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header12.xml" ContentType="application/vnd.openxmlformats-officedocument.wordprocessingml.header+xml"/>
  <Override PartName="/word/footer25.xml" ContentType="application/vnd.openxmlformats-officedocument.wordprocessingml.footer+xml"/>
  <Override PartName="/word/header13.xml" ContentType="application/vnd.openxmlformats-officedocument.wordprocessingml.header+xml"/>
  <Override PartName="/word/footer26.xml" ContentType="application/vnd.openxmlformats-officedocument.wordprocessingml.footer+xml"/>
  <Override PartName="/word/header14.xml" ContentType="application/vnd.openxmlformats-officedocument.wordprocessingml.header+xml"/>
  <Override PartName="/word/footer2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18.xml" ContentType="application/vnd.openxmlformats-officedocument.wordprocessingml.header+xml"/>
  <Override PartName="/word/footer3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header3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3E6" w:rsidRDefault="00DE5247">
      <w:pPr>
        <w:spacing w:before="119"/>
        <w:ind w:left="220" w:right="2812"/>
        <w:rPr>
          <w:rFonts w:ascii="Castellar"/>
          <w:b/>
          <w:sz w:val="48"/>
        </w:rPr>
      </w:pPr>
      <w:r>
        <w:rPr>
          <w:noProof/>
        </w:rPr>
        <mc:AlternateContent>
          <mc:Choice Requires="wpg">
            <w:drawing>
              <wp:anchor distT="0" distB="0" distL="114300" distR="114300" simplePos="0" relativeHeight="503006264" behindDoc="1" locked="0" layoutInCell="1" allowOverlap="1">
                <wp:simplePos x="0" y="0"/>
                <wp:positionH relativeFrom="page">
                  <wp:posOffset>838200</wp:posOffset>
                </wp:positionH>
                <wp:positionV relativeFrom="page">
                  <wp:posOffset>838200</wp:posOffset>
                </wp:positionV>
                <wp:extent cx="6962775" cy="8346440"/>
                <wp:effectExtent l="0" t="0" r="9525" b="6985"/>
                <wp:wrapNone/>
                <wp:docPr id="54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8346440"/>
                          <a:chOff x="1320" y="1320"/>
                          <a:chExt cx="10965" cy="13144"/>
                        </a:xfrm>
                      </wpg:grpSpPr>
                      <pic:pic xmlns:pic="http://schemas.openxmlformats.org/drawingml/2006/picture">
                        <pic:nvPicPr>
                          <pic:cNvPr id="541" name="Picture 414" descr="Description: garden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0" y="1410"/>
                            <a:ext cx="10830" cy="1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413"/>
                        <wps:cNvSpPr>
                          <a:spLocks/>
                        </wps:cNvSpPr>
                        <wps:spPr bwMode="auto">
                          <a:xfrm>
                            <a:off x="0" y="15840"/>
                            <a:ext cx="10875" cy="13054"/>
                          </a:xfrm>
                          <a:custGeom>
                            <a:avLst/>
                            <a:gdLst>
                              <a:gd name="T0" fmla="*/ 1365 w 10875"/>
                              <a:gd name="T1" fmla="+- 0 1365 15840"/>
                              <a:gd name="T2" fmla="*/ 1365 h 13054"/>
                              <a:gd name="T3" fmla="*/ 12240 w 10875"/>
                              <a:gd name="T4" fmla="+- 0 1365 15840"/>
                              <a:gd name="T5" fmla="*/ 1365 h 13054"/>
                              <a:gd name="T6" fmla="*/ 12240 w 10875"/>
                              <a:gd name="T7" fmla="+- 0 14419 15840"/>
                              <a:gd name="T8" fmla="*/ 14419 h 13054"/>
                              <a:gd name="T9" fmla="*/ 1365 w 10875"/>
                              <a:gd name="T10" fmla="+- 0 14419 15840"/>
                              <a:gd name="T11" fmla="*/ 14419 h 13054"/>
                              <a:gd name="T12" fmla="*/ 1365 w 10875"/>
                              <a:gd name="T13" fmla="+- 0 1365 15840"/>
                              <a:gd name="T14" fmla="*/ 1365 h 13054"/>
                            </a:gdLst>
                            <a:ahLst/>
                            <a:cxnLst>
                              <a:cxn ang="0">
                                <a:pos x="T0" y="T2"/>
                              </a:cxn>
                              <a:cxn ang="0">
                                <a:pos x="T3" y="T5"/>
                              </a:cxn>
                              <a:cxn ang="0">
                                <a:pos x="T6" y="T8"/>
                              </a:cxn>
                              <a:cxn ang="0">
                                <a:pos x="T9" y="T11"/>
                              </a:cxn>
                              <a:cxn ang="0">
                                <a:pos x="T12" y="T14"/>
                              </a:cxn>
                            </a:cxnLst>
                            <a:rect l="0" t="0" r="r" b="b"/>
                            <a:pathLst>
                              <a:path w="10875" h="13054">
                                <a:moveTo>
                                  <a:pt x="1365" y="-14475"/>
                                </a:moveTo>
                                <a:lnTo>
                                  <a:pt x="12240" y="-14475"/>
                                </a:lnTo>
                                <a:moveTo>
                                  <a:pt x="12240" y="-1421"/>
                                </a:moveTo>
                                <a:lnTo>
                                  <a:pt x="1365" y="-1421"/>
                                </a:lnTo>
                                <a:lnTo>
                                  <a:pt x="1365" y="-14475"/>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7DFB3" id="Group 412" o:spid="_x0000_s1026" style="position:absolute;margin-left:66pt;margin-top:66pt;width:548.25pt;height:657.2pt;z-index:-310216;mso-position-horizontal-relative:page;mso-position-vertical-relative:page" coordorigin="1320,1320" coordsize="10965,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1027" type="#_x0000_t75" alt="Description: garden04.jpg" style="position:absolute;left:1410;top:1410;width:10830;height:1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">
                  <v:imagedata r:id="rId8" o:title=" garden04"/>
                </v:shape>
                <v:shape id="AutoShape 413" o:spid="_x0000_s1028" style="position:absolute;top:15840;width:10875;height:13054;visibility:visible;mso-wrap-style:square;v-text-anchor:top" coordsize="10875,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" path="m1365,-14475r10875,m12240,-1421r-10875,l1365,-14475e" filled="f" strokeweight="4.5pt">
                  <v:path arrowok="t" o:connecttype="custom" o:connectlocs="1365,1365;12240,1365;12240,14419;1365,14419;1365,1365" o:connectangles="0,0,0,0,0"/>
                </v:shape>
                <w10:wrap anchorx="page" anchory="page"/>
              </v:group>
            </w:pict>
          </mc:Fallback>
        </mc:AlternateContent>
      </w:r>
      <w:r w:rsidR="00D94B7A">
        <w:rPr>
          <w:rFonts w:ascii="Castellar"/>
          <w:b/>
          <w:color w:val="95B3D7"/>
          <w:sz w:val="48"/>
        </w:rPr>
        <w:t>University of virginia HigHer edUcation capital oUtlay manUal</w:t>
      </w:r>
    </w:p>
    <w:p w:rsidR="00BD63E6" w:rsidRDefault="00D94B7A">
      <w:pPr>
        <w:spacing w:before="21" w:line="574" w:lineRule="exact"/>
        <w:ind w:left="220"/>
        <w:rPr>
          <w:rFonts w:ascii="Castellar" w:hAnsi="Castellar"/>
          <w:b/>
          <w:sz w:val="36"/>
        </w:rPr>
      </w:pPr>
      <w:r>
        <w:rPr>
          <w:rFonts w:ascii="Castellar" w:hAnsi="Castellar"/>
          <w:b/>
          <w:color w:val="95B3D7"/>
          <w:sz w:val="48"/>
        </w:rPr>
        <w:t>“Hecom”</w:t>
      </w:r>
      <w:r>
        <w:rPr>
          <w:rFonts w:ascii="Castellar" w:hAnsi="Castellar"/>
          <w:b/>
          <w:color w:val="95B3D7"/>
          <w:spacing w:val="-92"/>
          <w:sz w:val="48"/>
        </w:rPr>
        <w:t xml:space="preserve"> </w:t>
      </w:r>
      <w:r>
        <w:rPr>
          <w:rFonts w:ascii="Castellar" w:hAnsi="Castellar"/>
          <w:b/>
          <w:color w:val="95B3D7"/>
          <w:sz w:val="36"/>
        </w:rPr>
        <w:t>2</w:t>
      </w:r>
      <w:r>
        <w:rPr>
          <w:rFonts w:ascii="Castellar" w:hAnsi="Castellar"/>
          <w:b/>
          <w:color w:val="95B3D7"/>
          <w:position w:val="12"/>
          <w:sz w:val="20"/>
        </w:rPr>
        <w:t xml:space="preserve">nd </w:t>
      </w:r>
      <w:r>
        <w:rPr>
          <w:rFonts w:ascii="Castellar" w:hAnsi="Castellar"/>
          <w:b/>
          <w:color w:val="95B3D7"/>
          <w:sz w:val="36"/>
        </w:rPr>
        <w:t>ed.</w:t>
      </w:r>
    </w:p>
    <w:p w:rsidR="00BD63E6" w:rsidRDefault="00D94B7A">
      <w:pPr>
        <w:spacing w:line="333" w:lineRule="exact"/>
        <w:ind w:left="375"/>
        <w:rPr>
          <w:rFonts w:ascii="Castellar"/>
          <w:b/>
          <w:sz w:val="28"/>
        </w:rPr>
      </w:pPr>
      <w:r>
        <w:rPr>
          <w:rFonts w:ascii="Castellar"/>
          <w:b/>
          <w:color w:val="95B3D7"/>
          <w:sz w:val="28"/>
        </w:rPr>
        <w:t>revision vi (4/29/09)</w:t>
      </w:r>
    </w:p>
    <w:p w:rsidR="00BD63E6" w:rsidRDefault="00BD63E6">
      <w:pPr>
        <w:spacing w:line="333" w:lineRule="exact"/>
        <w:rPr>
          <w:rFonts w:ascii="Castellar"/>
          <w:sz w:val="28"/>
        </w:rPr>
        <w:sectPr w:rsidR="00BD63E6">
          <w:type w:val="continuous"/>
          <w:pgSz w:w="12240" w:h="15840"/>
          <w:pgMar w:top="1320" w:right="0" w:bottom="280" w:left="1220" w:header="720" w:footer="720" w:gutter="0"/>
          <w:cols w:space="720"/>
        </w:sectPr>
      </w:pPr>
    </w:p>
    <w:p w:rsidR="00BD63E6" w:rsidRDefault="00BD63E6">
      <w:pPr>
        <w:pStyle w:val="BodyText"/>
        <w:spacing w:before="1"/>
        <w:rPr>
          <w:rFonts w:ascii="Castellar"/>
          <w:b/>
          <w:sz w:val="11"/>
        </w:rPr>
      </w:pPr>
    </w:p>
    <w:p w:rsidR="00BD63E6" w:rsidRDefault="00D94B7A">
      <w:pPr>
        <w:spacing w:before="101"/>
        <w:ind w:left="100"/>
        <w:rPr>
          <w:rFonts w:ascii="Cambria"/>
          <w:b/>
          <w:sz w:val="28"/>
        </w:rPr>
      </w:pPr>
      <w:r>
        <w:rPr>
          <w:rFonts w:ascii="Cambria"/>
          <w:b/>
          <w:color w:val="365F91"/>
          <w:sz w:val="28"/>
        </w:rPr>
        <w:t>TABLE OF CONTENTS</w:t>
      </w:r>
    </w:p>
    <w:p w:rsidR="00BD63E6" w:rsidRDefault="003E433B">
      <w:pPr>
        <w:pStyle w:val="Heading4"/>
        <w:tabs>
          <w:tab w:val="right" w:leader="dot" w:pos="9450"/>
        </w:tabs>
        <w:spacing w:before="299"/>
        <w:ind w:left="100"/>
      </w:pPr>
      <w:hyperlink w:anchor="_bookmark0" w:history="1">
        <w:r w:rsidR="00D94B7A">
          <w:rPr>
            <w:color w:val="0070C0"/>
          </w:rPr>
          <w:t>CHAPTER</w:t>
        </w:r>
        <w:r w:rsidR="00D94B7A">
          <w:rPr>
            <w:color w:val="0070C0"/>
            <w:spacing w:val="-1"/>
          </w:rPr>
          <w:t xml:space="preserve"> </w:t>
        </w:r>
        <w:r w:rsidR="00D94B7A">
          <w:rPr>
            <w:color w:val="0070C0"/>
          </w:rPr>
          <w:t>1:</w:t>
        </w:r>
        <w:r w:rsidR="00D94B7A">
          <w:rPr>
            <w:color w:val="0070C0"/>
            <w:spacing w:val="1"/>
          </w:rPr>
          <w:t xml:space="preserve"> </w:t>
        </w:r>
        <w:r w:rsidR="00D94B7A">
          <w:rPr>
            <w:color w:val="0070C0"/>
          </w:rPr>
          <w:t>INTRODUCTION</w:t>
        </w:r>
        <w:r w:rsidR="00D94B7A">
          <w:rPr>
            <w:color w:val="0070C0"/>
          </w:rPr>
          <w:tab/>
          <w:t>6</w:t>
        </w:r>
      </w:hyperlink>
    </w:p>
    <w:p w:rsidR="00BD63E6" w:rsidRDefault="003E433B">
      <w:pPr>
        <w:tabs>
          <w:tab w:val="right" w:leader="dot" w:pos="9450"/>
        </w:tabs>
        <w:spacing w:before="2"/>
        <w:ind w:left="100"/>
      </w:pPr>
      <w:hyperlink w:anchor="_bookmark1" w:history="1">
        <w:r w:rsidR="00D94B7A">
          <w:t>SECTION 1.0   AUTHORITY</w:t>
        </w:r>
        <w:r w:rsidR="00D94B7A">
          <w:rPr>
            <w:spacing w:val="-5"/>
          </w:rPr>
          <w:t xml:space="preserve"> </w:t>
        </w:r>
        <w:r w:rsidR="00D94B7A">
          <w:t>FOR</w:t>
        </w:r>
        <w:r w:rsidR="00D94B7A">
          <w:rPr>
            <w:spacing w:val="-4"/>
          </w:rPr>
          <w:t xml:space="preserve"> </w:t>
        </w:r>
        <w:r w:rsidR="00D94B7A">
          <w:t>MANUAL</w:t>
        </w:r>
        <w:r w:rsidR="00D94B7A">
          <w:tab/>
          <w:t>6</w:t>
        </w:r>
      </w:hyperlink>
    </w:p>
    <w:p w:rsidR="00BD63E6" w:rsidRDefault="003E433B">
      <w:pPr>
        <w:tabs>
          <w:tab w:val="right" w:leader="dot" w:pos="9450"/>
        </w:tabs>
        <w:spacing w:before="1"/>
        <w:ind w:left="100"/>
      </w:pPr>
      <w:hyperlink w:anchor="_bookmark2" w:history="1">
        <w:r w:rsidR="00D94B7A">
          <w:t>SECTION 1.1   MANUAL IN</w:t>
        </w:r>
        <w:r w:rsidR="00D94B7A">
          <w:rPr>
            <w:spacing w:val="-4"/>
          </w:rPr>
          <w:t xml:space="preserve"> </w:t>
        </w:r>
        <w:r w:rsidR="00D94B7A">
          <w:t>GENERAL</w:t>
        </w:r>
        <w:r w:rsidR="00D94B7A">
          <w:tab/>
          <w:t>6</w:t>
        </w:r>
      </w:hyperlink>
    </w:p>
    <w:p w:rsidR="00BD63E6" w:rsidRDefault="003E433B">
      <w:pPr>
        <w:tabs>
          <w:tab w:val="right" w:leader="dot" w:pos="9450"/>
        </w:tabs>
        <w:spacing w:before="1" w:line="252" w:lineRule="exact"/>
        <w:ind w:left="100"/>
      </w:pPr>
      <w:hyperlink w:anchor="_bookmark5" w:history="1">
        <w:r w:rsidR="00D94B7A">
          <w:t>SECTION 1.2   CAPITAL PROJECT</w:t>
        </w:r>
        <w:r w:rsidR="00D94B7A">
          <w:rPr>
            <w:spacing w:val="-2"/>
          </w:rPr>
          <w:t xml:space="preserve"> </w:t>
        </w:r>
        <w:r w:rsidR="00D94B7A">
          <w:t>PROCESS</w:t>
        </w:r>
        <w:r w:rsidR="00D94B7A">
          <w:rPr>
            <w:spacing w:val="-4"/>
          </w:rPr>
          <w:t xml:space="preserve"> </w:t>
        </w:r>
        <w:r w:rsidR="00D94B7A">
          <w:t>SUMMARY</w:t>
        </w:r>
        <w:r w:rsidR="00D94B7A">
          <w:tab/>
          <w:t>8</w:t>
        </w:r>
      </w:hyperlink>
    </w:p>
    <w:p w:rsidR="00BD63E6" w:rsidRDefault="003E433B">
      <w:pPr>
        <w:tabs>
          <w:tab w:val="right" w:leader="dot" w:pos="9451"/>
        </w:tabs>
        <w:spacing w:line="252" w:lineRule="exact"/>
        <w:ind w:left="100"/>
      </w:pPr>
      <w:hyperlink w:anchor="_bookmark14" w:history="1">
        <w:r w:rsidR="00D94B7A">
          <w:t>SECTION</w:t>
        </w:r>
        <w:r w:rsidR="00D94B7A">
          <w:rPr>
            <w:spacing w:val="-5"/>
          </w:rPr>
          <w:t xml:space="preserve"> </w:t>
        </w:r>
        <w:r w:rsidR="00D94B7A">
          <w:t xml:space="preserve">1.3  </w:t>
        </w:r>
        <w:r w:rsidR="00D94B7A">
          <w:rPr>
            <w:spacing w:val="4"/>
          </w:rPr>
          <w:t xml:space="preserve"> </w:t>
        </w:r>
        <w:r w:rsidR="00D94B7A">
          <w:t>INDEX</w:t>
        </w:r>
        <w:r w:rsidR="00D94B7A">
          <w:tab/>
          <w:t>14</w:t>
        </w:r>
      </w:hyperlink>
    </w:p>
    <w:p w:rsidR="00BD63E6" w:rsidRDefault="003E433B">
      <w:pPr>
        <w:tabs>
          <w:tab w:val="right" w:leader="dot" w:pos="9451"/>
        </w:tabs>
        <w:spacing w:line="252" w:lineRule="exact"/>
        <w:ind w:left="100"/>
      </w:pPr>
      <w:hyperlink w:anchor="_bookmark15" w:history="1">
        <w:r w:rsidR="00D94B7A">
          <w:t xml:space="preserve">SECTION 1.4 </w:t>
        </w:r>
        <w:r w:rsidR="00D94B7A">
          <w:rPr>
            <w:spacing w:val="51"/>
          </w:rPr>
          <w:t xml:space="preserve"> </w:t>
        </w:r>
        <w:r w:rsidR="00D94B7A">
          <w:t>UVA</w:t>
        </w:r>
        <w:r w:rsidR="00D94B7A">
          <w:rPr>
            <w:spacing w:val="-5"/>
          </w:rPr>
          <w:t xml:space="preserve"> </w:t>
        </w:r>
        <w:r w:rsidR="00D94B7A">
          <w:t>e-BUILDER</w:t>
        </w:r>
        <w:r w:rsidR="00D94B7A">
          <w:tab/>
          <w:t>14</w:t>
        </w:r>
      </w:hyperlink>
    </w:p>
    <w:p w:rsidR="00BD63E6" w:rsidRDefault="003E433B">
      <w:pPr>
        <w:tabs>
          <w:tab w:val="right" w:leader="dot" w:pos="9451"/>
        </w:tabs>
        <w:spacing w:line="251" w:lineRule="exact"/>
        <w:ind w:left="100"/>
      </w:pPr>
      <w:hyperlink w:anchor="_bookmark16" w:history="1">
        <w:r w:rsidR="00D94B7A">
          <w:t>SECTION 1.5   GENERAL AND</w:t>
        </w:r>
        <w:r w:rsidR="00D94B7A">
          <w:rPr>
            <w:spacing w:val="-4"/>
          </w:rPr>
          <w:t xml:space="preserve"> </w:t>
        </w:r>
        <w:r w:rsidR="00D94B7A">
          <w:t>SPECIAL</w:t>
        </w:r>
        <w:r w:rsidR="00D94B7A">
          <w:rPr>
            <w:spacing w:val="-2"/>
          </w:rPr>
          <w:t xml:space="preserve"> </w:t>
        </w:r>
        <w:r w:rsidR="00D94B7A">
          <w:t>CONDITIONS</w:t>
        </w:r>
        <w:r w:rsidR="00D94B7A">
          <w:tab/>
          <w:t>14</w:t>
        </w:r>
      </w:hyperlink>
    </w:p>
    <w:p w:rsidR="00BD63E6" w:rsidRDefault="003E433B">
      <w:pPr>
        <w:pStyle w:val="Heading4"/>
        <w:tabs>
          <w:tab w:val="right" w:leader="dot" w:pos="9450"/>
        </w:tabs>
        <w:spacing w:line="275" w:lineRule="exact"/>
        <w:ind w:left="100"/>
      </w:pPr>
      <w:hyperlink w:anchor="_bookmark19" w:history="1">
        <w:r w:rsidR="00D94B7A">
          <w:rPr>
            <w:color w:val="0070C0"/>
          </w:rPr>
          <w:t>CHAPTER 2: TERMS</w:t>
        </w:r>
        <w:r w:rsidR="00D94B7A">
          <w:rPr>
            <w:color w:val="0070C0"/>
            <w:spacing w:val="-3"/>
          </w:rPr>
          <w:t xml:space="preserve"> </w:t>
        </w:r>
        <w:r w:rsidR="00D94B7A">
          <w:rPr>
            <w:color w:val="0070C0"/>
          </w:rPr>
          <w:t>&amp;</w:t>
        </w:r>
        <w:r w:rsidR="00D94B7A">
          <w:rPr>
            <w:color w:val="0070C0"/>
            <w:spacing w:val="-6"/>
          </w:rPr>
          <w:t xml:space="preserve"> </w:t>
        </w:r>
        <w:r w:rsidR="00D94B7A">
          <w:rPr>
            <w:color w:val="0070C0"/>
          </w:rPr>
          <w:t>DEFINITIONS</w:t>
        </w:r>
        <w:r w:rsidR="00D94B7A">
          <w:rPr>
            <w:color w:val="0070C0"/>
          </w:rPr>
          <w:tab/>
          <w:t>16</w:t>
        </w:r>
      </w:hyperlink>
    </w:p>
    <w:p w:rsidR="00BD63E6" w:rsidRDefault="003E433B">
      <w:pPr>
        <w:tabs>
          <w:tab w:val="right" w:leader="dot" w:pos="9450"/>
        </w:tabs>
        <w:spacing w:before="4" w:line="252" w:lineRule="exact"/>
        <w:ind w:left="100"/>
      </w:pPr>
      <w:hyperlink w:anchor="_bookmark20" w:history="1">
        <w:r w:rsidR="00D94B7A">
          <w:t>SECTION</w:t>
        </w:r>
        <w:r w:rsidR="00D94B7A">
          <w:rPr>
            <w:spacing w:val="-5"/>
          </w:rPr>
          <w:t xml:space="preserve"> </w:t>
        </w:r>
        <w:r w:rsidR="00D94B7A">
          <w:t xml:space="preserve">2.1 </w:t>
        </w:r>
        <w:r w:rsidR="00D94B7A">
          <w:rPr>
            <w:spacing w:val="54"/>
          </w:rPr>
          <w:t xml:space="preserve"> </w:t>
        </w:r>
        <w:r w:rsidR="00D94B7A">
          <w:t>GENERAL</w:t>
        </w:r>
        <w:r w:rsidR="00D94B7A">
          <w:tab/>
          <w:t>16</w:t>
        </w:r>
      </w:hyperlink>
    </w:p>
    <w:p w:rsidR="00BD63E6" w:rsidRDefault="003E433B">
      <w:pPr>
        <w:tabs>
          <w:tab w:val="right" w:leader="dot" w:pos="9450"/>
        </w:tabs>
        <w:spacing w:line="252" w:lineRule="exact"/>
        <w:ind w:left="100"/>
      </w:pPr>
      <w:hyperlink w:anchor="_bookmark21" w:history="1">
        <w:r w:rsidR="00D94B7A">
          <w:t>SECTION</w:t>
        </w:r>
        <w:r w:rsidR="00D94B7A">
          <w:rPr>
            <w:spacing w:val="-5"/>
          </w:rPr>
          <w:t xml:space="preserve"> </w:t>
        </w:r>
        <w:r w:rsidR="00D94B7A">
          <w:t xml:space="preserve">2.2 </w:t>
        </w:r>
        <w:r w:rsidR="00D94B7A">
          <w:rPr>
            <w:spacing w:val="54"/>
          </w:rPr>
          <w:t xml:space="preserve"> </w:t>
        </w:r>
        <w:r w:rsidR="00D94B7A">
          <w:t>DEFINITIONS</w:t>
        </w:r>
        <w:r w:rsidR="00D94B7A">
          <w:tab/>
          <w:t>16</w:t>
        </w:r>
      </w:hyperlink>
    </w:p>
    <w:p w:rsidR="00BD63E6" w:rsidRDefault="003E433B">
      <w:pPr>
        <w:pStyle w:val="Heading4"/>
        <w:tabs>
          <w:tab w:val="right" w:leader="dot" w:pos="9450"/>
        </w:tabs>
        <w:spacing w:line="276" w:lineRule="exact"/>
        <w:ind w:left="100"/>
      </w:pPr>
      <w:hyperlink w:anchor="_bookmark90" w:history="1">
        <w:r w:rsidR="00D94B7A">
          <w:rPr>
            <w:color w:val="0070C0"/>
          </w:rPr>
          <w:t>CHAPTER 3: PROFESSIONAL SERVICES: GENERAL TERMS</w:t>
        </w:r>
        <w:r w:rsidR="00D94B7A">
          <w:rPr>
            <w:color w:val="0070C0"/>
            <w:spacing w:val="-37"/>
          </w:rPr>
          <w:t xml:space="preserve"> </w:t>
        </w:r>
        <w:r w:rsidR="00D94B7A">
          <w:rPr>
            <w:color w:val="0070C0"/>
          </w:rPr>
          <w:t>AND</w:t>
        </w:r>
        <w:r w:rsidR="00D94B7A">
          <w:rPr>
            <w:color w:val="0070C0"/>
            <w:spacing w:val="-5"/>
          </w:rPr>
          <w:t xml:space="preserve"> </w:t>
        </w:r>
        <w:r w:rsidR="00D94B7A">
          <w:rPr>
            <w:color w:val="0070C0"/>
          </w:rPr>
          <w:t>CONDITIONS</w:t>
        </w:r>
        <w:r w:rsidR="00D94B7A">
          <w:rPr>
            <w:color w:val="0070C0"/>
          </w:rPr>
          <w:tab/>
          <w:t>37</w:t>
        </w:r>
      </w:hyperlink>
    </w:p>
    <w:p w:rsidR="00BD63E6" w:rsidRDefault="003E433B">
      <w:pPr>
        <w:tabs>
          <w:tab w:val="right" w:leader="dot" w:pos="9450"/>
        </w:tabs>
        <w:spacing w:line="253" w:lineRule="exact"/>
        <w:ind w:left="100"/>
      </w:pPr>
      <w:hyperlink w:anchor="_bookmark92" w:history="1">
        <w:r w:rsidR="00D94B7A">
          <w:t>SECTION 3.1   SCOPE OF PROVISIONS</w:t>
        </w:r>
        <w:r w:rsidR="00D94B7A">
          <w:rPr>
            <w:spacing w:val="-7"/>
          </w:rPr>
          <w:t xml:space="preserve"> </w:t>
        </w:r>
        <w:r w:rsidR="00D94B7A">
          <w:t>AND</w:t>
        </w:r>
        <w:r w:rsidR="00D94B7A">
          <w:rPr>
            <w:spacing w:val="-2"/>
          </w:rPr>
          <w:t xml:space="preserve"> </w:t>
        </w:r>
        <w:r w:rsidR="00D94B7A">
          <w:t>APPLICABILITY</w:t>
        </w:r>
        <w:r w:rsidR="00D94B7A">
          <w:tab/>
          <w:t>37</w:t>
        </w:r>
      </w:hyperlink>
    </w:p>
    <w:p w:rsidR="00BD63E6" w:rsidRDefault="003E433B">
      <w:pPr>
        <w:tabs>
          <w:tab w:val="right" w:leader="dot" w:pos="9450"/>
        </w:tabs>
        <w:spacing w:before="1" w:line="252" w:lineRule="exact"/>
        <w:ind w:left="100"/>
      </w:pPr>
      <w:hyperlink w:anchor="_bookmark93" w:history="1">
        <w:r w:rsidR="00D94B7A">
          <w:t>SECTION 3.2   GENERAL POLICIES ON</w:t>
        </w:r>
        <w:r w:rsidR="00D94B7A">
          <w:rPr>
            <w:spacing w:val="-6"/>
          </w:rPr>
          <w:t xml:space="preserve"> </w:t>
        </w:r>
        <w:r w:rsidR="00D94B7A">
          <w:t>A/E</w:t>
        </w:r>
        <w:r w:rsidR="00D94B7A">
          <w:rPr>
            <w:spacing w:val="-4"/>
          </w:rPr>
          <w:t xml:space="preserve"> </w:t>
        </w:r>
        <w:r w:rsidR="00D94B7A">
          <w:t>SERVICES</w:t>
        </w:r>
        <w:r w:rsidR="00D94B7A">
          <w:tab/>
          <w:t>37</w:t>
        </w:r>
      </w:hyperlink>
    </w:p>
    <w:p w:rsidR="00BD63E6" w:rsidRDefault="003E433B">
      <w:pPr>
        <w:tabs>
          <w:tab w:val="right" w:leader="dot" w:pos="9450"/>
        </w:tabs>
        <w:spacing w:line="252" w:lineRule="exact"/>
        <w:ind w:left="100"/>
      </w:pPr>
      <w:hyperlink w:anchor="_bookmark95" w:history="1">
        <w:r w:rsidR="00D94B7A">
          <w:t xml:space="preserve">SECTION 3.3 </w:t>
        </w:r>
        <w:r w:rsidR="00D94B7A">
          <w:rPr>
            <w:spacing w:val="51"/>
          </w:rPr>
          <w:t xml:space="preserve"> </w:t>
        </w:r>
        <w:r w:rsidR="00D94B7A">
          <w:t>PROFESSIONAL</w:t>
        </w:r>
        <w:r w:rsidR="00D94B7A">
          <w:rPr>
            <w:spacing w:val="-4"/>
          </w:rPr>
          <w:t xml:space="preserve"> </w:t>
        </w:r>
        <w:r w:rsidR="00D94B7A">
          <w:t>SERVICES</w:t>
        </w:r>
        <w:r w:rsidR="00D94B7A">
          <w:tab/>
          <w:t>38</w:t>
        </w:r>
      </w:hyperlink>
    </w:p>
    <w:p w:rsidR="00BD63E6" w:rsidRDefault="003E433B">
      <w:pPr>
        <w:tabs>
          <w:tab w:val="right" w:leader="dot" w:pos="9450"/>
        </w:tabs>
        <w:spacing w:line="252" w:lineRule="exact"/>
        <w:ind w:left="100"/>
      </w:pPr>
      <w:hyperlink w:anchor="_bookmark96" w:history="1">
        <w:r w:rsidR="00D94B7A">
          <w:t>SECTION 3.4   TAXPAYER</w:t>
        </w:r>
        <w:r w:rsidR="00D94B7A">
          <w:rPr>
            <w:spacing w:val="-4"/>
          </w:rPr>
          <w:t xml:space="preserve"> </w:t>
        </w:r>
        <w:r w:rsidR="00D94B7A">
          <w:t>IDENTIFICATION</w:t>
        </w:r>
        <w:r w:rsidR="00D94B7A">
          <w:rPr>
            <w:spacing w:val="-4"/>
          </w:rPr>
          <w:t xml:space="preserve"> </w:t>
        </w:r>
        <w:r w:rsidR="00D94B7A">
          <w:t>NUMBER</w:t>
        </w:r>
        <w:r w:rsidR="00D94B7A">
          <w:tab/>
          <w:t>38</w:t>
        </w:r>
      </w:hyperlink>
    </w:p>
    <w:p w:rsidR="00BD63E6" w:rsidRDefault="003E433B">
      <w:pPr>
        <w:tabs>
          <w:tab w:val="right" w:leader="dot" w:pos="9450"/>
        </w:tabs>
        <w:spacing w:line="252" w:lineRule="exact"/>
        <w:ind w:left="100"/>
      </w:pPr>
      <w:hyperlink w:anchor="_bookmark97" w:history="1">
        <w:r w:rsidR="00D94B7A">
          <w:t>SECTION 3.5   RELATIONSHIP OF A/E</w:t>
        </w:r>
        <w:r w:rsidR="00D94B7A">
          <w:rPr>
            <w:spacing w:val="-9"/>
          </w:rPr>
          <w:t xml:space="preserve"> </w:t>
        </w:r>
        <w:r w:rsidR="00D94B7A">
          <w:t>TO</w:t>
        </w:r>
        <w:r w:rsidR="00D94B7A">
          <w:rPr>
            <w:spacing w:val="-5"/>
          </w:rPr>
          <w:t xml:space="preserve"> </w:t>
        </w:r>
        <w:r w:rsidR="00D94B7A">
          <w:t>UNIVERSITY</w:t>
        </w:r>
        <w:r w:rsidR="00D94B7A">
          <w:tab/>
          <w:t>38</w:t>
        </w:r>
      </w:hyperlink>
    </w:p>
    <w:p w:rsidR="00BD63E6" w:rsidRDefault="003E433B">
      <w:pPr>
        <w:tabs>
          <w:tab w:val="right" w:leader="dot" w:pos="9450"/>
        </w:tabs>
        <w:spacing w:line="252" w:lineRule="exact"/>
        <w:ind w:left="100"/>
      </w:pPr>
      <w:hyperlink w:anchor="_bookmark98" w:history="1">
        <w:r w:rsidR="00D94B7A">
          <w:t>SECTION 3.6   UNIVERSITY HIGHER EDUCATION CAPITAL</w:t>
        </w:r>
        <w:r w:rsidR="00D94B7A">
          <w:rPr>
            <w:spacing w:val="-16"/>
          </w:rPr>
          <w:t xml:space="preserve"> </w:t>
        </w:r>
        <w:r w:rsidR="00D94B7A">
          <w:t>OUTLAY</w:t>
        </w:r>
        <w:r w:rsidR="00D94B7A">
          <w:rPr>
            <w:spacing w:val="-4"/>
          </w:rPr>
          <w:t xml:space="preserve"> </w:t>
        </w:r>
        <w:r w:rsidR="00D94B7A">
          <w:rPr>
            <w:spacing w:val="-3"/>
          </w:rPr>
          <w:t>MANUAL</w:t>
        </w:r>
        <w:r w:rsidR="00D94B7A">
          <w:rPr>
            <w:spacing w:val="-3"/>
          </w:rPr>
          <w:tab/>
        </w:r>
        <w:r w:rsidR="00D94B7A">
          <w:t>39</w:t>
        </w:r>
      </w:hyperlink>
    </w:p>
    <w:p w:rsidR="00BD63E6" w:rsidRDefault="003E433B">
      <w:pPr>
        <w:spacing w:line="252" w:lineRule="exact"/>
        <w:ind w:left="100"/>
      </w:pPr>
      <w:hyperlink w:anchor="_bookmark99" w:history="1">
        <w:r w:rsidR="00D94B7A">
          <w:t>SECTION 3.7   “DESIGN-NOT-TO-EXCEED CONSTRUCTION BUDGET” AS RELATED TO</w:t>
        </w:r>
      </w:hyperlink>
    </w:p>
    <w:p w:rsidR="00BD63E6" w:rsidRDefault="003E433B">
      <w:pPr>
        <w:tabs>
          <w:tab w:val="right" w:leader="dot" w:pos="9450"/>
        </w:tabs>
        <w:spacing w:line="252" w:lineRule="exact"/>
        <w:ind w:left="100"/>
      </w:pPr>
      <w:hyperlink w:anchor="_bookmark99" w:history="1">
        <w:r w:rsidR="00D94B7A">
          <w:t>A/E</w:t>
        </w:r>
        <w:r w:rsidR="00D94B7A">
          <w:rPr>
            <w:spacing w:val="-2"/>
          </w:rPr>
          <w:t xml:space="preserve"> </w:t>
        </w:r>
        <w:r w:rsidR="00D94B7A">
          <w:t>CONTRACT</w:t>
        </w:r>
        <w:r w:rsidR="00D94B7A">
          <w:tab/>
          <w:t>39</w:t>
        </w:r>
      </w:hyperlink>
    </w:p>
    <w:p w:rsidR="00BD63E6" w:rsidRDefault="003E433B">
      <w:pPr>
        <w:tabs>
          <w:tab w:val="right" w:leader="dot" w:pos="9450"/>
        </w:tabs>
        <w:spacing w:line="252" w:lineRule="exact"/>
        <w:ind w:left="100"/>
      </w:pPr>
      <w:hyperlink w:anchor="_bookmark100" w:history="1">
        <w:r w:rsidR="00D94B7A">
          <w:t>SECTION 3.8   CODE AND</w:t>
        </w:r>
        <w:r w:rsidR="00D94B7A">
          <w:rPr>
            <w:spacing w:val="-10"/>
          </w:rPr>
          <w:t xml:space="preserve"> </w:t>
        </w:r>
        <w:r w:rsidR="00D94B7A">
          <w:t>REGULATORY</w:t>
        </w:r>
        <w:r w:rsidR="00D94B7A">
          <w:rPr>
            <w:spacing w:val="-4"/>
          </w:rPr>
          <w:t xml:space="preserve"> </w:t>
        </w:r>
        <w:r w:rsidR="00D94B7A">
          <w:t>COMPLIANCE</w:t>
        </w:r>
        <w:r w:rsidR="00D94B7A">
          <w:tab/>
          <w:t>40</w:t>
        </w:r>
      </w:hyperlink>
    </w:p>
    <w:p w:rsidR="00BD63E6" w:rsidRDefault="003E433B">
      <w:pPr>
        <w:tabs>
          <w:tab w:val="right" w:leader="dot" w:pos="9450"/>
        </w:tabs>
        <w:spacing w:before="2" w:line="252" w:lineRule="exact"/>
        <w:ind w:left="100"/>
      </w:pPr>
      <w:hyperlink w:anchor="_bookmark101" w:history="1">
        <w:r w:rsidR="00D94B7A">
          <w:t xml:space="preserve">SECTION 3.9 </w:t>
        </w:r>
        <w:r w:rsidR="00D94B7A">
          <w:rPr>
            <w:spacing w:val="51"/>
          </w:rPr>
          <w:t xml:space="preserve"> </w:t>
        </w:r>
        <w:r w:rsidR="00D94B7A">
          <w:t>A/E</w:t>
        </w:r>
        <w:r w:rsidR="00D94B7A">
          <w:rPr>
            <w:spacing w:val="-2"/>
          </w:rPr>
          <w:t xml:space="preserve"> </w:t>
        </w:r>
        <w:r w:rsidR="00D94B7A">
          <w:t>INSURANCE</w:t>
        </w:r>
        <w:r w:rsidR="00D94B7A">
          <w:tab/>
          <w:t>40</w:t>
        </w:r>
      </w:hyperlink>
    </w:p>
    <w:p w:rsidR="00BD63E6" w:rsidRDefault="003E433B">
      <w:pPr>
        <w:tabs>
          <w:tab w:val="right" w:leader="dot" w:pos="9450"/>
        </w:tabs>
        <w:spacing w:line="252" w:lineRule="exact"/>
        <w:ind w:left="100"/>
      </w:pPr>
      <w:hyperlink w:anchor="_bookmark106" w:history="1">
        <w:r w:rsidR="00D94B7A">
          <w:t>SECTION</w:t>
        </w:r>
        <w:r w:rsidR="00D94B7A">
          <w:rPr>
            <w:spacing w:val="-5"/>
          </w:rPr>
          <w:t xml:space="preserve"> </w:t>
        </w:r>
        <w:r w:rsidR="00D94B7A">
          <w:t xml:space="preserve">3.10 </w:t>
        </w:r>
        <w:r w:rsidR="00D94B7A">
          <w:rPr>
            <w:spacing w:val="54"/>
          </w:rPr>
          <w:t xml:space="preserve"> </w:t>
        </w:r>
        <w:r w:rsidR="00D94B7A">
          <w:t>[RESERVED]</w:t>
        </w:r>
        <w:r w:rsidR="00D94B7A">
          <w:tab/>
          <w:t>42</w:t>
        </w:r>
      </w:hyperlink>
    </w:p>
    <w:p w:rsidR="00BD63E6" w:rsidRDefault="003E433B">
      <w:pPr>
        <w:tabs>
          <w:tab w:val="right" w:leader="dot" w:pos="9450"/>
        </w:tabs>
        <w:spacing w:line="252" w:lineRule="exact"/>
        <w:ind w:left="100"/>
      </w:pPr>
      <w:hyperlink w:anchor="_bookmark107" w:history="1">
        <w:r w:rsidR="00D94B7A">
          <w:t>SECTION 3.11   A/E CREATED DOCUMENTS</w:t>
        </w:r>
        <w:r w:rsidR="00D94B7A">
          <w:rPr>
            <w:spacing w:val="-12"/>
          </w:rPr>
          <w:t xml:space="preserve"> </w:t>
        </w:r>
        <w:r w:rsidR="00D94B7A">
          <w:rPr>
            <w:spacing w:val="-3"/>
          </w:rPr>
          <w:t>AND</w:t>
        </w:r>
        <w:r w:rsidR="00D94B7A">
          <w:rPr>
            <w:spacing w:val="-7"/>
          </w:rPr>
          <w:t xml:space="preserve"> </w:t>
        </w:r>
        <w:r w:rsidR="00D94B7A">
          <w:t>MATERIALS</w:t>
        </w:r>
        <w:r w:rsidR="00D94B7A">
          <w:tab/>
          <w:t>43</w:t>
        </w:r>
      </w:hyperlink>
    </w:p>
    <w:p w:rsidR="00BD63E6" w:rsidRDefault="003E433B">
      <w:pPr>
        <w:tabs>
          <w:tab w:val="right" w:leader="dot" w:pos="9450"/>
        </w:tabs>
        <w:spacing w:line="252" w:lineRule="exact"/>
        <w:ind w:left="100"/>
      </w:pPr>
      <w:hyperlink w:anchor="_bookmark109" w:history="1">
        <w:r w:rsidR="00D94B7A">
          <w:t xml:space="preserve">SECTION 3.12 </w:t>
        </w:r>
        <w:r w:rsidR="00D94B7A">
          <w:rPr>
            <w:spacing w:val="51"/>
          </w:rPr>
          <w:t xml:space="preserve"> </w:t>
        </w:r>
        <w:r w:rsidR="00D94B7A">
          <w:t>STANDARD</w:t>
        </w:r>
        <w:r w:rsidR="00D94B7A">
          <w:rPr>
            <w:spacing w:val="-4"/>
          </w:rPr>
          <w:t xml:space="preserve"> </w:t>
        </w:r>
        <w:r w:rsidR="00D94B7A">
          <w:t>PLANS</w:t>
        </w:r>
        <w:r w:rsidR="00D94B7A">
          <w:tab/>
          <w:t>44</w:t>
        </w:r>
      </w:hyperlink>
    </w:p>
    <w:p w:rsidR="00BD63E6" w:rsidRDefault="003E433B">
      <w:pPr>
        <w:tabs>
          <w:tab w:val="right" w:leader="dot" w:pos="9450"/>
        </w:tabs>
        <w:spacing w:line="252" w:lineRule="exact"/>
        <w:ind w:left="100"/>
      </w:pPr>
      <w:hyperlink w:anchor="_bookmark111" w:history="1">
        <w:r w:rsidR="00D94B7A">
          <w:t>SECTION 3.13   REQUIREMENTS FOR A/E SEALS</w:t>
        </w:r>
        <w:r w:rsidR="00D94B7A">
          <w:rPr>
            <w:spacing w:val="-18"/>
          </w:rPr>
          <w:t xml:space="preserve"> </w:t>
        </w:r>
        <w:r w:rsidR="00D94B7A">
          <w:t>AND</w:t>
        </w:r>
        <w:r w:rsidR="00D94B7A">
          <w:rPr>
            <w:spacing w:val="-5"/>
          </w:rPr>
          <w:t xml:space="preserve"> </w:t>
        </w:r>
        <w:r w:rsidR="00D94B7A">
          <w:t>SIGNATURES</w:t>
        </w:r>
        <w:r w:rsidR="00D94B7A">
          <w:tab/>
          <w:t>45</w:t>
        </w:r>
      </w:hyperlink>
    </w:p>
    <w:p w:rsidR="00BD63E6" w:rsidRDefault="003E433B">
      <w:pPr>
        <w:tabs>
          <w:tab w:val="right" w:leader="dot" w:pos="9451"/>
        </w:tabs>
        <w:spacing w:before="1" w:line="252" w:lineRule="exact"/>
        <w:ind w:left="100"/>
      </w:pPr>
      <w:hyperlink w:anchor="_bookmark112" w:history="1">
        <w:r w:rsidR="00D94B7A">
          <w:t>SECTION</w:t>
        </w:r>
        <w:r w:rsidR="00D94B7A">
          <w:rPr>
            <w:spacing w:val="-5"/>
          </w:rPr>
          <w:t xml:space="preserve"> </w:t>
        </w:r>
        <w:r w:rsidR="00D94B7A">
          <w:t xml:space="preserve">3.14 </w:t>
        </w:r>
        <w:r w:rsidR="00D94B7A">
          <w:rPr>
            <w:spacing w:val="54"/>
          </w:rPr>
          <w:t xml:space="preserve"> </w:t>
        </w:r>
        <w:r w:rsidR="00D94B7A">
          <w:t>SUBCONTRACTS</w:t>
        </w:r>
        <w:r w:rsidR="00D94B7A">
          <w:tab/>
          <w:t>46</w:t>
        </w:r>
      </w:hyperlink>
    </w:p>
    <w:p w:rsidR="00BD63E6" w:rsidRDefault="003E433B">
      <w:pPr>
        <w:tabs>
          <w:tab w:val="right" w:leader="dot" w:pos="9451"/>
        </w:tabs>
        <w:spacing w:line="252" w:lineRule="exact"/>
        <w:ind w:left="100"/>
      </w:pPr>
      <w:hyperlink w:anchor="_bookmark113" w:history="1">
        <w:r w:rsidR="00D94B7A">
          <w:t>SECTION 3.15   MODIFICATION OF THE A/E CONTRACT (A/E</w:t>
        </w:r>
        <w:r w:rsidR="00D94B7A">
          <w:rPr>
            <w:spacing w:val="-30"/>
          </w:rPr>
          <w:t xml:space="preserve"> </w:t>
        </w:r>
        <w:r w:rsidR="00D94B7A">
          <w:t>CHANGE</w:t>
        </w:r>
        <w:r w:rsidR="00D94B7A">
          <w:rPr>
            <w:spacing w:val="-1"/>
          </w:rPr>
          <w:t xml:space="preserve"> </w:t>
        </w:r>
        <w:r w:rsidR="00D94B7A">
          <w:t>ORDERS)</w:t>
        </w:r>
        <w:r w:rsidR="00D94B7A">
          <w:tab/>
          <w:t>46</w:t>
        </w:r>
      </w:hyperlink>
    </w:p>
    <w:p w:rsidR="00BD63E6" w:rsidRDefault="003E433B">
      <w:pPr>
        <w:tabs>
          <w:tab w:val="right" w:leader="dot" w:pos="9451"/>
        </w:tabs>
        <w:spacing w:line="252" w:lineRule="exact"/>
        <w:ind w:left="100"/>
      </w:pPr>
      <w:hyperlink w:anchor="_bookmark115" w:history="1">
        <w:r w:rsidR="00D94B7A">
          <w:t>SECTION 3.16   PAYMENTS TO</w:t>
        </w:r>
        <w:r w:rsidR="00D94B7A">
          <w:rPr>
            <w:spacing w:val="-18"/>
          </w:rPr>
          <w:t xml:space="preserve"> </w:t>
        </w:r>
        <w:r w:rsidR="00D94B7A">
          <w:t>THE</w:t>
        </w:r>
        <w:r w:rsidR="00D94B7A">
          <w:rPr>
            <w:spacing w:val="-3"/>
          </w:rPr>
          <w:t xml:space="preserve"> </w:t>
        </w:r>
        <w:r w:rsidR="00D94B7A">
          <w:t>A/E</w:t>
        </w:r>
        <w:r w:rsidR="00D94B7A">
          <w:tab/>
          <w:t>47</w:t>
        </w:r>
      </w:hyperlink>
    </w:p>
    <w:p w:rsidR="00BD63E6" w:rsidRDefault="003E433B">
      <w:pPr>
        <w:tabs>
          <w:tab w:val="right" w:leader="dot" w:pos="9451"/>
        </w:tabs>
        <w:spacing w:line="252" w:lineRule="exact"/>
        <w:ind w:left="101"/>
      </w:pPr>
      <w:hyperlink w:anchor="_bookmark119" w:history="1">
        <w:r w:rsidR="00D94B7A">
          <w:t>SECTION 3.17   PAYMENTS</w:t>
        </w:r>
        <w:r w:rsidR="00D94B7A">
          <w:rPr>
            <w:spacing w:val="-5"/>
          </w:rPr>
          <w:t xml:space="preserve"> </w:t>
        </w:r>
        <w:r w:rsidR="00D94B7A">
          <w:t>BY</w:t>
        </w:r>
        <w:r w:rsidR="00D94B7A">
          <w:rPr>
            <w:spacing w:val="-5"/>
          </w:rPr>
          <w:t xml:space="preserve"> </w:t>
        </w:r>
        <w:r w:rsidR="00D94B7A">
          <w:t>A/E</w:t>
        </w:r>
        <w:r w:rsidR="00D94B7A">
          <w:tab/>
          <w:t>49</w:t>
        </w:r>
      </w:hyperlink>
    </w:p>
    <w:p w:rsidR="00BD63E6" w:rsidRDefault="003E433B">
      <w:pPr>
        <w:tabs>
          <w:tab w:val="right" w:leader="dot" w:pos="9451"/>
        </w:tabs>
        <w:spacing w:line="252" w:lineRule="exact"/>
        <w:ind w:left="101"/>
      </w:pPr>
      <w:hyperlink w:anchor="_bookmark120" w:history="1">
        <w:r w:rsidR="00D94B7A">
          <w:t>SECTION</w:t>
        </w:r>
        <w:r w:rsidR="00D94B7A">
          <w:rPr>
            <w:spacing w:val="-5"/>
          </w:rPr>
          <w:t xml:space="preserve"> </w:t>
        </w:r>
        <w:r w:rsidR="00D94B7A">
          <w:t xml:space="preserve">3.18 </w:t>
        </w:r>
        <w:r w:rsidR="00D94B7A">
          <w:rPr>
            <w:spacing w:val="54"/>
          </w:rPr>
          <w:t xml:space="preserve"> </w:t>
        </w:r>
        <w:r w:rsidR="00D94B7A">
          <w:t>AUDIT</w:t>
        </w:r>
        <w:r w:rsidR="00D94B7A">
          <w:tab/>
          <w:t>50</w:t>
        </w:r>
      </w:hyperlink>
    </w:p>
    <w:p w:rsidR="00BD63E6" w:rsidRDefault="003E433B">
      <w:pPr>
        <w:tabs>
          <w:tab w:val="right" w:leader="dot" w:pos="9451"/>
        </w:tabs>
        <w:spacing w:line="252" w:lineRule="exact"/>
        <w:ind w:left="101"/>
      </w:pPr>
      <w:hyperlink w:anchor="_bookmark121" w:history="1">
        <w:r w:rsidR="00D94B7A">
          <w:t>SECTION 3.19   CONFLICTS</w:t>
        </w:r>
        <w:r w:rsidR="00D94B7A">
          <w:rPr>
            <w:spacing w:val="-5"/>
          </w:rPr>
          <w:t xml:space="preserve"> </w:t>
        </w:r>
        <w:r w:rsidR="00D94B7A">
          <w:t>OF</w:t>
        </w:r>
        <w:r w:rsidR="00D94B7A">
          <w:rPr>
            <w:spacing w:val="-4"/>
          </w:rPr>
          <w:t xml:space="preserve"> </w:t>
        </w:r>
        <w:r w:rsidR="00D94B7A">
          <w:t>INTEREST</w:t>
        </w:r>
        <w:r w:rsidR="00D94B7A">
          <w:tab/>
          <w:t>50</w:t>
        </w:r>
      </w:hyperlink>
    </w:p>
    <w:p w:rsidR="00BD63E6" w:rsidRDefault="003E433B">
      <w:pPr>
        <w:tabs>
          <w:tab w:val="right" w:leader="dot" w:pos="9451"/>
        </w:tabs>
        <w:spacing w:line="252" w:lineRule="exact"/>
        <w:ind w:left="101"/>
      </w:pPr>
      <w:hyperlink w:anchor="_bookmark123" w:history="1">
        <w:r w:rsidR="00D94B7A">
          <w:t>SECTION 3.20   RELEASE OF INFORMATION PERTAINING TO</w:t>
        </w:r>
        <w:r w:rsidR="00D94B7A">
          <w:rPr>
            <w:spacing w:val="-22"/>
          </w:rPr>
          <w:t xml:space="preserve"> </w:t>
        </w:r>
        <w:r w:rsidR="00D94B7A">
          <w:t>PROJECT</w:t>
        </w:r>
        <w:r w:rsidR="00D94B7A">
          <w:rPr>
            <w:spacing w:val="-4"/>
          </w:rPr>
          <w:t xml:space="preserve"> </w:t>
        </w:r>
        <w:r w:rsidR="00D94B7A">
          <w:t>DESIGN</w:t>
        </w:r>
        <w:r w:rsidR="00D94B7A">
          <w:tab/>
          <w:t>51</w:t>
        </w:r>
      </w:hyperlink>
    </w:p>
    <w:p w:rsidR="00BD63E6" w:rsidRDefault="003E433B">
      <w:pPr>
        <w:tabs>
          <w:tab w:val="right" w:leader="dot" w:pos="9451"/>
        </w:tabs>
        <w:spacing w:before="1"/>
        <w:ind w:left="101"/>
      </w:pPr>
      <w:hyperlink w:anchor="_bookmark124" w:history="1">
        <w:r w:rsidR="00D94B7A">
          <w:t>SECTION</w:t>
        </w:r>
        <w:r w:rsidR="00D94B7A">
          <w:rPr>
            <w:spacing w:val="-5"/>
          </w:rPr>
          <w:t xml:space="preserve"> </w:t>
        </w:r>
        <w:r w:rsidR="00D94B7A">
          <w:t xml:space="preserve">3.21 </w:t>
        </w:r>
        <w:r w:rsidR="00D94B7A">
          <w:rPr>
            <w:spacing w:val="54"/>
          </w:rPr>
          <w:t xml:space="preserve"> </w:t>
        </w:r>
        <w:r w:rsidR="00D94B7A">
          <w:t>DEFAULT</w:t>
        </w:r>
        <w:r w:rsidR="00D94B7A">
          <w:tab/>
          <w:t>51</w:t>
        </w:r>
      </w:hyperlink>
    </w:p>
    <w:p w:rsidR="00BD63E6" w:rsidRDefault="003E433B">
      <w:pPr>
        <w:tabs>
          <w:tab w:val="right" w:leader="dot" w:pos="9451"/>
        </w:tabs>
        <w:spacing w:before="1" w:line="252" w:lineRule="exact"/>
        <w:ind w:left="101"/>
      </w:pPr>
      <w:hyperlink w:anchor="_bookmark125" w:history="1">
        <w:r w:rsidR="00D94B7A">
          <w:t>SECTION 3.22   TERMINATION</w:t>
        </w:r>
        <w:r w:rsidR="00D94B7A">
          <w:rPr>
            <w:spacing w:val="-5"/>
          </w:rPr>
          <w:t xml:space="preserve"> </w:t>
        </w:r>
        <w:r w:rsidR="00D94B7A">
          <w:t>OF</w:t>
        </w:r>
        <w:r w:rsidR="00D94B7A">
          <w:rPr>
            <w:spacing w:val="-4"/>
          </w:rPr>
          <w:t xml:space="preserve"> </w:t>
        </w:r>
        <w:r w:rsidR="00D94B7A">
          <w:t>CONTRACT</w:t>
        </w:r>
        <w:r w:rsidR="00D94B7A">
          <w:tab/>
          <w:t>51</w:t>
        </w:r>
      </w:hyperlink>
    </w:p>
    <w:p w:rsidR="00BD63E6" w:rsidRDefault="003E433B">
      <w:pPr>
        <w:tabs>
          <w:tab w:val="right" w:leader="dot" w:pos="9451"/>
        </w:tabs>
        <w:spacing w:line="252" w:lineRule="exact"/>
        <w:ind w:left="101"/>
      </w:pPr>
      <w:hyperlink w:anchor="_bookmark126" w:history="1">
        <w:r w:rsidR="00D94B7A">
          <w:t>SECTION 3.23   ASSIGNMENT OF</w:t>
        </w:r>
        <w:r w:rsidR="00D94B7A">
          <w:rPr>
            <w:spacing w:val="-4"/>
          </w:rPr>
          <w:t xml:space="preserve"> </w:t>
        </w:r>
        <w:r w:rsidR="00D94B7A">
          <w:t>CONTRACT</w:t>
        </w:r>
        <w:r w:rsidR="00D94B7A">
          <w:tab/>
          <w:t>53</w:t>
        </w:r>
      </w:hyperlink>
    </w:p>
    <w:p w:rsidR="00BD63E6" w:rsidRDefault="003E433B">
      <w:pPr>
        <w:tabs>
          <w:tab w:val="right" w:leader="dot" w:pos="9451"/>
        </w:tabs>
        <w:spacing w:line="252" w:lineRule="exact"/>
        <w:ind w:left="101"/>
      </w:pPr>
      <w:hyperlink w:anchor="_bookmark127" w:history="1">
        <w:r w:rsidR="00D94B7A">
          <w:t>SECTION</w:t>
        </w:r>
        <w:r w:rsidR="00D94B7A">
          <w:rPr>
            <w:spacing w:val="-5"/>
          </w:rPr>
          <w:t xml:space="preserve"> </w:t>
        </w:r>
        <w:r w:rsidR="00D94B7A">
          <w:t xml:space="preserve">3.24 </w:t>
        </w:r>
        <w:r w:rsidR="00D94B7A">
          <w:rPr>
            <w:spacing w:val="54"/>
          </w:rPr>
          <w:t xml:space="preserve"> </w:t>
        </w:r>
        <w:r w:rsidR="00D94B7A">
          <w:t>ANTITRUST</w:t>
        </w:r>
        <w:r w:rsidR="00D94B7A">
          <w:tab/>
          <w:t>53</w:t>
        </w:r>
      </w:hyperlink>
    </w:p>
    <w:p w:rsidR="00BD63E6" w:rsidRDefault="003E433B">
      <w:pPr>
        <w:tabs>
          <w:tab w:val="right" w:leader="dot" w:pos="9451"/>
        </w:tabs>
        <w:spacing w:line="252" w:lineRule="exact"/>
        <w:ind w:left="101"/>
      </w:pPr>
      <w:hyperlink w:anchor="_bookmark128" w:history="1">
        <w:r w:rsidR="00D94B7A">
          <w:t>SECTION 3.25   ETHICS IN PUBLIC CONTRACTING (Va. Code §2.2-4367</w:t>
        </w:r>
        <w:r w:rsidR="00D94B7A">
          <w:rPr>
            <w:spacing w:val="-16"/>
          </w:rPr>
          <w:t xml:space="preserve"> </w:t>
        </w:r>
        <w:r w:rsidR="00D94B7A">
          <w:t>et</w:t>
        </w:r>
        <w:r w:rsidR="00D94B7A">
          <w:rPr>
            <w:spacing w:val="-5"/>
          </w:rPr>
          <w:t xml:space="preserve"> </w:t>
        </w:r>
        <w:r w:rsidR="00D94B7A">
          <w:t>seq.)</w:t>
        </w:r>
        <w:r w:rsidR="00D94B7A">
          <w:tab/>
          <w:t>53</w:t>
        </w:r>
      </w:hyperlink>
    </w:p>
    <w:p w:rsidR="00BD63E6" w:rsidRDefault="003E433B">
      <w:pPr>
        <w:tabs>
          <w:tab w:val="right" w:leader="dot" w:pos="9451"/>
        </w:tabs>
        <w:spacing w:line="252" w:lineRule="exact"/>
        <w:ind w:left="101"/>
      </w:pPr>
      <w:hyperlink w:anchor="_bookmark130" w:history="1">
        <w:r w:rsidR="00D94B7A">
          <w:t>SECTION</w:t>
        </w:r>
        <w:r w:rsidR="00D94B7A">
          <w:rPr>
            <w:spacing w:val="-5"/>
          </w:rPr>
          <w:t xml:space="preserve"> </w:t>
        </w:r>
        <w:r w:rsidR="00D94B7A">
          <w:t xml:space="preserve">3.26 </w:t>
        </w:r>
        <w:r w:rsidR="00D94B7A">
          <w:rPr>
            <w:spacing w:val="54"/>
          </w:rPr>
          <w:t xml:space="preserve"> </w:t>
        </w:r>
        <w:r w:rsidR="00D94B7A">
          <w:t>ANTI-DISCRIMINATION</w:t>
        </w:r>
        <w:r w:rsidR="00D94B7A">
          <w:tab/>
          <w:t>54</w:t>
        </w:r>
      </w:hyperlink>
    </w:p>
    <w:p w:rsidR="00BD63E6" w:rsidRDefault="003E433B">
      <w:pPr>
        <w:tabs>
          <w:tab w:val="right" w:leader="dot" w:pos="9451"/>
        </w:tabs>
        <w:spacing w:before="1" w:line="252" w:lineRule="exact"/>
        <w:ind w:left="101"/>
      </w:pPr>
      <w:hyperlink w:anchor="_bookmark131" w:history="1">
        <w:r w:rsidR="00D94B7A">
          <w:t>SECTION</w:t>
        </w:r>
        <w:r w:rsidR="00D94B7A">
          <w:rPr>
            <w:spacing w:val="-5"/>
          </w:rPr>
          <w:t xml:space="preserve"> </w:t>
        </w:r>
        <w:r w:rsidR="00D94B7A">
          <w:t xml:space="preserve">3.27 </w:t>
        </w:r>
        <w:r w:rsidR="00D94B7A">
          <w:rPr>
            <w:spacing w:val="54"/>
          </w:rPr>
          <w:t xml:space="preserve"> </w:t>
        </w:r>
        <w:r w:rsidR="00D94B7A">
          <w:t>[RESERVED]</w:t>
        </w:r>
        <w:r w:rsidR="00D94B7A">
          <w:tab/>
          <w:t>54</w:t>
        </w:r>
      </w:hyperlink>
    </w:p>
    <w:p w:rsidR="00BD63E6" w:rsidRDefault="003E433B">
      <w:pPr>
        <w:tabs>
          <w:tab w:val="right" w:leader="dot" w:pos="9451"/>
        </w:tabs>
        <w:spacing w:line="252" w:lineRule="exact"/>
        <w:ind w:left="101"/>
      </w:pPr>
      <w:hyperlink w:anchor="_bookmark132" w:history="1">
        <w:r w:rsidR="00D94B7A">
          <w:t>SECTION 3.28   APPLICABLE LAW</w:t>
        </w:r>
        <w:r w:rsidR="00D94B7A">
          <w:rPr>
            <w:spacing w:val="-5"/>
          </w:rPr>
          <w:t xml:space="preserve"> </w:t>
        </w:r>
        <w:r w:rsidR="00D94B7A">
          <w:t>AND</w:t>
        </w:r>
        <w:r w:rsidR="00D94B7A">
          <w:rPr>
            <w:spacing w:val="-5"/>
          </w:rPr>
          <w:t xml:space="preserve"> </w:t>
        </w:r>
        <w:r w:rsidR="00D94B7A">
          <w:t>COURTS</w:t>
        </w:r>
        <w:r w:rsidR="00D94B7A">
          <w:tab/>
          <w:t>54</w:t>
        </w:r>
      </w:hyperlink>
    </w:p>
    <w:p w:rsidR="00BD63E6" w:rsidRDefault="003E433B">
      <w:pPr>
        <w:tabs>
          <w:tab w:val="right" w:leader="dot" w:pos="9450"/>
        </w:tabs>
        <w:spacing w:line="252" w:lineRule="exact"/>
        <w:ind w:left="101"/>
      </w:pPr>
      <w:hyperlink w:anchor="_bookmark134" w:history="1">
        <w:r w:rsidR="00D94B7A">
          <w:t>SECTION 3.29   PROHIBITION OF ALCOHOL AND OTHER DRUGS</w:t>
        </w:r>
        <w:r w:rsidR="00D94B7A">
          <w:rPr>
            <w:spacing w:val="-29"/>
          </w:rPr>
          <w:t xml:space="preserve"> </w:t>
        </w:r>
        <w:r w:rsidR="00D94B7A">
          <w:t>AT</w:t>
        </w:r>
        <w:r w:rsidR="00D94B7A">
          <w:rPr>
            <w:spacing w:val="1"/>
          </w:rPr>
          <w:t xml:space="preserve"> </w:t>
        </w:r>
        <w:r w:rsidR="00D94B7A">
          <w:t>WORKPLACE</w:t>
        </w:r>
        <w:r w:rsidR="00D94B7A">
          <w:tab/>
          <w:t>55</w:t>
        </w:r>
      </w:hyperlink>
    </w:p>
    <w:p w:rsidR="00BD63E6" w:rsidRDefault="003E433B">
      <w:pPr>
        <w:tabs>
          <w:tab w:val="right" w:leader="dot" w:pos="9450"/>
        </w:tabs>
        <w:spacing w:line="252" w:lineRule="exact"/>
        <w:ind w:left="100"/>
      </w:pPr>
      <w:hyperlink w:anchor="_bookmark135" w:history="1">
        <w:r w:rsidR="00D94B7A">
          <w:t>SECTION 3.30   DESIGN OF</w:t>
        </w:r>
        <w:r w:rsidR="00D94B7A">
          <w:rPr>
            <w:spacing w:val="-3"/>
          </w:rPr>
          <w:t xml:space="preserve"> </w:t>
        </w:r>
        <w:r w:rsidR="00D94B7A">
          <w:t>SECURITY</w:t>
        </w:r>
        <w:r w:rsidR="00D94B7A">
          <w:rPr>
            <w:spacing w:val="-5"/>
          </w:rPr>
          <w:t xml:space="preserve"> </w:t>
        </w:r>
        <w:r w:rsidR="00D94B7A">
          <w:t>SYSTEMS</w:t>
        </w:r>
        <w:r w:rsidR="00D94B7A">
          <w:tab/>
          <w:t>55</w:t>
        </w:r>
      </w:hyperlink>
    </w:p>
    <w:p w:rsidR="00BD63E6" w:rsidRDefault="003E433B">
      <w:pPr>
        <w:tabs>
          <w:tab w:val="right" w:leader="dot" w:pos="9450"/>
        </w:tabs>
        <w:spacing w:line="252" w:lineRule="exact"/>
        <w:ind w:left="100"/>
      </w:pPr>
      <w:hyperlink w:anchor="_bookmark136" w:history="1">
        <w:r w:rsidR="00D94B7A">
          <w:t>SECTION 3.31   USE OF STANDARD FORMS</w:t>
        </w:r>
        <w:r w:rsidR="00D94B7A">
          <w:rPr>
            <w:spacing w:val="-13"/>
          </w:rPr>
          <w:t xml:space="preserve"> </w:t>
        </w:r>
        <w:r w:rsidR="00D94B7A">
          <w:t>AND</w:t>
        </w:r>
        <w:r w:rsidR="00D94B7A">
          <w:rPr>
            <w:spacing w:val="-5"/>
          </w:rPr>
          <w:t xml:space="preserve"> </w:t>
        </w:r>
        <w:r w:rsidR="00D94B7A">
          <w:t>FORMATS</w:t>
        </w:r>
        <w:r w:rsidR="00D94B7A">
          <w:tab/>
          <w:t>55</w:t>
        </w:r>
      </w:hyperlink>
    </w:p>
    <w:p w:rsidR="00BD63E6" w:rsidRDefault="003E433B">
      <w:pPr>
        <w:tabs>
          <w:tab w:val="right" w:leader="dot" w:pos="9450"/>
        </w:tabs>
        <w:ind w:left="100" w:right="107"/>
      </w:pPr>
      <w:hyperlink w:anchor="_bookmark137" w:history="1">
        <w:r w:rsidR="00D94B7A">
          <w:t xml:space="preserve">SECTION 3.32   REPORTS ON THE PARTICIPATION OF SMALL BUSINESSES </w:t>
        </w:r>
        <w:r w:rsidR="00D94B7A">
          <w:rPr>
            <w:spacing w:val="-4"/>
          </w:rPr>
          <w:t>AND</w:t>
        </w:r>
      </w:hyperlink>
      <w:r w:rsidR="00D94B7A">
        <w:rPr>
          <w:spacing w:val="-4"/>
        </w:rPr>
        <w:t xml:space="preserve"> </w:t>
      </w:r>
      <w:hyperlink w:anchor="_bookmark137" w:history="1">
        <w:r w:rsidR="00D94B7A">
          <w:t>BUSINESSES OWNED BY WOMEN</w:t>
        </w:r>
        <w:r w:rsidR="00D94B7A">
          <w:rPr>
            <w:spacing w:val="-10"/>
          </w:rPr>
          <w:t xml:space="preserve"> </w:t>
        </w:r>
        <w:r w:rsidR="00D94B7A">
          <w:t>AND</w:t>
        </w:r>
        <w:r w:rsidR="00D94B7A">
          <w:rPr>
            <w:spacing w:val="-5"/>
          </w:rPr>
          <w:t xml:space="preserve"> </w:t>
        </w:r>
        <w:r w:rsidR="00D94B7A">
          <w:t>MINORITIES</w:t>
        </w:r>
        <w:r w:rsidR="00D94B7A">
          <w:tab/>
          <w:t>56</w:t>
        </w:r>
      </w:hyperlink>
    </w:p>
    <w:p w:rsidR="00BD63E6" w:rsidRDefault="003E433B">
      <w:pPr>
        <w:pStyle w:val="Heading4"/>
        <w:tabs>
          <w:tab w:val="right" w:leader="dot" w:pos="9450"/>
        </w:tabs>
        <w:spacing w:before="3"/>
        <w:ind w:left="100"/>
      </w:pPr>
      <w:hyperlink w:anchor="_bookmark138" w:history="1">
        <w:r w:rsidR="00D94B7A">
          <w:rPr>
            <w:color w:val="0070C0"/>
          </w:rPr>
          <w:t>CHAPTER 4: PROFESSIONAL SERVICES:</w:t>
        </w:r>
        <w:r w:rsidR="00D94B7A">
          <w:rPr>
            <w:color w:val="0070C0"/>
            <w:spacing w:val="-15"/>
          </w:rPr>
          <w:t xml:space="preserve"> </w:t>
        </w:r>
        <w:r w:rsidR="00D94B7A">
          <w:rPr>
            <w:color w:val="0070C0"/>
          </w:rPr>
          <w:t>PROCUREMENT</w:t>
        </w:r>
        <w:r w:rsidR="00D94B7A">
          <w:rPr>
            <w:color w:val="0070C0"/>
            <w:spacing w:val="-5"/>
          </w:rPr>
          <w:t xml:space="preserve"> </w:t>
        </w:r>
        <w:r w:rsidR="00D94B7A">
          <w:rPr>
            <w:color w:val="0070C0"/>
          </w:rPr>
          <w:t>PROCEDURES</w:t>
        </w:r>
        <w:r w:rsidR="00D94B7A">
          <w:rPr>
            <w:color w:val="0070C0"/>
          </w:rPr>
          <w:tab/>
          <w:t>58</w:t>
        </w:r>
      </w:hyperlink>
    </w:p>
    <w:p w:rsidR="00BD63E6" w:rsidRDefault="00BD63E6">
      <w:pPr>
        <w:sectPr w:rsidR="00BD63E6">
          <w:headerReference w:type="default" r:id="rId9"/>
          <w:footerReference w:type="default" r:id="rId10"/>
          <w:pgSz w:w="12240" w:h="15840"/>
          <w:pgMar w:top="1600" w:right="1340" w:bottom="1180" w:left="1340" w:header="720" w:footer="989" w:gutter="0"/>
          <w:pgNumType w:start="2"/>
          <w:cols w:space="720"/>
        </w:sectPr>
      </w:pPr>
    </w:p>
    <w:p w:rsidR="00BD63E6" w:rsidRDefault="003E433B">
      <w:pPr>
        <w:tabs>
          <w:tab w:val="right" w:leader="dot" w:pos="9470"/>
        </w:tabs>
        <w:spacing w:line="249" w:lineRule="exact"/>
        <w:ind w:left="120"/>
      </w:pPr>
      <w:hyperlink w:anchor="_bookmark139" w:history="1">
        <w:r w:rsidR="00D94B7A">
          <w:t>SECTION 4.1   GENERAL POLICY ON PROCURING</w:t>
        </w:r>
        <w:r w:rsidR="00D94B7A">
          <w:rPr>
            <w:spacing w:val="-9"/>
          </w:rPr>
          <w:t xml:space="preserve"> </w:t>
        </w:r>
        <w:r w:rsidR="00D94B7A">
          <w:t>A/E</w:t>
        </w:r>
        <w:r w:rsidR="00D94B7A">
          <w:rPr>
            <w:spacing w:val="-4"/>
          </w:rPr>
          <w:t xml:space="preserve"> </w:t>
        </w:r>
        <w:r w:rsidR="00D94B7A">
          <w:t>SERVICES</w:t>
        </w:r>
        <w:r w:rsidR="00D94B7A">
          <w:tab/>
          <w:t>58</w:t>
        </w:r>
      </w:hyperlink>
    </w:p>
    <w:p w:rsidR="00BD63E6" w:rsidRDefault="003E433B">
      <w:pPr>
        <w:tabs>
          <w:tab w:val="right" w:leader="dot" w:pos="9470"/>
        </w:tabs>
        <w:ind w:left="120" w:right="107"/>
      </w:pPr>
      <w:hyperlink w:anchor="_bookmark140" w:history="1">
        <w:r w:rsidR="00D94B7A">
          <w:t>SECTION 4.2   PROCUREMENT OF CONSTRUCTION-RELATED NONPROFESSIONAL</w:t>
        </w:r>
      </w:hyperlink>
      <w:r w:rsidR="00D94B7A">
        <w:t xml:space="preserve"> </w:t>
      </w:r>
      <w:hyperlink w:anchor="_bookmark140" w:history="1">
        <w:r w:rsidR="00D94B7A">
          <w:t>SERVICES</w:t>
        </w:r>
        <w:r w:rsidR="00D94B7A">
          <w:tab/>
          <w:t>58</w:t>
        </w:r>
      </w:hyperlink>
    </w:p>
    <w:p w:rsidR="00BD63E6" w:rsidRDefault="003E433B">
      <w:pPr>
        <w:tabs>
          <w:tab w:val="right" w:leader="dot" w:pos="9470"/>
        </w:tabs>
        <w:spacing w:before="3" w:line="251" w:lineRule="exact"/>
        <w:ind w:left="120"/>
      </w:pPr>
      <w:hyperlink w:anchor="_bookmark141" w:history="1">
        <w:r w:rsidR="00D94B7A">
          <w:t>SECTION 4.3   PROJECT SCOPE</w:t>
        </w:r>
        <w:r w:rsidR="00D94B7A">
          <w:rPr>
            <w:spacing w:val="-8"/>
          </w:rPr>
          <w:t xml:space="preserve"> </w:t>
        </w:r>
        <w:r w:rsidR="00D94B7A">
          <w:t>OF</w:t>
        </w:r>
        <w:r w:rsidR="00D94B7A">
          <w:rPr>
            <w:spacing w:val="-4"/>
          </w:rPr>
          <w:t xml:space="preserve"> </w:t>
        </w:r>
        <w:r w:rsidR="00D94B7A">
          <w:t>WORK</w:t>
        </w:r>
        <w:r w:rsidR="00D94B7A">
          <w:tab/>
          <w:t>58</w:t>
        </w:r>
      </w:hyperlink>
    </w:p>
    <w:p w:rsidR="00BD63E6" w:rsidRDefault="003E433B">
      <w:pPr>
        <w:tabs>
          <w:tab w:val="right" w:leader="dot" w:pos="9470"/>
        </w:tabs>
        <w:ind w:left="120" w:right="107"/>
      </w:pPr>
      <w:hyperlink w:anchor="_bookmark144" w:history="1">
        <w:r w:rsidR="00D94B7A">
          <w:t>SECTION 4.4 REQUEST FOR QUALIFICATIONS (RFQ) – (ADVERTISEMENTS FOR</w:t>
        </w:r>
      </w:hyperlink>
      <w:r w:rsidR="00D94B7A">
        <w:t xml:space="preserve"> </w:t>
      </w:r>
      <w:hyperlink w:anchor="_bookmark144" w:history="1">
        <w:r w:rsidR="00D94B7A">
          <w:t>PROFESSIONAL</w:t>
        </w:r>
        <w:r w:rsidR="00D94B7A">
          <w:rPr>
            <w:spacing w:val="-2"/>
          </w:rPr>
          <w:t xml:space="preserve"> </w:t>
        </w:r>
        <w:r w:rsidR="00D94B7A">
          <w:t>SERVICES)</w:t>
        </w:r>
        <w:r w:rsidR="00D94B7A">
          <w:tab/>
          <w:t>59</w:t>
        </w:r>
      </w:hyperlink>
    </w:p>
    <w:p w:rsidR="00BD63E6" w:rsidRDefault="003E433B">
      <w:pPr>
        <w:tabs>
          <w:tab w:val="right" w:leader="dot" w:pos="9470"/>
        </w:tabs>
        <w:spacing w:before="5" w:line="252" w:lineRule="exact"/>
        <w:ind w:left="120"/>
      </w:pPr>
      <w:hyperlink w:anchor="_bookmark146" w:history="1">
        <w:r w:rsidR="00D94B7A">
          <w:t>SECTION 4.5   REQUESTS FOR</w:t>
        </w:r>
        <w:r w:rsidR="00D94B7A">
          <w:rPr>
            <w:spacing w:val="-9"/>
          </w:rPr>
          <w:t xml:space="preserve"> </w:t>
        </w:r>
        <w:r w:rsidR="00D94B7A">
          <w:t>PROPOSAL</w:t>
        </w:r>
        <w:r w:rsidR="00D94B7A">
          <w:rPr>
            <w:spacing w:val="-4"/>
          </w:rPr>
          <w:t xml:space="preserve"> </w:t>
        </w:r>
        <w:r w:rsidR="00D94B7A">
          <w:t>(RFP)</w:t>
        </w:r>
        <w:r w:rsidR="00D94B7A">
          <w:tab/>
          <w:t>60</w:t>
        </w:r>
      </w:hyperlink>
    </w:p>
    <w:p w:rsidR="00BD63E6" w:rsidRDefault="003E433B">
      <w:pPr>
        <w:tabs>
          <w:tab w:val="right" w:leader="dot" w:pos="9470"/>
        </w:tabs>
        <w:spacing w:line="252" w:lineRule="exact"/>
        <w:ind w:left="120"/>
      </w:pPr>
      <w:hyperlink w:anchor="_bookmark147" w:history="1">
        <w:r w:rsidR="00D94B7A">
          <w:t>SECTION 4.6   SMALL, &amp; WOMEN &amp; MINORITY-OWNED</w:t>
        </w:r>
        <w:r w:rsidR="00D94B7A">
          <w:rPr>
            <w:spacing w:val="-23"/>
          </w:rPr>
          <w:t xml:space="preserve"> </w:t>
        </w:r>
        <w:r w:rsidR="00D94B7A">
          <w:t>BUSINESSES</w:t>
        </w:r>
        <w:r w:rsidR="00D94B7A">
          <w:rPr>
            <w:spacing w:val="-4"/>
          </w:rPr>
          <w:t xml:space="preserve"> </w:t>
        </w:r>
        <w:r w:rsidR="00D94B7A">
          <w:t>(SWaM)</w:t>
        </w:r>
        <w:r w:rsidR="00D94B7A">
          <w:tab/>
          <w:t>60</w:t>
        </w:r>
      </w:hyperlink>
    </w:p>
    <w:p w:rsidR="00BD63E6" w:rsidRDefault="003E433B">
      <w:pPr>
        <w:tabs>
          <w:tab w:val="right" w:leader="dot" w:pos="9470"/>
        </w:tabs>
        <w:spacing w:before="2" w:line="252" w:lineRule="exact"/>
        <w:ind w:left="120"/>
      </w:pPr>
      <w:hyperlink w:anchor="_bookmark149" w:history="1">
        <w:r w:rsidR="00D94B7A">
          <w:t>SECTION 4.7   SWaM</w:t>
        </w:r>
        <w:r w:rsidR="00D94B7A">
          <w:rPr>
            <w:spacing w:val="-4"/>
          </w:rPr>
          <w:t xml:space="preserve"> </w:t>
        </w:r>
        <w:r w:rsidR="00D94B7A">
          <w:t>PROCUREMENT</w:t>
        </w:r>
        <w:r w:rsidR="00D94B7A">
          <w:rPr>
            <w:spacing w:val="1"/>
          </w:rPr>
          <w:t xml:space="preserve"> </w:t>
        </w:r>
        <w:r w:rsidR="00D94B7A">
          <w:t>PLAN</w:t>
        </w:r>
        <w:r w:rsidR="00D94B7A">
          <w:tab/>
          <w:t>61</w:t>
        </w:r>
      </w:hyperlink>
    </w:p>
    <w:p w:rsidR="00BD63E6" w:rsidRDefault="003E433B">
      <w:pPr>
        <w:tabs>
          <w:tab w:val="right" w:leader="dot" w:pos="9471"/>
        </w:tabs>
        <w:spacing w:line="252" w:lineRule="exact"/>
        <w:ind w:left="120"/>
      </w:pPr>
      <w:hyperlink w:anchor="_bookmark150" w:history="1">
        <w:r w:rsidR="00D94B7A">
          <w:t>SECTION 4.8   PROCEDURES FOR</w:t>
        </w:r>
        <w:r w:rsidR="00D94B7A">
          <w:rPr>
            <w:spacing w:val="-9"/>
          </w:rPr>
          <w:t xml:space="preserve"> </w:t>
        </w:r>
        <w:r w:rsidR="00D94B7A">
          <w:t>A/E</w:t>
        </w:r>
        <w:r w:rsidR="00D94B7A">
          <w:rPr>
            <w:spacing w:val="-4"/>
          </w:rPr>
          <w:t xml:space="preserve"> </w:t>
        </w:r>
        <w:r w:rsidR="00D94B7A">
          <w:t>SELECTION</w:t>
        </w:r>
        <w:r w:rsidR="00D94B7A">
          <w:tab/>
          <w:t>61</w:t>
        </w:r>
      </w:hyperlink>
    </w:p>
    <w:p w:rsidR="00BD63E6" w:rsidRDefault="003E433B">
      <w:pPr>
        <w:tabs>
          <w:tab w:val="right" w:leader="dot" w:pos="9471"/>
        </w:tabs>
        <w:spacing w:line="252" w:lineRule="exact"/>
        <w:ind w:left="120"/>
      </w:pPr>
      <w:hyperlink w:anchor="_bookmark159" w:history="1">
        <w:r w:rsidR="00D94B7A">
          <w:t>SECTION 4.9   TERM</w:t>
        </w:r>
        <w:r w:rsidR="00D94B7A">
          <w:rPr>
            <w:spacing w:val="-4"/>
          </w:rPr>
          <w:t xml:space="preserve"> </w:t>
        </w:r>
        <w:r w:rsidR="00D94B7A">
          <w:t>A/E</w:t>
        </w:r>
        <w:r w:rsidR="00D94B7A">
          <w:rPr>
            <w:spacing w:val="-9"/>
          </w:rPr>
          <w:t xml:space="preserve"> </w:t>
        </w:r>
        <w:r w:rsidR="00D94B7A">
          <w:t>CONTRACTS</w:t>
        </w:r>
        <w:r w:rsidR="00D94B7A">
          <w:tab/>
          <w:t>63</w:t>
        </w:r>
      </w:hyperlink>
    </w:p>
    <w:p w:rsidR="00BD63E6" w:rsidRDefault="003E433B">
      <w:pPr>
        <w:tabs>
          <w:tab w:val="right" w:leader="dot" w:pos="9471"/>
        </w:tabs>
        <w:spacing w:line="252" w:lineRule="exact"/>
        <w:ind w:left="120"/>
      </w:pPr>
      <w:hyperlink w:anchor="_bookmark174" w:history="1">
        <w:r w:rsidR="00D94B7A">
          <w:t>SECTION 4.10   TERM PROJECT</w:t>
        </w:r>
        <w:r w:rsidR="00D94B7A">
          <w:rPr>
            <w:spacing w:val="-4"/>
          </w:rPr>
          <w:t xml:space="preserve"> </w:t>
        </w:r>
        <w:r w:rsidR="00D94B7A">
          <w:t>MANAGEMENT</w:t>
        </w:r>
        <w:r w:rsidR="00D94B7A">
          <w:rPr>
            <w:spacing w:val="-4"/>
          </w:rPr>
          <w:t xml:space="preserve"> </w:t>
        </w:r>
        <w:r w:rsidR="00D94B7A">
          <w:t>CONTRACTS</w:t>
        </w:r>
        <w:r w:rsidR="00D94B7A">
          <w:tab/>
          <w:t>66</w:t>
        </w:r>
      </w:hyperlink>
    </w:p>
    <w:p w:rsidR="00BD63E6" w:rsidRDefault="003E433B">
      <w:pPr>
        <w:tabs>
          <w:tab w:val="right" w:leader="dot" w:pos="9471"/>
        </w:tabs>
        <w:ind w:left="120" w:right="106"/>
      </w:pPr>
      <w:hyperlink w:anchor="_bookmark175" w:history="1">
        <w:r w:rsidR="00D94B7A">
          <w:t>SECTION 4.11   CONTRACT FORMS TO BE USED &amp; SIGNATURE &amp; INITIAL</w:t>
        </w:r>
      </w:hyperlink>
      <w:r w:rsidR="00D94B7A">
        <w:t xml:space="preserve">    </w:t>
      </w:r>
      <w:hyperlink w:anchor="_bookmark175" w:history="1">
        <w:r w:rsidR="00D94B7A">
          <w:t>REQUIREMENTS</w:t>
        </w:r>
        <w:r w:rsidR="00D94B7A">
          <w:tab/>
          <w:t>66</w:t>
        </w:r>
      </w:hyperlink>
    </w:p>
    <w:p w:rsidR="00BD63E6" w:rsidRDefault="003E433B">
      <w:pPr>
        <w:tabs>
          <w:tab w:val="right" w:leader="dot" w:pos="9471"/>
        </w:tabs>
        <w:spacing w:before="2"/>
        <w:ind w:left="120"/>
      </w:pPr>
      <w:hyperlink w:anchor="_bookmark178" w:history="1">
        <w:r w:rsidR="00D94B7A">
          <w:t>SECTION</w:t>
        </w:r>
        <w:r w:rsidR="00D94B7A">
          <w:rPr>
            <w:spacing w:val="-5"/>
          </w:rPr>
          <w:t xml:space="preserve"> </w:t>
        </w:r>
        <w:r w:rsidR="00D94B7A">
          <w:t xml:space="preserve">4.12 </w:t>
        </w:r>
        <w:r w:rsidR="00D94B7A">
          <w:rPr>
            <w:spacing w:val="54"/>
          </w:rPr>
          <w:t xml:space="preserve"> </w:t>
        </w:r>
        <w:r w:rsidR="00D94B7A">
          <w:t>[RESERVED]</w:t>
        </w:r>
        <w:r w:rsidR="00D94B7A">
          <w:tab/>
          <w:t>67</w:t>
        </w:r>
      </w:hyperlink>
    </w:p>
    <w:p w:rsidR="00BD63E6" w:rsidRDefault="003E433B">
      <w:pPr>
        <w:pStyle w:val="Heading4"/>
        <w:spacing w:line="275" w:lineRule="exact"/>
      </w:pPr>
      <w:hyperlink w:anchor="_bookmark180" w:history="1">
        <w:r w:rsidR="00D94B7A">
          <w:rPr>
            <w:color w:val="0070C0"/>
          </w:rPr>
          <w:t>CHAPTER 5: PROFESSIONAL SERVICES: BASIC SERVICES AND</w:t>
        </w:r>
      </w:hyperlink>
    </w:p>
    <w:p w:rsidR="00BD63E6" w:rsidRDefault="003E433B">
      <w:pPr>
        <w:pStyle w:val="Heading4"/>
        <w:tabs>
          <w:tab w:val="right" w:leader="dot" w:pos="9470"/>
        </w:tabs>
        <w:spacing w:line="275" w:lineRule="exact"/>
      </w:pPr>
      <w:hyperlink w:anchor="_bookmark180" w:history="1">
        <w:r w:rsidR="00D94B7A">
          <w:rPr>
            <w:color w:val="0070C0"/>
          </w:rPr>
          <w:t>RESPONSIBILITIES</w:t>
        </w:r>
        <w:r w:rsidR="00D94B7A">
          <w:rPr>
            <w:color w:val="0070C0"/>
          </w:rPr>
          <w:tab/>
          <w:t>68</w:t>
        </w:r>
      </w:hyperlink>
    </w:p>
    <w:p w:rsidR="00BD63E6" w:rsidRDefault="003E433B">
      <w:pPr>
        <w:tabs>
          <w:tab w:val="right" w:leader="dot" w:pos="9470"/>
        </w:tabs>
        <w:spacing w:before="2" w:line="252" w:lineRule="exact"/>
        <w:ind w:left="120"/>
      </w:pPr>
      <w:hyperlink w:anchor="_bookmark181" w:history="1">
        <w:r w:rsidR="00D94B7A">
          <w:t xml:space="preserve">SECTION 5.0 </w:t>
        </w:r>
        <w:r w:rsidR="00D94B7A">
          <w:rPr>
            <w:spacing w:val="51"/>
          </w:rPr>
          <w:t xml:space="preserve"> </w:t>
        </w:r>
        <w:r w:rsidR="00D94B7A">
          <w:t>DESIGN</w:t>
        </w:r>
        <w:r w:rsidR="00D94B7A">
          <w:rPr>
            <w:spacing w:val="-4"/>
          </w:rPr>
          <w:t xml:space="preserve"> </w:t>
        </w:r>
        <w:r w:rsidR="00D94B7A">
          <w:t>PHILOSOPHY</w:t>
        </w:r>
        <w:r w:rsidR="00D94B7A">
          <w:tab/>
          <w:t>68</w:t>
        </w:r>
      </w:hyperlink>
    </w:p>
    <w:p w:rsidR="00BD63E6" w:rsidRDefault="003E433B">
      <w:pPr>
        <w:tabs>
          <w:tab w:val="right" w:leader="dot" w:pos="9470"/>
        </w:tabs>
        <w:spacing w:line="252" w:lineRule="exact"/>
        <w:ind w:left="120"/>
      </w:pPr>
      <w:hyperlink w:anchor="_bookmark182" w:history="1">
        <w:r w:rsidR="00D94B7A">
          <w:t xml:space="preserve">SECTION 5.1 </w:t>
        </w:r>
        <w:r w:rsidR="00D94B7A">
          <w:rPr>
            <w:spacing w:val="51"/>
          </w:rPr>
          <w:t xml:space="preserve"> </w:t>
        </w:r>
        <w:r w:rsidR="00D94B7A">
          <w:t>LEED</w:t>
        </w:r>
        <w:r w:rsidR="00D94B7A">
          <w:rPr>
            <w:spacing w:val="-5"/>
          </w:rPr>
          <w:t xml:space="preserve"> </w:t>
        </w:r>
        <w:r w:rsidR="00D94B7A">
          <w:t>CERTIFICATION</w:t>
        </w:r>
        <w:r w:rsidR="00D94B7A">
          <w:tab/>
          <w:t>68</w:t>
        </w:r>
      </w:hyperlink>
    </w:p>
    <w:p w:rsidR="00BD63E6" w:rsidRDefault="003E433B">
      <w:pPr>
        <w:tabs>
          <w:tab w:val="right" w:leader="dot" w:pos="9470"/>
        </w:tabs>
        <w:spacing w:line="252" w:lineRule="exact"/>
        <w:ind w:left="120"/>
      </w:pPr>
      <w:hyperlink w:anchor="_bookmark186" w:history="1">
        <w:r w:rsidR="00D94B7A">
          <w:t>SECTION</w:t>
        </w:r>
        <w:r w:rsidR="00D94B7A">
          <w:rPr>
            <w:spacing w:val="-5"/>
          </w:rPr>
          <w:t xml:space="preserve"> </w:t>
        </w:r>
        <w:r w:rsidR="00D94B7A">
          <w:t xml:space="preserve">5.2 </w:t>
        </w:r>
        <w:r w:rsidR="00D94B7A">
          <w:rPr>
            <w:spacing w:val="54"/>
          </w:rPr>
          <w:t xml:space="preserve"> </w:t>
        </w:r>
        <w:r w:rsidR="00D94B7A">
          <w:t>COMMISSIONING</w:t>
        </w:r>
        <w:r w:rsidR="00D94B7A">
          <w:tab/>
          <w:t>69</w:t>
        </w:r>
      </w:hyperlink>
    </w:p>
    <w:p w:rsidR="00BD63E6" w:rsidRDefault="003E433B">
      <w:pPr>
        <w:tabs>
          <w:tab w:val="right" w:leader="dot" w:pos="9470"/>
        </w:tabs>
        <w:spacing w:before="1"/>
        <w:ind w:left="120"/>
      </w:pPr>
      <w:hyperlink w:anchor="_bookmark187" w:history="1">
        <w:r w:rsidR="00D94B7A">
          <w:t>SECTION 5.3   RESPONSIBILITIES OF THE UNIVERSITY TO</w:t>
        </w:r>
        <w:r w:rsidR="00D94B7A">
          <w:rPr>
            <w:spacing w:val="-22"/>
          </w:rPr>
          <w:t xml:space="preserve"> </w:t>
        </w:r>
        <w:r w:rsidR="00D94B7A">
          <w:t>THE</w:t>
        </w:r>
        <w:r w:rsidR="00D94B7A">
          <w:rPr>
            <w:spacing w:val="-4"/>
          </w:rPr>
          <w:t xml:space="preserve"> </w:t>
        </w:r>
        <w:r w:rsidR="00D94B7A">
          <w:t>A/E</w:t>
        </w:r>
        <w:r w:rsidR="00D94B7A">
          <w:tab/>
          <w:t>69</w:t>
        </w:r>
      </w:hyperlink>
    </w:p>
    <w:p w:rsidR="00BD63E6" w:rsidRDefault="003E433B">
      <w:pPr>
        <w:tabs>
          <w:tab w:val="right" w:leader="dot" w:pos="9470"/>
        </w:tabs>
        <w:spacing w:before="1" w:line="253" w:lineRule="exact"/>
        <w:ind w:left="120"/>
      </w:pPr>
      <w:hyperlink w:anchor="_bookmark195" w:history="1">
        <w:r w:rsidR="00D94B7A">
          <w:t>SECTION 5.4   QUALITY</w:t>
        </w:r>
        <w:r w:rsidR="00D94B7A">
          <w:rPr>
            <w:spacing w:val="-3"/>
          </w:rPr>
          <w:t xml:space="preserve"> </w:t>
        </w:r>
        <w:r w:rsidR="00D94B7A">
          <w:t>OF</w:t>
        </w:r>
        <w:r w:rsidR="00D94B7A">
          <w:rPr>
            <w:spacing w:val="-4"/>
          </w:rPr>
          <w:t xml:space="preserve"> </w:t>
        </w:r>
        <w:r w:rsidR="00D94B7A">
          <w:t>WORK</w:t>
        </w:r>
        <w:r w:rsidR="00D94B7A">
          <w:tab/>
          <w:t>71</w:t>
        </w:r>
      </w:hyperlink>
    </w:p>
    <w:p w:rsidR="00BD63E6" w:rsidRDefault="003E433B">
      <w:pPr>
        <w:tabs>
          <w:tab w:val="right" w:leader="dot" w:pos="9470"/>
        </w:tabs>
        <w:spacing w:line="252" w:lineRule="exact"/>
        <w:ind w:left="120"/>
      </w:pPr>
      <w:hyperlink w:anchor="_bookmark196" w:history="1">
        <w:r w:rsidR="00D94B7A">
          <w:t>SECTION 5.5   BASIC SERVICES OF</w:t>
        </w:r>
        <w:r w:rsidR="00D94B7A">
          <w:rPr>
            <w:spacing w:val="-9"/>
          </w:rPr>
          <w:t xml:space="preserve"> </w:t>
        </w:r>
        <w:r w:rsidR="00D94B7A">
          <w:t>THE</w:t>
        </w:r>
        <w:r w:rsidR="00D94B7A">
          <w:rPr>
            <w:spacing w:val="-4"/>
          </w:rPr>
          <w:t xml:space="preserve"> </w:t>
        </w:r>
        <w:r w:rsidR="00D94B7A">
          <w:t>A/E</w:t>
        </w:r>
        <w:r w:rsidR="00D94B7A">
          <w:tab/>
          <w:t>71</w:t>
        </w:r>
      </w:hyperlink>
    </w:p>
    <w:p w:rsidR="00BD63E6" w:rsidRDefault="003E433B">
      <w:pPr>
        <w:tabs>
          <w:tab w:val="right" w:leader="dot" w:pos="9470"/>
        </w:tabs>
        <w:spacing w:line="252" w:lineRule="exact"/>
        <w:ind w:left="120"/>
      </w:pPr>
      <w:hyperlink w:anchor="_bookmark204" w:history="1">
        <w:r w:rsidR="00D94B7A">
          <w:t xml:space="preserve">SECTION 5.6 </w:t>
        </w:r>
        <w:r w:rsidR="00D94B7A">
          <w:rPr>
            <w:spacing w:val="51"/>
          </w:rPr>
          <w:t xml:space="preserve"> </w:t>
        </w:r>
        <w:r w:rsidR="00D94B7A">
          <w:t>ADDITIONAL</w:t>
        </w:r>
        <w:r w:rsidR="00D94B7A">
          <w:rPr>
            <w:spacing w:val="-4"/>
          </w:rPr>
          <w:t xml:space="preserve"> </w:t>
        </w:r>
        <w:r w:rsidR="00D94B7A">
          <w:t>SERVICES</w:t>
        </w:r>
        <w:r w:rsidR="00D94B7A">
          <w:tab/>
          <w:t>79</w:t>
        </w:r>
      </w:hyperlink>
    </w:p>
    <w:p w:rsidR="00BD63E6" w:rsidRDefault="003E433B">
      <w:pPr>
        <w:tabs>
          <w:tab w:val="right" w:leader="dot" w:pos="9470"/>
        </w:tabs>
        <w:spacing w:line="251" w:lineRule="exact"/>
        <w:ind w:left="120"/>
      </w:pPr>
      <w:hyperlink w:anchor="_bookmark205" w:history="1">
        <w:r w:rsidR="00D94B7A">
          <w:t xml:space="preserve">SECTION 5.7 </w:t>
        </w:r>
        <w:r w:rsidR="00D94B7A">
          <w:rPr>
            <w:spacing w:val="51"/>
          </w:rPr>
          <w:t xml:space="preserve"> </w:t>
        </w:r>
        <w:r w:rsidR="00D94B7A">
          <w:t>EXTRA</w:t>
        </w:r>
        <w:r w:rsidR="00D94B7A">
          <w:rPr>
            <w:spacing w:val="-5"/>
          </w:rPr>
          <w:t xml:space="preserve"> </w:t>
        </w:r>
        <w:r w:rsidR="00D94B7A">
          <w:t>SERVICES</w:t>
        </w:r>
        <w:r w:rsidR="00D94B7A">
          <w:tab/>
          <w:t>79</w:t>
        </w:r>
      </w:hyperlink>
    </w:p>
    <w:p w:rsidR="00BD63E6" w:rsidRDefault="003E433B">
      <w:pPr>
        <w:tabs>
          <w:tab w:val="right" w:leader="dot" w:pos="9471"/>
        </w:tabs>
        <w:ind w:left="120" w:right="106"/>
      </w:pPr>
      <w:hyperlink w:anchor="_bookmark208" w:history="1">
        <w:r w:rsidR="00D94B7A">
          <w:t xml:space="preserve">SECTION 5.8 INTERIOR DESIGN SERVICES FOR FURNITURE, FURNISHINGS </w:t>
        </w:r>
        <w:r w:rsidR="00D94B7A">
          <w:rPr>
            <w:spacing w:val="-4"/>
          </w:rPr>
          <w:t>AND</w:t>
        </w:r>
      </w:hyperlink>
      <w:r w:rsidR="00D94B7A">
        <w:rPr>
          <w:spacing w:val="-4"/>
        </w:rPr>
        <w:t xml:space="preserve"> </w:t>
      </w:r>
      <w:hyperlink w:anchor="_bookmark208" w:history="1">
        <w:r w:rsidR="00D94B7A">
          <w:t>DECORATIONS FOR</w:t>
        </w:r>
        <w:r w:rsidR="00D94B7A">
          <w:rPr>
            <w:spacing w:val="-5"/>
          </w:rPr>
          <w:t xml:space="preserve"> </w:t>
        </w:r>
        <w:r w:rsidR="00D94B7A">
          <w:t>BUILDING</w:t>
        </w:r>
        <w:r w:rsidR="00D94B7A">
          <w:rPr>
            <w:spacing w:val="-5"/>
          </w:rPr>
          <w:t xml:space="preserve"> </w:t>
        </w:r>
        <w:r w:rsidR="00D94B7A">
          <w:t>PROJECTS</w:t>
        </w:r>
        <w:r w:rsidR="00D94B7A">
          <w:tab/>
          <w:t>80</w:t>
        </w:r>
      </w:hyperlink>
    </w:p>
    <w:p w:rsidR="00BD63E6" w:rsidRDefault="003E433B">
      <w:pPr>
        <w:tabs>
          <w:tab w:val="right" w:leader="dot" w:pos="9471"/>
        </w:tabs>
        <w:spacing w:before="5" w:line="252" w:lineRule="exact"/>
        <w:ind w:left="120"/>
      </w:pPr>
      <w:hyperlink w:anchor="_bookmark209" w:history="1">
        <w:r w:rsidR="00D94B7A">
          <w:t>SECTION 5.9   IDENTIFICATION OF DOCUMENTS</w:t>
        </w:r>
        <w:r w:rsidR="00D94B7A">
          <w:rPr>
            <w:spacing w:val="-3"/>
          </w:rPr>
          <w:t xml:space="preserve"> </w:t>
        </w:r>
        <w:r w:rsidR="00D94B7A">
          <w:t>AND</w:t>
        </w:r>
        <w:r w:rsidR="00D94B7A">
          <w:rPr>
            <w:spacing w:val="-5"/>
          </w:rPr>
          <w:t xml:space="preserve"> </w:t>
        </w:r>
        <w:r w:rsidR="00D94B7A">
          <w:t>MATERIALS</w:t>
        </w:r>
        <w:r w:rsidR="00D94B7A">
          <w:tab/>
          <w:t>80</w:t>
        </w:r>
      </w:hyperlink>
    </w:p>
    <w:p w:rsidR="00BD63E6" w:rsidRDefault="003E433B">
      <w:pPr>
        <w:tabs>
          <w:tab w:val="right" w:leader="dot" w:pos="9471"/>
        </w:tabs>
        <w:spacing w:line="251" w:lineRule="exact"/>
        <w:ind w:left="120"/>
      </w:pPr>
      <w:hyperlink w:anchor="_bookmark210" w:history="1">
        <w:r w:rsidR="00D94B7A">
          <w:t>SECTION 5.10   A/E</w:t>
        </w:r>
        <w:r w:rsidR="00D94B7A">
          <w:rPr>
            <w:spacing w:val="-8"/>
          </w:rPr>
          <w:t xml:space="preserve"> </w:t>
        </w:r>
        <w:r w:rsidR="00D94B7A">
          <w:t>PERFORMANCE</w:t>
        </w:r>
        <w:r w:rsidR="00D94B7A">
          <w:rPr>
            <w:spacing w:val="-4"/>
          </w:rPr>
          <w:t xml:space="preserve"> </w:t>
        </w:r>
        <w:r w:rsidR="00D94B7A">
          <w:t>EVALUATIONS</w:t>
        </w:r>
        <w:r w:rsidR="00D94B7A">
          <w:tab/>
          <w:t>80</w:t>
        </w:r>
      </w:hyperlink>
    </w:p>
    <w:p w:rsidR="00BD63E6" w:rsidRDefault="003E433B">
      <w:pPr>
        <w:pStyle w:val="Heading4"/>
        <w:tabs>
          <w:tab w:val="right" w:leader="dot" w:pos="9470"/>
        </w:tabs>
        <w:spacing w:line="275" w:lineRule="exact"/>
      </w:pPr>
      <w:hyperlink w:anchor="_bookmark215" w:history="1">
        <w:r w:rsidR="00D94B7A">
          <w:rPr>
            <w:color w:val="0070C0"/>
          </w:rPr>
          <w:t>CHAPTER 6: PROFESSIONAL SERVICES: FEES</w:t>
        </w:r>
        <w:r w:rsidR="00D94B7A">
          <w:rPr>
            <w:color w:val="0070C0"/>
            <w:spacing w:val="-14"/>
          </w:rPr>
          <w:t xml:space="preserve"> </w:t>
        </w:r>
        <w:r w:rsidR="00D94B7A">
          <w:rPr>
            <w:color w:val="0070C0"/>
          </w:rPr>
          <w:t>AND</w:t>
        </w:r>
        <w:r w:rsidR="00D94B7A">
          <w:rPr>
            <w:color w:val="0070C0"/>
            <w:spacing w:val="-4"/>
          </w:rPr>
          <w:t xml:space="preserve"> </w:t>
        </w:r>
        <w:r w:rsidR="00D94B7A">
          <w:rPr>
            <w:color w:val="0070C0"/>
          </w:rPr>
          <w:t>PAYMENTS</w:t>
        </w:r>
        <w:r w:rsidR="00D94B7A">
          <w:rPr>
            <w:color w:val="0070C0"/>
          </w:rPr>
          <w:tab/>
          <w:t>82</w:t>
        </w:r>
      </w:hyperlink>
    </w:p>
    <w:p w:rsidR="00BD63E6" w:rsidRDefault="003E433B">
      <w:pPr>
        <w:tabs>
          <w:tab w:val="right" w:leader="dot" w:pos="9470"/>
        </w:tabs>
        <w:spacing w:before="1" w:line="252" w:lineRule="exact"/>
        <w:ind w:left="120"/>
      </w:pPr>
      <w:hyperlink w:anchor="_bookmark216" w:history="1">
        <w:r w:rsidR="00D94B7A">
          <w:t xml:space="preserve">SECTION 6.1 </w:t>
        </w:r>
        <w:r w:rsidR="00D94B7A">
          <w:rPr>
            <w:spacing w:val="51"/>
          </w:rPr>
          <w:t xml:space="preserve"> </w:t>
        </w:r>
        <w:r w:rsidR="00D94B7A">
          <w:t>A/E</w:t>
        </w:r>
        <w:r w:rsidR="00D94B7A">
          <w:rPr>
            <w:spacing w:val="-4"/>
          </w:rPr>
          <w:t xml:space="preserve"> </w:t>
        </w:r>
        <w:r w:rsidR="00D94B7A">
          <w:t>FEES</w:t>
        </w:r>
        <w:r w:rsidR="00D94B7A">
          <w:tab/>
          <w:t>82</w:t>
        </w:r>
      </w:hyperlink>
    </w:p>
    <w:p w:rsidR="00BD63E6" w:rsidRDefault="003E433B">
      <w:pPr>
        <w:tabs>
          <w:tab w:val="right" w:leader="dot" w:pos="9470"/>
        </w:tabs>
        <w:spacing w:line="252" w:lineRule="exact"/>
        <w:ind w:left="120"/>
      </w:pPr>
      <w:hyperlink w:anchor="_bookmark217" w:history="1">
        <w:r w:rsidR="00D94B7A">
          <w:t>SECTION 6.2   A/E FEE PROPOSAL STANDARDS</w:t>
        </w:r>
        <w:r w:rsidR="00D94B7A">
          <w:rPr>
            <w:spacing w:val="-9"/>
          </w:rPr>
          <w:t xml:space="preserve"> </w:t>
        </w:r>
        <w:r w:rsidR="00D94B7A">
          <w:t>AND</w:t>
        </w:r>
        <w:r w:rsidR="00D94B7A">
          <w:rPr>
            <w:spacing w:val="-5"/>
          </w:rPr>
          <w:t xml:space="preserve"> </w:t>
        </w:r>
        <w:r w:rsidR="00D94B7A">
          <w:t>GUIDES</w:t>
        </w:r>
        <w:r w:rsidR="00D94B7A">
          <w:tab/>
          <w:t>82</w:t>
        </w:r>
      </w:hyperlink>
    </w:p>
    <w:p w:rsidR="00BD63E6" w:rsidRDefault="003E433B">
      <w:pPr>
        <w:tabs>
          <w:tab w:val="right" w:leader="dot" w:pos="9470"/>
        </w:tabs>
        <w:spacing w:before="2" w:line="252" w:lineRule="exact"/>
        <w:ind w:left="120"/>
      </w:pPr>
      <w:hyperlink w:anchor="_bookmark224" w:history="1">
        <w:r w:rsidR="00D94B7A">
          <w:t>SECTION 6.3   A/E FEE PROPOSAL</w:t>
        </w:r>
        <w:r w:rsidR="00D94B7A">
          <w:rPr>
            <w:spacing w:val="-10"/>
          </w:rPr>
          <w:t xml:space="preserve"> </w:t>
        </w:r>
        <w:r w:rsidR="00D94B7A">
          <w:t>WORKSHEET</w:t>
        </w:r>
        <w:r w:rsidR="00D94B7A">
          <w:rPr>
            <w:spacing w:val="-4"/>
          </w:rPr>
          <w:t xml:space="preserve"> </w:t>
        </w:r>
        <w:r w:rsidR="00D94B7A">
          <w:t>(CO-2.3)</w:t>
        </w:r>
        <w:r w:rsidR="00D94B7A">
          <w:tab/>
          <w:t>84</w:t>
        </w:r>
      </w:hyperlink>
    </w:p>
    <w:p w:rsidR="00BD63E6" w:rsidRDefault="003E433B">
      <w:pPr>
        <w:tabs>
          <w:tab w:val="right" w:leader="dot" w:pos="9470"/>
        </w:tabs>
        <w:spacing w:line="251" w:lineRule="exact"/>
        <w:ind w:left="119"/>
      </w:pPr>
      <w:hyperlink w:anchor="_bookmark227" w:history="1">
        <w:r w:rsidR="00D94B7A">
          <w:t>SECTION 6.4   PROPORTIONING OF THE A/E FEE</w:t>
        </w:r>
        <w:r w:rsidR="00D94B7A">
          <w:rPr>
            <w:spacing w:val="-18"/>
          </w:rPr>
          <w:t xml:space="preserve"> </w:t>
        </w:r>
        <w:r w:rsidR="00D94B7A">
          <w:t>AND</w:t>
        </w:r>
        <w:r w:rsidR="00D94B7A">
          <w:rPr>
            <w:spacing w:val="-5"/>
          </w:rPr>
          <w:t xml:space="preserve"> </w:t>
        </w:r>
        <w:r w:rsidR="00D94B7A">
          <w:t>PAYMENTS</w:t>
        </w:r>
        <w:r w:rsidR="00D94B7A">
          <w:tab/>
          <w:t>86</w:t>
        </w:r>
      </w:hyperlink>
    </w:p>
    <w:p w:rsidR="00BD63E6" w:rsidRDefault="003E433B">
      <w:pPr>
        <w:tabs>
          <w:tab w:val="right" w:leader="dot" w:pos="9470"/>
        </w:tabs>
        <w:ind w:left="119" w:right="107"/>
      </w:pPr>
      <w:hyperlink w:anchor="_bookmark230" w:history="1">
        <w:r w:rsidR="00D94B7A">
          <w:t>SECTION 6.5 DETERMINING CHARGES FOR CHANGES IN THE SCOPE OF WORK (EXTRA</w:t>
        </w:r>
      </w:hyperlink>
      <w:r w:rsidR="00D94B7A">
        <w:t xml:space="preserve"> </w:t>
      </w:r>
      <w:hyperlink w:anchor="_bookmark230" w:history="1">
        <w:r w:rsidR="00D94B7A">
          <w:t>SERVICES)</w:t>
        </w:r>
        <w:r w:rsidR="00D94B7A">
          <w:tab/>
          <w:t>89</w:t>
        </w:r>
      </w:hyperlink>
    </w:p>
    <w:p w:rsidR="00BD63E6" w:rsidRDefault="003E433B">
      <w:pPr>
        <w:tabs>
          <w:tab w:val="right" w:leader="dot" w:pos="9470"/>
        </w:tabs>
        <w:spacing w:before="5" w:line="252" w:lineRule="exact"/>
        <w:ind w:left="119"/>
      </w:pPr>
      <w:hyperlink w:anchor="_bookmark231" w:history="1">
        <w:r w:rsidR="00D94B7A">
          <w:t>SECTION 6.6   CHANGES TO</w:t>
        </w:r>
        <w:r w:rsidR="00D94B7A">
          <w:rPr>
            <w:spacing w:val="-9"/>
          </w:rPr>
          <w:t xml:space="preserve"> </w:t>
        </w:r>
        <w:r w:rsidR="00D94B7A">
          <w:t>A/E</w:t>
        </w:r>
        <w:r w:rsidR="00D94B7A">
          <w:rPr>
            <w:spacing w:val="-4"/>
          </w:rPr>
          <w:t xml:space="preserve"> </w:t>
        </w:r>
        <w:r w:rsidR="00D94B7A">
          <w:t>CONTRACT</w:t>
        </w:r>
        <w:r w:rsidR="00D94B7A">
          <w:tab/>
          <w:t>91</w:t>
        </w:r>
      </w:hyperlink>
    </w:p>
    <w:p w:rsidR="00BD63E6" w:rsidRDefault="003E433B">
      <w:pPr>
        <w:pStyle w:val="Heading4"/>
        <w:tabs>
          <w:tab w:val="right" w:leader="dot" w:pos="9470"/>
        </w:tabs>
        <w:spacing w:line="275" w:lineRule="exact"/>
      </w:pPr>
      <w:hyperlink w:anchor="_bookmark233" w:history="1">
        <w:r w:rsidR="00D94B7A">
          <w:rPr>
            <w:color w:val="0070C0"/>
          </w:rPr>
          <w:t>CHAPTER 7: ENGINEERING AND</w:t>
        </w:r>
        <w:r w:rsidR="00D94B7A">
          <w:rPr>
            <w:color w:val="0070C0"/>
            <w:spacing w:val="-4"/>
          </w:rPr>
          <w:t xml:space="preserve"> </w:t>
        </w:r>
        <w:r w:rsidR="00D94B7A">
          <w:rPr>
            <w:color w:val="0070C0"/>
          </w:rPr>
          <w:t>TECHNICAL</w:t>
        </w:r>
        <w:r w:rsidR="00D94B7A">
          <w:rPr>
            <w:color w:val="0070C0"/>
            <w:spacing w:val="-9"/>
          </w:rPr>
          <w:t xml:space="preserve"> </w:t>
        </w:r>
        <w:r w:rsidR="00D94B7A">
          <w:rPr>
            <w:color w:val="0070C0"/>
          </w:rPr>
          <w:t>CRITERIA</w:t>
        </w:r>
        <w:r w:rsidR="00D94B7A">
          <w:rPr>
            <w:color w:val="0070C0"/>
          </w:rPr>
          <w:tab/>
          <w:t>92</w:t>
        </w:r>
      </w:hyperlink>
    </w:p>
    <w:p w:rsidR="00BD63E6" w:rsidRDefault="003E433B">
      <w:pPr>
        <w:tabs>
          <w:tab w:val="right" w:leader="dot" w:pos="9470"/>
        </w:tabs>
        <w:spacing w:before="4" w:line="252" w:lineRule="exact"/>
        <w:ind w:left="120"/>
      </w:pPr>
      <w:hyperlink w:anchor="_bookmark234" w:history="1">
        <w:r w:rsidR="00D94B7A">
          <w:t>SECTION</w:t>
        </w:r>
        <w:r w:rsidR="00D94B7A">
          <w:rPr>
            <w:spacing w:val="-5"/>
          </w:rPr>
          <w:t xml:space="preserve"> </w:t>
        </w:r>
        <w:r w:rsidR="00D94B7A">
          <w:t xml:space="preserve">7.0 </w:t>
        </w:r>
        <w:r w:rsidR="00D94B7A">
          <w:rPr>
            <w:spacing w:val="54"/>
          </w:rPr>
          <w:t xml:space="preserve"> </w:t>
        </w:r>
        <w:r w:rsidR="00D94B7A">
          <w:t>GENERAL</w:t>
        </w:r>
        <w:r w:rsidR="00D94B7A">
          <w:tab/>
          <w:t>92</w:t>
        </w:r>
      </w:hyperlink>
    </w:p>
    <w:p w:rsidR="00BD63E6" w:rsidRDefault="003E433B">
      <w:pPr>
        <w:pStyle w:val="Heading4"/>
        <w:tabs>
          <w:tab w:val="right" w:leader="dot" w:pos="9470"/>
        </w:tabs>
        <w:spacing w:line="275" w:lineRule="exact"/>
      </w:pPr>
      <w:hyperlink w:anchor="_bookmark236" w:history="1">
        <w:r w:rsidR="00D94B7A">
          <w:rPr>
            <w:color w:val="0070C0"/>
          </w:rPr>
          <w:t>CHAPTER 8: PROJECT DESIGN STANDARDS</w:t>
        </w:r>
        <w:r w:rsidR="00D94B7A">
          <w:rPr>
            <w:color w:val="0070C0"/>
            <w:spacing w:val="-10"/>
          </w:rPr>
          <w:t xml:space="preserve"> </w:t>
        </w:r>
        <w:r w:rsidR="00D94B7A">
          <w:rPr>
            <w:color w:val="0070C0"/>
          </w:rPr>
          <w:t>AND</w:t>
        </w:r>
        <w:r w:rsidR="00D94B7A">
          <w:rPr>
            <w:color w:val="0070C0"/>
            <w:spacing w:val="-4"/>
          </w:rPr>
          <w:t xml:space="preserve"> </w:t>
        </w:r>
        <w:r w:rsidR="00D94B7A">
          <w:rPr>
            <w:color w:val="0070C0"/>
          </w:rPr>
          <w:t>REQUIREMENTS</w:t>
        </w:r>
        <w:r w:rsidR="00D94B7A">
          <w:rPr>
            <w:color w:val="0070C0"/>
          </w:rPr>
          <w:tab/>
          <w:t>93</w:t>
        </w:r>
      </w:hyperlink>
    </w:p>
    <w:p w:rsidR="00BD63E6" w:rsidRDefault="003E433B">
      <w:pPr>
        <w:tabs>
          <w:tab w:val="right" w:leader="dot" w:pos="9470"/>
        </w:tabs>
        <w:spacing w:before="2" w:line="252" w:lineRule="exact"/>
        <w:ind w:left="120"/>
      </w:pPr>
      <w:hyperlink w:anchor="_bookmark237" w:history="1">
        <w:r w:rsidR="00D94B7A">
          <w:t>SECTION</w:t>
        </w:r>
        <w:r w:rsidR="00D94B7A">
          <w:rPr>
            <w:spacing w:val="-5"/>
          </w:rPr>
          <w:t xml:space="preserve"> </w:t>
        </w:r>
        <w:r w:rsidR="00D94B7A">
          <w:t xml:space="preserve">8.1 </w:t>
        </w:r>
        <w:r w:rsidR="00D94B7A">
          <w:rPr>
            <w:spacing w:val="54"/>
          </w:rPr>
          <w:t xml:space="preserve"> </w:t>
        </w:r>
        <w:r w:rsidR="00D94B7A">
          <w:t>GENERAL</w:t>
        </w:r>
        <w:r w:rsidR="00D94B7A">
          <w:tab/>
          <w:t>93</w:t>
        </w:r>
      </w:hyperlink>
    </w:p>
    <w:p w:rsidR="00BD63E6" w:rsidRDefault="003E433B">
      <w:pPr>
        <w:tabs>
          <w:tab w:val="right" w:leader="dot" w:pos="9470"/>
        </w:tabs>
        <w:spacing w:line="252" w:lineRule="exact"/>
        <w:ind w:left="119"/>
      </w:pPr>
      <w:hyperlink w:anchor="_bookmark242" w:history="1">
        <w:r w:rsidR="00D94B7A">
          <w:t xml:space="preserve">SECTION 8.2 </w:t>
        </w:r>
        <w:r w:rsidR="00D94B7A">
          <w:rPr>
            <w:spacing w:val="51"/>
          </w:rPr>
          <w:t xml:space="preserve"> </w:t>
        </w:r>
        <w:r w:rsidR="00D94B7A">
          <w:t>DRAWING</w:t>
        </w:r>
        <w:r w:rsidR="00D94B7A">
          <w:rPr>
            <w:spacing w:val="-5"/>
          </w:rPr>
          <w:t xml:space="preserve"> </w:t>
        </w:r>
        <w:r w:rsidR="00D94B7A">
          <w:t>STANDARDS</w:t>
        </w:r>
        <w:r w:rsidR="00D94B7A">
          <w:tab/>
          <w:t>95</w:t>
        </w:r>
      </w:hyperlink>
    </w:p>
    <w:p w:rsidR="00BD63E6" w:rsidRDefault="003E433B">
      <w:pPr>
        <w:tabs>
          <w:tab w:val="right" w:leader="dot" w:pos="9470"/>
        </w:tabs>
        <w:spacing w:line="252" w:lineRule="exact"/>
        <w:ind w:left="119"/>
      </w:pPr>
      <w:hyperlink w:anchor="_bookmark247" w:history="1">
        <w:r w:rsidR="00D94B7A">
          <w:t xml:space="preserve">SECTION 8.3 </w:t>
        </w:r>
        <w:r w:rsidR="00D94B7A">
          <w:rPr>
            <w:spacing w:val="51"/>
          </w:rPr>
          <w:t xml:space="preserve"> </w:t>
        </w:r>
        <w:r w:rsidR="00D94B7A">
          <w:t>SPECIFICATION</w:t>
        </w:r>
        <w:r w:rsidR="00D94B7A">
          <w:rPr>
            <w:spacing w:val="-5"/>
          </w:rPr>
          <w:t xml:space="preserve"> </w:t>
        </w:r>
        <w:r w:rsidR="00D94B7A">
          <w:t>STANDARDS</w:t>
        </w:r>
        <w:r w:rsidR="00D94B7A">
          <w:tab/>
          <w:t>98</w:t>
        </w:r>
      </w:hyperlink>
    </w:p>
    <w:p w:rsidR="00BD63E6" w:rsidRDefault="003E433B">
      <w:pPr>
        <w:tabs>
          <w:tab w:val="right" w:leader="dot" w:pos="9470"/>
        </w:tabs>
        <w:spacing w:line="252" w:lineRule="exact"/>
        <w:ind w:left="120"/>
      </w:pPr>
      <w:hyperlink w:anchor="_bookmark260" w:history="1">
        <w:r w:rsidR="00D94B7A">
          <w:t>SECTION 8.4   COST ESTIMATE</w:t>
        </w:r>
        <w:r w:rsidR="00D94B7A">
          <w:rPr>
            <w:spacing w:val="-4"/>
          </w:rPr>
          <w:t xml:space="preserve"> </w:t>
        </w:r>
        <w:r w:rsidR="00D94B7A">
          <w:t>STANDARDS</w:t>
        </w:r>
        <w:r w:rsidR="00D94B7A">
          <w:tab/>
          <w:t>109</w:t>
        </w:r>
      </w:hyperlink>
    </w:p>
    <w:p w:rsidR="00BD63E6" w:rsidRDefault="003E433B">
      <w:pPr>
        <w:tabs>
          <w:tab w:val="right" w:leader="dot" w:pos="9470"/>
        </w:tabs>
        <w:spacing w:before="2" w:line="252" w:lineRule="exact"/>
        <w:ind w:left="120"/>
      </w:pPr>
      <w:hyperlink w:anchor="_bookmark263" w:history="1">
        <w:r w:rsidR="00D94B7A">
          <w:t>SECTION 8.5   DESIGN</w:t>
        </w:r>
        <w:r w:rsidR="00D94B7A">
          <w:rPr>
            <w:spacing w:val="-2"/>
          </w:rPr>
          <w:t xml:space="preserve"> </w:t>
        </w:r>
        <w:r w:rsidR="00D94B7A">
          <w:t>INITIATION/PRE-DESIGN</w:t>
        </w:r>
        <w:r w:rsidR="00D94B7A">
          <w:rPr>
            <w:spacing w:val="-5"/>
          </w:rPr>
          <w:t xml:space="preserve"> </w:t>
        </w:r>
        <w:r w:rsidR="00D94B7A">
          <w:t>CONFERENCE</w:t>
        </w:r>
        <w:r w:rsidR="00D94B7A">
          <w:tab/>
          <w:t>110</w:t>
        </w:r>
      </w:hyperlink>
    </w:p>
    <w:p w:rsidR="00BD63E6" w:rsidRDefault="003E433B">
      <w:pPr>
        <w:tabs>
          <w:tab w:val="right" w:leader="dot" w:pos="9470"/>
        </w:tabs>
        <w:spacing w:line="252" w:lineRule="exact"/>
        <w:ind w:left="120"/>
      </w:pPr>
      <w:hyperlink w:anchor="_bookmark265" w:history="1">
        <w:r w:rsidR="00D94B7A">
          <w:t>SECTION 8.6   SCHEMATIC DESIGN PHASE</w:t>
        </w:r>
        <w:r w:rsidR="00D94B7A">
          <w:rPr>
            <w:spacing w:val="-13"/>
          </w:rPr>
          <w:t xml:space="preserve"> </w:t>
        </w:r>
        <w:r w:rsidR="00D94B7A">
          <w:t>(PROJECT</w:t>
        </w:r>
        <w:r w:rsidR="00D94B7A">
          <w:rPr>
            <w:spacing w:val="1"/>
          </w:rPr>
          <w:t xml:space="preserve"> </w:t>
        </w:r>
        <w:r w:rsidR="00D94B7A">
          <w:t>CRITERIA)</w:t>
        </w:r>
        <w:r w:rsidR="00D94B7A">
          <w:tab/>
          <w:t>111</w:t>
        </w:r>
      </w:hyperlink>
    </w:p>
    <w:p w:rsidR="00BD63E6" w:rsidRDefault="003E433B">
      <w:pPr>
        <w:tabs>
          <w:tab w:val="right" w:leader="dot" w:pos="9470"/>
        </w:tabs>
        <w:spacing w:line="252" w:lineRule="exact"/>
        <w:ind w:left="120"/>
      </w:pPr>
      <w:hyperlink w:anchor="_bookmark269" w:history="1">
        <w:r w:rsidR="00D94B7A">
          <w:t>SECTION 8.7   PRELIMINARY DESIGN PHASE</w:t>
        </w:r>
        <w:r w:rsidR="00D94B7A">
          <w:rPr>
            <w:spacing w:val="-13"/>
          </w:rPr>
          <w:t xml:space="preserve"> </w:t>
        </w:r>
        <w:r w:rsidR="00D94B7A">
          <w:t>(DESIGN</w:t>
        </w:r>
        <w:r w:rsidR="00D94B7A">
          <w:rPr>
            <w:spacing w:val="-5"/>
          </w:rPr>
          <w:t xml:space="preserve"> </w:t>
        </w:r>
        <w:r w:rsidR="00D94B7A">
          <w:t>DEVELOPMENT)</w:t>
        </w:r>
        <w:r w:rsidR="00D94B7A">
          <w:tab/>
          <w:t>113</w:t>
        </w:r>
      </w:hyperlink>
    </w:p>
    <w:p w:rsidR="00BD63E6" w:rsidRDefault="003E433B">
      <w:pPr>
        <w:tabs>
          <w:tab w:val="right" w:leader="dot" w:pos="9470"/>
        </w:tabs>
        <w:spacing w:line="252" w:lineRule="exact"/>
        <w:ind w:left="120"/>
      </w:pPr>
      <w:hyperlink w:anchor="_bookmark272" w:history="1">
        <w:r w:rsidR="00D94B7A">
          <w:t>SECTION 8.8   CONSTRUCTION DOCUMENTS PHASE</w:t>
        </w:r>
        <w:r w:rsidR="00D94B7A">
          <w:rPr>
            <w:spacing w:val="-18"/>
          </w:rPr>
          <w:t xml:space="preserve"> </w:t>
        </w:r>
        <w:r w:rsidR="00D94B7A">
          <w:t>(WORKING</w:t>
        </w:r>
        <w:r w:rsidR="00D94B7A">
          <w:rPr>
            <w:spacing w:val="-5"/>
          </w:rPr>
          <w:t xml:space="preserve"> </w:t>
        </w:r>
        <w:r w:rsidR="00D94B7A">
          <w:t>DRAWINGS)</w:t>
        </w:r>
        <w:r w:rsidR="00D94B7A">
          <w:tab/>
          <w:t>120</w:t>
        </w:r>
      </w:hyperlink>
    </w:p>
    <w:p w:rsidR="00BD63E6" w:rsidRDefault="003E433B">
      <w:pPr>
        <w:tabs>
          <w:tab w:val="right" w:leader="dot" w:pos="9470"/>
        </w:tabs>
        <w:spacing w:before="1"/>
        <w:ind w:left="120"/>
      </w:pPr>
      <w:hyperlink w:anchor="_bookmark281" w:history="1">
        <w:r w:rsidR="00D94B7A">
          <w:t>SECTION 8.9   PRICE/BID FORMS</w:t>
        </w:r>
        <w:r w:rsidR="00D94B7A">
          <w:rPr>
            <w:spacing w:val="-8"/>
          </w:rPr>
          <w:t xml:space="preserve"> </w:t>
        </w:r>
        <w:r w:rsidR="00D94B7A">
          <w:t>AND</w:t>
        </w:r>
        <w:r w:rsidR="00D94B7A">
          <w:rPr>
            <w:spacing w:val="-5"/>
          </w:rPr>
          <w:t xml:space="preserve"> </w:t>
        </w:r>
        <w:r w:rsidR="00D94B7A">
          <w:t>PROCEDURES</w:t>
        </w:r>
        <w:r w:rsidR="00D94B7A">
          <w:tab/>
          <w:t>130</w:t>
        </w:r>
      </w:hyperlink>
    </w:p>
    <w:p w:rsidR="00BD63E6" w:rsidRDefault="00BD63E6">
      <w:pPr>
        <w:sectPr w:rsidR="00BD63E6">
          <w:pgSz w:w="12240" w:h="15840"/>
          <w:pgMar w:top="1600" w:right="1340" w:bottom="1240" w:left="1320" w:header="720" w:footer="989" w:gutter="0"/>
          <w:cols w:space="720"/>
        </w:sectPr>
      </w:pPr>
    </w:p>
    <w:sdt>
      <w:sdtPr>
        <w:id w:val="2142996860"/>
        <w:docPartObj>
          <w:docPartGallery w:val="Table of Contents"/>
          <w:docPartUnique/>
        </w:docPartObj>
      </w:sdtPr>
      <w:sdtEndPr/>
      <w:sdtContent>
        <w:p w:rsidR="00BD63E6" w:rsidRDefault="003E433B">
          <w:pPr>
            <w:pStyle w:val="TOC2"/>
            <w:tabs>
              <w:tab w:val="right" w:leader="dot" w:pos="9470"/>
            </w:tabs>
            <w:spacing w:line="251" w:lineRule="exact"/>
          </w:pPr>
          <w:hyperlink w:anchor="_bookmark282" w:history="1">
            <w:r w:rsidR="00D94B7A">
              <w:t>SECTION 8.10   ADDITIVE</w:t>
            </w:r>
            <w:r w:rsidR="00D94B7A">
              <w:rPr>
                <w:spacing w:val="-5"/>
              </w:rPr>
              <w:t xml:space="preserve"> </w:t>
            </w:r>
            <w:r w:rsidR="00D94B7A">
              <w:t>PRICE/BID ITEMS</w:t>
            </w:r>
            <w:r w:rsidR="00D94B7A">
              <w:tab/>
              <w:t>130</w:t>
            </w:r>
          </w:hyperlink>
        </w:p>
        <w:p w:rsidR="00BD63E6" w:rsidRDefault="003E433B">
          <w:pPr>
            <w:pStyle w:val="TOC2"/>
            <w:tabs>
              <w:tab w:val="right" w:leader="dot" w:pos="9470"/>
            </w:tabs>
          </w:pPr>
          <w:hyperlink w:anchor="_bookmark283" w:history="1">
            <w:r w:rsidR="00D94B7A">
              <w:t>SECTION</w:t>
            </w:r>
            <w:r w:rsidR="00D94B7A">
              <w:rPr>
                <w:spacing w:val="-5"/>
              </w:rPr>
              <w:t xml:space="preserve"> </w:t>
            </w:r>
            <w:r w:rsidR="00D94B7A">
              <w:t xml:space="preserve">8.11 </w:t>
            </w:r>
            <w:r w:rsidR="00D94B7A">
              <w:rPr>
                <w:spacing w:val="54"/>
              </w:rPr>
              <w:t xml:space="preserve"> </w:t>
            </w:r>
            <w:r w:rsidR="00D94B7A">
              <w:t>SUBMISSIONS</w:t>
            </w:r>
            <w:r w:rsidR="00D94B7A">
              <w:tab/>
              <w:t>131</w:t>
            </w:r>
          </w:hyperlink>
        </w:p>
        <w:p w:rsidR="00BD63E6" w:rsidRDefault="003E433B">
          <w:pPr>
            <w:pStyle w:val="TOC2"/>
            <w:tabs>
              <w:tab w:val="right" w:leader="dot" w:pos="9470"/>
            </w:tabs>
          </w:pPr>
          <w:hyperlink w:anchor="_bookmark285" w:history="1">
            <w:r w:rsidR="00D94B7A">
              <w:t>SECTION 8.12   UNIVERSITY REVIEW UNIT REVIEWS</w:t>
            </w:r>
            <w:r w:rsidR="00D94B7A">
              <w:rPr>
                <w:spacing w:val="-10"/>
              </w:rPr>
              <w:t xml:space="preserve"> </w:t>
            </w:r>
            <w:r w:rsidR="00D94B7A">
              <w:t>AND</w:t>
            </w:r>
            <w:r w:rsidR="00D94B7A">
              <w:rPr>
                <w:spacing w:val="-5"/>
              </w:rPr>
              <w:t xml:space="preserve"> </w:t>
            </w:r>
            <w:r w:rsidR="00D94B7A">
              <w:t>APPROVALS</w:t>
            </w:r>
            <w:r w:rsidR="00D94B7A">
              <w:tab/>
              <w:t>133</w:t>
            </w:r>
          </w:hyperlink>
        </w:p>
        <w:p w:rsidR="00BD63E6" w:rsidRDefault="003E433B">
          <w:pPr>
            <w:pStyle w:val="TOC2"/>
            <w:tabs>
              <w:tab w:val="right" w:leader="dot" w:pos="9470"/>
            </w:tabs>
          </w:pPr>
          <w:hyperlink w:anchor="_bookmark286" w:history="1">
            <w:r w:rsidR="00D94B7A">
              <w:t>SECTION 8.13   QUALITY</w:t>
            </w:r>
            <w:r w:rsidR="00D94B7A">
              <w:rPr>
                <w:spacing w:val="-9"/>
              </w:rPr>
              <w:t xml:space="preserve"> </w:t>
            </w:r>
            <w:r w:rsidR="00D94B7A">
              <w:t>CONTROL/QUALITY</w:t>
            </w:r>
            <w:r w:rsidR="00D94B7A">
              <w:rPr>
                <w:spacing w:val="-4"/>
              </w:rPr>
              <w:t xml:space="preserve"> </w:t>
            </w:r>
            <w:r w:rsidR="00D94B7A">
              <w:t>ASSURANCE</w:t>
            </w:r>
            <w:r w:rsidR="00D94B7A">
              <w:tab/>
              <w:t>136</w:t>
            </w:r>
          </w:hyperlink>
        </w:p>
        <w:p w:rsidR="00BD63E6" w:rsidRDefault="003E433B">
          <w:pPr>
            <w:pStyle w:val="TOC2"/>
            <w:tabs>
              <w:tab w:val="right" w:leader="dot" w:pos="9470"/>
            </w:tabs>
          </w:pPr>
          <w:hyperlink w:anchor="_bookmark287" w:history="1">
            <w:r w:rsidR="00D94B7A">
              <w:t>SECTION 8.14   VALUE MANAGEMENT (VM) [VALUE</w:t>
            </w:r>
            <w:r w:rsidR="00D94B7A">
              <w:rPr>
                <w:spacing w:val="-22"/>
              </w:rPr>
              <w:t xml:space="preserve"> </w:t>
            </w:r>
            <w:r w:rsidR="00D94B7A">
              <w:t>ENGINEERING</w:t>
            </w:r>
            <w:r w:rsidR="00D94B7A">
              <w:rPr>
                <w:spacing w:val="-4"/>
              </w:rPr>
              <w:t xml:space="preserve"> </w:t>
            </w:r>
            <w:r w:rsidR="00D94B7A">
              <w:t>(VE)]</w:t>
            </w:r>
            <w:r w:rsidR="00D94B7A">
              <w:tab/>
              <w:t>136</w:t>
            </w:r>
          </w:hyperlink>
        </w:p>
        <w:p w:rsidR="00BD63E6" w:rsidRDefault="003E433B">
          <w:pPr>
            <w:pStyle w:val="TOC2"/>
            <w:tabs>
              <w:tab w:val="right" w:leader="dot" w:pos="9470"/>
            </w:tabs>
          </w:pPr>
          <w:hyperlink w:anchor="_bookmark290" w:history="1">
            <w:r w:rsidR="00D94B7A">
              <w:t>SECTION 8.15   STRUCTURAL AND</w:t>
            </w:r>
            <w:r w:rsidR="00D94B7A">
              <w:rPr>
                <w:spacing w:val="-9"/>
              </w:rPr>
              <w:t xml:space="preserve"> </w:t>
            </w:r>
            <w:r w:rsidR="00D94B7A">
              <w:t>SPECIAL</w:t>
            </w:r>
            <w:r w:rsidR="00D94B7A">
              <w:rPr>
                <w:spacing w:val="1"/>
              </w:rPr>
              <w:t xml:space="preserve"> </w:t>
            </w:r>
            <w:r w:rsidR="00D94B7A">
              <w:t>INSPECTIONS</w:t>
            </w:r>
            <w:r w:rsidR="00D94B7A">
              <w:tab/>
              <w:t>138</w:t>
            </w:r>
          </w:hyperlink>
        </w:p>
        <w:p w:rsidR="00BD63E6" w:rsidRDefault="003E433B">
          <w:pPr>
            <w:pStyle w:val="TOC2"/>
            <w:tabs>
              <w:tab w:val="right" w:leader="dot" w:pos="9470"/>
            </w:tabs>
          </w:pPr>
          <w:hyperlink w:anchor="_bookmark291" w:history="1">
            <w:r w:rsidR="00D94B7A">
              <w:t>SECTION</w:t>
            </w:r>
            <w:r w:rsidR="00D94B7A">
              <w:rPr>
                <w:spacing w:val="-5"/>
              </w:rPr>
              <w:t xml:space="preserve"> </w:t>
            </w:r>
            <w:r w:rsidR="00D94B7A">
              <w:t xml:space="preserve">8.16 </w:t>
            </w:r>
            <w:r w:rsidR="00D94B7A">
              <w:rPr>
                <w:spacing w:val="54"/>
              </w:rPr>
              <w:t xml:space="preserve"> </w:t>
            </w:r>
            <w:r w:rsidR="00D94B7A">
              <w:t>COMMISSIONING</w:t>
            </w:r>
            <w:r w:rsidR="00D94B7A">
              <w:tab/>
              <w:t>139</w:t>
            </w:r>
          </w:hyperlink>
        </w:p>
        <w:p w:rsidR="00BD63E6" w:rsidRDefault="003E433B">
          <w:pPr>
            <w:pStyle w:val="TOC2"/>
            <w:tabs>
              <w:tab w:val="right" w:leader="dot" w:pos="9470"/>
            </w:tabs>
            <w:spacing w:before="1"/>
          </w:pPr>
          <w:hyperlink w:anchor="_bookmark293" w:history="1">
            <w:r w:rsidR="00D94B7A">
              <w:t>SECTION 8.17   FIRE PROTECTION</w:t>
            </w:r>
            <w:r w:rsidR="00D94B7A">
              <w:rPr>
                <w:spacing w:val="-10"/>
              </w:rPr>
              <w:t xml:space="preserve"> </w:t>
            </w:r>
            <w:r w:rsidR="00D94B7A">
              <w:t>SHOP</w:t>
            </w:r>
            <w:r w:rsidR="00D94B7A">
              <w:rPr>
                <w:spacing w:val="-4"/>
              </w:rPr>
              <w:t xml:space="preserve"> </w:t>
            </w:r>
            <w:r w:rsidR="00D94B7A">
              <w:t>DRAWINGS</w:t>
            </w:r>
            <w:r w:rsidR="00D94B7A">
              <w:tab/>
              <w:t>140</w:t>
            </w:r>
          </w:hyperlink>
        </w:p>
        <w:p w:rsidR="00BD63E6" w:rsidRDefault="003E433B">
          <w:pPr>
            <w:pStyle w:val="TOC2"/>
            <w:tabs>
              <w:tab w:val="right" w:leader="dot" w:pos="9470"/>
            </w:tabs>
          </w:pPr>
          <w:hyperlink w:anchor="_bookmark294" w:history="1">
            <w:r w:rsidR="00D94B7A">
              <w:t>SECTION</w:t>
            </w:r>
            <w:r w:rsidR="00D94B7A">
              <w:rPr>
                <w:spacing w:val="-5"/>
              </w:rPr>
              <w:t xml:space="preserve"> </w:t>
            </w:r>
            <w:r w:rsidR="00D94B7A">
              <w:t xml:space="preserve">8.18 </w:t>
            </w:r>
            <w:r w:rsidR="00D94B7A">
              <w:rPr>
                <w:spacing w:val="54"/>
              </w:rPr>
              <w:t xml:space="preserve"> </w:t>
            </w:r>
            <w:r w:rsidR="00D94B7A">
              <w:t>PARTNERING</w:t>
            </w:r>
            <w:r w:rsidR="00D94B7A">
              <w:tab/>
              <w:t>140</w:t>
            </w:r>
          </w:hyperlink>
        </w:p>
        <w:p w:rsidR="00BD63E6" w:rsidRDefault="003E433B">
          <w:pPr>
            <w:pStyle w:val="TOC2"/>
            <w:tabs>
              <w:tab w:val="right" w:leader="dot" w:pos="9470"/>
            </w:tabs>
          </w:pPr>
          <w:hyperlink w:anchor="_bookmark297" w:history="1">
            <w:r w:rsidR="00D94B7A">
              <w:t>SECTION 8.19   BUILDING INFORMATION</w:t>
            </w:r>
            <w:r w:rsidR="00D94B7A">
              <w:rPr>
                <w:spacing w:val="-5"/>
              </w:rPr>
              <w:t xml:space="preserve"> </w:t>
            </w:r>
            <w:r w:rsidR="00D94B7A">
              <w:t>MODELING</w:t>
            </w:r>
            <w:r w:rsidR="00D94B7A">
              <w:rPr>
                <w:spacing w:val="-5"/>
              </w:rPr>
              <w:t xml:space="preserve"> </w:t>
            </w:r>
            <w:r w:rsidR="00D94B7A">
              <w:t>(BIM)</w:t>
            </w:r>
            <w:r w:rsidR="00D94B7A">
              <w:tab/>
              <w:t>141</w:t>
            </w:r>
          </w:hyperlink>
        </w:p>
        <w:p w:rsidR="00BD63E6" w:rsidRDefault="003E433B">
          <w:pPr>
            <w:pStyle w:val="TOC2"/>
            <w:tabs>
              <w:tab w:val="right" w:leader="dot" w:pos="9470"/>
            </w:tabs>
          </w:pPr>
          <w:hyperlink w:anchor="_bookmark298" w:history="1">
            <w:r w:rsidR="00D94B7A">
              <w:t>SECTION 8.20   WATERPROOFING &amp;</w:t>
            </w:r>
            <w:r w:rsidR="00D94B7A">
              <w:rPr>
                <w:spacing w:val="-8"/>
              </w:rPr>
              <w:t xml:space="preserve"> </w:t>
            </w:r>
            <w:r w:rsidR="00D94B7A">
              <w:t>THERMAL</w:t>
            </w:r>
            <w:r w:rsidR="00D94B7A">
              <w:rPr>
                <w:spacing w:val="-2"/>
              </w:rPr>
              <w:t xml:space="preserve"> </w:t>
            </w:r>
            <w:r w:rsidR="00D94B7A">
              <w:t>IMAGING</w:t>
            </w:r>
            <w:r w:rsidR="00D94B7A">
              <w:tab/>
              <w:t>141</w:t>
            </w:r>
          </w:hyperlink>
        </w:p>
        <w:p w:rsidR="00BD63E6" w:rsidRDefault="003E433B">
          <w:pPr>
            <w:pStyle w:val="TOC1"/>
            <w:tabs>
              <w:tab w:val="right" w:leader="dot" w:pos="9470"/>
            </w:tabs>
            <w:spacing w:line="276" w:lineRule="exact"/>
          </w:pPr>
          <w:hyperlink w:anchor="_bookmark301" w:history="1">
            <w:r w:rsidR="00D94B7A">
              <w:rPr>
                <w:color w:val="0070C0"/>
              </w:rPr>
              <w:t>CHAPTER 9: DESIGN COORDINATION AND</w:t>
            </w:r>
            <w:r w:rsidR="00D94B7A">
              <w:rPr>
                <w:color w:val="0070C0"/>
                <w:spacing w:val="-7"/>
              </w:rPr>
              <w:t xml:space="preserve"> </w:t>
            </w:r>
            <w:r w:rsidR="00D94B7A">
              <w:rPr>
                <w:color w:val="0070C0"/>
              </w:rPr>
              <w:t>QUALITY</w:t>
            </w:r>
            <w:r w:rsidR="00D94B7A">
              <w:rPr>
                <w:color w:val="0070C0"/>
                <w:spacing w:val="-2"/>
              </w:rPr>
              <w:t xml:space="preserve"> </w:t>
            </w:r>
            <w:r w:rsidR="00D94B7A">
              <w:rPr>
                <w:color w:val="0070C0"/>
              </w:rPr>
              <w:t>ASSURANCE</w:t>
            </w:r>
            <w:r w:rsidR="00D94B7A">
              <w:rPr>
                <w:color w:val="0070C0"/>
              </w:rPr>
              <w:tab/>
              <w:t>143</w:t>
            </w:r>
          </w:hyperlink>
        </w:p>
        <w:p w:rsidR="00BD63E6" w:rsidRDefault="003E433B">
          <w:pPr>
            <w:pStyle w:val="TOC2"/>
            <w:tabs>
              <w:tab w:val="right" w:leader="dot" w:pos="9470"/>
            </w:tabs>
            <w:spacing w:line="253" w:lineRule="exact"/>
          </w:pPr>
          <w:hyperlink w:anchor="_bookmark302" w:history="1">
            <w:r w:rsidR="00D94B7A">
              <w:t xml:space="preserve">SECTION 9.1 </w:t>
            </w:r>
            <w:r w:rsidR="00D94B7A">
              <w:rPr>
                <w:spacing w:val="51"/>
              </w:rPr>
              <w:t xml:space="preserve"> </w:t>
            </w:r>
            <w:r w:rsidR="00D94B7A">
              <w:t>DESIGN</w:t>
            </w:r>
            <w:r w:rsidR="00D94B7A">
              <w:rPr>
                <w:spacing w:val="-2"/>
              </w:rPr>
              <w:t xml:space="preserve"> </w:t>
            </w:r>
            <w:r w:rsidR="00D94B7A">
              <w:t>COORDINATION</w:t>
            </w:r>
            <w:r w:rsidR="00D94B7A">
              <w:tab/>
              <w:t>143</w:t>
            </w:r>
          </w:hyperlink>
        </w:p>
        <w:p w:rsidR="00BD63E6" w:rsidRDefault="003E433B">
          <w:pPr>
            <w:pStyle w:val="TOC2"/>
            <w:tabs>
              <w:tab w:val="right" w:leader="dot" w:pos="9470"/>
            </w:tabs>
            <w:spacing w:before="2" w:line="253" w:lineRule="exact"/>
          </w:pPr>
          <w:hyperlink w:anchor="_bookmark303" w:history="1">
            <w:r w:rsidR="00D94B7A">
              <w:t>SECTION 9.2   QUALITY ASSURANCE</w:t>
            </w:r>
            <w:r w:rsidR="00D94B7A">
              <w:rPr>
                <w:spacing w:val="-5"/>
              </w:rPr>
              <w:t xml:space="preserve"> </w:t>
            </w:r>
            <w:r w:rsidR="00D94B7A">
              <w:t>CHECK LIST</w:t>
            </w:r>
            <w:r w:rsidR="00D94B7A">
              <w:tab/>
              <w:t>143</w:t>
            </w:r>
          </w:hyperlink>
        </w:p>
        <w:p w:rsidR="00BD63E6" w:rsidRDefault="003E433B">
          <w:pPr>
            <w:pStyle w:val="TOC1"/>
            <w:tabs>
              <w:tab w:val="right" w:leader="dot" w:pos="9470"/>
            </w:tabs>
            <w:spacing w:line="276" w:lineRule="exact"/>
          </w:pPr>
          <w:hyperlink w:anchor="_bookmark305" w:history="1">
            <w:r w:rsidR="00D94B7A">
              <w:rPr>
                <w:color w:val="0070C0"/>
              </w:rPr>
              <w:t>CHAPTER 10: CONSTRUCTION PROCUREMENT</w:t>
            </w:r>
            <w:r w:rsidR="00D94B7A">
              <w:rPr>
                <w:color w:val="0070C0"/>
                <w:spacing w:val="-14"/>
              </w:rPr>
              <w:t xml:space="preserve"> </w:t>
            </w:r>
            <w:r w:rsidR="00D94B7A">
              <w:rPr>
                <w:color w:val="0070C0"/>
              </w:rPr>
              <w:t>AND</w:t>
            </w:r>
            <w:r w:rsidR="00D94B7A">
              <w:rPr>
                <w:color w:val="0070C0"/>
                <w:spacing w:val="-5"/>
              </w:rPr>
              <w:t xml:space="preserve"> </w:t>
            </w:r>
            <w:r w:rsidR="00D94B7A">
              <w:rPr>
                <w:color w:val="0070C0"/>
              </w:rPr>
              <w:t>ADMINISTRATION</w:t>
            </w:r>
            <w:r w:rsidR="00D94B7A">
              <w:rPr>
                <w:color w:val="0070C0"/>
              </w:rPr>
              <w:tab/>
              <w:t>144</w:t>
            </w:r>
          </w:hyperlink>
        </w:p>
        <w:p w:rsidR="00BD63E6" w:rsidRDefault="003E433B">
          <w:pPr>
            <w:pStyle w:val="TOC2"/>
            <w:tabs>
              <w:tab w:val="right" w:leader="dot" w:pos="9470"/>
            </w:tabs>
            <w:spacing w:line="253" w:lineRule="exact"/>
          </w:pPr>
          <w:hyperlink w:anchor="_bookmark306" w:history="1">
            <w:r w:rsidR="00D94B7A">
              <w:t>SECTION</w:t>
            </w:r>
            <w:r w:rsidR="00D94B7A">
              <w:rPr>
                <w:spacing w:val="-4"/>
              </w:rPr>
              <w:t xml:space="preserve"> </w:t>
            </w:r>
            <w:r w:rsidR="00D94B7A">
              <w:t xml:space="preserve">10.1 </w:t>
            </w:r>
            <w:r w:rsidR="00D94B7A">
              <w:rPr>
                <w:spacing w:val="54"/>
              </w:rPr>
              <w:t xml:space="preserve"> </w:t>
            </w:r>
            <w:r w:rsidR="00D94B7A">
              <w:t>GENERAL</w:t>
            </w:r>
            <w:r w:rsidR="00D94B7A">
              <w:tab/>
              <w:t>144</w:t>
            </w:r>
          </w:hyperlink>
        </w:p>
        <w:p w:rsidR="00BD63E6" w:rsidRDefault="003E433B">
          <w:pPr>
            <w:pStyle w:val="TOC2"/>
            <w:tabs>
              <w:tab w:val="right" w:leader="dot" w:pos="9470"/>
            </w:tabs>
            <w:spacing w:before="1" w:line="240" w:lineRule="auto"/>
          </w:pPr>
          <w:hyperlink w:anchor="_bookmark307" w:history="1">
            <w:r w:rsidR="00D94B7A">
              <w:t xml:space="preserve">SECTION 10.2 </w:t>
            </w:r>
            <w:r w:rsidR="00D94B7A">
              <w:rPr>
                <w:spacing w:val="51"/>
              </w:rPr>
              <w:t xml:space="preserve"> </w:t>
            </w:r>
            <w:r w:rsidR="00D94B7A">
              <w:t>CONSTRUCTION</w:t>
            </w:r>
            <w:r w:rsidR="00D94B7A">
              <w:rPr>
                <w:spacing w:val="-4"/>
              </w:rPr>
              <w:t xml:space="preserve"> </w:t>
            </w:r>
            <w:r w:rsidR="00D94B7A">
              <w:t>PROPOSALS/BIDS</w:t>
            </w:r>
            <w:r w:rsidR="00D94B7A">
              <w:tab/>
              <w:t>144</w:t>
            </w:r>
          </w:hyperlink>
        </w:p>
        <w:p w:rsidR="00BD63E6" w:rsidRDefault="003E433B">
          <w:pPr>
            <w:pStyle w:val="TOC2"/>
            <w:tabs>
              <w:tab w:val="right" w:leader="dot" w:pos="9470"/>
            </w:tabs>
            <w:spacing w:before="1"/>
          </w:pPr>
          <w:hyperlink w:anchor="_bookmark313" w:history="1">
            <w:r w:rsidR="00D94B7A">
              <w:t xml:space="preserve">SECTION 10.3 </w:t>
            </w:r>
            <w:r w:rsidR="00D94B7A">
              <w:rPr>
                <w:spacing w:val="51"/>
              </w:rPr>
              <w:t xml:space="preserve"> </w:t>
            </w:r>
            <w:r w:rsidR="00D94B7A">
              <w:t>PRICE/BID</w:t>
            </w:r>
            <w:r w:rsidR="00D94B7A">
              <w:rPr>
                <w:spacing w:val="-5"/>
              </w:rPr>
              <w:t xml:space="preserve"> </w:t>
            </w:r>
            <w:r w:rsidR="00D94B7A">
              <w:t>OPENING</w:t>
            </w:r>
            <w:r w:rsidR="00D94B7A">
              <w:tab/>
              <w:t>147</w:t>
            </w:r>
          </w:hyperlink>
        </w:p>
        <w:p w:rsidR="00BD63E6" w:rsidRDefault="003E433B">
          <w:pPr>
            <w:pStyle w:val="TOC2"/>
            <w:tabs>
              <w:tab w:val="right" w:leader="dot" w:pos="9470"/>
            </w:tabs>
          </w:pPr>
          <w:hyperlink w:anchor="_bookmark316" w:history="1">
            <w:r w:rsidR="00D94B7A">
              <w:t>SECTION 10.4   PROVISIONS FOR NEGOTIATION WITH</w:t>
            </w:r>
            <w:r w:rsidR="00D94B7A">
              <w:rPr>
                <w:spacing w:val="-17"/>
              </w:rPr>
              <w:t xml:space="preserve"> </w:t>
            </w:r>
            <w:r w:rsidR="00D94B7A">
              <w:t>LOW</w:t>
            </w:r>
            <w:r w:rsidR="00D94B7A">
              <w:rPr>
                <w:spacing w:val="-1"/>
              </w:rPr>
              <w:t xml:space="preserve"> </w:t>
            </w:r>
            <w:r w:rsidR="00D94B7A">
              <w:t>OFFEROR</w:t>
            </w:r>
            <w:r w:rsidR="00D94B7A">
              <w:tab/>
              <w:t>147</w:t>
            </w:r>
          </w:hyperlink>
        </w:p>
        <w:p w:rsidR="00BD63E6" w:rsidRDefault="003E433B">
          <w:pPr>
            <w:pStyle w:val="TOC2"/>
            <w:tabs>
              <w:tab w:val="right" w:leader="dot" w:pos="9471"/>
            </w:tabs>
          </w:pPr>
          <w:hyperlink w:anchor="_bookmark317" w:history="1">
            <w:r w:rsidR="00D94B7A">
              <w:t>SECTION 10.5   AUTHORITY TO AWARD A CAPITAL</w:t>
            </w:r>
            <w:r w:rsidR="00D94B7A">
              <w:rPr>
                <w:spacing w:val="-21"/>
              </w:rPr>
              <w:t xml:space="preserve"> </w:t>
            </w:r>
            <w:r w:rsidR="00D94B7A">
              <w:t>PROJECT</w:t>
            </w:r>
            <w:r w:rsidR="00D94B7A">
              <w:rPr>
                <w:spacing w:val="1"/>
              </w:rPr>
              <w:t xml:space="preserve"> </w:t>
            </w:r>
            <w:r w:rsidR="00D94B7A">
              <w:t>CONTRACT</w:t>
            </w:r>
            <w:r w:rsidR="00D94B7A">
              <w:tab/>
              <w:t>147</w:t>
            </w:r>
          </w:hyperlink>
        </w:p>
        <w:p w:rsidR="00BD63E6" w:rsidRDefault="003E433B">
          <w:pPr>
            <w:pStyle w:val="TOC2"/>
            <w:tabs>
              <w:tab w:val="right" w:leader="dot" w:pos="9470"/>
            </w:tabs>
          </w:pPr>
          <w:hyperlink w:anchor="_bookmark320" w:history="1">
            <w:r w:rsidR="00D94B7A">
              <w:t>SECTION 10.6   EXECUTION</w:t>
            </w:r>
            <w:r w:rsidR="00D94B7A">
              <w:rPr>
                <w:spacing w:val="-6"/>
              </w:rPr>
              <w:t xml:space="preserve"> </w:t>
            </w:r>
            <w:r w:rsidR="00D94B7A">
              <w:t>OF</w:t>
            </w:r>
            <w:r w:rsidR="00D94B7A">
              <w:rPr>
                <w:spacing w:val="-4"/>
              </w:rPr>
              <w:t xml:space="preserve"> </w:t>
            </w:r>
            <w:r w:rsidR="00D94B7A">
              <w:t>CONTRACT</w:t>
            </w:r>
            <w:r w:rsidR="00D94B7A">
              <w:tab/>
              <w:t>148</w:t>
            </w:r>
          </w:hyperlink>
        </w:p>
        <w:p w:rsidR="00BD63E6" w:rsidRDefault="003E433B">
          <w:pPr>
            <w:pStyle w:val="TOC2"/>
            <w:tabs>
              <w:tab w:val="right" w:leader="dot" w:pos="9470"/>
            </w:tabs>
            <w:spacing w:line="253" w:lineRule="exact"/>
          </w:pPr>
          <w:hyperlink w:anchor="_bookmark324" w:history="1">
            <w:r w:rsidR="00D94B7A">
              <w:t>SECTION 10.7   CONSTRUCTION</w:t>
            </w:r>
            <w:r w:rsidR="00D94B7A">
              <w:rPr>
                <w:spacing w:val="-9"/>
              </w:rPr>
              <w:t xml:space="preserve"> </w:t>
            </w:r>
            <w:r w:rsidR="00D94B7A">
              <w:t>CONTRACT</w:t>
            </w:r>
            <w:r w:rsidR="00D94B7A">
              <w:rPr>
                <w:spacing w:val="1"/>
              </w:rPr>
              <w:t xml:space="preserve"> </w:t>
            </w:r>
            <w:r w:rsidR="00D94B7A">
              <w:t>ADMINISTRATION</w:t>
            </w:r>
            <w:r w:rsidR="00D94B7A">
              <w:tab/>
              <w:t>149</w:t>
            </w:r>
          </w:hyperlink>
        </w:p>
        <w:p w:rsidR="00BD63E6" w:rsidRDefault="003E433B">
          <w:pPr>
            <w:pStyle w:val="TOC2"/>
            <w:tabs>
              <w:tab w:val="right" w:leader="dot" w:pos="9470"/>
            </w:tabs>
            <w:spacing w:before="1"/>
          </w:pPr>
          <w:hyperlink w:anchor="_bookmark331" w:history="1">
            <w:r w:rsidR="00D94B7A">
              <w:t xml:space="preserve">SECTION 10.8 </w:t>
            </w:r>
            <w:r w:rsidR="00D94B7A">
              <w:rPr>
                <w:spacing w:val="51"/>
              </w:rPr>
              <w:t xml:space="preserve"> </w:t>
            </w:r>
            <w:r w:rsidR="00D94B7A">
              <w:t>PRECONSTRUCTION</w:t>
            </w:r>
            <w:r w:rsidR="00D94B7A">
              <w:rPr>
                <w:spacing w:val="-4"/>
              </w:rPr>
              <w:t xml:space="preserve"> </w:t>
            </w:r>
            <w:r w:rsidR="00D94B7A">
              <w:t>MEETING</w:t>
            </w:r>
            <w:r w:rsidR="00D94B7A">
              <w:tab/>
              <w:t>150</w:t>
            </w:r>
          </w:hyperlink>
        </w:p>
        <w:p w:rsidR="00BD63E6" w:rsidRDefault="003E433B">
          <w:pPr>
            <w:pStyle w:val="TOC2"/>
            <w:tabs>
              <w:tab w:val="right" w:leader="dot" w:pos="9470"/>
            </w:tabs>
          </w:pPr>
          <w:hyperlink w:anchor="_bookmark332" w:history="1">
            <w:r w:rsidR="00D94B7A">
              <w:t>SECTION 10.9   MONTHLY</w:t>
            </w:r>
            <w:r w:rsidR="00D94B7A">
              <w:rPr>
                <w:spacing w:val="-5"/>
              </w:rPr>
              <w:t xml:space="preserve"> </w:t>
            </w:r>
            <w:r w:rsidR="00D94B7A">
              <w:t>PAY</w:t>
            </w:r>
            <w:r w:rsidR="00D94B7A">
              <w:rPr>
                <w:spacing w:val="-5"/>
              </w:rPr>
              <w:t xml:space="preserve"> </w:t>
            </w:r>
            <w:r w:rsidR="00D94B7A">
              <w:t>MEETINGS</w:t>
            </w:r>
            <w:r w:rsidR="00D94B7A">
              <w:tab/>
              <w:t>150</w:t>
            </w:r>
          </w:hyperlink>
        </w:p>
        <w:p w:rsidR="00BD63E6" w:rsidRDefault="003E433B">
          <w:pPr>
            <w:pStyle w:val="TOC2"/>
            <w:tabs>
              <w:tab w:val="right" w:leader="dot" w:pos="9470"/>
            </w:tabs>
            <w:ind w:left="119"/>
          </w:pPr>
          <w:hyperlink w:anchor="_bookmark333" w:history="1">
            <w:r w:rsidR="00D94B7A">
              <w:t xml:space="preserve">SECTION 10.10 </w:t>
            </w:r>
            <w:r w:rsidR="00D94B7A">
              <w:rPr>
                <w:spacing w:val="51"/>
              </w:rPr>
              <w:t xml:space="preserve"> </w:t>
            </w:r>
            <w:r w:rsidR="00D94B7A">
              <w:t>OTHER</w:t>
            </w:r>
            <w:r w:rsidR="00D94B7A">
              <w:rPr>
                <w:spacing w:val="-7"/>
              </w:rPr>
              <w:t xml:space="preserve"> </w:t>
            </w:r>
            <w:r w:rsidR="00D94B7A">
              <w:t>MEETINGS</w:t>
            </w:r>
            <w:r w:rsidR="00D94B7A">
              <w:tab/>
              <w:t>150</w:t>
            </w:r>
          </w:hyperlink>
        </w:p>
        <w:p w:rsidR="00BD63E6" w:rsidRDefault="003E433B">
          <w:pPr>
            <w:pStyle w:val="TOC2"/>
            <w:tabs>
              <w:tab w:val="right" w:leader="dot" w:pos="9470"/>
            </w:tabs>
          </w:pPr>
          <w:hyperlink w:anchor="_bookmark334" w:history="1">
            <w:r w:rsidR="00D94B7A">
              <w:t>SECTION 10.11   SCHEDULE OF VALUES &amp;</w:t>
            </w:r>
            <w:r w:rsidR="00D94B7A">
              <w:rPr>
                <w:spacing w:val="-15"/>
              </w:rPr>
              <w:t xml:space="preserve"> </w:t>
            </w:r>
            <w:r w:rsidR="00D94B7A">
              <w:t>PAYMENT</w:t>
            </w:r>
            <w:r w:rsidR="00D94B7A">
              <w:rPr>
                <w:spacing w:val="1"/>
              </w:rPr>
              <w:t xml:space="preserve"> </w:t>
            </w:r>
            <w:r w:rsidR="00D94B7A">
              <w:t>APPROVAL</w:t>
            </w:r>
            <w:r w:rsidR="00D94B7A">
              <w:tab/>
              <w:t>150</w:t>
            </w:r>
          </w:hyperlink>
        </w:p>
        <w:p w:rsidR="00BD63E6" w:rsidRDefault="003E433B">
          <w:pPr>
            <w:pStyle w:val="TOC2"/>
            <w:tabs>
              <w:tab w:val="right" w:leader="dot" w:pos="9470"/>
            </w:tabs>
            <w:ind w:left="119"/>
          </w:pPr>
          <w:hyperlink w:anchor="_bookmark335" w:history="1">
            <w:r w:rsidR="00D94B7A">
              <w:t>SECTION 10.12   INSPECTION OF</w:t>
            </w:r>
            <w:r w:rsidR="00D94B7A">
              <w:rPr>
                <w:spacing w:val="-4"/>
              </w:rPr>
              <w:t xml:space="preserve"> </w:t>
            </w:r>
            <w:r w:rsidR="00D94B7A">
              <w:t>WORK</w:t>
            </w:r>
            <w:r w:rsidR="00D94B7A">
              <w:tab/>
              <w:t>150</w:t>
            </w:r>
          </w:hyperlink>
        </w:p>
        <w:p w:rsidR="00BD63E6" w:rsidRDefault="003E433B">
          <w:pPr>
            <w:pStyle w:val="TOC2"/>
            <w:tabs>
              <w:tab w:val="right" w:leader="dot" w:pos="9470"/>
            </w:tabs>
            <w:ind w:left="119"/>
          </w:pPr>
          <w:hyperlink w:anchor="_bookmark340" w:history="1">
            <w:r w:rsidR="00D94B7A">
              <w:t>SECTION 10.13   CONSTRUCTION</w:t>
            </w:r>
            <w:r w:rsidR="00D94B7A">
              <w:rPr>
                <w:spacing w:val="-5"/>
              </w:rPr>
              <w:t xml:space="preserve"> </w:t>
            </w:r>
            <w:r w:rsidR="00D94B7A">
              <w:t>CHANGE</w:t>
            </w:r>
            <w:r w:rsidR="00D94B7A">
              <w:rPr>
                <w:spacing w:val="-4"/>
              </w:rPr>
              <w:t xml:space="preserve"> </w:t>
            </w:r>
            <w:r w:rsidR="00D94B7A">
              <w:t>ORDERS</w:t>
            </w:r>
            <w:r w:rsidR="00D94B7A">
              <w:tab/>
              <w:t>152</w:t>
            </w:r>
          </w:hyperlink>
        </w:p>
        <w:p w:rsidR="00BD63E6" w:rsidRDefault="003E433B">
          <w:pPr>
            <w:pStyle w:val="TOC2"/>
            <w:tabs>
              <w:tab w:val="right" w:leader="dot" w:pos="9470"/>
            </w:tabs>
          </w:pPr>
          <w:hyperlink w:anchor="_bookmark347" w:history="1">
            <w:r w:rsidR="00D94B7A">
              <w:t>SECTION 10.14   DOCUMENTATION OF</w:t>
            </w:r>
            <w:r w:rsidR="00D94B7A">
              <w:rPr>
                <w:spacing w:val="-10"/>
              </w:rPr>
              <w:t xml:space="preserve"> </w:t>
            </w:r>
            <w:r w:rsidR="00D94B7A">
              <w:t>“AS-BUILT”</w:t>
            </w:r>
            <w:r w:rsidR="00D94B7A">
              <w:rPr>
                <w:spacing w:val="-1"/>
              </w:rPr>
              <w:t xml:space="preserve"> </w:t>
            </w:r>
            <w:r w:rsidR="00D94B7A">
              <w:t>CONDITIONS</w:t>
            </w:r>
            <w:r w:rsidR="00D94B7A">
              <w:tab/>
              <w:t>153</w:t>
            </w:r>
          </w:hyperlink>
        </w:p>
        <w:p w:rsidR="00BD63E6" w:rsidRDefault="003E433B">
          <w:pPr>
            <w:pStyle w:val="TOC2"/>
            <w:tabs>
              <w:tab w:val="right" w:leader="dot" w:pos="9470"/>
            </w:tabs>
          </w:pPr>
          <w:hyperlink w:anchor="_bookmark348" w:history="1">
            <w:r w:rsidR="00D94B7A">
              <w:t>SECTION 10.15   INSPECTION FOR</w:t>
            </w:r>
            <w:r w:rsidR="00D94B7A">
              <w:rPr>
                <w:spacing w:val="-4"/>
              </w:rPr>
              <w:t xml:space="preserve"> </w:t>
            </w:r>
            <w:r w:rsidR="00D94B7A">
              <w:t>SUBSTANTIAL</w:t>
            </w:r>
            <w:r w:rsidR="00D94B7A">
              <w:rPr>
                <w:spacing w:val="-4"/>
              </w:rPr>
              <w:t xml:space="preserve"> </w:t>
            </w:r>
            <w:r w:rsidR="00D94B7A">
              <w:t>COMPLETION</w:t>
            </w:r>
            <w:r w:rsidR="00D94B7A">
              <w:tab/>
              <w:t>153</w:t>
            </w:r>
          </w:hyperlink>
        </w:p>
        <w:p w:rsidR="00BD63E6" w:rsidRDefault="003E433B">
          <w:pPr>
            <w:pStyle w:val="TOC2"/>
            <w:tabs>
              <w:tab w:val="right" w:leader="dot" w:pos="9470"/>
            </w:tabs>
            <w:spacing w:before="2"/>
          </w:pPr>
          <w:hyperlink w:anchor="_bookmark349" w:history="1">
            <w:r w:rsidR="00D94B7A">
              <w:t xml:space="preserve">SECTION 10.16 </w:t>
            </w:r>
            <w:r w:rsidR="00D94B7A">
              <w:rPr>
                <w:spacing w:val="51"/>
              </w:rPr>
              <w:t xml:space="preserve"> </w:t>
            </w:r>
            <w:r w:rsidR="00D94B7A">
              <w:t>BENEFICIAL</w:t>
            </w:r>
            <w:r w:rsidR="00D94B7A">
              <w:rPr>
                <w:spacing w:val="-4"/>
              </w:rPr>
              <w:t xml:space="preserve"> </w:t>
            </w:r>
            <w:r w:rsidR="00D94B7A">
              <w:t>OCCUPANCY</w:t>
            </w:r>
            <w:r w:rsidR="00D94B7A">
              <w:tab/>
              <w:t>154</w:t>
            </w:r>
          </w:hyperlink>
        </w:p>
        <w:p w:rsidR="00BD63E6" w:rsidRDefault="003E433B">
          <w:pPr>
            <w:pStyle w:val="TOC2"/>
            <w:tabs>
              <w:tab w:val="right" w:leader="dot" w:pos="9470"/>
            </w:tabs>
          </w:pPr>
          <w:hyperlink w:anchor="_bookmark350" w:history="1">
            <w:r w:rsidR="00D94B7A">
              <w:t>SECTION 10.17   FINAL</w:t>
            </w:r>
            <w:r w:rsidR="00D94B7A">
              <w:rPr>
                <w:spacing w:val="-4"/>
              </w:rPr>
              <w:t xml:space="preserve"> </w:t>
            </w:r>
            <w:r w:rsidR="00D94B7A">
              <w:t>COMPLETION INSPECTION</w:t>
            </w:r>
            <w:r w:rsidR="00D94B7A">
              <w:tab/>
              <w:t>155</w:t>
            </w:r>
          </w:hyperlink>
        </w:p>
        <w:p w:rsidR="00BD63E6" w:rsidRDefault="003E433B">
          <w:pPr>
            <w:pStyle w:val="TOC2"/>
            <w:tabs>
              <w:tab w:val="right" w:leader="dot" w:pos="9470"/>
            </w:tabs>
          </w:pPr>
          <w:hyperlink w:anchor="_bookmark351" w:history="1">
            <w:r w:rsidR="00D94B7A">
              <w:t>SECTION 10.18   PROJECT CLOSE</w:t>
            </w:r>
            <w:r w:rsidR="00D94B7A">
              <w:rPr>
                <w:spacing w:val="-4"/>
              </w:rPr>
              <w:t xml:space="preserve"> </w:t>
            </w:r>
            <w:r w:rsidR="00D94B7A">
              <w:rPr>
                <w:spacing w:val="-2"/>
              </w:rPr>
              <w:t>OUT</w:t>
            </w:r>
            <w:r w:rsidR="00D94B7A">
              <w:rPr>
                <w:spacing w:val="-2"/>
              </w:rPr>
              <w:tab/>
            </w:r>
            <w:r w:rsidR="00D94B7A">
              <w:t>155</w:t>
            </w:r>
          </w:hyperlink>
        </w:p>
        <w:p w:rsidR="00BD63E6" w:rsidRDefault="003E433B">
          <w:pPr>
            <w:pStyle w:val="TOC2"/>
            <w:tabs>
              <w:tab w:val="right" w:leader="dot" w:pos="9470"/>
            </w:tabs>
          </w:pPr>
          <w:hyperlink w:anchor="_bookmark352" w:history="1">
            <w:r w:rsidR="00D94B7A">
              <w:t>SECTION 10.19   RECORD DRAWINGS</w:t>
            </w:r>
            <w:r w:rsidR="00D94B7A">
              <w:rPr>
                <w:spacing w:val="-9"/>
              </w:rPr>
              <w:t xml:space="preserve"> </w:t>
            </w:r>
            <w:r w:rsidR="00D94B7A">
              <w:t>&amp;</w:t>
            </w:r>
            <w:r w:rsidR="00D94B7A">
              <w:rPr>
                <w:spacing w:val="-5"/>
              </w:rPr>
              <w:t xml:space="preserve"> </w:t>
            </w:r>
            <w:r w:rsidR="00D94B7A">
              <w:t>SPECIFICATIONS</w:t>
            </w:r>
            <w:r w:rsidR="00D94B7A">
              <w:tab/>
              <w:t>155</w:t>
            </w:r>
          </w:hyperlink>
        </w:p>
        <w:p w:rsidR="00BD63E6" w:rsidRDefault="003E433B">
          <w:pPr>
            <w:pStyle w:val="TOC2"/>
            <w:tabs>
              <w:tab w:val="right" w:leader="dot" w:pos="9470"/>
            </w:tabs>
            <w:spacing w:before="1"/>
          </w:pPr>
          <w:hyperlink w:anchor="_bookmark353" w:history="1">
            <w:r w:rsidR="00D94B7A">
              <w:t>SECTION 10.20   OPERATION &amp;</w:t>
            </w:r>
            <w:r w:rsidR="00D94B7A">
              <w:rPr>
                <w:spacing w:val="-10"/>
              </w:rPr>
              <w:t xml:space="preserve"> </w:t>
            </w:r>
            <w:r w:rsidR="00D94B7A">
              <w:t>MAINTENANCE</w:t>
            </w:r>
            <w:r w:rsidR="00D94B7A">
              <w:rPr>
                <w:spacing w:val="-1"/>
              </w:rPr>
              <w:t xml:space="preserve"> </w:t>
            </w:r>
            <w:r w:rsidR="00D94B7A">
              <w:t>MANUALS</w:t>
            </w:r>
            <w:r w:rsidR="00D94B7A">
              <w:tab/>
              <w:t>155</w:t>
            </w:r>
          </w:hyperlink>
        </w:p>
        <w:p w:rsidR="00BD63E6" w:rsidRDefault="003E433B">
          <w:pPr>
            <w:pStyle w:val="TOC2"/>
            <w:tabs>
              <w:tab w:val="right" w:leader="dot" w:pos="9470"/>
            </w:tabs>
          </w:pPr>
          <w:hyperlink w:anchor="_bookmark355" w:history="1">
            <w:r w:rsidR="00D94B7A">
              <w:t>SECTION 10.21   OWNERSHIP OF DOCUMENTS</w:t>
            </w:r>
            <w:r w:rsidR="00D94B7A">
              <w:rPr>
                <w:spacing w:val="-10"/>
              </w:rPr>
              <w:t xml:space="preserve"> </w:t>
            </w:r>
            <w:r w:rsidR="00D94B7A">
              <w:t>&amp;</w:t>
            </w:r>
            <w:r w:rsidR="00D94B7A">
              <w:rPr>
                <w:spacing w:val="-5"/>
              </w:rPr>
              <w:t xml:space="preserve"> </w:t>
            </w:r>
            <w:r w:rsidR="00D94B7A">
              <w:t>MATERIALS</w:t>
            </w:r>
            <w:r w:rsidR="00D94B7A">
              <w:tab/>
              <w:t>156</w:t>
            </w:r>
          </w:hyperlink>
        </w:p>
        <w:p w:rsidR="00BD63E6" w:rsidRDefault="003E433B">
          <w:pPr>
            <w:pStyle w:val="TOC2"/>
            <w:tabs>
              <w:tab w:val="right" w:leader="dot" w:pos="9470"/>
            </w:tabs>
          </w:pPr>
          <w:hyperlink w:anchor="_bookmark356" w:history="1">
            <w:r w:rsidR="00D94B7A">
              <w:t>SECTION</w:t>
            </w:r>
            <w:r w:rsidR="00D94B7A">
              <w:rPr>
                <w:spacing w:val="-4"/>
              </w:rPr>
              <w:t xml:space="preserve"> </w:t>
            </w:r>
            <w:r w:rsidR="00D94B7A">
              <w:t xml:space="preserve">10.22 </w:t>
            </w:r>
            <w:r w:rsidR="00D94B7A">
              <w:rPr>
                <w:spacing w:val="54"/>
              </w:rPr>
              <w:t xml:space="preserve"> </w:t>
            </w:r>
            <w:r w:rsidR="00D94B7A">
              <w:t>[RESERVED]</w:t>
            </w:r>
            <w:r w:rsidR="00D94B7A">
              <w:tab/>
              <w:t>156</w:t>
            </w:r>
          </w:hyperlink>
        </w:p>
        <w:p w:rsidR="00BD63E6" w:rsidRDefault="003E433B">
          <w:pPr>
            <w:pStyle w:val="TOC2"/>
            <w:tabs>
              <w:tab w:val="right" w:leader="dot" w:pos="9470"/>
            </w:tabs>
            <w:spacing w:before="1"/>
          </w:pPr>
          <w:hyperlink w:anchor="_bookmark357" w:history="1">
            <w:r w:rsidR="00D94B7A">
              <w:t>SECTION 10.23</w:t>
            </w:r>
            <w:r w:rsidR="00D94B7A">
              <w:rPr>
                <w:spacing w:val="51"/>
              </w:rPr>
              <w:t xml:space="preserve"> </w:t>
            </w:r>
            <w:r w:rsidR="00D94B7A">
              <w:t>WARRANTY</w:t>
            </w:r>
            <w:r w:rsidR="00D94B7A">
              <w:rPr>
                <w:spacing w:val="-4"/>
              </w:rPr>
              <w:t xml:space="preserve"> </w:t>
            </w:r>
            <w:r w:rsidR="00D94B7A">
              <w:t>CLAIMS</w:t>
            </w:r>
            <w:r w:rsidR="00D94B7A">
              <w:tab/>
              <w:t>156</w:t>
            </w:r>
          </w:hyperlink>
        </w:p>
        <w:p w:rsidR="00BD63E6" w:rsidRDefault="003E433B">
          <w:pPr>
            <w:pStyle w:val="TOC2"/>
            <w:tabs>
              <w:tab w:val="right" w:leader="dot" w:pos="9471"/>
            </w:tabs>
          </w:pPr>
          <w:hyperlink w:anchor="_bookmark359" w:history="1">
            <w:r w:rsidR="00D94B7A">
              <w:t>SECTION 10.24   EVALUATION OF</w:t>
            </w:r>
            <w:r w:rsidR="00D94B7A">
              <w:rPr>
                <w:spacing w:val="-10"/>
              </w:rPr>
              <w:t xml:space="preserve"> </w:t>
            </w:r>
            <w:r w:rsidR="00D94B7A">
              <w:t>CONTRACTOR</w:t>
            </w:r>
            <w:r w:rsidR="00D94B7A">
              <w:rPr>
                <w:spacing w:val="-4"/>
              </w:rPr>
              <w:t xml:space="preserve"> </w:t>
            </w:r>
            <w:r w:rsidR="00D94B7A">
              <w:t>PERFORMANCE</w:t>
            </w:r>
            <w:r w:rsidR="00D94B7A">
              <w:tab/>
              <w:t>161</w:t>
            </w:r>
          </w:hyperlink>
        </w:p>
        <w:p w:rsidR="00BD63E6" w:rsidRDefault="003E433B">
          <w:pPr>
            <w:pStyle w:val="TOC1"/>
            <w:tabs>
              <w:tab w:val="right" w:leader="dot" w:pos="9470"/>
            </w:tabs>
            <w:spacing w:line="275" w:lineRule="exact"/>
          </w:pPr>
          <w:hyperlink w:anchor="_bookmark361" w:history="1">
            <w:r w:rsidR="00D94B7A">
              <w:rPr>
                <w:color w:val="0070C0"/>
              </w:rPr>
              <w:t>CHAPTER 11:</w:t>
            </w:r>
            <w:r w:rsidR="00D94B7A">
              <w:rPr>
                <w:color w:val="0070C0"/>
                <w:spacing w:val="-1"/>
              </w:rPr>
              <w:t xml:space="preserve"> </w:t>
            </w:r>
            <w:r w:rsidR="00D94B7A">
              <w:rPr>
                <w:color w:val="0070C0"/>
              </w:rPr>
              <w:t>CONTRACTING</w:t>
            </w:r>
            <w:r w:rsidR="00D94B7A">
              <w:rPr>
                <w:color w:val="0070C0"/>
                <w:spacing w:val="-4"/>
              </w:rPr>
              <w:t xml:space="preserve"> </w:t>
            </w:r>
            <w:r w:rsidR="00D94B7A">
              <w:rPr>
                <w:color w:val="0070C0"/>
              </w:rPr>
              <w:t>OPTIONS</w:t>
            </w:r>
            <w:r w:rsidR="00D94B7A">
              <w:rPr>
                <w:color w:val="0070C0"/>
              </w:rPr>
              <w:tab/>
              <w:t>162</w:t>
            </w:r>
          </w:hyperlink>
        </w:p>
        <w:p w:rsidR="00BD63E6" w:rsidRDefault="003E433B">
          <w:pPr>
            <w:pStyle w:val="TOC2"/>
            <w:tabs>
              <w:tab w:val="right" w:leader="dot" w:pos="9470"/>
            </w:tabs>
            <w:spacing w:before="1"/>
          </w:pPr>
          <w:hyperlink w:anchor="_bookmark362" w:history="1">
            <w:r w:rsidR="00D94B7A">
              <w:t>SECTION</w:t>
            </w:r>
            <w:r w:rsidR="00D94B7A">
              <w:rPr>
                <w:spacing w:val="-4"/>
              </w:rPr>
              <w:t xml:space="preserve"> </w:t>
            </w:r>
            <w:r w:rsidR="00D94B7A">
              <w:t xml:space="preserve">11.1 </w:t>
            </w:r>
            <w:r w:rsidR="00D94B7A">
              <w:rPr>
                <w:spacing w:val="54"/>
              </w:rPr>
              <w:t xml:space="preserve"> </w:t>
            </w:r>
            <w:r w:rsidR="00D94B7A">
              <w:t>GENERAL</w:t>
            </w:r>
            <w:r w:rsidR="00D94B7A">
              <w:tab/>
              <w:t>162</w:t>
            </w:r>
          </w:hyperlink>
        </w:p>
        <w:p w:rsidR="00BD63E6" w:rsidRDefault="003E433B">
          <w:pPr>
            <w:pStyle w:val="TOC2"/>
            <w:tabs>
              <w:tab w:val="right" w:leader="dot" w:pos="9470"/>
            </w:tabs>
          </w:pPr>
          <w:hyperlink w:anchor="_bookmark363" w:history="1">
            <w:r w:rsidR="00D94B7A">
              <w:t xml:space="preserve">SECTION 11.2 </w:t>
            </w:r>
            <w:r w:rsidR="00D94B7A">
              <w:rPr>
                <w:spacing w:val="51"/>
              </w:rPr>
              <w:t xml:space="preserve"> </w:t>
            </w:r>
            <w:r w:rsidR="00D94B7A">
              <w:t>DESIGN/BUILD</w:t>
            </w:r>
            <w:r w:rsidR="00D94B7A">
              <w:rPr>
                <w:spacing w:val="-4"/>
              </w:rPr>
              <w:t xml:space="preserve"> </w:t>
            </w:r>
            <w:r w:rsidR="00D94B7A">
              <w:t>(D/B)</w:t>
            </w:r>
            <w:r w:rsidR="00D94B7A">
              <w:tab/>
              <w:t>162</w:t>
            </w:r>
          </w:hyperlink>
        </w:p>
        <w:p w:rsidR="00BD63E6" w:rsidRDefault="003E433B">
          <w:pPr>
            <w:pStyle w:val="TOC2"/>
            <w:tabs>
              <w:tab w:val="right" w:leader="dot" w:pos="9470"/>
            </w:tabs>
          </w:pPr>
          <w:hyperlink w:anchor="_bookmark364" w:history="1">
            <w:r w:rsidR="00D94B7A">
              <w:t>SECTION 11.3   CONSTRUCTION</w:t>
            </w:r>
            <w:r w:rsidR="00D94B7A">
              <w:rPr>
                <w:spacing w:val="-5"/>
              </w:rPr>
              <w:t xml:space="preserve"> </w:t>
            </w:r>
            <w:r w:rsidR="00D94B7A">
              <w:t>MANAGEMENT</w:t>
            </w:r>
            <w:r w:rsidR="00D94B7A">
              <w:rPr>
                <w:spacing w:val="-2"/>
              </w:rPr>
              <w:t xml:space="preserve"> </w:t>
            </w:r>
            <w:r w:rsidR="00D94B7A">
              <w:t>(CM)</w:t>
            </w:r>
            <w:r w:rsidR="00D94B7A">
              <w:tab/>
              <w:t>164</w:t>
            </w:r>
          </w:hyperlink>
        </w:p>
        <w:p w:rsidR="00BD63E6" w:rsidRDefault="003E433B">
          <w:pPr>
            <w:pStyle w:val="TOC2"/>
            <w:tabs>
              <w:tab w:val="right" w:leader="dot" w:pos="9471"/>
            </w:tabs>
          </w:pPr>
          <w:hyperlink w:anchor="_bookmark365" w:history="1">
            <w:r w:rsidR="00D94B7A">
              <w:t>SECTION 11.4</w:t>
            </w:r>
          </w:hyperlink>
          <w:r w:rsidR="00D94B7A">
            <w:t xml:space="preserve">   </w:t>
          </w:r>
          <w:hyperlink w:anchor="_bookmark365" w:history="1">
            <w:r w:rsidR="00D94B7A">
              <w:t>PREQUALIFICATION FOR COMPETITIVE</w:t>
            </w:r>
            <w:r w:rsidR="00D94B7A">
              <w:rPr>
                <w:spacing w:val="-20"/>
              </w:rPr>
              <w:t xml:space="preserve"> </w:t>
            </w:r>
            <w:r w:rsidR="00D94B7A">
              <w:t>SEALED</w:t>
            </w:r>
            <w:r w:rsidR="00D94B7A">
              <w:rPr>
                <w:spacing w:val="-5"/>
              </w:rPr>
              <w:t xml:space="preserve"> </w:t>
            </w:r>
            <w:r w:rsidR="00D94B7A">
              <w:t>BIDS</w:t>
            </w:r>
            <w:r w:rsidR="00D94B7A">
              <w:tab/>
              <w:t>166</w:t>
            </w:r>
          </w:hyperlink>
        </w:p>
        <w:p w:rsidR="00BD63E6" w:rsidRDefault="003E433B">
          <w:pPr>
            <w:pStyle w:val="TOC2"/>
            <w:tabs>
              <w:tab w:val="right" w:leader="dot" w:pos="9471"/>
            </w:tabs>
          </w:pPr>
          <w:hyperlink w:anchor="_bookmark367" w:history="1">
            <w:r w:rsidR="00D94B7A">
              <w:t xml:space="preserve">SECTION 11.5 </w:t>
            </w:r>
            <w:r w:rsidR="00D94B7A">
              <w:rPr>
                <w:spacing w:val="51"/>
              </w:rPr>
              <w:t xml:space="preserve"> </w:t>
            </w:r>
            <w:r w:rsidR="00D94B7A">
              <w:t>ON-DEMAND IFB</w:t>
            </w:r>
            <w:r w:rsidR="00D94B7A">
              <w:tab/>
              <w:t>168</w:t>
            </w:r>
          </w:hyperlink>
        </w:p>
        <w:p w:rsidR="00BD63E6" w:rsidRDefault="003E433B">
          <w:pPr>
            <w:pStyle w:val="TOC2"/>
            <w:tabs>
              <w:tab w:val="right" w:leader="dot" w:pos="9471"/>
            </w:tabs>
          </w:pPr>
          <w:hyperlink w:anchor="_bookmark368" w:history="1">
            <w:r w:rsidR="00D94B7A">
              <w:t>SECTION</w:t>
            </w:r>
            <w:r w:rsidR="00D94B7A">
              <w:rPr>
                <w:spacing w:val="-4"/>
              </w:rPr>
              <w:t xml:space="preserve"> </w:t>
            </w:r>
            <w:r w:rsidR="00D94B7A">
              <w:t xml:space="preserve">11.6 </w:t>
            </w:r>
            <w:r w:rsidR="00D94B7A">
              <w:rPr>
                <w:spacing w:val="54"/>
              </w:rPr>
              <w:t xml:space="preserve"> </w:t>
            </w:r>
            <w:r w:rsidR="00D94B7A">
              <w:t>EMERGENCY</w:t>
            </w:r>
            <w:r w:rsidR="00D94B7A">
              <w:tab/>
              <w:t>169</w:t>
            </w:r>
          </w:hyperlink>
        </w:p>
        <w:p w:rsidR="00BD63E6" w:rsidRDefault="003E433B">
          <w:pPr>
            <w:pStyle w:val="TOC2"/>
            <w:tabs>
              <w:tab w:val="right" w:leader="dot" w:pos="9471"/>
            </w:tabs>
            <w:ind w:left="121"/>
          </w:pPr>
          <w:hyperlink w:anchor="_bookmark369" w:history="1">
            <w:r w:rsidR="00D94B7A">
              <w:t>SECTION 11.7</w:t>
            </w:r>
          </w:hyperlink>
          <w:r w:rsidR="00D94B7A">
            <w:t xml:space="preserve">   </w:t>
          </w:r>
          <w:hyperlink w:anchor="_bookmark369" w:history="1">
            <w:r w:rsidR="00D94B7A">
              <w:t>AMENDMENTS</w:t>
            </w:r>
            <w:r w:rsidR="00D94B7A">
              <w:rPr>
                <w:spacing w:val="-12"/>
              </w:rPr>
              <w:t xml:space="preserve"> </w:t>
            </w:r>
            <w:r w:rsidR="00D94B7A">
              <w:t>TO</w:t>
            </w:r>
            <w:r w:rsidR="00D94B7A">
              <w:rPr>
                <w:spacing w:val="-5"/>
              </w:rPr>
              <w:t xml:space="preserve"> </w:t>
            </w:r>
            <w:r w:rsidR="00D94B7A">
              <w:t>RFPs</w:t>
            </w:r>
            <w:r w:rsidR="00D94B7A">
              <w:tab/>
              <w:t>169</w:t>
            </w:r>
          </w:hyperlink>
        </w:p>
        <w:p w:rsidR="00BD63E6" w:rsidRDefault="003E433B">
          <w:pPr>
            <w:pStyle w:val="TOC2"/>
            <w:tabs>
              <w:tab w:val="right" w:leader="dot" w:pos="9471"/>
            </w:tabs>
            <w:spacing w:line="251" w:lineRule="exact"/>
            <w:ind w:left="111"/>
          </w:pPr>
          <w:hyperlink w:anchor="_bookmark370" w:history="1">
            <w:r w:rsidR="00D94B7A">
              <w:t xml:space="preserve">SECTION 11.8 </w:t>
            </w:r>
            <w:r w:rsidR="00D94B7A">
              <w:rPr>
                <w:spacing w:val="51"/>
              </w:rPr>
              <w:t xml:space="preserve"> </w:t>
            </w:r>
            <w:r w:rsidR="00D94B7A">
              <w:t>SOLE</w:t>
            </w:r>
            <w:r w:rsidR="00D94B7A">
              <w:rPr>
                <w:spacing w:val="-4"/>
              </w:rPr>
              <w:t xml:space="preserve"> </w:t>
            </w:r>
            <w:r w:rsidR="00D94B7A">
              <w:t>SOURCE</w:t>
            </w:r>
            <w:r w:rsidR="00D94B7A">
              <w:tab/>
              <w:t>169</w:t>
            </w:r>
          </w:hyperlink>
        </w:p>
        <w:p w:rsidR="00BD63E6" w:rsidRDefault="003E433B">
          <w:pPr>
            <w:pStyle w:val="TOC1"/>
            <w:tabs>
              <w:tab w:val="right" w:leader="dot" w:pos="9470"/>
            </w:tabs>
            <w:spacing w:line="275" w:lineRule="exact"/>
          </w:pPr>
          <w:hyperlink w:anchor="_bookmark371" w:history="1">
            <w:r w:rsidR="00D94B7A">
              <w:rPr>
                <w:color w:val="0070C0"/>
              </w:rPr>
              <w:t>CHAPTER</w:t>
            </w:r>
            <w:r w:rsidR="00D94B7A">
              <w:rPr>
                <w:color w:val="0070C0"/>
                <w:spacing w:val="-1"/>
              </w:rPr>
              <w:t xml:space="preserve"> </w:t>
            </w:r>
            <w:r w:rsidR="00D94B7A">
              <w:rPr>
                <w:color w:val="0070C0"/>
              </w:rPr>
              <w:t>12:</w:t>
            </w:r>
            <w:r w:rsidR="00D94B7A">
              <w:rPr>
                <w:color w:val="0070C0"/>
                <w:spacing w:val="-3"/>
              </w:rPr>
              <w:t xml:space="preserve"> </w:t>
            </w:r>
            <w:r w:rsidR="00D94B7A">
              <w:rPr>
                <w:color w:val="0070C0"/>
              </w:rPr>
              <w:t>[RESERVED]</w:t>
            </w:r>
            <w:r w:rsidR="00D94B7A">
              <w:rPr>
                <w:color w:val="0070C0"/>
              </w:rPr>
              <w:tab/>
              <w:t>172</w:t>
            </w:r>
          </w:hyperlink>
        </w:p>
        <w:p w:rsidR="00BD63E6" w:rsidRDefault="003E433B">
          <w:pPr>
            <w:pStyle w:val="TOC1"/>
            <w:tabs>
              <w:tab w:val="right" w:leader="dot" w:pos="9470"/>
            </w:tabs>
            <w:spacing w:line="272" w:lineRule="exact"/>
          </w:pPr>
          <w:hyperlink w:anchor="_bookmark373" w:history="1">
            <w:r w:rsidR="00D94B7A">
              <w:rPr>
                <w:color w:val="0070C0"/>
              </w:rPr>
              <w:t>CHAPTER 13: MASTER PLANS AND SITE &amp;</w:t>
            </w:r>
            <w:r w:rsidR="00D94B7A">
              <w:rPr>
                <w:color w:val="0070C0"/>
                <w:spacing w:val="-10"/>
              </w:rPr>
              <w:t xml:space="preserve"> </w:t>
            </w:r>
            <w:r w:rsidR="00D94B7A">
              <w:rPr>
                <w:color w:val="0070C0"/>
              </w:rPr>
              <w:t>UTILITY DRAWINGS</w:t>
            </w:r>
            <w:r w:rsidR="00D94B7A">
              <w:rPr>
                <w:color w:val="0070C0"/>
              </w:rPr>
              <w:tab/>
              <w:t>173</w:t>
            </w:r>
          </w:hyperlink>
        </w:p>
        <w:p w:rsidR="00BD63E6" w:rsidRDefault="003E433B">
          <w:pPr>
            <w:pStyle w:val="TOC2"/>
            <w:tabs>
              <w:tab w:val="right" w:leader="dot" w:pos="9470"/>
            </w:tabs>
            <w:spacing w:line="253" w:lineRule="exact"/>
          </w:pPr>
          <w:hyperlink w:anchor="_bookmark374" w:history="1">
            <w:r w:rsidR="00D94B7A">
              <w:t xml:space="preserve">SECTION 13.1 </w:t>
            </w:r>
            <w:r w:rsidR="00D94B7A">
              <w:rPr>
                <w:spacing w:val="51"/>
              </w:rPr>
              <w:t xml:space="preserve"> </w:t>
            </w:r>
            <w:r w:rsidR="00D94B7A">
              <w:t>MASTER</w:t>
            </w:r>
            <w:r w:rsidR="00D94B7A">
              <w:rPr>
                <w:spacing w:val="-9"/>
              </w:rPr>
              <w:t xml:space="preserve"> </w:t>
            </w:r>
            <w:r w:rsidR="00D94B7A">
              <w:t>PLANS</w:t>
            </w:r>
            <w:r w:rsidR="00D94B7A">
              <w:tab/>
              <w:t>173</w:t>
            </w:r>
          </w:hyperlink>
        </w:p>
        <w:p w:rsidR="00BD63E6" w:rsidRDefault="003E433B">
          <w:pPr>
            <w:pStyle w:val="TOC2"/>
            <w:tabs>
              <w:tab w:val="right" w:leader="dot" w:pos="9470"/>
            </w:tabs>
            <w:spacing w:before="1"/>
          </w:pPr>
          <w:hyperlink w:anchor="_bookmark375" w:history="1">
            <w:r w:rsidR="00D94B7A">
              <w:t>SECTION 13.2   SITE &amp;</w:t>
            </w:r>
            <w:r w:rsidR="00D94B7A">
              <w:rPr>
                <w:spacing w:val="-10"/>
              </w:rPr>
              <w:t xml:space="preserve"> </w:t>
            </w:r>
            <w:r w:rsidR="00D94B7A">
              <w:t>UTILITY</w:t>
            </w:r>
            <w:r w:rsidR="00D94B7A">
              <w:rPr>
                <w:spacing w:val="-5"/>
              </w:rPr>
              <w:t xml:space="preserve"> </w:t>
            </w:r>
            <w:r w:rsidR="00D94B7A">
              <w:t>DRAWINGS</w:t>
            </w:r>
            <w:r w:rsidR="00D94B7A">
              <w:tab/>
              <w:t>173</w:t>
            </w:r>
          </w:hyperlink>
        </w:p>
        <w:p w:rsidR="00BD63E6" w:rsidRDefault="003E433B">
          <w:pPr>
            <w:pStyle w:val="TOC2"/>
            <w:tabs>
              <w:tab w:val="right" w:leader="dot" w:pos="9470"/>
            </w:tabs>
          </w:pPr>
          <w:hyperlink w:anchor="_bookmark376" w:history="1">
            <w:r w:rsidR="00D94B7A">
              <w:t>SECTION 13.3   OTHER MASTER PLANS</w:t>
            </w:r>
            <w:r w:rsidR="00D94B7A">
              <w:rPr>
                <w:spacing w:val="-12"/>
              </w:rPr>
              <w:t xml:space="preserve"> </w:t>
            </w:r>
            <w:r w:rsidR="00D94B7A">
              <w:t>AND</w:t>
            </w:r>
            <w:r w:rsidR="00D94B7A">
              <w:rPr>
                <w:spacing w:val="-5"/>
              </w:rPr>
              <w:t xml:space="preserve"> </w:t>
            </w:r>
            <w:r w:rsidR="00D94B7A">
              <w:t>REQUIREMENTS</w:t>
            </w:r>
            <w:r w:rsidR="00D94B7A">
              <w:tab/>
              <w:t>173</w:t>
            </w:r>
          </w:hyperlink>
        </w:p>
        <w:p w:rsidR="00BD63E6" w:rsidRDefault="003E433B">
          <w:pPr>
            <w:pStyle w:val="TOC1"/>
            <w:tabs>
              <w:tab w:val="right" w:leader="dot" w:pos="9470"/>
            </w:tabs>
            <w:spacing w:line="275" w:lineRule="exact"/>
          </w:pPr>
          <w:hyperlink w:anchor="_bookmark377" w:history="1">
            <w:r w:rsidR="00D94B7A">
              <w:rPr>
                <w:color w:val="0070C0"/>
              </w:rPr>
              <w:t>CHAPTER14:</w:t>
            </w:r>
            <w:r w:rsidR="00D94B7A">
              <w:rPr>
                <w:color w:val="0070C0"/>
                <w:spacing w:val="-3"/>
              </w:rPr>
              <w:t xml:space="preserve"> </w:t>
            </w:r>
            <w:r w:rsidR="00D94B7A">
              <w:rPr>
                <w:color w:val="0070C0"/>
              </w:rPr>
              <w:t>[RESERVED]</w:t>
            </w:r>
            <w:r w:rsidR="00D94B7A">
              <w:rPr>
                <w:color w:val="0070C0"/>
              </w:rPr>
              <w:tab/>
              <w:t>174</w:t>
            </w:r>
          </w:hyperlink>
        </w:p>
        <w:p w:rsidR="00BD63E6" w:rsidRDefault="003E433B">
          <w:pPr>
            <w:pStyle w:val="TOC1"/>
            <w:tabs>
              <w:tab w:val="right" w:leader="dot" w:pos="9470"/>
            </w:tabs>
            <w:spacing w:line="275" w:lineRule="exact"/>
          </w:pPr>
          <w:hyperlink w:anchor="_bookmark379" w:history="1">
            <w:r w:rsidR="00D94B7A">
              <w:rPr>
                <w:color w:val="0070C0"/>
              </w:rPr>
              <w:t>CHAPTER 15: REPORTS AND</w:t>
            </w:r>
            <w:r w:rsidR="00D94B7A">
              <w:rPr>
                <w:color w:val="0070C0"/>
                <w:spacing w:val="-4"/>
              </w:rPr>
              <w:t xml:space="preserve"> </w:t>
            </w:r>
            <w:r w:rsidR="00D94B7A">
              <w:rPr>
                <w:color w:val="0070C0"/>
              </w:rPr>
              <w:t>CLAIMS</w:t>
            </w:r>
            <w:r w:rsidR="00D94B7A">
              <w:rPr>
                <w:color w:val="0070C0"/>
              </w:rPr>
              <w:tab/>
              <w:t>175</w:t>
            </w:r>
          </w:hyperlink>
        </w:p>
        <w:p w:rsidR="00BD63E6" w:rsidRDefault="003E433B">
          <w:pPr>
            <w:pStyle w:val="TOC2"/>
            <w:tabs>
              <w:tab w:val="right" w:leader="dot" w:pos="9470"/>
            </w:tabs>
            <w:spacing w:before="2" w:line="240" w:lineRule="auto"/>
          </w:pPr>
          <w:hyperlink w:anchor="_bookmark380" w:history="1">
            <w:r w:rsidR="00D94B7A">
              <w:t>SECTION 15.1   MAJOR CAPITAL</w:t>
            </w:r>
            <w:r w:rsidR="00D94B7A">
              <w:rPr>
                <w:spacing w:val="-15"/>
              </w:rPr>
              <w:t xml:space="preserve"> </w:t>
            </w:r>
            <w:r w:rsidR="00D94B7A">
              <w:t>PROJECT</w:t>
            </w:r>
            <w:r w:rsidR="00D94B7A">
              <w:rPr>
                <w:spacing w:val="1"/>
              </w:rPr>
              <w:t xml:space="preserve"> </w:t>
            </w:r>
            <w:r w:rsidR="00D94B7A">
              <w:t>REPORTING</w:t>
            </w:r>
            <w:r w:rsidR="00D94B7A">
              <w:tab/>
              <w:t>175</w:t>
            </w:r>
          </w:hyperlink>
        </w:p>
        <w:p w:rsidR="00BD63E6" w:rsidRDefault="003E433B">
          <w:pPr>
            <w:pStyle w:val="TOC2"/>
            <w:tabs>
              <w:tab w:val="right" w:leader="dot" w:pos="9470"/>
            </w:tabs>
            <w:spacing w:before="1"/>
          </w:pPr>
          <w:hyperlink w:anchor="_bookmark381" w:history="1">
            <w:r w:rsidR="00D94B7A">
              <w:t xml:space="preserve">SECTION 15.2 </w:t>
            </w:r>
            <w:r w:rsidR="00D94B7A">
              <w:rPr>
                <w:spacing w:val="51"/>
              </w:rPr>
              <w:t xml:space="preserve"> </w:t>
            </w:r>
            <w:r w:rsidR="00D94B7A">
              <w:t>MEASUREMENTS</w:t>
            </w:r>
            <w:r w:rsidR="00D94B7A">
              <w:rPr>
                <w:spacing w:val="-4"/>
              </w:rPr>
              <w:t xml:space="preserve"> </w:t>
            </w:r>
            <w:r w:rsidR="00D94B7A">
              <w:t>REPORTS</w:t>
            </w:r>
            <w:r w:rsidR="00D94B7A">
              <w:tab/>
              <w:t>175</w:t>
            </w:r>
          </w:hyperlink>
        </w:p>
        <w:p w:rsidR="00BD63E6" w:rsidRDefault="003E433B">
          <w:pPr>
            <w:pStyle w:val="TOC2"/>
            <w:tabs>
              <w:tab w:val="right" w:leader="dot" w:pos="9470"/>
            </w:tabs>
          </w:pPr>
          <w:hyperlink w:anchor="_bookmark383" w:history="1">
            <w:r w:rsidR="00D94B7A">
              <w:t xml:space="preserve">SECTION 15.3 </w:t>
            </w:r>
            <w:r w:rsidR="00D94B7A">
              <w:rPr>
                <w:spacing w:val="51"/>
              </w:rPr>
              <w:t xml:space="preserve"> </w:t>
            </w:r>
            <w:r w:rsidR="00D94B7A">
              <w:t>TRANSACTION</w:t>
            </w:r>
            <w:r w:rsidR="00D94B7A">
              <w:rPr>
                <w:spacing w:val="-4"/>
              </w:rPr>
              <w:t xml:space="preserve"> </w:t>
            </w:r>
            <w:r w:rsidR="00D94B7A">
              <w:t>COPIES</w:t>
            </w:r>
            <w:r w:rsidR="00D94B7A">
              <w:tab/>
              <w:t>176</w:t>
            </w:r>
          </w:hyperlink>
        </w:p>
        <w:p w:rsidR="00BD63E6" w:rsidRDefault="003E433B">
          <w:pPr>
            <w:pStyle w:val="TOC2"/>
            <w:tabs>
              <w:tab w:val="right" w:leader="dot" w:pos="9470"/>
            </w:tabs>
            <w:spacing w:before="1"/>
          </w:pPr>
          <w:hyperlink w:anchor="_bookmark384" w:history="1">
            <w:r w:rsidR="00D94B7A">
              <w:t>SECTION 15.4   RESOLUTION OF</w:t>
            </w:r>
            <w:r w:rsidR="00D94B7A">
              <w:rPr>
                <w:spacing w:val="-9"/>
              </w:rPr>
              <w:t xml:space="preserve"> </w:t>
            </w:r>
            <w:r w:rsidR="00D94B7A">
              <w:t>CONTRACTUAL</w:t>
            </w:r>
            <w:r w:rsidR="00D94B7A">
              <w:rPr>
                <w:spacing w:val="-4"/>
              </w:rPr>
              <w:t xml:space="preserve"> </w:t>
            </w:r>
            <w:r w:rsidR="00D94B7A">
              <w:t>CLAIMS</w:t>
            </w:r>
            <w:r w:rsidR="00D94B7A">
              <w:tab/>
              <w:t>176</w:t>
            </w:r>
          </w:hyperlink>
        </w:p>
        <w:p w:rsidR="00BD63E6" w:rsidRDefault="003E433B">
          <w:pPr>
            <w:pStyle w:val="TOC1"/>
            <w:tabs>
              <w:tab w:val="right" w:leader="dot" w:pos="9470"/>
            </w:tabs>
            <w:spacing w:line="273" w:lineRule="exact"/>
          </w:pPr>
          <w:hyperlink w:anchor="_bookmark387" w:history="1">
            <w:r w:rsidR="00D94B7A">
              <w:rPr>
                <w:color w:val="0070C0"/>
              </w:rPr>
              <w:t>APPENDIX A: BASIS OF DESIGN NARRATIVE AND</w:t>
            </w:r>
            <w:r w:rsidR="00D94B7A">
              <w:rPr>
                <w:color w:val="0070C0"/>
                <w:spacing w:val="-25"/>
              </w:rPr>
              <w:t xml:space="preserve"> </w:t>
            </w:r>
            <w:r w:rsidR="00D94B7A">
              <w:rPr>
                <w:color w:val="0070C0"/>
              </w:rPr>
              <w:t>SYSTEMS</w:t>
            </w:r>
            <w:r w:rsidR="00D94B7A">
              <w:rPr>
                <w:color w:val="0070C0"/>
                <w:spacing w:val="-2"/>
              </w:rPr>
              <w:t xml:space="preserve"> </w:t>
            </w:r>
            <w:r w:rsidR="00D94B7A">
              <w:rPr>
                <w:color w:val="0070C0"/>
              </w:rPr>
              <w:t>CHECKLIST</w:t>
            </w:r>
            <w:r w:rsidR="00D94B7A">
              <w:rPr>
                <w:color w:val="0070C0"/>
              </w:rPr>
              <w:tab/>
              <w:t>178</w:t>
            </w:r>
          </w:hyperlink>
        </w:p>
        <w:p w:rsidR="00BD63E6" w:rsidRDefault="003E433B">
          <w:pPr>
            <w:pStyle w:val="TOC1"/>
            <w:tabs>
              <w:tab w:val="right" w:leader="dot" w:pos="9470"/>
            </w:tabs>
            <w:spacing w:line="275" w:lineRule="exact"/>
          </w:pPr>
          <w:hyperlink w:anchor="_bookmark388" w:history="1">
            <w:r w:rsidR="00D94B7A">
              <w:rPr>
                <w:color w:val="0070C0"/>
              </w:rPr>
              <w:t>APPENDIX B:</w:t>
            </w:r>
            <w:r w:rsidR="00D94B7A">
              <w:rPr>
                <w:color w:val="0070C0"/>
                <w:spacing w:val="-4"/>
              </w:rPr>
              <w:t xml:space="preserve"> </w:t>
            </w:r>
            <w:r w:rsidR="00D94B7A">
              <w:rPr>
                <w:color w:val="0070C0"/>
              </w:rPr>
              <w:t>COST</w:t>
            </w:r>
            <w:r w:rsidR="00D94B7A">
              <w:rPr>
                <w:color w:val="0070C0"/>
                <w:spacing w:val="-4"/>
              </w:rPr>
              <w:t xml:space="preserve"> </w:t>
            </w:r>
            <w:r w:rsidR="00D94B7A">
              <w:rPr>
                <w:color w:val="0070C0"/>
              </w:rPr>
              <w:t>ESTIMATES</w:t>
            </w:r>
            <w:r w:rsidR="00D94B7A">
              <w:rPr>
                <w:color w:val="0070C0"/>
              </w:rPr>
              <w:tab/>
              <w:t>203</w:t>
            </w:r>
          </w:hyperlink>
        </w:p>
        <w:p w:rsidR="00BD63E6" w:rsidRDefault="003E433B">
          <w:pPr>
            <w:pStyle w:val="TOC1"/>
            <w:tabs>
              <w:tab w:val="right" w:leader="dot" w:pos="9470"/>
            </w:tabs>
          </w:pPr>
          <w:hyperlink w:anchor="_bookmark389" w:history="1">
            <w:r w:rsidR="00D94B7A">
              <w:rPr>
                <w:color w:val="0070C0"/>
              </w:rPr>
              <w:t>APPENDIX C: CHECKLIST FOR RECEIVING AND</w:t>
            </w:r>
            <w:r w:rsidR="00D94B7A">
              <w:rPr>
                <w:color w:val="0070C0"/>
                <w:spacing w:val="-9"/>
              </w:rPr>
              <w:t xml:space="preserve"> </w:t>
            </w:r>
            <w:r w:rsidR="00D94B7A">
              <w:rPr>
                <w:color w:val="0070C0"/>
              </w:rPr>
              <w:t>OPENING</w:t>
            </w:r>
            <w:r w:rsidR="00D94B7A">
              <w:rPr>
                <w:color w:val="0070C0"/>
                <w:spacing w:val="-2"/>
              </w:rPr>
              <w:t xml:space="preserve"> </w:t>
            </w:r>
            <w:r w:rsidR="00D94B7A">
              <w:rPr>
                <w:color w:val="0070C0"/>
              </w:rPr>
              <w:t>BIDS</w:t>
            </w:r>
            <w:r w:rsidR="00D94B7A">
              <w:rPr>
                <w:color w:val="0070C0"/>
              </w:rPr>
              <w:tab/>
              <w:t>209</w:t>
            </w:r>
          </w:hyperlink>
        </w:p>
        <w:p w:rsidR="00BD63E6" w:rsidRDefault="003E433B">
          <w:pPr>
            <w:pStyle w:val="TOC1"/>
            <w:tabs>
              <w:tab w:val="right" w:leader="dot" w:pos="9470"/>
            </w:tabs>
          </w:pPr>
          <w:hyperlink w:anchor="_bookmark390" w:history="1">
            <w:r w:rsidR="00D94B7A">
              <w:rPr>
                <w:color w:val="0070C0"/>
              </w:rPr>
              <w:t>APPENDIX D: ROOF INSPECTION FORMS</w:t>
            </w:r>
            <w:r w:rsidR="00D94B7A">
              <w:rPr>
                <w:color w:val="0070C0"/>
                <w:spacing w:val="-1"/>
              </w:rPr>
              <w:t xml:space="preserve"> </w:t>
            </w:r>
            <w:r w:rsidR="00D94B7A">
              <w:rPr>
                <w:color w:val="0070C0"/>
              </w:rPr>
              <w:t>AND</w:t>
            </w:r>
            <w:r w:rsidR="00D94B7A">
              <w:rPr>
                <w:color w:val="0070C0"/>
                <w:spacing w:val="-4"/>
              </w:rPr>
              <w:t xml:space="preserve"> </w:t>
            </w:r>
            <w:r w:rsidR="00D94B7A">
              <w:rPr>
                <w:color w:val="0070C0"/>
              </w:rPr>
              <w:t>PROCEDURES</w:t>
            </w:r>
            <w:r w:rsidR="00D94B7A">
              <w:rPr>
                <w:color w:val="0070C0"/>
              </w:rPr>
              <w:tab/>
              <w:t>212</w:t>
            </w:r>
          </w:hyperlink>
        </w:p>
        <w:p w:rsidR="00BD63E6" w:rsidRDefault="003E433B">
          <w:pPr>
            <w:pStyle w:val="TOC1"/>
            <w:tabs>
              <w:tab w:val="right" w:leader="dot" w:pos="9470"/>
            </w:tabs>
          </w:pPr>
          <w:hyperlink w:anchor="_bookmark391" w:history="1">
            <w:r w:rsidR="00D94B7A">
              <w:rPr>
                <w:color w:val="0070C0"/>
              </w:rPr>
              <w:t>APPENDIX E: PRECONSTRUCTION</w:t>
            </w:r>
            <w:r w:rsidR="00D94B7A">
              <w:rPr>
                <w:color w:val="0070C0"/>
                <w:spacing w:val="-6"/>
              </w:rPr>
              <w:t xml:space="preserve"> </w:t>
            </w:r>
            <w:r w:rsidR="00D94B7A">
              <w:rPr>
                <w:color w:val="0070C0"/>
              </w:rPr>
              <w:t>MEETING</w:t>
            </w:r>
            <w:r w:rsidR="00D94B7A">
              <w:rPr>
                <w:color w:val="0070C0"/>
                <w:spacing w:val="-4"/>
              </w:rPr>
              <w:t xml:space="preserve"> </w:t>
            </w:r>
            <w:r w:rsidR="00D94B7A">
              <w:rPr>
                <w:color w:val="0070C0"/>
              </w:rPr>
              <w:t>AGENDA</w:t>
            </w:r>
            <w:r w:rsidR="00D94B7A">
              <w:rPr>
                <w:color w:val="0070C0"/>
              </w:rPr>
              <w:tab/>
              <w:t>218</w:t>
            </w:r>
          </w:hyperlink>
        </w:p>
        <w:p w:rsidR="00BD63E6" w:rsidRDefault="003E433B">
          <w:pPr>
            <w:pStyle w:val="TOC1"/>
            <w:tabs>
              <w:tab w:val="right" w:leader="dot" w:pos="9470"/>
            </w:tabs>
            <w:ind w:right="107"/>
          </w:pPr>
          <w:hyperlink w:anchor="_bookmark392" w:history="1">
            <w:r w:rsidR="00D94B7A">
              <w:rPr>
                <w:color w:val="0070C0"/>
              </w:rPr>
              <w:t>APPENDIX F: PARAMETERS FOR CALCULATING LIFE CYCLE COSTS &amp; ENERGY</w:t>
            </w:r>
          </w:hyperlink>
          <w:r w:rsidR="00D94B7A">
            <w:rPr>
              <w:color w:val="0070C0"/>
            </w:rPr>
            <w:t xml:space="preserve"> </w:t>
          </w:r>
          <w:hyperlink w:anchor="_bookmark392" w:history="1">
            <w:r w:rsidR="00D94B7A">
              <w:rPr>
                <w:color w:val="0070C0"/>
              </w:rPr>
              <w:t>ANALYSES</w:t>
            </w:r>
            <w:r w:rsidR="00D94B7A">
              <w:rPr>
                <w:color w:val="0070C0"/>
              </w:rPr>
              <w:tab/>
              <w:t>222</w:t>
            </w:r>
          </w:hyperlink>
        </w:p>
        <w:p w:rsidR="00BD63E6" w:rsidRDefault="003E433B">
          <w:pPr>
            <w:pStyle w:val="TOC1"/>
            <w:tabs>
              <w:tab w:val="right" w:leader="dot" w:pos="9470"/>
            </w:tabs>
          </w:pPr>
          <w:hyperlink w:anchor="_bookmark393" w:history="1">
            <w:r w:rsidR="00D94B7A">
              <w:rPr>
                <w:color w:val="0070C0"/>
              </w:rPr>
              <w:t>APPENDIX</w:t>
            </w:r>
            <w:r w:rsidR="00D94B7A">
              <w:rPr>
                <w:color w:val="0070C0"/>
                <w:spacing w:val="-4"/>
              </w:rPr>
              <w:t xml:space="preserve"> </w:t>
            </w:r>
            <w:r w:rsidR="00D94B7A">
              <w:rPr>
                <w:color w:val="0070C0"/>
              </w:rPr>
              <w:t>G:</w:t>
            </w:r>
            <w:r w:rsidR="00D94B7A">
              <w:rPr>
                <w:color w:val="0070C0"/>
                <w:spacing w:val="-1"/>
              </w:rPr>
              <w:t xml:space="preserve"> </w:t>
            </w:r>
            <w:r w:rsidR="00D94B7A">
              <w:rPr>
                <w:color w:val="0070C0"/>
              </w:rPr>
              <w:t>RESERVED</w:t>
            </w:r>
            <w:r w:rsidR="00D94B7A">
              <w:rPr>
                <w:color w:val="0070C0"/>
              </w:rPr>
              <w:tab/>
              <w:t>224</w:t>
            </w:r>
          </w:hyperlink>
        </w:p>
        <w:p w:rsidR="00BD63E6" w:rsidRDefault="003E433B">
          <w:pPr>
            <w:pStyle w:val="TOC1"/>
            <w:tabs>
              <w:tab w:val="right" w:leader="dot" w:pos="9470"/>
            </w:tabs>
          </w:pPr>
          <w:hyperlink w:anchor="_bookmark394" w:history="1">
            <w:r w:rsidR="00D94B7A">
              <w:rPr>
                <w:color w:val="0070C0"/>
              </w:rPr>
              <w:t>APPENDIX H: DELEGATION OF</w:t>
            </w:r>
            <w:r w:rsidR="00D94B7A">
              <w:rPr>
                <w:color w:val="0070C0"/>
                <w:spacing w:val="-11"/>
              </w:rPr>
              <w:t xml:space="preserve"> </w:t>
            </w:r>
            <w:r w:rsidR="00D94B7A">
              <w:rPr>
                <w:color w:val="0070C0"/>
              </w:rPr>
              <w:t>AUTHORITY LETTERS</w:t>
            </w:r>
            <w:r w:rsidR="00D94B7A">
              <w:rPr>
                <w:color w:val="0070C0"/>
              </w:rPr>
              <w:tab/>
              <w:t>226</w:t>
            </w:r>
          </w:hyperlink>
        </w:p>
        <w:p w:rsidR="00BD63E6" w:rsidRDefault="003E433B">
          <w:pPr>
            <w:pStyle w:val="TOC1"/>
            <w:tabs>
              <w:tab w:val="right" w:leader="dot" w:pos="9470"/>
            </w:tabs>
          </w:pPr>
          <w:hyperlink w:anchor="_bookmark399" w:history="1">
            <w:r w:rsidR="00D94B7A">
              <w:rPr>
                <w:color w:val="0070C0"/>
              </w:rPr>
              <w:t>APPENDIX I:  CONSTRUCTION CHANGE ORDER</w:t>
            </w:r>
            <w:r w:rsidR="00D94B7A">
              <w:rPr>
                <w:color w:val="0070C0"/>
                <w:spacing w:val="-24"/>
              </w:rPr>
              <w:t xml:space="preserve"> </w:t>
            </w:r>
            <w:r w:rsidR="00D94B7A">
              <w:rPr>
                <w:color w:val="0070C0"/>
              </w:rPr>
              <w:t>PROCEDURE</w:t>
            </w:r>
            <w:r w:rsidR="00D94B7A">
              <w:rPr>
                <w:color w:val="0070C0"/>
                <w:spacing w:val="-5"/>
              </w:rPr>
              <w:t xml:space="preserve"> </w:t>
            </w:r>
            <w:r w:rsidR="00D94B7A">
              <w:rPr>
                <w:color w:val="0070C0"/>
              </w:rPr>
              <w:t>GUIDELINES</w:t>
            </w:r>
            <w:r w:rsidR="00D94B7A">
              <w:rPr>
                <w:color w:val="0070C0"/>
              </w:rPr>
              <w:tab/>
              <w:t>234</w:t>
            </w:r>
          </w:hyperlink>
        </w:p>
        <w:p w:rsidR="00BD63E6" w:rsidRDefault="003E433B">
          <w:pPr>
            <w:pStyle w:val="TOC1"/>
            <w:tabs>
              <w:tab w:val="right" w:leader="dot" w:pos="9470"/>
            </w:tabs>
          </w:pPr>
          <w:hyperlink w:anchor="_bookmark400" w:history="1">
            <w:r w:rsidR="00D94B7A">
              <w:rPr>
                <w:color w:val="0070C0"/>
              </w:rPr>
              <w:t>APPENDIX J:  AARB</w:t>
            </w:r>
            <w:r w:rsidR="00D94B7A">
              <w:rPr>
                <w:color w:val="0070C0"/>
                <w:spacing w:val="-9"/>
              </w:rPr>
              <w:t xml:space="preserve"> </w:t>
            </w:r>
            <w:r w:rsidR="00D94B7A">
              <w:rPr>
                <w:color w:val="0070C0"/>
              </w:rPr>
              <w:t>&amp;</w:t>
            </w:r>
            <w:r w:rsidR="00D94B7A">
              <w:rPr>
                <w:color w:val="0070C0"/>
                <w:spacing w:val="-1"/>
              </w:rPr>
              <w:t xml:space="preserve"> </w:t>
            </w:r>
            <w:r w:rsidR="00D94B7A">
              <w:rPr>
                <w:color w:val="0070C0"/>
              </w:rPr>
              <w:t>BOV</w:t>
            </w:r>
            <w:r w:rsidR="00D94B7A">
              <w:rPr>
                <w:color w:val="0070C0"/>
              </w:rPr>
              <w:tab/>
              <w:t>237</w:t>
            </w:r>
          </w:hyperlink>
        </w:p>
        <w:p w:rsidR="00BD63E6" w:rsidRDefault="003E433B">
          <w:pPr>
            <w:pStyle w:val="TOC1"/>
            <w:tabs>
              <w:tab w:val="right" w:leader="dot" w:pos="9470"/>
            </w:tabs>
          </w:pPr>
          <w:hyperlink w:anchor="_bookmark401" w:history="1">
            <w:r w:rsidR="00D94B7A">
              <w:rPr>
                <w:color w:val="0070C0"/>
              </w:rPr>
              <w:t>APPENDIX K: STRUCTURAL &amp;</w:t>
            </w:r>
            <w:r w:rsidR="00D94B7A">
              <w:rPr>
                <w:color w:val="0070C0"/>
                <w:spacing w:val="-16"/>
              </w:rPr>
              <w:t xml:space="preserve"> </w:t>
            </w:r>
            <w:r w:rsidR="00D94B7A">
              <w:rPr>
                <w:color w:val="0070C0"/>
              </w:rPr>
              <w:t>SPECIAL</w:t>
            </w:r>
            <w:r w:rsidR="00D94B7A">
              <w:rPr>
                <w:color w:val="0070C0"/>
                <w:spacing w:val="-2"/>
              </w:rPr>
              <w:t xml:space="preserve"> </w:t>
            </w:r>
            <w:r w:rsidR="00D94B7A">
              <w:rPr>
                <w:color w:val="0070C0"/>
              </w:rPr>
              <w:t>INSPECTIONS</w:t>
            </w:r>
            <w:r w:rsidR="00D94B7A">
              <w:rPr>
                <w:color w:val="0070C0"/>
              </w:rPr>
              <w:tab/>
              <w:t>241</w:t>
            </w:r>
          </w:hyperlink>
        </w:p>
        <w:p w:rsidR="00BD63E6" w:rsidRDefault="003E433B">
          <w:pPr>
            <w:pStyle w:val="TOC1"/>
            <w:tabs>
              <w:tab w:val="right" w:leader="dot" w:pos="9470"/>
            </w:tabs>
          </w:pPr>
          <w:hyperlink w:anchor="_bookmark402" w:history="1">
            <w:r w:rsidR="00D94B7A">
              <w:rPr>
                <w:color w:val="0070C0"/>
              </w:rPr>
              <w:t xml:space="preserve">APPENDIX </w:t>
            </w:r>
            <w:r w:rsidR="00D94B7A">
              <w:rPr>
                <w:color w:val="0070C0"/>
                <w:spacing w:val="-4"/>
              </w:rPr>
              <w:t xml:space="preserve">L: </w:t>
            </w:r>
            <w:r w:rsidR="00D94B7A">
              <w:rPr>
                <w:color w:val="0070C0"/>
              </w:rPr>
              <w:t>DUTIES OF THE</w:t>
            </w:r>
            <w:r w:rsidR="00D94B7A">
              <w:rPr>
                <w:color w:val="0070C0"/>
                <w:spacing w:val="3"/>
              </w:rPr>
              <w:t xml:space="preserve"> </w:t>
            </w:r>
            <w:r w:rsidR="00D94B7A">
              <w:rPr>
                <w:color w:val="0070C0"/>
              </w:rPr>
              <w:t>PROJECT</w:t>
            </w:r>
            <w:r w:rsidR="00D94B7A">
              <w:rPr>
                <w:color w:val="0070C0"/>
                <w:spacing w:val="1"/>
              </w:rPr>
              <w:t xml:space="preserve"> </w:t>
            </w:r>
            <w:r w:rsidR="00D94B7A">
              <w:rPr>
                <w:color w:val="0070C0"/>
              </w:rPr>
              <w:t>INSPECTOR</w:t>
            </w:r>
            <w:r w:rsidR="00D94B7A">
              <w:rPr>
                <w:color w:val="0070C0"/>
              </w:rPr>
              <w:tab/>
              <w:t>242</w:t>
            </w:r>
          </w:hyperlink>
        </w:p>
        <w:p w:rsidR="00BD63E6" w:rsidRDefault="003E433B">
          <w:pPr>
            <w:pStyle w:val="TOC1"/>
            <w:tabs>
              <w:tab w:val="right" w:leader="dot" w:pos="9470"/>
            </w:tabs>
          </w:pPr>
          <w:hyperlink w:anchor="_bookmark403" w:history="1">
            <w:r w:rsidR="00D94B7A">
              <w:rPr>
                <w:color w:val="0070C0"/>
              </w:rPr>
              <w:t>APPENDIX</w:t>
            </w:r>
            <w:r w:rsidR="00D94B7A">
              <w:rPr>
                <w:color w:val="0070C0"/>
                <w:spacing w:val="-4"/>
              </w:rPr>
              <w:t xml:space="preserve"> </w:t>
            </w:r>
            <w:r w:rsidR="00D94B7A">
              <w:rPr>
                <w:color w:val="0070C0"/>
              </w:rPr>
              <w:t>M:</w:t>
            </w:r>
            <w:r w:rsidR="00D94B7A">
              <w:rPr>
                <w:color w:val="0070C0"/>
                <w:spacing w:val="-1"/>
              </w:rPr>
              <w:t xml:space="preserve"> </w:t>
            </w:r>
            <w:r w:rsidR="00D94B7A">
              <w:rPr>
                <w:color w:val="0070C0"/>
              </w:rPr>
              <w:t>RESERVED</w:t>
            </w:r>
            <w:r w:rsidR="00D94B7A">
              <w:rPr>
                <w:color w:val="0070C0"/>
              </w:rPr>
              <w:tab/>
              <w:t>249</w:t>
            </w:r>
          </w:hyperlink>
        </w:p>
        <w:p w:rsidR="00BD63E6" w:rsidRDefault="003E433B">
          <w:pPr>
            <w:pStyle w:val="TOC1"/>
            <w:tabs>
              <w:tab w:val="right" w:leader="dot" w:pos="9470"/>
            </w:tabs>
          </w:pPr>
          <w:hyperlink w:anchor="_bookmark404" w:history="1">
            <w:r w:rsidR="00D94B7A">
              <w:rPr>
                <w:color w:val="0070C0"/>
              </w:rPr>
              <w:t>APPENDIX N: BUILDING</w:t>
            </w:r>
            <w:r w:rsidR="00D94B7A">
              <w:rPr>
                <w:color w:val="0070C0"/>
                <w:spacing w:val="-5"/>
              </w:rPr>
              <w:t xml:space="preserve"> </w:t>
            </w:r>
            <w:r w:rsidR="00D94B7A">
              <w:rPr>
                <w:color w:val="0070C0"/>
              </w:rPr>
              <w:t>PERMIT</w:t>
            </w:r>
            <w:r w:rsidR="00D94B7A">
              <w:rPr>
                <w:color w:val="0070C0"/>
                <w:spacing w:val="-4"/>
              </w:rPr>
              <w:t xml:space="preserve"> </w:t>
            </w:r>
            <w:r w:rsidR="00D94B7A">
              <w:rPr>
                <w:color w:val="0070C0"/>
              </w:rPr>
              <w:t>POLICY</w:t>
            </w:r>
            <w:r w:rsidR="00D94B7A">
              <w:rPr>
                <w:color w:val="0070C0"/>
              </w:rPr>
              <w:tab/>
              <w:t>250</w:t>
            </w:r>
          </w:hyperlink>
        </w:p>
        <w:p w:rsidR="00BD63E6" w:rsidRDefault="003E433B">
          <w:pPr>
            <w:pStyle w:val="TOC1"/>
            <w:tabs>
              <w:tab w:val="right" w:leader="dot" w:pos="9470"/>
            </w:tabs>
          </w:pPr>
          <w:hyperlink w:anchor="_bookmark405" w:history="1">
            <w:r w:rsidR="00D94B7A">
              <w:rPr>
                <w:color w:val="0070C0"/>
              </w:rPr>
              <w:t>APPENDIX O:</w:t>
            </w:r>
            <w:r w:rsidR="00D94B7A">
              <w:rPr>
                <w:color w:val="0070C0"/>
                <w:spacing w:val="-4"/>
              </w:rPr>
              <w:t xml:space="preserve"> </w:t>
            </w:r>
            <w:r w:rsidR="00D94B7A">
              <w:rPr>
                <w:color w:val="0070C0"/>
              </w:rPr>
              <w:t>EIR</w:t>
            </w:r>
            <w:r w:rsidR="00D94B7A">
              <w:rPr>
                <w:color w:val="0070C0"/>
                <w:spacing w:val="-1"/>
              </w:rPr>
              <w:t xml:space="preserve"> </w:t>
            </w:r>
            <w:r w:rsidR="00D94B7A">
              <w:rPr>
                <w:color w:val="0070C0"/>
              </w:rPr>
              <w:t>PROCESS</w:t>
            </w:r>
            <w:r w:rsidR="00D94B7A">
              <w:rPr>
                <w:color w:val="0070C0"/>
              </w:rPr>
              <w:tab/>
              <w:t>251</w:t>
            </w:r>
          </w:hyperlink>
        </w:p>
        <w:p w:rsidR="00BD63E6" w:rsidRDefault="003E433B">
          <w:pPr>
            <w:pStyle w:val="TOC2"/>
            <w:tabs>
              <w:tab w:val="right" w:leader="dot" w:pos="9470"/>
            </w:tabs>
            <w:spacing w:before="2"/>
          </w:pPr>
          <w:hyperlink w:anchor="_bookmark406" w:history="1">
            <w:r w:rsidR="00D94B7A">
              <w:t>PREPARATION</w:t>
            </w:r>
            <w:r w:rsidR="00D94B7A">
              <w:tab/>
              <w:t>25</w:t>
            </w:r>
          </w:hyperlink>
          <w:r w:rsidR="00D94B7A">
            <w:t>1</w:t>
          </w:r>
        </w:p>
        <w:p w:rsidR="00BD63E6" w:rsidRDefault="003E433B">
          <w:pPr>
            <w:pStyle w:val="TOC1"/>
            <w:tabs>
              <w:tab w:val="right" w:leader="dot" w:pos="9470"/>
            </w:tabs>
            <w:spacing w:line="275" w:lineRule="exact"/>
          </w:pPr>
          <w:hyperlink w:anchor="_bookmark408" w:history="1">
            <w:r w:rsidR="00D94B7A">
              <w:rPr>
                <w:color w:val="0070C0"/>
              </w:rPr>
              <w:t>APPENDIX P: HECOM</w:t>
            </w:r>
            <w:r w:rsidR="00D94B7A">
              <w:rPr>
                <w:color w:val="0070C0"/>
                <w:spacing w:val="-5"/>
              </w:rPr>
              <w:t xml:space="preserve"> </w:t>
            </w:r>
            <w:r w:rsidR="00D94B7A">
              <w:rPr>
                <w:color w:val="0070C0"/>
              </w:rPr>
              <w:t>REVISION</w:t>
            </w:r>
            <w:r w:rsidR="00D94B7A">
              <w:rPr>
                <w:color w:val="0070C0"/>
                <w:spacing w:val="-4"/>
              </w:rPr>
              <w:t xml:space="preserve"> </w:t>
            </w:r>
            <w:r w:rsidR="00D94B7A">
              <w:rPr>
                <w:color w:val="0070C0"/>
              </w:rPr>
              <w:t>HISTORY</w:t>
            </w:r>
            <w:r w:rsidR="00D94B7A">
              <w:rPr>
                <w:color w:val="0070C0"/>
              </w:rPr>
              <w:tab/>
              <w:t>255</w:t>
            </w:r>
          </w:hyperlink>
        </w:p>
        <w:p w:rsidR="00BD63E6" w:rsidRDefault="003E433B">
          <w:pPr>
            <w:pStyle w:val="TOC2"/>
            <w:tabs>
              <w:tab w:val="left" w:leader="dot" w:pos="9138"/>
            </w:tabs>
            <w:spacing w:before="2"/>
          </w:pPr>
          <w:hyperlink w:anchor="_bookmark409" w:history="1">
            <w:r w:rsidR="00D94B7A">
              <w:t>REVISION</w:t>
            </w:r>
            <w:r w:rsidR="00D94B7A">
              <w:rPr>
                <w:spacing w:val="-1"/>
              </w:rPr>
              <w:t xml:space="preserve"> </w:t>
            </w:r>
            <w:r w:rsidR="00D94B7A">
              <w:t>VI</w:t>
            </w:r>
            <w:r w:rsidR="00D94B7A">
              <w:rPr>
                <w:spacing w:val="-9"/>
              </w:rPr>
              <w:t xml:space="preserve"> </w:t>
            </w:r>
            <w:r w:rsidR="00D94B7A">
              <w:t>(5/17/11)</w:t>
            </w:r>
            <w:r w:rsidR="00D94B7A">
              <w:tab/>
              <w:t>25</w:t>
            </w:r>
          </w:hyperlink>
          <w:r w:rsidR="00D94B7A">
            <w:t>3</w:t>
          </w:r>
        </w:p>
        <w:p w:rsidR="00BD63E6" w:rsidRDefault="003E433B">
          <w:pPr>
            <w:pStyle w:val="TOC2"/>
            <w:tabs>
              <w:tab w:val="left" w:leader="dot" w:pos="9138"/>
            </w:tabs>
            <w:ind w:left="119"/>
          </w:pPr>
          <w:hyperlink w:anchor="_bookmark410" w:history="1">
            <w:r w:rsidR="00D94B7A">
              <w:t>REVISION</w:t>
            </w:r>
            <w:r w:rsidR="00D94B7A">
              <w:rPr>
                <w:spacing w:val="-1"/>
              </w:rPr>
              <w:t xml:space="preserve"> </w:t>
            </w:r>
            <w:r w:rsidR="00D94B7A">
              <w:t>VI</w:t>
            </w:r>
            <w:r w:rsidR="00D94B7A">
              <w:rPr>
                <w:spacing w:val="-9"/>
              </w:rPr>
              <w:t xml:space="preserve"> </w:t>
            </w:r>
            <w:r w:rsidR="00D94B7A">
              <w:t>(3/25/10)</w:t>
            </w:r>
            <w:r w:rsidR="00D94B7A">
              <w:tab/>
              <w:t>25</w:t>
            </w:r>
          </w:hyperlink>
          <w:r w:rsidR="00D94B7A">
            <w:t>3</w:t>
          </w:r>
        </w:p>
        <w:p w:rsidR="00BD63E6" w:rsidRDefault="003E433B">
          <w:pPr>
            <w:pStyle w:val="TOC2"/>
            <w:tabs>
              <w:tab w:val="left" w:leader="dot" w:pos="9138"/>
            </w:tabs>
            <w:ind w:left="119"/>
          </w:pPr>
          <w:hyperlink w:anchor="_bookmark411" w:history="1">
            <w:r w:rsidR="00D94B7A">
              <w:t>REVISION</w:t>
            </w:r>
            <w:r w:rsidR="00D94B7A">
              <w:rPr>
                <w:spacing w:val="-1"/>
              </w:rPr>
              <w:t xml:space="preserve"> </w:t>
            </w:r>
            <w:r w:rsidR="00D94B7A">
              <w:t>VI</w:t>
            </w:r>
            <w:r w:rsidR="00D94B7A">
              <w:rPr>
                <w:spacing w:val="-9"/>
              </w:rPr>
              <w:t xml:space="preserve"> </w:t>
            </w:r>
            <w:r w:rsidR="00D94B7A">
              <w:t>(2/12/10)</w:t>
            </w:r>
            <w:r w:rsidR="00D94B7A">
              <w:tab/>
              <w:t>25</w:t>
            </w:r>
          </w:hyperlink>
          <w:r w:rsidR="00D94B7A">
            <w:t>3</w:t>
          </w:r>
        </w:p>
        <w:p w:rsidR="00BD63E6" w:rsidRDefault="003E433B">
          <w:pPr>
            <w:pStyle w:val="TOC2"/>
            <w:tabs>
              <w:tab w:val="right" w:leader="dot" w:pos="9469"/>
            </w:tabs>
            <w:ind w:left="119"/>
          </w:pPr>
          <w:hyperlink w:anchor="_bookmark412" w:history="1">
            <w:r w:rsidR="00D94B7A">
              <w:t>REVISION</w:t>
            </w:r>
            <w:r w:rsidR="00D94B7A">
              <w:rPr>
                <w:spacing w:val="-1"/>
              </w:rPr>
              <w:t xml:space="preserve"> </w:t>
            </w:r>
            <w:r w:rsidR="00D94B7A">
              <w:t>VI</w:t>
            </w:r>
            <w:r w:rsidR="00D94B7A">
              <w:rPr>
                <w:spacing w:val="-9"/>
              </w:rPr>
              <w:t xml:space="preserve"> </w:t>
            </w:r>
            <w:r w:rsidR="00D94B7A">
              <w:t>(4/29/09)</w:t>
            </w:r>
            <w:r w:rsidR="00D94B7A">
              <w:tab/>
              <w:t>256</w:t>
            </w:r>
          </w:hyperlink>
        </w:p>
        <w:p w:rsidR="00BD63E6" w:rsidRDefault="003E433B">
          <w:pPr>
            <w:pStyle w:val="TOC2"/>
            <w:tabs>
              <w:tab w:val="right" w:leader="dot" w:pos="9469"/>
            </w:tabs>
            <w:ind w:left="119"/>
          </w:pPr>
          <w:hyperlink w:anchor="_bookmark413" w:history="1">
            <w:r w:rsidR="00D94B7A">
              <w:t>REVISION</w:t>
            </w:r>
            <w:r w:rsidR="00D94B7A">
              <w:rPr>
                <w:spacing w:val="-1"/>
              </w:rPr>
              <w:t xml:space="preserve"> </w:t>
            </w:r>
            <w:r w:rsidR="00D94B7A">
              <w:t>VI</w:t>
            </w:r>
            <w:r w:rsidR="00D94B7A">
              <w:rPr>
                <w:spacing w:val="-9"/>
              </w:rPr>
              <w:t xml:space="preserve"> </w:t>
            </w:r>
            <w:r w:rsidR="00D94B7A">
              <w:t>(7/21/08)</w:t>
            </w:r>
            <w:r w:rsidR="00D94B7A">
              <w:tab/>
              <w:t>260</w:t>
            </w:r>
          </w:hyperlink>
        </w:p>
        <w:p w:rsidR="00BD63E6" w:rsidRDefault="003E433B">
          <w:pPr>
            <w:pStyle w:val="TOC2"/>
            <w:tabs>
              <w:tab w:val="right" w:leader="dot" w:pos="9469"/>
            </w:tabs>
            <w:spacing w:before="1"/>
            <w:ind w:left="118"/>
          </w:pPr>
          <w:hyperlink w:anchor="_bookmark414" w:history="1">
            <w:r w:rsidR="00D94B7A">
              <w:t>REVISION</w:t>
            </w:r>
            <w:r w:rsidR="00D94B7A">
              <w:rPr>
                <w:spacing w:val="-1"/>
              </w:rPr>
              <w:t xml:space="preserve"> </w:t>
            </w:r>
            <w:r w:rsidR="00D94B7A">
              <w:t>V.a</w:t>
            </w:r>
            <w:r w:rsidR="00D94B7A">
              <w:tab/>
              <w:t>261</w:t>
            </w:r>
          </w:hyperlink>
        </w:p>
        <w:p w:rsidR="00BD63E6" w:rsidRDefault="003E433B">
          <w:pPr>
            <w:pStyle w:val="TOC2"/>
            <w:tabs>
              <w:tab w:val="right" w:leader="dot" w:pos="9469"/>
            </w:tabs>
            <w:ind w:left="118"/>
          </w:pPr>
          <w:hyperlink w:anchor="_bookmark415" w:history="1">
            <w:r w:rsidR="00D94B7A">
              <w:t>REVISION</w:t>
            </w:r>
            <w:r w:rsidR="00D94B7A">
              <w:rPr>
                <w:spacing w:val="-1"/>
              </w:rPr>
              <w:t xml:space="preserve"> </w:t>
            </w:r>
            <w:r w:rsidR="00D94B7A">
              <w:t>V</w:t>
            </w:r>
            <w:r w:rsidR="00D94B7A">
              <w:tab/>
              <w:t>262</w:t>
            </w:r>
          </w:hyperlink>
        </w:p>
      </w:sdtContent>
    </w:sdt>
    <w:p w:rsidR="00BD63E6" w:rsidRDefault="00BD63E6">
      <w:pPr>
        <w:sectPr w:rsidR="00BD63E6">
          <w:pgSz w:w="12240" w:h="15840"/>
          <w:pgMar w:top="1585" w:right="1340" w:bottom="1752" w:left="1320" w:header="720" w:footer="989" w:gutter="0"/>
          <w:cols w:space="720"/>
        </w:sectPr>
      </w:pPr>
    </w:p>
    <w:p w:rsidR="00BD63E6" w:rsidRDefault="00BD63E6">
      <w:pPr>
        <w:pStyle w:val="BodyText"/>
        <w:spacing w:before="7"/>
        <w:rPr>
          <w:sz w:val="20"/>
        </w:rPr>
      </w:pPr>
    </w:p>
    <w:p w:rsidR="00BD63E6" w:rsidRDefault="00DE5247">
      <w:pPr>
        <w:pStyle w:val="BodyText"/>
        <w:spacing w:line="88" w:lineRule="exact"/>
        <w:ind w:left="101"/>
        <w:rPr>
          <w:sz w:val="8"/>
        </w:rPr>
      </w:pPr>
      <w:r>
        <w:rPr>
          <w:noProof/>
          <w:position w:val="-1"/>
          <w:sz w:val="8"/>
        </w:rPr>
        <mc:AlternateContent>
          <mc:Choice Requires="wpg">
            <w:drawing>
              <wp:inline distT="0" distB="0" distL="0" distR="0">
                <wp:extent cx="6018530" cy="56515"/>
                <wp:effectExtent l="1905" t="3810" r="8890" b="6350"/>
                <wp:docPr id="53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0" y="0"/>
                          <a:chExt cx="9478" cy="89"/>
                        </a:xfrm>
                      </wpg:grpSpPr>
                      <wps:wsp>
                        <wps:cNvPr id="538" name="Line 41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10"/>
                        <wps:cNvCnPr>
                          <a:cxnSpLocks noChangeShapeType="1"/>
                        </wps:cNvCnPr>
                        <wps:spPr bwMode="auto">
                          <a:xfrm>
                            <a:off x="30" y="8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4AC318" id="Group 409" o:spid="_x0000_s1026" style="width:473.9pt;height:4.45pt;mso-position-horizontal-relative:char;mso-position-vertical-relative:line"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">
                <v:line id="Line 41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" strokeweight="3pt"/>
                <v:line id="Line 410" o:spid="_x0000_s1028" style="position:absolute;visibility:visible;mso-wrap-style:square" from="30,81" to="94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" strokeweight=".72pt"/>
                <w10:anchorlock/>
              </v:group>
            </w:pict>
          </mc:Fallback>
        </mc:AlternateContent>
      </w:r>
    </w:p>
    <w:p w:rsidR="00BD63E6" w:rsidRDefault="00D94B7A">
      <w:pPr>
        <w:pStyle w:val="Heading1"/>
        <w:spacing w:before="203"/>
      </w:pPr>
      <w:bookmarkStart w:id="0" w:name="CHAPTER_1:_INTRODUCTION"/>
      <w:bookmarkStart w:id="1" w:name="_bookmark0"/>
      <w:bookmarkEnd w:id="0"/>
      <w:bookmarkEnd w:id="1"/>
      <w:r>
        <w:rPr>
          <w:color w:val="0070C0"/>
        </w:rPr>
        <w:t>CHAPTER 1: INTRODUCTION</w:t>
      </w:r>
    </w:p>
    <w:p w:rsidR="00BD63E6" w:rsidRDefault="00DE5247">
      <w:pPr>
        <w:pStyle w:val="BodyText"/>
        <w:spacing w:before="8"/>
        <w:rPr>
          <w:b/>
          <w:sz w:val="12"/>
        </w:rPr>
      </w:pPr>
      <w:r>
        <w:rPr>
          <w:noProof/>
        </w:rPr>
        <mc:AlternateContent>
          <mc:Choice Requires="wpg">
            <w:drawing>
              <wp:anchor distT="0" distB="0" distL="0" distR="0" simplePos="0" relativeHeight="1072" behindDoc="0" locked="0" layoutInCell="1" allowOverlap="1">
                <wp:simplePos x="0" y="0"/>
                <wp:positionH relativeFrom="page">
                  <wp:posOffset>876935</wp:posOffset>
                </wp:positionH>
                <wp:positionV relativeFrom="paragraph">
                  <wp:posOffset>117475</wp:posOffset>
                </wp:positionV>
                <wp:extent cx="6018530" cy="56515"/>
                <wp:effectExtent l="635" t="8255" r="635" b="1905"/>
                <wp:wrapTopAndBottom/>
                <wp:docPr id="53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5"/>
                          <a:chExt cx="9478" cy="89"/>
                        </a:xfrm>
                      </wpg:grpSpPr>
                      <wps:wsp>
                        <wps:cNvPr id="535" name="Line 408"/>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407"/>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E9ECC6" id="Group 406" o:spid="_x0000_s1026" style="position:absolute;margin-left:69.05pt;margin-top:9.25pt;width:473.9pt;height:4.45pt;z-index:1072;mso-wrap-distance-left:0;mso-wrap-distance-right:0;mso-position-horizontal-relative:page" coordorigin="1381,185"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">
                <v:line id="Line 408"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" strokeweight=".72pt"/>
                <v:line id="Line 407"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" strokeweight="3pt"/>
                <w10:wrap type="topAndBottom" anchorx="page"/>
              </v:group>
            </w:pict>
          </mc:Fallback>
        </mc:AlternateContent>
      </w:r>
    </w:p>
    <w:p w:rsidR="00BD63E6" w:rsidRDefault="00D94B7A">
      <w:pPr>
        <w:pStyle w:val="Heading3"/>
        <w:spacing w:before="121"/>
        <w:ind w:left="160"/>
        <w:jc w:val="left"/>
      </w:pPr>
      <w:bookmarkStart w:id="2" w:name="SECTION_1.01___AUTHORITY_FOR_MANUAL"/>
      <w:bookmarkStart w:id="3" w:name="_bookmark1"/>
      <w:bookmarkEnd w:id="2"/>
      <w:bookmarkEnd w:id="3"/>
      <w:r>
        <w:t>SECTION 1.0</w:t>
      </w:r>
      <w:hyperlink w:anchor="_bookmark3" w:history="1">
        <w:r>
          <w:rPr>
            <w:position w:val="11"/>
            <w:sz w:val="16"/>
          </w:rPr>
          <w:t>1</w:t>
        </w:r>
      </w:hyperlink>
      <w:r>
        <w:rPr>
          <w:position w:val="11"/>
          <w:sz w:val="16"/>
        </w:rPr>
        <w:t xml:space="preserve">  </w:t>
      </w:r>
      <w:r>
        <w:t>AUTHORITY FOR MANUAL</w:t>
      </w:r>
    </w:p>
    <w:p w:rsidR="00BD63E6" w:rsidRDefault="00D94B7A" w:rsidP="0013587C">
      <w:pPr>
        <w:pStyle w:val="Heading5"/>
        <w:numPr>
          <w:ilvl w:val="2"/>
          <w:numId w:val="152"/>
        </w:numPr>
        <w:tabs>
          <w:tab w:val="left" w:pos="677"/>
        </w:tabs>
        <w:spacing w:before="182"/>
        <w:ind w:hanging="516"/>
      </w:pPr>
      <w:bookmarkStart w:id="4" w:name="1.0.1_Enabling_Legislation"/>
      <w:bookmarkEnd w:id="4"/>
      <w:r>
        <w:t>Enabling</w:t>
      </w:r>
      <w:r>
        <w:rPr>
          <w:spacing w:val="-14"/>
        </w:rPr>
        <w:t xml:space="preserve"> </w:t>
      </w:r>
      <w:r>
        <w:t>Legislation</w:t>
      </w:r>
    </w:p>
    <w:p w:rsidR="00BD63E6" w:rsidRDefault="00BD63E6">
      <w:pPr>
        <w:pStyle w:val="BodyText"/>
        <w:spacing w:before="3"/>
        <w:rPr>
          <w:b/>
          <w:sz w:val="22"/>
        </w:rPr>
      </w:pPr>
    </w:p>
    <w:p w:rsidR="00BD63E6" w:rsidRDefault="00D94B7A" w:rsidP="0013587C">
      <w:pPr>
        <w:pStyle w:val="ListParagraph"/>
        <w:numPr>
          <w:ilvl w:val="3"/>
          <w:numId w:val="152"/>
        </w:numPr>
        <w:tabs>
          <w:tab w:val="left" w:pos="1597"/>
          <w:tab w:val="left" w:pos="1598"/>
          <w:tab w:val="left" w:pos="9006"/>
        </w:tabs>
        <w:spacing w:line="264" w:lineRule="exact"/>
        <w:ind w:hanging="720"/>
        <w:rPr>
          <w:sz w:val="23"/>
        </w:rPr>
      </w:pPr>
      <w:r>
        <w:rPr>
          <w:sz w:val="23"/>
        </w:rPr>
        <w:t>Medical Center Codified Autonomy 1996 Virginia Acts of the</w:t>
      </w:r>
      <w:r>
        <w:rPr>
          <w:spacing w:val="-18"/>
          <w:sz w:val="23"/>
        </w:rPr>
        <w:t xml:space="preserve"> </w:t>
      </w:r>
      <w:r>
        <w:rPr>
          <w:sz w:val="23"/>
        </w:rPr>
        <w:t>Assembly</w:t>
      </w:r>
      <w:r>
        <w:rPr>
          <w:spacing w:val="-6"/>
          <w:sz w:val="23"/>
        </w:rPr>
        <w:t xml:space="preserve"> </w:t>
      </w:r>
      <w:r>
        <w:rPr>
          <w:sz w:val="23"/>
        </w:rPr>
        <w:t>(Va.</w:t>
      </w:r>
      <w:r>
        <w:rPr>
          <w:sz w:val="23"/>
        </w:rPr>
        <w:tab/>
        <w:t>Code</w:t>
      </w:r>
    </w:p>
    <w:p w:rsidR="00BD63E6" w:rsidRDefault="00D94B7A">
      <w:pPr>
        <w:pStyle w:val="BodyText"/>
        <w:spacing w:line="263" w:lineRule="exact"/>
        <w:ind w:left="1599"/>
      </w:pPr>
      <w:r>
        <w:t>§</w:t>
      </w:r>
      <w:hyperlink r:id="rId11">
        <w:r>
          <w:rPr>
            <w:color w:val="800080"/>
            <w:u w:val="single" w:color="800080"/>
          </w:rPr>
          <w:t>23-77.4</w:t>
        </w:r>
      </w:hyperlink>
      <w:r>
        <w:t>)</w:t>
      </w:r>
    </w:p>
    <w:p w:rsidR="00BD63E6" w:rsidRDefault="00D94B7A" w:rsidP="0013587C">
      <w:pPr>
        <w:pStyle w:val="ListParagraph"/>
        <w:numPr>
          <w:ilvl w:val="3"/>
          <w:numId w:val="152"/>
        </w:numPr>
        <w:tabs>
          <w:tab w:val="left" w:pos="1597"/>
          <w:tab w:val="left" w:pos="1598"/>
        </w:tabs>
        <w:ind w:right="528" w:hanging="720"/>
        <w:rPr>
          <w:sz w:val="23"/>
        </w:rPr>
      </w:pPr>
      <w:r>
        <w:rPr>
          <w:sz w:val="23"/>
        </w:rPr>
        <w:t>Restructured Higher Education Financial and Administrative Operations Act (The Act) 2005 Virginia Acts of the Assembly (Va. Code §§</w:t>
      </w:r>
      <w:hyperlink r:id="rId12">
        <w:r>
          <w:rPr>
            <w:color w:val="800080"/>
            <w:sz w:val="23"/>
            <w:u w:val="single" w:color="800080"/>
          </w:rPr>
          <w:t>23-38.88  to</w:t>
        </w:r>
        <w:r>
          <w:rPr>
            <w:color w:val="800080"/>
            <w:spacing w:val="-28"/>
            <w:sz w:val="23"/>
            <w:u w:val="single" w:color="800080"/>
          </w:rPr>
          <w:t xml:space="preserve"> </w:t>
        </w:r>
        <w:r>
          <w:rPr>
            <w:color w:val="800080"/>
            <w:sz w:val="23"/>
            <w:u w:val="single" w:color="800080"/>
          </w:rPr>
          <w:t>23-38.121</w:t>
        </w:r>
      </w:hyperlink>
      <w:r>
        <w:rPr>
          <w:sz w:val="23"/>
        </w:rPr>
        <w:t>)</w:t>
      </w:r>
    </w:p>
    <w:p w:rsidR="00BD63E6" w:rsidRDefault="003E433B" w:rsidP="0013587C">
      <w:pPr>
        <w:pStyle w:val="ListParagraph"/>
        <w:numPr>
          <w:ilvl w:val="3"/>
          <w:numId w:val="152"/>
        </w:numPr>
        <w:tabs>
          <w:tab w:val="left" w:pos="1597"/>
          <w:tab w:val="left" w:pos="1598"/>
        </w:tabs>
        <w:spacing w:before="3"/>
        <w:ind w:right="498" w:hanging="720"/>
        <w:rPr>
          <w:sz w:val="23"/>
        </w:rPr>
      </w:pPr>
      <w:hyperlink r:id="rId13">
        <w:r w:rsidR="00D94B7A">
          <w:rPr>
            <w:color w:val="800080"/>
            <w:sz w:val="23"/>
            <w:u w:val="single" w:color="800080"/>
          </w:rPr>
          <w:t xml:space="preserve">Management Agreement By and Between the Commonwealth of Virginia and the </w:t>
        </w:r>
      </w:hyperlink>
      <w:hyperlink r:id="rId14">
        <w:r w:rsidR="00D94B7A">
          <w:rPr>
            <w:color w:val="800080"/>
            <w:sz w:val="23"/>
            <w:u w:val="single" w:color="800080"/>
          </w:rPr>
          <w:t>University</w:t>
        </w:r>
        <w:r w:rsidR="00D94B7A">
          <w:rPr>
            <w:color w:val="800080"/>
            <w:spacing w:val="-8"/>
            <w:sz w:val="23"/>
            <w:u w:val="single" w:color="800080"/>
          </w:rPr>
          <w:t xml:space="preserve"> </w:t>
        </w:r>
        <w:r w:rsidR="00D94B7A">
          <w:rPr>
            <w:color w:val="800080"/>
            <w:sz w:val="23"/>
            <w:u w:val="single" w:color="800080"/>
          </w:rPr>
          <w:t>of</w:t>
        </w:r>
        <w:r w:rsidR="00D94B7A">
          <w:rPr>
            <w:color w:val="800080"/>
            <w:spacing w:val="-4"/>
            <w:sz w:val="23"/>
            <w:u w:val="single" w:color="800080"/>
          </w:rPr>
          <w:t xml:space="preserve"> </w:t>
        </w:r>
        <w:r w:rsidR="00D94B7A">
          <w:rPr>
            <w:color w:val="800080"/>
            <w:sz w:val="23"/>
            <w:u w:val="single" w:color="800080"/>
          </w:rPr>
          <w:t>Virginia</w:t>
        </w:r>
        <w:r w:rsidR="00D94B7A">
          <w:rPr>
            <w:color w:val="800080"/>
            <w:spacing w:val="-3"/>
            <w:sz w:val="23"/>
            <w:u w:val="single" w:color="800080"/>
          </w:rPr>
          <w:t xml:space="preserve"> </w:t>
        </w:r>
      </w:hyperlink>
      <w:r w:rsidR="00D94B7A">
        <w:rPr>
          <w:sz w:val="23"/>
        </w:rPr>
        <w:t>(The</w:t>
      </w:r>
      <w:r w:rsidR="00D94B7A">
        <w:rPr>
          <w:spacing w:val="-3"/>
          <w:sz w:val="23"/>
        </w:rPr>
        <w:t xml:space="preserve"> </w:t>
      </w:r>
      <w:r w:rsidR="00D94B7A">
        <w:rPr>
          <w:sz w:val="23"/>
        </w:rPr>
        <w:t>Management</w:t>
      </w:r>
      <w:r w:rsidR="00D94B7A">
        <w:rPr>
          <w:spacing w:val="-4"/>
          <w:sz w:val="23"/>
        </w:rPr>
        <w:t xml:space="preserve"> </w:t>
      </w:r>
      <w:r w:rsidR="00D94B7A">
        <w:rPr>
          <w:sz w:val="23"/>
        </w:rPr>
        <w:t>Agreement)</w:t>
      </w:r>
      <w:r w:rsidR="00D94B7A">
        <w:rPr>
          <w:spacing w:val="-4"/>
          <w:sz w:val="23"/>
        </w:rPr>
        <w:t xml:space="preserve"> </w:t>
      </w:r>
      <w:r w:rsidR="00D94B7A">
        <w:rPr>
          <w:sz w:val="23"/>
        </w:rPr>
        <w:t>(Effective</w:t>
      </w:r>
      <w:r w:rsidR="00D94B7A">
        <w:rPr>
          <w:spacing w:val="-28"/>
          <w:sz w:val="23"/>
        </w:rPr>
        <w:t xml:space="preserve"> </w:t>
      </w:r>
      <w:r w:rsidR="00D94B7A">
        <w:rPr>
          <w:sz w:val="23"/>
        </w:rPr>
        <w:t>7-01-11)</w:t>
      </w:r>
    </w:p>
    <w:p w:rsidR="00BD63E6" w:rsidRDefault="00BD63E6">
      <w:pPr>
        <w:pStyle w:val="BodyText"/>
        <w:spacing w:before="9"/>
        <w:rPr>
          <w:sz w:val="15"/>
        </w:rPr>
      </w:pPr>
    </w:p>
    <w:p w:rsidR="00BD63E6" w:rsidRDefault="00D94B7A" w:rsidP="0013587C">
      <w:pPr>
        <w:pStyle w:val="Heading5"/>
        <w:numPr>
          <w:ilvl w:val="2"/>
          <w:numId w:val="152"/>
        </w:numPr>
        <w:tabs>
          <w:tab w:val="left" w:pos="677"/>
        </w:tabs>
        <w:spacing w:before="91"/>
        <w:ind w:hanging="516"/>
        <w:jc w:val="both"/>
      </w:pPr>
      <w:bookmarkStart w:id="5" w:name="1.0.2_Board_of_Visitor_Policies"/>
      <w:bookmarkEnd w:id="5"/>
      <w:r>
        <w:t>Board of Visitor</w:t>
      </w:r>
      <w:r>
        <w:rPr>
          <w:spacing w:val="-15"/>
        </w:rPr>
        <w:t xml:space="preserve"> </w:t>
      </w:r>
      <w:r>
        <w:t>Policies</w:t>
      </w:r>
    </w:p>
    <w:p w:rsidR="00BD63E6" w:rsidRDefault="00BD63E6">
      <w:pPr>
        <w:pStyle w:val="BodyText"/>
        <w:spacing w:before="2"/>
        <w:rPr>
          <w:b/>
          <w:sz w:val="22"/>
        </w:rPr>
      </w:pPr>
    </w:p>
    <w:p w:rsidR="00BD63E6" w:rsidRDefault="003E433B" w:rsidP="0013587C">
      <w:pPr>
        <w:pStyle w:val="ListParagraph"/>
        <w:numPr>
          <w:ilvl w:val="3"/>
          <w:numId w:val="152"/>
        </w:numPr>
        <w:tabs>
          <w:tab w:val="left" w:pos="1597"/>
          <w:tab w:val="left" w:pos="1598"/>
        </w:tabs>
        <w:spacing w:before="1" w:line="263" w:lineRule="exact"/>
        <w:ind w:hanging="720"/>
        <w:rPr>
          <w:sz w:val="23"/>
        </w:rPr>
      </w:pPr>
      <w:hyperlink r:id="rId15">
        <w:r w:rsidR="00D94B7A">
          <w:rPr>
            <w:color w:val="800080"/>
            <w:sz w:val="23"/>
            <w:u w:val="single" w:color="800080"/>
          </w:rPr>
          <w:t>Policy</w:t>
        </w:r>
        <w:r w:rsidR="00D94B7A">
          <w:rPr>
            <w:color w:val="800080"/>
            <w:spacing w:val="-5"/>
            <w:sz w:val="23"/>
            <w:u w:val="single" w:color="800080"/>
          </w:rPr>
          <w:t xml:space="preserve"> </w:t>
        </w:r>
        <w:r w:rsidR="00D94B7A">
          <w:rPr>
            <w:color w:val="800080"/>
            <w:sz w:val="23"/>
            <w:u w:val="single" w:color="800080"/>
          </w:rPr>
          <w:t>for Involvement</w:t>
        </w:r>
        <w:r w:rsidR="00D94B7A">
          <w:rPr>
            <w:color w:val="800080"/>
            <w:spacing w:val="-2"/>
            <w:sz w:val="23"/>
            <w:u w:val="single" w:color="800080"/>
          </w:rPr>
          <w:t xml:space="preserve"> </w:t>
        </w:r>
        <w:r w:rsidR="00D94B7A">
          <w:rPr>
            <w:color w:val="800080"/>
            <w:sz w:val="23"/>
            <w:u w:val="single" w:color="800080"/>
          </w:rPr>
          <w:t>of</w:t>
        </w:r>
        <w:r w:rsidR="00D94B7A">
          <w:rPr>
            <w:color w:val="800080"/>
            <w:spacing w:val="-5"/>
            <w:sz w:val="23"/>
            <w:u w:val="single" w:color="800080"/>
          </w:rPr>
          <w:t xml:space="preserve"> </w:t>
        </w:r>
        <w:r w:rsidR="00D94B7A">
          <w:rPr>
            <w:color w:val="800080"/>
            <w:sz w:val="23"/>
            <w:u w:val="single" w:color="800080"/>
          </w:rPr>
          <w:t>the</w:t>
        </w:r>
        <w:r w:rsidR="00D94B7A">
          <w:rPr>
            <w:color w:val="800080"/>
            <w:spacing w:val="-1"/>
            <w:sz w:val="23"/>
            <w:u w:val="single" w:color="800080"/>
          </w:rPr>
          <w:t xml:space="preserve"> </w:t>
        </w:r>
        <w:r w:rsidR="00D94B7A">
          <w:rPr>
            <w:color w:val="800080"/>
            <w:sz w:val="23"/>
            <w:u w:val="single" w:color="800080"/>
          </w:rPr>
          <w:t>Board</w:t>
        </w:r>
        <w:r w:rsidR="00D94B7A">
          <w:rPr>
            <w:color w:val="800080"/>
            <w:spacing w:val="-2"/>
            <w:sz w:val="23"/>
            <w:u w:val="single" w:color="800080"/>
          </w:rPr>
          <w:t xml:space="preserve"> </w:t>
        </w:r>
        <w:r w:rsidR="00D94B7A">
          <w:rPr>
            <w:color w:val="800080"/>
            <w:sz w:val="23"/>
            <w:u w:val="single" w:color="800080"/>
          </w:rPr>
          <w:t>of</w:t>
        </w:r>
        <w:r w:rsidR="00D94B7A">
          <w:rPr>
            <w:color w:val="800080"/>
            <w:spacing w:val="-5"/>
            <w:sz w:val="23"/>
            <w:u w:val="single" w:color="800080"/>
          </w:rPr>
          <w:t xml:space="preserve"> </w:t>
        </w:r>
        <w:r w:rsidR="00D94B7A">
          <w:rPr>
            <w:color w:val="800080"/>
            <w:sz w:val="23"/>
            <w:u w:val="single" w:color="800080"/>
          </w:rPr>
          <w:t>Visitors</w:t>
        </w:r>
        <w:r w:rsidR="00D94B7A">
          <w:rPr>
            <w:color w:val="800080"/>
            <w:spacing w:val="-3"/>
            <w:sz w:val="23"/>
            <w:u w:val="single" w:color="800080"/>
          </w:rPr>
          <w:t xml:space="preserve"> </w:t>
        </w:r>
        <w:r w:rsidR="00D94B7A">
          <w:rPr>
            <w:color w:val="800080"/>
            <w:sz w:val="23"/>
            <w:u w:val="single" w:color="800080"/>
          </w:rPr>
          <w:t>in</w:t>
        </w:r>
        <w:r w:rsidR="00D94B7A">
          <w:rPr>
            <w:color w:val="800080"/>
            <w:spacing w:val="-2"/>
            <w:sz w:val="23"/>
            <w:u w:val="single" w:color="800080"/>
          </w:rPr>
          <w:t xml:space="preserve"> </w:t>
        </w:r>
        <w:r w:rsidR="00D94B7A">
          <w:rPr>
            <w:color w:val="800080"/>
            <w:sz w:val="23"/>
            <w:u w:val="single" w:color="800080"/>
          </w:rPr>
          <w:t>the</w:t>
        </w:r>
        <w:r w:rsidR="00D94B7A">
          <w:rPr>
            <w:color w:val="800080"/>
            <w:spacing w:val="-1"/>
            <w:sz w:val="23"/>
            <w:u w:val="single" w:color="800080"/>
          </w:rPr>
          <w:t xml:space="preserve"> </w:t>
        </w:r>
        <w:r w:rsidR="00D94B7A">
          <w:rPr>
            <w:color w:val="800080"/>
            <w:sz w:val="23"/>
            <w:u w:val="single" w:color="800080"/>
          </w:rPr>
          <w:t>Capital</w:t>
        </w:r>
        <w:r w:rsidR="00D94B7A">
          <w:rPr>
            <w:color w:val="800080"/>
            <w:spacing w:val="-2"/>
            <w:sz w:val="23"/>
            <w:u w:val="single" w:color="800080"/>
          </w:rPr>
          <w:t xml:space="preserve"> </w:t>
        </w:r>
        <w:r w:rsidR="00D94B7A">
          <w:rPr>
            <w:color w:val="800080"/>
            <w:sz w:val="23"/>
            <w:u w:val="single" w:color="800080"/>
          </w:rPr>
          <w:t>Planning</w:t>
        </w:r>
        <w:r w:rsidR="00D94B7A">
          <w:rPr>
            <w:color w:val="800080"/>
            <w:spacing w:val="-30"/>
            <w:sz w:val="23"/>
            <w:u w:val="single" w:color="800080"/>
          </w:rPr>
          <w:t xml:space="preserve"> </w:t>
        </w:r>
        <w:r w:rsidR="00D94B7A">
          <w:rPr>
            <w:color w:val="800080"/>
            <w:sz w:val="23"/>
            <w:u w:val="single" w:color="800080"/>
          </w:rPr>
          <w:t>Process</w:t>
        </w:r>
      </w:hyperlink>
    </w:p>
    <w:p w:rsidR="00BD63E6" w:rsidRDefault="003E433B" w:rsidP="0013587C">
      <w:pPr>
        <w:pStyle w:val="ListParagraph"/>
        <w:numPr>
          <w:ilvl w:val="3"/>
          <w:numId w:val="152"/>
        </w:numPr>
        <w:tabs>
          <w:tab w:val="left" w:pos="1597"/>
          <w:tab w:val="left" w:pos="1598"/>
        </w:tabs>
        <w:ind w:right="458" w:hanging="720"/>
        <w:rPr>
          <w:sz w:val="23"/>
        </w:rPr>
      </w:pPr>
      <w:hyperlink w:anchor="_bookmark394" w:history="1">
        <w:r w:rsidR="00D94B7A">
          <w:rPr>
            <w:color w:val="800080"/>
            <w:sz w:val="23"/>
            <w:u w:val="single" w:color="800080"/>
          </w:rPr>
          <w:t xml:space="preserve">Policy Statement Governing Exercise of Post Appropriation Autonomy for Certain </w:t>
        </w:r>
      </w:hyperlink>
      <w:hyperlink w:anchor="_bookmark394" w:history="1">
        <w:r w:rsidR="00D94B7A">
          <w:rPr>
            <w:color w:val="800080"/>
            <w:sz w:val="23"/>
            <w:u w:val="single" w:color="800080"/>
          </w:rPr>
          <w:t>Non-general Fund (NGF) Capital Projects -</w:t>
        </w:r>
        <w:r w:rsidR="00D94B7A">
          <w:rPr>
            <w:color w:val="800080"/>
            <w:spacing w:val="-25"/>
            <w:sz w:val="23"/>
            <w:u w:val="single" w:color="800080"/>
          </w:rPr>
          <w:t xml:space="preserve"> </w:t>
        </w:r>
        <w:r w:rsidR="00D94B7A">
          <w:rPr>
            <w:color w:val="800080"/>
            <w:sz w:val="23"/>
            <w:u w:val="single" w:color="800080"/>
          </w:rPr>
          <w:t>2002</w:t>
        </w:r>
        <w:r w:rsidR="00D94B7A">
          <w:rPr>
            <w:sz w:val="23"/>
          </w:rPr>
          <w:t>.</w:t>
        </w:r>
      </w:hyperlink>
    </w:p>
    <w:p w:rsidR="00BD63E6" w:rsidRDefault="00D94B7A" w:rsidP="0013587C">
      <w:pPr>
        <w:pStyle w:val="ListParagraph"/>
        <w:numPr>
          <w:ilvl w:val="3"/>
          <w:numId w:val="152"/>
        </w:numPr>
        <w:tabs>
          <w:tab w:val="left" w:pos="1597"/>
          <w:tab w:val="left" w:pos="1598"/>
        </w:tabs>
        <w:spacing w:before="3"/>
        <w:ind w:right="385" w:hanging="720"/>
        <w:rPr>
          <w:sz w:val="23"/>
        </w:rPr>
      </w:pPr>
      <w:r>
        <w:rPr>
          <w:sz w:val="23"/>
        </w:rPr>
        <w:t>Policy Statement Governing Exercise of Procurement Autonomy by the University on behalf of the Medical Center –</w:t>
      </w:r>
      <w:r>
        <w:rPr>
          <w:spacing w:val="-19"/>
          <w:sz w:val="23"/>
        </w:rPr>
        <w:t xml:space="preserve"> </w:t>
      </w:r>
      <w:r>
        <w:rPr>
          <w:sz w:val="23"/>
        </w:rPr>
        <w:t>1996.</w:t>
      </w:r>
    </w:p>
    <w:p w:rsidR="00BD63E6" w:rsidRDefault="00BD63E6">
      <w:pPr>
        <w:pStyle w:val="BodyText"/>
        <w:spacing w:before="10"/>
      </w:pPr>
    </w:p>
    <w:p w:rsidR="00BD63E6" w:rsidRDefault="00D94B7A" w:rsidP="0013587C">
      <w:pPr>
        <w:pStyle w:val="Heading5"/>
        <w:numPr>
          <w:ilvl w:val="2"/>
          <w:numId w:val="152"/>
        </w:numPr>
        <w:tabs>
          <w:tab w:val="left" w:pos="677"/>
        </w:tabs>
        <w:spacing w:before="1"/>
        <w:ind w:hanging="516"/>
        <w:jc w:val="both"/>
      </w:pPr>
      <w:bookmarkStart w:id="6" w:name="1.0.3_Delegation_Letters"/>
      <w:bookmarkEnd w:id="6"/>
      <w:r>
        <w:t>Delegation</w:t>
      </w:r>
      <w:r>
        <w:rPr>
          <w:spacing w:val="-14"/>
        </w:rPr>
        <w:t xml:space="preserve"> </w:t>
      </w:r>
      <w:r>
        <w:t>Letters</w:t>
      </w:r>
    </w:p>
    <w:p w:rsidR="00BD63E6" w:rsidRDefault="00BD63E6">
      <w:pPr>
        <w:pStyle w:val="BodyText"/>
        <w:rPr>
          <w:b/>
          <w:sz w:val="22"/>
        </w:rPr>
      </w:pPr>
    </w:p>
    <w:p w:rsidR="00BD63E6" w:rsidRDefault="00D94B7A" w:rsidP="0013587C">
      <w:pPr>
        <w:pStyle w:val="ListParagraph"/>
        <w:numPr>
          <w:ilvl w:val="3"/>
          <w:numId w:val="152"/>
        </w:numPr>
        <w:tabs>
          <w:tab w:val="left" w:pos="1597"/>
          <w:tab w:val="left" w:pos="1598"/>
        </w:tabs>
        <w:spacing w:before="1"/>
        <w:ind w:left="1597" w:hanging="717"/>
        <w:rPr>
          <w:sz w:val="23"/>
        </w:rPr>
      </w:pPr>
      <w:r>
        <w:rPr>
          <w:sz w:val="23"/>
        </w:rPr>
        <w:t>University Building Official</w:t>
      </w:r>
      <w:r>
        <w:rPr>
          <w:spacing w:val="-30"/>
          <w:sz w:val="23"/>
        </w:rPr>
        <w:t xml:space="preserve"> </w:t>
      </w:r>
      <w:r>
        <w:rPr>
          <w:sz w:val="23"/>
        </w:rPr>
        <w:t>Delegation</w:t>
      </w:r>
    </w:p>
    <w:p w:rsidR="00BD63E6" w:rsidRDefault="00D94B7A" w:rsidP="0013587C">
      <w:pPr>
        <w:pStyle w:val="ListParagraph"/>
        <w:numPr>
          <w:ilvl w:val="3"/>
          <w:numId w:val="152"/>
        </w:numPr>
        <w:tabs>
          <w:tab w:val="left" w:pos="1597"/>
          <w:tab w:val="left" w:pos="1598"/>
        </w:tabs>
        <w:spacing w:before="2" w:line="264" w:lineRule="exact"/>
        <w:ind w:left="1597" w:hanging="717"/>
        <w:rPr>
          <w:sz w:val="23"/>
        </w:rPr>
      </w:pPr>
      <w:r>
        <w:rPr>
          <w:sz w:val="23"/>
        </w:rPr>
        <w:t>Procurement and Capital Project Execution</w:t>
      </w:r>
      <w:r>
        <w:rPr>
          <w:spacing w:val="-41"/>
          <w:sz w:val="23"/>
        </w:rPr>
        <w:t xml:space="preserve"> </w:t>
      </w:r>
      <w:r>
        <w:rPr>
          <w:sz w:val="23"/>
        </w:rPr>
        <w:t>Delegation</w:t>
      </w:r>
    </w:p>
    <w:p w:rsidR="00BD63E6" w:rsidRDefault="003E433B" w:rsidP="0013587C">
      <w:pPr>
        <w:pStyle w:val="ListParagraph"/>
        <w:numPr>
          <w:ilvl w:val="4"/>
          <w:numId w:val="152"/>
        </w:numPr>
        <w:tabs>
          <w:tab w:val="left" w:pos="2317"/>
          <w:tab w:val="left" w:pos="2318"/>
        </w:tabs>
        <w:spacing w:line="264" w:lineRule="exact"/>
        <w:ind w:hanging="717"/>
        <w:rPr>
          <w:sz w:val="23"/>
        </w:rPr>
      </w:pPr>
      <w:hyperlink w:anchor="_bookmark394" w:history="1">
        <w:r w:rsidR="00D94B7A">
          <w:rPr>
            <w:color w:val="0000FF"/>
            <w:sz w:val="23"/>
            <w:u w:val="single" w:color="0000FF"/>
          </w:rPr>
          <w:t>Delegation of Authority to Don</w:t>
        </w:r>
        <w:r w:rsidR="00D94B7A">
          <w:rPr>
            <w:color w:val="0000FF"/>
            <w:spacing w:val="-30"/>
            <w:sz w:val="23"/>
            <w:u w:val="single" w:color="0000FF"/>
          </w:rPr>
          <w:t xml:space="preserve"> </w:t>
        </w:r>
        <w:r w:rsidR="00D94B7A">
          <w:rPr>
            <w:color w:val="0000FF"/>
            <w:sz w:val="23"/>
            <w:u w:val="single" w:color="0000FF"/>
          </w:rPr>
          <w:t>Sundgren</w:t>
        </w:r>
      </w:hyperlink>
    </w:p>
    <w:p w:rsidR="00BD63E6" w:rsidRDefault="003E433B" w:rsidP="0013587C">
      <w:pPr>
        <w:pStyle w:val="ListParagraph"/>
        <w:numPr>
          <w:ilvl w:val="4"/>
          <w:numId w:val="152"/>
        </w:numPr>
        <w:tabs>
          <w:tab w:val="left" w:pos="2317"/>
          <w:tab w:val="left" w:pos="2318"/>
        </w:tabs>
        <w:spacing w:line="264" w:lineRule="exact"/>
        <w:ind w:hanging="717"/>
        <w:rPr>
          <w:sz w:val="23"/>
        </w:rPr>
      </w:pPr>
      <w:hyperlink w:anchor="_bookmark395" w:history="1">
        <w:r w:rsidR="00D94B7A">
          <w:rPr>
            <w:color w:val="0000FF"/>
            <w:sz w:val="23"/>
            <w:u w:val="single" w:color="0000FF"/>
          </w:rPr>
          <w:t>Delegation of Authority to Rick</w:t>
        </w:r>
        <w:r w:rsidR="00D94B7A">
          <w:rPr>
            <w:color w:val="0000FF"/>
            <w:spacing w:val="-14"/>
            <w:sz w:val="23"/>
            <w:u w:val="single" w:color="0000FF"/>
          </w:rPr>
          <w:t xml:space="preserve"> </w:t>
        </w:r>
        <w:r w:rsidR="00D94B7A">
          <w:rPr>
            <w:color w:val="0000FF"/>
            <w:sz w:val="23"/>
            <w:u w:val="single" w:color="0000FF"/>
          </w:rPr>
          <w:t>Rice</w:t>
        </w:r>
      </w:hyperlink>
    </w:p>
    <w:p w:rsidR="00BD63E6" w:rsidRDefault="003E433B" w:rsidP="0013587C">
      <w:pPr>
        <w:pStyle w:val="ListParagraph"/>
        <w:numPr>
          <w:ilvl w:val="4"/>
          <w:numId w:val="152"/>
        </w:numPr>
        <w:tabs>
          <w:tab w:val="left" w:pos="2317"/>
          <w:tab w:val="left" w:pos="2318"/>
        </w:tabs>
        <w:spacing w:before="2" w:line="264" w:lineRule="exact"/>
        <w:ind w:hanging="717"/>
        <w:rPr>
          <w:sz w:val="23"/>
        </w:rPr>
      </w:pPr>
      <w:hyperlink w:anchor="_bookmark396" w:history="1">
        <w:r w:rsidR="00D94B7A">
          <w:rPr>
            <w:color w:val="0000FF"/>
            <w:sz w:val="23"/>
            <w:u w:val="single" w:color="0000FF"/>
          </w:rPr>
          <w:t>Delegation of Authority to Annette</w:t>
        </w:r>
        <w:r w:rsidR="00D94B7A">
          <w:rPr>
            <w:color w:val="0000FF"/>
            <w:spacing w:val="-34"/>
            <w:sz w:val="23"/>
            <w:u w:val="single" w:color="0000FF"/>
          </w:rPr>
          <w:t xml:space="preserve"> </w:t>
        </w:r>
        <w:r w:rsidR="00D94B7A">
          <w:rPr>
            <w:color w:val="0000FF"/>
            <w:sz w:val="23"/>
            <w:u w:val="single" w:color="0000FF"/>
          </w:rPr>
          <w:t>Cyphers</w:t>
        </w:r>
      </w:hyperlink>
    </w:p>
    <w:p w:rsidR="00BD63E6" w:rsidRDefault="003E433B" w:rsidP="0013587C">
      <w:pPr>
        <w:pStyle w:val="ListParagraph"/>
        <w:numPr>
          <w:ilvl w:val="4"/>
          <w:numId w:val="152"/>
        </w:numPr>
        <w:tabs>
          <w:tab w:val="left" w:pos="2317"/>
          <w:tab w:val="left" w:pos="2318"/>
        </w:tabs>
        <w:spacing w:line="264" w:lineRule="exact"/>
        <w:ind w:hanging="717"/>
        <w:rPr>
          <w:sz w:val="23"/>
        </w:rPr>
      </w:pPr>
      <w:hyperlink w:anchor="_bookmark397" w:history="1">
        <w:r w:rsidR="00D94B7A">
          <w:rPr>
            <w:color w:val="0000FF"/>
            <w:sz w:val="23"/>
            <w:u w:val="single" w:color="0000FF"/>
          </w:rPr>
          <w:t>Delegation of Authority to Jeff</w:t>
        </w:r>
        <w:r w:rsidR="00D94B7A">
          <w:rPr>
            <w:color w:val="0000FF"/>
            <w:spacing w:val="-33"/>
            <w:sz w:val="23"/>
            <w:u w:val="single" w:color="0000FF"/>
          </w:rPr>
          <w:t xml:space="preserve"> </w:t>
        </w:r>
        <w:r w:rsidR="00D94B7A">
          <w:rPr>
            <w:color w:val="0000FF"/>
            <w:sz w:val="23"/>
            <w:u w:val="single" w:color="0000FF"/>
          </w:rPr>
          <w:t>Moore</w:t>
        </w:r>
      </w:hyperlink>
    </w:p>
    <w:p w:rsidR="00BD63E6" w:rsidRDefault="003E433B" w:rsidP="0013587C">
      <w:pPr>
        <w:pStyle w:val="ListParagraph"/>
        <w:numPr>
          <w:ilvl w:val="4"/>
          <w:numId w:val="152"/>
        </w:numPr>
        <w:tabs>
          <w:tab w:val="left" w:pos="2317"/>
          <w:tab w:val="left" w:pos="2318"/>
        </w:tabs>
        <w:spacing w:line="264" w:lineRule="exact"/>
        <w:ind w:hanging="717"/>
        <w:rPr>
          <w:sz w:val="23"/>
        </w:rPr>
      </w:pPr>
      <w:hyperlink w:anchor="_bookmark398" w:history="1">
        <w:r w:rsidR="00D94B7A">
          <w:rPr>
            <w:color w:val="0000FF"/>
            <w:sz w:val="23"/>
            <w:u w:val="single" w:color="0000FF"/>
          </w:rPr>
          <w:t>Delegation of Authority to Martin</w:t>
        </w:r>
        <w:r w:rsidR="00D94B7A">
          <w:rPr>
            <w:color w:val="0000FF"/>
            <w:spacing w:val="-26"/>
            <w:sz w:val="23"/>
            <w:u w:val="single" w:color="0000FF"/>
          </w:rPr>
          <w:t xml:space="preserve"> </w:t>
        </w:r>
        <w:r w:rsidR="00D94B7A">
          <w:rPr>
            <w:color w:val="0000FF"/>
            <w:spacing w:val="-3"/>
            <w:sz w:val="23"/>
            <w:u w:val="single" w:color="0000FF"/>
          </w:rPr>
          <w:t>Best</w:t>
        </w:r>
      </w:hyperlink>
    </w:p>
    <w:p w:rsidR="00BD63E6" w:rsidRDefault="00BD63E6">
      <w:pPr>
        <w:pStyle w:val="BodyText"/>
        <w:spacing w:before="8"/>
        <w:rPr>
          <w:sz w:val="20"/>
        </w:rPr>
      </w:pPr>
    </w:p>
    <w:p w:rsidR="00BD63E6" w:rsidRDefault="00D94B7A">
      <w:pPr>
        <w:pStyle w:val="Heading3"/>
        <w:ind w:left="160"/>
      </w:pPr>
      <w:bookmarkStart w:id="7" w:name="SECTION_1.12___MANUAL_IN_GENERAL"/>
      <w:bookmarkStart w:id="8" w:name="_bookmark2"/>
      <w:bookmarkEnd w:id="7"/>
      <w:bookmarkEnd w:id="8"/>
      <w:r>
        <w:t>SECTION 1.1</w:t>
      </w:r>
      <w:hyperlink w:anchor="_bookmark4" w:history="1">
        <w:r>
          <w:rPr>
            <w:position w:val="11"/>
            <w:sz w:val="16"/>
          </w:rPr>
          <w:t>2</w:t>
        </w:r>
      </w:hyperlink>
      <w:r>
        <w:rPr>
          <w:position w:val="11"/>
          <w:sz w:val="16"/>
        </w:rPr>
        <w:t xml:space="preserve">  </w:t>
      </w:r>
      <w:r>
        <w:t>MANUAL IN GENERAL</w:t>
      </w:r>
    </w:p>
    <w:p w:rsidR="00BD63E6" w:rsidRDefault="00D94B7A" w:rsidP="0013587C">
      <w:pPr>
        <w:pStyle w:val="ListParagraph"/>
        <w:numPr>
          <w:ilvl w:val="2"/>
          <w:numId w:val="151"/>
        </w:numPr>
        <w:tabs>
          <w:tab w:val="left" w:pos="878"/>
        </w:tabs>
        <w:spacing w:before="172"/>
        <w:ind w:right="153" w:hanging="717"/>
        <w:jc w:val="both"/>
        <w:rPr>
          <w:sz w:val="23"/>
        </w:rPr>
      </w:pPr>
      <w:r>
        <w:rPr>
          <w:b/>
          <w:sz w:val="23"/>
        </w:rPr>
        <w:t xml:space="preserve">Applicability and Scope of Manual: </w:t>
      </w:r>
      <w:r>
        <w:rPr>
          <w:sz w:val="23"/>
        </w:rPr>
        <w:t>The University of Virginia Higher Education Capital Outlay Manual (hereafter referred to as HECOM) contains policies, procedures, and guidance that</w:t>
      </w:r>
      <w:r>
        <w:rPr>
          <w:spacing w:val="-4"/>
          <w:sz w:val="23"/>
        </w:rPr>
        <w:t xml:space="preserve"> </w:t>
      </w:r>
      <w:r>
        <w:rPr>
          <w:sz w:val="23"/>
        </w:rPr>
        <w:t>must</w:t>
      </w:r>
      <w:r>
        <w:rPr>
          <w:spacing w:val="-2"/>
          <w:sz w:val="23"/>
        </w:rPr>
        <w:t xml:space="preserve"> </w:t>
      </w:r>
      <w:r>
        <w:rPr>
          <w:sz w:val="23"/>
        </w:rPr>
        <w:t>be</w:t>
      </w:r>
      <w:r>
        <w:rPr>
          <w:spacing w:val="-1"/>
          <w:sz w:val="23"/>
        </w:rPr>
        <w:t xml:space="preserve"> </w:t>
      </w:r>
      <w:r>
        <w:rPr>
          <w:sz w:val="23"/>
        </w:rPr>
        <w:t>followed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execution</w:t>
      </w:r>
      <w:r>
        <w:rPr>
          <w:spacing w:val="-2"/>
          <w:sz w:val="23"/>
        </w:rPr>
        <w:t xml:space="preserve"> </w:t>
      </w:r>
      <w:r>
        <w:rPr>
          <w:sz w:val="23"/>
        </w:rPr>
        <w:t>of</w:t>
      </w:r>
      <w:r>
        <w:rPr>
          <w:spacing w:val="-5"/>
          <w:sz w:val="23"/>
        </w:rPr>
        <w:t xml:space="preserve"> </w:t>
      </w:r>
      <w:r>
        <w:rPr>
          <w:sz w:val="23"/>
        </w:rPr>
        <w:t>Projects</w:t>
      </w:r>
      <w:r>
        <w:rPr>
          <w:spacing w:val="-3"/>
          <w:sz w:val="23"/>
        </w:rPr>
        <w:t xml:space="preserve"> </w:t>
      </w:r>
      <w:r>
        <w:rPr>
          <w:sz w:val="23"/>
        </w:rPr>
        <w:t>as</w:t>
      </w:r>
      <w:r>
        <w:rPr>
          <w:spacing w:val="-3"/>
          <w:sz w:val="23"/>
        </w:rPr>
        <w:t xml:space="preserve"> </w:t>
      </w:r>
      <w:r>
        <w:rPr>
          <w:sz w:val="23"/>
        </w:rPr>
        <w:t>detailed</w:t>
      </w:r>
      <w:r>
        <w:rPr>
          <w:spacing w:val="-30"/>
          <w:sz w:val="23"/>
        </w:rPr>
        <w:t xml:space="preserve"> </w:t>
      </w:r>
      <w:r>
        <w:rPr>
          <w:sz w:val="23"/>
        </w:rPr>
        <w:t>below:</w:t>
      </w:r>
    </w:p>
    <w:p w:rsidR="00BD63E6" w:rsidRDefault="00BD63E6">
      <w:pPr>
        <w:pStyle w:val="BodyText"/>
        <w:spacing w:before="1"/>
      </w:pPr>
    </w:p>
    <w:p w:rsidR="00BD63E6" w:rsidRDefault="00D94B7A" w:rsidP="0013587C">
      <w:pPr>
        <w:pStyle w:val="ListParagraph"/>
        <w:numPr>
          <w:ilvl w:val="3"/>
          <w:numId w:val="151"/>
        </w:numPr>
        <w:tabs>
          <w:tab w:val="left" w:pos="1598"/>
        </w:tabs>
        <w:ind w:right="154"/>
        <w:jc w:val="both"/>
        <w:rPr>
          <w:sz w:val="23"/>
        </w:rPr>
      </w:pPr>
      <w:r>
        <w:rPr>
          <w:b/>
          <w:sz w:val="23"/>
        </w:rPr>
        <w:t xml:space="preserve">General Fund (GF) and Non-general Fund (NGF) Projects </w:t>
      </w:r>
      <w:r>
        <w:rPr>
          <w:sz w:val="23"/>
        </w:rPr>
        <w:t>– Unless otherwise directed HECOM procedures are the same for both types of projects. Certain HECO forms are copied to various agencies as indicated on the</w:t>
      </w:r>
      <w:r>
        <w:rPr>
          <w:spacing w:val="-46"/>
          <w:sz w:val="23"/>
        </w:rPr>
        <w:t xml:space="preserve"> </w:t>
      </w:r>
      <w:r>
        <w:rPr>
          <w:sz w:val="23"/>
        </w:rPr>
        <w:t>forms.</w:t>
      </w:r>
    </w:p>
    <w:p w:rsidR="00BD63E6" w:rsidRDefault="00DE5247">
      <w:pPr>
        <w:pStyle w:val="BodyText"/>
        <w:spacing w:before="10"/>
        <w:rPr>
          <w:sz w:val="29"/>
        </w:rPr>
      </w:pPr>
      <w:r>
        <w:rPr>
          <w:noProof/>
        </w:rPr>
        <mc:AlternateContent>
          <mc:Choice Requires="wps">
            <w:drawing>
              <wp:anchor distT="0" distB="0" distL="0" distR="0" simplePos="0" relativeHeight="1096" behindDoc="0" locked="0" layoutInCell="1" allowOverlap="1">
                <wp:simplePos x="0" y="0"/>
                <wp:positionH relativeFrom="page">
                  <wp:posOffset>914400</wp:posOffset>
                </wp:positionH>
                <wp:positionV relativeFrom="paragraph">
                  <wp:posOffset>247015</wp:posOffset>
                </wp:positionV>
                <wp:extent cx="1828800" cy="0"/>
                <wp:effectExtent l="9525" t="5715" r="9525" b="13335"/>
                <wp:wrapTopAndBottom/>
                <wp:docPr id="53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8CFA7" id="Line 405"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45pt" to="3in,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SDIA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" strokeweight=".6pt">
                <w10:wrap type="topAndBottom" anchorx="page"/>
              </v:line>
            </w:pict>
          </mc:Fallback>
        </mc:AlternateContent>
      </w:r>
    </w:p>
    <w:p w:rsidR="00BD63E6" w:rsidRDefault="00D94B7A">
      <w:pPr>
        <w:spacing w:before="11" w:line="251" w:lineRule="exact"/>
        <w:ind w:left="160"/>
        <w:jc w:val="both"/>
        <w:rPr>
          <w:sz w:val="20"/>
        </w:rPr>
      </w:pPr>
      <w:bookmarkStart w:id="9" w:name="_bookmark3"/>
      <w:bookmarkEnd w:id="9"/>
      <w:r>
        <w:rPr>
          <w:position w:val="9"/>
          <w:sz w:val="13"/>
        </w:rPr>
        <w:t xml:space="preserve">1 </w:t>
      </w:r>
      <w:bookmarkStart w:id="10" w:name="_bookmark4"/>
      <w:bookmarkEnd w:id="10"/>
      <w:r>
        <w:rPr>
          <w:sz w:val="20"/>
        </w:rPr>
        <w:t>History: April 29, 2009, created the new Section from the material previously in Appendix X.</w:t>
      </w:r>
    </w:p>
    <w:p w:rsidR="00BD63E6" w:rsidRDefault="00D94B7A">
      <w:pPr>
        <w:ind w:left="159" w:right="156" w:hanging="3"/>
        <w:jc w:val="both"/>
        <w:rPr>
          <w:sz w:val="20"/>
        </w:rPr>
      </w:pPr>
      <w:r>
        <w:rPr>
          <w:position w:val="9"/>
          <w:sz w:val="13"/>
        </w:rPr>
        <w:t xml:space="preserve">2 </w:t>
      </w:r>
      <w:r>
        <w:rPr>
          <w:sz w:val="20"/>
        </w:rPr>
        <w:t>History: March 25, 2010, rewrote §1.1.1 from the previously existing material and the material previously in Appendix M; April 29, 2009, added “Manual In” to the Section heading, added the subsection headings, moved the material previously in §1.1.2 to new §1.0 and in §1.1.5 changed the mailing address for updates.</w:t>
      </w:r>
    </w:p>
    <w:p w:rsidR="00BD63E6" w:rsidRDefault="00BD63E6">
      <w:pPr>
        <w:jc w:val="both"/>
        <w:rPr>
          <w:sz w:val="20"/>
        </w:rPr>
        <w:sectPr w:rsidR="00BD63E6">
          <w:pgSz w:w="12240" w:h="15840"/>
          <w:pgMar w:top="1600" w:right="1280" w:bottom="1240" w:left="1280" w:header="720" w:footer="989" w:gutter="0"/>
          <w:cols w:space="720"/>
        </w:sectPr>
      </w:pPr>
    </w:p>
    <w:p w:rsidR="00BD63E6" w:rsidRDefault="00BD63E6">
      <w:pPr>
        <w:pStyle w:val="BodyText"/>
        <w:spacing w:before="7"/>
        <w:rPr>
          <w:sz w:val="11"/>
        </w:rPr>
      </w:pPr>
    </w:p>
    <w:p w:rsidR="00BD63E6" w:rsidRDefault="00D94B7A" w:rsidP="0013587C">
      <w:pPr>
        <w:pStyle w:val="ListParagraph"/>
        <w:numPr>
          <w:ilvl w:val="3"/>
          <w:numId w:val="151"/>
        </w:numPr>
        <w:tabs>
          <w:tab w:val="left" w:pos="1540"/>
        </w:tabs>
        <w:spacing w:before="90"/>
        <w:ind w:left="1540" w:right="112"/>
        <w:jc w:val="both"/>
        <w:rPr>
          <w:sz w:val="23"/>
        </w:rPr>
      </w:pPr>
      <w:r>
        <w:rPr>
          <w:b/>
          <w:sz w:val="23"/>
        </w:rPr>
        <w:t xml:space="preserve">Capital Projects </w:t>
      </w:r>
      <w:r>
        <w:rPr>
          <w:sz w:val="23"/>
        </w:rPr>
        <w:t>(</w:t>
      </w:r>
      <w:r>
        <w:rPr>
          <w:i/>
          <w:sz w:val="23"/>
        </w:rPr>
        <w:t>above the capital outlay threshold of $</w:t>
      </w:r>
      <w:r w:rsidR="002825FB">
        <w:rPr>
          <w:i/>
          <w:sz w:val="23"/>
        </w:rPr>
        <w:t>3</w:t>
      </w:r>
      <w:r>
        <w:rPr>
          <w:i/>
          <w:sz w:val="23"/>
        </w:rPr>
        <w:t>M or 5000sf</w:t>
      </w:r>
      <w:r>
        <w:rPr>
          <w:sz w:val="23"/>
        </w:rPr>
        <w:t>) – HECOM applies</w:t>
      </w:r>
      <w:r>
        <w:rPr>
          <w:spacing w:val="-8"/>
          <w:sz w:val="23"/>
        </w:rPr>
        <w:t xml:space="preserve"> </w:t>
      </w:r>
      <w:r>
        <w:rPr>
          <w:sz w:val="23"/>
        </w:rPr>
        <w:t>to</w:t>
      </w:r>
      <w:r>
        <w:rPr>
          <w:spacing w:val="-10"/>
          <w:sz w:val="23"/>
        </w:rPr>
        <w:t xml:space="preserve"> </w:t>
      </w:r>
      <w:r>
        <w:rPr>
          <w:sz w:val="23"/>
        </w:rPr>
        <w:t>the</w:t>
      </w:r>
      <w:r>
        <w:rPr>
          <w:spacing w:val="-6"/>
          <w:sz w:val="23"/>
        </w:rPr>
        <w:t xml:space="preserve"> </w:t>
      </w:r>
      <w:r>
        <w:rPr>
          <w:sz w:val="23"/>
        </w:rPr>
        <w:t>University’s</w:t>
      </w:r>
      <w:r>
        <w:rPr>
          <w:spacing w:val="-8"/>
          <w:sz w:val="23"/>
        </w:rPr>
        <w:t xml:space="preserve"> </w:t>
      </w:r>
      <w:r>
        <w:rPr>
          <w:sz w:val="23"/>
        </w:rPr>
        <w:t>Academic</w:t>
      </w:r>
      <w:r>
        <w:rPr>
          <w:spacing w:val="-6"/>
          <w:sz w:val="23"/>
        </w:rPr>
        <w:t xml:space="preserve"> </w:t>
      </w:r>
      <w:r>
        <w:rPr>
          <w:sz w:val="23"/>
        </w:rPr>
        <w:t>Division</w:t>
      </w:r>
      <w:r>
        <w:rPr>
          <w:spacing w:val="-7"/>
          <w:sz w:val="23"/>
        </w:rPr>
        <w:t xml:space="preserve"> </w:t>
      </w:r>
      <w:r>
        <w:rPr>
          <w:sz w:val="23"/>
        </w:rPr>
        <w:t>-</w:t>
      </w:r>
      <w:r>
        <w:rPr>
          <w:spacing w:val="-9"/>
          <w:sz w:val="23"/>
        </w:rPr>
        <w:t xml:space="preserve"> </w:t>
      </w:r>
      <w:r>
        <w:rPr>
          <w:sz w:val="23"/>
        </w:rPr>
        <w:t>Agency</w:t>
      </w:r>
      <w:r>
        <w:rPr>
          <w:spacing w:val="-12"/>
          <w:sz w:val="23"/>
        </w:rPr>
        <w:t xml:space="preserve"> </w:t>
      </w:r>
      <w:r>
        <w:rPr>
          <w:sz w:val="23"/>
        </w:rPr>
        <w:t>207,</w:t>
      </w:r>
      <w:r>
        <w:rPr>
          <w:spacing w:val="-7"/>
          <w:sz w:val="23"/>
        </w:rPr>
        <w:t xml:space="preserve"> </w:t>
      </w:r>
      <w:r>
        <w:rPr>
          <w:sz w:val="23"/>
        </w:rPr>
        <w:t>Health</w:t>
      </w:r>
      <w:r>
        <w:rPr>
          <w:spacing w:val="-10"/>
          <w:sz w:val="23"/>
        </w:rPr>
        <w:t xml:space="preserve"> </w:t>
      </w:r>
      <w:r>
        <w:rPr>
          <w:sz w:val="23"/>
        </w:rPr>
        <w:t>System</w:t>
      </w:r>
      <w:r>
        <w:rPr>
          <w:spacing w:val="-6"/>
          <w:sz w:val="23"/>
        </w:rPr>
        <w:t xml:space="preserve"> </w:t>
      </w:r>
      <w:r>
        <w:rPr>
          <w:sz w:val="23"/>
        </w:rPr>
        <w:t>-</w:t>
      </w:r>
      <w:r>
        <w:rPr>
          <w:spacing w:val="39"/>
          <w:sz w:val="23"/>
        </w:rPr>
        <w:t xml:space="preserve"> </w:t>
      </w:r>
      <w:r>
        <w:rPr>
          <w:sz w:val="23"/>
        </w:rPr>
        <w:t>Agency 209, and College at Wise - Agency</w:t>
      </w:r>
      <w:r>
        <w:rPr>
          <w:spacing w:val="-27"/>
          <w:sz w:val="23"/>
        </w:rPr>
        <w:t xml:space="preserve"> </w:t>
      </w:r>
      <w:r>
        <w:rPr>
          <w:sz w:val="23"/>
        </w:rPr>
        <w:t>246.</w:t>
      </w:r>
    </w:p>
    <w:p w:rsidR="00BD63E6" w:rsidRDefault="00BD63E6">
      <w:pPr>
        <w:pStyle w:val="BodyText"/>
      </w:pPr>
    </w:p>
    <w:p w:rsidR="00BD63E6" w:rsidRDefault="00D94B7A" w:rsidP="0013587C">
      <w:pPr>
        <w:pStyle w:val="ListParagraph"/>
        <w:numPr>
          <w:ilvl w:val="3"/>
          <w:numId w:val="151"/>
        </w:numPr>
        <w:tabs>
          <w:tab w:val="left" w:pos="1540"/>
        </w:tabs>
        <w:spacing w:before="1"/>
        <w:ind w:left="1540" w:right="103"/>
        <w:jc w:val="both"/>
        <w:rPr>
          <w:sz w:val="23"/>
        </w:rPr>
      </w:pPr>
      <w:r>
        <w:rPr>
          <w:b/>
          <w:sz w:val="23"/>
        </w:rPr>
        <w:t xml:space="preserve">Non-capital Projects </w:t>
      </w:r>
      <w:r>
        <w:rPr>
          <w:sz w:val="23"/>
        </w:rPr>
        <w:t>(</w:t>
      </w:r>
      <w:r>
        <w:rPr>
          <w:i/>
          <w:sz w:val="23"/>
        </w:rPr>
        <w:t>below the capital outlay threshold of $</w:t>
      </w:r>
      <w:r w:rsidR="0034323B">
        <w:rPr>
          <w:i/>
          <w:sz w:val="23"/>
        </w:rPr>
        <w:t>3</w:t>
      </w:r>
      <w:r>
        <w:rPr>
          <w:i/>
          <w:sz w:val="23"/>
        </w:rPr>
        <w:t>M or 5000sf</w:t>
      </w:r>
      <w:r>
        <w:rPr>
          <w:sz w:val="23"/>
        </w:rPr>
        <w:t xml:space="preserve">) - for the University’s Academic Division - Agency 207, Health System - Agency 209, and College at Wise - Agency 246, appropriate portions of HECOM apply including contracting procedures, approval levels, Code requirements, Building Permits and Project permits, and safety requirements. Includes </w:t>
      </w:r>
      <w:r>
        <w:rPr>
          <w:b/>
          <w:sz w:val="23"/>
        </w:rPr>
        <w:t>Maintenance Reserve Projects</w:t>
      </w:r>
      <w:r>
        <w:rPr>
          <w:sz w:val="23"/>
        </w:rPr>
        <w:t xml:space="preserve">. </w:t>
      </w:r>
      <w:hyperlink r:id="rId16">
        <w:r>
          <w:rPr>
            <w:color w:val="0000FF"/>
            <w:sz w:val="23"/>
            <w:u w:val="single" w:color="0000FF"/>
          </w:rPr>
          <w:t xml:space="preserve">BOV </w:t>
        </w:r>
      </w:hyperlink>
      <w:r>
        <w:rPr>
          <w:sz w:val="23"/>
        </w:rPr>
        <w:t xml:space="preserve">and </w:t>
      </w:r>
      <w:hyperlink r:id="rId17">
        <w:r>
          <w:rPr>
            <w:color w:val="800080"/>
            <w:sz w:val="23"/>
            <w:u w:val="single" w:color="800080"/>
          </w:rPr>
          <w:t xml:space="preserve">AARB </w:t>
        </w:r>
      </w:hyperlink>
      <w:r>
        <w:rPr>
          <w:sz w:val="23"/>
        </w:rPr>
        <w:t>reviews are generally not required unless required by the Architect for</w:t>
      </w:r>
      <w:r>
        <w:rPr>
          <w:spacing w:val="-7"/>
          <w:sz w:val="23"/>
        </w:rPr>
        <w:t xml:space="preserve"> </w:t>
      </w:r>
      <w:r>
        <w:rPr>
          <w:sz w:val="23"/>
        </w:rPr>
        <w:t>the</w:t>
      </w:r>
      <w:r>
        <w:rPr>
          <w:spacing w:val="-6"/>
          <w:sz w:val="23"/>
        </w:rPr>
        <w:t xml:space="preserve"> </w:t>
      </w:r>
      <w:r>
        <w:rPr>
          <w:sz w:val="23"/>
        </w:rPr>
        <w:t>University.</w:t>
      </w:r>
      <w:r>
        <w:rPr>
          <w:spacing w:val="-7"/>
          <w:sz w:val="23"/>
        </w:rPr>
        <w:t xml:space="preserve"> </w:t>
      </w:r>
      <w:r>
        <w:rPr>
          <w:sz w:val="23"/>
        </w:rPr>
        <w:t>The</w:t>
      </w:r>
      <w:r>
        <w:rPr>
          <w:spacing w:val="-6"/>
          <w:sz w:val="23"/>
        </w:rPr>
        <w:t xml:space="preserve"> </w:t>
      </w:r>
      <w:r>
        <w:rPr>
          <w:sz w:val="23"/>
        </w:rPr>
        <w:t>HECO-2.1</w:t>
      </w:r>
      <w:r>
        <w:rPr>
          <w:spacing w:val="-7"/>
          <w:sz w:val="23"/>
        </w:rPr>
        <w:t xml:space="preserve"> </w:t>
      </w:r>
      <w:r>
        <w:rPr>
          <w:sz w:val="23"/>
        </w:rPr>
        <w:t>series,</w:t>
      </w:r>
      <w:r>
        <w:rPr>
          <w:spacing w:val="-7"/>
          <w:sz w:val="23"/>
        </w:rPr>
        <w:t xml:space="preserve"> </w:t>
      </w:r>
      <w:r>
        <w:rPr>
          <w:sz w:val="23"/>
        </w:rPr>
        <w:t>HECO-3</w:t>
      </w:r>
      <w:r>
        <w:rPr>
          <w:spacing w:val="-7"/>
          <w:sz w:val="23"/>
        </w:rPr>
        <w:t xml:space="preserve"> </w:t>
      </w:r>
      <w:r>
        <w:rPr>
          <w:sz w:val="23"/>
        </w:rPr>
        <w:t>series,</w:t>
      </w:r>
      <w:r>
        <w:rPr>
          <w:spacing w:val="-7"/>
          <w:sz w:val="23"/>
        </w:rPr>
        <w:t xml:space="preserve"> </w:t>
      </w:r>
      <w:r>
        <w:rPr>
          <w:sz w:val="23"/>
        </w:rPr>
        <w:t>HECO-7</w:t>
      </w:r>
      <w:r>
        <w:rPr>
          <w:spacing w:val="-7"/>
          <w:sz w:val="23"/>
        </w:rPr>
        <w:t xml:space="preserve"> </w:t>
      </w:r>
      <w:r>
        <w:rPr>
          <w:sz w:val="23"/>
        </w:rPr>
        <w:t>series,</w:t>
      </w:r>
      <w:r>
        <w:rPr>
          <w:spacing w:val="-7"/>
          <w:sz w:val="23"/>
        </w:rPr>
        <w:t xml:space="preserve"> </w:t>
      </w:r>
      <w:r>
        <w:rPr>
          <w:sz w:val="23"/>
        </w:rPr>
        <w:t>H8,</w:t>
      </w:r>
      <w:r>
        <w:rPr>
          <w:spacing w:val="-7"/>
          <w:sz w:val="23"/>
        </w:rPr>
        <w:t xml:space="preserve"> </w:t>
      </w:r>
      <w:r>
        <w:rPr>
          <w:sz w:val="23"/>
        </w:rPr>
        <w:t xml:space="preserve">HECO- 9 series, HECO-10 series, H11, H11AE, H12, H12AE, HECO-13, HECO- 13.1, HECO-13.2 series, HECO-13.3 series - if required, and HECO-17 </w:t>
      </w:r>
      <w:r>
        <w:rPr>
          <w:b/>
          <w:sz w:val="23"/>
        </w:rPr>
        <w:t xml:space="preserve">are </w:t>
      </w:r>
      <w:r>
        <w:rPr>
          <w:sz w:val="23"/>
        </w:rPr>
        <w:t>required. Architect for the University and Landscape Committee approvals may apply. Supporting documentation concerning enabling legislation and delegation of authority is in</w:t>
      </w:r>
      <w:r>
        <w:rPr>
          <w:spacing w:val="-7"/>
          <w:sz w:val="23"/>
        </w:rPr>
        <w:t xml:space="preserve"> </w:t>
      </w:r>
      <w:r>
        <w:rPr>
          <w:sz w:val="23"/>
        </w:rPr>
        <w:t>§</w:t>
      </w:r>
      <w:r>
        <w:rPr>
          <w:color w:val="800080"/>
          <w:sz w:val="23"/>
          <w:u w:val="single" w:color="800080"/>
        </w:rPr>
        <w:t>1.0</w:t>
      </w:r>
      <w:r>
        <w:rPr>
          <w:sz w:val="23"/>
        </w:rPr>
        <w:t>.</w:t>
      </w:r>
    </w:p>
    <w:p w:rsidR="00BD63E6" w:rsidRDefault="00BD63E6">
      <w:pPr>
        <w:pStyle w:val="BodyText"/>
        <w:rPr>
          <w:sz w:val="15"/>
        </w:rPr>
      </w:pPr>
    </w:p>
    <w:p w:rsidR="00BD63E6" w:rsidRDefault="00D94B7A" w:rsidP="0013587C">
      <w:pPr>
        <w:pStyle w:val="ListParagraph"/>
        <w:numPr>
          <w:ilvl w:val="3"/>
          <w:numId w:val="151"/>
        </w:numPr>
        <w:tabs>
          <w:tab w:val="left" w:pos="1540"/>
        </w:tabs>
        <w:spacing w:before="91"/>
        <w:ind w:left="1540" w:right="111"/>
        <w:jc w:val="both"/>
        <w:rPr>
          <w:sz w:val="23"/>
        </w:rPr>
      </w:pPr>
      <w:r>
        <w:rPr>
          <w:b/>
          <w:sz w:val="23"/>
        </w:rPr>
        <w:t xml:space="preserve">Southwest Virginia Higher Education Center Projects </w:t>
      </w:r>
      <w:r>
        <w:rPr>
          <w:sz w:val="23"/>
        </w:rPr>
        <w:t>– HECOM does apply for Agency 948 if UVA is assisting per Management Agreement Section 2.3.1. The Commonwealth</w:t>
      </w:r>
      <w:r>
        <w:rPr>
          <w:spacing w:val="-13"/>
          <w:sz w:val="23"/>
        </w:rPr>
        <w:t xml:space="preserve"> </w:t>
      </w:r>
      <w:r>
        <w:rPr>
          <w:sz w:val="23"/>
        </w:rPr>
        <w:t>of</w:t>
      </w:r>
      <w:r>
        <w:rPr>
          <w:spacing w:val="-15"/>
          <w:sz w:val="23"/>
        </w:rPr>
        <w:t xml:space="preserve"> </w:t>
      </w:r>
      <w:r>
        <w:rPr>
          <w:sz w:val="23"/>
        </w:rPr>
        <w:t>Virginia’s</w:t>
      </w:r>
      <w:r>
        <w:rPr>
          <w:spacing w:val="-14"/>
          <w:sz w:val="23"/>
        </w:rPr>
        <w:t xml:space="preserve"> </w:t>
      </w:r>
      <w:r>
        <w:rPr>
          <w:sz w:val="23"/>
        </w:rPr>
        <w:t>Construction</w:t>
      </w:r>
      <w:r>
        <w:rPr>
          <w:spacing w:val="-15"/>
          <w:sz w:val="23"/>
        </w:rPr>
        <w:t xml:space="preserve"> </w:t>
      </w:r>
      <w:r>
        <w:rPr>
          <w:sz w:val="23"/>
        </w:rPr>
        <w:t>and</w:t>
      </w:r>
      <w:r>
        <w:rPr>
          <w:spacing w:val="-15"/>
          <w:sz w:val="23"/>
        </w:rPr>
        <w:t xml:space="preserve"> </w:t>
      </w:r>
      <w:r>
        <w:rPr>
          <w:sz w:val="23"/>
        </w:rPr>
        <w:t>Professional</w:t>
      </w:r>
      <w:r>
        <w:rPr>
          <w:spacing w:val="-12"/>
          <w:sz w:val="23"/>
        </w:rPr>
        <w:t xml:space="preserve"> </w:t>
      </w:r>
      <w:r>
        <w:rPr>
          <w:sz w:val="23"/>
        </w:rPr>
        <w:t>Services</w:t>
      </w:r>
      <w:r>
        <w:rPr>
          <w:spacing w:val="-14"/>
          <w:sz w:val="23"/>
        </w:rPr>
        <w:t xml:space="preserve"> </w:t>
      </w:r>
      <w:r>
        <w:rPr>
          <w:sz w:val="23"/>
        </w:rPr>
        <w:t>Manual</w:t>
      </w:r>
      <w:r>
        <w:rPr>
          <w:spacing w:val="31"/>
          <w:sz w:val="23"/>
        </w:rPr>
        <w:t xml:space="preserve"> </w:t>
      </w:r>
      <w:r>
        <w:rPr>
          <w:sz w:val="23"/>
        </w:rPr>
        <w:t>(CPSM) does apply when UVA provides assistance. However, BCOM reserves the right to review</w:t>
      </w:r>
      <w:r>
        <w:rPr>
          <w:spacing w:val="-13"/>
          <w:sz w:val="23"/>
        </w:rPr>
        <w:t xml:space="preserve"> </w:t>
      </w:r>
      <w:r>
        <w:rPr>
          <w:sz w:val="23"/>
        </w:rPr>
        <w:t>costs.</w:t>
      </w:r>
    </w:p>
    <w:p w:rsidR="00BD63E6" w:rsidRDefault="00BD63E6">
      <w:pPr>
        <w:pStyle w:val="BodyText"/>
        <w:spacing w:before="3"/>
      </w:pPr>
    </w:p>
    <w:p w:rsidR="00BD63E6" w:rsidRDefault="00D94B7A" w:rsidP="0013587C">
      <w:pPr>
        <w:pStyle w:val="Heading3"/>
        <w:numPr>
          <w:ilvl w:val="2"/>
          <w:numId w:val="151"/>
        </w:numPr>
        <w:tabs>
          <w:tab w:val="left" w:pos="640"/>
        </w:tabs>
        <w:spacing w:before="1"/>
        <w:ind w:left="640" w:hanging="540"/>
        <w:jc w:val="both"/>
      </w:pPr>
      <w:bookmarkStart w:id="11" w:name="1.1.2_[Reserved]"/>
      <w:bookmarkEnd w:id="11"/>
      <w:r>
        <w:t>[Reserved]</w:t>
      </w:r>
    </w:p>
    <w:p w:rsidR="00BD63E6" w:rsidRDefault="00BD63E6">
      <w:pPr>
        <w:pStyle w:val="BodyText"/>
        <w:spacing w:before="3"/>
        <w:rPr>
          <w:b/>
          <w:sz w:val="22"/>
        </w:rPr>
      </w:pPr>
    </w:p>
    <w:p w:rsidR="00BD63E6" w:rsidRDefault="00D94B7A" w:rsidP="0013587C">
      <w:pPr>
        <w:pStyle w:val="Heading4"/>
        <w:numPr>
          <w:ilvl w:val="2"/>
          <w:numId w:val="151"/>
        </w:numPr>
        <w:tabs>
          <w:tab w:val="left" w:pos="643"/>
        </w:tabs>
        <w:spacing w:before="1"/>
        <w:ind w:left="100" w:right="122" w:firstLine="0"/>
        <w:jc w:val="both"/>
      </w:pPr>
      <w:bookmarkStart w:id="12" w:name="1.1.3_Deviations_from_Manual:_Deviations"/>
      <w:bookmarkEnd w:id="12"/>
      <w:r>
        <w:rPr>
          <w:b/>
        </w:rPr>
        <w:t xml:space="preserve">Deviations from Manual: </w:t>
      </w:r>
      <w:r>
        <w:t>Deviations from the policy and procedures outlined within shall be</w:t>
      </w:r>
      <w:r>
        <w:rPr>
          <w:spacing w:val="-14"/>
        </w:rPr>
        <w:t xml:space="preserve"> </w:t>
      </w:r>
      <w:r>
        <w:t>requested</w:t>
      </w:r>
      <w:r>
        <w:rPr>
          <w:spacing w:val="-13"/>
        </w:rPr>
        <w:t xml:space="preserve"> </w:t>
      </w:r>
      <w:r>
        <w:t>by</w:t>
      </w:r>
      <w:r>
        <w:rPr>
          <w:spacing w:val="-18"/>
        </w:rPr>
        <w:t xml:space="preserve"> </w:t>
      </w:r>
      <w:r>
        <w:t>a</w:t>
      </w:r>
      <w:r>
        <w:rPr>
          <w:spacing w:val="-14"/>
        </w:rPr>
        <w:t xml:space="preserve"> </w:t>
      </w:r>
      <w:r>
        <w:t>Determination</w:t>
      </w:r>
      <w:r>
        <w:rPr>
          <w:spacing w:val="-13"/>
        </w:rPr>
        <w:t xml:space="preserve"> </w:t>
      </w:r>
      <w:r>
        <w:t>&amp;</w:t>
      </w:r>
      <w:r>
        <w:rPr>
          <w:spacing w:val="-15"/>
        </w:rPr>
        <w:t xml:space="preserve"> </w:t>
      </w:r>
      <w:r>
        <w:t>Findings</w:t>
      </w:r>
      <w:r>
        <w:rPr>
          <w:spacing w:val="-13"/>
        </w:rPr>
        <w:t xml:space="preserve"> </w:t>
      </w:r>
      <w:r>
        <w:t>(D&amp;F)</w:t>
      </w:r>
      <w:r>
        <w:rPr>
          <w:spacing w:val="-14"/>
        </w:rPr>
        <w:t xml:space="preserve"> </w:t>
      </w:r>
      <w:r>
        <w:t>and</w:t>
      </w:r>
      <w:r>
        <w:rPr>
          <w:spacing w:val="-13"/>
        </w:rPr>
        <w:t xml:space="preserve"> </w:t>
      </w:r>
      <w:r>
        <w:t>must</w:t>
      </w:r>
      <w:r>
        <w:rPr>
          <w:spacing w:val="-13"/>
        </w:rPr>
        <w:t xml:space="preserve"> </w:t>
      </w:r>
      <w:r>
        <w:t>have</w:t>
      </w:r>
      <w:r>
        <w:rPr>
          <w:spacing w:val="-14"/>
        </w:rPr>
        <w:t xml:space="preserve"> </w:t>
      </w:r>
      <w:r>
        <w:t>prior</w:t>
      </w:r>
      <w:r>
        <w:rPr>
          <w:spacing w:val="-14"/>
        </w:rPr>
        <w:t xml:space="preserve"> </w:t>
      </w:r>
      <w:r>
        <w:t>approval</w:t>
      </w:r>
      <w:r>
        <w:rPr>
          <w:spacing w:val="-13"/>
        </w:rPr>
        <w:t xml:space="preserve"> </w:t>
      </w:r>
      <w:r>
        <w:t>of</w:t>
      </w:r>
      <w:r>
        <w:rPr>
          <w:spacing w:val="-14"/>
        </w:rPr>
        <w:t xml:space="preserve"> </w:t>
      </w:r>
      <w:r>
        <w:t>the</w:t>
      </w:r>
      <w:r>
        <w:rPr>
          <w:spacing w:val="-14"/>
        </w:rPr>
        <w:t xml:space="preserve"> </w:t>
      </w:r>
      <w:r>
        <w:t xml:space="preserve">University of Virginia Associate Vice President and Chief Facilities Officer (AVP &amp; CFO). The D&amp;F shall justify and substantiate the need for the deviation. All deviations so provided shall be consistent with the authorities provided Agency 209 in the Medical Center Codified Autonomy of Virginia, Va. Code </w:t>
      </w:r>
      <w:hyperlink r:id="rId18">
        <w:r>
          <w:rPr>
            <w:color w:val="0000FF"/>
            <w:u w:val="single" w:color="0000FF"/>
          </w:rPr>
          <w:t xml:space="preserve">§23-77.4 </w:t>
        </w:r>
      </w:hyperlink>
      <w:r>
        <w:t xml:space="preserve">and by the </w:t>
      </w:r>
      <w:hyperlink r:id="rId19">
        <w:r>
          <w:rPr>
            <w:color w:val="800080"/>
            <w:u w:val="single" w:color="800080"/>
          </w:rPr>
          <w:t xml:space="preserve">Procurement Rules </w:t>
        </w:r>
      </w:hyperlink>
      <w:r>
        <w:t xml:space="preserve">of the </w:t>
      </w:r>
      <w:hyperlink r:id="rId20">
        <w:r>
          <w:rPr>
            <w:color w:val="0000FF"/>
            <w:u w:val="single" w:color="0000FF"/>
          </w:rPr>
          <w:t>Management Agreement</w:t>
        </w:r>
      </w:hyperlink>
      <w:r>
        <w:t xml:space="preserve">; and with the authorities provided Agency 207 and 246 by the </w:t>
      </w:r>
      <w:hyperlink r:id="rId21">
        <w:r>
          <w:rPr>
            <w:color w:val="0000FF"/>
            <w:u w:val="single" w:color="0000FF"/>
          </w:rPr>
          <w:t>Procurement Rules</w:t>
        </w:r>
      </w:hyperlink>
      <w:r>
        <w:rPr>
          <w:color w:val="0000FF"/>
          <w:u w:val="single" w:color="0000FF"/>
        </w:rPr>
        <w:t xml:space="preserve"> </w:t>
      </w:r>
      <w:r>
        <w:t xml:space="preserve">of the </w:t>
      </w:r>
      <w:hyperlink r:id="rId22">
        <w:r>
          <w:rPr>
            <w:color w:val="0000FF"/>
            <w:u w:val="single" w:color="0000FF"/>
          </w:rPr>
          <w:t xml:space="preserve">Management </w:t>
        </w:r>
      </w:hyperlink>
      <w:hyperlink r:id="rId23">
        <w:r>
          <w:rPr>
            <w:color w:val="0000FF"/>
            <w:u w:val="single" w:color="0000FF"/>
          </w:rPr>
          <w:t>Agreement</w:t>
        </w:r>
        <w:r>
          <w:t>.</w:t>
        </w:r>
      </w:hyperlink>
    </w:p>
    <w:p w:rsidR="00BD63E6" w:rsidRDefault="00BD63E6">
      <w:pPr>
        <w:pStyle w:val="BodyText"/>
        <w:spacing w:before="11"/>
        <w:rPr>
          <w:sz w:val="15"/>
        </w:rPr>
      </w:pPr>
    </w:p>
    <w:p w:rsidR="00BD63E6" w:rsidRDefault="00D94B7A" w:rsidP="0013587C">
      <w:pPr>
        <w:pStyle w:val="ListParagraph"/>
        <w:numPr>
          <w:ilvl w:val="2"/>
          <w:numId w:val="151"/>
        </w:numPr>
        <w:tabs>
          <w:tab w:val="left" w:pos="655"/>
        </w:tabs>
        <w:spacing w:before="90"/>
        <w:ind w:left="100" w:right="120" w:firstLine="0"/>
        <w:jc w:val="both"/>
        <w:rPr>
          <w:sz w:val="24"/>
        </w:rPr>
      </w:pPr>
      <w:r>
        <w:rPr>
          <w:b/>
          <w:sz w:val="24"/>
        </w:rPr>
        <w:t xml:space="preserve">Organization of Manual: </w:t>
      </w:r>
      <w:r>
        <w:rPr>
          <w:sz w:val="24"/>
        </w:rPr>
        <w:t>HECOM is designed to present the capital outlay process from Advertisement for Architect/Engineer (A/E) Services to Project completion (occupied building). HECOM is arranged in a sequence that parallels the capital outlay</w:t>
      </w:r>
      <w:r>
        <w:rPr>
          <w:spacing w:val="-37"/>
          <w:sz w:val="24"/>
        </w:rPr>
        <w:t xml:space="preserve"> </w:t>
      </w:r>
      <w:r>
        <w:rPr>
          <w:sz w:val="24"/>
        </w:rPr>
        <w:t>process.</w:t>
      </w:r>
    </w:p>
    <w:p w:rsidR="00BD63E6" w:rsidRDefault="00BD63E6">
      <w:pPr>
        <w:pStyle w:val="BodyText"/>
        <w:spacing w:before="11"/>
      </w:pPr>
    </w:p>
    <w:p w:rsidR="00BD63E6" w:rsidRDefault="00D94B7A" w:rsidP="0013587C">
      <w:pPr>
        <w:pStyle w:val="ListParagraph"/>
        <w:numPr>
          <w:ilvl w:val="2"/>
          <w:numId w:val="151"/>
        </w:numPr>
        <w:tabs>
          <w:tab w:val="left" w:pos="708"/>
        </w:tabs>
        <w:ind w:left="100" w:right="130" w:firstLine="0"/>
        <w:jc w:val="both"/>
        <w:rPr>
          <w:sz w:val="24"/>
        </w:rPr>
      </w:pPr>
      <w:r>
        <w:rPr>
          <w:b/>
          <w:sz w:val="24"/>
        </w:rPr>
        <w:t xml:space="preserve">Updates to Manual: </w:t>
      </w:r>
      <w:r>
        <w:rPr>
          <w:sz w:val="24"/>
        </w:rPr>
        <w:t xml:space="preserve">The </w:t>
      </w:r>
      <w:hyperlink r:id="rId24">
        <w:r>
          <w:rPr>
            <w:color w:val="0000FF"/>
            <w:sz w:val="24"/>
            <w:u w:val="single" w:color="0000FF"/>
          </w:rPr>
          <w:t>Facilities Planning and Construction (FP&amp;C)</w:t>
        </w:r>
      </w:hyperlink>
      <w:r>
        <w:rPr>
          <w:color w:val="0000FF"/>
          <w:sz w:val="24"/>
          <w:u w:val="single" w:color="0000FF"/>
        </w:rPr>
        <w:t xml:space="preserve"> </w:t>
      </w:r>
      <w:r>
        <w:rPr>
          <w:sz w:val="24"/>
        </w:rPr>
        <w:t>Department, Facilities</w:t>
      </w:r>
      <w:r>
        <w:rPr>
          <w:spacing w:val="-12"/>
          <w:sz w:val="24"/>
        </w:rPr>
        <w:t xml:space="preserve"> </w:t>
      </w:r>
      <w:r>
        <w:rPr>
          <w:sz w:val="24"/>
        </w:rPr>
        <w:t>Management</w:t>
      </w:r>
      <w:r>
        <w:rPr>
          <w:spacing w:val="-10"/>
          <w:sz w:val="24"/>
        </w:rPr>
        <w:t xml:space="preserve"> </w:t>
      </w:r>
      <w:r>
        <w:rPr>
          <w:sz w:val="24"/>
        </w:rPr>
        <w:t>(FM)</w:t>
      </w:r>
      <w:r>
        <w:rPr>
          <w:spacing w:val="-13"/>
          <w:sz w:val="24"/>
        </w:rPr>
        <w:t xml:space="preserve"> </w:t>
      </w:r>
      <w:r>
        <w:rPr>
          <w:sz w:val="24"/>
        </w:rPr>
        <w:t>is</w:t>
      </w:r>
      <w:r>
        <w:rPr>
          <w:spacing w:val="-12"/>
          <w:sz w:val="24"/>
        </w:rPr>
        <w:t xml:space="preserve"> </w:t>
      </w:r>
      <w:r>
        <w:rPr>
          <w:sz w:val="24"/>
        </w:rPr>
        <w:t>responsible</w:t>
      </w:r>
      <w:r>
        <w:rPr>
          <w:spacing w:val="-11"/>
          <w:sz w:val="24"/>
        </w:rPr>
        <w:t xml:space="preserve"> </w:t>
      </w:r>
      <w:r>
        <w:rPr>
          <w:sz w:val="24"/>
        </w:rPr>
        <w:t>for</w:t>
      </w:r>
      <w:r>
        <w:rPr>
          <w:spacing w:val="-13"/>
          <w:sz w:val="24"/>
        </w:rPr>
        <w:t xml:space="preserve"> </w:t>
      </w:r>
      <w:r>
        <w:rPr>
          <w:sz w:val="24"/>
        </w:rPr>
        <w:t>maintenance</w:t>
      </w:r>
      <w:r>
        <w:rPr>
          <w:spacing w:val="-11"/>
          <w:sz w:val="24"/>
        </w:rPr>
        <w:t xml:space="preserve"> </w:t>
      </w:r>
      <w:r>
        <w:rPr>
          <w:sz w:val="24"/>
        </w:rPr>
        <w:t>of</w:t>
      </w:r>
      <w:r>
        <w:rPr>
          <w:spacing w:val="-13"/>
          <w:sz w:val="24"/>
        </w:rPr>
        <w:t xml:space="preserve"> </w:t>
      </w:r>
      <w:r>
        <w:rPr>
          <w:sz w:val="24"/>
        </w:rPr>
        <w:t>HECOM.</w:t>
      </w:r>
      <w:r>
        <w:rPr>
          <w:spacing w:val="-10"/>
          <w:sz w:val="24"/>
        </w:rPr>
        <w:t xml:space="preserve"> </w:t>
      </w:r>
      <w:r>
        <w:rPr>
          <w:sz w:val="24"/>
        </w:rPr>
        <w:t>Suggestions</w:t>
      </w:r>
      <w:r>
        <w:rPr>
          <w:spacing w:val="-12"/>
          <w:sz w:val="24"/>
        </w:rPr>
        <w:t xml:space="preserve"> </w:t>
      </w:r>
      <w:r>
        <w:rPr>
          <w:sz w:val="24"/>
        </w:rPr>
        <w:t>for</w:t>
      </w:r>
      <w:r>
        <w:rPr>
          <w:spacing w:val="-13"/>
          <w:sz w:val="24"/>
        </w:rPr>
        <w:t xml:space="preserve"> </w:t>
      </w:r>
      <w:r>
        <w:rPr>
          <w:sz w:val="24"/>
        </w:rPr>
        <w:t xml:space="preserve">changes, notification of conflicting guidance, questions and requests for copies should be emailed to: </w:t>
      </w:r>
      <w:hyperlink r:id="rId25">
        <w:r>
          <w:rPr>
            <w:color w:val="0000FF"/>
            <w:sz w:val="24"/>
            <w:u w:val="single" w:color="0000FF"/>
          </w:rPr>
          <w:t>hjm7m@virginia.edu</w:t>
        </w:r>
        <w:r>
          <w:rPr>
            <w:sz w:val="24"/>
          </w:rPr>
          <w:t>.</w:t>
        </w:r>
      </w:hyperlink>
    </w:p>
    <w:p w:rsidR="00BD63E6" w:rsidRDefault="00BD63E6">
      <w:pPr>
        <w:pStyle w:val="BodyText"/>
        <w:spacing w:before="9"/>
        <w:rPr>
          <w:sz w:val="15"/>
        </w:rPr>
      </w:pPr>
    </w:p>
    <w:p w:rsidR="00BD63E6" w:rsidRDefault="00D94B7A">
      <w:pPr>
        <w:pStyle w:val="BodyText"/>
        <w:spacing w:before="91"/>
        <w:ind w:left="100"/>
      </w:pPr>
      <w:r>
        <w:t>HECOM, including errata corrections, will be posted on the University FP&amp;C Website and may be downloaded and printed by the users.</w:t>
      </w:r>
    </w:p>
    <w:p w:rsidR="00BD63E6" w:rsidRDefault="00BD63E6">
      <w:pPr>
        <w:sectPr w:rsidR="00BD63E6">
          <w:pgSz w:w="12240" w:h="15840"/>
          <w:pgMar w:top="1600" w:right="1320" w:bottom="1240" w:left="1340" w:header="720" w:footer="989" w:gutter="0"/>
          <w:cols w:space="720"/>
        </w:sectPr>
      </w:pPr>
    </w:p>
    <w:p w:rsidR="00BD63E6" w:rsidRDefault="00BD63E6">
      <w:pPr>
        <w:pStyle w:val="BodyText"/>
        <w:spacing w:before="7"/>
        <w:rPr>
          <w:sz w:val="11"/>
        </w:rPr>
      </w:pPr>
    </w:p>
    <w:p w:rsidR="00BD63E6" w:rsidRDefault="00D94B7A">
      <w:pPr>
        <w:pStyle w:val="BodyText"/>
        <w:spacing w:before="90"/>
        <w:ind w:left="120" w:right="107"/>
        <w:jc w:val="both"/>
      </w:pPr>
      <w:r>
        <w:t xml:space="preserve">Revisions to HECOM will be issued electronically by posting on </w:t>
      </w:r>
      <w:hyperlink r:id="rId26">
        <w:r>
          <w:rPr>
            <w:color w:val="0000FF"/>
            <w:u w:val="single" w:color="0000FF"/>
          </w:rPr>
          <w:t>https://www.fm.virginia.edu/depts/fpc/hecomanual.html</w:t>
        </w:r>
      </w:hyperlink>
      <w:r>
        <w:t>. Changes or revisions will be marked or identified</w:t>
      </w:r>
      <w:r>
        <w:rPr>
          <w:spacing w:val="-10"/>
        </w:rPr>
        <w:t xml:space="preserve"> </w:t>
      </w:r>
      <w:r>
        <w:t>in</w:t>
      </w:r>
      <w:r>
        <w:rPr>
          <w:spacing w:val="-8"/>
        </w:rPr>
        <w:t xml:space="preserve"> </w:t>
      </w:r>
      <w:r>
        <w:t>HECOM</w:t>
      </w:r>
      <w:r>
        <w:rPr>
          <w:spacing w:val="-9"/>
        </w:rPr>
        <w:t xml:space="preserve"> </w:t>
      </w:r>
      <w:r>
        <w:t>where</w:t>
      </w:r>
      <w:r>
        <w:rPr>
          <w:spacing w:val="-7"/>
        </w:rPr>
        <w:t xml:space="preserve"> </w:t>
      </w:r>
      <w:r>
        <w:t>they</w:t>
      </w:r>
      <w:r>
        <w:rPr>
          <w:spacing w:val="-12"/>
        </w:rPr>
        <w:t xml:space="preserve"> </w:t>
      </w:r>
      <w:r>
        <w:t>occur.</w:t>
      </w:r>
      <w:r>
        <w:rPr>
          <w:spacing w:val="-8"/>
        </w:rPr>
        <w:t xml:space="preserve"> </w:t>
      </w:r>
      <w:r>
        <w:t>The</w:t>
      </w:r>
      <w:r>
        <w:rPr>
          <w:spacing w:val="-7"/>
        </w:rPr>
        <w:t xml:space="preserve"> </w:t>
      </w:r>
      <w:r>
        <w:t>revision</w:t>
      </w:r>
      <w:r>
        <w:rPr>
          <w:spacing w:val="-10"/>
        </w:rPr>
        <w:t xml:space="preserve"> </w:t>
      </w:r>
      <w:r>
        <w:t>package</w:t>
      </w:r>
      <w:r>
        <w:rPr>
          <w:spacing w:val="-7"/>
        </w:rPr>
        <w:t xml:space="preserve"> </w:t>
      </w:r>
      <w:r>
        <w:t>will</w:t>
      </w:r>
      <w:r>
        <w:rPr>
          <w:spacing w:val="-9"/>
        </w:rPr>
        <w:t xml:space="preserve"> </w:t>
      </w:r>
      <w:r>
        <w:t>contain</w:t>
      </w:r>
      <w:r>
        <w:rPr>
          <w:spacing w:val="-10"/>
        </w:rPr>
        <w:t xml:space="preserve"> </w:t>
      </w:r>
      <w:r>
        <w:t>a</w:t>
      </w:r>
      <w:r>
        <w:rPr>
          <w:spacing w:val="-7"/>
        </w:rPr>
        <w:t xml:space="preserve"> </w:t>
      </w:r>
      <w:r>
        <w:t>summary</w:t>
      </w:r>
      <w:r>
        <w:rPr>
          <w:spacing w:val="38"/>
        </w:rPr>
        <w:t xml:space="preserve"> </w:t>
      </w:r>
      <w:r>
        <w:t>sheet</w:t>
      </w:r>
      <w:r>
        <w:rPr>
          <w:spacing w:val="-9"/>
        </w:rPr>
        <w:t xml:space="preserve"> </w:t>
      </w:r>
      <w:r>
        <w:t xml:space="preserve">generally describing the changes or revisions made and the summary sheet will describe the marking or identification used with that revision. The summary sheet will be numbered and dated. The summary sheet will become a permanent part of HECOM and is to be placed after the appendices and before </w:t>
      </w:r>
      <w:bookmarkStart w:id="13" w:name="SECTION_1.23___CAPITAL_PROJECT_PROCESS_S"/>
      <w:bookmarkStart w:id="14" w:name="_bookmark5"/>
      <w:bookmarkEnd w:id="13"/>
      <w:bookmarkEnd w:id="14"/>
      <w:r>
        <w:t>any</w:t>
      </w:r>
      <w:r>
        <w:rPr>
          <w:spacing w:val="-6"/>
        </w:rPr>
        <w:t xml:space="preserve"> </w:t>
      </w:r>
      <w:r>
        <w:t>previous</w:t>
      </w:r>
      <w:r>
        <w:rPr>
          <w:spacing w:val="-2"/>
        </w:rPr>
        <w:t xml:space="preserve"> </w:t>
      </w:r>
      <w:r>
        <w:t>summary</w:t>
      </w:r>
      <w:r>
        <w:rPr>
          <w:spacing w:val="-6"/>
        </w:rPr>
        <w:t xml:space="preserve"> </w:t>
      </w:r>
      <w:r>
        <w:t>sheet.</w:t>
      </w:r>
      <w:r>
        <w:rPr>
          <w:spacing w:val="-1"/>
        </w:rPr>
        <w:t xml:space="preserve"> </w:t>
      </w:r>
      <w:r>
        <w:t>Paper</w:t>
      </w:r>
      <w:r>
        <w:rPr>
          <w:spacing w:val="-4"/>
        </w:rPr>
        <w:t xml:space="preserve"> </w:t>
      </w:r>
      <w:r>
        <w:t>copies</w:t>
      </w:r>
      <w:r>
        <w:rPr>
          <w:spacing w:val="-2"/>
        </w:rPr>
        <w:t xml:space="preserve"> </w:t>
      </w:r>
      <w:r>
        <w:t>of</w:t>
      </w:r>
      <w:r>
        <w:rPr>
          <w:spacing w:val="-4"/>
        </w:rPr>
        <w:t xml:space="preserve"> </w:t>
      </w:r>
      <w:r>
        <w:t>the Revisions</w:t>
      </w:r>
      <w:r>
        <w:rPr>
          <w:spacing w:val="-2"/>
        </w:rPr>
        <w:t xml:space="preserve"> </w:t>
      </w:r>
      <w:r>
        <w:t>will</w:t>
      </w:r>
      <w:r>
        <w:rPr>
          <w:spacing w:val="-1"/>
        </w:rPr>
        <w:t xml:space="preserve"> </w:t>
      </w:r>
      <w:r>
        <w:t>not</w:t>
      </w:r>
      <w:r>
        <w:rPr>
          <w:spacing w:val="-1"/>
        </w:rPr>
        <w:t xml:space="preserve"> </w:t>
      </w:r>
      <w:r>
        <w:t>be</w:t>
      </w:r>
      <w:r>
        <w:rPr>
          <w:spacing w:val="-29"/>
        </w:rPr>
        <w:t xml:space="preserve"> </w:t>
      </w:r>
      <w:r>
        <w:t>issued.</w:t>
      </w:r>
    </w:p>
    <w:p w:rsidR="00BD63E6" w:rsidRDefault="00BD63E6">
      <w:pPr>
        <w:pStyle w:val="BodyText"/>
        <w:spacing w:before="5"/>
        <w:rPr>
          <w:sz w:val="20"/>
        </w:rPr>
      </w:pPr>
    </w:p>
    <w:p w:rsidR="00BD63E6" w:rsidRDefault="00D94B7A">
      <w:pPr>
        <w:pStyle w:val="Heading3"/>
      </w:pPr>
      <w:r>
        <w:t>SECTION 1.2</w:t>
      </w:r>
      <w:hyperlink w:anchor="_bookmark7" w:history="1">
        <w:r>
          <w:rPr>
            <w:position w:val="11"/>
            <w:sz w:val="16"/>
          </w:rPr>
          <w:t>3</w:t>
        </w:r>
      </w:hyperlink>
      <w:r>
        <w:rPr>
          <w:position w:val="11"/>
          <w:sz w:val="16"/>
        </w:rPr>
        <w:t xml:space="preserve">  </w:t>
      </w:r>
      <w:r>
        <w:t>CAPITAL PROJECT PROCESS SUMMARY</w:t>
      </w:r>
    </w:p>
    <w:p w:rsidR="00BD63E6" w:rsidRDefault="00D94B7A">
      <w:pPr>
        <w:pStyle w:val="BodyText"/>
        <w:spacing w:before="147"/>
        <w:ind w:left="119" w:right="103"/>
        <w:jc w:val="both"/>
      </w:pPr>
      <w:r>
        <w:rPr>
          <w:b/>
        </w:rPr>
        <w:t>1.2.1</w:t>
      </w:r>
      <w:hyperlink w:anchor="_bookmark8" w:history="1">
        <w:r>
          <w:rPr>
            <w:b/>
            <w:position w:val="10"/>
            <w:sz w:val="15"/>
          </w:rPr>
          <w:t>4</w:t>
        </w:r>
      </w:hyperlink>
      <w:r>
        <w:rPr>
          <w:b/>
          <w:position w:val="10"/>
          <w:sz w:val="15"/>
        </w:rPr>
        <w:t xml:space="preserve"> </w:t>
      </w:r>
      <w:r>
        <w:rPr>
          <w:b/>
        </w:rPr>
        <w:t>Generally</w:t>
      </w:r>
      <w:r>
        <w:t>: This chapter describes the capital outlay process from budget Submittal to facility occupancy. It provides detailed guidance on documentation required for approvals at each milestone of the process. Unless specifically waived by the AVP &amp; CFO, execution of all Capital Projects shall follow</w:t>
      </w:r>
      <w:r>
        <w:rPr>
          <w:spacing w:val="-10"/>
        </w:rPr>
        <w:t xml:space="preserve"> </w:t>
      </w:r>
      <w:r>
        <w:t>approval</w:t>
      </w:r>
      <w:r>
        <w:rPr>
          <w:spacing w:val="-9"/>
        </w:rPr>
        <w:t xml:space="preserve"> </w:t>
      </w:r>
      <w:r>
        <w:t>procedures</w:t>
      </w:r>
      <w:r>
        <w:rPr>
          <w:spacing w:val="-10"/>
        </w:rPr>
        <w:t xml:space="preserve"> </w:t>
      </w:r>
      <w:r>
        <w:t>in</w:t>
      </w:r>
      <w:r>
        <w:rPr>
          <w:spacing w:val="-10"/>
        </w:rPr>
        <w:t xml:space="preserve"> </w:t>
      </w:r>
      <w:r>
        <w:t>§1.2.4.</w:t>
      </w:r>
      <w:r>
        <w:rPr>
          <w:spacing w:val="-10"/>
        </w:rPr>
        <w:t xml:space="preserve"> </w:t>
      </w:r>
      <w:r>
        <w:t>Both</w:t>
      </w:r>
      <w:r>
        <w:rPr>
          <w:spacing w:val="-10"/>
        </w:rPr>
        <w:t xml:space="preserve"> </w:t>
      </w:r>
      <w:r>
        <w:t>General</w:t>
      </w:r>
      <w:r>
        <w:rPr>
          <w:spacing w:val="-11"/>
        </w:rPr>
        <w:t xml:space="preserve"> </w:t>
      </w:r>
      <w:r>
        <w:t>Fund</w:t>
      </w:r>
      <w:r>
        <w:rPr>
          <w:spacing w:val="-10"/>
        </w:rPr>
        <w:t xml:space="preserve"> </w:t>
      </w:r>
      <w:r>
        <w:t>and</w:t>
      </w:r>
      <w:r>
        <w:rPr>
          <w:spacing w:val="-10"/>
        </w:rPr>
        <w:t xml:space="preserve"> </w:t>
      </w:r>
      <w:r>
        <w:t>Non-general</w:t>
      </w:r>
      <w:r>
        <w:rPr>
          <w:spacing w:val="-9"/>
        </w:rPr>
        <w:t xml:space="preserve"> </w:t>
      </w:r>
      <w:r>
        <w:t>Fund</w:t>
      </w:r>
      <w:r>
        <w:rPr>
          <w:spacing w:val="-10"/>
        </w:rPr>
        <w:t xml:space="preserve"> </w:t>
      </w:r>
      <w:r>
        <w:t>projects</w:t>
      </w:r>
      <w:r>
        <w:rPr>
          <w:spacing w:val="38"/>
        </w:rPr>
        <w:t xml:space="preserve"> </w:t>
      </w:r>
      <w:r>
        <w:t>are</w:t>
      </w:r>
      <w:r>
        <w:rPr>
          <w:spacing w:val="-11"/>
        </w:rPr>
        <w:t xml:space="preserve"> </w:t>
      </w:r>
      <w:r>
        <w:t>managed in accordance with</w:t>
      </w:r>
      <w:r>
        <w:rPr>
          <w:spacing w:val="-9"/>
        </w:rPr>
        <w:t xml:space="preserve"> </w:t>
      </w:r>
      <w:r>
        <w:t>HECOM.</w:t>
      </w:r>
    </w:p>
    <w:p w:rsidR="00BD63E6" w:rsidRDefault="00BD63E6">
      <w:pPr>
        <w:pStyle w:val="BodyText"/>
        <w:spacing w:before="10"/>
        <w:rPr>
          <w:sz w:val="20"/>
        </w:rPr>
      </w:pPr>
    </w:p>
    <w:p w:rsidR="00BD63E6" w:rsidRDefault="00D94B7A">
      <w:pPr>
        <w:pStyle w:val="BodyText"/>
        <w:ind w:left="120" w:right="108"/>
        <w:jc w:val="both"/>
      </w:pPr>
      <w:bookmarkStart w:id="15" w:name="_bookmark6"/>
      <w:bookmarkEnd w:id="15"/>
      <w:r>
        <w:rPr>
          <w:b/>
        </w:rPr>
        <w:t>1.2.2</w:t>
      </w:r>
      <w:hyperlink w:anchor="_bookmark9" w:history="1">
        <w:r>
          <w:rPr>
            <w:b/>
            <w:position w:val="10"/>
            <w:sz w:val="15"/>
          </w:rPr>
          <w:t>5</w:t>
        </w:r>
      </w:hyperlink>
      <w:r>
        <w:rPr>
          <w:b/>
          <w:position w:val="10"/>
          <w:sz w:val="15"/>
        </w:rPr>
        <w:t xml:space="preserve"> </w:t>
      </w:r>
      <w:r>
        <w:rPr>
          <w:b/>
        </w:rPr>
        <w:t xml:space="preserve">Planning &amp; Budgeting: </w:t>
      </w:r>
      <w:r>
        <w:t xml:space="preserve">The planning and budgeting processes are managed by the Assistant VP for Budget and Financial Planning and the </w:t>
      </w:r>
      <w:hyperlink r:id="rId27">
        <w:r>
          <w:rPr>
            <w:color w:val="0000FF"/>
            <w:u w:val="single" w:color="0000FF"/>
          </w:rPr>
          <w:t>Architect for the University</w:t>
        </w:r>
        <w:r>
          <w:t>.</w:t>
        </w:r>
      </w:hyperlink>
      <w:r>
        <w:t xml:space="preserve"> See appropriate links on the </w:t>
      </w:r>
      <w:hyperlink r:id="rId28">
        <w:r>
          <w:rPr>
            <w:color w:val="0000FF"/>
            <w:u w:val="single" w:color="0000FF"/>
          </w:rPr>
          <w:t>FP&amp;C Financial Services</w:t>
        </w:r>
      </w:hyperlink>
      <w:r>
        <w:rPr>
          <w:color w:val="0000FF"/>
          <w:u w:val="single" w:color="0000FF"/>
        </w:rPr>
        <w:t xml:space="preserve"> </w:t>
      </w:r>
      <w:r>
        <w:t xml:space="preserve">website that include the </w:t>
      </w:r>
      <w:hyperlink r:id="rId29">
        <w:r>
          <w:rPr>
            <w:color w:val="800080"/>
            <w:u w:val="single" w:color="800080"/>
          </w:rPr>
          <w:t>Capital Project Approval Process</w:t>
        </w:r>
      </w:hyperlink>
      <w:r>
        <w:rPr>
          <w:color w:val="800080"/>
          <w:u w:val="single" w:color="800080"/>
        </w:rPr>
        <w:t xml:space="preserve"> </w:t>
      </w:r>
      <w:r>
        <w:rPr>
          <w:color w:val="000099"/>
        </w:rPr>
        <w:t xml:space="preserve">including Project Initiation Form (PIF), and the </w:t>
      </w:r>
      <w:hyperlink r:id="rId30">
        <w:r>
          <w:rPr>
            <w:color w:val="800080"/>
            <w:u w:val="single" w:color="800080"/>
          </w:rPr>
          <w:t>Project Formulation Studies</w:t>
        </w:r>
      </w:hyperlink>
      <w:r>
        <w:rPr>
          <w:color w:val="800080"/>
          <w:u w:val="single" w:color="800080"/>
        </w:rPr>
        <w:t xml:space="preserve"> </w:t>
      </w:r>
      <w:r>
        <w:t xml:space="preserve">description and documentation. Typically the University PM will participate in the PIF and Project Formulation processes and will assist the Assistant VP for Budget and Financial Planning in completing required Capital Project submissions for </w:t>
      </w:r>
      <w:hyperlink r:id="rId31">
        <w:r>
          <w:rPr>
            <w:color w:val="0000FF"/>
            <w:u w:val="single" w:color="0000FF"/>
          </w:rPr>
          <w:t xml:space="preserve">BOV </w:t>
        </w:r>
      </w:hyperlink>
      <w:r>
        <w:t>approval and, if required, approvals by the Commonwealth.</w:t>
      </w:r>
    </w:p>
    <w:p w:rsidR="00BD63E6" w:rsidRDefault="00BD63E6">
      <w:pPr>
        <w:pStyle w:val="BodyText"/>
        <w:rPr>
          <w:sz w:val="15"/>
        </w:rPr>
      </w:pPr>
    </w:p>
    <w:p w:rsidR="00BD63E6" w:rsidRDefault="00D94B7A">
      <w:pPr>
        <w:pStyle w:val="BodyText"/>
        <w:spacing w:before="90"/>
        <w:ind w:left="120" w:right="107"/>
        <w:jc w:val="both"/>
      </w:pPr>
      <w:r>
        <w:t>Environmental Impact Reviews (EIR) shall be prepared for each qualifying Project with an expected construction cost of $500,000 or more. Pursuant to Va. Code §§</w:t>
      </w:r>
      <w:hyperlink r:id="rId32">
        <w:r>
          <w:rPr>
            <w:color w:val="800080"/>
            <w:u w:val="single" w:color="800080"/>
          </w:rPr>
          <w:t>10.1-1188</w:t>
        </w:r>
      </w:hyperlink>
      <w:r>
        <w:rPr>
          <w:color w:val="800080"/>
          <w:u w:val="single" w:color="800080"/>
        </w:rPr>
        <w:t xml:space="preserve"> </w:t>
      </w:r>
      <w:r>
        <w:t xml:space="preserve">and </w:t>
      </w:r>
      <w:hyperlink r:id="rId33">
        <w:r>
          <w:rPr>
            <w:color w:val="0000FF"/>
            <w:u w:val="single" w:color="0000FF"/>
          </w:rPr>
          <w:t>10.1-1190</w:t>
        </w:r>
        <w:r>
          <w:t>,</w:t>
        </w:r>
      </w:hyperlink>
      <w:r>
        <w:t xml:space="preserve"> it shall be the policy of the University that required EIRs shall be developed as early in the project planning process as possible and as soon as the necessary data needed to complete the EIR can be obtained. Advertisement</w:t>
      </w:r>
      <w:r>
        <w:rPr>
          <w:spacing w:val="-8"/>
        </w:rPr>
        <w:t xml:space="preserve"> </w:t>
      </w:r>
      <w:r>
        <w:t>of</w:t>
      </w:r>
      <w:r>
        <w:rPr>
          <w:spacing w:val="-11"/>
        </w:rPr>
        <w:t xml:space="preserve"> </w:t>
      </w:r>
      <w:r>
        <w:t>a</w:t>
      </w:r>
      <w:r>
        <w:rPr>
          <w:spacing w:val="-8"/>
        </w:rPr>
        <w:t xml:space="preserve"> </w:t>
      </w:r>
      <w:r>
        <w:t>project</w:t>
      </w:r>
      <w:r>
        <w:rPr>
          <w:spacing w:val="-10"/>
        </w:rPr>
        <w:t xml:space="preserve"> </w:t>
      </w:r>
      <w:r>
        <w:t>for</w:t>
      </w:r>
      <w:r>
        <w:rPr>
          <w:spacing w:val="-6"/>
        </w:rPr>
        <w:t xml:space="preserve"> </w:t>
      </w:r>
      <w:r>
        <w:t>Proposals/Bids</w:t>
      </w:r>
      <w:r>
        <w:rPr>
          <w:spacing w:val="-9"/>
        </w:rPr>
        <w:t xml:space="preserve"> </w:t>
      </w:r>
      <w:r>
        <w:t>may</w:t>
      </w:r>
      <w:r>
        <w:rPr>
          <w:spacing w:val="-13"/>
        </w:rPr>
        <w:t xml:space="preserve"> </w:t>
      </w:r>
      <w:r>
        <w:t>not</w:t>
      </w:r>
      <w:r>
        <w:rPr>
          <w:spacing w:val="-8"/>
        </w:rPr>
        <w:t xml:space="preserve"> </w:t>
      </w:r>
      <w:r>
        <w:t>be</w:t>
      </w:r>
      <w:r>
        <w:rPr>
          <w:spacing w:val="-8"/>
        </w:rPr>
        <w:t xml:space="preserve"> </w:t>
      </w:r>
      <w:r>
        <w:t>initiated</w:t>
      </w:r>
      <w:r>
        <w:rPr>
          <w:spacing w:val="-9"/>
        </w:rPr>
        <w:t xml:space="preserve"> </w:t>
      </w:r>
      <w:r>
        <w:t>without</w:t>
      </w:r>
      <w:r>
        <w:rPr>
          <w:spacing w:val="-8"/>
        </w:rPr>
        <w:t xml:space="preserve"> </w:t>
      </w:r>
      <w:r>
        <w:t>an</w:t>
      </w:r>
      <w:r>
        <w:rPr>
          <w:spacing w:val="-9"/>
        </w:rPr>
        <w:t xml:space="preserve"> </w:t>
      </w:r>
      <w:r>
        <w:t>approved</w:t>
      </w:r>
      <w:r>
        <w:rPr>
          <w:spacing w:val="-9"/>
        </w:rPr>
        <w:t xml:space="preserve"> </w:t>
      </w:r>
      <w:r>
        <w:t>EIR</w:t>
      </w:r>
      <w:r>
        <w:rPr>
          <w:spacing w:val="-9"/>
        </w:rPr>
        <w:t xml:space="preserve"> </w:t>
      </w:r>
      <w:r>
        <w:t>unless</w:t>
      </w:r>
      <w:r>
        <w:rPr>
          <w:spacing w:val="-9"/>
        </w:rPr>
        <w:t xml:space="preserve"> </w:t>
      </w:r>
      <w:r>
        <w:t xml:space="preserve">the University PM has the written approval of the AVP &amp; CFO as documented with a D&amp;F. </w:t>
      </w:r>
      <w:hyperlink w:anchor="_bookmark405" w:history="1">
        <w:r>
          <w:rPr>
            <w:color w:val="0000FF"/>
            <w:u w:val="single" w:color="0000FF"/>
          </w:rPr>
          <w:t>Appendix O</w:t>
        </w:r>
      </w:hyperlink>
      <w:r>
        <w:rPr>
          <w:color w:val="0000FF"/>
          <w:u w:val="single" w:color="0000FF"/>
        </w:rPr>
        <w:t xml:space="preserve"> </w:t>
      </w:r>
      <w:r>
        <w:t>delineates</w:t>
      </w:r>
      <w:r>
        <w:rPr>
          <w:spacing w:val="-12"/>
        </w:rPr>
        <w:t xml:space="preserve"> </w:t>
      </w:r>
      <w:r>
        <w:t>the</w:t>
      </w:r>
      <w:r>
        <w:rPr>
          <w:spacing w:val="-10"/>
        </w:rPr>
        <w:t xml:space="preserve"> </w:t>
      </w:r>
      <w:r>
        <w:t>EIR</w:t>
      </w:r>
      <w:r>
        <w:rPr>
          <w:spacing w:val="-11"/>
        </w:rPr>
        <w:t xml:space="preserve"> </w:t>
      </w:r>
      <w:r>
        <w:t>process</w:t>
      </w:r>
      <w:r>
        <w:rPr>
          <w:spacing w:val="-14"/>
        </w:rPr>
        <w:t xml:space="preserve"> </w:t>
      </w:r>
      <w:r>
        <w:t>and</w:t>
      </w:r>
      <w:r>
        <w:rPr>
          <w:spacing w:val="-11"/>
        </w:rPr>
        <w:t xml:space="preserve"> </w:t>
      </w:r>
      <w:r>
        <w:t>specifies</w:t>
      </w:r>
      <w:r>
        <w:rPr>
          <w:spacing w:val="-12"/>
        </w:rPr>
        <w:t xml:space="preserve"> </w:t>
      </w:r>
      <w:r>
        <w:t>who</w:t>
      </w:r>
      <w:r>
        <w:rPr>
          <w:spacing w:val="-11"/>
        </w:rPr>
        <w:t xml:space="preserve"> </w:t>
      </w:r>
      <w:r>
        <w:t>has</w:t>
      </w:r>
      <w:r>
        <w:rPr>
          <w:spacing w:val="-12"/>
        </w:rPr>
        <w:t xml:space="preserve"> </w:t>
      </w:r>
      <w:r>
        <w:t>responsibility</w:t>
      </w:r>
      <w:r>
        <w:rPr>
          <w:spacing w:val="-13"/>
        </w:rPr>
        <w:t xml:space="preserve"> </w:t>
      </w:r>
      <w:r>
        <w:t>for</w:t>
      </w:r>
      <w:r>
        <w:rPr>
          <w:spacing w:val="-9"/>
        </w:rPr>
        <w:t xml:space="preserve"> </w:t>
      </w:r>
      <w:r>
        <w:t>developing</w:t>
      </w:r>
      <w:r>
        <w:rPr>
          <w:spacing w:val="-11"/>
        </w:rPr>
        <w:t xml:space="preserve"> </w:t>
      </w:r>
      <w:r>
        <w:t>the</w:t>
      </w:r>
      <w:r>
        <w:rPr>
          <w:spacing w:val="-10"/>
        </w:rPr>
        <w:t xml:space="preserve"> </w:t>
      </w:r>
      <w:r>
        <w:t>EIR.</w:t>
      </w:r>
      <w:r>
        <w:rPr>
          <w:spacing w:val="-11"/>
        </w:rPr>
        <w:t xml:space="preserve"> </w:t>
      </w:r>
      <w:r>
        <w:t>The</w:t>
      </w:r>
      <w:r>
        <w:rPr>
          <w:spacing w:val="-10"/>
        </w:rPr>
        <w:t xml:space="preserve"> </w:t>
      </w:r>
      <w:r>
        <w:t xml:space="preserve">University PM shall contact the Environmental Compliance Manager or Environmental Projects Manger in </w:t>
      </w:r>
      <w:hyperlink r:id="rId34">
        <w:r>
          <w:rPr>
            <w:color w:val="0000FF"/>
            <w:u w:val="single" w:color="0000FF"/>
          </w:rPr>
          <w:t>Facilities</w:t>
        </w:r>
        <w:r>
          <w:rPr>
            <w:color w:val="0000FF"/>
            <w:spacing w:val="-11"/>
            <w:u w:val="single" w:color="0000FF"/>
          </w:rPr>
          <w:t xml:space="preserve"> </w:t>
        </w:r>
        <w:r>
          <w:rPr>
            <w:color w:val="0000FF"/>
            <w:u w:val="single" w:color="0000FF"/>
          </w:rPr>
          <w:t>Management</w:t>
        </w:r>
        <w:r>
          <w:rPr>
            <w:color w:val="0000FF"/>
            <w:spacing w:val="-12"/>
            <w:u w:val="single" w:color="0000FF"/>
          </w:rPr>
          <w:t xml:space="preserve"> </w:t>
        </w:r>
        <w:r>
          <w:rPr>
            <w:color w:val="0000FF"/>
            <w:u w:val="single" w:color="0000FF"/>
          </w:rPr>
          <w:t>Environmental</w:t>
        </w:r>
        <w:r>
          <w:rPr>
            <w:color w:val="0000FF"/>
            <w:spacing w:val="-10"/>
            <w:u w:val="single" w:color="0000FF"/>
          </w:rPr>
          <w:t xml:space="preserve"> </w:t>
        </w:r>
        <w:r>
          <w:rPr>
            <w:color w:val="0000FF"/>
            <w:u w:val="single" w:color="0000FF"/>
          </w:rPr>
          <w:t>Resources</w:t>
        </w:r>
        <w:r>
          <w:rPr>
            <w:color w:val="0000FF"/>
            <w:spacing w:val="-13"/>
            <w:u w:val="single" w:color="0000FF"/>
          </w:rPr>
          <w:t xml:space="preserve"> </w:t>
        </w:r>
      </w:hyperlink>
      <w:r>
        <w:t>to</w:t>
      </w:r>
      <w:r>
        <w:rPr>
          <w:spacing w:val="-13"/>
        </w:rPr>
        <w:t xml:space="preserve"> </w:t>
      </w:r>
      <w:r>
        <w:t>initiate</w:t>
      </w:r>
      <w:r>
        <w:rPr>
          <w:spacing w:val="-12"/>
        </w:rPr>
        <w:t xml:space="preserve"> </w:t>
      </w:r>
      <w:r>
        <w:t>the</w:t>
      </w:r>
      <w:r>
        <w:rPr>
          <w:spacing w:val="-12"/>
        </w:rPr>
        <w:t xml:space="preserve"> </w:t>
      </w:r>
      <w:r>
        <w:t>EIR</w:t>
      </w:r>
      <w:r>
        <w:rPr>
          <w:spacing w:val="-11"/>
        </w:rPr>
        <w:t xml:space="preserve"> </w:t>
      </w:r>
      <w:r>
        <w:t>and</w:t>
      </w:r>
      <w:r>
        <w:rPr>
          <w:spacing w:val="-11"/>
        </w:rPr>
        <w:t xml:space="preserve"> </w:t>
      </w:r>
      <w:r>
        <w:t>shall</w:t>
      </w:r>
      <w:r>
        <w:rPr>
          <w:spacing w:val="-10"/>
        </w:rPr>
        <w:t xml:space="preserve"> </w:t>
      </w:r>
      <w:r>
        <w:t>be</w:t>
      </w:r>
      <w:r>
        <w:rPr>
          <w:spacing w:val="-10"/>
        </w:rPr>
        <w:t xml:space="preserve"> </w:t>
      </w:r>
      <w:r>
        <w:t>responsible</w:t>
      </w:r>
      <w:r>
        <w:rPr>
          <w:spacing w:val="-10"/>
        </w:rPr>
        <w:t xml:space="preserve"> </w:t>
      </w:r>
      <w:r>
        <w:t>for</w:t>
      </w:r>
      <w:r>
        <w:rPr>
          <w:spacing w:val="-11"/>
        </w:rPr>
        <w:t xml:space="preserve"> </w:t>
      </w:r>
      <w:r>
        <w:t>timely initiation and completion of the</w:t>
      </w:r>
      <w:r>
        <w:rPr>
          <w:spacing w:val="-14"/>
        </w:rPr>
        <w:t xml:space="preserve"> </w:t>
      </w:r>
      <w:r>
        <w:t>EIR.</w:t>
      </w:r>
    </w:p>
    <w:p w:rsidR="00BD63E6" w:rsidRDefault="00BD63E6">
      <w:pPr>
        <w:pStyle w:val="BodyText"/>
        <w:spacing w:before="10"/>
        <w:rPr>
          <w:sz w:val="20"/>
        </w:rPr>
      </w:pPr>
    </w:p>
    <w:p w:rsidR="00BD63E6" w:rsidRDefault="00D94B7A">
      <w:pPr>
        <w:pStyle w:val="BodyText"/>
        <w:ind w:left="120" w:right="110"/>
        <w:jc w:val="both"/>
      </w:pPr>
      <w:r>
        <w:rPr>
          <w:b/>
        </w:rPr>
        <w:t>1.2.3</w:t>
      </w:r>
      <w:hyperlink w:anchor="_bookmark10" w:history="1">
        <w:r>
          <w:rPr>
            <w:b/>
            <w:position w:val="10"/>
            <w:sz w:val="15"/>
          </w:rPr>
          <w:t>6</w:t>
        </w:r>
      </w:hyperlink>
      <w:r>
        <w:rPr>
          <w:b/>
          <w:position w:val="10"/>
          <w:sz w:val="15"/>
        </w:rPr>
        <w:t xml:space="preserve"> </w:t>
      </w:r>
      <w:r>
        <w:rPr>
          <w:b/>
        </w:rPr>
        <w:t xml:space="preserve">Project Authorization: </w:t>
      </w:r>
      <w:r>
        <w:t xml:space="preserve">Architectural or engineering planning for, or construction of, or acquisition of, any Capital Project shall not commence, or a revision be initiated without, an </w:t>
      </w:r>
      <w:hyperlink r:id="rId35">
        <w:r>
          <w:t>H2 –</w:t>
        </w:r>
      </w:hyperlink>
      <w:r>
        <w:t xml:space="preserve"> </w:t>
      </w:r>
      <w:hyperlink r:id="rId36">
        <w:r>
          <w:t>Budget Approval.</w:t>
        </w:r>
      </w:hyperlink>
      <w:r>
        <w:t xml:space="preserve"> For Projects which consist of acquisition and construction, the acquisition must be</w:t>
      </w:r>
    </w:p>
    <w:p w:rsidR="00BD63E6" w:rsidRDefault="00BD63E6">
      <w:pPr>
        <w:pStyle w:val="BodyText"/>
        <w:rPr>
          <w:sz w:val="20"/>
        </w:rPr>
      </w:pPr>
    </w:p>
    <w:p w:rsidR="00BD63E6" w:rsidRDefault="00DE5247">
      <w:pPr>
        <w:pStyle w:val="BodyText"/>
        <w:spacing w:before="1"/>
        <w:rPr>
          <w:sz w:val="28"/>
        </w:rPr>
      </w:pPr>
      <w:r>
        <w:rPr>
          <w:noProof/>
        </w:rPr>
        <mc:AlternateContent>
          <mc:Choice Requires="wps">
            <w:drawing>
              <wp:anchor distT="0" distB="0" distL="0" distR="0" simplePos="0" relativeHeight="1120" behindDoc="0" locked="0" layoutInCell="1" allowOverlap="1">
                <wp:simplePos x="0" y="0"/>
                <wp:positionH relativeFrom="page">
                  <wp:posOffset>914400</wp:posOffset>
                </wp:positionH>
                <wp:positionV relativeFrom="paragraph">
                  <wp:posOffset>233680</wp:posOffset>
                </wp:positionV>
                <wp:extent cx="1828800" cy="0"/>
                <wp:effectExtent l="9525" t="13335" r="9525" b="5715"/>
                <wp:wrapTopAndBottom/>
                <wp:docPr id="532"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CA232" id="Line 404"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pt" to="3in,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bXIAIAAEUEAAAOAAAAZHJzL2Uyb0RvYy54bWysU8GO2jAQvVfqP1i+QxI2C9m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" strokeweight=".21131mm">
                <w10:wrap type="topAndBottom" anchorx="page"/>
              </v:line>
            </w:pict>
          </mc:Fallback>
        </mc:AlternateContent>
      </w:r>
    </w:p>
    <w:p w:rsidR="00BD63E6" w:rsidRDefault="00D94B7A">
      <w:pPr>
        <w:spacing w:before="15"/>
        <w:ind w:left="119" w:right="231"/>
        <w:rPr>
          <w:sz w:val="20"/>
        </w:rPr>
      </w:pPr>
      <w:bookmarkStart w:id="16" w:name="_bookmark7"/>
      <w:bookmarkEnd w:id="16"/>
      <w:r>
        <w:rPr>
          <w:position w:val="9"/>
          <w:sz w:val="13"/>
        </w:rPr>
        <w:t xml:space="preserve">3 </w:t>
      </w:r>
      <w:r>
        <w:rPr>
          <w:sz w:val="20"/>
        </w:rPr>
        <w:t xml:space="preserve">History: April 29, 2009, moved the material previously in §1.2 to new §5.0 and inserted the material previously in </w:t>
      </w:r>
      <w:bookmarkStart w:id="17" w:name="_bookmark8"/>
      <w:bookmarkEnd w:id="17"/>
      <w:r>
        <w:rPr>
          <w:sz w:val="20"/>
        </w:rPr>
        <w:t>Chapter 14 in its place and re-titled and renumbered the Section accordingly.</w:t>
      </w:r>
    </w:p>
    <w:p w:rsidR="00BD63E6" w:rsidRDefault="00D94B7A">
      <w:pPr>
        <w:spacing w:line="216" w:lineRule="exact"/>
        <w:ind w:left="120"/>
        <w:jc w:val="both"/>
        <w:rPr>
          <w:sz w:val="20"/>
        </w:rPr>
      </w:pPr>
      <w:r>
        <w:rPr>
          <w:position w:val="9"/>
          <w:sz w:val="13"/>
        </w:rPr>
        <w:t xml:space="preserve">4 </w:t>
      </w:r>
      <w:bookmarkStart w:id="18" w:name="_bookmark9"/>
      <w:bookmarkEnd w:id="18"/>
      <w:r>
        <w:rPr>
          <w:sz w:val="20"/>
        </w:rPr>
        <w:t>History: March 25, 2010, added the last sentence to §1.2.1; April 29, 2009, renumbered previous §14.1 as 1.2.1.</w:t>
      </w:r>
    </w:p>
    <w:p w:rsidR="00BD63E6" w:rsidRDefault="00D94B7A">
      <w:pPr>
        <w:spacing w:before="22" w:line="228" w:lineRule="exact"/>
        <w:ind w:left="119" w:right="150"/>
        <w:jc w:val="both"/>
        <w:rPr>
          <w:sz w:val="20"/>
        </w:rPr>
      </w:pPr>
      <w:r>
        <w:rPr>
          <w:position w:val="9"/>
          <w:sz w:val="13"/>
        </w:rPr>
        <w:t xml:space="preserve">5 </w:t>
      </w:r>
      <w:r>
        <w:rPr>
          <w:sz w:val="20"/>
        </w:rPr>
        <w:t>History: February 12, 2010, added the last three sentences of the second paragraph; April 29, 2009, renumbered previous  §14.2  as  1.2.2;  July  21,  2008,  changed  the  EIR  amount  in  the  second  paragraph  from $300,000 to</w:t>
      </w:r>
    </w:p>
    <w:p w:rsidR="00BD63E6" w:rsidRDefault="00D94B7A">
      <w:pPr>
        <w:spacing w:line="207" w:lineRule="exact"/>
        <w:ind w:left="119"/>
        <w:jc w:val="both"/>
        <w:rPr>
          <w:sz w:val="20"/>
        </w:rPr>
      </w:pPr>
      <w:r>
        <w:rPr>
          <w:sz w:val="20"/>
        </w:rPr>
        <w:t>$500,000.  This new amount is effective July 1, 2008.</w:t>
      </w:r>
    </w:p>
    <w:p w:rsidR="00BD63E6" w:rsidRDefault="00D94B7A">
      <w:pPr>
        <w:spacing w:line="246" w:lineRule="exact"/>
        <w:ind w:left="120"/>
        <w:jc w:val="both"/>
        <w:rPr>
          <w:sz w:val="20"/>
        </w:rPr>
      </w:pPr>
      <w:bookmarkStart w:id="19" w:name="_bookmark10"/>
      <w:bookmarkEnd w:id="19"/>
      <w:r>
        <w:rPr>
          <w:position w:val="9"/>
          <w:sz w:val="13"/>
        </w:rPr>
        <w:t xml:space="preserve">6 </w:t>
      </w:r>
      <w:r>
        <w:rPr>
          <w:sz w:val="20"/>
        </w:rPr>
        <w:t>History: April 29, 2009, renumbered previous §14.3 as 1.2.3.</w:t>
      </w:r>
    </w:p>
    <w:p w:rsidR="00BD63E6" w:rsidRDefault="00BD63E6">
      <w:pPr>
        <w:spacing w:line="246" w:lineRule="exact"/>
        <w:jc w:val="both"/>
        <w:rPr>
          <w:sz w:val="20"/>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pPr>
        <w:pStyle w:val="BodyText"/>
        <w:spacing w:before="90"/>
        <w:ind w:left="120" w:right="530"/>
      </w:pPr>
      <w:r>
        <w:t>approved on a separate H2. Normal cycle is for authority to be given to implement Projects on or about July 1.</w:t>
      </w:r>
    </w:p>
    <w:p w:rsidR="00BD63E6" w:rsidRDefault="00BD63E6">
      <w:pPr>
        <w:pStyle w:val="BodyText"/>
        <w:spacing w:before="7"/>
        <w:rPr>
          <w:sz w:val="20"/>
        </w:rPr>
      </w:pPr>
    </w:p>
    <w:p w:rsidR="00BD63E6" w:rsidRDefault="00D94B7A">
      <w:pPr>
        <w:ind w:left="120" w:right="231"/>
        <w:rPr>
          <w:sz w:val="23"/>
        </w:rPr>
      </w:pPr>
      <w:r>
        <w:rPr>
          <w:b/>
          <w:sz w:val="23"/>
        </w:rPr>
        <w:t>1.2.4</w:t>
      </w:r>
      <w:hyperlink w:anchor="_bookmark12" w:history="1">
        <w:r>
          <w:rPr>
            <w:b/>
            <w:position w:val="10"/>
            <w:sz w:val="15"/>
          </w:rPr>
          <w:t>7</w:t>
        </w:r>
      </w:hyperlink>
      <w:r>
        <w:rPr>
          <w:b/>
          <w:position w:val="10"/>
          <w:sz w:val="15"/>
        </w:rPr>
        <w:t xml:space="preserve"> </w:t>
      </w:r>
      <w:r>
        <w:rPr>
          <w:b/>
          <w:sz w:val="23"/>
        </w:rPr>
        <w:t xml:space="preserve">Project Execution: </w:t>
      </w:r>
      <w:r>
        <w:rPr>
          <w:sz w:val="23"/>
        </w:rPr>
        <w:t xml:space="preserve">A Capital Project Steering Committee shall be established. See </w:t>
      </w:r>
      <w:hyperlink r:id="rId37">
        <w:r>
          <w:rPr>
            <w:color w:val="0000FF"/>
            <w:sz w:val="23"/>
            <w:u w:val="single" w:color="0000FF"/>
          </w:rPr>
          <w:t xml:space="preserve">Directive </w:t>
        </w:r>
      </w:hyperlink>
      <w:hyperlink r:id="rId38">
        <w:r>
          <w:rPr>
            <w:color w:val="0000FF"/>
            <w:sz w:val="23"/>
            <w:u w:val="single" w:color="0000FF"/>
          </w:rPr>
          <w:t>520</w:t>
        </w:r>
        <w:r>
          <w:rPr>
            <w:sz w:val="23"/>
          </w:rPr>
          <w:t>.</w:t>
        </w:r>
      </w:hyperlink>
    </w:p>
    <w:p w:rsidR="00BD63E6" w:rsidRDefault="00BD63E6">
      <w:pPr>
        <w:pStyle w:val="BodyText"/>
        <w:spacing w:before="11"/>
        <w:rPr>
          <w:sz w:val="14"/>
        </w:rPr>
      </w:pPr>
    </w:p>
    <w:p w:rsidR="00BD63E6" w:rsidRDefault="00D94B7A" w:rsidP="0013587C">
      <w:pPr>
        <w:pStyle w:val="ListParagraph"/>
        <w:numPr>
          <w:ilvl w:val="3"/>
          <w:numId w:val="150"/>
        </w:numPr>
        <w:tabs>
          <w:tab w:val="left" w:pos="876"/>
        </w:tabs>
        <w:spacing w:before="91"/>
        <w:ind w:right="629" w:firstLine="1"/>
        <w:rPr>
          <w:sz w:val="23"/>
        </w:rPr>
      </w:pPr>
      <w:r>
        <w:rPr>
          <w:b/>
          <w:sz w:val="23"/>
        </w:rPr>
        <w:t xml:space="preserve">Acquisitions, Demolitions, Leased and Temporary Facilities: </w:t>
      </w:r>
      <w:r>
        <w:t xml:space="preserve">See </w:t>
      </w:r>
      <w:r>
        <w:rPr>
          <w:sz w:val="23"/>
        </w:rPr>
        <w:t>Assistant Director, Space and Real Estate</w:t>
      </w:r>
      <w:r>
        <w:rPr>
          <w:spacing w:val="-24"/>
          <w:sz w:val="23"/>
        </w:rPr>
        <w:t xml:space="preserve"> </w:t>
      </w:r>
      <w:r>
        <w:rPr>
          <w:sz w:val="23"/>
        </w:rPr>
        <w:t>Management.</w:t>
      </w:r>
    </w:p>
    <w:p w:rsidR="00BD63E6" w:rsidRDefault="00BD63E6">
      <w:pPr>
        <w:pStyle w:val="BodyText"/>
        <w:spacing w:before="1"/>
        <w:rPr>
          <w:sz w:val="22"/>
        </w:rPr>
      </w:pPr>
    </w:p>
    <w:p w:rsidR="00BD63E6" w:rsidRDefault="00D94B7A" w:rsidP="0013587C">
      <w:pPr>
        <w:pStyle w:val="ListParagraph"/>
        <w:numPr>
          <w:ilvl w:val="3"/>
          <w:numId w:val="150"/>
        </w:numPr>
        <w:tabs>
          <w:tab w:val="left" w:pos="843"/>
        </w:tabs>
        <w:ind w:right="506" w:firstLine="1"/>
        <w:rPr>
          <w:sz w:val="23"/>
        </w:rPr>
      </w:pPr>
      <w:r>
        <w:rPr>
          <w:b/>
          <w:sz w:val="23"/>
        </w:rPr>
        <w:t xml:space="preserve">Construction Projects: </w:t>
      </w:r>
      <w:r>
        <w:rPr>
          <w:sz w:val="23"/>
        </w:rPr>
        <w:t>The order of procedure for executing reviews and approvals on</w:t>
      </w:r>
      <w:r>
        <w:rPr>
          <w:spacing w:val="-29"/>
          <w:sz w:val="23"/>
        </w:rPr>
        <w:t xml:space="preserve"> </w:t>
      </w:r>
      <w:r>
        <w:rPr>
          <w:sz w:val="23"/>
        </w:rPr>
        <w:t>a Capital Project is shown at the end of this Chapter.  A summary of the execution</w:t>
      </w:r>
      <w:r>
        <w:rPr>
          <w:spacing w:val="-9"/>
          <w:sz w:val="23"/>
        </w:rPr>
        <w:t xml:space="preserve"> </w:t>
      </w:r>
      <w:r>
        <w:rPr>
          <w:sz w:val="23"/>
        </w:rPr>
        <w:t>process</w:t>
      </w:r>
      <w:r w:rsidR="0034323B">
        <w:rPr>
          <w:sz w:val="23"/>
        </w:rPr>
        <w:t xml:space="preserve"> </w:t>
      </w:r>
      <w:r>
        <w:rPr>
          <w:sz w:val="23"/>
        </w:rPr>
        <w:t>follows.</w:t>
      </w:r>
    </w:p>
    <w:p w:rsidR="00BD63E6" w:rsidRDefault="00BD63E6">
      <w:pPr>
        <w:pStyle w:val="BodyText"/>
        <w:spacing w:before="10"/>
        <w:rPr>
          <w:sz w:val="22"/>
        </w:rPr>
      </w:pPr>
    </w:p>
    <w:p w:rsidR="00BD63E6" w:rsidRDefault="00D94B7A" w:rsidP="0013587C">
      <w:pPr>
        <w:pStyle w:val="ListParagraph"/>
        <w:numPr>
          <w:ilvl w:val="4"/>
          <w:numId w:val="150"/>
        </w:numPr>
        <w:tabs>
          <w:tab w:val="left" w:pos="1738"/>
        </w:tabs>
        <w:ind w:right="109" w:firstLine="0"/>
        <w:jc w:val="both"/>
        <w:rPr>
          <w:sz w:val="23"/>
        </w:rPr>
      </w:pPr>
      <w:bookmarkStart w:id="20" w:name="_bookmark11"/>
      <w:bookmarkEnd w:id="20"/>
      <w:r>
        <w:rPr>
          <w:sz w:val="23"/>
        </w:rPr>
        <w:t>The</w:t>
      </w:r>
      <w:r>
        <w:rPr>
          <w:spacing w:val="-8"/>
          <w:sz w:val="23"/>
        </w:rPr>
        <w:t xml:space="preserve"> </w:t>
      </w:r>
      <w:r>
        <w:rPr>
          <w:sz w:val="23"/>
        </w:rPr>
        <w:t>University</w:t>
      </w:r>
      <w:r>
        <w:rPr>
          <w:spacing w:val="-13"/>
          <w:sz w:val="23"/>
        </w:rPr>
        <w:t xml:space="preserve"> </w:t>
      </w:r>
      <w:r>
        <w:rPr>
          <w:sz w:val="23"/>
        </w:rPr>
        <w:t>PM</w:t>
      </w:r>
      <w:r>
        <w:rPr>
          <w:spacing w:val="-9"/>
          <w:sz w:val="23"/>
        </w:rPr>
        <w:t xml:space="preserve"> </w:t>
      </w:r>
      <w:r>
        <w:rPr>
          <w:sz w:val="23"/>
        </w:rPr>
        <w:t>must</w:t>
      </w:r>
      <w:r>
        <w:rPr>
          <w:spacing w:val="-8"/>
          <w:sz w:val="23"/>
        </w:rPr>
        <w:t xml:space="preserve"> </w:t>
      </w:r>
      <w:r>
        <w:rPr>
          <w:sz w:val="23"/>
        </w:rPr>
        <w:t>process</w:t>
      </w:r>
      <w:r>
        <w:rPr>
          <w:spacing w:val="-9"/>
          <w:sz w:val="23"/>
        </w:rPr>
        <w:t xml:space="preserve"> </w:t>
      </w:r>
      <w:r>
        <w:rPr>
          <w:sz w:val="23"/>
        </w:rPr>
        <w:t>an</w:t>
      </w:r>
      <w:r>
        <w:rPr>
          <w:spacing w:val="-9"/>
          <w:sz w:val="23"/>
        </w:rPr>
        <w:t xml:space="preserve"> </w:t>
      </w:r>
      <w:r>
        <w:rPr>
          <w:sz w:val="23"/>
        </w:rPr>
        <w:t>approved</w:t>
      </w:r>
      <w:r>
        <w:rPr>
          <w:spacing w:val="-9"/>
          <w:sz w:val="23"/>
        </w:rPr>
        <w:t xml:space="preserve"> </w:t>
      </w:r>
      <w:r>
        <w:rPr>
          <w:sz w:val="23"/>
        </w:rPr>
        <w:t>e-Builder</w:t>
      </w:r>
      <w:r>
        <w:rPr>
          <w:spacing w:val="-9"/>
          <w:sz w:val="23"/>
        </w:rPr>
        <w:t xml:space="preserve"> </w:t>
      </w:r>
      <w:r>
        <w:rPr>
          <w:sz w:val="23"/>
        </w:rPr>
        <w:t>H2</w:t>
      </w:r>
      <w:r>
        <w:rPr>
          <w:spacing w:val="-9"/>
          <w:sz w:val="23"/>
        </w:rPr>
        <w:t xml:space="preserve"> </w:t>
      </w:r>
      <w:r>
        <w:rPr>
          <w:sz w:val="23"/>
        </w:rPr>
        <w:t>–</w:t>
      </w:r>
      <w:r>
        <w:rPr>
          <w:spacing w:val="-9"/>
          <w:sz w:val="23"/>
        </w:rPr>
        <w:t xml:space="preserve"> </w:t>
      </w:r>
      <w:r>
        <w:rPr>
          <w:sz w:val="23"/>
        </w:rPr>
        <w:t>Budget</w:t>
      </w:r>
      <w:r>
        <w:rPr>
          <w:spacing w:val="-8"/>
          <w:sz w:val="23"/>
        </w:rPr>
        <w:t xml:space="preserve"> </w:t>
      </w:r>
      <w:r>
        <w:rPr>
          <w:sz w:val="23"/>
        </w:rPr>
        <w:t>Approval.</w:t>
      </w:r>
      <w:r>
        <w:rPr>
          <w:spacing w:val="41"/>
          <w:sz w:val="23"/>
        </w:rPr>
        <w:t xml:space="preserve"> </w:t>
      </w:r>
      <w:r>
        <w:rPr>
          <w:sz w:val="23"/>
        </w:rPr>
        <w:t xml:space="preserve">The Project scope and budget in the H2 are fixed by the Project formulation process lead by the </w:t>
      </w:r>
      <w:hyperlink r:id="rId39">
        <w:r>
          <w:rPr>
            <w:color w:val="0000FF"/>
            <w:sz w:val="23"/>
            <w:u w:val="single" w:color="0000FF"/>
          </w:rPr>
          <w:t xml:space="preserve">Architect for the University </w:t>
        </w:r>
      </w:hyperlink>
      <w:r>
        <w:rPr>
          <w:sz w:val="23"/>
        </w:rPr>
        <w:t>and agreed to by the AVP &amp; CFO. The Project costs shall be consistent</w:t>
      </w:r>
      <w:r>
        <w:rPr>
          <w:spacing w:val="-9"/>
          <w:sz w:val="23"/>
        </w:rPr>
        <w:t xml:space="preserve"> </w:t>
      </w:r>
      <w:r>
        <w:rPr>
          <w:sz w:val="23"/>
        </w:rPr>
        <w:t>with</w:t>
      </w:r>
      <w:r>
        <w:rPr>
          <w:spacing w:val="-12"/>
          <w:sz w:val="23"/>
        </w:rPr>
        <w:t xml:space="preserve"> </w:t>
      </w:r>
      <w:r>
        <w:rPr>
          <w:sz w:val="23"/>
        </w:rPr>
        <w:t>the</w:t>
      </w:r>
      <w:r>
        <w:rPr>
          <w:spacing w:val="-8"/>
          <w:sz w:val="23"/>
        </w:rPr>
        <w:t xml:space="preserve"> </w:t>
      </w:r>
      <w:hyperlink r:id="rId40">
        <w:r>
          <w:rPr>
            <w:color w:val="800080"/>
            <w:sz w:val="23"/>
            <w:u w:val="single" w:color="800080"/>
          </w:rPr>
          <w:t>University</w:t>
        </w:r>
        <w:r>
          <w:rPr>
            <w:color w:val="800080"/>
            <w:spacing w:val="-14"/>
            <w:sz w:val="23"/>
            <w:u w:val="single" w:color="800080"/>
          </w:rPr>
          <w:t xml:space="preserve"> </w:t>
        </w:r>
        <w:r>
          <w:rPr>
            <w:color w:val="800080"/>
            <w:sz w:val="23"/>
            <w:u w:val="single" w:color="800080"/>
          </w:rPr>
          <w:t>Benchmark</w:t>
        </w:r>
        <w:r>
          <w:rPr>
            <w:color w:val="800080"/>
            <w:spacing w:val="-10"/>
            <w:sz w:val="23"/>
            <w:u w:val="single" w:color="800080"/>
          </w:rPr>
          <w:t xml:space="preserve"> </w:t>
        </w:r>
        <w:r>
          <w:rPr>
            <w:color w:val="800080"/>
            <w:sz w:val="23"/>
            <w:u w:val="single" w:color="800080"/>
          </w:rPr>
          <w:t>Cost</w:t>
        </w:r>
        <w:r>
          <w:rPr>
            <w:color w:val="800080"/>
            <w:spacing w:val="-9"/>
            <w:sz w:val="23"/>
            <w:u w:val="single" w:color="800080"/>
          </w:rPr>
          <w:t xml:space="preserve"> </w:t>
        </w:r>
        <w:r>
          <w:rPr>
            <w:color w:val="800080"/>
            <w:sz w:val="23"/>
            <w:u w:val="single" w:color="800080"/>
          </w:rPr>
          <w:t>Metric</w:t>
        </w:r>
        <w:r>
          <w:rPr>
            <w:sz w:val="23"/>
          </w:rPr>
          <w:t>.</w:t>
        </w:r>
      </w:hyperlink>
      <w:r>
        <w:rPr>
          <w:spacing w:val="-9"/>
          <w:sz w:val="23"/>
        </w:rPr>
        <w:t xml:space="preserve"> </w:t>
      </w:r>
      <w:r>
        <w:rPr>
          <w:sz w:val="23"/>
        </w:rPr>
        <w:t>The</w:t>
      </w:r>
      <w:r>
        <w:rPr>
          <w:spacing w:val="-9"/>
          <w:sz w:val="23"/>
        </w:rPr>
        <w:t xml:space="preserve"> </w:t>
      </w:r>
      <w:r>
        <w:rPr>
          <w:sz w:val="23"/>
        </w:rPr>
        <w:t>Project</w:t>
      </w:r>
      <w:r>
        <w:rPr>
          <w:spacing w:val="-9"/>
          <w:sz w:val="23"/>
        </w:rPr>
        <w:t xml:space="preserve"> </w:t>
      </w:r>
      <w:r>
        <w:rPr>
          <w:sz w:val="23"/>
        </w:rPr>
        <w:t>scope</w:t>
      </w:r>
      <w:r>
        <w:rPr>
          <w:spacing w:val="-11"/>
          <w:sz w:val="23"/>
        </w:rPr>
        <w:t xml:space="preserve"> </w:t>
      </w:r>
      <w:r>
        <w:rPr>
          <w:sz w:val="23"/>
        </w:rPr>
        <w:t>and</w:t>
      </w:r>
      <w:r>
        <w:rPr>
          <w:spacing w:val="-10"/>
          <w:sz w:val="23"/>
        </w:rPr>
        <w:t xml:space="preserve"> </w:t>
      </w:r>
      <w:r>
        <w:rPr>
          <w:sz w:val="23"/>
        </w:rPr>
        <w:t>costs</w:t>
      </w:r>
      <w:r>
        <w:rPr>
          <w:spacing w:val="-10"/>
          <w:sz w:val="23"/>
        </w:rPr>
        <w:t xml:space="preserve"> </w:t>
      </w:r>
      <w:r>
        <w:rPr>
          <w:sz w:val="23"/>
        </w:rPr>
        <w:t>must</w:t>
      </w:r>
      <w:r>
        <w:rPr>
          <w:spacing w:val="40"/>
          <w:sz w:val="23"/>
        </w:rPr>
        <w:t xml:space="preserve"> </w:t>
      </w:r>
      <w:r>
        <w:rPr>
          <w:sz w:val="23"/>
        </w:rPr>
        <w:t xml:space="preserve">have specific </w:t>
      </w:r>
      <w:hyperlink r:id="rId41">
        <w:r>
          <w:rPr>
            <w:color w:val="0000FF"/>
            <w:sz w:val="23"/>
            <w:u w:val="single" w:color="0000FF"/>
          </w:rPr>
          <w:t>BOV</w:t>
        </w:r>
      </w:hyperlink>
      <w:r>
        <w:rPr>
          <w:color w:val="0000FF"/>
          <w:sz w:val="23"/>
          <w:u w:val="single" w:color="0000FF"/>
        </w:rPr>
        <w:t xml:space="preserve"> </w:t>
      </w:r>
      <w:r>
        <w:rPr>
          <w:sz w:val="23"/>
        </w:rPr>
        <w:t>approval and, if General Funds (GFs) are included, approval by the Commonwealth.</w:t>
      </w:r>
      <w:r>
        <w:rPr>
          <w:spacing w:val="-8"/>
          <w:sz w:val="23"/>
        </w:rPr>
        <w:t xml:space="preserve"> </w:t>
      </w:r>
      <w:r>
        <w:rPr>
          <w:sz w:val="23"/>
        </w:rPr>
        <w:t>The</w:t>
      </w:r>
      <w:r>
        <w:rPr>
          <w:spacing w:val="-7"/>
          <w:sz w:val="23"/>
        </w:rPr>
        <w:t xml:space="preserve"> </w:t>
      </w:r>
      <w:r>
        <w:rPr>
          <w:sz w:val="23"/>
        </w:rPr>
        <w:t>Assistant</w:t>
      </w:r>
      <w:r>
        <w:rPr>
          <w:spacing w:val="-7"/>
          <w:sz w:val="23"/>
        </w:rPr>
        <w:t xml:space="preserve"> </w:t>
      </w:r>
      <w:r>
        <w:rPr>
          <w:sz w:val="23"/>
        </w:rPr>
        <w:t>VP</w:t>
      </w:r>
      <w:r>
        <w:rPr>
          <w:spacing w:val="-9"/>
          <w:sz w:val="23"/>
        </w:rPr>
        <w:t xml:space="preserve"> </w:t>
      </w:r>
      <w:r>
        <w:rPr>
          <w:sz w:val="23"/>
        </w:rPr>
        <w:t>for</w:t>
      </w:r>
      <w:r>
        <w:rPr>
          <w:spacing w:val="-8"/>
          <w:sz w:val="23"/>
        </w:rPr>
        <w:t xml:space="preserve"> </w:t>
      </w:r>
      <w:r>
        <w:rPr>
          <w:sz w:val="23"/>
        </w:rPr>
        <w:t>Budget</w:t>
      </w:r>
      <w:r>
        <w:rPr>
          <w:spacing w:val="-7"/>
          <w:sz w:val="23"/>
        </w:rPr>
        <w:t xml:space="preserve"> </w:t>
      </w:r>
      <w:r>
        <w:rPr>
          <w:sz w:val="23"/>
        </w:rPr>
        <w:t>and</w:t>
      </w:r>
      <w:r>
        <w:rPr>
          <w:spacing w:val="-8"/>
          <w:sz w:val="23"/>
        </w:rPr>
        <w:t xml:space="preserve"> </w:t>
      </w:r>
      <w:r>
        <w:rPr>
          <w:sz w:val="23"/>
        </w:rPr>
        <w:t>Financial</w:t>
      </w:r>
      <w:r>
        <w:rPr>
          <w:spacing w:val="-7"/>
          <w:sz w:val="23"/>
        </w:rPr>
        <w:t xml:space="preserve"> </w:t>
      </w:r>
      <w:r>
        <w:rPr>
          <w:sz w:val="23"/>
        </w:rPr>
        <w:t>Planning</w:t>
      </w:r>
      <w:r>
        <w:rPr>
          <w:spacing w:val="-11"/>
          <w:sz w:val="23"/>
        </w:rPr>
        <w:t xml:space="preserve"> </w:t>
      </w:r>
      <w:r>
        <w:rPr>
          <w:sz w:val="23"/>
        </w:rPr>
        <w:t>maintains</w:t>
      </w:r>
      <w:r>
        <w:rPr>
          <w:spacing w:val="-9"/>
          <w:sz w:val="23"/>
        </w:rPr>
        <w:t xml:space="preserve"> </w:t>
      </w:r>
      <w:r>
        <w:rPr>
          <w:sz w:val="23"/>
        </w:rPr>
        <w:t>a</w:t>
      </w:r>
      <w:r>
        <w:rPr>
          <w:spacing w:val="-7"/>
          <w:sz w:val="23"/>
        </w:rPr>
        <w:t xml:space="preserve"> </w:t>
      </w:r>
      <w:r>
        <w:rPr>
          <w:sz w:val="23"/>
        </w:rPr>
        <w:t>record</w:t>
      </w:r>
      <w:r>
        <w:rPr>
          <w:spacing w:val="-8"/>
          <w:sz w:val="23"/>
        </w:rPr>
        <w:t xml:space="preserve"> </w:t>
      </w:r>
      <w:r>
        <w:rPr>
          <w:sz w:val="23"/>
        </w:rPr>
        <w:t>of</w:t>
      </w:r>
      <w:r>
        <w:rPr>
          <w:spacing w:val="-11"/>
          <w:sz w:val="23"/>
        </w:rPr>
        <w:t xml:space="preserve"> </w:t>
      </w:r>
      <w:r>
        <w:rPr>
          <w:sz w:val="23"/>
        </w:rPr>
        <w:t xml:space="preserve">all formal approvals. Note variances in scope or cost require approval via a Decision Brief and revised H2. Also any variations of ten percent (10%) or greater will require </w:t>
      </w:r>
      <w:hyperlink r:id="rId42">
        <w:r>
          <w:rPr>
            <w:color w:val="0000FF"/>
            <w:spacing w:val="-3"/>
            <w:sz w:val="23"/>
            <w:u w:val="single" w:color="0000FF"/>
          </w:rPr>
          <w:t xml:space="preserve">BOV </w:t>
        </w:r>
      </w:hyperlink>
      <w:r>
        <w:rPr>
          <w:sz w:val="23"/>
        </w:rPr>
        <w:t>approval. Changes</w:t>
      </w:r>
      <w:r>
        <w:rPr>
          <w:spacing w:val="-3"/>
          <w:sz w:val="23"/>
        </w:rPr>
        <w:t xml:space="preserve"> </w:t>
      </w:r>
      <w:r>
        <w:rPr>
          <w:sz w:val="23"/>
        </w:rPr>
        <w:t>in</w:t>
      </w:r>
      <w:r>
        <w:rPr>
          <w:spacing w:val="-5"/>
          <w:sz w:val="23"/>
        </w:rPr>
        <w:t xml:space="preserve"> </w:t>
      </w:r>
      <w:r>
        <w:rPr>
          <w:sz w:val="23"/>
        </w:rPr>
        <w:t>the</w:t>
      </w:r>
      <w:r>
        <w:rPr>
          <w:spacing w:val="-4"/>
          <w:sz w:val="23"/>
        </w:rPr>
        <w:t xml:space="preserve"> </w:t>
      </w:r>
      <w:r>
        <w:rPr>
          <w:sz w:val="23"/>
        </w:rPr>
        <w:t>Project</w:t>
      </w:r>
      <w:r>
        <w:rPr>
          <w:spacing w:val="-4"/>
          <w:sz w:val="23"/>
        </w:rPr>
        <w:t xml:space="preserve"> </w:t>
      </w:r>
      <w:r>
        <w:rPr>
          <w:sz w:val="23"/>
        </w:rPr>
        <w:t>Budget,</w:t>
      </w:r>
      <w:r>
        <w:rPr>
          <w:spacing w:val="-2"/>
          <w:sz w:val="23"/>
        </w:rPr>
        <w:t xml:space="preserve"> </w:t>
      </w:r>
      <w:r>
        <w:rPr>
          <w:sz w:val="23"/>
        </w:rPr>
        <w:t>where</w:t>
      </w:r>
      <w:r>
        <w:rPr>
          <w:spacing w:val="-4"/>
          <w:sz w:val="23"/>
        </w:rPr>
        <w:t xml:space="preserve"> </w:t>
      </w:r>
      <w:r>
        <w:rPr>
          <w:sz w:val="23"/>
        </w:rPr>
        <w:t>the</w:t>
      </w:r>
      <w:r>
        <w:rPr>
          <w:spacing w:val="-1"/>
          <w:sz w:val="23"/>
        </w:rPr>
        <w:t xml:space="preserve"> </w:t>
      </w:r>
      <w:r>
        <w:rPr>
          <w:sz w:val="23"/>
        </w:rPr>
        <w:t>overall</w:t>
      </w:r>
      <w:r>
        <w:rPr>
          <w:spacing w:val="-4"/>
          <w:sz w:val="23"/>
        </w:rPr>
        <w:t xml:space="preserve"> </w:t>
      </w:r>
      <w:r>
        <w:rPr>
          <w:sz w:val="23"/>
        </w:rPr>
        <w:t>budget</w:t>
      </w:r>
      <w:r>
        <w:rPr>
          <w:spacing w:val="-2"/>
          <w:sz w:val="23"/>
        </w:rPr>
        <w:t xml:space="preserve"> </w:t>
      </w:r>
      <w:r>
        <w:rPr>
          <w:sz w:val="23"/>
        </w:rPr>
        <w:t>remains</w:t>
      </w:r>
      <w:r>
        <w:rPr>
          <w:spacing w:val="-6"/>
          <w:sz w:val="23"/>
        </w:rPr>
        <w:t xml:space="preserve"> </w:t>
      </w:r>
      <w:r>
        <w:rPr>
          <w:sz w:val="23"/>
        </w:rPr>
        <w:t>as</w:t>
      </w:r>
      <w:r>
        <w:rPr>
          <w:spacing w:val="-6"/>
          <w:sz w:val="23"/>
        </w:rPr>
        <w:t xml:space="preserve"> </w:t>
      </w:r>
      <w:r>
        <w:rPr>
          <w:sz w:val="23"/>
        </w:rPr>
        <w:t>approved,</w:t>
      </w:r>
      <w:r>
        <w:rPr>
          <w:spacing w:val="-5"/>
          <w:sz w:val="23"/>
        </w:rPr>
        <w:t xml:space="preserve"> </w:t>
      </w:r>
      <w:r>
        <w:rPr>
          <w:sz w:val="23"/>
        </w:rPr>
        <w:t>but</w:t>
      </w:r>
      <w:r>
        <w:rPr>
          <w:spacing w:val="-2"/>
          <w:sz w:val="23"/>
        </w:rPr>
        <w:t xml:space="preserve"> </w:t>
      </w:r>
      <w:r>
        <w:rPr>
          <w:sz w:val="23"/>
        </w:rPr>
        <w:t>the</w:t>
      </w:r>
      <w:r>
        <w:rPr>
          <w:spacing w:val="-4"/>
          <w:sz w:val="23"/>
        </w:rPr>
        <w:t xml:space="preserve"> </w:t>
      </w:r>
      <w:r>
        <w:rPr>
          <w:sz w:val="23"/>
        </w:rPr>
        <w:t>account sub-categories budgets change, can be accomplished using the e-Builder Net Zero Changes to the Budget</w:t>
      </w:r>
      <w:r>
        <w:rPr>
          <w:spacing w:val="-15"/>
          <w:sz w:val="23"/>
        </w:rPr>
        <w:t xml:space="preserve"> </w:t>
      </w:r>
      <w:r>
        <w:rPr>
          <w:sz w:val="23"/>
        </w:rPr>
        <w:t>process.</w:t>
      </w:r>
    </w:p>
    <w:p w:rsidR="00BD63E6" w:rsidRDefault="00BD63E6">
      <w:pPr>
        <w:pStyle w:val="BodyText"/>
      </w:pPr>
    </w:p>
    <w:p w:rsidR="00BD63E6" w:rsidRDefault="00D94B7A" w:rsidP="0013587C">
      <w:pPr>
        <w:pStyle w:val="ListParagraph"/>
        <w:numPr>
          <w:ilvl w:val="4"/>
          <w:numId w:val="150"/>
        </w:numPr>
        <w:tabs>
          <w:tab w:val="left" w:pos="1716"/>
        </w:tabs>
        <w:spacing w:before="1"/>
        <w:ind w:right="107" w:firstLine="0"/>
        <w:jc w:val="both"/>
        <w:rPr>
          <w:sz w:val="23"/>
        </w:rPr>
      </w:pPr>
      <w:r>
        <w:rPr>
          <w:sz w:val="23"/>
        </w:rPr>
        <w:t xml:space="preserve">For Architectural Projects, Architectural Guidelines are developed by the </w:t>
      </w:r>
      <w:hyperlink r:id="rId43">
        <w:r>
          <w:rPr>
            <w:color w:val="0000FF"/>
            <w:sz w:val="23"/>
            <w:u w:val="single" w:color="0000FF"/>
          </w:rPr>
          <w:t xml:space="preserve">Architect </w:t>
        </w:r>
      </w:hyperlink>
      <w:hyperlink r:id="rId44">
        <w:r>
          <w:rPr>
            <w:color w:val="0000FF"/>
            <w:sz w:val="23"/>
            <w:u w:val="single" w:color="0000FF"/>
          </w:rPr>
          <w:t xml:space="preserve">for the University </w:t>
        </w:r>
      </w:hyperlink>
      <w:r>
        <w:rPr>
          <w:sz w:val="23"/>
        </w:rPr>
        <w:t xml:space="preserve">and approved by the </w:t>
      </w:r>
      <w:hyperlink r:id="rId45">
        <w:r>
          <w:rPr>
            <w:color w:val="0000FF"/>
            <w:sz w:val="23"/>
            <w:u w:val="single" w:color="0000FF"/>
          </w:rPr>
          <w:t>BOV</w:t>
        </w:r>
        <w:r>
          <w:rPr>
            <w:sz w:val="23"/>
          </w:rPr>
          <w:t>.</w:t>
        </w:r>
      </w:hyperlink>
      <w:r>
        <w:rPr>
          <w:sz w:val="23"/>
        </w:rPr>
        <w:t xml:space="preserve"> Project A/E selection is a formally advertised qualifications based process. See </w:t>
      </w:r>
      <w:hyperlink w:anchor="_bookmark138" w:history="1">
        <w:r>
          <w:rPr>
            <w:color w:val="0000FF"/>
            <w:sz w:val="23"/>
            <w:u w:val="single" w:color="0000FF"/>
          </w:rPr>
          <w:t>Chapter 4</w:t>
        </w:r>
      </w:hyperlink>
      <w:r>
        <w:rPr>
          <w:sz w:val="23"/>
        </w:rPr>
        <w:t xml:space="preserve">. Selection is by a University selection committee chaired by the </w:t>
      </w:r>
      <w:hyperlink r:id="rId46">
        <w:r>
          <w:rPr>
            <w:color w:val="0000FF"/>
            <w:sz w:val="23"/>
            <w:u w:val="single" w:color="0000FF"/>
          </w:rPr>
          <w:t xml:space="preserve">Architect for the University </w:t>
        </w:r>
      </w:hyperlink>
      <w:r>
        <w:rPr>
          <w:sz w:val="23"/>
        </w:rPr>
        <w:t>and assisted by the AVP &amp; CFO with execution support</w:t>
      </w:r>
      <w:r>
        <w:rPr>
          <w:spacing w:val="-4"/>
          <w:sz w:val="23"/>
        </w:rPr>
        <w:t xml:space="preserve"> </w:t>
      </w:r>
      <w:r>
        <w:rPr>
          <w:sz w:val="23"/>
        </w:rPr>
        <w:t>from</w:t>
      </w:r>
      <w:r>
        <w:rPr>
          <w:spacing w:val="-4"/>
          <w:sz w:val="23"/>
        </w:rPr>
        <w:t xml:space="preserve"> </w:t>
      </w:r>
      <w:r>
        <w:rPr>
          <w:sz w:val="23"/>
        </w:rPr>
        <w:t>the</w:t>
      </w:r>
      <w:r>
        <w:rPr>
          <w:spacing w:val="-4"/>
          <w:sz w:val="23"/>
        </w:rPr>
        <w:t xml:space="preserve"> </w:t>
      </w:r>
      <w:r>
        <w:rPr>
          <w:sz w:val="23"/>
        </w:rPr>
        <w:t>University</w:t>
      </w:r>
      <w:r>
        <w:rPr>
          <w:spacing w:val="-7"/>
          <w:sz w:val="23"/>
        </w:rPr>
        <w:t xml:space="preserve"> </w:t>
      </w:r>
      <w:r>
        <w:rPr>
          <w:sz w:val="23"/>
        </w:rPr>
        <w:t>PM.</w:t>
      </w:r>
      <w:r>
        <w:rPr>
          <w:spacing w:val="-5"/>
          <w:sz w:val="23"/>
        </w:rPr>
        <w:t xml:space="preserve"> </w:t>
      </w:r>
      <w:r>
        <w:rPr>
          <w:sz w:val="23"/>
        </w:rPr>
        <w:t>The</w:t>
      </w:r>
      <w:r>
        <w:rPr>
          <w:spacing w:val="-4"/>
          <w:sz w:val="23"/>
        </w:rPr>
        <w:t xml:space="preserve"> </w:t>
      </w:r>
      <w:r>
        <w:rPr>
          <w:sz w:val="23"/>
        </w:rPr>
        <w:t>A/E</w:t>
      </w:r>
      <w:r>
        <w:rPr>
          <w:spacing w:val="-4"/>
          <w:sz w:val="23"/>
        </w:rPr>
        <w:t xml:space="preserve"> </w:t>
      </w:r>
      <w:r>
        <w:rPr>
          <w:sz w:val="23"/>
        </w:rPr>
        <w:t>Scope</w:t>
      </w:r>
      <w:r>
        <w:rPr>
          <w:spacing w:val="-4"/>
          <w:sz w:val="23"/>
        </w:rPr>
        <w:t xml:space="preserve"> </w:t>
      </w:r>
      <w:r>
        <w:rPr>
          <w:sz w:val="23"/>
        </w:rPr>
        <w:t>of</w:t>
      </w:r>
      <w:r>
        <w:rPr>
          <w:spacing w:val="-7"/>
          <w:sz w:val="23"/>
        </w:rPr>
        <w:t xml:space="preserve"> </w:t>
      </w:r>
      <w:r>
        <w:rPr>
          <w:sz w:val="23"/>
        </w:rPr>
        <w:t>Services</w:t>
      </w:r>
      <w:r>
        <w:rPr>
          <w:spacing w:val="-6"/>
          <w:sz w:val="23"/>
        </w:rPr>
        <w:t xml:space="preserve"> </w:t>
      </w:r>
      <w:r>
        <w:rPr>
          <w:sz w:val="23"/>
        </w:rPr>
        <w:t>and</w:t>
      </w:r>
      <w:r>
        <w:rPr>
          <w:spacing w:val="-5"/>
          <w:sz w:val="23"/>
        </w:rPr>
        <w:t xml:space="preserve"> </w:t>
      </w:r>
      <w:r>
        <w:rPr>
          <w:sz w:val="23"/>
        </w:rPr>
        <w:t>fee</w:t>
      </w:r>
      <w:r>
        <w:rPr>
          <w:spacing w:val="-4"/>
          <w:sz w:val="23"/>
        </w:rPr>
        <w:t xml:space="preserve"> </w:t>
      </w:r>
      <w:r>
        <w:rPr>
          <w:sz w:val="23"/>
        </w:rPr>
        <w:t>negotiation</w:t>
      </w:r>
      <w:r>
        <w:rPr>
          <w:spacing w:val="-5"/>
          <w:sz w:val="23"/>
        </w:rPr>
        <w:t xml:space="preserve"> </w:t>
      </w:r>
      <w:r>
        <w:rPr>
          <w:sz w:val="23"/>
        </w:rPr>
        <w:t>are</w:t>
      </w:r>
      <w:r>
        <w:rPr>
          <w:spacing w:val="-6"/>
          <w:sz w:val="23"/>
        </w:rPr>
        <w:t xml:space="preserve"> </w:t>
      </w:r>
      <w:r>
        <w:rPr>
          <w:sz w:val="23"/>
        </w:rPr>
        <w:t>set</w:t>
      </w:r>
      <w:r>
        <w:rPr>
          <w:spacing w:val="-6"/>
          <w:sz w:val="23"/>
        </w:rPr>
        <w:t xml:space="preserve"> </w:t>
      </w:r>
      <w:r>
        <w:rPr>
          <w:sz w:val="23"/>
        </w:rPr>
        <w:t>and</w:t>
      </w:r>
      <w:r>
        <w:rPr>
          <w:spacing w:val="-7"/>
          <w:sz w:val="23"/>
        </w:rPr>
        <w:t xml:space="preserve"> </w:t>
      </w:r>
      <w:r>
        <w:rPr>
          <w:sz w:val="23"/>
        </w:rPr>
        <w:t xml:space="preserve">an A/E Contract executed. See Chapters </w:t>
      </w:r>
      <w:hyperlink w:anchor="_bookmark89" w:history="1">
        <w:r>
          <w:rPr>
            <w:color w:val="0000FF"/>
            <w:sz w:val="23"/>
            <w:u w:val="single" w:color="0000FF"/>
          </w:rPr>
          <w:t>3</w:t>
        </w:r>
        <w:r>
          <w:rPr>
            <w:sz w:val="23"/>
          </w:rPr>
          <w:t>,</w:t>
        </w:r>
      </w:hyperlink>
      <w:r>
        <w:rPr>
          <w:sz w:val="23"/>
        </w:rPr>
        <w:t xml:space="preserve"> </w:t>
      </w:r>
      <w:r>
        <w:rPr>
          <w:color w:val="0000FF"/>
          <w:sz w:val="23"/>
          <w:u w:val="single" w:color="0000FF"/>
        </w:rPr>
        <w:t xml:space="preserve">5 </w:t>
      </w:r>
      <w:r>
        <w:rPr>
          <w:sz w:val="23"/>
        </w:rPr>
        <w:t xml:space="preserve">and </w:t>
      </w:r>
      <w:r>
        <w:rPr>
          <w:color w:val="0000FF"/>
          <w:sz w:val="23"/>
          <w:u w:val="single" w:color="0000FF"/>
        </w:rPr>
        <w:t>6</w:t>
      </w:r>
      <w:r>
        <w:rPr>
          <w:sz w:val="23"/>
        </w:rPr>
        <w:t xml:space="preserve">. A pre-design conference is held by the </w:t>
      </w:r>
      <w:hyperlink r:id="rId47">
        <w:r>
          <w:rPr>
            <w:color w:val="0000FF"/>
            <w:sz w:val="23"/>
            <w:u w:val="single" w:color="0000FF"/>
          </w:rPr>
          <w:t>Architect for the University</w:t>
        </w:r>
      </w:hyperlink>
      <w:r>
        <w:rPr>
          <w:color w:val="0000FF"/>
          <w:sz w:val="23"/>
          <w:u w:val="single" w:color="0000FF"/>
        </w:rPr>
        <w:t xml:space="preserve"> </w:t>
      </w:r>
      <w:r>
        <w:rPr>
          <w:sz w:val="23"/>
        </w:rPr>
        <w:t xml:space="preserve">which starts Project design. See Chapters </w:t>
      </w:r>
      <w:r>
        <w:rPr>
          <w:color w:val="0000FF"/>
          <w:sz w:val="23"/>
          <w:u w:val="single" w:color="0000FF"/>
        </w:rPr>
        <w:t>7</w:t>
      </w:r>
      <w:r>
        <w:rPr>
          <w:sz w:val="23"/>
        </w:rPr>
        <w:t xml:space="preserve">, </w:t>
      </w:r>
      <w:r>
        <w:rPr>
          <w:color w:val="0000FF"/>
          <w:sz w:val="23"/>
          <w:u w:val="single" w:color="0000FF"/>
        </w:rPr>
        <w:t xml:space="preserve">8 </w:t>
      </w:r>
      <w:r>
        <w:rPr>
          <w:sz w:val="23"/>
        </w:rPr>
        <w:t xml:space="preserve">and </w:t>
      </w:r>
      <w:r>
        <w:rPr>
          <w:color w:val="0000FF"/>
          <w:sz w:val="23"/>
          <w:u w:val="single" w:color="0000FF"/>
        </w:rPr>
        <w:t xml:space="preserve">9 </w:t>
      </w:r>
      <w:r>
        <w:rPr>
          <w:sz w:val="23"/>
        </w:rPr>
        <w:t xml:space="preserve">and the </w:t>
      </w:r>
      <w:hyperlink r:id="rId48">
        <w:r>
          <w:rPr>
            <w:color w:val="0000FF"/>
            <w:sz w:val="23"/>
            <w:u w:val="single" w:color="0000FF"/>
          </w:rPr>
          <w:t xml:space="preserve">Facilities Design Guidelines </w:t>
        </w:r>
      </w:hyperlink>
      <w:r>
        <w:rPr>
          <w:sz w:val="23"/>
        </w:rPr>
        <w:t>for design documentation</w:t>
      </w:r>
      <w:r>
        <w:rPr>
          <w:spacing w:val="-8"/>
          <w:sz w:val="23"/>
        </w:rPr>
        <w:t xml:space="preserve"> </w:t>
      </w:r>
      <w:r>
        <w:rPr>
          <w:sz w:val="23"/>
        </w:rPr>
        <w:t>andguidelines.</w:t>
      </w:r>
    </w:p>
    <w:p w:rsidR="00BD63E6" w:rsidRDefault="00BD63E6">
      <w:pPr>
        <w:pStyle w:val="BodyText"/>
        <w:spacing w:before="2"/>
        <w:rPr>
          <w:sz w:val="15"/>
        </w:rPr>
      </w:pPr>
    </w:p>
    <w:p w:rsidR="00BD63E6" w:rsidRDefault="00D94B7A">
      <w:pPr>
        <w:pStyle w:val="BodyText"/>
        <w:spacing w:before="91"/>
        <w:ind w:left="840" w:right="107"/>
        <w:jc w:val="both"/>
      </w:pPr>
      <w:r>
        <w:t xml:space="preserve">For Engineering Projects, a Scope of Work is developed by the University PM and approved by AVP &amp; CFO. Project Engineer selection is a formally advertised qualifications based process. See </w:t>
      </w:r>
      <w:r>
        <w:rPr>
          <w:color w:val="0000FF"/>
          <w:u w:val="single" w:color="0000FF"/>
        </w:rPr>
        <w:t>Chapter 4</w:t>
      </w:r>
      <w:r>
        <w:t xml:space="preserve">. Selection is by a University selection committee chaired by the AVP &amp; CFO and assisted by the Office of the Architect for the University with execution support from the University PM. The Engineer Scope of Services and fee negotiation are set and an Engineer Contract executed. See Chapters </w:t>
      </w:r>
      <w:r>
        <w:rPr>
          <w:color w:val="0000FF"/>
          <w:u w:val="single" w:color="0000FF"/>
        </w:rPr>
        <w:t>3</w:t>
      </w:r>
      <w:r>
        <w:t xml:space="preserve">, </w:t>
      </w:r>
      <w:hyperlink w:anchor="_bookmark180" w:history="1">
        <w:r>
          <w:rPr>
            <w:color w:val="0000FF"/>
            <w:u w:val="single" w:color="0000FF"/>
          </w:rPr>
          <w:t>5</w:t>
        </w:r>
      </w:hyperlink>
      <w:r>
        <w:rPr>
          <w:color w:val="0000FF"/>
          <w:u w:val="single" w:color="0000FF"/>
        </w:rPr>
        <w:t xml:space="preserve"> </w:t>
      </w:r>
      <w:r>
        <w:t xml:space="preserve">and </w:t>
      </w:r>
      <w:hyperlink w:anchor="_bookmark215" w:history="1">
        <w:r>
          <w:rPr>
            <w:color w:val="0000FF"/>
            <w:u w:val="single" w:color="0000FF"/>
          </w:rPr>
          <w:t>6</w:t>
        </w:r>
        <w:r>
          <w:t>.</w:t>
        </w:r>
      </w:hyperlink>
      <w:r>
        <w:t xml:space="preserve"> A pre-design conference is held by the University PM which starts Project design. See Chapters </w:t>
      </w:r>
      <w:hyperlink w:anchor="_bookmark233" w:history="1">
        <w:r>
          <w:rPr>
            <w:color w:val="0000FF"/>
            <w:u w:val="single" w:color="0000FF"/>
          </w:rPr>
          <w:t>7</w:t>
        </w:r>
      </w:hyperlink>
      <w:r>
        <w:t xml:space="preserve">, </w:t>
      </w:r>
      <w:hyperlink w:anchor="_bookmark236" w:history="1">
        <w:r>
          <w:rPr>
            <w:color w:val="0000FF"/>
            <w:u w:val="single" w:color="0000FF"/>
          </w:rPr>
          <w:t>8</w:t>
        </w:r>
      </w:hyperlink>
      <w:r>
        <w:rPr>
          <w:color w:val="0000FF"/>
          <w:u w:val="single" w:color="0000FF"/>
        </w:rPr>
        <w:t xml:space="preserve"> </w:t>
      </w:r>
      <w:r>
        <w:t xml:space="preserve">and </w:t>
      </w:r>
      <w:hyperlink w:anchor="_bookmark301" w:history="1">
        <w:r>
          <w:rPr>
            <w:color w:val="0000FF"/>
            <w:u w:val="single" w:color="0000FF"/>
          </w:rPr>
          <w:t>9</w:t>
        </w:r>
      </w:hyperlink>
      <w:r>
        <w:rPr>
          <w:color w:val="0000FF"/>
          <w:u w:val="single" w:color="0000FF"/>
        </w:rPr>
        <w:t xml:space="preserve"> </w:t>
      </w:r>
      <w:r>
        <w:t xml:space="preserve">and the </w:t>
      </w:r>
      <w:hyperlink r:id="rId49">
        <w:r>
          <w:rPr>
            <w:color w:val="0000FF"/>
            <w:u w:val="single" w:color="0000FF"/>
          </w:rPr>
          <w:t>Facilities</w:t>
        </w:r>
      </w:hyperlink>
      <w:r>
        <w:rPr>
          <w:color w:val="0000FF"/>
          <w:u w:val="single" w:color="0000FF"/>
        </w:rPr>
        <w:t xml:space="preserve"> </w:t>
      </w:r>
      <w:hyperlink r:id="rId50">
        <w:r>
          <w:rPr>
            <w:color w:val="0000FF"/>
            <w:u w:val="single" w:color="0000FF"/>
          </w:rPr>
          <w:t>Design</w:t>
        </w:r>
      </w:hyperlink>
      <w:r>
        <w:rPr>
          <w:color w:val="0000FF"/>
          <w:u w:val="single" w:color="0000FF"/>
        </w:rPr>
        <w:t xml:space="preserve"> </w:t>
      </w:r>
      <w:hyperlink r:id="rId51">
        <w:r>
          <w:rPr>
            <w:color w:val="0000FF"/>
            <w:u w:val="single" w:color="0000FF"/>
          </w:rPr>
          <w:t>Guidelines</w:t>
        </w:r>
      </w:hyperlink>
      <w:r>
        <w:rPr>
          <w:color w:val="0000FF"/>
          <w:u w:val="single" w:color="0000FF"/>
        </w:rPr>
        <w:t xml:space="preserve"> </w:t>
      </w:r>
      <w:r>
        <w:t>for design documentation and guidelines.</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10"/>
        <w:rPr>
          <w:sz w:val="13"/>
        </w:rPr>
      </w:pPr>
      <w:r>
        <w:rPr>
          <w:noProof/>
        </w:rPr>
        <mc:AlternateContent>
          <mc:Choice Requires="wps">
            <w:drawing>
              <wp:anchor distT="0" distB="0" distL="0" distR="0" simplePos="0" relativeHeight="1144" behindDoc="0" locked="0" layoutInCell="1" allowOverlap="1">
                <wp:simplePos x="0" y="0"/>
                <wp:positionH relativeFrom="page">
                  <wp:posOffset>914400</wp:posOffset>
                </wp:positionH>
                <wp:positionV relativeFrom="paragraph">
                  <wp:posOffset>130175</wp:posOffset>
                </wp:positionV>
                <wp:extent cx="1828800" cy="0"/>
                <wp:effectExtent l="9525" t="11430" r="9525" b="7620"/>
                <wp:wrapTopAndBottom/>
                <wp:docPr id="53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54486" id="Line 403"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25pt" to="3in,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lIAIAAEUEAAAOAAAAZHJzL2Uyb0RvYy54bWysU8GO2jAQvVfqP1i+QxLIst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" strokeweight=".6pt">
                <w10:wrap type="topAndBottom" anchorx="page"/>
              </v:line>
            </w:pict>
          </mc:Fallback>
        </mc:AlternateContent>
      </w:r>
    </w:p>
    <w:p w:rsidR="00BD63E6" w:rsidRDefault="00D94B7A">
      <w:pPr>
        <w:spacing w:before="20"/>
        <w:ind w:left="119" w:right="349"/>
        <w:rPr>
          <w:sz w:val="20"/>
        </w:rPr>
      </w:pPr>
      <w:bookmarkStart w:id="21" w:name="_bookmark12"/>
      <w:bookmarkEnd w:id="21"/>
      <w:r>
        <w:rPr>
          <w:position w:val="9"/>
          <w:sz w:val="13"/>
        </w:rPr>
        <w:t xml:space="preserve">7 </w:t>
      </w:r>
      <w:r>
        <w:rPr>
          <w:sz w:val="20"/>
        </w:rPr>
        <w:t>History: April 29, 2009, renumbered previous §14.4 as 1.2.4 and added the material covered in previous Chapter 12.</w:t>
      </w:r>
    </w:p>
    <w:p w:rsidR="00BD63E6" w:rsidRDefault="00BD63E6">
      <w:pPr>
        <w:rPr>
          <w:sz w:val="20"/>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rsidP="0013587C">
      <w:pPr>
        <w:pStyle w:val="ListParagraph"/>
        <w:numPr>
          <w:ilvl w:val="4"/>
          <w:numId w:val="150"/>
        </w:numPr>
        <w:tabs>
          <w:tab w:val="left" w:pos="1730"/>
        </w:tabs>
        <w:spacing w:before="90"/>
        <w:ind w:left="817" w:right="110" w:firstLine="3"/>
        <w:jc w:val="both"/>
        <w:rPr>
          <w:sz w:val="23"/>
        </w:rPr>
      </w:pPr>
      <w:r>
        <w:rPr>
          <w:sz w:val="23"/>
        </w:rPr>
        <w:t xml:space="preserve">For Architectural Projects, the A/E develops and submits Schematic Designs at twenty percent (20%) design with a Cost Estimate for review by the </w:t>
      </w:r>
      <w:hyperlink r:id="rId52">
        <w:r>
          <w:rPr>
            <w:color w:val="0000FF"/>
            <w:sz w:val="23"/>
            <w:u w:val="single" w:color="0000FF"/>
          </w:rPr>
          <w:t xml:space="preserve">Architect for the </w:t>
        </w:r>
      </w:hyperlink>
      <w:hyperlink r:id="rId53">
        <w:r>
          <w:rPr>
            <w:color w:val="0000FF"/>
            <w:sz w:val="23"/>
            <w:u w:val="single" w:color="0000FF"/>
          </w:rPr>
          <w:t>University</w:t>
        </w:r>
        <w:r>
          <w:rPr>
            <w:sz w:val="23"/>
          </w:rPr>
          <w:t>,</w:t>
        </w:r>
      </w:hyperlink>
      <w:r>
        <w:rPr>
          <w:sz w:val="23"/>
        </w:rPr>
        <w:t xml:space="preserve"> the University Review Unit and others. At this point a procurement strategy planning session chaired by the AVP &amp; CFO occurs to determine the preferred construction delivery option - IFB, On-Demand, CM or D/B (see </w:t>
      </w:r>
      <w:r>
        <w:rPr>
          <w:color w:val="0000FF"/>
          <w:sz w:val="23"/>
          <w:u w:val="single" w:color="0000FF"/>
        </w:rPr>
        <w:t>Chapter 11</w:t>
      </w:r>
      <w:r>
        <w:rPr>
          <w:sz w:val="23"/>
        </w:rPr>
        <w:t xml:space="preserve">). Additionally a Commissioning Agent is typically engaged at this point. The </w:t>
      </w:r>
      <w:hyperlink r:id="rId54">
        <w:r>
          <w:rPr>
            <w:color w:val="0000FF"/>
            <w:sz w:val="23"/>
            <w:u w:val="single" w:color="0000FF"/>
          </w:rPr>
          <w:t xml:space="preserve">Architect for the University </w:t>
        </w:r>
      </w:hyperlink>
      <w:r>
        <w:rPr>
          <w:sz w:val="23"/>
        </w:rPr>
        <w:t xml:space="preserve">will present the Project Schematic Design for approval to the </w:t>
      </w:r>
      <w:hyperlink r:id="rId55">
        <w:r>
          <w:rPr>
            <w:color w:val="0000FF"/>
            <w:sz w:val="23"/>
            <w:u w:val="single" w:color="0000FF"/>
          </w:rPr>
          <w:t>AARB</w:t>
        </w:r>
      </w:hyperlink>
      <w:r>
        <w:rPr>
          <w:color w:val="0000FF"/>
          <w:sz w:val="23"/>
          <w:u w:val="single" w:color="0000FF"/>
        </w:rPr>
        <w:t xml:space="preserve"> </w:t>
      </w:r>
      <w:r>
        <w:rPr>
          <w:sz w:val="23"/>
        </w:rPr>
        <w:t xml:space="preserve">and the </w:t>
      </w:r>
      <w:hyperlink r:id="rId56">
        <w:r>
          <w:rPr>
            <w:color w:val="0000FF"/>
            <w:sz w:val="23"/>
            <w:u w:val="single" w:color="0000FF"/>
          </w:rPr>
          <w:t>BOV</w:t>
        </w:r>
      </w:hyperlink>
      <w:r>
        <w:rPr>
          <w:color w:val="0000FF"/>
          <w:sz w:val="23"/>
          <w:u w:val="single" w:color="0000FF"/>
        </w:rPr>
        <w:t xml:space="preserve"> </w:t>
      </w:r>
      <w:r>
        <w:rPr>
          <w:sz w:val="23"/>
        </w:rPr>
        <w:t>for all construction and planning Projects and any major repair or improvements Project that affects the</w:t>
      </w:r>
      <w:r>
        <w:rPr>
          <w:spacing w:val="-6"/>
          <w:sz w:val="23"/>
        </w:rPr>
        <w:t xml:space="preserve"> </w:t>
      </w:r>
      <w:r>
        <w:rPr>
          <w:sz w:val="23"/>
        </w:rPr>
        <w:t>exterior</w:t>
      </w:r>
      <w:r>
        <w:rPr>
          <w:spacing w:val="-7"/>
          <w:sz w:val="23"/>
        </w:rPr>
        <w:t xml:space="preserve"> </w:t>
      </w:r>
      <w:r>
        <w:rPr>
          <w:sz w:val="23"/>
        </w:rPr>
        <w:t>appearance</w:t>
      </w:r>
      <w:r>
        <w:rPr>
          <w:spacing w:val="-6"/>
          <w:sz w:val="23"/>
        </w:rPr>
        <w:t xml:space="preserve"> </w:t>
      </w:r>
      <w:r>
        <w:rPr>
          <w:sz w:val="23"/>
        </w:rPr>
        <w:t>of</w:t>
      </w:r>
      <w:r>
        <w:rPr>
          <w:spacing w:val="-10"/>
          <w:sz w:val="23"/>
        </w:rPr>
        <w:t xml:space="preserve"> </w:t>
      </w:r>
      <w:r>
        <w:rPr>
          <w:sz w:val="23"/>
        </w:rPr>
        <w:t>a</w:t>
      </w:r>
      <w:r>
        <w:rPr>
          <w:spacing w:val="-6"/>
          <w:sz w:val="23"/>
        </w:rPr>
        <w:t xml:space="preserve"> </w:t>
      </w:r>
      <w:r>
        <w:rPr>
          <w:sz w:val="23"/>
        </w:rPr>
        <w:t>facility.</w:t>
      </w:r>
      <w:r>
        <w:rPr>
          <w:spacing w:val="-7"/>
          <w:sz w:val="23"/>
        </w:rPr>
        <w:t xml:space="preserve"> </w:t>
      </w:r>
      <w:r>
        <w:rPr>
          <w:sz w:val="23"/>
        </w:rPr>
        <w:t>Additional</w:t>
      </w:r>
      <w:r>
        <w:rPr>
          <w:spacing w:val="-6"/>
          <w:sz w:val="23"/>
        </w:rPr>
        <w:t xml:space="preserve"> </w:t>
      </w:r>
      <w:r>
        <w:rPr>
          <w:sz w:val="23"/>
        </w:rPr>
        <w:t>reviews</w:t>
      </w:r>
      <w:r>
        <w:rPr>
          <w:spacing w:val="-8"/>
          <w:sz w:val="23"/>
        </w:rPr>
        <w:t xml:space="preserve"> </w:t>
      </w:r>
      <w:r>
        <w:rPr>
          <w:sz w:val="23"/>
        </w:rPr>
        <w:t>may</w:t>
      </w:r>
      <w:r>
        <w:rPr>
          <w:spacing w:val="-12"/>
          <w:sz w:val="23"/>
        </w:rPr>
        <w:t xml:space="preserve"> </w:t>
      </w:r>
      <w:r>
        <w:rPr>
          <w:sz w:val="23"/>
        </w:rPr>
        <w:t>be</w:t>
      </w:r>
      <w:r>
        <w:rPr>
          <w:spacing w:val="-6"/>
          <w:sz w:val="23"/>
        </w:rPr>
        <w:t xml:space="preserve"> </w:t>
      </w:r>
      <w:r>
        <w:rPr>
          <w:sz w:val="23"/>
        </w:rPr>
        <w:t>required</w:t>
      </w:r>
      <w:r>
        <w:rPr>
          <w:spacing w:val="-7"/>
          <w:sz w:val="23"/>
        </w:rPr>
        <w:t xml:space="preserve"> </w:t>
      </w:r>
      <w:r>
        <w:rPr>
          <w:sz w:val="23"/>
        </w:rPr>
        <w:t>by</w:t>
      </w:r>
      <w:r>
        <w:rPr>
          <w:spacing w:val="-12"/>
          <w:sz w:val="23"/>
        </w:rPr>
        <w:t xml:space="preserve"> </w:t>
      </w:r>
      <w:r>
        <w:rPr>
          <w:sz w:val="23"/>
        </w:rPr>
        <w:t>the</w:t>
      </w:r>
      <w:r>
        <w:rPr>
          <w:spacing w:val="-5"/>
          <w:sz w:val="23"/>
        </w:rPr>
        <w:t xml:space="preserve"> </w:t>
      </w:r>
      <w:hyperlink r:id="rId57">
        <w:r>
          <w:rPr>
            <w:color w:val="800080"/>
            <w:sz w:val="23"/>
            <w:u w:val="single" w:color="800080"/>
          </w:rPr>
          <w:t>AARB</w:t>
        </w:r>
        <w:r>
          <w:rPr>
            <w:sz w:val="23"/>
          </w:rPr>
          <w:t>.</w:t>
        </w:r>
      </w:hyperlink>
      <w:r>
        <w:rPr>
          <w:spacing w:val="-7"/>
          <w:sz w:val="23"/>
        </w:rPr>
        <w:t xml:space="preserve"> </w:t>
      </w:r>
      <w:r>
        <w:rPr>
          <w:sz w:val="23"/>
        </w:rPr>
        <w:t>A</w:t>
      </w:r>
      <w:r>
        <w:rPr>
          <w:spacing w:val="-8"/>
          <w:sz w:val="23"/>
        </w:rPr>
        <w:t xml:space="preserve"> </w:t>
      </w:r>
      <w:hyperlink r:id="rId58">
        <w:r>
          <w:rPr>
            <w:color w:val="0000FF"/>
            <w:sz w:val="23"/>
            <w:u w:val="single" w:color="0000FF"/>
          </w:rPr>
          <w:t xml:space="preserve">VM </w:t>
        </w:r>
      </w:hyperlink>
      <w:r>
        <w:rPr>
          <w:sz w:val="23"/>
        </w:rPr>
        <w:t xml:space="preserve">session will occur at this point chaired by the </w:t>
      </w:r>
      <w:hyperlink r:id="rId59">
        <w:r>
          <w:rPr>
            <w:color w:val="0000FF"/>
            <w:sz w:val="23"/>
            <w:u w:val="single" w:color="0000FF"/>
          </w:rPr>
          <w:t>Architect for the University</w:t>
        </w:r>
        <w:r>
          <w:rPr>
            <w:sz w:val="23"/>
          </w:rPr>
          <w:t>.</w:t>
        </w:r>
      </w:hyperlink>
      <w:r>
        <w:rPr>
          <w:sz w:val="23"/>
        </w:rPr>
        <w:t xml:space="preserve"> Also see </w:t>
      </w:r>
      <w:hyperlink w:anchor="_bookmark236" w:history="1">
        <w:r>
          <w:rPr>
            <w:color w:val="0000FF"/>
            <w:sz w:val="23"/>
            <w:u w:val="single" w:color="0000FF"/>
          </w:rPr>
          <w:t xml:space="preserve">Chapter 8 </w:t>
        </w:r>
      </w:hyperlink>
      <w:r>
        <w:rPr>
          <w:sz w:val="23"/>
        </w:rPr>
        <w:t>for design Submittal and review</w:t>
      </w:r>
      <w:r>
        <w:rPr>
          <w:spacing w:val="-17"/>
          <w:sz w:val="23"/>
        </w:rPr>
        <w:t xml:space="preserve"> </w:t>
      </w:r>
      <w:r>
        <w:rPr>
          <w:sz w:val="23"/>
        </w:rPr>
        <w:t>requirements.</w:t>
      </w:r>
    </w:p>
    <w:p w:rsidR="00BD63E6" w:rsidRDefault="00BD63E6">
      <w:pPr>
        <w:pStyle w:val="BodyText"/>
        <w:spacing w:before="9"/>
        <w:rPr>
          <w:sz w:val="22"/>
        </w:rPr>
      </w:pPr>
    </w:p>
    <w:p w:rsidR="00BD63E6" w:rsidRDefault="00D94B7A">
      <w:pPr>
        <w:pStyle w:val="BodyText"/>
        <w:spacing w:before="1"/>
        <w:ind w:left="820" w:right="106"/>
        <w:jc w:val="both"/>
      </w:pPr>
      <w:r>
        <w:t>For Engineering Projects, the Engineer develops and submits Schematic Designs at twenty percent (20%) design with a Cost Estimate for review by the University PM, the University Review Unit, and others. At this point a procurement strategy planning session chaired by the AVP</w:t>
      </w:r>
      <w:r>
        <w:rPr>
          <w:spacing w:val="-14"/>
        </w:rPr>
        <w:t xml:space="preserve"> </w:t>
      </w:r>
      <w:r>
        <w:t>&amp;</w:t>
      </w:r>
      <w:r>
        <w:rPr>
          <w:spacing w:val="-17"/>
        </w:rPr>
        <w:t xml:space="preserve"> </w:t>
      </w:r>
      <w:r>
        <w:t>CFO</w:t>
      </w:r>
      <w:r>
        <w:rPr>
          <w:spacing w:val="-17"/>
        </w:rPr>
        <w:t xml:space="preserve"> </w:t>
      </w:r>
      <w:r>
        <w:t>occurs</w:t>
      </w:r>
      <w:r>
        <w:rPr>
          <w:spacing w:val="-17"/>
        </w:rPr>
        <w:t xml:space="preserve"> </w:t>
      </w:r>
      <w:r>
        <w:t>to</w:t>
      </w:r>
      <w:r>
        <w:rPr>
          <w:spacing w:val="-16"/>
        </w:rPr>
        <w:t xml:space="preserve"> </w:t>
      </w:r>
      <w:r>
        <w:t>determine</w:t>
      </w:r>
      <w:r>
        <w:rPr>
          <w:spacing w:val="-15"/>
        </w:rPr>
        <w:t xml:space="preserve"> </w:t>
      </w:r>
      <w:r>
        <w:t>the</w:t>
      </w:r>
      <w:r>
        <w:rPr>
          <w:spacing w:val="-15"/>
        </w:rPr>
        <w:t xml:space="preserve"> </w:t>
      </w:r>
      <w:r>
        <w:t>preferred</w:t>
      </w:r>
      <w:r>
        <w:rPr>
          <w:spacing w:val="-16"/>
        </w:rPr>
        <w:t xml:space="preserve"> </w:t>
      </w:r>
      <w:r>
        <w:t>construction</w:t>
      </w:r>
      <w:r>
        <w:rPr>
          <w:spacing w:val="-16"/>
        </w:rPr>
        <w:t xml:space="preserve"> </w:t>
      </w:r>
      <w:r>
        <w:t>delivery</w:t>
      </w:r>
      <w:r>
        <w:rPr>
          <w:spacing w:val="-21"/>
        </w:rPr>
        <w:t xml:space="preserve"> </w:t>
      </w:r>
      <w:r>
        <w:t>option</w:t>
      </w:r>
      <w:r>
        <w:rPr>
          <w:spacing w:val="-15"/>
        </w:rPr>
        <w:t xml:space="preserve"> </w:t>
      </w:r>
      <w:r>
        <w:t>-</w:t>
      </w:r>
      <w:r>
        <w:rPr>
          <w:spacing w:val="-13"/>
        </w:rPr>
        <w:t xml:space="preserve"> </w:t>
      </w:r>
      <w:r>
        <w:t>IFB,</w:t>
      </w:r>
      <w:r>
        <w:rPr>
          <w:spacing w:val="-16"/>
        </w:rPr>
        <w:t xml:space="preserve"> </w:t>
      </w:r>
      <w:r>
        <w:t>On-Demand, CM</w:t>
      </w:r>
      <w:r>
        <w:rPr>
          <w:spacing w:val="-8"/>
        </w:rPr>
        <w:t xml:space="preserve"> </w:t>
      </w:r>
      <w:r>
        <w:t>or</w:t>
      </w:r>
      <w:r>
        <w:rPr>
          <w:spacing w:val="-7"/>
        </w:rPr>
        <w:t xml:space="preserve"> </w:t>
      </w:r>
      <w:r>
        <w:t>D/B</w:t>
      </w:r>
      <w:r>
        <w:rPr>
          <w:spacing w:val="-7"/>
        </w:rPr>
        <w:t xml:space="preserve"> </w:t>
      </w:r>
      <w:r>
        <w:t>(see</w:t>
      </w:r>
      <w:r>
        <w:rPr>
          <w:spacing w:val="-6"/>
        </w:rPr>
        <w:t xml:space="preserve"> </w:t>
      </w:r>
      <w:hyperlink w:anchor="_bookmark361" w:history="1">
        <w:r>
          <w:rPr>
            <w:color w:val="0000FF"/>
            <w:u w:val="single" w:color="0000FF"/>
          </w:rPr>
          <w:t>Chapter</w:t>
        </w:r>
        <w:r>
          <w:rPr>
            <w:color w:val="0000FF"/>
            <w:spacing w:val="-7"/>
            <w:u w:val="single" w:color="0000FF"/>
          </w:rPr>
          <w:t xml:space="preserve"> </w:t>
        </w:r>
        <w:r>
          <w:rPr>
            <w:color w:val="0000FF"/>
            <w:u w:val="single" w:color="0000FF"/>
          </w:rPr>
          <w:t>11</w:t>
        </w:r>
      </w:hyperlink>
      <w:r>
        <w:t>).</w:t>
      </w:r>
      <w:r>
        <w:rPr>
          <w:spacing w:val="-7"/>
        </w:rPr>
        <w:t xml:space="preserve"> </w:t>
      </w:r>
      <w:r>
        <w:t>Additionally</w:t>
      </w:r>
      <w:r>
        <w:rPr>
          <w:spacing w:val="-12"/>
        </w:rPr>
        <w:t xml:space="preserve"> </w:t>
      </w:r>
      <w:r>
        <w:t>a</w:t>
      </w:r>
      <w:r>
        <w:rPr>
          <w:spacing w:val="-6"/>
        </w:rPr>
        <w:t xml:space="preserve"> </w:t>
      </w:r>
      <w:r>
        <w:t>Commissioning</w:t>
      </w:r>
      <w:r>
        <w:rPr>
          <w:spacing w:val="-10"/>
        </w:rPr>
        <w:t xml:space="preserve"> </w:t>
      </w:r>
      <w:r>
        <w:t>Agent</w:t>
      </w:r>
      <w:r>
        <w:rPr>
          <w:spacing w:val="-6"/>
        </w:rPr>
        <w:t xml:space="preserve"> </w:t>
      </w:r>
      <w:r>
        <w:t>is</w:t>
      </w:r>
      <w:r>
        <w:rPr>
          <w:spacing w:val="-8"/>
        </w:rPr>
        <w:t xml:space="preserve"> </w:t>
      </w:r>
      <w:r>
        <w:t>typically</w:t>
      </w:r>
      <w:r>
        <w:rPr>
          <w:spacing w:val="-7"/>
        </w:rPr>
        <w:t xml:space="preserve"> </w:t>
      </w:r>
      <w:r>
        <w:t>engaged</w:t>
      </w:r>
      <w:r>
        <w:rPr>
          <w:spacing w:val="-7"/>
        </w:rPr>
        <w:t xml:space="preserve"> </w:t>
      </w:r>
      <w:r>
        <w:t>at</w:t>
      </w:r>
      <w:r>
        <w:rPr>
          <w:spacing w:val="-6"/>
        </w:rPr>
        <w:t xml:space="preserve"> </w:t>
      </w:r>
      <w:r>
        <w:t xml:space="preserve">this point. A </w:t>
      </w:r>
      <w:hyperlink r:id="rId60">
        <w:r>
          <w:rPr>
            <w:color w:val="0000FF"/>
            <w:u w:val="single" w:color="0000FF"/>
          </w:rPr>
          <w:t>VM</w:t>
        </w:r>
      </w:hyperlink>
      <w:r>
        <w:rPr>
          <w:color w:val="0000FF"/>
          <w:u w:val="single" w:color="0000FF"/>
        </w:rPr>
        <w:t xml:space="preserve"> </w:t>
      </w:r>
      <w:r>
        <w:t xml:space="preserve">session will occur at this point. Also see </w:t>
      </w:r>
      <w:hyperlink w:anchor="_bookmark236" w:history="1">
        <w:r>
          <w:rPr>
            <w:color w:val="0000FF"/>
            <w:u w:val="single" w:color="0000FF"/>
          </w:rPr>
          <w:t>Chapter 8</w:t>
        </w:r>
      </w:hyperlink>
      <w:r>
        <w:rPr>
          <w:color w:val="0000FF"/>
          <w:u w:val="single" w:color="0000FF"/>
        </w:rPr>
        <w:t xml:space="preserve"> </w:t>
      </w:r>
      <w:r>
        <w:t>for design Submittal and review</w:t>
      </w:r>
      <w:r>
        <w:rPr>
          <w:spacing w:val="-31"/>
        </w:rPr>
        <w:t xml:space="preserve"> </w:t>
      </w:r>
      <w:r>
        <w:t>requirements.</w:t>
      </w:r>
    </w:p>
    <w:p w:rsidR="00BD63E6" w:rsidRDefault="00BD63E6">
      <w:pPr>
        <w:pStyle w:val="BodyText"/>
        <w:spacing w:before="10"/>
        <w:rPr>
          <w:sz w:val="22"/>
        </w:rPr>
      </w:pPr>
    </w:p>
    <w:p w:rsidR="00BD63E6" w:rsidRDefault="00D94B7A" w:rsidP="0013587C">
      <w:pPr>
        <w:pStyle w:val="ListParagraph"/>
        <w:numPr>
          <w:ilvl w:val="4"/>
          <w:numId w:val="150"/>
        </w:numPr>
        <w:tabs>
          <w:tab w:val="left" w:pos="1725"/>
        </w:tabs>
        <w:ind w:left="817" w:right="111" w:firstLine="3"/>
        <w:jc w:val="both"/>
        <w:rPr>
          <w:sz w:val="23"/>
        </w:rPr>
      </w:pPr>
      <w:r>
        <w:rPr>
          <w:sz w:val="23"/>
        </w:rPr>
        <w:t>For</w:t>
      </w:r>
      <w:r>
        <w:rPr>
          <w:spacing w:val="-7"/>
          <w:sz w:val="23"/>
        </w:rPr>
        <w:t xml:space="preserve"> </w:t>
      </w:r>
      <w:r>
        <w:rPr>
          <w:sz w:val="23"/>
        </w:rPr>
        <w:t>Architectural</w:t>
      </w:r>
      <w:r>
        <w:rPr>
          <w:spacing w:val="-6"/>
          <w:sz w:val="23"/>
        </w:rPr>
        <w:t xml:space="preserve"> </w:t>
      </w:r>
      <w:r>
        <w:rPr>
          <w:sz w:val="23"/>
        </w:rPr>
        <w:t>Projects,</w:t>
      </w:r>
      <w:r>
        <w:rPr>
          <w:spacing w:val="-9"/>
          <w:sz w:val="23"/>
        </w:rPr>
        <w:t xml:space="preserve"> </w:t>
      </w:r>
      <w:r>
        <w:rPr>
          <w:sz w:val="23"/>
        </w:rPr>
        <w:t>the</w:t>
      </w:r>
      <w:r>
        <w:rPr>
          <w:spacing w:val="-8"/>
          <w:sz w:val="23"/>
        </w:rPr>
        <w:t xml:space="preserve"> </w:t>
      </w:r>
      <w:r>
        <w:rPr>
          <w:sz w:val="23"/>
        </w:rPr>
        <w:t>A/E</w:t>
      </w:r>
      <w:r>
        <w:rPr>
          <w:spacing w:val="-6"/>
          <w:sz w:val="23"/>
        </w:rPr>
        <w:t xml:space="preserve"> </w:t>
      </w:r>
      <w:r>
        <w:rPr>
          <w:sz w:val="23"/>
        </w:rPr>
        <w:t>develops</w:t>
      </w:r>
      <w:r>
        <w:rPr>
          <w:spacing w:val="-8"/>
          <w:sz w:val="23"/>
        </w:rPr>
        <w:t xml:space="preserve"> </w:t>
      </w:r>
      <w:r>
        <w:rPr>
          <w:sz w:val="23"/>
        </w:rPr>
        <w:t>and</w:t>
      </w:r>
      <w:r>
        <w:rPr>
          <w:spacing w:val="-7"/>
          <w:sz w:val="23"/>
        </w:rPr>
        <w:t xml:space="preserve"> </w:t>
      </w:r>
      <w:r>
        <w:rPr>
          <w:sz w:val="23"/>
        </w:rPr>
        <w:t>submits</w:t>
      </w:r>
      <w:r>
        <w:rPr>
          <w:spacing w:val="-8"/>
          <w:sz w:val="23"/>
        </w:rPr>
        <w:t xml:space="preserve"> </w:t>
      </w:r>
      <w:r>
        <w:rPr>
          <w:sz w:val="23"/>
        </w:rPr>
        <w:t>Preliminary</w:t>
      </w:r>
      <w:r>
        <w:rPr>
          <w:spacing w:val="-10"/>
          <w:sz w:val="23"/>
        </w:rPr>
        <w:t xml:space="preserve"> </w:t>
      </w:r>
      <w:r>
        <w:rPr>
          <w:sz w:val="23"/>
        </w:rPr>
        <w:t>Design</w:t>
      </w:r>
      <w:r>
        <w:rPr>
          <w:spacing w:val="-7"/>
          <w:sz w:val="23"/>
        </w:rPr>
        <w:t xml:space="preserve"> </w:t>
      </w:r>
      <w:r>
        <w:rPr>
          <w:sz w:val="23"/>
        </w:rPr>
        <w:t>at</w:t>
      </w:r>
      <w:r>
        <w:rPr>
          <w:spacing w:val="-6"/>
          <w:sz w:val="23"/>
        </w:rPr>
        <w:t xml:space="preserve"> </w:t>
      </w:r>
      <w:r>
        <w:rPr>
          <w:sz w:val="23"/>
        </w:rPr>
        <w:t>fifty percent (50%) design with a Cost Estimate for review and approval. Typically the University will obtain an independent Cost Estimate for reconciliation with the A/E’s Cost Estimate. Another VM review will occur at this point chaired by the Architect for the University. The University</w:t>
      </w:r>
      <w:r>
        <w:rPr>
          <w:spacing w:val="-14"/>
          <w:sz w:val="23"/>
        </w:rPr>
        <w:t xml:space="preserve"> </w:t>
      </w:r>
      <w:r>
        <w:rPr>
          <w:sz w:val="23"/>
        </w:rPr>
        <w:t>Review</w:t>
      </w:r>
      <w:r>
        <w:rPr>
          <w:spacing w:val="-10"/>
          <w:sz w:val="23"/>
        </w:rPr>
        <w:t xml:space="preserve"> </w:t>
      </w:r>
      <w:r>
        <w:rPr>
          <w:sz w:val="23"/>
        </w:rPr>
        <w:t>Unit,</w:t>
      </w:r>
      <w:r>
        <w:rPr>
          <w:spacing w:val="-10"/>
          <w:sz w:val="23"/>
        </w:rPr>
        <w:t xml:space="preserve"> </w:t>
      </w:r>
      <w:r>
        <w:rPr>
          <w:sz w:val="23"/>
        </w:rPr>
        <w:t>as</w:t>
      </w:r>
      <w:r>
        <w:rPr>
          <w:spacing w:val="-10"/>
          <w:sz w:val="23"/>
        </w:rPr>
        <w:t xml:space="preserve"> </w:t>
      </w:r>
      <w:r>
        <w:rPr>
          <w:sz w:val="23"/>
        </w:rPr>
        <w:t>outlined</w:t>
      </w:r>
      <w:r>
        <w:rPr>
          <w:spacing w:val="-10"/>
          <w:sz w:val="23"/>
        </w:rPr>
        <w:t xml:space="preserve"> </w:t>
      </w:r>
      <w:r>
        <w:rPr>
          <w:sz w:val="23"/>
        </w:rPr>
        <w:t>in</w:t>
      </w:r>
      <w:r>
        <w:rPr>
          <w:spacing w:val="-10"/>
          <w:sz w:val="23"/>
        </w:rPr>
        <w:t xml:space="preserve"> </w:t>
      </w:r>
      <w:r>
        <w:rPr>
          <w:sz w:val="23"/>
        </w:rPr>
        <w:t>Chapter</w:t>
      </w:r>
      <w:r>
        <w:rPr>
          <w:spacing w:val="-10"/>
          <w:sz w:val="23"/>
        </w:rPr>
        <w:t xml:space="preserve"> </w:t>
      </w:r>
      <w:r>
        <w:rPr>
          <w:sz w:val="23"/>
        </w:rPr>
        <w:t>8,</w:t>
      </w:r>
      <w:r>
        <w:rPr>
          <w:spacing w:val="-10"/>
          <w:sz w:val="23"/>
        </w:rPr>
        <w:t xml:space="preserve"> </w:t>
      </w:r>
      <w:r>
        <w:rPr>
          <w:sz w:val="23"/>
        </w:rPr>
        <w:t>will</w:t>
      </w:r>
      <w:r>
        <w:rPr>
          <w:spacing w:val="-9"/>
          <w:sz w:val="23"/>
        </w:rPr>
        <w:t xml:space="preserve"> </w:t>
      </w:r>
      <w:r>
        <w:rPr>
          <w:sz w:val="23"/>
        </w:rPr>
        <w:t>complete</w:t>
      </w:r>
      <w:r>
        <w:rPr>
          <w:spacing w:val="-9"/>
          <w:sz w:val="23"/>
        </w:rPr>
        <w:t xml:space="preserve"> </w:t>
      </w:r>
      <w:r>
        <w:rPr>
          <w:sz w:val="23"/>
        </w:rPr>
        <w:t>design</w:t>
      </w:r>
      <w:r>
        <w:rPr>
          <w:spacing w:val="-10"/>
          <w:sz w:val="23"/>
        </w:rPr>
        <w:t xml:space="preserve"> </w:t>
      </w:r>
      <w:r>
        <w:rPr>
          <w:sz w:val="23"/>
        </w:rPr>
        <w:t>reviews</w:t>
      </w:r>
      <w:r>
        <w:rPr>
          <w:spacing w:val="-8"/>
          <w:sz w:val="23"/>
        </w:rPr>
        <w:t xml:space="preserve"> </w:t>
      </w:r>
      <w:r>
        <w:rPr>
          <w:sz w:val="23"/>
        </w:rPr>
        <w:t>and</w:t>
      </w:r>
      <w:r>
        <w:rPr>
          <w:spacing w:val="-10"/>
          <w:sz w:val="23"/>
        </w:rPr>
        <w:t xml:space="preserve"> </w:t>
      </w:r>
      <w:r>
        <w:rPr>
          <w:sz w:val="23"/>
        </w:rPr>
        <w:t>coordinate with the responsible State Fire Marshal Office for completion of fire safety reviews. The City of</w:t>
      </w:r>
      <w:r>
        <w:rPr>
          <w:spacing w:val="-6"/>
          <w:sz w:val="23"/>
        </w:rPr>
        <w:t xml:space="preserve"> </w:t>
      </w:r>
      <w:r>
        <w:rPr>
          <w:sz w:val="23"/>
        </w:rPr>
        <w:t>Charlottesville</w:t>
      </w:r>
      <w:r>
        <w:rPr>
          <w:spacing w:val="-5"/>
          <w:sz w:val="23"/>
        </w:rPr>
        <w:t xml:space="preserve"> </w:t>
      </w:r>
      <w:r>
        <w:rPr>
          <w:sz w:val="23"/>
        </w:rPr>
        <w:t>and</w:t>
      </w:r>
      <w:r>
        <w:rPr>
          <w:spacing w:val="-4"/>
          <w:sz w:val="23"/>
        </w:rPr>
        <w:t xml:space="preserve"> </w:t>
      </w:r>
      <w:r>
        <w:rPr>
          <w:sz w:val="23"/>
        </w:rPr>
        <w:t>Albemarle</w:t>
      </w:r>
      <w:r>
        <w:rPr>
          <w:spacing w:val="-5"/>
          <w:sz w:val="23"/>
        </w:rPr>
        <w:t xml:space="preserve"> </w:t>
      </w:r>
      <w:r>
        <w:rPr>
          <w:sz w:val="23"/>
        </w:rPr>
        <w:t>County</w:t>
      </w:r>
      <w:r>
        <w:rPr>
          <w:spacing w:val="-8"/>
          <w:sz w:val="23"/>
        </w:rPr>
        <w:t xml:space="preserve"> </w:t>
      </w:r>
      <w:r>
        <w:rPr>
          <w:sz w:val="23"/>
        </w:rPr>
        <w:t>will</w:t>
      </w:r>
      <w:r>
        <w:rPr>
          <w:spacing w:val="-3"/>
          <w:sz w:val="23"/>
        </w:rPr>
        <w:t xml:space="preserve"> </w:t>
      </w:r>
      <w:r>
        <w:rPr>
          <w:sz w:val="23"/>
        </w:rPr>
        <w:t>be</w:t>
      </w:r>
      <w:r>
        <w:rPr>
          <w:spacing w:val="-5"/>
          <w:sz w:val="23"/>
        </w:rPr>
        <w:t xml:space="preserve"> </w:t>
      </w:r>
      <w:r>
        <w:rPr>
          <w:sz w:val="23"/>
        </w:rPr>
        <w:t>notified</w:t>
      </w:r>
      <w:r>
        <w:rPr>
          <w:spacing w:val="-4"/>
          <w:sz w:val="23"/>
        </w:rPr>
        <w:t xml:space="preserve"> </w:t>
      </w:r>
      <w:r>
        <w:rPr>
          <w:sz w:val="23"/>
        </w:rPr>
        <w:t>by</w:t>
      </w:r>
      <w:r>
        <w:rPr>
          <w:spacing w:val="-9"/>
          <w:sz w:val="23"/>
        </w:rPr>
        <w:t xml:space="preserve"> </w:t>
      </w:r>
      <w:r>
        <w:rPr>
          <w:sz w:val="23"/>
        </w:rPr>
        <w:t>the</w:t>
      </w:r>
      <w:r>
        <w:rPr>
          <w:spacing w:val="-3"/>
          <w:sz w:val="23"/>
        </w:rPr>
        <w:t xml:space="preserve"> </w:t>
      </w:r>
      <w:r>
        <w:rPr>
          <w:sz w:val="23"/>
        </w:rPr>
        <w:t>University</w:t>
      </w:r>
      <w:r>
        <w:rPr>
          <w:spacing w:val="-8"/>
          <w:sz w:val="23"/>
        </w:rPr>
        <w:t xml:space="preserve"> </w:t>
      </w:r>
      <w:r>
        <w:rPr>
          <w:sz w:val="23"/>
        </w:rPr>
        <w:t>Review</w:t>
      </w:r>
      <w:r>
        <w:rPr>
          <w:spacing w:val="-5"/>
          <w:sz w:val="23"/>
        </w:rPr>
        <w:t xml:space="preserve"> </w:t>
      </w:r>
      <w:r>
        <w:rPr>
          <w:sz w:val="23"/>
        </w:rPr>
        <w:t>Unit</w:t>
      </w:r>
      <w:r>
        <w:rPr>
          <w:spacing w:val="-5"/>
          <w:sz w:val="23"/>
        </w:rPr>
        <w:t xml:space="preserve"> </w:t>
      </w:r>
      <w:r>
        <w:rPr>
          <w:sz w:val="23"/>
        </w:rPr>
        <w:t>of</w:t>
      </w:r>
      <w:r>
        <w:rPr>
          <w:spacing w:val="-6"/>
          <w:sz w:val="23"/>
        </w:rPr>
        <w:t xml:space="preserve"> </w:t>
      </w:r>
      <w:r>
        <w:rPr>
          <w:sz w:val="23"/>
        </w:rPr>
        <w:t>the availability of the Construction Documents for review. Again see Chapter 8 for design Submittal</w:t>
      </w:r>
      <w:r>
        <w:rPr>
          <w:spacing w:val="-3"/>
          <w:sz w:val="23"/>
        </w:rPr>
        <w:t xml:space="preserve"> </w:t>
      </w:r>
      <w:r>
        <w:rPr>
          <w:sz w:val="23"/>
        </w:rPr>
        <w:t>requirements.</w:t>
      </w:r>
      <w:r>
        <w:rPr>
          <w:spacing w:val="-3"/>
          <w:sz w:val="23"/>
        </w:rPr>
        <w:t xml:space="preserve"> </w:t>
      </w:r>
      <w:r>
        <w:rPr>
          <w:sz w:val="23"/>
        </w:rPr>
        <w:t>Upon</w:t>
      </w:r>
      <w:r>
        <w:rPr>
          <w:spacing w:val="-3"/>
          <w:sz w:val="23"/>
        </w:rPr>
        <w:t xml:space="preserve"> </w:t>
      </w:r>
      <w:r>
        <w:rPr>
          <w:sz w:val="23"/>
        </w:rPr>
        <w:t>satisfactory</w:t>
      </w:r>
      <w:r>
        <w:rPr>
          <w:spacing w:val="-8"/>
          <w:sz w:val="23"/>
        </w:rPr>
        <w:t xml:space="preserve"> </w:t>
      </w:r>
      <w:r>
        <w:rPr>
          <w:sz w:val="23"/>
        </w:rPr>
        <w:t>review,</w:t>
      </w:r>
      <w:r>
        <w:rPr>
          <w:spacing w:val="-3"/>
          <w:sz w:val="23"/>
        </w:rPr>
        <w:t xml:space="preserve"> </w:t>
      </w:r>
      <w:r>
        <w:rPr>
          <w:sz w:val="23"/>
        </w:rPr>
        <w:t>the</w:t>
      </w:r>
      <w:r>
        <w:rPr>
          <w:spacing w:val="-2"/>
          <w:sz w:val="23"/>
        </w:rPr>
        <w:t xml:space="preserve"> </w:t>
      </w:r>
      <w:r>
        <w:rPr>
          <w:sz w:val="23"/>
        </w:rPr>
        <w:t>A/E</w:t>
      </w:r>
      <w:r>
        <w:rPr>
          <w:spacing w:val="-5"/>
          <w:sz w:val="23"/>
        </w:rPr>
        <w:t xml:space="preserve"> </w:t>
      </w:r>
      <w:r>
        <w:rPr>
          <w:sz w:val="23"/>
        </w:rPr>
        <w:t>is</w:t>
      </w:r>
      <w:r>
        <w:rPr>
          <w:spacing w:val="-4"/>
          <w:sz w:val="23"/>
        </w:rPr>
        <w:t xml:space="preserve"> </w:t>
      </w:r>
      <w:r>
        <w:rPr>
          <w:sz w:val="23"/>
        </w:rPr>
        <w:t>released</w:t>
      </w:r>
      <w:r>
        <w:rPr>
          <w:spacing w:val="-3"/>
          <w:sz w:val="23"/>
        </w:rPr>
        <w:t xml:space="preserve"> </w:t>
      </w:r>
      <w:r>
        <w:rPr>
          <w:sz w:val="23"/>
        </w:rPr>
        <w:t>for</w:t>
      </w:r>
      <w:r>
        <w:rPr>
          <w:spacing w:val="-3"/>
          <w:sz w:val="23"/>
        </w:rPr>
        <w:t xml:space="preserve"> </w:t>
      </w:r>
      <w:r>
        <w:rPr>
          <w:sz w:val="23"/>
        </w:rPr>
        <w:t>final</w:t>
      </w:r>
      <w:r>
        <w:rPr>
          <w:spacing w:val="-13"/>
          <w:sz w:val="23"/>
        </w:rPr>
        <w:t xml:space="preserve"> </w:t>
      </w:r>
      <w:r>
        <w:rPr>
          <w:sz w:val="23"/>
        </w:rPr>
        <w:t>design.</w:t>
      </w:r>
    </w:p>
    <w:p w:rsidR="00BD63E6" w:rsidRDefault="00BD63E6">
      <w:pPr>
        <w:pStyle w:val="BodyText"/>
        <w:spacing w:before="9"/>
        <w:rPr>
          <w:sz w:val="22"/>
        </w:rPr>
      </w:pPr>
    </w:p>
    <w:p w:rsidR="00BD63E6" w:rsidRDefault="00D94B7A">
      <w:pPr>
        <w:pStyle w:val="BodyText"/>
        <w:spacing w:before="1"/>
        <w:ind w:left="817" w:right="107"/>
        <w:jc w:val="both"/>
      </w:pPr>
      <w:r>
        <w:t>For engineering Projects, the Engineer develops and submits Preliminary Design at fifty percent (50%) design with a Cost Estimate for review and approval. Typically the University will</w:t>
      </w:r>
      <w:r>
        <w:rPr>
          <w:spacing w:val="-6"/>
        </w:rPr>
        <w:t xml:space="preserve"> </w:t>
      </w:r>
      <w:r>
        <w:t>obtain</w:t>
      </w:r>
      <w:r>
        <w:rPr>
          <w:spacing w:val="-7"/>
        </w:rPr>
        <w:t xml:space="preserve"> </w:t>
      </w:r>
      <w:r>
        <w:t>an</w:t>
      </w:r>
      <w:r>
        <w:rPr>
          <w:spacing w:val="-7"/>
        </w:rPr>
        <w:t xml:space="preserve"> </w:t>
      </w:r>
      <w:r>
        <w:t>independent</w:t>
      </w:r>
      <w:r>
        <w:rPr>
          <w:spacing w:val="-9"/>
        </w:rPr>
        <w:t xml:space="preserve"> </w:t>
      </w:r>
      <w:r>
        <w:t>Cost</w:t>
      </w:r>
      <w:r>
        <w:rPr>
          <w:spacing w:val="-6"/>
        </w:rPr>
        <w:t xml:space="preserve"> </w:t>
      </w:r>
      <w:r>
        <w:t>Estimate</w:t>
      </w:r>
      <w:r>
        <w:rPr>
          <w:spacing w:val="-6"/>
        </w:rPr>
        <w:t xml:space="preserve"> </w:t>
      </w:r>
      <w:r>
        <w:t>for</w:t>
      </w:r>
      <w:r>
        <w:rPr>
          <w:spacing w:val="-7"/>
        </w:rPr>
        <w:t xml:space="preserve"> </w:t>
      </w:r>
      <w:r>
        <w:t>reconciliation</w:t>
      </w:r>
      <w:r>
        <w:rPr>
          <w:spacing w:val="-7"/>
        </w:rPr>
        <w:t xml:space="preserve"> </w:t>
      </w:r>
      <w:r>
        <w:t>with</w:t>
      </w:r>
      <w:r>
        <w:rPr>
          <w:spacing w:val="-7"/>
        </w:rPr>
        <w:t xml:space="preserve"> </w:t>
      </w:r>
      <w:r>
        <w:t>the</w:t>
      </w:r>
      <w:r>
        <w:rPr>
          <w:spacing w:val="-6"/>
        </w:rPr>
        <w:t xml:space="preserve"> </w:t>
      </w:r>
      <w:r>
        <w:t>Engineer’s</w:t>
      </w:r>
      <w:r>
        <w:rPr>
          <w:spacing w:val="-10"/>
        </w:rPr>
        <w:t xml:space="preserve"> </w:t>
      </w:r>
      <w:r>
        <w:t>Cost</w:t>
      </w:r>
      <w:r>
        <w:rPr>
          <w:spacing w:val="-6"/>
        </w:rPr>
        <w:t xml:space="preserve"> </w:t>
      </w:r>
      <w:r>
        <w:t xml:space="preserve">Estimate. Another </w:t>
      </w:r>
      <w:hyperlink r:id="rId61">
        <w:r>
          <w:rPr>
            <w:color w:val="800080"/>
            <w:u w:val="single" w:color="800080"/>
          </w:rPr>
          <w:t>VM</w:t>
        </w:r>
      </w:hyperlink>
      <w:r>
        <w:rPr>
          <w:color w:val="800080"/>
          <w:u w:val="single" w:color="800080"/>
        </w:rPr>
        <w:t xml:space="preserve"> </w:t>
      </w:r>
      <w:r>
        <w:t>session will occur at this point. The University Review Unit, as outlined in Chapter</w:t>
      </w:r>
      <w:r>
        <w:rPr>
          <w:spacing w:val="-14"/>
        </w:rPr>
        <w:t xml:space="preserve"> </w:t>
      </w:r>
      <w:r>
        <w:t>8,</w:t>
      </w:r>
      <w:r>
        <w:rPr>
          <w:spacing w:val="-14"/>
        </w:rPr>
        <w:t xml:space="preserve"> </w:t>
      </w:r>
      <w:r>
        <w:t>will</w:t>
      </w:r>
      <w:r>
        <w:rPr>
          <w:spacing w:val="-14"/>
        </w:rPr>
        <w:t xml:space="preserve"> </w:t>
      </w:r>
      <w:r>
        <w:t>complete</w:t>
      </w:r>
      <w:r>
        <w:rPr>
          <w:spacing w:val="-13"/>
        </w:rPr>
        <w:t xml:space="preserve"> </w:t>
      </w:r>
      <w:r>
        <w:t>design</w:t>
      </w:r>
      <w:r>
        <w:rPr>
          <w:spacing w:val="-14"/>
        </w:rPr>
        <w:t xml:space="preserve"> </w:t>
      </w:r>
      <w:r>
        <w:t>reviews</w:t>
      </w:r>
      <w:r>
        <w:rPr>
          <w:spacing w:val="-15"/>
        </w:rPr>
        <w:t xml:space="preserve"> </w:t>
      </w:r>
      <w:r>
        <w:t>and</w:t>
      </w:r>
      <w:r>
        <w:rPr>
          <w:spacing w:val="-14"/>
        </w:rPr>
        <w:t xml:space="preserve"> </w:t>
      </w:r>
      <w:r>
        <w:t>coordinate</w:t>
      </w:r>
      <w:r>
        <w:rPr>
          <w:spacing w:val="-13"/>
        </w:rPr>
        <w:t xml:space="preserve"> </w:t>
      </w:r>
      <w:r>
        <w:t>with</w:t>
      </w:r>
      <w:r>
        <w:rPr>
          <w:spacing w:val="-14"/>
        </w:rPr>
        <w:t xml:space="preserve"> </w:t>
      </w:r>
      <w:r>
        <w:t>the</w:t>
      </w:r>
      <w:r>
        <w:rPr>
          <w:spacing w:val="-13"/>
        </w:rPr>
        <w:t xml:space="preserve"> </w:t>
      </w:r>
      <w:r>
        <w:t>responsible</w:t>
      </w:r>
      <w:r>
        <w:rPr>
          <w:spacing w:val="-13"/>
        </w:rPr>
        <w:t xml:space="preserve"> </w:t>
      </w:r>
      <w:r>
        <w:t>State</w:t>
      </w:r>
      <w:r>
        <w:rPr>
          <w:spacing w:val="-13"/>
        </w:rPr>
        <w:t xml:space="preserve"> </w:t>
      </w:r>
      <w:r>
        <w:t>Fire</w:t>
      </w:r>
      <w:r>
        <w:rPr>
          <w:spacing w:val="-13"/>
        </w:rPr>
        <w:t xml:space="preserve"> </w:t>
      </w:r>
      <w:r>
        <w:t>Marshal Office</w:t>
      </w:r>
      <w:r>
        <w:rPr>
          <w:spacing w:val="-9"/>
        </w:rPr>
        <w:t xml:space="preserve"> </w:t>
      </w:r>
      <w:r>
        <w:t>for</w:t>
      </w:r>
      <w:r>
        <w:rPr>
          <w:spacing w:val="-10"/>
        </w:rPr>
        <w:t xml:space="preserve"> </w:t>
      </w:r>
      <w:r>
        <w:t>completion</w:t>
      </w:r>
      <w:r>
        <w:rPr>
          <w:spacing w:val="-12"/>
        </w:rPr>
        <w:t xml:space="preserve"> </w:t>
      </w:r>
      <w:r>
        <w:t>of</w:t>
      </w:r>
      <w:r>
        <w:rPr>
          <w:spacing w:val="-12"/>
        </w:rPr>
        <w:t xml:space="preserve"> </w:t>
      </w:r>
      <w:r>
        <w:t>fire</w:t>
      </w:r>
      <w:r>
        <w:rPr>
          <w:spacing w:val="-9"/>
        </w:rPr>
        <w:t xml:space="preserve"> </w:t>
      </w:r>
      <w:r>
        <w:t>safety</w:t>
      </w:r>
      <w:r>
        <w:rPr>
          <w:spacing w:val="-14"/>
        </w:rPr>
        <w:t xml:space="preserve"> </w:t>
      </w:r>
      <w:r>
        <w:t>reviews.</w:t>
      </w:r>
      <w:r>
        <w:rPr>
          <w:spacing w:val="-10"/>
        </w:rPr>
        <w:t xml:space="preserve"> </w:t>
      </w:r>
      <w:r>
        <w:t>The</w:t>
      </w:r>
      <w:r>
        <w:rPr>
          <w:spacing w:val="-9"/>
        </w:rPr>
        <w:t xml:space="preserve"> </w:t>
      </w:r>
      <w:r>
        <w:t>City</w:t>
      </w:r>
      <w:r>
        <w:rPr>
          <w:spacing w:val="-12"/>
        </w:rPr>
        <w:t xml:space="preserve"> </w:t>
      </w:r>
      <w:r>
        <w:t>of</w:t>
      </w:r>
      <w:r>
        <w:rPr>
          <w:spacing w:val="-12"/>
        </w:rPr>
        <w:t xml:space="preserve"> </w:t>
      </w:r>
      <w:r>
        <w:t>Charlottesville</w:t>
      </w:r>
      <w:r>
        <w:rPr>
          <w:spacing w:val="-9"/>
        </w:rPr>
        <w:t xml:space="preserve"> </w:t>
      </w:r>
      <w:r>
        <w:t>and</w:t>
      </w:r>
      <w:r>
        <w:rPr>
          <w:spacing w:val="-10"/>
        </w:rPr>
        <w:t xml:space="preserve"> </w:t>
      </w:r>
      <w:r>
        <w:t>Albemarle</w:t>
      </w:r>
      <w:r>
        <w:rPr>
          <w:spacing w:val="-11"/>
        </w:rPr>
        <w:t xml:space="preserve"> </w:t>
      </w:r>
      <w:r>
        <w:t>County will be notified by the University Review Unit of the availability of the Construction Documents for review. Again see Chapter 8 for design Submittal requirements. Upon satisfactory</w:t>
      </w:r>
      <w:r>
        <w:rPr>
          <w:spacing w:val="-8"/>
        </w:rPr>
        <w:t xml:space="preserve"> </w:t>
      </w:r>
      <w:r>
        <w:t>review,</w:t>
      </w:r>
      <w:r>
        <w:rPr>
          <w:spacing w:val="-3"/>
        </w:rPr>
        <w:t xml:space="preserve"> </w:t>
      </w:r>
      <w:r>
        <w:t>the</w:t>
      </w:r>
      <w:r>
        <w:rPr>
          <w:spacing w:val="-2"/>
        </w:rPr>
        <w:t xml:space="preserve"> </w:t>
      </w:r>
      <w:r>
        <w:t>Engineer</w:t>
      </w:r>
      <w:r>
        <w:rPr>
          <w:spacing w:val="-3"/>
        </w:rPr>
        <w:t xml:space="preserve"> </w:t>
      </w:r>
      <w:r>
        <w:t>is</w:t>
      </w:r>
      <w:r>
        <w:rPr>
          <w:spacing w:val="-4"/>
        </w:rPr>
        <w:t xml:space="preserve"> </w:t>
      </w:r>
      <w:r>
        <w:t>released</w:t>
      </w:r>
      <w:r>
        <w:rPr>
          <w:spacing w:val="-3"/>
        </w:rPr>
        <w:t xml:space="preserve"> </w:t>
      </w:r>
      <w:r>
        <w:t>for</w:t>
      </w:r>
      <w:r>
        <w:rPr>
          <w:spacing w:val="-3"/>
        </w:rPr>
        <w:t xml:space="preserve"> </w:t>
      </w:r>
      <w:r>
        <w:t>final</w:t>
      </w:r>
      <w:r>
        <w:rPr>
          <w:spacing w:val="-30"/>
        </w:rPr>
        <w:t xml:space="preserve"> </w:t>
      </w:r>
      <w:r>
        <w:t>design.</w:t>
      </w:r>
    </w:p>
    <w:p w:rsidR="00BD63E6" w:rsidRDefault="00BD63E6">
      <w:pPr>
        <w:pStyle w:val="BodyText"/>
        <w:spacing w:before="10"/>
        <w:rPr>
          <w:sz w:val="22"/>
        </w:rPr>
      </w:pPr>
    </w:p>
    <w:p w:rsidR="00BD63E6" w:rsidRDefault="00D94B7A" w:rsidP="0013587C">
      <w:pPr>
        <w:pStyle w:val="ListParagraph"/>
        <w:numPr>
          <w:ilvl w:val="4"/>
          <w:numId w:val="150"/>
        </w:numPr>
        <w:tabs>
          <w:tab w:val="left" w:pos="1721"/>
        </w:tabs>
        <w:ind w:left="820" w:right="108" w:firstLine="0"/>
        <w:jc w:val="both"/>
        <w:rPr>
          <w:sz w:val="23"/>
        </w:rPr>
      </w:pPr>
      <w:r>
        <w:rPr>
          <w:sz w:val="23"/>
        </w:rPr>
        <w:t xml:space="preserve">Completed Construction Documents (Working Drawings and Specifications with Cost Estimate) are submitted for review. Additionally the University Review Unit will distribute the designs to the </w:t>
      </w:r>
      <w:hyperlink r:id="rId62">
        <w:r>
          <w:rPr>
            <w:color w:val="0000FF"/>
            <w:sz w:val="23"/>
            <w:u w:val="single" w:color="0000FF"/>
          </w:rPr>
          <w:t>Division of Soil and Water Conservation</w:t>
        </w:r>
      </w:hyperlink>
      <w:r>
        <w:rPr>
          <w:color w:val="0000FF"/>
          <w:sz w:val="23"/>
          <w:u w:val="single" w:color="0000FF"/>
        </w:rPr>
        <w:t xml:space="preserve"> </w:t>
      </w:r>
      <w:r>
        <w:rPr>
          <w:sz w:val="23"/>
        </w:rPr>
        <w:t>and other reviewing agencies as determined by the University Review Unit. Note another independent University Cost</w:t>
      </w:r>
      <w:r>
        <w:rPr>
          <w:spacing w:val="-2"/>
          <w:sz w:val="23"/>
        </w:rPr>
        <w:t xml:space="preserve"> </w:t>
      </w:r>
      <w:r>
        <w:rPr>
          <w:sz w:val="23"/>
        </w:rPr>
        <w:t>Estimate</w:t>
      </w:r>
      <w:r>
        <w:rPr>
          <w:spacing w:val="-1"/>
          <w:sz w:val="23"/>
        </w:rPr>
        <w:t xml:space="preserve"> </w:t>
      </w:r>
      <w:r>
        <w:rPr>
          <w:sz w:val="23"/>
        </w:rPr>
        <w:t>may</w:t>
      </w:r>
      <w:r>
        <w:rPr>
          <w:spacing w:val="-7"/>
          <w:sz w:val="23"/>
        </w:rPr>
        <w:t xml:space="preserve"> </w:t>
      </w:r>
      <w:r>
        <w:rPr>
          <w:sz w:val="23"/>
        </w:rPr>
        <w:t>be</w:t>
      </w:r>
      <w:r>
        <w:rPr>
          <w:spacing w:val="-1"/>
          <w:sz w:val="23"/>
        </w:rPr>
        <w:t xml:space="preserve"> </w:t>
      </w:r>
      <w:r>
        <w:rPr>
          <w:sz w:val="23"/>
        </w:rPr>
        <w:t>required.</w:t>
      </w:r>
      <w:r>
        <w:rPr>
          <w:spacing w:val="-5"/>
          <w:sz w:val="23"/>
        </w:rPr>
        <w:t xml:space="preserve"> </w:t>
      </w:r>
      <w:r>
        <w:rPr>
          <w:sz w:val="23"/>
        </w:rPr>
        <w:t>The</w:t>
      </w:r>
      <w:r>
        <w:rPr>
          <w:spacing w:val="-1"/>
          <w:sz w:val="23"/>
        </w:rPr>
        <w:t xml:space="preserve"> </w:t>
      </w:r>
      <w:r>
        <w:rPr>
          <w:sz w:val="23"/>
        </w:rPr>
        <w:t>University</w:t>
      </w:r>
      <w:r>
        <w:rPr>
          <w:spacing w:val="-5"/>
          <w:sz w:val="23"/>
        </w:rPr>
        <w:t xml:space="preserve"> </w:t>
      </w:r>
      <w:r>
        <w:rPr>
          <w:sz w:val="23"/>
        </w:rPr>
        <w:t>PM</w:t>
      </w:r>
      <w:r>
        <w:rPr>
          <w:spacing w:val="-1"/>
          <w:sz w:val="23"/>
        </w:rPr>
        <w:t xml:space="preserve"> </w:t>
      </w:r>
      <w:r>
        <w:rPr>
          <w:sz w:val="23"/>
        </w:rPr>
        <w:t>shall</w:t>
      </w:r>
      <w:r>
        <w:rPr>
          <w:spacing w:val="-2"/>
          <w:sz w:val="23"/>
        </w:rPr>
        <w:t xml:space="preserve"> </w:t>
      </w:r>
      <w:r>
        <w:rPr>
          <w:sz w:val="23"/>
        </w:rPr>
        <w:t>ensure</w:t>
      </w:r>
      <w:r>
        <w:rPr>
          <w:spacing w:val="-1"/>
          <w:sz w:val="23"/>
        </w:rPr>
        <w:t xml:space="preserve"> </w:t>
      </w:r>
      <w:r>
        <w:rPr>
          <w:sz w:val="23"/>
        </w:rPr>
        <w:t>comments</w:t>
      </w:r>
      <w:r>
        <w:rPr>
          <w:spacing w:val="-3"/>
          <w:sz w:val="23"/>
        </w:rPr>
        <w:t xml:space="preserve"> </w:t>
      </w:r>
      <w:r>
        <w:rPr>
          <w:sz w:val="23"/>
        </w:rPr>
        <w:t>of</w:t>
      </w:r>
      <w:r>
        <w:rPr>
          <w:spacing w:val="-5"/>
          <w:sz w:val="23"/>
        </w:rPr>
        <w:t xml:space="preserve"> </w:t>
      </w:r>
      <w:r>
        <w:rPr>
          <w:sz w:val="23"/>
        </w:rPr>
        <w:t>other</w:t>
      </w:r>
      <w:r>
        <w:rPr>
          <w:spacing w:val="-30"/>
          <w:sz w:val="23"/>
        </w:rPr>
        <w:t xml:space="preserve"> </w:t>
      </w:r>
      <w:r>
        <w:rPr>
          <w:sz w:val="23"/>
        </w:rPr>
        <w:t>reviewing</w:t>
      </w:r>
    </w:p>
    <w:p w:rsidR="00BD63E6" w:rsidRDefault="00BD63E6">
      <w:pPr>
        <w:jc w:val="both"/>
        <w:rPr>
          <w:sz w:val="23"/>
        </w:rPr>
        <w:sectPr w:rsidR="00BD63E6">
          <w:pgSz w:w="12240" w:h="15840"/>
          <w:pgMar w:top="1600" w:right="1320" w:bottom="1240" w:left="1340" w:header="720" w:footer="989" w:gutter="0"/>
          <w:cols w:space="720"/>
        </w:sectPr>
      </w:pPr>
    </w:p>
    <w:p w:rsidR="00BD63E6" w:rsidRDefault="00BD63E6">
      <w:pPr>
        <w:pStyle w:val="BodyText"/>
        <w:spacing w:before="7"/>
        <w:rPr>
          <w:sz w:val="11"/>
        </w:rPr>
      </w:pPr>
    </w:p>
    <w:p w:rsidR="00BD63E6" w:rsidRDefault="00D94B7A">
      <w:pPr>
        <w:pStyle w:val="BodyText"/>
        <w:spacing w:before="90"/>
        <w:ind w:left="817" w:right="110"/>
        <w:jc w:val="both"/>
      </w:pPr>
      <w:r>
        <w:t>agencies</w:t>
      </w:r>
      <w:r>
        <w:rPr>
          <w:spacing w:val="-9"/>
        </w:rPr>
        <w:t xml:space="preserve"> </w:t>
      </w:r>
      <w:r>
        <w:t>are</w:t>
      </w:r>
      <w:r>
        <w:rPr>
          <w:spacing w:val="-7"/>
        </w:rPr>
        <w:t xml:space="preserve"> </w:t>
      </w:r>
      <w:r>
        <w:t>received</w:t>
      </w:r>
      <w:r>
        <w:rPr>
          <w:spacing w:val="-8"/>
        </w:rPr>
        <w:t xml:space="preserve"> </w:t>
      </w:r>
      <w:r>
        <w:t>and</w:t>
      </w:r>
      <w:r>
        <w:rPr>
          <w:spacing w:val="-8"/>
        </w:rPr>
        <w:t xml:space="preserve"> </w:t>
      </w:r>
      <w:r>
        <w:t>incorporated</w:t>
      </w:r>
      <w:r>
        <w:rPr>
          <w:spacing w:val="-6"/>
        </w:rPr>
        <w:t xml:space="preserve"> </w:t>
      </w:r>
      <w:r>
        <w:t>in</w:t>
      </w:r>
      <w:r>
        <w:rPr>
          <w:spacing w:val="-8"/>
        </w:rPr>
        <w:t xml:space="preserve"> </w:t>
      </w:r>
      <w:r>
        <w:t>the</w:t>
      </w:r>
      <w:r>
        <w:rPr>
          <w:spacing w:val="-5"/>
        </w:rPr>
        <w:t xml:space="preserve"> </w:t>
      </w:r>
      <w:r>
        <w:t>Proposal/Bid</w:t>
      </w:r>
      <w:r>
        <w:rPr>
          <w:spacing w:val="-6"/>
        </w:rPr>
        <w:t xml:space="preserve"> </w:t>
      </w:r>
      <w:r>
        <w:t>package</w:t>
      </w:r>
      <w:r>
        <w:rPr>
          <w:spacing w:val="-5"/>
        </w:rPr>
        <w:t xml:space="preserve"> </w:t>
      </w:r>
      <w:r>
        <w:t>no</w:t>
      </w:r>
      <w:r>
        <w:rPr>
          <w:spacing w:val="-6"/>
        </w:rPr>
        <w:t xml:space="preserve"> </w:t>
      </w:r>
      <w:r>
        <w:t>later</w:t>
      </w:r>
      <w:r>
        <w:rPr>
          <w:spacing w:val="-8"/>
        </w:rPr>
        <w:t xml:space="preserve"> </w:t>
      </w:r>
      <w:r>
        <w:t>than</w:t>
      </w:r>
      <w:r>
        <w:rPr>
          <w:spacing w:val="-6"/>
        </w:rPr>
        <w:t xml:space="preserve"> </w:t>
      </w:r>
      <w:r>
        <w:t>ten</w:t>
      </w:r>
      <w:r>
        <w:rPr>
          <w:spacing w:val="-8"/>
        </w:rPr>
        <w:t xml:space="preserve"> </w:t>
      </w:r>
      <w:r>
        <w:t>(10)</w:t>
      </w:r>
      <w:r>
        <w:rPr>
          <w:spacing w:val="-6"/>
        </w:rPr>
        <w:t xml:space="preserve"> </w:t>
      </w:r>
      <w:r>
        <w:t>days prior</w:t>
      </w:r>
      <w:r>
        <w:rPr>
          <w:spacing w:val="-13"/>
        </w:rPr>
        <w:t xml:space="preserve"> </w:t>
      </w:r>
      <w:r>
        <w:t>to</w:t>
      </w:r>
      <w:r>
        <w:rPr>
          <w:spacing w:val="-13"/>
        </w:rPr>
        <w:t xml:space="preserve"> </w:t>
      </w:r>
      <w:r>
        <w:t>Proposal/Bid</w:t>
      </w:r>
      <w:r>
        <w:rPr>
          <w:spacing w:val="-13"/>
        </w:rPr>
        <w:t xml:space="preserve"> </w:t>
      </w:r>
      <w:r>
        <w:t>Submittal.</w:t>
      </w:r>
      <w:r>
        <w:rPr>
          <w:spacing w:val="-13"/>
        </w:rPr>
        <w:t xml:space="preserve"> </w:t>
      </w:r>
      <w:r>
        <w:t>Some</w:t>
      </w:r>
      <w:r>
        <w:rPr>
          <w:spacing w:val="-12"/>
        </w:rPr>
        <w:t xml:space="preserve"> </w:t>
      </w:r>
      <w:r>
        <w:t>Projects</w:t>
      </w:r>
      <w:r>
        <w:rPr>
          <w:spacing w:val="-14"/>
        </w:rPr>
        <w:t xml:space="preserve"> </w:t>
      </w:r>
      <w:r>
        <w:t>(e.g.,</w:t>
      </w:r>
      <w:r>
        <w:rPr>
          <w:spacing w:val="-11"/>
        </w:rPr>
        <w:t xml:space="preserve"> </w:t>
      </w:r>
      <w:r>
        <w:t>Work</w:t>
      </w:r>
      <w:r>
        <w:rPr>
          <w:spacing w:val="-13"/>
        </w:rPr>
        <w:t xml:space="preserve"> </w:t>
      </w:r>
      <w:r>
        <w:t>on</w:t>
      </w:r>
      <w:r>
        <w:rPr>
          <w:spacing w:val="-13"/>
        </w:rPr>
        <w:t xml:space="preserve"> </w:t>
      </w:r>
      <w:r>
        <w:t>historic</w:t>
      </w:r>
      <w:r>
        <w:rPr>
          <w:spacing w:val="-12"/>
        </w:rPr>
        <w:t xml:space="preserve"> </w:t>
      </w:r>
      <w:r>
        <w:t>landmarks,</w:t>
      </w:r>
      <w:r>
        <w:rPr>
          <w:spacing w:val="-13"/>
        </w:rPr>
        <w:t xml:space="preserve"> </w:t>
      </w:r>
      <w:r>
        <w:t xml:space="preserve">demolitions, water and wastewater treatment plants, central heating plants, etc.) may require the review of the </w:t>
      </w:r>
      <w:hyperlink r:id="rId63">
        <w:r>
          <w:rPr>
            <w:color w:val="0000FF"/>
            <w:u w:val="single" w:color="0000FF"/>
          </w:rPr>
          <w:t>Department of Health</w:t>
        </w:r>
        <w:r>
          <w:t>,</w:t>
        </w:r>
      </w:hyperlink>
      <w:r>
        <w:t xml:space="preserve"> </w:t>
      </w:r>
      <w:hyperlink r:id="rId64">
        <w:r>
          <w:rPr>
            <w:color w:val="0000FF"/>
            <w:u w:val="single" w:color="0000FF"/>
          </w:rPr>
          <w:t>Department of Historic Resources</w:t>
        </w:r>
      </w:hyperlink>
      <w:r>
        <w:rPr>
          <w:color w:val="0000FF"/>
          <w:u w:val="single" w:color="0000FF"/>
        </w:rPr>
        <w:t xml:space="preserve"> </w:t>
      </w:r>
      <w:r>
        <w:t xml:space="preserve">and Department of Environmental Quality </w:t>
      </w:r>
      <w:hyperlink r:id="rId65">
        <w:r>
          <w:rPr>
            <w:color w:val="0000FF"/>
            <w:u w:val="single" w:color="0000FF"/>
          </w:rPr>
          <w:t>DEQ</w:t>
        </w:r>
      </w:hyperlink>
      <w:r>
        <w:rPr>
          <w:color w:val="0000FF"/>
          <w:u w:val="single" w:color="0000FF"/>
        </w:rPr>
        <w:t xml:space="preserve"> </w:t>
      </w:r>
      <w:r>
        <w:t>at both Preliminary Design and Working Drawing stages. The University</w:t>
      </w:r>
      <w:r>
        <w:rPr>
          <w:spacing w:val="-14"/>
        </w:rPr>
        <w:t xml:space="preserve"> </w:t>
      </w:r>
      <w:r>
        <w:t>shall</w:t>
      </w:r>
      <w:r>
        <w:rPr>
          <w:spacing w:val="-9"/>
        </w:rPr>
        <w:t xml:space="preserve"> </w:t>
      </w:r>
      <w:r>
        <w:t>be</w:t>
      </w:r>
      <w:r>
        <w:rPr>
          <w:spacing w:val="-9"/>
        </w:rPr>
        <w:t xml:space="preserve"> </w:t>
      </w:r>
      <w:r>
        <w:t>responsible</w:t>
      </w:r>
      <w:r>
        <w:rPr>
          <w:spacing w:val="-9"/>
        </w:rPr>
        <w:t xml:space="preserve"> </w:t>
      </w:r>
      <w:r>
        <w:t>for</w:t>
      </w:r>
      <w:r>
        <w:rPr>
          <w:spacing w:val="-10"/>
        </w:rPr>
        <w:t xml:space="preserve"> </w:t>
      </w:r>
      <w:r>
        <w:t>determining</w:t>
      </w:r>
      <w:r>
        <w:rPr>
          <w:spacing w:val="-12"/>
        </w:rPr>
        <w:t xml:space="preserve"> </w:t>
      </w:r>
      <w:r>
        <w:t>when</w:t>
      </w:r>
      <w:r>
        <w:rPr>
          <w:spacing w:val="-10"/>
        </w:rPr>
        <w:t xml:space="preserve"> </w:t>
      </w:r>
      <w:r>
        <w:t>these</w:t>
      </w:r>
      <w:r>
        <w:rPr>
          <w:spacing w:val="-9"/>
        </w:rPr>
        <w:t xml:space="preserve"> </w:t>
      </w:r>
      <w:r>
        <w:t>reviews</w:t>
      </w:r>
      <w:r>
        <w:rPr>
          <w:spacing w:val="-10"/>
        </w:rPr>
        <w:t xml:space="preserve"> </w:t>
      </w:r>
      <w:r>
        <w:t>are</w:t>
      </w:r>
      <w:r>
        <w:rPr>
          <w:spacing w:val="-9"/>
        </w:rPr>
        <w:t xml:space="preserve"> </w:t>
      </w:r>
      <w:r>
        <w:t>necessary</w:t>
      </w:r>
      <w:r>
        <w:rPr>
          <w:spacing w:val="-12"/>
        </w:rPr>
        <w:t xml:space="preserve"> </w:t>
      </w:r>
      <w:r>
        <w:t>and</w:t>
      </w:r>
      <w:r>
        <w:rPr>
          <w:spacing w:val="-10"/>
        </w:rPr>
        <w:t xml:space="preserve"> </w:t>
      </w:r>
      <w:r>
        <w:t>ensuring that the appropriate review agencies receive the Plans and Specifications and that their comments are incorporated. The CD’s are approved [e-Builder Construction Document Approval (CDPSA) for Competitive Sealed Bids or as attachments to the CM/GC RFP] and released for construction. A Building Permit (</w:t>
      </w:r>
      <w:hyperlink r:id="rId66">
        <w:r>
          <w:rPr>
            <w:color w:val="0000FF"/>
            <w:u w:val="single" w:color="0000FF"/>
          </w:rPr>
          <w:t>HECO-17</w:t>
        </w:r>
      </w:hyperlink>
      <w:r>
        <w:t>) is required prior to issuance of the Notice to Proceed and construction</w:t>
      </w:r>
      <w:r>
        <w:rPr>
          <w:spacing w:val="-30"/>
        </w:rPr>
        <w:t xml:space="preserve"> </w:t>
      </w:r>
      <w:r>
        <w:t>start.</w:t>
      </w:r>
    </w:p>
    <w:p w:rsidR="00BD63E6" w:rsidRDefault="00BD63E6">
      <w:pPr>
        <w:pStyle w:val="BodyText"/>
        <w:spacing w:before="9"/>
        <w:rPr>
          <w:sz w:val="22"/>
        </w:rPr>
      </w:pPr>
    </w:p>
    <w:p w:rsidR="00BD63E6" w:rsidRDefault="00D94B7A" w:rsidP="0013587C">
      <w:pPr>
        <w:pStyle w:val="ListParagraph"/>
        <w:numPr>
          <w:ilvl w:val="4"/>
          <w:numId w:val="150"/>
        </w:numPr>
        <w:tabs>
          <w:tab w:val="left" w:pos="1721"/>
        </w:tabs>
        <w:spacing w:before="1"/>
        <w:ind w:left="817" w:right="110" w:firstLine="3"/>
        <w:jc w:val="both"/>
        <w:rPr>
          <w:sz w:val="23"/>
        </w:rPr>
      </w:pPr>
      <w:r>
        <w:rPr>
          <w:sz w:val="23"/>
        </w:rPr>
        <w:t xml:space="preserve">Advertise the Project via IFB or RFP at a time consistent with the procurement method. CM with Design Phase Services and Design/Build are typically advertised at the Schematic Design phase. An approved e-Builder H8 is required before Construction Contract award and a </w:t>
      </w:r>
      <w:hyperlink r:id="rId67">
        <w:r>
          <w:rPr>
            <w:color w:val="0000FF"/>
            <w:sz w:val="23"/>
            <w:u w:val="single" w:color="0000FF"/>
          </w:rPr>
          <w:t>HECO-17</w:t>
        </w:r>
      </w:hyperlink>
      <w:r>
        <w:rPr>
          <w:color w:val="0000FF"/>
          <w:sz w:val="23"/>
          <w:u w:val="single" w:color="0000FF"/>
        </w:rPr>
        <w:t xml:space="preserve"> </w:t>
      </w:r>
      <w:r>
        <w:rPr>
          <w:sz w:val="23"/>
        </w:rPr>
        <w:t xml:space="preserve">is also required before the construction start. For information on Construction Change Orders see </w:t>
      </w:r>
      <w:hyperlink w:anchor="_bookmark305" w:history="1">
        <w:r>
          <w:rPr>
            <w:color w:val="0000FF"/>
            <w:sz w:val="23"/>
            <w:u w:val="single" w:color="0000FF"/>
          </w:rPr>
          <w:t>Chapter 10</w:t>
        </w:r>
      </w:hyperlink>
      <w:r>
        <w:rPr>
          <w:color w:val="0000FF"/>
          <w:spacing w:val="-20"/>
          <w:sz w:val="23"/>
          <w:u w:val="single" w:color="0000FF"/>
        </w:rPr>
        <w:t xml:space="preserve"> </w:t>
      </w:r>
      <w:r>
        <w:rPr>
          <w:sz w:val="23"/>
          <w:u w:val="single" w:color="0000FF"/>
        </w:rPr>
        <w:t>(H11).</w:t>
      </w:r>
    </w:p>
    <w:p w:rsidR="00BD63E6" w:rsidRDefault="00BD63E6">
      <w:pPr>
        <w:pStyle w:val="BodyText"/>
        <w:rPr>
          <w:sz w:val="15"/>
        </w:rPr>
      </w:pPr>
    </w:p>
    <w:p w:rsidR="00BD63E6" w:rsidRDefault="00D94B7A" w:rsidP="0013587C">
      <w:pPr>
        <w:pStyle w:val="ListParagraph"/>
        <w:numPr>
          <w:ilvl w:val="4"/>
          <w:numId w:val="150"/>
        </w:numPr>
        <w:tabs>
          <w:tab w:val="left" w:pos="1754"/>
        </w:tabs>
        <w:spacing w:before="91"/>
        <w:ind w:left="817" w:right="106" w:firstLine="3"/>
        <w:jc w:val="both"/>
        <w:rPr>
          <w:sz w:val="23"/>
        </w:rPr>
      </w:pPr>
      <w:r>
        <w:rPr>
          <w:sz w:val="23"/>
        </w:rPr>
        <w:t xml:space="preserve">Construction oversight is provided by the A/E, University testing/engineering Consultants for structural, roof, concrete, foundations and soil placements. Building Commissioning Services are provided by a Commissioning Agent consultant under Contract with the University and preferably engaged during the design phase. A/E construction phase Services include, but are not limited to, timely review of Submittals, review and responses to RFIs, review of construction, participation in progress meeting, and review of invoices. See </w:t>
      </w:r>
      <w:hyperlink w:anchor="_bookmark180" w:history="1">
        <w:r>
          <w:rPr>
            <w:color w:val="0000FF"/>
            <w:sz w:val="23"/>
            <w:u w:val="single" w:color="0000FF"/>
          </w:rPr>
          <w:t xml:space="preserve">Chapter 5 </w:t>
        </w:r>
      </w:hyperlink>
      <w:r>
        <w:rPr>
          <w:sz w:val="23"/>
        </w:rPr>
        <w:t xml:space="preserve">for Scope of Services. A CAM is assigned for construction oversight, management of A/E construction phase Services, management of testing firms, facilitation to resolve all construction issues, coordination of construction interferences with all University activities, coordination of utility issues, coordination of State Fire Marshal and University Review Unit inspection, coordination for all payments, negotiation of Change Orders, and management of disputes (see </w:t>
      </w:r>
      <w:hyperlink w:anchor="_bookmark305" w:history="1">
        <w:r>
          <w:rPr>
            <w:color w:val="0000FF"/>
            <w:sz w:val="23"/>
            <w:u w:val="single" w:color="0000FF"/>
          </w:rPr>
          <w:t>Chapter</w:t>
        </w:r>
        <w:r>
          <w:rPr>
            <w:color w:val="0000FF"/>
            <w:spacing w:val="-13"/>
            <w:sz w:val="23"/>
            <w:u w:val="single" w:color="0000FF"/>
          </w:rPr>
          <w:t xml:space="preserve"> </w:t>
        </w:r>
        <w:r>
          <w:rPr>
            <w:color w:val="0000FF"/>
            <w:sz w:val="23"/>
            <w:u w:val="single" w:color="0000FF"/>
          </w:rPr>
          <w:t>10</w:t>
        </w:r>
      </w:hyperlink>
      <w:r>
        <w:rPr>
          <w:sz w:val="23"/>
        </w:rPr>
        <w:t>).</w:t>
      </w:r>
    </w:p>
    <w:p w:rsidR="00BD63E6" w:rsidRDefault="00BD63E6">
      <w:pPr>
        <w:pStyle w:val="BodyText"/>
        <w:rPr>
          <w:sz w:val="16"/>
        </w:rPr>
      </w:pPr>
    </w:p>
    <w:p w:rsidR="00BD63E6" w:rsidRDefault="00D94B7A" w:rsidP="0013587C">
      <w:pPr>
        <w:pStyle w:val="ListParagraph"/>
        <w:numPr>
          <w:ilvl w:val="4"/>
          <w:numId w:val="150"/>
        </w:numPr>
        <w:tabs>
          <w:tab w:val="left" w:pos="1699"/>
        </w:tabs>
        <w:spacing w:before="91"/>
        <w:ind w:left="817" w:right="108" w:firstLine="3"/>
        <w:jc w:val="both"/>
        <w:rPr>
          <w:sz w:val="23"/>
        </w:rPr>
      </w:pPr>
      <w:r>
        <w:rPr>
          <w:sz w:val="23"/>
        </w:rPr>
        <w:t xml:space="preserve">A building or facility may be occupied when the Project is Substantially Complete and a Certificate of Use and Occupancy has been issued for the building or facility. A new or renovated building may not be occupied until the University has applied for and a Certificate of Occupancy has been issued. The application shall include a </w:t>
      </w:r>
      <w:hyperlink r:id="rId68">
        <w:r>
          <w:rPr>
            <w:color w:val="0000FF"/>
            <w:sz w:val="23"/>
            <w:u w:val="single" w:color="0000FF"/>
          </w:rPr>
          <w:t xml:space="preserve">HECO-13.1 </w:t>
        </w:r>
      </w:hyperlink>
      <w:r>
        <w:rPr>
          <w:sz w:val="23"/>
        </w:rPr>
        <w:t xml:space="preserve">or </w:t>
      </w:r>
      <w:hyperlink r:id="rId69">
        <w:r>
          <w:rPr>
            <w:color w:val="0000FF"/>
            <w:sz w:val="23"/>
            <w:u w:val="single" w:color="0000FF"/>
          </w:rPr>
          <w:t xml:space="preserve">HECO-13.1a </w:t>
        </w:r>
      </w:hyperlink>
      <w:r>
        <w:rPr>
          <w:sz w:val="23"/>
        </w:rPr>
        <w:t xml:space="preserve">(Certificate of Completion or Certificate of Partial/Substantial Completion by A/E); a </w:t>
      </w:r>
      <w:hyperlink r:id="rId70">
        <w:r>
          <w:rPr>
            <w:color w:val="0000FF"/>
            <w:sz w:val="23"/>
            <w:u w:val="single" w:color="0000FF"/>
          </w:rPr>
          <w:t xml:space="preserve">HECO- </w:t>
        </w:r>
      </w:hyperlink>
      <w:hyperlink r:id="rId71">
        <w:r>
          <w:rPr>
            <w:color w:val="0000FF"/>
            <w:sz w:val="23"/>
            <w:u w:val="single" w:color="0000FF"/>
          </w:rPr>
          <w:t>13.2a</w:t>
        </w:r>
      </w:hyperlink>
      <w:r>
        <w:rPr>
          <w:color w:val="0000FF"/>
          <w:sz w:val="23"/>
          <w:u w:val="single" w:color="0000FF"/>
        </w:rPr>
        <w:t xml:space="preserve"> </w:t>
      </w:r>
      <w:r>
        <w:rPr>
          <w:sz w:val="23"/>
        </w:rPr>
        <w:t>(Certificate of Completion or Certificate or Partial/ Substantial Completion by Contractor); a copy of the Contractor and A/E’s punch list; and a letter from the responsible State Fire Marshal Office stating it has no objections to the building being occupied or stating conditions for occupancy of the building. Final inspection of all Projects will be conducted by the A/E, the University, and if required the University Review Unit and the responsible State Fire Marshal</w:t>
      </w:r>
      <w:r>
        <w:rPr>
          <w:spacing w:val="-26"/>
          <w:sz w:val="23"/>
        </w:rPr>
        <w:t xml:space="preserve"> </w:t>
      </w:r>
      <w:r>
        <w:rPr>
          <w:sz w:val="23"/>
        </w:rPr>
        <w:t>Office.</w:t>
      </w:r>
    </w:p>
    <w:p w:rsidR="00BD63E6" w:rsidRDefault="00BD63E6">
      <w:pPr>
        <w:pStyle w:val="BodyText"/>
        <w:spacing w:before="10"/>
        <w:rPr>
          <w:sz w:val="22"/>
        </w:rPr>
      </w:pPr>
    </w:p>
    <w:p w:rsidR="00BD63E6" w:rsidRDefault="00D94B7A" w:rsidP="0013587C">
      <w:pPr>
        <w:pStyle w:val="ListParagraph"/>
        <w:numPr>
          <w:ilvl w:val="4"/>
          <w:numId w:val="150"/>
        </w:numPr>
        <w:tabs>
          <w:tab w:val="left" w:pos="1694"/>
        </w:tabs>
        <w:ind w:left="820" w:right="114" w:firstLine="0"/>
        <w:jc w:val="both"/>
        <w:rPr>
          <w:sz w:val="23"/>
        </w:rPr>
      </w:pPr>
      <w:r>
        <w:rPr>
          <w:sz w:val="23"/>
        </w:rPr>
        <w:t>The warranty phase will be managed by the CAM. Project Closeout, H14, shall be completed</w:t>
      </w:r>
      <w:r>
        <w:rPr>
          <w:spacing w:val="-3"/>
          <w:sz w:val="23"/>
        </w:rPr>
        <w:t xml:space="preserve"> </w:t>
      </w:r>
      <w:r>
        <w:rPr>
          <w:sz w:val="23"/>
        </w:rPr>
        <w:t>within</w:t>
      </w:r>
      <w:r>
        <w:rPr>
          <w:spacing w:val="-3"/>
          <w:sz w:val="23"/>
        </w:rPr>
        <w:t xml:space="preserve"> </w:t>
      </w:r>
      <w:r>
        <w:rPr>
          <w:sz w:val="23"/>
        </w:rPr>
        <w:t>three</w:t>
      </w:r>
      <w:r>
        <w:rPr>
          <w:spacing w:val="-4"/>
          <w:sz w:val="23"/>
        </w:rPr>
        <w:t xml:space="preserve"> </w:t>
      </w:r>
      <w:r>
        <w:rPr>
          <w:sz w:val="23"/>
        </w:rPr>
        <w:t>months</w:t>
      </w:r>
      <w:r>
        <w:rPr>
          <w:spacing w:val="-4"/>
          <w:sz w:val="23"/>
        </w:rPr>
        <w:t xml:space="preserve"> </w:t>
      </w:r>
      <w:r>
        <w:rPr>
          <w:sz w:val="23"/>
        </w:rPr>
        <w:t>after</w:t>
      </w:r>
      <w:r>
        <w:rPr>
          <w:spacing w:val="-3"/>
          <w:sz w:val="23"/>
        </w:rPr>
        <w:t xml:space="preserve"> </w:t>
      </w:r>
      <w:r>
        <w:rPr>
          <w:sz w:val="23"/>
        </w:rPr>
        <w:t>the</w:t>
      </w:r>
      <w:r>
        <w:rPr>
          <w:spacing w:val="-2"/>
          <w:sz w:val="23"/>
        </w:rPr>
        <w:t xml:space="preserve"> </w:t>
      </w:r>
      <w:r>
        <w:rPr>
          <w:sz w:val="23"/>
        </w:rPr>
        <w:t>warranty</w:t>
      </w:r>
      <w:r>
        <w:rPr>
          <w:spacing w:val="-7"/>
          <w:sz w:val="23"/>
        </w:rPr>
        <w:t xml:space="preserve"> </w:t>
      </w:r>
      <w:r>
        <w:rPr>
          <w:sz w:val="23"/>
        </w:rPr>
        <w:t>period</w:t>
      </w:r>
      <w:r>
        <w:rPr>
          <w:spacing w:val="-29"/>
          <w:sz w:val="23"/>
        </w:rPr>
        <w:t xml:space="preserve"> </w:t>
      </w:r>
      <w:r>
        <w:rPr>
          <w:sz w:val="23"/>
        </w:rPr>
        <w:t>expires.</w:t>
      </w:r>
    </w:p>
    <w:p w:rsidR="00BD63E6" w:rsidRDefault="00BD63E6">
      <w:pPr>
        <w:jc w:val="both"/>
        <w:rPr>
          <w:sz w:val="23"/>
        </w:rPr>
        <w:sectPr w:rsidR="00BD63E6">
          <w:pgSz w:w="12240" w:h="15840"/>
          <w:pgMar w:top="1600" w:right="1320" w:bottom="1240" w:left="1340" w:header="720" w:footer="989" w:gutter="0"/>
          <w:cols w:space="720"/>
        </w:sectPr>
      </w:pPr>
    </w:p>
    <w:p w:rsidR="00BD63E6" w:rsidRDefault="00D94B7A">
      <w:pPr>
        <w:pStyle w:val="Heading3"/>
        <w:spacing w:before="188"/>
        <w:ind w:left="3646" w:right="3868"/>
        <w:jc w:val="center"/>
        <w:rPr>
          <w:sz w:val="21"/>
        </w:rPr>
      </w:pPr>
      <w:bookmarkStart w:id="22" w:name="Order_of_Procedures8"/>
      <w:bookmarkEnd w:id="22"/>
      <w:r>
        <w:lastRenderedPageBreak/>
        <w:t>Order of Procedures</w:t>
      </w:r>
      <w:hyperlink w:anchor="_bookmark13" w:history="1">
        <w:r>
          <w:rPr>
            <w:position w:val="15"/>
            <w:sz w:val="21"/>
          </w:rPr>
          <w:t>8</w:t>
        </w:r>
      </w:hyperlink>
    </w:p>
    <w:p w:rsidR="00BD63E6" w:rsidRDefault="00BD63E6">
      <w:pPr>
        <w:pStyle w:val="BodyText"/>
        <w:spacing w:before="10" w:after="1"/>
        <w:rPr>
          <w:b/>
          <w:sz w:val="24"/>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45"/>
        <w:gridCol w:w="8124"/>
      </w:tblGrid>
      <w:tr w:rsidR="00BD63E6">
        <w:trPr>
          <w:trHeight w:hRule="exact" w:val="1186"/>
        </w:trPr>
        <w:tc>
          <w:tcPr>
            <w:tcW w:w="9568" w:type="dxa"/>
            <w:gridSpan w:val="2"/>
          </w:tcPr>
          <w:p w:rsidR="00BD63E6" w:rsidRDefault="00D94B7A">
            <w:pPr>
              <w:pStyle w:val="TableParagraph"/>
              <w:spacing w:line="240" w:lineRule="auto"/>
              <w:ind w:left="108" w:right="325"/>
              <w:rPr>
                <w:sz w:val="23"/>
              </w:rPr>
            </w:pPr>
            <w:r>
              <w:rPr>
                <w:sz w:val="23"/>
              </w:rPr>
              <w:t xml:space="preserve">The following procedures and forms will be required for Capital Projects. All HECO forms are approved locally and the University PM is responsible for obtaining required signatures and proper distribution of copies as noted on the forms. Refer to the following link for forms: </w:t>
            </w:r>
            <w:hyperlink r:id="rId72">
              <w:r>
                <w:rPr>
                  <w:color w:val="0000FF"/>
                  <w:sz w:val="23"/>
                  <w:u w:val="single" w:color="0000FF"/>
                </w:rPr>
                <w:t>https://www.fm.virginia.edu/depts/fpc/hecoforms.html</w:t>
              </w:r>
              <w:r>
                <w:rPr>
                  <w:sz w:val="23"/>
                </w:rPr>
                <w:t>.</w:t>
              </w:r>
            </w:hyperlink>
          </w:p>
        </w:tc>
      </w:tr>
      <w:tr w:rsidR="00BD63E6">
        <w:trPr>
          <w:trHeight w:hRule="exact" w:val="2905"/>
        </w:trPr>
        <w:tc>
          <w:tcPr>
            <w:tcW w:w="1445" w:type="dxa"/>
          </w:tcPr>
          <w:p w:rsidR="00BD63E6" w:rsidRDefault="00D94B7A">
            <w:pPr>
              <w:pStyle w:val="TableParagraph"/>
              <w:spacing w:before="127" w:line="240" w:lineRule="auto"/>
              <w:ind w:left="108"/>
              <w:rPr>
                <w:b/>
                <w:sz w:val="23"/>
              </w:rPr>
            </w:pPr>
            <w:r>
              <w:rPr>
                <w:b/>
                <w:sz w:val="23"/>
              </w:rPr>
              <w:t>H2</w:t>
            </w:r>
          </w:p>
        </w:tc>
        <w:tc>
          <w:tcPr>
            <w:tcW w:w="8124" w:type="dxa"/>
          </w:tcPr>
          <w:p w:rsidR="00BD63E6" w:rsidRDefault="00D94B7A">
            <w:pPr>
              <w:pStyle w:val="TableParagraph"/>
              <w:spacing w:before="127" w:line="240" w:lineRule="auto"/>
              <w:ind w:left="571"/>
              <w:rPr>
                <w:b/>
                <w:sz w:val="23"/>
              </w:rPr>
            </w:pPr>
            <w:r>
              <w:rPr>
                <w:b/>
                <w:sz w:val="23"/>
              </w:rPr>
              <w:t>Budget – Approval</w:t>
            </w:r>
          </w:p>
          <w:p w:rsidR="00BD63E6" w:rsidRDefault="00BD63E6">
            <w:pPr>
              <w:pStyle w:val="TableParagraph"/>
              <w:spacing w:before="3" w:line="240" w:lineRule="auto"/>
              <w:rPr>
                <w:b/>
              </w:rPr>
            </w:pPr>
          </w:p>
          <w:p w:rsidR="00BD63E6" w:rsidRDefault="00D94B7A">
            <w:pPr>
              <w:pStyle w:val="TableParagraph"/>
              <w:spacing w:line="240" w:lineRule="auto"/>
              <w:ind w:left="571" w:right="202"/>
              <w:jc w:val="both"/>
              <w:rPr>
                <w:sz w:val="23"/>
              </w:rPr>
            </w:pPr>
            <w:r>
              <w:rPr>
                <w:sz w:val="23"/>
              </w:rPr>
              <w:t xml:space="preserve">This e-Builder process shall be initiated by the University PM upon receiving </w:t>
            </w:r>
            <w:hyperlink r:id="rId73">
              <w:r>
                <w:rPr>
                  <w:color w:val="0000FF"/>
                  <w:sz w:val="23"/>
                  <w:u w:val="single" w:color="0000FF"/>
                </w:rPr>
                <w:t>BO</w:t>
              </w:r>
            </w:hyperlink>
            <w:r>
              <w:rPr>
                <w:color w:val="0000FF"/>
                <w:sz w:val="23"/>
                <w:u w:val="single" w:color="0000FF"/>
              </w:rPr>
              <w:t xml:space="preserve">V </w:t>
            </w:r>
            <w:r>
              <w:rPr>
                <w:sz w:val="23"/>
              </w:rPr>
              <w:t>authority for the Projects. Completion and approval of this form accomplishes the following:</w:t>
            </w:r>
          </w:p>
          <w:p w:rsidR="00BD63E6" w:rsidRDefault="00D94B7A">
            <w:pPr>
              <w:pStyle w:val="TableParagraph"/>
              <w:spacing w:line="240" w:lineRule="auto"/>
              <w:ind w:left="571" w:right="5367"/>
              <w:rPr>
                <w:sz w:val="23"/>
              </w:rPr>
            </w:pPr>
            <w:r>
              <w:rPr>
                <w:sz w:val="23"/>
              </w:rPr>
              <w:t>Identifies fund sources Confirms appropriation Establishes the budget</w:t>
            </w:r>
          </w:p>
          <w:p w:rsidR="00BD63E6" w:rsidRDefault="00D94B7A">
            <w:pPr>
              <w:pStyle w:val="TableParagraph"/>
              <w:spacing w:line="240" w:lineRule="auto"/>
              <w:ind w:left="571" w:right="890"/>
              <w:rPr>
                <w:sz w:val="23"/>
              </w:rPr>
            </w:pPr>
            <w:r>
              <w:rPr>
                <w:sz w:val="23"/>
              </w:rPr>
              <w:t>Revisions to the authorized Project Budget total are accommodated on a revised H2.</w:t>
            </w:r>
          </w:p>
        </w:tc>
      </w:tr>
      <w:tr w:rsidR="00BD63E6">
        <w:trPr>
          <w:trHeight w:hRule="exact" w:val="2117"/>
        </w:trPr>
        <w:tc>
          <w:tcPr>
            <w:tcW w:w="1445" w:type="dxa"/>
          </w:tcPr>
          <w:p w:rsidR="00BD63E6" w:rsidRDefault="00BD63E6"/>
        </w:tc>
        <w:tc>
          <w:tcPr>
            <w:tcW w:w="8124" w:type="dxa"/>
          </w:tcPr>
          <w:p w:rsidR="00BD63E6" w:rsidRDefault="00D94B7A">
            <w:pPr>
              <w:pStyle w:val="TableParagraph"/>
              <w:spacing w:before="133" w:line="240" w:lineRule="auto"/>
              <w:ind w:left="571"/>
              <w:jc w:val="both"/>
              <w:rPr>
                <w:b/>
                <w:sz w:val="23"/>
              </w:rPr>
            </w:pPr>
            <w:r>
              <w:rPr>
                <w:b/>
                <w:sz w:val="23"/>
              </w:rPr>
              <w:t>Approval of Schematic Design</w:t>
            </w:r>
          </w:p>
          <w:p w:rsidR="00BD63E6" w:rsidRDefault="00BD63E6">
            <w:pPr>
              <w:pStyle w:val="TableParagraph"/>
              <w:spacing w:line="240" w:lineRule="auto"/>
              <w:rPr>
                <w:b/>
              </w:rPr>
            </w:pPr>
          </w:p>
          <w:p w:rsidR="00BD63E6" w:rsidRDefault="00D94B7A">
            <w:pPr>
              <w:pStyle w:val="TableParagraph"/>
              <w:spacing w:before="1" w:line="240" w:lineRule="auto"/>
              <w:ind w:left="571" w:right="200"/>
              <w:jc w:val="both"/>
              <w:rPr>
                <w:sz w:val="23"/>
              </w:rPr>
            </w:pPr>
            <w:r>
              <w:rPr>
                <w:sz w:val="23"/>
              </w:rPr>
              <w:t xml:space="preserve">Schematic Design must be approved by the </w:t>
            </w:r>
            <w:hyperlink r:id="rId74">
              <w:r>
                <w:rPr>
                  <w:color w:val="0000FF"/>
                  <w:sz w:val="23"/>
                  <w:u w:val="single" w:color="0000FF"/>
                </w:rPr>
                <w:t>BO</w:t>
              </w:r>
            </w:hyperlink>
            <w:r>
              <w:rPr>
                <w:color w:val="0000FF"/>
                <w:sz w:val="23"/>
                <w:u w:val="single" w:color="0000FF"/>
              </w:rPr>
              <w:t xml:space="preserve">V </w:t>
            </w:r>
            <w:r>
              <w:rPr>
                <w:sz w:val="23"/>
              </w:rPr>
              <w:t>and the State Art &amp; Architectural</w:t>
            </w:r>
            <w:r>
              <w:rPr>
                <w:spacing w:val="-10"/>
                <w:sz w:val="23"/>
              </w:rPr>
              <w:t xml:space="preserve"> </w:t>
            </w:r>
            <w:r>
              <w:rPr>
                <w:sz w:val="23"/>
              </w:rPr>
              <w:t>Review</w:t>
            </w:r>
            <w:r>
              <w:rPr>
                <w:spacing w:val="-9"/>
                <w:sz w:val="23"/>
              </w:rPr>
              <w:t xml:space="preserve"> </w:t>
            </w:r>
            <w:r>
              <w:rPr>
                <w:sz w:val="23"/>
              </w:rPr>
              <w:t>Board.</w:t>
            </w:r>
            <w:r>
              <w:rPr>
                <w:spacing w:val="-8"/>
                <w:sz w:val="23"/>
              </w:rPr>
              <w:t xml:space="preserve"> </w:t>
            </w:r>
            <w:r>
              <w:rPr>
                <w:sz w:val="23"/>
              </w:rPr>
              <w:t>Approvals</w:t>
            </w:r>
            <w:r>
              <w:rPr>
                <w:spacing w:val="-9"/>
                <w:sz w:val="23"/>
              </w:rPr>
              <w:t xml:space="preserve"> </w:t>
            </w:r>
            <w:r>
              <w:rPr>
                <w:sz w:val="23"/>
              </w:rPr>
              <w:t>will</w:t>
            </w:r>
            <w:r>
              <w:rPr>
                <w:spacing w:val="-7"/>
                <w:sz w:val="23"/>
              </w:rPr>
              <w:t xml:space="preserve"> </w:t>
            </w:r>
            <w:r>
              <w:rPr>
                <w:sz w:val="23"/>
              </w:rPr>
              <w:t>be</w:t>
            </w:r>
            <w:r>
              <w:rPr>
                <w:spacing w:val="-10"/>
                <w:sz w:val="23"/>
              </w:rPr>
              <w:t xml:space="preserve"> </w:t>
            </w:r>
            <w:r>
              <w:rPr>
                <w:sz w:val="23"/>
              </w:rPr>
              <w:t>obtained</w:t>
            </w:r>
            <w:r>
              <w:rPr>
                <w:spacing w:val="-8"/>
                <w:sz w:val="23"/>
              </w:rPr>
              <w:t xml:space="preserve"> </w:t>
            </w:r>
            <w:r>
              <w:rPr>
                <w:sz w:val="23"/>
              </w:rPr>
              <w:t>by</w:t>
            </w:r>
            <w:r>
              <w:rPr>
                <w:spacing w:val="-13"/>
                <w:sz w:val="23"/>
              </w:rPr>
              <w:t xml:space="preserve"> </w:t>
            </w:r>
            <w:r>
              <w:rPr>
                <w:sz w:val="23"/>
              </w:rPr>
              <w:t>the</w:t>
            </w:r>
            <w:r>
              <w:rPr>
                <w:spacing w:val="-7"/>
                <w:sz w:val="23"/>
              </w:rPr>
              <w:t xml:space="preserve"> </w:t>
            </w:r>
            <w:hyperlink r:id="rId75">
              <w:r>
                <w:rPr>
                  <w:color w:val="0000FF"/>
                  <w:sz w:val="23"/>
                  <w:u w:val="single" w:color="0000FF"/>
                </w:rPr>
                <w:t>Architect</w:t>
              </w:r>
              <w:r>
                <w:rPr>
                  <w:color w:val="0000FF"/>
                  <w:spacing w:val="-10"/>
                  <w:sz w:val="23"/>
                  <w:u w:val="single" w:color="0000FF"/>
                </w:rPr>
                <w:t xml:space="preserve"> </w:t>
              </w:r>
              <w:r>
                <w:rPr>
                  <w:color w:val="0000FF"/>
                  <w:sz w:val="23"/>
                  <w:u w:val="single" w:color="0000FF"/>
                </w:rPr>
                <w:t>for</w:t>
              </w:r>
            </w:hyperlink>
            <w:r>
              <w:rPr>
                <w:color w:val="0000FF"/>
                <w:spacing w:val="-8"/>
                <w:sz w:val="23"/>
                <w:u w:val="single" w:color="0000FF"/>
              </w:rPr>
              <w:t xml:space="preserve"> </w:t>
            </w:r>
            <w:hyperlink r:id="rId76">
              <w:r>
                <w:rPr>
                  <w:color w:val="0000FF"/>
                  <w:sz w:val="23"/>
                  <w:u w:val="single" w:color="0000FF"/>
                </w:rPr>
                <w:t>the</w:t>
              </w:r>
            </w:hyperlink>
            <w:r>
              <w:rPr>
                <w:color w:val="0000FF"/>
                <w:sz w:val="23"/>
                <w:u w:val="single" w:color="0000FF"/>
              </w:rPr>
              <w:t xml:space="preserve"> </w:t>
            </w:r>
            <w:hyperlink r:id="rId77">
              <w:r>
                <w:rPr>
                  <w:color w:val="0000FF"/>
                  <w:sz w:val="23"/>
                  <w:u w:val="single" w:color="0000FF"/>
                </w:rPr>
                <w:t>University</w:t>
              </w:r>
              <w:r>
                <w:rPr>
                  <w:sz w:val="23"/>
                </w:rPr>
                <w:t>.</w:t>
              </w:r>
            </w:hyperlink>
          </w:p>
          <w:p w:rsidR="00BD63E6" w:rsidRDefault="00D94B7A">
            <w:pPr>
              <w:pStyle w:val="TableParagraph"/>
              <w:spacing w:before="2" w:line="240" w:lineRule="auto"/>
              <w:ind w:left="571" w:right="204"/>
              <w:jc w:val="both"/>
              <w:rPr>
                <w:sz w:val="23"/>
              </w:rPr>
            </w:pPr>
            <w:r>
              <w:rPr>
                <w:sz w:val="23"/>
              </w:rPr>
              <w:t>Requires acceptance of the Schematic Design documents by the University Review Unit.</w:t>
            </w:r>
          </w:p>
        </w:tc>
      </w:tr>
      <w:tr w:rsidR="00BD63E6">
        <w:trPr>
          <w:trHeight w:hRule="exact" w:val="1852"/>
        </w:trPr>
        <w:tc>
          <w:tcPr>
            <w:tcW w:w="1445" w:type="dxa"/>
          </w:tcPr>
          <w:p w:rsidR="00BD63E6" w:rsidRDefault="00BD63E6"/>
        </w:tc>
        <w:tc>
          <w:tcPr>
            <w:tcW w:w="8124" w:type="dxa"/>
          </w:tcPr>
          <w:p w:rsidR="00BD63E6" w:rsidRDefault="00D94B7A">
            <w:pPr>
              <w:pStyle w:val="TableParagraph"/>
              <w:spacing w:before="133" w:line="240" w:lineRule="auto"/>
              <w:ind w:left="571"/>
              <w:rPr>
                <w:b/>
                <w:sz w:val="23"/>
              </w:rPr>
            </w:pPr>
            <w:r>
              <w:rPr>
                <w:b/>
                <w:sz w:val="23"/>
              </w:rPr>
              <w:t>Approval of Preliminary Drawings and Specifications</w:t>
            </w:r>
          </w:p>
          <w:p w:rsidR="00BD63E6" w:rsidRDefault="00BD63E6">
            <w:pPr>
              <w:pStyle w:val="TableParagraph"/>
              <w:spacing w:line="240" w:lineRule="auto"/>
              <w:rPr>
                <w:b/>
              </w:rPr>
            </w:pPr>
          </w:p>
          <w:p w:rsidR="00BD63E6" w:rsidRDefault="00D94B7A">
            <w:pPr>
              <w:pStyle w:val="TableParagraph"/>
              <w:spacing w:before="1" w:line="240" w:lineRule="auto"/>
              <w:ind w:left="571" w:right="328"/>
              <w:rPr>
                <w:sz w:val="23"/>
              </w:rPr>
            </w:pPr>
            <w:r>
              <w:rPr>
                <w:sz w:val="23"/>
              </w:rPr>
              <w:t>Requires acceptance of the Preliminary Design by the University Review Unit Allows Construction Document preparation to begin</w:t>
            </w:r>
          </w:p>
          <w:p w:rsidR="00BD63E6" w:rsidRDefault="00D94B7A">
            <w:pPr>
              <w:pStyle w:val="TableParagraph"/>
              <w:spacing w:line="240" w:lineRule="auto"/>
              <w:ind w:left="571" w:right="1055"/>
              <w:rPr>
                <w:sz w:val="23"/>
              </w:rPr>
            </w:pPr>
            <w:r>
              <w:rPr>
                <w:sz w:val="23"/>
              </w:rPr>
              <w:t xml:space="preserve">Preliminary Design must be approved by the AARB, the </w:t>
            </w:r>
            <w:hyperlink r:id="rId78">
              <w:r>
                <w:rPr>
                  <w:color w:val="0000FF"/>
                  <w:sz w:val="23"/>
                  <w:u w:val="single" w:color="0000FF"/>
                </w:rPr>
                <w:t>BOV</w:t>
              </w:r>
            </w:hyperlink>
            <w:r>
              <w:rPr>
                <w:color w:val="0000FF"/>
                <w:sz w:val="23"/>
                <w:u w:val="single" w:color="0000FF"/>
              </w:rPr>
              <w:t xml:space="preserve"> </w:t>
            </w:r>
            <w:r>
              <w:rPr>
                <w:sz w:val="23"/>
              </w:rPr>
              <w:t xml:space="preserve">and the </w:t>
            </w:r>
            <w:hyperlink r:id="rId79">
              <w:r>
                <w:rPr>
                  <w:color w:val="0000FF"/>
                  <w:sz w:val="23"/>
                  <w:u w:val="single" w:color="0000FF"/>
                </w:rPr>
                <w:t>Architect for the University.</w:t>
              </w:r>
            </w:hyperlink>
          </w:p>
        </w:tc>
      </w:tr>
      <w:tr w:rsidR="00BD63E6">
        <w:trPr>
          <w:trHeight w:hRule="exact" w:val="3257"/>
        </w:trPr>
        <w:tc>
          <w:tcPr>
            <w:tcW w:w="1445" w:type="dxa"/>
            <w:tcBorders>
              <w:bottom w:val="single" w:sz="5" w:space="0" w:color="000000"/>
            </w:tcBorders>
          </w:tcPr>
          <w:p w:rsidR="00BD63E6" w:rsidRDefault="00D94B7A">
            <w:pPr>
              <w:pStyle w:val="TableParagraph"/>
              <w:spacing w:before="132" w:line="240" w:lineRule="auto"/>
              <w:ind w:left="108"/>
              <w:rPr>
                <w:b/>
                <w:sz w:val="23"/>
              </w:rPr>
            </w:pPr>
            <w:r>
              <w:rPr>
                <w:b/>
                <w:sz w:val="23"/>
              </w:rPr>
              <w:t>CDPSA</w:t>
            </w:r>
          </w:p>
        </w:tc>
        <w:tc>
          <w:tcPr>
            <w:tcW w:w="8124" w:type="dxa"/>
          </w:tcPr>
          <w:p w:rsidR="00BD63E6" w:rsidRDefault="00D94B7A">
            <w:pPr>
              <w:pStyle w:val="TableParagraph"/>
              <w:spacing w:before="132" w:line="240" w:lineRule="auto"/>
              <w:ind w:left="571" w:right="200"/>
              <w:jc w:val="both"/>
              <w:rPr>
                <w:b/>
                <w:sz w:val="23"/>
              </w:rPr>
            </w:pPr>
            <w:r>
              <w:rPr>
                <w:b/>
                <w:sz w:val="23"/>
              </w:rPr>
              <w:t>Construction</w:t>
            </w:r>
            <w:r>
              <w:rPr>
                <w:b/>
                <w:spacing w:val="-13"/>
                <w:sz w:val="23"/>
              </w:rPr>
              <w:t xml:space="preserve"> </w:t>
            </w:r>
            <w:r>
              <w:rPr>
                <w:b/>
                <w:sz w:val="23"/>
              </w:rPr>
              <w:t>Document</w:t>
            </w:r>
            <w:r>
              <w:rPr>
                <w:b/>
                <w:spacing w:val="-12"/>
                <w:sz w:val="23"/>
              </w:rPr>
              <w:t xml:space="preserve"> </w:t>
            </w:r>
            <w:r>
              <w:rPr>
                <w:b/>
                <w:sz w:val="23"/>
              </w:rPr>
              <w:t>Approval</w:t>
            </w:r>
            <w:r>
              <w:rPr>
                <w:b/>
                <w:spacing w:val="-14"/>
                <w:sz w:val="23"/>
              </w:rPr>
              <w:t xml:space="preserve"> </w:t>
            </w:r>
            <w:r>
              <w:rPr>
                <w:b/>
                <w:sz w:val="23"/>
              </w:rPr>
              <w:t>for</w:t>
            </w:r>
            <w:r>
              <w:rPr>
                <w:b/>
                <w:spacing w:val="-14"/>
                <w:sz w:val="23"/>
              </w:rPr>
              <w:t xml:space="preserve"> </w:t>
            </w:r>
            <w:r>
              <w:rPr>
                <w:b/>
                <w:sz w:val="23"/>
              </w:rPr>
              <w:t>Advertisement</w:t>
            </w:r>
            <w:r>
              <w:rPr>
                <w:b/>
                <w:spacing w:val="-12"/>
                <w:sz w:val="23"/>
              </w:rPr>
              <w:t xml:space="preserve"> </w:t>
            </w:r>
            <w:r>
              <w:rPr>
                <w:b/>
                <w:sz w:val="23"/>
              </w:rPr>
              <w:t>(Required</w:t>
            </w:r>
            <w:r>
              <w:rPr>
                <w:b/>
                <w:spacing w:val="-13"/>
                <w:sz w:val="23"/>
              </w:rPr>
              <w:t xml:space="preserve"> </w:t>
            </w:r>
            <w:r>
              <w:rPr>
                <w:b/>
                <w:sz w:val="23"/>
              </w:rPr>
              <w:t>only</w:t>
            </w:r>
            <w:r>
              <w:rPr>
                <w:b/>
                <w:spacing w:val="-14"/>
                <w:sz w:val="23"/>
              </w:rPr>
              <w:t xml:space="preserve"> </w:t>
            </w:r>
            <w:r>
              <w:rPr>
                <w:b/>
                <w:sz w:val="23"/>
              </w:rPr>
              <w:t>for</w:t>
            </w:r>
            <w:r>
              <w:rPr>
                <w:b/>
                <w:spacing w:val="31"/>
                <w:sz w:val="23"/>
              </w:rPr>
              <w:t xml:space="preserve"> </w:t>
            </w:r>
            <w:r>
              <w:rPr>
                <w:b/>
                <w:sz w:val="23"/>
              </w:rPr>
              <w:t>all Competitive Sealed Bids regardless of Project</w:t>
            </w:r>
            <w:r>
              <w:rPr>
                <w:b/>
                <w:spacing w:val="-40"/>
                <w:sz w:val="23"/>
              </w:rPr>
              <w:t xml:space="preserve"> </w:t>
            </w:r>
            <w:r>
              <w:rPr>
                <w:b/>
                <w:sz w:val="23"/>
              </w:rPr>
              <w:t>Budget)</w:t>
            </w:r>
          </w:p>
          <w:p w:rsidR="00BD63E6" w:rsidRDefault="00BD63E6">
            <w:pPr>
              <w:pStyle w:val="TableParagraph"/>
              <w:spacing w:before="10" w:line="240" w:lineRule="auto"/>
              <w:rPr>
                <w:b/>
                <w:sz w:val="21"/>
              </w:rPr>
            </w:pPr>
          </w:p>
          <w:p w:rsidR="00BD63E6" w:rsidRDefault="00D94B7A">
            <w:pPr>
              <w:pStyle w:val="TableParagraph"/>
              <w:spacing w:line="240" w:lineRule="auto"/>
              <w:ind w:left="571" w:right="198"/>
              <w:jc w:val="both"/>
              <w:rPr>
                <w:sz w:val="23"/>
              </w:rPr>
            </w:pPr>
            <w:r>
              <w:rPr>
                <w:sz w:val="23"/>
              </w:rPr>
              <w:t>This e-Builder process shall be initiated by the University PM upon completion of the Final Construction Documents. Completion and approval of this process accomplishes the following:</w:t>
            </w:r>
          </w:p>
          <w:p w:rsidR="00BD63E6" w:rsidRDefault="00D94B7A">
            <w:pPr>
              <w:pStyle w:val="TableParagraph"/>
              <w:spacing w:before="1" w:line="263" w:lineRule="exact"/>
              <w:ind w:left="571"/>
              <w:jc w:val="both"/>
              <w:rPr>
                <w:sz w:val="23"/>
              </w:rPr>
            </w:pPr>
            <w:r>
              <w:rPr>
                <w:sz w:val="23"/>
              </w:rPr>
              <w:t>Confirms the estimated construction cost</w:t>
            </w:r>
          </w:p>
          <w:p w:rsidR="00BD63E6" w:rsidRDefault="00D94B7A">
            <w:pPr>
              <w:pStyle w:val="TableParagraph"/>
              <w:spacing w:line="240" w:lineRule="auto"/>
              <w:ind w:left="571" w:right="1554"/>
              <w:rPr>
                <w:sz w:val="23"/>
              </w:rPr>
            </w:pPr>
            <w:r>
              <w:rPr>
                <w:sz w:val="23"/>
              </w:rPr>
              <w:t>Confirms the dates of the referenced Construction Documents Authorizes the construction procurement process / advertisement</w:t>
            </w:r>
          </w:p>
          <w:p w:rsidR="00BD63E6" w:rsidRDefault="00D94B7A">
            <w:pPr>
              <w:pStyle w:val="TableParagraph"/>
              <w:spacing w:before="1" w:line="242" w:lineRule="auto"/>
              <w:ind w:left="571" w:right="204"/>
              <w:jc w:val="both"/>
              <w:rPr>
                <w:sz w:val="23"/>
              </w:rPr>
            </w:pPr>
            <w:r>
              <w:rPr>
                <w:sz w:val="23"/>
              </w:rPr>
              <w:t xml:space="preserve">Note – Ensure Preliminary Design approval by </w:t>
            </w:r>
            <w:hyperlink r:id="rId80">
              <w:r>
                <w:rPr>
                  <w:color w:val="0000FF"/>
                  <w:sz w:val="23"/>
                  <w:u w:val="single" w:color="0000FF"/>
                </w:rPr>
                <w:t>BOV</w:t>
              </w:r>
            </w:hyperlink>
            <w:r>
              <w:rPr>
                <w:color w:val="0000FF"/>
                <w:sz w:val="23"/>
                <w:u w:val="single" w:color="0000FF"/>
              </w:rPr>
              <w:t xml:space="preserve"> </w:t>
            </w:r>
            <w:r>
              <w:rPr>
                <w:sz w:val="23"/>
              </w:rPr>
              <w:t xml:space="preserve">and </w:t>
            </w:r>
            <w:hyperlink r:id="rId81">
              <w:r>
                <w:rPr>
                  <w:color w:val="0000FF"/>
                  <w:sz w:val="23"/>
                  <w:u w:val="single" w:color="0000FF"/>
                </w:rPr>
                <w:t>Architect for the</w:t>
              </w:r>
            </w:hyperlink>
            <w:r>
              <w:rPr>
                <w:color w:val="0000FF"/>
                <w:sz w:val="23"/>
                <w:u w:val="single" w:color="0000FF"/>
              </w:rPr>
              <w:t xml:space="preserve"> </w:t>
            </w:r>
            <w:hyperlink r:id="rId82">
              <w:r>
                <w:rPr>
                  <w:color w:val="0000FF"/>
                  <w:sz w:val="23"/>
                  <w:u w:val="single" w:color="0000FF"/>
                </w:rPr>
                <w:t>University</w:t>
              </w:r>
              <w:r>
                <w:rPr>
                  <w:sz w:val="23"/>
                </w:rPr>
                <w:t>.</w:t>
              </w:r>
            </w:hyperlink>
            <w:r>
              <w:rPr>
                <w:sz w:val="23"/>
              </w:rPr>
              <w:t xml:space="preserve"> See </w:t>
            </w:r>
            <w:hyperlink r:id="rId83">
              <w:r>
                <w:rPr>
                  <w:color w:val="0000FF"/>
                  <w:sz w:val="23"/>
                  <w:u w:val="single" w:color="0000FF"/>
                </w:rPr>
                <w:t>HECO-17</w:t>
              </w:r>
            </w:hyperlink>
            <w:r>
              <w:rPr>
                <w:color w:val="0000FF"/>
                <w:sz w:val="23"/>
                <w:u w:val="single" w:color="0000FF"/>
              </w:rPr>
              <w:t xml:space="preserve"> </w:t>
            </w:r>
            <w:r>
              <w:rPr>
                <w:sz w:val="23"/>
              </w:rPr>
              <w:t>below for Building Permit requirements.</w:t>
            </w:r>
          </w:p>
        </w:tc>
      </w:tr>
    </w:tbl>
    <w:p w:rsidR="00BD63E6" w:rsidRDefault="00D94B7A">
      <w:pPr>
        <w:spacing w:before="67"/>
        <w:ind w:left="100"/>
        <w:rPr>
          <w:sz w:val="20"/>
        </w:rPr>
      </w:pPr>
      <w:bookmarkStart w:id="23" w:name="_bookmark13"/>
      <w:bookmarkEnd w:id="23"/>
      <w:r>
        <w:rPr>
          <w:position w:val="9"/>
          <w:sz w:val="13"/>
        </w:rPr>
        <w:t xml:space="preserve">8 </w:t>
      </w:r>
      <w:r>
        <w:rPr>
          <w:sz w:val="20"/>
        </w:rPr>
        <w:t>History: February 9, 2006, deleted the columns for “Required Approvals” and “Copy Distribution.”</w:t>
      </w:r>
    </w:p>
    <w:p w:rsidR="00BD63E6" w:rsidRDefault="00BD63E6">
      <w:pPr>
        <w:rPr>
          <w:sz w:val="20"/>
        </w:rPr>
        <w:sectPr w:rsidR="00BD63E6">
          <w:pgSz w:w="12240" w:h="15840"/>
          <w:pgMar w:top="1600" w:right="1120" w:bottom="1240" w:left="1340" w:header="720" w:footer="989" w:gutter="0"/>
          <w:cols w:space="720"/>
        </w:sectPr>
      </w:pPr>
    </w:p>
    <w:p w:rsidR="00BD63E6" w:rsidRDefault="00BD63E6">
      <w:pPr>
        <w:pStyle w:val="BodyText"/>
        <w:rPr>
          <w:sz w:val="20"/>
        </w:rPr>
      </w:pPr>
    </w:p>
    <w:p w:rsidR="00BD63E6" w:rsidRDefault="00BD63E6">
      <w:pPr>
        <w:pStyle w:val="BodyText"/>
        <w:spacing w:before="1"/>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10"/>
        <w:gridCol w:w="7849"/>
      </w:tblGrid>
      <w:tr w:rsidR="00BD63E6">
        <w:trPr>
          <w:trHeight w:hRule="exact" w:val="911"/>
        </w:trPr>
        <w:tc>
          <w:tcPr>
            <w:tcW w:w="1810" w:type="dxa"/>
          </w:tcPr>
          <w:p w:rsidR="00BD63E6" w:rsidRDefault="003E433B">
            <w:pPr>
              <w:pStyle w:val="TableParagraph"/>
              <w:spacing w:line="255" w:lineRule="exact"/>
              <w:ind w:left="200"/>
              <w:rPr>
                <w:b/>
                <w:sz w:val="23"/>
              </w:rPr>
            </w:pPr>
            <w:hyperlink r:id="rId84">
              <w:r w:rsidR="00D94B7A">
                <w:rPr>
                  <w:b/>
                  <w:color w:val="0000FF"/>
                  <w:sz w:val="23"/>
                  <w:u w:val="thick" w:color="0000FF"/>
                </w:rPr>
                <w:t>HECO-6a</w:t>
              </w:r>
            </w:hyperlink>
          </w:p>
        </w:tc>
        <w:tc>
          <w:tcPr>
            <w:tcW w:w="7849" w:type="dxa"/>
          </w:tcPr>
          <w:p w:rsidR="00BD63E6" w:rsidRDefault="00D94B7A">
            <w:pPr>
              <w:pStyle w:val="TableParagraph"/>
              <w:spacing w:line="255" w:lineRule="exact"/>
              <w:ind w:left="297"/>
              <w:rPr>
                <w:b/>
                <w:sz w:val="23"/>
              </w:rPr>
            </w:pPr>
            <w:r>
              <w:rPr>
                <w:b/>
                <w:sz w:val="23"/>
              </w:rPr>
              <w:t>Statement of Structural and Special Inspections</w:t>
            </w:r>
          </w:p>
          <w:p w:rsidR="00BD63E6" w:rsidRDefault="00BD63E6">
            <w:pPr>
              <w:pStyle w:val="TableParagraph"/>
              <w:spacing w:line="240" w:lineRule="auto"/>
            </w:pPr>
          </w:p>
          <w:p w:rsidR="00BD63E6" w:rsidRDefault="00D94B7A">
            <w:pPr>
              <w:pStyle w:val="TableParagraph"/>
              <w:spacing w:before="1" w:line="240" w:lineRule="auto"/>
              <w:ind w:left="297"/>
              <w:rPr>
                <w:sz w:val="23"/>
              </w:rPr>
            </w:pPr>
            <w:r>
              <w:rPr>
                <w:sz w:val="23"/>
              </w:rPr>
              <w:t xml:space="preserve">Structural and special inspections schedule in </w:t>
            </w:r>
            <w:r>
              <w:rPr>
                <w:color w:val="0000FF"/>
                <w:sz w:val="23"/>
                <w:u w:val="single" w:color="0000FF"/>
              </w:rPr>
              <w:t>Appendix K</w:t>
            </w:r>
            <w:r>
              <w:rPr>
                <w:sz w:val="23"/>
              </w:rPr>
              <w:t>.</w:t>
            </w:r>
          </w:p>
        </w:tc>
      </w:tr>
      <w:tr w:rsidR="00BD63E6">
        <w:trPr>
          <w:trHeight w:hRule="exact" w:val="2120"/>
        </w:trPr>
        <w:tc>
          <w:tcPr>
            <w:tcW w:w="1810" w:type="dxa"/>
          </w:tcPr>
          <w:p w:rsidR="00BD63E6" w:rsidRDefault="00D94B7A">
            <w:pPr>
              <w:pStyle w:val="TableParagraph"/>
              <w:spacing w:before="128" w:line="240" w:lineRule="auto"/>
              <w:ind w:left="200"/>
              <w:rPr>
                <w:sz w:val="23"/>
              </w:rPr>
            </w:pPr>
            <w:r>
              <w:rPr>
                <w:sz w:val="23"/>
              </w:rPr>
              <w:t>H8</w:t>
            </w:r>
          </w:p>
        </w:tc>
        <w:tc>
          <w:tcPr>
            <w:tcW w:w="7849" w:type="dxa"/>
          </w:tcPr>
          <w:p w:rsidR="00BD63E6" w:rsidRDefault="00D94B7A">
            <w:pPr>
              <w:pStyle w:val="TableParagraph"/>
              <w:spacing w:before="140" w:line="240" w:lineRule="auto"/>
              <w:ind w:left="297"/>
              <w:jc w:val="both"/>
              <w:rPr>
                <w:b/>
                <w:sz w:val="23"/>
              </w:rPr>
            </w:pPr>
            <w:r>
              <w:rPr>
                <w:b/>
                <w:sz w:val="23"/>
              </w:rPr>
              <w:t>Authorization to Award Contract</w:t>
            </w:r>
          </w:p>
          <w:p w:rsidR="00BD63E6" w:rsidRDefault="00BD63E6">
            <w:pPr>
              <w:pStyle w:val="TableParagraph"/>
              <w:spacing w:before="9" w:line="240" w:lineRule="auto"/>
              <w:rPr>
                <w:sz w:val="21"/>
              </w:rPr>
            </w:pPr>
          </w:p>
          <w:p w:rsidR="00BD63E6" w:rsidRDefault="00D94B7A">
            <w:pPr>
              <w:pStyle w:val="TableParagraph"/>
              <w:spacing w:before="1" w:line="240" w:lineRule="auto"/>
              <w:ind w:left="297" w:right="199"/>
              <w:jc w:val="both"/>
              <w:rPr>
                <w:sz w:val="23"/>
              </w:rPr>
            </w:pPr>
            <w:r>
              <w:rPr>
                <w:sz w:val="23"/>
              </w:rPr>
              <w:t xml:space="preserve">This e-Builder process shall be initiated by the University PM upon completion of the procurement process. Final approval allows award of the Construction Contract. Note a </w:t>
            </w:r>
            <w:hyperlink r:id="rId85">
              <w:r>
                <w:rPr>
                  <w:color w:val="0000FF"/>
                  <w:sz w:val="23"/>
                  <w:u w:val="single" w:color="0000FF"/>
                </w:rPr>
                <w:t>HECO-17</w:t>
              </w:r>
            </w:hyperlink>
            <w:r>
              <w:rPr>
                <w:color w:val="0000FF"/>
                <w:sz w:val="23"/>
                <w:u w:val="single" w:color="0000FF"/>
              </w:rPr>
              <w:t xml:space="preserve"> </w:t>
            </w:r>
            <w:r>
              <w:rPr>
                <w:sz w:val="23"/>
              </w:rPr>
              <w:t>Building Permit is also required prior to Notice to Proceed. Revisions to the authorized Project Budget total are accommodated in e-Builder.</w:t>
            </w:r>
          </w:p>
        </w:tc>
      </w:tr>
      <w:tr w:rsidR="00BD63E6">
        <w:trPr>
          <w:trHeight w:hRule="exact" w:val="1058"/>
        </w:trPr>
        <w:tc>
          <w:tcPr>
            <w:tcW w:w="1810" w:type="dxa"/>
          </w:tcPr>
          <w:p w:rsidR="00BD63E6" w:rsidRDefault="00D94B7A">
            <w:pPr>
              <w:pStyle w:val="TableParagraph"/>
              <w:spacing w:before="131" w:line="240" w:lineRule="auto"/>
              <w:ind w:left="200"/>
              <w:rPr>
                <w:b/>
                <w:sz w:val="23"/>
              </w:rPr>
            </w:pPr>
            <w:r>
              <w:rPr>
                <w:b/>
                <w:sz w:val="23"/>
              </w:rPr>
              <w:t>CCOP</w:t>
            </w:r>
          </w:p>
        </w:tc>
        <w:tc>
          <w:tcPr>
            <w:tcW w:w="7849" w:type="dxa"/>
          </w:tcPr>
          <w:p w:rsidR="00BD63E6" w:rsidRDefault="00D94B7A">
            <w:pPr>
              <w:pStyle w:val="TableParagraph"/>
              <w:spacing w:before="131" w:line="240" w:lineRule="auto"/>
              <w:ind w:left="297"/>
              <w:rPr>
                <w:b/>
                <w:sz w:val="23"/>
              </w:rPr>
            </w:pPr>
            <w:r>
              <w:rPr>
                <w:b/>
                <w:sz w:val="23"/>
              </w:rPr>
              <w:t>Construction – Change Order Proposal</w:t>
            </w:r>
          </w:p>
          <w:p w:rsidR="00BD63E6" w:rsidRDefault="00BD63E6">
            <w:pPr>
              <w:pStyle w:val="TableParagraph"/>
              <w:spacing w:before="2" w:line="240" w:lineRule="auto"/>
            </w:pPr>
          </w:p>
          <w:p w:rsidR="00BD63E6" w:rsidRDefault="00D94B7A">
            <w:pPr>
              <w:pStyle w:val="TableParagraph"/>
              <w:spacing w:line="240" w:lineRule="auto"/>
              <w:ind w:left="297"/>
              <w:rPr>
                <w:sz w:val="23"/>
              </w:rPr>
            </w:pPr>
            <w:r>
              <w:rPr>
                <w:sz w:val="23"/>
              </w:rPr>
              <w:t>Provides justification and reasons for the change.</w:t>
            </w:r>
          </w:p>
        </w:tc>
      </w:tr>
      <w:tr w:rsidR="00BD63E6">
        <w:trPr>
          <w:trHeight w:hRule="exact" w:val="1852"/>
        </w:trPr>
        <w:tc>
          <w:tcPr>
            <w:tcW w:w="1810" w:type="dxa"/>
          </w:tcPr>
          <w:p w:rsidR="00BD63E6" w:rsidRDefault="00D94B7A">
            <w:pPr>
              <w:pStyle w:val="TableParagraph"/>
              <w:spacing w:before="131" w:line="240" w:lineRule="auto"/>
              <w:ind w:left="200"/>
              <w:rPr>
                <w:b/>
                <w:sz w:val="23"/>
              </w:rPr>
            </w:pPr>
            <w:r>
              <w:rPr>
                <w:b/>
                <w:sz w:val="23"/>
              </w:rPr>
              <w:t>H11</w:t>
            </w:r>
          </w:p>
        </w:tc>
        <w:tc>
          <w:tcPr>
            <w:tcW w:w="7849" w:type="dxa"/>
          </w:tcPr>
          <w:p w:rsidR="00BD63E6" w:rsidRDefault="00D94B7A">
            <w:pPr>
              <w:pStyle w:val="TableParagraph"/>
              <w:spacing w:before="131" w:line="240" w:lineRule="auto"/>
              <w:ind w:left="297"/>
              <w:jc w:val="both"/>
              <w:rPr>
                <w:b/>
                <w:sz w:val="23"/>
              </w:rPr>
            </w:pPr>
            <w:r>
              <w:rPr>
                <w:b/>
                <w:sz w:val="23"/>
              </w:rPr>
              <w:t>Construction – Contract Change Order</w:t>
            </w:r>
          </w:p>
          <w:p w:rsidR="00BD63E6" w:rsidRDefault="00BD63E6">
            <w:pPr>
              <w:pStyle w:val="TableParagraph"/>
              <w:spacing w:before="2" w:line="240" w:lineRule="auto"/>
            </w:pPr>
          </w:p>
          <w:p w:rsidR="00BD63E6" w:rsidRDefault="00D94B7A">
            <w:pPr>
              <w:pStyle w:val="TableParagraph"/>
              <w:spacing w:line="240" w:lineRule="auto"/>
              <w:ind w:left="297" w:right="201"/>
              <w:jc w:val="both"/>
              <w:rPr>
                <w:sz w:val="23"/>
              </w:rPr>
            </w:pPr>
            <w:r>
              <w:rPr>
                <w:sz w:val="23"/>
              </w:rPr>
              <w:t>Authorizes a change in a Construction Contract. This e-Builder process shall be completed for each change(s) in a Construction Contract. All changes</w:t>
            </w:r>
            <w:r>
              <w:rPr>
                <w:spacing w:val="-32"/>
                <w:sz w:val="23"/>
              </w:rPr>
              <w:t xml:space="preserve"> </w:t>
            </w:r>
            <w:r>
              <w:rPr>
                <w:sz w:val="23"/>
              </w:rPr>
              <w:t>involving Contract cost or performance time will be included in an approved Change Order.</w:t>
            </w:r>
          </w:p>
        </w:tc>
      </w:tr>
      <w:tr w:rsidR="00BD63E6">
        <w:trPr>
          <w:trHeight w:hRule="exact" w:val="1057"/>
        </w:trPr>
        <w:tc>
          <w:tcPr>
            <w:tcW w:w="1810" w:type="dxa"/>
          </w:tcPr>
          <w:p w:rsidR="00BD63E6" w:rsidRDefault="00D94B7A">
            <w:pPr>
              <w:pStyle w:val="TableParagraph"/>
              <w:spacing w:before="133" w:line="240" w:lineRule="auto"/>
              <w:ind w:left="200"/>
              <w:rPr>
                <w:b/>
                <w:sz w:val="23"/>
              </w:rPr>
            </w:pPr>
            <w:r>
              <w:rPr>
                <w:b/>
                <w:sz w:val="23"/>
              </w:rPr>
              <w:t>PSCOP</w:t>
            </w:r>
          </w:p>
        </w:tc>
        <w:tc>
          <w:tcPr>
            <w:tcW w:w="7849" w:type="dxa"/>
          </w:tcPr>
          <w:p w:rsidR="00BD63E6" w:rsidRDefault="00D94B7A">
            <w:pPr>
              <w:pStyle w:val="TableParagraph"/>
              <w:spacing w:before="133" w:line="240" w:lineRule="auto"/>
              <w:ind w:left="297"/>
              <w:rPr>
                <w:b/>
                <w:sz w:val="23"/>
              </w:rPr>
            </w:pPr>
            <w:r>
              <w:rPr>
                <w:b/>
                <w:sz w:val="23"/>
              </w:rPr>
              <w:t>Professional Services – Change Order Proposal</w:t>
            </w:r>
          </w:p>
          <w:p w:rsidR="00BD63E6" w:rsidRDefault="00BD63E6">
            <w:pPr>
              <w:pStyle w:val="TableParagraph"/>
              <w:spacing w:line="240" w:lineRule="auto"/>
            </w:pPr>
          </w:p>
          <w:p w:rsidR="00BD63E6" w:rsidRDefault="00D94B7A">
            <w:pPr>
              <w:pStyle w:val="TableParagraph"/>
              <w:spacing w:line="240" w:lineRule="auto"/>
              <w:ind w:left="297"/>
              <w:rPr>
                <w:sz w:val="23"/>
              </w:rPr>
            </w:pPr>
            <w:r>
              <w:rPr>
                <w:sz w:val="23"/>
              </w:rPr>
              <w:t>Provides justification and reasons for the change.</w:t>
            </w:r>
          </w:p>
        </w:tc>
      </w:tr>
      <w:tr w:rsidR="00BD63E6">
        <w:trPr>
          <w:trHeight w:hRule="exact" w:val="1850"/>
        </w:trPr>
        <w:tc>
          <w:tcPr>
            <w:tcW w:w="1810" w:type="dxa"/>
          </w:tcPr>
          <w:p w:rsidR="00BD63E6" w:rsidRDefault="00D94B7A">
            <w:pPr>
              <w:pStyle w:val="TableParagraph"/>
              <w:spacing w:before="131" w:line="240" w:lineRule="auto"/>
              <w:ind w:left="200"/>
              <w:rPr>
                <w:b/>
                <w:sz w:val="23"/>
              </w:rPr>
            </w:pPr>
            <w:r>
              <w:rPr>
                <w:b/>
                <w:sz w:val="23"/>
              </w:rPr>
              <w:t>H11AE</w:t>
            </w:r>
          </w:p>
        </w:tc>
        <w:tc>
          <w:tcPr>
            <w:tcW w:w="7849" w:type="dxa"/>
          </w:tcPr>
          <w:p w:rsidR="00BD63E6" w:rsidRDefault="00D94B7A">
            <w:pPr>
              <w:pStyle w:val="TableParagraph"/>
              <w:spacing w:before="131" w:line="240" w:lineRule="auto"/>
              <w:ind w:left="297"/>
              <w:jc w:val="both"/>
              <w:rPr>
                <w:b/>
                <w:sz w:val="23"/>
              </w:rPr>
            </w:pPr>
            <w:r>
              <w:rPr>
                <w:b/>
                <w:sz w:val="23"/>
              </w:rPr>
              <w:t>Professional Services – Contract Change Order</w:t>
            </w:r>
          </w:p>
          <w:p w:rsidR="00BD63E6" w:rsidRDefault="00BD63E6">
            <w:pPr>
              <w:pStyle w:val="TableParagraph"/>
              <w:spacing w:before="2" w:line="240" w:lineRule="auto"/>
            </w:pPr>
          </w:p>
          <w:p w:rsidR="00BD63E6" w:rsidRDefault="00D94B7A">
            <w:pPr>
              <w:pStyle w:val="TableParagraph"/>
              <w:spacing w:line="240" w:lineRule="auto"/>
              <w:ind w:left="297" w:right="198"/>
              <w:jc w:val="both"/>
              <w:rPr>
                <w:sz w:val="23"/>
              </w:rPr>
            </w:pPr>
            <w:r>
              <w:rPr>
                <w:sz w:val="23"/>
              </w:rPr>
              <w:t>Authorizes</w:t>
            </w:r>
            <w:r>
              <w:rPr>
                <w:spacing w:val="-8"/>
                <w:sz w:val="23"/>
              </w:rPr>
              <w:t xml:space="preserve"> </w:t>
            </w:r>
            <w:r>
              <w:rPr>
                <w:sz w:val="23"/>
              </w:rPr>
              <w:t>a</w:t>
            </w:r>
            <w:r>
              <w:rPr>
                <w:spacing w:val="-6"/>
                <w:sz w:val="23"/>
              </w:rPr>
              <w:t xml:space="preserve"> </w:t>
            </w:r>
            <w:r>
              <w:rPr>
                <w:sz w:val="23"/>
              </w:rPr>
              <w:t>change</w:t>
            </w:r>
            <w:r>
              <w:rPr>
                <w:spacing w:val="-6"/>
                <w:sz w:val="23"/>
              </w:rPr>
              <w:t xml:space="preserve"> </w:t>
            </w:r>
            <w:r>
              <w:rPr>
                <w:sz w:val="23"/>
              </w:rPr>
              <w:t>in</w:t>
            </w:r>
            <w:r>
              <w:rPr>
                <w:spacing w:val="-7"/>
                <w:sz w:val="23"/>
              </w:rPr>
              <w:t xml:space="preserve"> </w:t>
            </w:r>
            <w:r>
              <w:rPr>
                <w:sz w:val="23"/>
              </w:rPr>
              <w:t>a</w:t>
            </w:r>
            <w:r>
              <w:rPr>
                <w:spacing w:val="-9"/>
                <w:sz w:val="23"/>
              </w:rPr>
              <w:t xml:space="preserve"> </w:t>
            </w:r>
            <w:r>
              <w:rPr>
                <w:sz w:val="23"/>
              </w:rPr>
              <w:t>Contract</w:t>
            </w:r>
            <w:r>
              <w:rPr>
                <w:spacing w:val="-6"/>
                <w:sz w:val="23"/>
              </w:rPr>
              <w:t xml:space="preserve"> </w:t>
            </w:r>
            <w:r>
              <w:rPr>
                <w:sz w:val="23"/>
              </w:rPr>
              <w:t>for</w:t>
            </w:r>
            <w:r>
              <w:rPr>
                <w:spacing w:val="-7"/>
                <w:sz w:val="23"/>
              </w:rPr>
              <w:t xml:space="preserve"> </w:t>
            </w:r>
            <w:r>
              <w:rPr>
                <w:sz w:val="23"/>
              </w:rPr>
              <w:t>A/E</w:t>
            </w:r>
            <w:r>
              <w:rPr>
                <w:spacing w:val="-6"/>
                <w:sz w:val="23"/>
              </w:rPr>
              <w:t xml:space="preserve"> </w:t>
            </w:r>
            <w:r>
              <w:rPr>
                <w:sz w:val="23"/>
              </w:rPr>
              <w:t>Services.</w:t>
            </w:r>
            <w:r>
              <w:rPr>
                <w:spacing w:val="-10"/>
                <w:sz w:val="23"/>
              </w:rPr>
              <w:t xml:space="preserve"> </w:t>
            </w:r>
            <w:r>
              <w:rPr>
                <w:sz w:val="23"/>
              </w:rPr>
              <w:t>This</w:t>
            </w:r>
            <w:r>
              <w:rPr>
                <w:spacing w:val="-8"/>
                <w:sz w:val="23"/>
              </w:rPr>
              <w:t xml:space="preserve"> </w:t>
            </w:r>
            <w:r>
              <w:rPr>
                <w:sz w:val="23"/>
              </w:rPr>
              <w:t>e-Builder</w:t>
            </w:r>
            <w:r>
              <w:rPr>
                <w:spacing w:val="-7"/>
                <w:sz w:val="23"/>
              </w:rPr>
              <w:t xml:space="preserve"> </w:t>
            </w:r>
            <w:r>
              <w:rPr>
                <w:sz w:val="23"/>
              </w:rPr>
              <w:t>process</w:t>
            </w:r>
            <w:r>
              <w:rPr>
                <w:spacing w:val="-8"/>
                <w:sz w:val="23"/>
              </w:rPr>
              <w:t xml:space="preserve"> </w:t>
            </w:r>
            <w:r>
              <w:rPr>
                <w:sz w:val="23"/>
              </w:rPr>
              <w:t>shall be completed for each change(s) in an A/E Contract. All changes involving Contract cost or performance time will be included in an approved Change Order.</w:t>
            </w:r>
          </w:p>
        </w:tc>
      </w:tr>
      <w:tr w:rsidR="00BD63E6">
        <w:trPr>
          <w:trHeight w:hRule="exact" w:val="2911"/>
        </w:trPr>
        <w:tc>
          <w:tcPr>
            <w:tcW w:w="1810" w:type="dxa"/>
          </w:tcPr>
          <w:p w:rsidR="00BD63E6" w:rsidRDefault="003E433B">
            <w:pPr>
              <w:pStyle w:val="TableParagraph"/>
              <w:spacing w:before="134" w:line="240" w:lineRule="auto"/>
              <w:ind w:left="200" w:right="321"/>
              <w:rPr>
                <w:b/>
                <w:sz w:val="23"/>
              </w:rPr>
            </w:pPr>
            <w:hyperlink r:id="rId86">
              <w:r w:rsidR="00D94B7A">
                <w:rPr>
                  <w:b/>
                  <w:color w:val="0000FF"/>
                  <w:sz w:val="23"/>
                  <w:u w:val="thick" w:color="0000FF"/>
                </w:rPr>
                <w:t>HECO-13.1</w:t>
              </w:r>
            </w:hyperlink>
            <w:r w:rsidR="00D94B7A">
              <w:rPr>
                <w:b/>
                <w:color w:val="0000FF"/>
                <w:sz w:val="23"/>
                <w:u w:val="thick" w:color="0000FF"/>
              </w:rPr>
              <w:t xml:space="preserve"> </w:t>
            </w:r>
            <w:hyperlink r:id="rId87">
              <w:r w:rsidR="00D94B7A">
                <w:rPr>
                  <w:b/>
                  <w:color w:val="0000FF"/>
                  <w:sz w:val="23"/>
                  <w:u w:val="thick" w:color="0000FF"/>
                </w:rPr>
                <w:t>HECO-13.1a</w:t>
              </w:r>
            </w:hyperlink>
            <w:r w:rsidR="00D94B7A">
              <w:rPr>
                <w:b/>
                <w:color w:val="0000FF"/>
                <w:sz w:val="23"/>
                <w:u w:val="thick" w:color="0000FF"/>
              </w:rPr>
              <w:t xml:space="preserve"> </w:t>
            </w:r>
            <w:hyperlink r:id="rId88">
              <w:r w:rsidR="00D94B7A">
                <w:rPr>
                  <w:b/>
                  <w:color w:val="0000FF"/>
                  <w:sz w:val="23"/>
                  <w:u w:val="thick" w:color="0000FF"/>
                </w:rPr>
                <w:t>HECO-13.1b</w:t>
              </w:r>
            </w:hyperlink>
          </w:p>
          <w:p w:rsidR="00BD63E6" w:rsidRDefault="00BD63E6">
            <w:pPr>
              <w:pStyle w:val="TableParagraph"/>
              <w:spacing w:before="10" w:line="240" w:lineRule="auto"/>
            </w:pPr>
          </w:p>
          <w:p w:rsidR="00BD63E6" w:rsidRDefault="003E433B">
            <w:pPr>
              <w:pStyle w:val="TableParagraph"/>
              <w:spacing w:line="240" w:lineRule="auto"/>
              <w:ind w:left="200" w:right="334"/>
              <w:rPr>
                <w:b/>
                <w:sz w:val="23"/>
              </w:rPr>
            </w:pPr>
            <w:hyperlink r:id="rId89">
              <w:r w:rsidR="00D94B7A">
                <w:rPr>
                  <w:b/>
                  <w:color w:val="0000FF"/>
                  <w:sz w:val="23"/>
                  <w:u w:val="thick" w:color="0000FF"/>
                </w:rPr>
                <w:t>HECO-13.2</w:t>
              </w:r>
            </w:hyperlink>
            <w:r w:rsidR="00D94B7A">
              <w:rPr>
                <w:b/>
                <w:color w:val="0000FF"/>
                <w:sz w:val="23"/>
                <w:u w:val="thick" w:color="0000FF"/>
              </w:rPr>
              <w:t xml:space="preserve"> </w:t>
            </w:r>
            <w:hyperlink r:id="rId90">
              <w:r w:rsidR="00D94B7A">
                <w:rPr>
                  <w:b/>
                  <w:color w:val="0000FF"/>
                  <w:sz w:val="23"/>
                  <w:u w:val="thick" w:color="0000FF"/>
                </w:rPr>
                <w:t>HECO-13.2a</w:t>
              </w:r>
            </w:hyperlink>
          </w:p>
        </w:tc>
        <w:tc>
          <w:tcPr>
            <w:tcW w:w="7849" w:type="dxa"/>
          </w:tcPr>
          <w:p w:rsidR="00BD63E6" w:rsidRDefault="00D94B7A">
            <w:pPr>
              <w:pStyle w:val="TableParagraph"/>
              <w:spacing w:before="131" w:line="240" w:lineRule="auto"/>
              <w:ind w:left="297"/>
              <w:jc w:val="both"/>
              <w:rPr>
                <w:b/>
                <w:sz w:val="23"/>
              </w:rPr>
            </w:pPr>
            <w:r>
              <w:rPr>
                <w:b/>
                <w:sz w:val="23"/>
              </w:rPr>
              <w:t>Certificate of Completion by A/E</w:t>
            </w:r>
          </w:p>
          <w:p w:rsidR="00BD63E6" w:rsidRDefault="00D94B7A">
            <w:pPr>
              <w:pStyle w:val="TableParagraph"/>
              <w:spacing w:before="1" w:line="240" w:lineRule="auto"/>
              <w:ind w:left="297" w:right="2108"/>
              <w:rPr>
                <w:b/>
                <w:sz w:val="23"/>
              </w:rPr>
            </w:pPr>
            <w:r>
              <w:rPr>
                <w:b/>
                <w:sz w:val="23"/>
              </w:rPr>
              <w:t>Certificate of Partial or Substantial Completion by A/E Final Report of Structural &amp; Special Inspections</w:t>
            </w:r>
          </w:p>
          <w:p w:rsidR="00BD63E6" w:rsidRDefault="00D94B7A">
            <w:pPr>
              <w:pStyle w:val="TableParagraph"/>
              <w:spacing w:line="264" w:lineRule="exact"/>
              <w:ind w:left="297"/>
              <w:jc w:val="both"/>
              <w:rPr>
                <w:b/>
                <w:sz w:val="23"/>
              </w:rPr>
            </w:pPr>
            <w:r>
              <w:rPr>
                <w:b/>
                <w:sz w:val="23"/>
              </w:rPr>
              <w:t>(See §</w:t>
            </w:r>
            <w:hyperlink w:anchor="_bookmark290" w:history="1">
              <w:r>
                <w:rPr>
                  <w:b/>
                  <w:color w:val="0000FF"/>
                  <w:sz w:val="23"/>
                  <w:u w:val="thick" w:color="0000FF"/>
                </w:rPr>
                <w:t>8.15</w:t>
              </w:r>
            </w:hyperlink>
            <w:r>
              <w:rPr>
                <w:b/>
                <w:sz w:val="23"/>
              </w:rPr>
              <w:t xml:space="preserve">; also </w:t>
            </w:r>
            <w:hyperlink w:anchor="_bookmark401" w:history="1">
              <w:r>
                <w:rPr>
                  <w:b/>
                  <w:color w:val="0000FF"/>
                  <w:sz w:val="23"/>
                  <w:u w:val="thick" w:color="0000FF"/>
                </w:rPr>
                <w:t>Appendix K</w:t>
              </w:r>
            </w:hyperlink>
            <w:r>
              <w:rPr>
                <w:b/>
                <w:sz w:val="23"/>
              </w:rPr>
              <w:t>)</w:t>
            </w:r>
          </w:p>
          <w:p w:rsidR="00BD63E6" w:rsidRDefault="00D94B7A">
            <w:pPr>
              <w:pStyle w:val="TableParagraph"/>
              <w:spacing w:before="2" w:line="264" w:lineRule="exact"/>
              <w:ind w:left="297"/>
              <w:jc w:val="both"/>
              <w:rPr>
                <w:b/>
                <w:sz w:val="23"/>
              </w:rPr>
            </w:pPr>
            <w:r>
              <w:rPr>
                <w:b/>
                <w:sz w:val="23"/>
              </w:rPr>
              <w:t>Certificate of Completion by Contractor</w:t>
            </w:r>
          </w:p>
          <w:p w:rsidR="00BD63E6" w:rsidRDefault="00D94B7A">
            <w:pPr>
              <w:pStyle w:val="TableParagraph"/>
              <w:spacing w:line="264" w:lineRule="exact"/>
              <w:ind w:left="297"/>
              <w:jc w:val="both"/>
              <w:rPr>
                <w:b/>
                <w:sz w:val="23"/>
              </w:rPr>
            </w:pPr>
            <w:r>
              <w:rPr>
                <w:b/>
                <w:sz w:val="23"/>
              </w:rPr>
              <w:t>Certificate of Partial or Substantial Completion by Contractor</w:t>
            </w:r>
          </w:p>
          <w:p w:rsidR="00BD63E6" w:rsidRDefault="00BD63E6">
            <w:pPr>
              <w:pStyle w:val="TableParagraph"/>
              <w:spacing w:line="240" w:lineRule="auto"/>
            </w:pPr>
          </w:p>
          <w:p w:rsidR="00BD63E6" w:rsidRDefault="00D94B7A">
            <w:pPr>
              <w:pStyle w:val="TableParagraph"/>
              <w:spacing w:before="1" w:line="240" w:lineRule="auto"/>
              <w:ind w:left="297" w:right="199"/>
              <w:jc w:val="both"/>
              <w:rPr>
                <w:sz w:val="23"/>
              </w:rPr>
            </w:pPr>
            <w:r>
              <w:rPr>
                <w:sz w:val="23"/>
              </w:rPr>
              <w:t xml:space="preserve">These forms shall be prepared by the University PM at the appropriate time. When completed and signed they shall be submitted in a package along with a </w:t>
            </w:r>
            <w:hyperlink r:id="rId91">
              <w:r>
                <w:rPr>
                  <w:color w:val="0000FF"/>
                  <w:sz w:val="23"/>
                  <w:u w:val="single" w:color="0000FF"/>
                </w:rPr>
                <w:t>HECO-13.2</w:t>
              </w:r>
            </w:hyperlink>
            <w:r>
              <w:rPr>
                <w:color w:val="0000FF"/>
                <w:sz w:val="23"/>
                <w:u w:val="single" w:color="0000FF"/>
              </w:rPr>
              <w:t xml:space="preserve"> </w:t>
            </w:r>
            <w:r>
              <w:rPr>
                <w:sz w:val="23"/>
              </w:rPr>
              <w:t>“Certificate of Use and Occupancy.”</w:t>
            </w:r>
          </w:p>
        </w:tc>
      </w:tr>
      <w:tr w:rsidR="00BD63E6">
        <w:trPr>
          <w:trHeight w:hRule="exact" w:val="396"/>
        </w:trPr>
        <w:tc>
          <w:tcPr>
            <w:tcW w:w="1810" w:type="dxa"/>
          </w:tcPr>
          <w:p w:rsidR="00BD63E6" w:rsidRDefault="003E433B">
            <w:pPr>
              <w:pStyle w:val="TableParagraph"/>
              <w:spacing w:before="132" w:line="240" w:lineRule="auto"/>
              <w:ind w:left="200"/>
              <w:rPr>
                <w:b/>
                <w:sz w:val="23"/>
              </w:rPr>
            </w:pPr>
            <w:hyperlink r:id="rId92">
              <w:r w:rsidR="00D94B7A">
                <w:rPr>
                  <w:b/>
                  <w:color w:val="0000FF"/>
                  <w:sz w:val="23"/>
                  <w:u w:val="thick" w:color="0000FF"/>
                </w:rPr>
                <w:t>HE(CO)-13.3</w:t>
              </w:r>
            </w:hyperlink>
          </w:p>
        </w:tc>
        <w:tc>
          <w:tcPr>
            <w:tcW w:w="7849" w:type="dxa"/>
          </w:tcPr>
          <w:p w:rsidR="00BD63E6" w:rsidRDefault="00D94B7A">
            <w:pPr>
              <w:pStyle w:val="TableParagraph"/>
              <w:spacing w:before="132" w:line="240" w:lineRule="auto"/>
              <w:ind w:left="297"/>
              <w:rPr>
                <w:b/>
                <w:sz w:val="23"/>
              </w:rPr>
            </w:pPr>
            <w:r>
              <w:rPr>
                <w:b/>
                <w:sz w:val="23"/>
              </w:rPr>
              <w:t>Certificates of Use and Occupancy</w:t>
            </w:r>
          </w:p>
        </w:tc>
      </w:tr>
    </w:tbl>
    <w:p w:rsidR="00BD63E6" w:rsidRDefault="00BD63E6">
      <w:pPr>
        <w:rPr>
          <w:sz w:val="23"/>
        </w:rPr>
        <w:sectPr w:rsidR="00BD63E6">
          <w:pgSz w:w="12240" w:h="15840"/>
          <w:pgMar w:top="1600" w:right="1120" w:bottom="1180" w:left="1240" w:header="720" w:footer="989" w:gutter="0"/>
          <w:cols w:space="720"/>
        </w:sectPr>
      </w:pPr>
    </w:p>
    <w:p w:rsidR="00BD63E6" w:rsidRDefault="00BD63E6">
      <w:pPr>
        <w:pStyle w:val="BodyText"/>
        <w:rPr>
          <w:sz w:val="20"/>
        </w:rPr>
      </w:pPr>
    </w:p>
    <w:p w:rsidR="00BD63E6" w:rsidRDefault="00BD63E6">
      <w:pPr>
        <w:pStyle w:val="BodyText"/>
        <w:spacing w:before="3"/>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47"/>
        <w:gridCol w:w="8011"/>
      </w:tblGrid>
      <w:tr w:rsidR="00BD63E6">
        <w:trPr>
          <w:trHeight w:hRule="exact" w:val="656"/>
        </w:trPr>
        <w:tc>
          <w:tcPr>
            <w:tcW w:w="1647" w:type="dxa"/>
          </w:tcPr>
          <w:p w:rsidR="00BD63E6" w:rsidRDefault="00BD63E6"/>
        </w:tc>
        <w:tc>
          <w:tcPr>
            <w:tcW w:w="8011" w:type="dxa"/>
          </w:tcPr>
          <w:p w:rsidR="00BD63E6" w:rsidRDefault="00D94B7A">
            <w:pPr>
              <w:pStyle w:val="TableParagraph"/>
              <w:spacing w:line="240" w:lineRule="auto"/>
              <w:ind w:left="460" w:right="498"/>
              <w:rPr>
                <w:sz w:val="23"/>
              </w:rPr>
            </w:pPr>
            <w:r>
              <w:rPr>
                <w:sz w:val="23"/>
              </w:rPr>
              <w:t xml:space="preserve">This form authorizes use of the facilities. Refer to </w:t>
            </w:r>
            <w:hyperlink r:id="rId93">
              <w:r>
                <w:rPr>
                  <w:color w:val="0000FF"/>
                  <w:sz w:val="23"/>
                  <w:u w:val="single" w:color="0000FF"/>
                </w:rPr>
                <w:t>Directive 564</w:t>
              </w:r>
            </w:hyperlink>
            <w:r>
              <w:rPr>
                <w:color w:val="0000FF"/>
                <w:sz w:val="23"/>
                <w:u w:val="single" w:color="0000FF"/>
              </w:rPr>
              <w:t xml:space="preserve"> </w:t>
            </w:r>
            <w:r>
              <w:rPr>
                <w:sz w:val="23"/>
              </w:rPr>
              <w:t>for Medical Center Projects.</w:t>
            </w:r>
          </w:p>
        </w:tc>
      </w:tr>
      <w:tr w:rsidR="00BD63E6">
        <w:trPr>
          <w:trHeight w:hRule="exact" w:val="1316"/>
        </w:trPr>
        <w:tc>
          <w:tcPr>
            <w:tcW w:w="1647" w:type="dxa"/>
          </w:tcPr>
          <w:p w:rsidR="00BD63E6" w:rsidRDefault="00D94B7A">
            <w:pPr>
              <w:pStyle w:val="TableParagraph"/>
              <w:spacing w:before="127" w:line="240" w:lineRule="auto"/>
              <w:ind w:left="200"/>
              <w:rPr>
                <w:b/>
                <w:sz w:val="23"/>
              </w:rPr>
            </w:pPr>
            <w:r>
              <w:rPr>
                <w:b/>
                <w:sz w:val="23"/>
              </w:rPr>
              <w:t>H14</w:t>
            </w:r>
          </w:p>
        </w:tc>
        <w:tc>
          <w:tcPr>
            <w:tcW w:w="8011" w:type="dxa"/>
          </w:tcPr>
          <w:p w:rsidR="00BD63E6" w:rsidRDefault="00D94B7A">
            <w:pPr>
              <w:pStyle w:val="TableParagraph"/>
              <w:spacing w:before="127" w:line="240" w:lineRule="auto"/>
              <w:ind w:left="460"/>
              <w:rPr>
                <w:b/>
                <w:sz w:val="23"/>
              </w:rPr>
            </w:pPr>
            <w:r>
              <w:rPr>
                <w:b/>
                <w:sz w:val="23"/>
              </w:rPr>
              <w:t>Project Closeout</w:t>
            </w:r>
          </w:p>
          <w:p w:rsidR="00BD63E6" w:rsidRDefault="00BD63E6">
            <w:pPr>
              <w:pStyle w:val="TableParagraph"/>
              <w:spacing w:line="240" w:lineRule="auto"/>
            </w:pPr>
          </w:p>
          <w:p w:rsidR="00BD63E6" w:rsidRDefault="00D94B7A">
            <w:pPr>
              <w:pStyle w:val="TableParagraph"/>
              <w:spacing w:before="1" w:line="240" w:lineRule="auto"/>
              <w:ind w:left="460" w:right="631"/>
              <w:rPr>
                <w:sz w:val="23"/>
              </w:rPr>
            </w:pPr>
            <w:r>
              <w:rPr>
                <w:sz w:val="23"/>
              </w:rPr>
              <w:t>This form is prepared by the University PM and the FM Financial Services Office upon completion of the Project.</w:t>
            </w:r>
          </w:p>
        </w:tc>
      </w:tr>
      <w:tr w:rsidR="00BD63E6">
        <w:trPr>
          <w:trHeight w:hRule="exact" w:val="1444"/>
        </w:trPr>
        <w:tc>
          <w:tcPr>
            <w:tcW w:w="1647" w:type="dxa"/>
          </w:tcPr>
          <w:p w:rsidR="00BD63E6" w:rsidRDefault="00D94B7A">
            <w:pPr>
              <w:pStyle w:val="TableParagraph"/>
              <w:spacing w:before="133" w:line="240" w:lineRule="auto"/>
              <w:ind w:left="200"/>
              <w:rPr>
                <w:b/>
                <w:sz w:val="23"/>
              </w:rPr>
            </w:pPr>
            <w:r>
              <w:rPr>
                <w:b/>
                <w:sz w:val="23"/>
              </w:rPr>
              <w:t>HECO-17</w:t>
            </w:r>
          </w:p>
        </w:tc>
        <w:tc>
          <w:tcPr>
            <w:tcW w:w="8011" w:type="dxa"/>
          </w:tcPr>
          <w:p w:rsidR="00BD63E6" w:rsidRDefault="00D94B7A">
            <w:pPr>
              <w:pStyle w:val="TableParagraph"/>
              <w:spacing w:before="133" w:line="240" w:lineRule="auto"/>
              <w:ind w:left="460"/>
              <w:jc w:val="both"/>
              <w:rPr>
                <w:b/>
                <w:sz w:val="23"/>
              </w:rPr>
            </w:pPr>
            <w:r>
              <w:rPr>
                <w:b/>
                <w:sz w:val="23"/>
              </w:rPr>
              <w:t>Building Permit</w:t>
            </w:r>
          </w:p>
          <w:p w:rsidR="00BD63E6" w:rsidRDefault="00BD63E6">
            <w:pPr>
              <w:pStyle w:val="TableParagraph"/>
              <w:spacing w:line="240" w:lineRule="auto"/>
            </w:pPr>
          </w:p>
          <w:p w:rsidR="00BD63E6" w:rsidRDefault="00D94B7A">
            <w:pPr>
              <w:pStyle w:val="TableParagraph"/>
              <w:spacing w:before="1" w:line="240" w:lineRule="auto"/>
              <w:ind w:left="460" w:right="198"/>
              <w:jc w:val="both"/>
              <w:rPr>
                <w:sz w:val="23"/>
              </w:rPr>
            </w:pPr>
            <w:r>
              <w:rPr>
                <w:sz w:val="23"/>
              </w:rPr>
              <w:t>This form is prepared by the University</w:t>
            </w:r>
            <w:r>
              <w:rPr>
                <w:spacing w:val="-42"/>
                <w:sz w:val="23"/>
              </w:rPr>
              <w:t xml:space="preserve"> </w:t>
            </w:r>
            <w:r>
              <w:rPr>
                <w:sz w:val="23"/>
              </w:rPr>
              <w:t>Review Unit upon approval of the Final Construction</w:t>
            </w:r>
            <w:r>
              <w:rPr>
                <w:spacing w:val="-5"/>
                <w:sz w:val="23"/>
              </w:rPr>
              <w:t xml:space="preserve"> </w:t>
            </w:r>
            <w:r>
              <w:rPr>
                <w:sz w:val="23"/>
              </w:rPr>
              <w:t>Documents</w:t>
            </w:r>
            <w:r>
              <w:rPr>
                <w:spacing w:val="-8"/>
                <w:sz w:val="23"/>
              </w:rPr>
              <w:t xml:space="preserve"> </w:t>
            </w:r>
            <w:r>
              <w:rPr>
                <w:sz w:val="23"/>
              </w:rPr>
              <w:t>by</w:t>
            </w:r>
            <w:r>
              <w:rPr>
                <w:spacing w:val="-10"/>
                <w:sz w:val="23"/>
              </w:rPr>
              <w:t xml:space="preserve"> </w:t>
            </w:r>
            <w:r>
              <w:rPr>
                <w:sz w:val="23"/>
              </w:rPr>
              <w:t>the</w:t>
            </w:r>
            <w:r>
              <w:rPr>
                <w:spacing w:val="-4"/>
                <w:sz w:val="23"/>
              </w:rPr>
              <w:t xml:space="preserve"> </w:t>
            </w:r>
            <w:r>
              <w:rPr>
                <w:sz w:val="23"/>
              </w:rPr>
              <w:t>University</w:t>
            </w:r>
            <w:r>
              <w:rPr>
                <w:spacing w:val="-9"/>
                <w:sz w:val="23"/>
              </w:rPr>
              <w:t xml:space="preserve"> </w:t>
            </w:r>
            <w:r>
              <w:rPr>
                <w:sz w:val="23"/>
              </w:rPr>
              <w:t>Building</w:t>
            </w:r>
            <w:r>
              <w:rPr>
                <w:spacing w:val="-7"/>
                <w:sz w:val="23"/>
              </w:rPr>
              <w:t xml:space="preserve"> </w:t>
            </w:r>
            <w:r>
              <w:rPr>
                <w:sz w:val="23"/>
              </w:rPr>
              <w:t>Official.</w:t>
            </w:r>
            <w:r>
              <w:rPr>
                <w:spacing w:val="-7"/>
                <w:sz w:val="23"/>
              </w:rPr>
              <w:t xml:space="preserve"> </w:t>
            </w:r>
            <w:r>
              <w:rPr>
                <w:sz w:val="23"/>
              </w:rPr>
              <w:t>It</w:t>
            </w:r>
            <w:r>
              <w:rPr>
                <w:spacing w:val="-4"/>
                <w:sz w:val="23"/>
              </w:rPr>
              <w:t xml:space="preserve"> </w:t>
            </w:r>
            <w:r>
              <w:rPr>
                <w:sz w:val="23"/>
              </w:rPr>
              <w:t>is</w:t>
            </w:r>
            <w:r>
              <w:rPr>
                <w:spacing w:val="-6"/>
                <w:sz w:val="23"/>
              </w:rPr>
              <w:t xml:space="preserve"> </w:t>
            </w:r>
            <w:r>
              <w:rPr>
                <w:sz w:val="23"/>
              </w:rPr>
              <w:t>required</w:t>
            </w:r>
            <w:r>
              <w:rPr>
                <w:spacing w:val="-7"/>
                <w:sz w:val="23"/>
              </w:rPr>
              <w:t xml:space="preserve"> </w:t>
            </w:r>
            <w:r>
              <w:rPr>
                <w:sz w:val="23"/>
              </w:rPr>
              <w:t>prior to the Notice to Proceed on any Construction</w:t>
            </w:r>
            <w:r>
              <w:rPr>
                <w:spacing w:val="-38"/>
                <w:sz w:val="23"/>
              </w:rPr>
              <w:t xml:space="preserve"> </w:t>
            </w:r>
            <w:r>
              <w:rPr>
                <w:sz w:val="23"/>
              </w:rPr>
              <w:t>Contract.</w:t>
            </w:r>
          </w:p>
        </w:tc>
      </w:tr>
    </w:tbl>
    <w:p w:rsidR="00BD63E6" w:rsidRDefault="00BD63E6">
      <w:pPr>
        <w:pStyle w:val="BodyText"/>
        <w:spacing w:before="8"/>
        <w:rPr>
          <w:sz w:val="12"/>
        </w:rPr>
      </w:pPr>
    </w:p>
    <w:p w:rsidR="00BD63E6" w:rsidRDefault="00D94B7A">
      <w:pPr>
        <w:pStyle w:val="Heading3"/>
        <w:spacing w:before="94"/>
        <w:ind w:left="200"/>
        <w:jc w:val="left"/>
      </w:pPr>
      <w:bookmarkStart w:id="24" w:name="SECTION_1.39___INDEX"/>
      <w:bookmarkStart w:id="25" w:name="_bookmark14"/>
      <w:bookmarkEnd w:id="24"/>
      <w:bookmarkEnd w:id="25"/>
      <w:r>
        <w:t>SECTION 1.3</w:t>
      </w:r>
      <w:hyperlink w:anchor="_bookmark17" w:history="1">
        <w:r>
          <w:rPr>
            <w:position w:val="11"/>
            <w:sz w:val="16"/>
          </w:rPr>
          <w:t>9</w:t>
        </w:r>
      </w:hyperlink>
      <w:r>
        <w:rPr>
          <w:position w:val="11"/>
          <w:sz w:val="16"/>
        </w:rPr>
        <w:t xml:space="preserve"> </w:t>
      </w:r>
      <w:r>
        <w:t>INDEX</w:t>
      </w:r>
    </w:p>
    <w:p w:rsidR="00BD63E6" w:rsidRDefault="00D94B7A">
      <w:pPr>
        <w:pStyle w:val="BodyText"/>
        <w:spacing w:before="172"/>
        <w:ind w:left="200"/>
      </w:pPr>
      <w:r>
        <w:t xml:space="preserve">HECOM is posted at </w:t>
      </w:r>
      <w:hyperlink r:id="rId94">
        <w:r>
          <w:rPr>
            <w:color w:val="0000FF"/>
            <w:u w:val="single" w:color="0000FF"/>
          </w:rPr>
          <w:t>https://www.fm.virginia.edu/depts/fpc/hecomanual.html</w:t>
        </w:r>
      </w:hyperlink>
      <w:r>
        <w:t>.</w:t>
      </w:r>
    </w:p>
    <w:p w:rsidR="00BD63E6" w:rsidRDefault="00BD63E6">
      <w:pPr>
        <w:pStyle w:val="BodyText"/>
        <w:spacing w:before="8"/>
        <w:rPr>
          <w:sz w:val="15"/>
        </w:rPr>
      </w:pPr>
    </w:p>
    <w:p w:rsidR="00BD63E6" w:rsidRDefault="00D94B7A">
      <w:pPr>
        <w:pStyle w:val="Heading3"/>
        <w:spacing w:before="90"/>
        <w:ind w:left="200"/>
      </w:pPr>
      <w:bookmarkStart w:id="26" w:name="SECTION_1.4___UVA_e-BUILDER"/>
      <w:bookmarkStart w:id="27" w:name="_bookmark15"/>
      <w:bookmarkEnd w:id="26"/>
      <w:bookmarkEnd w:id="27"/>
      <w:r>
        <w:t>SECTION 1.4   UVA e-BUILDER</w:t>
      </w:r>
    </w:p>
    <w:p w:rsidR="00BD63E6" w:rsidRDefault="00D94B7A">
      <w:pPr>
        <w:pStyle w:val="BodyText"/>
        <w:spacing w:before="174"/>
        <w:ind w:left="199" w:right="308"/>
        <w:jc w:val="both"/>
      </w:pPr>
      <w:r>
        <w:t>All University A/Es, GCs, CMs, and University staff are required to use UVA e-Builder construction program management software as their primary project management and budget accounting tool. Although</w:t>
      </w:r>
      <w:r>
        <w:rPr>
          <w:spacing w:val="-9"/>
        </w:rPr>
        <w:t xml:space="preserve"> </w:t>
      </w:r>
      <w:r>
        <w:t>much</w:t>
      </w:r>
      <w:r>
        <w:rPr>
          <w:spacing w:val="-9"/>
        </w:rPr>
        <w:t xml:space="preserve"> </w:t>
      </w:r>
      <w:r>
        <w:t>of</w:t>
      </w:r>
      <w:r>
        <w:rPr>
          <w:spacing w:val="-11"/>
        </w:rPr>
        <w:t xml:space="preserve"> </w:t>
      </w:r>
      <w:r>
        <w:t>the</w:t>
      </w:r>
      <w:r>
        <w:rPr>
          <w:spacing w:val="-8"/>
        </w:rPr>
        <w:t xml:space="preserve"> </w:t>
      </w:r>
      <w:r>
        <w:t>data</w:t>
      </w:r>
      <w:r>
        <w:rPr>
          <w:spacing w:val="-10"/>
        </w:rPr>
        <w:t xml:space="preserve"> </w:t>
      </w:r>
      <w:r>
        <w:t>displayed</w:t>
      </w:r>
      <w:r>
        <w:rPr>
          <w:spacing w:val="-9"/>
        </w:rPr>
        <w:t xml:space="preserve"> </w:t>
      </w:r>
      <w:r>
        <w:t>in</w:t>
      </w:r>
      <w:r>
        <w:rPr>
          <w:spacing w:val="-9"/>
        </w:rPr>
        <w:t xml:space="preserve"> </w:t>
      </w:r>
      <w:r>
        <w:t>e-Builder</w:t>
      </w:r>
      <w:r>
        <w:rPr>
          <w:spacing w:val="-9"/>
        </w:rPr>
        <w:t xml:space="preserve"> </w:t>
      </w:r>
      <w:r>
        <w:t>queries</w:t>
      </w:r>
      <w:r>
        <w:rPr>
          <w:spacing w:val="-12"/>
        </w:rPr>
        <w:t xml:space="preserve"> </w:t>
      </w:r>
      <w:r>
        <w:t>and</w:t>
      </w:r>
      <w:r>
        <w:rPr>
          <w:spacing w:val="-9"/>
        </w:rPr>
        <w:t xml:space="preserve"> </w:t>
      </w:r>
      <w:r>
        <w:t>reports</w:t>
      </w:r>
      <w:r>
        <w:rPr>
          <w:spacing w:val="-9"/>
        </w:rPr>
        <w:t xml:space="preserve"> </w:t>
      </w:r>
      <w:r>
        <w:t>is</w:t>
      </w:r>
      <w:r>
        <w:rPr>
          <w:spacing w:val="-9"/>
        </w:rPr>
        <w:t xml:space="preserve"> </w:t>
      </w:r>
      <w:r>
        <w:t>automatically</w:t>
      </w:r>
      <w:r>
        <w:rPr>
          <w:spacing w:val="-13"/>
        </w:rPr>
        <w:t xml:space="preserve"> </w:t>
      </w:r>
      <w:r>
        <w:t>generated</w:t>
      </w:r>
      <w:r>
        <w:rPr>
          <w:spacing w:val="-9"/>
        </w:rPr>
        <w:t xml:space="preserve"> </w:t>
      </w:r>
      <w:r>
        <w:t>by</w:t>
      </w:r>
      <w:r>
        <w:rPr>
          <w:spacing w:val="-13"/>
        </w:rPr>
        <w:t xml:space="preserve"> </w:t>
      </w:r>
      <w:r>
        <w:t>the program from several sources, such as other FM financial software or the University's Oracle system, some data must be entered manually by the various University team members whose responsibility it is to ensure that all non-automated screens and fields are kept current on an 'as occurring' basis, with updates being made at least</w:t>
      </w:r>
      <w:r>
        <w:rPr>
          <w:spacing w:val="-18"/>
        </w:rPr>
        <w:t xml:space="preserve"> </w:t>
      </w:r>
      <w:r>
        <w:t>monthly.</w:t>
      </w:r>
    </w:p>
    <w:p w:rsidR="00BD63E6" w:rsidRDefault="00BD63E6">
      <w:pPr>
        <w:pStyle w:val="BodyText"/>
        <w:spacing w:before="4"/>
        <w:rPr>
          <w:sz w:val="20"/>
        </w:rPr>
      </w:pPr>
    </w:p>
    <w:p w:rsidR="00BD63E6" w:rsidRDefault="00D94B7A">
      <w:pPr>
        <w:pStyle w:val="Heading3"/>
        <w:spacing w:before="1"/>
        <w:ind w:left="200"/>
      </w:pPr>
      <w:bookmarkStart w:id="28" w:name="SECTION_1.510___GENERAL_AND_SPECIAL_COND"/>
      <w:bookmarkStart w:id="29" w:name="_bookmark16"/>
      <w:bookmarkEnd w:id="28"/>
      <w:bookmarkEnd w:id="29"/>
      <w:r>
        <w:t>SECTION 1.5</w:t>
      </w:r>
      <w:hyperlink w:anchor="_bookmark18" w:history="1">
        <w:r>
          <w:rPr>
            <w:position w:val="11"/>
            <w:sz w:val="16"/>
          </w:rPr>
          <w:t>10</w:t>
        </w:r>
      </w:hyperlink>
      <w:r>
        <w:rPr>
          <w:position w:val="11"/>
          <w:sz w:val="16"/>
        </w:rPr>
        <w:t xml:space="preserve">  </w:t>
      </w:r>
      <w:r>
        <w:t>GENERAL AND SPECIAL CONDITIONS</w:t>
      </w:r>
    </w:p>
    <w:p w:rsidR="00BD63E6" w:rsidRDefault="00D94B7A" w:rsidP="0013587C">
      <w:pPr>
        <w:pStyle w:val="ListParagraph"/>
        <w:numPr>
          <w:ilvl w:val="2"/>
          <w:numId w:val="149"/>
        </w:numPr>
        <w:tabs>
          <w:tab w:val="left" w:pos="834"/>
        </w:tabs>
        <w:spacing w:before="175"/>
        <w:ind w:firstLine="0"/>
        <w:jc w:val="both"/>
        <w:rPr>
          <w:sz w:val="23"/>
        </w:rPr>
      </w:pPr>
      <w:r>
        <w:rPr>
          <w:b/>
          <w:sz w:val="23"/>
        </w:rPr>
        <w:t xml:space="preserve">Scope and Applicability: </w:t>
      </w:r>
      <w:r>
        <w:rPr>
          <w:sz w:val="23"/>
        </w:rPr>
        <w:t>Applicable General and Special Conditions are</w:t>
      </w:r>
      <w:r>
        <w:rPr>
          <w:spacing w:val="-4"/>
          <w:sz w:val="23"/>
        </w:rPr>
        <w:t xml:space="preserve"> </w:t>
      </w:r>
      <w:r>
        <w:rPr>
          <w:sz w:val="23"/>
        </w:rPr>
        <w:t>asfollows.</w:t>
      </w:r>
    </w:p>
    <w:p w:rsidR="00BD63E6" w:rsidRDefault="00BD63E6">
      <w:pPr>
        <w:pStyle w:val="BodyText"/>
        <w:spacing w:before="10"/>
        <w:rPr>
          <w:sz w:val="22"/>
        </w:rPr>
      </w:pPr>
    </w:p>
    <w:p w:rsidR="00BD63E6" w:rsidRDefault="00D94B7A" w:rsidP="0013587C">
      <w:pPr>
        <w:pStyle w:val="ListParagraph"/>
        <w:numPr>
          <w:ilvl w:val="2"/>
          <w:numId w:val="149"/>
        </w:numPr>
        <w:tabs>
          <w:tab w:val="left" w:pos="834"/>
        </w:tabs>
        <w:ind w:left="833" w:hanging="633"/>
        <w:jc w:val="both"/>
        <w:rPr>
          <w:sz w:val="23"/>
        </w:rPr>
      </w:pPr>
      <w:r>
        <w:rPr>
          <w:b/>
          <w:sz w:val="23"/>
        </w:rPr>
        <w:t xml:space="preserve">Professional Services Contracts:  </w:t>
      </w:r>
      <w:hyperlink w:anchor="_bookmark91" w:history="1">
        <w:r>
          <w:rPr>
            <w:color w:val="0000FF"/>
            <w:sz w:val="23"/>
            <w:u w:val="single" w:color="0000FF"/>
          </w:rPr>
          <w:t>Chapter</w:t>
        </w:r>
        <w:r>
          <w:rPr>
            <w:color w:val="0000FF"/>
            <w:spacing w:val="-30"/>
            <w:sz w:val="23"/>
            <w:u w:val="single" w:color="0000FF"/>
          </w:rPr>
          <w:t xml:space="preserve"> </w:t>
        </w:r>
        <w:r>
          <w:rPr>
            <w:color w:val="0000FF"/>
            <w:sz w:val="23"/>
            <w:u w:val="single" w:color="0000FF"/>
          </w:rPr>
          <w:t>3</w:t>
        </w:r>
        <w:r>
          <w:rPr>
            <w:sz w:val="23"/>
          </w:rPr>
          <w:t>.</w:t>
        </w:r>
      </w:hyperlink>
    </w:p>
    <w:p w:rsidR="00BD63E6" w:rsidRDefault="00BD63E6">
      <w:pPr>
        <w:pStyle w:val="BodyText"/>
        <w:spacing w:before="11"/>
        <w:rPr>
          <w:sz w:val="14"/>
        </w:rPr>
      </w:pPr>
    </w:p>
    <w:p w:rsidR="00BD63E6" w:rsidRDefault="00D94B7A" w:rsidP="0013587C">
      <w:pPr>
        <w:pStyle w:val="ListParagraph"/>
        <w:numPr>
          <w:ilvl w:val="2"/>
          <w:numId w:val="149"/>
        </w:numPr>
        <w:tabs>
          <w:tab w:val="left" w:pos="841"/>
        </w:tabs>
        <w:spacing w:before="91"/>
        <w:ind w:right="309" w:firstLine="0"/>
        <w:jc w:val="both"/>
        <w:rPr>
          <w:sz w:val="23"/>
        </w:rPr>
      </w:pPr>
      <w:r>
        <w:rPr>
          <w:b/>
          <w:sz w:val="23"/>
        </w:rPr>
        <w:t xml:space="preserve">Construction-related Nonprofessional Services Contracts: </w:t>
      </w:r>
      <w:r>
        <w:rPr>
          <w:sz w:val="23"/>
        </w:rPr>
        <w:t>All solicitations for the procurement of Construction-related Nonprofessional Services are subject to the following sections and any revision thereto, which are hereby incorporated into the Contract in their entirety: §§</w:t>
      </w:r>
      <w:hyperlink w:anchor="_bookmark104" w:history="1">
        <w:r>
          <w:rPr>
            <w:color w:val="0000FF"/>
            <w:sz w:val="23"/>
            <w:u w:val="single" w:color="0000FF"/>
          </w:rPr>
          <w:t>3.9.4</w:t>
        </w:r>
        <w:r>
          <w:rPr>
            <w:sz w:val="23"/>
          </w:rPr>
          <w:t>,</w:t>
        </w:r>
      </w:hyperlink>
      <w:r>
        <w:rPr>
          <w:sz w:val="23"/>
        </w:rPr>
        <w:t xml:space="preserve"> </w:t>
      </w:r>
      <w:hyperlink w:anchor="_bookmark105" w:history="1">
        <w:r>
          <w:rPr>
            <w:color w:val="0000FF"/>
            <w:sz w:val="23"/>
            <w:u w:val="single" w:color="0000FF"/>
          </w:rPr>
          <w:t>3.9.5</w:t>
        </w:r>
        <w:r>
          <w:rPr>
            <w:sz w:val="23"/>
          </w:rPr>
          <w:t>,</w:t>
        </w:r>
      </w:hyperlink>
      <w:r>
        <w:rPr>
          <w:sz w:val="23"/>
        </w:rPr>
        <w:t xml:space="preserve"> </w:t>
      </w:r>
      <w:hyperlink w:anchor="_bookmark113" w:history="1">
        <w:r>
          <w:rPr>
            <w:color w:val="0000FF"/>
            <w:sz w:val="23"/>
            <w:u w:val="single" w:color="0000FF"/>
          </w:rPr>
          <w:t>3.15</w:t>
        </w:r>
        <w:r>
          <w:rPr>
            <w:sz w:val="23"/>
          </w:rPr>
          <w:t>,</w:t>
        </w:r>
      </w:hyperlink>
      <w:r>
        <w:rPr>
          <w:sz w:val="23"/>
        </w:rPr>
        <w:t xml:space="preserve"> </w:t>
      </w:r>
      <w:hyperlink w:anchor="_bookmark115" w:history="1">
        <w:r>
          <w:rPr>
            <w:color w:val="0000FF"/>
            <w:sz w:val="23"/>
            <w:u w:val="single" w:color="0000FF"/>
          </w:rPr>
          <w:t>3.16</w:t>
        </w:r>
      </w:hyperlink>
      <w:r>
        <w:rPr>
          <w:sz w:val="23"/>
        </w:rPr>
        <w:t xml:space="preserve">, </w:t>
      </w:r>
      <w:hyperlink w:anchor="_bookmark119" w:history="1">
        <w:r>
          <w:rPr>
            <w:color w:val="0000FF"/>
            <w:sz w:val="23"/>
            <w:u w:val="single" w:color="0000FF"/>
          </w:rPr>
          <w:t>3.17</w:t>
        </w:r>
      </w:hyperlink>
      <w:r>
        <w:rPr>
          <w:sz w:val="23"/>
        </w:rPr>
        <w:t xml:space="preserve">, </w:t>
      </w:r>
      <w:hyperlink w:anchor="_bookmark120" w:history="1">
        <w:r>
          <w:rPr>
            <w:color w:val="0000FF"/>
            <w:sz w:val="23"/>
            <w:u w:val="single" w:color="0000FF"/>
          </w:rPr>
          <w:t>3.18</w:t>
        </w:r>
        <w:r>
          <w:rPr>
            <w:sz w:val="23"/>
          </w:rPr>
          <w:t>,</w:t>
        </w:r>
      </w:hyperlink>
      <w:r>
        <w:rPr>
          <w:sz w:val="23"/>
        </w:rPr>
        <w:t xml:space="preserve"> </w:t>
      </w:r>
      <w:hyperlink w:anchor="_bookmark124" w:history="1">
        <w:r>
          <w:rPr>
            <w:color w:val="0000FF"/>
            <w:sz w:val="23"/>
            <w:u w:val="single" w:color="0000FF"/>
          </w:rPr>
          <w:t>3.21</w:t>
        </w:r>
        <w:r>
          <w:rPr>
            <w:sz w:val="23"/>
          </w:rPr>
          <w:t>,</w:t>
        </w:r>
      </w:hyperlink>
      <w:r>
        <w:rPr>
          <w:sz w:val="23"/>
        </w:rPr>
        <w:t xml:space="preserve"> </w:t>
      </w:r>
      <w:hyperlink w:anchor="_bookmark125" w:history="1">
        <w:r>
          <w:rPr>
            <w:color w:val="0000FF"/>
            <w:sz w:val="23"/>
            <w:u w:val="single" w:color="0000FF"/>
          </w:rPr>
          <w:t>3.22</w:t>
        </w:r>
        <w:r>
          <w:rPr>
            <w:sz w:val="23"/>
          </w:rPr>
          <w:t>,</w:t>
        </w:r>
      </w:hyperlink>
      <w:r>
        <w:rPr>
          <w:sz w:val="23"/>
        </w:rPr>
        <w:t xml:space="preserve"> </w:t>
      </w:r>
      <w:hyperlink w:anchor="_bookmark126" w:history="1">
        <w:r>
          <w:rPr>
            <w:color w:val="0000FF"/>
            <w:sz w:val="23"/>
            <w:u w:val="single" w:color="0000FF"/>
          </w:rPr>
          <w:t>3.23</w:t>
        </w:r>
      </w:hyperlink>
      <w:r>
        <w:rPr>
          <w:sz w:val="23"/>
        </w:rPr>
        <w:t xml:space="preserve">, </w:t>
      </w:r>
      <w:hyperlink w:anchor="_bookmark127" w:history="1">
        <w:r>
          <w:rPr>
            <w:color w:val="0000FF"/>
            <w:sz w:val="23"/>
            <w:u w:val="single" w:color="0000FF"/>
          </w:rPr>
          <w:t>3.24</w:t>
        </w:r>
      </w:hyperlink>
      <w:r>
        <w:rPr>
          <w:sz w:val="23"/>
        </w:rPr>
        <w:t xml:space="preserve">, </w:t>
      </w:r>
      <w:hyperlink w:anchor="_bookmark128" w:history="1">
        <w:r>
          <w:rPr>
            <w:color w:val="0000FF"/>
            <w:sz w:val="23"/>
            <w:u w:val="single" w:color="0000FF"/>
          </w:rPr>
          <w:t>3.25</w:t>
        </w:r>
        <w:r>
          <w:rPr>
            <w:sz w:val="23"/>
          </w:rPr>
          <w:t>,</w:t>
        </w:r>
      </w:hyperlink>
      <w:r>
        <w:rPr>
          <w:sz w:val="23"/>
        </w:rPr>
        <w:t xml:space="preserve"> </w:t>
      </w:r>
      <w:hyperlink w:anchor="_bookmark130" w:history="1">
        <w:r>
          <w:rPr>
            <w:color w:val="0000FF"/>
            <w:sz w:val="23"/>
            <w:u w:val="single" w:color="0000FF"/>
          </w:rPr>
          <w:t>3.26</w:t>
        </w:r>
        <w:r>
          <w:rPr>
            <w:sz w:val="23"/>
          </w:rPr>
          <w:t>,</w:t>
        </w:r>
      </w:hyperlink>
      <w:r>
        <w:rPr>
          <w:sz w:val="23"/>
        </w:rPr>
        <w:t xml:space="preserve"> </w:t>
      </w:r>
      <w:hyperlink w:anchor="_bookmark132" w:history="1">
        <w:r>
          <w:rPr>
            <w:color w:val="0000FF"/>
            <w:sz w:val="23"/>
            <w:u w:val="single" w:color="0000FF"/>
          </w:rPr>
          <w:t>3.28</w:t>
        </w:r>
        <w:r>
          <w:rPr>
            <w:sz w:val="23"/>
          </w:rPr>
          <w:t>,</w:t>
        </w:r>
      </w:hyperlink>
      <w:r>
        <w:rPr>
          <w:sz w:val="23"/>
        </w:rPr>
        <w:t xml:space="preserve"> </w:t>
      </w:r>
      <w:hyperlink w:anchor="_bookmark136" w:history="1">
        <w:r>
          <w:rPr>
            <w:color w:val="0000FF"/>
            <w:sz w:val="23"/>
            <w:u w:val="single" w:color="0000FF"/>
          </w:rPr>
          <w:t xml:space="preserve">3.31 </w:t>
        </w:r>
      </w:hyperlink>
      <w:r>
        <w:rPr>
          <w:sz w:val="23"/>
        </w:rPr>
        <w:t xml:space="preserve">and </w:t>
      </w:r>
      <w:hyperlink w:anchor="_bookmark147" w:history="1">
        <w:r>
          <w:rPr>
            <w:color w:val="0000FF"/>
            <w:sz w:val="23"/>
            <w:u w:val="single" w:color="0000FF"/>
          </w:rPr>
          <w:t>4.6</w:t>
        </w:r>
        <w:r>
          <w:rPr>
            <w:sz w:val="23"/>
          </w:rPr>
          <w:t>.</w:t>
        </w:r>
      </w:hyperlink>
      <w:r>
        <w:rPr>
          <w:sz w:val="23"/>
        </w:rPr>
        <w:t xml:space="preserve"> In each of these sections, replace “A/E” with “Construction-related Nonprofessional Services Provider” and “Professional Services” with “Construction-related Nonprofessional Services.” In addition to these, the following shall also be made part of the</w:t>
      </w:r>
      <w:r>
        <w:rPr>
          <w:spacing w:val="-42"/>
          <w:sz w:val="23"/>
        </w:rPr>
        <w:t xml:space="preserve"> </w:t>
      </w:r>
      <w:r>
        <w:rPr>
          <w:sz w:val="23"/>
        </w:rPr>
        <w:t>Contract:</w:t>
      </w:r>
    </w:p>
    <w:p w:rsidR="00BD63E6" w:rsidRDefault="00BD63E6">
      <w:pPr>
        <w:pStyle w:val="BodyText"/>
        <w:rPr>
          <w:sz w:val="20"/>
        </w:rPr>
      </w:pPr>
    </w:p>
    <w:p w:rsidR="00BD63E6" w:rsidRDefault="00DE5247">
      <w:pPr>
        <w:pStyle w:val="BodyText"/>
        <w:rPr>
          <w:sz w:val="28"/>
        </w:rPr>
      </w:pPr>
      <w:r>
        <w:rPr>
          <w:noProof/>
        </w:rPr>
        <mc:AlternateContent>
          <mc:Choice Requires="wps">
            <w:drawing>
              <wp:anchor distT="0" distB="0" distL="0" distR="0" simplePos="0" relativeHeight="1168" behindDoc="0" locked="0" layoutInCell="1" allowOverlap="1">
                <wp:simplePos x="0" y="0"/>
                <wp:positionH relativeFrom="page">
                  <wp:posOffset>914400</wp:posOffset>
                </wp:positionH>
                <wp:positionV relativeFrom="paragraph">
                  <wp:posOffset>233045</wp:posOffset>
                </wp:positionV>
                <wp:extent cx="1828800" cy="0"/>
                <wp:effectExtent l="9525" t="12065" r="9525" b="6985"/>
                <wp:wrapTopAndBottom/>
                <wp:docPr id="53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EB41A" id="Line 402"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35pt" to="3in,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" strokeweight=".6pt">
                <w10:wrap type="topAndBottom" anchorx="page"/>
              </v:line>
            </w:pict>
          </mc:Fallback>
        </mc:AlternateContent>
      </w:r>
    </w:p>
    <w:p w:rsidR="00BD63E6" w:rsidRDefault="00D94B7A">
      <w:pPr>
        <w:spacing w:before="18"/>
        <w:ind w:left="199" w:right="554"/>
        <w:rPr>
          <w:sz w:val="20"/>
        </w:rPr>
      </w:pPr>
      <w:bookmarkStart w:id="30" w:name="_bookmark17"/>
      <w:bookmarkEnd w:id="30"/>
      <w:r>
        <w:rPr>
          <w:position w:val="9"/>
          <w:sz w:val="13"/>
        </w:rPr>
        <w:t xml:space="preserve">9 </w:t>
      </w:r>
      <w:r>
        <w:rPr>
          <w:sz w:val="20"/>
        </w:rPr>
        <w:t>History: April 29, 2009, deleted the Section on “Forms” and inserted the material previously in §1.4 and rewrote the second and third sentences thereof.</w:t>
      </w:r>
    </w:p>
    <w:p w:rsidR="00BD63E6" w:rsidRDefault="00D94B7A">
      <w:pPr>
        <w:spacing w:line="233" w:lineRule="exact"/>
        <w:ind w:left="200"/>
        <w:jc w:val="both"/>
        <w:rPr>
          <w:sz w:val="20"/>
        </w:rPr>
      </w:pPr>
      <w:bookmarkStart w:id="31" w:name="_bookmark18"/>
      <w:bookmarkEnd w:id="31"/>
      <w:r>
        <w:rPr>
          <w:position w:val="9"/>
          <w:sz w:val="13"/>
        </w:rPr>
        <w:t xml:space="preserve">10 </w:t>
      </w:r>
      <w:r>
        <w:rPr>
          <w:sz w:val="20"/>
        </w:rPr>
        <w:t>History: March 25, 2010, added the Section.</w:t>
      </w:r>
    </w:p>
    <w:p w:rsidR="00BD63E6" w:rsidRDefault="00BD63E6">
      <w:pPr>
        <w:spacing w:line="233" w:lineRule="exact"/>
        <w:jc w:val="both"/>
        <w:rPr>
          <w:sz w:val="20"/>
        </w:rPr>
        <w:sectPr w:rsidR="00BD63E6">
          <w:pgSz w:w="12240" w:h="15840"/>
          <w:pgMar w:top="1600" w:right="1120" w:bottom="1180" w:left="1240" w:header="720" w:footer="989" w:gutter="0"/>
          <w:cols w:space="720"/>
        </w:sectPr>
      </w:pPr>
    </w:p>
    <w:p w:rsidR="00BD63E6" w:rsidRDefault="00BD63E6">
      <w:pPr>
        <w:pStyle w:val="BodyText"/>
        <w:spacing w:before="7"/>
        <w:rPr>
          <w:sz w:val="11"/>
        </w:rPr>
      </w:pPr>
    </w:p>
    <w:p w:rsidR="00BD63E6" w:rsidRDefault="00D94B7A" w:rsidP="0013587C">
      <w:pPr>
        <w:pStyle w:val="ListParagraph"/>
        <w:numPr>
          <w:ilvl w:val="3"/>
          <w:numId w:val="149"/>
        </w:numPr>
        <w:tabs>
          <w:tab w:val="left" w:pos="1545"/>
        </w:tabs>
        <w:spacing w:before="90"/>
        <w:ind w:right="110" w:firstLine="32"/>
        <w:jc w:val="both"/>
        <w:rPr>
          <w:sz w:val="23"/>
        </w:rPr>
      </w:pPr>
      <w:r>
        <w:rPr>
          <w:b/>
          <w:sz w:val="23"/>
        </w:rPr>
        <w:t xml:space="preserve">Immigration Reform and Control Act of 1986: </w:t>
      </w:r>
      <w:r>
        <w:rPr>
          <w:sz w:val="23"/>
        </w:rPr>
        <w:t>By signing its proposal, the Offeror certifies that it does not and will not during performance of this contract employ illegal alien workers or otherwise violate the provisions of the Federal Immigration Reform and Control Act of</w:t>
      </w:r>
      <w:r>
        <w:rPr>
          <w:spacing w:val="-5"/>
          <w:sz w:val="23"/>
        </w:rPr>
        <w:t xml:space="preserve"> </w:t>
      </w:r>
      <w:r>
        <w:rPr>
          <w:sz w:val="23"/>
        </w:rPr>
        <w:t>1986.</w:t>
      </w:r>
    </w:p>
    <w:p w:rsidR="00BD63E6" w:rsidRDefault="00BD63E6">
      <w:pPr>
        <w:pStyle w:val="BodyText"/>
      </w:pPr>
    </w:p>
    <w:p w:rsidR="00BD63E6" w:rsidRDefault="00D94B7A" w:rsidP="0013587C">
      <w:pPr>
        <w:pStyle w:val="ListParagraph"/>
        <w:numPr>
          <w:ilvl w:val="3"/>
          <w:numId w:val="149"/>
        </w:numPr>
        <w:tabs>
          <w:tab w:val="left" w:pos="1545"/>
        </w:tabs>
        <w:spacing w:before="1"/>
        <w:ind w:left="827" w:right="110" w:firstLine="0"/>
        <w:jc w:val="both"/>
        <w:rPr>
          <w:sz w:val="23"/>
        </w:rPr>
      </w:pPr>
      <w:r>
        <w:rPr>
          <w:b/>
          <w:sz w:val="23"/>
        </w:rPr>
        <w:t xml:space="preserve">Debarment Status: </w:t>
      </w:r>
      <w:r>
        <w:rPr>
          <w:sz w:val="23"/>
        </w:rPr>
        <w:t>By submitting its proposal, the Offeror certifies that it is not currently debarred from submitting proposals or bids on contracts by any agency of the Commonwealth</w:t>
      </w:r>
      <w:r>
        <w:rPr>
          <w:spacing w:val="-4"/>
          <w:sz w:val="23"/>
        </w:rPr>
        <w:t xml:space="preserve"> </w:t>
      </w:r>
      <w:r>
        <w:rPr>
          <w:sz w:val="23"/>
        </w:rPr>
        <w:t>of</w:t>
      </w:r>
      <w:r>
        <w:rPr>
          <w:spacing w:val="-6"/>
          <w:sz w:val="23"/>
        </w:rPr>
        <w:t xml:space="preserve"> </w:t>
      </w:r>
      <w:r>
        <w:rPr>
          <w:sz w:val="23"/>
        </w:rPr>
        <w:t>Virginia,</w:t>
      </w:r>
      <w:r>
        <w:rPr>
          <w:spacing w:val="-4"/>
          <w:sz w:val="23"/>
        </w:rPr>
        <w:t xml:space="preserve"> </w:t>
      </w:r>
      <w:r>
        <w:rPr>
          <w:sz w:val="23"/>
        </w:rPr>
        <w:t>nor</w:t>
      </w:r>
      <w:r>
        <w:rPr>
          <w:spacing w:val="-6"/>
          <w:sz w:val="23"/>
        </w:rPr>
        <w:t xml:space="preserve"> </w:t>
      </w:r>
      <w:r>
        <w:rPr>
          <w:sz w:val="23"/>
        </w:rPr>
        <w:t>is</w:t>
      </w:r>
      <w:r>
        <w:rPr>
          <w:spacing w:val="-7"/>
          <w:sz w:val="23"/>
        </w:rPr>
        <w:t xml:space="preserve"> </w:t>
      </w:r>
      <w:r>
        <w:rPr>
          <w:sz w:val="23"/>
        </w:rPr>
        <w:t>it</w:t>
      </w:r>
      <w:r>
        <w:rPr>
          <w:spacing w:val="-5"/>
          <w:sz w:val="23"/>
        </w:rPr>
        <w:t xml:space="preserve"> </w:t>
      </w:r>
      <w:r>
        <w:rPr>
          <w:sz w:val="23"/>
        </w:rPr>
        <w:t>an</w:t>
      </w:r>
      <w:r>
        <w:rPr>
          <w:spacing w:val="-6"/>
          <w:sz w:val="23"/>
        </w:rPr>
        <w:t xml:space="preserve"> </w:t>
      </w:r>
      <w:r>
        <w:rPr>
          <w:sz w:val="23"/>
        </w:rPr>
        <w:t>agent</w:t>
      </w:r>
      <w:r>
        <w:rPr>
          <w:spacing w:val="-3"/>
          <w:sz w:val="23"/>
        </w:rPr>
        <w:t xml:space="preserve"> </w:t>
      </w:r>
      <w:r>
        <w:rPr>
          <w:sz w:val="23"/>
        </w:rPr>
        <w:t>of</w:t>
      </w:r>
      <w:r>
        <w:rPr>
          <w:spacing w:val="-6"/>
          <w:sz w:val="23"/>
        </w:rPr>
        <w:t xml:space="preserve"> </w:t>
      </w:r>
      <w:r>
        <w:rPr>
          <w:sz w:val="23"/>
        </w:rPr>
        <w:t>any</w:t>
      </w:r>
      <w:r>
        <w:rPr>
          <w:spacing w:val="-6"/>
          <w:sz w:val="23"/>
        </w:rPr>
        <w:t xml:space="preserve"> </w:t>
      </w:r>
      <w:r>
        <w:rPr>
          <w:sz w:val="23"/>
        </w:rPr>
        <w:t>person</w:t>
      </w:r>
      <w:r>
        <w:rPr>
          <w:spacing w:val="-4"/>
          <w:sz w:val="23"/>
        </w:rPr>
        <w:t xml:space="preserve"> </w:t>
      </w:r>
      <w:r>
        <w:rPr>
          <w:sz w:val="23"/>
        </w:rPr>
        <w:t>or</w:t>
      </w:r>
      <w:r>
        <w:rPr>
          <w:spacing w:val="-6"/>
          <w:sz w:val="23"/>
        </w:rPr>
        <w:t xml:space="preserve"> </w:t>
      </w:r>
      <w:r>
        <w:rPr>
          <w:sz w:val="23"/>
        </w:rPr>
        <w:t>entity</w:t>
      </w:r>
      <w:r>
        <w:rPr>
          <w:spacing w:val="-8"/>
          <w:sz w:val="23"/>
        </w:rPr>
        <w:t xml:space="preserve"> </w:t>
      </w:r>
      <w:r>
        <w:rPr>
          <w:sz w:val="23"/>
        </w:rPr>
        <w:t>that</w:t>
      </w:r>
      <w:r>
        <w:rPr>
          <w:spacing w:val="-5"/>
          <w:sz w:val="23"/>
        </w:rPr>
        <w:t xml:space="preserve"> </w:t>
      </w:r>
      <w:r>
        <w:rPr>
          <w:sz w:val="23"/>
        </w:rPr>
        <w:t>is</w:t>
      </w:r>
      <w:r>
        <w:rPr>
          <w:spacing w:val="-7"/>
          <w:sz w:val="23"/>
        </w:rPr>
        <w:t xml:space="preserve"> </w:t>
      </w:r>
      <w:r>
        <w:rPr>
          <w:sz w:val="23"/>
        </w:rPr>
        <w:t>currently</w:t>
      </w:r>
      <w:r>
        <w:rPr>
          <w:spacing w:val="-8"/>
          <w:sz w:val="23"/>
        </w:rPr>
        <w:t xml:space="preserve"> </w:t>
      </w:r>
      <w:r>
        <w:rPr>
          <w:sz w:val="23"/>
        </w:rPr>
        <w:t>debarred from submitting proposals or bids on contracts by any agency of the Commonwealth of Virginia.</w:t>
      </w:r>
    </w:p>
    <w:p w:rsidR="00BD63E6" w:rsidRDefault="00BD63E6">
      <w:pPr>
        <w:pStyle w:val="BodyText"/>
        <w:spacing w:before="8"/>
        <w:rPr>
          <w:sz w:val="22"/>
        </w:rPr>
      </w:pPr>
    </w:p>
    <w:p w:rsidR="00BD63E6" w:rsidRDefault="00D94B7A" w:rsidP="0013587C">
      <w:pPr>
        <w:pStyle w:val="ListParagraph"/>
        <w:numPr>
          <w:ilvl w:val="3"/>
          <w:numId w:val="149"/>
        </w:numPr>
        <w:tabs>
          <w:tab w:val="left" w:pos="1608"/>
        </w:tabs>
        <w:ind w:left="827" w:right="110" w:firstLine="0"/>
        <w:jc w:val="both"/>
        <w:rPr>
          <w:sz w:val="23"/>
        </w:rPr>
      </w:pPr>
      <w:r>
        <w:rPr>
          <w:b/>
          <w:sz w:val="23"/>
        </w:rPr>
        <w:t xml:space="preserve">Clarification of Terms: </w:t>
      </w:r>
      <w:r>
        <w:rPr>
          <w:sz w:val="23"/>
        </w:rPr>
        <w:t>Unless noted otherwise, any questions about the solicitation documents must be submitted in writing to the University representative whose name appears on the face of the solicitation, no later than 5 days before the due date. Any modifications, clarifications,</w:t>
      </w:r>
      <w:r>
        <w:rPr>
          <w:spacing w:val="-12"/>
          <w:sz w:val="23"/>
        </w:rPr>
        <w:t xml:space="preserve"> </w:t>
      </w:r>
      <w:r>
        <w:rPr>
          <w:sz w:val="23"/>
        </w:rPr>
        <w:t>or</w:t>
      </w:r>
      <w:r>
        <w:rPr>
          <w:spacing w:val="-12"/>
          <w:sz w:val="23"/>
        </w:rPr>
        <w:t xml:space="preserve"> </w:t>
      </w:r>
      <w:r>
        <w:rPr>
          <w:sz w:val="23"/>
        </w:rPr>
        <w:t>revisions</w:t>
      </w:r>
      <w:r>
        <w:rPr>
          <w:spacing w:val="-13"/>
          <w:sz w:val="23"/>
        </w:rPr>
        <w:t xml:space="preserve"> </w:t>
      </w:r>
      <w:r>
        <w:rPr>
          <w:sz w:val="23"/>
        </w:rPr>
        <w:t>to</w:t>
      </w:r>
      <w:r>
        <w:rPr>
          <w:spacing w:val="-12"/>
          <w:sz w:val="23"/>
        </w:rPr>
        <w:t xml:space="preserve"> </w:t>
      </w:r>
      <w:r>
        <w:rPr>
          <w:sz w:val="23"/>
        </w:rPr>
        <w:t>the</w:t>
      </w:r>
      <w:r>
        <w:rPr>
          <w:spacing w:val="-12"/>
          <w:sz w:val="23"/>
        </w:rPr>
        <w:t xml:space="preserve"> </w:t>
      </w:r>
      <w:r>
        <w:rPr>
          <w:sz w:val="23"/>
        </w:rPr>
        <w:t>RFP</w:t>
      </w:r>
      <w:r>
        <w:rPr>
          <w:spacing w:val="-13"/>
          <w:sz w:val="23"/>
        </w:rPr>
        <w:t xml:space="preserve"> </w:t>
      </w:r>
      <w:r>
        <w:rPr>
          <w:sz w:val="23"/>
        </w:rPr>
        <w:t>will</w:t>
      </w:r>
      <w:r>
        <w:rPr>
          <w:spacing w:val="-12"/>
          <w:sz w:val="23"/>
        </w:rPr>
        <w:t xml:space="preserve"> </w:t>
      </w:r>
      <w:r>
        <w:rPr>
          <w:sz w:val="23"/>
        </w:rPr>
        <w:t>be</w:t>
      </w:r>
      <w:r>
        <w:rPr>
          <w:spacing w:val="-13"/>
          <w:sz w:val="23"/>
        </w:rPr>
        <w:t xml:space="preserve"> </w:t>
      </w:r>
      <w:r>
        <w:rPr>
          <w:sz w:val="23"/>
        </w:rPr>
        <w:t>made</w:t>
      </w:r>
      <w:r>
        <w:rPr>
          <w:spacing w:val="-12"/>
          <w:sz w:val="23"/>
        </w:rPr>
        <w:t xml:space="preserve"> </w:t>
      </w:r>
      <w:r>
        <w:rPr>
          <w:sz w:val="23"/>
        </w:rPr>
        <w:t>only</w:t>
      </w:r>
      <w:r>
        <w:rPr>
          <w:spacing w:val="-17"/>
          <w:sz w:val="23"/>
        </w:rPr>
        <w:t xml:space="preserve"> </w:t>
      </w:r>
      <w:r>
        <w:rPr>
          <w:sz w:val="23"/>
        </w:rPr>
        <w:t>by</w:t>
      </w:r>
      <w:r>
        <w:rPr>
          <w:spacing w:val="-14"/>
          <w:sz w:val="23"/>
        </w:rPr>
        <w:t xml:space="preserve"> </w:t>
      </w:r>
      <w:r>
        <w:rPr>
          <w:sz w:val="23"/>
        </w:rPr>
        <w:t>addendum</w:t>
      </w:r>
      <w:r>
        <w:rPr>
          <w:spacing w:val="-12"/>
          <w:sz w:val="23"/>
        </w:rPr>
        <w:t xml:space="preserve"> </w:t>
      </w:r>
      <w:r>
        <w:rPr>
          <w:sz w:val="23"/>
        </w:rPr>
        <w:t>issued</w:t>
      </w:r>
      <w:r>
        <w:rPr>
          <w:spacing w:val="-14"/>
          <w:sz w:val="23"/>
        </w:rPr>
        <w:t xml:space="preserve"> </w:t>
      </w:r>
      <w:r>
        <w:rPr>
          <w:sz w:val="23"/>
        </w:rPr>
        <w:t>by</w:t>
      </w:r>
      <w:r>
        <w:rPr>
          <w:spacing w:val="-14"/>
          <w:sz w:val="23"/>
        </w:rPr>
        <w:t xml:space="preserve"> </w:t>
      </w:r>
      <w:r>
        <w:rPr>
          <w:sz w:val="23"/>
        </w:rPr>
        <w:t>the</w:t>
      </w:r>
      <w:r>
        <w:rPr>
          <w:spacing w:val="-17"/>
          <w:sz w:val="23"/>
        </w:rPr>
        <w:t xml:space="preserve"> </w:t>
      </w:r>
      <w:r>
        <w:rPr>
          <w:sz w:val="23"/>
        </w:rPr>
        <w:t>University.</w:t>
      </w:r>
    </w:p>
    <w:p w:rsidR="00BD63E6" w:rsidRDefault="00BD63E6">
      <w:pPr>
        <w:pStyle w:val="BodyText"/>
        <w:spacing w:before="10"/>
        <w:rPr>
          <w:sz w:val="22"/>
        </w:rPr>
      </w:pPr>
    </w:p>
    <w:p w:rsidR="00BD63E6" w:rsidRDefault="00D94B7A" w:rsidP="0013587C">
      <w:pPr>
        <w:pStyle w:val="ListParagraph"/>
        <w:numPr>
          <w:ilvl w:val="3"/>
          <w:numId w:val="149"/>
        </w:numPr>
        <w:tabs>
          <w:tab w:val="left" w:pos="1512"/>
        </w:tabs>
        <w:ind w:left="820" w:right="110" w:firstLine="0"/>
        <w:jc w:val="both"/>
        <w:rPr>
          <w:sz w:val="23"/>
        </w:rPr>
      </w:pPr>
      <w:r>
        <w:rPr>
          <w:b/>
          <w:sz w:val="23"/>
        </w:rPr>
        <w:t xml:space="preserve">Qualifications of Offerors: </w:t>
      </w:r>
      <w:r>
        <w:rPr>
          <w:sz w:val="23"/>
        </w:rPr>
        <w:t>The University may make such reasonable investigations as deemed proper and necessary to determine the ability of the Offeror to perform the work. The Offeror shall furnish to the University all such information and data for this purpose as may</w:t>
      </w:r>
      <w:r>
        <w:rPr>
          <w:spacing w:val="-15"/>
          <w:sz w:val="23"/>
        </w:rPr>
        <w:t xml:space="preserve"> </w:t>
      </w:r>
      <w:r>
        <w:rPr>
          <w:sz w:val="23"/>
        </w:rPr>
        <w:t>be</w:t>
      </w:r>
      <w:r>
        <w:rPr>
          <w:spacing w:val="-10"/>
          <w:sz w:val="23"/>
        </w:rPr>
        <w:t xml:space="preserve"> </w:t>
      </w:r>
      <w:r>
        <w:rPr>
          <w:sz w:val="23"/>
        </w:rPr>
        <w:t>requested.</w:t>
      </w:r>
      <w:r>
        <w:rPr>
          <w:spacing w:val="-13"/>
          <w:sz w:val="23"/>
        </w:rPr>
        <w:t xml:space="preserve"> </w:t>
      </w:r>
      <w:r>
        <w:rPr>
          <w:sz w:val="23"/>
        </w:rPr>
        <w:t>The</w:t>
      </w:r>
      <w:r>
        <w:rPr>
          <w:spacing w:val="-10"/>
          <w:sz w:val="23"/>
        </w:rPr>
        <w:t xml:space="preserve"> </w:t>
      </w:r>
      <w:r>
        <w:rPr>
          <w:sz w:val="23"/>
        </w:rPr>
        <w:t>University</w:t>
      </w:r>
      <w:r>
        <w:rPr>
          <w:spacing w:val="-15"/>
          <w:sz w:val="23"/>
        </w:rPr>
        <w:t xml:space="preserve"> </w:t>
      </w:r>
      <w:r>
        <w:rPr>
          <w:sz w:val="23"/>
        </w:rPr>
        <w:t>reserves</w:t>
      </w:r>
      <w:r>
        <w:rPr>
          <w:spacing w:val="-11"/>
          <w:sz w:val="23"/>
        </w:rPr>
        <w:t xml:space="preserve"> </w:t>
      </w:r>
      <w:r>
        <w:rPr>
          <w:sz w:val="23"/>
        </w:rPr>
        <w:t>the</w:t>
      </w:r>
      <w:r>
        <w:rPr>
          <w:spacing w:val="-12"/>
          <w:sz w:val="23"/>
        </w:rPr>
        <w:t xml:space="preserve"> </w:t>
      </w:r>
      <w:r>
        <w:rPr>
          <w:sz w:val="23"/>
        </w:rPr>
        <w:t>right</w:t>
      </w:r>
      <w:r>
        <w:rPr>
          <w:spacing w:val="-10"/>
          <w:sz w:val="23"/>
        </w:rPr>
        <w:t xml:space="preserve"> </w:t>
      </w:r>
      <w:r>
        <w:rPr>
          <w:sz w:val="23"/>
        </w:rPr>
        <w:t>to</w:t>
      </w:r>
      <w:r>
        <w:rPr>
          <w:spacing w:val="-11"/>
          <w:sz w:val="23"/>
        </w:rPr>
        <w:t xml:space="preserve"> </w:t>
      </w:r>
      <w:r>
        <w:rPr>
          <w:sz w:val="23"/>
        </w:rPr>
        <w:t>inspect</w:t>
      </w:r>
      <w:r>
        <w:rPr>
          <w:spacing w:val="-12"/>
          <w:sz w:val="23"/>
        </w:rPr>
        <w:t xml:space="preserve"> </w:t>
      </w:r>
      <w:r>
        <w:rPr>
          <w:sz w:val="23"/>
        </w:rPr>
        <w:t>Offeror's</w:t>
      </w:r>
      <w:r>
        <w:rPr>
          <w:spacing w:val="-11"/>
          <w:sz w:val="23"/>
        </w:rPr>
        <w:t xml:space="preserve"> </w:t>
      </w:r>
      <w:r>
        <w:rPr>
          <w:sz w:val="23"/>
        </w:rPr>
        <w:t>physical</w:t>
      </w:r>
      <w:r>
        <w:rPr>
          <w:spacing w:val="-10"/>
          <w:sz w:val="23"/>
        </w:rPr>
        <w:t xml:space="preserve"> </w:t>
      </w:r>
      <w:r>
        <w:rPr>
          <w:sz w:val="23"/>
        </w:rPr>
        <w:t>facilities</w:t>
      </w:r>
      <w:r>
        <w:rPr>
          <w:spacing w:val="-11"/>
          <w:sz w:val="23"/>
        </w:rPr>
        <w:t xml:space="preserve"> </w:t>
      </w:r>
      <w:r>
        <w:rPr>
          <w:sz w:val="23"/>
        </w:rPr>
        <w:t>prior to award to satisfy questions regarding the Offeror's capabilities. The University further reserves the right to reject any proposal or bid if evidence submitted by or investigations of such Offeror fails to satisfy the University that such Offeror is properly qualified to carry out the obligations of the contract and to complete the work contemplated</w:t>
      </w:r>
      <w:r>
        <w:rPr>
          <w:spacing w:val="-27"/>
          <w:sz w:val="23"/>
        </w:rPr>
        <w:t xml:space="preserve"> </w:t>
      </w:r>
      <w:r>
        <w:rPr>
          <w:sz w:val="23"/>
        </w:rPr>
        <w:t>therein.</w:t>
      </w:r>
    </w:p>
    <w:p w:rsidR="00BD63E6" w:rsidRDefault="00BD63E6">
      <w:pPr>
        <w:pStyle w:val="BodyText"/>
        <w:spacing w:before="10"/>
        <w:rPr>
          <w:sz w:val="22"/>
        </w:rPr>
      </w:pPr>
    </w:p>
    <w:p w:rsidR="00BD63E6" w:rsidRDefault="00D94B7A" w:rsidP="0013587C">
      <w:pPr>
        <w:pStyle w:val="ListParagraph"/>
        <w:numPr>
          <w:ilvl w:val="3"/>
          <w:numId w:val="149"/>
        </w:numPr>
        <w:tabs>
          <w:tab w:val="left" w:pos="1495"/>
        </w:tabs>
        <w:ind w:left="820" w:right="108" w:hanging="27"/>
        <w:jc w:val="both"/>
        <w:rPr>
          <w:sz w:val="23"/>
        </w:rPr>
      </w:pPr>
      <w:r>
        <w:rPr>
          <w:b/>
          <w:sz w:val="23"/>
        </w:rPr>
        <w:t xml:space="preserve">Conditions at site or structure: Offerors </w:t>
      </w:r>
      <w:r>
        <w:rPr>
          <w:sz w:val="23"/>
        </w:rPr>
        <w:t>shall visit the site and shall be responsible for ascertaining pertinent local conditions such as location, accessibility, general character of the</w:t>
      </w:r>
      <w:r>
        <w:rPr>
          <w:spacing w:val="-6"/>
          <w:sz w:val="23"/>
        </w:rPr>
        <w:t xml:space="preserve"> </w:t>
      </w:r>
      <w:r>
        <w:rPr>
          <w:sz w:val="23"/>
        </w:rPr>
        <w:t>site</w:t>
      </w:r>
      <w:r>
        <w:rPr>
          <w:spacing w:val="-6"/>
          <w:sz w:val="23"/>
        </w:rPr>
        <w:t xml:space="preserve"> </w:t>
      </w:r>
      <w:r>
        <w:rPr>
          <w:sz w:val="23"/>
        </w:rPr>
        <w:t>or</w:t>
      </w:r>
      <w:r>
        <w:rPr>
          <w:spacing w:val="-7"/>
          <w:sz w:val="23"/>
        </w:rPr>
        <w:t xml:space="preserve"> </w:t>
      </w:r>
      <w:r>
        <w:rPr>
          <w:sz w:val="23"/>
        </w:rPr>
        <w:t>building,</w:t>
      </w:r>
      <w:r>
        <w:rPr>
          <w:spacing w:val="-7"/>
          <w:sz w:val="23"/>
        </w:rPr>
        <w:t xml:space="preserve"> </w:t>
      </w:r>
      <w:r>
        <w:rPr>
          <w:sz w:val="23"/>
        </w:rPr>
        <w:t>and</w:t>
      </w:r>
      <w:r>
        <w:rPr>
          <w:spacing w:val="-7"/>
          <w:sz w:val="23"/>
        </w:rPr>
        <w:t xml:space="preserve"> </w:t>
      </w:r>
      <w:r>
        <w:rPr>
          <w:sz w:val="23"/>
        </w:rPr>
        <w:t>the</w:t>
      </w:r>
      <w:r>
        <w:rPr>
          <w:spacing w:val="-6"/>
          <w:sz w:val="23"/>
        </w:rPr>
        <w:t xml:space="preserve"> </w:t>
      </w:r>
      <w:r>
        <w:rPr>
          <w:sz w:val="23"/>
        </w:rPr>
        <w:t>character</w:t>
      </w:r>
      <w:r>
        <w:rPr>
          <w:spacing w:val="-10"/>
          <w:sz w:val="23"/>
        </w:rPr>
        <w:t xml:space="preserve"> </w:t>
      </w:r>
      <w:r>
        <w:rPr>
          <w:sz w:val="23"/>
        </w:rPr>
        <w:t>and</w:t>
      </w:r>
      <w:r>
        <w:rPr>
          <w:spacing w:val="-7"/>
          <w:sz w:val="23"/>
        </w:rPr>
        <w:t xml:space="preserve"> </w:t>
      </w:r>
      <w:r>
        <w:rPr>
          <w:sz w:val="23"/>
        </w:rPr>
        <w:t>extent</w:t>
      </w:r>
      <w:r>
        <w:rPr>
          <w:spacing w:val="-6"/>
          <w:sz w:val="23"/>
        </w:rPr>
        <w:t xml:space="preserve"> </w:t>
      </w:r>
      <w:r>
        <w:rPr>
          <w:sz w:val="23"/>
        </w:rPr>
        <w:t>of</w:t>
      </w:r>
      <w:r>
        <w:rPr>
          <w:spacing w:val="-10"/>
          <w:sz w:val="23"/>
        </w:rPr>
        <w:t xml:space="preserve"> </w:t>
      </w:r>
      <w:r>
        <w:rPr>
          <w:sz w:val="23"/>
        </w:rPr>
        <w:t>existing</w:t>
      </w:r>
      <w:r>
        <w:rPr>
          <w:spacing w:val="-10"/>
          <w:sz w:val="23"/>
        </w:rPr>
        <w:t xml:space="preserve"> </w:t>
      </w:r>
      <w:r>
        <w:rPr>
          <w:sz w:val="23"/>
        </w:rPr>
        <w:t>work</w:t>
      </w:r>
      <w:r>
        <w:rPr>
          <w:spacing w:val="-7"/>
          <w:sz w:val="23"/>
        </w:rPr>
        <w:t xml:space="preserve"> </w:t>
      </w:r>
      <w:r>
        <w:rPr>
          <w:sz w:val="23"/>
        </w:rPr>
        <w:t>within</w:t>
      </w:r>
      <w:r>
        <w:rPr>
          <w:spacing w:val="-7"/>
          <w:sz w:val="23"/>
        </w:rPr>
        <w:t xml:space="preserve"> </w:t>
      </w:r>
      <w:r>
        <w:rPr>
          <w:sz w:val="23"/>
        </w:rPr>
        <w:t>or</w:t>
      </w:r>
      <w:r>
        <w:rPr>
          <w:spacing w:val="-7"/>
          <w:sz w:val="23"/>
        </w:rPr>
        <w:t xml:space="preserve"> </w:t>
      </w:r>
      <w:r>
        <w:rPr>
          <w:sz w:val="23"/>
        </w:rPr>
        <w:t>adjacent</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site. Claims, as a result of failure to have done so, will not be considered by the University. See Section</w:t>
      </w:r>
      <w:r>
        <w:rPr>
          <w:spacing w:val="-3"/>
          <w:sz w:val="23"/>
        </w:rPr>
        <w:t xml:space="preserve"> </w:t>
      </w:r>
      <w:r>
        <w:rPr>
          <w:sz w:val="23"/>
        </w:rPr>
        <w:t>7</w:t>
      </w:r>
      <w:r>
        <w:rPr>
          <w:spacing w:val="-3"/>
          <w:sz w:val="23"/>
        </w:rPr>
        <w:t xml:space="preserve"> </w:t>
      </w:r>
      <w:r>
        <w:rPr>
          <w:sz w:val="23"/>
        </w:rPr>
        <w:t>of</w:t>
      </w:r>
      <w:r>
        <w:rPr>
          <w:spacing w:val="-6"/>
          <w:sz w:val="23"/>
        </w:rPr>
        <w:t xml:space="preserve"> </w:t>
      </w:r>
      <w:r>
        <w:rPr>
          <w:sz w:val="23"/>
        </w:rPr>
        <w:t>the</w:t>
      </w:r>
      <w:r>
        <w:rPr>
          <w:spacing w:val="-2"/>
          <w:sz w:val="23"/>
        </w:rPr>
        <w:t xml:space="preserve"> </w:t>
      </w:r>
      <w:r>
        <w:rPr>
          <w:sz w:val="23"/>
        </w:rPr>
        <w:t>General</w:t>
      </w:r>
      <w:r>
        <w:rPr>
          <w:spacing w:val="-3"/>
          <w:sz w:val="23"/>
        </w:rPr>
        <w:t xml:space="preserve"> </w:t>
      </w:r>
      <w:r>
        <w:rPr>
          <w:sz w:val="23"/>
        </w:rPr>
        <w:t>Conditions</w:t>
      </w:r>
      <w:r>
        <w:rPr>
          <w:spacing w:val="-4"/>
          <w:sz w:val="23"/>
        </w:rPr>
        <w:t xml:space="preserve"> </w:t>
      </w:r>
      <w:r>
        <w:rPr>
          <w:sz w:val="23"/>
        </w:rPr>
        <w:t>entitled</w:t>
      </w:r>
      <w:r>
        <w:rPr>
          <w:spacing w:val="-6"/>
          <w:sz w:val="23"/>
        </w:rPr>
        <w:t xml:space="preserve"> </w:t>
      </w:r>
      <w:r>
        <w:rPr>
          <w:sz w:val="23"/>
        </w:rPr>
        <w:t>"Conditions</w:t>
      </w:r>
      <w:r>
        <w:rPr>
          <w:spacing w:val="-4"/>
          <w:sz w:val="23"/>
        </w:rPr>
        <w:t xml:space="preserve"> </w:t>
      </w:r>
      <w:r>
        <w:rPr>
          <w:sz w:val="23"/>
        </w:rPr>
        <w:t>at</w:t>
      </w:r>
      <w:r>
        <w:rPr>
          <w:spacing w:val="-28"/>
          <w:sz w:val="23"/>
        </w:rPr>
        <w:t xml:space="preserve"> </w:t>
      </w:r>
      <w:r>
        <w:rPr>
          <w:sz w:val="23"/>
        </w:rPr>
        <w:t>Site."</w:t>
      </w:r>
    </w:p>
    <w:p w:rsidR="00BD63E6" w:rsidRDefault="00BD63E6">
      <w:pPr>
        <w:pStyle w:val="BodyText"/>
        <w:spacing w:before="10"/>
        <w:rPr>
          <w:sz w:val="22"/>
        </w:rPr>
      </w:pPr>
    </w:p>
    <w:p w:rsidR="00BD63E6" w:rsidRDefault="00D94B7A" w:rsidP="0013587C">
      <w:pPr>
        <w:pStyle w:val="ListParagraph"/>
        <w:numPr>
          <w:ilvl w:val="2"/>
          <w:numId w:val="149"/>
        </w:numPr>
        <w:tabs>
          <w:tab w:val="left" w:pos="734"/>
        </w:tabs>
        <w:ind w:left="733" w:hanging="633"/>
        <w:jc w:val="left"/>
        <w:rPr>
          <w:sz w:val="23"/>
        </w:rPr>
      </w:pPr>
      <w:r>
        <w:rPr>
          <w:b/>
          <w:sz w:val="23"/>
        </w:rPr>
        <w:t xml:space="preserve">Construction Contracts:  </w:t>
      </w:r>
      <w:hyperlink r:id="rId95">
        <w:r>
          <w:rPr>
            <w:color w:val="0000FF"/>
            <w:sz w:val="23"/>
            <w:u w:val="single" w:color="0000FF"/>
          </w:rPr>
          <w:t>General and Special</w:t>
        </w:r>
        <w:r>
          <w:rPr>
            <w:color w:val="0000FF"/>
            <w:spacing w:val="-31"/>
            <w:sz w:val="23"/>
            <w:u w:val="single" w:color="0000FF"/>
          </w:rPr>
          <w:t xml:space="preserve"> </w:t>
        </w:r>
        <w:r>
          <w:rPr>
            <w:color w:val="0000FF"/>
            <w:sz w:val="23"/>
            <w:u w:val="single" w:color="0000FF"/>
          </w:rPr>
          <w:t>Conditions</w:t>
        </w:r>
      </w:hyperlink>
    </w:p>
    <w:p w:rsidR="00BD63E6" w:rsidRDefault="00BD63E6">
      <w:pPr>
        <w:rPr>
          <w:sz w:val="23"/>
        </w:rPr>
        <w:sectPr w:rsidR="00BD63E6">
          <w:pgSz w:w="12240" w:h="15840"/>
          <w:pgMar w:top="1600" w:right="1320" w:bottom="1240" w:left="1340" w:header="720" w:footer="989" w:gutter="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52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28" name="Line 40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40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0CC161" id="Group 39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">
                <v:line id="Line 40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" strokeweight="3pt"/>
                <v:line id="Line 40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" strokeweight=".72pt"/>
                <w10:anchorlock/>
              </v:group>
            </w:pict>
          </mc:Fallback>
        </mc:AlternateContent>
      </w:r>
    </w:p>
    <w:p w:rsidR="00BD63E6" w:rsidRDefault="00BD63E6">
      <w:pPr>
        <w:pStyle w:val="BodyText"/>
        <w:spacing w:before="4"/>
        <w:rPr>
          <w:sz w:val="6"/>
        </w:rPr>
      </w:pPr>
    </w:p>
    <w:p w:rsidR="00BD63E6" w:rsidRDefault="00D94B7A">
      <w:pPr>
        <w:pStyle w:val="Heading1"/>
        <w:spacing w:before="88"/>
        <w:jc w:val="both"/>
      </w:pPr>
      <w:bookmarkStart w:id="32" w:name="CHAPTER_211:_TERMS_&amp;_DEFINITIONS"/>
      <w:bookmarkStart w:id="33" w:name="_bookmark19"/>
      <w:bookmarkEnd w:id="32"/>
      <w:bookmarkEnd w:id="33"/>
      <w:r>
        <w:rPr>
          <w:color w:val="0070C0"/>
        </w:rPr>
        <w:t>CHAPTER 2</w:t>
      </w:r>
      <w:hyperlink w:anchor="_bookmark22" w:history="1">
        <w:r>
          <w:rPr>
            <w:color w:val="0070C0"/>
            <w:position w:val="18"/>
            <w:sz w:val="26"/>
          </w:rPr>
          <w:t>11</w:t>
        </w:r>
      </w:hyperlink>
      <w:r>
        <w:rPr>
          <w:color w:val="0070C0"/>
        </w:rPr>
        <w:t>: TERMS &amp; DEFINITIONS</w:t>
      </w:r>
    </w:p>
    <w:p w:rsidR="00BD63E6" w:rsidRDefault="00DE5247">
      <w:pPr>
        <w:pStyle w:val="BodyText"/>
        <w:spacing w:before="9"/>
        <w:rPr>
          <w:b/>
          <w:sz w:val="12"/>
        </w:rPr>
      </w:pPr>
      <w:r>
        <w:rPr>
          <w:noProof/>
        </w:rPr>
        <mc:AlternateContent>
          <mc:Choice Requires="wpg">
            <w:drawing>
              <wp:anchor distT="0" distB="0" distL="0" distR="0" simplePos="0" relativeHeight="1216" behindDoc="0" locked="0" layoutInCell="1" allowOverlap="1">
                <wp:simplePos x="0" y="0"/>
                <wp:positionH relativeFrom="page">
                  <wp:posOffset>876935</wp:posOffset>
                </wp:positionH>
                <wp:positionV relativeFrom="paragraph">
                  <wp:posOffset>118110</wp:posOffset>
                </wp:positionV>
                <wp:extent cx="6018530" cy="57150"/>
                <wp:effectExtent l="635" t="8890" r="635" b="635"/>
                <wp:wrapTopAndBottom/>
                <wp:docPr id="524"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525" name="Line 398"/>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397"/>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2D5F4" id="Group 396" o:spid="_x0000_s1026" style="position:absolute;margin-left:69.05pt;margin-top:9.3pt;width:473.9pt;height:4.5pt;z-index:1216;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">
                <v:line id="Line 398"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" strokeweight=".72pt"/>
                <v:line id="Line 397"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" strokeweight="3pt"/>
                <w10:wrap type="topAndBottom" anchorx="page"/>
              </v:group>
            </w:pict>
          </mc:Fallback>
        </mc:AlternateContent>
      </w:r>
    </w:p>
    <w:p w:rsidR="00BD63E6" w:rsidRDefault="00D94B7A">
      <w:pPr>
        <w:pStyle w:val="Heading3"/>
        <w:spacing w:before="145"/>
        <w:ind w:left="160"/>
      </w:pPr>
      <w:bookmarkStart w:id="34" w:name="SECTION_2.112__GENERAL"/>
      <w:bookmarkStart w:id="35" w:name="_bookmark20"/>
      <w:bookmarkEnd w:id="34"/>
      <w:bookmarkEnd w:id="35"/>
      <w:r>
        <w:t>SECTION 2.1</w:t>
      </w:r>
      <w:hyperlink w:anchor="_bookmark23" w:history="1">
        <w:r>
          <w:rPr>
            <w:b w:val="0"/>
            <w:position w:val="10"/>
            <w:sz w:val="14"/>
          </w:rPr>
          <w:t>12</w:t>
        </w:r>
      </w:hyperlink>
      <w:r>
        <w:rPr>
          <w:b w:val="0"/>
          <w:position w:val="10"/>
          <w:sz w:val="14"/>
        </w:rPr>
        <w:t xml:space="preserve"> </w:t>
      </w:r>
      <w:r>
        <w:t>GENERAL</w:t>
      </w:r>
    </w:p>
    <w:p w:rsidR="00BD63E6" w:rsidRDefault="00D94B7A">
      <w:pPr>
        <w:pStyle w:val="BodyText"/>
        <w:spacing w:before="172"/>
        <w:ind w:left="160" w:right="166"/>
        <w:jc w:val="both"/>
      </w:pPr>
      <w:r>
        <w:t xml:space="preserve">This chapter is designed to acquaint University personnel, CM/Contractors, and A/Es with terminology, symbols, acronyms and abbreviations customarily used in the procurement of construction and Professional Services and in the execution of the University’s Higher Education Capital Outlay Program. Definitions are taken from the </w:t>
      </w:r>
      <w:hyperlink r:id="rId96">
        <w:r>
          <w:rPr>
            <w:color w:val="800080"/>
            <w:u w:val="single" w:color="800080"/>
          </w:rPr>
          <w:t>Code of Virginia</w:t>
        </w:r>
      </w:hyperlink>
      <w:r>
        <w:t xml:space="preserve">, the </w:t>
      </w:r>
      <w:hyperlink r:id="rId97">
        <w:r>
          <w:rPr>
            <w:color w:val="0000FF"/>
            <w:u w:val="single" w:color="0000FF"/>
          </w:rPr>
          <w:t>General Conditions of</w:t>
        </w:r>
      </w:hyperlink>
      <w:r>
        <w:rPr>
          <w:color w:val="0000FF"/>
          <w:u w:val="single" w:color="0000FF"/>
        </w:rPr>
        <w:t xml:space="preserve"> </w:t>
      </w:r>
      <w:hyperlink r:id="rId98">
        <w:r>
          <w:rPr>
            <w:color w:val="0000FF"/>
            <w:u w:val="single" w:color="0000FF"/>
          </w:rPr>
          <w:t>the</w:t>
        </w:r>
        <w:r>
          <w:rPr>
            <w:color w:val="0000FF"/>
            <w:spacing w:val="-9"/>
            <w:u w:val="single" w:color="0000FF"/>
          </w:rPr>
          <w:t xml:space="preserve"> </w:t>
        </w:r>
        <w:r>
          <w:rPr>
            <w:color w:val="0000FF"/>
            <w:u w:val="single" w:color="0000FF"/>
          </w:rPr>
          <w:t>Construction</w:t>
        </w:r>
        <w:r>
          <w:rPr>
            <w:color w:val="0000FF"/>
            <w:spacing w:val="-10"/>
            <w:u w:val="single" w:color="0000FF"/>
          </w:rPr>
          <w:t xml:space="preserve"> </w:t>
        </w:r>
        <w:r>
          <w:rPr>
            <w:color w:val="0000FF"/>
            <w:u w:val="single" w:color="0000FF"/>
          </w:rPr>
          <w:t>Contract</w:t>
        </w:r>
        <w:r>
          <w:rPr>
            <w:color w:val="0000FF"/>
            <w:spacing w:val="-11"/>
            <w:u w:val="single" w:color="0000FF"/>
          </w:rPr>
          <w:t xml:space="preserve"> </w:t>
        </w:r>
      </w:hyperlink>
      <w:r>
        <w:t>and</w:t>
      </w:r>
      <w:r>
        <w:rPr>
          <w:spacing w:val="-10"/>
        </w:rPr>
        <w:t xml:space="preserve"> </w:t>
      </w:r>
      <w:r>
        <w:t>general</w:t>
      </w:r>
      <w:r>
        <w:rPr>
          <w:spacing w:val="-9"/>
        </w:rPr>
        <w:t xml:space="preserve"> </w:t>
      </w:r>
      <w:r>
        <w:t>customs</w:t>
      </w:r>
      <w:r>
        <w:rPr>
          <w:spacing w:val="-10"/>
        </w:rPr>
        <w:t xml:space="preserve"> </w:t>
      </w:r>
      <w:r>
        <w:t>and</w:t>
      </w:r>
      <w:r>
        <w:rPr>
          <w:spacing w:val="-10"/>
        </w:rPr>
        <w:t xml:space="preserve"> </w:t>
      </w:r>
      <w:r>
        <w:t>practices</w:t>
      </w:r>
      <w:r>
        <w:rPr>
          <w:spacing w:val="-10"/>
        </w:rPr>
        <w:t xml:space="preserve"> </w:t>
      </w:r>
      <w:r>
        <w:t>associated</w:t>
      </w:r>
      <w:r>
        <w:rPr>
          <w:spacing w:val="-10"/>
        </w:rPr>
        <w:t xml:space="preserve"> </w:t>
      </w:r>
      <w:r>
        <w:t>with</w:t>
      </w:r>
      <w:r>
        <w:rPr>
          <w:spacing w:val="-10"/>
        </w:rPr>
        <w:t xml:space="preserve"> </w:t>
      </w:r>
      <w:r>
        <w:t>the</w:t>
      </w:r>
      <w:r>
        <w:rPr>
          <w:spacing w:val="-9"/>
        </w:rPr>
        <w:t xml:space="preserve"> </w:t>
      </w:r>
      <w:r>
        <w:t>construction</w:t>
      </w:r>
      <w:r>
        <w:rPr>
          <w:spacing w:val="39"/>
        </w:rPr>
        <w:t xml:space="preserve"> </w:t>
      </w:r>
      <w:r>
        <w:t>industry and Professional Service</w:t>
      </w:r>
      <w:r>
        <w:rPr>
          <w:spacing w:val="-27"/>
        </w:rPr>
        <w:t xml:space="preserve"> </w:t>
      </w:r>
      <w:r>
        <w:t>Contracts.</w:t>
      </w:r>
    </w:p>
    <w:p w:rsidR="00BD63E6" w:rsidRDefault="00BD63E6">
      <w:pPr>
        <w:pStyle w:val="BodyText"/>
        <w:spacing w:before="4"/>
        <w:rPr>
          <w:sz w:val="22"/>
        </w:rPr>
      </w:pPr>
    </w:p>
    <w:p w:rsidR="00BD63E6" w:rsidRDefault="00D94B7A">
      <w:pPr>
        <w:pStyle w:val="Heading3"/>
        <w:ind w:left="160"/>
      </w:pPr>
      <w:bookmarkStart w:id="36" w:name="SECTION_2.213__DEFINITIONS"/>
      <w:bookmarkStart w:id="37" w:name="_bookmark21"/>
      <w:bookmarkEnd w:id="36"/>
      <w:bookmarkEnd w:id="37"/>
      <w:r>
        <w:t>SECTION 2.2</w:t>
      </w:r>
      <w:hyperlink w:anchor="_bookmark24" w:history="1">
        <w:r>
          <w:rPr>
            <w:b w:val="0"/>
            <w:position w:val="10"/>
            <w:sz w:val="14"/>
          </w:rPr>
          <w:t>13</w:t>
        </w:r>
      </w:hyperlink>
      <w:r>
        <w:rPr>
          <w:b w:val="0"/>
          <w:position w:val="10"/>
          <w:sz w:val="14"/>
        </w:rPr>
        <w:t xml:space="preserve"> </w:t>
      </w:r>
      <w:r>
        <w:t>DEFINITIONS</w:t>
      </w:r>
    </w:p>
    <w:p w:rsidR="00BD63E6" w:rsidRDefault="00D94B7A">
      <w:pPr>
        <w:pStyle w:val="BodyText"/>
        <w:spacing w:before="172"/>
        <w:ind w:left="160" w:right="168"/>
        <w:jc w:val="both"/>
      </w:pPr>
      <w:r>
        <w:t>Whenever used in the HECOM, including the appendices and the standard forms, the following terms have the meanings indicated, which apply to both the singular and plural and the male and female gender thereof.</w:t>
      </w:r>
    </w:p>
    <w:p w:rsidR="00BD63E6" w:rsidRDefault="00BD63E6">
      <w:pPr>
        <w:pStyle w:val="BodyText"/>
        <w:spacing w:before="10"/>
        <w:rPr>
          <w:sz w:val="22"/>
        </w:rPr>
      </w:pPr>
    </w:p>
    <w:p w:rsidR="00BD63E6" w:rsidRDefault="00D94B7A">
      <w:pPr>
        <w:pStyle w:val="BodyText"/>
        <w:ind w:left="160" w:right="181"/>
        <w:jc w:val="both"/>
      </w:pPr>
      <w:r>
        <w:rPr>
          <w:b/>
        </w:rPr>
        <w:t xml:space="preserve">Addendum/Addenda: </w:t>
      </w:r>
      <w:r>
        <w:t>Written or graphic instruments issued prior to the receipt of Bids that clarify, correct, or change the bidding documents.</w:t>
      </w:r>
    </w:p>
    <w:p w:rsidR="00BD63E6" w:rsidRDefault="00BD63E6">
      <w:pPr>
        <w:pStyle w:val="BodyText"/>
        <w:spacing w:before="1"/>
      </w:pPr>
    </w:p>
    <w:p w:rsidR="00BD63E6" w:rsidRDefault="00D94B7A">
      <w:pPr>
        <w:pStyle w:val="BodyText"/>
        <w:ind w:left="157" w:right="172"/>
        <w:jc w:val="both"/>
      </w:pPr>
      <w:r>
        <w:rPr>
          <w:b/>
        </w:rPr>
        <w:t xml:space="preserve">Additional Service (by A/E): </w:t>
      </w:r>
      <w:r>
        <w:t>A Service that the University includes in the A/E’s Scope of Work as part of the Work under the A/E Contract, but which Service is not included in the A/E Basic Services as described in HECOM. Compensation for Additional Services is included in the fee negotiations prior to signing the Contract and is, therefore, included in the A/E Contract.</w:t>
      </w:r>
    </w:p>
    <w:p w:rsidR="00BD63E6" w:rsidRDefault="00BD63E6">
      <w:pPr>
        <w:pStyle w:val="BodyText"/>
        <w:spacing w:before="10"/>
        <w:rPr>
          <w:sz w:val="20"/>
        </w:rPr>
      </w:pPr>
    </w:p>
    <w:p w:rsidR="00BD63E6" w:rsidRDefault="00D94B7A">
      <w:pPr>
        <w:ind w:left="157"/>
        <w:jc w:val="both"/>
        <w:rPr>
          <w:sz w:val="23"/>
        </w:rPr>
      </w:pPr>
      <w:r>
        <w:rPr>
          <w:b/>
          <w:sz w:val="23"/>
        </w:rPr>
        <w:t>Additive Bid Item</w:t>
      </w:r>
      <w:hyperlink w:anchor="_bookmark25" w:history="1">
        <w:r>
          <w:rPr>
            <w:b/>
            <w:position w:val="10"/>
            <w:sz w:val="15"/>
          </w:rPr>
          <w:t>14</w:t>
        </w:r>
      </w:hyperlink>
      <w:r>
        <w:rPr>
          <w:b/>
          <w:sz w:val="23"/>
        </w:rPr>
        <w:t xml:space="preserve">:  </w:t>
      </w:r>
      <w:r>
        <w:rPr>
          <w:sz w:val="23"/>
        </w:rPr>
        <w:t>See §</w:t>
      </w:r>
      <w:hyperlink w:anchor="_bookmark282" w:history="1">
        <w:r>
          <w:rPr>
            <w:color w:val="0000FF"/>
            <w:sz w:val="23"/>
            <w:u w:val="single" w:color="0000FF"/>
          </w:rPr>
          <w:t>8.10</w:t>
        </w:r>
        <w:r>
          <w:rPr>
            <w:sz w:val="23"/>
          </w:rPr>
          <w:t>.</w:t>
        </w:r>
      </w:hyperlink>
    </w:p>
    <w:p w:rsidR="00BD63E6" w:rsidRDefault="00BD63E6">
      <w:pPr>
        <w:pStyle w:val="BodyText"/>
        <w:spacing w:before="9"/>
        <w:rPr>
          <w:sz w:val="14"/>
        </w:rPr>
      </w:pPr>
    </w:p>
    <w:p w:rsidR="00BD63E6" w:rsidRDefault="00D94B7A">
      <w:pPr>
        <w:pStyle w:val="BodyText"/>
        <w:spacing w:before="91"/>
        <w:ind w:left="157" w:right="173"/>
        <w:jc w:val="both"/>
      </w:pPr>
      <w:r>
        <w:rPr>
          <w:b/>
        </w:rPr>
        <w:t xml:space="preserve">Advertisement: </w:t>
      </w:r>
      <w:r>
        <w:t>The term commonly used to describe the public announcement or “Notice” of the availability</w:t>
      </w:r>
      <w:r>
        <w:rPr>
          <w:spacing w:val="-12"/>
        </w:rPr>
        <w:t xml:space="preserve"> </w:t>
      </w:r>
      <w:r>
        <w:t>of</w:t>
      </w:r>
      <w:r>
        <w:rPr>
          <w:spacing w:val="-10"/>
        </w:rPr>
        <w:t xml:space="preserve"> </w:t>
      </w:r>
      <w:r>
        <w:t>the</w:t>
      </w:r>
      <w:r>
        <w:rPr>
          <w:spacing w:val="-6"/>
        </w:rPr>
        <w:t xml:space="preserve"> </w:t>
      </w:r>
      <w:r>
        <w:t>Invitation</w:t>
      </w:r>
      <w:r>
        <w:rPr>
          <w:spacing w:val="-7"/>
        </w:rPr>
        <w:t xml:space="preserve"> </w:t>
      </w:r>
      <w:r>
        <w:t>For</w:t>
      </w:r>
      <w:r>
        <w:rPr>
          <w:spacing w:val="-7"/>
        </w:rPr>
        <w:t xml:space="preserve"> </w:t>
      </w:r>
      <w:r>
        <w:t>Bids</w:t>
      </w:r>
      <w:r>
        <w:rPr>
          <w:spacing w:val="-8"/>
        </w:rPr>
        <w:t xml:space="preserve"> </w:t>
      </w:r>
      <w:r>
        <w:t>(i.e.</w:t>
      </w:r>
      <w:r>
        <w:rPr>
          <w:spacing w:val="-10"/>
        </w:rPr>
        <w:t xml:space="preserve"> </w:t>
      </w:r>
      <w:r>
        <w:t>Bid</w:t>
      </w:r>
      <w:r>
        <w:rPr>
          <w:spacing w:val="-10"/>
        </w:rPr>
        <w:t xml:space="preserve"> </w:t>
      </w:r>
      <w:r>
        <w:t>document</w:t>
      </w:r>
      <w:r>
        <w:rPr>
          <w:spacing w:val="-6"/>
        </w:rPr>
        <w:t xml:space="preserve"> </w:t>
      </w:r>
      <w:r>
        <w:t>or</w:t>
      </w:r>
      <w:r>
        <w:rPr>
          <w:spacing w:val="-10"/>
        </w:rPr>
        <w:t xml:space="preserve"> </w:t>
      </w:r>
      <w:r>
        <w:t>IFB)</w:t>
      </w:r>
      <w:r>
        <w:rPr>
          <w:spacing w:val="-7"/>
        </w:rPr>
        <w:t xml:space="preserve"> </w:t>
      </w:r>
      <w:r>
        <w:t>or</w:t>
      </w:r>
      <w:r>
        <w:rPr>
          <w:spacing w:val="-7"/>
        </w:rPr>
        <w:t xml:space="preserve"> </w:t>
      </w:r>
      <w:r>
        <w:t>Request</w:t>
      </w:r>
      <w:r>
        <w:rPr>
          <w:spacing w:val="-6"/>
        </w:rPr>
        <w:t xml:space="preserve"> </w:t>
      </w:r>
      <w:r>
        <w:t>For</w:t>
      </w:r>
      <w:r>
        <w:rPr>
          <w:spacing w:val="-7"/>
        </w:rPr>
        <w:t xml:space="preserve"> </w:t>
      </w:r>
      <w:r>
        <w:t>Proposal</w:t>
      </w:r>
      <w:r>
        <w:rPr>
          <w:spacing w:val="-6"/>
        </w:rPr>
        <w:t xml:space="preserve"> </w:t>
      </w:r>
      <w:r>
        <w:t>(RFP)</w:t>
      </w:r>
      <w:r>
        <w:rPr>
          <w:spacing w:val="43"/>
        </w:rPr>
        <w:t xml:space="preserve"> </w:t>
      </w:r>
      <w:r>
        <w:t>made by</w:t>
      </w:r>
      <w:r>
        <w:rPr>
          <w:spacing w:val="-14"/>
        </w:rPr>
        <w:t xml:space="preserve"> </w:t>
      </w:r>
      <w:r>
        <w:t>publishing</w:t>
      </w:r>
      <w:r>
        <w:rPr>
          <w:spacing w:val="-12"/>
        </w:rPr>
        <w:t xml:space="preserve"> </w:t>
      </w:r>
      <w:r>
        <w:t>a</w:t>
      </w:r>
      <w:r>
        <w:rPr>
          <w:spacing w:val="-9"/>
        </w:rPr>
        <w:t xml:space="preserve"> </w:t>
      </w:r>
      <w:r>
        <w:t>Notice</w:t>
      </w:r>
      <w:r>
        <w:rPr>
          <w:spacing w:val="-11"/>
        </w:rPr>
        <w:t xml:space="preserve"> </w:t>
      </w:r>
      <w:r>
        <w:t>on</w:t>
      </w:r>
      <w:r>
        <w:rPr>
          <w:spacing w:val="-12"/>
        </w:rPr>
        <w:t xml:space="preserve"> </w:t>
      </w:r>
      <w:r>
        <w:t>the</w:t>
      </w:r>
      <w:r>
        <w:rPr>
          <w:spacing w:val="-9"/>
        </w:rPr>
        <w:t xml:space="preserve"> </w:t>
      </w:r>
      <w:r>
        <w:t>public</w:t>
      </w:r>
      <w:r>
        <w:rPr>
          <w:spacing w:val="-9"/>
        </w:rPr>
        <w:t xml:space="preserve"> </w:t>
      </w:r>
      <w:r>
        <w:t>procurement</w:t>
      </w:r>
      <w:r>
        <w:rPr>
          <w:spacing w:val="-9"/>
        </w:rPr>
        <w:t xml:space="preserve"> </w:t>
      </w:r>
      <w:r>
        <w:t>website</w:t>
      </w:r>
      <w:r>
        <w:rPr>
          <w:spacing w:val="-9"/>
        </w:rPr>
        <w:t xml:space="preserve"> </w:t>
      </w:r>
      <w:r>
        <w:t>designated</w:t>
      </w:r>
      <w:r>
        <w:rPr>
          <w:spacing w:val="-12"/>
        </w:rPr>
        <w:t xml:space="preserve"> </w:t>
      </w:r>
      <w:r>
        <w:t>by</w:t>
      </w:r>
      <w:r>
        <w:rPr>
          <w:spacing w:val="-14"/>
        </w:rPr>
        <w:t xml:space="preserve"> </w:t>
      </w:r>
      <w:r>
        <w:t>the</w:t>
      </w:r>
      <w:r>
        <w:rPr>
          <w:spacing w:val="-9"/>
        </w:rPr>
        <w:t xml:space="preserve"> </w:t>
      </w:r>
      <w:hyperlink r:id="rId99">
        <w:r>
          <w:rPr>
            <w:color w:val="0000FF"/>
            <w:u w:val="single" w:color="0000FF"/>
          </w:rPr>
          <w:t>DGS</w:t>
        </w:r>
        <w:r>
          <w:rPr>
            <w:color w:val="0000FF"/>
            <w:spacing w:val="-10"/>
            <w:u w:val="single" w:color="0000FF"/>
          </w:rPr>
          <w:t xml:space="preserve"> </w:t>
        </w:r>
      </w:hyperlink>
      <w:r>
        <w:t>(i.e.</w:t>
      </w:r>
      <w:r>
        <w:rPr>
          <w:spacing w:val="-10"/>
        </w:rPr>
        <w:t xml:space="preserve"> </w:t>
      </w:r>
      <w:r>
        <w:t>VBO/</w:t>
      </w:r>
      <w:r>
        <w:rPr>
          <w:spacing w:val="-11"/>
        </w:rPr>
        <w:t xml:space="preserve"> </w:t>
      </w:r>
      <w:hyperlink r:id="rId100">
        <w:r>
          <w:rPr>
            <w:color w:val="0000FF"/>
            <w:u w:val="single" w:color="0000FF"/>
          </w:rPr>
          <w:t>eVA</w:t>
        </w:r>
      </w:hyperlink>
      <w:r>
        <w:t>)</w:t>
      </w:r>
      <w:r>
        <w:rPr>
          <w:spacing w:val="-9"/>
        </w:rPr>
        <w:t xml:space="preserve"> </w:t>
      </w:r>
      <w:r>
        <w:t>and by “Posting the</w:t>
      </w:r>
      <w:r>
        <w:rPr>
          <w:spacing w:val="-17"/>
        </w:rPr>
        <w:t xml:space="preserve"> </w:t>
      </w:r>
      <w:r>
        <w:t>Notice”.</w:t>
      </w:r>
    </w:p>
    <w:p w:rsidR="00BD63E6" w:rsidRDefault="00BD63E6">
      <w:pPr>
        <w:pStyle w:val="BodyText"/>
        <w:spacing w:before="10"/>
        <w:rPr>
          <w:sz w:val="22"/>
        </w:rPr>
      </w:pPr>
    </w:p>
    <w:p w:rsidR="00BD63E6" w:rsidRDefault="00D94B7A">
      <w:pPr>
        <w:pStyle w:val="BodyText"/>
        <w:ind w:left="160" w:right="170"/>
        <w:jc w:val="both"/>
      </w:pPr>
      <w:r>
        <w:rPr>
          <w:b/>
        </w:rPr>
        <w:t xml:space="preserve">Agency: </w:t>
      </w:r>
      <w:r>
        <w:t>The University of Virginia, including Agency 207 (Academic), Agency 209 (Medical Center), and Agency 246 (The University of Virginia's College at Wise). Throughout HECOM Agency, University, University of Virginia, and Owner are synonymous.</w:t>
      </w:r>
    </w:p>
    <w:p w:rsidR="00BD63E6" w:rsidRDefault="00BD63E6">
      <w:pPr>
        <w:pStyle w:val="BodyText"/>
      </w:pPr>
    </w:p>
    <w:p w:rsidR="00BD63E6" w:rsidRDefault="00D94B7A">
      <w:pPr>
        <w:pStyle w:val="BodyText"/>
        <w:ind w:left="157" w:right="170"/>
        <w:jc w:val="both"/>
      </w:pPr>
      <w:r>
        <w:rPr>
          <w:b/>
        </w:rPr>
        <w:t xml:space="preserve">Agency Contracting Officer: </w:t>
      </w:r>
      <w:r>
        <w:t>The person designated in writing by the University who is delegated authority to approve, award and execute Contracts, Change Orders and other documents related to  a</w:t>
      </w:r>
    </w:p>
    <w:p w:rsidR="00BD63E6" w:rsidRDefault="00DE5247">
      <w:pPr>
        <w:pStyle w:val="BodyText"/>
        <w:rPr>
          <w:sz w:val="14"/>
        </w:rPr>
      </w:pPr>
      <w:r>
        <w:rPr>
          <w:noProof/>
        </w:rPr>
        <mc:AlternateContent>
          <mc:Choice Requires="wps">
            <w:drawing>
              <wp:anchor distT="0" distB="0" distL="0" distR="0" simplePos="0" relativeHeight="1240" behindDoc="0" locked="0" layoutInCell="1" allowOverlap="1">
                <wp:simplePos x="0" y="0"/>
                <wp:positionH relativeFrom="page">
                  <wp:posOffset>914400</wp:posOffset>
                </wp:positionH>
                <wp:positionV relativeFrom="paragraph">
                  <wp:posOffset>130810</wp:posOffset>
                </wp:positionV>
                <wp:extent cx="1828800" cy="0"/>
                <wp:effectExtent l="9525" t="13335" r="9525" b="5715"/>
                <wp:wrapTopAndBottom/>
                <wp:docPr id="523"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A1FB2" id="Line 395"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3pt" to="3in,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xSIA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" strokeweight=".21131mm">
                <w10:wrap type="topAndBottom" anchorx="page"/>
              </v:line>
            </w:pict>
          </mc:Fallback>
        </mc:AlternateContent>
      </w:r>
    </w:p>
    <w:p w:rsidR="00BD63E6" w:rsidRDefault="00D94B7A">
      <w:pPr>
        <w:spacing w:before="5" w:line="244" w:lineRule="exact"/>
        <w:ind w:left="160"/>
        <w:jc w:val="both"/>
        <w:rPr>
          <w:sz w:val="20"/>
        </w:rPr>
      </w:pPr>
      <w:bookmarkStart w:id="38" w:name="_bookmark22"/>
      <w:bookmarkEnd w:id="38"/>
      <w:r>
        <w:rPr>
          <w:position w:val="9"/>
          <w:sz w:val="13"/>
        </w:rPr>
        <w:t xml:space="preserve">11 </w:t>
      </w:r>
      <w:r>
        <w:rPr>
          <w:sz w:val="20"/>
        </w:rPr>
        <w:t>History: Revision V, Capital Project Steering Committee updates.</w:t>
      </w:r>
    </w:p>
    <w:p w:rsidR="00BD63E6" w:rsidRDefault="00D94B7A">
      <w:pPr>
        <w:spacing w:line="238" w:lineRule="exact"/>
        <w:ind w:left="160"/>
        <w:jc w:val="both"/>
        <w:rPr>
          <w:sz w:val="20"/>
        </w:rPr>
      </w:pPr>
      <w:bookmarkStart w:id="39" w:name="_bookmark23"/>
      <w:bookmarkEnd w:id="39"/>
      <w:r>
        <w:rPr>
          <w:position w:val="9"/>
          <w:sz w:val="13"/>
        </w:rPr>
        <w:t xml:space="preserve">12 </w:t>
      </w:r>
      <w:bookmarkStart w:id="40" w:name="_bookmark24"/>
      <w:bookmarkEnd w:id="40"/>
      <w:r>
        <w:rPr>
          <w:sz w:val="20"/>
        </w:rPr>
        <w:t>History: July 21, 2008, renumbered the Section to be consistent with other chapters of the Manual.</w:t>
      </w:r>
    </w:p>
    <w:p w:rsidR="00BD63E6" w:rsidRDefault="00D94B7A">
      <w:pPr>
        <w:spacing w:line="232" w:lineRule="auto"/>
        <w:ind w:left="157" w:right="231" w:hanging="1"/>
        <w:rPr>
          <w:sz w:val="20"/>
        </w:rPr>
      </w:pPr>
      <w:r>
        <w:rPr>
          <w:position w:val="9"/>
          <w:sz w:val="13"/>
        </w:rPr>
        <w:t xml:space="preserve">13 </w:t>
      </w:r>
      <w:r>
        <w:rPr>
          <w:sz w:val="20"/>
        </w:rPr>
        <w:t>History: April 29, 2009, deleted the definition for “Construction Administration (CA),” “Maintenance Prevention,” “Minority-owned/controlled Business,” “Small Business” and “Women-owned/controlled Business;” July 21, 2008, renumbered the Section to be consistent with other chapters of the Manual.</w:t>
      </w:r>
    </w:p>
    <w:p w:rsidR="00BD63E6" w:rsidRDefault="00D94B7A">
      <w:pPr>
        <w:spacing w:line="239" w:lineRule="exact"/>
        <w:ind w:left="160"/>
        <w:jc w:val="both"/>
        <w:rPr>
          <w:sz w:val="20"/>
        </w:rPr>
      </w:pPr>
      <w:bookmarkStart w:id="41" w:name="_bookmark25"/>
      <w:bookmarkEnd w:id="41"/>
      <w:r>
        <w:rPr>
          <w:position w:val="9"/>
          <w:sz w:val="13"/>
        </w:rPr>
        <w:t xml:space="preserve">14 </w:t>
      </w:r>
      <w:r>
        <w:rPr>
          <w:sz w:val="20"/>
        </w:rPr>
        <w:t>History: April 29, 2009, added the definition.</w:t>
      </w:r>
    </w:p>
    <w:p w:rsidR="00BD63E6" w:rsidRDefault="00BD63E6">
      <w:pPr>
        <w:spacing w:line="239" w:lineRule="exact"/>
        <w:jc w:val="both"/>
        <w:rPr>
          <w:sz w:val="20"/>
        </w:rPr>
        <w:sectPr w:rsidR="00BD63E6">
          <w:pgSz w:w="12240" w:h="15840"/>
          <w:pgMar w:top="1600" w:right="1260" w:bottom="1240" w:left="1280" w:header="720" w:footer="989" w:gutter="0"/>
          <w:cols w:space="720"/>
        </w:sectPr>
      </w:pPr>
    </w:p>
    <w:p w:rsidR="00BD63E6" w:rsidRDefault="00BD63E6">
      <w:pPr>
        <w:pStyle w:val="BodyText"/>
        <w:spacing w:before="7"/>
        <w:rPr>
          <w:sz w:val="11"/>
        </w:rPr>
      </w:pPr>
    </w:p>
    <w:p w:rsidR="00BD63E6" w:rsidRDefault="00D94B7A">
      <w:pPr>
        <w:pStyle w:val="BodyText"/>
        <w:spacing w:before="90"/>
        <w:ind w:left="120"/>
        <w:jc w:val="both"/>
      </w:pPr>
      <w:r>
        <w:t>capital outlay Project for the Agency. The University's AVP &amp; CFO has been delegated this authority.</w:t>
      </w:r>
    </w:p>
    <w:p w:rsidR="00BD63E6" w:rsidRDefault="00BD63E6">
      <w:pPr>
        <w:pStyle w:val="BodyText"/>
        <w:spacing w:before="9"/>
        <w:rPr>
          <w:sz w:val="22"/>
        </w:rPr>
      </w:pPr>
    </w:p>
    <w:p w:rsidR="00BD63E6" w:rsidRDefault="00D94B7A">
      <w:pPr>
        <w:pStyle w:val="BodyText"/>
        <w:spacing w:before="1"/>
        <w:ind w:left="120" w:right="110"/>
        <w:jc w:val="both"/>
      </w:pPr>
      <w:r>
        <w:rPr>
          <w:b/>
        </w:rPr>
        <w:t>Amendment:</w:t>
      </w:r>
      <w:r>
        <w:rPr>
          <w:b/>
          <w:spacing w:val="-10"/>
        </w:rPr>
        <w:t xml:space="preserve"> </w:t>
      </w:r>
      <w:r>
        <w:t>Same</w:t>
      </w:r>
      <w:r>
        <w:rPr>
          <w:spacing w:val="-9"/>
        </w:rPr>
        <w:t xml:space="preserve"> </w:t>
      </w:r>
      <w:r>
        <w:t>general</w:t>
      </w:r>
      <w:r>
        <w:rPr>
          <w:spacing w:val="-9"/>
        </w:rPr>
        <w:t xml:space="preserve"> </w:t>
      </w:r>
      <w:r>
        <w:t>meaning</w:t>
      </w:r>
      <w:r>
        <w:rPr>
          <w:spacing w:val="-11"/>
        </w:rPr>
        <w:t xml:space="preserve"> </w:t>
      </w:r>
      <w:r>
        <w:t>as</w:t>
      </w:r>
      <w:r>
        <w:rPr>
          <w:spacing w:val="-10"/>
        </w:rPr>
        <w:t xml:space="preserve"> </w:t>
      </w:r>
      <w:r>
        <w:t>Addendum,</w:t>
      </w:r>
      <w:r>
        <w:rPr>
          <w:spacing w:val="-10"/>
        </w:rPr>
        <w:t xml:space="preserve"> </w:t>
      </w:r>
      <w:r>
        <w:t>but</w:t>
      </w:r>
      <w:r>
        <w:rPr>
          <w:spacing w:val="-9"/>
        </w:rPr>
        <w:t xml:space="preserve"> </w:t>
      </w:r>
      <w:r>
        <w:t>usually</w:t>
      </w:r>
      <w:r>
        <w:rPr>
          <w:spacing w:val="-13"/>
        </w:rPr>
        <w:t xml:space="preserve"> </w:t>
      </w:r>
      <w:r>
        <w:t>used</w:t>
      </w:r>
      <w:r>
        <w:rPr>
          <w:spacing w:val="-10"/>
        </w:rPr>
        <w:t xml:space="preserve"> </w:t>
      </w:r>
      <w:r>
        <w:t>in</w:t>
      </w:r>
      <w:r>
        <w:rPr>
          <w:spacing w:val="-10"/>
        </w:rPr>
        <w:t xml:space="preserve"> </w:t>
      </w:r>
      <w:r>
        <w:t>referring</w:t>
      </w:r>
      <w:r>
        <w:rPr>
          <w:spacing w:val="-11"/>
        </w:rPr>
        <w:t xml:space="preserve"> </w:t>
      </w:r>
      <w:r>
        <w:t>to</w:t>
      </w:r>
      <w:r>
        <w:rPr>
          <w:spacing w:val="-10"/>
        </w:rPr>
        <w:t xml:space="preserve"> </w:t>
      </w:r>
      <w:r>
        <w:t>a</w:t>
      </w:r>
      <w:r>
        <w:rPr>
          <w:spacing w:val="-9"/>
        </w:rPr>
        <w:t xml:space="preserve"> </w:t>
      </w:r>
      <w:r>
        <w:t>document</w:t>
      </w:r>
      <w:r>
        <w:rPr>
          <w:spacing w:val="-9"/>
        </w:rPr>
        <w:t xml:space="preserve"> </w:t>
      </w:r>
      <w:r>
        <w:t>which modifies an RFP as opposed to an Invitation for Bids</w:t>
      </w:r>
      <w:r>
        <w:rPr>
          <w:spacing w:val="-23"/>
        </w:rPr>
        <w:t xml:space="preserve"> </w:t>
      </w:r>
      <w:r>
        <w:t>(IFB).</w:t>
      </w:r>
    </w:p>
    <w:p w:rsidR="00BD63E6" w:rsidRDefault="00BD63E6">
      <w:pPr>
        <w:pStyle w:val="BodyText"/>
        <w:spacing w:before="10"/>
        <w:rPr>
          <w:sz w:val="22"/>
        </w:rPr>
      </w:pPr>
    </w:p>
    <w:p w:rsidR="00BD63E6" w:rsidRDefault="00D94B7A">
      <w:pPr>
        <w:pStyle w:val="BodyText"/>
        <w:ind w:left="119" w:right="109"/>
        <w:jc w:val="both"/>
      </w:pPr>
      <w:r>
        <w:rPr>
          <w:b/>
        </w:rPr>
        <w:t>Architect:</w:t>
      </w:r>
      <w:r>
        <w:rPr>
          <w:b/>
          <w:spacing w:val="-13"/>
        </w:rPr>
        <w:t xml:space="preserve"> </w:t>
      </w:r>
      <w:r>
        <w:t>An</w:t>
      </w:r>
      <w:r>
        <w:rPr>
          <w:spacing w:val="-13"/>
        </w:rPr>
        <w:t xml:space="preserve"> </w:t>
      </w:r>
      <w:r>
        <w:t>individual</w:t>
      </w:r>
      <w:r>
        <w:rPr>
          <w:spacing w:val="-14"/>
        </w:rPr>
        <w:t xml:space="preserve"> </w:t>
      </w:r>
      <w:r>
        <w:t>who</w:t>
      </w:r>
      <w:r>
        <w:rPr>
          <w:spacing w:val="-13"/>
        </w:rPr>
        <w:t xml:space="preserve"> </w:t>
      </w:r>
      <w:r>
        <w:t>is</w:t>
      </w:r>
      <w:r>
        <w:rPr>
          <w:spacing w:val="-14"/>
        </w:rPr>
        <w:t xml:space="preserve"> </w:t>
      </w:r>
      <w:r>
        <w:t>qualified</w:t>
      </w:r>
      <w:r>
        <w:rPr>
          <w:spacing w:val="-13"/>
        </w:rPr>
        <w:t xml:space="preserve"> </w:t>
      </w:r>
      <w:r>
        <w:t>and</w:t>
      </w:r>
      <w:r>
        <w:rPr>
          <w:spacing w:val="-14"/>
        </w:rPr>
        <w:t xml:space="preserve"> </w:t>
      </w:r>
      <w:r>
        <w:t>licensed</w:t>
      </w:r>
      <w:r>
        <w:rPr>
          <w:spacing w:val="-13"/>
        </w:rPr>
        <w:t xml:space="preserve"> </w:t>
      </w:r>
      <w:r>
        <w:t>to</w:t>
      </w:r>
      <w:r>
        <w:rPr>
          <w:spacing w:val="-13"/>
        </w:rPr>
        <w:t xml:space="preserve"> </w:t>
      </w:r>
      <w:r>
        <w:t>practice</w:t>
      </w:r>
      <w:r>
        <w:rPr>
          <w:spacing w:val="-12"/>
        </w:rPr>
        <w:t xml:space="preserve"> </w:t>
      </w:r>
      <w:r>
        <w:t>in</w:t>
      </w:r>
      <w:r>
        <w:rPr>
          <w:spacing w:val="-13"/>
        </w:rPr>
        <w:t xml:space="preserve"> </w:t>
      </w:r>
      <w:r>
        <w:t>Virginia</w:t>
      </w:r>
      <w:r>
        <w:rPr>
          <w:spacing w:val="-14"/>
        </w:rPr>
        <w:t xml:space="preserve"> </w:t>
      </w:r>
      <w:r>
        <w:t>as</w:t>
      </w:r>
      <w:r>
        <w:rPr>
          <w:spacing w:val="-14"/>
        </w:rPr>
        <w:t xml:space="preserve"> </w:t>
      </w:r>
      <w:r>
        <w:t>a</w:t>
      </w:r>
      <w:r>
        <w:rPr>
          <w:spacing w:val="-12"/>
        </w:rPr>
        <w:t xml:space="preserve"> </w:t>
      </w:r>
      <w:r>
        <w:t>Registered</w:t>
      </w:r>
      <w:r>
        <w:rPr>
          <w:spacing w:val="-14"/>
        </w:rPr>
        <w:t xml:space="preserve"> </w:t>
      </w:r>
      <w:r>
        <w:t>Architect by</w:t>
      </w:r>
      <w:r>
        <w:rPr>
          <w:spacing w:val="-17"/>
        </w:rPr>
        <w:t xml:space="preserve"> </w:t>
      </w:r>
      <w:r>
        <w:t>the</w:t>
      </w:r>
      <w:r>
        <w:rPr>
          <w:spacing w:val="-12"/>
        </w:rPr>
        <w:t xml:space="preserve"> </w:t>
      </w:r>
      <w:hyperlink r:id="rId101">
        <w:r>
          <w:rPr>
            <w:color w:val="0000FF"/>
            <w:u w:val="single" w:color="0000FF"/>
          </w:rPr>
          <w:t>Architects,</w:t>
        </w:r>
        <w:r>
          <w:rPr>
            <w:color w:val="0000FF"/>
            <w:spacing w:val="-13"/>
            <w:u w:val="single" w:color="0000FF"/>
          </w:rPr>
          <w:t xml:space="preserve"> </w:t>
        </w:r>
        <w:r>
          <w:rPr>
            <w:color w:val="0000FF"/>
            <w:u w:val="single" w:color="0000FF"/>
          </w:rPr>
          <w:t>Professional</w:t>
        </w:r>
        <w:r>
          <w:rPr>
            <w:color w:val="0000FF"/>
            <w:spacing w:val="-12"/>
            <w:u w:val="single" w:color="0000FF"/>
          </w:rPr>
          <w:t xml:space="preserve"> </w:t>
        </w:r>
        <w:r>
          <w:rPr>
            <w:color w:val="0000FF"/>
            <w:u w:val="single" w:color="0000FF"/>
          </w:rPr>
          <w:t>Engineers,</w:t>
        </w:r>
        <w:r>
          <w:rPr>
            <w:color w:val="0000FF"/>
            <w:spacing w:val="-13"/>
            <w:u w:val="single" w:color="0000FF"/>
          </w:rPr>
          <w:t xml:space="preserve"> </w:t>
        </w:r>
        <w:r>
          <w:rPr>
            <w:color w:val="0000FF"/>
            <w:u w:val="single" w:color="0000FF"/>
          </w:rPr>
          <w:t>Land</w:t>
        </w:r>
        <w:r>
          <w:rPr>
            <w:color w:val="0000FF"/>
            <w:spacing w:val="-13"/>
            <w:u w:val="single" w:color="0000FF"/>
          </w:rPr>
          <w:t xml:space="preserve"> </w:t>
        </w:r>
        <w:r>
          <w:rPr>
            <w:color w:val="0000FF"/>
            <w:u w:val="single" w:color="0000FF"/>
          </w:rPr>
          <w:t>Surveyors,</w:t>
        </w:r>
        <w:r>
          <w:rPr>
            <w:color w:val="0000FF"/>
            <w:spacing w:val="-13"/>
            <w:u w:val="single" w:color="0000FF"/>
          </w:rPr>
          <w:t xml:space="preserve"> </w:t>
        </w:r>
        <w:r>
          <w:rPr>
            <w:color w:val="0000FF"/>
            <w:u w:val="single" w:color="0000FF"/>
          </w:rPr>
          <w:t>Certified</w:t>
        </w:r>
        <w:r>
          <w:rPr>
            <w:color w:val="0000FF"/>
            <w:spacing w:val="-13"/>
            <w:u w:val="single" w:color="0000FF"/>
          </w:rPr>
          <w:t xml:space="preserve"> </w:t>
        </w:r>
        <w:r>
          <w:rPr>
            <w:color w:val="0000FF"/>
            <w:u w:val="single" w:color="0000FF"/>
          </w:rPr>
          <w:t>Interior</w:t>
        </w:r>
        <w:r>
          <w:rPr>
            <w:color w:val="0000FF"/>
            <w:spacing w:val="-13"/>
            <w:u w:val="single" w:color="0000FF"/>
          </w:rPr>
          <w:t xml:space="preserve"> </w:t>
        </w:r>
        <w:r>
          <w:rPr>
            <w:color w:val="0000FF"/>
            <w:u w:val="single" w:color="0000FF"/>
          </w:rPr>
          <w:t>Designers</w:t>
        </w:r>
        <w:r>
          <w:rPr>
            <w:color w:val="0000FF"/>
            <w:spacing w:val="-14"/>
            <w:u w:val="single" w:color="0000FF"/>
          </w:rPr>
          <w:t xml:space="preserve"> </w:t>
        </w:r>
        <w:r>
          <w:rPr>
            <w:color w:val="0000FF"/>
            <w:u w:val="single" w:color="0000FF"/>
          </w:rPr>
          <w:t>and</w:t>
        </w:r>
      </w:hyperlink>
      <w:r>
        <w:rPr>
          <w:color w:val="0000FF"/>
          <w:spacing w:val="-12"/>
          <w:u w:val="single" w:color="0000FF"/>
        </w:rPr>
        <w:t xml:space="preserve"> </w:t>
      </w:r>
      <w:hyperlink r:id="rId102">
        <w:r>
          <w:rPr>
            <w:color w:val="0000FF"/>
            <w:u w:val="single" w:color="0000FF"/>
          </w:rPr>
          <w:t>Landscape</w:t>
        </w:r>
      </w:hyperlink>
      <w:r>
        <w:rPr>
          <w:color w:val="0000FF"/>
          <w:u w:val="single" w:color="0000FF"/>
        </w:rPr>
        <w:t xml:space="preserve"> </w:t>
      </w:r>
      <w:hyperlink r:id="rId103">
        <w:r>
          <w:rPr>
            <w:color w:val="0000FF"/>
            <w:u w:val="single" w:color="0000FF"/>
          </w:rPr>
          <w:t>Architects (APELSCIDLA) Board</w:t>
        </w:r>
      </w:hyperlink>
      <w:r>
        <w:rPr>
          <w:color w:val="0000FF"/>
          <w:u w:val="single" w:color="0000FF"/>
        </w:rPr>
        <w:t xml:space="preserve"> </w:t>
      </w:r>
      <w:r>
        <w:t xml:space="preserve">of the </w:t>
      </w:r>
      <w:hyperlink r:id="rId104">
        <w:r>
          <w:rPr>
            <w:color w:val="0000FF"/>
            <w:u w:val="single" w:color="0000FF"/>
          </w:rPr>
          <w:t>Department of Professional and Occupationa</w:t>
        </w:r>
      </w:hyperlink>
      <w:r>
        <w:rPr>
          <w:color w:val="0000FF"/>
          <w:u w:val="single" w:color="0000FF"/>
        </w:rPr>
        <w:t xml:space="preserve">l </w:t>
      </w:r>
      <w:hyperlink r:id="rId105">
        <w:r>
          <w:rPr>
            <w:color w:val="0000FF"/>
            <w:u w:val="single" w:color="0000FF"/>
          </w:rPr>
          <w:t>Regulation</w:t>
        </w:r>
      </w:hyperlink>
      <w:r>
        <w:rPr>
          <w:color w:val="0000FF"/>
          <w:u w:val="single" w:color="0000FF"/>
        </w:rPr>
        <w:t xml:space="preserve"> </w:t>
      </w:r>
      <w:hyperlink r:id="rId106">
        <w:r>
          <w:rPr>
            <w:color w:val="0000FF"/>
            <w:u w:val="single" w:color="0000FF"/>
          </w:rPr>
          <w:t>(DPOR)</w:t>
        </w:r>
        <w:r>
          <w:t>,</w:t>
        </w:r>
      </w:hyperlink>
      <w:r>
        <w:rPr>
          <w:spacing w:val="-9"/>
        </w:rPr>
        <w:t xml:space="preserve"> </w:t>
      </w:r>
      <w:r>
        <w:t>also</w:t>
      </w:r>
      <w:r>
        <w:rPr>
          <w:spacing w:val="-9"/>
        </w:rPr>
        <w:t xml:space="preserve"> </w:t>
      </w:r>
      <w:r>
        <w:t>referred</w:t>
      </w:r>
      <w:r>
        <w:rPr>
          <w:spacing w:val="-9"/>
        </w:rPr>
        <w:t xml:space="preserve"> </w:t>
      </w:r>
      <w:r>
        <w:t>to</w:t>
      </w:r>
      <w:r>
        <w:rPr>
          <w:spacing w:val="-9"/>
        </w:rPr>
        <w:t xml:space="preserve"> </w:t>
      </w:r>
      <w:r>
        <w:t>as</w:t>
      </w:r>
      <w:r>
        <w:rPr>
          <w:spacing w:val="-9"/>
        </w:rPr>
        <w:t xml:space="preserve"> </w:t>
      </w:r>
      <w:r>
        <w:t>the</w:t>
      </w:r>
      <w:r>
        <w:rPr>
          <w:spacing w:val="-8"/>
        </w:rPr>
        <w:t xml:space="preserve"> </w:t>
      </w:r>
      <w:r>
        <w:t>A/E.</w:t>
      </w:r>
      <w:r>
        <w:rPr>
          <w:spacing w:val="-9"/>
        </w:rPr>
        <w:t xml:space="preserve"> </w:t>
      </w:r>
      <w:r>
        <w:t>“Architect”</w:t>
      </w:r>
      <w:r>
        <w:rPr>
          <w:spacing w:val="-8"/>
        </w:rPr>
        <w:t xml:space="preserve"> </w:t>
      </w:r>
      <w:r>
        <w:t>may</w:t>
      </w:r>
      <w:r>
        <w:rPr>
          <w:spacing w:val="-11"/>
        </w:rPr>
        <w:t xml:space="preserve"> </w:t>
      </w:r>
      <w:r>
        <w:t>also</w:t>
      </w:r>
      <w:r>
        <w:rPr>
          <w:spacing w:val="-9"/>
        </w:rPr>
        <w:t xml:space="preserve"> </w:t>
      </w:r>
      <w:r>
        <w:t>be</w:t>
      </w:r>
      <w:r>
        <w:rPr>
          <w:spacing w:val="-8"/>
        </w:rPr>
        <w:t xml:space="preserve"> </w:t>
      </w:r>
      <w:r>
        <w:t>used</w:t>
      </w:r>
      <w:r>
        <w:rPr>
          <w:spacing w:val="-9"/>
        </w:rPr>
        <w:t xml:space="preserve"> </w:t>
      </w:r>
      <w:r>
        <w:t>to</w:t>
      </w:r>
      <w:r>
        <w:rPr>
          <w:spacing w:val="-9"/>
        </w:rPr>
        <w:t xml:space="preserve"> </w:t>
      </w:r>
      <w:r>
        <w:t>refer</w:t>
      </w:r>
      <w:r>
        <w:rPr>
          <w:spacing w:val="-9"/>
        </w:rPr>
        <w:t xml:space="preserve"> </w:t>
      </w:r>
      <w:r>
        <w:t>to</w:t>
      </w:r>
      <w:r>
        <w:rPr>
          <w:spacing w:val="-9"/>
        </w:rPr>
        <w:t xml:space="preserve"> </w:t>
      </w:r>
      <w:r>
        <w:t>a</w:t>
      </w:r>
      <w:r>
        <w:rPr>
          <w:spacing w:val="-5"/>
        </w:rPr>
        <w:t xml:space="preserve"> </w:t>
      </w:r>
      <w:r>
        <w:t>firm</w:t>
      </w:r>
      <w:r>
        <w:rPr>
          <w:spacing w:val="-8"/>
        </w:rPr>
        <w:t xml:space="preserve"> </w:t>
      </w:r>
      <w:r>
        <w:t>of</w:t>
      </w:r>
      <w:r>
        <w:rPr>
          <w:spacing w:val="-9"/>
        </w:rPr>
        <w:t xml:space="preserve"> </w:t>
      </w:r>
      <w:r>
        <w:t>such</w:t>
      </w:r>
      <w:r>
        <w:rPr>
          <w:spacing w:val="-9"/>
        </w:rPr>
        <w:t xml:space="preserve"> </w:t>
      </w:r>
      <w:r>
        <w:t>individuals which is properly licensed in</w:t>
      </w:r>
      <w:r>
        <w:rPr>
          <w:spacing w:val="-13"/>
        </w:rPr>
        <w:t xml:space="preserve"> </w:t>
      </w:r>
      <w:r>
        <w:t>Virginia.</w:t>
      </w:r>
    </w:p>
    <w:p w:rsidR="00BD63E6" w:rsidRDefault="00BD63E6">
      <w:pPr>
        <w:pStyle w:val="BodyText"/>
        <w:spacing w:before="9"/>
        <w:rPr>
          <w:sz w:val="22"/>
        </w:rPr>
      </w:pPr>
    </w:p>
    <w:p w:rsidR="00BD63E6" w:rsidRDefault="00D94B7A">
      <w:pPr>
        <w:pStyle w:val="BodyText"/>
        <w:spacing w:before="1"/>
        <w:ind w:left="120" w:right="109"/>
        <w:jc w:val="both"/>
      </w:pPr>
      <w:r>
        <w:rPr>
          <w:b/>
        </w:rPr>
        <w:t>Architect/Engineer</w:t>
      </w:r>
      <w:r>
        <w:rPr>
          <w:b/>
          <w:spacing w:val="-9"/>
        </w:rPr>
        <w:t xml:space="preserve"> </w:t>
      </w:r>
      <w:r>
        <w:rPr>
          <w:b/>
        </w:rPr>
        <w:t>(A/E):</w:t>
      </w:r>
      <w:r>
        <w:rPr>
          <w:b/>
          <w:spacing w:val="-10"/>
        </w:rPr>
        <w:t xml:space="preserve"> </w:t>
      </w:r>
      <w:r>
        <w:t>The</w:t>
      </w:r>
      <w:r>
        <w:rPr>
          <w:spacing w:val="-9"/>
        </w:rPr>
        <w:t xml:space="preserve"> </w:t>
      </w:r>
      <w:r>
        <w:t>term</w:t>
      </w:r>
      <w:r>
        <w:rPr>
          <w:spacing w:val="-11"/>
        </w:rPr>
        <w:t xml:space="preserve"> </w:t>
      </w:r>
      <w:r>
        <w:t>used</w:t>
      </w:r>
      <w:r>
        <w:rPr>
          <w:spacing w:val="-10"/>
        </w:rPr>
        <w:t xml:space="preserve"> </w:t>
      </w:r>
      <w:r>
        <w:t>to</w:t>
      </w:r>
      <w:r>
        <w:rPr>
          <w:spacing w:val="-10"/>
        </w:rPr>
        <w:t xml:space="preserve"> </w:t>
      </w:r>
      <w:r>
        <w:t>refer</w:t>
      </w:r>
      <w:r>
        <w:rPr>
          <w:spacing w:val="-10"/>
        </w:rPr>
        <w:t xml:space="preserve"> </w:t>
      </w:r>
      <w:r>
        <w:t>to</w:t>
      </w:r>
      <w:r>
        <w:rPr>
          <w:spacing w:val="-12"/>
        </w:rPr>
        <w:t xml:space="preserve"> </w:t>
      </w:r>
      <w:r>
        <w:t>the</w:t>
      </w:r>
      <w:r>
        <w:rPr>
          <w:spacing w:val="-9"/>
        </w:rPr>
        <w:t xml:space="preserve"> </w:t>
      </w:r>
      <w:r>
        <w:t>Architect</w:t>
      </w:r>
      <w:r>
        <w:rPr>
          <w:spacing w:val="-9"/>
        </w:rPr>
        <w:t xml:space="preserve"> </w:t>
      </w:r>
      <w:r>
        <w:t>or</w:t>
      </w:r>
      <w:r>
        <w:rPr>
          <w:spacing w:val="-12"/>
        </w:rPr>
        <w:t xml:space="preserve"> </w:t>
      </w:r>
      <w:r>
        <w:t>Engineer</w:t>
      </w:r>
      <w:r>
        <w:rPr>
          <w:spacing w:val="-10"/>
        </w:rPr>
        <w:t xml:space="preserve"> </w:t>
      </w:r>
      <w:r>
        <w:t>who</w:t>
      </w:r>
      <w:r>
        <w:rPr>
          <w:spacing w:val="-10"/>
        </w:rPr>
        <w:t xml:space="preserve"> </w:t>
      </w:r>
      <w:r>
        <w:t>Contracts</w:t>
      </w:r>
      <w:r>
        <w:rPr>
          <w:spacing w:val="-10"/>
        </w:rPr>
        <w:t xml:space="preserve"> </w:t>
      </w:r>
      <w:r>
        <w:t>with</w:t>
      </w:r>
      <w:r>
        <w:rPr>
          <w:spacing w:val="-12"/>
        </w:rPr>
        <w:t xml:space="preserve"> </w:t>
      </w:r>
      <w:r>
        <w:t>the University</w:t>
      </w:r>
      <w:r>
        <w:rPr>
          <w:spacing w:val="-9"/>
        </w:rPr>
        <w:t xml:space="preserve"> </w:t>
      </w:r>
      <w:r>
        <w:t>to</w:t>
      </w:r>
      <w:r>
        <w:rPr>
          <w:spacing w:val="-5"/>
        </w:rPr>
        <w:t xml:space="preserve"> </w:t>
      </w:r>
      <w:r>
        <w:t>provide</w:t>
      </w:r>
      <w:r>
        <w:rPr>
          <w:spacing w:val="-6"/>
        </w:rPr>
        <w:t xml:space="preserve"> </w:t>
      </w:r>
      <w:r>
        <w:t>the</w:t>
      </w:r>
      <w:r>
        <w:rPr>
          <w:spacing w:val="-6"/>
        </w:rPr>
        <w:t xml:space="preserve"> </w:t>
      </w:r>
      <w:r>
        <w:t>architectural</w:t>
      </w:r>
      <w:r>
        <w:rPr>
          <w:spacing w:val="-6"/>
        </w:rPr>
        <w:t xml:space="preserve"> </w:t>
      </w:r>
      <w:r>
        <w:t>and/or</w:t>
      </w:r>
      <w:r>
        <w:rPr>
          <w:spacing w:val="-7"/>
        </w:rPr>
        <w:t xml:space="preserve"> </w:t>
      </w:r>
      <w:r>
        <w:t>engineering</w:t>
      </w:r>
      <w:r>
        <w:rPr>
          <w:spacing w:val="-7"/>
        </w:rPr>
        <w:t xml:space="preserve"> </w:t>
      </w:r>
      <w:r>
        <w:t>Services</w:t>
      </w:r>
      <w:r>
        <w:rPr>
          <w:spacing w:val="-6"/>
        </w:rPr>
        <w:t xml:space="preserve"> </w:t>
      </w:r>
      <w:r>
        <w:t>for</w:t>
      </w:r>
      <w:r>
        <w:rPr>
          <w:spacing w:val="-5"/>
        </w:rPr>
        <w:t xml:space="preserve"> </w:t>
      </w:r>
      <w:r>
        <w:t>a</w:t>
      </w:r>
      <w:r>
        <w:rPr>
          <w:spacing w:val="-6"/>
        </w:rPr>
        <w:t xml:space="preserve"> </w:t>
      </w:r>
      <w:r>
        <w:t>Project.</w:t>
      </w:r>
      <w:r>
        <w:rPr>
          <w:spacing w:val="-5"/>
        </w:rPr>
        <w:t xml:space="preserve"> </w:t>
      </w:r>
      <w:r>
        <w:t>The</w:t>
      </w:r>
      <w:r>
        <w:rPr>
          <w:spacing w:val="-4"/>
        </w:rPr>
        <w:t xml:space="preserve"> </w:t>
      </w:r>
      <w:r>
        <w:t>A/E</w:t>
      </w:r>
      <w:r>
        <w:rPr>
          <w:spacing w:val="-6"/>
        </w:rPr>
        <w:t xml:space="preserve"> </w:t>
      </w:r>
      <w:r>
        <w:t>is</w:t>
      </w:r>
      <w:r>
        <w:rPr>
          <w:spacing w:val="-6"/>
        </w:rPr>
        <w:t xml:space="preserve"> </w:t>
      </w:r>
      <w:r>
        <w:t>a</w:t>
      </w:r>
      <w:r>
        <w:rPr>
          <w:spacing w:val="-6"/>
        </w:rPr>
        <w:t xml:space="preserve"> </w:t>
      </w:r>
      <w:r>
        <w:t>separate Contractor</w:t>
      </w:r>
      <w:r>
        <w:rPr>
          <w:spacing w:val="-4"/>
        </w:rPr>
        <w:t xml:space="preserve"> </w:t>
      </w:r>
      <w:r>
        <w:t>and</w:t>
      </w:r>
      <w:r>
        <w:rPr>
          <w:spacing w:val="-4"/>
        </w:rPr>
        <w:t xml:space="preserve"> </w:t>
      </w:r>
      <w:r>
        <w:t>is</w:t>
      </w:r>
      <w:r>
        <w:rPr>
          <w:spacing w:val="-5"/>
        </w:rPr>
        <w:t xml:space="preserve"> </w:t>
      </w:r>
      <w:r>
        <w:t>not</w:t>
      </w:r>
      <w:r>
        <w:rPr>
          <w:spacing w:val="-3"/>
        </w:rPr>
        <w:t xml:space="preserve"> </w:t>
      </w:r>
      <w:r>
        <w:t>an</w:t>
      </w:r>
      <w:r>
        <w:rPr>
          <w:spacing w:val="-6"/>
        </w:rPr>
        <w:t xml:space="preserve"> </w:t>
      </w:r>
      <w:r>
        <w:t>agent</w:t>
      </w:r>
      <w:r>
        <w:rPr>
          <w:spacing w:val="-3"/>
        </w:rPr>
        <w:t xml:space="preserve"> </w:t>
      </w:r>
      <w:r>
        <w:t>of</w:t>
      </w:r>
      <w:r>
        <w:rPr>
          <w:spacing w:val="-6"/>
        </w:rPr>
        <w:t xml:space="preserve"> </w:t>
      </w:r>
      <w:r>
        <w:t>the</w:t>
      </w:r>
      <w:r>
        <w:rPr>
          <w:spacing w:val="-3"/>
        </w:rPr>
        <w:t xml:space="preserve"> </w:t>
      </w:r>
      <w:r>
        <w:t>University.</w:t>
      </w:r>
      <w:r>
        <w:rPr>
          <w:spacing w:val="-4"/>
        </w:rPr>
        <w:t xml:space="preserve"> </w:t>
      </w:r>
      <w:r>
        <w:t>This</w:t>
      </w:r>
      <w:r>
        <w:rPr>
          <w:spacing w:val="-5"/>
        </w:rPr>
        <w:t xml:space="preserve"> </w:t>
      </w:r>
      <w:r>
        <w:t>term</w:t>
      </w:r>
      <w:r>
        <w:rPr>
          <w:spacing w:val="-3"/>
        </w:rPr>
        <w:t xml:space="preserve"> </w:t>
      </w:r>
      <w:r>
        <w:t>also</w:t>
      </w:r>
      <w:r>
        <w:rPr>
          <w:spacing w:val="-4"/>
        </w:rPr>
        <w:t xml:space="preserve"> </w:t>
      </w:r>
      <w:r>
        <w:t>includes</w:t>
      </w:r>
      <w:r>
        <w:rPr>
          <w:spacing w:val="-5"/>
        </w:rPr>
        <w:t xml:space="preserve"> </w:t>
      </w:r>
      <w:r>
        <w:t>any</w:t>
      </w:r>
      <w:r>
        <w:rPr>
          <w:spacing w:val="-8"/>
        </w:rPr>
        <w:t xml:space="preserve"> </w:t>
      </w:r>
      <w:r>
        <w:t>associates</w:t>
      </w:r>
      <w:r>
        <w:rPr>
          <w:spacing w:val="-5"/>
        </w:rPr>
        <w:t xml:space="preserve"> </w:t>
      </w:r>
      <w:r>
        <w:t>or</w:t>
      </w:r>
      <w:r>
        <w:rPr>
          <w:spacing w:val="-4"/>
        </w:rPr>
        <w:t xml:space="preserve"> </w:t>
      </w:r>
      <w:r>
        <w:t>Consultants employed by the A/E to assist the A/E in providing</w:t>
      </w:r>
      <w:r>
        <w:rPr>
          <w:spacing w:val="-23"/>
        </w:rPr>
        <w:t xml:space="preserve"> </w:t>
      </w:r>
      <w:r>
        <w:t>Services.</w:t>
      </w:r>
    </w:p>
    <w:p w:rsidR="00BD63E6" w:rsidRDefault="00BD63E6">
      <w:pPr>
        <w:pStyle w:val="BodyText"/>
        <w:spacing w:before="10"/>
        <w:rPr>
          <w:sz w:val="22"/>
        </w:rPr>
      </w:pPr>
    </w:p>
    <w:p w:rsidR="00BD63E6" w:rsidRDefault="00D94B7A">
      <w:pPr>
        <w:pStyle w:val="BodyText"/>
        <w:ind w:left="120" w:right="110"/>
        <w:jc w:val="both"/>
      </w:pPr>
      <w:r>
        <w:rPr>
          <w:b/>
        </w:rPr>
        <w:t xml:space="preserve">A/E Contract: </w:t>
      </w:r>
      <w:r>
        <w:t>The Form of Agreement (</w:t>
      </w:r>
      <w:hyperlink r:id="rId107">
        <w:r>
          <w:rPr>
            <w:color w:val="0000FF"/>
            <w:u w:val="single" w:color="0000FF"/>
          </w:rPr>
          <w:t>HECO-3</w:t>
        </w:r>
      </w:hyperlink>
      <w:r>
        <w:t xml:space="preserve">, </w:t>
      </w:r>
      <w:hyperlink r:id="rId108">
        <w:r>
          <w:rPr>
            <w:color w:val="0000FF"/>
            <w:u w:val="single" w:color="0000FF"/>
          </w:rPr>
          <w:t>HECO-3.1</w:t>
        </w:r>
      </w:hyperlink>
      <w:r>
        <w:t xml:space="preserve">, </w:t>
      </w:r>
      <w:hyperlink r:id="rId109">
        <w:r>
          <w:rPr>
            <w:color w:val="0000FF"/>
            <w:u w:val="single" w:color="0000FF"/>
          </w:rPr>
          <w:t>HECO-3.1a</w:t>
        </w:r>
      </w:hyperlink>
      <w:r>
        <w:t xml:space="preserve">, </w:t>
      </w:r>
      <w:hyperlink r:id="rId110">
        <w:r>
          <w:rPr>
            <w:color w:val="0000FF"/>
            <w:u w:val="single" w:color="0000FF"/>
          </w:rPr>
          <w:t>HECO-3.2</w:t>
        </w:r>
        <w:r>
          <w:t>,</w:t>
        </w:r>
      </w:hyperlink>
      <w:r>
        <w:t xml:space="preserve"> or </w:t>
      </w:r>
      <w:hyperlink r:id="rId111">
        <w:r>
          <w:rPr>
            <w:color w:val="0000FF"/>
            <w:u w:val="single" w:color="0000FF"/>
          </w:rPr>
          <w:t>HECO-</w:t>
        </w:r>
      </w:hyperlink>
      <w:r>
        <w:rPr>
          <w:color w:val="0000FF"/>
          <w:u w:val="single" w:color="0000FF"/>
        </w:rPr>
        <w:t xml:space="preserve"> </w:t>
      </w:r>
      <w:hyperlink r:id="rId112">
        <w:r>
          <w:rPr>
            <w:color w:val="0000FF"/>
            <w:u w:val="single" w:color="0000FF"/>
          </w:rPr>
          <w:t>3.3</w:t>
        </w:r>
      </w:hyperlink>
      <w:r>
        <w:t>) and any document expressly incorporated therein. Such incorporated documents customarily, include</w:t>
      </w:r>
      <w:r>
        <w:rPr>
          <w:spacing w:val="-7"/>
        </w:rPr>
        <w:t xml:space="preserve"> </w:t>
      </w:r>
      <w:r>
        <w:t>Chapter</w:t>
      </w:r>
      <w:r>
        <w:rPr>
          <w:spacing w:val="-8"/>
        </w:rPr>
        <w:t xml:space="preserve"> </w:t>
      </w:r>
      <w:r>
        <w:t>3</w:t>
      </w:r>
      <w:r>
        <w:rPr>
          <w:spacing w:val="-10"/>
        </w:rPr>
        <w:t xml:space="preserve"> </w:t>
      </w:r>
      <w:r>
        <w:t>of</w:t>
      </w:r>
      <w:r>
        <w:rPr>
          <w:spacing w:val="-10"/>
        </w:rPr>
        <w:t xml:space="preserve"> </w:t>
      </w:r>
      <w:r>
        <w:t>HECOM,</w:t>
      </w:r>
      <w:r>
        <w:rPr>
          <w:spacing w:val="-8"/>
        </w:rPr>
        <w:t xml:space="preserve"> </w:t>
      </w:r>
      <w:r>
        <w:t>the</w:t>
      </w:r>
      <w:r>
        <w:rPr>
          <w:spacing w:val="-7"/>
        </w:rPr>
        <w:t xml:space="preserve"> </w:t>
      </w:r>
      <w:r>
        <w:t>MOU,</w:t>
      </w:r>
      <w:r>
        <w:rPr>
          <w:spacing w:val="-8"/>
        </w:rPr>
        <w:t xml:space="preserve"> </w:t>
      </w:r>
      <w:r>
        <w:t>and</w:t>
      </w:r>
      <w:r>
        <w:rPr>
          <w:spacing w:val="-10"/>
        </w:rPr>
        <w:t xml:space="preserve"> </w:t>
      </w:r>
      <w:r>
        <w:t>all</w:t>
      </w:r>
      <w:r>
        <w:rPr>
          <w:spacing w:val="-10"/>
        </w:rPr>
        <w:t xml:space="preserve"> </w:t>
      </w:r>
      <w:r>
        <w:t>modifications,</w:t>
      </w:r>
      <w:r>
        <w:rPr>
          <w:spacing w:val="-8"/>
        </w:rPr>
        <w:t xml:space="preserve"> </w:t>
      </w:r>
      <w:r>
        <w:t>including</w:t>
      </w:r>
      <w:r>
        <w:rPr>
          <w:spacing w:val="-10"/>
        </w:rPr>
        <w:t xml:space="preserve"> </w:t>
      </w:r>
      <w:r>
        <w:t>subsequent</w:t>
      </w:r>
      <w:r>
        <w:rPr>
          <w:spacing w:val="44"/>
        </w:rPr>
        <w:t xml:space="preserve"> </w:t>
      </w:r>
      <w:r>
        <w:t>Change</w:t>
      </w:r>
      <w:r>
        <w:rPr>
          <w:spacing w:val="-7"/>
        </w:rPr>
        <w:t xml:space="preserve"> </w:t>
      </w:r>
      <w:r>
        <w:t>Orders.</w:t>
      </w:r>
    </w:p>
    <w:p w:rsidR="00BD63E6" w:rsidRDefault="00BD63E6">
      <w:pPr>
        <w:pStyle w:val="BodyText"/>
        <w:spacing w:before="7"/>
        <w:rPr>
          <w:sz w:val="20"/>
        </w:rPr>
      </w:pPr>
    </w:p>
    <w:p w:rsidR="00BD63E6" w:rsidRDefault="00D94B7A">
      <w:pPr>
        <w:ind w:left="119" w:right="113"/>
        <w:jc w:val="both"/>
        <w:rPr>
          <w:sz w:val="23"/>
        </w:rPr>
      </w:pPr>
      <w:r>
        <w:rPr>
          <w:b/>
          <w:sz w:val="23"/>
        </w:rPr>
        <w:t>A/E Project Manager (A/E PM)</w:t>
      </w:r>
      <w:hyperlink w:anchor="_bookmark26" w:history="1">
        <w:r>
          <w:rPr>
            <w:b/>
            <w:position w:val="10"/>
            <w:sz w:val="15"/>
          </w:rPr>
          <w:t>15</w:t>
        </w:r>
      </w:hyperlink>
      <w:r>
        <w:rPr>
          <w:b/>
          <w:sz w:val="23"/>
        </w:rPr>
        <w:t xml:space="preserve">: </w:t>
      </w:r>
      <w:r>
        <w:rPr>
          <w:sz w:val="23"/>
        </w:rPr>
        <w:t>The designated representative of the A/E through whom written decisions and Notices are generally conveyed.</w:t>
      </w:r>
    </w:p>
    <w:p w:rsidR="00BD63E6" w:rsidRDefault="00BD63E6">
      <w:pPr>
        <w:pStyle w:val="BodyText"/>
        <w:spacing w:before="9"/>
        <w:rPr>
          <w:sz w:val="20"/>
        </w:rPr>
      </w:pPr>
    </w:p>
    <w:p w:rsidR="00BD63E6" w:rsidRDefault="00D94B7A">
      <w:pPr>
        <w:pStyle w:val="BodyText"/>
        <w:spacing w:before="1"/>
        <w:ind w:left="119" w:right="109"/>
        <w:jc w:val="both"/>
      </w:pPr>
      <w:r>
        <w:rPr>
          <w:b/>
        </w:rPr>
        <w:t>A/E</w:t>
      </w:r>
      <w:r>
        <w:rPr>
          <w:b/>
          <w:spacing w:val="-11"/>
        </w:rPr>
        <w:t xml:space="preserve"> </w:t>
      </w:r>
      <w:r>
        <w:rPr>
          <w:b/>
        </w:rPr>
        <w:t>of</w:t>
      </w:r>
      <w:r>
        <w:rPr>
          <w:b/>
          <w:spacing w:val="-8"/>
        </w:rPr>
        <w:t xml:space="preserve"> </w:t>
      </w:r>
      <w:r>
        <w:rPr>
          <w:b/>
        </w:rPr>
        <w:t>Record</w:t>
      </w:r>
      <w:hyperlink w:anchor="_bookmark27" w:history="1">
        <w:r>
          <w:rPr>
            <w:b/>
            <w:position w:val="10"/>
            <w:sz w:val="15"/>
          </w:rPr>
          <w:t>16</w:t>
        </w:r>
      </w:hyperlink>
      <w:r>
        <w:rPr>
          <w:b/>
        </w:rPr>
        <w:t>:</w:t>
      </w:r>
      <w:r>
        <w:rPr>
          <w:b/>
          <w:spacing w:val="-11"/>
        </w:rPr>
        <w:t xml:space="preserve"> </w:t>
      </w:r>
      <w:r>
        <w:t>The</w:t>
      </w:r>
      <w:r>
        <w:rPr>
          <w:spacing w:val="-10"/>
        </w:rPr>
        <w:t xml:space="preserve"> </w:t>
      </w:r>
      <w:r>
        <w:t>A/E(s)</w:t>
      </w:r>
      <w:r>
        <w:rPr>
          <w:spacing w:val="-11"/>
        </w:rPr>
        <w:t xml:space="preserve"> </w:t>
      </w:r>
      <w:r>
        <w:t>that</w:t>
      </w:r>
      <w:r>
        <w:rPr>
          <w:spacing w:val="-10"/>
        </w:rPr>
        <w:t xml:space="preserve"> </w:t>
      </w:r>
      <w:r>
        <w:t>places</w:t>
      </w:r>
      <w:r>
        <w:rPr>
          <w:spacing w:val="-11"/>
        </w:rPr>
        <w:t xml:space="preserve"> </w:t>
      </w:r>
      <w:r>
        <w:t>their</w:t>
      </w:r>
      <w:r>
        <w:rPr>
          <w:spacing w:val="-11"/>
        </w:rPr>
        <w:t xml:space="preserve"> </w:t>
      </w:r>
      <w:r>
        <w:t>Professional</w:t>
      </w:r>
      <w:r>
        <w:rPr>
          <w:spacing w:val="-10"/>
        </w:rPr>
        <w:t xml:space="preserve"> </w:t>
      </w:r>
      <w:r>
        <w:t>seal</w:t>
      </w:r>
      <w:r>
        <w:rPr>
          <w:spacing w:val="-10"/>
        </w:rPr>
        <w:t xml:space="preserve"> </w:t>
      </w:r>
      <w:r>
        <w:t>and</w:t>
      </w:r>
      <w:r>
        <w:rPr>
          <w:spacing w:val="-11"/>
        </w:rPr>
        <w:t xml:space="preserve"> </w:t>
      </w:r>
      <w:r>
        <w:t>signature</w:t>
      </w:r>
      <w:r>
        <w:rPr>
          <w:spacing w:val="-10"/>
        </w:rPr>
        <w:t xml:space="preserve"> </w:t>
      </w:r>
      <w:r>
        <w:t>on</w:t>
      </w:r>
      <w:r>
        <w:rPr>
          <w:spacing w:val="-11"/>
        </w:rPr>
        <w:t xml:space="preserve"> </w:t>
      </w:r>
      <w:r>
        <w:t>the</w:t>
      </w:r>
      <w:r>
        <w:rPr>
          <w:spacing w:val="-10"/>
        </w:rPr>
        <w:t xml:space="preserve"> </w:t>
      </w:r>
      <w:r>
        <w:t>design</w:t>
      </w:r>
      <w:r>
        <w:rPr>
          <w:spacing w:val="-11"/>
        </w:rPr>
        <w:t xml:space="preserve"> </w:t>
      </w:r>
      <w:r>
        <w:t>documents and assumes responsibility for the</w:t>
      </w:r>
      <w:r>
        <w:rPr>
          <w:spacing w:val="-12"/>
        </w:rPr>
        <w:t xml:space="preserve"> </w:t>
      </w:r>
      <w:r>
        <w:t>design.</w:t>
      </w:r>
    </w:p>
    <w:p w:rsidR="00BD63E6" w:rsidRDefault="00BD63E6">
      <w:pPr>
        <w:pStyle w:val="BodyText"/>
        <w:spacing w:before="8"/>
        <w:rPr>
          <w:sz w:val="20"/>
        </w:rPr>
      </w:pPr>
    </w:p>
    <w:p w:rsidR="00BD63E6" w:rsidRDefault="003E433B">
      <w:pPr>
        <w:pStyle w:val="BodyText"/>
        <w:ind w:left="120" w:right="109"/>
        <w:jc w:val="both"/>
      </w:pPr>
      <w:hyperlink r:id="rId113">
        <w:r w:rsidR="00D94B7A">
          <w:rPr>
            <w:b/>
            <w:color w:val="0000FF"/>
            <w:u w:val="thick" w:color="0000FF"/>
          </w:rPr>
          <w:t>Architect for the University</w:t>
        </w:r>
      </w:hyperlink>
      <w:hyperlink r:id="rId114">
        <w:r w:rsidR="00D94B7A">
          <w:rPr>
            <w:position w:val="10"/>
            <w:sz w:val="15"/>
          </w:rPr>
          <w:t>17</w:t>
        </w:r>
      </w:hyperlink>
      <w:r w:rsidR="00D94B7A">
        <w:rPr>
          <w:b/>
        </w:rPr>
        <w:t xml:space="preserve">: </w:t>
      </w:r>
      <w:r w:rsidR="00D94B7A">
        <w:t>The person designated by the University as being delegated authority to manage the University Master Plan and the related architectural design process for individual Projects for the University. This person is responsible for the activities of the Office of the University Architect at the University.</w:t>
      </w:r>
    </w:p>
    <w:p w:rsidR="00BD63E6" w:rsidRDefault="00BD63E6">
      <w:pPr>
        <w:pStyle w:val="BodyText"/>
        <w:spacing w:before="7"/>
        <w:rPr>
          <w:sz w:val="22"/>
        </w:rPr>
      </w:pPr>
    </w:p>
    <w:p w:rsidR="00BD63E6" w:rsidRDefault="00D94B7A">
      <w:pPr>
        <w:ind w:left="120"/>
        <w:jc w:val="both"/>
        <w:rPr>
          <w:sz w:val="23"/>
        </w:rPr>
      </w:pPr>
      <w:r>
        <w:rPr>
          <w:b/>
          <w:sz w:val="23"/>
        </w:rPr>
        <w:t xml:space="preserve">Architectural Guidelines:  </w:t>
      </w:r>
      <w:r>
        <w:rPr>
          <w:sz w:val="23"/>
        </w:rPr>
        <w:t xml:space="preserve">See Appendix </w:t>
      </w:r>
      <w:r>
        <w:rPr>
          <w:color w:val="0000FF"/>
          <w:sz w:val="23"/>
          <w:u w:val="single" w:color="0000FF"/>
        </w:rPr>
        <w:t>J</w:t>
      </w:r>
      <w:r>
        <w:rPr>
          <w:sz w:val="23"/>
        </w:rPr>
        <w:t>.</w:t>
      </w:r>
    </w:p>
    <w:p w:rsidR="00BD63E6" w:rsidRDefault="00BD63E6">
      <w:pPr>
        <w:pStyle w:val="BodyText"/>
        <w:spacing w:before="2"/>
        <w:rPr>
          <w:sz w:val="15"/>
        </w:rPr>
      </w:pPr>
    </w:p>
    <w:p w:rsidR="00BD63E6" w:rsidRDefault="003E433B">
      <w:pPr>
        <w:pStyle w:val="BodyText"/>
        <w:spacing w:before="90"/>
        <w:ind w:left="120" w:right="112"/>
        <w:jc w:val="both"/>
      </w:pPr>
      <w:hyperlink r:id="rId115">
        <w:r w:rsidR="00D94B7A">
          <w:rPr>
            <w:b/>
            <w:color w:val="0000FF"/>
            <w:u w:val="thick" w:color="0000FF"/>
          </w:rPr>
          <w:t>Art and Architectural Review Board (AARB)</w:t>
        </w:r>
      </w:hyperlink>
      <w:r w:rsidR="00D94B7A">
        <w:rPr>
          <w:b/>
        </w:rPr>
        <w:t xml:space="preserve">: </w:t>
      </w:r>
      <w:r w:rsidR="00D94B7A">
        <w:t>The Review Board appointed by the Governor to advise and provide counsel to the Governor as to the artistic merit of fixtures, structures, construction on Commonwealth property, and works of art.</w:t>
      </w:r>
    </w:p>
    <w:p w:rsidR="00BD63E6" w:rsidRDefault="00BD63E6">
      <w:pPr>
        <w:pStyle w:val="BodyText"/>
      </w:pPr>
    </w:p>
    <w:p w:rsidR="00BD63E6" w:rsidRDefault="00D94B7A">
      <w:pPr>
        <w:ind w:left="120" w:right="110"/>
        <w:jc w:val="both"/>
        <w:rPr>
          <w:sz w:val="23"/>
        </w:rPr>
      </w:pPr>
      <w:r>
        <w:rPr>
          <w:b/>
          <w:sz w:val="23"/>
        </w:rPr>
        <w:t xml:space="preserve">Associate Vice President and Chief Facilities Officer (AVP &amp; CFO): </w:t>
      </w:r>
      <w:r>
        <w:rPr>
          <w:sz w:val="23"/>
        </w:rPr>
        <w:t>The person designated in writing</w:t>
      </w:r>
      <w:r>
        <w:rPr>
          <w:spacing w:val="-9"/>
          <w:sz w:val="23"/>
        </w:rPr>
        <w:t xml:space="preserve"> </w:t>
      </w:r>
      <w:r>
        <w:rPr>
          <w:sz w:val="23"/>
        </w:rPr>
        <w:t>by</w:t>
      </w:r>
      <w:r>
        <w:rPr>
          <w:spacing w:val="-11"/>
          <w:sz w:val="23"/>
        </w:rPr>
        <w:t xml:space="preserve"> </w:t>
      </w:r>
      <w:r>
        <w:rPr>
          <w:sz w:val="23"/>
        </w:rPr>
        <w:t>the</w:t>
      </w:r>
      <w:r>
        <w:rPr>
          <w:spacing w:val="-5"/>
          <w:sz w:val="23"/>
        </w:rPr>
        <w:t xml:space="preserve"> </w:t>
      </w:r>
      <w:r>
        <w:rPr>
          <w:sz w:val="23"/>
        </w:rPr>
        <w:t>University</w:t>
      </w:r>
      <w:r>
        <w:rPr>
          <w:spacing w:val="-6"/>
          <w:sz w:val="23"/>
        </w:rPr>
        <w:t xml:space="preserve"> </w:t>
      </w:r>
      <w:r>
        <w:rPr>
          <w:sz w:val="23"/>
        </w:rPr>
        <w:t>as</w:t>
      </w:r>
      <w:r>
        <w:rPr>
          <w:spacing w:val="-7"/>
          <w:sz w:val="23"/>
        </w:rPr>
        <w:t xml:space="preserve"> </w:t>
      </w:r>
      <w:r>
        <w:rPr>
          <w:sz w:val="23"/>
        </w:rPr>
        <w:t>being</w:t>
      </w:r>
      <w:r>
        <w:rPr>
          <w:spacing w:val="-9"/>
          <w:sz w:val="23"/>
        </w:rPr>
        <w:t xml:space="preserve"> </w:t>
      </w:r>
      <w:r>
        <w:rPr>
          <w:sz w:val="23"/>
        </w:rPr>
        <w:t>delegated</w:t>
      </w:r>
      <w:r>
        <w:rPr>
          <w:spacing w:val="-9"/>
          <w:sz w:val="23"/>
        </w:rPr>
        <w:t xml:space="preserve"> </w:t>
      </w:r>
      <w:r>
        <w:rPr>
          <w:sz w:val="23"/>
        </w:rPr>
        <w:t>authority</w:t>
      </w:r>
      <w:r>
        <w:rPr>
          <w:spacing w:val="-11"/>
          <w:sz w:val="23"/>
        </w:rPr>
        <w:t xml:space="preserve"> </w:t>
      </w:r>
      <w:r>
        <w:rPr>
          <w:sz w:val="23"/>
        </w:rPr>
        <w:t>to</w:t>
      </w:r>
      <w:r>
        <w:rPr>
          <w:spacing w:val="-6"/>
          <w:sz w:val="23"/>
        </w:rPr>
        <w:t xml:space="preserve"> </w:t>
      </w:r>
      <w:r>
        <w:rPr>
          <w:sz w:val="23"/>
        </w:rPr>
        <w:t>award</w:t>
      </w:r>
      <w:r>
        <w:rPr>
          <w:spacing w:val="-6"/>
          <w:sz w:val="23"/>
        </w:rPr>
        <w:t xml:space="preserve"> </w:t>
      </w:r>
      <w:r>
        <w:rPr>
          <w:sz w:val="23"/>
        </w:rPr>
        <w:t>and</w:t>
      </w:r>
      <w:r>
        <w:rPr>
          <w:spacing w:val="-6"/>
          <w:sz w:val="23"/>
        </w:rPr>
        <w:t xml:space="preserve"> </w:t>
      </w:r>
      <w:r>
        <w:rPr>
          <w:sz w:val="23"/>
        </w:rPr>
        <w:t>sign</w:t>
      </w:r>
      <w:r>
        <w:rPr>
          <w:spacing w:val="-6"/>
          <w:sz w:val="23"/>
        </w:rPr>
        <w:t xml:space="preserve"> </w:t>
      </w:r>
      <w:r>
        <w:rPr>
          <w:sz w:val="23"/>
        </w:rPr>
        <w:t>Contract</w:t>
      </w:r>
      <w:r>
        <w:rPr>
          <w:spacing w:val="-5"/>
          <w:sz w:val="23"/>
        </w:rPr>
        <w:t xml:space="preserve"> </w:t>
      </w:r>
      <w:r>
        <w:rPr>
          <w:sz w:val="23"/>
        </w:rPr>
        <w:t>Documents,</w:t>
      </w:r>
      <w:r>
        <w:rPr>
          <w:spacing w:val="-6"/>
          <w:sz w:val="23"/>
        </w:rPr>
        <w:t xml:space="preserve"> </w:t>
      </w:r>
      <w:r>
        <w:rPr>
          <w:sz w:val="23"/>
        </w:rPr>
        <w:t xml:space="preserve">Change Orders,  and  other  documents  related  to  Projects  for  the  University.     This  person   </w:t>
      </w:r>
      <w:r>
        <w:rPr>
          <w:spacing w:val="35"/>
          <w:sz w:val="23"/>
        </w:rPr>
        <w:t xml:space="preserve"> </w:t>
      </w:r>
      <w:r>
        <w:rPr>
          <w:sz w:val="23"/>
        </w:rPr>
        <w:t>is</w:t>
      </w:r>
    </w:p>
    <w:p w:rsidR="00BD63E6" w:rsidRDefault="00DE5247">
      <w:pPr>
        <w:pStyle w:val="BodyText"/>
        <w:spacing w:before="9"/>
        <w:rPr>
          <w:sz w:val="29"/>
        </w:rPr>
      </w:pPr>
      <w:r>
        <w:rPr>
          <w:noProof/>
        </w:rPr>
        <mc:AlternateContent>
          <mc:Choice Requires="wps">
            <w:drawing>
              <wp:anchor distT="0" distB="0" distL="0" distR="0" simplePos="0" relativeHeight="1264" behindDoc="0" locked="0" layoutInCell="1" allowOverlap="1">
                <wp:simplePos x="0" y="0"/>
                <wp:positionH relativeFrom="page">
                  <wp:posOffset>914400</wp:posOffset>
                </wp:positionH>
                <wp:positionV relativeFrom="paragraph">
                  <wp:posOffset>246380</wp:posOffset>
                </wp:positionV>
                <wp:extent cx="1828800" cy="0"/>
                <wp:effectExtent l="9525" t="8255" r="9525" b="10795"/>
                <wp:wrapTopAndBottom/>
                <wp:docPr id="522"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D47D2" id="Line 394"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4pt" to="3in,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4G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" strokeweight=".6pt">
                <w10:wrap type="topAndBottom" anchorx="page"/>
              </v:line>
            </w:pict>
          </mc:Fallback>
        </mc:AlternateContent>
      </w:r>
    </w:p>
    <w:p w:rsidR="00BD63E6" w:rsidRDefault="00D94B7A">
      <w:pPr>
        <w:spacing w:before="6" w:line="244" w:lineRule="exact"/>
        <w:ind w:left="120"/>
        <w:jc w:val="both"/>
        <w:rPr>
          <w:sz w:val="20"/>
        </w:rPr>
      </w:pPr>
      <w:bookmarkStart w:id="42" w:name="_bookmark26"/>
      <w:bookmarkEnd w:id="42"/>
      <w:r>
        <w:rPr>
          <w:position w:val="9"/>
          <w:sz w:val="13"/>
        </w:rPr>
        <w:t xml:space="preserve">15 </w:t>
      </w:r>
      <w:r>
        <w:rPr>
          <w:sz w:val="20"/>
        </w:rPr>
        <w:t>History: April 29, 2009, added “for A/E or Contractor” to title of the term and added the abbreviation.</w:t>
      </w:r>
    </w:p>
    <w:p w:rsidR="00BD63E6" w:rsidRDefault="00D94B7A">
      <w:pPr>
        <w:spacing w:line="236" w:lineRule="exact"/>
        <w:ind w:left="120"/>
        <w:jc w:val="both"/>
        <w:rPr>
          <w:sz w:val="20"/>
        </w:rPr>
      </w:pPr>
      <w:bookmarkStart w:id="43" w:name="_bookmark27"/>
      <w:bookmarkEnd w:id="43"/>
      <w:r>
        <w:rPr>
          <w:position w:val="9"/>
          <w:sz w:val="13"/>
        </w:rPr>
        <w:t xml:space="preserve">16 </w:t>
      </w:r>
      <w:r>
        <w:rPr>
          <w:sz w:val="20"/>
        </w:rPr>
        <w:t>History: April 29, 2009, added the definition.</w:t>
      </w:r>
    </w:p>
    <w:p w:rsidR="00BD63E6" w:rsidRDefault="00D94B7A">
      <w:pPr>
        <w:spacing w:line="247" w:lineRule="exact"/>
        <w:ind w:left="120"/>
        <w:jc w:val="both"/>
        <w:rPr>
          <w:sz w:val="20"/>
        </w:rPr>
      </w:pPr>
      <w:r>
        <w:rPr>
          <w:position w:val="9"/>
          <w:sz w:val="13"/>
        </w:rPr>
        <w:t xml:space="preserve">17 </w:t>
      </w:r>
      <w:r>
        <w:rPr>
          <w:sz w:val="20"/>
        </w:rPr>
        <w:t>History: April 29, 2009, added the definition.</w:t>
      </w:r>
    </w:p>
    <w:p w:rsidR="00BD63E6" w:rsidRDefault="00BD63E6">
      <w:pPr>
        <w:spacing w:line="247" w:lineRule="exact"/>
        <w:jc w:val="both"/>
        <w:rPr>
          <w:sz w:val="20"/>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pPr>
        <w:pStyle w:val="BodyText"/>
        <w:spacing w:before="90"/>
        <w:ind w:left="120" w:right="111"/>
        <w:jc w:val="both"/>
      </w:pPr>
      <w:r>
        <w:t>responsible</w:t>
      </w:r>
      <w:r>
        <w:rPr>
          <w:spacing w:val="-14"/>
        </w:rPr>
        <w:t xml:space="preserve"> </w:t>
      </w:r>
      <w:r>
        <w:t>for</w:t>
      </w:r>
      <w:r>
        <w:rPr>
          <w:spacing w:val="-15"/>
        </w:rPr>
        <w:t xml:space="preserve"> </w:t>
      </w:r>
      <w:r>
        <w:t>Facilities</w:t>
      </w:r>
      <w:r>
        <w:rPr>
          <w:spacing w:val="-16"/>
        </w:rPr>
        <w:t xml:space="preserve"> </w:t>
      </w:r>
      <w:r>
        <w:t>Management</w:t>
      </w:r>
      <w:r>
        <w:rPr>
          <w:spacing w:val="-15"/>
        </w:rPr>
        <w:t xml:space="preserve"> </w:t>
      </w:r>
      <w:r>
        <w:t>(FM)</w:t>
      </w:r>
      <w:r>
        <w:rPr>
          <w:spacing w:val="-15"/>
        </w:rPr>
        <w:t xml:space="preserve"> </w:t>
      </w:r>
      <w:r>
        <w:t>activities</w:t>
      </w:r>
      <w:r>
        <w:rPr>
          <w:spacing w:val="-16"/>
        </w:rPr>
        <w:t xml:space="preserve"> </w:t>
      </w:r>
      <w:r>
        <w:t>at</w:t>
      </w:r>
      <w:r>
        <w:rPr>
          <w:spacing w:val="-15"/>
        </w:rPr>
        <w:t xml:space="preserve"> </w:t>
      </w:r>
      <w:r>
        <w:t>the</w:t>
      </w:r>
      <w:r>
        <w:rPr>
          <w:spacing w:val="-14"/>
        </w:rPr>
        <w:t xml:space="preserve"> </w:t>
      </w:r>
      <w:r>
        <w:t>University.</w:t>
      </w:r>
      <w:r>
        <w:rPr>
          <w:spacing w:val="-15"/>
        </w:rPr>
        <w:t xml:space="preserve"> </w:t>
      </w:r>
      <w:r>
        <w:t>Also</w:t>
      </w:r>
      <w:r>
        <w:rPr>
          <w:spacing w:val="-13"/>
        </w:rPr>
        <w:t xml:space="preserve"> </w:t>
      </w:r>
      <w:r>
        <w:t>see</w:t>
      </w:r>
      <w:r>
        <w:rPr>
          <w:spacing w:val="-14"/>
        </w:rPr>
        <w:t xml:space="preserve"> </w:t>
      </w:r>
      <w:r>
        <w:t>definition</w:t>
      </w:r>
      <w:r>
        <w:rPr>
          <w:spacing w:val="-15"/>
        </w:rPr>
        <w:t xml:space="preserve"> </w:t>
      </w:r>
      <w:r>
        <w:t>for</w:t>
      </w:r>
      <w:r>
        <w:rPr>
          <w:spacing w:val="-15"/>
        </w:rPr>
        <w:t xml:space="preserve"> </w:t>
      </w:r>
      <w:r>
        <w:t>Agency Contracting</w:t>
      </w:r>
      <w:r>
        <w:rPr>
          <w:spacing w:val="-9"/>
        </w:rPr>
        <w:t xml:space="preserve"> </w:t>
      </w:r>
      <w:r>
        <w:t>Officer.</w:t>
      </w:r>
    </w:p>
    <w:p w:rsidR="00BD63E6" w:rsidRDefault="00BD63E6">
      <w:pPr>
        <w:pStyle w:val="BodyText"/>
        <w:spacing w:before="7"/>
        <w:rPr>
          <w:sz w:val="22"/>
        </w:rPr>
      </w:pPr>
    </w:p>
    <w:p w:rsidR="00BD63E6" w:rsidRDefault="00D94B7A">
      <w:pPr>
        <w:pStyle w:val="BodyText"/>
        <w:ind w:left="120" w:right="109"/>
        <w:jc w:val="both"/>
      </w:pPr>
      <w:r>
        <w:rPr>
          <w:b/>
        </w:rPr>
        <w:t xml:space="preserve">Association: </w:t>
      </w:r>
      <w:r>
        <w:t>As applied to Architects and Engineers, this term shall mean a legal entity formed by several</w:t>
      </w:r>
      <w:r>
        <w:rPr>
          <w:spacing w:val="-4"/>
        </w:rPr>
        <w:t xml:space="preserve"> </w:t>
      </w:r>
      <w:r>
        <w:t>A/E’s</w:t>
      </w:r>
      <w:r>
        <w:rPr>
          <w:spacing w:val="-6"/>
        </w:rPr>
        <w:t xml:space="preserve"> </w:t>
      </w:r>
      <w:r>
        <w:t>who</w:t>
      </w:r>
      <w:r>
        <w:rPr>
          <w:spacing w:val="-7"/>
        </w:rPr>
        <w:t xml:space="preserve"> </w:t>
      </w:r>
      <w:r>
        <w:t>have</w:t>
      </w:r>
      <w:r>
        <w:rPr>
          <w:spacing w:val="-6"/>
        </w:rPr>
        <w:t xml:space="preserve"> </w:t>
      </w:r>
      <w:r>
        <w:t>associated</w:t>
      </w:r>
      <w:r>
        <w:rPr>
          <w:spacing w:val="-7"/>
        </w:rPr>
        <w:t xml:space="preserve"> </w:t>
      </w:r>
      <w:r>
        <w:t>together</w:t>
      </w:r>
      <w:r>
        <w:rPr>
          <w:spacing w:val="-5"/>
        </w:rPr>
        <w:t xml:space="preserve"> </w:t>
      </w:r>
      <w:r>
        <w:t>for</w:t>
      </w:r>
      <w:r>
        <w:rPr>
          <w:spacing w:val="-5"/>
        </w:rPr>
        <w:t xml:space="preserve"> </w:t>
      </w:r>
      <w:r>
        <w:t>the</w:t>
      </w:r>
      <w:r>
        <w:rPr>
          <w:spacing w:val="-4"/>
        </w:rPr>
        <w:t xml:space="preserve"> </w:t>
      </w:r>
      <w:r>
        <w:t>purposes</w:t>
      </w:r>
      <w:r>
        <w:rPr>
          <w:spacing w:val="-6"/>
        </w:rPr>
        <w:t xml:space="preserve"> </w:t>
      </w:r>
      <w:r>
        <w:t>of</w:t>
      </w:r>
      <w:r>
        <w:rPr>
          <w:spacing w:val="-7"/>
        </w:rPr>
        <w:t xml:space="preserve"> </w:t>
      </w:r>
      <w:r>
        <w:t>working</w:t>
      </w:r>
      <w:r>
        <w:rPr>
          <w:spacing w:val="-7"/>
        </w:rPr>
        <w:t xml:space="preserve"> </w:t>
      </w:r>
      <w:r>
        <w:t>as</w:t>
      </w:r>
      <w:r>
        <w:rPr>
          <w:spacing w:val="-8"/>
        </w:rPr>
        <w:t xml:space="preserve"> </w:t>
      </w:r>
      <w:r>
        <w:t>a</w:t>
      </w:r>
      <w:r>
        <w:rPr>
          <w:spacing w:val="-4"/>
        </w:rPr>
        <w:t xml:space="preserve"> </w:t>
      </w:r>
      <w:r>
        <w:t>unit</w:t>
      </w:r>
      <w:r>
        <w:rPr>
          <w:spacing w:val="-4"/>
        </w:rPr>
        <w:t xml:space="preserve"> </w:t>
      </w:r>
      <w:r>
        <w:t>on</w:t>
      </w:r>
      <w:r>
        <w:rPr>
          <w:spacing w:val="-7"/>
        </w:rPr>
        <w:t xml:space="preserve"> </w:t>
      </w:r>
      <w:r>
        <w:t>a</w:t>
      </w:r>
      <w:r>
        <w:rPr>
          <w:spacing w:val="-6"/>
        </w:rPr>
        <w:t xml:space="preserve"> </w:t>
      </w:r>
      <w:r>
        <w:t>specific</w:t>
      </w:r>
      <w:r>
        <w:rPr>
          <w:spacing w:val="-6"/>
        </w:rPr>
        <w:t xml:space="preserve"> </w:t>
      </w:r>
      <w:r>
        <w:t>Project. The Association may take the form of a partnership, joint venture, corporation,</w:t>
      </w:r>
      <w:r>
        <w:rPr>
          <w:spacing w:val="-26"/>
        </w:rPr>
        <w:t xml:space="preserve"> </w:t>
      </w:r>
      <w:r>
        <w:t>etc.</w:t>
      </w:r>
    </w:p>
    <w:p w:rsidR="00BD63E6" w:rsidRDefault="00BD63E6">
      <w:pPr>
        <w:pStyle w:val="BodyText"/>
        <w:spacing w:before="7"/>
        <w:rPr>
          <w:sz w:val="20"/>
        </w:rPr>
      </w:pPr>
    </w:p>
    <w:p w:rsidR="00BD63E6" w:rsidRDefault="00D94B7A">
      <w:pPr>
        <w:pStyle w:val="BodyText"/>
        <w:ind w:left="120"/>
        <w:jc w:val="both"/>
      </w:pPr>
      <w:r>
        <w:rPr>
          <w:b/>
        </w:rPr>
        <w:t>Base Bid</w:t>
      </w:r>
      <w:hyperlink w:anchor="_bookmark28" w:history="1">
        <w:r>
          <w:rPr>
            <w:b/>
            <w:position w:val="10"/>
            <w:sz w:val="15"/>
          </w:rPr>
          <w:t>18</w:t>
        </w:r>
      </w:hyperlink>
      <w:r>
        <w:rPr>
          <w:b/>
        </w:rPr>
        <w:t xml:space="preserve">:  </w:t>
      </w:r>
      <w:r>
        <w:t>The amount as defined in a Bidder’s Bid Form and provided in response to an IFB.</w:t>
      </w:r>
    </w:p>
    <w:p w:rsidR="00BD63E6" w:rsidRDefault="00D94B7A">
      <w:pPr>
        <w:spacing w:before="240"/>
        <w:ind w:left="120"/>
        <w:jc w:val="both"/>
        <w:rPr>
          <w:sz w:val="23"/>
        </w:rPr>
      </w:pPr>
      <w:r>
        <w:rPr>
          <w:b/>
          <w:sz w:val="23"/>
        </w:rPr>
        <w:t>Basic Services (A/E)</w:t>
      </w:r>
      <w:hyperlink w:anchor="_bookmark29" w:history="1">
        <w:r>
          <w:rPr>
            <w:b/>
            <w:position w:val="10"/>
            <w:sz w:val="15"/>
          </w:rPr>
          <w:t>19</w:t>
        </w:r>
      </w:hyperlink>
      <w:r>
        <w:rPr>
          <w:b/>
          <w:sz w:val="23"/>
        </w:rPr>
        <w:t xml:space="preserve">:  </w:t>
      </w:r>
      <w:r>
        <w:rPr>
          <w:sz w:val="23"/>
        </w:rPr>
        <w:t>§</w:t>
      </w:r>
      <w:r>
        <w:rPr>
          <w:color w:val="0000FF"/>
          <w:sz w:val="23"/>
          <w:u w:val="single" w:color="0000FF"/>
        </w:rPr>
        <w:t xml:space="preserve">5.5 </w:t>
      </w:r>
      <w:r>
        <w:rPr>
          <w:sz w:val="23"/>
        </w:rPr>
        <w:t>for a detailed description of “Basic Services”.</w:t>
      </w:r>
    </w:p>
    <w:p w:rsidR="00BD63E6" w:rsidRDefault="00BD63E6">
      <w:pPr>
        <w:pStyle w:val="BodyText"/>
        <w:spacing w:before="9"/>
        <w:rPr>
          <w:sz w:val="14"/>
        </w:rPr>
      </w:pPr>
    </w:p>
    <w:p w:rsidR="00BD63E6" w:rsidRDefault="00D94B7A">
      <w:pPr>
        <w:pStyle w:val="BodyText"/>
        <w:spacing w:before="91"/>
        <w:ind w:left="119" w:right="108"/>
        <w:jc w:val="both"/>
      </w:pPr>
      <w:r>
        <w:rPr>
          <w:b/>
        </w:rPr>
        <w:t xml:space="preserve">Beneficial Occupancy: </w:t>
      </w:r>
      <w:r>
        <w:t>The condition after Substantial Completion, but prior to Final Completion of the Project, at which time the Project, or portion thereof, is sufficiently complete and systems operational</w:t>
      </w:r>
      <w:r>
        <w:rPr>
          <w:spacing w:val="-14"/>
        </w:rPr>
        <w:t xml:space="preserve"> </w:t>
      </w:r>
      <w:r>
        <w:t>such</w:t>
      </w:r>
      <w:r>
        <w:rPr>
          <w:spacing w:val="-14"/>
        </w:rPr>
        <w:t xml:space="preserve"> </w:t>
      </w:r>
      <w:r>
        <w:t>that</w:t>
      </w:r>
      <w:r>
        <w:rPr>
          <w:spacing w:val="-14"/>
        </w:rPr>
        <w:t xml:space="preserve"> </w:t>
      </w:r>
      <w:r>
        <w:t>the</w:t>
      </w:r>
      <w:r>
        <w:rPr>
          <w:spacing w:val="-13"/>
        </w:rPr>
        <w:t xml:space="preserve"> </w:t>
      </w:r>
      <w:r>
        <w:t>University</w:t>
      </w:r>
      <w:r>
        <w:rPr>
          <w:spacing w:val="-17"/>
        </w:rPr>
        <w:t xml:space="preserve"> </w:t>
      </w:r>
      <w:r>
        <w:t>could,</w:t>
      </w:r>
      <w:r>
        <w:rPr>
          <w:spacing w:val="-14"/>
        </w:rPr>
        <w:t xml:space="preserve"> </w:t>
      </w:r>
      <w:r>
        <w:t>after</w:t>
      </w:r>
      <w:r>
        <w:rPr>
          <w:spacing w:val="-14"/>
        </w:rPr>
        <w:t xml:space="preserve"> </w:t>
      </w:r>
      <w:r>
        <w:t>obtaining</w:t>
      </w:r>
      <w:r>
        <w:rPr>
          <w:spacing w:val="-17"/>
        </w:rPr>
        <w:t xml:space="preserve"> </w:t>
      </w:r>
      <w:r>
        <w:t>necessary</w:t>
      </w:r>
      <w:r>
        <w:rPr>
          <w:spacing w:val="-17"/>
        </w:rPr>
        <w:t xml:space="preserve"> </w:t>
      </w:r>
      <w:r>
        <w:t>approvals</w:t>
      </w:r>
      <w:r>
        <w:rPr>
          <w:spacing w:val="-15"/>
        </w:rPr>
        <w:t xml:space="preserve"> </w:t>
      </w:r>
      <w:r>
        <w:t>and</w:t>
      </w:r>
      <w:r>
        <w:rPr>
          <w:spacing w:val="30"/>
        </w:rPr>
        <w:t xml:space="preserve"> </w:t>
      </w:r>
      <w:r>
        <w:t>certificates,</w:t>
      </w:r>
      <w:r>
        <w:rPr>
          <w:spacing w:val="-14"/>
        </w:rPr>
        <w:t xml:space="preserve"> </w:t>
      </w:r>
      <w:r>
        <w:t>occupy and utilize the space for its intended use. Guarantees and warranties applicable to that portion of the Work begin on the date the University accepts the Project, or a portion thereof, for such Beneficial Occupancy, unless otherwise specified in the Supplemental General Conditions or by separate agreement.</w:t>
      </w:r>
    </w:p>
    <w:p w:rsidR="00BD63E6" w:rsidRDefault="00BD63E6">
      <w:pPr>
        <w:pStyle w:val="BodyText"/>
        <w:spacing w:before="10"/>
        <w:rPr>
          <w:sz w:val="22"/>
        </w:rPr>
      </w:pPr>
    </w:p>
    <w:p w:rsidR="00BD63E6" w:rsidRDefault="00D94B7A">
      <w:pPr>
        <w:pStyle w:val="BodyText"/>
        <w:ind w:left="119" w:right="231"/>
      </w:pPr>
      <w:r>
        <w:rPr>
          <w:b/>
        </w:rPr>
        <w:t xml:space="preserve">Bid: </w:t>
      </w:r>
      <w:r>
        <w:t>The offer provided in response to an IFB by the Bidder submitted on the prescribed form and setting forth the firm’s price(s) for the Work to be performed.</w:t>
      </w:r>
    </w:p>
    <w:p w:rsidR="00BD63E6" w:rsidRDefault="00BD63E6">
      <w:pPr>
        <w:pStyle w:val="BodyText"/>
        <w:spacing w:before="5"/>
        <w:rPr>
          <w:sz w:val="20"/>
        </w:rPr>
      </w:pPr>
    </w:p>
    <w:p w:rsidR="00BD63E6" w:rsidRDefault="00D94B7A">
      <w:pPr>
        <w:spacing w:line="468" w:lineRule="auto"/>
        <w:ind w:left="120" w:right="3515"/>
        <w:rPr>
          <w:sz w:val="23"/>
        </w:rPr>
      </w:pPr>
      <w:r>
        <w:rPr>
          <w:b/>
          <w:sz w:val="23"/>
        </w:rPr>
        <w:t>Bid Bond</w:t>
      </w:r>
      <w:hyperlink w:anchor="_bookmark30" w:history="1">
        <w:r>
          <w:rPr>
            <w:b/>
            <w:position w:val="10"/>
            <w:sz w:val="15"/>
          </w:rPr>
          <w:t>20</w:t>
        </w:r>
      </w:hyperlink>
      <w:r>
        <w:rPr>
          <w:b/>
          <w:sz w:val="23"/>
        </w:rPr>
        <w:t xml:space="preserve">: </w:t>
      </w:r>
      <w:r>
        <w:rPr>
          <w:sz w:val="23"/>
        </w:rPr>
        <w:t xml:space="preserve">The </w:t>
      </w:r>
      <w:hyperlink r:id="rId116">
        <w:r>
          <w:rPr>
            <w:color w:val="0000FF"/>
            <w:sz w:val="23"/>
            <w:u w:val="single" w:color="0000FF"/>
          </w:rPr>
          <w:t xml:space="preserve">CO-10.2 </w:t>
        </w:r>
      </w:hyperlink>
      <w:r>
        <w:rPr>
          <w:sz w:val="23"/>
        </w:rPr>
        <w:t xml:space="preserve">required to be filed with a Bid. </w:t>
      </w:r>
      <w:r>
        <w:rPr>
          <w:b/>
          <w:sz w:val="23"/>
        </w:rPr>
        <w:t>Bidder</w:t>
      </w:r>
      <w:hyperlink w:anchor="_bookmark31" w:history="1">
        <w:r>
          <w:rPr>
            <w:b/>
            <w:position w:val="10"/>
            <w:sz w:val="15"/>
          </w:rPr>
          <w:t>21</w:t>
        </w:r>
      </w:hyperlink>
      <w:r>
        <w:rPr>
          <w:b/>
          <w:sz w:val="23"/>
        </w:rPr>
        <w:t xml:space="preserve">: </w:t>
      </w:r>
      <w:r>
        <w:rPr>
          <w:sz w:val="23"/>
        </w:rPr>
        <w:t xml:space="preserve">A Person who responds to an Invitation for Bid (IFB). </w:t>
      </w:r>
      <w:r>
        <w:rPr>
          <w:b/>
          <w:sz w:val="23"/>
        </w:rPr>
        <w:t>Board of Visitors (</w:t>
      </w:r>
      <w:hyperlink r:id="rId117">
        <w:r>
          <w:rPr>
            <w:color w:val="0000FF"/>
            <w:sz w:val="23"/>
            <w:u w:val="single" w:color="0000FF"/>
          </w:rPr>
          <w:t>BOV</w:t>
        </w:r>
      </w:hyperlink>
      <w:r>
        <w:rPr>
          <w:b/>
          <w:sz w:val="23"/>
        </w:rPr>
        <w:t xml:space="preserve">):  </w:t>
      </w:r>
      <w:r>
        <w:rPr>
          <w:sz w:val="23"/>
        </w:rPr>
        <w:t xml:space="preserve">See Appendix </w:t>
      </w:r>
      <w:hyperlink w:anchor="_bookmark400" w:history="1">
        <w:r>
          <w:rPr>
            <w:color w:val="0000FF"/>
            <w:sz w:val="23"/>
            <w:u w:val="single" w:color="0000FF"/>
          </w:rPr>
          <w:t>J</w:t>
        </w:r>
      </w:hyperlink>
      <w:r>
        <w:rPr>
          <w:sz w:val="23"/>
        </w:rPr>
        <w:t>.</w:t>
      </w:r>
    </w:p>
    <w:p w:rsidR="00BD63E6" w:rsidRDefault="00D94B7A">
      <w:pPr>
        <w:pStyle w:val="BodyText"/>
        <w:spacing w:before="10"/>
        <w:ind w:left="119"/>
      </w:pPr>
      <w:r>
        <w:rPr>
          <w:b/>
        </w:rPr>
        <w:t>Bridging Documents</w:t>
      </w:r>
      <w:hyperlink w:anchor="_bookmark32" w:history="1">
        <w:r>
          <w:rPr>
            <w:b/>
            <w:position w:val="10"/>
            <w:sz w:val="15"/>
          </w:rPr>
          <w:t>22</w:t>
        </w:r>
      </w:hyperlink>
      <w:r>
        <w:rPr>
          <w:b/>
        </w:rPr>
        <w:t xml:space="preserve">: </w:t>
      </w:r>
      <w:r>
        <w:t>Normally Schematic or Preliminary Design level documents produced by an A/E for the University to establish the design standard for Design (Completion)/Build Projects.</w:t>
      </w:r>
    </w:p>
    <w:p w:rsidR="00BD63E6" w:rsidRDefault="00BD63E6">
      <w:pPr>
        <w:pStyle w:val="BodyText"/>
        <w:spacing w:before="3"/>
      </w:pPr>
    </w:p>
    <w:p w:rsidR="00BD63E6" w:rsidRDefault="00D94B7A">
      <w:pPr>
        <w:pStyle w:val="BodyText"/>
        <w:ind w:left="119"/>
        <w:jc w:val="both"/>
      </w:pPr>
      <w:r>
        <w:rPr>
          <w:b/>
        </w:rPr>
        <w:t xml:space="preserve">Building:  </w:t>
      </w:r>
      <w:r>
        <w:t>Any roofed structure, or any structure that may be occupied.</w:t>
      </w:r>
    </w:p>
    <w:p w:rsidR="00BD63E6" w:rsidRDefault="00BD63E6">
      <w:pPr>
        <w:pStyle w:val="BodyText"/>
        <w:spacing w:before="7"/>
        <w:rPr>
          <w:sz w:val="20"/>
        </w:rPr>
      </w:pPr>
    </w:p>
    <w:p w:rsidR="00BD63E6" w:rsidRDefault="00D94B7A">
      <w:pPr>
        <w:ind w:left="120"/>
        <w:jc w:val="both"/>
        <w:rPr>
          <w:sz w:val="23"/>
        </w:rPr>
      </w:pPr>
      <w:r>
        <w:rPr>
          <w:b/>
          <w:sz w:val="23"/>
        </w:rPr>
        <w:t>Building Committee</w:t>
      </w:r>
      <w:hyperlink w:anchor="_bookmark33" w:history="1">
        <w:r>
          <w:rPr>
            <w:b/>
            <w:position w:val="10"/>
            <w:sz w:val="15"/>
          </w:rPr>
          <w:t>23</w:t>
        </w:r>
      </w:hyperlink>
      <w:r>
        <w:rPr>
          <w:b/>
          <w:sz w:val="23"/>
        </w:rPr>
        <w:t xml:space="preserve">: </w:t>
      </w:r>
      <w:r>
        <w:rPr>
          <w:sz w:val="23"/>
        </w:rPr>
        <w:t>See Capital Project Steering Committee.</w:t>
      </w:r>
    </w:p>
    <w:p w:rsidR="00BD63E6" w:rsidRDefault="00D94B7A">
      <w:pPr>
        <w:pStyle w:val="BodyText"/>
        <w:spacing w:before="240"/>
        <w:ind w:left="119" w:right="110"/>
        <w:jc w:val="both"/>
      </w:pPr>
      <w:r>
        <w:rPr>
          <w:b/>
        </w:rPr>
        <w:t>Building Envelope</w:t>
      </w:r>
      <w:hyperlink w:anchor="_bookmark34" w:history="1">
        <w:r>
          <w:rPr>
            <w:b/>
            <w:position w:val="10"/>
            <w:sz w:val="15"/>
          </w:rPr>
          <w:t>24</w:t>
        </w:r>
      </w:hyperlink>
      <w:r>
        <w:t>: the separation between the interior and the exterior environments of a building. It serves as the outer shell to protect the indoor environment as well as to facilitate its climate control. The</w:t>
      </w:r>
      <w:r>
        <w:rPr>
          <w:spacing w:val="-5"/>
        </w:rPr>
        <w:t xml:space="preserve"> </w:t>
      </w:r>
      <w:r>
        <w:t>physical</w:t>
      </w:r>
      <w:r>
        <w:rPr>
          <w:spacing w:val="-5"/>
        </w:rPr>
        <w:t xml:space="preserve"> </w:t>
      </w:r>
      <w:r>
        <w:t>components</w:t>
      </w:r>
      <w:r>
        <w:rPr>
          <w:spacing w:val="-8"/>
        </w:rPr>
        <w:t xml:space="preserve"> </w:t>
      </w:r>
      <w:r>
        <w:t>of</w:t>
      </w:r>
      <w:r>
        <w:rPr>
          <w:spacing w:val="-8"/>
        </w:rPr>
        <w:t xml:space="preserve"> </w:t>
      </w:r>
      <w:r>
        <w:t>the</w:t>
      </w:r>
      <w:r>
        <w:rPr>
          <w:spacing w:val="-5"/>
        </w:rPr>
        <w:t xml:space="preserve"> </w:t>
      </w:r>
      <w:r>
        <w:t>envelope</w:t>
      </w:r>
      <w:r>
        <w:rPr>
          <w:spacing w:val="-5"/>
        </w:rPr>
        <w:t xml:space="preserve"> </w:t>
      </w:r>
      <w:r>
        <w:t>include</w:t>
      </w:r>
      <w:r>
        <w:rPr>
          <w:spacing w:val="-5"/>
        </w:rPr>
        <w:t xml:space="preserve"> </w:t>
      </w:r>
      <w:r>
        <w:t>the</w:t>
      </w:r>
      <w:r>
        <w:rPr>
          <w:spacing w:val="-5"/>
        </w:rPr>
        <w:t xml:space="preserve"> </w:t>
      </w:r>
      <w:r>
        <w:t>foundation,</w:t>
      </w:r>
      <w:r>
        <w:rPr>
          <w:spacing w:val="-8"/>
        </w:rPr>
        <w:t xml:space="preserve"> </w:t>
      </w:r>
      <w:r>
        <w:t>roof</w:t>
      </w:r>
      <w:r>
        <w:rPr>
          <w:spacing w:val="-8"/>
        </w:rPr>
        <w:t xml:space="preserve"> </w:t>
      </w:r>
      <w:r>
        <w:t>(including</w:t>
      </w:r>
      <w:r>
        <w:rPr>
          <w:spacing w:val="-8"/>
        </w:rPr>
        <w:t xml:space="preserve"> </w:t>
      </w:r>
      <w:r>
        <w:t>terrace</w:t>
      </w:r>
      <w:r>
        <w:rPr>
          <w:spacing w:val="-5"/>
        </w:rPr>
        <w:t xml:space="preserve"> </w:t>
      </w:r>
      <w:r>
        <w:t>roofs),</w:t>
      </w:r>
      <w:r>
        <w:rPr>
          <w:spacing w:val="-6"/>
        </w:rPr>
        <w:t xml:space="preserve"> </w:t>
      </w:r>
      <w:r>
        <w:t>walls, doors</w:t>
      </w:r>
      <w:r>
        <w:rPr>
          <w:color w:val="1F497D"/>
        </w:rPr>
        <w:t xml:space="preserve">, </w:t>
      </w:r>
      <w:r>
        <w:t>and</w:t>
      </w:r>
      <w:r>
        <w:rPr>
          <w:spacing w:val="-13"/>
        </w:rPr>
        <w:t xml:space="preserve"> </w:t>
      </w:r>
      <w:r>
        <w:t>windows.</w:t>
      </w:r>
    </w:p>
    <w:p w:rsidR="00BD63E6" w:rsidRDefault="00DE5247">
      <w:pPr>
        <w:pStyle w:val="BodyText"/>
        <w:rPr>
          <w:sz w:val="19"/>
        </w:rPr>
      </w:pPr>
      <w:r>
        <w:rPr>
          <w:noProof/>
        </w:rPr>
        <mc:AlternateContent>
          <mc:Choice Requires="wps">
            <w:drawing>
              <wp:anchor distT="0" distB="0" distL="0" distR="0" simplePos="0" relativeHeight="1288" behindDoc="0" locked="0" layoutInCell="1" allowOverlap="1">
                <wp:simplePos x="0" y="0"/>
                <wp:positionH relativeFrom="page">
                  <wp:posOffset>914400</wp:posOffset>
                </wp:positionH>
                <wp:positionV relativeFrom="paragraph">
                  <wp:posOffset>167640</wp:posOffset>
                </wp:positionV>
                <wp:extent cx="1828800" cy="0"/>
                <wp:effectExtent l="9525" t="12700" r="9525" b="6350"/>
                <wp:wrapTopAndBottom/>
                <wp:docPr id="52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FCF42" id="Line 393"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2pt" to="3in,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" strokeweight=".21131mm">
                <w10:wrap type="topAndBottom" anchorx="page"/>
              </v:line>
            </w:pict>
          </mc:Fallback>
        </mc:AlternateContent>
      </w:r>
    </w:p>
    <w:p w:rsidR="00BD63E6" w:rsidRDefault="00D94B7A">
      <w:pPr>
        <w:spacing w:before="4" w:line="244" w:lineRule="exact"/>
        <w:ind w:left="120"/>
        <w:jc w:val="both"/>
        <w:rPr>
          <w:sz w:val="20"/>
        </w:rPr>
      </w:pPr>
      <w:bookmarkStart w:id="44" w:name="_bookmark28"/>
      <w:bookmarkEnd w:id="44"/>
      <w:r>
        <w:rPr>
          <w:position w:val="9"/>
          <w:sz w:val="13"/>
        </w:rPr>
        <w:t xml:space="preserve">18 </w:t>
      </w:r>
      <w:r>
        <w:rPr>
          <w:sz w:val="20"/>
        </w:rPr>
        <w:t>History: April 29, 2009, added the definition.</w:t>
      </w:r>
    </w:p>
    <w:p w:rsidR="00BD63E6" w:rsidRDefault="00D94B7A">
      <w:pPr>
        <w:spacing w:line="232" w:lineRule="exact"/>
        <w:ind w:left="120"/>
        <w:jc w:val="both"/>
        <w:rPr>
          <w:sz w:val="20"/>
        </w:rPr>
      </w:pPr>
      <w:bookmarkStart w:id="45" w:name="_bookmark29"/>
      <w:bookmarkEnd w:id="45"/>
      <w:r>
        <w:rPr>
          <w:position w:val="9"/>
          <w:sz w:val="13"/>
        </w:rPr>
        <w:t xml:space="preserve">19 </w:t>
      </w:r>
      <w:r>
        <w:rPr>
          <w:sz w:val="20"/>
        </w:rPr>
        <w:t>History: April 29, 2009, added the definition.</w:t>
      </w:r>
    </w:p>
    <w:p w:rsidR="00BD63E6" w:rsidRDefault="00D94B7A">
      <w:pPr>
        <w:spacing w:line="229" w:lineRule="exact"/>
        <w:ind w:left="120"/>
        <w:jc w:val="both"/>
        <w:rPr>
          <w:sz w:val="20"/>
        </w:rPr>
      </w:pPr>
      <w:bookmarkStart w:id="46" w:name="_bookmark30"/>
      <w:bookmarkEnd w:id="46"/>
      <w:r>
        <w:rPr>
          <w:position w:val="9"/>
          <w:sz w:val="13"/>
        </w:rPr>
        <w:t xml:space="preserve">20 </w:t>
      </w:r>
      <w:r>
        <w:rPr>
          <w:sz w:val="20"/>
        </w:rPr>
        <w:t>History: April 29, 2009, added the definition.</w:t>
      </w:r>
    </w:p>
    <w:p w:rsidR="00BD63E6" w:rsidRDefault="00D94B7A">
      <w:pPr>
        <w:spacing w:line="228" w:lineRule="exact"/>
        <w:ind w:left="120"/>
        <w:jc w:val="both"/>
        <w:rPr>
          <w:sz w:val="20"/>
        </w:rPr>
      </w:pPr>
      <w:bookmarkStart w:id="47" w:name="_bookmark31"/>
      <w:bookmarkEnd w:id="47"/>
      <w:r>
        <w:rPr>
          <w:position w:val="9"/>
          <w:sz w:val="13"/>
        </w:rPr>
        <w:t xml:space="preserve">21 </w:t>
      </w:r>
      <w:bookmarkStart w:id="48" w:name="_bookmark32"/>
      <w:bookmarkEnd w:id="48"/>
      <w:r>
        <w:rPr>
          <w:sz w:val="20"/>
        </w:rPr>
        <w:t>History: April 29, 2009, added the definition.</w:t>
      </w:r>
    </w:p>
    <w:p w:rsidR="00BD63E6" w:rsidRDefault="00D94B7A">
      <w:pPr>
        <w:spacing w:line="230" w:lineRule="exact"/>
        <w:ind w:left="120"/>
        <w:jc w:val="both"/>
        <w:rPr>
          <w:sz w:val="20"/>
        </w:rPr>
      </w:pPr>
      <w:r>
        <w:rPr>
          <w:position w:val="9"/>
          <w:sz w:val="13"/>
        </w:rPr>
        <w:t xml:space="preserve">22 </w:t>
      </w:r>
      <w:r>
        <w:rPr>
          <w:sz w:val="20"/>
        </w:rPr>
        <w:t>History: April 29, 2009, added the definition.</w:t>
      </w:r>
    </w:p>
    <w:p w:rsidR="00BD63E6" w:rsidRDefault="00D94B7A">
      <w:pPr>
        <w:spacing w:line="236" w:lineRule="exact"/>
        <w:ind w:left="120"/>
        <w:jc w:val="both"/>
        <w:rPr>
          <w:sz w:val="20"/>
        </w:rPr>
      </w:pPr>
      <w:bookmarkStart w:id="49" w:name="_bookmark33"/>
      <w:bookmarkEnd w:id="49"/>
      <w:r>
        <w:rPr>
          <w:position w:val="9"/>
          <w:sz w:val="13"/>
        </w:rPr>
        <w:t xml:space="preserve">23 </w:t>
      </w:r>
      <w:bookmarkStart w:id="50" w:name="_bookmark34"/>
      <w:bookmarkEnd w:id="50"/>
      <w:r>
        <w:rPr>
          <w:sz w:val="20"/>
        </w:rPr>
        <w:t>History: April 29, 2009, added the definition.</w:t>
      </w:r>
    </w:p>
    <w:p w:rsidR="00BD63E6" w:rsidRDefault="00D94B7A">
      <w:pPr>
        <w:spacing w:line="247" w:lineRule="exact"/>
        <w:ind w:left="120"/>
        <w:jc w:val="both"/>
        <w:rPr>
          <w:sz w:val="20"/>
        </w:rPr>
      </w:pPr>
      <w:r>
        <w:rPr>
          <w:position w:val="9"/>
          <w:sz w:val="13"/>
        </w:rPr>
        <w:t xml:space="preserve">24 </w:t>
      </w:r>
      <w:r>
        <w:rPr>
          <w:sz w:val="20"/>
        </w:rPr>
        <w:t>History: April 29, 2009, added the definition.</w:t>
      </w:r>
    </w:p>
    <w:p w:rsidR="00BD63E6" w:rsidRDefault="00BD63E6">
      <w:pPr>
        <w:spacing w:line="247" w:lineRule="exact"/>
        <w:jc w:val="both"/>
        <w:rPr>
          <w:sz w:val="20"/>
        </w:rPr>
        <w:sectPr w:rsidR="00BD63E6">
          <w:pgSz w:w="12240" w:h="15840"/>
          <w:pgMar w:top="1600" w:right="1320" w:bottom="1240" w:left="1320" w:header="720" w:footer="989" w:gutter="0"/>
          <w:cols w:space="720"/>
        </w:sectPr>
      </w:pPr>
    </w:p>
    <w:p w:rsidR="00BD63E6" w:rsidRDefault="00BD63E6">
      <w:pPr>
        <w:pStyle w:val="BodyText"/>
        <w:rPr>
          <w:sz w:val="20"/>
        </w:rPr>
      </w:pPr>
    </w:p>
    <w:p w:rsidR="00BD63E6" w:rsidRDefault="00BD63E6">
      <w:pPr>
        <w:pStyle w:val="BodyText"/>
        <w:spacing w:before="5"/>
        <w:rPr>
          <w:sz w:val="20"/>
        </w:rPr>
      </w:pPr>
    </w:p>
    <w:p w:rsidR="00BD63E6" w:rsidRDefault="00D94B7A">
      <w:pPr>
        <w:pStyle w:val="BodyText"/>
        <w:ind w:left="120" w:right="110" w:hanging="1"/>
        <w:jc w:val="both"/>
      </w:pPr>
      <w:r>
        <w:rPr>
          <w:b/>
        </w:rPr>
        <w:t>Building Information Modeling (BIM)</w:t>
      </w:r>
      <w:hyperlink w:anchor="_bookmark35" w:history="1">
        <w:r>
          <w:rPr>
            <w:b/>
            <w:position w:val="10"/>
            <w:sz w:val="15"/>
          </w:rPr>
          <w:t>25</w:t>
        </w:r>
      </w:hyperlink>
      <w:r>
        <w:rPr>
          <w:b/>
        </w:rPr>
        <w:t xml:space="preserve">: </w:t>
      </w:r>
      <w:r>
        <w:t>A digital representation of the physical and functional characteristics of a facility that functions as a shared knowledge resource for information about that facility during the facility’s life-cycle typically created by using a three-dimensional, real-time, dynamic building modeling software. The resulting Model encompasses building geometry, spatial relationships, geographic information, and quantities and properties of building components.</w:t>
      </w:r>
    </w:p>
    <w:p w:rsidR="00BD63E6" w:rsidRDefault="00BD63E6">
      <w:pPr>
        <w:pStyle w:val="BodyText"/>
        <w:spacing w:before="7"/>
        <w:rPr>
          <w:sz w:val="20"/>
        </w:rPr>
      </w:pPr>
    </w:p>
    <w:p w:rsidR="00BD63E6" w:rsidRDefault="00D94B7A">
      <w:pPr>
        <w:spacing w:before="1"/>
        <w:ind w:left="120"/>
        <w:jc w:val="both"/>
        <w:rPr>
          <w:sz w:val="23"/>
        </w:rPr>
      </w:pPr>
      <w:r>
        <w:rPr>
          <w:b/>
          <w:sz w:val="23"/>
        </w:rPr>
        <w:t>Building Official</w:t>
      </w:r>
      <w:hyperlink w:anchor="_bookmark36" w:history="1">
        <w:r>
          <w:rPr>
            <w:b/>
            <w:position w:val="10"/>
            <w:sz w:val="15"/>
          </w:rPr>
          <w:t>26</w:t>
        </w:r>
      </w:hyperlink>
      <w:r>
        <w:rPr>
          <w:b/>
          <w:sz w:val="23"/>
        </w:rPr>
        <w:t xml:space="preserve">:  </w:t>
      </w:r>
      <w:r>
        <w:rPr>
          <w:sz w:val="23"/>
        </w:rPr>
        <w:t>See University Building Official.</w:t>
      </w:r>
    </w:p>
    <w:p w:rsidR="00BD63E6" w:rsidRDefault="00D94B7A">
      <w:pPr>
        <w:pStyle w:val="BodyText"/>
        <w:spacing w:before="240"/>
        <w:ind w:left="119" w:right="110" w:hanging="3"/>
        <w:jc w:val="both"/>
      </w:pPr>
      <w:r>
        <w:rPr>
          <w:b/>
        </w:rPr>
        <w:t>Building Permit</w:t>
      </w:r>
      <w:hyperlink w:anchor="_bookmark37" w:history="1">
        <w:r>
          <w:rPr>
            <w:b/>
            <w:position w:val="10"/>
            <w:sz w:val="15"/>
          </w:rPr>
          <w:t>27</w:t>
        </w:r>
      </w:hyperlink>
      <w:r>
        <w:rPr>
          <w:b/>
        </w:rPr>
        <w:t xml:space="preserve">: </w:t>
      </w:r>
      <w:r>
        <w:t xml:space="preserve">All Work on University buildings and structures will be done in accordance with the </w:t>
      </w:r>
      <w:hyperlink r:id="rId118">
        <w:r>
          <w:rPr>
            <w:color w:val="0000FF"/>
            <w:u w:val="single" w:color="0000FF"/>
          </w:rPr>
          <w:t>VUSBC</w:t>
        </w:r>
      </w:hyperlink>
      <w:r>
        <w:rPr>
          <w:color w:val="0000FF"/>
          <w:u w:val="single" w:color="0000FF"/>
        </w:rPr>
        <w:t xml:space="preserve"> </w:t>
      </w:r>
      <w:r>
        <w:t xml:space="preserve">and other applicable Codes and standards. Accordingly all Projects will be reviewed and permits issued in accordance with the FM </w:t>
      </w:r>
      <w:hyperlink r:id="rId119">
        <w:r>
          <w:rPr>
            <w:color w:val="0000FF"/>
            <w:u w:val="single" w:color="0000FF"/>
          </w:rPr>
          <w:t>Directive 562</w:t>
        </w:r>
      </w:hyperlink>
      <w:r>
        <w:rPr>
          <w:color w:val="0000FF"/>
          <w:u w:val="single" w:color="0000FF"/>
        </w:rPr>
        <w:t xml:space="preserve"> </w:t>
      </w:r>
      <w:r>
        <w:t>on "Building Permits and Project Permits Policy, Procedures, and Forms" (</w:t>
      </w:r>
      <w:r>
        <w:rPr>
          <w:color w:val="0000FF"/>
          <w:u w:val="single" w:color="0000FF"/>
        </w:rPr>
        <w:t>Appendix N</w:t>
      </w:r>
      <w:r>
        <w:t>).</w:t>
      </w:r>
    </w:p>
    <w:p w:rsidR="00BD63E6" w:rsidRDefault="00BD63E6">
      <w:pPr>
        <w:pStyle w:val="BodyText"/>
        <w:spacing w:before="2"/>
        <w:rPr>
          <w:sz w:val="15"/>
        </w:rPr>
      </w:pPr>
    </w:p>
    <w:p w:rsidR="00BD63E6" w:rsidRDefault="00D94B7A">
      <w:pPr>
        <w:pStyle w:val="BodyText"/>
        <w:spacing w:before="90"/>
        <w:ind w:left="120" w:right="108"/>
        <w:jc w:val="both"/>
      </w:pPr>
      <w:r>
        <w:rPr>
          <w:b/>
        </w:rPr>
        <w:t xml:space="preserve">Capital Project: </w:t>
      </w:r>
      <w:r>
        <w:t>Per Department of Planning and Budget’s (DPB’s) Capital Budget Instruction a Project involving any new construction or addition acquired through a lease with options to purchase or any other alternative financing approach, or exceeding $</w:t>
      </w:r>
      <w:r w:rsidR="0034323B">
        <w:t>3</w:t>
      </w:r>
      <w:r>
        <w:t>M total project cost, or that creates additional</w:t>
      </w:r>
      <w:r>
        <w:rPr>
          <w:spacing w:val="-13"/>
        </w:rPr>
        <w:t xml:space="preserve"> </w:t>
      </w:r>
      <w:r>
        <w:t>building</w:t>
      </w:r>
      <w:r>
        <w:rPr>
          <w:spacing w:val="-16"/>
        </w:rPr>
        <w:t xml:space="preserve"> </w:t>
      </w:r>
      <w:r>
        <w:t>space</w:t>
      </w:r>
      <w:r>
        <w:rPr>
          <w:spacing w:val="-12"/>
        </w:rPr>
        <w:t xml:space="preserve"> </w:t>
      </w:r>
      <w:r>
        <w:t>of</w:t>
      </w:r>
      <w:r>
        <w:rPr>
          <w:spacing w:val="-16"/>
        </w:rPr>
        <w:t xml:space="preserve"> </w:t>
      </w:r>
      <w:r>
        <w:t>5,000</w:t>
      </w:r>
      <w:r>
        <w:rPr>
          <w:spacing w:val="-13"/>
        </w:rPr>
        <w:t xml:space="preserve"> </w:t>
      </w:r>
      <w:r>
        <w:t>square</w:t>
      </w:r>
      <w:r>
        <w:rPr>
          <w:spacing w:val="-12"/>
        </w:rPr>
        <w:t xml:space="preserve"> </w:t>
      </w:r>
      <w:r>
        <w:t>feet</w:t>
      </w:r>
      <w:r>
        <w:rPr>
          <w:spacing w:val="-13"/>
        </w:rPr>
        <w:t xml:space="preserve"> </w:t>
      </w:r>
      <w:r>
        <w:t>or</w:t>
      </w:r>
      <w:r>
        <w:rPr>
          <w:spacing w:val="-13"/>
        </w:rPr>
        <w:t xml:space="preserve"> </w:t>
      </w:r>
      <w:r>
        <w:t>greater</w:t>
      </w:r>
      <w:r>
        <w:rPr>
          <w:spacing w:val="-13"/>
        </w:rPr>
        <w:t xml:space="preserve"> </w:t>
      </w:r>
      <w:r>
        <w:t>(does</w:t>
      </w:r>
      <w:r>
        <w:rPr>
          <w:spacing w:val="-14"/>
        </w:rPr>
        <w:t xml:space="preserve"> </w:t>
      </w:r>
      <w:r>
        <w:t>not</w:t>
      </w:r>
      <w:r>
        <w:rPr>
          <w:spacing w:val="-13"/>
        </w:rPr>
        <w:t xml:space="preserve"> </w:t>
      </w:r>
      <w:r>
        <w:t>apply</w:t>
      </w:r>
      <w:r>
        <w:rPr>
          <w:spacing w:val="-18"/>
        </w:rPr>
        <w:t xml:space="preserve"> </w:t>
      </w:r>
      <w:r>
        <w:t>to</w:t>
      </w:r>
      <w:r>
        <w:rPr>
          <w:spacing w:val="-13"/>
        </w:rPr>
        <w:t xml:space="preserve"> </w:t>
      </w:r>
      <w:r>
        <w:t>site</w:t>
      </w:r>
      <w:r>
        <w:rPr>
          <w:spacing w:val="-12"/>
        </w:rPr>
        <w:t xml:space="preserve"> </w:t>
      </w:r>
      <w:r>
        <w:t>development</w:t>
      </w:r>
      <w:r>
        <w:rPr>
          <w:spacing w:val="-13"/>
        </w:rPr>
        <w:t xml:space="preserve"> </w:t>
      </w:r>
      <w:r>
        <w:t>or</w:t>
      </w:r>
      <w:r>
        <w:rPr>
          <w:spacing w:val="-13"/>
        </w:rPr>
        <w:t xml:space="preserve"> </w:t>
      </w:r>
      <w:r>
        <w:t>building systems projects).  Projects less than the above are considered</w:t>
      </w:r>
      <w:r>
        <w:rPr>
          <w:spacing w:val="-25"/>
        </w:rPr>
        <w:t xml:space="preserve"> </w:t>
      </w:r>
      <w:r>
        <w:t>non-capital.</w:t>
      </w:r>
    </w:p>
    <w:p w:rsidR="00BD63E6" w:rsidRDefault="00BD63E6">
      <w:pPr>
        <w:pStyle w:val="BodyText"/>
      </w:pPr>
    </w:p>
    <w:p w:rsidR="00BD63E6" w:rsidRDefault="00D94B7A">
      <w:pPr>
        <w:pStyle w:val="BodyText"/>
        <w:ind w:left="119" w:right="111" w:hanging="3"/>
        <w:jc w:val="both"/>
      </w:pPr>
      <w:r>
        <w:rPr>
          <w:b/>
        </w:rPr>
        <w:t>Capital</w:t>
      </w:r>
      <w:r>
        <w:rPr>
          <w:b/>
          <w:spacing w:val="-9"/>
        </w:rPr>
        <w:t xml:space="preserve"> </w:t>
      </w:r>
      <w:r>
        <w:rPr>
          <w:b/>
        </w:rPr>
        <w:t>Project</w:t>
      </w:r>
      <w:r>
        <w:rPr>
          <w:b/>
          <w:spacing w:val="-10"/>
        </w:rPr>
        <w:t xml:space="preserve"> </w:t>
      </w:r>
      <w:r>
        <w:rPr>
          <w:b/>
        </w:rPr>
        <w:t>Steering</w:t>
      </w:r>
      <w:r>
        <w:rPr>
          <w:b/>
          <w:spacing w:val="-12"/>
        </w:rPr>
        <w:t xml:space="preserve"> </w:t>
      </w:r>
      <w:r>
        <w:rPr>
          <w:b/>
        </w:rPr>
        <w:t>Committee:</w:t>
      </w:r>
      <w:r>
        <w:rPr>
          <w:b/>
          <w:spacing w:val="-10"/>
        </w:rPr>
        <w:t xml:space="preserve"> </w:t>
      </w:r>
      <w:r>
        <w:t>The</w:t>
      </w:r>
      <w:r>
        <w:rPr>
          <w:spacing w:val="-9"/>
        </w:rPr>
        <w:t xml:space="preserve"> </w:t>
      </w:r>
      <w:r>
        <w:t>group</w:t>
      </w:r>
      <w:r>
        <w:rPr>
          <w:spacing w:val="-10"/>
        </w:rPr>
        <w:t xml:space="preserve"> </w:t>
      </w:r>
      <w:r>
        <w:t>constituted</w:t>
      </w:r>
      <w:r>
        <w:rPr>
          <w:spacing w:val="-10"/>
        </w:rPr>
        <w:t xml:space="preserve"> </w:t>
      </w:r>
      <w:r>
        <w:t>by</w:t>
      </w:r>
      <w:r>
        <w:rPr>
          <w:spacing w:val="-14"/>
        </w:rPr>
        <w:t xml:space="preserve"> </w:t>
      </w:r>
      <w:r>
        <w:t>the</w:t>
      </w:r>
      <w:r>
        <w:rPr>
          <w:spacing w:val="-9"/>
        </w:rPr>
        <w:t xml:space="preserve"> </w:t>
      </w:r>
      <w:r>
        <w:t>University</w:t>
      </w:r>
      <w:r>
        <w:rPr>
          <w:spacing w:val="-12"/>
        </w:rPr>
        <w:t xml:space="preserve"> </w:t>
      </w:r>
      <w:r>
        <w:t>in</w:t>
      </w:r>
      <w:r>
        <w:rPr>
          <w:spacing w:val="-10"/>
        </w:rPr>
        <w:t xml:space="preserve"> </w:t>
      </w:r>
      <w:r>
        <w:t>accordance</w:t>
      </w:r>
      <w:r>
        <w:rPr>
          <w:spacing w:val="-9"/>
        </w:rPr>
        <w:t xml:space="preserve"> </w:t>
      </w:r>
      <w:r>
        <w:t>with</w:t>
      </w:r>
      <w:r>
        <w:rPr>
          <w:spacing w:val="-12"/>
        </w:rPr>
        <w:t xml:space="preserve"> </w:t>
      </w:r>
      <w:r>
        <w:t xml:space="preserve">the requirements of FM </w:t>
      </w:r>
      <w:hyperlink r:id="rId120">
        <w:r>
          <w:rPr>
            <w:color w:val="0000FF"/>
            <w:u w:val="single" w:color="0000FF"/>
          </w:rPr>
          <w:t>Directive 520</w:t>
        </w:r>
      </w:hyperlink>
      <w:r>
        <w:rPr>
          <w:color w:val="0000FF"/>
          <w:u w:val="single" w:color="0000FF"/>
        </w:rPr>
        <w:t xml:space="preserve"> </w:t>
      </w:r>
      <w:r>
        <w:t>and with the authority and purpose to review and advise in the planning and design of Capital Projects and other Professional Services required by</w:t>
      </w:r>
      <w:r>
        <w:rPr>
          <w:spacing w:val="-40"/>
        </w:rPr>
        <w:t xml:space="preserve"> </w:t>
      </w:r>
      <w:r>
        <w:t>the University.</w:t>
      </w:r>
    </w:p>
    <w:p w:rsidR="00BD63E6" w:rsidRDefault="00BD63E6">
      <w:pPr>
        <w:pStyle w:val="BodyText"/>
      </w:pPr>
    </w:p>
    <w:p w:rsidR="00BD63E6" w:rsidRDefault="00D94B7A">
      <w:pPr>
        <w:pStyle w:val="BodyText"/>
        <w:ind w:left="120" w:right="110"/>
        <w:jc w:val="both"/>
      </w:pPr>
      <w:r>
        <w:rPr>
          <w:b/>
        </w:rPr>
        <w:t xml:space="preserve">Change Order (A/E): </w:t>
      </w:r>
      <w:r>
        <w:t>An e-Builder process (H11AE) approved on or after the effective date of the A/E Contract (</w:t>
      </w:r>
      <w:hyperlink r:id="rId121">
        <w:r>
          <w:rPr>
            <w:color w:val="0000FF"/>
            <w:u w:val="single" w:color="0000FF"/>
          </w:rPr>
          <w:t>HECO-3</w:t>
        </w:r>
      </w:hyperlink>
      <w:r>
        <w:t>) agreed to by the A/E and approved by the University that authorizes an addition, deletion or revision in the Work, including any adjustment in the A/E Contract price or the A/E Contract time. A Change Order, once approved by all parties, is incorporated into and becomes part of the A/E Contract.</w:t>
      </w:r>
    </w:p>
    <w:p w:rsidR="00BD63E6" w:rsidRDefault="00BD63E6">
      <w:pPr>
        <w:pStyle w:val="BodyText"/>
      </w:pPr>
    </w:p>
    <w:p w:rsidR="00BD63E6" w:rsidRDefault="00D94B7A">
      <w:pPr>
        <w:pStyle w:val="BodyText"/>
        <w:ind w:left="120" w:right="110"/>
        <w:jc w:val="both"/>
      </w:pPr>
      <w:r>
        <w:rPr>
          <w:b/>
        </w:rPr>
        <w:t>Change</w:t>
      </w:r>
      <w:r>
        <w:rPr>
          <w:b/>
          <w:spacing w:val="-7"/>
        </w:rPr>
        <w:t xml:space="preserve"> </w:t>
      </w:r>
      <w:r>
        <w:rPr>
          <w:b/>
        </w:rPr>
        <w:t>Order</w:t>
      </w:r>
      <w:r>
        <w:rPr>
          <w:b/>
          <w:spacing w:val="-7"/>
        </w:rPr>
        <w:t xml:space="preserve"> </w:t>
      </w:r>
      <w:r>
        <w:rPr>
          <w:b/>
        </w:rPr>
        <w:t>(Construction):</w:t>
      </w:r>
      <w:r>
        <w:rPr>
          <w:b/>
          <w:spacing w:val="-8"/>
        </w:rPr>
        <w:t xml:space="preserve"> </w:t>
      </w:r>
      <w:r>
        <w:t>An</w:t>
      </w:r>
      <w:r>
        <w:rPr>
          <w:spacing w:val="-8"/>
        </w:rPr>
        <w:t xml:space="preserve"> </w:t>
      </w:r>
      <w:r>
        <w:t>e-Builder</w:t>
      </w:r>
      <w:r>
        <w:rPr>
          <w:spacing w:val="-8"/>
        </w:rPr>
        <w:t xml:space="preserve"> </w:t>
      </w:r>
      <w:r>
        <w:t>process</w:t>
      </w:r>
      <w:r>
        <w:rPr>
          <w:spacing w:val="-9"/>
        </w:rPr>
        <w:t xml:space="preserve"> </w:t>
      </w:r>
      <w:r>
        <w:t>(H11)</w:t>
      </w:r>
      <w:r>
        <w:rPr>
          <w:spacing w:val="-8"/>
        </w:rPr>
        <w:t xml:space="preserve"> </w:t>
      </w:r>
      <w:r>
        <w:t>approved</w:t>
      </w:r>
      <w:r>
        <w:rPr>
          <w:spacing w:val="-8"/>
        </w:rPr>
        <w:t xml:space="preserve"> </w:t>
      </w:r>
      <w:r>
        <w:t>on</w:t>
      </w:r>
      <w:r>
        <w:rPr>
          <w:spacing w:val="-8"/>
        </w:rPr>
        <w:t xml:space="preserve"> </w:t>
      </w:r>
      <w:r>
        <w:t>or</w:t>
      </w:r>
      <w:r>
        <w:rPr>
          <w:spacing w:val="-11"/>
        </w:rPr>
        <w:t xml:space="preserve"> </w:t>
      </w:r>
      <w:r>
        <w:t>after</w:t>
      </w:r>
      <w:r>
        <w:rPr>
          <w:spacing w:val="-8"/>
        </w:rPr>
        <w:t xml:space="preserve"> </w:t>
      </w:r>
      <w:r>
        <w:t>the</w:t>
      </w:r>
      <w:r>
        <w:rPr>
          <w:spacing w:val="-7"/>
        </w:rPr>
        <w:t xml:space="preserve"> </w:t>
      </w:r>
      <w:r>
        <w:t>effective</w:t>
      </w:r>
      <w:r>
        <w:rPr>
          <w:spacing w:val="-7"/>
        </w:rPr>
        <w:t xml:space="preserve"> </w:t>
      </w:r>
      <w:r>
        <w:t>date</w:t>
      </w:r>
      <w:r>
        <w:rPr>
          <w:spacing w:val="-10"/>
        </w:rPr>
        <w:t xml:space="preserve"> </w:t>
      </w:r>
      <w:r>
        <w:t>of the Construction Contract (</w:t>
      </w:r>
      <w:hyperlink r:id="rId122">
        <w:r>
          <w:rPr>
            <w:color w:val="0000FF"/>
            <w:u w:val="single" w:color="0000FF"/>
          </w:rPr>
          <w:t>HECO-9</w:t>
        </w:r>
      </w:hyperlink>
      <w:r>
        <w:t>) agreed to by the Contractor and approved by the University that authorizes</w:t>
      </w:r>
      <w:r>
        <w:rPr>
          <w:spacing w:val="-10"/>
        </w:rPr>
        <w:t xml:space="preserve"> </w:t>
      </w:r>
      <w:r>
        <w:t>an</w:t>
      </w:r>
      <w:r>
        <w:rPr>
          <w:spacing w:val="-10"/>
        </w:rPr>
        <w:t xml:space="preserve"> </w:t>
      </w:r>
      <w:r>
        <w:t>addition,</w:t>
      </w:r>
      <w:r>
        <w:rPr>
          <w:spacing w:val="-10"/>
        </w:rPr>
        <w:t xml:space="preserve"> </w:t>
      </w:r>
      <w:r>
        <w:t>deletion</w:t>
      </w:r>
      <w:r>
        <w:rPr>
          <w:spacing w:val="-10"/>
        </w:rPr>
        <w:t xml:space="preserve"> </w:t>
      </w:r>
      <w:r>
        <w:t>or</w:t>
      </w:r>
      <w:r>
        <w:rPr>
          <w:spacing w:val="-10"/>
        </w:rPr>
        <w:t xml:space="preserve"> </w:t>
      </w:r>
      <w:r>
        <w:t>revision</w:t>
      </w:r>
      <w:r>
        <w:rPr>
          <w:spacing w:val="-10"/>
        </w:rPr>
        <w:t xml:space="preserve"> </w:t>
      </w:r>
      <w:r>
        <w:t>in</w:t>
      </w:r>
      <w:r>
        <w:rPr>
          <w:spacing w:val="-12"/>
        </w:rPr>
        <w:t xml:space="preserve"> </w:t>
      </w:r>
      <w:r>
        <w:t>the</w:t>
      </w:r>
      <w:r>
        <w:rPr>
          <w:spacing w:val="-9"/>
        </w:rPr>
        <w:t xml:space="preserve"> </w:t>
      </w:r>
      <w:r>
        <w:t>Work,</w:t>
      </w:r>
      <w:r>
        <w:rPr>
          <w:spacing w:val="-10"/>
        </w:rPr>
        <w:t xml:space="preserve"> </w:t>
      </w:r>
      <w:r>
        <w:t>including</w:t>
      </w:r>
      <w:r>
        <w:rPr>
          <w:spacing w:val="-12"/>
        </w:rPr>
        <w:t xml:space="preserve"> </w:t>
      </w:r>
      <w:r>
        <w:t>any</w:t>
      </w:r>
      <w:r>
        <w:rPr>
          <w:spacing w:val="-14"/>
        </w:rPr>
        <w:t xml:space="preserve"> </w:t>
      </w:r>
      <w:r>
        <w:t>adjustment</w:t>
      </w:r>
      <w:r>
        <w:rPr>
          <w:spacing w:val="-9"/>
        </w:rPr>
        <w:t xml:space="preserve"> </w:t>
      </w:r>
      <w:r>
        <w:t>in</w:t>
      </w:r>
      <w:r>
        <w:rPr>
          <w:spacing w:val="-10"/>
        </w:rPr>
        <w:t xml:space="preserve"> </w:t>
      </w:r>
      <w:r>
        <w:t>the</w:t>
      </w:r>
      <w:r>
        <w:rPr>
          <w:spacing w:val="-9"/>
        </w:rPr>
        <w:t xml:space="preserve"> </w:t>
      </w:r>
      <w:r>
        <w:t>Contract</w:t>
      </w:r>
      <w:r>
        <w:rPr>
          <w:spacing w:val="-9"/>
        </w:rPr>
        <w:t xml:space="preserve"> </w:t>
      </w:r>
      <w:r>
        <w:t xml:space="preserve">price or the Contract time. The term “Change Order” shall also include written orders to proceed issued pursuant to §38(a)(3) of the </w:t>
      </w:r>
      <w:hyperlink r:id="rId123">
        <w:r>
          <w:rPr>
            <w:color w:val="0000FF"/>
            <w:u w:val="single" w:color="0000FF"/>
          </w:rPr>
          <w:t>General Conditions of the Construction Contract</w:t>
        </w:r>
      </w:hyperlink>
      <w:r>
        <w:t>. A Change Order, once approved by all parties, is incorporated into and becomes part of the Construction</w:t>
      </w:r>
      <w:r>
        <w:rPr>
          <w:spacing w:val="-32"/>
        </w:rPr>
        <w:t xml:space="preserve"> </w:t>
      </w:r>
      <w:r>
        <w:t>Contract.</w:t>
      </w:r>
    </w:p>
    <w:p w:rsidR="00BD63E6" w:rsidRDefault="00BD63E6">
      <w:pPr>
        <w:pStyle w:val="BodyText"/>
        <w:spacing w:before="7"/>
        <w:rPr>
          <w:sz w:val="20"/>
        </w:rPr>
      </w:pPr>
    </w:p>
    <w:p w:rsidR="00BD63E6" w:rsidRDefault="00D94B7A">
      <w:pPr>
        <w:pStyle w:val="BodyText"/>
        <w:ind w:left="120"/>
        <w:jc w:val="both"/>
      </w:pPr>
      <w:r>
        <w:rPr>
          <w:b/>
        </w:rPr>
        <w:t>Code</w:t>
      </w:r>
      <w:hyperlink w:anchor="_bookmark38" w:history="1">
        <w:r>
          <w:rPr>
            <w:b/>
            <w:position w:val="10"/>
            <w:sz w:val="15"/>
          </w:rPr>
          <w:t>28</w:t>
        </w:r>
      </w:hyperlink>
      <w:r>
        <w:rPr>
          <w:b/>
        </w:rPr>
        <w:t xml:space="preserve">:  </w:t>
      </w:r>
      <w:r>
        <w:t>See §</w:t>
      </w:r>
      <w:r>
        <w:rPr>
          <w:color w:val="0000FF"/>
          <w:u w:val="single" w:color="0000FF"/>
        </w:rPr>
        <w:t xml:space="preserve">7A.1 </w:t>
      </w:r>
      <w:r>
        <w:t>for description of applicable design and building Codes.</w:t>
      </w:r>
    </w:p>
    <w:p w:rsidR="00BD63E6" w:rsidRDefault="00BD63E6">
      <w:pPr>
        <w:pStyle w:val="BodyText"/>
        <w:spacing w:before="2"/>
        <w:rPr>
          <w:sz w:val="15"/>
        </w:rPr>
      </w:pPr>
    </w:p>
    <w:p w:rsidR="00BD63E6" w:rsidRDefault="00D94B7A">
      <w:pPr>
        <w:spacing w:before="91"/>
        <w:ind w:left="120"/>
        <w:rPr>
          <w:sz w:val="23"/>
        </w:rPr>
      </w:pPr>
      <w:r>
        <w:rPr>
          <w:b/>
          <w:sz w:val="23"/>
        </w:rPr>
        <w:t xml:space="preserve">Code Official: </w:t>
      </w:r>
      <w:r>
        <w:rPr>
          <w:sz w:val="23"/>
        </w:rPr>
        <w:t>See definition for University Building Official.</w:t>
      </w:r>
    </w:p>
    <w:p w:rsidR="00BD63E6" w:rsidRDefault="00BD63E6">
      <w:pPr>
        <w:pStyle w:val="BodyText"/>
        <w:rPr>
          <w:sz w:val="20"/>
        </w:rPr>
      </w:pPr>
    </w:p>
    <w:p w:rsidR="00BD63E6" w:rsidRDefault="00DE5247">
      <w:pPr>
        <w:pStyle w:val="BodyText"/>
        <w:spacing w:before="9"/>
        <w:rPr>
          <w:sz w:val="12"/>
        </w:rPr>
      </w:pPr>
      <w:r>
        <w:rPr>
          <w:noProof/>
        </w:rPr>
        <mc:AlternateContent>
          <mc:Choice Requires="wps">
            <w:drawing>
              <wp:anchor distT="0" distB="0" distL="0" distR="0" simplePos="0" relativeHeight="1312" behindDoc="0" locked="0" layoutInCell="1" allowOverlap="1">
                <wp:simplePos x="0" y="0"/>
                <wp:positionH relativeFrom="page">
                  <wp:posOffset>914400</wp:posOffset>
                </wp:positionH>
                <wp:positionV relativeFrom="paragraph">
                  <wp:posOffset>122555</wp:posOffset>
                </wp:positionV>
                <wp:extent cx="1828800" cy="0"/>
                <wp:effectExtent l="9525" t="10160" r="9525" b="8890"/>
                <wp:wrapTopAndBottom/>
                <wp:docPr id="520"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BFB87" id="Line 392"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65pt" to="3in,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" strokeweight=".6pt">
                <w10:wrap type="topAndBottom" anchorx="page"/>
              </v:line>
            </w:pict>
          </mc:Fallback>
        </mc:AlternateContent>
      </w:r>
    </w:p>
    <w:p w:rsidR="00BD63E6" w:rsidRDefault="00D94B7A">
      <w:pPr>
        <w:spacing w:before="1" w:line="244" w:lineRule="exact"/>
        <w:ind w:left="120"/>
        <w:rPr>
          <w:sz w:val="20"/>
        </w:rPr>
      </w:pPr>
      <w:bookmarkStart w:id="51" w:name="_bookmark35"/>
      <w:bookmarkEnd w:id="51"/>
      <w:r>
        <w:rPr>
          <w:position w:val="9"/>
          <w:sz w:val="13"/>
        </w:rPr>
        <w:t xml:space="preserve">25 </w:t>
      </w:r>
      <w:r>
        <w:rPr>
          <w:sz w:val="20"/>
        </w:rPr>
        <w:t>History: April 29, 2009, added the definition.</w:t>
      </w:r>
    </w:p>
    <w:p w:rsidR="00BD63E6" w:rsidRDefault="00D94B7A">
      <w:pPr>
        <w:spacing w:line="232" w:lineRule="exact"/>
        <w:ind w:left="120"/>
        <w:rPr>
          <w:sz w:val="20"/>
        </w:rPr>
      </w:pPr>
      <w:bookmarkStart w:id="52" w:name="_bookmark36"/>
      <w:bookmarkEnd w:id="52"/>
      <w:r>
        <w:rPr>
          <w:position w:val="9"/>
          <w:sz w:val="13"/>
        </w:rPr>
        <w:t xml:space="preserve">26 </w:t>
      </w:r>
      <w:r>
        <w:rPr>
          <w:sz w:val="20"/>
        </w:rPr>
        <w:t>History: April 29, 2009, added the definition.</w:t>
      </w:r>
    </w:p>
    <w:p w:rsidR="00BD63E6" w:rsidRDefault="00D94B7A">
      <w:pPr>
        <w:spacing w:line="235" w:lineRule="exact"/>
        <w:ind w:left="120"/>
        <w:rPr>
          <w:sz w:val="20"/>
        </w:rPr>
      </w:pPr>
      <w:bookmarkStart w:id="53" w:name="_bookmark37"/>
      <w:bookmarkEnd w:id="53"/>
      <w:r>
        <w:rPr>
          <w:position w:val="9"/>
          <w:sz w:val="13"/>
        </w:rPr>
        <w:t xml:space="preserve">27 </w:t>
      </w:r>
      <w:r>
        <w:rPr>
          <w:sz w:val="20"/>
        </w:rPr>
        <w:t>History: April 29, 2009, rewrote the second sentence.</w:t>
      </w:r>
    </w:p>
    <w:p w:rsidR="00BD63E6" w:rsidRDefault="00D94B7A">
      <w:pPr>
        <w:spacing w:line="247" w:lineRule="exact"/>
        <w:ind w:left="120"/>
        <w:rPr>
          <w:sz w:val="20"/>
        </w:rPr>
      </w:pPr>
      <w:bookmarkStart w:id="54" w:name="_bookmark38"/>
      <w:bookmarkEnd w:id="54"/>
      <w:r>
        <w:rPr>
          <w:position w:val="9"/>
          <w:sz w:val="13"/>
        </w:rPr>
        <w:t xml:space="preserve">28 </w:t>
      </w:r>
      <w:r>
        <w:rPr>
          <w:sz w:val="20"/>
        </w:rPr>
        <w:t>History: April 29, 2009, added the definition.</w:t>
      </w:r>
    </w:p>
    <w:p w:rsidR="00BD63E6" w:rsidRDefault="00BD63E6">
      <w:pPr>
        <w:spacing w:line="247" w:lineRule="exact"/>
        <w:rPr>
          <w:sz w:val="20"/>
        </w:rPr>
        <w:sectPr w:rsidR="00BD63E6">
          <w:pgSz w:w="12240" w:h="15840"/>
          <w:pgMar w:top="1600" w:right="1320" w:bottom="1240" w:left="1320" w:header="720" w:footer="989" w:gutter="0"/>
          <w:cols w:space="720"/>
        </w:sectPr>
      </w:pPr>
    </w:p>
    <w:p w:rsidR="00BD63E6" w:rsidRDefault="00BD63E6">
      <w:pPr>
        <w:pStyle w:val="BodyText"/>
        <w:rPr>
          <w:sz w:val="20"/>
        </w:rPr>
      </w:pPr>
    </w:p>
    <w:p w:rsidR="00BD63E6" w:rsidRDefault="00BD63E6">
      <w:pPr>
        <w:pStyle w:val="BodyText"/>
        <w:spacing w:before="5"/>
        <w:rPr>
          <w:sz w:val="20"/>
        </w:rPr>
      </w:pPr>
    </w:p>
    <w:p w:rsidR="00BD63E6" w:rsidRDefault="00D94B7A">
      <w:pPr>
        <w:ind w:left="119" w:right="108"/>
        <w:jc w:val="both"/>
      </w:pPr>
      <w:r>
        <w:rPr>
          <w:b/>
          <w:sz w:val="23"/>
        </w:rPr>
        <w:t>Commissioning Agent</w:t>
      </w:r>
      <w:hyperlink w:anchor="_bookmark39" w:history="1">
        <w:r>
          <w:rPr>
            <w:b/>
            <w:position w:val="10"/>
            <w:sz w:val="15"/>
          </w:rPr>
          <w:t>29</w:t>
        </w:r>
      </w:hyperlink>
      <w:r>
        <w:rPr>
          <w:b/>
          <w:sz w:val="23"/>
        </w:rPr>
        <w:t xml:space="preserve">: </w:t>
      </w:r>
      <w:r>
        <w:rPr>
          <w:sz w:val="23"/>
        </w:rPr>
        <w:t xml:space="preserve">A special, technical resource </w:t>
      </w:r>
      <w:r>
        <w:t>whose responsibilities include confirming that</w:t>
      </w:r>
      <w:r>
        <w:rPr>
          <w:spacing w:val="-38"/>
        </w:rPr>
        <w:t xml:space="preserve"> </w:t>
      </w:r>
      <w:r>
        <w:t>a system’s</w:t>
      </w:r>
      <w:r>
        <w:rPr>
          <w:spacing w:val="-9"/>
        </w:rPr>
        <w:t xml:space="preserve"> </w:t>
      </w:r>
      <w:r>
        <w:t>design</w:t>
      </w:r>
      <w:r>
        <w:rPr>
          <w:spacing w:val="-10"/>
        </w:rPr>
        <w:t xml:space="preserve"> </w:t>
      </w:r>
      <w:r>
        <w:t>will</w:t>
      </w:r>
      <w:r>
        <w:rPr>
          <w:spacing w:val="-9"/>
        </w:rPr>
        <w:t xml:space="preserve"> </w:t>
      </w:r>
      <w:r>
        <w:t>meet</w:t>
      </w:r>
      <w:r>
        <w:rPr>
          <w:spacing w:val="-8"/>
        </w:rPr>
        <w:t xml:space="preserve"> </w:t>
      </w:r>
      <w:r>
        <w:t>its</w:t>
      </w:r>
      <w:r>
        <w:rPr>
          <w:spacing w:val="-9"/>
        </w:rPr>
        <w:t xml:space="preserve"> </w:t>
      </w:r>
      <w:r>
        <w:t>intent</w:t>
      </w:r>
      <w:r>
        <w:rPr>
          <w:spacing w:val="-9"/>
        </w:rPr>
        <w:t xml:space="preserve"> </w:t>
      </w:r>
      <w:r>
        <w:t>and</w:t>
      </w:r>
      <w:r>
        <w:rPr>
          <w:spacing w:val="-10"/>
        </w:rPr>
        <w:t xml:space="preserve"> </w:t>
      </w:r>
      <w:r>
        <w:t>that</w:t>
      </w:r>
      <w:r>
        <w:rPr>
          <w:spacing w:val="-9"/>
        </w:rPr>
        <w:t xml:space="preserve"> </w:t>
      </w:r>
      <w:r>
        <w:t>installed</w:t>
      </w:r>
      <w:r>
        <w:rPr>
          <w:spacing w:val="-10"/>
        </w:rPr>
        <w:t xml:space="preserve"> </w:t>
      </w:r>
      <w:r>
        <w:t>equipment</w:t>
      </w:r>
      <w:r>
        <w:rPr>
          <w:spacing w:val="-9"/>
        </w:rPr>
        <w:t xml:space="preserve"> </w:t>
      </w:r>
      <w:r>
        <w:t>and</w:t>
      </w:r>
      <w:r>
        <w:rPr>
          <w:spacing w:val="-10"/>
        </w:rPr>
        <w:t xml:space="preserve"> </w:t>
      </w:r>
      <w:r>
        <w:t>systems,</w:t>
      </w:r>
      <w:r>
        <w:rPr>
          <w:spacing w:val="-10"/>
        </w:rPr>
        <w:t xml:space="preserve"> </w:t>
      </w:r>
      <w:r>
        <w:t>through</w:t>
      </w:r>
      <w:r>
        <w:rPr>
          <w:spacing w:val="-10"/>
        </w:rPr>
        <w:t xml:space="preserve"> </w:t>
      </w:r>
      <w:r>
        <w:t>field</w:t>
      </w:r>
      <w:r>
        <w:rPr>
          <w:spacing w:val="-10"/>
        </w:rPr>
        <w:t xml:space="preserve"> </w:t>
      </w:r>
      <w:r>
        <w:t>verification,</w:t>
      </w:r>
      <w:r>
        <w:rPr>
          <w:spacing w:val="-10"/>
        </w:rPr>
        <w:t xml:space="preserve"> </w:t>
      </w:r>
      <w:r>
        <w:t>are functioning</w:t>
      </w:r>
      <w:r>
        <w:rPr>
          <w:spacing w:val="-4"/>
        </w:rPr>
        <w:t xml:space="preserve"> </w:t>
      </w:r>
      <w:r>
        <w:t>as</w:t>
      </w:r>
      <w:r>
        <w:rPr>
          <w:spacing w:val="-3"/>
        </w:rPr>
        <w:t xml:space="preserve"> </w:t>
      </w:r>
      <w:r>
        <w:t>intended</w:t>
      </w:r>
      <w:r>
        <w:rPr>
          <w:spacing w:val="-4"/>
        </w:rPr>
        <w:t xml:space="preserve"> </w:t>
      </w:r>
      <w:r>
        <w:t>and</w:t>
      </w:r>
      <w:r>
        <w:rPr>
          <w:spacing w:val="-4"/>
        </w:rPr>
        <w:t xml:space="preserve"> </w:t>
      </w:r>
      <w:r>
        <w:t>meet</w:t>
      </w:r>
      <w:r>
        <w:rPr>
          <w:spacing w:val="-1"/>
        </w:rPr>
        <w:t xml:space="preserve"> </w:t>
      </w:r>
      <w:r>
        <w:t>the</w:t>
      </w:r>
      <w:r>
        <w:rPr>
          <w:spacing w:val="-3"/>
        </w:rPr>
        <w:t xml:space="preserve"> </w:t>
      </w:r>
      <w:r>
        <w:t>operational</w:t>
      </w:r>
      <w:r>
        <w:rPr>
          <w:spacing w:val="-3"/>
        </w:rPr>
        <w:t xml:space="preserve"> </w:t>
      </w:r>
      <w:r>
        <w:t>requirements</w:t>
      </w:r>
      <w:r>
        <w:rPr>
          <w:spacing w:val="-1"/>
        </w:rPr>
        <w:t xml:space="preserve"> </w:t>
      </w:r>
      <w:r>
        <w:t>of</w:t>
      </w:r>
      <w:r>
        <w:rPr>
          <w:spacing w:val="-5"/>
        </w:rPr>
        <w:t xml:space="preserve"> </w:t>
      </w:r>
      <w:r>
        <w:t>the</w:t>
      </w:r>
      <w:r>
        <w:rPr>
          <w:spacing w:val="-3"/>
        </w:rPr>
        <w:t xml:space="preserve"> </w:t>
      </w:r>
      <w:r>
        <w:t>Owner.</w:t>
      </w:r>
      <w:r>
        <w:rPr>
          <w:spacing w:val="-4"/>
        </w:rPr>
        <w:t xml:space="preserve"> </w:t>
      </w:r>
      <w:r>
        <w:t>In</w:t>
      </w:r>
      <w:r>
        <w:rPr>
          <w:spacing w:val="-1"/>
        </w:rPr>
        <w:t xml:space="preserve"> </w:t>
      </w:r>
      <w:r>
        <w:t>MEP</w:t>
      </w:r>
      <w:r>
        <w:rPr>
          <w:spacing w:val="-2"/>
        </w:rPr>
        <w:t xml:space="preserve"> </w:t>
      </w:r>
      <w:r>
        <w:t>and</w:t>
      </w:r>
      <w:r>
        <w:rPr>
          <w:spacing w:val="-4"/>
        </w:rPr>
        <w:t xml:space="preserve"> </w:t>
      </w:r>
      <w:r>
        <w:t>security</w:t>
      </w:r>
      <w:r>
        <w:rPr>
          <w:spacing w:val="-4"/>
        </w:rPr>
        <w:t xml:space="preserve"> </w:t>
      </w:r>
      <w:r>
        <w:t>systems multiple systems may be involved. The duties of the Agent include providing proper documentation and training for the Owner’s operation and maintenance</w:t>
      </w:r>
      <w:r>
        <w:rPr>
          <w:spacing w:val="-35"/>
        </w:rPr>
        <w:t xml:space="preserve"> </w:t>
      </w:r>
      <w:r>
        <w:t>requirements.</w:t>
      </w:r>
    </w:p>
    <w:p w:rsidR="00BD63E6" w:rsidRDefault="00BD63E6">
      <w:pPr>
        <w:pStyle w:val="BodyText"/>
        <w:spacing w:before="10"/>
        <w:rPr>
          <w:sz w:val="22"/>
        </w:rPr>
      </w:pPr>
    </w:p>
    <w:p w:rsidR="00BD63E6" w:rsidRDefault="00D94B7A">
      <w:pPr>
        <w:pStyle w:val="BodyText"/>
        <w:ind w:left="120" w:right="112"/>
        <w:jc w:val="both"/>
      </w:pPr>
      <w:r>
        <w:rPr>
          <w:b/>
        </w:rPr>
        <w:t>Competitive</w:t>
      </w:r>
      <w:r>
        <w:rPr>
          <w:b/>
          <w:spacing w:val="-10"/>
        </w:rPr>
        <w:t xml:space="preserve"> </w:t>
      </w:r>
      <w:r>
        <w:rPr>
          <w:b/>
        </w:rPr>
        <w:t>Negotiation:</w:t>
      </w:r>
      <w:r>
        <w:rPr>
          <w:b/>
          <w:spacing w:val="-11"/>
        </w:rPr>
        <w:t xml:space="preserve"> </w:t>
      </w:r>
      <w:r>
        <w:t>A</w:t>
      </w:r>
      <w:r>
        <w:rPr>
          <w:spacing w:val="-11"/>
        </w:rPr>
        <w:t xml:space="preserve"> </w:t>
      </w:r>
      <w:r>
        <w:t>method</w:t>
      </w:r>
      <w:r>
        <w:rPr>
          <w:spacing w:val="-13"/>
        </w:rPr>
        <w:t xml:space="preserve"> </w:t>
      </w:r>
      <w:r>
        <w:t>of</w:t>
      </w:r>
      <w:r>
        <w:rPr>
          <w:spacing w:val="-13"/>
        </w:rPr>
        <w:t xml:space="preserve"> </w:t>
      </w:r>
      <w:r>
        <w:t>Contractor</w:t>
      </w:r>
      <w:r>
        <w:rPr>
          <w:spacing w:val="-13"/>
        </w:rPr>
        <w:t xml:space="preserve"> </w:t>
      </w:r>
      <w:r>
        <w:t>selection</w:t>
      </w:r>
      <w:r>
        <w:rPr>
          <w:spacing w:val="-11"/>
        </w:rPr>
        <w:t xml:space="preserve"> </w:t>
      </w:r>
      <w:r>
        <w:t>that</w:t>
      </w:r>
      <w:r>
        <w:rPr>
          <w:spacing w:val="-12"/>
        </w:rPr>
        <w:t xml:space="preserve"> </w:t>
      </w:r>
      <w:r>
        <w:t>includes</w:t>
      </w:r>
      <w:r>
        <w:rPr>
          <w:spacing w:val="-11"/>
        </w:rPr>
        <w:t xml:space="preserve"> </w:t>
      </w:r>
      <w:r>
        <w:t>the</w:t>
      </w:r>
      <w:r>
        <w:rPr>
          <w:spacing w:val="-10"/>
        </w:rPr>
        <w:t xml:space="preserve"> </w:t>
      </w:r>
      <w:r>
        <w:t>following</w:t>
      </w:r>
      <w:r>
        <w:rPr>
          <w:spacing w:val="-13"/>
        </w:rPr>
        <w:t xml:space="preserve"> </w:t>
      </w:r>
      <w:r>
        <w:t>two</w:t>
      </w:r>
      <w:r>
        <w:rPr>
          <w:spacing w:val="-13"/>
        </w:rPr>
        <w:t xml:space="preserve"> </w:t>
      </w:r>
      <w:r>
        <w:t xml:space="preserve">elements. (See </w:t>
      </w:r>
      <w:hyperlink w:anchor="_bookmark361" w:history="1">
        <w:r>
          <w:rPr>
            <w:color w:val="0000FF"/>
            <w:u w:val="single" w:color="0000FF"/>
          </w:rPr>
          <w:t>Chapter 11</w:t>
        </w:r>
      </w:hyperlink>
      <w:r>
        <w:rPr>
          <w:color w:val="0000FF"/>
          <w:u w:val="single" w:color="0000FF"/>
        </w:rPr>
        <w:t xml:space="preserve"> </w:t>
      </w:r>
      <w:r>
        <w:t>for further</w:t>
      </w:r>
      <w:r>
        <w:rPr>
          <w:spacing w:val="-11"/>
        </w:rPr>
        <w:t xml:space="preserve"> </w:t>
      </w:r>
      <w:r>
        <w:t>descriptions):</w:t>
      </w:r>
    </w:p>
    <w:p w:rsidR="00BD63E6" w:rsidRDefault="00BD63E6">
      <w:pPr>
        <w:pStyle w:val="BodyText"/>
        <w:rPr>
          <w:sz w:val="15"/>
        </w:rPr>
      </w:pPr>
    </w:p>
    <w:p w:rsidR="00BD63E6" w:rsidRDefault="00D94B7A" w:rsidP="0013587C">
      <w:pPr>
        <w:pStyle w:val="ListParagraph"/>
        <w:numPr>
          <w:ilvl w:val="0"/>
          <w:numId w:val="148"/>
        </w:numPr>
        <w:tabs>
          <w:tab w:val="left" w:pos="552"/>
        </w:tabs>
        <w:spacing w:before="90"/>
        <w:ind w:right="110" w:hanging="359"/>
        <w:jc w:val="both"/>
        <w:rPr>
          <w:sz w:val="23"/>
        </w:rPr>
      </w:pPr>
      <w:r>
        <w:rPr>
          <w:sz w:val="23"/>
        </w:rPr>
        <w:t>Issuance of a written RFP indicating in general terms that which is sought to be procured, specifying the factors which will be used in evaluating the Proposal, and containing or incorporating by reference the other applicable contractual terms and conditions, including any unique</w:t>
      </w:r>
      <w:r>
        <w:rPr>
          <w:spacing w:val="-5"/>
          <w:sz w:val="23"/>
        </w:rPr>
        <w:t xml:space="preserve"> </w:t>
      </w:r>
      <w:r>
        <w:rPr>
          <w:sz w:val="23"/>
        </w:rPr>
        <w:t>capabilities</w:t>
      </w:r>
      <w:r>
        <w:rPr>
          <w:spacing w:val="-4"/>
          <w:sz w:val="23"/>
        </w:rPr>
        <w:t xml:space="preserve"> </w:t>
      </w:r>
      <w:r>
        <w:rPr>
          <w:sz w:val="23"/>
        </w:rPr>
        <w:t>or</w:t>
      </w:r>
      <w:r>
        <w:rPr>
          <w:spacing w:val="-3"/>
          <w:sz w:val="23"/>
        </w:rPr>
        <w:t xml:space="preserve"> </w:t>
      </w:r>
      <w:r>
        <w:rPr>
          <w:sz w:val="23"/>
        </w:rPr>
        <w:t>qualifications</w:t>
      </w:r>
      <w:r>
        <w:rPr>
          <w:spacing w:val="-4"/>
          <w:sz w:val="23"/>
        </w:rPr>
        <w:t xml:space="preserve"> </w:t>
      </w:r>
      <w:r>
        <w:rPr>
          <w:sz w:val="23"/>
        </w:rPr>
        <w:t>which</w:t>
      </w:r>
      <w:r>
        <w:rPr>
          <w:spacing w:val="-3"/>
          <w:sz w:val="23"/>
        </w:rPr>
        <w:t xml:space="preserve"> </w:t>
      </w:r>
      <w:r>
        <w:rPr>
          <w:sz w:val="23"/>
        </w:rPr>
        <w:t>will</w:t>
      </w:r>
      <w:r>
        <w:rPr>
          <w:spacing w:val="-3"/>
          <w:sz w:val="23"/>
        </w:rPr>
        <w:t xml:space="preserve"> </w:t>
      </w:r>
      <w:r>
        <w:rPr>
          <w:sz w:val="23"/>
        </w:rPr>
        <w:t>be</w:t>
      </w:r>
      <w:r>
        <w:rPr>
          <w:spacing w:val="-2"/>
          <w:sz w:val="23"/>
        </w:rPr>
        <w:t xml:space="preserve"> </w:t>
      </w:r>
      <w:r>
        <w:rPr>
          <w:sz w:val="23"/>
        </w:rPr>
        <w:t>required</w:t>
      </w:r>
      <w:r>
        <w:rPr>
          <w:spacing w:val="-3"/>
          <w:sz w:val="23"/>
        </w:rPr>
        <w:t xml:space="preserve"> </w:t>
      </w:r>
      <w:r>
        <w:rPr>
          <w:sz w:val="23"/>
        </w:rPr>
        <w:t>of</w:t>
      </w:r>
      <w:r>
        <w:rPr>
          <w:spacing w:val="-5"/>
          <w:sz w:val="23"/>
        </w:rPr>
        <w:t xml:space="preserve"> </w:t>
      </w:r>
      <w:r>
        <w:rPr>
          <w:sz w:val="23"/>
        </w:rPr>
        <w:t>the</w:t>
      </w:r>
      <w:r>
        <w:rPr>
          <w:spacing w:val="-31"/>
          <w:sz w:val="23"/>
        </w:rPr>
        <w:t xml:space="preserve"> </w:t>
      </w:r>
      <w:r>
        <w:rPr>
          <w:sz w:val="23"/>
        </w:rPr>
        <w:t>Contractor.</w:t>
      </w:r>
    </w:p>
    <w:p w:rsidR="00BD63E6" w:rsidRDefault="00BD63E6">
      <w:pPr>
        <w:pStyle w:val="BodyText"/>
      </w:pPr>
    </w:p>
    <w:p w:rsidR="00BD63E6" w:rsidRDefault="00D94B7A" w:rsidP="0013587C">
      <w:pPr>
        <w:pStyle w:val="ListParagraph"/>
        <w:numPr>
          <w:ilvl w:val="0"/>
          <w:numId w:val="148"/>
        </w:numPr>
        <w:tabs>
          <w:tab w:val="left" w:pos="552"/>
        </w:tabs>
        <w:ind w:right="112" w:hanging="359"/>
        <w:jc w:val="both"/>
        <w:rPr>
          <w:sz w:val="23"/>
        </w:rPr>
      </w:pPr>
      <w:r>
        <w:rPr>
          <w:sz w:val="23"/>
        </w:rPr>
        <w:t xml:space="preserve">Public Notice of the RFP at least ten (10) days prior to the date set for receipt of the Proposal, by posting in a designated public area normally used for posting of public announcements or “Notices”, on the </w:t>
      </w:r>
      <w:hyperlink r:id="rId124">
        <w:r>
          <w:rPr>
            <w:color w:val="0000FF"/>
            <w:sz w:val="23"/>
            <w:u w:val="single" w:color="0000FF"/>
          </w:rPr>
          <w:t>Office of Contract Administration (OCA) website</w:t>
        </w:r>
        <w:r>
          <w:rPr>
            <w:sz w:val="23"/>
          </w:rPr>
          <w:t>,</w:t>
        </w:r>
      </w:hyperlink>
      <w:r>
        <w:rPr>
          <w:sz w:val="23"/>
        </w:rPr>
        <w:t xml:space="preserve"> and by publication on the public Internet e-procurement website designated by </w:t>
      </w:r>
      <w:hyperlink r:id="rId125">
        <w:r>
          <w:rPr>
            <w:color w:val="0000FF"/>
            <w:sz w:val="23"/>
            <w:u w:val="single" w:color="0000FF"/>
          </w:rPr>
          <w:t xml:space="preserve">DGS </w:t>
        </w:r>
      </w:hyperlink>
      <w:r>
        <w:rPr>
          <w:sz w:val="23"/>
        </w:rPr>
        <w:t>[VBO/</w:t>
      </w:r>
      <w:hyperlink r:id="rId126">
        <w:r>
          <w:rPr>
            <w:color w:val="0000FF"/>
            <w:sz w:val="23"/>
            <w:u w:val="single" w:color="0000FF"/>
          </w:rPr>
          <w:t>eVA</w:t>
        </w:r>
      </w:hyperlink>
      <w:r>
        <w:rPr>
          <w:sz w:val="23"/>
        </w:rPr>
        <w:t>] and in a newspaper(s) of general</w:t>
      </w:r>
      <w:r>
        <w:rPr>
          <w:spacing w:val="-14"/>
          <w:sz w:val="23"/>
        </w:rPr>
        <w:t xml:space="preserve"> </w:t>
      </w:r>
      <w:r>
        <w:rPr>
          <w:sz w:val="23"/>
        </w:rPr>
        <w:t>circulation.</w:t>
      </w:r>
    </w:p>
    <w:p w:rsidR="00BD63E6" w:rsidRDefault="00BD63E6">
      <w:pPr>
        <w:pStyle w:val="BodyText"/>
        <w:spacing w:before="9"/>
        <w:rPr>
          <w:sz w:val="20"/>
        </w:rPr>
      </w:pPr>
    </w:p>
    <w:p w:rsidR="00BD63E6" w:rsidRDefault="00D94B7A">
      <w:pPr>
        <w:tabs>
          <w:tab w:val="left" w:pos="3436"/>
        </w:tabs>
        <w:spacing w:before="1"/>
        <w:ind w:left="119" w:right="137"/>
        <w:rPr>
          <w:sz w:val="23"/>
        </w:rPr>
      </w:pPr>
      <w:r>
        <w:rPr>
          <w:b/>
          <w:sz w:val="23"/>
        </w:rPr>
        <w:t>Competitive</w:t>
      </w:r>
      <w:r>
        <w:rPr>
          <w:b/>
          <w:spacing w:val="55"/>
          <w:sz w:val="23"/>
        </w:rPr>
        <w:t xml:space="preserve"> </w:t>
      </w:r>
      <w:r>
        <w:rPr>
          <w:b/>
          <w:sz w:val="23"/>
        </w:rPr>
        <w:t>Sealed</w:t>
      </w:r>
      <w:r>
        <w:rPr>
          <w:b/>
          <w:spacing w:val="52"/>
          <w:sz w:val="23"/>
        </w:rPr>
        <w:t xml:space="preserve"> </w:t>
      </w:r>
      <w:r>
        <w:rPr>
          <w:b/>
          <w:sz w:val="23"/>
        </w:rPr>
        <w:t>Bidding</w:t>
      </w:r>
      <w:hyperlink w:anchor="_bookmark40" w:history="1">
        <w:r>
          <w:rPr>
            <w:b/>
            <w:position w:val="10"/>
            <w:sz w:val="15"/>
          </w:rPr>
          <w:t>30</w:t>
        </w:r>
      </w:hyperlink>
      <w:r>
        <w:rPr>
          <w:b/>
          <w:sz w:val="23"/>
        </w:rPr>
        <w:t>:</w:t>
      </w:r>
      <w:r>
        <w:rPr>
          <w:b/>
          <w:sz w:val="23"/>
        </w:rPr>
        <w:tab/>
      </w:r>
      <w:r>
        <w:rPr>
          <w:sz w:val="23"/>
        </w:rPr>
        <w:t>A  method  of  Contractor  selection  that  includes</w:t>
      </w:r>
      <w:r>
        <w:rPr>
          <w:spacing w:val="3"/>
          <w:sz w:val="23"/>
        </w:rPr>
        <w:t xml:space="preserve"> </w:t>
      </w:r>
      <w:r>
        <w:rPr>
          <w:sz w:val="23"/>
        </w:rPr>
        <w:t>the</w:t>
      </w:r>
      <w:r>
        <w:rPr>
          <w:spacing w:val="54"/>
          <w:sz w:val="23"/>
        </w:rPr>
        <w:t xml:space="preserve"> </w:t>
      </w:r>
      <w:r>
        <w:rPr>
          <w:sz w:val="23"/>
        </w:rPr>
        <w:t xml:space="preserve">following elements. (See </w:t>
      </w:r>
      <w:hyperlink w:anchor="_bookmark361" w:history="1">
        <w:r>
          <w:rPr>
            <w:color w:val="0000FF"/>
            <w:sz w:val="23"/>
            <w:u w:val="single" w:color="0000FF"/>
          </w:rPr>
          <w:t xml:space="preserve">Chapter 11 </w:t>
        </w:r>
      </w:hyperlink>
      <w:r>
        <w:rPr>
          <w:sz w:val="23"/>
        </w:rPr>
        <w:t>for further</w:t>
      </w:r>
      <w:r>
        <w:rPr>
          <w:spacing w:val="-35"/>
          <w:sz w:val="23"/>
        </w:rPr>
        <w:t xml:space="preserve"> </w:t>
      </w:r>
      <w:r>
        <w:rPr>
          <w:sz w:val="23"/>
        </w:rPr>
        <w:t>descriptions):</w:t>
      </w:r>
    </w:p>
    <w:p w:rsidR="00BD63E6" w:rsidRDefault="00BD63E6">
      <w:pPr>
        <w:pStyle w:val="BodyText"/>
        <w:rPr>
          <w:sz w:val="15"/>
        </w:rPr>
      </w:pPr>
    </w:p>
    <w:p w:rsidR="00BD63E6" w:rsidRDefault="00D94B7A" w:rsidP="0013587C">
      <w:pPr>
        <w:pStyle w:val="ListParagraph"/>
        <w:numPr>
          <w:ilvl w:val="0"/>
          <w:numId w:val="147"/>
        </w:numPr>
        <w:tabs>
          <w:tab w:val="left" w:pos="552"/>
        </w:tabs>
        <w:spacing w:before="91"/>
        <w:ind w:right="112" w:hanging="359"/>
        <w:jc w:val="both"/>
        <w:rPr>
          <w:sz w:val="23"/>
        </w:rPr>
      </w:pPr>
      <w:r>
        <w:rPr>
          <w:sz w:val="23"/>
        </w:rPr>
        <w:t>Issuance of a written Invitation for Bid (IFB) containing or incorporating by reference the Specifications and contractual terms and conditions applicable to</w:t>
      </w:r>
      <w:r>
        <w:rPr>
          <w:spacing w:val="-13"/>
          <w:sz w:val="23"/>
        </w:rPr>
        <w:t xml:space="preserve"> </w:t>
      </w:r>
      <w:r>
        <w:rPr>
          <w:sz w:val="23"/>
        </w:rPr>
        <w:t>theprocurement.</w:t>
      </w:r>
    </w:p>
    <w:p w:rsidR="00BD63E6" w:rsidRDefault="00BD63E6">
      <w:pPr>
        <w:pStyle w:val="BodyText"/>
        <w:spacing w:before="10"/>
        <w:rPr>
          <w:sz w:val="22"/>
        </w:rPr>
      </w:pPr>
    </w:p>
    <w:p w:rsidR="00BD63E6" w:rsidRDefault="00D94B7A" w:rsidP="0013587C">
      <w:pPr>
        <w:pStyle w:val="ListParagraph"/>
        <w:numPr>
          <w:ilvl w:val="0"/>
          <w:numId w:val="147"/>
        </w:numPr>
        <w:tabs>
          <w:tab w:val="left" w:pos="552"/>
        </w:tabs>
        <w:ind w:right="109" w:hanging="359"/>
        <w:jc w:val="both"/>
        <w:rPr>
          <w:sz w:val="23"/>
        </w:rPr>
      </w:pPr>
      <w:r>
        <w:rPr>
          <w:sz w:val="23"/>
        </w:rPr>
        <w:t xml:space="preserve">Public Notice of the IFB at least ten (10) days prior to the date set for receipt of the Bids, by posting in a designated public area normally used for posting of public announcements or “Notices”, on the </w:t>
      </w:r>
      <w:hyperlink r:id="rId127">
        <w:r>
          <w:rPr>
            <w:color w:val="0000FF"/>
            <w:sz w:val="23"/>
            <w:u w:val="single" w:color="0000FF"/>
          </w:rPr>
          <w:t>OCA website</w:t>
        </w:r>
      </w:hyperlink>
      <w:r>
        <w:rPr>
          <w:sz w:val="23"/>
        </w:rPr>
        <w:t xml:space="preserve">, and by publication on the public Internet e-procurement website designated by </w:t>
      </w:r>
      <w:hyperlink r:id="rId128">
        <w:r>
          <w:rPr>
            <w:color w:val="0000FF"/>
            <w:sz w:val="23"/>
            <w:u w:val="single" w:color="0000FF"/>
          </w:rPr>
          <w:t xml:space="preserve">DGS </w:t>
        </w:r>
      </w:hyperlink>
      <w:r>
        <w:rPr>
          <w:sz w:val="23"/>
        </w:rPr>
        <w:t>[VBO/</w:t>
      </w:r>
      <w:hyperlink r:id="rId129">
        <w:r>
          <w:rPr>
            <w:color w:val="0000FF"/>
            <w:sz w:val="23"/>
            <w:u w:val="single" w:color="0000FF"/>
          </w:rPr>
          <w:t>eVA</w:t>
        </w:r>
      </w:hyperlink>
      <w:r>
        <w:rPr>
          <w:sz w:val="23"/>
        </w:rPr>
        <w:t>] and in a newspaper(s) of general</w:t>
      </w:r>
      <w:r>
        <w:rPr>
          <w:spacing w:val="-46"/>
          <w:sz w:val="23"/>
        </w:rPr>
        <w:t xml:space="preserve"> </w:t>
      </w:r>
      <w:r>
        <w:rPr>
          <w:sz w:val="23"/>
        </w:rPr>
        <w:t>circulation.</w:t>
      </w:r>
    </w:p>
    <w:p w:rsidR="00BD63E6" w:rsidRDefault="00BD63E6">
      <w:pPr>
        <w:pStyle w:val="BodyText"/>
        <w:rPr>
          <w:sz w:val="15"/>
        </w:rPr>
      </w:pPr>
    </w:p>
    <w:p w:rsidR="00BD63E6" w:rsidRDefault="00D94B7A" w:rsidP="0013587C">
      <w:pPr>
        <w:pStyle w:val="ListParagraph"/>
        <w:numPr>
          <w:ilvl w:val="0"/>
          <w:numId w:val="147"/>
        </w:numPr>
        <w:tabs>
          <w:tab w:val="left" w:pos="552"/>
        </w:tabs>
        <w:spacing w:before="90"/>
        <w:ind w:hanging="359"/>
        <w:rPr>
          <w:sz w:val="23"/>
        </w:rPr>
      </w:pPr>
      <w:r>
        <w:rPr>
          <w:sz w:val="23"/>
        </w:rPr>
        <w:t>Public opening and announcement of all Bids</w:t>
      </w:r>
      <w:r>
        <w:rPr>
          <w:spacing w:val="-38"/>
          <w:sz w:val="23"/>
        </w:rPr>
        <w:t xml:space="preserve"> </w:t>
      </w:r>
      <w:r>
        <w:rPr>
          <w:sz w:val="23"/>
        </w:rPr>
        <w:t>received.</w:t>
      </w:r>
    </w:p>
    <w:p w:rsidR="00BD63E6" w:rsidRDefault="00BD63E6">
      <w:pPr>
        <w:pStyle w:val="BodyText"/>
        <w:spacing w:before="9"/>
        <w:rPr>
          <w:sz w:val="22"/>
        </w:rPr>
      </w:pPr>
    </w:p>
    <w:p w:rsidR="00BD63E6" w:rsidRDefault="00D94B7A" w:rsidP="0013587C">
      <w:pPr>
        <w:pStyle w:val="ListParagraph"/>
        <w:numPr>
          <w:ilvl w:val="0"/>
          <w:numId w:val="147"/>
        </w:numPr>
        <w:tabs>
          <w:tab w:val="left" w:pos="552"/>
        </w:tabs>
        <w:spacing w:before="1"/>
        <w:ind w:hanging="359"/>
        <w:rPr>
          <w:sz w:val="23"/>
        </w:rPr>
      </w:pPr>
      <w:r>
        <w:rPr>
          <w:sz w:val="23"/>
        </w:rPr>
        <w:t>Evaluation</w:t>
      </w:r>
      <w:r>
        <w:rPr>
          <w:spacing w:val="-2"/>
          <w:sz w:val="23"/>
        </w:rPr>
        <w:t xml:space="preserve"> </w:t>
      </w:r>
      <w:r>
        <w:rPr>
          <w:sz w:val="23"/>
        </w:rPr>
        <w:t>of</w:t>
      </w:r>
      <w:r>
        <w:rPr>
          <w:spacing w:val="-5"/>
          <w:sz w:val="23"/>
        </w:rPr>
        <w:t xml:space="preserve"> </w:t>
      </w:r>
      <w:r>
        <w:rPr>
          <w:sz w:val="23"/>
        </w:rPr>
        <w:t>Bids</w:t>
      </w:r>
      <w:r>
        <w:rPr>
          <w:spacing w:val="-3"/>
          <w:sz w:val="23"/>
        </w:rPr>
        <w:t xml:space="preserve"> </w:t>
      </w:r>
      <w:r>
        <w:rPr>
          <w:sz w:val="23"/>
        </w:rPr>
        <w:t>based</w:t>
      </w:r>
      <w:r>
        <w:rPr>
          <w:spacing w:val="-5"/>
          <w:sz w:val="23"/>
        </w:rPr>
        <w:t xml:space="preserve"> </w:t>
      </w:r>
      <w:r>
        <w:rPr>
          <w:sz w:val="23"/>
        </w:rPr>
        <w:t>upon</w:t>
      </w:r>
      <w:r>
        <w:rPr>
          <w:spacing w:val="-2"/>
          <w:sz w:val="23"/>
        </w:rPr>
        <w:t xml:space="preserve"> </w:t>
      </w:r>
      <w:r>
        <w:rPr>
          <w:sz w:val="23"/>
        </w:rPr>
        <w:t>the</w:t>
      </w:r>
      <w:r>
        <w:rPr>
          <w:spacing w:val="-1"/>
          <w:sz w:val="23"/>
        </w:rPr>
        <w:t xml:space="preserve"> </w:t>
      </w:r>
      <w:r>
        <w:rPr>
          <w:sz w:val="23"/>
        </w:rPr>
        <w:t>requirements</w:t>
      </w:r>
      <w:r>
        <w:rPr>
          <w:spacing w:val="-3"/>
          <w:sz w:val="23"/>
        </w:rPr>
        <w:t xml:space="preserve"> </w:t>
      </w:r>
      <w:r>
        <w:rPr>
          <w:sz w:val="23"/>
        </w:rPr>
        <w:t>set</w:t>
      </w:r>
      <w:r>
        <w:rPr>
          <w:spacing w:val="-4"/>
          <w:sz w:val="23"/>
        </w:rPr>
        <w:t xml:space="preserve"> </w:t>
      </w:r>
      <w:r>
        <w:rPr>
          <w:sz w:val="23"/>
        </w:rPr>
        <w:t>forth</w:t>
      </w:r>
      <w:r>
        <w:rPr>
          <w:spacing w:val="-2"/>
          <w:sz w:val="23"/>
        </w:rPr>
        <w:t xml:space="preserve"> </w:t>
      </w:r>
      <w:r>
        <w:rPr>
          <w:sz w:val="23"/>
        </w:rPr>
        <w:t>in</w:t>
      </w:r>
      <w:r>
        <w:rPr>
          <w:spacing w:val="-2"/>
          <w:sz w:val="23"/>
        </w:rPr>
        <w:t xml:space="preserve"> </w:t>
      </w:r>
      <w:r>
        <w:rPr>
          <w:sz w:val="23"/>
        </w:rPr>
        <w:t>the</w:t>
      </w:r>
      <w:r>
        <w:rPr>
          <w:spacing w:val="-27"/>
          <w:sz w:val="23"/>
        </w:rPr>
        <w:t xml:space="preserve"> </w:t>
      </w:r>
      <w:r>
        <w:rPr>
          <w:sz w:val="23"/>
        </w:rPr>
        <w:t>invitation.</w:t>
      </w:r>
    </w:p>
    <w:p w:rsidR="00BD63E6" w:rsidRDefault="00BD63E6">
      <w:pPr>
        <w:pStyle w:val="BodyText"/>
        <w:spacing w:before="1"/>
      </w:pPr>
    </w:p>
    <w:p w:rsidR="00BD63E6" w:rsidRDefault="00D94B7A" w:rsidP="0013587C">
      <w:pPr>
        <w:pStyle w:val="ListParagraph"/>
        <w:numPr>
          <w:ilvl w:val="0"/>
          <w:numId w:val="147"/>
        </w:numPr>
        <w:tabs>
          <w:tab w:val="left" w:pos="552"/>
        </w:tabs>
        <w:rPr>
          <w:sz w:val="23"/>
        </w:rPr>
      </w:pPr>
      <w:r>
        <w:rPr>
          <w:sz w:val="23"/>
        </w:rPr>
        <w:t>Award to the lowest responsive and responsible</w:t>
      </w:r>
      <w:r>
        <w:rPr>
          <w:spacing w:val="-28"/>
          <w:sz w:val="23"/>
        </w:rPr>
        <w:t xml:space="preserve"> </w:t>
      </w:r>
      <w:r>
        <w:rPr>
          <w:sz w:val="23"/>
        </w:rPr>
        <w:t>Bidder.</w:t>
      </w:r>
    </w:p>
    <w:p w:rsidR="00BD63E6" w:rsidRDefault="00BD63E6">
      <w:pPr>
        <w:pStyle w:val="BodyText"/>
        <w:spacing w:before="7"/>
        <w:rPr>
          <w:sz w:val="22"/>
        </w:rPr>
      </w:pPr>
    </w:p>
    <w:p w:rsidR="00BD63E6" w:rsidRDefault="00D94B7A" w:rsidP="0013587C">
      <w:pPr>
        <w:pStyle w:val="ListParagraph"/>
        <w:numPr>
          <w:ilvl w:val="0"/>
          <w:numId w:val="147"/>
        </w:numPr>
        <w:tabs>
          <w:tab w:val="left" w:pos="551"/>
          <w:tab w:val="left" w:pos="552"/>
        </w:tabs>
        <w:ind w:right="784" w:hanging="359"/>
        <w:rPr>
          <w:sz w:val="23"/>
        </w:rPr>
      </w:pPr>
      <w:r>
        <w:rPr>
          <w:sz w:val="23"/>
        </w:rPr>
        <w:t>Competitive sealed bidding shall not be used for procurement of Professional Services as defined in</w:t>
      </w:r>
      <w:r>
        <w:rPr>
          <w:spacing w:val="-10"/>
          <w:sz w:val="23"/>
        </w:rPr>
        <w:t xml:space="preserve"> </w:t>
      </w:r>
      <w:r>
        <w:rPr>
          <w:sz w:val="23"/>
        </w:rPr>
        <w:t>HECOM.</w:t>
      </w:r>
    </w:p>
    <w:p w:rsidR="00BD63E6" w:rsidRDefault="00BD63E6">
      <w:pPr>
        <w:pStyle w:val="BodyText"/>
      </w:pPr>
    </w:p>
    <w:p w:rsidR="00BD63E6" w:rsidRDefault="00D94B7A">
      <w:pPr>
        <w:ind w:left="119" w:right="469" w:hanging="3"/>
        <w:rPr>
          <w:sz w:val="23"/>
        </w:rPr>
      </w:pPr>
      <w:r>
        <w:rPr>
          <w:b/>
          <w:sz w:val="23"/>
        </w:rPr>
        <w:t xml:space="preserve">Competitive Sealed Bidding (Medical Center Option – Rarely Used): </w:t>
      </w:r>
      <w:r>
        <w:rPr>
          <w:sz w:val="23"/>
        </w:rPr>
        <w:t>A method of Contractor selection which may include the following elements:</w:t>
      </w:r>
    </w:p>
    <w:p w:rsidR="00BD63E6" w:rsidRDefault="00BD63E6">
      <w:pPr>
        <w:pStyle w:val="BodyText"/>
        <w:rPr>
          <w:sz w:val="20"/>
        </w:rPr>
      </w:pPr>
    </w:p>
    <w:p w:rsidR="00BD63E6" w:rsidRDefault="00DE5247">
      <w:pPr>
        <w:pStyle w:val="BodyText"/>
        <w:spacing w:before="9"/>
        <w:rPr>
          <w:sz w:val="10"/>
        </w:rPr>
      </w:pPr>
      <w:r>
        <w:rPr>
          <w:noProof/>
        </w:rPr>
        <mc:AlternateContent>
          <mc:Choice Requires="wps">
            <w:drawing>
              <wp:anchor distT="0" distB="0" distL="0" distR="0" simplePos="0" relativeHeight="1336" behindDoc="0" locked="0" layoutInCell="1" allowOverlap="1">
                <wp:simplePos x="0" y="0"/>
                <wp:positionH relativeFrom="page">
                  <wp:posOffset>914400</wp:posOffset>
                </wp:positionH>
                <wp:positionV relativeFrom="paragraph">
                  <wp:posOffset>107315</wp:posOffset>
                </wp:positionV>
                <wp:extent cx="1828800" cy="0"/>
                <wp:effectExtent l="9525" t="5715" r="9525" b="13335"/>
                <wp:wrapTopAndBottom/>
                <wp:docPr id="519"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FD49F" id="Line 391"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45pt" to="3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" strokeweight=".6pt">
                <w10:wrap type="topAndBottom" anchorx="page"/>
              </v:line>
            </w:pict>
          </mc:Fallback>
        </mc:AlternateContent>
      </w:r>
    </w:p>
    <w:p w:rsidR="00BD63E6" w:rsidRDefault="00D94B7A">
      <w:pPr>
        <w:spacing w:before="12" w:line="249" w:lineRule="exact"/>
        <w:ind w:left="120"/>
        <w:rPr>
          <w:sz w:val="20"/>
        </w:rPr>
      </w:pPr>
      <w:bookmarkStart w:id="55" w:name="_bookmark39"/>
      <w:bookmarkEnd w:id="55"/>
      <w:r>
        <w:rPr>
          <w:position w:val="9"/>
          <w:sz w:val="13"/>
        </w:rPr>
        <w:t xml:space="preserve">29 </w:t>
      </w:r>
      <w:r>
        <w:rPr>
          <w:sz w:val="20"/>
        </w:rPr>
        <w:t>History: April 29, 2009, added the definition.</w:t>
      </w:r>
    </w:p>
    <w:p w:rsidR="00BD63E6" w:rsidRDefault="00D94B7A">
      <w:pPr>
        <w:spacing w:line="249" w:lineRule="exact"/>
        <w:ind w:left="120"/>
        <w:rPr>
          <w:sz w:val="20"/>
        </w:rPr>
      </w:pPr>
      <w:bookmarkStart w:id="56" w:name="_bookmark40"/>
      <w:bookmarkEnd w:id="56"/>
      <w:r>
        <w:rPr>
          <w:position w:val="9"/>
          <w:sz w:val="13"/>
        </w:rPr>
        <w:t xml:space="preserve">30 </w:t>
      </w:r>
      <w:r>
        <w:rPr>
          <w:sz w:val="20"/>
        </w:rPr>
        <w:t>History: April 29, 2009, rewrote subsection b.</w:t>
      </w:r>
    </w:p>
    <w:p w:rsidR="00BD63E6" w:rsidRDefault="00BD63E6">
      <w:pPr>
        <w:spacing w:line="249" w:lineRule="exact"/>
        <w:rPr>
          <w:sz w:val="20"/>
        </w:rPr>
        <w:sectPr w:rsidR="00BD63E6">
          <w:pgSz w:w="12240" w:h="15840"/>
          <w:pgMar w:top="1600" w:right="1320" w:bottom="1240" w:left="1320" w:header="720" w:footer="98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rsidP="0013587C">
      <w:pPr>
        <w:pStyle w:val="ListParagraph"/>
        <w:numPr>
          <w:ilvl w:val="0"/>
          <w:numId w:val="146"/>
        </w:numPr>
        <w:tabs>
          <w:tab w:val="left" w:pos="572"/>
        </w:tabs>
        <w:ind w:hanging="451"/>
        <w:jc w:val="both"/>
        <w:rPr>
          <w:sz w:val="23"/>
        </w:rPr>
      </w:pPr>
      <w:r>
        <w:rPr>
          <w:sz w:val="23"/>
        </w:rPr>
        <w:t>Issuance of a written Invitation for</w:t>
      </w:r>
      <w:r>
        <w:rPr>
          <w:spacing w:val="-23"/>
          <w:sz w:val="23"/>
        </w:rPr>
        <w:t xml:space="preserve"> </w:t>
      </w:r>
      <w:r>
        <w:rPr>
          <w:sz w:val="23"/>
        </w:rPr>
        <w:t>Bid.</w:t>
      </w:r>
    </w:p>
    <w:p w:rsidR="00BD63E6" w:rsidRDefault="00BD63E6">
      <w:pPr>
        <w:pStyle w:val="BodyText"/>
        <w:spacing w:before="7"/>
        <w:rPr>
          <w:sz w:val="22"/>
        </w:rPr>
      </w:pPr>
    </w:p>
    <w:p w:rsidR="00BD63E6" w:rsidRDefault="00D94B7A" w:rsidP="0013587C">
      <w:pPr>
        <w:pStyle w:val="ListParagraph"/>
        <w:numPr>
          <w:ilvl w:val="0"/>
          <w:numId w:val="146"/>
        </w:numPr>
        <w:tabs>
          <w:tab w:val="left" w:pos="572"/>
        </w:tabs>
        <w:ind w:right="102" w:hanging="451"/>
        <w:jc w:val="both"/>
        <w:rPr>
          <w:sz w:val="23"/>
        </w:rPr>
      </w:pPr>
      <w:r>
        <w:rPr>
          <w:sz w:val="23"/>
        </w:rPr>
        <w:t xml:space="preserve">Public Notice of the </w:t>
      </w:r>
      <w:r>
        <w:rPr>
          <w:spacing w:val="-3"/>
          <w:sz w:val="23"/>
        </w:rPr>
        <w:t xml:space="preserve">IFB </w:t>
      </w:r>
      <w:r>
        <w:rPr>
          <w:sz w:val="23"/>
        </w:rPr>
        <w:t xml:space="preserve">at least ten (10) days prior to the date set for receipt of the Bids, by posting in a designated public area normally used for posting of public announcements or “Notices”, on the </w:t>
      </w:r>
      <w:hyperlink r:id="rId130">
        <w:r>
          <w:rPr>
            <w:color w:val="0000FF"/>
            <w:sz w:val="23"/>
            <w:u w:val="single" w:color="0000FF"/>
          </w:rPr>
          <w:t>OCA website</w:t>
        </w:r>
      </w:hyperlink>
      <w:r>
        <w:rPr>
          <w:sz w:val="23"/>
        </w:rPr>
        <w:t xml:space="preserve">, and by publication on the public Internet e-procurement website designated by </w:t>
      </w:r>
      <w:hyperlink r:id="rId131">
        <w:r>
          <w:rPr>
            <w:color w:val="0000FF"/>
            <w:sz w:val="23"/>
            <w:u w:val="single" w:color="0000FF"/>
          </w:rPr>
          <w:t xml:space="preserve">DGS </w:t>
        </w:r>
      </w:hyperlink>
      <w:r>
        <w:rPr>
          <w:sz w:val="23"/>
        </w:rPr>
        <w:t>[VBO/</w:t>
      </w:r>
      <w:hyperlink r:id="rId132">
        <w:r>
          <w:rPr>
            <w:color w:val="0000FF"/>
            <w:sz w:val="23"/>
            <w:u w:val="single" w:color="0000FF"/>
          </w:rPr>
          <w:t>eVA</w:t>
        </w:r>
      </w:hyperlink>
      <w:r>
        <w:rPr>
          <w:sz w:val="23"/>
        </w:rPr>
        <w:t>] and in a newspaper(s) of general circulation. The Notice must describe the process for the private opening and</w:t>
      </w:r>
      <w:r>
        <w:rPr>
          <w:spacing w:val="-39"/>
          <w:sz w:val="23"/>
        </w:rPr>
        <w:t xml:space="preserve"> </w:t>
      </w:r>
      <w:r>
        <w:rPr>
          <w:sz w:val="23"/>
        </w:rPr>
        <w:t>negotiations.</w:t>
      </w:r>
    </w:p>
    <w:p w:rsidR="00BD63E6" w:rsidRDefault="00BD63E6">
      <w:pPr>
        <w:pStyle w:val="BodyText"/>
      </w:pPr>
    </w:p>
    <w:p w:rsidR="00BD63E6" w:rsidRDefault="00D94B7A" w:rsidP="0013587C">
      <w:pPr>
        <w:pStyle w:val="ListParagraph"/>
        <w:numPr>
          <w:ilvl w:val="0"/>
          <w:numId w:val="146"/>
        </w:numPr>
        <w:tabs>
          <w:tab w:val="left" w:pos="572"/>
        </w:tabs>
        <w:ind w:hanging="451"/>
        <w:jc w:val="both"/>
        <w:rPr>
          <w:sz w:val="23"/>
        </w:rPr>
      </w:pPr>
      <w:r>
        <w:rPr>
          <w:sz w:val="23"/>
        </w:rPr>
        <w:t>Private opening with no public announcement of</w:t>
      </w:r>
      <w:r>
        <w:rPr>
          <w:spacing w:val="-38"/>
          <w:sz w:val="23"/>
        </w:rPr>
        <w:t xml:space="preserve"> </w:t>
      </w:r>
      <w:r>
        <w:rPr>
          <w:sz w:val="23"/>
        </w:rPr>
        <w:t>prices.</w:t>
      </w:r>
    </w:p>
    <w:p w:rsidR="00BD63E6" w:rsidRDefault="00BD63E6">
      <w:pPr>
        <w:pStyle w:val="BodyText"/>
        <w:spacing w:before="9"/>
        <w:rPr>
          <w:sz w:val="22"/>
        </w:rPr>
      </w:pPr>
    </w:p>
    <w:p w:rsidR="00BD63E6" w:rsidRDefault="00D94B7A" w:rsidP="0013587C">
      <w:pPr>
        <w:pStyle w:val="ListParagraph"/>
        <w:numPr>
          <w:ilvl w:val="0"/>
          <w:numId w:val="146"/>
        </w:numPr>
        <w:tabs>
          <w:tab w:val="left" w:pos="571"/>
          <w:tab w:val="left" w:pos="572"/>
        </w:tabs>
        <w:spacing w:before="1"/>
        <w:ind w:right="258" w:hanging="451"/>
        <w:rPr>
          <w:sz w:val="23"/>
        </w:rPr>
      </w:pPr>
      <w:r>
        <w:rPr>
          <w:sz w:val="23"/>
        </w:rPr>
        <w:t>Evaluation of Bids based upon the requirements set forth in the invitation. Negotiations may</w:t>
      </w:r>
      <w:r>
        <w:rPr>
          <w:spacing w:val="-36"/>
          <w:sz w:val="23"/>
        </w:rPr>
        <w:t xml:space="preserve"> </w:t>
      </w:r>
      <w:r>
        <w:rPr>
          <w:sz w:val="23"/>
        </w:rPr>
        <w:t>be conducted</w:t>
      </w:r>
      <w:r>
        <w:rPr>
          <w:spacing w:val="-1"/>
          <w:sz w:val="23"/>
        </w:rPr>
        <w:t xml:space="preserve"> </w:t>
      </w:r>
      <w:r>
        <w:rPr>
          <w:sz w:val="23"/>
        </w:rPr>
        <w:t>with</w:t>
      </w:r>
      <w:r>
        <w:rPr>
          <w:spacing w:val="-1"/>
          <w:sz w:val="23"/>
        </w:rPr>
        <w:t xml:space="preserve"> </w:t>
      </w:r>
      <w:r>
        <w:rPr>
          <w:sz w:val="23"/>
        </w:rPr>
        <w:t>up</w:t>
      </w:r>
      <w:r>
        <w:rPr>
          <w:spacing w:val="-1"/>
          <w:sz w:val="23"/>
        </w:rPr>
        <w:t xml:space="preserve"> </w:t>
      </w:r>
      <w:r>
        <w:rPr>
          <w:sz w:val="23"/>
        </w:rPr>
        <w:t>to</w:t>
      </w:r>
      <w:r>
        <w:rPr>
          <w:spacing w:val="-4"/>
          <w:sz w:val="23"/>
        </w:rPr>
        <w:t xml:space="preserve"> </w:t>
      </w:r>
      <w:r>
        <w:rPr>
          <w:sz w:val="23"/>
        </w:rPr>
        <w:t>three</w:t>
      </w:r>
      <w:r>
        <w:rPr>
          <w:spacing w:val="-3"/>
          <w:sz w:val="23"/>
        </w:rPr>
        <w:t xml:space="preserve"> </w:t>
      </w:r>
      <w:r>
        <w:rPr>
          <w:sz w:val="23"/>
        </w:rPr>
        <w:t>of</w:t>
      </w:r>
      <w:r>
        <w:rPr>
          <w:spacing w:val="-4"/>
          <w:sz w:val="23"/>
        </w:rPr>
        <w:t xml:space="preserve"> </w:t>
      </w:r>
      <w:r>
        <w:rPr>
          <w:sz w:val="23"/>
        </w:rPr>
        <w:t>the lowest</w:t>
      </w:r>
      <w:r>
        <w:rPr>
          <w:spacing w:val="-1"/>
          <w:sz w:val="23"/>
        </w:rPr>
        <w:t xml:space="preserve"> </w:t>
      </w:r>
      <w:r>
        <w:rPr>
          <w:sz w:val="23"/>
        </w:rPr>
        <w:t>Bidders</w:t>
      </w:r>
      <w:r>
        <w:rPr>
          <w:spacing w:val="-2"/>
          <w:sz w:val="23"/>
        </w:rPr>
        <w:t xml:space="preserve"> </w:t>
      </w:r>
      <w:r>
        <w:rPr>
          <w:sz w:val="23"/>
        </w:rPr>
        <w:t>if</w:t>
      </w:r>
      <w:r>
        <w:rPr>
          <w:spacing w:val="-4"/>
          <w:sz w:val="23"/>
        </w:rPr>
        <w:t xml:space="preserve"> </w:t>
      </w:r>
      <w:r>
        <w:rPr>
          <w:sz w:val="23"/>
        </w:rPr>
        <w:t>so</w:t>
      </w:r>
      <w:r>
        <w:rPr>
          <w:spacing w:val="-1"/>
          <w:sz w:val="23"/>
        </w:rPr>
        <w:t xml:space="preserve"> </w:t>
      </w:r>
      <w:r>
        <w:rPr>
          <w:sz w:val="23"/>
        </w:rPr>
        <w:t>stated</w:t>
      </w:r>
      <w:r>
        <w:rPr>
          <w:spacing w:val="-1"/>
          <w:sz w:val="23"/>
        </w:rPr>
        <w:t xml:space="preserve"> </w:t>
      </w:r>
      <w:r>
        <w:rPr>
          <w:sz w:val="23"/>
        </w:rPr>
        <w:t>in</w:t>
      </w:r>
      <w:r>
        <w:rPr>
          <w:spacing w:val="-1"/>
          <w:sz w:val="23"/>
        </w:rPr>
        <w:t xml:space="preserve"> </w:t>
      </w:r>
      <w:r>
        <w:rPr>
          <w:sz w:val="23"/>
        </w:rPr>
        <w:t>the</w:t>
      </w:r>
      <w:r>
        <w:rPr>
          <w:spacing w:val="-27"/>
          <w:sz w:val="23"/>
        </w:rPr>
        <w:t xml:space="preserve"> </w:t>
      </w:r>
      <w:r>
        <w:rPr>
          <w:sz w:val="23"/>
        </w:rPr>
        <w:t>invitation.</w:t>
      </w:r>
    </w:p>
    <w:p w:rsidR="00BD63E6" w:rsidRDefault="00BD63E6">
      <w:pPr>
        <w:pStyle w:val="BodyText"/>
        <w:spacing w:before="1"/>
      </w:pPr>
    </w:p>
    <w:p w:rsidR="00BD63E6" w:rsidRDefault="00D94B7A" w:rsidP="0013587C">
      <w:pPr>
        <w:pStyle w:val="ListParagraph"/>
        <w:numPr>
          <w:ilvl w:val="0"/>
          <w:numId w:val="146"/>
        </w:numPr>
        <w:tabs>
          <w:tab w:val="left" w:pos="572"/>
        </w:tabs>
        <w:ind w:right="112" w:hanging="451"/>
        <w:jc w:val="both"/>
        <w:rPr>
          <w:sz w:val="23"/>
        </w:rPr>
      </w:pPr>
      <w:r>
        <w:rPr>
          <w:sz w:val="23"/>
        </w:rPr>
        <w:t>Award to the lowest responsive and responsible Bidder if within budgeted amount. The final negotiated Construction Contract award amount is made public by posting of award in the usual manner.</w:t>
      </w:r>
    </w:p>
    <w:p w:rsidR="00BD63E6" w:rsidRDefault="00BD63E6">
      <w:pPr>
        <w:pStyle w:val="BodyText"/>
        <w:spacing w:before="7"/>
        <w:rPr>
          <w:sz w:val="22"/>
        </w:rPr>
      </w:pPr>
    </w:p>
    <w:p w:rsidR="00BD63E6" w:rsidRDefault="00D94B7A" w:rsidP="0013587C">
      <w:pPr>
        <w:pStyle w:val="ListParagraph"/>
        <w:numPr>
          <w:ilvl w:val="0"/>
          <w:numId w:val="146"/>
        </w:numPr>
        <w:tabs>
          <w:tab w:val="left" w:pos="571"/>
          <w:tab w:val="left" w:pos="572"/>
        </w:tabs>
        <w:ind w:right="982" w:hanging="451"/>
        <w:rPr>
          <w:sz w:val="23"/>
        </w:rPr>
      </w:pPr>
      <w:r>
        <w:rPr>
          <w:sz w:val="23"/>
        </w:rPr>
        <w:t>This procedure shall not be used for procurement of Professional Services as defined in HECOM.</w:t>
      </w:r>
    </w:p>
    <w:p w:rsidR="00BD63E6" w:rsidRDefault="00BD63E6">
      <w:pPr>
        <w:pStyle w:val="BodyText"/>
        <w:spacing w:before="7"/>
        <w:rPr>
          <w:sz w:val="22"/>
        </w:rPr>
      </w:pPr>
    </w:p>
    <w:p w:rsidR="00BD63E6" w:rsidRDefault="00D94B7A">
      <w:pPr>
        <w:pStyle w:val="BodyText"/>
        <w:ind w:left="120" w:right="108"/>
        <w:jc w:val="both"/>
      </w:pPr>
      <w:r>
        <w:rPr>
          <w:b/>
        </w:rPr>
        <w:t xml:space="preserve">Construction: </w:t>
      </w:r>
      <w:r>
        <w:t>Includes new construction, reconstruction, renovation, restoration, major repair, demolition,</w:t>
      </w:r>
      <w:r>
        <w:rPr>
          <w:spacing w:val="-7"/>
        </w:rPr>
        <w:t xml:space="preserve"> </w:t>
      </w:r>
      <w:r>
        <w:t>and</w:t>
      </w:r>
      <w:r>
        <w:rPr>
          <w:spacing w:val="-10"/>
        </w:rPr>
        <w:t xml:space="preserve"> </w:t>
      </w:r>
      <w:r>
        <w:t>all</w:t>
      </w:r>
      <w:r>
        <w:rPr>
          <w:spacing w:val="-6"/>
        </w:rPr>
        <w:t xml:space="preserve"> </w:t>
      </w:r>
      <w:r>
        <w:t>similar</w:t>
      </w:r>
      <w:r>
        <w:rPr>
          <w:spacing w:val="-10"/>
        </w:rPr>
        <w:t xml:space="preserve"> </w:t>
      </w:r>
      <w:r>
        <w:t>Work</w:t>
      </w:r>
      <w:r>
        <w:rPr>
          <w:spacing w:val="-7"/>
        </w:rPr>
        <w:t xml:space="preserve"> </w:t>
      </w:r>
      <w:r>
        <w:t>upon</w:t>
      </w:r>
      <w:r>
        <w:rPr>
          <w:spacing w:val="-7"/>
        </w:rPr>
        <w:t xml:space="preserve"> </w:t>
      </w:r>
      <w:r>
        <w:t>buildings</w:t>
      </w:r>
      <w:r>
        <w:rPr>
          <w:spacing w:val="-8"/>
        </w:rPr>
        <w:t xml:space="preserve"> </w:t>
      </w:r>
      <w:r>
        <w:t>and</w:t>
      </w:r>
      <w:r>
        <w:rPr>
          <w:spacing w:val="-7"/>
        </w:rPr>
        <w:t xml:space="preserve"> </w:t>
      </w:r>
      <w:r>
        <w:t>ancillary</w:t>
      </w:r>
      <w:r>
        <w:rPr>
          <w:spacing w:val="-10"/>
        </w:rPr>
        <w:t xml:space="preserve"> </w:t>
      </w:r>
      <w:r>
        <w:t>facilities</w:t>
      </w:r>
      <w:r>
        <w:rPr>
          <w:spacing w:val="-8"/>
        </w:rPr>
        <w:t xml:space="preserve"> </w:t>
      </w:r>
      <w:r>
        <w:t>owned</w:t>
      </w:r>
      <w:r>
        <w:rPr>
          <w:spacing w:val="-11"/>
        </w:rPr>
        <w:t xml:space="preserve"> </w:t>
      </w:r>
      <w:r>
        <w:t>or</w:t>
      </w:r>
      <w:r>
        <w:rPr>
          <w:spacing w:val="-7"/>
        </w:rPr>
        <w:t xml:space="preserve"> </w:t>
      </w:r>
      <w:r>
        <w:t>to</w:t>
      </w:r>
      <w:r>
        <w:rPr>
          <w:spacing w:val="-7"/>
        </w:rPr>
        <w:t xml:space="preserve"> </w:t>
      </w:r>
      <w:r>
        <w:t>be</w:t>
      </w:r>
      <w:r>
        <w:rPr>
          <w:spacing w:val="-9"/>
        </w:rPr>
        <w:t xml:space="preserve"> </w:t>
      </w:r>
      <w:r>
        <w:t>acquired</w:t>
      </w:r>
      <w:r>
        <w:rPr>
          <w:spacing w:val="-7"/>
        </w:rPr>
        <w:t xml:space="preserve"> </w:t>
      </w:r>
      <w:r>
        <w:t>by</w:t>
      </w:r>
      <w:r>
        <w:rPr>
          <w:spacing w:val="-11"/>
        </w:rPr>
        <w:t xml:space="preserve"> </w:t>
      </w:r>
      <w:r>
        <w:t>the University,</w:t>
      </w:r>
      <w:r>
        <w:rPr>
          <w:spacing w:val="-8"/>
        </w:rPr>
        <w:t xml:space="preserve"> </w:t>
      </w:r>
      <w:r>
        <w:t>including</w:t>
      </w:r>
      <w:r>
        <w:rPr>
          <w:spacing w:val="-11"/>
        </w:rPr>
        <w:t xml:space="preserve"> </w:t>
      </w:r>
      <w:r>
        <w:t>any</w:t>
      </w:r>
      <w:r>
        <w:rPr>
          <w:spacing w:val="-11"/>
        </w:rPr>
        <w:t xml:space="preserve"> </w:t>
      </w:r>
      <w:r>
        <w:t>draining,</w:t>
      </w:r>
      <w:r>
        <w:rPr>
          <w:spacing w:val="-8"/>
        </w:rPr>
        <w:t xml:space="preserve"> </w:t>
      </w:r>
      <w:r>
        <w:t>dredging,</w:t>
      </w:r>
      <w:r>
        <w:rPr>
          <w:spacing w:val="-8"/>
        </w:rPr>
        <w:t xml:space="preserve"> </w:t>
      </w:r>
      <w:r>
        <w:t>excavation,</w:t>
      </w:r>
      <w:r>
        <w:rPr>
          <w:spacing w:val="-8"/>
        </w:rPr>
        <w:t xml:space="preserve"> </w:t>
      </w:r>
      <w:r>
        <w:t>grading,</w:t>
      </w:r>
      <w:r>
        <w:rPr>
          <w:spacing w:val="-8"/>
        </w:rPr>
        <w:t xml:space="preserve"> </w:t>
      </w:r>
      <w:r>
        <w:t>or</w:t>
      </w:r>
      <w:r>
        <w:rPr>
          <w:spacing w:val="-8"/>
        </w:rPr>
        <w:t xml:space="preserve"> </w:t>
      </w:r>
      <w:r>
        <w:t>similar</w:t>
      </w:r>
      <w:r>
        <w:rPr>
          <w:spacing w:val="-8"/>
        </w:rPr>
        <w:t xml:space="preserve"> </w:t>
      </w:r>
      <w:r>
        <w:t>Work</w:t>
      </w:r>
      <w:r>
        <w:rPr>
          <w:spacing w:val="-8"/>
        </w:rPr>
        <w:t xml:space="preserve"> </w:t>
      </w:r>
      <w:r>
        <w:t>upon</w:t>
      </w:r>
      <w:r>
        <w:rPr>
          <w:spacing w:val="-8"/>
        </w:rPr>
        <w:t xml:space="preserve"> </w:t>
      </w:r>
      <w:r>
        <w:t>real</w:t>
      </w:r>
      <w:r>
        <w:rPr>
          <w:spacing w:val="-7"/>
        </w:rPr>
        <w:t xml:space="preserve"> </w:t>
      </w:r>
      <w:r>
        <w:t>property.</w:t>
      </w:r>
    </w:p>
    <w:p w:rsidR="00BD63E6" w:rsidRDefault="00BD63E6">
      <w:pPr>
        <w:pStyle w:val="BodyText"/>
        <w:spacing w:before="9"/>
        <w:rPr>
          <w:sz w:val="22"/>
        </w:rPr>
      </w:pPr>
    </w:p>
    <w:p w:rsidR="00BD63E6" w:rsidRDefault="00D94B7A">
      <w:pPr>
        <w:spacing w:before="1"/>
        <w:ind w:left="120" w:right="114"/>
        <w:jc w:val="both"/>
        <w:rPr>
          <w:sz w:val="23"/>
        </w:rPr>
      </w:pPr>
      <w:r>
        <w:rPr>
          <w:b/>
          <w:sz w:val="23"/>
        </w:rPr>
        <w:t xml:space="preserve">Construction Administration Manager (CAM): </w:t>
      </w:r>
      <w:r>
        <w:rPr>
          <w:sz w:val="23"/>
        </w:rPr>
        <w:t>The University employee designated as the University’s on-site representative during the construction phase of a Project.  See §</w:t>
      </w:r>
      <w:hyperlink w:anchor="_bookmark327" w:history="1">
        <w:r>
          <w:rPr>
            <w:color w:val="0000FF"/>
            <w:sz w:val="23"/>
            <w:u w:val="single" w:color="0000FF"/>
          </w:rPr>
          <w:t>10.7.4</w:t>
        </w:r>
      </w:hyperlink>
      <w:r>
        <w:rPr>
          <w:sz w:val="23"/>
        </w:rPr>
        <w:t>.</w:t>
      </w:r>
    </w:p>
    <w:p w:rsidR="00BD63E6" w:rsidRDefault="00BD63E6">
      <w:pPr>
        <w:pStyle w:val="BodyText"/>
        <w:spacing w:before="10"/>
        <w:rPr>
          <w:sz w:val="20"/>
        </w:rPr>
      </w:pPr>
    </w:p>
    <w:p w:rsidR="00BD63E6" w:rsidRDefault="00D94B7A">
      <w:pPr>
        <w:ind w:left="120"/>
        <w:jc w:val="both"/>
        <w:rPr>
          <w:sz w:val="23"/>
        </w:rPr>
      </w:pPr>
      <w:r>
        <w:rPr>
          <w:b/>
          <w:sz w:val="23"/>
        </w:rPr>
        <w:t>Construction Budget</w:t>
      </w:r>
      <w:hyperlink w:anchor="_bookmark41" w:history="1">
        <w:r>
          <w:rPr>
            <w:b/>
            <w:position w:val="10"/>
            <w:sz w:val="15"/>
          </w:rPr>
          <w:t>31</w:t>
        </w:r>
      </w:hyperlink>
      <w:r>
        <w:rPr>
          <w:b/>
          <w:sz w:val="23"/>
        </w:rPr>
        <w:t xml:space="preserve">:  </w:t>
      </w:r>
      <w:r>
        <w:rPr>
          <w:sz w:val="23"/>
        </w:rPr>
        <w:t>See definition for Design-not-to-exceed Construction Budget.</w:t>
      </w:r>
    </w:p>
    <w:p w:rsidR="00BD63E6" w:rsidRDefault="00D94B7A">
      <w:pPr>
        <w:pStyle w:val="BodyText"/>
        <w:spacing w:before="237"/>
        <w:ind w:left="120" w:right="105"/>
        <w:jc w:val="both"/>
      </w:pPr>
      <w:r>
        <w:rPr>
          <w:b/>
        </w:rPr>
        <w:t>Construction Contract</w:t>
      </w:r>
      <w:hyperlink w:anchor="_bookmark42" w:history="1">
        <w:r>
          <w:rPr>
            <w:b/>
            <w:position w:val="10"/>
            <w:sz w:val="15"/>
          </w:rPr>
          <w:t>32</w:t>
        </w:r>
      </w:hyperlink>
      <w:r>
        <w:rPr>
          <w:b/>
        </w:rPr>
        <w:t xml:space="preserve">: </w:t>
      </w:r>
      <w:r>
        <w:t>The form of agreement (</w:t>
      </w:r>
      <w:hyperlink r:id="rId133">
        <w:r>
          <w:rPr>
            <w:color w:val="0000FF"/>
            <w:u w:val="single" w:color="0000FF"/>
          </w:rPr>
          <w:t>HECO-9</w:t>
        </w:r>
      </w:hyperlink>
      <w:r>
        <w:t xml:space="preserve">, </w:t>
      </w:r>
      <w:hyperlink r:id="rId134">
        <w:r>
          <w:rPr>
            <w:color w:val="0000FF"/>
            <w:u w:val="single" w:color="0000FF"/>
          </w:rPr>
          <w:t>HECO-9CM</w:t>
        </w:r>
      </w:hyperlink>
      <w:r>
        <w:t xml:space="preserve">, </w:t>
      </w:r>
      <w:hyperlink r:id="rId135">
        <w:r>
          <w:rPr>
            <w:color w:val="0000FF"/>
            <w:u w:val="single" w:color="0000FF"/>
          </w:rPr>
          <w:t>HECO-9DB</w:t>
        </w:r>
      </w:hyperlink>
      <w:r>
        <w:t xml:space="preserve">) and any document expressly incorporated therein. Such incorporated documents customarily include the Proposal/Bid submitted by the Offeror, the </w:t>
      </w:r>
      <w:hyperlink r:id="rId136">
        <w:r>
          <w:rPr>
            <w:color w:val="0000FF"/>
            <w:u w:val="single" w:color="0000FF"/>
          </w:rPr>
          <w:t>General Conditions of the Construction Contract</w:t>
        </w:r>
      </w:hyperlink>
      <w:r>
        <w:t>, any Supplemental General Conditions, any Special Conditions, the Plans and Specifications, and all modifications, including Addenda/Amendments and subsequent Change Orders.</w:t>
      </w:r>
    </w:p>
    <w:p w:rsidR="00BD63E6" w:rsidRDefault="00BD63E6">
      <w:pPr>
        <w:pStyle w:val="BodyText"/>
        <w:spacing w:before="7"/>
        <w:rPr>
          <w:sz w:val="20"/>
        </w:rPr>
      </w:pPr>
    </w:p>
    <w:p w:rsidR="00BD63E6" w:rsidRDefault="00D94B7A">
      <w:pPr>
        <w:ind w:left="120"/>
        <w:jc w:val="both"/>
        <w:rPr>
          <w:sz w:val="23"/>
        </w:rPr>
      </w:pPr>
      <w:r>
        <w:rPr>
          <w:b/>
          <w:sz w:val="23"/>
        </w:rPr>
        <w:t>Construction Contract Administration</w:t>
      </w:r>
      <w:hyperlink w:anchor="_bookmark43" w:history="1">
        <w:r>
          <w:rPr>
            <w:b/>
            <w:position w:val="10"/>
            <w:sz w:val="15"/>
          </w:rPr>
          <w:t>33</w:t>
        </w:r>
      </w:hyperlink>
      <w:r>
        <w:rPr>
          <w:b/>
          <w:sz w:val="23"/>
        </w:rPr>
        <w:t xml:space="preserve">:  </w:t>
      </w:r>
      <w:r>
        <w:rPr>
          <w:sz w:val="23"/>
        </w:rPr>
        <w:t>See §</w:t>
      </w:r>
      <w:r>
        <w:rPr>
          <w:color w:val="0000FF"/>
          <w:sz w:val="23"/>
          <w:u w:val="single" w:color="0000FF"/>
        </w:rPr>
        <w:t>10.7</w:t>
      </w:r>
      <w:r>
        <w:rPr>
          <w:sz w:val="23"/>
        </w:rPr>
        <w:t>.</w:t>
      </w:r>
    </w:p>
    <w:p w:rsidR="00BD63E6" w:rsidRDefault="00D94B7A">
      <w:pPr>
        <w:pStyle w:val="Heading5"/>
        <w:spacing w:before="237"/>
        <w:ind w:left="120"/>
        <w:jc w:val="both"/>
        <w:rPr>
          <w:b w:val="0"/>
        </w:rPr>
      </w:pPr>
      <w:bookmarkStart w:id="57" w:name="Construction__Documents__(Working__Drawi"/>
      <w:bookmarkEnd w:id="57"/>
      <w:r>
        <w:t>Construction  Documents  (Working  Drawings  &amp;  Specifications,  Working  Drawings)</w:t>
      </w:r>
      <w:hyperlink w:anchor="_bookmark44" w:history="1">
        <w:r>
          <w:rPr>
            <w:position w:val="10"/>
            <w:sz w:val="15"/>
          </w:rPr>
          <w:t>34</w:t>
        </w:r>
      </w:hyperlink>
      <w:r>
        <w:t>:  S</w:t>
      </w:r>
      <w:r>
        <w:rPr>
          <w:b w:val="0"/>
        </w:rPr>
        <w:t>ee</w:t>
      </w:r>
    </w:p>
    <w:p w:rsidR="00BD63E6" w:rsidRDefault="00D94B7A">
      <w:pPr>
        <w:pStyle w:val="BodyText"/>
        <w:spacing w:before="1"/>
        <w:ind w:left="120"/>
        <w:jc w:val="both"/>
      </w:pPr>
      <w:r>
        <w:t>§§</w:t>
      </w:r>
      <w:hyperlink w:anchor="_bookmark228" w:history="1">
        <w:r>
          <w:rPr>
            <w:color w:val="0000FF"/>
            <w:u w:val="single" w:color="0000FF"/>
          </w:rPr>
          <w:t>6.4.1</w:t>
        </w:r>
      </w:hyperlink>
      <w:r>
        <w:rPr>
          <w:color w:val="0000FF"/>
          <w:u w:val="single" w:color="0000FF"/>
        </w:rPr>
        <w:t xml:space="preserve"> </w:t>
      </w:r>
      <w:r>
        <w:t xml:space="preserve">&amp; </w:t>
      </w:r>
      <w:r>
        <w:rPr>
          <w:color w:val="0000FF"/>
          <w:u w:val="single" w:color="0000FF"/>
        </w:rPr>
        <w:t>8.8</w:t>
      </w:r>
      <w:r>
        <w:t>.</w:t>
      </w:r>
    </w:p>
    <w:p w:rsidR="00BD63E6" w:rsidRDefault="00BD63E6">
      <w:pPr>
        <w:pStyle w:val="BodyText"/>
        <w:rPr>
          <w:sz w:val="20"/>
        </w:rPr>
      </w:pPr>
    </w:p>
    <w:p w:rsidR="00BD63E6" w:rsidRDefault="00DE5247">
      <w:pPr>
        <w:pStyle w:val="BodyText"/>
        <w:spacing w:before="10"/>
        <w:rPr>
          <w:sz w:val="12"/>
        </w:rPr>
      </w:pPr>
      <w:r>
        <w:rPr>
          <w:noProof/>
        </w:rPr>
        <mc:AlternateContent>
          <mc:Choice Requires="wps">
            <w:drawing>
              <wp:anchor distT="0" distB="0" distL="0" distR="0" simplePos="0" relativeHeight="1360" behindDoc="0" locked="0" layoutInCell="1" allowOverlap="1">
                <wp:simplePos x="0" y="0"/>
                <wp:positionH relativeFrom="page">
                  <wp:posOffset>914400</wp:posOffset>
                </wp:positionH>
                <wp:positionV relativeFrom="paragraph">
                  <wp:posOffset>123190</wp:posOffset>
                </wp:positionV>
                <wp:extent cx="1828800" cy="0"/>
                <wp:effectExtent l="9525" t="8255" r="9525" b="10795"/>
                <wp:wrapTopAndBottom/>
                <wp:docPr id="51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0EB0B" id="Line 390"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7pt" to="3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" strokeweight=".6pt">
                <w10:wrap type="topAndBottom" anchorx="page"/>
              </v:line>
            </w:pict>
          </mc:Fallback>
        </mc:AlternateContent>
      </w:r>
    </w:p>
    <w:p w:rsidR="00BD63E6" w:rsidRDefault="00D94B7A">
      <w:pPr>
        <w:spacing w:before="7" w:line="243" w:lineRule="exact"/>
        <w:ind w:left="120"/>
        <w:rPr>
          <w:sz w:val="20"/>
        </w:rPr>
      </w:pPr>
      <w:bookmarkStart w:id="58" w:name="_bookmark41"/>
      <w:bookmarkEnd w:id="58"/>
      <w:r>
        <w:rPr>
          <w:position w:val="9"/>
          <w:sz w:val="13"/>
        </w:rPr>
        <w:t xml:space="preserve">31 </w:t>
      </w:r>
      <w:r>
        <w:rPr>
          <w:sz w:val="20"/>
        </w:rPr>
        <w:t>History: April 29, 2009, added the definition.</w:t>
      </w:r>
    </w:p>
    <w:p w:rsidR="00BD63E6" w:rsidRDefault="00D94B7A">
      <w:pPr>
        <w:spacing w:line="232" w:lineRule="exact"/>
        <w:ind w:left="120"/>
        <w:rPr>
          <w:sz w:val="20"/>
        </w:rPr>
      </w:pPr>
      <w:bookmarkStart w:id="59" w:name="_bookmark42"/>
      <w:bookmarkEnd w:id="59"/>
      <w:r>
        <w:rPr>
          <w:position w:val="9"/>
          <w:sz w:val="13"/>
        </w:rPr>
        <w:t xml:space="preserve">32 </w:t>
      </w:r>
      <w:r>
        <w:rPr>
          <w:sz w:val="20"/>
        </w:rPr>
        <w:t>History: April 29, 2009, added the definition.</w:t>
      </w:r>
    </w:p>
    <w:p w:rsidR="00BD63E6" w:rsidRDefault="00D94B7A">
      <w:pPr>
        <w:spacing w:line="236" w:lineRule="exact"/>
        <w:ind w:left="120"/>
        <w:rPr>
          <w:sz w:val="20"/>
        </w:rPr>
      </w:pPr>
      <w:bookmarkStart w:id="60" w:name="_bookmark43"/>
      <w:bookmarkEnd w:id="60"/>
      <w:r>
        <w:rPr>
          <w:position w:val="9"/>
          <w:sz w:val="13"/>
        </w:rPr>
        <w:t xml:space="preserve">33 </w:t>
      </w:r>
      <w:r>
        <w:rPr>
          <w:sz w:val="20"/>
        </w:rPr>
        <w:t>History: April 29, 2009, added this definition in place of “Construction Administration (CA).”</w:t>
      </w:r>
    </w:p>
    <w:p w:rsidR="00BD63E6" w:rsidRDefault="00D94B7A">
      <w:pPr>
        <w:spacing w:line="247" w:lineRule="exact"/>
        <w:ind w:left="120"/>
        <w:rPr>
          <w:sz w:val="20"/>
        </w:rPr>
      </w:pPr>
      <w:bookmarkStart w:id="61" w:name="_bookmark44"/>
      <w:bookmarkEnd w:id="61"/>
      <w:r>
        <w:rPr>
          <w:position w:val="9"/>
          <w:sz w:val="13"/>
        </w:rPr>
        <w:t xml:space="preserve">34 </w:t>
      </w:r>
      <w:r>
        <w:rPr>
          <w:sz w:val="20"/>
        </w:rPr>
        <w:t>History: April 29, 2009, added the definition.</w:t>
      </w:r>
    </w:p>
    <w:p w:rsidR="00BD63E6" w:rsidRDefault="00BD63E6">
      <w:pPr>
        <w:spacing w:line="247" w:lineRule="exact"/>
        <w:rPr>
          <w:sz w:val="20"/>
        </w:rPr>
        <w:sectPr w:rsidR="00BD63E6">
          <w:pgSz w:w="12240" w:h="15840"/>
          <w:pgMar w:top="1600" w:right="1320" w:bottom="1240" w:left="1320" w:header="720" w:footer="98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20" w:right="112"/>
        <w:jc w:val="both"/>
      </w:pPr>
      <w:bookmarkStart w:id="62" w:name="_bookmark45"/>
      <w:bookmarkEnd w:id="62"/>
      <w:r>
        <w:rPr>
          <w:b/>
        </w:rPr>
        <w:t xml:space="preserve">Construction Management (CM): </w:t>
      </w:r>
      <w:r>
        <w:t>Services provided under Contract with the University, which generally include coordinating and administering Construction Contracts for the benefit of the University,</w:t>
      </w:r>
      <w:r>
        <w:rPr>
          <w:spacing w:val="-10"/>
        </w:rPr>
        <w:t xml:space="preserve"> </w:t>
      </w:r>
      <w:r>
        <w:t>but</w:t>
      </w:r>
      <w:r>
        <w:rPr>
          <w:spacing w:val="-9"/>
        </w:rPr>
        <w:t xml:space="preserve"> </w:t>
      </w:r>
      <w:r>
        <w:t>may</w:t>
      </w:r>
      <w:r>
        <w:rPr>
          <w:spacing w:val="-14"/>
        </w:rPr>
        <w:t xml:space="preserve"> </w:t>
      </w:r>
      <w:r>
        <w:t>also</w:t>
      </w:r>
      <w:r>
        <w:rPr>
          <w:spacing w:val="-10"/>
        </w:rPr>
        <w:t xml:space="preserve"> </w:t>
      </w:r>
      <w:r>
        <w:t>include,</w:t>
      </w:r>
      <w:r>
        <w:rPr>
          <w:spacing w:val="-10"/>
        </w:rPr>
        <w:t xml:space="preserve"> </w:t>
      </w:r>
      <w:r>
        <w:t>if</w:t>
      </w:r>
      <w:r>
        <w:rPr>
          <w:spacing w:val="-12"/>
        </w:rPr>
        <w:t xml:space="preserve"> </w:t>
      </w:r>
      <w:r>
        <w:t>provided</w:t>
      </w:r>
      <w:r>
        <w:rPr>
          <w:spacing w:val="-10"/>
        </w:rPr>
        <w:t xml:space="preserve"> </w:t>
      </w:r>
      <w:r>
        <w:t>in</w:t>
      </w:r>
      <w:r>
        <w:rPr>
          <w:spacing w:val="-12"/>
        </w:rPr>
        <w:t xml:space="preserve"> </w:t>
      </w:r>
      <w:r>
        <w:t>the</w:t>
      </w:r>
      <w:r>
        <w:rPr>
          <w:spacing w:val="-11"/>
        </w:rPr>
        <w:t xml:space="preserve"> </w:t>
      </w:r>
      <w:r>
        <w:t>Contract,</w:t>
      </w:r>
      <w:r>
        <w:rPr>
          <w:spacing w:val="-10"/>
        </w:rPr>
        <w:t xml:space="preserve"> </w:t>
      </w:r>
      <w:r>
        <w:t>furnishing</w:t>
      </w:r>
      <w:r>
        <w:rPr>
          <w:spacing w:val="-12"/>
        </w:rPr>
        <w:t xml:space="preserve"> </w:t>
      </w:r>
      <w:r>
        <w:t>construction</w:t>
      </w:r>
      <w:r>
        <w:rPr>
          <w:spacing w:val="-10"/>
        </w:rPr>
        <w:t xml:space="preserve"> </w:t>
      </w:r>
      <w:r>
        <w:t>to</w:t>
      </w:r>
      <w:r>
        <w:rPr>
          <w:spacing w:val="-12"/>
        </w:rPr>
        <w:t xml:space="preserve"> </w:t>
      </w:r>
      <w:r>
        <w:t>the</w:t>
      </w:r>
      <w:r>
        <w:rPr>
          <w:spacing w:val="-9"/>
        </w:rPr>
        <w:t xml:space="preserve"> </w:t>
      </w:r>
      <w:r>
        <w:t xml:space="preserve">University. See </w:t>
      </w:r>
      <w:hyperlink w:anchor="_bookmark361" w:history="1">
        <w:r>
          <w:rPr>
            <w:color w:val="0000FF"/>
            <w:u w:val="single" w:color="0000FF"/>
          </w:rPr>
          <w:t xml:space="preserve">Chapter 11 </w:t>
        </w:r>
      </w:hyperlink>
      <w:r>
        <w:t>for further</w:t>
      </w:r>
      <w:r>
        <w:rPr>
          <w:spacing w:val="-12"/>
        </w:rPr>
        <w:t xml:space="preserve"> </w:t>
      </w:r>
      <w:r>
        <w:t>descriptions.</w:t>
      </w:r>
    </w:p>
    <w:p w:rsidR="00BD63E6" w:rsidRDefault="00BD63E6">
      <w:pPr>
        <w:pStyle w:val="BodyText"/>
        <w:spacing w:before="11"/>
        <w:rPr>
          <w:sz w:val="14"/>
        </w:rPr>
      </w:pPr>
    </w:p>
    <w:p w:rsidR="00BD63E6" w:rsidRDefault="00D94B7A">
      <w:pPr>
        <w:pStyle w:val="BodyText"/>
        <w:spacing w:before="91"/>
        <w:ind w:left="120" w:right="111"/>
        <w:jc w:val="both"/>
      </w:pPr>
      <w:r>
        <w:rPr>
          <w:b/>
        </w:rPr>
        <w:t>Construction</w:t>
      </w:r>
      <w:r>
        <w:rPr>
          <w:b/>
          <w:spacing w:val="-13"/>
        </w:rPr>
        <w:t xml:space="preserve"> </w:t>
      </w:r>
      <w:r>
        <w:rPr>
          <w:b/>
        </w:rPr>
        <w:t>Manager</w:t>
      </w:r>
      <w:r>
        <w:rPr>
          <w:b/>
          <w:spacing w:val="-11"/>
        </w:rPr>
        <w:t xml:space="preserve"> </w:t>
      </w:r>
      <w:r>
        <w:t>(CM/GC</w:t>
      </w:r>
      <w:r>
        <w:rPr>
          <w:spacing w:val="-12"/>
        </w:rPr>
        <w:t xml:space="preserve"> </w:t>
      </w:r>
      <w:r>
        <w:t>or</w:t>
      </w:r>
      <w:r>
        <w:rPr>
          <w:spacing w:val="-12"/>
        </w:rPr>
        <w:t xml:space="preserve"> </w:t>
      </w:r>
      <w:r>
        <w:t>‘Contractor’</w:t>
      </w:r>
      <w:r>
        <w:rPr>
          <w:spacing w:val="-14"/>
        </w:rPr>
        <w:t xml:space="preserve"> </w:t>
      </w:r>
      <w:r>
        <w:t>for</w:t>
      </w:r>
      <w:r>
        <w:rPr>
          <w:spacing w:val="-12"/>
        </w:rPr>
        <w:t xml:space="preserve"> </w:t>
      </w:r>
      <w:r>
        <w:t>the</w:t>
      </w:r>
      <w:r>
        <w:rPr>
          <w:spacing w:val="-14"/>
        </w:rPr>
        <w:t xml:space="preserve"> </w:t>
      </w:r>
      <w:r>
        <w:t>CM</w:t>
      </w:r>
      <w:r>
        <w:rPr>
          <w:spacing w:val="-13"/>
        </w:rPr>
        <w:t xml:space="preserve"> </w:t>
      </w:r>
      <w:r>
        <w:t>at</w:t>
      </w:r>
      <w:r>
        <w:rPr>
          <w:spacing w:val="-11"/>
        </w:rPr>
        <w:t xml:space="preserve"> </w:t>
      </w:r>
      <w:r>
        <w:t>Risk</w:t>
      </w:r>
      <w:r>
        <w:rPr>
          <w:spacing w:val="-12"/>
        </w:rPr>
        <w:t xml:space="preserve"> </w:t>
      </w:r>
      <w:r>
        <w:t>Option)</w:t>
      </w:r>
      <w:r>
        <w:rPr>
          <w:b/>
        </w:rPr>
        <w:t>:</w:t>
      </w:r>
      <w:r>
        <w:rPr>
          <w:b/>
          <w:spacing w:val="-13"/>
        </w:rPr>
        <w:t xml:space="preserve"> </w:t>
      </w:r>
      <w:r>
        <w:t>Has</w:t>
      </w:r>
      <w:r>
        <w:rPr>
          <w:spacing w:val="-13"/>
        </w:rPr>
        <w:t xml:space="preserve"> </w:t>
      </w:r>
      <w:r>
        <w:t>direct</w:t>
      </w:r>
      <w:r>
        <w:rPr>
          <w:spacing w:val="-14"/>
        </w:rPr>
        <w:t xml:space="preserve"> </w:t>
      </w:r>
      <w:r>
        <w:t>responsibility and liability to the University for performing the Work as described by the CM Contract</w:t>
      </w:r>
      <w:r>
        <w:rPr>
          <w:spacing w:val="-36"/>
        </w:rPr>
        <w:t xml:space="preserve"> </w:t>
      </w:r>
      <w:r>
        <w:t>Documents.</w:t>
      </w:r>
    </w:p>
    <w:p w:rsidR="00BD63E6" w:rsidRDefault="00BD63E6">
      <w:pPr>
        <w:pStyle w:val="BodyText"/>
        <w:spacing w:before="1"/>
      </w:pPr>
    </w:p>
    <w:p w:rsidR="00BD63E6" w:rsidRDefault="00D94B7A">
      <w:pPr>
        <w:pStyle w:val="BodyText"/>
        <w:ind w:left="120" w:right="111"/>
        <w:jc w:val="both"/>
      </w:pPr>
      <w:r>
        <w:rPr>
          <w:b/>
        </w:rPr>
        <w:t xml:space="preserve">Consultant: </w:t>
      </w:r>
      <w:r>
        <w:t>An individual or firm with Professional expertise engaged to render a specific Service in connection with a Project.</w:t>
      </w:r>
    </w:p>
    <w:p w:rsidR="00BD63E6" w:rsidRDefault="00BD63E6">
      <w:pPr>
        <w:pStyle w:val="BodyText"/>
        <w:spacing w:before="7"/>
        <w:rPr>
          <w:sz w:val="20"/>
        </w:rPr>
      </w:pPr>
    </w:p>
    <w:p w:rsidR="00BD63E6" w:rsidRDefault="00D94B7A">
      <w:pPr>
        <w:pStyle w:val="BodyText"/>
        <w:ind w:left="120" w:right="114" w:hanging="1"/>
        <w:jc w:val="both"/>
      </w:pPr>
      <w:r>
        <w:rPr>
          <w:b/>
        </w:rPr>
        <w:t>Contract</w:t>
      </w:r>
      <w:hyperlink w:anchor="_bookmark46" w:history="1">
        <w:r>
          <w:rPr>
            <w:b/>
            <w:position w:val="10"/>
            <w:sz w:val="15"/>
          </w:rPr>
          <w:t>35</w:t>
        </w:r>
      </w:hyperlink>
      <w:r>
        <w:rPr>
          <w:b/>
        </w:rPr>
        <w:t xml:space="preserve">: </w:t>
      </w:r>
      <w:r>
        <w:t>An agreement between the University and a nongovernmental source that is enforceable in a court of law.</w:t>
      </w:r>
    </w:p>
    <w:p w:rsidR="00BD63E6" w:rsidRDefault="00BD63E6">
      <w:pPr>
        <w:pStyle w:val="BodyText"/>
        <w:spacing w:before="7"/>
        <w:rPr>
          <w:sz w:val="22"/>
        </w:rPr>
      </w:pPr>
    </w:p>
    <w:p w:rsidR="00BD63E6" w:rsidRDefault="00D94B7A">
      <w:pPr>
        <w:pStyle w:val="BodyText"/>
        <w:ind w:left="120" w:right="105"/>
        <w:jc w:val="both"/>
      </w:pPr>
      <w:r>
        <w:rPr>
          <w:b/>
        </w:rPr>
        <w:t xml:space="preserve">Contract Completion Date: </w:t>
      </w:r>
      <w:r>
        <w:t>The date by which the construction Work must be Substantially Complete.</w:t>
      </w:r>
      <w:r>
        <w:rPr>
          <w:spacing w:val="-7"/>
        </w:rPr>
        <w:t xml:space="preserve"> </w:t>
      </w:r>
      <w:r>
        <w:t>The</w:t>
      </w:r>
      <w:r>
        <w:rPr>
          <w:spacing w:val="-4"/>
        </w:rPr>
        <w:t xml:space="preserve"> </w:t>
      </w:r>
      <w:r>
        <w:t>Contract</w:t>
      </w:r>
      <w:r>
        <w:rPr>
          <w:spacing w:val="-4"/>
        </w:rPr>
        <w:t xml:space="preserve"> </w:t>
      </w:r>
      <w:r>
        <w:t>Completion</w:t>
      </w:r>
      <w:r>
        <w:rPr>
          <w:spacing w:val="-5"/>
        </w:rPr>
        <w:t xml:space="preserve"> </w:t>
      </w:r>
      <w:r>
        <w:t>Date</w:t>
      </w:r>
      <w:r>
        <w:rPr>
          <w:spacing w:val="-4"/>
        </w:rPr>
        <w:t xml:space="preserve"> </w:t>
      </w:r>
      <w:r>
        <w:t>is</w:t>
      </w:r>
      <w:r>
        <w:rPr>
          <w:spacing w:val="-6"/>
        </w:rPr>
        <w:t xml:space="preserve"> </w:t>
      </w:r>
      <w:r>
        <w:t>customarily</w:t>
      </w:r>
      <w:r>
        <w:rPr>
          <w:spacing w:val="-7"/>
        </w:rPr>
        <w:t xml:space="preserve"> </w:t>
      </w:r>
      <w:r>
        <w:t>set</w:t>
      </w:r>
      <w:r>
        <w:rPr>
          <w:spacing w:val="-4"/>
        </w:rPr>
        <w:t xml:space="preserve"> </w:t>
      </w:r>
      <w:r>
        <w:t>forth</w:t>
      </w:r>
      <w:r>
        <w:rPr>
          <w:spacing w:val="-5"/>
        </w:rPr>
        <w:t xml:space="preserve"> </w:t>
      </w:r>
      <w:r>
        <w:t>in</w:t>
      </w:r>
      <w:r>
        <w:rPr>
          <w:spacing w:val="-5"/>
        </w:rPr>
        <w:t xml:space="preserve"> </w:t>
      </w:r>
      <w:r>
        <w:t>the</w:t>
      </w:r>
      <w:r>
        <w:rPr>
          <w:spacing w:val="-4"/>
        </w:rPr>
        <w:t xml:space="preserve"> </w:t>
      </w:r>
      <w:r>
        <w:t>Contract</w:t>
      </w:r>
      <w:r>
        <w:rPr>
          <w:spacing w:val="-4"/>
        </w:rPr>
        <w:t xml:space="preserve"> </w:t>
      </w:r>
      <w:r>
        <w:t>(i.e.</w:t>
      </w:r>
      <w:r>
        <w:rPr>
          <w:spacing w:val="-5"/>
        </w:rPr>
        <w:t xml:space="preserve"> </w:t>
      </w:r>
      <w:hyperlink r:id="rId137">
        <w:r>
          <w:rPr>
            <w:color w:val="0000FF"/>
            <w:u w:val="single" w:color="0000FF"/>
          </w:rPr>
          <w:t>HECO-9</w:t>
        </w:r>
      </w:hyperlink>
      <w:r>
        <w:t>)</w:t>
      </w:r>
      <w:r>
        <w:rPr>
          <w:spacing w:val="-5"/>
        </w:rPr>
        <w:t xml:space="preserve"> </w:t>
      </w:r>
      <w:r>
        <w:t>based on the Notice to Proceed and the Time for Completion. In some instances, however, the Contract contains</w:t>
      </w:r>
      <w:r>
        <w:rPr>
          <w:spacing w:val="-4"/>
        </w:rPr>
        <w:t xml:space="preserve"> </w:t>
      </w:r>
      <w:r>
        <w:t>a</w:t>
      </w:r>
      <w:r>
        <w:rPr>
          <w:spacing w:val="-5"/>
        </w:rPr>
        <w:t xml:space="preserve"> </w:t>
      </w:r>
      <w:r>
        <w:t>mandatory</w:t>
      </w:r>
      <w:r>
        <w:rPr>
          <w:spacing w:val="-8"/>
        </w:rPr>
        <w:t xml:space="preserve"> </w:t>
      </w:r>
      <w:r>
        <w:t>Contract</w:t>
      </w:r>
      <w:r>
        <w:rPr>
          <w:spacing w:val="-3"/>
        </w:rPr>
        <w:t xml:space="preserve"> </w:t>
      </w:r>
      <w:r>
        <w:t>Completion</w:t>
      </w:r>
      <w:r>
        <w:rPr>
          <w:spacing w:val="-3"/>
        </w:rPr>
        <w:t xml:space="preserve"> </w:t>
      </w:r>
      <w:r>
        <w:t>Date,</w:t>
      </w:r>
      <w:r>
        <w:rPr>
          <w:spacing w:val="-3"/>
        </w:rPr>
        <w:t xml:space="preserve"> </w:t>
      </w:r>
      <w:r>
        <w:t>which</w:t>
      </w:r>
      <w:r>
        <w:rPr>
          <w:spacing w:val="-3"/>
        </w:rPr>
        <w:t xml:space="preserve"> </w:t>
      </w:r>
      <w:r>
        <w:t>date</w:t>
      </w:r>
      <w:r>
        <w:rPr>
          <w:spacing w:val="-2"/>
        </w:rPr>
        <w:t xml:space="preserve"> </w:t>
      </w:r>
      <w:r>
        <w:t>shall</w:t>
      </w:r>
      <w:r>
        <w:rPr>
          <w:spacing w:val="-3"/>
        </w:rPr>
        <w:t xml:space="preserve"> </w:t>
      </w:r>
      <w:r>
        <w:t>have</w:t>
      </w:r>
      <w:r>
        <w:rPr>
          <w:spacing w:val="-2"/>
        </w:rPr>
        <w:t xml:space="preserve"> </w:t>
      </w:r>
      <w:r>
        <w:t>been</w:t>
      </w:r>
      <w:r>
        <w:rPr>
          <w:spacing w:val="-3"/>
        </w:rPr>
        <w:t xml:space="preserve"> </w:t>
      </w:r>
      <w:r>
        <w:t>stated</w:t>
      </w:r>
      <w:r>
        <w:rPr>
          <w:spacing w:val="-6"/>
        </w:rPr>
        <w:t xml:space="preserve"> </w:t>
      </w:r>
      <w:r>
        <w:t>in</w:t>
      </w:r>
      <w:r>
        <w:rPr>
          <w:spacing w:val="-3"/>
        </w:rPr>
        <w:t xml:space="preserve"> </w:t>
      </w:r>
      <w:r>
        <w:t>the</w:t>
      </w:r>
      <w:r>
        <w:rPr>
          <w:spacing w:val="-2"/>
        </w:rPr>
        <w:t xml:space="preserve"> </w:t>
      </w:r>
      <w:r>
        <w:t>RFP/IFB.</w:t>
      </w:r>
    </w:p>
    <w:p w:rsidR="00BD63E6" w:rsidRDefault="00BD63E6">
      <w:pPr>
        <w:pStyle w:val="BodyText"/>
        <w:spacing w:before="7"/>
        <w:rPr>
          <w:sz w:val="20"/>
        </w:rPr>
      </w:pPr>
    </w:p>
    <w:p w:rsidR="00BD63E6" w:rsidRDefault="00D94B7A">
      <w:pPr>
        <w:pStyle w:val="BodyText"/>
        <w:ind w:left="120" w:right="113"/>
        <w:jc w:val="both"/>
      </w:pPr>
      <w:r>
        <w:rPr>
          <w:b/>
        </w:rPr>
        <w:t>Contract Documents (A/E)</w:t>
      </w:r>
      <w:hyperlink w:anchor="_bookmark47" w:history="1">
        <w:r>
          <w:rPr>
            <w:b/>
            <w:position w:val="10"/>
            <w:sz w:val="15"/>
          </w:rPr>
          <w:t>36</w:t>
        </w:r>
      </w:hyperlink>
      <w:r>
        <w:rPr>
          <w:b/>
        </w:rPr>
        <w:t xml:space="preserve">: </w:t>
      </w:r>
      <w:r>
        <w:t>The Contract (</w:t>
      </w:r>
      <w:hyperlink r:id="rId138">
        <w:r>
          <w:rPr>
            <w:color w:val="0000FF"/>
            <w:u w:val="single" w:color="0000FF"/>
          </w:rPr>
          <w:t>HECO-3</w:t>
        </w:r>
        <w:r>
          <w:t>,</w:t>
        </w:r>
      </w:hyperlink>
      <w:r>
        <w:t xml:space="preserve"> </w:t>
      </w:r>
      <w:hyperlink r:id="rId139">
        <w:r>
          <w:rPr>
            <w:color w:val="0000FF"/>
            <w:u w:val="single" w:color="0000FF"/>
          </w:rPr>
          <w:t>HECO-3.1</w:t>
        </w:r>
        <w:r>
          <w:t>,</w:t>
        </w:r>
      </w:hyperlink>
      <w:r>
        <w:t xml:space="preserve"> </w:t>
      </w:r>
      <w:hyperlink r:id="rId140">
        <w:r>
          <w:rPr>
            <w:color w:val="0000FF"/>
            <w:u w:val="single" w:color="0000FF"/>
          </w:rPr>
          <w:t>HECO-3.1a</w:t>
        </w:r>
        <w:r>
          <w:t>,</w:t>
        </w:r>
      </w:hyperlink>
      <w:r>
        <w:t xml:space="preserve"> </w:t>
      </w:r>
      <w:hyperlink r:id="rId141">
        <w:r>
          <w:rPr>
            <w:color w:val="0000FF"/>
            <w:u w:val="single" w:color="0000FF"/>
          </w:rPr>
          <w:t>HECO-3.2</w:t>
        </w:r>
        <w:r>
          <w:t>,</w:t>
        </w:r>
      </w:hyperlink>
      <w:r>
        <w:t xml:space="preserve"> or </w:t>
      </w:r>
      <w:hyperlink r:id="rId142">
        <w:r>
          <w:rPr>
            <w:color w:val="0000FF"/>
            <w:u w:val="single" w:color="0000FF"/>
          </w:rPr>
          <w:t>HECO-3.3</w:t>
        </w:r>
      </w:hyperlink>
      <w:r>
        <w:t>) and any documents expressly incorporated therein.</w:t>
      </w:r>
    </w:p>
    <w:p w:rsidR="00BD63E6" w:rsidRDefault="00BD63E6">
      <w:pPr>
        <w:pStyle w:val="BodyText"/>
        <w:spacing w:before="10"/>
        <w:rPr>
          <w:sz w:val="20"/>
        </w:rPr>
      </w:pPr>
    </w:p>
    <w:p w:rsidR="00BD63E6" w:rsidRDefault="00D94B7A">
      <w:pPr>
        <w:pStyle w:val="BodyText"/>
        <w:ind w:left="120" w:right="107"/>
        <w:jc w:val="both"/>
      </w:pPr>
      <w:r>
        <w:rPr>
          <w:b/>
        </w:rPr>
        <w:t>Contract Documents (CM/Construction)</w:t>
      </w:r>
      <w:hyperlink w:anchor="_bookmark48" w:history="1">
        <w:r>
          <w:rPr>
            <w:b/>
            <w:position w:val="10"/>
            <w:sz w:val="15"/>
          </w:rPr>
          <w:t>37</w:t>
        </w:r>
      </w:hyperlink>
      <w:r>
        <w:rPr>
          <w:b/>
        </w:rPr>
        <w:t xml:space="preserve">: </w:t>
      </w:r>
      <w:r>
        <w:t xml:space="preserve">The Contract (i.e. </w:t>
      </w:r>
      <w:hyperlink r:id="rId143">
        <w:r>
          <w:rPr>
            <w:color w:val="0000FF"/>
            <w:u w:val="single" w:color="0000FF"/>
          </w:rPr>
          <w:t>HECO-9</w:t>
        </w:r>
      </w:hyperlink>
      <w:r>
        <w:t xml:space="preserve">) and any documents expressly incorporated therein. Such incorporated documents customarily include the Proposal/Bid submitted by the Offeror, the </w:t>
      </w:r>
      <w:hyperlink r:id="rId144">
        <w:r>
          <w:rPr>
            <w:color w:val="0000FF"/>
            <w:u w:val="single" w:color="0000FF"/>
          </w:rPr>
          <w:t>General Conditions of the Construction Contract</w:t>
        </w:r>
      </w:hyperlink>
      <w:r>
        <w:rPr>
          <w:color w:val="0000FF"/>
          <w:u w:val="single" w:color="0000FF"/>
        </w:rPr>
        <w:t xml:space="preserve"> </w:t>
      </w:r>
      <w:r>
        <w:t>(i.e. CO-7 as modified by the HECO-7), any Supplemental General Conditions, any Special Conditions, the Plans and Specifications, and all modifications, including Addenda/ Amendments and subsequent Change Orders.</w:t>
      </w:r>
    </w:p>
    <w:p w:rsidR="00BD63E6" w:rsidRDefault="00BD63E6">
      <w:pPr>
        <w:pStyle w:val="BodyText"/>
        <w:spacing w:before="8"/>
        <w:rPr>
          <w:sz w:val="20"/>
        </w:rPr>
      </w:pPr>
    </w:p>
    <w:p w:rsidR="00BD63E6" w:rsidRDefault="00D94B7A">
      <w:pPr>
        <w:pStyle w:val="BodyText"/>
        <w:ind w:left="120" w:right="111"/>
        <w:jc w:val="both"/>
      </w:pPr>
      <w:r>
        <w:rPr>
          <w:b/>
        </w:rPr>
        <w:t>Contract General Conditions</w:t>
      </w:r>
      <w:hyperlink w:anchor="_bookmark45" w:history="1">
        <w:r>
          <w:rPr>
            <w:b/>
            <w:position w:val="10"/>
            <w:sz w:val="15"/>
          </w:rPr>
          <w:t>38</w:t>
        </w:r>
      </w:hyperlink>
      <w:r>
        <w:rPr>
          <w:b/>
        </w:rPr>
        <w:t xml:space="preserve">: </w:t>
      </w:r>
      <w:hyperlink r:id="rId145">
        <w:r>
          <w:rPr>
            <w:color w:val="0000FF"/>
            <w:u w:val="single" w:color="0000FF"/>
          </w:rPr>
          <w:t>The General Conditions of the D/B Contract</w:t>
        </w:r>
        <w:r>
          <w:t>,</w:t>
        </w:r>
      </w:hyperlink>
      <w:r>
        <w:t xml:space="preserve"> </w:t>
      </w:r>
      <w:hyperlink r:id="rId146">
        <w:r>
          <w:rPr>
            <w:color w:val="0000FF"/>
            <w:u w:val="single" w:color="0000FF"/>
          </w:rPr>
          <w:t>HECO-7DB</w:t>
        </w:r>
      </w:hyperlink>
      <w:r>
        <w:rPr>
          <w:color w:val="0000FF"/>
          <w:u w:val="single" w:color="0000FF"/>
        </w:rPr>
        <w:t xml:space="preserve"> </w:t>
      </w:r>
      <w:r>
        <w:t>are for use</w:t>
      </w:r>
      <w:r>
        <w:rPr>
          <w:spacing w:val="-11"/>
        </w:rPr>
        <w:t xml:space="preserve"> </w:t>
      </w:r>
      <w:r>
        <w:t>with</w:t>
      </w:r>
      <w:r>
        <w:rPr>
          <w:spacing w:val="-14"/>
        </w:rPr>
        <w:t xml:space="preserve"> </w:t>
      </w:r>
      <w:r>
        <w:t>D/B</w:t>
      </w:r>
      <w:r>
        <w:rPr>
          <w:spacing w:val="-15"/>
        </w:rPr>
        <w:t xml:space="preserve"> </w:t>
      </w:r>
      <w:r>
        <w:t>documents.</w:t>
      </w:r>
      <w:r>
        <w:rPr>
          <w:spacing w:val="-14"/>
        </w:rPr>
        <w:t xml:space="preserve"> </w:t>
      </w:r>
      <w:r>
        <w:t>The</w:t>
      </w:r>
      <w:r>
        <w:rPr>
          <w:spacing w:val="-13"/>
        </w:rPr>
        <w:t xml:space="preserve"> </w:t>
      </w:r>
      <w:hyperlink r:id="rId147">
        <w:r>
          <w:rPr>
            <w:color w:val="0000FF"/>
            <w:u w:val="single" w:color="0000FF"/>
          </w:rPr>
          <w:t>General</w:t>
        </w:r>
        <w:r>
          <w:rPr>
            <w:color w:val="0000FF"/>
            <w:spacing w:val="-14"/>
            <w:u w:val="single" w:color="0000FF"/>
          </w:rPr>
          <w:t xml:space="preserve"> </w:t>
        </w:r>
        <w:r>
          <w:rPr>
            <w:color w:val="0000FF"/>
            <w:u w:val="single" w:color="0000FF"/>
          </w:rPr>
          <w:t>Conditions</w:t>
        </w:r>
        <w:r>
          <w:rPr>
            <w:color w:val="0000FF"/>
            <w:spacing w:val="-15"/>
            <w:u w:val="single" w:color="0000FF"/>
          </w:rPr>
          <w:t xml:space="preserve"> </w:t>
        </w:r>
        <w:r>
          <w:rPr>
            <w:color w:val="0000FF"/>
            <w:u w:val="single" w:color="0000FF"/>
          </w:rPr>
          <w:t>of</w:t>
        </w:r>
        <w:r>
          <w:rPr>
            <w:color w:val="0000FF"/>
            <w:spacing w:val="-14"/>
            <w:u w:val="single" w:color="0000FF"/>
          </w:rPr>
          <w:t xml:space="preserve"> </w:t>
        </w:r>
        <w:r>
          <w:rPr>
            <w:color w:val="0000FF"/>
            <w:u w:val="single" w:color="0000FF"/>
          </w:rPr>
          <w:t>the</w:t>
        </w:r>
      </w:hyperlink>
      <w:r>
        <w:rPr>
          <w:color w:val="0000FF"/>
          <w:spacing w:val="-13"/>
          <w:u w:val="single" w:color="0000FF"/>
        </w:rPr>
        <w:t xml:space="preserve"> </w:t>
      </w:r>
      <w:hyperlink r:id="rId148">
        <w:r>
          <w:rPr>
            <w:color w:val="0000FF"/>
            <w:u w:val="single" w:color="0000FF"/>
          </w:rPr>
          <w:t>Construction</w:t>
        </w:r>
        <w:r>
          <w:rPr>
            <w:color w:val="0000FF"/>
            <w:spacing w:val="-12"/>
            <w:u w:val="single" w:color="0000FF"/>
          </w:rPr>
          <w:t xml:space="preserve"> </w:t>
        </w:r>
        <w:r>
          <w:rPr>
            <w:color w:val="0000FF"/>
            <w:u w:val="single" w:color="0000FF"/>
          </w:rPr>
          <w:t>Contract</w:t>
        </w:r>
        <w:r>
          <w:t>,</w:t>
        </w:r>
      </w:hyperlink>
      <w:r>
        <w:rPr>
          <w:spacing w:val="-12"/>
        </w:rPr>
        <w:t xml:space="preserve"> </w:t>
      </w:r>
      <w:hyperlink r:id="rId149">
        <w:r>
          <w:rPr>
            <w:color w:val="0000FF"/>
            <w:u w:val="single" w:color="0000FF"/>
          </w:rPr>
          <w:t>HECO-7</w:t>
        </w:r>
        <w:r>
          <w:t>,</w:t>
        </w:r>
      </w:hyperlink>
      <w:r>
        <w:rPr>
          <w:spacing w:val="-14"/>
        </w:rPr>
        <w:t xml:space="preserve"> </w:t>
      </w:r>
      <w:r>
        <w:t>latest</w:t>
      </w:r>
      <w:r>
        <w:rPr>
          <w:spacing w:val="-14"/>
        </w:rPr>
        <w:t xml:space="preserve"> </w:t>
      </w:r>
      <w:r>
        <w:t>edition are for use with Design, Bid, Build documents and all other contract</w:t>
      </w:r>
      <w:r>
        <w:rPr>
          <w:spacing w:val="-23"/>
        </w:rPr>
        <w:t xml:space="preserve"> </w:t>
      </w:r>
      <w:r>
        <w:t>options.</w:t>
      </w:r>
    </w:p>
    <w:p w:rsidR="00BD63E6" w:rsidRDefault="00BD63E6">
      <w:pPr>
        <w:pStyle w:val="BodyText"/>
        <w:spacing w:before="8"/>
        <w:rPr>
          <w:sz w:val="22"/>
        </w:rPr>
      </w:pPr>
    </w:p>
    <w:p w:rsidR="00BD63E6" w:rsidRDefault="00D94B7A">
      <w:pPr>
        <w:pStyle w:val="BodyText"/>
        <w:ind w:left="119" w:right="109"/>
        <w:jc w:val="both"/>
      </w:pPr>
      <w:r>
        <w:rPr>
          <w:b/>
        </w:rPr>
        <w:t xml:space="preserve">Contract Price: </w:t>
      </w:r>
      <w:r>
        <w:t>The total compensation stated in the Contract, as subsequently modified by any necessary Change Orders, payable to the Contractor for performing the Work set forth in the Contract Documents.</w:t>
      </w:r>
    </w:p>
    <w:p w:rsidR="00BD63E6" w:rsidRDefault="00BD63E6">
      <w:pPr>
        <w:pStyle w:val="BodyText"/>
        <w:rPr>
          <w:sz w:val="26"/>
        </w:rPr>
      </w:pPr>
    </w:p>
    <w:p w:rsidR="00BD63E6" w:rsidRDefault="00D94B7A">
      <w:pPr>
        <w:spacing w:before="184" w:line="243" w:lineRule="exact"/>
        <w:ind w:left="120"/>
        <w:jc w:val="both"/>
        <w:rPr>
          <w:sz w:val="20"/>
        </w:rPr>
      </w:pPr>
      <w:bookmarkStart w:id="63" w:name="_bookmark46"/>
      <w:bookmarkEnd w:id="63"/>
      <w:r>
        <w:rPr>
          <w:position w:val="9"/>
          <w:sz w:val="13"/>
        </w:rPr>
        <w:t xml:space="preserve">35 </w:t>
      </w:r>
      <w:r>
        <w:rPr>
          <w:sz w:val="20"/>
        </w:rPr>
        <w:t>History: April 29, 2009, added the definition.</w:t>
      </w:r>
    </w:p>
    <w:p w:rsidR="00BD63E6" w:rsidRDefault="00D94B7A">
      <w:pPr>
        <w:spacing w:line="236" w:lineRule="exact"/>
        <w:ind w:left="120"/>
        <w:jc w:val="both"/>
        <w:rPr>
          <w:sz w:val="20"/>
        </w:rPr>
      </w:pPr>
      <w:bookmarkStart w:id="64" w:name="_bookmark47"/>
      <w:bookmarkEnd w:id="64"/>
      <w:r>
        <w:rPr>
          <w:position w:val="9"/>
          <w:sz w:val="13"/>
        </w:rPr>
        <w:t xml:space="preserve">36 </w:t>
      </w:r>
      <w:r>
        <w:rPr>
          <w:sz w:val="20"/>
        </w:rPr>
        <w:t>History: April 29, 2009, rewrote the previous definition of “Contract Documents.”</w:t>
      </w:r>
    </w:p>
    <w:p w:rsidR="00BD63E6" w:rsidRDefault="00D94B7A">
      <w:pPr>
        <w:spacing w:line="249" w:lineRule="exact"/>
        <w:ind w:left="120"/>
        <w:jc w:val="both"/>
        <w:rPr>
          <w:sz w:val="20"/>
        </w:rPr>
      </w:pPr>
      <w:bookmarkStart w:id="65" w:name="_bookmark48"/>
      <w:bookmarkEnd w:id="65"/>
      <w:r>
        <w:rPr>
          <w:position w:val="9"/>
          <w:sz w:val="13"/>
        </w:rPr>
        <w:t xml:space="preserve">37 </w:t>
      </w:r>
      <w:r>
        <w:rPr>
          <w:sz w:val="20"/>
        </w:rPr>
        <w:t>History: April 29, 2009, rewrote the previous definition of “Contract Documents.”</w:t>
      </w:r>
    </w:p>
    <w:p w:rsidR="00BD63E6" w:rsidRDefault="00DE5247">
      <w:pPr>
        <w:pStyle w:val="BodyText"/>
        <w:spacing w:before="9"/>
        <w:rPr>
          <w:sz w:val="20"/>
        </w:rPr>
      </w:pPr>
      <w:r>
        <w:rPr>
          <w:noProof/>
        </w:rPr>
        <mc:AlternateContent>
          <mc:Choice Requires="wps">
            <w:drawing>
              <wp:anchor distT="0" distB="0" distL="0" distR="0" simplePos="0" relativeHeight="1384" behindDoc="0" locked="0" layoutInCell="1" allowOverlap="1">
                <wp:simplePos x="0" y="0"/>
                <wp:positionH relativeFrom="page">
                  <wp:posOffset>914400</wp:posOffset>
                </wp:positionH>
                <wp:positionV relativeFrom="paragraph">
                  <wp:posOffset>180340</wp:posOffset>
                </wp:positionV>
                <wp:extent cx="1828800" cy="0"/>
                <wp:effectExtent l="9525" t="8255" r="9525" b="10795"/>
                <wp:wrapTopAndBottom/>
                <wp:docPr id="51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5195F" id="Line 389"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2pt" to="3in,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" strokeweight=".6pt">
                <w10:wrap type="topAndBottom" anchorx="page"/>
              </v:line>
            </w:pict>
          </mc:Fallback>
        </mc:AlternateContent>
      </w:r>
    </w:p>
    <w:p w:rsidR="00BD63E6" w:rsidRDefault="00BD63E6">
      <w:pPr>
        <w:pStyle w:val="BodyText"/>
        <w:rPr>
          <w:sz w:val="20"/>
        </w:rPr>
      </w:pPr>
    </w:p>
    <w:p w:rsidR="00BD63E6" w:rsidRDefault="00BD63E6">
      <w:pPr>
        <w:pStyle w:val="BodyText"/>
        <w:rPr>
          <w:sz w:val="20"/>
        </w:rPr>
      </w:pPr>
    </w:p>
    <w:p w:rsidR="00BD63E6" w:rsidRDefault="00BD63E6">
      <w:pPr>
        <w:pStyle w:val="BodyText"/>
        <w:spacing w:before="8"/>
        <w:rPr>
          <w:sz w:val="15"/>
        </w:rPr>
      </w:pPr>
    </w:p>
    <w:p w:rsidR="00BD63E6" w:rsidRDefault="00D94B7A">
      <w:pPr>
        <w:spacing w:before="96"/>
        <w:ind w:left="120"/>
        <w:rPr>
          <w:sz w:val="20"/>
        </w:rPr>
      </w:pPr>
      <w:r>
        <w:rPr>
          <w:position w:val="9"/>
          <w:sz w:val="13"/>
        </w:rPr>
        <w:t xml:space="preserve">38 </w:t>
      </w:r>
      <w:r>
        <w:rPr>
          <w:sz w:val="20"/>
        </w:rPr>
        <w:t>History: April 29, 2009, rewrote the previous definition of “General Conditions (GC).”</w:t>
      </w:r>
    </w:p>
    <w:p w:rsidR="00BD63E6" w:rsidRDefault="00BD63E6">
      <w:pPr>
        <w:rPr>
          <w:sz w:val="20"/>
        </w:rPr>
        <w:sectPr w:rsidR="00BD63E6">
          <w:pgSz w:w="12240" w:h="15840"/>
          <w:pgMar w:top="1600" w:right="1320" w:bottom="1240" w:left="1320" w:header="720" w:footer="98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20" w:right="106"/>
        <w:jc w:val="both"/>
      </w:pPr>
      <w:bookmarkStart w:id="66" w:name="_bookmark49"/>
      <w:bookmarkEnd w:id="66"/>
      <w:r>
        <w:rPr>
          <w:b/>
        </w:rPr>
        <w:t xml:space="preserve">Contractor: </w:t>
      </w:r>
      <w:r>
        <w:t>A generic term used to indicate a person, firm or corporation with whom the University has</w:t>
      </w:r>
      <w:r>
        <w:rPr>
          <w:spacing w:val="-8"/>
        </w:rPr>
        <w:t xml:space="preserve"> </w:t>
      </w:r>
      <w:r>
        <w:t>entered</w:t>
      </w:r>
      <w:r>
        <w:rPr>
          <w:spacing w:val="-10"/>
        </w:rPr>
        <w:t xml:space="preserve"> </w:t>
      </w:r>
      <w:r>
        <w:t>into</w:t>
      </w:r>
      <w:r>
        <w:rPr>
          <w:spacing w:val="-10"/>
        </w:rPr>
        <w:t xml:space="preserve"> </w:t>
      </w:r>
      <w:r>
        <w:t>a</w:t>
      </w:r>
      <w:r>
        <w:rPr>
          <w:spacing w:val="-6"/>
        </w:rPr>
        <w:t xml:space="preserve"> </w:t>
      </w:r>
      <w:r>
        <w:t>Contract</w:t>
      </w:r>
      <w:r>
        <w:rPr>
          <w:spacing w:val="-9"/>
        </w:rPr>
        <w:t xml:space="preserve"> </w:t>
      </w:r>
      <w:r>
        <w:t>agreement</w:t>
      </w:r>
      <w:r>
        <w:rPr>
          <w:spacing w:val="-9"/>
        </w:rPr>
        <w:t xml:space="preserve"> </w:t>
      </w:r>
      <w:r>
        <w:t>to</w:t>
      </w:r>
      <w:r>
        <w:rPr>
          <w:spacing w:val="-10"/>
        </w:rPr>
        <w:t xml:space="preserve"> </w:t>
      </w:r>
      <w:r>
        <w:t>perform</w:t>
      </w:r>
      <w:r>
        <w:rPr>
          <w:spacing w:val="-6"/>
        </w:rPr>
        <w:t xml:space="preserve"> </w:t>
      </w:r>
      <w:r>
        <w:t>Work</w:t>
      </w:r>
      <w:r>
        <w:rPr>
          <w:spacing w:val="-7"/>
        </w:rPr>
        <w:t xml:space="preserve"> </w:t>
      </w:r>
      <w:r>
        <w:t>or</w:t>
      </w:r>
      <w:r>
        <w:rPr>
          <w:spacing w:val="-7"/>
        </w:rPr>
        <w:t xml:space="preserve"> </w:t>
      </w:r>
      <w:r>
        <w:t>provide</w:t>
      </w:r>
      <w:r>
        <w:rPr>
          <w:spacing w:val="-9"/>
        </w:rPr>
        <w:t xml:space="preserve"> </w:t>
      </w:r>
      <w:r>
        <w:t>a</w:t>
      </w:r>
      <w:r>
        <w:rPr>
          <w:spacing w:val="-9"/>
        </w:rPr>
        <w:t xml:space="preserve"> </w:t>
      </w:r>
      <w:r>
        <w:t>Service.</w:t>
      </w:r>
      <w:r>
        <w:rPr>
          <w:spacing w:val="-10"/>
        </w:rPr>
        <w:t xml:space="preserve"> </w:t>
      </w:r>
      <w:r>
        <w:t>With</w:t>
      </w:r>
      <w:r>
        <w:rPr>
          <w:spacing w:val="-7"/>
        </w:rPr>
        <w:t xml:space="preserve"> </w:t>
      </w:r>
      <w:r>
        <w:t>respect</w:t>
      </w:r>
      <w:r>
        <w:rPr>
          <w:spacing w:val="-9"/>
        </w:rPr>
        <w:t xml:space="preserve"> </w:t>
      </w:r>
      <w:r>
        <w:t>to</w:t>
      </w:r>
      <w:r>
        <w:rPr>
          <w:spacing w:val="-10"/>
        </w:rPr>
        <w:t xml:space="preserve"> </w:t>
      </w:r>
      <w:r>
        <w:t>a</w:t>
      </w:r>
      <w:r>
        <w:rPr>
          <w:spacing w:val="43"/>
        </w:rPr>
        <w:t xml:space="preserve"> </w:t>
      </w:r>
      <w:r>
        <w:t xml:space="preserve">Capital Project, the Contractor for the Professional Services is referred to as the A/E. The ‘Contractor’ for construction related Work is referred to as the </w:t>
      </w:r>
      <w:r>
        <w:rPr>
          <w:b/>
        </w:rPr>
        <w:t xml:space="preserve">GC </w:t>
      </w:r>
      <w:r>
        <w:t xml:space="preserve">or on a CM Project, </w:t>
      </w:r>
      <w:r>
        <w:rPr>
          <w:b/>
        </w:rPr>
        <w:t xml:space="preserve">CM/GC </w:t>
      </w:r>
      <w:r>
        <w:t>is the</w:t>
      </w:r>
      <w:r>
        <w:rPr>
          <w:spacing w:val="-34"/>
        </w:rPr>
        <w:t xml:space="preserve"> </w:t>
      </w:r>
      <w:r>
        <w:t>‘Contractor’.</w:t>
      </w:r>
    </w:p>
    <w:p w:rsidR="00BD63E6" w:rsidRDefault="00BD63E6">
      <w:pPr>
        <w:pStyle w:val="BodyText"/>
        <w:spacing w:before="7"/>
        <w:rPr>
          <w:sz w:val="20"/>
        </w:rPr>
      </w:pPr>
    </w:p>
    <w:p w:rsidR="00BD63E6" w:rsidRDefault="00D94B7A">
      <w:pPr>
        <w:ind w:left="120" w:right="113"/>
        <w:jc w:val="both"/>
        <w:rPr>
          <w:sz w:val="23"/>
        </w:rPr>
      </w:pPr>
      <w:r>
        <w:rPr>
          <w:b/>
          <w:sz w:val="23"/>
        </w:rPr>
        <w:t>Contractor Project Manager (Contractor PM)</w:t>
      </w:r>
      <w:hyperlink w:anchor="_bookmark50" w:history="1">
        <w:r>
          <w:rPr>
            <w:b/>
            <w:position w:val="10"/>
            <w:sz w:val="15"/>
          </w:rPr>
          <w:t>39</w:t>
        </w:r>
      </w:hyperlink>
      <w:r>
        <w:rPr>
          <w:b/>
          <w:sz w:val="23"/>
        </w:rPr>
        <w:t xml:space="preserve">: </w:t>
      </w:r>
      <w:r>
        <w:rPr>
          <w:sz w:val="23"/>
        </w:rPr>
        <w:t>The designated representative of the Contractor through whom written decisions and Notices are generally conveyed.</w:t>
      </w:r>
    </w:p>
    <w:p w:rsidR="00BD63E6" w:rsidRDefault="00BD63E6">
      <w:pPr>
        <w:pStyle w:val="BodyText"/>
      </w:pPr>
    </w:p>
    <w:p w:rsidR="00BD63E6" w:rsidRDefault="00D94B7A">
      <w:pPr>
        <w:pStyle w:val="BodyText"/>
        <w:spacing w:before="1"/>
        <w:ind w:left="120" w:right="112"/>
        <w:jc w:val="both"/>
      </w:pPr>
      <w:r>
        <w:rPr>
          <w:b/>
        </w:rPr>
        <w:t>Cure</w:t>
      </w:r>
      <w:r>
        <w:rPr>
          <w:b/>
          <w:spacing w:val="-6"/>
        </w:rPr>
        <w:t xml:space="preserve"> </w:t>
      </w:r>
      <w:r>
        <w:rPr>
          <w:b/>
        </w:rPr>
        <w:t>Notice:</w:t>
      </w:r>
      <w:r>
        <w:rPr>
          <w:b/>
          <w:spacing w:val="-7"/>
        </w:rPr>
        <w:t xml:space="preserve"> </w:t>
      </w:r>
      <w:r>
        <w:t>A</w:t>
      </w:r>
      <w:r>
        <w:rPr>
          <w:spacing w:val="-8"/>
        </w:rPr>
        <w:t xml:space="preserve"> </w:t>
      </w:r>
      <w:r>
        <w:t>Notice,</w:t>
      </w:r>
      <w:r>
        <w:rPr>
          <w:spacing w:val="-10"/>
        </w:rPr>
        <w:t xml:space="preserve"> </w:t>
      </w:r>
      <w:r>
        <w:t>either</w:t>
      </w:r>
      <w:r>
        <w:rPr>
          <w:spacing w:val="-7"/>
        </w:rPr>
        <w:t xml:space="preserve"> </w:t>
      </w:r>
      <w:r>
        <w:t>oral</w:t>
      </w:r>
      <w:r>
        <w:rPr>
          <w:spacing w:val="-6"/>
        </w:rPr>
        <w:t xml:space="preserve"> </w:t>
      </w:r>
      <w:r>
        <w:t>or</w:t>
      </w:r>
      <w:r>
        <w:rPr>
          <w:spacing w:val="-10"/>
        </w:rPr>
        <w:t xml:space="preserve"> </w:t>
      </w:r>
      <w:r>
        <w:t>in</w:t>
      </w:r>
      <w:r>
        <w:rPr>
          <w:spacing w:val="-7"/>
        </w:rPr>
        <w:t xml:space="preserve"> </w:t>
      </w:r>
      <w:r>
        <w:t>writing,</w:t>
      </w:r>
      <w:r>
        <w:rPr>
          <w:spacing w:val="-7"/>
        </w:rPr>
        <w:t xml:space="preserve"> </w:t>
      </w:r>
      <w:r>
        <w:t>that</w:t>
      </w:r>
      <w:r>
        <w:rPr>
          <w:spacing w:val="-9"/>
        </w:rPr>
        <w:t xml:space="preserve"> </w:t>
      </w:r>
      <w:r>
        <w:t>informs</w:t>
      </w:r>
      <w:r>
        <w:rPr>
          <w:spacing w:val="-8"/>
        </w:rPr>
        <w:t xml:space="preserve"> </w:t>
      </w:r>
      <w:r>
        <w:t>the</w:t>
      </w:r>
      <w:r>
        <w:rPr>
          <w:spacing w:val="-6"/>
        </w:rPr>
        <w:t xml:space="preserve"> </w:t>
      </w:r>
      <w:r>
        <w:t>Contractor</w:t>
      </w:r>
      <w:r>
        <w:rPr>
          <w:spacing w:val="-10"/>
        </w:rPr>
        <w:t xml:space="preserve"> </w:t>
      </w:r>
      <w:r>
        <w:t>that</w:t>
      </w:r>
      <w:r>
        <w:rPr>
          <w:spacing w:val="-6"/>
        </w:rPr>
        <w:t xml:space="preserve"> </w:t>
      </w:r>
      <w:r>
        <w:t>he</w:t>
      </w:r>
      <w:r>
        <w:rPr>
          <w:spacing w:val="-6"/>
        </w:rPr>
        <w:t xml:space="preserve"> </w:t>
      </w:r>
      <w:r>
        <w:t>or</w:t>
      </w:r>
      <w:r>
        <w:rPr>
          <w:spacing w:val="-7"/>
        </w:rPr>
        <w:t xml:space="preserve"> </w:t>
      </w:r>
      <w:r>
        <w:t>she</w:t>
      </w:r>
      <w:r>
        <w:rPr>
          <w:spacing w:val="-9"/>
        </w:rPr>
        <w:t xml:space="preserve"> </w:t>
      </w:r>
      <w:r>
        <w:t>is</w:t>
      </w:r>
      <w:r>
        <w:rPr>
          <w:spacing w:val="-8"/>
        </w:rPr>
        <w:t xml:space="preserve"> </w:t>
      </w:r>
      <w:r>
        <w:t>in</w:t>
      </w:r>
      <w:r>
        <w:rPr>
          <w:spacing w:val="-7"/>
        </w:rPr>
        <w:t xml:space="preserve"> </w:t>
      </w:r>
      <w:r>
        <w:t>default and states what the Contractor has to do to correct the deficiency. If the Notice is oral it shall be confirmed in</w:t>
      </w:r>
      <w:r>
        <w:rPr>
          <w:spacing w:val="-9"/>
        </w:rPr>
        <w:t xml:space="preserve"> </w:t>
      </w:r>
      <w:r>
        <w:t>writing.</w:t>
      </w:r>
    </w:p>
    <w:p w:rsidR="00BD63E6" w:rsidRDefault="00BD63E6">
      <w:pPr>
        <w:pStyle w:val="BodyText"/>
        <w:spacing w:before="10"/>
        <w:rPr>
          <w:sz w:val="22"/>
        </w:rPr>
      </w:pPr>
    </w:p>
    <w:p w:rsidR="00BD63E6" w:rsidRDefault="00D94B7A">
      <w:pPr>
        <w:pStyle w:val="BodyText"/>
        <w:ind w:left="120"/>
        <w:jc w:val="both"/>
      </w:pPr>
      <w:r>
        <w:rPr>
          <w:b/>
        </w:rPr>
        <w:t xml:space="preserve">Day(s):  </w:t>
      </w:r>
      <w:r>
        <w:t>Consecutive calendar day(s), unless otherwise noted.</w:t>
      </w:r>
    </w:p>
    <w:p w:rsidR="00BD63E6" w:rsidRDefault="00BD63E6">
      <w:pPr>
        <w:pStyle w:val="BodyText"/>
        <w:spacing w:before="9"/>
        <w:rPr>
          <w:sz w:val="22"/>
        </w:rPr>
      </w:pPr>
    </w:p>
    <w:p w:rsidR="00BD63E6" w:rsidRDefault="00D94B7A">
      <w:pPr>
        <w:pStyle w:val="BodyText"/>
        <w:ind w:left="120" w:right="111"/>
        <w:jc w:val="both"/>
      </w:pPr>
      <w:r>
        <w:rPr>
          <w:b/>
        </w:rPr>
        <w:t>Defective:</w:t>
      </w:r>
      <w:r>
        <w:rPr>
          <w:b/>
          <w:spacing w:val="-8"/>
        </w:rPr>
        <w:t xml:space="preserve"> </w:t>
      </w:r>
      <w:r>
        <w:t>An</w:t>
      </w:r>
      <w:r>
        <w:rPr>
          <w:spacing w:val="-11"/>
        </w:rPr>
        <w:t xml:space="preserve"> </w:t>
      </w:r>
      <w:r>
        <w:t>adjective</w:t>
      </w:r>
      <w:r>
        <w:rPr>
          <w:spacing w:val="-7"/>
        </w:rPr>
        <w:t xml:space="preserve"> </w:t>
      </w:r>
      <w:r>
        <w:t>which,</w:t>
      </w:r>
      <w:r>
        <w:rPr>
          <w:spacing w:val="-8"/>
        </w:rPr>
        <w:t xml:space="preserve"> </w:t>
      </w:r>
      <w:r>
        <w:t>when</w:t>
      </w:r>
      <w:r>
        <w:rPr>
          <w:spacing w:val="-8"/>
        </w:rPr>
        <w:t xml:space="preserve"> </w:t>
      </w:r>
      <w:r>
        <w:t>modifying</w:t>
      </w:r>
      <w:r>
        <w:rPr>
          <w:spacing w:val="-11"/>
        </w:rPr>
        <w:t xml:space="preserve"> </w:t>
      </w:r>
      <w:r>
        <w:t>the</w:t>
      </w:r>
      <w:r>
        <w:rPr>
          <w:spacing w:val="-10"/>
        </w:rPr>
        <w:t xml:space="preserve"> </w:t>
      </w:r>
      <w:r>
        <w:t>word</w:t>
      </w:r>
      <w:r>
        <w:rPr>
          <w:spacing w:val="-8"/>
        </w:rPr>
        <w:t xml:space="preserve"> </w:t>
      </w:r>
      <w:r>
        <w:t>Work,</w:t>
      </w:r>
      <w:r>
        <w:rPr>
          <w:spacing w:val="-8"/>
        </w:rPr>
        <w:t xml:space="preserve"> </w:t>
      </w:r>
      <w:r>
        <w:t>refers</w:t>
      </w:r>
      <w:r>
        <w:rPr>
          <w:spacing w:val="-9"/>
        </w:rPr>
        <w:t xml:space="preserve"> </w:t>
      </w:r>
      <w:r>
        <w:t>to</w:t>
      </w:r>
      <w:r>
        <w:rPr>
          <w:spacing w:val="-6"/>
        </w:rPr>
        <w:t xml:space="preserve"> </w:t>
      </w:r>
      <w:r>
        <w:t>Work</w:t>
      </w:r>
      <w:r>
        <w:rPr>
          <w:spacing w:val="-8"/>
        </w:rPr>
        <w:t xml:space="preserve"> </w:t>
      </w:r>
      <w:r>
        <w:t>that</w:t>
      </w:r>
      <w:r>
        <w:rPr>
          <w:spacing w:val="-7"/>
        </w:rPr>
        <w:t xml:space="preserve"> </w:t>
      </w:r>
      <w:r>
        <w:t>is</w:t>
      </w:r>
      <w:r>
        <w:rPr>
          <w:spacing w:val="42"/>
        </w:rPr>
        <w:t xml:space="preserve"> </w:t>
      </w:r>
      <w:r>
        <w:t>unsatisfactory, faulty, deficient, does not otherwise conform to the Contract Documents, does not meet the requirements of applicable inspections, standards, tests or approvals referred to in the Contract Documents, or has been damaged prior to the A/E’s recommendation of final payment (unless responsibility</w:t>
      </w:r>
      <w:r>
        <w:rPr>
          <w:spacing w:val="-9"/>
        </w:rPr>
        <w:t xml:space="preserve"> </w:t>
      </w:r>
      <w:r>
        <w:t>for</w:t>
      </w:r>
      <w:r>
        <w:rPr>
          <w:spacing w:val="-6"/>
        </w:rPr>
        <w:t xml:space="preserve"> </w:t>
      </w:r>
      <w:r>
        <w:t>the</w:t>
      </w:r>
      <w:r>
        <w:rPr>
          <w:spacing w:val="-5"/>
        </w:rPr>
        <w:t xml:space="preserve"> </w:t>
      </w:r>
      <w:r>
        <w:t>protection</w:t>
      </w:r>
      <w:r>
        <w:rPr>
          <w:spacing w:val="-9"/>
        </w:rPr>
        <w:t xml:space="preserve"> </w:t>
      </w:r>
      <w:r>
        <w:t>thereof</w:t>
      </w:r>
      <w:r>
        <w:rPr>
          <w:spacing w:val="-9"/>
        </w:rPr>
        <w:t xml:space="preserve"> </w:t>
      </w:r>
      <w:r>
        <w:t>has</w:t>
      </w:r>
      <w:r>
        <w:rPr>
          <w:spacing w:val="-7"/>
        </w:rPr>
        <w:t xml:space="preserve"> </w:t>
      </w:r>
      <w:r>
        <w:t>been</w:t>
      </w:r>
      <w:r>
        <w:rPr>
          <w:spacing w:val="-6"/>
        </w:rPr>
        <w:t xml:space="preserve"> </w:t>
      </w:r>
      <w:r>
        <w:t>assumed</w:t>
      </w:r>
      <w:r>
        <w:rPr>
          <w:spacing w:val="-6"/>
        </w:rPr>
        <w:t xml:space="preserve"> </w:t>
      </w:r>
      <w:r>
        <w:t>by</w:t>
      </w:r>
      <w:r>
        <w:rPr>
          <w:spacing w:val="-11"/>
        </w:rPr>
        <w:t xml:space="preserve"> </w:t>
      </w:r>
      <w:r>
        <w:t>the</w:t>
      </w:r>
      <w:r>
        <w:rPr>
          <w:spacing w:val="-5"/>
        </w:rPr>
        <w:t xml:space="preserve"> </w:t>
      </w:r>
      <w:r>
        <w:t>University</w:t>
      </w:r>
      <w:r>
        <w:rPr>
          <w:spacing w:val="-11"/>
        </w:rPr>
        <w:t xml:space="preserve"> </w:t>
      </w:r>
      <w:r>
        <w:t>at</w:t>
      </w:r>
      <w:r>
        <w:rPr>
          <w:spacing w:val="-5"/>
        </w:rPr>
        <w:t xml:space="preserve"> </w:t>
      </w:r>
      <w:r>
        <w:t>Substantial</w:t>
      </w:r>
      <w:r>
        <w:rPr>
          <w:spacing w:val="-5"/>
        </w:rPr>
        <w:t xml:space="preserve"> </w:t>
      </w:r>
      <w:r>
        <w:t>Completion or Beneficial</w:t>
      </w:r>
      <w:r>
        <w:rPr>
          <w:spacing w:val="-32"/>
        </w:rPr>
        <w:t xml:space="preserve"> </w:t>
      </w:r>
      <w:r>
        <w:t>Occupancy).</w:t>
      </w:r>
    </w:p>
    <w:p w:rsidR="00BD63E6" w:rsidRDefault="00BD63E6">
      <w:pPr>
        <w:pStyle w:val="BodyText"/>
        <w:spacing w:before="9"/>
        <w:rPr>
          <w:sz w:val="22"/>
        </w:rPr>
      </w:pPr>
    </w:p>
    <w:p w:rsidR="00BD63E6" w:rsidRDefault="00D94B7A">
      <w:pPr>
        <w:pStyle w:val="BodyText"/>
        <w:ind w:left="120" w:right="109"/>
        <w:jc w:val="both"/>
      </w:pPr>
      <w:r>
        <w:rPr>
          <w:b/>
        </w:rPr>
        <w:t>Design</w:t>
      </w:r>
      <w:r>
        <w:rPr>
          <w:b/>
          <w:spacing w:val="-6"/>
        </w:rPr>
        <w:t xml:space="preserve"> </w:t>
      </w:r>
      <w:r>
        <w:rPr>
          <w:b/>
        </w:rPr>
        <w:t>(Completion)/Build</w:t>
      </w:r>
      <w:r>
        <w:rPr>
          <w:b/>
          <w:spacing w:val="-6"/>
        </w:rPr>
        <w:t xml:space="preserve"> </w:t>
      </w:r>
      <w:r>
        <w:rPr>
          <w:b/>
        </w:rPr>
        <w:t>Contract</w:t>
      </w:r>
      <w:r>
        <w:rPr>
          <w:b/>
          <w:spacing w:val="-7"/>
        </w:rPr>
        <w:t xml:space="preserve"> </w:t>
      </w:r>
      <w:r>
        <w:rPr>
          <w:b/>
        </w:rPr>
        <w:t>(D/B):</w:t>
      </w:r>
      <w:r>
        <w:rPr>
          <w:b/>
          <w:spacing w:val="-5"/>
        </w:rPr>
        <w:t xml:space="preserve"> </w:t>
      </w:r>
      <w:r>
        <w:t>A</w:t>
      </w:r>
      <w:r>
        <w:rPr>
          <w:spacing w:val="-8"/>
        </w:rPr>
        <w:t xml:space="preserve"> </w:t>
      </w:r>
      <w:r>
        <w:t>Contract</w:t>
      </w:r>
      <w:r>
        <w:rPr>
          <w:spacing w:val="-4"/>
        </w:rPr>
        <w:t xml:space="preserve"> </w:t>
      </w:r>
      <w:r>
        <w:t>between</w:t>
      </w:r>
      <w:r>
        <w:rPr>
          <w:spacing w:val="-7"/>
        </w:rPr>
        <w:t xml:space="preserve"> </w:t>
      </w:r>
      <w:r>
        <w:t>the</w:t>
      </w:r>
      <w:r>
        <w:rPr>
          <w:spacing w:val="-4"/>
        </w:rPr>
        <w:t xml:space="preserve"> </w:t>
      </w:r>
      <w:r>
        <w:t>University</w:t>
      </w:r>
      <w:r>
        <w:rPr>
          <w:spacing w:val="-9"/>
        </w:rPr>
        <w:t xml:space="preserve"> </w:t>
      </w:r>
      <w:r>
        <w:t>and</w:t>
      </w:r>
      <w:r>
        <w:rPr>
          <w:spacing w:val="-5"/>
        </w:rPr>
        <w:t xml:space="preserve"> </w:t>
      </w:r>
      <w:r>
        <w:t>another</w:t>
      </w:r>
      <w:r>
        <w:rPr>
          <w:spacing w:val="-7"/>
        </w:rPr>
        <w:t xml:space="preserve"> </w:t>
      </w:r>
      <w:r>
        <w:t>party</w:t>
      </w:r>
      <w:r>
        <w:rPr>
          <w:spacing w:val="-9"/>
        </w:rPr>
        <w:t xml:space="preserve"> </w:t>
      </w:r>
      <w:r>
        <w:t xml:space="preserve">in which the other party agrees to both design and build the structure, roadway or other item specified in the Contract. Typically, the University will Contract for Bridging Documents to set the standards for the D/B Project and those Bridging Documents are presented to the D/B Proposers as an Attachment to the RFP.  See </w:t>
      </w:r>
      <w:hyperlink w:anchor="_bookmark361" w:history="1">
        <w:r>
          <w:rPr>
            <w:color w:val="0000FF"/>
            <w:u w:val="single" w:color="0000FF"/>
          </w:rPr>
          <w:t>Chapter 11</w:t>
        </w:r>
      </w:hyperlink>
      <w:r>
        <w:rPr>
          <w:color w:val="0000FF"/>
          <w:u w:val="single" w:color="0000FF"/>
        </w:rPr>
        <w:t xml:space="preserve"> </w:t>
      </w:r>
      <w:r>
        <w:t>for further</w:t>
      </w:r>
      <w:r>
        <w:rPr>
          <w:spacing w:val="-35"/>
        </w:rPr>
        <w:t xml:space="preserve"> </w:t>
      </w:r>
      <w:r>
        <w:t>descriptions.</w:t>
      </w:r>
    </w:p>
    <w:p w:rsidR="00BD63E6" w:rsidRDefault="00BD63E6">
      <w:pPr>
        <w:pStyle w:val="BodyText"/>
        <w:spacing w:before="7"/>
        <w:rPr>
          <w:sz w:val="20"/>
        </w:rPr>
      </w:pPr>
    </w:p>
    <w:p w:rsidR="00BD63E6" w:rsidRDefault="00D94B7A">
      <w:pPr>
        <w:pStyle w:val="BodyText"/>
        <w:ind w:left="120" w:right="109"/>
        <w:jc w:val="both"/>
      </w:pPr>
      <w:r>
        <w:rPr>
          <w:b/>
        </w:rPr>
        <w:t>Design-not-to-exceed</w:t>
      </w:r>
      <w:r>
        <w:rPr>
          <w:b/>
          <w:spacing w:val="-10"/>
        </w:rPr>
        <w:t xml:space="preserve"> </w:t>
      </w:r>
      <w:r>
        <w:rPr>
          <w:b/>
        </w:rPr>
        <w:t>Construction</w:t>
      </w:r>
      <w:r>
        <w:rPr>
          <w:b/>
          <w:spacing w:val="-10"/>
        </w:rPr>
        <w:t xml:space="preserve"> </w:t>
      </w:r>
      <w:r>
        <w:rPr>
          <w:b/>
        </w:rPr>
        <w:t>Budget</w:t>
      </w:r>
      <w:hyperlink w:anchor="_bookmark49" w:history="1">
        <w:r>
          <w:rPr>
            <w:b/>
            <w:position w:val="10"/>
            <w:sz w:val="15"/>
          </w:rPr>
          <w:t>40</w:t>
        </w:r>
      </w:hyperlink>
      <w:r>
        <w:rPr>
          <w:b/>
        </w:rPr>
        <w:t>:</w:t>
      </w:r>
      <w:r>
        <w:rPr>
          <w:b/>
          <w:spacing w:val="-12"/>
        </w:rPr>
        <w:t xml:space="preserve"> </w:t>
      </w:r>
      <w:r>
        <w:t>The</w:t>
      </w:r>
      <w:r>
        <w:rPr>
          <w:spacing w:val="-11"/>
        </w:rPr>
        <w:t xml:space="preserve"> </w:t>
      </w:r>
      <w:r>
        <w:t>Project</w:t>
      </w:r>
      <w:r>
        <w:rPr>
          <w:spacing w:val="-9"/>
        </w:rPr>
        <w:t xml:space="preserve"> </w:t>
      </w:r>
      <w:r>
        <w:t>construction</w:t>
      </w:r>
      <w:r>
        <w:rPr>
          <w:spacing w:val="-10"/>
        </w:rPr>
        <w:t xml:space="preserve"> </w:t>
      </w:r>
      <w:r>
        <w:t>cost</w:t>
      </w:r>
      <w:r>
        <w:rPr>
          <w:spacing w:val="-11"/>
        </w:rPr>
        <w:t xml:space="preserve"> </w:t>
      </w:r>
      <w:r>
        <w:t>established</w:t>
      </w:r>
      <w:r>
        <w:rPr>
          <w:spacing w:val="38"/>
        </w:rPr>
        <w:t xml:space="preserve"> </w:t>
      </w:r>
      <w:r>
        <w:t>in</w:t>
      </w:r>
      <w:r>
        <w:rPr>
          <w:spacing w:val="-12"/>
        </w:rPr>
        <w:t xml:space="preserve"> </w:t>
      </w:r>
      <w:r>
        <w:t>the</w:t>
      </w:r>
      <w:r>
        <w:rPr>
          <w:spacing w:val="-9"/>
        </w:rPr>
        <w:t xml:space="preserve"> </w:t>
      </w:r>
      <w:r>
        <w:t>A/E’s Contract and accepted by the A/E as the ceiling for the estimated construction cost of the Project the A/E is engaged to</w:t>
      </w:r>
      <w:r>
        <w:rPr>
          <w:spacing w:val="-11"/>
        </w:rPr>
        <w:t xml:space="preserve"> </w:t>
      </w:r>
      <w:r>
        <w:t>design.</w:t>
      </w:r>
    </w:p>
    <w:p w:rsidR="00BD63E6" w:rsidRDefault="00BD63E6">
      <w:pPr>
        <w:pStyle w:val="BodyText"/>
        <w:spacing w:before="10"/>
        <w:rPr>
          <w:sz w:val="22"/>
        </w:rPr>
      </w:pPr>
    </w:p>
    <w:p w:rsidR="00BD63E6" w:rsidRDefault="00D94B7A">
      <w:pPr>
        <w:pStyle w:val="BodyText"/>
        <w:ind w:left="120" w:right="111"/>
        <w:jc w:val="both"/>
      </w:pPr>
      <w:r>
        <w:rPr>
          <w:b/>
        </w:rPr>
        <w:t xml:space="preserve">Determinations &amp; Findings (D&amp;F): </w:t>
      </w:r>
      <w:r>
        <w:t>A document, usually prepared by the University Project Manager</w:t>
      </w:r>
      <w:r>
        <w:rPr>
          <w:spacing w:val="-10"/>
        </w:rPr>
        <w:t xml:space="preserve"> </w:t>
      </w:r>
      <w:r>
        <w:t>(University</w:t>
      </w:r>
      <w:r>
        <w:rPr>
          <w:spacing w:val="-14"/>
        </w:rPr>
        <w:t xml:space="preserve"> </w:t>
      </w:r>
      <w:r>
        <w:t>PM),</w:t>
      </w:r>
      <w:r>
        <w:rPr>
          <w:spacing w:val="-10"/>
        </w:rPr>
        <w:t xml:space="preserve"> </w:t>
      </w:r>
      <w:r>
        <w:t>which</w:t>
      </w:r>
      <w:r>
        <w:rPr>
          <w:spacing w:val="-10"/>
        </w:rPr>
        <w:t xml:space="preserve"> </w:t>
      </w:r>
      <w:r>
        <w:t>justifies</w:t>
      </w:r>
      <w:r>
        <w:rPr>
          <w:spacing w:val="-10"/>
        </w:rPr>
        <w:t xml:space="preserve"> </w:t>
      </w:r>
      <w:r>
        <w:t>and</w:t>
      </w:r>
      <w:r>
        <w:rPr>
          <w:spacing w:val="-10"/>
        </w:rPr>
        <w:t xml:space="preserve"> </w:t>
      </w:r>
      <w:r>
        <w:t>substantiates</w:t>
      </w:r>
      <w:r>
        <w:rPr>
          <w:spacing w:val="-10"/>
        </w:rPr>
        <w:t xml:space="preserve"> </w:t>
      </w:r>
      <w:r>
        <w:t>the</w:t>
      </w:r>
      <w:r>
        <w:rPr>
          <w:spacing w:val="-9"/>
        </w:rPr>
        <w:t xml:space="preserve"> </w:t>
      </w:r>
      <w:r>
        <w:t>need</w:t>
      </w:r>
      <w:r>
        <w:rPr>
          <w:spacing w:val="-10"/>
        </w:rPr>
        <w:t xml:space="preserve"> </w:t>
      </w:r>
      <w:r>
        <w:t>for</w:t>
      </w:r>
      <w:r>
        <w:rPr>
          <w:spacing w:val="-10"/>
        </w:rPr>
        <w:t xml:space="preserve"> </w:t>
      </w:r>
      <w:r>
        <w:t>special</w:t>
      </w:r>
      <w:r>
        <w:rPr>
          <w:spacing w:val="-11"/>
        </w:rPr>
        <w:t xml:space="preserve"> </w:t>
      </w:r>
      <w:r>
        <w:t>procedures</w:t>
      </w:r>
      <w:r>
        <w:rPr>
          <w:spacing w:val="38"/>
        </w:rPr>
        <w:t xml:space="preserve"> </w:t>
      </w:r>
      <w:r>
        <w:t>or</w:t>
      </w:r>
      <w:r>
        <w:rPr>
          <w:spacing w:val="-10"/>
        </w:rPr>
        <w:t xml:space="preserve"> </w:t>
      </w:r>
      <w:r>
        <w:t>actions. Typically</w:t>
      </w:r>
      <w:r>
        <w:rPr>
          <w:spacing w:val="-9"/>
        </w:rPr>
        <w:t xml:space="preserve"> </w:t>
      </w:r>
      <w:r>
        <w:t>this</w:t>
      </w:r>
      <w:r>
        <w:rPr>
          <w:spacing w:val="-6"/>
        </w:rPr>
        <w:t xml:space="preserve"> </w:t>
      </w:r>
      <w:r>
        <w:t>is</w:t>
      </w:r>
      <w:r>
        <w:rPr>
          <w:spacing w:val="-6"/>
        </w:rPr>
        <w:t xml:space="preserve"> </w:t>
      </w:r>
      <w:r>
        <w:t>for</w:t>
      </w:r>
      <w:r>
        <w:rPr>
          <w:spacing w:val="-5"/>
        </w:rPr>
        <w:t xml:space="preserve"> </w:t>
      </w:r>
      <w:r>
        <w:t>a</w:t>
      </w:r>
      <w:r>
        <w:rPr>
          <w:spacing w:val="-4"/>
        </w:rPr>
        <w:t xml:space="preserve"> </w:t>
      </w:r>
      <w:r>
        <w:t>deviation</w:t>
      </w:r>
      <w:r>
        <w:rPr>
          <w:spacing w:val="-7"/>
        </w:rPr>
        <w:t xml:space="preserve"> </w:t>
      </w:r>
      <w:r>
        <w:t>or</w:t>
      </w:r>
      <w:r>
        <w:rPr>
          <w:spacing w:val="-5"/>
        </w:rPr>
        <w:t xml:space="preserve"> </w:t>
      </w:r>
      <w:r>
        <w:t>waiver</w:t>
      </w:r>
      <w:r>
        <w:rPr>
          <w:spacing w:val="-5"/>
        </w:rPr>
        <w:t xml:space="preserve"> </w:t>
      </w:r>
      <w:r>
        <w:t>from</w:t>
      </w:r>
      <w:r>
        <w:rPr>
          <w:spacing w:val="-4"/>
        </w:rPr>
        <w:t xml:space="preserve"> </w:t>
      </w:r>
      <w:r>
        <w:t>standard</w:t>
      </w:r>
      <w:r>
        <w:rPr>
          <w:spacing w:val="-5"/>
        </w:rPr>
        <w:t xml:space="preserve"> </w:t>
      </w:r>
      <w:r>
        <w:t>policies</w:t>
      </w:r>
      <w:r>
        <w:rPr>
          <w:spacing w:val="-6"/>
        </w:rPr>
        <w:t xml:space="preserve"> </w:t>
      </w:r>
      <w:r>
        <w:t>or</w:t>
      </w:r>
      <w:r>
        <w:rPr>
          <w:spacing w:val="-7"/>
        </w:rPr>
        <w:t xml:space="preserve"> </w:t>
      </w:r>
      <w:r>
        <w:t>procedures</w:t>
      </w:r>
      <w:r>
        <w:rPr>
          <w:spacing w:val="-8"/>
        </w:rPr>
        <w:t xml:space="preserve"> </w:t>
      </w:r>
      <w:r>
        <w:t>which</w:t>
      </w:r>
      <w:r>
        <w:rPr>
          <w:spacing w:val="-5"/>
        </w:rPr>
        <w:t xml:space="preserve"> </w:t>
      </w:r>
      <w:r>
        <w:t>results</w:t>
      </w:r>
      <w:r>
        <w:rPr>
          <w:spacing w:val="-8"/>
        </w:rPr>
        <w:t xml:space="preserve"> </w:t>
      </w:r>
      <w:r>
        <w:t>in</w:t>
      </w:r>
      <w:r>
        <w:rPr>
          <w:spacing w:val="-5"/>
        </w:rPr>
        <w:t xml:space="preserve"> </w:t>
      </w:r>
      <w:r>
        <w:t>saving time and/or money and/or improving quality. The AVP &amp; CFO will consider D&amp;F requests after review and a recommendation by the Director,</w:t>
      </w:r>
      <w:r>
        <w:rPr>
          <w:spacing w:val="-20"/>
        </w:rPr>
        <w:t xml:space="preserve"> </w:t>
      </w:r>
      <w:r>
        <w:t>FP&amp;C.</w:t>
      </w:r>
    </w:p>
    <w:p w:rsidR="00BD63E6" w:rsidRDefault="00BD63E6">
      <w:pPr>
        <w:pStyle w:val="BodyText"/>
        <w:spacing w:before="1"/>
      </w:pPr>
    </w:p>
    <w:p w:rsidR="00BD63E6" w:rsidRDefault="00D94B7A">
      <w:pPr>
        <w:pStyle w:val="BodyText"/>
        <w:ind w:left="120" w:right="110"/>
        <w:jc w:val="both"/>
      </w:pPr>
      <w:r>
        <w:rPr>
          <w:b/>
        </w:rPr>
        <w:t xml:space="preserve">Drawing: </w:t>
      </w:r>
      <w:r>
        <w:t>A page or sheet of the Plans which presents a graphic representation, usually to scale, showing technical information, design, location, and dimensions of the various elements of the Work in sufficient detail for the University Building Official to determine Code compliance. Graphic representations include, but are not limited to, plan views, elevations, transverse and longitudinal</w:t>
      </w:r>
    </w:p>
    <w:p w:rsidR="00BD63E6" w:rsidRDefault="00DE5247">
      <w:pPr>
        <w:pStyle w:val="BodyText"/>
        <w:spacing w:before="11"/>
        <w:rPr>
          <w:sz w:val="26"/>
        </w:rPr>
      </w:pPr>
      <w:r>
        <w:rPr>
          <w:noProof/>
        </w:rPr>
        <mc:AlternateContent>
          <mc:Choice Requires="wps">
            <w:drawing>
              <wp:anchor distT="0" distB="0" distL="0" distR="0" simplePos="0" relativeHeight="1408" behindDoc="0" locked="0" layoutInCell="1" allowOverlap="1">
                <wp:simplePos x="0" y="0"/>
                <wp:positionH relativeFrom="page">
                  <wp:posOffset>914400</wp:posOffset>
                </wp:positionH>
                <wp:positionV relativeFrom="paragraph">
                  <wp:posOffset>225425</wp:posOffset>
                </wp:positionV>
                <wp:extent cx="1828800" cy="0"/>
                <wp:effectExtent l="9525" t="11430" r="9525" b="7620"/>
                <wp:wrapTopAndBottom/>
                <wp:docPr id="51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3FF16" id="Line 388"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7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" strokeweight=".6pt">
                <w10:wrap type="topAndBottom" anchorx="page"/>
              </v:line>
            </w:pict>
          </mc:Fallback>
        </mc:AlternateContent>
      </w:r>
    </w:p>
    <w:p w:rsidR="00BD63E6" w:rsidRDefault="00D94B7A">
      <w:pPr>
        <w:spacing w:before="22"/>
        <w:ind w:left="120"/>
        <w:jc w:val="both"/>
        <w:rPr>
          <w:sz w:val="20"/>
        </w:rPr>
      </w:pPr>
      <w:bookmarkStart w:id="67" w:name="_bookmark50"/>
      <w:bookmarkEnd w:id="67"/>
      <w:r>
        <w:rPr>
          <w:position w:val="9"/>
          <w:sz w:val="13"/>
        </w:rPr>
        <w:t xml:space="preserve">39 </w:t>
      </w:r>
      <w:r>
        <w:rPr>
          <w:sz w:val="20"/>
        </w:rPr>
        <w:t>History: April 29, 2009, added the definition.</w:t>
      </w:r>
    </w:p>
    <w:p w:rsidR="00BD63E6" w:rsidRDefault="00BD63E6">
      <w:pPr>
        <w:pStyle w:val="BodyText"/>
        <w:spacing w:before="5"/>
        <w:rPr>
          <w:sz w:val="15"/>
        </w:rPr>
      </w:pPr>
    </w:p>
    <w:p w:rsidR="00BD63E6" w:rsidRDefault="00D94B7A">
      <w:pPr>
        <w:spacing w:before="95"/>
        <w:ind w:left="120"/>
        <w:rPr>
          <w:sz w:val="20"/>
        </w:rPr>
      </w:pPr>
      <w:r>
        <w:rPr>
          <w:position w:val="9"/>
          <w:sz w:val="13"/>
        </w:rPr>
        <w:t xml:space="preserve">40 </w:t>
      </w:r>
      <w:r>
        <w:rPr>
          <w:sz w:val="20"/>
        </w:rPr>
        <w:t>History: April 29, 2009, substituted “Construction Budget” for “Cost” in the term title.</w:t>
      </w:r>
    </w:p>
    <w:p w:rsidR="00BD63E6" w:rsidRDefault="00BD63E6">
      <w:pPr>
        <w:rPr>
          <w:sz w:val="20"/>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pPr>
        <w:pStyle w:val="BodyText"/>
        <w:spacing w:before="90"/>
        <w:ind w:left="120" w:right="767"/>
      </w:pPr>
      <w:bookmarkStart w:id="68" w:name="_bookmark51"/>
      <w:bookmarkEnd w:id="68"/>
      <w:r>
        <w:t>sections, large and small scale sections and details, isometrics, diagrams, schedules, tables and pictures.</w:t>
      </w:r>
    </w:p>
    <w:p w:rsidR="00BD63E6" w:rsidRDefault="00BD63E6">
      <w:pPr>
        <w:pStyle w:val="BodyText"/>
        <w:spacing w:before="7"/>
        <w:rPr>
          <w:sz w:val="20"/>
        </w:rPr>
      </w:pPr>
    </w:p>
    <w:p w:rsidR="00BD63E6" w:rsidRDefault="00D94B7A">
      <w:pPr>
        <w:ind w:left="120"/>
        <w:rPr>
          <w:sz w:val="23"/>
        </w:rPr>
      </w:pPr>
      <w:r>
        <w:rPr>
          <w:b/>
          <w:sz w:val="23"/>
        </w:rPr>
        <w:t>Earthwork</w:t>
      </w:r>
      <w:hyperlink w:anchor="_bookmark51" w:history="1">
        <w:r>
          <w:rPr>
            <w:b/>
            <w:position w:val="10"/>
            <w:sz w:val="15"/>
          </w:rPr>
          <w:t>41</w:t>
        </w:r>
      </w:hyperlink>
      <w:r>
        <w:rPr>
          <w:b/>
          <w:sz w:val="23"/>
        </w:rPr>
        <w:t xml:space="preserve">: </w:t>
      </w:r>
      <w:r>
        <w:rPr>
          <w:sz w:val="23"/>
        </w:rPr>
        <w:t>See §</w:t>
      </w:r>
      <w:r>
        <w:rPr>
          <w:color w:val="0000FF"/>
          <w:sz w:val="23"/>
          <w:u w:val="single" w:color="0000FF"/>
        </w:rPr>
        <w:t>7C.1</w:t>
      </w:r>
      <w:r>
        <w:rPr>
          <w:sz w:val="23"/>
        </w:rPr>
        <w:t>.</w:t>
      </w:r>
    </w:p>
    <w:p w:rsidR="00BD63E6" w:rsidRDefault="00BD63E6">
      <w:pPr>
        <w:pStyle w:val="BodyText"/>
        <w:spacing w:before="11"/>
        <w:rPr>
          <w:sz w:val="14"/>
        </w:rPr>
      </w:pPr>
    </w:p>
    <w:p w:rsidR="00BD63E6" w:rsidRDefault="00D94B7A">
      <w:pPr>
        <w:pStyle w:val="BodyText"/>
        <w:spacing w:before="91"/>
        <w:ind w:left="120" w:right="110"/>
        <w:jc w:val="both"/>
      </w:pPr>
      <w:r>
        <w:rPr>
          <w:b/>
        </w:rPr>
        <w:t>e-Builder:</w:t>
      </w:r>
      <w:r>
        <w:rPr>
          <w:b/>
          <w:spacing w:val="-10"/>
        </w:rPr>
        <w:t xml:space="preserve"> </w:t>
      </w:r>
      <w:r>
        <w:t>FP&amp;C’s</w:t>
      </w:r>
      <w:r>
        <w:rPr>
          <w:spacing w:val="-11"/>
        </w:rPr>
        <w:t xml:space="preserve"> </w:t>
      </w:r>
      <w:r>
        <w:t>project</w:t>
      </w:r>
      <w:r>
        <w:rPr>
          <w:spacing w:val="-10"/>
        </w:rPr>
        <w:t xml:space="preserve"> </w:t>
      </w:r>
      <w:r>
        <w:t>information</w:t>
      </w:r>
      <w:r>
        <w:rPr>
          <w:spacing w:val="-11"/>
        </w:rPr>
        <w:t xml:space="preserve"> </w:t>
      </w:r>
      <w:r>
        <w:t>database</w:t>
      </w:r>
      <w:r>
        <w:rPr>
          <w:spacing w:val="-12"/>
        </w:rPr>
        <w:t xml:space="preserve"> </w:t>
      </w:r>
      <w:r>
        <w:t>and</w:t>
      </w:r>
      <w:r>
        <w:rPr>
          <w:spacing w:val="-13"/>
        </w:rPr>
        <w:t xml:space="preserve"> </w:t>
      </w:r>
      <w:r>
        <w:t>budget</w:t>
      </w:r>
      <w:r>
        <w:rPr>
          <w:spacing w:val="-10"/>
        </w:rPr>
        <w:t xml:space="preserve"> </w:t>
      </w:r>
      <w:r>
        <w:t>accounting</w:t>
      </w:r>
      <w:r>
        <w:rPr>
          <w:spacing w:val="-13"/>
        </w:rPr>
        <w:t xml:space="preserve"> </w:t>
      </w:r>
      <w:r>
        <w:t>tool</w:t>
      </w:r>
      <w:r>
        <w:rPr>
          <w:spacing w:val="-12"/>
        </w:rPr>
        <w:t xml:space="preserve"> </w:t>
      </w:r>
      <w:r>
        <w:t>maintained</w:t>
      </w:r>
      <w:r>
        <w:rPr>
          <w:spacing w:val="-11"/>
        </w:rPr>
        <w:t xml:space="preserve"> </w:t>
      </w:r>
      <w:r>
        <w:t>by</w:t>
      </w:r>
      <w:r>
        <w:rPr>
          <w:spacing w:val="-14"/>
        </w:rPr>
        <w:t xml:space="preserve"> </w:t>
      </w:r>
      <w:r>
        <w:t>University Project team</w:t>
      </w:r>
      <w:r>
        <w:rPr>
          <w:spacing w:val="-7"/>
        </w:rPr>
        <w:t xml:space="preserve"> </w:t>
      </w:r>
      <w:r>
        <w:t>members.</w:t>
      </w:r>
    </w:p>
    <w:p w:rsidR="00BD63E6" w:rsidRDefault="00BD63E6">
      <w:pPr>
        <w:pStyle w:val="BodyText"/>
        <w:spacing w:before="8"/>
        <w:rPr>
          <w:sz w:val="22"/>
        </w:rPr>
      </w:pPr>
    </w:p>
    <w:p w:rsidR="00BD63E6" w:rsidRDefault="00D94B7A">
      <w:pPr>
        <w:pStyle w:val="BodyText"/>
        <w:ind w:left="120" w:right="111"/>
        <w:jc w:val="both"/>
      </w:pPr>
      <w:r>
        <w:rPr>
          <w:b/>
        </w:rPr>
        <w:t xml:space="preserve">Emergency: </w:t>
      </w:r>
      <w:r>
        <w:t>Any unforeseen situation, combination of circumstances or a sudden occurrence or state resulting</w:t>
      </w:r>
      <w:r>
        <w:rPr>
          <w:spacing w:val="-10"/>
        </w:rPr>
        <w:t xml:space="preserve"> </w:t>
      </w:r>
      <w:r>
        <w:t>there</w:t>
      </w:r>
      <w:r>
        <w:rPr>
          <w:spacing w:val="-6"/>
        </w:rPr>
        <w:t xml:space="preserve"> </w:t>
      </w:r>
      <w:r>
        <w:t>from</w:t>
      </w:r>
      <w:r>
        <w:rPr>
          <w:spacing w:val="-9"/>
        </w:rPr>
        <w:t xml:space="preserve"> </w:t>
      </w:r>
      <w:r>
        <w:t>that</w:t>
      </w:r>
      <w:r>
        <w:rPr>
          <w:spacing w:val="-6"/>
        </w:rPr>
        <w:t xml:space="preserve"> </w:t>
      </w:r>
      <w:r>
        <w:t>poses</w:t>
      </w:r>
      <w:r>
        <w:rPr>
          <w:spacing w:val="-8"/>
        </w:rPr>
        <w:t xml:space="preserve"> </w:t>
      </w:r>
      <w:r>
        <w:t>imminent</w:t>
      </w:r>
      <w:r>
        <w:rPr>
          <w:spacing w:val="-6"/>
        </w:rPr>
        <w:t xml:space="preserve"> </w:t>
      </w:r>
      <w:r>
        <w:t>danger</w:t>
      </w:r>
      <w:r>
        <w:rPr>
          <w:spacing w:val="-7"/>
        </w:rPr>
        <w:t xml:space="preserve"> </w:t>
      </w:r>
      <w:r>
        <w:t>to</w:t>
      </w:r>
      <w:r>
        <w:rPr>
          <w:spacing w:val="-7"/>
        </w:rPr>
        <w:t xml:space="preserve"> </w:t>
      </w:r>
      <w:r>
        <w:t>health,</w:t>
      </w:r>
      <w:r>
        <w:rPr>
          <w:spacing w:val="-7"/>
        </w:rPr>
        <w:t xml:space="preserve"> </w:t>
      </w:r>
      <w:r>
        <w:t>life</w:t>
      </w:r>
      <w:r>
        <w:rPr>
          <w:spacing w:val="-6"/>
        </w:rPr>
        <w:t xml:space="preserve"> </w:t>
      </w:r>
      <w:r>
        <w:t>or</w:t>
      </w:r>
      <w:r>
        <w:rPr>
          <w:spacing w:val="-7"/>
        </w:rPr>
        <w:t xml:space="preserve"> </w:t>
      </w:r>
      <w:r>
        <w:t>property</w:t>
      </w:r>
      <w:r>
        <w:rPr>
          <w:spacing w:val="-12"/>
        </w:rPr>
        <w:t xml:space="preserve"> </w:t>
      </w:r>
      <w:r>
        <w:t>and</w:t>
      </w:r>
      <w:r>
        <w:rPr>
          <w:spacing w:val="-7"/>
        </w:rPr>
        <w:t xml:space="preserve"> </w:t>
      </w:r>
      <w:r>
        <w:t>which</w:t>
      </w:r>
      <w:r>
        <w:rPr>
          <w:spacing w:val="44"/>
        </w:rPr>
        <w:t xml:space="preserve"> </w:t>
      </w:r>
      <w:r>
        <w:t>usually</w:t>
      </w:r>
      <w:r>
        <w:rPr>
          <w:spacing w:val="-12"/>
        </w:rPr>
        <w:t xml:space="preserve"> </w:t>
      </w:r>
      <w:r>
        <w:t>demands immediate action. Approval documentation and designation are provided by a D&amp;F approved by the AVP &amp;</w:t>
      </w:r>
      <w:r>
        <w:rPr>
          <w:spacing w:val="-5"/>
        </w:rPr>
        <w:t xml:space="preserve"> </w:t>
      </w:r>
      <w:r>
        <w:t>CFO.</w:t>
      </w:r>
    </w:p>
    <w:p w:rsidR="00BD63E6" w:rsidRDefault="00BD63E6">
      <w:pPr>
        <w:pStyle w:val="BodyText"/>
        <w:spacing w:before="10"/>
        <w:rPr>
          <w:sz w:val="22"/>
        </w:rPr>
      </w:pPr>
    </w:p>
    <w:p w:rsidR="00BD63E6" w:rsidRDefault="00D94B7A">
      <w:pPr>
        <w:pStyle w:val="BodyText"/>
        <w:ind w:left="120" w:right="111"/>
        <w:jc w:val="both"/>
      </w:pPr>
      <w:r>
        <w:rPr>
          <w:b/>
        </w:rPr>
        <w:t xml:space="preserve">Engineer: </w:t>
      </w:r>
      <w:r>
        <w:t xml:space="preserve">An individual who is qualified and licensed to practice in Virginia as a Professional Engineer by the </w:t>
      </w:r>
      <w:hyperlink r:id="rId150">
        <w:r>
          <w:rPr>
            <w:color w:val="0000FF"/>
            <w:u w:val="single" w:color="0000FF"/>
          </w:rPr>
          <w:t>APELSCIDLA Board</w:t>
        </w:r>
      </w:hyperlink>
      <w:r>
        <w:rPr>
          <w:color w:val="0000FF"/>
          <w:u w:val="single" w:color="0000FF"/>
        </w:rPr>
        <w:t xml:space="preserve"> </w:t>
      </w:r>
      <w:r>
        <w:t xml:space="preserve">of the </w:t>
      </w:r>
      <w:hyperlink r:id="rId151">
        <w:r>
          <w:rPr>
            <w:color w:val="0000FF"/>
            <w:u w:val="single" w:color="0000FF"/>
          </w:rPr>
          <w:t>DPOR</w:t>
        </w:r>
        <w:r>
          <w:t>,</w:t>
        </w:r>
      </w:hyperlink>
      <w:r>
        <w:t xml:space="preserve"> also referred to as the A/E. “Engineer” may also be used to refer to a firm of such individuals which is properly licensed in Virginia.</w:t>
      </w:r>
    </w:p>
    <w:p w:rsidR="00BD63E6" w:rsidRDefault="00BD63E6">
      <w:pPr>
        <w:pStyle w:val="BodyText"/>
        <w:spacing w:before="10"/>
        <w:rPr>
          <w:sz w:val="22"/>
        </w:rPr>
      </w:pPr>
    </w:p>
    <w:p w:rsidR="00BD63E6" w:rsidRDefault="00D94B7A">
      <w:pPr>
        <w:pStyle w:val="BodyText"/>
        <w:ind w:left="120" w:right="111"/>
        <w:jc w:val="both"/>
      </w:pPr>
      <w:r>
        <w:rPr>
          <w:b/>
        </w:rPr>
        <w:t xml:space="preserve">Equal: </w:t>
      </w:r>
      <w:r>
        <w:t>Any other brand, make, or manufacturer of a product, assembly or equipment that, in the opinion of the A/E, is equivalent to that specified, considering quality, capabilities, workmanship, configuration,</w:t>
      </w:r>
      <w:r>
        <w:rPr>
          <w:spacing w:val="-7"/>
        </w:rPr>
        <w:t xml:space="preserve"> </w:t>
      </w:r>
      <w:r>
        <w:t>economy</w:t>
      </w:r>
      <w:r>
        <w:rPr>
          <w:spacing w:val="-11"/>
        </w:rPr>
        <w:t xml:space="preserve"> </w:t>
      </w:r>
      <w:r>
        <w:t>of</w:t>
      </w:r>
      <w:r>
        <w:rPr>
          <w:spacing w:val="-7"/>
        </w:rPr>
        <w:t xml:space="preserve"> </w:t>
      </w:r>
      <w:r>
        <w:t>operation,</w:t>
      </w:r>
      <w:r>
        <w:rPr>
          <w:spacing w:val="-7"/>
        </w:rPr>
        <w:t xml:space="preserve"> </w:t>
      </w:r>
      <w:r>
        <w:t>useful</w:t>
      </w:r>
      <w:r>
        <w:rPr>
          <w:spacing w:val="-6"/>
        </w:rPr>
        <w:t xml:space="preserve"> </w:t>
      </w:r>
      <w:r>
        <w:t>life,</w:t>
      </w:r>
      <w:r>
        <w:rPr>
          <w:spacing w:val="-7"/>
        </w:rPr>
        <w:t xml:space="preserve"> </w:t>
      </w:r>
      <w:r>
        <w:t>compatibility</w:t>
      </w:r>
      <w:r>
        <w:rPr>
          <w:spacing w:val="-11"/>
        </w:rPr>
        <w:t xml:space="preserve"> </w:t>
      </w:r>
      <w:r>
        <w:t>with</w:t>
      </w:r>
      <w:r>
        <w:rPr>
          <w:spacing w:val="-7"/>
        </w:rPr>
        <w:t xml:space="preserve"> </w:t>
      </w:r>
      <w:r>
        <w:t>design</w:t>
      </w:r>
      <w:r>
        <w:rPr>
          <w:spacing w:val="-7"/>
        </w:rPr>
        <w:t xml:space="preserve"> </w:t>
      </w:r>
      <w:r>
        <w:t>of</w:t>
      </w:r>
      <w:r>
        <w:rPr>
          <w:spacing w:val="-7"/>
        </w:rPr>
        <w:t xml:space="preserve"> </w:t>
      </w:r>
      <w:r>
        <w:t>the</w:t>
      </w:r>
      <w:r>
        <w:rPr>
          <w:spacing w:val="-6"/>
        </w:rPr>
        <w:t xml:space="preserve"> </w:t>
      </w:r>
      <w:r>
        <w:t>Work</w:t>
      </w:r>
      <w:r>
        <w:rPr>
          <w:spacing w:val="-7"/>
        </w:rPr>
        <w:t xml:space="preserve"> </w:t>
      </w:r>
      <w:r>
        <w:t>and</w:t>
      </w:r>
      <w:r>
        <w:rPr>
          <w:spacing w:val="-7"/>
        </w:rPr>
        <w:t xml:space="preserve"> </w:t>
      </w:r>
      <w:r>
        <w:t>suitability for</w:t>
      </w:r>
      <w:r>
        <w:rPr>
          <w:spacing w:val="-2"/>
        </w:rPr>
        <w:t xml:space="preserve"> </w:t>
      </w:r>
      <w:r>
        <w:t>the</w:t>
      </w:r>
      <w:r>
        <w:rPr>
          <w:spacing w:val="-1"/>
        </w:rPr>
        <w:t xml:space="preserve"> </w:t>
      </w:r>
      <w:r>
        <w:t>intended</w:t>
      </w:r>
      <w:r>
        <w:rPr>
          <w:spacing w:val="-2"/>
        </w:rPr>
        <w:t xml:space="preserve"> </w:t>
      </w:r>
      <w:r>
        <w:t>purpose,</w:t>
      </w:r>
      <w:r>
        <w:rPr>
          <w:spacing w:val="-4"/>
        </w:rPr>
        <w:t xml:space="preserve"> </w:t>
      </w:r>
      <w:r>
        <w:t>and</w:t>
      </w:r>
      <w:r>
        <w:rPr>
          <w:spacing w:val="-2"/>
        </w:rPr>
        <w:t xml:space="preserve"> </w:t>
      </w:r>
      <w:r>
        <w:t>which</w:t>
      </w:r>
      <w:r>
        <w:rPr>
          <w:spacing w:val="-4"/>
        </w:rPr>
        <w:t xml:space="preserve"> </w:t>
      </w:r>
      <w:r>
        <w:t>is</w:t>
      </w:r>
      <w:r>
        <w:rPr>
          <w:spacing w:val="-2"/>
        </w:rPr>
        <w:t xml:space="preserve"> </w:t>
      </w:r>
      <w:r>
        <w:t>accepted</w:t>
      </w:r>
      <w:r>
        <w:rPr>
          <w:spacing w:val="-4"/>
        </w:rPr>
        <w:t xml:space="preserve"> </w:t>
      </w:r>
      <w:r>
        <w:t>as</w:t>
      </w:r>
      <w:r>
        <w:rPr>
          <w:spacing w:val="-2"/>
        </w:rPr>
        <w:t xml:space="preserve"> </w:t>
      </w:r>
      <w:r>
        <w:t>such</w:t>
      </w:r>
      <w:r>
        <w:rPr>
          <w:spacing w:val="-2"/>
        </w:rPr>
        <w:t xml:space="preserve"> </w:t>
      </w:r>
      <w:r>
        <w:t>by</w:t>
      </w:r>
      <w:r>
        <w:rPr>
          <w:spacing w:val="-6"/>
        </w:rPr>
        <w:t xml:space="preserve"> </w:t>
      </w:r>
      <w:r>
        <w:t>the</w:t>
      </w:r>
      <w:r>
        <w:rPr>
          <w:spacing w:val="-36"/>
        </w:rPr>
        <w:t xml:space="preserve"> </w:t>
      </w:r>
      <w:r>
        <w:t>University.</w:t>
      </w:r>
    </w:p>
    <w:p w:rsidR="00BD63E6" w:rsidRDefault="00BD63E6">
      <w:pPr>
        <w:pStyle w:val="BodyText"/>
        <w:spacing w:before="10"/>
        <w:rPr>
          <w:sz w:val="22"/>
        </w:rPr>
      </w:pPr>
    </w:p>
    <w:p w:rsidR="00BD63E6" w:rsidRDefault="00D94B7A">
      <w:pPr>
        <w:pStyle w:val="BodyText"/>
        <w:ind w:left="120" w:right="113"/>
        <w:jc w:val="both"/>
      </w:pPr>
      <w:r>
        <w:rPr>
          <w:b/>
        </w:rPr>
        <w:t xml:space="preserve">Equipment: </w:t>
      </w:r>
      <w:r>
        <w:t>A tangible resource, such as machinery, articles or apparatus, of a permanent or long- term nature, used in an operation or activity.</w:t>
      </w:r>
    </w:p>
    <w:p w:rsidR="00BD63E6" w:rsidRDefault="00BD63E6">
      <w:pPr>
        <w:pStyle w:val="BodyText"/>
        <w:spacing w:before="1"/>
      </w:pPr>
    </w:p>
    <w:p w:rsidR="00BD63E6" w:rsidRDefault="003E433B">
      <w:pPr>
        <w:pStyle w:val="BodyText"/>
        <w:ind w:left="120" w:right="111"/>
        <w:jc w:val="both"/>
      </w:pPr>
      <w:hyperlink r:id="rId152">
        <w:r w:rsidR="00D94B7A">
          <w:rPr>
            <w:b/>
            <w:color w:val="0000FF"/>
            <w:u w:val="thick" w:color="0000FF"/>
          </w:rPr>
          <w:t>eVA</w:t>
        </w:r>
      </w:hyperlink>
      <w:r w:rsidR="00D94B7A">
        <w:rPr>
          <w:b/>
        </w:rPr>
        <w:t xml:space="preserve">: </w:t>
      </w:r>
      <w:r w:rsidR="00D94B7A">
        <w:t>A web-based purchasing system used by Virginia government. Commonwealth agencies, colleges,</w:t>
      </w:r>
      <w:r w:rsidR="00D94B7A">
        <w:rPr>
          <w:spacing w:val="-17"/>
        </w:rPr>
        <w:t xml:space="preserve"> </w:t>
      </w:r>
      <w:r w:rsidR="00D94B7A">
        <w:t>universities,</w:t>
      </w:r>
      <w:r w:rsidR="00D94B7A">
        <w:rPr>
          <w:spacing w:val="-17"/>
        </w:rPr>
        <w:t xml:space="preserve"> </w:t>
      </w:r>
      <w:r w:rsidR="00D94B7A">
        <w:t>and</w:t>
      </w:r>
      <w:r w:rsidR="00D94B7A">
        <w:rPr>
          <w:spacing w:val="-19"/>
        </w:rPr>
        <w:t xml:space="preserve"> </w:t>
      </w:r>
      <w:r w:rsidR="00D94B7A">
        <w:t>many</w:t>
      </w:r>
      <w:r w:rsidR="00D94B7A">
        <w:rPr>
          <w:spacing w:val="-22"/>
        </w:rPr>
        <w:t xml:space="preserve"> </w:t>
      </w:r>
      <w:r w:rsidR="00D94B7A">
        <w:t>local</w:t>
      </w:r>
      <w:r w:rsidR="00D94B7A">
        <w:rPr>
          <w:spacing w:val="-16"/>
        </w:rPr>
        <w:t xml:space="preserve"> </w:t>
      </w:r>
      <w:r w:rsidR="00D94B7A">
        <w:t>governments</w:t>
      </w:r>
      <w:r w:rsidR="00D94B7A">
        <w:rPr>
          <w:spacing w:val="-18"/>
        </w:rPr>
        <w:t xml:space="preserve"> </w:t>
      </w:r>
      <w:r w:rsidR="00D94B7A">
        <w:t>use</w:t>
      </w:r>
      <w:r w:rsidR="00D94B7A">
        <w:rPr>
          <w:spacing w:val="-16"/>
        </w:rPr>
        <w:t xml:space="preserve"> </w:t>
      </w:r>
      <w:r w:rsidR="00D94B7A">
        <w:t>eVA</w:t>
      </w:r>
      <w:r w:rsidR="00D94B7A">
        <w:rPr>
          <w:spacing w:val="-18"/>
        </w:rPr>
        <w:t xml:space="preserve"> </w:t>
      </w:r>
      <w:r w:rsidR="00D94B7A">
        <w:t>to</w:t>
      </w:r>
      <w:r w:rsidR="00D94B7A">
        <w:rPr>
          <w:spacing w:val="-17"/>
        </w:rPr>
        <w:t xml:space="preserve"> </w:t>
      </w:r>
      <w:r w:rsidR="00D94B7A">
        <w:t>announce</w:t>
      </w:r>
      <w:r w:rsidR="00D94B7A">
        <w:rPr>
          <w:spacing w:val="-16"/>
        </w:rPr>
        <w:t xml:space="preserve"> </w:t>
      </w:r>
      <w:r w:rsidR="00D94B7A">
        <w:t>RFP/IFB</w:t>
      </w:r>
      <w:r w:rsidR="00D94B7A">
        <w:rPr>
          <w:spacing w:val="-14"/>
        </w:rPr>
        <w:t xml:space="preserve"> </w:t>
      </w:r>
      <w:r w:rsidR="00D94B7A">
        <w:t>opportunities,</w:t>
      </w:r>
      <w:r w:rsidR="00D94B7A">
        <w:rPr>
          <w:spacing w:val="-17"/>
        </w:rPr>
        <w:t xml:space="preserve"> </w:t>
      </w:r>
      <w:r w:rsidR="00D94B7A">
        <w:t>invite Offerors, receive proposals/quotes, and place orders for Goods and</w:t>
      </w:r>
      <w:r w:rsidR="00D94B7A">
        <w:rPr>
          <w:spacing w:val="-23"/>
        </w:rPr>
        <w:t xml:space="preserve"> </w:t>
      </w:r>
      <w:r w:rsidR="00D94B7A">
        <w:t>Services.</w:t>
      </w:r>
    </w:p>
    <w:p w:rsidR="00BD63E6" w:rsidRDefault="00BD63E6">
      <w:pPr>
        <w:pStyle w:val="BodyText"/>
        <w:spacing w:before="10"/>
        <w:rPr>
          <w:sz w:val="22"/>
        </w:rPr>
      </w:pPr>
    </w:p>
    <w:p w:rsidR="00BD63E6" w:rsidRDefault="00D94B7A">
      <w:pPr>
        <w:pStyle w:val="BodyText"/>
        <w:ind w:left="120" w:right="109"/>
        <w:jc w:val="both"/>
      </w:pPr>
      <w:r>
        <w:rPr>
          <w:b/>
        </w:rPr>
        <w:t xml:space="preserve">Extra Service (by A/E): </w:t>
      </w:r>
      <w:r>
        <w:t>A Service which the University tasks the A/E to provide after the Contract has been signed and which was not included in the Basic Services or in the Additional Services as described in the A/E Contract. Extra Services and the associated compensation are authorized by a modification to the A/E Contract using the A/E Change Order (H11AE).</w:t>
      </w:r>
    </w:p>
    <w:p w:rsidR="00BD63E6" w:rsidRDefault="00BD63E6">
      <w:pPr>
        <w:pStyle w:val="BodyText"/>
        <w:spacing w:before="1"/>
      </w:pPr>
    </w:p>
    <w:p w:rsidR="00BD63E6" w:rsidRDefault="00D94B7A">
      <w:pPr>
        <w:pStyle w:val="BodyText"/>
        <w:ind w:left="120" w:right="113"/>
        <w:jc w:val="both"/>
      </w:pPr>
      <w:r>
        <w:rPr>
          <w:b/>
        </w:rPr>
        <w:t xml:space="preserve">FAACS: </w:t>
      </w:r>
      <w:r>
        <w:t xml:space="preserve">The </w:t>
      </w:r>
      <w:hyperlink r:id="rId153">
        <w:r>
          <w:rPr>
            <w:color w:val="0000FF"/>
            <w:u w:val="single" w:color="0000FF"/>
          </w:rPr>
          <w:t>Fixed Asset Accounting and Control System</w:t>
        </w:r>
      </w:hyperlink>
      <w:r>
        <w:rPr>
          <w:color w:val="0000FF"/>
          <w:u w:val="single" w:color="0000FF"/>
        </w:rPr>
        <w:t xml:space="preserve"> </w:t>
      </w:r>
      <w:r>
        <w:t xml:space="preserve">of the </w:t>
      </w:r>
      <w:hyperlink r:id="rId154">
        <w:r>
          <w:rPr>
            <w:color w:val="0000FF"/>
            <w:u w:val="single" w:color="0000FF"/>
          </w:rPr>
          <w:t>Virginia Department of Accounts</w:t>
        </w:r>
        <w:r>
          <w:t>.</w:t>
        </w:r>
      </w:hyperlink>
      <w:r>
        <w:t xml:space="preserve"> As used herein, the real estate subsystem of FAACS.</w:t>
      </w:r>
    </w:p>
    <w:p w:rsidR="00BD63E6" w:rsidRDefault="00BD63E6">
      <w:pPr>
        <w:pStyle w:val="BodyText"/>
        <w:spacing w:before="10"/>
        <w:rPr>
          <w:sz w:val="22"/>
        </w:rPr>
      </w:pPr>
    </w:p>
    <w:p w:rsidR="00BD63E6" w:rsidRDefault="003E433B">
      <w:pPr>
        <w:ind w:left="120" w:right="117"/>
        <w:jc w:val="both"/>
        <w:rPr>
          <w:sz w:val="23"/>
        </w:rPr>
      </w:pPr>
      <w:hyperlink r:id="rId155">
        <w:r w:rsidR="00D94B7A">
          <w:rPr>
            <w:b/>
            <w:color w:val="0000FF"/>
            <w:sz w:val="23"/>
            <w:u w:val="thick" w:color="0000FF"/>
          </w:rPr>
          <w:t>Facilities Planning &amp; Construction (FP&amp;C)</w:t>
        </w:r>
      </w:hyperlink>
      <w:r w:rsidR="00D94B7A">
        <w:rPr>
          <w:b/>
          <w:sz w:val="23"/>
        </w:rPr>
        <w:t xml:space="preserve">: </w:t>
      </w:r>
      <w:r w:rsidR="00D94B7A">
        <w:rPr>
          <w:sz w:val="23"/>
        </w:rPr>
        <w:t>The department in Facilities Management (FM) at the University responsible for planning, design, and construction.</w:t>
      </w:r>
    </w:p>
    <w:p w:rsidR="00BD63E6" w:rsidRDefault="00BD63E6">
      <w:pPr>
        <w:pStyle w:val="BodyText"/>
        <w:spacing w:before="1"/>
      </w:pPr>
    </w:p>
    <w:p w:rsidR="00BD63E6" w:rsidRDefault="00D94B7A">
      <w:pPr>
        <w:pStyle w:val="BodyText"/>
        <w:ind w:left="120" w:right="111"/>
        <w:jc w:val="both"/>
      </w:pPr>
      <w:r>
        <w:rPr>
          <w:b/>
        </w:rPr>
        <w:t xml:space="preserve">Facility: </w:t>
      </w:r>
      <w:r>
        <w:t>A structure or group of structures, including all buildings and other improvements thereto, which is built, installed or established to serve a particular purpose.</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rPr>
          <w:sz w:val="10"/>
        </w:rPr>
      </w:pPr>
      <w:r>
        <w:rPr>
          <w:noProof/>
        </w:rPr>
        <mc:AlternateContent>
          <mc:Choice Requires="wps">
            <w:drawing>
              <wp:anchor distT="0" distB="0" distL="0" distR="0" simplePos="0" relativeHeight="1432" behindDoc="0" locked="0" layoutInCell="1" allowOverlap="1">
                <wp:simplePos x="0" y="0"/>
                <wp:positionH relativeFrom="page">
                  <wp:posOffset>914400</wp:posOffset>
                </wp:positionH>
                <wp:positionV relativeFrom="paragraph">
                  <wp:posOffset>101600</wp:posOffset>
                </wp:positionV>
                <wp:extent cx="1828800" cy="0"/>
                <wp:effectExtent l="9525" t="9525" r="9525" b="9525"/>
                <wp:wrapTopAndBottom/>
                <wp:docPr id="515"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2522D" id="Line 387"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pt" to="3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" strokeweight=".6pt">
                <w10:wrap type="topAndBottom" anchorx="page"/>
              </v:line>
            </w:pict>
          </mc:Fallback>
        </mc:AlternateContent>
      </w:r>
    </w:p>
    <w:p w:rsidR="00BD63E6" w:rsidRDefault="00D94B7A">
      <w:pPr>
        <w:spacing w:before="56"/>
        <w:ind w:left="120"/>
        <w:rPr>
          <w:sz w:val="20"/>
        </w:rPr>
      </w:pPr>
      <w:r>
        <w:rPr>
          <w:position w:val="9"/>
          <w:sz w:val="13"/>
        </w:rPr>
        <w:t xml:space="preserve">41 </w:t>
      </w:r>
      <w:r>
        <w:rPr>
          <w:sz w:val="20"/>
        </w:rPr>
        <w:t>History: April 29, 2009, added the definition.</w:t>
      </w:r>
    </w:p>
    <w:p w:rsidR="00BD63E6" w:rsidRDefault="00BD63E6">
      <w:pPr>
        <w:rPr>
          <w:sz w:val="20"/>
        </w:rPr>
        <w:sectPr w:rsidR="00BD63E6">
          <w:pgSz w:w="12240" w:h="15840"/>
          <w:pgMar w:top="1600" w:right="1320" w:bottom="1240" w:left="1320" w:header="720" w:footer="989" w:gutter="0"/>
          <w:cols w:space="720"/>
        </w:sectPr>
      </w:pPr>
    </w:p>
    <w:p w:rsidR="00BD63E6" w:rsidRDefault="00BD63E6">
      <w:pPr>
        <w:pStyle w:val="BodyText"/>
        <w:spacing w:before="2"/>
        <w:rPr>
          <w:sz w:val="9"/>
        </w:rPr>
      </w:pPr>
    </w:p>
    <w:p w:rsidR="00BD63E6" w:rsidRDefault="00D94B7A">
      <w:pPr>
        <w:spacing w:before="95"/>
        <w:ind w:left="119" w:right="110"/>
        <w:jc w:val="both"/>
        <w:rPr>
          <w:sz w:val="23"/>
        </w:rPr>
      </w:pPr>
      <w:bookmarkStart w:id="69" w:name="_bookmark52"/>
      <w:bookmarkEnd w:id="69"/>
      <w:r>
        <w:rPr>
          <w:b/>
          <w:sz w:val="23"/>
        </w:rPr>
        <w:t>Fee Proposal (Professional &amp; Nonprofessional Services)</w:t>
      </w:r>
      <w:hyperlink w:anchor="_bookmark53" w:history="1">
        <w:r>
          <w:rPr>
            <w:b/>
            <w:position w:val="10"/>
            <w:sz w:val="15"/>
          </w:rPr>
          <w:t>42</w:t>
        </w:r>
      </w:hyperlink>
      <w:r>
        <w:rPr>
          <w:b/>
          <w:sz w:val="23"/>
        </w:rPr>
        <w:t xml:space="preserve">: </w:t>
      </w:r>
      <w:r>
        <w:rPr>
          <w:sz w:val="23"/>
        </w:rPr>
        <w:t>The offer of Professional or Nonprofessional Services submitted on the firm’s letterhead setting forth the firm’s price(s) for the Services to be performed.</w:t>
      </w:r>
    </w:p>
    <w:p w:rsidR="00BD63E6" w:rsidRDefault="00BD63E6">
      <w:pPr>
        <w:pStyle w:val="BodyText"/>
      </w:pPr>
    </w:p>
    <w:p w:rsidR="00BD63E6" w:rsidRDefault="00D94B7A">
      <w:pPr>
        <w:pStyle w:val="BodyText"/>
        <w:ind w:left="119" w:right="111"/>
        <w:jc w:val="both"/>
      </w:pPr>
      <w:r>
        <w:rPr>
          <w:b/>
        </w:rPr>
        <w:t xml:space="preserve">Field Order: </w:t>
      </w:r>
      <w:r>
        <w:t>A written order issued by the A/E which clarifies or explains the Plans, the Specifications, or any portion or detail therein, without changing the design, the Contract Price, the Time for Completion or the Contract Completion Date.</w:t>
      </w:r>
    </w:p>
    <w:p w:rsidR="00BD63E6" w:rsidRDefault="00BD63E6">
      <w:pPr>
        <w:pStyle w:val="BodyText"/>
        <w:spacing w:before="9"/>
        <w:rPr>
          <w:sz w:val="22"/>
        </w:rPr>
      </w:pPr>
    </w:p>
    <w:p w:rsidR="00BD63E6" w:rsidRDefault="00D94B7A">
      <w:pPr>
        <w:pStyle w:val="BodyText"/>
        <w:ind w:left="120" w:right="110"/>
        <w:jc w:val="both"/>
      </w:pPr>
      <w:r>
        <w:rPr>
          <w:b/>
        </w:rPr>
        <w:t xml:space="preserve">Final Completion Date: </w:t>
      </w:r>
      <w:r>
        <w:t>The date of the University’s acceptance of the Project from the Contractor upon</w:t>
      </w:r>
      <w:r>
        <w:rPr>
          <w:spacing w:val="-5"/>
        </w:rPr>
        <w:t xml:space="preserve"> </w:t>
      </w:r>
      <w:r>
        <w:t>confirmation</w:t>
      </w:r>
      <w:r>
        <w:rPr>
          <w:spacing w:val="-5"/>
        </w:rPr>
        <w:t xml:space="preserve"> </w:t>
      </w:r>
      <w:r>
        <w:t>from</w:t>
      </w:r>
      <w:r>
        <w:rPr>
          <w:spacing w:val="-4"/>
        </w:rPr>
        <w:t xml:space="preserve"> </w:t>
      </w:r>
      <w:r>
        <w:t>the</w:t>
      </w:r>
      <w:r>
        <w:rPr>
          <w:spacing w:val="-4"/>
        </w:rPr>
        <w:t xml:space="preserve"> </w:t>
      </w:r>
      <w:r>
        <w:t>A/E</w:t>
      </w:r>
      <w:r>
        <w:rPr>
          <w:spacing w:val="-6"/>
        </w:rPr>
        <w:t xml:space="preserve"> </w:t>
      </w:r>
      <w:r>
        <w:t>by</w:t>
      </w:r>
      <w:r>
        <w:rPr>
          <w:spacing w:val="-10"/>
        </w:rPr>
        <w:t xml:space="preserve"> </w:t>
      </w:r>
      <w:r>
        <w:t>a</w:t>
      </w:r>
      <w:r>
        <w:rPr>
          <w:spacing w:val="-4"/>
        </w:rPr>
        <w:t xml:space="preserve"> </w:t>
      </w:r>
      <w:hyperlink r:id="rId156">
        <w:r>
          <w:rPr>
            <w:color w:val="0000FF"/>
            <w:u w:val="single" w:color="0000FF"/>
          </w:rPr>
          <w:t>HECO-13.1</w:t>
        </w:r>
        <w:r>
          <w:rPr>
            <w:color w:val="0000FF"/>
            <w:spacing w:val="-5"/>
            <w:u w:val="single" w:color="0000FF"/>
          </w:rPr>
          <w:t xml:space="preserve"> </w:t>
        </w:r>
      </w:hyperlink>
      <w:r>
        <w:t>and</w:t>
      </w:r>
      <w:r>
        <w:rPr>
          <w:spacing w:val="-5"/>
        </w:rPr>
        <w:t xml:space="preserve"> </w:t>
      </w:r>
      <w:r>
        <w:t>the</w:t>
      </w:r>
      <w:r>
        <w:rPr>
          <w:spacing w:val="-6"/>
        </w:rPr>
        <w:t xml:space="preserve"> </w:t>
      </w:r>
      <w:r>
        <w:t>Contractor</w:t>
      </w:r>
      <w:r>
        <w:rPr>
          <w:spacing w:val="-5"/>
        </w:rPr>
        <w:t xml:space="preserve"> </w:t>
      </w:r>
      <w:r>
        <w:t>by</w:t>
      </w:r>
      <w:r>
        <w:rPr>
          <w:spacing w:val="-9"/>
        </w:rPr>
        <w:t xml:space="preserve"> </w:t>
      </w:r>
      <w:r>
        <w:t>a</w:t>
      </w:r>
      <w:r>
        <w:rPr>
          <w:spacing w:val="-4"/>
        </w:rPr>
        <w:t xml:space="preserve"> </w:t>
      </w:r>
      <w:hyperlink r:id="rId157">
        <w:r>
          <w:rPr>
            <w:color w:val="0000FF"/>
            <w:u w:val="single" w:color="0000FF"/>
          </w:rPr>
          <w:t>HECO-13.2</w:t>
        </w:r>
        <w:r>
          <w:rPr>
            <w:color w:val="0000FF"/>
            <w:spacing w:val="-4"/>
            <w:u w:val="single" w:color="0000FF"/>
          </w:rPr>
          <w:t xml:space="preserve"> </w:t>
        </w:r>
      </w:hyperlink>
      <w:r>
        <w:t>that</w:t>
      </w:r>
      <w:r>
        <w:rPr>
          <w:spacing w:val="-4"/>
        </w:rPr>
        <w:t xml:space="preserve"> </w:t>
      </w:r>
      <w:r>
        <w:t>the</w:t>
      </w:r>
      <w:r>
        <w:rPr>
          <w:spacing w:val="-4"/>
        </w:rPr>
        <w:t xml:space="preserve"> </w:t>
      </w:r>
      <w:r>
        <w:t xml:space="preserve">Project is totally completed in accordance with the Contract Documents. Procedures for determining Final Completion are set forth in the </w:t>
      </w:r>
      <w:hyperlink r:id="rId158">
        <w:r>
          <w:rPr>
            <w:color w:val="0000FF"/>
            <w:u w:val="single" w:color="0000FF"/>
          </w:rPr>
          <w:t>General Conditions of the Construction Contract</w:t>
        </w:r>
      </w:hyperlink>
      <w:r>
        <w:rPr>
          <w:color w:val="0000FF"/>
          <w:u w:val="single" w:color="0000FF"/>
        </w:rPr>
        <w:t xml:space="preserve"> </w:t>
      </w:r>
      <w:r>
        <w:t>(i.e. §44 of</w:t>
      </w:r>
      <w:r>
        <w:rPr>
          <w:spacing w:val="-31"/>
        </w:rPr>
        <w:t xml:space="preserve"> </w:t>
      </w:r>
      <w:hyperlink r:id="rId159">
        <w:r>
          <w:rPr>
            <w:color w:val="0000FF"/>
            <w:u w:val="single" w:color="0000FF"/>
          </w:rPr>
          <w:t>CO-7</w:t>
        </w:r>
      </w:hyperlink>
      <w:r>
        <w:t>).</w:t>
      </w:r>
    </w:p>
    <w:p w:rsidR="00BD63E6" w:rsidRDefault="00BD63E6">
      <w:pPr>
        <w:pStyle w:val="BodyText"/>
        <w:spacing w:before="7"/>
        <w:rPr>
          <w:sz w:val="20"/>
        </w:rPr>
      </w:pPr>
    </w:p>
    <w:p w:rsidR="00BD63E6" w:rsidRDefault="00D94B7A">
      <w:pPr>
        <w:ind w:left="119" w:right="111"/>
        <w:jc w:val="both"/>
        <w:rPr>
          <w:sz w:val="23"/>
        </w:rPr>
      </w:pPr>
      <w:r>
        <w:rPr>
          <w:b/>
          <w:sz w:val="23"/>
        </w:rPr>
        <w:t>Final Construction Documents (Proposal/Bid Documents)</w:t>
      </w:r>
      <w:hyperlink w:anchor="_bookmark54" w:history="1">
        <w:r>
          <w:rPr>
            <w:b/>
            <w:position w:val="10"/>
            <w:sz w:val="15"/>
          </w:rPr>
          <w:t>43</w:t>
        </w:r>
      </w:hyperlink>
      <w:r>
        <w:rPr>
          <w:b/>
          <w:sz w:val="23"/>
        </w:rPr>
        <w:t xml:space="preserve">: </w:t>
      </w:r>
      <w:r>
        <w:rPr>
          <w:sz w:val="23"/>
        </w:rPr>
        <w:t>Construction Documents that have been reviewed and approved by the University for Proposal/Bid.</w:t>
      </w:r>
    </w:p>
    <w:p w:rsidR="00BD63E6" w:rsidRDefault="00BD63E6">
      <w:pPr>
        <w:pStyle w:val="BodyText"/>
        <w:spacing w:before="9"/>
        <w:rPr>
          <w:sz w:val="22"/>
        </w:rPr>
      </w:pPr>
    </w:p>
    <w:p w:rsidR="00BD63E6" w:rsidRDefault="00D94B7A">
      <w:pPr>
        <w:pStyle w:val="BodyText"/>
        <w:spacing w:before="1"/>
        <w:ind w:left="120" w:right="106"/>
        <w:jc w:val="both"/>
      </w:pPr>
      <w:r>
        <w:rPr>
          <w:b/>
        </w:rPr>
        <w:t xml:space="preserve">Float: </w:t>
      </w:r>
      <w:r>
        <w:t>The excess time included in a construction schedule to accommodate such items as inclement weather and associated delays, equipment failures, and other such unscheduled events. It is the contingency time associated with a path or chain of activities and represents the amount of time by which the early finish date of an activity may be delayed without impacting the critical path and delaying the overall completion of the Project. Any difference in time between the Contractor’s approved early completion date and the Contract Completion Date shall be considered a part of the Project float.</w:t>
      </w:r>
    </w:p>
    <w:p w:rsidR="00BD63E6" w:rsidRDefault="00BD63E6">
      <w:pPr>
        <w:pStyle w:val="BodyText"/>
        <w:spacing w:before="1"/>
      </w:pPr>
    </w:p>
    <w:p w:rsidR="00BD63E6" w:rsidRDefault="00D94B7A">
      <w:pPr>
        <w:pStyle w:val="BodyText"/>
        <w:ind w:left="120" w:right="114"/>
        <w:jc w:val="both"/>
      </w:pPr>
      <w:r>
        <w:rPr>
          <w:b/>
        </w:rPr>
        <w:t>Float,</w:t>
      </w:r>
      <w:r>
        <w:rPr>
          <w:b/>
          <w:spacing w:val="-6"/>
        </w:rPr>
        <w:t xml:space="preserve"> </w:t>
      </w:r>
      <w:r>
        <w:rPr>
          <w:b/>
        </w:rPr>
        <w:t>Free:</w:t>
      </w:r>
      <w:r>
        <w:rPr>
          <w:b/>
          <w:spacing w:val="-6"/>
        </w:rPr>
        <w:t xml:space="preserve"> </w:t>
      </w:r>
      <w:r>
        <w:t>The</w:t>
      </w:r>
      <w:r>
        <w:rPr>
          <w:spacing w:val="-5"/>
        </w:rPr>
        <w:t xml:space="preserve"> </w:t>
      </w:r>
      <w:r>
        <w:t>time</w:t>
      </w:r>
      <w:r>
        <w:rPr>
          <w:spacing w:val="-5"/>
        </w:rPr>
        <w:t xml:space="preserve"> </w:t>
      </w:r>
      <w:r>
        <w:t>by</w:t>
      </w:r>
      <w:r>
        <w:rPr>
          <w:spacing w:val="-9"/>
        </w:rPr>
        <w:t xml:space="preserve"> </w:t>
      </w:r>
      <w:r>
        <w:t>which</w:t>
      </w:r>
      <w:r>
        <w:rPr>
          <w:spacing w:val="-6"/>
        </w:rPr>
        <w:t xml:space="preserve"> </w:t>
      </w:r>
      <w:r>
        <w:t>an</w:t>
      </w:r>
      <w:r>
        <w:rPr>
          <w:spacing w:val="-6"/>
        </w:rPr>
        <w:t xml:space="preserve"> </w:t>
      </w:r>
      <w:r>
        <w:t>activity</w:t>
      </w:r>
      <w:r>
        <w:rPr>
          <w:spacing w:val="-11"/>
        </w:rPr>
        <w:t xml:space="preserve"> </w:t>
      </w:r>
      <w:r>
        <w:t>may</w:t>
      </w:r>
      <w:r>
        <w:rPr>
          <w:spacing w:val="-9"/>
        </w:rPr>
        <w:t xml:space="preserve"> </w:t>
      </w:r>
      <w:r>
        <w:t>be</w:t>
      </w:r>
      <w:r>
        <w:rPr>
          <w:spacing w:val="-3"/>
        </w:rPr>
        <w:t xml:space="preserve"> </w:t>
      </w:r>
      <w:r>
        <w:t>delayed</w:t>
      </w:r>
      <w:r>
        <w:rPr>
          <w:spacing w:val="-6"/>
        </w:rPr>
        <w:t xml:space="preserve"> </w:t>
      </w:r>
      <w:r>
        <w:t>or</w:t>
      </w:r>
      <w:r>
        <w:rPr>
          <w:spacing w:val="-6"/>
        </w:rPr>
        <w:t xml:space="preserve"> </w:t>
      </w:r>
      <w:r>
        <w:t>lengthened</w:t>
      </w:r>
      <w:r>
        <w:rPr>
          <w:spacing w:val="-6"/>
        </w:rPr>
        <w:t xml:space="preserve"> </w:t>
      </w:r>
      <w:r>
        <w:t>without</w:t>
      </w:r>
      <w:r>
        <w:rPr>
          <w:spacing w:val="-5"/>
        </w:rPr>
        <w:t xml:space="preserve"> </w:t>
      </w:r>
      <w:r>
        <w:t>impacting</w:t>
      </w:r>
      <w:r>
        <w:rPr>
          <w:spacing w:val="-9"/>
        </w:rPr>
        <w:t xml:space="preserve"> </w:t>
      </w:r>
      <w:r>
        <w:t>upon</w:t>
      </w:r>
      <w:r>
        <w:rPr>
          <w:spacing w:val="46"/>
        </w:rPr>
        <w:t xml:space="preserve"> </w:t>
      </w:r>
      <w:r>
        <w:t>the start day of any activity following in the</w:t>
      </w:r>
      <w:r>
        <w:rPr>
          <w:spacing w:val="-39"/>
        </w:rPr>
        <w:t xml:space="preserve"> </w:t>
      </w:r>
      <w:r>
        <w:t>chain.</w:t>
      </w:r>
    </w:p>
    <w:p w:rsidR="00BD63E6" w:rsidRDefault="00BD63E6">
      <w:pPr>
        <w:pStyle w:val="BodyText"/>
        <w:spacing w:before="9"/>
        <w:rPr>
          <w:sz w:val="22"/>
        </w:rPr>
      </w:pPr>
    </w:p>
    <w:p w:rsidR="00BD63E6" w:rsidRDefault="00D94B7A">
      <w:pPr>
        <w:pStyle w:val="BodyText"/>
        <w:spacing w:before="1"/>
        <w:ind w:left="120" w:right="110"/>
        <w:jc w:val="both"/>
      </w:pPr>
      <w:r>
        <w:rPr>
          <w:b/>
        </w:rPr>
        <w:t xml:space="preserve">Float, Total: </w:t>
      </w:r>
      <w:r>
        <w:t>The difference (in days) between the maximum time available within which to perform an activity and the duration of an activity. It represents the time by which an activity may be delayed or lengthened without impacting the Time for Completion or the Contract Completion Date.</w:t>
      </w:r>
    </w:p>
    <w:p w:rsidR="00BD63E6" w:rsidRDefault="00BD63E6">
      <w:pPr>
        <w:pStyle w:val="BodyText"/>
        <w:spacing w:before="6"/>
        <w:rPr>
          <w:sz w:val="20"/>
        </w:rPr>
      </w:pPr>
    </w:p>
    <w:p w:rsidR="00BD63E6" w:rsidRDefault="00D94B7A">
      <w:pPr>
        <w:ind w:left="120"/>
        <w:jc w:val="both"/>
        <w:rPr>
          <w:sz w:val="23"/>
        </w:rPr>
      </w:pPr>
      <w:r>
        <w:rPr>
          <w:b/>
          <w:sz w:val="23"/>
        </w:rPr>
        <w:t>General Conditions</w:t>
      </w:r>
      <w:hyperlink w:anchor="_bookmark55" w:history="1">
        <w:r>
          <w:rPr>
            <w:b/>
            <w:position w:val="10"/>
            <w:sz w:val="15"/>
          </w:rPr>
          <w:t>44</w:t>
        </w:r>
      </w:hyperlink>
      <w:r>
        <w:rPr>
          <w:b/>
          <w:sz w:val="23"/>
        </w:rPr>
        <w:t xml:space="preserve">: </w:t>
      </w:r>
      <w:r>
        <w:rPr>
          <w:sz w:val="23"/>
        </w:rPr>
        <w:t>See Contract General Conditions.</w:t>
      </w:r>
    </w:p>
    <w:p w:rsidR="00BD63E6" w:rsidRDefault="00D94B7A">
      <w:pPr>
        <w:spacing w:before="238"/>
        <w:ind w:left="120"/>
        <w:jc w:val="both"/>
        <w:rPr>
          <w:sz w:val="23"/>
        </w:rPr>
      </w:pPr>
      <w:r>
        <w:rPr>
          <w:b/>
          <w:sz w:val="23"/>
        </w:rPr>
        <w:t>General Contractor (GC)</w:t>
      </w:r>
      <w:hyperlink w:anchor="_bookmark56" w:history="1">
        <w:r>
          <w:rPr>
            <w:b/>
            <w:position w:val="10"/>
            <w:sz w:val="15"/>
          </w:rPr>
          <w:t>45</w:t>
        </w:r>
      </w:hyperlink>
      <w:r>
        <w:rPr>
          <w:sz w:val="23"/>
        </w:rPr>
        <w:t>:  See Contractor.</w:t>
      </w:r>
    </w:p>
    <w:p w:rsidR="00BD63E6" w:rsidRDefault="00D94B7A">
      <w:pPr>
        <w:pStyle w:val="BodyText"/>
        <w:spacing w:before="240"/>
        <w:ind w:left="120" w:right="109" w:hanging="1"/>
        <w:jc w:val="both"/>
      </w:pPr>
      <w:r>
        <w:rPr>
          <w:b/>
        </w:rPr>
        <w:t>General</w:t>
      </w:r>
      <w:r>
        <w:rPr>
          <w:b/>
          <w:spacing w:val="-14"/>
        </w:rPr>
        <w:t xml:space="preserve"> </w:t>
      </w:r>
      <w:r>
        <w:rPr>
          <w:b/>
        </w:rPr>
        <w:t>Funds</w:t>
      </w:r>
      <w:r>
        <w:rPr>
          <w:b/>
          <w:spacing w:val="-13"/>
        </w:rPr>
        <w:t xml:space="preserve"> </w:t>
      </w:r>
      <w:r>
        <w:rPr>
          <w:b/>
        </w:rPr>
        <w:t>(GF)</w:t>
      </w:r>
      <w:hyperlink w:anchor="_bookmark52" w:history="1">
        <w:r>
          <w:rPr>
            <w:b/>
            <w:position w:val="10"/>
            <w:sz w:val="15"/>
          </w:rPr>
          <w:t>46</w:t>
        </w:r>
      </w:hyperlink>
      <w:r>
        <w:rPr>
          <w:b/>
        </w:rPr>
        <w:t>:</w:t>
      </w:r>
      <w:r>
        <w:rPr>
          <w:b/>
          <w:spacing w:val="-12"/>
        </w:rPr>
        <w:t xml:space="preserve"> </w:t>
      </w:r>
      <w:r>
        <w:t>Funding</w:t>
      </w:r>
      <w:r>
        <w:rPr>
          <w:spacing w:val="-14"/>
        </w:rPr>
        <w:t xml:space="preserve"> </w:t>
      </w:r>
      <w:r>
        <w:t>and</w:t>
      </w:r>
      <w:r>
        <w:rPr>
          <w:spacing w:val="-14"/>
        </w:rPr>
        <w:t xml:space="preserve"> </w:t>
      </w:r>
      <w:r>
        <w:t>authority</w:t>
      </w:r>
      <w:r>
        <w:rPr>
          <w:spacing w:val="-17"/>
        </w:rPr>
        <w:t xml:space="preserve"> </w:t>
      </w:r>
      <w:r>
        <w:t>provided</w:t>
      </w:r>
      <w:r>
        <w:rPr>
          <w:spacing w:val="-12"/>
        </w:rPr>
        <w:t xml:space="preserve"> </w:t>
      </w:r>
      <w:r>
        <w:t>by</w:t>
      </w:r>
      <w:r>
        <w:rPr>
          <w:spacing w:val="-17"/>
        </w:rPr>
        <w:t xml:space="preserve"> </w:t>
      </w:r>
      <w:r>
        <w:t>the</w:t>
      </w:r>
      <w:r>
        <w:rPr>
          <w:spacing w:val="-11"/>
        </w:rPr>
        <w:t xml:space="preserve"> </w:t>
      </w:r>
      <w:r>
        <w:t>General</w:t>
      </w:r>
      <w:r>
        <w:rPr>
          <w:spacing w:val="-14"/>
        </w:rPr>
        <w:t xml:space="preserve"> </w:t>
      </w:r>
      <w:r>
        <w:t>Assembly.</w:t>
      </w:r>
      <w:r>
        <w:rPr>
          <w:spacing w:val="-12"/>
        </w:rPr>
        <w:t xml:space="preserve"> </w:t>
      </w:r>
      <w:r>
        <w:t>GF</w:t>
      </w:r>
      <w:r>
        <w:rPr>
          <w:spacing w:val="-13"/>
        </w:rPr>
        <w:t xml:space="preserve"> </w:t>
      </w:r>
      <w:r>
        <w:t>Projects</w:t>
      </w:r>
      <w:r>
        <w:rPr>
          <w:spacing w:val="-13"/>
        </w:rPr>
        <w:t xml:space="preserve"> </w:t>
      </w:r>
      <w:r>
        <w:t xml:space="preserve">require a Project specific capital budget Submittal for </w:t>
      </w:r>
      <w:r>
        <w:rPr>
          <w:b/>
        </w:rPr>
        <w:t>funding and authority</w:t>
      </w:r>
      <w:r>
        <w:t>. A Project is considered a General</w:t>
      </w:r>
      <w:r>
        <w:rPr>
          <w:spacing w:val="-1"/>
        </w:rPr>
        <w:t xml:space="preserve"> </w:t>
      </w:r>
      <w:r>
        <w:t>Fund</w:t>
      </w:r>
      <w:r>
        <w:rPr>
          <w:spacing w:val="-1"/>
        </w:rPr>
        <w:t xml:space="preserve"> </w:t>
      </w:r>
      <w:r>
        <w:t>Project</w:t>
      </w:r>
      <w:r>
        <w:rPr>
          <w:spacing w:val="-3"/>
        </w:rPr>
        <w:t xml:space="preserve"> </w:t>
      </w:r>
      <w:r>
        <w:t>if</w:t>
      </w:r>
      <w:r>
        <w:rPr>
          <w:spacing w:val="-4"/>
        </w:rPr>
        <w:t xml:space="preserve"> </w:t>
      </w:r>
      <w:r>
        <w:t>any</w:t>
      </w:r>
      <w:r>
        <w:rPr>
          <w:spacing w:val="-4"/>
        </w:rPr>
        <w:t xml:space="preserve"> </w:t>
      </w:r>
      <w:r>
        <w:t>portion</w:t>
      </w:r>
      <w:r>
        <w:rPr>
          <w:spacing w:val="-1"/>
        </w:rPr>
        <w:t xml:space="preserve"> </w:t>
      </w:r>
      <w:r>
        <w:t>of</w:t>
      </w:r>
      <w:r>
        <w:rPr>
          <w:spacing w:val="-4"/>
        </w:rPr>
        <w:t xml:space="preserve"> </w:t>
      </w:r>
      <w:r>
        <w:t>the funds</w:t>
      </w:r>
      <w:r>
        <w:rPr>
          <w:spacing w:val="-2"/>
        </w:rPr>
        <w:t xml:space="preserve"> </w:t>
      </w:r>
      <w:r>
        <w:t>are</w:t>
      </w:r>
      <w:r>
        <w:rPr>
          <w:spacing w:val="-3"/>
        </w:rPr>
        <w:t xml:space="preserve"> </w:t>
      </w:r>
      <w:r>
        <w:t>General</w:t>
      </w:r>
      <w:r>
        <w:rPr>
          <w:spacing w:val="-27"/>
        </w:rPr>
        <w:t xml:space="preserve"> </w:t>
      </w:r>
      <w:r>
        <w:t>Funds.</w:t>
      </w:r>
    </w:p>
    <w:p w:rsidR="00BD63E6" w:rsidRDefault="00BD63E6">
      <w:pPr>
        <w:pStyle w:val="BodyText"/>
        <w:rPr>
          <w:sz w:val="20"/>
        </w:rPr>
      </w:pPr>
    </w:p>
    <w:p w:rsidR="00BD63E6" w:rsidRDefault="00BD63E6">
      <w:pPr>
        <w:pStyle w:val="BodyText"/>
        <w:rPr>
          <w:sz w:val="20"/>
        </w:rPr>
      </w:pPr>
    </w:p>
    <w:p w:rsidR="00BD63E6" w:rsidRDefault="00DE5247">
      <w:pPr>
        <w:pStyle w:val="BodyText"/>
        <w:spacing w:before="10"/>
        <w:rPr>
          <w:sz w:val="18"/>
        </w:rPr>
      </w:pPr>
      <w:r>
        <w:rPr>
          <w:noProof/>
        </w:rPr>
        <mc:AlternateContent>
          <mc:Choice Requires="wps">
            <w:drawing>
              <wp:anchor distT="0" distB="0" distL="0" distR="0" simplePos="0" relativeHeight="1456" behindDoc="0" locked="0" layoutInCell="1" allowOverlap="1">
                <wp:simplePos x="0" y="0"/>
                <wp:positionH relativeFrom="page">
                  <wp:posOffset>914400</wp:posOffset>
                </wp:positionH>
                <wp:positionV relativeFrom="paragraph">
                  <wp:posOffset>166370</wp:posOffset>
                </wp:positionV>
                <wp:extent cx="1828800" cy="0"/>
                <wp:effectExtent l="9525" t="11430" r="9525" b="7620"/>
                <wp:wrapTopAndBottom/>
                <wp:docPr id="51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76B7B" id="Line 386"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1pt" to="3in,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" strokeweight=".6pt">
                <w10:wrap type="topAndBottom" anchorx="page"/>
              </v:line>
            </w:pict>
          </mc:Fallback>
        </mc:AlternateContent>
      </w:r>
    </w:p>
    <w:p w:rsidR="00BD63E6" w:rsidRDefault="00D94B7A">
      <w:pPr>
        <w:spacing w:before="13" w:line="243" w:lineRule="exact"/>
        <w:ind w:left="120"/>
        <w:jc w:val="both"/>
        <w:rPr>
          <w:sz w:val="20"/>
        </w:rPr>
      </w:pPr>
      <w:bookmarkStart w:id="70" w:name="_bookmark53"/>
      <w:bookmarkEnd w:id="70"/>
      <w:r>
        <w:rPr>
          <w:position w:val="9"/>
          <w:sz w:val="13"/>
        </w:rPr>
        <w:t xml:space="preserve">42 </w:t>
      </w:r>
      <w:bookmarkStart w:id="71" w:name="_bookmark54"/>
      <w:bookmarkEnd w:id="71"/>
      <w:r>
        <w:rPr>
          <w:sz w:val="20"/>
        </w:rPr>
        <w:t>History: April 29, 2009, added the definition.</w:t>
      </w:r>
    </w:p>
    <w:p w:rsidR="00BD63E6" w:rsidRDefault="00D94B7A">
      <w:pPr>
        <w:spacing w:line="230" w:lineRule="exact"/>
        <w:ind w:left="120"/>
        <w:jc w:val="both"/>
        <w:rPr>
          <w:sz w:val="20"/>
        </w:rPr>
      </w:pPr>
      <w:r>
        <w:rPr>
          <w:position w:val="9"/>
          <w:sz w:val="13"/>
        </w:rPr>
        <w:t xml:space="preserve">43 </w:t>
      </w:r>
      <w:r>
        <w:rPr>
          <w:sz w:val="20"/>
        </w:rPr>
        <w:t>History: April 29, 2009, added the definition.</w:t>
      </w:r>
    </w:p>
    <w:p w:rsidR="00BD63E6" w:rsidRDefault="00D94B7A">
      <w:pPr>
        <w:spacing w:line="235" w:lineRule="exact"/>
        <w:ind w:left="120"/>
        <w:jc w:val="both"/>
        <w:rPr>
          <w:sz w:val="20"/>
        </w:rPr>
      </w:pPr>
      <w:bookmarkStart w:id="72" w:name="_bookmark55"/>
      <w:bookmarkEnd w:id="72"/>
      <w:r>
        <w:rPr>
          <w:position w:val="9"/>
          <w:sz w:val="13"/>
        </w:rPr>
        <w:t xml:space="preserve">44 </w:t>
      </w:r>
      <w:bookmarkStart w:id="73" w:name="_bookmark56"/>
      <w:bookmarkEnd w:id="73"/>
      <w:r>
        <w:rPr>
          <w:sz w:val="20"/>
        </w:rPr>
        <w:t>History: April 29, 2009, rewrote the definition.</w:t>
      </w:r>
    </w:p>
    <w:p w:rsidR="00BD63E6" w:rsidRDefault="00D94B7A">
      <w:pPr>
        <w:spacing w:line="247" w:lineRule="exact"/>
        <w:ind w:left="120"/>
        <w:jc w:val="both"/>
        <w:rPr>
          <w:sz w:val="20"/>
        </w:rPr>
      </w:pPr>
      <w:r>
        <w:rPr>
          <w:position w:val="9"/>
          <w:sz w:val="13"/>
        </w:rPr>
        <w:t xml:space="preserve">45 </w:t>
      </w:r>
      <w:r>
        <w:rPr>
          <w:sz w:val="20"/>
        </w:rPr>
        <w:t>History: April 29, 2009, added the definition.</w:t>
      </w:r>
    </w:p>
    <w:p w:rsidR="00BD63E6" w:rsidRDefault="00BD63E6">
      <w:pPr>
        <w:pStyle w:val="BodyText"/>
        <w:spacing w:before="6"/>
        <w:rPr>
          <w:sz w:val="15"/>
        </w:rPr>
      </w:pPr>
    </w:p>
    <w:p w:rsidR="00BD63E6" w:rsidRDefault="00D94B7A">
      <w:pPr>
        <w:spacing w:before="95"/>
        <w:ind w:left="120"/>
        <w:rPr>
          <w:sz w:val="20"/>
        </w:rPr>
      </w:pPr>
      <w:r>
        <w:rPr>
          <w:position w:val="9"/>
          <w:sz w:val="13"/>
        </w:rPr>
        <w:t xml:space="preserve">46 </w:t>
      </w:r>
      <w:r>
        <w:rPr>
          <w:sz w:val="20"/>
        </w:rPr>
        <w:t>History: March 25, 2010, added the definition.</w:t>
      </w:r>
    </w:p>
    <w:p w:rsidR="00BD63E6" w:rsidRDefault="00BD63E6">
      <w:pPr>
        <w:rPr>
          <w:sz w:val="20"/>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pPr>
        <w:pStyle w:val="BodyText"/>
        <w:spacing w:before="90"/>
        <w:ind w:left="117" w:firstLine="2"/>
        <w:jc w:val="both"/>
      </w:pPr>
      <w:bookmarkStart w:id="74" w:name="_bookmark57"/>
      <w:bookmarkEnd w:id="74"/>
      <w:r>
        <w:rPr>
          <w:b/>
        </w:rPr>
        <w:t>Goods:</w:t>
      </w:r>
      <w:r>
        <w:rPr>
          <w:b/>
          <w:spacing w:val="-14"/>
        </w:rPr>
        <w:t xml:space="preserve"> </w:t>
      </w:r>
      <w:r>
        <w:t>Material,</w:t>
      </w:r>
      <w:r>
        <w:rPr>
          <w:spacing w:val="-17"/>
        </w:rPr>
        <w:t xml:space="preserve"> </w:t>
      </w:r>
      <w:r>
        <w:t>equipment,</w:t>
      </w:r>
      <w:r>
        <w:rPr>
          <w:spacing w:val="-14"/>
        </w:rPr>
        <w:t xml:space="preserve"> </w:t>
      </w:r>
      <w:r>
        <w:t>supplies,</w:t>
      </w:r>
      <w:r>
        <w:rPr>
          <w:spacing w:val="-14"/>
        </w:rPr>
        <w:t xml:space="preserve"> </w:t>
      </w:r>
      <w:r>
        <w:t>printing,</w:t>
      </w:r>
      <w:r>
        <w:rPr>
          <w:spacing w:val="-14"/>
        </w:rPr>
        <w:t xml:space="preserve"> </w:t>
      </w:r>
      <w:r>
        <w:t>and</w:t>
      </w:r>
      <w:r>
        <w:rPr>
          <w:spacing w:val="-14"/>
        </w:rPr>
        <w:t xml:space="preserve"> </w:t>
      </w:r>
      <w:r>
        <w:t>automated</w:t>
      </w:r>
      <w:r>
        <w:rPr>
          <w:spacing w:val="-14"/>
        </w:rPr>
        <w:t xml:space="preserve"> </w:t>
      </w:r>
      <w:r>
        <w:t>data</w:t>
      </w:r>
      <w:r>
        <w:rPr>
          <w:spacing w:val="-13"/>
        </w:rPr>
        <w:t xml:space="preserve"> </w:t>
      </w:r>
      <w:r>
        <w:t>processing</w:t>
      </w:r>
      <w:r>
        <w:rPr>
          <w:spacing w:val="-17"/>
        </w:rPr>
        <w:t xml:space="preserve"> </w:t>
      </w:r>
      <w:r>
        <w:t>hardware</w:t>
      </w:r>
      <w:r>
        <w:rPr>
          <w:spacing w:val="-16"/>
        </w:rPr>
        <w:t xml:space="preserve"> </w:t>
      </w:r>
      <w:r>
        <w:t>and</w:t>
      </w:r>
      <w:r>
        <w:rPr>
          <w:spacing w:val="-14"/>
        </w:rPr>
        <w:t xml:space="preserve"> </w:t>
      </w:r>
      <w:r>
        <w:t>software.</w:t>
      </w:r>
    </w:p>
    <w:p w:rsidR="00BD63E6" w:rsidRDefault="00BD63E6">
      <w:pPr>
        <w:pStyle w:val="BodyText"/>
        <w:spacing w:before="7"/>
        <w:rPr>
          <w:sz w:val="20"/>
        </w:rPr>
      </w:pPr>
    </w:p>
    <w:p w:rsidR="00BD63E6" w:rsidRDefault="00D94B7A">
      <w:pPr>
        <w:pStyle w:val="BodyText"/>
        <w:ind w:left="119" w:right="108" w:hanging="3"/>
        <w:jc w:val="both"/>
      </w:pPr>
      <w:r>
        <w:rPr>
          <w:b/>
        </w:rPr>
        <w:t>HECOM</w:t>
      </w:r>
      <w:hyperlink w:anchor="_bookmark57" w:history="1">
        <w:r>
          <w:rPr>
            <w:position w:val="10"/>
            <w:sz w:val="15"/>
          </w:rPr>
          <w:t>47</w:t>
        </w:r>
      </w:hyperlink>
      <w:r>
        <w:rPr>
          <w:b/>
        </w:rPr>
        <w:t xml:space="preserve">: </w:t>
      </w:r>
      <w:r>
        <w:t>Shall refer to the University Higher Education Capital Outlay Manual, all Chapters and Appendices,</w:t>
      </w:r>
      <w:r>
        <w:rPr>
          <w:spacing w:val="-14"/>
        </w:rPr>
        <w:t xml:space="preserve"> </w:t>
      </w:r>
      <w:r>
        <w:t>and</w:t>
      </w:r>
      <w:r>
        <w:rPr>
          <w:spacing w:val="-14"/>
        </w:rPr>
        <w:t xml:space="preserve"> </w:t>
      </w:r>
      <w:r>
        <w:t>all</w:t>
      </w:r>
      <w:r>
        <w:rPr>
          <w:spacing w:val="-14"/>
        </w:rPr>
        <w:t xml:space="preserve"> </w:t>
      </w:r>
      <w:r>
        <w:t>revisions</w:t>
      </w:r>
      <w:r>
        <w:rPr>
          <w:spacing w:val="-15"/>
        </w:rPr>
        <w:t xml:space="preserve"> </w:t>
      </w:r>
      <w:r>
        <w:t>thereto,</w:t>
      </w:r>
      <w:r>
        <w:rPr>
          <w:spacing w:val="-14"/>
        </w:rPr>
        <w:t xml:space="preserve"> </w:t>
      </w:r>
      <w:r>
        <w:t>and</w:t>
      </w:r>
      <w:r>
        <w:rPr>
          <w:spacing w:val="-14"/>
        </w:rPr>
        <w:t xml:space="preserve"> </w:t>
      </w:r>
      <w:r>
        <w:t>which</w:t>
      </w:r>
      <w:r>
        <w:rPr>
          <w:spacing w:val="-14"/>
        </w:rPr>
        <w:t xml:space="preserve"> </w:t>
      </w:r>
      <w:r>
        <w:t>shall</w:t>
      </w:r>
      <w:r>
        <w:rPr>
          <w:spacing w:val="-14"/>
        </w:rPr>
        <w:t xml:space="preserve"> </w:t>
      </w:r>
      <w:r>
        <w:t>be</w:t>
      </w:r>
      <w:r>
        <w:rPr>
          <w:spacing w:val="-13"/>
        </w:rPr>
        <w:t xml:space="preserve"> </w:t>
      </w:r>
      <w:r>
        <w:t>incorporated</w:t>
      </w:r>
      <w:r>
        <w:rPr>
          <w:spacing w:val="-17"/>
        </w:rPr>
        <w:t xml:space="preserve"> </w:t>
      </w:r>
      <w:r>
        <w:t>into</w:t>
      </w:r>
      <w:r>
        <w:rPr>
          <w:spacing w:val="-14"/>
        </w:rPr>
        <w:t xml:space="preserve"> </w:t>
      </w:r>
      <w:r>
        <w:t>the</w:t>
      </w:r>
      <w:r>
        <w:rPr>
          <w:spacing w:val="-16"/>
        </w:rPr>
        <w:t xml:space="preserve"> </w:t>
      </w:r>
      <w:r>
        <w:t>Contract</w:t>
      </w:r>
      <w:r>
        <w:rPr>
          <w:spacing w:val="-14"/>
        </w:rPr>
        <w:t xml:space="preserve"> </w:t>
      </w:r>
      <w:r>
        <w:t>in</w:t>
      </w:r>
      <w:r>
        <w:rPr>
          <w:spacing w:val="-14"/>
        </w:rPr>
        <w:t xml:space="preserve"> </w:t>
      </w:r>
      <w:r>
        <w:t>their</w:t>
      </w:r>
      <w:r>
        <w:rPr>
          <w:spacing w:val="-17"/>
        </w:rPr>
        <w:t xml:space="preserve"> </w:t>
      </w:r>
      <w:r>
        <w:t>entirety except as amended or superseded in the Contract or an Addendum</w:t>
      </w:r>
      <w:r>
        <w:rPr>
          <w:spacing w:val="-24"/>
        </w:rPr>
        <w:t xml:space="preserve"> </w:t>
      </w:r>
      <w:r>
        <w:t>thereto.</w:t>
      </w:r>
    </w:p>
    <w:p w:rsidR="00BD63E6" w:rsidRDefault="00BD63E6">
      <w:pPr>
        <w:pStyle w:val="BodyText"/>
        <w:spacing w:before="9"/>
        <w:rPr>
          <w:sz w:val="22"/>
        </w:rPr>
      </w:pPr>
    </w:p>
    <w:p w:rsidR="00BD63E6" w:rsidRDefault="00D94B7A">
      <w:pPr>
        <w:pStyle w:val="BodyText"/>
        <w:spacing w:before="1"/>
        <w:ind w:left="120" w:right="109" w:hanging="1"/>
        <w:jc w:val="both"/>
      </w:pPr>
      <w:r>
        <w:rPr>
          <w:b/>
        </w:rPr>
        <w:t>Improvements:</w:t>
      </w:r>
      <w:r>
        <w:rPr>
          <w:b/>
          <w:spacing w:val="-4"/>
        </w:rPr>
        <w:t xml:space="preserve"> </w:t>
      </w:r>
      <w:r>
        <w:t>Work</w:t>
      </w:r>
      <w:r>
        <w:rPr>
          <w:spacing w:val="-7"/>
        </w:rPr>
        <w:t xml:space="preserve"> </w:t>
      </w:r>
      <w:r>
        <w:t>necessary</w:t>
      </w:r>
      <w:r>
        <w:rPr>
          <w:spacing w:val="-12"/>
        </w:rPr>
        <w:t xml:space="preserve"> </w:t>
      </w:r>
      <w:r>
        <w:t>to</w:t>
      </w:r>
      <w:r>
        <w:rPr>
          <w:spacing w:val="-7"/>
        </w:rPr>
        <w:t xml:space="preserve"> </w:t>
      </w:r>
      <w:r>
        <w:t>accomplish</w:t>
      </w:r>
      <w:r>
        <w:rPr>
          <w:spacing w:val="-10"/>
        </w:rPr>
        <w:t xml:space="preserve"> </w:t>
      </w:r>
      <w:r>
        <w:t>a</w:t>
      </w:r>
      <w:r>
        <w:rPr>
          <w:spacing w:val="-6"/>
        </w:rPr>
        <w:t xml:space="preserve"> </w:t>
      </w:r>
      <w:r>
        <w:t>specific</w:t>
      </w:r>
      <w:r>
        <w:rPr>
          <w:spacing w:val="-6"/>
        </w:rPr>
        <w:t xml:space="preserve"> </w:t>
      </w:r>
      <w:r>
        <w:t>purpose</w:t>
      </w:r>
      <w:r>
        <w:rPr>
          <w:spacing w:val="-6"/>
        </w:rPr>
        <w:t xml:space="preserve"> </w:t>
      </w:r>
      <w:r>
        <w:t>and</w:t>
      </w:r>
      <w:r>
        <w:rPr>
          <w:spacing w:val="-10"/>
        </w:rPr>
        <w:t xml:space="preserve"> </w:t>
      </w:r>
      <w:r>
        <w:t>produce</w:t>
      </w:r>
      <w:r>
        <w:rPr>
          <w:spacing w:val="-9"/>
        </w:rPr>
        <w:t xml:space="preserve"> </w:t>
      </w:r>
      <w:r>
        <w:t>a</w:t>
      </w:r>
      <w:r>
        <w:rPr>
          <w:spacing w:val="-6"/>
        </w:rPr>
        <w:t xml:space="preserve"> </w:t>
      </w:r>
      <w:r>
        <w:t>complete</w:t>
      </w:r>
      <w:r>
        <w:rPr>
          <w:spacing w:val="-9"/>
        </w:rPr>
        <w:t xml:space="preserve"> </w:t>
      </w:r>
      <w:r>
        <w:t>and</w:t>
      </w:r>
      <w:r>
        <w:rPr>
          <w:spacing w:val="41"/>
        </w:rPr>
        <w:t xml:space="preserve"> </w:t>
      </w:r>
      <w:r>
        <w:t>usable improvement to an existing facility or structure, including the associated architectural and other technical Services and fixed equipment installed and made part of the facility or structure, as well as any site development. Improvements</w:t>
      </w:r>
      <w:r>
        <w:rPr>
          <w:spacing w:val="-41"/>
        </w:rPr>
        <w:t xml:space="preserve"> </w:t>
      </w:r>
      <w:r>
        <w:t>include:</w:t>
      </w:r>
    </w:p>
    <w:p w:rsidR="00BD63E6" w:rsidRDefault="00BD63E6">
      <w:pPr>
        <w:pStyle w:val="BodyText"/>
        <w:spacing w:before="10"/>
        <w:rPr>
          <w:sz w:val="22"/>
        </w:rPr>
      </w:pPr>
    </w:p>
    <w:p w:rsidR="00BD63E6" w:rsidRDefault="00D94B7A" w:rsidP="0013587C">
      <w:pPr>
        <w:pStyle w:val="ListParagraph"/>
        <w:numPr>
          <w:ilvl w:val="0"/>
          <w:numId w:val="145"/>
        </w:numPr>
        <w:tabs>
          <w:tab w:val="left" w:pos="552"/>
        </w:tabs>
        <w:ind w:right="112" w:hanging="448"/>
        <w:jc w:val="both"/>
        <w:rPr>
          <w:sz w:val="23"/>
        </w:rPr>
      </w:pPr>
      <w:r>
        <w:rPr>
          <w:sz w:val="23"/>
        </w:rPr>
        <w:t>alteration</w:t>
      </w:r>
      <w:r>
        <w:rPr>
          <w:spacing w:val="-8"/>
          <w:sz w:val="23"/>
        </w:rPr>
        <w:t xml:space="preserve"> </w:t>
      </w:r>
      <w:r>
        <w:rPr>
          <w:sz w:val="23"/>
        </w:rPr>
        <w:t>of</w:t>
      </w:r>
      <w:r>
        <w:rPr>
          <w:spacing w:val="-11"/>
          <w:sz w:val="23"/>
        </w:rPr>
        <w:t xml:space="preserve"> </w:t>
      </w:r>
      <w:r>
        <w:rPr>
          <w:sz w:val="23"/>
        </w:rPr>
        <w:t>interior</w:t>
      </w:r>
      <w:r>
        <w:rPr>
          <w:spacing w:val="-11"/>
          <w:sz w:val="23"/>
        </w:rPr>
        <w:t xml:space="preserve"> </w:t>
      </w:r>
      <w:r>
        <w:rPr>
          <w:sz w:val="23"/>
        </w:rPr>
        <w:t>space</w:t>
      </w:r>
      <w:r>
        <w:rPr>
          <w:spacing w:val="-10"/>
          <w:sz w:val="23"/>
        </w:rPr>
        <w:t xml:space="preserve"> </w:t>
      </w:r>
      <w:r>
        <w:rPr>
          <w:sz w:val="23"/>
        </w:rPr>
        <w:t>arrangement</w:t>
      </w:r>
      <w:r>
        <w:rPr>
          <w:spacing w:val="-10"/>
          <w:sz w:val="23"/>
        </w:rPr>
        <w:t xml:space="preserve"> </w:t>
      </w:r>
      <w:r>
        <w:rPr>
          <w:sz w:val="23"/>
        </w:rPr>
        <w:t>and</w:t>
      </w:r>
      <w:r>
        <w:rPr>
          <w:spacing w:val="-8"/>
          <w:sz w:val="23"/>
        </w:rPr>
        <w:t xml:space="preserve"> </w:t>
      </w:r>
      <w:r>
        <w:rPr>
          <w:sz w:val="23"/>
        </w:rPr>
        <w:t>other</w:t>
      </w:r>
      <w:r>
        <w:rPr>
          <w:spacing w:val="-8"/>
          <w:sz w:val="23"/>
        </w:rPr>
        <w:t xml:space="preserve"> </w:t>
      </w:r>
      <w:r>
        <w:rPr>
          <w:sz w:val="23"/>
        </w:rPr>
        <w:t>physical</w:t>
      </w:r>
      <w:r>
        <w:rPr>
          <w:spacing w:val="-7"/>
          <w:sz w:val="23"/>
        </w:rPr>
        <w:t xml:space="preserve"> </w:t>
      </w:r>
      <w:r>
        <w:rPr>
          <w:sz w:val="23"/>
        </w:rPr>
        <w:t>characteristics,</w:t>
      </w:r>
      <w:r>
        <w:rPr>
          <w:spacing w:val="-8"/>
          <w:sz w:val="23"/>
        </w:rPr>
        <w:t xml:space="preserve"> </w:t>
      </w:r>
      <w:r>
        <w:rPr>
          <w:sz w:val="23"/>
        </w:rPr>
        <w:t>such</w:t>
      </w:r>
      <w:r>
        <w:rPr>
          <w:spacing w:val="-11"/>
          <w:sz w:val="23"/>
        </w:rPr>
        <w:t xml:space="preserve"> </w:t>
      </w:r>
      <w:r>
        <w:rPr>
          <w:sz w:val="23"/>
        </w:rPr>
        <w:t>as</w:t>
      </w:r>
      <w:r>
        <w:rPr>
          <w:spacing w:val="-9"/>
          <w:sz w:val="23"/>
        </w:rPr>
        <w:t xml:space="preserve"> </w:t>
      </w:r>
      <w:r>
        <w:rPr>
          <w:sz w:val="23"/>
        </w:rPr>
        <w:t>utilities,</w:t>
      </w:r>
      <w:r>
        <w:rPr>
          <w:spacing w:val="-8"/>
          <w:sz w:val="23"/>
        </w:rPr>
        <w:t xml:space="preserve"> </w:t>
      </w:r>
      <w:r>
        <w:rPr>
          <w:sz w:val="23"/>
        </w:rPr>
        <w:t>so</w:t>
      </w:r>
      <w:r>
        <w:rPr>
          <w:spacing w:val="-8"/>
          <w:sz w:val="23"/>
        </w:rPr>
        <w:t xml:space="preserve"> </w:t>
      </w:r>
      <w:r>
        <w:rPr>
          <w:sz w:val="23"/>
        </w:rPr>
        <w:t>that it may be more effectively used for its present designated</w:t>
      </w:r>
      <w:r>
        <w:rPr>
          <w:spacing w:val="-5"/>
          <w:sz w:val="23"/>
        </w:rPr>
        <w:t xml:space="preserve"> </w:t>
      </w:r>
      <w:r>
        <w:rPr>
          <w:sz w:val="23"/>
        </w:rPr>
        <w:t>functionalpurpose;</w:t>
      </w:r>
    </w:p>
    <w:p w:rsidR="00BD63E6" w:rsidRDefault="00BD63E6">
      <w:pPr>
        <w:pStyle w:val="BodyText"/>
      </w:pPr>
    </w:p>
    <w:p w:rsidR="00BD63E6" w:rsidRDefault="00D94B7A" w:rsidP="0013587C">
      <w:pPr>
        <w:pStyle w:val="ListParagraph"/>
        <w:numPr>
          <w:ilvl w:val="0"/>
          <w:numId w:val="145"/>
        </w:numPr>
        <w:tabs>
          <w:tab w:val="left" w:pos="552"/>
        </w:tabs>
        <w:spacing w:before="1"/>
        <w:ind w:right="111"/>
        <w:jc w:val="both"/>
        <w:rPr>
          <w:sz w:val="23"/>
        </w:rPr>
      </w:pPr>
      <w:r>
        <w:rPr>
          <w:sz w:val="23"/>
        </w:rPr>
        <w:t>conversion of interior arrangement and other physical characteristics, such as utilities and fixed equipment installed on and made a part of the facility or structure so that it may be effectively utilized for a new functional</w:t>
      </w:r>
      <w:r>
        <w:rPr>
          <w:spacing w:val="-20"/>
          <w:sz w:val="23"/>
        </w:rPr>
        <w:t xml:space="preserve"> </w:t>
      </w:r>
      <w:r>
        <w:rPr>
          <w:sz w:val="23"/>
        </w:rPr>
        <w:t>purpose;</w:t>
      </w:r>
    </w:p>
    <w:p w:rsidR="00BD63E6" w:rsidRDefault="00BD63E6">
      <w:pPr>
        <w:pStyle w:val="BodyText"/>
        <w:spacing w:before="1"/>
      </w:pPr>
    </w:p>
    <w:p w:rsidR="00BD63E6" w:rsidRDefault="00D94B7A" w:rsidP="0013587C">
      <w:pPr>
        <w:pStyle w:val="ListParagraph"/>
        <w:numPr>
          <w:ilvl w:val="0"/>
          <w:numId w:val="145"/>
        </w:numPr>
        <w:tabs>
          <w:tab w:val="left" w:pos="552"/>
        </w:tabs>
        <w:ind w:right="112" w:hanging="448"/>
        <w:jc w:val="both"/>
        <w:rPr>
          <w:sz w:val="23"/>
        </w:rPr>
      </w:pPr>
      <w:r>
        <w:rPr>
          <w:sz w:val="23"/>
        </w:rPr>
        <w:t>renovation</w:t>
      </w:r>
      <w:r>
        <w:rPr>
          <w:spacing w:val="-13"/>
          <w:sz w:val="23"/>
        </w:rPr>
        <w:t xml:space="preserve"> </w:t>
      </w:r>
      <w:r>
        <w:rPr>
          <w:sz w:val="23"/>
        </w:rPr>
        <w:t>of</w:t>
      </w:r>
      <w:r>
        <w:rPr>
          <w:spacing w:val="-16"/>
          <w:sz w:val="23"/>
        </w:rPr>
        <w:t xml:space="preserve"> </w:t>
      </w:r>
      <w:r>
        <w:rPr>
          <w:sz w:val="23"/>
        </w:rPr>
        <w:t>most</w:t>
      </w:r>
      <w:r>
        <w:rPr>
          <w:spacing w:val="-13"/>
          <w:sz w:val="23"/>
        </w:rPr>
        <w:t xml:space="preserve"> </w:t>
      </w:r>
      <w:r>
        <w:rPr>
          <w:sz w:val="23"/>
        </w:rPr>
        <w:t>or</w:t>
      </w:r>
      <w:r>
        <w:rPr>
          <w:spacing w:val="-13"/>
          <w:sz w:val="23"/>
        </w:rPr>
        <w:t xml:space="preserve"> </w:t>
      </w:r>
      <w:r>
        <w:rPr>
          <w:sz w:val="23"/>
        </w:rPr>
        <w:t>all</w:t>
      </w:r>
      <w:r>
        <w:rPr>
          <w:spacing w:val="-13"/>
          <w:sz w:val="23"/>
        </w:rPr>
        <w:t xml:space="preserve"> </w:t>
      </w:r>
      <w:r>
        <w:rPr>
          <w:sz w:val="23"/>
        </w:rPr>
        <w:t>of</w:t>
      </w:r>
      <w:r>
        <w:rPr>
          <w:spacing w:val="-16"/>
          <w:sz w:val="23"/>
        </w:rPr>
        <w:t xml:space="preserve"> </w:t>
      </w:r>
      <w:r>
        <w:rPr>
          <w:sz w:val="23"/>
        </w:rPr>
        <w:t>a</w:t>
      </w:r>
      <w:r>
        <w:rPr>
          <w:spacing w:val="-10"/>
          <w:sz w:val="23"/>
        </w:rPr>
        <w:t xml:space="preserve"> </w:t>
      </w:r>
      <w:r>
        <w:rPr>
          <w:sz w:val="23"/>
        </w:rPr>
        <w:t>facility</w:t>
      </w:r>
      <w:r>
        <w:rPr>
          <w:spacing w:val="-18"/>
          <w:sz w:val="23"/>
        </w:rPr>
        <w:t xml:space="preserve"> </w:t>
      </w:r>
      <w:r>
        <w:rPr>
          <w:sz w:val="23"/>
        </w:rPr>
        <w:t>or</w:t>
      </w:r>
      <w:r>
        <w:rPr>
          <w:spacing w:val="-13"/>
          <w:sz w:val="23"/>
        </w:rPr>
        <w:t xml:space="preserve"> </w:t>
      </w:r>
      <w:r>
        <w:rPr>
          <w:sz w:val="23"/>
        </w:rPr>
        <w:t>structure,</w:t>
      </w:r>
      <w:r>
        <w:rPr>
          <w:spacing w:val="-13"/>
          <w:sz w:val="23"/>
        </w:rPr>
        <w:t xml:space="preserve"> </w:t>
      </w:r>
      <w:r>
        <w:rPr>
          <w:sz w:val="23"/>
        </w:rPr>
        <w:t>or</w:t>
      </w:r>
      <w:r>
        <w:rPr>
          <w:spacing w:val="-13"/>
          <w:sz w:val="23"/>
        </w:rPr>
        <w:t xml:space="preserve"> </w:t>
      </w:r>
      <w:r>
        <w:rPr>
          <w:sz w:val="23"/>
        </w:rPr>
        <w:t>an</w:t>
      </w:r>
      <w:r>
        <w:rPr>
          <w:spacing w:val="-13"/>
          <w:sz w:val="23"/>
        </w:rPr>
        <w:t xml:space="preserve"> </w:t>
      </w:r>
      <w:r>
        <w:rPr>
          <w:sz w:val="23"/>
        </w:rPr>
        <w:t>existing</w:t>
      </w:r>
      <w:r>
        <w:rPr>
          <w:spacing w:val="-16"/>
          <w:sz w:val="23"/>
        </w:rPr>
        <w:t xml:space="preserve"> </w:t>
      </w:r>
      <w:r>
        <w:rPr>
          <w:sz w:val="23"/>
        </w:rPr>
        <w:t>mechanical</w:t>
      </w:r>
      <w:r>
        <w:rPr>
          <w:spacing w:val="-13"/>
          <w:sz w:val="23"/>
        </w:rPr>
        <w:t xml:space="preserve"> </w:t>
      </w:r>
      <w:r>
        <w:rPr>
          <w:sz w:val="23"/>
        </w:rPr>
        <w:t>system</w:t>
      </w:r>
      <w:r>
        <w:rPr>
          <w:spacing w:val="-13"/>
          <w:sz w:val="23"/>
        </w:rPr>
        <w:t xml:space="preserve"> </w:t>
      </w:r>
      <w:r>
        <w:rPr>
          <w:sz w:val="23"/>
        </w:rPr>
        <w:t>for</w:t>
      </w:r>
      <w:r>
        <w:rPr>
          <w:spacing w:val="-13"/>
          <w:sz w:val="23"/>
        </w:rPr>
        <w:t xml:space="preserve"> </w:t>
      </w:r>
      <w:r>
        <w:rPr>
          <w:sz w:val="23"/>
        </w:rPr>
        <w:t>the</w:t>
      </w:r>
      <w:r>
        <w:rPr>
          <w:spacing w:val="-12"/>
          <w:sz w:val="23"/>
        </w:rPr>
        <w:t xml:space="preserve"> </w:t>
      </w:r>
      <w:r>
        <w:rPr>
          <w:sz w:val="23"/>
        </w:rPr>
        <w:t>purpose of modernizing the use or capability of such asset in order that it may be effectively utilized for its</w:t>
      </w:r>
      <w:r>
        <w:rPr>
          <w:spacing w:val="-4"/>
          <w:sz w:val="23"/>
        </w:rPr>
        <w:t xml:space="preserve"> </w:t>
      </w:r>
      <w:r>
        <w:rPr>
          <w:sz w:val="23"/>
        </w:rPr>
        <w:t>designated</w:t>
      </w:r>
      <w:r>
        <w:rPr>
          <w:spacing w:val="-3"/>
          <w:sz w:val="23"/>
        </w:rPr>
        <w:t xml:space="preserve"> </w:t>
      </w:r>
      <w:r>
        <w:rPr>
          <w:sz w:val="23"/>
        </w:rPr>
        <w:t>functional</w:t>
      </w:r>
      <w:r>
        <w:rPr>
          <w:spacing w:val="-3"/>
          <w:sz w:val="23"/>
        </w:rPr>
        <w:t xml:space="preserve"> </w:t>
      </w:r>
      <w:r>
        <w:rPr>
          <w:sz w:val="23"/>
        </w:rPr>
        <w:t>purpose</w:t>
      </w:r>
      <w:r>
        <w:rPr>
          <w:spacing w:val="-2"/>
          <w:sz w:val="23"/>
        </w:rPr>
        <w:t xml:space="preserve"> </w:t>
      </w:r>
      <w:r>
        <w:rPr>
          <w:sz w:val="23"/>
        </w:rPr>
        <w:t>or</w:t>
      </w:r>
      <w:r>
        <w:rPr>
          <w:spacing w:val="-3"/>
          <w:sz w:val="23"/>
        </w:rPr>
        <w:t xml:space="preserve"> </w:t>
      </w:r>
      <w:r>
        <w:rPr>
          <w:sz w:val="23"/>
        </w:rPr>
        <w:t>to</w:t>
      </w:r>
      <w:r>
        <w:rPr>
          <w:spacing w:val="-6"/>
          <w:sz w:val="23"/>
        </w:rPr>
        <w:t xml:space="preserve"> </w:t>
      </w:r>
      <w:r>
        <w:rPr>
          <w:sz w:val="23"/>
        </w:rPr>
        <w:t>comply</w:t>
      </w:r>
      <w:r>
        <w:rPr>
          <w:spacing w:val="-8"/>
          <w:sz w:val="23"/>
        </w:rPr>
        <w:t xml:space="preserve"> </w:t>
      </w:r>
      <w:r>
        <w:rPr>
          <w:sz w:val="23"/>
        </w:rPr>
        <w:t>with</w:t>
      </w:r>
      <w:r>
        <w:rPr>
          <w:spacing w:val="-2"/>
          <w:sz w:val="23"/>
        </w:rPr>
        <w:t xml:space="preserve"> </w:t>
      </w:r>
      <w:r>
        <w:rPr>
          <w:sz w:val="23"/>
        </w:rPr>
        <w:t>current</w:t>
      </w:r>
      <w:r>
        <w:rPr>
          <w:spacing w:val="-3"/>
          <w:sz w:val="23"/>
        </w:rPr>
        <w:t xml:space="preserve"> </w:t>
      </w:r>
      <w:r>
        <w:rPr>
          <w:sz w:val="23"/>
        </w:rPr>
        <w:t>Code</w:t>
      </w:r>
      <w:r>
        <w:rPr>
          <w:spacing w:val="-32"/>
          <w:sz w:val="23"/>
        </w:rPr>
        <w:t xml:space="preserve"> </w:t>
      </w:r>
      <w:r>
        <w:rPr>
          <w:sz w:val="23"/>
        </w:rPr>
        <w:t>requirements;</w:t>
      </w:r>
    </w:p>
    <w:p w:rsidR="00BD63E6" w:rsidRDefault="00BD63E6">
      <w:pPr>
        <w:pStyle w:val="BodyText"/>
      </w:pPr>
    </w:p>
    <w:p w:rsidR="00BD63E6" w:rsidRDefault="00D94B7A" w:rsidP="0013587C">
      <w:pPr>
        <w:pStyle w:val="ListParagraph"/>
        <w:numPr>
          <w:ilvl w:val="0"/>
          <w:numId w:val="145"/>
        </w:numPr>
        <w:tabs>
          <w:tab w:val="left" w:pos="552"/>
        </w:tabs>
        <w:ind w:left="552" w:right="115"/>
        <w:jc w:val="both"/>
        <w:rPr>
          <w:sz w:val="23"/>
        </w:rPr>
      </w:pPr>
      <w:r>
        <w:rPr>
          <w:sz w:val="23"/>
        </w:rPr>
        <w:t>restoration of a facility or structure to the maximum extent possible to its former or original state (historic</w:t>
      </w:r>
      <w:r>
        <w:rPr>
          <w:spacing w:val="-15"/>
          <w:sz w:val="23"/>
        </w:rPr>
        <w:t xml:space="preserve"> </w:t>
      </w:r>
      <w:r>
        <w:rPr>
          <w:sz w:val="23"/>
        </w:rPr>
        <w:t>property);</w:t>
      </w:r>
    </w:p>
    <w:p w:rsidR="00BD63E6" w:rsidRDefault="00BD63E6">
      <w:pPr>
        <w:pStyle w:val="BodyText"/>
        <w:spacing w:before="9"/>
        <w:rPr>
          <w:sz w:val="22"/>
        </w:rPr>
      </w:pPr>
    </w:p>
    <w:p w:rsidR="00BD63E6" w:rsidRDefault="00D94B7A" w:rsidP="0013587C">
      <w:pPr>
        <w:pStyle w:val="ListParagraph"/>
        <w:numPr>
          <w:ilvl w:val="0"/>
          <w:numId w:val="145"/>
        </w:numPr>
        <w:tabs>
          <w:tab w:val="left" w:pos="552"/>
        </w:tabs>
        <w:spacing w:before="1"/>
        <w:ind w:right="118" w:hanging="448"/>
        <w:jc w:val="both"/>
        <w:rPr>
          <w:sz w:val="23"/>
        </w:rPr>
      </w:pPr>
      <w:r>
        <w:rPr>
          <w:sz w:val="23"/>
        </w:rPr>
        <w:t>relocation from one site to another of a facility or structure either intact or by disassembly and subsequent</w:t>
      </w:r>
      <w:r>
        <w:rPr>
          <w:spacing w:val="-20"/>
          <w:sz w:val="23"/>
        </w:rPr>
        <w:t xml:space="preserve"> </w:t>
      </w:r>
      <w:r>
        <w:rPr>
          <w:sz w:val="23"/>
        </w:rPr>
        <w:t>reassembly;</w:t>
      </w:r>
    </w:p>
    <w:p w:rsidR="00BD63E6" w:rsidRDefault="00BD63E6">
      <w:pPr>
        <w:pStyle w:val="BodyText"/>
        <w:spacing w:before="1"/>
      </w:pPr>
    </w:p>
    <w:p w:rsidR="00BD63E6" w:rsidRDefault="00D94B7A" w:rsidP="0013587C">
      <w:pPr>
        <w:pStyle w:val="ListParagraph"/>
        <w:numPr>
          <w:ilvl w:val="0"/>
          <w:numId w:val="145"/>
        </w:numPr>
        <w:tabs>
          <w:tab w:val="left" w:pos="552"/>
        </w:tabs>
        <w:ind w:right="109"/>
        <w:jc w:val="both"/>
        <w:rPr>
          <w:sz w:val="23"/>
        </w:rPr>
      </w:pPr>
      <w:r>
        <w:rPr>
          <w:sz w:val="23"/>
        </w:rPr>
        <w:t>major repair to restore a facility, mechanical system or utility system to such a condition that it may continue to be appropriately and effectively utilized for its designated purpose by overhaul, reprocessing</w:t>
      </w:r>
      <w:r>
        <w:rPr>
          <w:spacing w:val="-19"/>
          <w:sz w:val="23"/>
        </w:rPr>
        <w:t xml:space="preserve"> </w:t>
      </w:r>
      <w:r>
        <w:rPr>
          <w:sz w:val="23"/>
        </w:rPr>
        <w:t>or</w:t>
      </w:r>
      <w:r>
        <w:rPr>
          <w:spacing w:val="-17"/>
          <w:sz w:val="23"/>
        </w:rPr>
        <w:t xml:space="preserve"> </w:t>
      </w:r>
      <w:r>
        <w:rPr>
          <w:sz w:val="23"/>
        </w:rPr>
        <w:t>replacement</w:t>
      </w:r>
      <w:r>
        <w:rPr>
          <w:spacing w:val="-16"/>
          <w:sz w:val="23"/>
        </w:rPr>
        <w:t xml:space="preserve"> </w:t>
      </w:r>
      <w:r>
        <w:rPr>
          <w:sz w:val="23"/>
        </w:rPr>
        <w:t>of</w:t>
      </w:r>
      <w:r>
        <w:rPr>
          <w:spacing w:val="-19"/>
          <w:sz w:val="23"/>
        </w:rPr>
        <w:t xml:space="preserve"> </w:t>
      </w:r>
      <w:r>
        <w:rPr>
          <w:sz w:val="23"/>
        </w:rPr>
        <w:t>parts</w:t>
      </w:r>
      <w:r>
        <w:rPr>
          <w:spacing w:val="-18"/>
          <w:sz w:val="23"/>
        </w:rPr>
        <w:t xml:space="preserve"> </w:t>
      </w:r>
      <w:r>
        <w:rPr>
          <w:sz w:val="23"/>
        </w:rPr>
        <w:t>or</w:t>
      </w:r>
      <w:r>
        <w:rPr>
          <w:spacing w:val="-17"/>
          <w:sz w:val="23"/>
        </w:rPr>
        <w:t xml:space="preserve"> </w:t>
      </w:r>
      <w:r>
        <w:rPr>
          <w:sz w:val="23"/>
        </w:rPr>
        <w:t>materials</w:t>
      </w:r>
      <w:r>
        <w:rPr>
          <w:spacing w:val="-18"/>
          <w:sz w:val="23"/>
        </w:rPr>
        <w:t xml:space="preserve"> </w:t>
      </w:r>
      <w:r>
        <w:rPr>
          <w:sz w:val="23"/>
        </w:rPr>
        <w:t>which</w:t>
      </w:r>
      <w:r>
        <w:rPr>
          <w:spacing w:val="-17"/>
          <w:sz w:val="23"/>
        </w:rPr>
        <w:t xml:space="preserve"> </w:t>
      </w:r>
      <w:r>
        <w:rPr>
          <w:sz w:val="23"/>
        </w:rPr>
        <w:t>have</w:t>
      </w:r>
      <w:r>
        <w:rPr>
          <w:spacing w:val="-16"/>
          <w:sz w:val="23"/>
        </w:rPr>
        <w:t xml:space="preserve"> </w:t>
      </w:r>
      <w:r>
        <w:rPr>
          <w:sz w:val="23"/>
        </w:rPr>
        <w:t>deteriorated</w:t>
      </w:r>
      <w:r>
        <w:rPr>
          <w:spacing w:val="-17"/>
          <w:sz w:val="23"/>
        </w:rPr>
        <w:t xml:space="preserve"> </w:t>
      </w:r>
      <w:r>
        <w:rPr>
          <w:sz w:val="23"/>
        </w:rPr>
        <w:t>by</w:t>
      </w:r>
      <w:r>
        <w:rPr>
          <w:spacing w:val="-22"/>
          <w:sz w:val="23"/>
        </w:rPr>
        <w:t xml:space="preserve"> </w:t>
      </w:r>
      <w:r>
        <w:rPr>
          <w:sz w:val="23"/>
        </w:rPr>
        <w:t>action</w:t>
      </w:r>
      <w:r>
        <w:rPr>
          <w:spacing w:val="-17"/>
          <w:sz w:val="23"/>
        </w:rPr>
        <w:t xml:space="preserve"> </w:t>
      </w:r>
      <w:r>
        <w:rPr>
          <w:sz w:val="23"/>
        </w:rPr>
        <w:t>of</w:t>
      </w:r>
      <w:r>
        <w:rPr>
          <w:spacing w:val="-19"/>
          <w:sz w:val="23"/>
        </w:rPr>
        <w:t xml:space="preserve"> </w:t>
      </w:r>
      <w:r>
        <w:rPr>
          <w:sz w:val="23"/>
        </w:rPr>
        <w:t>the</w:t>
      </w:r>
      <w:r>
        <w:rPr>
          <w:spacing w:val="-16"/>
          <w:sz w:val="23"/>
        </w:rPr>
        <w:t xml:space="preserve"> </w:t>
      </w:r>
      <w:r>
        <w:rPr>
          <w:sz w:val="23"/>
        </w:rPr>
        <w:t>elements or wear and tear in use;</w:t>
      </w:r>
      <w:r>
        <w:rPr>
          <w:spacing w:val="-27"/>
          <w:sz w:val="23"/>
        </w:rPr>
        <w:t xml:space="preserve"> </w:t>
      </w:r>
      <w:r>
        <w:rPr>
          <w:sz w:val="23"/>
        </w:rPr>
        <w:t>and</w:t>
      </w:r>
    </w:p>
    <w:p w:rsidR="00BD63E6" w:rsidRDefault="00BD63E6">
      <w:pPr>
        <w:pStyle w:val="BodyText"/>
      </w:pPr>
    </w:p>
    <w:p w:rsidR="00BD63E6" w:rsidRDefault="00D94B7A" w:rsidP="0013587C">
      <w:pPr>
        <w:pStyle w:val="ListParagraph"/>
        <w:numPr>
          <w:ilvl w:val="0"/>
          <w:numId w:val="145"/>
        </w:numPr>
        <w:tabs>
          <w:tab w:val="left" w:pos="552"/>
        </w:tabs>
        <w:spacing w:before="1"/>
        <w:ind w:right="114"/>
        <w:jc w:val="both"/>
        <w:rPr>
          <w:sz w:val="23"/>
        </w:rPr>
      </w:pPr>
      <w:r>
        <w:rPr>
          <w:sz w:val="23"/>
        </w:rPr>
        <w:t>demolition</w:t>
      </w:r>
      <w:r>
        <w:rPr>
          <w:spacing w:val="-10"/>
          <w:sz w:val="23"/>
        </w:rPr>
        <w:t xml:space="preserve"> </w:t>
      </w:r>
      <w:r>
        <w:rPr>
          <w:sz w:val="23"/>
        </w:rPr>
        <w:t>to</w:t>
      </w:r>
      <w:r>
        <w:rPr>
          <w:spacing w:val="-7"/>
          <w:sz w:val="23"/>
        </w:rPr>
        <w:t xml:space="preserve"> </w:t>
      </w:r>
      <w:r>
        <w:rPr>
          <w:sz w:val="23"/>
        </w:rPr>
        <w:t>remove</w:t>
      </w:r>
      <w:r>
        <w:rPr>
          <w:spacing w:val="-9"/>
          <w:sz w:val="23"/>
        </w:rPr>
        <w:t xml:space="preserve"> </w:t>
      </w:r>
      <w:r>
        <w:rPr>
          <w:sz w:val="23"/>
        </w:rPr>
        <w:t>a</w:t>
      </w:r>
      <w:r>
        <w:rPr>
          <w:spacing w:val="-6"/>
          <w:sz w:val="23"/>
        </w:rPr>
        <w:t xml:space="preserve"> </w:t>
      </w:r>
      <w:r>
        <w:rPr>
          <w:sz w:val="23"/>
        </w:rPr>
        <w:t>building</w:t>
      </w:r>
      <w:r>
        <w:rPr>
          <w:spacing w:val="-10"/>
          <w:sz w:val="23"/>
        </w:rPr>
        <w:t xml:space="preserve"> </w:t>
      </w:r>
      <w:r>
        <w:rPr>
          <w:sz w:val="23"/>
        </w:rPr>
        <w:t>or</w:t>
      </w:r>
      <w:r>
        <w:rPr>
          <w:spacing w:val="-7"/>
          <w:sz w:val="23"/>
        </w:rPr>
        <w:t xml:space="preserve"> </w:t>
      </w:r>
      <w:r>
        <w:rPr>
          <w:sz w:val="23"/>
        </w:rPr>
        <w:t>facility,</w:t>
      </w:r>
      <w:r>
        <w:rPr>
          <w:spacing w:val="-7"/>
          <w:sz w:val="23"/>
        </w:rPr>
        <w:t xml:space="preserve"> </w:t>
      </w:r>
      <w:r>
        <w:rPr>
          <w:sz w:val="23"/>
        </w:rPr>
        <w:t>either</w:t>
      </w:r>
      <w:r>
        <w:rPr>
          <w:spacing w:val="-10"/>
          <w:sz w:val="23"/>
        </w:rPr>
        <w:t xml:space="preserve"> </w:t>
      </w:r>
      <w:r>
        <w:rPr>
          <w:sz w:val="23"/>
        </w:rPr>
        <w:t>for</w:t>
      </w:r>
      <w:r>
        <w:rPr>
          <w:spacing w:val="-7"/>
          <w:sz w:val="23"/>
        </w:rPr>
        <w:t xml:space="preserve"> </w:t>
      </w:r>
      <w:r>
        <w:rPr>
          <w:sz w:val="23"/>
        </w:rPr>
        <w:t>land</w:t>
      </w:r>
      <w:r>
        <w:rPr>
          <w:spacing w:val="-10"/>
          <w:sz w:val="23"/>
        </w:rPr>
        <w:t xml:space="preserve"> </w:t>
      </w:r>
      <w:r>
        <w:rPr>
          <w:sz w:val="23"/>
        </w:rPr>
        <w:t>clearance</w:t>
      </w:r>
      <w:r>
        <w:rPr>
          <w:spacing w:val="-9"/>
          <w:sz w:val="23"/>
        </w:rPr>
        <w:t xml:space="preserve"> </w:t>
      </w:r>
      <w:r>
        <w:rPr>
          <w:sz w:val="23"/>
        </w:rPr>
        <w:t>or</w:t>
      </w:r>
      <w:r>
        <w:rPr>
          <w:spacing w:val="-10"/>
          <w:sz w:val="23"/>
        </w:rPr>
        <w:t xml:space="preserve"> </w:t>
      </w:r>
      <w:r>
        <w:rPr>
          <w:sz w:val="23"/>
        </w:rPr>
        <w:t>to</w:t>
      </w:r>
      <w:r>
        <w:rPr>
          <w:spacing w:val="-10"/>
          <w:sz w:val="23"/>
        </w:rPr>
        <w:t xml:space="preserve"> </w:t>
      </w:r>
      <w:r>
        <w:rPr>
          <w:sz w:val="23"/>
        </w:rPr>
        <w:t>make</w:t>
      </w:r>
      <w:r>
        <w:rPr>
          <w:spacing w:val="-9"/>
          <w:sz w:val="23"/>
        </w:rPr>
        <w:t xml:space="preserve"> </w:t>
      </w:r>
      <w:r>
        <w:rPr>
          <w:sz w:val="23"/>
        </w:rPr>
        <w:t>land</w:t>
      </w:r>
      <w:r>
        <w:rPr>
          <w:spacing w:val="-10"/>
          <w:sz w:val="23"/>
        </w:rPr>
        <w:t xml:space="preserve"> </w:t>
      </w:r>
      <w:r>
        <w:rPr>
          <w:sz w:val="23"/>
        </w:rPr>
        <w:t>available</w:t>
      </w:r>
      <w:r>
        <w:rPr>
          <w:spacing w:val="42"/>
          <w:sz w:val="23"/>
        </w:rPr>
        <w:t xml:space="preserve"> </w:t>
      </w:r>
      <w:r>
        <w:rPr>
          <w:sz w:val="23"/>
        </w:rPr>
        <w:t>for new capital</w:t>
      </w:r>
      <w:r>
        <w:rPr>
          <w:spacing w:val="-15"/>
          <w:sz w:val="23"/>
        </w:rPr>
        <w:t xml:space="preserve"> </w:t>
      </w:r>
      <w:r>
        <w:rPr>
          <w:sz w:val="23"/>
        </w:rPr>
        <w:t>use.</w:t>
      </w:r>
    </w:p>
    <w:p w:rsidR="00BD63E6" w:rsidRDefault="00BD63E6">
      <w:pPr>
        <w:pStyle w:val="BodyText"/>
        <w:spacing w:before="10"/>
        <w:rPr>
          <w:sz w:val="22"/>
        </w:rPr>
      </w:pPr>
    </w:p>
    <w:p w:rsidR="00BD63E6" w:rsidRDefault="00D94B7A">
      <w:pPr>
        <w:pStyle w:val="BodyText"/>
        <w:ind w:left="117" w:right="115"/>
        <w:jc w:val="both"/>
      </w:pPr>
      <w:r>
        <w:rPr>
          <w:b/>
        </w:rPr>
        <w:t xml:space="preserve">Informality: </w:t>
      </w:r>
      <w:r>
        <w:t>A minor defect or variation of a Proposal/Bid from the exact requirements of the IFB or RFP that does not affect the price, quality, quantity or delivery schedule for the Goods, Services or construction being procured.</w:t>
      </w:r>
    </w:p>
    <w:p w:rsidR="00BD63E6" w:rsidRDefault="00BD63E6">
      <w:pPr>
        <w:pStyle w:val="BodyText"/>
      </w:pPr>
    </w:p>
    <w:p w:rsidR="00BD63E6" w:rsidRDefault="00D94B7A">
      <w:pPr>
        <w:pStyle w:val="BodyText"/>
        <w:ind w:left="120" w:right="110" w:hanging="3"/>
        <w:jc w:val="both"/>
      </w:pPr>
      <w:r>
        <w:rPr>
          <w:b/>
        </w:rPr>
        <w:t xml:space="preserve">Invitation For Bids (IFB): </w:t>
      </w:r>
      <w:r>
        <w:t xml:space="preserve">A formal solicitation to the public including the Notice, </w:t>
      </w:r>
      <w:hyperlink r:id="rId160" w:anchor="BidderInstructions">
        <w:r>
          <w:rPr>
            <w:color w:val="0000FF"/>
            <w:u w:val="single" w:color="0000FF"/>
          </w:rPr>
          <w:t>Instructions To</w:t>
        </w:r>
      </w:hyperlink>
      <w:r>
        <w:rPr>
          <w:color w:val="0000FF"/>
          <w:u w:val="single" w:color="0000FF"/>
        </w:rPr>
        <w:t xml:space="preserve"> </w:t>
      </w:r>
      <w:hyperlink r:id="rId161" w:anchor="BidderInstructions">
        <w:r>
          <w:rPr>
            <w:color w:val="0000FF"/>
            <w:u w:val="single" w:color="0000FF"/>
          </w:rPr>
          <w:t>Bidders</w:t>
        </w:r>
      </w:hyperlink>
      <w:r>
        <w:t>,</w:t>
      </w:r>
      <w:r>
        <w:rPr>
          <w:spacing w:val="-9"/>
        </w:rPr>
        <w:t xml:space="preserve"> </w:t>
      </w:r>
      <w:r>
        <w:t>Bid</w:t>
      </w:r>
      <w:r>
        <w:rPr>
          <w:spacing w:val="-9"/>
        </w:rPr>
        <w:t xml:space="preserve"> </w:t>
      </w:r>
      <w:r>
        <w:t>Form,</w:t>
      </w:r>
      <w:r>
        <w:rPr>
          <w:spacing w:val="-9"/>
        </w:rPr>
        <w:t xml:space="preserve"> </w:t>
      </w:r>
      <w:hyperlink r:id="rId162">
        <w:r>
          <w:rPr>
            <w:color w:val="0000FF"/>
            <w:u w:val="single" w:color="0000FF"/>
          </w:rPr>
          <w:t>General</w:t>
        </w:r>
        <w:r>
          <w:rPr>
            <w:color w:val="0000FF"/>
            <w:spacing w:val="-8"/>
            <w:u w:val="single" w:color="0000FF"/>
          </w:rPr>
          <w:t xml:space="preserve"> </w:t>
        </w:r>
        <w:r>
          <w:rPr>
            <w:color w:val="0000FF"/>
            <w:u w:val="single" w:color="0000FF"/>
          </w:rPr>
          <w:t>Conditions</w:t>
        </w:r>
      </w:hyperlink>
      <w:r>
        <w:t>,</w:t>
      </w:r>
      <w:r>
        <w:rPr>
          <w:spacing w:val="-9"/>
        </w:rPr>
        <w:t xml:space="preserve"> </w:t>
      </w:r>
      <w:hyperlink r:id="rId163" w:anchor="Supplemental">
        <w:r>
          <w:rPr>
            <w:color w:val="0000FF"/>
            <w:u w:val="single" w:color="0000FF"/>
          </w:rPr>
          <w:t>Supplemental</w:t>
        </w:r>
        <w:r>
          <w:rPr>
            <w:color w:val="0000FF"/>
            <w:spacing w:val="-8"/>
            <w:u w:val="single" w:color="0000FF"/>
          </w:rPr>
          <w:t xml:space="preserve"> </w:t>
        </w:r>
        <w:r>
          <w:rPr>
            <w:color w:val="0000FF"/>
            <w:u w:val="single" w:color="0000FF"/>
          </w:rPr>
          <w:t>General</w:t>
        </w:r>
        <w:r>
          <w:rPr>
            <w:color w:val="0000FF"/>
            <w:spacing w:val="-11"/>
            <w:u w:val="single" w:color="0000FF"/>
          </w:rPr>
          <w:t xml:space="preserve"> </w:t>
        </w:r>
        <w:r>
          <w:rPr>
            <w:color w:val="0000FF"/>
            <w:u w:val="single" w:color="0000FF"/>
          </w:rPr>
          <w:t>Conditions</w:t>
        </w:r>
        <w:r>
          <w:t>,</w:t>
        </w:r>
      </w:hyperlink>
      <w:r>
        <w:rPr>
          <w:spacing w:val="-9"/>
        </w:rPr>
        <w:t xml:space="preserve"> </w:t>
      </w:r>
      <w:r>
        <w:t>Special</w:t>
      </w:r>
      <w:r>
        <w:rPr>
          <w:spacing w:val="-11"/>
        </w:rPr>
        <w:t xml:space="preserve"> </w:t>
      </w:r>
      <w:r>
        <w:t>Conditions,</w:t>
      </w:r>
      <w:r>
        <w:rPr>
          <w:spacing w:val="-9"/>
        </w:rPr>
        <w:t xml:space="preserve"> </w:t>
      </w:r>
      <w:r>
        <w:t>Forms to be used, the Plans and Specifications, and any other documents listed in the</w:t>
      </w:r>
      <w:r>
        <w:rPr>
          <w:spacing w:val="22"/>
        </w:rPr>
        <w:t xml:space="preserve"> </w:t>
      </w:r>
      <w:r>
        <w:t>Specifications,</w:t>
      </w:r>
    </w:p>
    <w:p w:rsidR="00BD63E6" w:rsidRDefault="00DE5247">
      <w:pPr>
        <w:pStyle w:val="BodyText"/>
        <w:spacing w:before="11"/>
      </w:pPr>
      <w:r>
        <w:rPr>
          <w:noProof/>
        </w:rPr>
        <mc:AlternateContent>
          <mc:Choice Requires="wps">
            <w:drawing>
              <wp:anchor distT="0" distB="0" distL="0" distR="0" simplePos="0" relativeHeight="1480" behindDoc="0" locked="0" layoutInCell="1" allowOverlap="1">
                <wp:simplePos x="0" y="0"/>
                <wp:positionH relativeFrom="page">
                  <wp:posOffset>914400</wp:posOffset>
                </wp:positionH>
                <wp:positionV relativeFrom="paragraph">
                  <wp:posOffset>203835</wp:posOffset>
                </wp:positionV>
                <wp:extent cx="1828800" cy="0"/>
                <wp:effectExtent l="9525" t="8255" r="9525" b="10795"/>
                <wp:wrapTopAndBottom/>
                <wp:docPr id="51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A418C" id="Line 385"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05pt" to="3in,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" strokeweight=".6pt">
                <w10:wrap type="topAndBottom" anchorx="page"/>
              </v:line>
            </w:pict>
          </mc:Fallback>
        </mc:AlternateContent>
      </w:r>
    </w:p>
    <w:p w:rsidR="00BD63E6" w:rsidRDefault="00BD63E6">
      <w:pPr>
        <w:pStyle w:val="BodyText"/>
        <w:spacing w:before="2"/>
        <w:rPr>
          <w:sz w:val="19"/>
        </w:rPr>
      </w:pPr>
    </w:p>
    <w:p w:rsidR="00BD63E6" w:rsidRDefault="00D94B7A">
      <w:pPr>
        <w:spacing w:before="95"/>
        <w:ind w:left="120"/>
        <w:rPr>
          <w:sz w:val="20"/>
        </w:rPr>
      </w:pPr>
      <w:r>
        <w:rPr>
          <w:position w:val="9"/>
          <w:sz w:val="13"/>
        </w:rPr>
        <w:t xml:space="preserve">47 </w:t>
      </w:r>
      <w:r>
        <w:rPr>
          <w:sz w:val="20"/>
        </w:rPr>
        <w:t>History: April 29, 2009, added the definition.</w:t>
      </w:r>
    </w:p>
    <w:p w:rsidR="00BD63E6" w:rsidRDefault="00BD63E6">
      <w:pPr>
        <w:rPr>
          <w:sz w:val="20"/>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pPr>
        <w:pStyle w:val="BodyText"/>
        <w:spacing w:before="90"/>
        <w:ind w:left="120" w:right="114"/>
        <w:jc w:val="both"/>
      </w:pPr>
      <w:bookmarkStart w:id="75" w:name="_bookmark58"/>
      <w:bookmarkEnd w:id="75"/>
      <w:r>
        <w:t>all</w:t>
      </w:r>
      <w:r>
        <w:rPr>
          <w:spacing w:val="-5"/>
        </w:rPr>
        <w:t xml:space="preserve"> </w:t>
      </w:r>
      <w:r>
        <w:t>of</w:t>
      </w:r>
      <w:r>
        <w:rPr>
          <w:spacing w:val="-9"/>
        </w:rPr>
        <w:t xml:space="preserve"> </w:t>
      </w:r>
      <w:r>
        <w:t>which</w:t>
      </w:r>
      <w:r>
        <w:rPr>
          <w:spacing w:val="-6"/>
        </w:rPr>
        <w:t xml:space="preserve"> </w:t>
      </w:r>
      <w:r>
        <w:t>request</w:t>
      </w:r>
      <w:r>
        <w:rPr>
          <w:spacing w:val="-5"/>
        </w:rPr>
        <w:t xml:space="preserve"> </w:t>
      </w:r>
      <w:r>
        <w:t>qualified</w:t>
      </w:r>
      <w:r>
        <w:rPr>
          <w:spacing w:val="-6"/>
        </w:rPr>
        <w:t xml:space="preserve"> </w:t>
      </w:r>
      <w:r>
        <w:t>Bidders</w:t>
      </w:r>
      <w:r>
        <w:rPr>
          <w:spacing w:val="-7"/>
        </w:rPr>
        <w:t xml:space="preserve"> </w:t>
      </w:r>
      <w:r>
        <w:t>to</w:t>
      </w:r>
      <w:r>
        <w:rPr>
          <w:spacing w:val="-6"/>
        </w:rPr>
        <w:t xml:space="preserve"> </w:t>
      </w:r>
      <w:r>
        <w:t>submit</w:t>
      </w:r>
      <w:r>
        <w:rPr>
          <w:spacing w:val="-8"/>
        </w:rPr>
        <w:t xml:space="preserve"> </w:t>
      </w:r>
      <w:r>
        <w:t>competitive</w:t>
      </w:r>
      <w:r>
        <w:rPr>
          <w:spacing w:val="-5"/>
        </w:rPr>
        <w:t xml:space="preserve"> </w:t>
      </w:r>
      <w:r>
        <w:t>prices</w:t>
      </w:r>
      <w:r>
        <w:rPr>
          <w:spacing w:val="-7"/>
        </w:rPr>
        <w:t xml:space="preserve"> </w:t>
      </w:r>
      <w:r>
        <w:t>or</w:t>
      </w:r>
      <w:r>
        <w:rPr>
          <w:spacing w:val="-6"/>
        </w:rPr>
        <w:t xml:space="preserve"> </w:t>
      </w:r>
      <w:r>
        <w:t>Bids</w:t>
      </w:r>
      <w:r>
        <w:rPr>
          <w:spacing w:val="-7"/>
        </w:rPr>
        <w:t xml:space="preserve"> </w:t>
      </w:r>
      <w:r>
        <w:t>for</w:t>
      </w:r>
      <w:r>
        <w:rPr>
          <w:spacing w:val="-4"/>
        </w:rPr>
        <w:t xml:space="preserve"> </w:t>
      </w:r>
      <w:r>
        <w:t>providing</w:t>
      </w:r>
      <w:r>
        <w:rPr>
          <w:spacing w:val="-9"/>
        </w:rPr>
        <w:t xml:space="preserve"> </w:t>
      </w:r>
      <w:r>
        <w:t>the</w:t>
      </w:r>
      <w:r>
        <w:rPr>
          <w:spacing w:val="-5"/>
        </w:rPr>
        <w:t xml:space="preserve"> </w:t>
      </w:r>
      <w:r>
        <w:t>described Work on a</w:t>
      </w:r>
      <w:r>
        <w:rPr>
          <w:spacing w:val="-2"/>
        </w:rPr>
        <w:t xml:space="preserve"> </w:t>
      </w:r>
      <w:r>
        <w:t>Project.</w:t>
      </w:r>
    </w:p>
    <w:p w:rsidR="00BD63E6" w:rsidRDefault="00BD63E6">
      <w:pPr>
        <w:pStyle w:val="BodyText"/>
        <w:spacing w:before="7"/>
        <w:rPr>
          <w:sz w:val="22"/>
        </w:rPr>
      </w:pPr>
    </w:p>
    <w:p w:rsidR="00BD63E6" w:rsidRDefault="00D94B7A">
      <w:pPr>
        <w:pStyle w:val="BodyText"/>
        <w:ind w:left="120" w:right="109"/>
        <w:jc w:val="both"/>
      </w:pPr>
      <w:r>
        <w:rPr>
          <w:b/>
        </w:rPr>
        <w:t xml:space="preserve">Landscape Architect: </w:t>
      </w:r>
      <w:r>
        <w:t xml:space="preserve">An individual certified by the Commonwealth of Virginia as a ‘Certified Landscape Architect’ by the </w:t>
      </w:r>
      <w:hyperlink r:id="rId164">
        <w:r>
          <w:rPr>
            <w:color w:val="0000FF"/>
            <w:u w:val="single" w:color="0000FF"/>
          </w:rPr>
          <w:t>APELSCIDLA Board</w:t>
        </w:r>
      </w:hyperlink>
      <w:r>
        <w:rPr>
          <w:color w:val="0000FF"/>
          <w:u w:val="single" w:color="0000FF"/>
        </w:rPr>
        <w:t xml:space="preserve"> </w:t>
      </w:r>
      <w:r>
        <w:t xml:space="preserve">of the </w:t>
      </w:r>
      <w:hyperlink r:id="rId165">
        <w:r>
          <w:rPr>
            <w:color w:val="0000FF"/>
            <w:u w:val="single" w:color="0000FF"/>
          </w:rPr>
          <w:t>DPOR</w:t>
        </w:r>
        <w:r>
          <w:t>.</w:t>
        </w:r>
      </w:hyperlink>
      <w:r>
        <w:t xml:space="preserve"> The Certified Landscape Architect may function as a Project Manager and may be the prime Professional on those Projects where the preponderance of the Work is represented by the application of the principles and methodology of landscape architecture in consultation, evaluation, planning (including the preparation and filing of sketches, Drawings, Plans and Specifications) and responsible supervision or administration of Contracts relative to Projects principally directed at the functional and aesthetic use of land.</w:t>
      </w:r>
    </w:p>
    <w:p w:rsidR="00BD63E6" w:rsidRDefault="00BD63E6">
      <w:pPr>
        <w:pStyle w:val="BodyText"/>
        <w:spacing w:before="7"/>
        <w:rPr>
          <w:sz w:val="20"/>
        </w:rPr>
      </w:pPr>
    </w:p>
    <w:p w:rsidR="00BD63E6" w:rsidRDefault="00D94B7A">
      <w:pPr>
        <w:pStyle w:val="BodyText"/>
        <w:ind w:left="120" w:right="108" w:hanging="1"/>
        <w:jc w:val="both"/>
      </w:pPr>
      <w:r>
        <w:rPr>
          <w:b/>
        </w:rPr>
        <w:t>LEED Certified</w:t>
      </w:r>
      <w:hyperlink w:anchor="_bookmark58" w:history="1">
        <w:r>
          <w:rPr>
            <w:b/>
            <w:position w:val="10"/>
            <w:sz w:val="15"/>
          </w:rPr>
          <w:t>48</w:t>
        </w:r>
      </w:hyperlink>
      <w:r>
        <w:rPr>
          <w:b/>
        </w:rPr>
        <w:t xml:space="preserve">: </w:t>
      </w:r>
      <w:r>
        <w:t>I</w:t>
      </w:r>
      <w:r>
        <w:rPr>
          <w:color w:val="2C2C2C"/>
        </w:rPr>
        <w:t>ndependent, third-party verification, as determined by the U.S. Green Building Council, that a building Project meets green building and performance measures.</w:t>
      </w:r>
    </w:p>
    <w:p w:rsidR="00BD63E6" w:rsidRDefault="00BD63E6">
      <w:pPr>
        <w:pStyle w:val="BodyText"/>
        <w:spacing w:before="10"/>
        <w:rPr>
          <w:sz w:val="20"/>
        </w:rPr>
      </w:pPr>
    </w:p>
    <w:p w:rsidR="00BD63E6" w:rsidRDefault="00D94B7A">
      <w:pPr>
        <w:pStyle w:val="BodyText"/>
        <w:ind w:left="120" w:right="110"/>
        <w:jc w:val="both"/>
      </w:pPr>
      <w:r>
        <w:rPr>
          <w:b/>
        </w:rPr>
        <w:t>Liquidated Damages</w:t>
      </w:r>
      <w:hyperlink w:anchor="_bookmark58" w:history="1">
        <w:r>
          <w:rPr>
            <w:b/>
            <w:position w:val="10"/>
            <w:sz w:val="15"/>
          </w:rPr>
          <w:t>49</w:t>
        </w:r>
      </w:hyperlink>
      <w:r>
        <w:rPr>
          <w:b/>
        </w:rPr>
        <w:t xml:space="preserve">: </w:t>
      </w:r>
      <w:r>
        <w:t xml:space="preserve">See §43 of the </w:t>
      </w:r>
      <w:hyperlink r:id="rId166">
        <w:r>
          <w:rPr>
            <w:color w:val="0000FF"/>
            <w:u w:val="single" w:color="0000FF"/>
          </w:rPr>
          <w:t>General Conditions of the Construction Contract</w:t>
        </w:r>
      </w:hyperlink>
      <w:r>
        <w:rPr>
          <w:color w:val="0000FF"/>
          <w:u w:val="single" w:color="0000FF"/>
        </w:rPr>
        <w:t xml:space="preserve"> </w:t>
      </w:r>
      <w:r>
        <w:t>(</w:t>
      </w:r>
      <w:hyperlink r:id="rId167">
        <w:r>
          <w:rPr>
            <w:color w:val="0000FF"/>
            <w:u w:val="single" w:color="0000FF"/>
          </w:rPr>
          <w:t>CO-7</w:t>
        </w:r>
      </w:hyperlink>
      <w:r>
        <w:t xml:space="preserve">, </w:t>
      </w:r>
      <w:hyperlink r:id="rId168">
        <w:r>
          <w:rPr>
            <w:color w:val="0000FF"/>
            <w:u w:val="single" w:color="0000FF"/>
          </w:rPr>
          <w:t>CO-</w:t>
        </w:r>
      </w:hyperlink>
      <w:r>
        <w:rPr>
          <w:color w:val="0000FF"/>
          <w:u w:val="single" w:color="0000FF"/>
        </w:rPr>
        <w:t xml:space="preserve"> </w:t>
      </w:r>
      <w:hyperlink r:id="rId169">
        <w:r>
          <w:rPr>
            <w:color w:val="0000FF"/>
            <w:u w:val="single" w:color="0000FF"/>
          </w:rPr>
          <w:t>7DB</w:t>
        </w:r>
      </w:hyperlink>
      <w:r>
        <w:t>). Rarely used by the University.</w:t>
      </w:r>
    </w:p>
    <w:p w:rsidR="00BD63E6" w:rsidRDefault="00BD63E6">
      <w:pPr>
        <w:pStyle w:val="BodyText"/>
        <w:spacing w:before="9"/>
        <w:rPr>
          <w:sz w:val="14"/>
        </w:rPr>
      </w:pPr>
    </w:p>
    <w:p w:rsidR="00BD63E6" w:rsidRDefault="00D94B7A">
      <w:pPr>
        <w:pStyle w:val="BodyText"/>
        <w:spacing w:before="91"/>
        <w:ind w:left="119" w:right="110"/>
        <w:jc w:val="both"/>
      </w:pPr>
      <w:r>
        <w:rPr>
          <w:b/>
        </w:rPr>
        <w:t>Maintenance</w:t>
      </w:r>
      <w:r>
        <w:rPr>
          <w:b/>
          <w:spacing w:val="-11"/>
        </w:rPr>
        <w:t xml:space="preserve"> </w:t>
      </w:r>
      <w:r>
        <w:rPr>
          <w:b/>
        </w:rPr>
        <w:t>Reserve</w:t>
      </w:r>
      <w:r>
        <w:rPr>
          <w:b/>
          <w:spacing w:val="-11"/>
        </w:rPr>
        <w:t xml:space="preserve"> </w:t>
      </w:r>
      <w:r>
        <w:rPr>
          <w:b/>
        </w:rPr>
        <w:t>Project</w:t>
      </w:r>
      <w:r>
        <w:rPr>
          <w:b/>
          <w:spacing w:val="-12"/>
        </w:rPr>
        <w:t xml:space="preserve"> </w:t>
      </w:r>
      <w:r>
        <w:rPr>
          <w:b/>
        </w:rPr>
        <w:t>(Deferred</w:t>
      </w:r>
      <w:r>
        <w:rPr>
          <w:b/>
          <w:spacing w:val="-13"/>
        </w:rPr>
        <w:t xml:space="preserve"> </w:t>
      </w:r>
      <w:r>
        <w:rPr>
          <w:b/>
        </w:rPr>
        <w:t>Maintenance):</w:t>
      </w:r>
      <w:r>
        <w:rPr>
          <w:b/>
          <w:spacing w:val="-12"/>
        </w:rPr>
        <w:t xml:space="preserve"> </w:t>
      </w:r>
      <w:r>
        <w:t>A</w:t>
      </w:r>
      <w:r>
        <w:rPr>
          <w:spacing w:val="-13"/>
        </w:rPr>
        <w:t xml:space="preserve"> </w:t>
      </w:r>
      <w:r>
        <w:t>single</w:t>
      </w:r>
      <w:r>
        <w:rPr>
          <w:spacing w:val="-11"/>
        </w:rPr>
        <w:t xml:space="preserve"> </w:t>
      </w:r>
      <w:r>
        <w:t>effort</w:t>
      </w:r>
      <w:r>
        <w:rPr>
          <w:spacing w:val="-11"/>
        </w:rPr>
        <w:t xml:space="preserve"> </w:t>
      </w:r>
      <w:r>
        <w:t>undertaking</w:t>
      </w:r>
      <w:r>
        <w:rPr>
          <w:spacing w:val="-14"/>
        </w:rPr>
        <w:t xml:space="preserve"> </w:t>
      </w:r>
      <w:r>
        <w:t>which</w:t>
      </w:r>
      <w:r>
        <w:rPr>
          <w:spacing w:val="34"/>
        </w:rPr>
        <w:t xml:space="preserve"> </w:t>
      </w:r>
      <w:r>
        <w:t>involves major repair or replacement to plant, property or equipment, costing less than $1M. Requires capital budget Submittal for the funding and authority to the General Assembly. Examples of such Projects include:</w:t>
      </w:r>
    </w:p>
    <w:p w:rsidR="00BD63E6" w:rsidRDefault="00BD63E6">
      <w:pPr>
        <w:pStyle w:val="BodyText"/>
        <w:spacing w:before="10"/>
        <w:rPr>
          <w:sz w:val="22"/>
        </w:rPr>
      </w:pPr>
    </w:p>
    <w:p w:rsidR="00BD63E6" w:rsidRDefault="00D94B7A" w:rsidP="0013587C">
      <w:pPr>
        <w:pStyle w:val="ListParagraph"/>
        <w:numPr>
          <w:ilvl w:val="1"/>
          <w:numId w:val="145"/>
        </w:numPr>
        <w:tabs>
          <w:tab w:val="left" w:pos="552"/>
        </w:tabs>
        <w:ind w:right="110" w:hanging="359"/>
        <w:jc w:val="both"/>
        <w:rPr>
          <w:sz w:val="23"/>
        </w:rPr>
      </w:pPr>
      <w:r>
        <w:rPr>
          <w:sz w:val="23"/>
        </w:rPr>
        <w:t>repair or replacement of damaged or inoperable equipment such as elevators, furnaces, plumbing fixtures, air conditioning and ventilation</w:t>
      </w:r>
      <w:r>
        <w:rPr>
          <w:spacing w:val="-42"/>
          <w:sz w:val="23"/>
        </w:rPr>
        <w:t xml:space="preserve"> </w:t>
      </w:r>
      <w:r>
        <w:rPr>
          <w:sz w:val="23"/>
        </w:rPr>
        <w:t>equipment;</w:t>
      </w:r>
    </w:p>
    <w:p w:rsidR="00BD63E6" w:rsidRDefault="00BD63E6">
      <w:pPr>
        <w:pStyle w:val="BodyText"/>
        <w:spacing w:before="1"/>
      </w:pPr>
    </w:p>
    <w:p w:rsidR="00BD63E6" w:rsidRDefault="00D94B7A" w:rsidP="0013587C">
      <w:pPr>
        <w:pStyle w:val="ListParagraph"/>
        <w:numPr>
          <w:ilvl w:val="1"/>
          <w:numId w:val="145"/>
        </w:numPr>
        <w:tabs>
          <w:tab w:val="left" w:pos="552"/>
        </w:tabs>
        <w:ind w:right="120" w:hanging="359"/>
        <w:jc w:val="both"/>
        <w:rPr>
          <w:sz w:val="23"/>
        </w:rPr>
      </w:pPr>
      <w:r>
        <w:rPr>
          <w:sz w:val="23"/>
        </w:rPr>
        <w:t>repair or replacement of components of a plant such as masonry, ceilings, floor, floor coverings, roofs, sidewalks, parking lots, exterior lighting, boilers, and</w:t>
      </w:r>
      <w:r>
        <w:rPr>
          <w:spacing w:val="2"/>
          <w:sz w:val="23"/>
        </w:rPr>
        <w:t xml:space="preserve"> </w:t>
      </w:r>
      <w:r>
        <w:rPr>
          <w:sz w:val="23"/>
        </w:rPr>
        <w:t>airconditioners;</w:t>
      </w:r>
    </w:p>
    <w:p w:rsidR="00BD63E6" w:rsidRDefault="00BD63E6">
      <w:pPr>
        <w:pStyle w:val="BodyText"/>
        <w:spacing w:before="10"/>
        <w:rPr>
          <w:sz w:val="22"/>
        </w:rPr>
      </w:pPr>
    </w:p>
    <w:p w:rsidR="00BD63E6" w:rsidRDefault="00D94B7A" w:rsidP="0013587C">
      <w:pPr>
        <w:pStyle w:val="ListParagraph"/>
        <w:numPr>
          <w:ilvl w:val="1"/>
          <w:numId w:val="145"/>
        </w:numPr>
        <w:tabs>
          <w:tab w:val="left" w:pos="550"/>
        </w:tabs>
        <w:ind w:left="549" w:right="110"/>
        <w:jc w:val="both"/>
        <w:rPr>
          <w:sz w:val="23"/>
        </w:rPr>
      </w:pPr>
      <w:r>
        <w:rPr>
          <w:sz w:val="23"/>
        </w:rPr>
        <w:t>repair or replacement of existing utility systems, such as electrical, water and sewer, heating and cooling [when replacement of components of utility systems is required (e.g. transformers, distributions</w:t>
      </w:r>
      <w:r>
        <w:rPr>
          <w:spacing w:val="-8"/>
          <w:sz w:val="23"/>
        </w:rPr>
        <w:t xml:space="preserve"> </w:t>
      </w:r>
      <w:r>
        <w:rPr>
          <w:sz w:val="23"/>
        </w:rPr>
        <w:t>panels,</w:t>
      </w:r>
      <w:r>
        <w:rPr>
          <w:spacing w:val="-7"/>
          <w:sz w:val="23"/>
        </w:rPr>
        <w:t xml:space="preserve"> </w:t>
      </w:r>
      <w:r>
        <w:rPr>
          <w:sz w:val="23"/>
        </w:rPr>
        <w:t>cables,</w:t>
      </w:r>
      <w:r>
        <w:rPr>
          <w:spacing w:val="-7"/>
          <w:sz w:val="23"/>
        </w:rPr>
        <w:t xml:space="preserve"> </w:t>
      </w:r>
      <w:r>
        <w:rPr>
          <w:sz w:val="23"/>
        </w:rPr>
        <w:t>etc.),</w:t>
      </w:r>
      <w:r>
        <w:rPr>
          <w:spacing w:val="-7"/>
          <w:sz w:val="23"/>
        </w:rPr>
        <w:t xml:space="preserve"> </w:t>
      </w:r>
      <w:r>
        <w:rPr>
          <w:sz w:val="23"/>
        </w:rPr>
        <w:t>new</w:t>
      </w:r>
      <w:r>
        <w:rPr>
          <w:spacing w:val="-8"/>
          <w:sz w:val="23"/>
        </w:rPr>
        <w:t xml:space="preserve"> </w:t>
      </w:r>
      <w:r>
        <w:rPr>
          <w:sz w:val="23"/>
        </w:rPr>
        <w:t>components</w:t>
      </w:r>
      <w:r>
        <w:rPr>
          <w:spacing w:val="-8"/>
          <w:sz w:val="23"/>
        </w:rPr>
        <w:t xml:space="preserve"> </w:t>
      </w:r>
      <w:r>
        <w:rPr>
          <w:sz w:val="23"/>
        </w:rPr>
        <w:t>should</w:t>
      </w:r>
      <w:r>
        <w:rPr>
          <w:spacing w:val="-7"/>
          <w:sz w:val="23"/>
        </w:rPr>
        <w:t xml:space="preserve"> </w:t>
      </w:r>
      <w:r>
        <w:rPr>
          <w:sz w:val="23"/>
        </w:rPr>
        <w:t>be</w:t>
      </w:r>
      <w:r>
        <w:rPr>
          <w:spacing w:val="-6"/>
          <w:sz w:val="23"/>
        </w:rPr>
        <w:t xml:space="preserve"> </w:t>
      </w:r>
      <w:r>
        <w:rPr>
          <w:sz w:val="23"/>
        </w:rPr>
        <w:t>sized</w:t>
      </w:r>
      <w:r>
        <w:rPr>
          <w:spacing w:val="-7"/>
          <w:sz w:val="23"/>
        </w:rPr>
        <w:t xml:space="preserve"> </w:t>
      </w:r>
      <w:r>
        <w:rPr>
          <w:sz w:val="23"/>
        </w:rPr>
        <w:t>to</w:t>
      </w:r>
      <w:r>
        <w:rPr>
          <w:spacing w:val="-7"/>
          <w:sz w:val="23"/>
        </w:rPr>
        <w:t xml:space="preserve"> </w:t>
      </w:r>
      <w:r>
        <w:rPr>
          <w:sz w:val="23"/>
        </w:rPr>
        <w:t>account</w:t>
      </w:r>
      <w:r>
        <w:rPr>
          <w:spacing w:val="-6"/>
          <w:sz w:val="23"/>
        </w:rPr>
        <w:t xml:space="preserve"> </w:t>
      </w:r>
      <w:r>
        <w:rPr>
          <w:sz w:val="23"/>
        </w:rPr>
        <w:t>for</w:t>
      </w:r>
      <w:r>
        <w:rPr>
          <w:spacing w:val="-7"/>
          <w:sz w:val="23"/>
        </w:rPr>
        <w:t xml:space="preserve"> </w:t>
      </w:r>
      <w:r>
        <w:rPr>
          <w:sz w:val="23"/>
        </w:rPr>
        <w:t>future</w:t>
      </w:r>
      <w:r>
        <w:rPr>
          <w:spacing w:val="-6"/>
          <w:sz w:val="23"/>
        </w:rPr>
        <w:t xml:space="preserve"> </w:t>
      </w:r>
      <w:r>
        <w:rPr>
          <w:sz w:val="23"/>
        </w:rPr>
        <w:t>growth</w:t>
      </w:r>
      <w:r>
        <w:rPr>
          <w:spacing w:val="-7"/>
          <w:sz w:val="23"/>
        </w:rPr>
        <w:t xml:space="preserve"> </w:t>
      </w:r>
      <w:r>
        <w:rPr>
          <w:sz w:val="23"/>
        </w:rPr>
        <w:t>if the</w:t>
      </w:r>
      <w:r>
        <w:rPr>
          <w:spacing w:val="-3"/>
          <w:sz w:val="23"/>
        </w:rPr>
        <w:t xml:space="preserve"> </w:t>
      </w:r>
      <w:r>
        <w:rPr>
          <w:sz w:val="23"/>
        </w:rPr>
        <w:t>existing</w:t>
      </w:r>
      <w:r>
        <w:rPr>
          <w:spacing w:val="-6"/>
          <w:sz w:val="23"/>
        </w:rPr>
        <w:t xml:space="preserve"> </w:t>
      </w:r>
      <w:r>
        <w:rPr>
          <w:sz w:val="23"/>
        </w:rPr>
        <w:t>components</w:t>
      </w:r>
      <w:r>
        <w:rPr>
          <w:spacing w:val="-4"/>
          <w:sz w:val="23"/>
        </w:rPr>
        <w:t xml:space="preserve"> </w:t>
      </w:r>
      <w:r>
        <w:rPr>
          <w:sz w:val="23"/>
        </w:rPr>
        <w:t>are</w:t>
      </w:r>
      <w:r>
        <w:rPr>
          <w:spacing w:val="-3"/>
          <w:sz w:val="23"/>
        </w:rPr>
        <w:t xml:space="preserve"> </w:t>
      </w:r>
      <w:r>
        <w:rPr>
          <w:sz w:val="23"/>
        </w:rPr>
        <w:t>operating</w:t>
      </w:r>
      <w:r>
        <w:rPr>
          <w:spacing w:val="-6"/>
          <w:sz w:val="23"/>
        </w:rPr>
        <w:t xml:space="preserve"> </w:t>
      </w:r>
      <w:r>
        <w:rPr>
          <w:sz w:val="23"/>
        </w:rPr>
        <w:t>at</w:t>
      </w:r>
      <w:r>
        <w:rPr>
          <w:spacing w:val="-4"/>
          <w:sz w:val="23"/>
        </w:rPr>
        <w:t xml:space="preserve"> </w:t>
      </w:r>
      <w:r>
        <w:rPr>
          <w:sz w:val="23"/>
        </w:rPr>
        <w:t>or</w:t>
      </w:r>
      <w:r>
        <w:rPr>
          <w:spacing w:val="-4"/>
          <w:sz w:val="23"/>
        </w:rPr>
        <w:t xml:space="preserve"> </w:t>
      </w:r>
      <w:r>
        <w:rPr>
          <w:sz w:val="23"/>
        </w:rPr>
        <w:t>near</w:t>
      </w:r>
      <w:r>
        <w:rPr>
          <w:spacing w:val="-31"/>
          <w:sz w:val="23"/>
        </w:rPr>
        <w:t xml:space="preserve"> </w:t>
      </w:r>
      <w:r>
        <w:rPr>
          <w:sz w:val="23"/>
        </w:rPr>
        <w:t>capacity];</w:t>
      </w:r>
    </w:p>
    <w:p w:rsidR="00BD63E6" w:rsidRDefault="00BD63E6">
      <w:pPr>
        <w:pStyle w:val="BodyText"/>
        <w:spacing w:before="10"/>
        <w:rPr>
          <w:sz w:val="22"/>
        </w:rPr>
      </w:pPr>
    </w:p>
    <w:p w:rsidR="00BD63E6" w:rsidRDefault="00D94B7A" w:rsidP="0013587C">
      <w:pPr>
        <w:pStyle w:val="ListParagraph"/>
        <w:numPr>
          <w:ilvl w:val="1"/>
          <w:numId w:val="145"/>
        </w:numPr>
        <w:tabs>
          <w:tab w:val="left" w:pos="550"/>
        </w:tabs>
        <w:ind w:left="549" w:right="110"/>
        <w:jc w:val="both"/>
        <w:rPr>
          <w:sz w:val="23"/>
        </w:rPr>
      </w:pPr>
      <w:r>
        <w:rPr>
          <w:sz w:val="23"/>
        </w:rPr>
        <w:t>correction of deficiencies in property and plant that are required to conform with building and safety Codes or those regulations associated with hazard corrections, including asbestos hazards when incidental to repair/maintenance;</w:t>
      </w:r>
      <w:r>
        <w:rPr>
          <w:spacing w:val="-38"/>
          <w:sz w:val="23"/>
        </w:rPr>
        <w:t xml:space="preserve"> </w:t>
      </w:r>
      <w:r>
        <w:rPr>
          <w:sz w:val="23"/>
        </w:rPr>
        <w:t>and</w:t>
      </w:r>
    </w:p>
    <w:p w:rsidR="00BD63E6" w:rsidRDefault="00BD63E6">
      <w:pPr>
        <w:pStyle w:val="BodyText"/>
        <w:spacing w:before="1"/>
      </w:pPr>
    </w:p>
    <w:p w:rsidR="00BD63E6" w:rsidRDefault="00D94B7A" w:rsidP="0013587C">
      <w:pPr>
        <w:pStyle w:val="ListParagraph"/>
        <w:numPr>
          <w:ilvl w:val="1"/>
          <w:numId w:val="145"/>
        </w:numPr>
        <w:tabs>
          <w:tab w:val="left" w:pos="550"/>
        </w:tabs>
        <w:ind w:left="549"/>
        <w:jc w:val="both"/>
        <w:rPr>
          <w:sz w:val="23"/>
        </w:rPr>
      </w:pPr>
      <w:r>
        <w:rPr>
          <w:sz w:val="23"/>
        </w:rPr>
        <w:t>correction of problems resulting from erosion and</w:t>
      </w:r>
      <w:r>
        <w:rPr>
          <w:spacing w:val="-39"/>
          <w:sz w:val="23"/>
        </w:rPr>
        <w:t xml:space="preserve"> </w:t>
      </w:r>
      <w:r>
        <w:rPr>
          <w:sz w:val="23"/>
        </w:rPr>
        <w:t>drainage.</w:t>
      </w:r>
    </w:p>
    <w:p w:rsidR="00BD63E6" w:rsidRDefault="00BD63E6">
      <w:pPr>
        <w:pStyle w:val="BodyText"/>
        <w:spacing w:before="10"/>
        <w:rPr>
          <w:sz w:val="22"/>
        </w:rPr>
      </w:pPr>
    </w:p>
    <w:p w:rsidR="00BD63E6" w:rsidRDefault="003E433B">
      <w:pPr>
        <w:pStyle w:val="BodyText"/>
        <w:ind w:left="120" w:right="109" w:hanging="3"/>
        <w:jc w:val="both"/>
      </w:pPr>
      <w:hyperlink r:id="rId170">
        <w:r w:rsidR="00D94B7A">
          <w:rPr>
            <w:b/>
            <w:color w:val="0000FF"/>
            <w:u w:val="thick" w:color="0000FF"/>
          </w:rPr>
          <w:t>Management Agreement</w:t>
        </w:r>
      </w:hyperlink>
      <w:r w:rsidR="00D94B7A">
        <w:t>: The Management Agreement By and Between The Commonwealth of Virginia and The University of Virginia passed by the 2006 General Assembly Session as required by the Restructuring Act and containing further defining controlling policy and rules governing the additional autonomy granted by the Restructuring Act.</w:t>
      </w:r>
    </w:p>
    <w:p w:rsidR="00BD63E6" w:rsidRDefault="00BD63E6">
      <w:pPr>
        <w:jc w:val="both"/>
        <w:sectPr w:rsidR="00BD63E6">
          <w:footerReference w:type="default" r:id="rId171"/>
          <w:pgSz w:w="12240" w:h="15840"/>
          <w:pgMar w:top="1600" w:right="1320" w:bottom="2280" w:left="1320" w:header="720" w:footer="2080" w:gutter="0"/>
          <w:pgNumType w:start="27"/>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ind w:left="120"/>
        <w:jc w:val="both"/>
        <w:rPr>
          <w:sz w:val="23"/>
        </w:rPr>
      </w:pPr>
      <w:bookmarkStart w:id="76" w:name="_bookmark59"/>
      <w:bookmarkEnd w:id="76"/>
      <w:r>
        <w:rPr>
          <w:b/>
          <w:sz w:val="23"/>
        </w:rPr>
        <w:t xml:space="preserve">Medical Center:  </w:t>
      </w:r>
      <w:r>
        <w:rPr>
          <w:sz w:val="23"/>
        </w:rPr>
        <w:t>Agency 209.</w:t>
      </w:r>
    </w:p>
    <w:p w:rsidR="00BD63E6" w:rsidRDefault="00BD63E6">
      <w:pPr>
        <w:pStyle w:val="BodyText"/>
        <w:spacing w:before="7"/>
        <w:rPr>
          <w:sz w:val="20"/>
        </w:rPr>
      </w:pPr>
    </w:p>
    <w:p w:rsidR="00BD63E6" w:rsidRDefault="00D94B7A">
      <w:pPr>
        <w:pStyle w:val="BodyText"/>
        <w:ind w:left="120" w:right="113" w:hanging="1"/>
        <w:jc w:val="both"/>
      </w:pPr>
      <w:r>
        <w:rPr>
          <w:b/>
        </w:rPr>
        <w:t>Memorandum</w:t>
      </w:r>
      <w:r>
        <w:rPr>
          <w:b/>
          <w:spacing w:val="-14"/>
        </w:rPr>
        <w:t xml:space="preserve"> </w:t>
      </w:r>
      <w:r>
        <w:rPr>
          <w:b/>
        </w:rPr>
        <w:t>of</w:t>
      </w:r>
      <w:r>
        <w:rPr>
          <w:b/>
          <w:spacing w:val="-10"/>
        </w:rPr>
        <w:t xml:space="preserve"> </w:t>
      </w:r>
      <w:r>
        <w:rPr>
          <w:b/>
        </w:rPr>
        <w:t>Negotiation</w:t>
      </w:r>
      <w:r>
        <w:rPr>
          <w:b/>
          <w:spacing w:val="-13"/>
        </w:rPr>
        <w:t xml:space="preserve"> </w:t>
      </w:r>
      <w:r>
        <w:rPr>
          <w:b/>
        </w:rPr>
        <w:t>(MON)</w:t>
      </w:r>
      <w:hyperlink w:anchor="_bookmark59" w:history="1">
        <w:r>
          <w:rPr>
            <w:b/>
            <w:position w:val="10"/>
            <w:sz w:val="15"/>
          </w:rPr>
          <w:t>50</w:t>
        </w:r>
      </w:hyperlink>
      <w:r>
        <w:rPr>
          <w:b/>
        </w:rPr>
        <w:t>:</w:t>
      </w:r>
      <w:r>
        <w:rPr>
          <w:b/>
          <w:spacing w:val="-12"/>
        </w:rPr>
        <w:t xml:space="preserve"> </w:t>
      </w:r>
      <w:r>
        <w:t>A</w:t>
      </w:r>
      <w:r>
        <w:rPr>
          <w:spacing w:val="-13"/>
        </w:rPr>
        <w:t xml:space="preserve"> </w:t>
      </w:r>
      <w:r>
        <w:t>memo</w:t>
      </w:r>
      <w:r>
        <w:rPr>
          <w:spacing w:val="-12"/>
        </w:rPr>
        <w:t xml:space="preserve"> </w:t>
      </w:r>
      <w:r>
        <w:t>signed</w:t>
      </w:r>
      <w:r>
        <w:rPr>
          <w:spacing w:val="-12"/>
        </w:rPr>
        <w:t xml:space="preserve"> </w:t>
      </w:r>
      <w:r>
        <w:t>by</w:t>
      </w:r>
      <w:r>
        <w:rPr>
          <w:spacing w:val="-17"/>
        </w:rPr>
        <w:t xml:space="preserve"> </w:t>
      </w:r>
      <w:r>
        <w:t>the</w:t>
      </w:r>
      <w:r>
        <w:rPr>
          <w:spacing w:val="-11"/>
        </w:rPr>
        <w:t xml:space="preserve"> </w:t>
      </w:r>
      <w:r>
        <w:t>University</w:t>
      </w:r>
      <w:r>
        <w:rPr>
          <w:spacing w:val="-17"/>
        </w:rPr>
        <w:t xml:space="preserve"> </w:t>
      </w:r>
      <w:r>
        <w:t>that</w:t>
      </w:r>
      <w:r>
        <w:rPr>
          <w:spacing w:val="-11"/>
        </w:rPr>
        <w:t xml:space="preserve"> </w:t>
      </w:r>
      <w:r>
        <w:t>documents</w:t>
      </w:r>
      <w:r>
        <w:rPr>
          <w:spacing w:val="-13"/>
        </w:rPr>
        <w:t xml:space="preserve"> </w:t>
      </w:r>
      <w:r>
        <w:t>the</w:t>
      </w:r>
      <w:r>
        <w:rPr>
          <w:spacing w:val="-11"/>
        </w:rPr>
        <w:t xml:space="preserve"> </w:t>
      </w:r>
      <w:r>
        <w:t>details of the fee negotiations, the scope of Work, and other items agreed to during negotiations. The content of the MON is more Project specific, supplementing and clarifying the procurement of the CM/GC Contract in terms of the particular</w:t>
      </w:r>
      <w:r>
        <w:rPr>
          <w:spacing w:val="-15"/>
        </w:rPr>
        <w:t xml:space="preserve"> </w:t>
      </w:r>
      <w:r>
        <w:t>Project.</w:t>
      </w:r>
    </w:p>
    <w:p w:rsidR="00BD63E6" w:rsidRDefault="00BD63E6">
      <w:pPr>
        <w:pStyle w:val="BodyText"/>
        <w:spacing w:before="9"/>
        <w:rPr>
          <w:sz w:val="22"/>
        </w:rPr>
      </w:pPr>
    </w:p>
    <w:p w:rsidR="00BD63E6" w:rsidRDefault="00D94B7A">
      <w:pPr>
        <w:pStyle w:val="BodyText"/>
        <w:ind w:left="120" w:right="106"/>
        <w:jc w:val="both"/>
      </w:pPr>
      <w:r>
        <w:rPr>
          <w:b/>
        </w:rPr>
        <w:t xml:space="preserve">Memorandum of Understanding (MOU): </w:t>
      </w:r>
      <w:r>
        <w:t>A document signed by both the A/E and the University that</w:t>
      </w:r>
      <w:r>
        <w:rPr>
          <w:spacing w:val="-11"/>
        </w:rPr>
        <w:t xml:space="preserve"> </w:t>
      </w:r>
      <w:r>
        <w:t>formalizes</w:t>
      </w:r>
      <w:r>
        <w:rPr>
          <w:spacing w:val="-10"/>
        </w:rPr>
        <w:t xml:space="preserve"> </w:t>
      </w:r>
      <w:r>
        <w:t>the</w:t>
      </w:r>
      <w:r>
        <w:rPr>
          <w:spacing w:val="-11"/>
        </w:rPr>
        <w:t xml:space="preserve"> </w:t>
      </w:r>
      <w:r>
        <w:t>details</w:t>
      </w:r>
      <w:r>
        <w:rPr>
          <w:spacing w:val="-13"/>
        </w:rPr>
        <w:t xml:space="preserve"> </w:t>
      </w:r>
      <w:r>
        <w:t>of</w:t>
      </w:r>
      <w:r>
        <w:rPr>
          <w:spacing w:val="-12"/>
        </w:rPr>
        <w:t xml:space="preserve"> </w:t>
      </w:r>
      <w:r>
        <w:t>the</w:t>
      </w:r>
      <w:r>
        <w:rPr>
          <w:spacing w:val="-9"/>
        </w:rPr>
        <w:t xml:space="preserve"> </w:t>
      </w:r>
      <w:r>
        <w:t>fee</w:t>
      </w:r>
      <w:r>
        <w:rPr>
          <w:spacing w:val="-9"/>
        </w:rPr>
        <w:t xml:space="preserve"> </w:t>
      </w:r>
      <w:r>
        <w:t>negotiations,</w:t>
      </w:r>
      <w:r>
        <w:rPr>
          <w:spacing w:val="-10"/>
        </w:rPr>
        <w:t xml:space="preserve"> </w:t>
      </w:r>
      <w:r>
        <w:t>the</w:t>
      </w:r>
      <w:r>
        <w:rPr>
          <w:spacing w:val="-11"/>
        </w:rPr>
        <w:t xml:space="preserve"> </w:t>
      </w:r>
      <w:r>
        <w:t>scope</w:t>
      </w:r>
      <w:r>
        <w:rPr>
          <w:spacing w:val="-11"/>
        </w:rPr>
        <w:t xml:space="preserve"> </w:t>
      </w:r>
      <w:r>
        <w:t>of</w:t>
      </w:r>
      <w:r>
        <w:rPr>
          <w:spacing w:val="-12"/>
        </w:rPr>
        <w:t xml:space="preserve"> </w:t>
      </w:r>
      <w:r>
        <w:t>Work,</w:t>
      </w:r>
      <w:r>
        <w:rPr>
          <w:spacing w:val="-10"/>
        </w:rPr>
        <w:t xml:space="preserve"> </w:t>
      </w:r>
      <w:r>
        <w:t>the</w:t>
      </w:r>
      <w:r>
        <w:rPr>
          <w:spacing w:val="-9"/>
        </w:rPr>
        <w:t xml:space="preserve"> </w:t>
      </w:r>
      <w:r>
        <w:t>A/E</w:t>
      </w:r>
      <w:r>
        <w:rPr>
          <w:spacing w:val="-9"/>
        </w:rPr>
        <w:t xml:space="preserve"> </w:t>
      </w:r>
      <w:r>
        <w:t>schedule,</w:t>
      </w:r>
      <w:r>
        <w:rPr>
          <w:spacing w:val="-10"/>
        </w:rPr>
        <w:t xml:space="preserve"> </w:t>
      </w:r>
      <w:r>
        <w:t>and</w:t>
      </w:r>
      <w:r>
        <w:rPr>
          <w:spacing w:val="-10"/>
        </w:rPr>
        <w:t xml:space="preserve"> </w:t>
      </w:r>
      <w:r>
        <w:t>other</w:t>
      </w:r>
      <w:r>
        <w:rPr>
          <w:spacing w:val="-12"/>
        </w:rPr>
        <w:t xml:space="preserve"> </w:t>
      </w:r>
      <w:r>
        <w:t>items agreed to during negotiations. The terms of the MOU are more Project specific, supplementing and clarifying the requirements of the A/E Contract in terms of the particular Project. However, the MOU does</w:t>
      </w:r>
      <w:r>
        <w:rPr>
          <w:spacing w:val="-13"/>
        </w:rPr>
        <w:t xml:space="preserve"> </w:t>
      </w:r>
      <w:r>
        <w:t>not</w:t>
      </w:r>
      <w:r>
        <w:rPr>
          <w:spacing w:val="-11"/>
        </w:rPr>
        <w:t xml:space="preserve"> </w:t>
      </w:r>
      <w:r>
        <w:t>supersede</w:t>
      </w:r>
      <w:r>
        <w:rPr>
          <w:spacing w:val="-11"/>
        </w:rPr>
        <w:t xml:space="preserve"> </w:t>
      </w:r>
      <w:r>
        <w:t>nor</w:t>
      </w:r>
      <w:r>
        <w:rPr>
          <w:spacing w:val="-12"/>
        </w:rPr>
        <w:t xml:space="preserve"> </w:t>
      </w:r>
      <w:r>
        <w:t>take</w:t>
      </w:r>
      <w:r>
        <w:rPr>
          <w:spacing w:val="-11"/>
        </w:rPr>
        <w:t xml:space="preserve"> </w:t>
      </w:r>
      <w:r>
        <w:t>precedence</w:t>
      </w:r>
      <w:r>
        <w:rPr>
          <w:spacing w:val="-11"/>
        </w:rPr>
        <w:t xml:space="preserve"> </w:t>
      </w:r>
      <w:r>
        <w:t>over</w:t>
      </w:r>
      <w:r>
        <w:rPr>
          <w:spacing w:val="-12"/>
        </w:rPr>
        <w:t xml:space="preserve"> </w:t>
      </w:r>
      <w:r>
        <w:t>the</w:t>
      </w:r>
      <w:r>
        <w:rPr>
          <w:spacing w:val="-11"/>
        </w:rPr>
        <w:t xml:space="preserve"> </w:t>
      </w:r>
      <w:r>
        <w:t>requirements</w:t>
      </w:r>
      <w:r>
        <w:rPr>
          <w:spacing w:val="-13"/>
        </w:rPr>
        <w:t xml:space="preserve"> </w:t>
      </w:r>
      <w:r>
        <w:t>of</w:t>
      </w:r>
      <w:r>
        <w:rPr>
          <w:spacing w:val="-14"/>
        </w:rPr>
        <w:t xml:space="preserve"> </w:t>
      </w:r>
      <w:r>
        <w:t>HECOM</w:t>
      </w:r>
      <w:r>
        <w:rPr>
          <w:spacing w:val="-13"/>
        </w:rPr>
        <w:t xml:space="preserve"> </w:t>
      </w:r>
      <w:r>
        <w:t>unless</w:t>
      </w:r>
      <w:r>
        <w:rPr>
          <w:spacing w:val="-13"/>
        </w:rPr>
        <w:t xml:space="preserve"> </w:t>
      </w:r>
      <w:r>
        <w:t>such</w:t>
      </w:r>
      <w:r>
        <w:rPr>
          <w:spacing w:val="-12"/>
        </w:rPr>
        <w:t xml:space="preserve"> </w:t>
      </w:r>
      <w:r>
        <w:t>change</w:t>
      </w:r>
      <w:r>
        <w:rPr>
          <w:spacing w:val="-11"/>
        </w:rPr>
        <w:t xml:space="preserve"> </w:t>
      </w:r>
      <w:r>
        <w:t>has</w:t>
      </w:r>
      <w:r>
        <w:rPr>
          <w:spacing w:val="-13"/>
        </w:rPr>
        <w:t xml:space="preserve"> </w:t>
      </w:r>
      <w:r>
        <w:t>been approved in writing using a D&amp;F by the AVP &amp; CFO and such written approval is attached to the MOU.</w:t>
      </w:r>
    </w:p>
    <w:p w:rsidR="00BD63E6" w:rsidRDefault="00BD63E6">
      <w:pPr>
        <w:pStyle w:val="BodyText"/>
        <w:spacing w:before="7"/>
        <w:rPr>
          <w:sz w:val="20"/>
        </w:rPr>
      </w:pPr>
    </w:p>
    <w:p w:rsidR="00BD63E6" w:rsidRDefault="00D94B7A">
      <w:pPr>
        <w:pStyle w:val="BodyText"/>
        <w:ind w:left="119" w:right="108"/>
        <w:jc w:val="both"/>
      </w:pPr>
      <w:r>
        <w:rPr>
          <w:b/>
        </w:rPr>
        <w:t>Mockup</w:t>
      </w:r>
      <w:hyperlink w:anchor="_bookmark59" w:history="1">
        <w:r>
          <w:rPr>
            <w:b/>
            <w:position w:val="10"/>
            <w:sz w:val="15"/>
          </w:rPr>
          <w:t>51</w:t>
        </w:r>
      </w:hyperlink>
      <w:r>
        <w:rPr>
          <w:b/>
        </w:rPr>
        <w:t xml:space="preserve">: </w:t>
      </w:r>
      <w:r>
        <w:t>Full-size, temporary, representative portion(s) of building system(s), provided by the CM/GC to permit study, test permanent construction, or serve as a sample of subsequent work. Mockups shall be erected on the site, or elsewhere such as a testing facility, separate from the permanent construction. Prior written approval of the location of on-site mockup is required. Except where otherwise specified or directed the CM/GC will completely remove the mockup and legally dispose</w:t>
      </w:r>
      <w:r>
        <w:rPr>
          <w:spacing w:val="-6"/>
        </w:rPr>
        <w:t xml:space="preserve"> </w:t>
      </w:r>
      <w:r>
        <w:t>of</w:t>
      </w:r>
      <w:r>
        <w:rPr>
          <w:spacing w:val="-10"/>
        </w:rPr>
        <w:t xml:space="preserve"> </w:t>
      </w:r>
      <w:r>
        <w:t>all</w:t>
      </w:r>
      <w:r>
        <w:rPr>
          <w:spacing w:val="-9"/>
        </w:rPr>
        <w:t xml:space="preserve"> </w:t>
      </w:r>
      <w:r>
        <w:t>portions</w:t>
      </w:r>
      <w:r>
        <w:rPr>
          <w:spacing w:val="-8"/>
        </w:rPr>
        <w:t xml:space="preserve"> </w:t>
      </w:r>
      <w:r>
        <w:t>off</w:t>
      </w:r>
      <w:r>
        <w:rPr>
          <w:spacing w:val="-7"/>
        </w:rPr>
        <w:t xml:space="preserve"> </w:t>
      </w:r>
      <w:r>
        <w:t>University</w:t>
      </w:r>
      <w:r>
        <w:rPr>
          <w:spacing w:val="-12"/>
        </w:rPr>
        <w:t xml:space="preserve"> </w:t>
      </w:r>
      <w:r>
        <w:t>property;</w:t>
      </w:r>
      <w:r>
        <w:rPr>
          <w:spacing w:val="-6"/>
        </w:rPr>
        <w:t xml:space="preserve"> </w:t>
      </w:r>
      <w:r>
        <w:t>restore</w:t>
      </w:r>
      <w:r>
        <w:rPr>
          <w:spacing w:val="-6"/>
        </w:rPr>
        <w:t xml:space="preserve"> </w:t>
      </w:r>
      <w:r>
        <w:t>disturbed</w:t>
      </w:r>
      <w:r>
        <w:rPr>
          <w:spacing w:val="-10"/>
        </w:rPr>
        <w:t xml:space="preserve"> </w:t>
      </w:r>
      <w:r>
        <w:t>area</w:t>
      </w:r>
      <w:r>
        <w:rPr>
          <w:spacing w:val="-9"/>
        </w:rPr>
        <w:t xml:space="preserve"> </w:t>
      </w:r>
      <w:r>
        <w:t>and</w:t>
      </w:r>
      <w:r>
        <w:rPr>
          <w:spacing w:val="-7"/>
        </w:rPr>
        <w:t xml:space="preserve"> </w:t>
      </w:r>
      <w:r>
        <w:t>construction</w:t>
      </w:r>
      <w:r>
        <w:rPr>
          <w:spacing w:val="-10"/>
        </w:rPr>
        <w:t xml:space="preserve"> </w:t>
      </w:r>
      <w:r>
        <w:t>at</w:t>
      </w:r>
      <w:r>
        <w:rPr>
          <w:spacing w:val="-6"/>
        </w:rPr>
        <w:t xml:space="preserve"> </w:t>
      </w:r>
      <w:r>
        <w:t>the</w:t>
      </w:r>
      <w:r>
        <w:rPr>
          <w:spacing w:val="-6"/>
        </w:rPr>
        <w:t xml:space="preserve"> </w:t>
      </w:r>
      <w:r>
        <w:t>end</w:t>
      </w:r>
      <w:r>
        <w:rPr>
          <w:spacing w:val="-7"/>
        </w:rPr>
        <w:t xml:space="preserve"> </w:t>
      </w:r>
      <w:r>
        <w:t>of</w:t>
      </w:r>
      <w:r>
        <w:rPr>
          <w:spacing w:val="-10"/>
        </w:rPr>
        <w:t xml:space="preserve"> </w:t>
      </w:r>
      <w:r>
        <w:t>the Work. Prior to constructing a mockup, related submittals must be</w:t>
      </w:r>
      <w:r>
        <w:rPr>
          <w:spacing w:val="-21"/>
        </w:rPr>
        <w:t xml:space="preserve"> </w:t>
      </w:r>
      <w:r>
        <w:t>approved.</w:t>
      </w:r>
    </w:p>
    <w:p w:rsidR="00BD63E6" w:rsidRDefault="00BD63E6">
      <w:pPr>
        <w:pStyle w:val="BodyText"/>
        <w:spacing w:before="1"/>
      </w:pPr>
    </w:p>
    <w:p w:rsidR="00BD63E6" w:rsidRDefault="00D94B7A">
      <w:pPr>
        <w:pStyle w:val="BodyText"/>
        <w:ind w:left="119" w:right="109"/>
        <w:jc w:val="both"/>
      </w:pPr>
      <w:r>
        <w:rPr>
          <w:b/>
        </w:rPr>
        <w:t>New</w:t>
      </w:r>
      <w:r>
        <w:rPr>
          <w:b/>
          <w:spacing w:val="-2"/>
        </w:rPr>
        <w:t xml:space="preserve"> </w:t>
      </w:r>
      <w:r>
        <w:rPr>
          <w:b/>
        </w:rPr>
        <w:t>Construction:</w:t>
      </w:r>
      <w:r>
        <w:rPr>
          <w:b/>
          <w:spacing w:val="-4"/>
        </w:rPr>
        <w:t xml:space="preserve"> </w:t>
      </w:r>
      <w:r>
        <w:t>The</w:t>
      </w:r>
      <w:r>
        <w:rPr>
          <w:spacing w:val="-3"/>
        </w:rPr>
        <w:t xml:space="preserve"> </w:t>
      </w:r>
      <w:r>
        <w:t>building</w:t>
      </w:r>
      <w:r>
        <w:rPr>
          <w:spacing w:val="-6"/>
        </w:rPr>
        <w:t xml:space="preserve"> </w:t>
      </w:r>
      <w:r>
        <w:t>of</w:t>
      </w:r>
      <w:r>
        <w:rPr>
          <w:spacing w:val="-6"/>
        </w:rPr>
        <w:t xml:space="preserve"> </w:t>
      </w:r>
      <w:r>
        <w:t>a</w:t>
      </w:r>
      <w:r>
        <w:rPr>
          <w:spacing w:val="-3"/>
        </w:rPr>
        <w:t xml:space="preserve"> </w:t>
      </w:r>
      <w:r>
        <w:t>new</w:t>
      </w:r>
      <w:r>
        <w:rPr>
          <w:spacing w:val="-2"/>
        </w:rPr>
        <w:t xml:space="preserve"> </w:t>
      </w:r>
      <w:r>
        <w:t>structure,</w:t>
      </w:r>
      <w:r>
        <w:rPr>
          <w:spacing w:val="-6"/>
        </w:rPr>
        <w:t xml:space="preserve"> </w:t>
      </w:r>
      <w:r>
        <w:t>facility</w:t>
      </w:r>
      <w:r>
        <w:rPr>
          <w:spacing w:val="-8"/>
        </w:rPr>
        <w:t xml:space="preserve"> </w:t>
      </w:r>
      <w:r>
        <w:t>or</w:t>
      </w:r>
      <w:r>
        <w:rPr>
          <w:spacing w:val="-1"/>
        </w:rPr>
        <w:t xml:space="preserve"> </w:t>
      </w:r>
      <w:r>
        <w:t>improvement</w:t>
      </w:r>
      <w:r>
        <w:rPr>
          <w:spacing w:val="-3"/>
        </w:rPr>
        <w:t xml:space="preserve"> </w:t>
      </w:r>
      <w:r>
        <w:t>(including</w:t>
      </w:r>
      <w:r>
        <w:rPr>
          <w:spacing w:val="-6"/>
        </w:rPr>
        <w:t xml:space="preserve"> </w:t>
      </w:r>
      <w:r>
        <w:t>utilities)</w:t>
      </w:r>
      <w:r>
        <w:rPr>
          <w:spacing w:val="-4"/>
        </w:rPr>
        <w:t xml:space="preserve"> </w:t>
      </w:r>
      <w:r>
        <w:t>on</w:t>
      </w:r>
      <w:r>
        <w:rPr>
          <w:spacing w:val="-6"/>
        </w:rPr>
        <w:t xml:space="preserve"> </w:t>
      </w:r>
      <w:r>
        <w:t>a site. A new construction Project is a single undertaking involving construction applicable to one or more</w:t>
      </w:r>
      <w:r>
        <w:rPr>
          <w:spacing w:val="-6"/>
        </w:rPr>
        <w:t xml:space="preserve"> </w:t>
      </w:r>
      <w:r>
        <w:t>facilities,</w:t>
      </w:r>
      <w:r>
        <w:rPr>
          <w:spacing w:val="-10"/>
        </w:rPr>
        <w:t xml:space="preserve"> </w:t>
      </w:r>
      <w:r>
        <w:t>including</w:t>
      </w:r>
      <w:r>
        <w:rPr>
          <w:spacing w:val="-10"/>
        </w:rPr>
        <w:t xml:space="preserve"> </w:t>
      </w:r>
      <w:r>
        <w:t>all</w:t>
      </w:r>
      <w:r>
        <w:rPr>
          <w:spacing w:val="-6"/>
        </w:rPr>
        <w:t xml:space="preserve"> </w:t>
      </w:r>
      <w:r>
        <w:t>Work</w:t>
      </w:r>
      <w:r>
        <w:rPr>
          <w:spacing w:val="-7"/>
        </w:rPr>
        <w:t xml:space="preserve"> </w:t>
      </w:r>
      <w:r>
        <w:t>necessary</w:t>
      </w:r>
      <w:r>
        <w:rPr>
          <w:spacing w:val="-12"/>
        </w:rPr>
        <w:t xml:space="preserve"> </w:t>
      </w:r>
      <w:r>
        <w:t>to</w:t>
      </w:r>
      <w:r>
        <w:rPr>
          <w:spacing w:val="-7"/>
        </w:rPr>
        <w:t xml:space="preserve"> </w:t>
      </w:r>
      <w:r>
        <w:t>accomplish</w:t>
      </w:r>
      <w:r>
        <w:rPr>
          <w:spacing w:val="-10"/>
        </w:rPr>
        <w:t xml:space="preserve"> </w:t>
      </w:r>
      <w:r>
        <w:t>a</w:t>
      </w:r>
      <w:r>
        <w:rPr>
          <w:spacing w:val="-6"/>
        </w:rPr>
        <w:t xml:space="preserve"> </w:t>
      </w:r>
      <w:r>
        <w:t>specific</w:t>
      </w:r>
      <w:r>
        <w:rPr>
          <w:spacing w:val="-6"/>
        </w:rPr>
        <w:t xml:space="preserve"> </w:t>
      </w:r>
      <w:r>
        <w:t>purpose</w:t>
      </w:r>
      <w:r>
        <w:rPr>
          <w:spacing w:val="-9"/>
        </w:rPr>
        <w:t xml:space="preserve"> </w:t>
      </w:r>
      <w:r>
        <w:t>and</w:t>
      </w:r>
      <w:r>
        <w:rPr>
          <w:spacing w:val="-7"/>
        </w:rPr>
        <w:t xml:space="preserve"> </w:t>
      </w:r>
      <w:r>
        <w:t>produce</w:t>
      </w:r>
      <w:r>
        <w:rPr>
          <w:spacing w:val="-9"/>
        </w:rPr>
        <w:t xml:space="preserve"> </w:t>
      </w:r>
      <w:r>
        <w:t>a</w:t>
      </w:r>
      <w:r>
        <w:rPr>
          <w:spacing w:val="-6"/>
        </w:rPr>
        <w:t xml:space="preserve"> </w:t>
      </w:r>
      <w:r>
        <w:t>complete and usable new facility, all associated architectural and other technical Services, all installed equipment, site development and any improvements.  New</w:t>
      </w:r>
      <w:r>
        <w:rPr>
          <w:spacing w:val="-12"/>
        </w:rPr>
        <w:t xml:space="preserve"> </w:t>
      </w:r>
      <w:r>
        <w:t>constructionincludes:</w:t>
      </w:r>
    </w:p>
    <w:p w:rsidR="00BD63E6" w:rsidRDefault="00BD63E6">
      <w:pPr>
        <w:pStyle w:val="BodyText"/>
        <w:spacing w:before="1"/>
      </w:pPr>
    </w:p>
    <w:p w:rsidR="00BD63E6" w:rsidRDefault="00D94B7A" w:rsidP="0013587C">
      <w:pPr>
        <w:pStyle w:val="ListParagraph"/>
        <w:numPr>
          <w:ilvl w:val="0"/>
          <w:numId w:val="144"/>
        </w:numPr>
        <w:tabs>
          <w:tab w:val="left" w:pos="552"/>
        </w:tabs>
        <w:ind w:right="119"/>
        <w:jc w:val="both"/>
        <w:rPr>
          <w:sz w:val="23"/>
        </w:rPr>
      </w:pPr>
      <w:r>
        <w:rPr>
          <w:sz w:val="23"/>
        </w:rPr>
        <w:t>construction of a new plant including the erection, installation, assembly of a new facility or structure, utility system, or site</w:t>
      </w:r>
      <w:r>
        <w:rPr>
          <w:spacing w:val="-29"/>
          <w:sz w:val="23"/>
        </w:rPr>
        <w:t xml:space="preserve"> </w:t>
      </w:r>
      <w:r>
        <w:rPr>
          <w:sz w:val="23"/>
        </w:rPr>
        <w:t>Work;</w:t>
      </w:r>
    </w:p>
    <w:p w:rsidR="00BD63E6" w:rsidRDefault="00BD63E6">
      <w:pPr>
        <w:pStyle w:val="BodyText"/>
        <w:spacing w:before="10"/>
        <w:rPr>
          <w:sz w:val="22"/>
        </w:rPr>
      </w:pPr>
    </w:p>
    <w:p w:rsidR="00BD63E6" w:rsidRDefault="00D94B7A" w:rsidP="0013587C">
      <w:pPr>
        <w:pStyle w:val="ListParagraph"/>
        <w:numPr>
          <w:ilvl w:val="0"/>
          <w:numId w:val="144"/>
        </w:numPr>
        <w:tabs>
          <w:tab w:val="left" w:pos="550"/>
        </w:tabs>
        <w:ind w:left="549" w:right="111" w:hanging="357"/>
        <w:jc w:val="both"/>
        <w:rPr>
          <w:sz w:val="23"/>
        </w:rPr>
      </w:pPr>
      <w:r>
        <w:rPr>
          <w:sz w:val="23"/>
        </w:rPr>
        <w:t>addition,</w:t>
      </w:r>
      <w:r>
        <w:rPr>
          <w:spacing w:val="-12"/>
          <w:sz w:val="23"/>
        </w:rPr>
        <w:t xml:space="preserve"> </w:t>
      </w:r>
      <w:r>
        <w:rPr>
          <w:sz w:val="23"/>
        </w:rPr>
        <w:t>expansion,</w:t>
      </w:r>
      <w:r>
        <w:rPr>
          <w:spacing w:val="-10"/>
          <w:sz w:val="23"/>
        </w:rPr>
        <w:t xml:space="preserve"> </w:t>
      </w:r>
      <w:r>
        <w:rPr>
          <w:sz w:val="23"/>
        </w:rPr>
        <w:t>or</w:t>
      </w:r>
      <w:r>
        <w:rPr>
          <w:spacing w:val="-12"/>
          <w:sz w:val="23"/>
        </w:rPr>
        <w:t xml:space="preserve"> </w:t>
      </w:r>
      <w:r>
        <w:rPr>
          <w:sz w:val="23"/>
        </w:rPr>
        <w:t>extension</w:t>
      </w:r>
      <w:r>
        <w:rPr>
          <w:spacing w:val="-10"/>
          <w:sz w:val="23"/>
        </w:rPr>
        <w:t xml:space="preserve"> </w:t>
      </w:r>
      <w:r>
        <w:rPr>
          <w:sz w:val="23"/>
        </w:rPr>
        <w:t>to</w:t>
      </w:r>
      <w:r>
        <w:rPr>
          <w:spacing w:val="-12"/>
          <w:sz w:val="23"/>
        </w:rPr>
        <w:t xml:space="preserve"> </w:t>
      </w:r>
      <w:r>
        <w:rPr>
          <w:sz w:val="23"/>
        </w:rPr>
        <w:t>a</w:t>
      </w:r>
      <w:r>
        <w:rPr>
          <w:spacing w:val="-9"/>
          <w:sz w:val="23"/>
        </w:rPr>
        <w:t xml:space="preserve"> </w:t>
      </w:r>
      <w:r>
        <w:rPr>
          <w:sz w:val="23"/>
        </w:rPr>
        <w:t>structure</w:t>
      </w:r>
      <w:r>
        <w:rPr>
          <w:spacing w:val="-9"/>
          <w:sz w:val="23"/>
        </w:rPr>
        <w:t xml:space="preserve"> </w:t>
      </w:r>
      <w:r>
        <w:rPr>
          <w:sz w:val="23"/>
        </w:rPr>
        <w:t>which</w:t>
      </w:r>
      <w:r>
        <w:rPr>
          <w:spacing w:val="-12"/>
          <w:sz w:val="23"/>
        </w:rPr>
        <w:t xml:space="preserve"> </w:t>
      </w:r>
      <w:r>
        <w:rPr>
          <w:sz w:val="23"/>
        </w:rPr>
        <w:t>adds</w:t>
      </w:r>
      <w:r>
        <w:rPr>
          <w:spacing w:val="-10"/>
          <w:sz w:val="23"/>
        </w:rPr>
        <w:t xml:space="preserve"> </w:t>
      </w:r>
      <w:r>
        <w:rPr>
          <w:sz w:val="23"/>
        </w:rPr>
        <w:t>to</w:t>
      </w:r>
      <w:r>
        <w:rPr>
          <w:spacing w:val="-12"/>
          <w:sz w:val="23"/>
        </w:rPr>
        <w:t xml:space="preserve"> </w:t>
      </w:r>
      <w:r>
        <w:rPr>
          <w:sz w:val="23"/>
        </w:rPr>
        <w:t>the</w:t>
      </w:r>
      <w:r>
        <w:rPr>
          <w:spacing w:val="-11"/>
          <w:sz w:val="23"/>
        </w:rPr>
        <w:t xml:space="preserve"> </w:t>
      </w:r>
      <w:r>
        <w:rPr>
          <w:sz w:val="23"/>
        </w:rPr>
        <w:t>overall</w:t>
      </w:r>
      <w:r>
        <w:rPr>
          <w:spacing w:val="-9"/>
          <w:sz w:val="23"/>
        </w:rPr>
        <w:t xml:space="preserve"> </w:t>
      </w:r>
      <w:r>
        <w:rPr>
          <w:sz w:val="23"/>
        </w:rPr>
        <w:t>exterior</w:t>
      </w:r>
      <w:r>
        <w:rPr>
          <w:spacing w:val="-10"/>
          <w:sz w:val="23"/>
        </w:rPr>
        <w:t xml:space="preserve"> </w:t>
      </w:r>
      <w:r>
        <w:rPr>
          <w:sz w:val="23"/>
        </w:rPr>
        <w:t>dimension</w:t>
      </w:r>
      <w:r>
        <w:rPr>
          <w:spacing w:val="-10"/>
          <w:sz w:val="23"/>
        </w:rPr>
        <w:t xml:space="preserve"> </w:t>
      </w:r>
      <w:r>
        <w:rPr>
          <w:sz w:val="23"/>
        </w:rPr>
        <w:t>of</w:t>
      </w:r>
      <w:r>
        <w:rPr>
          <w:spacing w:val="-12"/>
          <w:sz w:val="23"/>
        </w:rPr>
        <w:t xml:space="preserve"> </w:t>
      </w:r>
      <w:r>
        <w:rPr>
          <w:sz w:val="23"/>
        </w:rPr>
        <w:t>the plant; structure;</w:t>
      </w:r>
      <w:r>
        <w:rPr>
          <w:spacing w:val="-10"/>
          <w:sz w:val="23"/>
        </w:rPr>
        <w:t xml:space="preserve"> </w:t>
      </w:r>
      <w:r>
        <w:rPr>
          <w:sz w:val="23"/>
        </w:rPr>
        <w:t>and</w:t>
      </w:r>
    </w:p>
    <w:p w:rsidR="00BD63E6" w:rsidRDefault="00BD63E6">
      <w:pPr>
        <w:pStyle w:val="BodyText"/>
        <w:spacing w:before="10"/>
        <w:rPr>
          <w:sz w:val="22"/>
        </w:rPr>
      </w:pPr>
    </w:p>
    <w:p w:rsidR="00BD63E6" w:rsidRDefault="00D94B7A" w:rsidP="0013587C">
      <w:pPr>
        <w:pStyle w:val="ListParagraph"/>
        <w:numPr>
          <w:ilvl w:val="0"/>
          <w:numId w:val="144"/>
        </w:numPr>
        <w:tabs>
          <w:tab w:val="left" w:pos="550"/>
        </w:tabs>
        <w:ind w:left="549" w:right="111"/>
        <w:jc w:val="both"/>
        <w:rPr>
          <w:sz w:val="23"/>
        </w:rPr>
      </w:pPr>
      <w:r>
        <w:rPr>
          <w:sz w:val="23"/>
        </w:rPr>
        <w:t>complete replacement of a structure or facility that because of age, hazardous conditions, obsolescence,</w:t>
      </w:r>
      <w:r>
        <w:rPr>
          <w:spacing w:val="-5"/>
          <w:sz w:val="23"/>
        </w:rPr>
        <w:t xml:space="preserve"> </w:t>
      </w:r>
      <w:r>
        <w:rPr>
          <w:sz w:val="23"/>
        </w:rPr>
        <w:t>structural</w:t>
      </w:r>
      <w:r>
        <w:rPr>
          <w:spacing w:val="-6"/>
          <w:sz w:val="23"/>
        </w:rPr>
        <w:t xml:space="preserve"> </w:t>
      </w:r>
      <w:r>
        <w:rPr>
          <w:sz w:val="23"/>
        </w:rPr>
        <w:t>and</w:t>
      </w:r>
      <w:r>
        <w:rPr>
          <w:spacing w:val="-5"/>
          <w:sz w:val="23"/>
        </w:rPr>
        <w:t xml:space="preserve"> </w:t>
      </w:r>
      <w:r>
        <w:rPr>
          <w:sz w:val="23"/>
        </w:rPr>
        <w:t>building</w:t>
      </w:r>
      <w:r>
        <w:rPr>
          <w:spacing w:val="-7"/>
          <w:sz w:val="23"/>
        </w:rPr>
        <w:t xml:space="preserve"> </w:t>
      </w:r>
      <w:r>
        <w:rPr>
          <w:sz w:val="23"/>
        </w:rPr>
        <w:t>safety</w:t>
      </w:r>
      <w:r>
        <w:rPr>
          <w:spacing w:val="-7"/>
          <w:sz w:val="23"/>
        </w:rPr>
        <w:t xml:space="preserve"> </w:t>
      </w:r>
      <w:r>
        <w:rPr>
          <w:sz w:val="23"/>
        </w:rPr>
        <w:t>conditions,</w:t>
      </w:r>
      <w:r>
        <w:rPr>
          <w:spacing w:val="-5"/>
          <w:sz w:val="23"/>
        </w:rPr>
        <w:t xml:space="preserve"> </w:t>
      </w:r>
      <w:r>
        <w:rPr>
          <w:sz w:val="23"/>
        </w:rPr>
        <w:t>or</w:t>
      </w:r>
      <w:r>
        <w:rPr>
          <w:spacing w:val="-5"/>
          <w:sz w:val="23"/>
        </w:rPr>
        <w:t xml:space="preserve"> </w:t>
      </w:r>
      <w:r>
        <w:rPr>
          <w:sz w:val="23"/>
        </w:rPr>
        <w:t>other</w:t>
      </w:r>
      <w:r>
        <w:rPr>
          <w:spacing w:val="-5"/>
          <w:sz w:val="23"/>
        </w:rPr>
        <w:t xml:space="preserve"> </w:t>
      </w:r>
      <w:r>
        <w:rPr>
          <w:sz w:val="23"/>
        </w:rPr>
        <w:t>causes</w:t>
      </w:r>
      <w:r>
        <w:rPr>
          <w:spacing w:val="-6"/>
          <w:sz w:val="23"/>
        </w:rPr>
        <w:t xml:space="preserve"> </w:t>
      </w:r>
      <w:r>
        <w:rPr>
          <w:sz w:val="23"/>
        </w:rPr>
        <w:t>is</w:t>
      </w:r>
      <w:r>
        <w:rPr>
          <w:spacing w:val="-6"/>
          <w:sz w:val="23"/>
        </w:rPr>
        <w:t xml:space="preserve"> </w:t>
      </w:r>
      <w:r>
        <w:rPr>
          <w:sz w:val="23"/>
        </w:rPr>
        <w:t>beyond</w:t>
      </w:r>
      <w:r>
        <w:rPr>
          <w:spacing w:val="-5"/>
          <w:sz w:val="23"/>
        </w:rPr>
        <w:t xml:space="preserve"> </w:t>
      </w:r>
      <w:r>
        <w:rPr>
          <w:sz w:val="23"/>
        </w:rPr>
        <w:t>the</w:t>
      </w:r>
      <w:r>
        <w:rPr>
          <w:spacing w:val="-4"/>
          <w:sz w:val="23"/>
        </w:rPr>
        <w:t xml:space="preserve"> </w:t>
      </w:r>
      <w:r>
        <w:rPr>
          <w:sz w:val="23"/>
        </w:rPr>
        <w:t>point</w:t>
      </w:r>
      <w:r>
        <w:rPr>
          <w:spacing w:val="-4"/>
          <w:sz w:val="23"/>
        </w:rPr>
        <w:t xml:space="preserve"> </w:t>
      </w:r>
      <w:r>
        <w:rPr>
          <w:sz w:val="23"/>
        </w:rPr>
        <w:t>where it may be economically repaired/renovated and can no longer be used for its designated</w:t>
      </w:r>
      <w:r>
        <w:rPr>
          <w:spacing w:val="-34"/>
          <w:sz w:val="23"/>
        </w:rPr>
        <w:t xml:space="preserve"> </w:t>
      </w:r>
      <w:r>
        <w:rPr>
          <w:sz w:val="23"/>
        </w:rPr>
        <w:t>purpose.</w:t>
      </w:r>
    </w:p>
    <w:p w:rsidR="00BD63E6" w:rsidRDefault="00BD63E6">
      <w:pPr>
        <w:jc w:val="both"/>
        <w:rPr>
          <w:sz w:val="23"/>
        </w:rPr>
        <w:sectPr w:rsidR="00BD63E6">
          <w:footerReference w:type="default" r:id="rId172"/>
          <w:pgSz w:w="12240" w:h="15840"/>
          <w:pgMar w:top="1600" w:right="1320" w:bottom="2280" w:left="1320" w:header="720" w:footer="2080" w:gutter="0"/>
          <w:cols w:space="720"/>
        </w:sectPr>
      </w:pPr>
    </w:p>
    <w:p w:rsidR="00BD63E6" w:rsidRDefault="00BD63E6">
      <w:pPr>
        <w:pStyle w:val="BodyText"/>
        <w:spacing w:before="2"/>
        <w:rPr>
          <w:sz w:val="9"/>
        </w:rPr>
      </w:pPr>
    </w:p>
    <w:p w:rsidR="00BD63E6" w:rsidRDefault="00D94B7A">
      <w:pPr>
        <w:pStyle w:val="BodyText"/>
        <w:spacing w:before="95"/>
        <w:ind w:left="119" w:right="112"/>
        <w:jc w:val="both"/>
      </w:pPr>
      <w:bookmarkStart w:id="77" w:name="_bookmark60"/>
      <w:bookmarkEnd w:id="77"/>
      <w:r>
        <w:rPr>
          <w:b/>
        </w:rPr>
        <w:t>Non-general</w:t>
      </w:r>
      <w:r>
        <w:rPr>
          <w:b/>
          <w:spacing w:val="-10"/>
        </w:rPr>
        <w:t xml:space="preserve"> </w:t>
      </w:r>
      <w:r>
        <w:rPr>
          <w:b/>
        </w:rPr>
        <w:t>Funds</w:t>
      </w:r>
      <w:r>
        <w:rPr>
          <w:b/>
          <w:spacing w:val="-9"/>
        </w:rPr>
        <w:t xml:space="preserve"> </w:t>
      </w:r>
      <w:r>
        <w:rPr>
          <w:b/>
        </w:rPr>
        <w:t>(NGF)</w:t>
      </w:r>
      <w:hyperlink w:anchor="_bookmark61" w:history="1">
        <w:r>
          <w:rPr>
            <w:b/>
            <w:position w:val="10"/>
            <w:sz w:val="15"/>
          </w:rPr>
          <w:t>52</w:t>
        </w:r>
      </w:hyperlink>
      <w:r>
        <w:rPr>
          <w:b/>
        </w:rPr>
        <w:t>:</w:t>
      </w:r>
      <w:r>
        <w:rPr>
          <w:b/>
          <w:spacing w:val="-10"/>
        </w:rPr>
        <w:t xml:space="preserve"> </w:t>
      </w:r>
      <w:r>
        <w:t>When</w:t>
      </w:r>
      <w:r>
        <w:rPr>
          <w:spacing w:val="-8"/>
        </w:rPr>
        <w:t xml:space="preserve"> </w:t>
      </w:r>
      <w:r>
        <w:t>the</w:t>
      </w:r>
      <w:r>
        <w:rPr>
          <w:spacing w:val="-7"/>
        </w:rPr>
        <w:t xml:space="preserve"> </w:t>
      </w:r>
      <w:r>
        <w:t>funding</w:t>
      </w:r>
      <w:r>
        <w:rPr>
          <w:spacing w:val="-10"/>
        </w:rPr>
        <w:t xml:space="preserve"> </w:t>
      </w:r>
      <w:r>
        <w:t>source</w:t>
      </w:r>
      <w:r>
        <w:rPr>
          <w:spacing w:val="-10"/>
        </w:rPr>
        <w:t xml:space="preserve"> </w:t>
      </w:r>
      <w:r>
        <w:t>is</w:t>
      </w:r>
      <w:r>
        <w:rPr>
          <w:spacing w:val="-9"/>
        </w:rPr>
        <w:t xml:space="preserve"> </w:t>
      </w:r>
      <w:r>
        <w:t>University</w:t>
      </w:r>
      <w:r>
        <w:rPr>
          <w:spacing w:val="-12"/>
        </w:rPr>
        <w:t xml:space="preserve"> </w:t>
      </w:r>
      <w:r>
        <w:t>operating</w:t>
      </w:r>
      <w:r>
        <w:rPr>
          <w:spacing w:val="-10"/>
        </w:rPr>
        <w:t xml:space="preserve"> </w:t>
      </w:r>
      <w:r>
        <w:t>budgets,</w:t>
      </w:r>
      <w:r>
        <w:rPr>
          <w:spacing w:val="-8"/>
        </w:rPr>
        <w:t xml:space="preserve"> </w:t>
      </w:r>
      <w:r>
        <w:t>grants,</w:t>
      </w:r>
      <w:r>
        <w:rPr>
          <w:spacing w:val="43"/>
        </w:rPr>
        <w:t xml:space="preserve"> </w:t>
      </w:r>
      <w:r>
        <w:t xml:space="preserve">gifts, a revenue source, or University bonds. NGF Projects require a specific capital budget Submittal for </w:t>
      </w:r>
      <w:r>
        <w:rPr>
          <w:b/>
        </w:rPr>
        <w:t>authority</w:t>
      </w:r>
      <w:r>
        <w:t>.</w:t>
      </w:r>
    </w:p>
    <w:p w:rsidR="00BD63E6" w:rsidRDefault="00BD63E6">
      <w:pPr>
        <w:pStyle w:val="BodyText"/>
        <w:spacing w:before="9"/>
        <w:rPr>
          <w:sz w:val="20"/>
        </w:rPr>
      </w:pPr>
    </w:p>
    <w:p w:rsidR="00BD63E6" w:rsidRDefault="00D94B7A">
      <w:pPr>
        <w:pStyle w:val="BodyText"/>
        <w:spacing w:before="1"/>
        <w:ind w:left="120" w:right="109"/>
        <w:jc w:val="both"/>
      </w:pPr>
      <w:r>
        <w:rPr>
          <w:b/>
        </w:rPr>
        <w:t>Nonprofessional Services (Construction-related)</w:t>
      </w:r>
      <w:hyperlink w:anchor="_bookmark62" w:history="1">
        <w:r>
          <w:rPr>
            <w:b/>
            <w:position w:val="10"/>
            <w:sz w:val="15"/>
          </w:rPr>
          <w:t>53</w:t>
        </w:r>
      </w:hyperlink>
      <w:r>
        <w:rPr>
          <w:b/>
        </w:rPr>
        <w:t xml:space="preserve">: </w:t>
      </w:r>
      <w:r>
        <w:t>Any Services not specifically identified as Professional Services in the Procurement Rules definition of Professional Services that shall include, but not be limited to, cost consulting, Project management, Project administration, inspection/clerk of the Works, soils/materials testing and other Services which may be performed by either licensed or non-licensed Professionals and are“construction-related.”</w:t>
      </w:r>
    </w:p>
    <w:p w:rsidR="00BD63E6" w:rsidRDefault="00BD63E6">
      <w:pPr>
        <w:pStyle w:val="BodyText"/>
        <w:spacing w:before="1"/>
      </w:pPr>
    </w:p>
    <w:p w:rsidR="00BD63E6" w:rsidRDefault="00D94B7A">
      <w:pPr>
        <w:pStyle w:val="BodyText"/>
        <w:ind w:left="119" w:right="110" w:hanging="3"/>
        <w:jc w:val="both"/>
      </w:pPr>
      <w:r>
        <w:rPr>
          <w:b/>
        </w:rPr>
        <w:t xml:space="preserve">Notice: </w:t>
      </w:r>
      <w:r>
        <w:t>All written Notices, including demands, instructions, claims, approvals, and disapprovals, required or authorized under the Contract Documents. Written Notice by either party to the Contract Documents shall be sufficiently given by any one or combination of the following: (1) delivered in hand</w:t>
      </w:r>
      <w:r>
        <w:rPr>
          <w:spacing w:val="-7"/>
        </w:rPr>
        <w:t xml:space="preserve"> </w:t>
      </w:r>
      <w:r>
        <w:t>at</w:t>
      </w:r>
      <w:r>
        <w:rPr>
          <w:spacing w:val="-6"/>
        </w:rPr>
        <w:t xml:space="preserve"> </w:t>
      </w:r>
      <w:r>
        <w:t>the</w:t>
      </w:r>
      <w:r>
        <w:rPr>
          <w:spacing w:val="-4"/>
        </w:rPr>
        <w:t xml:space="preserve"> </w:t>
      </w:r>
      <w:r>
        <w:t>last</w:t>
      </w:r>
      <w:r>
        <w:rPr>
          <w:spacing w:val="-6"/>
        </w:rPr>
        <w:t xml:space="preserve"> </w:t>
      </w:r>
      <w:r>
        <w:t>known</w:t>
      </w:r>
      <w:r>
        <w:rPr>
          <w:spacing w:val="-5"/>
        </w:rPr>
        <w:t xml:space="preserve"> </w:t>
      </w:r>
      <w:r>
        <w:t>business</w:t>
      </w:r>
      <w:r>
        <w:rPr>
          <w:spacing w:val="-6"/>
        </w:rPr>
        <w:t xml:space="preserve"> </w:t>
      </w:r>
      <w:r>
        <w:t>address</w:t>
      </w:r>
      <w:r>
        <w:rPr>
          <w:spacing w:val="-6"/>
        </w:rPr>
        <w:t xml:space="preserve"> </w:t>
      </w:r>
      <w:r>
        <w:t>of</w:t>
      </w:r>
      <w:r>
        <w:rPr>
          <w:spacing w:val="-7"/>
        </w:rPr>
        <w:t xml:space="preserve"> </w:t>
      </w:r>
      <w:r>
        <w:t>the</w:t>
      </w:r>
      <w:r>
        <w:rPr>
          <w:spacing w:val="-4"/>
        </w:rPr>
        <w:t xml:space="preserve"> </w:t>
      </w:r>
      <w:r>
        <w:t>person</w:t>
      </w:r>
      <w:r>
        <w:rPr>
          <w:spacing w:val="-7"/>
        </w:rPr>
        <w:t xml:space="preserve"> </w:t>
      </w:r>
      <w:r>
        <w:t>to</w:t>
      </w:r>
      <w:r>
        <w:rPr>
          <w:spacing w:val="-7"/>
        </w:rPr>
        <w:t xml:space="preserve"> </w:t>
      </w:r>
      <w:r>
        <w:t>whom</w:t>
      </w:r>
      <w:r>
        <w:rPr>
          <w:spacing w:val="-6"/>
        </w:rPr>
        <w:t xml:space="preserve"> </w:t>
      </w:r>
      <w:r>
        <w:t>the</w:t>
      </w:r>
      <w:r>
        <w:rPr>
          <w:spacing w:val="-6"/>
        </w:rPr>
        <w:t xml:space="preserve"> </w:t>
      </w:r>
      <w:r>
        <w:t>Notice</w:t>
      </w:r>
      <w:r>
        <w:rPr>
          <w:spacing w:val="-6"/>
        </w:rPr>
        <w:t xml:space="preserve"> </w:t>
      </w:r>
      <w:r>
        <w:t>is</w:t>
      </w:r>
      <w:r>
        <w:rPr>
          <w:spacing w:val="-8"/>
        </w:rPr>
        <w:t xml:space="preserve"> </w:t>
      </w:r>
      <w:r>
        <w:t>due;</w:t>
      </w:r>
      <w:r>
        <w:rPr>
          <w:spacing w:val="-4"/>
        </w:rPr>
        <w:t xml:space="preserve"> </w:t>
      </w:r>
      <w:r>
        <w:t>(2)</w:t>
      </w:r>
      <w:r>
        <w:rPr>
          <w:spacing w:val="-5"/>
        </w:rPr>
        <w:t xml:space="preserve"> </w:t>
      </w:r>
      <w:r>
        <w:t>delivered</w:t>
      </w:r>
      <w:r>
        <w:rPr>
          <w:spacing w:val="-7"/>
        </w:rPr>
        <w:t xml:space="preserve"> </w:t>
      </w:r>
      <w:r>
        <w:t>in</w:t>
      </w:r>
      <w:r>
        <w:rPr>
          <w:spacing w:val="-5"/>
        </w:rPr>
        <w:t xml:space="preserve"> </w:t>
      </w:r>
      <w:r>
        <w:t>hand to</w:t>
      </w:r>
      <w:r>
        <w:rPr>
          <w:spacing w:val="-7"/>
        </w:rPr>
        <w:t xml:space="preserve"> </w:t>
      </w:r>
      <w:r>
        <w:t>the</w:t>
      </w:r>
      <w:r>
        <w:rPr>
          <w:spacing w:val="-6"/>
        </w:rPr>
        <w:t xml:space="preserve"> </w:t>
      </w:r>
      <w:r>
        <w:t>person’s</w:t>
      </w:r>
      <w:r>
        <w:rPr>
          <w:spacing w:val="-8"/>
        </w:rPr>
        <w:t xml:space="preserve"> </w:t>
      </w:r>
      <w:r>
        <w:t>authorized</w:t>
      </w:r>
      <w:r>
        <w:rPr>
          <w:spacing w:val="-12"/>
        </w:rPr>
        <w:t xml:space="preserve"> </w:t>
      </w:r>
      <w:r>
        <w:t>agent,</w:t>
      </w:r>
      <w:r>
        <w:rPr>
          <w:spacing w:val="-7"/>
        </w:rPr>
        <w:t xml:space="preserve"> </w:t>
      </w:r>
      <w:r>
        <w:t>representative</w:t>
      </w:r>
      <w:r>
        <w:rPr>
          <w:spacing w:val="-6"/>
        </w:rPr>
        <w:t xml:space="preserve"> </w:t>
      </w:r>
      <w:r>
        <w:t>or</w:t>
      </w:r>
      <w:r>
        <w:rPr>
          <w:spacing w:val="-10"/>
        </w:rPr>
        <w:t xml:space="preserve"> </w:t>
      </w:r>
      <w:r>
        <w:t>officer</w:t>
      </w:r>
      <w:r>
        <w:rPr>
          <w:spacing w:val="-7"/>
        </w:rPr>
        <w:t xml:space="preserve"> </w:t>
      </w:r>
      <w:r>
        <w:t>wherever</w:t>
      </w:r>
      <w:r>
        <w:rPr>
          <w:spacing w:val="-7"/>
        </w:rPr>
        <w:t xml:space="preserve"> </w:t>
      </w:r>
      <w:r>
        <w:t>they</w:t>
      </w:r>
      <w:r>
        <w:rPr>
          <w:spacing w:val="-12"/>
        </w:rPr>
        <w:t xml:space="preserve"> </w:t>
      </w:r>
      <w:r>
        <w:t>may</w:t>
      </w:r>
      <w:r>
        <w:rPr>
          <w:spacing w:val="-12"/>
        </w:rPr>
        <w:t xml:space="preserve"> </w:t>
      </w:r>
      <w:r>
        <w:t>be</w:t>
      </w:r>
      <w:r>
        <w:rPr>
          <w:spacing w:val="-6"/>
        </w:rPr>
        <w:t xml:space="preserve"> </w:t>
      </w:r>
      <w:r>
        <w:t>found;</w:t>
      </w:r>
      <w:r>
        <w:rPr>
          <w:spacing w:val="-6"/>
        </w:rPr>
        <w:t xml:space="preserve"> </w:t>
      </w:r>
      <w:r>
        <w:t>or</w:t>
      </w:r>
      <w:r>
        <w:rPr>
          <w:spacing w:val="-10"/>
        </w:rPr>
        <w:t xml:space="preserve"> </w:t>
      </w:r>
      <w:r>
        <w:t>(3)</w:t>
      </w:r>
      <w:r>
        <w:rPr>
          <w:spacing w:val="-10"/>
        </w:rPr>
        <w:t xml:space="preserve"> </w:t>
      </w:r>
      <w:r>
        <w:t>enclosed in a postage prepaid envelope addressed to such last known business address and delivered to a U.S. Postal Service official or mailbox. Notice is effective upon such delivery. Notice shall also mean the Notice of Invitation for Bids included in the</w:t>
      </w:r>
      <w:r>
        <w:rPr>
          <w:spacing w:val="-20"/>
        </w:rPr>
        <w:t xml:space="preserve"> </w:t>
      </w:r>
      <w:r>
        <w:t>IFB.</w:t>
      </w:r>
    </w:p>
    <w:p w:rsidR="00BD63E6" w:rsidRDefault="00BD63E6">
      <w:pPr>
        <w:pStyle w:val="BodyText"/>
        <w:spacing w:before="9"/>
        <w:rPr>
          <w:sz w:val="20"/>
        </w:rPr>
      </w:pPr>
    </w:p>
    <w:p w:rsidR="00BD63E6" w:rsidRDefault="00D94B7A">
      <w:pPr>
        <w:pStyle w:val="BodyText"/>
        <w:spacing w:before="1"/>
        <w:ind w:left="120" w:right="111"/>
        <w:jc w:val="both"/>
      </w:pPr>
      <w:r>
        <w:rPr>
          <w:b/>
        </w:rPr>
        <w:t>Notice of Award</w:t>
      </w:r>
      <w:hyperlink w:anchor="_bookmark63" w:history="1">
        <w:r>
          <w:rPr>
            <w:b/>
            <w:position w:val="10"/>
            <w:sz w:val="15"/>
          </w:rPr>
          <w:t>54</w:t>
        </w:r>
      </w:hyperlink>
      <w:r>
        <w:rPr>
          <w:b/>
        </w:rPr>
        <w:t xml:space="preserve">: </w:t>
      </w:r>
      <w:r>
        <w:t xml:space="preserve">The written notification by the </w:t>
      </w:r>
      <w:hyperlink r:id="rId173">
        <w:r>
          <w:rPr>
            <w:color w:val="0000FF"/>
            <w:u w:val="single" w:color="0000FF"/>
          </w:rPr>
          <w:t xml:space="preserve">University FP&amp;C OCA </w:t>
        </w:r>
      </w:hyperlink>
      <w:r>
        <w:t>to the apparent successful firm notifying the firm that it has been awarded the Contract.</w:t>
      </w:r>
    </w:p>
    <w:p w:rsidR="00BD63E6" w:rsidRDefault="00BD63E6">
      <w:pPr>
        <w:pStyle w:val="BodyText"/>
        <w:spacing w:before="5"/>
        <w:rPr>
          <w:sz w:val="20"/>
        </w:rPr>
      </w:pPr>
    </w:p>
    <w:p w:rsidR="00BD63E6" w:rsidRDefault="00D94B7A">
      <w:pPr>
        <w:pStyle w:val="BodyText"/>
        <w:spacing w:before="1"/>
        <w:ind w:left="120" w:right="108"/>
        <w:jc w:val="both"/>
      </w:pPr>
      <w:r>
        <w:rPr>
          <w:b/>
        </w:rPr>
        <w:t>Notice of Intent to Award</w:t>
      </w:r>
      <w:hyperlink w:anchor="_bookmark64" w:history="1">
        <w:r>
          <w:rPr>
            <w:b/>
            <w:position w:val="10"/>
            <w:sz w:val="15"/>
          </w:rPr>
          <w:t>55</w:t>
        </w:r>
      </w:hyperlink>
      <w:r>
        <w:rPr>
          <w:b/>
        </w:rPr>
        <w:t xml:space="preserve">: </w:t>
      </w:r>
      <w:r>
        <w:t xml:space="preserve">The written public posting by the </w:t>
      </w:r>
      <w:hyperlink r:id="rId174">
        <w:r>
          <w:rPr>
            <w:color w:val="0000FF"/>
            <w:u w:val="single" w:color="0000FF"/>
          </w:rPr>
          <w:t>University FP&amp;C OCA</w:t>
        </w:r>
      </w:hyperlink>
      <w:r>
        <w:rPr>
          <w:color w:val="0000FF"/>
          <w:u w:val="single" w:color="0000FF"/>
        </w:rPr>
        <w:t xml:space="preserve"> </w:t>
      </w:r>
      <w:r>
        <w:t>announcing the apparent successful firm, and notifying all firms that the University intends to award the Contract to the apparent successful firm.</w:t>
      </w:r>
    </w:p>
    <w:p w:rsidR="00BD63E6" w:rsidRDefault="00BD63E6">
      <w:pPr>
        <w:pStyle w:val="BodyText"/>
        <w:spacing w:before="8"/>
        <w:rPr>
          <w:sz w:val="22"/>
        </w:rPr>
      </w:pPr>
    </w:p>
    <w:p w:rsidR="00BD63E6" w:rsidRDefault="00D94B7A">
      <w:pPr>
        <w:pStyle w:val="BodyText"/>
        <w:ind w:left="120" w:right="111"/>
        <w:jc w:val="both"/>
      </w:pPr>
      <w:r>
        <w:rPr>
          <w:b/>
        </w:rPr>
        <w:t xml:space="preserve">Notice to Proceed: </w:t>
      </w:r>
      <w:r>
        <w:t>A written Notice by the University to the Contractor (with a copy to A/E) fixing the date on which the Contract time will commence for the Contractor to begin the prosecution of the Work in accordance with the requirements of the Contract Documents. The Notice to Proceed will customarily identify a Contract Completion Date.</w:t>
      </w:r>
    </w:p>
    <w:p w:rsidR="00BD63E6" w:rsidRDefault="00BD63E6">
      <w:pPr>
        <w:pStyle w:val="BodyText"/>
        <w:spacing w:before="8"/>
        <w:rPr>
          <w:sz w:val="20"/>
        </w:rPr>
      </w:pPr>
    </w:p>
    <w:p w:rsidR="00BD63E6" w:rsidRDefault="00D94B7A">
      <w:pPr>
        <w:pStyle w:val="BodyText"/>
        <w:ind w:left="120"/>
        <w:jc w:val="both"/>
      </w:pPr>
      <w:r>
        <w:rPr>
          <w:b/>
        </w:rPr>
        <w:t>Offeror</w:t>
      </w:r>
      <w:hyperlink w:anchor="_bookmark60" w:history="1">
        <w:r>
          <w:rPr>
            <w:b/>
            <w:position w:val="10"/>
            <w:sz w:val="15"/>
          </w:rPr>
          <w:t>56</w:t>
        </w:r>
      </w:hyperlink>
      <w:r>
        <w:rPr>
          <w:b/>
        </w:rPr>
        <w:t xml:space="preserve">: </w:t>
      </w:r>
      <w:r>
        <w:t>A person who offers to enter into a binding Contract with the University.</w:t>
      </w:r>
    </w:p>
    <w:p w:rsidR="00BD63E6" w:rsidRDefault="00D94B7A">
      <w:pPr>
        <w:pStyle w:val="Heading5"/>
        <w:spacing w:before="238"/>
        <w:ind w:left="120"/>
        <w:jc w:val="both"/>
      </w:pPr>
      <w:bookmarkStart w:id="78" w:name="Office_of_Contract_Administration_(OCA)5"/>
      <w:bookmarkEnd w:id="78"/>
      <w:r>
        <w:t>Office of Contract Administration (OCA)</w:t>
      </w:r>
      <w:hyperlink w:anchor="_bookmark60" w:history="1">
        <w:r>
          <w:rPr>
            <w:position w:val="10"/>
            <w:sz w:val="15"/>
          </w:rPr>
          <w:t>57</w:t>
        </w:r>
      </w:hyperlink>
      <w:r>
        <w:t>:</w:t>
      </w:r>
    </w:p>
    <w:p w:rsidR="00BD63E6" w:rsidRDefault="00D94B7A">
      <w:pPr>
        <w:spacing w:before="1"/>
        <w:ind w:left="120"/>
        <w:jc w:val="both"/>
        <w:rPr>
          <w:b/>
          <w:sz w:val="23"/>
        </w:rPr>
      </w:pPr>
      <w:r>
        <w:rPr>
          <w:sz w:val="23"/>
        </w:rPr>
        <w:t xml:space="preserve">See </w:t>
      </w:r>
      <w:hyperlink r:id="rId175">
        <w:r>
          <w:rPr>
            <w:b/>
            <w:color w:val="0000FF"/>
            <w:sz w:val="23"/>
            <w:u w:val="thick" w:color="0000FF"/>
          </w:rPr>
          <w:t>http://www.fm.virginia.edu/fpc/ContractAdmin/ContractAdmin.htm</w:t>
        </w:r>
      </w:hyperlink>
    </w:p>
    <w:p w:rsidR="00BD63E6" w:rsidRDefault="00BD63E6">
      <w:pPr>
        <w:pStyle w:val="BodyText"/>
        <w:rPr>
          <w:b/>
          <w:sz w:val="15"/>
        </w:rPr>
      </w:pPr>
    </w:p>
    <w:p w:rsidR="00BD63E6" w:rsidRDefault="00D94B7A">
      <w:pPr>
        <w:pStyle w:val="BodyText"/>
        <w:spacing w:before="90"/>
        <w:ind w:left="120" w:right="412"/>
      </w:pPr>
      <w:r>
        <w:rPr>
          <w:b/>
        </w:rPr>
        <w:t xml:space="preserve">On-Demand Contractors: </w:t>
      </w:r>
      <w:r>
        <w:t xml:space="preserve">A pre-selected list of Contractors for procurement of construction (see </w:t>
      </w:r>
      <w:hyperlink r:id="rId176">
        <w:r>
          <w:rPr>
            <w:color w:val="0000FF"/>
            <w:u w:val="single" w:color="0000FF"/>
          </w:rPr>
          <w:t>http://www.fm.virginia.edu/fpc/ContractAdmin/On-DemandContractorOptions.htm</w:t>
        </w:r>
      </w:hyperlink>
      <w:r>
        <w:rPr>
          <w:color w:val="0000FF"/>
          <w:u w:val="single" w:color="0000FF"/>
        </w:rPr>
        <w:t xml:space="preserve"> </w:t>
      </w:r>
      <w:r>
        <w:t>for details).</w:t>
      </w:r>
    </w:p>
    <w:p w:rsidR="00BD63E6" w:rsidRDefault="00DE5247">
      <w:pPr>
        <w:pStyle w:val="BodyText"/>
        <w:spacing w:before="10"/>
        <w:rPr>
          <w:sz w:val="21"/>
        </w:rPr>
      </w:pPr>
      <w:r>
        <w:rPr>
          <w:noProof/>
        </w:rPr>
        <mc:AlternateContent>
          <mc:Choice Requires="wps">
            <w:drawing>
              <wp:anchor distT="0" distB="0" distL="0" distR="0" simplePos="0" relativeHeight="1504" behindDoc="0" locked="0" layoutInCell="1" allowOverlap="1">
                <wp:simplePos x="0" y="0"/>
                <wp:positionH relativeFrom="page">
                  <wp:posOffset>914400</wp:posOffset>
                </wp:positionH>
                <wp:positionV relativeFrom="paragraph">
                  <wp:posOffset>188595</wp:posOffset>
                </wp:positionV>
                <wp:extent cx="1828800" cy="0"/>
                <wp:effectExtent l="9525" t="10160" r="9525" b="8890"/>
                <wp:wrapTopAndBottom/>
                <wp:docPr id="51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553B9" id="Line 384"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85pt" to="3in,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ZDIAIAAEUEAAAOAAAAZHJzL2Uyb0RvYy54bWysU8GO2jAQvVfqP1i+QxI2C9m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" strokeweight=".21131mm">
                <w10:wrap type="topAndBottom" anchorx="page"/>
              </v:line>
            </w:pict>
          </mc:Fallback>
        </mc:AlternateContent>
      </w:r>
    </w:p>
    <w:p w:rsidR="00BD63E6" w:rsidRDefault="00D94B7A">
      <w:pPr>
        <w:spacing w:before="9" w:line="251" w:lineRule="exact"/>
        <w:ind w:left="120"/>
        <w:jc w:val="both"/>
        <w:rPr>
          <w:sz w:val="20"/>
        </w:rPr>
      </w:pPr>
      <w:bookmarkStart w:id="79" w:name="_bookmark61"/>
      <w:bookmarkEnd w:id="79"/>
      <w:r>
        <w:rPr>
          <w:position w:val="9"/>
          <w:sz w:val="13"/>
        </w:rPr>
        <w:t xml:space="preserve">52 </w:t>
      </w:r>
      <w:r>
        <w:rPr>
          <w:sz w:val="20"/>
        </w:rPr>
        <w:t>History: March 25, 2010, added the definition.</w:t>
      </w:r>
    </w:p>
    <w:p w:rsidR="00BD63E6" w:rsidRDefault="00D94B7A">
      <w:pPr>
        <w:ind w:left="120" w:right="110"/>
        <w:jc w:val="both"/>
        <w:rPr>
          <w:sz w:val="20"/>
        </w:rPr>
      </w:pPr>
      <w:bookmarkStart w:id="80" w:name="_bookmark62"/>
      <w:bookmarkEnd w:id="80"/>
      <w:r>
        <w:rPr>
          <w:position w:val="9"/>
          <w:sz w:val="13"/>
        </w:rPr>
        <w:t xml:space="preserve">53 </w:t>
      </w:r>
      <w:r>
        <w:rPr>
          <w:sz w:val="20"/>
        </w:rPr>
        <w:t xml:space="preserve">History: April 29, 2009, previously termed “Nonprofessional Services,” the definition was rewritten to add “construction-related” to the definition’s title and added the material beginning “... that shall include……” that was </w:t>
      </w:r>
      <w:bookmarkStart w:id="81" w:name="_bookmark63"/>
      <w:bookmarkEnd w:id="81"/>
      <w:r>
        <w:rPr>
          <w:sz w:val="20"/>
        </w:rPr>
        <w:t>previously in §4.2.2.</w:t>
      </w:r>
    </w:p>
    <w:p w:rsidR="00BD63E6" w:rsidRDefault="00D94B7A">
      <w:pPr>
        <w:spacing w:before="3" w:line="207" w:lineRule="exact"/>
        <w:ind w:left="120"/>
        <w:jc w:val="both"/>
        <w:rPr>
          <w:sz w:val="20"/>
        </w:rPr>
      </w:pPr>
      <w:r>
        <w:rPr>
          <w:position w:val="9"/>
          <w:sz w:val="13"/>
        </w:rPr>
        <w:t xml:space="preserve">54 </w:t>
      </w:r>
      <w:bookmarkStart w:id="82" w:name="_bookmark64"/>
      <w:bookmarkEnd w:id="82"/>
      <w:r>
        <w:rPr>
          <w:sz w:val="20"/>
        </w:rPr>
        <w:t>History: April 29, 2009, rewrote the definition.</w:t>
      </w:r>
    </w:p>
    <w:p w:rsidR="00BD63E6" w:rsidRDefault="00D94B7A">
      <w:pPr>
        <w:spacing w:line="244" w:lineRule="exact"/>
        <w:ind w:left="120"/>
        <w:jc w:val="both"/>
        <w:rPr>
          <w:sz w:val="20"/>
        </w:rPr>
      </w:pPr>
      <w:r>
        <w:rPr>
          <w:position w:val="9"/>
          <w:sz w:val="13"/>
        </w:rPr>
        <w:t xml:space="preserve">55 </w:t>
      </w:r>
      <w:r>
        <w:rPr>
          <w:sz w:val="20"/>
        </w:rPr>
        <w:t>History: April 29, 2009, rewrote the definition.</w:t>
      </w:r>
    </w:p>
    <w:p w:rsidR="00BD63E6" w:rsidRDefault="00BD63E6">
      <w:pPr>
        <w:spacing w:line="244" w:lineRule="exact"/>
        <w:jc w:val="both"/>
        <w:rPr>
          <w:sz w:val="20"/>
        </w:rPr>
        <w:sectPr w:rsidR="00BD63E6">
          <w:footerReference w:type="default" r:id="rId177"/>
          <w:pgSz w:w="12240" w:h="15840"/>
          <w:pgMar w:top="1600" w:right="1320" w:bottom="2140" w:left="1320" w:header="720" w:footer="1946" w:gutter="0"/>
          <w:cols w:space="720"/>
        </w:sectPr>
      </w:pPr>
    </w:p>
    <w:p w:rsidR="00BD63E6" w:rsidRDefault="00BD63E6">
      <w:pPr>
        <w:pStyle w:val="BodyText"/>
        <w:rPr>
          <w:sz w:val="20"/>
        </w:rPr>
      </w:pPr>
    </w:p>
    <w:p w:rsidR="00BD63E6" w:rsidRDefault="00D94B7A">
      <w:pPr>
        <w:spacing w:before="233"/>
        <w:ind w:left="120"/>
        <w:jc w:val="both"/>
        <w:rPr>
          <w:sz w:val="23"/>
        </w:rPr>
      </w:pPr>
      <w:bookmarkStart w:id="83" w:name="_bookmark65"/>
      <w:bookmarkEnd w:id="83"/>
      <w:r>
        <w:rPr>
          <w:b/>
          <w:sz w:val="23"/>
        </w:rPr>
        <w:t>Owner</w:t>
      </w:r>
      <w:hyperlink w:anchor="_bookmark67" w:history="1">
        <w:r>
          <w:rPr>
            <w:b/>
            <w:position w:val="10"/>
            <w:sz w:val="15"/>
          </w:rPr>
          <w:t>58</w:t>
        </w:r>
      </w:hyperlink>
      <w:r>
        <w:rPr>
          <w:b/>
          <w:sz w:val="23"/>
        </w:rPr>
        <w:t xml:space="preserve">:  </w:t>
      </w:r>
      <w:r>
        <w:rPr>
          <w:sz w:val="23"/>
        </w:rPr>
        <w:t>See definition for University.</w:t>
      </w:r>
    </w:p>
    <w:p w:rsidR="00BD63E6" w:rsidRDefault="00BD63E6">
      <w:pPr>
        <w:pStyle w:val="BodyText"/>
        <w:spacing w:before="10"/>
        <w:rPr>
          <w:sz w:val="22"/>
        </w:rPr>
      </w:pPr>
    </w:p>
    <w:p w:rsidR="00BD63E6" w:rsidRDefault="00D94B7A">
      <w:pPr>
        <w:pStyle w:val="BodyText"/>
        <w:ind w:left="120" w:right="111"/>
        <w:jc w:val="both"/>
      </w:pPr>
      <w:r>
        <w:rPr>
          <w:b/>
        </w:rPr>
        <w:t xml:space="preserve">Performance Specification: </w:t>
      </w:r>
      <w:r>
        <w:t>A Specification which generally describes the characteristics of the article</w:t>
      </w:r>
      <w:r>
        <w:rPr>
          <w:spacing w:val="-6"/>
        </w:rPr>
        <w:t xml:space="preserve"> </w:t>
      </w:r>
      <w:r>
        <w:t>required,</w:t>
      </w:r>
      <w:r>
        <w:rPr>
          <w:spacing w:val="-7"/>
        </w:rPr>
        <w:t xml:space="preserve"> </w:t>
      </w:r>
      <w:r>
        <w:t>e.g.</w:t>
      </w:r>
      <w:r>
        <w:rPr>
          <w:spacing w:val="-7"/>
        </w:rPr>
        <w:t xml:space="preserve"> </w:t>
      </w:r>
      <w:r>
        <w:t>the</w:t>
      </w:r>
      <w:r>
        <w:rPr>
          <w:spacing w:val="-6"/>
        </w:rPr>
        <w:t xml:space="preserve"> </w:t>
      </w:r>
      <w:r>
        <w:t>style,</w:t>
      </w:r>
      <w:r>
        <w:rPr>
          <w:spacing w:val="-7"/>
        </w:rPr>
        <w:t xml:space="preserve"> </w:t>
      </w:r>
      <w:r>
        <w:t>type,</w:t>
      </w:r>
      <w:r>
        <w:rPr>
          <w:spacing w:val="-7"/>
        </w:rPr>
        <w:t xml:space="preserve"> </w:t>
      </w:r>
      <w:r>
        <w:t>quality,</w:t>
      </w:r>
      <w:r>
        <w:rPr>
          <w:spacing w:val="-7"/>
        </w:rPr>
        <w:t xml:space="preserve"> </w:t>
      </w:r>
      <w:r>
        <w:t>character,</w:t>
      </w:r>
      <w:r>
        <w:rPr>
          <w:spacing w:val="-7"/>
        </w:rPr>
        <w:t xml:space="preserve"> </w:t>
      </w:r>
      <w:r>
        <w:t>economy</w:t>
      </w:r>
      <w:r>
        <w:rPr>
          <w:spacing w:val="-10"/>
        </w:rPr>
        <w:t xml:space="preserve"> </w:t>
      </w:r>
      <w:r>
        <w:t>of</w:t>
      </w:r>
      <w:r>
        <w:rPr>
          <w:spacing w:val="-7"/>
        </w:rPr>
        <w:t xml:space="preserve"> </w:t>
      </w:r>
      <w:r>
        <w:t>operation</w:t>
      </w:r>
      <w:r>
        <w:rPr>
          <w:spacing w:val="-10"/>
        </w:rPr>
        <w:t xml:space="preserve"> </w:t>
      </w:r>
      <w:r>
        <w:t>and</w:t>
      </w:r>
      <w:r>
        <w:rPr>
          <w:spacing w:val="-7"/>
        </w:rPr>
        <w:t xml:space="preserve"> </w:t>
      </w:r>
      <w:r>
        <w:t>purpose</w:t>
      </w:r>
      <w:r>
        <w:rPr>
          <w:spacing w:val="-6"/>
        </w:rPr>
        <w:t xml:space="preserve"> </w:t>
      </w:r>
      <w:r>
        <w:t>to</w:t>
      </w:r>
      <w:r>
        <w:rPr>
          <w:spacing w:val="-7"/>
        </w:rPr>
        <w:t xml:space="preserve"> </w:t>
      </w:r>
      <w:r>
        <w:t>be</w:t>
      </w:r>
      <w:r>
        <w:rPr>
          <w:spacing w:val="45"/>
        </w:rPr>
        <w:t xml:space="preserve"> </w:t>
      </w:r>
      <w:r>
        <w:t>served by</w:t>
      </w:r>
      <w:r>
        <w:rPr>
          <w:spacing w:val="-12"/>
        </w:rPr>
        <w:t xml:space="preserve"> </w:t>
      </w:r>
      <w:r>
        <w:t>the</w:t>
      </w:r>
      <w:r>
        <w:rPr>
          <w:spacing w:val="-9"/>
        </w:rPr>
        <w:t xml:space="preserve"> </w:t>
      </w:r>
      <w:r>
        <w:t>article</w:t>
      </w:r>
      <w:r>
        <w:rPr>
          <w:spacing w:val="-9"/>
        </w:rPr>
        <w:t xml:space="preserve"> </w:t>
      </w:r>
      <w:r>
        <w:t>and</w:t>
      </w:r>
      <w:r>
        <w:rPr>
          <w:spacing w:val="-10"/>
        </w:rPr>
        <w:t xml:space="preserve"> </w:t>
      </w:r>
      <w:r>
        <w:t>the</w:t>
      </w:r>
      <w:r>
        <w:rPr>
          <w:spacing w:val="-9"/>
        </w:rPr>
        <w:t xml:space="preserve"> </w:t>
      </w:r>
      <w:r>
        <w:t>results</w:t>
      </w:r>
      <w:r>
        <w:rPr>
          <w:spacing w:val="-8"/>
        </w:rPr>
        <w:t xml:space="preserve"> </w:t>
      </w:r>
      <w:r>
        <w:t>required</w:t>
      </w:r>
      <w:r>
        <w:rPr>
          <w:spacing w:val="-10"/>
        </w:rPr>
        <w:t xml:space="preserve"> </w:t>
      </w:r>
      <w:r>
        <w:t>of</w:t>
      </w:r>
      <w:r>
        <w:rPr>
          <w:spacing w:val="-10"/>
        </w:rPr>
        <w:t xml:space="preserve"> </w:t>
      </w:r>
      <w:r>
        <w:t>the</w:t>
      </w:r>
      <w:r>
        <w:rPr>
          <w:spacing w:val="-9"/>
        </w:rPr>
        <w:t xml:space="preserve"> </w:t>
      </w:r>
      <w:r>
        <w:t>article</w:t>
      </w:r>
      <w:r>
        <w:rPr>
          <w:spacing w:val="-9"/>
        </w:rPr>
        <w:t xml:space="preserve"> </w:t>
      </w:r>
      <w:r>
        <w:t>provided.</w:t>
      </w:r>
      <w:r>
        <w:rPr>
          <w:spacing w:val="-7"/>
        </w:rPr>
        <w:t xml:space="preserve"> </w:t>
      </w:r>
      <w:r>
        <w:t>It</w:t>
      </w:r>
      <w:r>
        <w:rPr>
          <w:spacing w:val="-6"/>
        </w:rPr>
        <w:t xml:space="preserve"> </w:t>
      </w:r>
      <w:r>
        <w:t>does</w:t>
      </w:r>
      <w:r>
        <w:rPr>
          <w:spacing w:val="-10"/>
        </w:rPr>
        <w:t xml:space="preserve"> </w:t>
      </w:r>
      <w:r>
        <w:t>not</w:t>
      </w:r>
      <w:r>
        <w:rPr>
          <w:spacing w:val="-9"/>
        </w:rPr>
        <w:t xml:space="preserve"> </w:t>
      </w:r>
      <w:r>
        <w:t>restrict</w:t>
      </w:r>
      <w:r>
        <w:rPr>
          <w:spacing w:val="-11"/>
        </w:rPr>
        <w:t xml:space="preserve"> </w:t>
      </w:r>
      <w:r>
        <w:t>Offerors</w:t>
      </w:r>
      <w:r>
        <w:rPr>
          <w:spacing w:val="-8"/>
        </w:rPr>
        <w:t xml:space="preserve"> </w:t>
      </w:r>
      <w:r>
        <w:t>to</w:t>
      </w:r>
      <w:r>
        <w:rPr>
          <w:spacing w:val="-7"/>
        </w:rPr>
        <w:t xml:space="preserve"> </w:t>
      </w:r>
      <w:r>
        <w:t>the</w:t>
      </w:r>
      <w:r>
        <w:rPr>
          <w:spacing w:val="-6"/>
        </w:rPr>
        <w:t xml:space="preserve"> </w:t>
      </w:r>
      <w:r>
        <w:t>specific brand, make, or manufacturer, nor does it tell the Contractor how to achieve the required</w:t>
      </w:r>
      <w:r>
        <w:rPr>
          <w:spacing w:val="-29"/>
        </w:rPr>
        <w:t xml:space="preserve"> </w:t>
      </w:r>
      <w:r>
        <w:t>result.</w:t>
      </w:r>
    </w:p>
    <w:p w:rsidR="00BD63E6" w:rsidRDefault="00BD63E6">
      <w:pPr>
        <w:pStyle w:val="BodyText"/>
      </w:pPr>
    </w:p>
    <w:p w:rsidR="00BD63E6" w:rsidRDefault="00D94B7A">
      <w:pPr>
        <w:pStyle w:val="BodyText"/>
        <w:ind w:left="120" w:right="113"/>
        <w:jc w:val="both"/>
      </w:pPr>
      <w:r>
        <w:rPr>
          <w:b/>
        </w:rPr>
        <w:t>Person:</w:t>
      </w:r>
      <w:r>
        <w:rPr>
          <w:b/>
          <w:spacing w:val="-10"/>
        </w:rPr>
        <w:t xml:space="preserve"> </w:t>
      </w:r>
      <w:r>
        <w:t>Any</w:t>
      </w:r>
      <w:r>
        <w:rPr>
          <w:spacing w:val="-12"/>
        </w:rPr>
        <w:t xml:space="preserve"> </w:t>
      </w:r>
      <w:r>
        <w:t>individual,</w:t>
      </w:r>
      <w:r>
        <w:rPr>
          <w:spacing w:val="-10"/>
        </w:rPr>
        <w:t xml:space="preserve"> </w:t>
      </w:r>
      <w:r>
        <w:t>corporation,</w:t>
      </w:r>
      <w:r>
        <w:rPr>
          <w:spacing w:val="-10"/>
        </w:rPr>
        <w:t xml:space="preserve"> </w:t>
      </w:r>
      <w:r>
        <w:t>partnership,</w:t>
      </w:r>
      <w:r>
        <w:rPr>
          <w:spacing w:val="-12"/>
        </w:rPr>
        <w:t xml:space="preserve"> </w:t>
      </w:r>
      <w:r>
        <w:t>association,</w:t>
      </w:r>
      <w:r>
        <w:rPr>
          <w:spacing w:val="-10"/>
        </w:rPr>
        <w:t xml:space="preserve"> </w:t>
      </w:r>
      <w:r>
        <w:t>company,</w:t>
      </w:r>
      <w:r>
        <w:rPr>
          <w:spacing w:val="-10"/>
        </w:rPr>
        <w:t xml:space="preserve"> </w:t>
      </w:r>
      <w:r>
        <w:t>business,</w:t>
      </w:r>
      <w:r>
        <w:rPr>
          <w:spacing w:val="-10"/>
        </w:rPr>
        <w:t xml:space="preserve"> </w:t>
      </w:r>
      <w:r>
        <w:t>trust,</w:t>
      </w:r>
      <w:r>
        <w:rPr>
          <w:spacing w:val="-10"/>
        </w:rPr>
        <w:t xml:space="preserve"> </w:t>
      </w:r>
      <w:r>
        <w:t>joint</w:t>
      </w:r>
      <w:r>
        <w:rPr>
          <w:spacing w:val="39"/>
        </w:rPr>
        <w:t xml:space="preserve"> </w:t>
      </w:r>
      <w:r>
        <w:t>venture, firm, or other legal</w:t>
      </w:r>
      <w:r>
        <w:rPr>
          <w:spacing w:val="-31"/>
        </w:rPr>
        <w:t xml:space="preserve"> </w:t>
      </w:r>
      <w:r>
        <w:t>entity.</w:t>
      </w:r>
    </w:p>
    <w:p w:rsidR="00BD63E6" w:rsidRDefault="00BD63E6">
      <w:pPr>
        <w:pStyle w:val="BodyText"/>
        <w:spacing w:before="9"/>
        <w:rPr>
          <w:sz w:val="22"/>
        </w:rPr>
      </w:pPr>
    </w:p>
    <w:p w:rsidR="00BD63E6" w:rsidRDefault="00D94B7A">
      <w:pPr>
        <w:pStyle w:val="BodyText"/>
        <w:spacing w:before="1"/>
        <w:ind w:left="120"/>
        <w:jc w:val="both"/>
      </w:pPr>
      <w:r>
        <w:rPr>
          <w:b/>
        </w:rPr>
        <w:t xml:space="preserve">Plans:  </w:t>
      </w:r>
      <w:r>
        <w:t>The group or set of Project-specific Drawings included in the Contract Documents.</w:t>
      </w:r>
    </w:p>
    <w:p w:rsidR="00BD63E6" w:rsidRDefault="00BD63E6">
      <w:pPr>
        <w:pStyle w:val="BodyText"/>
        <w:spacing w:before="6"/>
        <w:rPr>
          <w:sz w:val="20"/>
        </w:rPr>
      </w:pPr>
    </w:p>
    <w:p w:rsidR="00BD63E6" w:rsidRDefault="00D94B7A">
      <w:pPr>
        <w:pStyle w:val="Heading5"/>
        <w:ind w:left="120"/>
        <w:jc w:val="both"/>
        <w:rPr>
          <w:b w:val="0"/>
        </w:rPr>
      </w:pPr>
      <w:bookmarkStart w:id="84" w:name="Preliminary__Drawings__&amp;__Specifications"/>
      <w:bookmarkEnd w:id="84"/>
      <w:r>
        <w:t>Preliminary  Drawings  &amp;  Specifications  (Preliminary  Design,  Design  Development)</w:t>
      </w:r>
      <w:hyperlink w:anchor="_bookmark68" w:history="1">
        <w:r>
          <w:rPr>
            <w:position w:val="10"/>
            <w:sz w:val="15"/>
          </w:rPr>
          <w:t>59</w:t>
        </w:r>
      </w:hyperlink>
      <w:r>
        <w:t>:   S</w:t>
      </w:r>
      <w:r>
        <w:rPr>
          <w:b w:val="0"/>
        </w:rPr>
        <w:t>ee</w:t>
      </w:r>
    </w:p>
    <w:p w:rsidR="00BD63E6" w:rsidRDefault="00D94B7A">
      <w:pPr>
        <w:pStyle w:val="BodyText"/>
        <w:spacing w:before="4"/>
        <w:ind w:left="119"/>
        <w:jc w:val="both"/>
      </w:pPr>
      <w:r>
        <w:t>§§</w:t>
      </w:r>
      <w:hyperlink w:anchor="_bookmark228" w:history="1">
        <w:r>
          <w:rPr>
            <w:color w:val="0000FF"/>
            <w:u w:val="single" w:color="0000FF"/>
          </w:rPr>
          <w:t>6.4.1</w:t>
        </w:r>
      </w:hyperlink>
      <w:r>
        <w:rPr>
          <w:color w:val="0000FF"/>
          <w:u w:val="single" w:color="0000FF"/>
        </w:rPr>
        <w:t xml:space="preserve"> </w:t>
      </w:r>
      <w:r>
        <w:t xml:space="preserve">&amp; </w:t>
      </w:r>
      <w:r>
        <w:rPr>
          <w:color w:val="0000FF"/>
          <w:u w:val="single" w:color="0000FF"/>
        </w:rPr>
        <w:t>8.7</w:t>
      </w:r>
      <w:r>
        <w:t>.</w:t>
      </w:r>
    </w:p>
    <w:p w:rsidR="00BD63E6" w:rsidRDefault="00BD63E6">
      <w:pPr>
        <w:pStyle w:val="BodyText"/>
        <w:spacing w:before="9"/>
        <w:rPr>
          <w:sz w:val="14"/>
        </w:rPr>
      </w:pPr>
    </w:p>
    <w:p w:rsidR="00BD63E6" w:rsidRDefault="00D94B7A">
      <w:pPr>
        <w:pStyle w:val="BodyText"/>
        <w:spacing w:before="90"/>
        <w:ind w:left="120" w:right="111"/>
        <w:jc w:val="both"/>
      </w:pPr>
      <w:r>
        <w:rPr>
          <w:b/>
        </w:rPr>
        <w:t>Pre-proposal/Pre-bid</w:t>
      </w:r>
      <w:r>
        <w:rPr>
          <w:b/>
          <w:spacing w:val="-11"/>
        </w:rPr>
        <w:t xml:space="preserve"> </w:t>
      </w:r>
      <w:r>
        <w:rPr>
          <w:b/>
        </w:rPr>
        <w:t>Conference:</w:t>
      </w:r>
      <w:r>
        <w:rPr>
          <w:b/>
          <w:spacing w:val="-10"/>
        </w:rPr>
        <w:t xml:space="preserve"> </w:t>
      </w:r>
      <w:r>
        <w:t>A</w:t>
      </w:r>
      <w:r>
        <w:rPr>
          <w:spacing w:val="-11"/>
        </w:rPr>
        <w:t xml:space="preserve"> </w:t>
      </w:r>
      <w:r>
        <w:t>meeting</w:t>
      </w:r>
      <w:r>
        <w:rPr>
          <w:spacing w:val="-13"/>
        </w:rPr>
        <w:t xml:space="preserve"> </w:t>
      </w:r>
      <w:r>
        <w:t>of</w:t>
      </w:r>
      <w:r>
        <w:rPr>
          <w:spacing w:val="-13"/>
        </w:rPr>
        <w:t xml:space="preserve"> </w:t>
      </w:r>
      <w:r>
        <w:t>interested,</w:t>
      </w:r>
      <w:r>
        <w:rPr>
          <w:spacing w:val="-11"/>
        </w:rPr>
        <w:t xml:space="preserve"> </w:t>
      </w:r>
      <w:r>
        <w:t>prospective</w:t>
      </w:r>
      <w:r>
        <w:rPr>
          <w:spacing w:val="-10"/>
        </w:rPr>
        <w:t xml:space="preserve"> </w:t>
      </w:r>
      <w:r>
        <w:t>firms</w:t>
      </w:r>
      <w:r>
        <w:rPr>
          <w:spacing w:val="-11"/>
        </w:rPr>
        <w:t xml:space="preserve"> </w:t>
      </w:r>
      <w:r>
        <w:t>held</w:t>
      </w:r>
      <w:r>
        <w:rPr>
          <w:spacing w:val="-11"/>
        </w:rPr>
        <w:t xml:space="preserve"> </w:t>
      </w:r>
      <w:r>
        <w:t>by</w:t>
      </w:r>
      <w:r>
        <w:rPr>
          <w:spacing w:val="-15"/>
        </w:rPr>
        <w:t xml:space="preserve"> </w:t>
      </w:r>
      <w:r>
        <w:t>the</w:t>
      </w:r>
      <w:r>
        <w:rPr>
          <w:spacing w:val="-10"/>
        </w:rPr>
        <w:t xml:space="preserve"> </w:t>
      </w:r>
      <w:r>
        <w:t>University, usually with the assistance of the A/E, prior to the receipt of Proposals/Bids in which comments or questions concerning Specifications or other provisions in the RFP/IFB can be received and considered. Any response shall be in writing and distributed to all who requested/received the IFB/RFP.</w:t>
      </w:r>
    </w:p>
    <w:p w:rsidR="00BD63E6" w:rsidRDefault="00BD63E6">
      <w:pPr>
        <w:pStyle w:val="BodyText"/>
        <w:spacing w:before="9"/>
        <w:rPr>
          <w:sz w:val="22"/>
        </w:rPr>
      </w:pPr>
    </w:p>
    <w:p w:rsidR="00BD63E6" w:rsidRDefault="00D94B7A">
      <w:pPr>
        <w:pStyle w:val="BodyText"/>
        <w:spacing w:before="1"/>
        <w:ind w:left="120" w:right="108"/>
        <w:jc w:val="both"/>
      </w:pPr>
      <w:r>
        <w:rPr>
          <w:b/>
        </w:rPr>
        <w:t xml:space="preserve">Prequalification of Offerors: </w:t>
      </w:r>
      <w:r>
        <w:t xml:space="preserve">The process by which the qualifications and credentials of potential Offerors may be evaluated for particular types of Services or construction in accordance with criteria established in writing and sufficiently in advance of their implementation to allow interested persons or firms a fair opportunity to complete the process. See </w:t>
      </w:r>
      <w:hyperlink w:anchor="_bookmark361" w:history="1">
        <w:r>
          <w:rPr>
            <w:color w:val="0000FF"/>
            <w:u w:val="single" w:color="0000FF"/>
          </w:rPr>
          <w:t xml:space="preserve">Chapter 11 </w:t>
        </w:r>
      </w:hyperlink>
      <w:r>
        <w:t>for further descriptions.</w:t>
      </w:r>
    </w:p>
    <w:p w:rsidR="00BD63E6" w:rsidRDefault="00BD63E6">
      <w:pPr>
        <w:pStyle w:val="BodyText"/>
        <w:spacing w:before="8"/>
        <w:rPr>
          <w:sz w:val="20"/>
        </w:rPr>
      </w:pPr>
    </w:p>
    <w:p w:rsidR="00BD63E6" w:rsidRDefault="00D94B7A">
      <w:pPr>
        <w:ind w:left="120" w:right="112"/>
        <w:jc w:val="both"/>
        <w:rPr>
          <w:sz w:val="23"/>
        </w:rPr>
      </w:pPr>
      <w:r>
        <w:rPr>
          <w:b/>
          <w:sz w:val="23"/>
        </w:rPr>
        <w:t>Price Proposal (Contractors/CM’s)</w:t>
      </w:r>
      <w:hyperlink w:anchor="_bookmark69" w:history="1">
        <w:r>
          <w:rPr>
            <w:b/>
            <w:position w:val="10"/>
            <w:sz w:val="15"/>
          </w:rPr>
          <w:t>60</w:t>
        </w:r>
      </w:hyperlink>
      <w:r>
        <w:rPr>
          <w:b/>
          <w:sz w:val="23"/>
        </w:rPr>
        <w:t xml:space="preserve">: </w:t>
      </w:r>
      <w:r>
        <w:rPr>
          <w:sz w:val="23"/>
        </w:rPr>
        <w:t>The offer provided in response to the RFP submitted on the prescribed form and setting forth the firm’s price(s) for the Work to be performed.</w:t>
      </w:r>
    </w:p>
    <w:p w:rsidR="00BD63E6" w:rsidRDefault="00BD63E6">
      <w:pPr>
        <w:pStyle w:val="BodyText"/>
        <w:spacing w:before="7"/>
        <w:rPr>
          <w:sz w:val="20"/>
        </w:rPr>
      </w:pPr>
    </w:p>
    <w:p w:rsidR="00BD63E6" w:rsidRDefault="00D94B7A">
      <w:pPr>
        <w:spacing w:before="1"/>
        <w:ind w:left="120" w:right="111"/>
        <w:jc w:val="both"/>
        <w:rPr>
          <w:sz w:val="23"/>
        </w:rPr>
      </w:pPr>
      <w:r>
        <w:rPr>
          <w:b/>
          <w:sz w:val="23"/>
        </w:rPr>
        <w:t>Procurement Rules of the Management Agreement (Procurement Rules)</w:t>
      </w:r>
      <w:hyperlink w:anchor="_bookmark65" w:history="1">
        <w:r>
          <w:rPr>
            <w:b/>
            <w:position w:val="10"/>
            <w:sz w:val="15"/>
          </w:rPr>
          <w:t>61</w:t>
        </w:r>
      </w:hyperlink>
      <w:r>
        <w:rPr>
          <w:b/>
          <w:sz w:val="23"/>
        </w:rPr>
        <w:t xml:space="preserve">: </w:t>
      </w:r>
      <w:r>
        <w:rPr>
          <w:sz w:val="23"/>
        </w:rPr>
        <w:t xml:space="preserve">See </w:t>
      </w:r>
      <w:hyperlink r:id="rId178">
        <w:r>
          <w:rPr>
            <w:color w:val="0000FF"/>
            <w:sz w:val="23"/>
            <w:u w:val="single" w:color="0000FF"/>
          </w:rPr>
          <w:t>Procurement</w:t>
        </w:r>
      </w:hyperlink>
      <w:r>
        <w:rPr>
          <w:color w:val="0000FF"/>
          <w:sz w:val="23"/>
          <w:u w:val="single" w:color="0000FF"/>
        </w:rPr>
        <w:t xml:space="preserve"> </w:t>
      </w:r>
      <w:hyperlink r:id="rId179">
        <w:r>
          <w:rPr>
            <w:color w:val="0000FF"/>
            <w:sz w:val="23"/>
            <w:u w:val="single" w:color="0000FF"/>
          </w:rPr>
          <w:t>Rules</w:t>
        </w:r>
        <w:r>
          <w:rPr>
            <w:sz w:val="23"/>
          </w:rPr>
          <w:t>.</w:t>
        </w:r>
      </w:hyperlink>
    </w:p>
    <w:p w:rsidR="00BD63E6" w:rsidRDefault="00BD63E6">
      <w:pPr>
        <w:pStyle w:val="BodyText"/>
        <w:spacing w:before="8"/>
        <w:rPr>
          <w:sz w:val="20"/>
        </w:rPr>
      </w:pPr>
    </w:p>
    <w:p w:rsidR="00BD63E6" w:rsidRDefault="00D94B7A">
      <w:pPr>
        <w:pStyle w:val="BodyText"/>
        <w:ind w:left="120" w:right="110" w:hanging="1"/>
        <w:jc w:val="both"/>
      </w:pPr>
      <w:r>
        <w:rPr>
          <w:b/>
        </w:rPr>
        <w:t>Product Data</w:t>
      </w:r>
      <w:hyperlink w:anchor="_bookmark65" w:history="1">
        <w:r>
          <w:rPr>
            <w:b/>
            <w:position w:val="10"/>
            <w:sz w:val="15"/>
          </w:rPr>
          <w:t>62</w:t>
        </w:r>
      </w:hyperlink>
      <w:r>
        <w:rPr>
          <w:b/>
        </w:rPr>
        <w:t xml:space="preserve">: </w:t>
      </w:r>
      <w:r>
        <w:t>Illustrations, standard schedules, performance charts, color charts, instructions, brochures, diagrams, and other information furnished by the CM/GC to illustrate materials or equipment for some portion of the Work.</w:t>
      </w:r>
    </w:p>
    <w:p w:rsidR="00BD63E6" w:rsidRDefault="00BD63E6">
      <w:pPr>
        <w:pStyle w:val="BodyText"/>
        <w:spacing w:before="7"/>
        <w:rPr>
          <w:sz w:val="20"/>
        </w:rPr>
      </w:pPr>
    </w:p>
    <w:p w:rsidR="00BD63E6" w:rsidRDefault="00D94B7A">
      <w:pPr>
        <w:pStyle w:val="BodyText"/>
        <w:spacing w:before="1"/>
        <w:ind w:left="119" w:right="113"/>
        <w:jc w:val="both"/>
      </w:pPr>
      <w:r>
        <w:rPr>
          <w:b/>
        </w:rPr>
        <w:t>Professional</w:t>
      </w:r>
      <w:r>
        <w:rPr>
          <w:b/>
          <w:spacing w:val="-11"/>
        </w:rPr>
        <w:t xml:space="preserve"> </w:t>
      </w:r>
      <w:r>
        <w:rPr>
          <w:b/>
        </w:rPr>
        <w:t>Services</w:t>
      </w:r>
      <w:hyperlink w:anchor="_bookmark66" w:history="1">
        <w:r>
          <w:rPr>
            <w:b/>
            <w:position w:val="10"/>
            <w:sz w:val="15"/>
          </w:rPr>
          <w:t>63</w:t>
        </w:r>
      </w:hyperlink>
      <w:r>
        <w:rPr>
          <w:b/>
        </w:rPr>
        <w:t>:</w:t>
      </w:r>
      <w:r>
        <w:rPr>
          <w:b/>
          <w:spacing w:val="-14"/>
        </w:rPr>
        <w:t xml:space="preserve"> </w:t>
      </w:r>
      <w:r>
        <w:t>Services</w:t>
      </w:r>
      <w:r>
        <w:rPr>
          <w:spacing w:val="-13"/>
        </w:rPr>
        <w:t xml:space="preserve"> </w:t>
      </w:r>
      <w:r>
        <w:t>provided</w:t>
      </w:r>
      <w:r>
        <w:rPr>
          <w:spacing w:val="-12"/>
        </w:rPr>
        <w:t xml:space="preserve"> </w:t>
      </w:r>
      <w:r>
        <w:t>by</w:t>
      </w:r>
      <w:r>
        <w:rPr>
          <w:spacing w:val="-17"/>
        </w:rPr>
        <w:t xml:space="preserve"> </w:t>
      </w:r>
      <w:r>
        <w:t>a</w:t>
      </w:r>
      <w:r>
        <w:rPr>
          <w:spacing w:val="-11"/>
        </w:rPr>
        <w:t xml:space="preserve"> </w:t>
      </w:r>
      <w:r>
        <w:t>licensed</w:t>
      </w:r>
      <w:r>
        <w:rPr>
          <w:spacing w:val="-12"/>
        </w:rPr>
        <w:t xml:space="preserve"> </w:t>
      </w:r>
      <w:r>
        <w:t>Professional</w:t>
      </w:r>
      <w:r>
        <w:rPr>
          <w:spacing w:val="-11"/>
        </w:rPr>
        <w:t xml:space="preserve"> </w:t>
      </w:r>
      <w:r>
        <w:t>within</w:t>
      </w:r>
      <w:r>
        <w:rPr>
          <w:spacing w:val="-12"/>
        </w:rPr>
        <w:t xml:space="preserve"> </w:t>
      </w:r>
      <w:r>
        <w:t>the</w:t>
      </w:r>
      <w:r>
        <w:rPr>
          <w:spacing w:val="34"/>
        </w:rPr>
        <w:t xml:space="preserve"> </w:t>
      </w:r>
      <w:r>
        <w:t>scope</w:t>
      </w:r>
      <w:r>
        <w:rPr>
          <w:spacing w:val="34"/>
        </w:rPr>
        <w:t xml:space="preserve"> </w:t>
      </w:r>
      <w:r>
        <w:t>of</w:t>
      </w:r>
      <w:r>
        <w:rPr>
          <w:spacing w:val="-14"/>
        </w:rPr>
        <w:t xml:space="preserve"> </w:t>
      </w:r>
      <w:r>
        <w:t>the</w:t>
      </w:r>
      <w:r>
        <w:rPr>
          <w:spacing w:val="-11"/>
        </w:rPr>
        <w:t xml:space="preserve"> </w:t>
      </w:r>
      <w:bookmarkStart w:id="85" w:name="_bookmark66"/>
      <w:bookmarkEnd w:id="85"/>
      <w:r>
        <w:t>practice of   accounting,   architecture,   land   surveying,   landscape   architecture,   or</w:t>
      </w:r>
      <w:r>
        <w:rPr>
          <w:spacing w:val="-34"/>
        </w:rPr>
        <w:t xml:space="preserve"> </w:t>
      </w:r>
      <w:r>
        <w:t>Professional</w:t>
      </w:r>
    </w:p>
    <w:p w:rsidR="00BD63E6" w:rsidRDefault="00BD63E6">
      <w:pPr>
        <w:pStyle w:val="BodyText"/>
        <w:rPr>
          <w:sz w:val="20"/>
        </w:rPr>
      </w:pPr>
    </w:p>
    <w:p w:rsidR="00BD63E6" w:rsidRDefault="00DE5247">
      <w:pPr>
        <w:pStyle w:val="BodyText"/>
        <w:spacing w:before="8"/>
        <w:rPr>
          <w:sz w:val="15"/>
        </w:rPr>
      </w:pPr>
      <w:r>
        <w:rPr>
          <w:noProof/>
        </w:rPr>
        <mc:AlternateContent>
          <mc:Choice Requires="wps">
            <w:drawing>
              <wp:anchor distT="0" distB="0" distL="0" distR="0" simplePos="0" relativeHeight="1528" behindDoc="0" locked="0" layoutInCell="1" allowOverlap="1">
                <wp:simplePos x="0" y="0"/>
                <wp:positionH relativeFrom="page">
                  <wp:posOffset>914400</wp:posOffset>
                </wp:positionH>
                <wp:positionV relativeFrom="paragraph">
                  <wp:posOffset>143510</wp:posOffset>
                </wp:positionV>
                <wp:extent cx="1828800" cy="0"/>
                <wp:effectExtent l="9525" t="7620" r="9525" b="11430"/>
                <wp:wrapTopAndBottom/>
                <wp:docPr id="51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D0AB" id="Line 383" o:spid="_x0000_s1026" style="position:absolute;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3pt" to="3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" strokeweight=".6pt">
                <w10:wrap type="topAndBottom" anchorx="page"/>
              </v:line>
            </w:pict>
          </mc:Fallback>
        </mc:AlternateContent>
      </w:r>
    </w:p>
    <w:p w:rsidR="00BD63E6" w:rsidRDefault="00D94B7A">
      <w:pPr>
        <w:spacing w:before="6" w:line="243" w:lineRule="exact"/>
        <w:ind w:left="120"/>
        <w:jc w:val="both"/>
        <w:rPr>
          <w:sz w:val="20"/>
        </w:rPr>
      </w:pPr>
      <w:bookmarkStart w:id="86" w:name="_bookmark67"/>
      <w:bookmarkEnd w:id="86"/>
      <w:r>
        <w:rPr>
          <w:position w:val="9"/>
          <w:sz w:val="13"/>
        </w:rPr>
        <w:t xml:space="preserve">58 </w:t>
      </w:r>
      <w:r>
        <w:rPr>
          <w:sz w:val="20"/>
        </w:rPr>
        <w:t>History: April 29, 2009, rewrote the definition.</w:t>
      </w:r>
    </w:p>
    <w:p w:rsidR="00BD63E6" w:rsidRDefault="00D94B7A">
      <w:pPr>
        <w:spacing w:line="235" w:lineRule="exact"/>
        <w:ind w:left="120"/>
        <w:jc w:val="both"/>
        <w:rPr>
          <w:sz w:val="20"/>
        </w:rPr>
      </w:pPr>
      <w:bookmarkStart w:id="87" w:name="_bookmark68"/>
      <w:bookmarkEnd w:id="87"/>
      <w:r>
        <w:rPr>
          <w:position w:val="9"/>
          <w:sz w:val="13"/>
        </w:rPr>
        <w:t xml:space="preserve">59 </w:t>
      </w:r>
      <w:r>
        <w:rPr>
          <w:sz w:val="20"/>
        </w:rPr>
        <w:t>History” April 29, 2009, added the definition.</w:t>
      </w:r>
    </w:p>
    <w:p w:rsidR="00BD63E6" w:rsidRDefault="00D94B7A">
      <w:pPr>
        <w:spacing w:line="247" w:lineRule="exact"/>
        <w:ind w:left="120"/>
        <w:jc w:val="both"/>
        <w:rPr>
          <w:sz w:val="20"/>
        </w:rPr>
      </w:pPr>
      <w:bookmarkStart w:id="88" w:name="_bookmark69"/>
      <w:bookmarkEnd w:id="88"/>
      <w:r>
        <w:rPr>
          <w:position w:val="9"/>
          <w:sz w:val="13"/>
        </w:rPr>
        <w:t xml:space="preserve">60 </w:t>
      </w:r>
      <w:r>
        <w:rPr>
          <w:sz w:val="20"/>
        </w:rPr>
        <w:t>History: April 29, 2009, added the definition.</w:t>
      </w:r>
    </w:p>
    <w:p w:rsidR="00BD63E6" w:rsidRDefault="00BD63E6">
      <w:pPr>
        <w:spacing w:line="247" w:lineRule="exact"/>
        <w:jc w:val="both"/>
        <w:rPr>
          <w:sz w:val="20"/>
        </w:rPr>
        <w:sectPr w:rsidR="00BD63E6">
          <w:footerReference w:type="default" r:id="rId180"/>
          <w:pgSz w:w="12240" w:h="15840"/>
          <w:pgMar w:top="1600" w:right="1320" w:bottom="2200" w:left="1320" w:header="720" w:footer="2008" w:gutter="0"/>
          <w:cols w:space="720"/>
        </w:sectPr>
      </w:pPr>
    </w:p>
    <w:p w:rsidR="00BD63E6" w:rsidRDefault="00BD63E6">
      <w:pPr>
        <w:pStyle w:val="BodyText"/>
        <w:spacing w:before="7"/>
        <w:rPr>
          <w:sz w:val="11"/>
        </w:rPr>
      </w:pPr>
    </w:p>
    <w:p w:rsidR="00BD63E6" w:rsidRDefault="00D94B7A">
      <w:pPr>
        <w:pStyle w:val="BodyText"/>
        <w:spacing w:before="90"/>
        <w:ind w:left="120" w:right="110"/>
        <w:jc w:val="both"/>
      </w:pPr>
      <w:bookmarkStart w:id="89" w:name="_bookmark70"/>
      <w:bookmarkEnd w:id="89"/>
      <w:r>
        <w:t>engineering and shall also include, but not be limited to, land surveyors, Geotechnical Engineers, interior design Services, and Soils Engineers.</w:t>
      </w:r>
    </w:p>
    <w:p w:rsidR="00BD63E6" w:rsidRDefault="00BD63E6">
      <w:pPr>
        <w:pStyle w:val="BodyText"/>
        <w:spacing w:before="7"/>
        <w:rPr>
          <w:sz w:val="22"/>
        </w:rPr>
      </w:pPr>
    </w:p>
    <w:p w:rsidR="00BD63E6" w:rsidRDefault="00D94B7A">
      <w:pPr>
        <w:pStyle w:val="BodyText"/>
        <w:ind w:left="120" w:right="108"/>
        <w:jc w:val="both"/>
      </w:pPr>
      <w:r>
        <w:rPr>
          <w:b/>
        </w:rPr>
        <w:t>Project:</w:t>
      </w:r>
      <w:r>
        <w:rPr>
          <w:b/>
          <w:spacing w:val="-14"/>
        </w:rPr>
        <w:t xml:space="preserve"> </w:t>
      </w:r>
      <w:r>
        <w:t>The</w:t>
      </w:r>
      <w:r>
        <w:rPr>
          <w:spacing w:val="-14"/>
        </w:rPr>
        <w:t xml:space="preserve"> </w:t>
      </w:r>
      <w:r>
        <w:t>term</w:t>
      </w:r>
      <w:r>
        <w:rPr>
          <w:spacing w:val="-11"/>
        </w:rPr>
        <w:t xml:space="preserve"> </w:t>
      </w:r>
      <w:r>
        <w:t>used</w:t>
      </w:r>
      <w:r>
        <w:rPr>
          <w:spacing w:val="-12"/>
        </w:rPr>
        <w:t xml:space="preserve"> </w:t>
      </w:r>
      <w:r>
        <w:t>to</w:t>
      </w:r>
      <w:r>
        <w:rPr>
          <w:spacing w:val="-17"/>
        </w:rPr>
        <w:t xml:space="preserve"> </w:t>
      </w:r>
      <w:r>
        <w:t>represent</w:t>
      </w:r>
      <w:r>
        <w:rPr>
          <w:spacing w:val="-11"/>
        </w:rPr>
        <w:t xml:space="preserve"> </w:t>
      </w:r>
      <w:r>
        <w:t>the</w:t>
      </w:r>
      <w:r>
        <w:rPr>
          <w:spacing w:val="-11"/>
        </w:rPr>
        <w:t xml:space="preserve"> </w:t>
      </w:r>
      <w:r>
        <w:t>specific</w:t>
      </w:r>
      <w:r>
        <w:rPr>
          <w:spacing w:val="-13"/>
        </w:rPr>
        <w:t xml:space="preserve"> </w:t>
      </w:r>
      <w:r>
        <w:t>or</w:t>
      </w:r>
      <w:r>
        <w:rPr>
          <w:spacing w:val="-12"/>
        </w:rPr>
        <w:t xml:space="preserve"> </w:t>
      </w:r>
      <w:r>
        <w:t>proper</w:t>
      </w:r>
      <w:r>
        <w:rPr>
          <w:spacing w:val="-12"/>
        </w:rPr>
        <w:t xml:space="preserve"> </w:t>
      </w:r>
      <w:r>
        <w:t>assigned</w:t>
      </w:r>
      <w:r>
        <w:rPr>
          <w:spacing w:val="-14"/>
        </w:rPr>
        <w:t xml:space="preserve"> </w:t>
      </w:r>
      <w:r>
        <w:t>title</w:t>
      </w:r>
      <w:r>
        <w:rPr>
          <w:spacing w:val="-11"/>
        </w:rPr>
        <w:t xml:space="preserve"> </w:t>
      </w:r>
      <w:r>
        <w:t>of</w:t>
      </w:r>
      <w:r>
        <w:rPr>
          <w:spacing w:val="-14"/>
        </w:rPr>
        <w:t xml:space="preserve"> </w:t>
      </w:r>
      <w:r>
        <w:t>the</w:t>
      </w:r>
      <w:r>
        <w:rPr>
          <w:spacing w:val="-11"/>
        </w:rPr>
        <w:t xml:space="preserve"> </w:t>
      </w:r>
      <w:r>
        <w:t>entire</w:t>
      </w:r>
      <w:r>
        <w:rPr>
          <w:spacing w:val="-14"/>
        </w:rPr>
        <w:t xml:space="preserve"> </w:t>
      </w:r>
      <w:r>
        <w:t>undertaking</w:t>
      </w:r>
      <w:r>
        <w:rPr>
          <w:spacing w:val="-14"/>
        </w:rPr>
        <w:t xml:space="preserve"> </w:t>
      </w:r>
      <w:r>
        <w:t>which includes,</w:t>
      </w:r>
      <w:r>
        <w:rPr>
          <w:spacing w:val="-9"/>
        </w:rPr>
        <w:t xml:space="preserve"> </w:t>
      </w:r>
      <w:r>
        <w:t>but</w:t>
      </w:r>
      <w:r>
        <w:rPr>
          <w:spacing w:val="-8"/>
        </w:rPr>
        <w:t xml:space="preserve"> </w:t>
      </w:r>
      <w:r>
        <w:t>is</w:t>
      </w:r>
      <w:r>
        <w:rPr>
          <w:spacing w:val="-9"/>
        </w:rPr>
        <w:t xml:space="preserve"> </w:t>
      </w:r>
      <w:r>
        <w:t>not</w:t>
      </w:r>
      <w:r>
        <w:rPr>
          <w:spacing w:val="-8"/>
        </w:rPr>
        <w:t xml:space="preserve"> </w:t>
      </w:r>
      <w:r>
        <w:t>limited</w:t>
      </w:r>
      <w:r>
        <w:rPr>
          <w:spacing w:val="-11"/>
        </w:rPr>
        <w:t xml:space="preserve"> </w:t>
      </w:r>
      <w:r>
        <w:t>to,</w:t>
      </w:r>
      <w:r>
        <w:rPr>
          <w:spacing w:val="-9"/>
        </w:rPr>
        <w:t xml:space="preserve"> </w:t>
      </w:r>
      <w:r>
        <w:t>the</w:t>
      </w:r>
      <w:r>
        <w:rPr>
          <w:spacing w:val="-8"/>
        </w:rPr>
        <w:t xml:space="preserve"> </w:t>
      </w:r>
      <w:r>
        <w:t>architectural,</w:t>
      </w:r>
      <w:r>
        <w:rPr>
          <w:spacing w:val="-9"/>
        </w:rPr>
        <w:t xml:space="preserve"> </w:t>
      </w:r>
      <w:r>
        <w:t>design,</w:t>
      </w:r>
      <w:r>
        <w:rPr>
          <w:spacing w:val="-9"/>
        </w:rPr>
        <w:t xml:space="preserve"> </w:t>
      </w:r>
      <w:r>
        <w:t>and/or</w:t>
      </w:r>
      <w:r>
        <w:rPr>
          <w:spacing w:val="-9"/>
        </w:rPr>
        <w:t xml:space="preserve"> </w:t>
      </w:r>
      <w:r>
        <w:t>engineering</w:t>
      </w:r>
      <w:r>
        <w:rPr>
          <w:spacing w:val="-11"/>
        </w:rPr>
        <w:t xml:space="preserve"> </w:t>
      </w:r>
      <w:r>
        <w:t>Services</w:t>
      </w:r>
      <w:r>
        <w:rPr>
          <w:spacing w:val="-9"/>
        </w:rPr>
        <w:t xml:space="preserve"> </w:t>
      </w:r>
      <w:r>
        <w:t>by</w:t>
      </w:r>
      <w:r>
        <w:rPr>
          <w:spacing w:val="-11"/>
        </w:rPr>
        <w:t xml:space="preserve"> </w:t>
      </w:r>
      <w:r>
        <w:t>the</w:t>
      </w:r>
      <w:r>
        <w:rPr>
          <w:spacing w:val="-8"/>
        </w:rPr>
        <w:t xml:space="preserve"> </w:t>
      </w:r>
      <w:r>
        <w:t>A/E</w:t>
      </w:r>
      <w:r>
        <w:rPr>
          <w:spacing w:val="-8"/>
        </w:rPr>
        <w:t xml:space="preserve"> </w:t>
      </w:r>
      <w:r>
        <w:t>and</w:t>
      </w:r>
      <w:r>
        <w:rPr>
          <w:spacing w:val="-9"/>
        </w:rPr>
        <w:t xml:space="preserve"> </w:t>
      </w:r>
      <w:r>
        <w:t>the construction “Work” performed by the Contractor pursuant to the Contract</w:t>
      </w:r>
      <w:r>
        <w:rPr>
          <w:spacing w:val="-27"/>
        </w:rPr>
        <w:t xml:space="preserve"> </w:t>
      </w:r>
      <w:r>
        <w:t>Documents.</w:t>
      </w:r>
    </w:p>
    <w:p w:rsidR="00BD63E6" w:rsidRDefault="00BD63E6">
      <w:pPr>
        <w:pStyle w:val="BodyText"/>
        <w:spacing w:before="7"/>
        <w:rPr>
          <w:sz w:val="20"/>
        </w:rPr>
      </w:pPr>
    </w:p>
    <w:p w:rsidR="00BD63E6" w:rsidRDefault="00D94B7A">
      <w:pPr>
        <w:ind w:left="120"/>
        <w:jc w:val="both"/>
        <w:rPr>
          <w:sz w:val="23"/>
        </w:rPr>
      </w:pPr>
      <w:r>
        <w:rPr>
          <w:b/>
          <w:sz w:val="23"/>
        </w:rPr>
        <w:t>Project Budget</w:t>
      </w:r>
      <w:hyperlink w:anchor="_bookmark72" w:history="1">
        <w:r>
          <w:rPr>
            <w:b/>
            <w:position w:val="10"/>
            <w:sz w:val="15"/>
          </w:rPr>
          <w:t>64</w:t>
        </w:r>
      </w:hyperlink>
      <w:r>
        <w:rPr>
          <w:b/>
          <w:sz w:val="23"/>
        </w:rPr>
        <w:t xml:space="preserve">:  </w:t>
      </w:r>
      <w:r>
        <w:rPr>
          <w:sz w:val="23"/>
        </w:rPr>
        <w:t>Total Project Budget detailed and authorized by the e-Builder H2 process.</w:t>
      </w:r>
    </w:p>
    <w:p w:rsidR="00BD63E6" w:rsidRDefault="00D94B7A">
      <w:pPr>
        <w:pStyle w:val="BodyText"/>
        <w:spacing w:before="240"/>
        <w:ind w:left="120" w:right="109"/>
        <w:jc w:val="both"/>
      </w:pPr>
      <w:r>
        <w:rPr>
          <w:b/>
        </w:rPr>
        <w:t>Project Close Out</w:t>
      </w:r>
      <w:hyperlink w:anchor="_bookmark73" w:history="1">
        <w:r>
          <w:rPr>
            <w:b/>
            <w:position w:val="10"/>
            <w:sz w:val="15"/>
          </w:rPr>
          <w:t>65</w:t>
        </w:r>
      </w:hyperlink>
      <w:r>
        <w:rPr>
          <w:b/>
        </w:rPr>
        <w:t xml:space="preserve">: </w:t>
      </w:r>
      <w:r>
        <w:t>See §</w:t>
      </w:r>
      <w:r>
        <w:rPr>
          <w:color w:val="0000FF"/>
          <w:u w:val="single" w:color="0000FF"/>
        </w:rPr>
        <w:t>10.18</w:t>
      </w:r>
      <w:r>
        <w:t>. Project Close Out, H14, shall be completed within three months after the warranty period expires.</w:t>
      </w:r>
    </w:p>
    <w:p w:rsidR="00BD63E6" w:rsidRDefault="00BD63E6">
      <w:pPr>
        <w:pStyle w:val="BodyText"/>
        <w:spacing w:before="8"/>
        <w:rPr>
          <w:sz w:val="22"/>
        </w:rPr>
      </w:pPr>
    </w:p>
    <w:p w:rsidR="00BD63E6" w:rsidRDefault="00D94B7A">
      <w:pPr>
        <w:pStyle w:val="BodyText"/>
        <w:ind w:left="120" w:right="108"/>
        <w:jc w:val="both"/>
      </w:pPr>
      <w:r>
        <w:rPr>
          <w:b/>
        </w:rPr>
        <w:t xml:space="preserve">Project Inspector: </w:t>
      </w:r>
      <w:r>
        <w:t>One or more persons employed by the University to inspect the Work for the University</w:t>
      </w:r>
      <w:r>
        <w:rPr>
          <w:spacing w:val="-11"/>
        </w:rPr>
        <w:t xml:space="preserve"> </w:t>
      </w:r>
      <w:r>
        <w:t>and</w:t>
      </w:r>
      <w:r>
        <w:rPr>
          <w:spacing w:val="-6"/>
        </w:rPr>
        <w:t xml:space="preserve"> </w:t>
      </w:r>
      <w:r>
        <w:t>to</w:t>
      </w:r>
      <w:r>
        <w:rPr>
          <w:spacing w:val="-9"/>
        </w:rPr>
        <w:t xml:space="preserve"> </w:t>
      </w:r>
      <w:r>
        <w:t>document</w:t>
      </w:r>
      <w:r>
        <w:rPr>
          <w:spacing w:val="-5"/>
        </w:rPr>
        <w:t xml:space="preserve"> </w:t>
      </w:r>
      <w:r>
        <w:t>and</w:t>
      </w:r>
      <w:r>
        <w:rPr>
          <w:spacing w:val="-9"/>
        </w:rPr>
        <w:t xml:space="preserve"> </w:t>
      </w:r>
      <w:r>
        <w:t>maintain</w:t>
      </w:r>
      <w:r>
        <w:rPr>
          <w:spacing w:val="-9"/>
        </w:rPr>
        <w:t xml:space="preserve"> </w:t>
      </w:r>
      <w:r>
        <w:t>records</w:t>
      </w:r>
      <w:r>
        <w:rPr>
          <w:spacing w:val="-7"/>
        </w:rPr>
        <w:t xml:space="preserve"> </w:t>
      </w:r>
      <w:r>
        <w:t>of</w:t>
      </w:r>
      <w:r>
        <w:rPr>
          <w:spacing w:val="-9"/>
        </w:rPr>
        <w:t xml:space="preserve"> </w:t>
      </w:r>
      <w:r>
        <w:t>activities</w:t>
      </w:r>
      <w:r>
        <w:rPr>
          <w:spacing w:val="-9"/>
        </w:rPr>
        <w:t xml:space="preserve"> </w:t>
      </w:r>
      <w:r>
        <w:t>at</w:t>
      </w:r>
      <w:r>
        <w:rPr>
          <w:spacing w:val="-8"/>
        </w:rPr>
        <w:t xml:space="preserve"> </w:t>
      </w:r>
      <w:r>
        <w:t>the</w:t>
      </w:r>
      <w:r>
        <w:rPr>
          <w:spacing w:val="-8"/>
        </w:rPr>
        <w:t xml:space="preserve"> </w:t>
      </w:r>
      <w:r>
        <w:t>Worksite</w:t>
      </w:r>
      <w:r>
        <w:rPr>
          <w:spacing w:val="-5"/>
        </w:rPr>
        <w:t xml:space="preserve"> </w:t>
      </w:r>
      <w:r>
        <w:t>to</w:t>
      </w:r>
      <w:r>
        <w:rPr>
          <w:spacing w:val="-6"/>
        </w:rPr>
        <w:t xml:space="preserve"> </w:t>
      </w:r>
      <w:r>
        <w:t>the</w:t>
      </w:r>
      <w:r>
        <w:rPr>
          <w:spacing w:val="-8"/>
        </w:rPr>
        <w:t xml:space="preserve"> </w:t>
      </w:r>
      <w:r>
        <w:t>extent</w:t>
      </w:r>
      <w:r>
        <w:rPr>
          <w:spacing w:val="-8"/>
        </w:rPr>
        <w:t xml:space="preserve"> </w:t>
      </w:r>
      <w:r>
        <w:t>required</w:t>
      </w:r>
      <w:r>
        <w:rPr>
          <w:spacing w:val="-9"/>
        </w:rPr>
        <w:t xml:space="preserve"> </w:t>
      </w:r>
      <w:r>
        <w:t>by the</w:t>
      </w:r>
      <w:r>
        <w:rPr>
          <w:spacing w:val="-9"/>
        </w:rPr>
        <w:t xml:space="preserve"> </w:t>
      </w:r>
      <w:r>
        <w:t>University.</w:t>
      </w:r>
      <w:r>
        <w:rPr>
          <w:spacing w:val="-10"/>
        </w:rPr>
        <w:t xml:space="preserve"> </w:t>
      </w:r>
      <w:r>
        <w:t>The</w:t>
      </w:r>
      <w:r>
        <w:rPr>
          <w:spacing w:val="-9"/>
        </w:rPr>
        <w:t xml:space="preserve"> </w:t>
      </w:r>
      <w:r>
        <w:t>University</w:t>
      </w:r>
      <w:r>
        <w:rPr>
          <w:spacing w:val="-12"/>
        </w:rPr>
        <w:t xml:space="preserve"> </w:t>
      </w:r>
      <w:r>
        <w:t>shall</w:t>
      </w:r>
      <w:r>
        <w:rPr>
          <w:spacing w:val="-9"/>
        </w:rPr>
        <w:t xml:space="preserve"> </w:t>
      </w:r>
      <w:r>
        <w:t>notify</w:t>
      </w:r>
      <w:r>
        <w:rPr>
          <w:spacing w:val="-14"/>
        </w:rPr>
        <w:t xml:space="preserve"> </w:t>
      </w:r>
      <w:r>
        <w:t>the</w:t>
      </w:r>
      <w:r>
        <w:rPr>
          <w:spacing w:val="-9"/>
        </w:rPr>
        <w:t xml:space="preserve"> </w:t>
      </w:r>
      <w:r>
        <w:t>Contractor</w:t>
      </w:r>
      <w:r>
        <w:rPr>
          <w:spacing w:val="-12"/>
        </w:rPr>
        <w:t xml:space="preserve"> </w:t>
      </w:r>
      <w:r>
        <w:t>in</w:t>
      </w:r>
      <w:r>
        <w:rPr>
          <w:spacing w:val="-10"/>
        </w:rPr>
        <w:t xml:space="preserve"> </w:t>
      </w:r>
      <w:r>
        <w:t>writing</w:t>
      </w:r>
      <w:r>
        <w:rPr>
          <w:spacing w:val="-12"/>
        </w:rPr>
        <w:t xml:space="preserve"> </w:t>
      </w:r>
      <w:r>
        <w:t>of</w:t>
      </w:r>
      <w:r>
        <w:rPr>
          <w:spacing w:val="-12"/>
        </w:rPr>
        <w:t xml:space="preserve"> </w:t>
      </w:r>
      <w:r>
        <w:t>the</w:t>
      </w:r>
      <w:r>
        <w:rPr>
          <w:spacing w:val="-9"/>
        </w:rPr>
        <w:t xml:space="preserve"> </w:t>
      </w:r>
      <w:r>
        <w:t>appointment</w:t>
      </w:r>
      <w:r>
        <w:rPr>
          <w:spacing w:val="-9"/>
        </w:rPr>
        <w:t xml:space="preserve"> </w:t>
      </w:r>
      <w:r>
        <w:t>of</w:t>
      </w:r>
      <w:r>
        <w:rPr>
          <w:spacing w:val="-12"/>
        </w:rPr>
        <w:t xml:space="preserve"> </w:t>
      </w:r>
      <w:r>
        <w:t>such</w:t>
      </w:r>
      <w:r>
        <w:rPr>
          <w:spacing w:val="-10"/>
        </w:rPr>
        <w:t xml:space="preserve"> </w:t>
      </w:r>
      <w:r>
        <w:t>Project Inspector(s).</w:t>
      </w:r>
    </w:p>
    <w:p w:rsidR="00BD63E6" w:rsidRDefault="00BD63E6">
      <w:pPr>
        <w:pStyle w:val="BodyText"/>
        <w:spacing w:before="8"/>
        <w:rPr>
          <w:sz w:val="20"/>
        </w:rPr>
      </w:pPr>
    </w:p>
    <w:p w:rsidR="00BD63E6" w:rsidRDefault="00D94B7A">
      <w:pPr>
        <w:ind w:left="120"/>
        <w:jc w:val="both"/>
        <w:rPr>
          <w:sz w:val="23"/>
        </w:rPr>
      </w:pPr>
      <w:r>
        <w:rPr>
          <w:b/>
          <w:sz w:val="23"/>
        </w:rPr>
        <w:t>Project Manager (A/E)</w:t>
      </w:r>
      <w:hyperlink w:anchor="_bookmark74" w:history="1">
        <w:r>
          <w:rPr>
            <w:b/>
            <w:position w:val="10"/>
            <w:sz w:val="15"/>
          </w:rPr>
          <w:t>66</w:t>
        </w:r>
      </w:hyperlink>
      <w:r>
        <w:rPr>
          <w:b/>
          <w:sz w:val="23"/>
        </w:rPr>
        <w:t xml:space="preserve">: </w:t>
      </w:r>
      <w:r>
        <w:rPr>
          <w:sz w:val="23"/>
        </w:rPr>
        <w:t>See A/E Project Manager.</w:t>
      </w:r>
    </w:p>
    <w:p w:rsidR="00BD63E6" w:rsidRDefault="00D94B7A">
      <w:pPr>
        <w:spacing w:before="240"/>
        <w:ind w:left="119"/>
        <w:jc w:val="both"/>
        <w:rPr>
          <w:sz w:val="23"/>
        </w:rPr>
      </w:pPr>
      <w:r>
        <w:rPr>
          <w:b/>
          <w:sz w:val="23"/>
        </w:rPr>
        <w:t>Project Manager (Contractor)</w:t>
      </w:r>
      <w:hyperlink w:anchor="_bookmark75" w:history="1">
        <w:r>
          <w:rPr>
            <w:b/>
            <w:position w:val="10"/>
            <w:sz w:val="15"/>
          </w:rPr>
          <w:t>67</w:t>
        </w:r>
      </w:hyperlink>
      <w:r>
        <w:rPr>
          <w:b/>
          <w:sz w:val="23"/>
        </w:rPr>
        <w:t xml:space="preserve">: </w:t>
      </w:r>
      <w:r>
        <w:rPr>
          <w:sz w:val="23"/>
        </w:rPr>
        <w:t>See Contractor Project Manager.</w:t>
      </w:r>
    </w:p>
    <w:p w:rsidR="00BD63E6" w:rsidRDefault="00D94B7A">
      <w:pPr>
        <w:spacing w:before="237"/>
        <w:ind w:left="119"/>
        <w:jc w:val="both"/>
        <w:rPr>
          <w:sz w:val="23"/>
        </w:rPr>
      </w:pPr>
      <w:r>
        <w:rPr>
          <w:b/>
          <w:sz w:val="23"/>
        </w:rPr>
        <w:t>Project Manager (University)</w:t>
      </w:r>
      <w:hyperlink w:anchor="_bookmark70" w:history="1">
        <w:r>
          <w:rPr>
            <w:b/>
            <w:position w:val="10"/>
            <w:sz w:val="15"/>
          </w:rPr>
          <w:t>68</w:t>
        </w:r>
      </w:hyperlink>
      <w:r>
        <w:rPr>
          <w:b/>
          <w:sz w:val="23"/>
        </w:rPr>
        <w:t xml:space="preserve">: </w:t>
      </w:r>
      <w:r>
        <w:rPr>
          <w:sz w:val="23"/>
        </w:rPr>
        <w:t>See University Project Manager.</w:t>
      </w:r>
    </w:p>
    <w:p w:rsidR="00BD63E6" w:rsidRDefault="00D94B7A">
      <w:pPr>
        <w:pStyle w:val="BodyText"/>
        <w:spacing w:before="237"/>
        <w:ind w:left="120" w:right="116"/>
        <w:jc w:val="both"/>
      </w:pPr>
      <w:r>
        <w:rPr>
          <w:b/>
        </w:rPr>
        <w:t>Proposal</w:t>
      </w:r>
      <w:hyperlink w:anchor="_bookmark70" w:history="1">
        <w:r>
          <w:rPr>
            <w:b/>
            <w:position w:val="10"/>
            <w:sz w:val="15"/>
          </w:rPr>
          <w:t>69</w:t>
        </w:r>
      </w:hyperlink>
      <w:r>
        <w:rPr>
          <w:b/>
        </w:rPr>
        <w:t xml:space="preserve">: </w:t>
      </w:r>
      <w:r>
        <w:t>The offer provided by the Offeror submitted on the prescribed form and setting forth the firm’s price(s) for the Work to be performed.</w:t>
      </w:r>
    </w:p>
    <w:p w:rsidR="00BD63E6" w:rsidRDefault="00BD63E6">
      <w:pPr>
        <w:pStyle w:val="BodyText"/>
        <w:spacing w:before="7"/>
        <w:rPr>
          <w:sz w:val="22"/>
        </w:rPr>
      </w:pPr>
    </w:p>
    <w:p w:rsidR="00BD63E6" w:rsidRDefault="00D94B7A">
      <w:pPr>
        <w:pStyle w:val="BodyText"/>
        <w:ind w:left="119" w:right="107"/>
        <w:jc w:val="both"/>
      </w:pPr>
      <w:r>
        <w:rPr>
          <w:b/>
        </w:rPr>
        <w:t xml:space="preserve">Proprietary: </w:t>
      </w:r>
      <w:r>
        <w:t>An adjective used to describe a product or piece of equipment which is manufactured under some exclusive right but which is available to Contractors from multiple vendors or Suppliers; (e.g.</w:t>
      </w:r>
      <w:r>
        <w:rPr>
          <w:spacing w:val="-9"/>
        </w:rPr>
        <w:t xml:space="preserve"> </w:t>
      </w:r>
      <w:r>
        <w:t>a</w:t>
      </w:r>
      <w:r>
        <w:rPr>
          <w:spacing w:val="-8"/>
        </w:rPr>
        <w:t xml:space="preserve"> </w:t>
      </w:r>
      <w:r>
        <w:t>product</w:t>
      </w:r>
      <w:r>
        <w:rPr>
          <w:spacing w:val="-8"/>
        </w:rPr>
        <w:t xml:space="preserve"> </w:t>
      </w:r>
      <w:r>
        <w:t>or</w:t>
      </w:r>
      <w:r>
        <w:rPr>
          <w:spacing w:val="-9"/>
        </w:rPr>
        <w:t xml:space="preserve"> </w:t>
      </w:r>
      <w:r>
        <w:t>piece</w:t>
      </w:r>
      <w:r>
        <w:rPr>
          <w:spacing w:val="-8"/>
        </w:rPr>
        <w:t xml:space="preserve"> </w:t>
      </w:r>
      <w:r>
        <w:t>of</w:t>
      </w:r>
      <w:r>
        <w:rPr>
          <w:spacing w:val="-13"/>
        </w:rPr>
        <w:t xml:space="preserve"> </w:t>
      </w:r>
      <w:r>
        <w:t>equipment</w:t>
      </w:r>
      <w:r>
        <w:rPr>
          <w:spacing w:val="-10"/>
        </w:rPr>
        <w:t xml:space="preserve"> </w:t>
      </w:r>
      <w:r>
        <w:t>which</w:t>
      </w:r>
      <w:r>
        <w:rPr>
          <w:spacing w:val="-11"/>
        </w:rPr>
        <w:t xml:space="preserve"> </w:t>
      </w:r>
      <w:r>
        <w:t>is</w:t>
      </w:r>
      <w:r>
        <w:rPr>
          <w:spacing w:val="-9"/>
        </w:rPr>
        <w:t xml:space="preserve"> </w:t>
      </w:r>
      <w:r>
        <w:t>specified</w:t>
      </w:r>
      <w:r>
        <w:rPr>
          <w:spacing w:val="-9"/>
        </w:rPr>
        <w:t xml:space="preserve"> </w:t>
      </w:r>
      <w:r>
        <w:t>by</w:t>
      </w:r>
      <w:r>
        <w:rPr>
          <w:spacing w:val="-13"/>
        </w:rPr>
        <w:t xml:space="preserve"> </w:t>
      </w:r>
      <w:r>
        <w:t>a</w:t>
      </w:r>
      <w:r>
        <w:rPr>
          <w:spacing w:val="-8"/>
        </w:rPr>
        <w:t xml:space="preserve"> </w:t>
      </w:r>
      <w:r>
        <w:t>single</w:t>
      </w:r>
      <w:r>
        <w:rPr>
          <w:spacing w:val="-8"/>
        </w:rPr>
        <w:t xml:space="preserve"> </w:t>
      </w:r>
      <w:r>
        <w:t>brand</w:t>
      </w:r>
      <w:r>
        <w:rPr>
          <w:spacing w:val="-9"/>
        </w:rPr>
        <w:t xml:space="preserve"> </w:t>
      </w:r>
      <w:r>
        <w:t>name</w:t>
      </w:r>
      <w:r>
        <w:rPr>
          <w:spacing w:val="-12"/>
        </w:rPr>
        <w:t xml:space="preserve"> </w:t>
      </w:r>
      <w:r>
        <w:t>and</w:t>
      </w:r>
      <w:r>
        <w:rPr>
          <w:spacing w:val="-9"/>
        </w:rPr>
        <w:t xml:space="preserve"> </w:t>
      </w:r>
      <w:r>
        <w:t>model</w:t>
      </w:r>
      <w:r>
        <w:rPr>
          <w:spacing w:val="-10"/>
        </w:rPr>
        <w:t xml:space="preserve"> </w:t>
      </w:r>
      <w:r>
        <w:t>#</w:t>
      </w:r>
      <w:r>
        <w:rPr>
          <w:spacing w:val="-9"/>
        </w:rPr>
        <w:t xml:space="preserve"> </w:t>
      </w:r>
      <w:r>
        <w:t>and</w:t>
      </w:r>
      <w:r>
        <w:rPr>
          <w:spacing w:val="-11"/>
        </w:rPr>
        <w:t xml:space="preserve"> </w:t>
      </w:r>
      <w:r>
        <w:t>which is available to Offerors from more than one source, but for which no “Equal” is</w:t>
      </w:r>
      <w:r>
        <w:rPr>
          <w:spacing w:val="-29"/>
        </w:rPr>
        <w:t xml:space="preserve"> </w:t>
      </w:r>
      <w:r>
        <w:t>permitted).</w:t>
      </w:r>
    </w:p>
    <w:p w:rsidR="00BD63E6" w:rsidRDefault="00BD63E6">
      <w:pPr>
        <w:pStyle w:val="BodyText"/>
        <w:spacing w:before="9"/>
        <w:rPr>
          <w:sz w:val="22"/>
        </w:rPr>
      </w:pPr>
    </w:p>
    <w:p w:rsidR="00BD63E6" w:rsidRDefault="00D94B7A">
      <w:pPr>
        <w:pStyle w:val="BodyText"/>
        <w:spacing w:before="1"/>
        <w:ind w:left="120" w:right="118"/>
        <w:jc w:val="both"/>
      </w:pPr>
      <w:r>
        <w:rPr>
          <w:b/>
        </w:rPr>
        <w:t xml:space="preserve">Provide: </w:t>
      </w:r>
      <w:r>
        <w:t>As used herein and in the Contract Documents, “Provide” shall mean to supply, to furnish and to install complete with all accessories, parts and Services to be ready for its intended use.</w:t>
      </w:r>
    </w:p>
    <w:p w:rsidR="00BD63E6" w:rsidRDefault="00BD63E6">
      <w:pPr>
        <w:pStyle w:val="BodyText"/>
        <w:spacing w:before="1"/>
      </w:pPr>
    </w:p>
    <w:p w:rsidR="00BD63E6" w:rsidRDefault="00D94B7A">
      <w:pPr>
        <w:pStyle w:val="BodyText"/>
        <w:ind w:left="120" w:right="113"/>
        <w:jc w:val="both"/>
      </w:pPr>
      <w:r>
        <w:rPr>
          <w:b/>
        </w:rPr>
        <w:t xml:space="preserve">Real Estate: </w:t>
      </w:r>
      <w:r>
        <w:t>Any land and improvements including all rights and interest (i.e., leasehold, easements, permission, licenses, allotments, minerals, remainder or any other interest).</w:t>
      </w:r>
    </w:p>
    <w:p w:rsidR="00BD63E6" w:rsidRDefault="00BD63E6">
      <w:pPr>
        <w:pStyle w:val="BodyText"/>
        <w:spacing w:before="7"/>
        <w:rPr>
          <w:sz w:val="20"/>
        </w:rPr>
      </w:pPr>
    </w:p>
    <w:p w:rsidR="00BD63E6" w:rsidRDefault="00D94B7A">
      <w:pPr>
        <w:ind w:left="120"/>
        <w:jc w:val="both"/>
        <w:rPr>
          <w:sz w:val="23"/>
        </w:rPr>
      </w:pPr>
      <w:r>
        <w:rPr>
          <w:b/>
          <w:sz w:val="23"/>
        </w:rPr>
        <w:t>Record Drawings and Specifications</w:t>
      </w:r>
      <w:hyperlink w:anchor="_bookmark71" w:history="1">
        <w:r>
          <w:rPr>
            <w:b/>
            <w:position w:val="10"/>
            <w:sz w:val="15"/>
          </w:rPr>
          <w:t>70</w:t>
        </w:r>
      </w:hyperlink>
      <w:r>
        <w:rPr>
          <w:b/>
          <w:sz w:val="23"/>
        </w:rPr>
        <w:t>: S</w:t>
      </w:r>
      <w:r>
        <w:rPr>
          <w:sz w:val="23"/>
        </w:rPr>
        <w:t>ee §</w:t>
      </w:r>
      <w:hyperlink w:anchor="_bookmark352" w:history="1">
        <w:r w:rsidR="00FA258A">
          <w:rPr>
            <w:color w:val="0000FF"/>
            <w:sz w:val="20"/>
            <w:u w:val="single" w:color="0000FF"/>
          </w:rPr>
          <w:t>10.19</w:t>
        </w:r>
      </w:hyperlink>
      <w:r>
        <w:rPr>
          <w:sz w:val="23"/>
        </w:rPr>
        <w:t>.</w:t>
      </w:r>
    </w:p>
    <w:p w:rsidR="00BD63E6" w:rsidRDefault="00DE5247">
      <w:pPr>
        <w:pStyle w:val="BodyText"/>
        <w:spacing w:before="10"/>
        <w:rPr>
          <w:sz w:val="21"/>
        </w:rPr>
      </w:pPr>
      <w:r>
        <w:rPr>
          <w:noProof/>
        </w:rPr>
        <mc:AlternateContent>
          <mc:Choice Requires="wps">
            <w:drawing>
              <wp:anchor distT="0" distB="0" distL="0" distR="0" simplePos="0" relativeHeight="1552" behindDoc="0" locked="0" layoutInCell="1" allowOverlap="1">
                <wp:simplePos x="0" y="0"/>
                <wp:positionH relativeFrom="page">
                  <wp:posOffset>914400</wp:posOffset>
                </wp:positionH>
                <wp:positionV relativeFrom="paragraph">
                  <wp:posOffset>188595</wp:posOffset>
                </wp:positionV>
                <wp:extent cx="5943600" cy="0"/>
                <wp:effectExtent l="9525" t="8890" r="9525" b="10160"/>
                <wp:wrapTopAndBottom/>
                <wp:docPr id="51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35985" id="Line 382"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85pt" to="540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T1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" strokeweight=".21131mm">
                <w10:wrap type="topAndBottom" anchorx="page"/>
              </v:line>
            </w:pict>
          </mc:Fallback>
        </mc:AlternateContent>
      </w:r>
    </w:p>
    <w:p w:rsidR="00BD63E6" w:rsidRDefault="00D94B7A">
      <w:pPr>
        <w:spacing w:before="13" w:line="251" w:lineRule="exact"/>
        <w:ind w:left="120"/>
        <w:rPr>
          <w:sz w:val="20"/>
        </w:rPr>
      </w:pPr>
      <w:r>
        <w:rPr>
          <w:position w:val="9"/>
          <w:sz w:val="13"/>
        </w:rPr>
        <w:t xml:space="preserve">63 </w:t>
      </w:r>
      <w:r>
        <w:rPr>
          <w:sz w:val="20"/>
        </w:rPr>
        <w:t>History: April 29, 2009, added the material beginning “...and shall also include……” that was previously in</w:t>
      </w:r>
    </w:p>
    <w:p w:rsidR="00BD63E6" w:rsidRDefault="00D94B7A">
      <w:pPr>
        <w:spacing w:line="213" w:lineRule="exact"/>
        <w:ind w:left="120"/>
        <w:rPr>
          <w:sz w:val="20"/>
        </w:rPr>
      </w:pPr>
      <w:bookmarkStart w:id="90" w:name="_bookmark71"/>
      <w:bookmarkEnd w:id="90"/>
      <w:r>
        <w:rPr>
          <w:sz w:val="20"/>
        </w:rPr>
        <w:t>§4.2.1; July 21, 2008, in the material moved from §4.2.1 added “interior design Services.”</w:t>
      </w:r>
    </w:p>
    <w:p w:rsidR="00BD63E6" w:rsidRDefault="00D94B7A">
      <w:pPr>
        <w:spacing w:line="228" w:lineRule="exact"/>
        <w:ind w:left="120"/>
        <w:rPr>
          <w:sz w:val="20"/>
        </w:rPr>
      </w:pPr>
      <w:bookmarkStart w:id="91" w:name="_bookmark72"/>
      <w:bookmarkEnd w:id="91"/>
      <w:r>
        <w:rPr>
          <w:position w:val="9"/>
          <w:sz w:val="13"/>
        </w:rPr>
        <w:t xml:space="preserve">64 </w:t>
      </w:r>
      <w:bookmarkStart w:id="92" w:name="_bookmark73"/>
      <w:bookmarkEnd w:id="92"/>
      <w:r>
        <w:rPr>
          <w:sz w:val="20"/>
        </w:rPr>
        <w:t>History: April 29, 2009, added the definition.</w:t>
      </w:r>
    </w:p>
    <w:p w:rsidR="00BD63E6" w:rsidRDefault="00D94B7A">
      <w:pPr>
        <w:spacing w:line="228" w:lineRule="exact"/>
        <w:ind w:left="120"/>
        <w:rPr>
          <w:sz w:val="20"/>
        </w:rPr>
      </w:pPr>
      <w:r>
        <w:rPr>
          <w:position w:val="9"/>
          <w:sz w:val="13"/>
        </w:rPr>
        <w:t xml:space="preserve">65 </w:t>
      </w:r>
      <w:r>
        <w:rPr>
          <w:sz w:val="20"/>
        </w:rPr>
        <w:t>History: April 29, 2009, added the definition.</w:t>
      </w:r>
    </w:p>
    <w:p w:rsidR="00BD63E6" w:rsidRDefault="00D94B7A">
      <w:pPr>
        <w:spacing w:line="234" w:lineRule="exact"/>
        <w:ind w:left="120"/>
        <w:rPr>
          <w:sz w:val="20"/>
        </w:rPr>
      </w:pPr>
      <w:bookmarkStart w:id="93" w:name="_bookmark74"/>
      <w:bookmarkEnd w:id="93"/>
      <w:r>
        <w:rPr>
          <w:position w:val="9"/>
          <w:sz w:val="13"/>
        </w:rPr>
        <w:t xml:space="preserve">66 </w:t>
      </w:r>
      <w:r>
        <w:rPr>
          <w:sz w:val="20"/>
        </w:rPr>
        <w:t>History: April 29, 2009, rewrote the previous two (2) definitions of “Project Manager.”</w:t>
      </w:r>
    </w:p>
    <w:p w:rsidR="00BD63E6" w:rsidRDefault="00D94B7A">
      <w:pPr>
        <w:spacing w:line="247" w:lineRule="exact"/>
        <w:ind w:left="120"/>
        <w:rPr>
          <w:sz w:val="20"/>
        </w:rPr>
      </w:pPr>
      <w:bookmarkStart w:id="94" w:name="_bookmark75"/>
      <w:bookmarkEnd w:id="94"/>
      <w:r>
        <w:rPr>
          <w:position w:val="9"/>
          <w:sz w:val="13"/>
        </w:rPr>
        <w:t xml:space="preserve">67 </w:t>
      </w:r>
      <w:r>
        <w:rPr>
          <w:sz w:val="20"/>
        </w:rPr>
        <w:t>History: April 29, 2009, rewrote the previous two (2) definitions of “Project Manager.”</w:t>
      </w:r>
    </w:p>
    <w:p w:rsidR="00BD63E6" w:rsidRDefault="00BD63E6">
      <w:pPr>
        <w:spacing w:line="247" w:lineRule="exact"/>
        <w:rPr>
          <w:sz w:val="20"/>
        </w:rPr>
        <w:sectPr w:rsidR="00BD63E6">
          <w:footerReference w:type="default" r:id="rId181"/>
          <w:pgSz w:w="12240" w:h="15840"/>
          <w:pgMar w:top="1600" w:right="1320" w:bottom="2160" w:left="1320" w:header="720" w:footer="1960"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20" w:right="108"/>
        <w:jc w:val="both"/>
      </w:pPr>
      <w:bookmarkStart w:id="95" w:name="_bookmark76"/>
      <w:bookmarkEnd w:id="95"/>
      <w:r>
        <w:rPr>
          <w:b/>
        </w:rPr>
        <w:t xml:space="preserve">Request for Proposal (RFP): </w:t>
      </w:r>
      <w:r>
        <w:t>A written public notification by the University soliciting Proposals for Professional, Nonprofessional, or Contractor Services. The RFP generally describes the Services sought, the unique capabilities or qualifications needed to perform the Work, factors to be used to evaluate Proposals, and the conditions for negotiating prices and terms with the Offerors.</w:t>
      </w:r>
    </w:p>
    <w:p w:rsidR="00BD63E6" w:rsidRDefault="00BD63E6">
      <w:pPr>
        <w:pStyle w:val="BodyText"/>
        <w:spacing w:before="9"/>
        <w:rPr>
          <w:sz w:val="22"/>
        </w:rPr>
      </w:pPr>
    </w:p>
    <w:p w:rsidR="00BD63E6" w:rsidRDefault="00D94B7A">
      <w:pPr>
        <w:pStyle w:val="BodyText"/>
        <w:spacing w:before="1"/>
        <w:ind w:left="120" w:right="111"/>
        <w:jc w:val="both"/>
      </w:pPr>
      <w:r>
        <w:rPr>
          <w:b/>
        </w:rPr>
        <w:t xml:space="preserve">Responsible Bidder: </w:t>
      </w:r>
      <w:r>
        <w:t>A Bidder who has the capability, in all respects, to perform fully the Contract requirements, and the moral and business integrity and reliability that will assure good faith performance, and who has been prequalified, if required.</w:t>
      </w:r>
    </w:p>
    <w:p w:rsidR="00BD63E6" w:rsidRDefault="00BD63E6">
      <w:pPr>
        <w:pStyle w:val="BodyText"/>
        <w:spacing w:before="1"/>
      </w:pPr>
    </w:p>
    <w:p w:rsidR="00BD63E6" w:rsidRDefault="00D94B7A">
      <w:pPr>
        <w:pStyle w:val="BodyText"/>
        <w:ind w:left="120" w:right="111"/>
        <w:jc w:val="both"/>
      </w:pPr>
      <w:r>
        <w:rPr>
          <w:b/>
        </w:rPr>
        <w:t>Responsive</w:t>
      </w:r>
      <w:r>
        <w:rPr>
          <w:b/>
          <w:spacing w:val="-11"/>
        </w:rPr>
        <w:t xml:space="preserve"> </w:t>
      </w:r>
      <w:r>
        <w:rPr>
          <w:b/>
        </w:rPr>
        <w:t>Bidder:</w:t>
      </w:r>
      <w:r>
        <w:rPr>
          <w:b/>
          <w:spacing w:val="-12"/>
        </w:rPr>
        <w:t xml:space="preserve"> </w:t>
      </w:r>
      <w:r>
        <w:t>A</w:t>
      </w:r>
      <w:r>
        <w:rPr>
          <w:spacing w:val="-13"/>
        </w:rPr>
        <w:t xml:space="preserve"> </w:t>
      </w:r>
      <w:r>
        <w:t>person</w:t>
      </w:r>
      <w:r>
        <w:rPr>
          <w:spacing w:val="-12"/>
        </w:rPr>
        <w:t xml:space="preserve"> </w:t>
      </w:r>
      <w:r>
        <w:t>or</w:t>
      </w:r>
      <w:r>
        <w:rPr>
          <w:spacing w:val="-12"/>
        </w:rPr>
        <w:t xml:space="preserve"> </w:t>
      </w:r>
      <w:r>
        <w:t>firm</w:t>
      </w:r>
      <w:r>
        <w:rPr>
          <w:spacing w:val="-11"/>
        </w:rPr>
        <w:t xml:space="preserve"> </w:t>
      </w:r>
      <w:r>
        <w:t>who</w:t>
      </w:r>
      <w:r>
        <w:rPr>
          <w:spacing w:val="-12"/>
        </w:rPr>
        <w:t xml:space="preserve"> </w:t>
      </w:r>
      <w:r>
        <w:t>has</w:t>
      </w:r>
      <w:r>
        <w:rPr>
          <w:spacing w:val="-13"/>
        </w:rPr>
        <w:t xml:space="preserve"> </w:t>
      </w:r>
      <w:r>
        <w:t>submitted</w:t>
      </w:r>
      <w:r>
        <w:rPr>
          <w:spacing w:val="-12"/>
        </w:rPr>
        <w:t xml:space="preserve"> </w:t>
      </w:r>
      <w:r>
        <w:t>a</w:t>
      </w:r>
      <w:r>
        <w:rPr>
          <w:spacing w:val="-11"/>
        </w:rPr>
        <w:t xml:space="preserve"> </w:t>
      </w:r>
      <w:r>
        <w:t>Bid</w:t>
      </w:r>
      <w:r>
        <w:rPr>
          <w:spacing w:val="-12"/>
        </w:rPr>
        <w:t xml:space="preserve"> </w:t>
      </w:r>
      <w:r>
        <w:t>which</w:t>
      </w:r>
      <w:r>
        <w:rPr>
          <w:spacing w:val="-12"/>
        </w:rPr>
        <w:t xml:space="preserve"> </w:t>
      </w:r>
      <w:r>
        <w:t>conforms</w:t>
      </w:r>
      <w:r>
        <w:rPr>
          <w:spacing w:val="-13"/>
        </w:rPr>
        <w:t xml:space="preserve"> </w:t>
      </w:r>
      <w:r>
        <w:t>in</w:t>
      </w:r>
      <w:r>
        <w:rPr>
          <w:spacing w:val="-12"/>
        </w:rPr>
        <w:t xml:space="preserve"> </w:t>
      </w:r>
      <w:r>
        <w:t>all</w:t>
      </w:r>
      <w:r>
        <w:rPr>
          <w:spacing w:val="-14"/>
        </w:rPr>
        <w:t xml:space="preserve"> </w:t>
      </w:r>
      <w:r>
        <w:t>material</w:t>
      </w:r>
      <w:r>
        <w:rPr>
          <w:spacing w:val="-11"/>
        </w:rPr>
        <w:t xml:space="preserve"> </w:t>
      </w:r>
      <w:r>
        <w:t>respects to the</w:t>
      </w:r>
      <w:r>
        <w:rPr>
          <w:spacing w:val="-5"/>
        </w:rPr>
        <w:t xml:space="preserve"> </w:t>
      </w:r>
      <w:r>
        <w:t>IFB.</w:t>
      </w:r>
    </w:p>
    <w:p w:rsidR="00BD63E6" w:rsidRDefault="00BD63E6">
      <w:pPr>
        <w:pStyle w:val="BodyText"/>
      </w:pPr>
    </w:p>
    <w:p w:rsidR="00BD63E6" w:rsidRDefault="00D94B7A">
      <w:pPr>
        <w:pStyle w:val="BodyText"/>
        <w:spacing w:before="1"/>
        <w:ind w:left="120" w:right="111"/>
        <w:jc w:val="both"/>
      </w:pPr>
      <w:r>
        <w:rPr>
          <w:b/>
        </w:rPr>
        <w:t xml:space="preserve">Restructuring Act: </w:t>
      </w:r>
      <w:r>
        <w:t>The Restructuring Higher Education Financial and Administrative Operations Act, Chapter 4.10, §</w:t>
      </w:r>
      <w:hyperlink r:id="rId182">
        <w:r>
          <w:rPr>
            <w:color w:val="0000FF"/>
            <w:u w:val="single" w:color="0000FF"/>
          </w:rPr>
          <w:t xml:space="preserve">23-38.88 et seq. </w:t>
        </w:r>
      </w:hyperlink>
      <w:r>
        <w:t>of the Code of Virginia, and in particular §</w:t>
      </w:r>
      <w:hyperlink r:id="rId183">
        <w:r>
          <w:rPr>
            <w:color w:val="0000FF"/>
            <w:u w:val="single" w:color="0000FF"/>
          </w:rPr>
          <w:t>23-38.110</w:t>
        </w:r>
      </w:hyperlink>
      <w:r>
        <w:rPr>
          <w:color w:val="0000FF"/>
          <w:u w:val="single" w:color="0000FF"/>
        </w:rPr>
        <w:t xml:space="preserve"> </w:t>
      </w:r>
      <w:r>
        <w:t>of the Act.</w:t>
      </w:r>
    </w:p>
    <w:p w:rsidR="00BD63E6" w:rsidRDefault="00BD63E6">
      <w:pPr>
        <w:pStyle w:val="BodyText"/>
        <w:spacing w:before="8"/>
        <w:rPr>
          <w:sz w:val="20"/>
        </w:rPr>
      </w:pPr>
    </w:p>
    <w:p w:rsidR="00BD63E6" w:rsidRDefault="00D94B7A">
      <w:pPr>
        <w:ind w:left="120"/>
        <w:jc w:val="both"/>
        <w:rPr>
          <w:sz w:val="23"/>
        </w:rPr>
      </w:pPr>
      <w:r>
        <w:rPr>
          <w:b/>
          <w:sz w:val="23"/>
        </w:rPr>
        <w:t>Review Unit</w:t>
      </w:r>
      <w:hyperlink w:anchor="_bookmark77" w:history="1">
        <w:r>
          <w:rPr>
            <w:b/>
            <w:position w:val="10"/>
            <w:sz w:val="15"/>
          </w:rPr>
          <w:t>71</w:t>
        </w:r>
      </w:hyperlink>
      <w:r>
        <w:rPr>
          <w:b/>
          <w:sz w:val="23"/>
        </w:rPr>
        <w:t xml:space="preserve">: </w:t>
      </w:r>
      <w:r>
        <w:rPr>
          <w:sz w:val="23"/>
        </w:rPr>
        <w:t>See University Review Unit.</w:t>
      </w:r>
    </w:p>
    <w:p w:rsidR="00BD63E6" w:rsidRDefault="00D94B7A">
      <w:pPr>
        <w:pStyle w:val="BodyText"/>
        <w:spacing w:before="238"/>
        <w:ind w:left="120" w:right="105" w:hanging="1"/>
        <w:jc w:val="both"/>
      </w:pPr>
      <w:r>
        <w:rPr>
          <w:b/>
        </w:rPr>
        <w:t>Sample Installation</w:t>
      </w:r>
      <w:hyperlink w:anchor="_bookmark78" w:history="1">
        <w:r>
          <w:rPr>
            <w:b/>
            <w:position w:val="10"/>
            <w:sz w:val="15"/>
          </w:rPr>
          <w:t>72</w:t>
        </w:r>
      </w:hyperlink>
      <w:r>
        <w:rPr>
          <w:b/>
        </w:rPr>
        <w:t xml:space="preserve">: </w:t>
      </w:r>
      <w:r>
        <w:t>A portion of the Work, provided by the CM/GC to serve as a sample of subsequent</w:t>
      </w:r>
      <w:r>
        <w:rPr>
          <w:spacing w:val="-6"/>
        </w:rPr>
        <w:t xml:space="preserve"> </w:t>
      </w:r>
      <w:r>
        <w:t>work.</w:t>
      </w:r>
      <w:r>
        <w:rPr>
          <w:spacing w:val="-5"/>
        </w:rPr>
        <w:t xml:space="preserve"> </w:t>
      </w:r>
      <w:r>
        <w:t>Prior</w:t>
      </w:r>
      <w:r>
        <w:rPr>
          <w:spacing w:val="-7"/>
        </w:rPr>
        <w:t xml:space="preserve"> </w:t>
      </w:r>
      <w:r>
        <w:t>written</w:t>
      </w:r>
      <w:r>
        <w:rPr>
          <w:spacing w:val="-7"/>
        </w:rPr>
        <w:t xml:space="preserve"> </w:t>
      </w:r>
      <w:r>
        <w:t>approval</w:t>
      </w:r>
      <w:r>
        <w:rPr>
          <w:spacing w:val="-4"/>
        </w:rPr>
        <w:t xml:space="preserve"> </w:t>
      </w:r>
      <w:r>
        <w:t>of</w:t>
      </w:r>
      <w:r>
        <w:rPr>
          <w:spacing w:val="-7"/>
        </w:rPr>
        <w:t xml:space="preserve"> </w:t>
      </w:r>
      <w:r>
        <w:t>the</w:t>
      </w:r>
      <w:r>
        <w:rPr>
          <w:spacing w:val="-6"/>
        </w:rPr>
        <w:t xml:space="preserve"> </w:t>
      </w:r>
      <w:r>
        <w:t>location</w:t>
      </w:r>
      <w:r>
        <w:rPr>
          <w:spacing w:val="-5"/>
        </w:rPr>
        <w:t xml:space="preserve"> </w:t>
      </w:r>
      <w:r>
        <w:t>and</w:t>
      </w:r>
      <w:r>
        <w:rPr>
          <w:spacing w:val="-7"/>
        </w:rPr>
        <w:t xml:space="preserve"> </w:t>
      </w:r>
      <w:r>
        <w:t>quantity</w:t>
      </w:r>
      <w:r>
        <w:rPr>
          <w:spacing w:val="-9"/>
        </w:rPr>
        <w:t xml:space="preserve"> </w:t>
      </w:r>
      <w:r>
        <w:t>of</w:t>
      </w:r>
      <w:r>
        <w:rPr>
          <w:spacing w:val="-7"/>
        </w:rPr>
        <w:t xml:space="preserve"> </w:t>
      </w:r>
      <w:r>
        <w:t>sample</w:t>
      </w:r>
      <w:r>
        <w:rPr>
          <w:spacing w:val="-9"/>
        </w:rPr>
        <w:t xml:space="preserve"> </w:t>
      </w:r>
      <w:r>
        <w:t>installation</w:t>
      </w:r>
      <w:r>
        <w:rPr>
          <w:spacing w:val="-7"/>
        </w:rPr>
        <w:t xml:space="preserve"> </w:t>
      </w:r>
      <w:r>
        <w:t>is</w:t>
      </w:r>
      <w:r>
        <w:rPr>
          <w:spacing w:val="-6"/>
        </w:rPr>
        <w:t xml:space="preserve"> </w:t>
      </w:r>
      <w:r>
        <w:t>required. Written</w:t>
      </w:r>
      <w:r>
        <w:rPr>
          <w:spacing w:val="-13"/>
        </w:rPr>
        <w:t xml:space="preserve"> </w:t>
      </w:r>
      <w:r>
        <w:t>approval</w:t>
      </w:r>
      <w:r>
        <w:rPr>
          <w:spacing w:val="-15"/>
        </w:rPr>
        <w:t xml:space="preserve"> </w:t>
      </w:r>
      <w:r>
        <w:t>of</w:t>
      </w:r>
      <w:r>
        <w:rPr>
          <w:spacing w:val="-15"/>
        </w:rPr>
        <w:t xml:space="preserve"> </w:t>
      </w:r>
      <w:r>
        <w:t>sample</w:t>
      </w:r>
      <w:r>
        <w:rPr>
          <w:spacing w:val="-12"/>
        </w:rPr>
        <w:t xml:space="preserve"> </w:t>
      </w:r>
      <w:r>
        <w:t>installation</w:t>
      </w:r>
      <w:r>
        <w:rPr>
          <w:spacing w:val="-13"/>
        </w:rPr>
        <w:t xml:space="preserve"> </w:t>
      </w:r>
      <w:r>
        <w:t>before</w:t>
      </w:r>
      <w:r>
        <w:rPr>
          <w:spacing w:val="-12"/>
        </w:rPr>
        <w:t xml:space="preserve"> </w:t>
      </w:r>
      <w:r>
        <w:t>continuing</w:t>
      </w:r>
      <w:r>
        <w:rPr>
          <w:spacing w:val="-15"/>
        </w:rPr>
        <w:t xml:space="preserve"> </w:t>
      </w:r>
      <w:r>
        <w:t>with</w:t>
      </w:r>
      <w:r>
        <w:rPr>
          <w:spacing w:val="-13"/>
        </w:rPr>
        <w:t xml:space="preserve"> </w:t>
      </w:r>
      <w:r>
        <w:t>the</w:t>
      </w:r>
      <w:r>
        <w:rPr>
          <w:spacing w:val="-12"/>
        </w:rPr>
        <w:t xml:space="preserve"> </w:t>
      </w:r>
      <w:r>
        <w:t>remainder</w:t>
      </w:r>
      <w:r>
        <w:rPr>
          <w:spacing w:val="-13"/>
        </w:rPr>
        <w:t xml:space="preserve"> </w:t>
      </w:r>
      <w:r>
        <w:t>of</w:t>
      </w:r>
      <w:r>
        <w:rPr>
          <w:spacing w:val="-15"/>
        </w:rPr>
        <w:t xml:space="preserve"> </w:t>
      </w:r>
      <w:r>
        <w:t>installation</w:t>
      </w:r>
      <w:r>
        <w:rPr>
          <w:spacing w:val="-15"/>
        </w:rPr>
        <w:t xml:space="preserve"> </w:t>
      </w:r>
      <w:r>
        <w:t>is</w:t>
      </w:r>
      <w:r>
        <w:rPr>
          <w:spacing w:val="-14"/>
        </w:rPr>
        <w:t xml:space="preserve"> </w:t>
      </w:r>
      <w:r>
        <w:t>required. Except as otherwise specified or directed, approved sample installation may remain in place as permanent</w:t>
      </w:r>
      <w:r>
        <w:rPr>
          <w:spacing w:val="-16"/>
        </w:rPr>
        <w:t xml:space="preserve"> </w:t>
      </w:r>
      <w:r>
        <w:t>construction.</w:t>
      </w:r>
    </w:p>
    <w:p w:rsidR="00BD63E6" w:rsidRDefault="00BD63E6">
      <w:pPr>
        <w:pStyle w:val="BodyText"/>
        <w:spacing w:before="10"/>
        <w:rPr>
          <w:sz w:val="20"/>
        </w:rPr>
      </w:pPr>
    </w:p>
    <w:p w:rsidR="00BD63E6" w:rsidRDefault="00D94B7A">
      <w:pPr>
        <w:pStyle w:val="BodyText"/>
        <w:ind w:left="120" w:right="110" w:hanging="1"/>
        <w:jc w:val="both"/>
      </w:pPr>
      <w:r>
        <w:rPr>
          <w:b/>
        </w:rPr>
        <w:t>Samples</w:t>
      </w:r>
      <w:hyperlink w:anchor="_bookmark79" w:history="1">
        <w:r>
          <w:rPr>
            <w:b/>
            <w:position w:val="10"/>
            <w:sz w:val="15"/>
          </w:rPr>
          <w:t>73</w:t>
        </w:r>
      </w:hyperlink>
      <w:r>
        <w:rPr>
          <w:b/>
        </w:rPr>
        <w:t xml:space="preserve">: </w:t>
      </w:r>
      <w:r>
        <w:t>Physical examples that illustrate materials, equipment, or workmanship and establish standards by which the Work will be judged.</w:t>
      </w:r>
    </w:p>
    <w:p w:rsidR="00BD63E6" w:rsidRDefault="00BD63E6">
      <w:pPr>
        <w:pStyle w:val="BodyText"/>
        <w:spacing w:before="7"/>
        <w:rPr>
          <w:sz w:val="20"/>
        </w:rPr>
      </w:pPr>
    </w:p>
    <w:p w:rsidR="00BD63E6" w:rsidRDefault="00D94B7A">
      <w:pPr>
        <w:ind w:left="120"/>
        <w:jc w:val="both"/>
        <w:rPr>
          <w:sz w:val="23"/>
        </w:rPr>
      </w:pPr>
      <w:r>
        <w:rPr>
          <w:b/>
          <w:sz w:val="23"/>
        </w:rPr>
        <w:t>Schematic Design</w:t>
      </w:r>
      <w:hyperlink w:anchor="_bookmark80" w:history="1">
        <w:r>
          <w:rPr>
            <w:b/>
            <w:position w:val="10"/>
            <w:sz w:val="15"/>
          </w:rPr>
          <w:t>74</w:t>
        </w:r>
      </w:hyperlink>
      <w:r>
        <w:rPr>
          <w:b/>
          <w:sz w:val="23"/>
        </w:rPr>
        <w:t>:  S</w:t>
      </w:r>
      <w:r>
        <w:rPr>
          <w:sz w:val="23"/>
        </w:rPr>
        <w:t>ee §§</w:t>
      </w:r>
      <w:hyperlink w:anchor="_bookmark228" w:history="1">
        <w:r>
          <w:rPr>
            <w:color w:val="0000FF"/>
            <w:sz w:val="23"/>
            <w:u w:val="single" w:color="0000FF"/>
          </w:rPr>
          <w:t>6.4.1</w:t>
        </w:r>
      </w:hyperlink>
      <w:r>
        <w:rPr>
          <w:color w:val="0000FF"/>
          <w:sz w:val="23"/>
          <w:u w:val="single" w:color="0000FF"/>
        </w:rPr>
        <w:t xml:space="preserve"> </w:t>
      </w:r>
      <w:r>
        <w:rPr>
          <w:sz w:val="23"/>
        </w:rPr>
        <w:t xml:space="preserve">&amp; </w:t>
      </w:r>
      <w:r>
        <w:rPr>
          <w:color w:val="0000FF"/>
          <w:sz w:val="23"/>
          <w:u w:val="single" w:color="0000FF"/>
        </w:rPr>
        <w:t>8.6</w:t>
      </w:r>
      <w:r>
        <w:rPr>
          <w:sz w:val="23"/>
        </w:rPr>
        <w:t>.</w:t>
      </w:r>
    </w:p>
    <w:p w:rsidR="00BD63E6" w:rsidRDefault="00D94B7A">
      <w:pPr>
        <w:spacing w:before="237"/>
        <w:ind w:left="120" w:right="111" w:hanging="1"/>
        <w:jc w:val="both"/>
        <w:rPr>
          <w:sz w:val="23"/>
        </w:rPr>
      </w:pPr>
      <w:r>
        <w:rPr>
          <w:b/>
          <w:sz w:val="23"/>
        </w:rPr>
        <w:t>Scope of A/E Services</w:t>
      </w:r>
      <w:hyperlink w:anchor="_bookmark76" w:history="1">
        <w:r>
          <w:rPr>
            <w:b/>
            <w:position w:val="10"/>
            <w:sz w:val="15"/>
          </w:rPr>
          <w:t>75</w:t>
        </w:r>
      </w:hyperlink>
      <w:r>
        <w:rPr>
          <w:b/>
          <w:sz w:val="23"/>
        </w:rPr>
        <w:t xml:space="preserve">: </w:t>
      </w:r>
      <w:r>
        <w:rPr>
          <w:sz w:val="23"/>
        </w:rPr>
        <w:t>All of the Basic, Additional, and Extra Services provided by the A/E to the University.</w:t>
      </w:r>
    </w:p>
    <w:p w:rsidR="00BD63E6" w:rsidRDefault="00BD63E6">
      <w:pPr>
        <w:pStyle w:val="BodyText"/>
        <w:spacing w:before="9"/>
        <w:rPr>
          <w:sz w:val="22"/>
        </w:rPr>
      </w:pPr>
    </w:p>
    <w:p w:rsidR="00BD63E6" w:rsidRDefault="00D94B7A">
      <w:pPr>
        <w:pStyle w:val="BodyText"/>
        <w:spacing w:before="1"/>
        <w:ind w:left="120" w:right="111"/>
        <w:jc w:val="both"/>
      </w:pPr>
      <w:r>
        <w:rPr>
          <w:b/>
        </w:rPr>
        <w:t xml:space="preserve">Sealed Bid: </w:t>
      </w:r>
      <w:r>
        <w:t>A Bid which has been submitted in a sealed envelope to prevent its contents from being revealed or known before the deadline for the submission and opening of all Bids.</w:t>
      </w:r>
    </w:p>
    <w:p w:rsidR="00BD63E6" w:rsidRDefault="00BD63E6">
      <w:pPr>
        <w:pStyle w:val="BodyText"/>
        <w:spacing w:before="10"/>
        <w:rPr>
          <w:sz w:val="20"/>
        </w:rPr>
      </w:pPr>
    </w:p>
    <w:p w:rsidR="00BD63E6" w:rsidRDefault="00D94B7A">
      <w:pPr>
        <w:ind w:left="120"/>
        <w:jc w:val="both"/>
        <w:rPr>
          <w:sz w:val="23"/>
        </w:rPr>
      </w:pPr>
      <w:r>
        <w:rPr>
          <w:b/>
          <w:sz w:val="23"/>
        </w:rPr>
        <w:t>Service Order</w:t>
      </w:r>
      <w:hyperlink w:anchor="_bookmark76" w:history="1">
        <w:r>
          <w:rPr>
            <w:b/>
            <w:position w:val="10"/>
            <w:sz w:val="15"/>
          </w:rPr>
          <w:t>76</w:t>
        </w:r>
      </w:hyperlink>
      <w:r>
        <w:rPr>
          <w:b/>
          <w:sz w:val="23"/>
        </w:rPr>
        <w:t xml:space="preserve">: </w:t>
      </w:r>
      <w:r>
        <w:rPr>
          <w:sz w:val="23"/>
        </w:rPr>
        <w:t>See §</w:t>
      </w:r>
      <w:hyperlink w:anchor="_bookmark168" w:history="1">
        <w:r>
          <w:rPr>
            <w:color w:val="0000FF"/>
            <w:sz w:val="23"/>
            <w:u w:val="single" w:color="0000FF"/>
          </w:rPr>
          <w:t>4.9.6</w:t>
        </w:r>
      </w:hyperlink>
      <w:r>
        <w:rPr>
          <w:sz w:val="23"/>
        </w:rPr>
        <w:t>.</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9"/>
        <w:rPr>
          <w:sz w:val="27"/>
        </w:rPr>
      </w:pPr>
      <w:r>
        <w:rPr>
          <w:noProof/>
        </w:rPr>
        <mc:AlternateContent>
          <mc:Choice Requires="wps">
            <w:drawing>
              <wp:anchor distT="0" distB="0" distL="0" distR="0" simplePos="0" relativeHeight="1576" behindDoc="0" locked="0" layoutInCell="1" allowOverlap="1">
                <wp:simplePos x="0" y="0"/>
                <wp:positionH relativeFrom="page">
                  <wp:posOffset>914400</wp:posOffset>
                </wp:positionH>
                <wp:positionV relativeFrom="paragraph">
                  <wp:posOffset>231775</wp:posOffset>
                </wp:positionV>
                <wp:extent cx="5943600" cy="0"/>
                <wp:effectExtent l="9525" t="13335" r="9525" b="5715"/>
                <wp:wrapTopAndBottom/>
                <wp:docPr id="50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53290" id="Line 381"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5pt" to="540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GG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" strokeweight=".21131mm">
                <w10:wrap type="topAndBottom" anchorx="page"/>
              </v:line>
            </w:pict>
          </mc:Fallback>
        </mc:AlternateContent>
      </w:r>
    </w:p>
    <w:p w:rsidR="00BD63E6" w:rsidRDefault="00D94B7A">
      <w:pPr>
        <w:spacing w:before="8" w:line="244" w:lineRule="exact"/>
        <w:ind w:left="120"/>
        <w:rPr>
          <w:sz w:val="20"/>
        </w:rPr>
      </w:pPr>
      <w:r>
        <w:rPr>
          <w:position w:val="9"/>
          <w:sz w:val="13"/>
        </w:rPr>
        <w:t xml:space="preserve">70 </w:t>
      </w:r>
      <w:bookmarkStart w:id="96" w:name="_bookmark77"/>
      <w:bookmarkEnd w:id="96"/>
      <w:r>
        <w:rPr>
          <w:sz w:val="20"/>
        </w:rPr>
        <w:t>History: April 29, 2009, added the definition.</w:t>
      </w:r>
    </w:p>
    <w:p w:rsidR="00BD63E6" w:rsidRDefault="00D94B7A">
      <w:pPr>
        <w:spacing w:line="232" w:lineRule="exact"/>
        <w:ind w:left="120"/>
        <w:rPr>
          <w:sz w:val="20"/>
        </w:rPr>
      </w:pPr>
      <w:r>
        <w:rPr>
          <w:position w:val="9"/>
          <w:sz w:val="13"/>
        </w:rPr>
        <w:t xml:space="preserve">71 </w:t>
      </w:r>
      <w:r>
        <w:rPr>
          <w:sz w:val="20"/>
        </w:rPr>
        <w:t>History: April 29, 2009, added the definition.</w:t>
      </w:r>
    </w:p>
    <w:p w:rsidR="00BD63E6" w:rsidRDefault="00D94B7A">
      <w:pPr>
        <w:spacing w:line="229" w:lineRule="exact"/>
        <w:ind w:left="120"/>
        <w:rPr>
          <w:sz w:val="20"/>
        </w:rPr>
      </w:pPr>
      <w:bookmarkStart w:id="97" w:name="_bookmark78"/>
      <w:bookmarkEnd w:id="97"/>
      <w:r>
        <w:rPr>
          <w:position w:val="9"/>
          <w:sz w:val="13"/>
        </w:rPr>
        <w:t xml:space="preserve">72 </w:t>
      </w:r>
      <w:bookmarkStart w:id="98" w:name="_bookmark79"/>
      <w:bookmarkEnd w:id="98"/>
      <w:r>
        <w:rPr>
          <w:sz w:val="20"/>
        </w:rPr>
        <w:t>History: February 12, 2010, added the definition.</w:t>
      </w:r>
    </w:p>
    <w:p w:rsidR="00BD63E6" w:rsidRDefault="00D94B7A">
      <w:pPr>
        <w:spacing w:line="233" w:lineRule="exact"/>
        <w:ind w:left="120"/>
        <w:rPr>
          <w:sz w:val="20"/>
        </w:rPr>
      </w:pPr>
      <w:r>
        <w:rPr>
          <w:position w:val="9"/>
          <w:sz w:val="13"/>
        </w:rPr>
        <w:t xml:space="preserve">73 </w:t>
      </w:r>
      <w:r>
        <w:rPr>
          <w:sz w:val="20"/>
        </w:rPr>
        <w:t>History: February 12, 2010, added the definition.</w:t>
      </w:r>
    </w:p>
    <w:p w:rsidR="00BD63E6" w:rsidRDefault="00D94B7A">
      <w:pPr>
        <w:spacing w:line="245" w:lineRule="exact"/>
        <w:ind w:left="120"/>
        <w:rPr>
          <w:sz w:val="20"/>
        </w:rPr>
      </w:pPr>
      <w:bookmarkStart w:id="99" w:name="_bookmark80"/>
      <w:bookmarkEnd w:id="99"/>
      <w:r>
        <w:rPr>
          <w:position w:val="9"/>
          <w:sz w:val="13"/>
        </w:rPr>
        <w:t xml:space="preserve">74 </w:t>
      </w:r>
      <w:r>
        <w:rPr>
          <w:sz w:val="20"/>
        </w:rPr>
        <w:t>History: April 29, 2009, added the definition.</w:t>
      </w:r>
    </w:p>
    <w:p w:rsidR="00BD63E6" w:rsidRDefault="00D94B7A">
      <w:pPr>
        <w:spacing w:line="247" w:lineRule="exact"/>
        <w:ind w:left="120"/>
        <w:rPr>
          <w:sz w:val="20"/>
        </w:rPr>
      </w:pPr>
      <w:r>
        <w:rPr>
          <w:position w:val="9"/>
          <w:sz w:val="13"/>
        </w:rPr>
        <w:t xml:space="preserve">75 </w:t>
      </w:r>
      <w:r>
        <w:rPr>
          <w:sz w:val="20"/>
        </w:rPr>
        <w:t>History: April 29, 2009, added the definition.</w:t>
      </w:r>
    </w:p>
    <w:p w:rsidR="00BD63E6" w:rsidRDefault="00D94B7A">
      <w:pPr>
        <w:spacing w:line="249" w:lineRule="exact"/>
        <w:ind w:left="120"/>
        <w:rPr>
          <w:sz w:val="20"/>
        </w:rPr>
      </w:pPr>
      <w:r>
        <w:rPr>
          <w:position w:val="9"/>
          <w:sz w:val="13"/>
        </w:rPr>
        <w:t xml:space="preserve">76 </w:t>
      </w:r>
      <w:r>
        <w:rPr>
          <w:sz w:val="20"/>
        </w:rPr>
        <w:t>History: April 29, 2009, added the definition.</w:t>
      </w:r>
    </w:p>
    <w:p w:rsidR="00BD63E6" w:rsidRDefault="00BD63E6">
      <w:pPr>
        <w:spacing w:line="249" w:lineRule="exact"/>
        <w:rPr>
          <w:sz w:val="20"/>
        </w:rPr>
        <w:sectPr w:rsidR="00BD63E6">
          <w:footerReference w:type="default" r:id="rId184"/>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0"/>
        <w:jc w:val="both"/>
      </w:pPr>
      <w:bookmarkStart w:id="100" w:name="_bookmark81"/>
      <w:bookmarkEnd w:id="100"/>
      <w:r>
        <w:rPr>
          <w:b/>
        </w:rPr>
        <w:t xml:space="preserve">Services: </w:t>
      </w:r>
      <w:r>
        <w:t>Any Work performed by an independent Contractor wherein the Service rendered does not consist primarily of acquisition of equipment or materials, or the rental of equipment, materials, or supplies.</w:t>
      </w:r>
    </w:p>
    <w:p w:rsidR="00BD63E6" w:rsidRDefault="00BD63E6">
      <w:pPr>
        <w:pStyle w:val="BodyText"/>
        <w:spacing w:before="10"/>
        <w:rPr>
          <w:sz w:val="20"/>
        </w:rPr>
      </w:pPr>
    </w:p>
    <w:p w:rsidR="00BD63E6" w:rsidRDefault="00D94B7A">
      <w:pPr>
        <w:pStyle w:val="BodyText"/>
        <w:ind w:left="119" w:right="110"/>
        <w:jc w:val="both"/>
      </w:pPr>
      <w:r>
        <w:rPr>
          <w:b/>
        </w:rPr>
        <w:t>Shop Drawings</w:t>
      </w:r>
      <w:hyperlink w:anchor="_bookmark81" w:history="1">
        <w:r>
          <w:rPr>
            <w:b/>
            <w:position w:val="10"/>
            <w:sz w:val="15"/>
          </w:rPr>
          <w:t>77</w:t>
        </w:r>
      </w:hyperlink>
      <w:r>
        <w:rPr>
          <w:b/>
        </w:rPr>
        <w:t xml:space="preserve">: </w:t>
      </w:r>
      <w:r>
        <w:t>The Drawings, diagrams, illustrations, schedules, installation descriptions, and other data specially prepared for the Work by or for the CM/GC or a Subcontractor, manufacturer, supplier or distributor to provide detailed information for the fabrication, location, erection, installation, connection and methodology associated with the Work. Shop Drawings are intended to aid</w:t>
      </w:r>
      <w:r>
        <w:rPr>
          <w:spacing w:val="-10"/>
        </w:rPr>
        <w:t xml:space="preserve"> </w:t>
      </w:r>
      <w:r>
        <w:t>in</w:t>
      </w:r>
      <w:r>
        <w:rPr>
          <w:spacing w:val="-10"/>
        </w:rPr>
        <w:t xml:space="preserve"> </w:t>
      </w:r>
      <w:r>
        <w:t>the</w:t>
      </w:r>
      <w:r>
        <w:rPr>
          <w:spacing w:val="-9"/>
        </w:rPr>
        <w:t xml:space="preserve"> </w:t>
      </w:r>
      <w:r>
        <w:t>preparation</w:t>
      </w:r>
      <w:r>
        <w:rPr>
          <w:spacing w:val="-10"/>
        </w:rPr>
        <w:t xml:space="preserve"> </w:t>
      </w:r>
      <w:r>
        <w:t>and</w:t>
      </w:r>
      <w:r>
        <w:rPr>
          <w:spacing w:val="-10"/>
        </w:rPr>
        <w:t xml:space="preserve"> </w:t>
      </w:r>
      <w:r>
        <w:t>installation</w:t>
      </w:r>
      <w:r>
        <w:rPr>
          <w:spacing w:val="-10"/>
        </w:rPr>
        <w:t xml:space="preserve"> </w:t>
      </w:r>
      <w:r>
        <w:t>of</w:t>
      </w:r>
      <w:r>
        <w:rPr>
          <w:spacing w:val="-12"/>
        </w:rPr>
        <w:t xml:space="preserve"> </w:t>
      </w:r>
      <w:r>
        <w:t>materials</w:t>
      </w:r>
      <w:r>
        <w:rPr>
          <w:spacing w:val="-10"/>
        </w:rPr>
        <w:t xml:space="preserve"> </w:t>
      </w:r>
      <w:r>
        <w:t>and</w:t>
      </w:r>
      <w:r>
        <w:rPr>
          <w:spacing w:val="-10"/>
        </w:rPr>
        <w:t xml:space="preserve"> </w:t>
      </w:r>
      <w:r>
        <w:t>to</w:t>
      </w:r>
      <w:r>
        <w:rPr>
          <w:spacing w:val="-10"/>
        </w:rPr>
        <w:t xml:space="preserve"> </w:t>
      </w:r>
      <w:r>
        <w:t>ascertain</w:t>
      </w:r>
      <w:r>
        <w:rPr>
          <w:spacing w:val="-10"/>
        </w:rPr>
        <w:t xml:space="preserve"> </w:t>
      </w:r>
      <w:r>
        <w:t>that</w:t>
      </w:r>
      <w:r>
        <w:rPr>
          <w:spacing w:val="-9"/>
        </w:rPr>
        <w:t xml:space="preserve"> </w:t>
      </w:r>
      <w:r>
        <w:t>the</w:t>
      </w:r>
      <w:r>
        <w:rPr>
          <w:spacing w:val="-9"/>
        </w:rPr>
        <w:t xml:space="preserve"> </w:t>
      </w:r>
      <w:r>
        <w:t>materials</w:t>
      </w:r>
      <w:r>
        <w:rPr>
          <w:spacing w:val="-10"/>
        </w:rPr>
        <w:t xml:space="preserve"> </w:t>
      </w:r>
      <w:r>
        <w:t>proposed</w:t>
      </w:r>
      <w:r>
        <w:rPr>
          <w:spacing w:val="-10"/>
        </w:rPr>
        <w:t xml:space="preserve"> </w:t>
      </w:r>
      <w:r>
        <w:t>conform to the requirements of the Contract</w:t>
      </w:r>
      <w:r>
        <w:rPr>
          <w:spacing w:val="-17"/>
        </w:rPr>
        <w:t xml:space="preserve"> </w:t>
      </w:r>
      <w:r>
        <w:t>Documents.</w:t>
      </w:r>
    </w:p>
    <w:p w:rsidR="00BD63E6" w:rsidRDefault="00BD63E6">
      <w:pPr>
        <w:pStyle w:val="BodyText"/>
        <w:spacing w:before="8"/>
        <w:rPr>
          <w:sz w:val="22"/>
        </w:rPr>
      </w:pPr>
    </w:p>
    <w:p w:rsidR="00BD63E6" w:rsidRDefault="00D94B7A">
      <w:pPr>
        <w:pStyle w:val="BodyText"/>
        <w:ind w:left="120" w:right="108"/>
        <w:jc w:val="both"/>
      </w:pPr>
      <w:r>
        <w:rPr>
          <w:b/>
        </w:rPr>
        <w:t xml:space="preserve">Sole Source: </w:t>
      </w:r>
      <w:r>
        <w:t>A product, item of equipment, Service or combination of these which is practicably available from only one manufacturer, vendor or provider in an area to the exclusion of others (e.g. within the constraints of the particular Project, whether geographic, time, material or other). If products, equipment or Services are franchised to only one vendor in an area, the vendor would be considered a Sole Source for such products, equipment or Services specified for this Project.</w:t>
      </w:r>
    </w:p>
    <w:p w:rsidR="00BD63E6" w:rsidRDefault="00BD63E6">
      <w:pPr>
        <w:pStyle w:val="BodyText"/>
        <w:spacing w:before="10"/>
        <w:rPr>
          <w:sz w:val="22"/>
        </w:rPr>
      </w:pPr>
    </w:p>
    <w:p w:rsidR="00BD63E6" w:rsidRDefault="00D94B7A">
      <w:pPr>
        <w:pStyle w:val="BodyText"/>
        <w:ind w:left="120" w:right="112"/>
        <w:jc w:val="both"/>
      </w:pPr>
      <w:r>
        <w:rPr>
          <w:b/>
        </w:rPr>
        <w:t xml:space="preserve">Special Conditions: </w:t>
      </w:r>
      <w:r>
        <w:t>That part of the Contract Documents which describes special or additional requirements or procedures applicable to the particular Project. The Special Conditions do not amend or supersede the Contract General Conditions.</w:t>
      </w:r>
    </w:p>
    <w:p w:rsidR="00BD63E6" w:rsidRDefault="00BD63E6">
      <w:pPr>
        <w:pStyle w:val="BodyText"/>
        <w:spacing w:before="10"/>
        <w:rPr>
          <w:sz w:val="22"/>
        </w:rPr>
      </w:pPr>
    </w:p>
    <w:p w:rsidR="00BD63E6" w:rsidRDefault="00D94B7A">
      <w:pPr>
        <w:pStyle w:val="BodyText"/>
        <w:ind w:left="120" w:right="110"/>
        <w:jc w:val="both"/>
      </w:pPr>
      <w:r>
        <w:rPr>
          <w:b/>
        </w:rPr>
        <w:t>Specifications:</w:t>
      </w:r>
      <w:r>
        <w:rPr>
          <w:b/>
          <w:spacing w:val="-13"/>
        </w:rPr>
        <w:t xml:space="preserve"> </w:t>
      </w:r>
      <w:r>
        <w:t>Those</w:t>
      </w:r>
      <w:r>
        <w:rPr>
          <w:spacing w:val="-12"/>
        </w:rPr>
        <w:t xml:space="preserve"> </w:t>
      </w:r>
      <w:r>
        <w:t>portions</w:t>
      </w:r>
      <w:r>
        <w:rPr>
          <w:spacing w:val="-14"/>
        </w:rPr>
        <w:t xml:space="preserve"> </w:t>
      </w:r>
      <w:r>
        <w:t>of</w:t>
      </w:r>
      <w:r>
        <w:rPr>
          <w:spacing w:val="-15"/>
        </w:rPr>
        <w:t xml:space="preserve"> </w:t>
      </w:r>
      <w:r>
        <w:t>the</w:t>
      </w:r>
      <w:r>
        <w:rPr>
          <w:spacing w:val="-12"/>
        </w:rPr>
        <w:t xml:space="preserve"> </w:t>
      </w:r>
      <w:r>
        <w:t>Contract</w:t>
      </w:r>
      <w:r>
        <w:rPr>
          <w:spacing w:val="-12"/>
        </w:rPr>
        <w:t xml:space="preserve"> </w:t>
      </w:r>
      <w:r>
        <w:t>Documents</w:t>
      </w:r>
      <w:r>
        <w:rPr>
          <w:spacing w:val="-15"/>
        </w:rPr>
        <w:t xml:space="preserve"> </w:t>
      </w:r>
      <w:r>
        <w:t>containing</w:t>
      </w:r>
      <w:r>
        <w:rPr>
          <w:spacing w:val="-15"/>
        </w:rPr>
        <w:t xml:space="preserve"> </w:t>
      </w:r>
      <w:r>
        <w:t>the</w:t>
      </w:r>
      <w:r>
        <w:rPr>
          <w:spacing w:val="-12"/>
        </w:rPr>
        <w:t xml:space="preserve"> </w:t>
      </w:r>
      <w:r>
        <w:t>Contract</w:t>
      </w:r>
      <w:r>
        <w:rPr>
          <w:spacing w:val="-15"/>
        </w:rPr>
        <w:t xml:space="preserve"> </w:t>
      </w:r>
      <w:r>
        <w:t>General</w:t>
      </w:r>
      <w:r>
        <w:rPr>
          <w:spacing w:val="-12"/>
        </w:rPr>
        <w:t xml:space="preserve"> </w:t>
      </w:r>
      <w:r>
        <w:t>Conditions as well as written technical descriptions of materials, equipment, construction systems, standards and workmanship</w:t>
      </w:r>
      <w:r>
        <w:rPr>
          <w:spacing w:val="-12"/>
        </w:rPr>
        <w:t xml:space="preserve"> </w:t>
      </w:r>
      <w:r>
        <w:t>describing</w:t>
      </w:r>
      <w:r>
        <w:rPr>
          <w:spacing w:val="-12"/>
        </w:rPr>
        <w:t xml:space="preserve"> </w:t>
      </w:r>
      <w:r>
        <w:t>the</w:t>
      </w:r>
      <w:r>
        <w:rPr>
          <w:spacing w:val="-9"/>
        </w:rPr>
        <w:t xml:space="preserve"> </w:t>
      </w:r>
      <w:r>
        <w:t>proposed</w:t>
      </w:r>
      <w:r>
        <w:rPr>
          <w:spacing w:val="-10"/>
        </w:rPr>
        <w:t xml:space="preserve"> </w:t>
      </w:r>
      <w:r>
        <w:t>Work</w:t>
      </w:r>
      <w:r>
        <w:rPr>
          <w:spacing w:val="-10"/>
        </w:rPr>
        <w:t xml:space="preserve"> </w:t>
      </w:r>
      <w:r>
        <w:t>in</w:t>
      </w:r>
      <w:r>
        <w:rPr>
          <w:spacing w:val="-10"/>
        </w:rPr>
        <w:t xml:space="preserve"> </w:t>
      </w:r>
      <w:r>
        <w:t>sufficient</w:t>
      </w:r>
      <w:r>
        <w:rPr>
          <w:spacing w:val="-9"/>
        </w:rPr>
        <w:t xml:space="preserve"> </w:t>
      </w:r>
      <w:r>
        <w:t>detail</w:t>
      </w:r>
      <w:r>
        <w:rPr>
          <w:spacing w:val="-11"/>
        </w:rPr>
        <w:t xml:space="preserve"> </w:t>
      </w:r>
      <w:r>
        <w:t>for</w:t>
      </w:r>
      <w:r>
        <w:rPr>
          <w:spacing w:val="-10"/>
        </w:rPr>
        <w:t xml:space="preserve"> </w:t>
      </w:r>
      <w:r>
        <w:t>the</w:t>
      </w:r>
      <w:r>
        <w:rPr>
          <w:spacing w:val="-11"/>
        </w:rPr>
        <w:t xml:space="preserve"> </w:t>
      </w:r>
      <w:r>
        <w:t>Contractor</w:t>
      </w:r>
      <w:r>
        <w:rPr>
          <w:spacing w:val="-10"/>
        </w:rPr>
        <w:t xml:space="preserve"> </w:t>
      </w:r>
      <w:r>
        <w:t>to</w:t>
      </w:r>
      <w:r>
        <w:rPr>
          <w:spacing w:val="-12"/>
        </w:rPr>
        <w:t xml:space="preserve"> </w:t>
      </w:r>
      <w:r>
        <w:t>perform</w:t>
      </w:r>
      <w:r>
        <w:rPr>
          <w:spacing w:val="-11"/>
        </w:rPr>
        <w:t xml:space="preserve"> </w:t>
      </w:r>
      <w:r>
        <w:t>the</w:t>
      </w:r>
      <w:r>
        <w:rPr>
          <w:spacing w:val="-11"/>
        </w:rPr>
        <w:t xml:space="preserve"> </w:t>
      </w:r>
      <w:r>
        <w:t>Work and providing sufficient information for the University Building Official to determine Code compliance.</w:t>
      </w:r>
    </w:p>
    <w:p w:rsidR="00BD63E6" w:rsidRDefault="00BD63E6">
      <w:pPr>
        <w:pStyle w:val="BodyText"/>
        <w:spacing w:before="8"/>
        <w:rPr>
          <w:sz w:val="20"/>
        </w:rPr>
      </w:pPr>
    </w:p>
    <w:p w:rsidR="00BD63E6" w:rsidRDefault="00D94B7A">
      <w:pPr>
        <w:ind w:left="120"/>
        <w:jc w:val="both"/>
        <w:rPr>
          <w:sz w:val="23"/>
        </w:rPr>
      </w:pPr>
      <w:r>
        <w:rPr>
          <w:b/>
          <w:sz w:val="23"/>
        </w:rPr>
        <w:t>Steering Committee</w:t>
      </w:r>
      <w:hyperlink w:anchor="_bookmark81" w:history="1">
        <w:r>
          <w:rPr>
            <w:b/>
            <w:position w:val="10"/>
            <w:sz w:val="15"/>
          </w:rPr>
          <w:t>78</w:t>
        </w:r>
      </w:hyperlink>
      <w:r>
        <w:rPr>
          <w:b/>
          <w:sz w:val="23"/>
        </w:rPr>
        <w:t xml:space="preserve">: </w:t>
      </w:r>
      <w:r>
        <w:rPr>
          <w:sz w:val="23"/>
        </w:rPr>
        <w:t>See Capital Project Steering Committee.</w:t>
      </w:r>
    </w:p>
    <w:p w:rsidR="00BD63E6" w:rsidRDefault="00BD63E6">
      <w:pPr>
        <w:pStyle w:val="BodyText"/>
        <w:spacing w:before="1"/>
      </w:pPr>
    </w:p>
    <w:p w:rsidR="00BD63E6" w:rsidRDefault="00D94B7A">
      <w:pPr>
        <w:pStyle w:val="BodyText"/>
        <w:ind w:left="120" w:right="110"/>
        <w:jc w:val="both"/>
      </w:pPr>
      <w:r>
        <w:rPr>
          <w:b/>
        </w:rPr>
        <w:t>Subcontractor:</w:t>
      </w:r>
      <w:r>
        <w:rPr>
          <w:b/>
          <w:spacing w:val="-10"/>
        </w:rPr>
        <w:t xml:space="preserve"> </w:t>
      </w:r>
      <w:r>
        <w:t>An</w:t>
      </w:r>
      <w:r>
        <w:rPr>
          <w:spacing w:val="-13"/>
        </w:rPr>
        <w:t xml:space="preserve"> </w:t>
      </w:r>
      <w:r>
        <w:t>individual,</w:t>
      </w:r>
      <w:r>
        <w:rPr>
          <w:spacing w:val="-11"/>
        </w:rPr>
        <w:t xml:space="preserve"> </w:t>
      </w:r>
      <w:r>
        <w:t>partnership</w:t>
      </w:r>
      <w:r>
        <w:rPr>
          <w:spacing w:val="-13"/>
        </w:rPr>
        <w:t xml:space="preserve"> </w:t>
      </w:r>
      <w:r>
        <w:t>or</w:t>
      </w:r>
      <w:r>
        <w:rPr>
          <w:spacing w:val="-11"/>
        </w:rPr>
        <w:t xml:space="preserve"> </w:t>
      </w:r>
      <w:r>
        <w:t>corporation</w:t>
      </w:r>
      <w:r>
        <w:rPr>
          <w:spacing w:val="-13"/>
        </w:rPr>
        <w:t xml:space="preserve"> </w:t>
      </w:r>
      <w:r>
        <w:t>having</w:t>
      </w:r>
      <w:r>
        <w:rPr>
          <w:spacing w:val="-13"/>
        </w:rPr>
        <w:t xml:space="preserve"> </w:t>
      </w:r>
      <w:r>
        <w:t>a</w:t>
      </w:r>
      <w:r>
        <w:rPr>
          <w:spacing w:val="-10"/>
        </w:rPr>
        <w:t xml:space="preserve"> </w:t>
      </w:r>
      <w:r>
        <w:t>direct</w:t>
      </w:r>
      <w:r>
        <w:rPr>
          <w:spacing w:val="-10"/>
        </w:rPr>
        <w:t xml:space="preserve"> </w:t>
      </w:r>
      <w:r>
        <w:t>Contract</w:t>
      </w:r>
      <w:r>
        <w:rPr>
          <w:spacing w:val="-12"/>
        </w:rPr>
        <w:t xml:space="preserve"> </w:t>
      </w:r>
      <w:r>
        <w:t>with</w:t>
      </w:r>
      <w:r>
        <w:rPr>
          <w:spacing w:val="-13"/>
        </w:rPr>
        <w:t xml:space="preserve"> </w:t>
      </w:r>
      <w:r>
        <w:t>the</w:t>
      </w:r>
      <w:r>
        <w:rPr>
          <w:spacing w:val="-12"/>
        </w:rPr>
        <w:t xml:space="preserve"> </w:t>
      </w:r>
      <w:r>
        <w:t>Contractor or with any other Subcontractor for the performance of a part of the Work. The Subcontractor may include any person who provides on-site labor but does not include any person who only furnishes or supplies materials for the</w:t>
      </w:r>
      <w:r>
        <w:rPr>
          <w:spacing w:val="-13"/>
        </w:rPr>
        <w:t xml:space="preserve"> </w:t>
      </w:r>
      <w:r>
        <w:t>Project.</w:t>
      </w:r>
    </w:p>
    <w:p w:rsidR="00BD63E6" w:rsidRDefault="00BD63E6">
      <w:pPr>
        <w:pStyle w:val="BodyText"/>
        <w:spacing w:before="1"/>
      </w:pPr>
    </w:p>
    <w:p w:rsidR="00BD63E6" w:rsidRDefault="00D94B7A">
      <w:pPr>
        <w:pStyle w:val="BodyText"/>
        <w:ind w:left="120" w:right="108"/>
        <w:jc w:val="both"/>
      </w:pPr>
      <w:r>
        <w:rPr>
          <w:b/>
        </w:rPr>
        <w:t xml:space="preserve">Submittals: </w:t>
      </w:r>
      <w:r>
        <w:t>As used in the Construction Contract Documents, shall mean all Shop Drawings, illustrations, brochures, standard schedules, performance charts, and other data required by the Contract</w:t>
      </w:r>
      <w:r>
        <w:rPr>
          <w:spacing w:val="-6"/>
        </w:rPr>
        <w:t xml:space="preserve"> </w:t>
      </w:r>
      <w:r>
        <w:t>Documents</w:t>
      </w:r>
      <w:r>
        <w:rPr>
          <w:spacing w:val="-8"/>
        </w:rPr>
        <w:t xml:space="preserve"> </w:t>
      </w:r>
      <w:r>
        <w:t>which</w:t>
      </w:r>
      <w:r>
        <w:rPr>
          <w:spacing w:val="-7"/>
        </w:rPr>
        <w:t xml:space="preserve"> </w:t>
      </w:r>
      <w:r>
        <w:t>are</w:t>
      </w:r>
      <w:r>
        <w:rPr>
          <w:spacing w:val="-9"/>
        </w:rPr>
        <w:t xml:space="preserve"> </w:t>
      </w:r>
      <w:r>
        <w:t>specifically</w:t>
      </w:r>
      <w:r>
        <w:rPr>
          <w:spacing w:val="-12"/>
        </w:rPr>
        <w:t xml:space="preserve"> </w:t>
      </w:r>
      <w:r>
        <w:t>prepared</w:t>
      </w:r>
      <w:r>
        <w:rPr>
          <w:spacing w:val="-10"/>
        </w:rPr>
        <w:t xml:space="preserve"> </w:t>
      </w:r>
      <w:r>
        <w:t>by</w:t>
      </w:r>
      <w:r>
        <w:rPr>
          <w:spacing w:val="-12"/>
        </w:rPr>
        <w:t xml:space="preserve"> </w:t>
      </w:r>
      <w:r>
        <w:t>or</w:t>
      </w:r>
      <w:r>
        <w:rPr>
          <w:spacing w:val="-7"/>
        </w:rPr>
        <w:t xml:space="preserve"> </w:t>
      </w:r>
      <w:r>
        <w:t>for</w:t>
      </w:r>
      <w:r>
        <w:rPr>
          <w:spacing w:val="-7"/>
        </w:rPr>
        <w:t xml:space="preserve"> </w:t>
      </w:r>
      <w:r>
        <w:t>the</w:t>
      </w:r>
      <w:r>
        <w:rPr>
          <w:spacing w:val="-6"/>
        </w:rPr>
        <w:t xml:space="preserve"> </w:t>
      </w:r>
      <w:r>
        <w:t>Contractor</w:t>
      </w:r>
      <w:r>
        <w:rPr>
          <w:spacing w:val="-7"/>
        </w:rPr>
        <w:t xml:space="preserve"> </w:t>
      </w:r>
      <w:r>
        <w:t>to</w:t>
      </w:r>
      <w:r>
        <w:rPr>
          <w:spacing w:val="-10"/>
        </w:rPr>
        <w:t xml:space="preserve"> </w:t>
      </w:r>
      <w:r>
        <w:t>illustrate</w:t>
      </w:r>
      <w:r>
        <w:rPr>
          <w:spacing w:val="-6"/>
        </w:rPr>
        <w:t xml:space="preserve"> </w:t>
      </w:r>
      <w:r>
        <w:t>some</w:t>
      </w:r>
      <w:r>
        <w:rPr>
          <w:spacing w:val="-6"/>
        </w:rPr>
        <w:t xml:space="preserve"> </w:t>
      </w:r>
      <w:r>
        <w:t>portion of the Work and which are submitted to the A/E for review to assure conformance with the requirements of the Contract Documents. As used in the Professional Services Contract, shall mean the Drawings, Specifications, Cost Estimates, schemes and other documents required by Chapter 8 of HECOM to be submitted by the A/E to the University for review and</w:t>
      </w:r>
      <w:r>
        <w:rPr>
          <w:spacing w:val="-23"/>
        </w:rPr>
        <w:t xml:space="preserve"> </w:t>
      </w:r>
      <w:r>
        <w:t>approval.</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9"/>
        <w:rPr>
          <w:sz w:val="13"/>
        </w:rPr>
      </w:pPr>
      <w:r>
        <w:rPr>
          <w:noProof/>
        </w:rPr>
        <mc:AlternateContent>
          <mc:Choice Requires="wps">
            <w:drawing>
              <wp:anchor distT="0" distB="0" distL="0" distR="0" simplePos="0" relativeHeight="1600" behindDoc="0" locked="0" layoutInCell="1" allowOverlap="1">
                <wp:simplePos x="0" y="0"/>
                <wp:positionH relativeFrom="page">
                  <wp:posOffset>914400</wp:posOffset>
                </wp:positionH>
                <wp:positionV relativeFrom="paragraph">
                  <wp:posOffset>129540</wp:posOffset>
                </wp:positionV>
                <wp:extent cx="1828800" cy="0"/>
                <wp:effectExtent l="9525" t="6985" r="9525" b="12065"/>
                <wp:wrapTopAndBottom/>
                <wp:docPr id="50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388AC" id="Line 380"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2pt" to="3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" strokeweight=".6pt">
                <w10:wrap type="topAndBottom" anchorx="page"/>
              </v:line>
            </w:pict>
          </mc:Fallback>
        </mc:AlternateContent>
      </w:r>
    </w:p>
    <w:p w:rsidR="00BD63E6" w:rsidRDefault="00D94B7A">
      <w:pPr>
        <w:spacing w:before="26" w:line="249" w:lineRule="exact"/>
        <w:ind w:left="120"/>
        <w:rPr>
          <w:sz w:val="20"/>
        </w:rPr>
      </w:pPr>
      <w:r>
        <w:rPr>
          <w:position w:val="9"/>
          <w:sz w:val="13"/>
        </w:rPr>
        <w:t xml:space="preserve">77 </w:t>
      </w:r>
      <w:r>
        <w:rPr>
          <w:sz w:val="20"/>
        </w:rPr>
        <w:t>History: February 12, 2010, rewrote the first sentence.</w:t>
      </w:r>
    </w:p>
    <w:p w:rsidR="00BD63E6" w:rsidRDefault="00D94B7A">
      <w:pPr>
        <w:spacing w:line="249" w:lineRule="exact"/>
        <w:ind w:left="120"/>
        <w:rPr>
          <w:sz w:val="20"/>
        </w:rPr>
      </w:pPr>
      <w:r>
        <w:rPr>
          <w:position w:val="9"/>
          <w:sz w:val="13"/>
        </w:rPr>
        <w:t xml:space="preserve">78 </w:t>
      </w:r>
      <w:r>
        <w:rPr>
          <w:sz w:val="20"/>
        </w:rPr>
        <w:t>History: April 29, 2009, added the definition.</w:t>
      </w:r>
    </w:p>
    <w:p w:rsidR="00BD63E6" w:rsidRDefault="00BD63E6">
      <w:pPr>
        <w:spacing w:line="249" w:lineRule="exact"/>
        <w:rPr>
          <w:sz w:val="20"/>
        </w:rPr>
        <w:sectPr w:rsidR="00BD63E6">
          <w:footerReference w:type="default" r:id="rId185"/>
          <w:pgSz w:w="12240" w:h="15840"/>
          <w:pgMar w:top="1600" w:right="1320" w:bottom="1240" w:left="1320" w:header="720" w:footer="1049" w:gutter="0"/>
          <w:pgNumType w:start="33"/>
          <w:cols w:space="720"/>
        </w:sectPr>
      </w:pPr>
    </w:p>
    <w:p w:rsidR="00BD63E6" w:rsidRDefault="00BD63E6">
      <w:pPr>
        <w:pStyle w:val="BodyText"/>
        <w:spacing w:before="7"/>
        <w:rPr>
          <w:sz w:val="11"/>
        </w:rPr>
      </w:pPr>
    </w:p>
    <w:p w:rsidR="00BD63E6" w:rsidRDefault="00D94B7A">
      <w:pPr>
        <w:pStyle w:val="BodyText"/>
        <w:spacing w:before="90"/>
        <w:ind w:left="119" w:right="110"/>
        <w:jc w:val="both"/>
      </w:pPr>
      <w:r>
        <w:rPr>
          <w:b/>
        </w:rPr>
        <w:t xml:space="preserve">Substantial Completion: </w:t>
      </w:r>
      <w:r>
        <w:t>The date on which the Project (or a specific part thereof) is sufficiently complete,</w:t>
      </w:r>
      <w:r>
        <w:rPr>
          <w:spacing w:val="-6"/>
        </w:rPr>
        <w:t xml:space="preserve"> </w:t>
      </w:r>
      <w:r>
        <w:t>in</w:t>
      </w:r>
      <w:r>
        <w:rPr>
          <w:spacing w:val="-6"/>
        </w:rPr>
        <w:t xml:space="preserve"> </w:t>
      </w:r>
      <w:r>
        <w:t>accordance</w:t>
      </w:r>
      <w:r>
        <w:rPr>
          <w:spacing w:val="-5"/>
        </w:rPr>
        <w:t xml:space="preserve"> </w:t>
      </w:r>
      <w:r>
        <w:t>with</w:t>
      </w:r>
      <w:r>
        <w:rPr>
          <w:spacing w:val="-6"/>
        </w:rPr>
        <w:t xml:space="preserve"> </w:t>
      </w:r>
      <w:r>
        <w:t>the</w:t>
      </w:r>
      <w:r>
        <w:rPr>
          <w:spacing w:val="-5"/>
        </w:rPr>
        <w:t xml:space="preserve"> </w:t>
      </w:r>
      <w:r>
        <w:t>Contract</w:t>
      </w:r>
      <w:r>
        <w:rPr>
          <w:spacing w:val="-5"/>
        </w:rPr>
        <w:t xml:space="preserve"> </w:t>
      </w:r>
      <w:r>
        <w:t>Documents,</w:t>
      </w:r>
      <w:r>
        <w:rPr>
          <w:spacing w:val="-6"/>
        </w:rPr>
        <w:t xml:space="preserve"> </w:t>
      </w:r>
      <w:r>
        <w:t>so</w:t>
      </w:r>
      <w:r>
        <w:rPr>
          <w:spacing w:val="-6"/>
        </w:rPr>
        <w:t xml:space="preserve"> </w:t>
      </w:r>
      <w:r>
        <w:t>that</w:t>
      </w:r>
      <w:r>
        <w:rPr>
          <w:spacing w:val="-5"/>
        </w:rPr>
        <w:t xml:space="preserve"> </w:t>
      </w:r>
      <w:r>
        <w:t>the</w:t>
      </w:r>
      <w:r>
        <w:rPr>
          <w:spacing w:val="-5"/>
        </w:rPr>
        <w:t xml:space="preserve"> </w:t>
      </w:r>
      <w:r>
        <w:t>Project</w:t>
      </w:r>
      <w:r>
        <w:rPr>
          <w:spacing w:val="-5"/>
        </w:rPr>
        <w:t xml:space="preserve"> </w:t>
      </w:r>
      <w:r>
        <w:t>(or</w:t>
      </w:r>
      <w:r>
        <w:rPr>
          <w:spacing w:val="-6"/>
        </w:rPr>
        <w:t xml:space="preserve"> </w:t>
      </w:r>
      <w:r>
        <w:t>the</w:t>
      </w:r>
      <w:r>
        <w:rPr>
          <w:spacing w:val="-5"/>
        </w:rPr>
        <w:t xml:space="preserve"> </w:t>
      </w:r>
      <w:r>
        <w:t>specific</w:t>
      </w:r>
      <w:r>
        <w:rPr>
          <w:spacing w:val="-5"/>
        </w:rPr>
        <w:t xml:space="preserve"> </w:t>
      </w:r>
      <w:r>
        <w:t>part</w:t>
      </w:r>
      <w:r>
        <w:rPr>
          <w:spacing w:val="-5"/>
        </w:rPr>
        <w:t xml:space="preserve"> </w:t>
      </w:r>
      <w:r>
        <w:t>thereof) can be utilized by the University for the purposes for which it is intended. The University, at its sole discretion,</w:t>
      </w:r>
      <w:r>
        <w:rPr>
          <w:spacing w:val="-7"/>
        </w:rPr>
        <w:t xml:space="preserve"> </w:t>
      </w:r>
      <w:r>
        <w:t>may</w:t>
      </w:r>
      <w:r>
        <w:rPr>
          <w:spacing w:val="-9"/>
        </w:rPr>
        <w:t xml:space="preserve"> </w:t>
      </w:r>
      <w:r>
        <w:t>take</w:t>
      </w:r>
      <w:r>
        <w:rPr>
          <w:spacing w:val="-4"/>
        </w:rPr>
        <w:t xml:space="preserve"> </w:t>
      </w:r>
      <w:r>
        <w:t>Beneficial</w:t>
      </w:r>
      <w:r>
        <w:rPr>
          <w:spacing w:val="-4"/>
        </w:rPr>
        <w:t xml:space="preserve"> </w:t>
      </w:r>
      <w:r>
        <w:t>Occupancy</w:t>
      </w:r>
      <w:r>
        <w:rPr>
          <w:spacing w:val="-10"/>
        </w:rPr>
        <w:t xml:space="preserve"> </w:t>
      </w:r>
      <w:r>
        <w:t>at</w:t>
      </w:r>
      <w:r>
        <w:rPr>
          <w:spacing w:val="-4"/>
        </w:rPr>
        <w:t xml:space="preserve"> </w:t>
      </w:r>
      <w:r>
        <w:t>this</w:t>
      </w:r>
      <w:r>
        <w:rPr>
          <w:spacing w:val="-6"/>
        </w:rPr>
        <w:t xml:space="preserve"> </w:t>
      </w:r>
      <w:r>
        <w:t>time</w:t>
      </w:r>
      <w:r>
        <w:rPr>
          <w:spacing w:val="-4"/>
        </w:rPr>
        <w:t xml:space="preserve"> </w:t>
      </w:r>
      <w:r>
        <w:t>or</w:t>
      </w:r>
      <w:r>
        <w:rPr>
          <w:spacing w:val="-7"/>
        </w:rPr>
        <w:t xml:space="preserve"> </w:t>
      </w:r>
      <w:r>
        <w:t>may</w:t>
      </w:r>
      <w:r>
        <w:rPr>
          <w:spacing w:val="-9"/>
        </w:rPr>
        <w:t xml:space="preserve"> </w:t>
      </w:r>
      <w:r>
        <w:t>choose</w:t>
      </w:r>
      <w:r>
        <w:rPr>
          <w:spacing w:val="-4"/>
        </w:rPr>
        <w:t xml:space="preserve"> </w:t>
      </w:r>
      <w:r>
        <w:t>to</w:t>
      </w:r>
      <w:r>
        <w:rPr>
          <w:spacing w:val="-5"/>
        </w:rPr>
        <w:t xml:space="preserve"> </w:t>
      </w:r>
      <w:r>
        <w:t>wait</w:t>
      </w:r>
      <w:r>
        <w:rPr>
          <w:spacing w:val="-6"/>
        </w:rPr>
        <w:t xml:space="preserve"> </w:t>
      </w:r>
      <w:r>
        <w:t>until</w:t>
      </w:r>
      <w:r>
        <w:rPr>
          <w:spacing w:val="-4"/>
        </w:rPr>
        <w:t xml:space="preserve"> </w:t>
      </w:r>
      <w:r>
        <w:t>final</w:t>
      </w:r>
      <w:r>
        <w:rPr>
          <w:spacing w:val="-4"/>
        </w:rPr>
        <w:t xml:space="preserve"> </w:t>
      </w:r>
      <w:r>
        <w:t>completion</w:t>
      </w:r>
      <w:r>
        <w:rPr>
          <w:spacing w:val="-5"/>
        </w:rPr>
        <w:t xml:space="preserve"> </w:t>
      </w:r>
      <w:r>
        <w:t>to occupy.</w:t>
      </w:r>
    </w:p>
    <w:p w:rsidR="00BD63E6" w:rsidRDefault="00BD63E6">
      <w:pPr>
        <w:pStyle w:val="BodyText"/>
        <w:spacing w:before="9"/>
        <w:rPr>
          <w:sz w:val="22"/>
        </w:rPr>
      </w:pPr>
    </w:p>
    <w:p w:rsidR="00BD63E6" w:rsidRDefault="00D94B7A">
      <w:pPr>
        <w:pStyle w:val="BodyText"/>
        <w:spacing w:before="1"/>
        <w:ind w:left="120" w:right="111"/>
        <w:jc w:val="both"/>
      </w:pPr>
      <w:r>
        <w:rPr>
          <w:b/>
        </w:rPr>
        <w:t xml:space="preserve">Substitute: </w:t>
      </w:r>
      <w:r>
        <w:t>A material, product, equipment, or assembly that deviates from the requirements of the Contract Documents, but which the Contractor deems will perform the same function and have equal capabilities, service life, economy of operation, and suitability for the intended purpose. The proposal must include any cost differentials proposed. Any such proposed substitute must be submitted to the A/E for review and, if acceptable to the A/E and the University, incorporated into the Contract by Change Order.</w:t>
      </w:r>
    </w:p>
    <w:p w:rsidR="00BD63E6" w:rsidRDefault="00BD63E6">
      <w:pPr>
        <w:pStyle w:val="BodyText"/>
        <w:spacing w:before="10"/>
        <w:rPr>
          <w:sz w:val="22"/>
        </w:rPr>
      </w:pPr>
    </w:p>
    <w:p w:rsidR="00BD63E6" w:rsidRDefault="003E433B">
      <w:pPr>
        <w:pStyle w:val="BodyText"/>
        <w:ind w:left="120" w:right="112"/>
        <w:jc w:val="both"/>
      </w:pPr>
      <w:hyperlink r:id="rId186" w:anchor="Supplemental">
        <w:r w:rsidR="00D94B7A">
          <w:rPr>
            <w:b/>
            <w:color w:val="0000FF"/>
            <w:u w:val="thick" w:color="0000FF"/>
          </w:rPr>
          <w:t>Supplemental General Conditions</w:t>
        </w:r>
      </w:hyperlink>
      <w:r w:rsidR="00D94B7A">
        <w:rPr>
          <w:b/>
        </w:rPr>
        <w:t xml:space="preserve">: </w:t>
      </w:r>
      <w:r w:rsidR="00D94B7A">
        <w:t xml:space="preserve">The part of the Contract Documents which amends or supplements the Contract General Conditions. See </w:t>
      </w:r>
      <w:hyperlink r:id="rId187">
        <w:r w:rsidR="00D94B7A">
          <w:rPr>
            <w:color w:val="0000FF"/>
            <w:u w:val="single" w:color="0000FF"/>
          </w:rPr>
          <w:t xml:space="preserve">Policies and Procedures </w:t>
        </w:r>
      </w:hyperlink>
      <w:r w:rsidR="00D94B7A">
        <w:t>for Supplemental General Conditions for SWaM and Builders’ Risk Insurance.</w:t>
      </w:r>
    </w:p>
    <w:p w:rsidR="00BD63E6" w:rsidRDefault="00BD63E6">
      <w:pPr>
        <w:pStyle w:val="BodyText"/>
        <w:spacing w:before="9"/>
        <w:rPr>
          <w:sz w:val="22"/>
        </w:rPr>
      </w:pPr>
    </w:p>
    <w:p w:rsidR="00BD63E6" w:rsidRDefault="00D94B7A">
      <w:pPr>
        <w:pStyle w:val="BodyText"/>
        <w:spacing w:before="1"/>
        <w:ind w:left="120" w:right="111"/>
        <w:jc w:val="both"/>
      </w:pPr>
      <w:r>
        <w:rPr>
          <w:b/>
        </w:rPr>
        <w:t xml:space="preserve">SWaM: </w:t>
      </w:r>
      <w:r>
        <w:t xml:space="preserve">The acronym used to refer to Small, Women-Owned, and Minority-Owned Businesses. See </w:t>
      </w:r>
      <w:hyperlink r:id="rId188">
        <w:r>
          <w:rPr>
            <w:color w:val="0000FF"/>
            <w:u w:val="single" w:color="0000FF"/>
          </w:rPr>
          <w:t>DGS-30-360</w:t>
        </w:r>
      </w:hyperlink>
      <w:r>
        <w:rPr>
          <w:color w:val="0000FF"/>
          <w:u w:val="single" w:color="0000FF"/>
        </w:rPr>
        <w:t xml:space="preserve"> </w:t>
      </w:r>
      <w:r>
        <w:t>for detailed requirements and definitions.</w:t>
      </w:r>
    </w:p>
    <w:p w:rsidR="00BD63E6" w:rsidRDefault="00BD63E6">
      <w:pPr>
        <w:pStyle w:val="BodyText"/>
        <w:spacing w:before="2"/>
        <w:rPr>
          <w:sz w:val="15"/>
        </w:rPr>
      </w:pPr>
    </w:p>
    <w:p w:rsidR="00BD63E6" w:rsidRDefault="00D94B7A">
      <w:pPr>
        <w:pStyle w:val="BodyText"/>
        <w:spacing w:before="91"/>
        <w:ind w:left="120" w:right="111"/>
        <w:jc w:val="both"/>
      </w:pPr>
      <w:r>
        <w:rPr>
          <w:b/>
        </w:rPr>
        <w:t xml:space="preserve">Supplier: </w:t>
      </w:r>
      <w:r>
        <w:t>A manufacturer, fabricator, distributor, material provider, or vendor who provides material for the Project, but does not provide on-site labor.</w:t>
      </w:r>
    </w:p>
    <w:p w:rsidR="00BD63E6" w:rsidRDefault="00BD63E6">
      <w:pPr>
        <w:pStyle w:val="BodyText"/>
        <w:spacing w:before="7"/>
        <w:rPr>
          <w:sz w:val="20"/>
        </w:rPr>
      </w:pPr>
    </w:p>
    <w:p w:rsidR="00BD63E6" w:rsidRDefault="00D94B7A">
      <w:pPr>
        <w:pStyle w:val="BodyText"/>
        <w:ind w:left="120" w:right="107" w:hanging="1"/>
        <w:jc w:val="both"/>
      </w:pPr>
      <w:r>
        <w:rPr>
          <w:b/>
        </w:rPr>
        <w:t>Technical</w:t>
      </w:r>
      <w:r>
        <w:rPr>
          <w:b/>
          <w:spacing w:val="-17"/>
        </w:rPr>
        <w:t xml:space="preserve"> </w:t>
      </w:r>
      <w:r>
        <w:rPr>
          <w:b/>
        </w:rPr>
        <w:t>Proposal</w:t>
      </w:r>
      <w:hyperlink w:anchor="_bookmark82" w:history="1">
        <w:r>
          <w:rPr>
            <w:b/>
            <w:position w:val="10"/>
            <w:sz w:val="15"/>
          </w:rPr>
          <w:t>79</w:t>
        </w:r>
      </w:hyperlink>
      <w:r>
        <w:t>:</w:t>
      </w:r>
      <w:r>
        <w:rPr>
          <w:spacing w:val="-17"/>
        </w:rPr>
        <w:t xml:space="preserve"> </w:t>
      </w:r>
      <w:r>
        <w:t>Evaluation</w:t>
      </w:r>
      <w:r>
        <w:rPr>
          <w:spacing w:val="-18"/>
        </w:rPr>
        <w:t xml:space="preserve"> </w:t>
      </w:r>
      <w:r>
        <w:t>document</w:t>
      </w:r>
      <w:r>
        <w:rPr>
          <w:spacing w:val="-15"/>
        </w:rPr>
        <w:t xml:space="preserve"> </w:t>
      </w:r>
      <w:r>
        <w:t>submitted</w:t>
      </w:r>
      <w:r>
        <w:rPr>
          <w:spacing w:val="-15"/>
        </w:rPr>
        <w:t xml:space="preserve"> </w:t>
      </w:r>
      <w:r>
        <w:t>to</w:t>
      </w:r>
      <w:r>
        <w:rPr>
          <w:spacing w:val="-18"/>
        </w:rPr>
        <w:t xml:space="preserve"> </w:t>
      </w:r>
      <w:r>
        <w:t>the</w:t>
      </w:r>
      <w:r>
        <w:rPr>
          <w:spacing w:val="-14"/>
        </w:rPr>
        <w:t xml:space="preserve"> </w:t>
      </w:r>
      <w:r>
        <w:t>University</w:t>
      </w:r>
      <w:r>
        <w:rPr>
          <w:spacing w:val="-20"/>
        </w:rPr>
        <w:t xml:space="preserve"> </w:t>
      </w:r>
      <w:r>
        <w:t>in</w:t>
      </w:r>
      <w:r>
        <w:rPr>
          <w:spacing w:val="-15"/>
        </w:rPr>
        <w:t xml:space="preserve"> </w:t>
      </w:r>
      <w:r>
        <w:t>response</w:t>
      </w:r>
      <w:r>
        <w:rPr>
          <w:spacing w:val="-14"/>
        </w:rPr>
        <w:t xml:space="preserve"> </w:t>
      </w:r>
      <w:r>
        <w:t>to</w:t>
      </w:r>
      <w:r>
        <w:rPr>
          <w:spacing w:val="-18"/>
        </w:rPr>
        <w:t xml:space="preserve"> </w:t>
      </w:r>
      <w:r>
        <w:t>the</w:t>
      </w:r>
      <w:r>
        <w:rPr>
          <w:spacing w:val="-17"/>
        </w:rPr>
        <w:t xml:space="preserve"> </w:t>
      </w:r>
      <w:r>
        <w:t>RFP</w:t>
      </w:r>
      <w:r>
        <w:rPr>
          <w:spacing w:val="-16"/>
        </w:rPr>
        <w:t xml:space="preserve"> </w:t>
      </w:r>
      <w:r>
        <w:t>criteria separate from the Price Proposal. Firms are typically asked to provide information on items such as proposed project team, the firm, management, comments on the specific project, SWaM history &amp; project plan, and VM</w:t>
      </w:r>
      <w:r>
        <w:rPr>
          <w:spacing w:val="-10"/>
        </w:rPr>
        <w:t xml:space="preserve"> </w:t>
      </w:r>
      <w:r>
        <w:t>suggestions.</w:t>
      </w:r>
    </w:p>
    <w:p w:rsidR="00BD63E6" w:rsidRDefault="00BD63E6">
      <w:pPr>
        <w:pStyle w:val="BodyText"/>
        <w:spacing w:before="7"/>
        <w:rPr>
          <w:sz w:val="22"/>
        </w:rPr>
      </w:pPr>
    </w:p>
    <w:p w:rsidR="00BD63E6" w:rsidRDefault="00D94B7A">
      <w:pPr>
        <w:pStyle w:val="BodyText"/>
        <w:ind w:left="120" w:right="112"/>
        <w:jc w:val="both"/>
      </w:pPr>
      <w:r>
        <w:rPr>
          <w:b/>
        </w:rPr>
        <w:t xml:space="preserve">Time for Completion: </w:t>
      </w:r>
      <w:r>
        <w:t>That number of consecutive calendar days following receipt of a Notice to Proceed that the Contractor has in which to Substantially Complete everything required of it by the Contract. The Time for Completion is usually set out in the RFP/IFB. When the Notice to Proceed is issued, it states a Contract Completion Date which has been set by the University based on the Time for Completion.</w:t>
      </w:r>
    </w:p>
    <w:p w:rsidR="00BD63E6" w:rsidRDefault="00BD63E6">
      <w:pPr>
        <w:pStyle w:val="BodyText"/>
        <w:spacing w:before="9"/>
        <w:rPr>
          <w:sz w:val="20"/>
        </w:rPr>
      </w:pPr>
    </w:p>
    <w:p w:rsidR="00BD63E6" w:rsidRDefault="00D94B7A">
      <w:pPr>
        <w:pStyle w:val="BodyText"/>
        <w:ind w:left="120" w:right="113"/>
        <w:jc w:val="both"/>
      </w:pPr>
      <w:r>
        <w:rPr>
          <w:b/>
        </w:rPr>
        <w:t>Unit</w:t>
      </w:r>
      <w:r>
        <w:rPr>
          <w:b/>
          <w:spacing w:val="-14"/>
        </w:rPr>
        <w:t xml:space="preserve"> </w:t>
      </w:r>
      <w:r>
        <w:rPr>
          <w:b/>
        </w:rPr>
        <w:t>Price</w:t>
      </w:r>
      <w:r>
        <w:rPr>
          <w:b/>
          <w:spacing w:val="-13"/>
        </w:rPr>
        <w:t xml:space="preserve"> </w:t>
      </w:r>
      <w:r>
        <w:rPr>
          <w:b/>
        </w:rPr>
        <w:t>Work:</w:t>
      </w:r>
      <w:r>
        <w:rPr>
          <w:b/>
          <w:spacing w:val="-14"/>
        </w:rPr>
        <w:t xml:space="preserve"> </w:t>
      </w:r>
      <w:r>
        <w:t>Work</w:t>
      </w:r>
      <w:r>
        <w:rPr>
          <w:spacing w:val="-14"/>
        </w:rPr>
        <w:t xml:space="preserve"> </w:t>
      </w:r>
      <w:r>
        <w:t>to</w:t>
      </w:r>
      <w:r>
        <w:rPr>
          <w:spacing w:val="-14"/>
        </w:rPr>
        <w:t xml:space="preserve"> </w:t>
      </w:r>
      <w:r>
        <w:t>be</w:t>
      </w:r>
      <w:r>
        <w:rPr>
          <w:spacing w:val="-16"/>
        </w:rPr>
        <w:t xml:space="preserve"> </w:t>
      </w:r>
      <w:r>
        <w:t>paid</w:t>
      </w:r>
      <w:r>
        <w:rPr>
          <w:spacing w:val="-14"/>
        </w:rPr>
        <w:t xml:space="preserve"> </w:t>
      </w:r>
      <w:r>
        <w:t>for</w:t>
      </w:r>
      <w:r>
        <w:rPr>
          <w:spacing w:val="-14"/>
        </w:rPr>
        <w:t xml:space="preserve"> </w:t>
      </w:r>
      <w:r>
        <w:t>on</w:t>
      </w:r>
      <w:r>
        <w:rPr>
          <w:spacing w:val="-17"/>
        </w:rPr>
        <w:t xml:space="preserve"> </w:t>
      </w:r>
      <w:r>
        <w:t>the</w:t>
      </w:r>
      <w:r>
        <w:rPr>
          <w:spacing w:val="-13"/>
        </w:rPr>
        <w:t xml:space="preserve"> </w:t>
      </w:r>
      <w:r>
        <w:t>basis</w:t>
      </w:r>
      <w:r>
        <w:rPr>
          <w:spacing w:val="-15"/>
        </w:rPr>
        <w:t xml:space="preserve"> </w:t>
      </w:r>
      <w:r>
        <w:t>of</w:t>
      </w:r>
      <w:r>
        <w:rPr>
          <w:spacing w:val="-17"/>
        </w:rPr>
        <w:t xml:space="preserve"> </w:t>
      </w:r>
      <w:r>
        <w:t>established</w:t>
      </w:r>
      <w:r>
        <w:rPr>
          <w:spacing w:val="-14"/>
        </w:rPr>
        <w:t xml:space="preserve"> </w:t>
      </w:r>
      <w:r>
        <w:t>unit</w:t>
      </w:r>
      <w:r>
        <w:rPr>
          <w:spacing w:val="-16"/>
        </w:rPr>
        <w:t xml:space="preserve"> </w:t>
      </w:r>
      <w:r>
        <w:t>prices</w:t>
      </w:r>
      <w:r>
        <w:rPr>
          <w:spacing w:val="-15"/>
        </w:rPr>
        <w:t xml:space="preserve"> </w:t>
      </w:r>
      <w:r>
        <w:t>for</w:t>
      </w:r>
      <w:r>
        <w:rPr>
          <w:spacing w:val="-17"/>
        </w:rPr>
        <w:t xml:space="preserve"> </w:t>
      </w:r>
      <w:r>
        <w:t>the</w:t>
      </w:r>
      <w:r>
        <w:rPr>
          <w:spacing w:val="-16"/>
        </w:rPr>
        <w:t xml:space="preserve"> </w:t>
      </w:r>
      <w:r>
        <w:t>quantity</w:t>
      </w:r>
      <w:r>
        <w:rPr>
          <w:spacing w:val="-19"/>
        </w:rPr>
        <w:t xml:space="preserve"> </w:t>
      </w:r>
      <w:r>
        <w:t>of</w:t>
      </w:r>
      <w:r>
        <w:rPr>
          <w:spacing w:val="-17"/>
        </w:rPr>
        <w:t xml:space="preserve"> </w:t>
      </w:r>
      <w:r>
        <w:t>material provided</w:t>
      </w:r>
      <w:r>
        <w:rPr>
          <w:spacing w:val="-6"/>
        </w:rPr>
        <w:t xml:space="preserve"> </w:t>
      </w:r>
      <w:r>
        <w:t>or</w:t>
      </w:r>
      <w:r>
        <w:rPr>
          <w:spacing w:val="-6"/>
        </w:rPr>
        <w:t xml:space="preserve"> </w:t>
      </w:r>
      <w:r>
        <w:t>Work</w:t>
      </w:r>
      <w:r>
        <w:rPr>
          <w:spacing w:val="-6"/>
        </w:rPr>
        <w:t xml:space="preserve"> </w:t>
      </w:r>
      <w:r>
        <w:t>done.</w:t>
      </w:r>
      <w:r>
        <w:rPr>
          <w:spacing w:val="-6"/>
        </w:rPr>
        <w:t xml:space="preserve"> </w:t>
      </w:r>
      <w:r>
        <w:t>No</w:t>
      </w:r>
      <w:r>
        <w:rPr>
          <w:spacing w:val="-6"/>
        </w:rPr>
        <w:t xml:space="preserve"> </w:t>
      </w:r>
      <w:r>
        <w:t>additional</w:t>
      </w:r>
      <w:r>
        <w:rPr>
          <w:spacing w:val="-5"/>
        </w:rPr>
        <w:t xml:space="preserve"> </w:t>
      </w:r>
      <w:r>
        <w:t>percentage</w:t>
      </w:r>
      <w:r>
        <w:rPr>
          <w:spacing w:val="-5"/>
        </w:rPr>
        <w:t xml:space="preserve"> </w:t>
      </w:r>
      <w:r>
        <w:t>mark-up</w:t>
      </w:r>
      <w:r>
        <w:rPr>
          <w:spacing w:val="-6"/>
        </w:rPr>
        <w:t xml:space="preserve"> </w:t>
      </w:r>
      <w:r>
        <w:t>for</w:t>
      </w:r>
      <w:r>
        <w:rPr>
          <w:spacing w:val="-6"/>
        </w:rPr>
        <w:t xml:space="preserve"> </w:t>
      </w:r>
      <w:r>
        <w:t>overhead</w:t>
      </w:r>
      <w:r>
        <w:rPr>
          <w:spacing w:val="-7"/>
        </w:rPr>
        <w:t xml:space="preserve"> </w:t>
      </w:r>
      <w:r>
        <w:t>or</w:t>
      </w:r>
      <w:r>
        <w:rPr>
          <w:spacing w:val="-6"/>
        </w:rPr>
        <w:t xml:space="preserve"> </w:t>
      </w:r>
      <w:r>
        <w:t>profit</w:t>
      </w:r>
      <w:r>
        <w:rPr>
          <w:spacing w:val="-5"/>
        </w:rPr>
        <w:t xml:space="preserve"> </w:t>
      </w:r>
      <w:r>
        <w:t>shall</w:t>
      </w:r>
      <w:r>
        <w:rPr>
          <w:spacing w:val="-5"/>
        </w:rPr>
        <w:t xml:space="preserve"> </w:t>
      </w:r>
      <w:r>
        <w:t>be</w:t>
      </w:r>
      <w:r>
        <w:rPr>
          <w:spacing w:val="-5"/>
        </w:rPr>
        <w:t xml:space="preserve"> </w:t>
      </w:r>
      <w:r>
        <w:t>added</w:t>
      </w:r>
      <w:r>
        <w:rPr>
          <w:spacing w:val="-7"/>
        </w:rPr>
        <w:t xml:space="preserve"> </w:t>
      </w:r>
      <w:r>
        <w:t>to</w:t>
      </w:r>
      <w:r>
        <w:rPr>
          <w:spacing w:val="-6"/>
        </w:rPr>
        <w:t xml:space="preserve"> </w:t>
      </w:r>
      <w:r>
        <w:t>the unit</w:t>
      </w:r>
      <w:r>
        <w:rPr>
          <w:spacing w:val="-2"/>
        </w:rPr>
        <w:t xml:space="preserve"> </w:t>
      </w:r>
      <w:r>
        <w:t>prices.</w:t>
      </w:r>
    </w:p>
    <w:p w:rsidR="00BD63E6" w:rsidRDefault="00BD63E6">
      <w:pPr>
        <w:pStyle w:val="BodyText"/>
        <w:rPr>
          <w:sz w:val="20"/>
        </w:rPr>
      </w:pPr>
    </w:p>
    <w:p w:rsidR="00BD63E6" w:rsidRDefault="00DE5247">
      <w:pPr>
        <w:pStyle w:val="BodyText"/>
        <w:spacing w:before="9"/>
        <w:rPr>
          <w:sz w:val="29"/>
        </w:rPr>
      </w:pPr>
      <w:r>
        <w:rPr>
          <w:noProof/>
        </w:rPr>
        <mc:AlternateContent>
          <mc:Choice Requires="wps">
            <w:drawing>
              <wp:anchor distT="0" distB="0" distL="0" distR="0" simplePos="0" relativeHeight="1624" behindDoc="0" locked="0" layoutInCell="1" allowOverlap="1">
                <wp:simplePos x="0" y="0"/>
                <wp:positionH relativeFrom="page">
                  <wp:posOffset>914400</wp:posOffset>
                </wp:positionH>
                <wp:positionV relativeFrom="paragraph">
                  <wp:posOffset>246380</wp:posOffset>
                </wp:positionV>
                <wp:extent cx="1828800" cy="0"/>
                <wp:effectExtent l="9525" t="6985" r="9525" b="12065"/>
                <wp:wrapTopAndBottom/>
                <wp:docPr id="507"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D9AAC" id="Line 379"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4pt" to="3in,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" strokeweight=".6pt">
                <w10:wrap type="topAndBottom" anchorx="page"/>
              </v:line>
            </w:pict>
          </mc:Fallback>
        </mc:AlternateContent>
      </w:r>
    </w:p>
    <w:p w:rsidR="00BD63E6" w:rsidRDefault="00D94B7A">
      <w:pPr>
        <w:spacing w:before="12" w:line="249" w:lineRule="exact"/>
        <w:ind w:left="120"/>
        <w:jc w:val="both"/>
        <w:rPr>
          <w:sz w:val="20"/>
        </w:rPr>
      </w:pPr>
      <w:bookmarkStart w:id="101" w:name="_bookmark82"/>
      <w:bookmarkEnd w:id="101"/>
      <w:r>
        <w:rPr>
          <w:position w:val="9"/>
          <w:sz w:val="13"/>
        </w:rPr>
        <w:t xml:space="preserve">79 </w:t>
      </w:r>
      <w:r>
        <w:rPr>
          <w:sz w:val="20"/>
        </w:rPr>
        <w:t>History: April 29, 2009, added the definition.</w:t>
      </w:r>
    </w:p>
    <w:p w:rsidR="00BD63E6" w:rsidRDefault="00D94B7A">
      <w:pPr>
        <w:spacing w:line="249" w:lineRule="exact"/>
        <w:ind w:left="120"/>
        <w:jc w:val="both"/>
        <w:rPr>
          <w:sz w:val="20"/>
        </w:rPr>
      </w:pPr>
      <w:r>
        <w:rPr>
          <w:position w:val="9"/>
          <w:sz w:val="13"/>
        </w:rPr>
        <w:t xml:space="preserve">80 </w:t>
      </w:r>
      <w:r>
        <w:rPr>
          <w:sz w:val="20"/>
        </w:rPr>
        <w:t>History: April 29, 2009, added the definition.</w:t>
      </w:r>
    </w:p>
    <w:p w:rsidR="00BD63E6" w:rsidRDefault="00BD63E6">
      <w:pPr>
        <w:spacing w:line="249" w:lineRule="exact"/>
        <w:jc w:val="both"/>
        <w:rPr>
          <w:sz w:val="20"/>
        </w:rPr>
        <w:sectPr w:rsidR="00BD63E6">
          <w:pgSz w:w="12240" w:h="15840"/>
          <w:pgMar w:top="1600" w:right="1320" w:bottom="1240" w:left="1320" w:header="720" w:footer="1049" w:gutter="0"/>
          <w:cols w:space="720"/>
        </w:sectPr>
      </w:pPr>
    </w:p>
    <w:p w:rsidR="00BD63E6" w:rsidRDefault="00BD63E6">
      <w:pPr>
        <w:pStyle w:val="BodyText"/>
        <w:spacing w:before="2"/>
        <w:rPr>
          <w:sz w:val="9"/>
        </w:rPr>
      </w:pPr>
    </w:p>
    <w:p w:rsidR="00BD63E6" w:rsidRDefault="00D94B7A">
      <w:pPr>
        <w:pStyle w:val="BodyText"/>
        <w:spacing w:before="95"/>
        <w:ind w:left="120" w:right="108" w:hanging="1"/>
        <w:jc w:val="both"/>
      </w:pPr>
      <w:r>
        <w:rPr>
          <w:b/>
        </w:rPr>
        <w:t>University (Owner, University of Virginia, and Agency)</w:t>
      </w:r>
      <w:hyperlink w:anchor="_bookmark83" w:history="1">
        <w:r>
          <w:rPr>
            <w:b/>
            <w:position w:val="10"/>
            <w:sz w:val="15"/>
          </w:rPr>
          <w:t>81</w:t>
        </w:r>
      </w:hyperlink>
      <w:r>
        <w:rPr>
          <w:b/>
        </w:rPr>
        <w:t xml:space="preserve">: </w:t>
      </w:r>
      <w:r>
        <w:t>For purposes of HECOM shall mean The Rector and Visitors of The University of Virginia or other entity represented by the University with</w:t>
      </w:r>
      <w:r>
        <w:rPr>
          <w:spacing w:val="-10"/>
        </w:rPr>
        <w:t xml:space="preserve"> </w:t>
      </w:r>
      <w:r>
        <w:t>whom</w:t>
      </w:r>
      <w:r>
        <w:rPr>
          <w:spacing w:val="-9"/>
        </w:rPr>
        <w:t xml:space="preserve"> </w:t>
      </w:r>
      <w:r>
        <w:t>the</w:t>
      </w:r>
      <w:r>
        <w:rPr>
          <w:spacing w:val="-9"/>
        </w:rPr>
        <w:t xml:space="preserve"> </w:t>
      </w:r>
      <w:r>
        <w:t>Contractor</w:t>
      </w:r>
      <w:r>
        <w:rPr>
          <w:spacing w:val="-12"/>
        </w:rPr>
        <w:t xml:space="preserve"> </w:t>
      </w:r>
      <w:r>
        <w:t>or</w:t>
      </w:r>
      <w:r>
        <w:rPr>
          <w:spacing w:val="-10"/>
        </w:rPr>
        <w:t xml:space="preserve"> </w:t>
      </w:r>
      <w:r>
        <w:t>the</w:t>
      </w:r>
      <w:r>
        <w:rPr>
          <w:spacing w:val="-9"/>
        </w:rPr>
        <w:t xml:space="preserve"> </w:t>
      </w:r>
      <w:r>
        <w:t>A/E</w:t>
      </w:r>
      <w:r>
        <w:rPr>
          <w:spacing w:val="-9"/>
        </w:rPr>
        <w:t xml:space="preserve"> </w:t>
      </w:r>
      <w:r>
        <w:t>has</w:t>
      </w:r>
      <w:r>
        <w:rPr>
          <w:spacing w:val="-10"/>
        </w:rPr>
        <w:t xml:space="preserve"> </w:t>
      </w:r>
      <w:r>
        <w:t>entered</w:t>
      </w:r>
      <w:r>
        <w:rPr>
          <w:spacing w:val="-10"/>
        </w:rPr>
        <w:t xml:space="preserve"> </w:t>
      </w:r>
      <w:r>
        <w:t>into</w:t>
      </w:r>
      <w:r>
        <w:rPr>
          <w:spacing w:val="-12"/>
        </w:rPr>
        <w:t xml:space="preserve"> </w:t>
      </w:r>
      <w:r>
        <w:t>a</w:t>
      </w:r>
      <w:r>
        <w:rPr>
          <w:spacing w:val="-9"/>
        </w:rPr>
        <w:t xml:space="preserve"> </w:t>
      </w:r>
      <w:r>
        <w:t>contractual</w:t>
      </w:r>
      <w:r>
        <w:rPr>
          <w:spacing w:val="-9"/>
        </w:rPr>
        <w:t xml:space="preserve"> </w:t>
      </w:r>
      <w:r>
        <w:t>agreement</w:t>
      </w:r>
      <w:r>
        <w:rPr>
          <w:spacing w:val="-9"/>
        </w:rPr>
        <w:t xml:space="preserve"> </w:t>
      </w:r>
      <w:r>
        <w:t>and</w:t>
      </w:r>
      <w:r>
        <w:rPr>
          <w:spacing w:val="-10"/>
        </w:rPr>
        <w:t xml:space="preserve"> </w:t>
      </w:r>
      <w:r>
        <w:t>for</w:t>
      </w:r>
      <w:r>
        <w:rPr>
          <w:spacing w:val="-7"/>
        </w:rPr>
        <w:t xml:space="preserve"> </w:t>
      </w:r>
      <w:r>
        <w:t>whom</w:t>
      </w:r>
      <w:r>
        <w:rPr>
          <w:spacing w:val="-9"/>
        </w:rPr>
        <w:t xml:space="preserve"> </w:t>
      </w:r>
      <w:r>
        <w:t>the</w:t>
      </w:r>
      <w:r>
        <w:rPr>
          <w:spacing w:val="-9"/>
        </w:rPr>
        <w:t xml:space="preserve"> </w:t>
      </w:r>
      <w:r>
        <w:t>Work or Services will be</w:t>
      </w:r>
      <w:r>
        <w:rPr>
          <w:spacing w:val="-9"/>
        </w:rPr>
        <w:t xml:space="preserve"> </w:t>
      </w:r>
      <w:r>
        <w:t>provided.</w:t>
      </w:r>
    </w:p>
    <w:p w:rsidR="00BD63E6" w:rsidRDefault="00BD63E6">
      <w:pPr>
        <w:pStyle w:val="BodyText"/>
      </w:pPr>
    </w:p>
    <w:p w:rsidR="00BD63E6" w:rsidRDefault="003E433B">
      <w:pPr>
        <w:ind w:left="120" w:right="115"/>
        <w:jc w:val="both"/>
        <w:rPr>
          <w:sz w:val="23"/>
        </w:rPr>
      </w:pPr>
      <w:hyperlink r:id="rId189">
        <w:r w:rsidR="00D94B7A">
          <w:rPr>
            <w:b/>
            <w:color w:val="0000FF"/>
            <w:sz w:val="23"/>
            <w:u w:val="thick" w:color="0000FF"/>
          </w:rPr>
          <w:t>University Benchmark Cost Metri</w:t>
        </w:r>
      </w:hyperlink>
      <w:r w:rsidR="00D94B7A">
        <w:rPr>
          <w:b/>
          <w:color w:val="0000FF"/>
          <w:sz w:val="23"/>
          <w:u w:val="thick" w:color="0000FF"/>
        </w:rPr>
        <w:t xml:space="preserve">c </w:t>
      </w:r>
      <w:r w:rsidR="00D94B7A">
        <w:rPr>
          <w:b/>
          <w:sz w:val="23"/>
        </w:rPr>
        <w:t xml:space="preserve">(Cost Metric): </w:t>
      </w:r>
      <w:r w:rsidR="00D94B7A">
        <w:rPr>
          <w:sz w:val="23"/>
        </w:rPr>
        <w:t xml:space="preserve">This link explains the metric </w:t>
      </w:r>
      <w:hyperlink r:id="rId190">
        <w:r w:rsidR="00D94B7A">
          <w:rPr>
            <w:color w:val="0000FF"/>
            <w:sz w:val="23"/>
            <w:u w:val="single" w:color="0000FF"/>
          </w:rPr>
          <w:t>http://www.fm.virginia.edu/fpc/FPCDesktop/BudgetandFinance/CostMetricMethodology.htm</w:t>
        </w:r>
        <w:r w:rsidR="00D94B7A">
          <w:rPr>
            <w:sz w:val="23"/>
          </w:rPr>
          <w:t>.</w:t>
        </w:r>
      </w:hyperlink>
    </w:p>
    <w:p w:rsidR="00BD63E6" w:rsidRDefault="00BD63E6">
      <w:pPr>
        <w:pStyle w:val="BodyText"/>
        <w:spacing w:before="7"/>
        <w:rPr>
          <w:sz w:val="20"/>
        </w:rPr>
      </w:pPr>
    </w:p>
    <w:p w:rsidR="00BD63E6" w:rsidRDefault="00D94B7A">
      <w:pPr>
        <w:ind w:left="119" w:right="103"/>
        <w:jc w:val="both"/>
        <w:rPr>
          <w:b/>
          <w:sz w:val="23"/>
        </w:rPr>
      </w:pPr>
      <w:r>
        <w:rPr>
          <w:b/>
          <w:sz w:val="23"/>
        </w:rPr>
        <w:t>University Building Official (Building Official/Code Official)</w:t>
      </w:r>
      <w:hyperlink w:anchor="_bookmark84" w:history="1">
        <w:r>
          <w:rPr>
            <w:b/>
            <w:position w:val="10"/>
            <w:sz w:val="15"/>
          </w:rPr>
          <w:t>82</w:t>
        </w:r>
      </w:hyperlink>
      <w:r>
        <w:rPr>
          <w:b/>
          <w:sz w:val="23"/>
        </w:rPr>
        <w:t xml:space="preserve">: </w:t>
      </w:r>
      <w:r>
        <w:rPr>
          <w:sz w:val="23"/>
        </w:rPr>
        <w:t xml:space="preserve">The person delegated authority by the University, and approved by the </w:t>
      </w:r>
      <w:hyperlink r:id="rId191">
        <w:r>
          <w:rPr>
            <w:color w:val="0000FF"/>
            <w:sz w:val="23"/>
            <w:u w:val="single" w:color="0000FF"/>
          </w:rPr>
          <w:t>BOV</w:t>
        </w:r>
        <w:r>
          <w:rPr>
            <w:sz w:val="23"/>
          </w:rPr>
          <w:t>,</w:t>
        </w:r>
      </w:hyperlink>
      <w:r>
        <w:rPr>
          <w:sz w:val="23"/>
        </w:rPr>
        <w:t xml:space="preserve"> to issue Building Permits and Certificates of Use and Occupancy for construction Work regulated by the </w:t>
      </w:r>
      <w:hyperlink r:id="rId192">
        <w:r>
          <w:rPr>
            <w:b/>
            <w:color w:val="0000FF"/>
            <w:sz w:val="23"/>
            <w:u w:val="thick" w:color="0000FF"/>
          </w:rPr>
          <w:t>VUSB</w:t>
        </w:r>
      </w:hyperlink>
      <w:r>
        <w:rPr>
          <w:b/>
          <w:color w:val="0000FF"/>
          <w:sz w:val="23"/>
          <w:u w:val="thick" w:color="0000FF"/>
        </w:rPr>
        <w:t xml:space="preserve">C </w:t>
      </w:r>
      <w:r>
        <w:rPr>
          <w:sz w:val="23"/>
        </w:rPr>
        <w:t>for University buildings on Commonwealth property</w:t>
      </w:r>
      <w:r>
        <w:rPr>
          <w:b/>
          <w:sz w:val="23"/>
        </w:rPr>
        <w:t>.</w:t>
      </w:r>
    </w:p>
    <w:p w:rsidR="00BD63E6" w:rsidRDefault="00BD63E6">
      <w:pPr>
        <w:pStyle w:val="BodyText"/>
        <w:spacing w:before="7"/>
        <w:rPr>
          <w:b/>
          <w:sz w:val="20"/>
        </w:rPr>
      </w:pPr>
    </w:p>
    <w:p w:rsidR="00BD63E6" w:rsidRDefault="00D94B7A">
      <w:pPr>
        <w:ind w:left="120" w:right="110"/>
        <w:jc w:val="both"/>
        <w:rPr>
          <w:sz w:val="23"/>
        </w:rPr>
      </w:pPr>
      <w:r>
        <w:rPr>
          <w:b/>
          <w:sz w:val="23"/>
        </w:rPr>
        <w:t>University</w:t>
      </w:r>
      <w:r>
        <w:rPr>
          <w:b/>
          <w:spacing w:val="-11"/>
          <w:sz w:val="23"/>
        </w:rPr>
        <w:t xml:space="preserve"> </w:t>
      </w:r>
      <w:r>
        <w:rPr>
          <w:b/>
          <w:sz w:val="23"/>
        </w:rPr>
        <w:t>Office</w:t>
      </w:r>
      <w:r>
        <w:rPr>
          <w:b/>
          <w:spacing w:val="-8"/>
          <w:sz w:val="23"/>
        </w:rPr>
        <w:t xml:space="preserve"> </w:t>
      </w:r>
      <w:r>
        <w:rPr>
          <w:b/>
          <w:sz w:val="23"/>
        </w:rPr>
        <w:t>of</w:t>
      </w:r>
      <w:r>
        <w:rPr>
          <w:b/>
          <w:spacing w:val="-7"/>
          <w:sz w:val="23"/>
        </w:rPr>
        <w:t xml:space="preserve"> </w:t>
      </w:r>
      <w:r>
        <w:rPr>
          <w:b/>
          <w:sz w:val="23"/>
        </w:rPr>
        <w:t>Environmental</w:t>
      </w:r>
      <w:r>
        <w:rPr>
          <w:b/>
          <w:spacing w:val="-8"/>
          <w:sz w:val="23"/>
        </w:rPr>
        <w:t xml:space="preserve"> </w:t>
      </w:r>
      <w:r>
        <w:rPr>
          <w:b/>
          <w:sz w:val="23"/>
        </w:rPr>
        <w:t>Health</w:t>
      </w:r>
      <w:r>
        <w:rPr>
          <w:b/>
          <w:spacing w:val="-10"/>
          <w:sz w:val="23"/>
        </w:rPr>
        <w:t xml:space="preserve"> </w:t>
      </w:r>
      <w:r>
        <w:rPr>
          <w:b/>
          <w:sz w:val="23"/>
        </w:rPr>
        <w:t>&amp;</w:t>
      </w:r>
      <w:r>
        <w:rPr>
          <w:b/>
          <w:spacing w:val="-9"/>
          <w:sz w:val="23"/>
        </w:rPr>
        <w:t xml:space="preserve"> </w:t>
      </w:r>
      <w:r>
        <w:rPr>
          <w:b/>
          <w:sz w:val="23"/>
        </w:rPr>
        <w:t>Safety</w:t>
      </w:r>
      <w:r>
        <w:rPr>
          <w:b/>
          <w:spacing w:val="-9"/>
          <w:sz w:val="23"/>
        </w:rPr>
        <w:t xml:space="preserve"> </w:t>
      </w:r>
      <w:r>
        <w:rPr>
          <w:b/>
          <w:sz w:val="23"/>
        </w:rPr>
        <w:t>(OEHS)</w:t>
      </w:r>
      <w:hyperlink w:anchor="_bookmark85" w:history="1">
        <w:r>
          <w:rPr>
            <w:b/>
            <w:position w:val="10"/>
            <w:sz w:val="15"/>
          </w:rPr>
          <w:t>83</w:t>
        </w:r>
      </w:hyperlink>
      <w:r>
        <w:rPr>
          <w:b/>
          <w:sz w:val="23"/>
        </w:rPr>
        <w:t>:</w:t>
      </w:r>
      <w:r>
        <w:rPr>
          <w:b/>
          <w:spacing w:val="-9"/>
          <w:sz w:val="23"/>
        </w:rPr>
        <w:t xml:space="preserve"> </w:t>
      </w:r>
      <w:r>
        <w:rPr>
          <w:sz w:val="23"/>
        </w:rPr>
        <w:t>See</w:t>
      </w:r>
      <w:r>
        <w:rPr>
          <w:spacing w:val="-8"/>
          <w:sz w:val="23"/>
        </w:rPr>
        <w:t xml:space="preserve"> </w:t>
      </w:r>
      <w:hyperlink r:id="rId193">
        <w:r>
          <w:rPr>
            <w:color w:val="0000FF"/>
            <w:sz w:val="23"/>
            <w:u w:val="single" w:color="0000FF"/>
          </w:rPr>
          <w:t>http://ehs.virginia.edu/ehs/</w:t>
        </w:r>
        <w:r>
          <w:rPr>
            <w:color w:val="0000FF"/>
            <w:spacing w:val="-8"/>
            <w:sz w:val="23"/>
            <w:u w:val="single" w:color="0000FF"/>
          </w:rPr>
          <w:t xml:space="preserve"> </w:t>
        </w:r>
      </w:hyperlink>
      <w:r>
        <w:rPr>
          <w:sz w:val="23"/>
        </w:rPr>
        <w:t>for details.</w:t>
      </w:r>
    </w:p>
    <w:p w:rsidR="00BD63E6" w:rsidRDefault="00BD63E6">
      <w:pPr>
        <w:pStyle w:val="BodyText"/>
        <w:spacing w:before="7"/>
        <w:rPr>
          <w:sz w:val="20"/>
        </w:rPr>
      </w:pPr>
    </w:p>
    <w:p w:rsidR="00BD63E6" w:rsidRDefault="00D94B7A">
      <w:pPr>
        <w:ind w:left="119" w:right="111"/>
        <w:jc w:val="both"/>
        <w:rPr>
          <w:sz w:val="23"/>
        </w:rPr>
      </w:pPr>
      <w:r>
        <w:rPr>
          <w:b/>
          <w:sz w:val="23"/>
        </w:rPr>
        <w:t>University Project Manager (University PM)</w:t>
      </w:r>
      <w:hyperlink w:anchor="_bookmark86" w:history="1">
        <w:r>
          <w:rPr>
            <w:b/>
            <w:position w:val="10"/>
            <w:sz w:val="15"/>
          </w:rPr>
          <w:t>84</w:t>
        </w:r>
      </w:hyperlink>
      <w:r>
        <w:rPr>
          <w:b/>
          <w:sz w:val="23"/>
        </w:rPr>
        <w:t xml:space="preserve">: </w:t>
      </w:r>
      <w:r>
        <w:rPr>
          <w:sz w:val="23"/>
        </w:rPr>
        <w:t>Shall be the University’s designated representative for the Project.</w:t>
      </w:r>
    </w:p>
    <w:p w:rsidR="00BD63E6" w:rsidRDefault="00BD63E6">
      <w:pPr>
        <w:pStyle w:val="BodyText"/>
        <w:spacing w:before="10"/>
        <w:rPr>
          <w:sz w:val="20"/>
        </w:rPr>
      </w:pPr>
    </w:p>
    <w:p w:rsidR="00BD63E6" w:rsidRDefault="00D94B7A">
      <w:pPr>
        <w:pStyle w:val="BodyText"/>
        <w:ind w:left="120" w:right="106"/>
        <w:jc w:val="both"/>
      </w:pPr>
      <w:r>
        <w:rPr>
          <w:b/>
        </w:rPr>
        <w:t>University Review Unit (Review Unit)</w:t>
      </w:r>
      <w:hyperlink w:anchor="_bookmark87" w:history="1">
        <w:r>
          <w:rPr>
            <w:b/>
            <w:position w:val="10"/>
            <w:sz w:val="15"/>
          </w:rPr>
          <w:t>85</w:t>
        </w:r>
      </w:hyperlink>
      <w:r>
        <w:rPr>
          <w:b/>
        </w:rPr>
        <w:t xml:space="preserve">: </w:t>
      </w:r>
      <w:r>
        <w:t>A staff unit of Facilities Management (FM) consisting of the</w:t>
      </w:r>
      <w:r>
        <w:rPr>
          <w:spacing w:val="-7"/>
        </w:rPr>
        <w:t xml:space="preserve"> </w:t>
      </w:r>
      <w:r>
        <w:t>Senior</w:t>
      </w:r>
      <w:r>
        <w:rPr>
          <w:spacing w:val="-8"/>
        </w:rPr>
        <w:t xml:space="preserve"> </w:t>
      </w:r>
      <w:r>
        <w:t>Review</w:t>
      </w:r>
      <w:r>
        <w:rPr>
          <w:spacing w:val="-9"/>
        </w:rPr>
        <w:t xml:space="preserve"> </w:t>
      </w:r>
      <w:r>
        <w:t>Architect,</w:t>
      </w:r>
      <w:r>
        <w:rPr>
          <w:spacing w:val="-8"/>
        </w:rPr>
        <w:t xml:space="preserve"> </w:t>
      </w:r>
      <w:r>
        <w:t>and</w:t>
      </w:r>
      <w:r>
        <w:rPr>
          <w:spacing w:val="-8"/>
        </w:rPr>
        <w:t xml:space="preserve"> </w:t>
      </w:r>
      <w:r>
        <w:t>registered</w:t>
      </w:r>
      <w:r>
        <w:rPr>
          <w:spacing w:val="-11"/>
        </w:rPr>
        <w:t xml:space="preserve"> </w:t>
      </w:r>
      <w:r>
        <w:t>and</w:t>
      </w:r>
      <w:r>
        <w:rPr>
          <w:spacing w:val="-8"/>
        </w:rPr>
        <w:t xml:space="preserve"> </w:t>
      </w:r>
      <w:r>
        <w:t>licensed</w:t>
      </w:r>
      <w:r>
        <w:rPr>
          <w:spacing w:val="-8"/>
        </w:rPr>
        <w:t xml:space="preserve"> </w:t>
      </w:r>
      <w:r>
        <w:t>Architects</w:t>
      </w:r>
      <w:r>
        <w:rPr>
          <w:spacing w:val="-9"/>
        </w:rPr>
        <w:t xml:space="preserve"> </w:t>
      </w:r>
      <w:r>
        <w:t>and</w:t>
      </w:r>
      <w:r>
        <w:rPr>
          <w:spacing w:val="-8"/>
        </w:rPr>
        <w:t xml:space="preserve"> </w:t>
      </w:r>
      <w:r>
        <w:t>Engineers</w:t>
      </w:r>
      <w:r>
        <w:rPr>
          <w:spacing w:val="-9"/>
        </w:rPr>
        <w:t xml:space="preserve"> </w:t>
      </w:r>
      <w:r>
        <w:t>delegated</w:t>
      </w:r>
      <w:r>
        <w:rPr>
          <w:spacing w:val="-8"/>
        </w:rPr>
        <w:t xml:space="preserve"> </w:t>
      </w:r>
      <w:r>
        <w:t>authority by the Restructuring Act to perform reviews of the University's construction Project Plans and Specifications.</w:t>
      </w:r>
    </w:p>
    <w:p w:rsidR="00BD63E6" w:rsidRDefault="00BD63E6">
      <w:pPr>
        <w:pStyle w:val="BodyText"/>
        <w:spacing w:before="10"/>
        <w:rPr>
          <w:sz w:val="20"/>
        </w:rPr>
      </w:pPr>
    </w:p>
    <w:p w:rsidR="00BD63E6" w:rsidRDefault="00D94B7A">
      <w:pPr>
        <w:ind w:left="120"/>
        <w:jc w:val="both"/>
        <w:rPr>
          <w:sz w:val="23"/>
        </w:rPr>
      </w:pPr>
      <w:bookmarkStart w:id="102" w:name="http://www.fm.virginia.edu/fpc/ContractA"/>
      <w:bookmarkEnd w:id="102"/>
      <w:r>
        <w:rPr>
          <w:b/>
          <w:sz w:val="23"/>
        </w:rPr>
        <w:t>Value Management</w:t>
      </w:r>
      <w:hyperlink w:anchor="_bookmark88" w:history="1">
        <w:r>
          <w:rPr>
            <w:b/>
            <w:position w:val="10"/>
            <w:sz w:val="15"/>
          </w:rPr>
          <w:t>86</w:t>
        </w:r>
      </w:hyperlink>
      <w:r>
        <w:rPr>
          <w:b/>
          <w:sz w:val="23"/>
        </w:rPr>
        <w:t xml:space="preserve">: </w:t>
      </w:r>
      <w:r>
        <w:rPr>
          <w:sz w:val="23"/>
        </w:rPr>
        <w:t>See “Value Management Process” on this web page:</w:t>
      </w:r>
    </w:p>
    <w:p w:rsidR="00BD63E6" w:rsidRDefault="003E433B">
      <w:pPr>
        <w:pStyle w:val="Heading5"/>
        <w:spacing w:before="8"/>
        <w:ind w:left="120"/>
        <w:jc w:val="both"/>
      </w:pPr>
      <w:hyperlink r:id="rId194">
        <w:r w:rsidR="00D94B7A">
          <w:rPr>
            <w:color w:val="0000FF"/>
            <w:u w:val="thick" w:color="0000FF"/>
          </w:rPr>
          <w:t>http://www.fm.virginia.edu/fpc/ContractAdmin/ProfSvcs/ProfessionalServices.htm</w:t>
        </w:r>
      </w:hyperlink>
    </w:p>
    <w:p w:rsidR="00BD63E6" w:rsidRDefault="00BD63E6">
      <w:pPr>
        <w:pStyle w:val="BodyText"/>
        <w:spacing w:before="1"/>
        <w:rPr>
          <w:b/>
          <w:sz w:val="14"/>
        </w:rPr>
      </w:pPr>
    </w:p>
    <w:p w:rsidR="00BD63E6" w:rsidRDefault="003E433B">
      <w:pPr>
        <w:spacing w:before="91"/>
        <w:ind w:left="120" w:right="111"/>
        <w:jc w:val="both"/>
        <w:rPr>
          <w:sz w:val="23"/>
        </w:rPr>
      </w:pPr>
      <w:hyperlink r:id="rId195">
        <w:r w:rsidR="00D94B7A">
          <w:rPr>
            <w:b/>
            <w:color w:val="0000FF"/>
            <w:sz w:val="23"/>
            <w:u w:val="thick" w:color="0000FF"/>
          </w:rPr>
          <w:t>Virginia Uniform Statewide Building Code (VUSBC)</w:t>
        </w:r>
      </w:hyperlink>
      <w:r w:rsidR="00D94B7A">
        <w:rPr>
          <w:b/>
          <w:sz w:val="23"/>
        </w:rPr>
        <w:t xml:space="preserve">: </w:t>
      </w:r>
      <w:r w:rsidR="00D94B7A">
        <w:rPr>
          <w:sz w:val="23"/>
        </w:rPr>
        <w:t xml:space="preserve">The Uniform Statewide Building Code adopted by the </w:t>
      </w:r>
      <w:hyperlink r:id="rId196">
        <w:r w:rsidR="00D94B7A">
          <w:rPr>
            <w:color w:val="0000FF"/>
            <w:sz w:val="23"/>
            <w:u w:val="single" w:color="0000FF"/>
          </w:rPr>
          <w:t>Virginia Department of Housing and Community Development (DHCD</w:t>
        </w:r>
      </w:hyperlink>
      <w:r w:rsidR="00D94B7A">
        <w:rPr>
          <w:color w:val="0000FF"/>
          <w:sz w:val="23"/>
          <w:u w:val="single" w:color="0000FF"/>
        </w:rPr>
        <w:t xml:space="preserve">) </w:t>
      </w:r>
      <w:r w:rsidR="00D94B7A">
        <w:rPr>
          <w:sz w:val="23"/>
        </w:rPr>
        <w:t>in conformance with the Code of Virginia, §</w:t>
      </w:r>
      <w:hyperlink r:id="rId197">
        <w:r w:rsidR="00D94B7A">
          <w:rPr>
            <w:color w:val="0000FF"/>
            <w:sz w:val="23"/>
            <w:u w:val="single" w:color="0000FF"/>
          </w:rPr>
          <w:t>36-97 et seq.</w:t>
        </w:r>
      </w:hyperlink>
    </w:p>
    <w:p w:rsidR="00BD63E6" w:rsidRDefault="00BD63E6">
      <w:pPr>
        <w:pStyle w:val="BodyText"/>
        <w:spacing w:before="11"/>
        <w:rPr>
          <w:sz w:val="14"/>
        </w:rPr>
      </w:pPr>
    </w:p>
    <w:p w:rsidR="00BD63E6" w:rsidRDefault="00D94B7A">
      <w:pPr>
        <w:pStyle w:val="BodyText"/>
        <w:spacing w:before="91"/>
        <w:ind w:left="120" w:right="108"/>
        <w:jc w:val="both"/>
      </w:pPr>
      <w:r>
        <w:rPr>
          <w:b/>
        </w:rPr>
        <w:t>VCCO:</w:t>
      </w:r>
      <w:r>
        <w:rPr>
          <w:b/>
          <w:spacing w:val="-12"/>
        </w:rPr>
        <w:t xml:space="preserve"> </w:t>
      </w:r>
      <w:r>
        <w:t>The</w:t>
      </w:r>
      <w:r>
        <w:rPr>
          <w:spacing w:val="-11"/>
        </w:rPr>
        <w:t xml:space="preserve"> </w:t>
      </w:r>
      <w:r>
        <w:t>acronym</w:t>
      </w:r>
      <w:r>
        <w:rPr>
          <w:spacing w:val="-11"/>
        </w:rPr>
        <w:t xml:space="preserve"> </w:t>
      </w:r>
      <w:r>
        <w:t>used</w:t>
      </w:r>
      <w:r>
        <w:rPr>
          <w:spacing w:val="-12"/>
        </w:rPr>
        <w:t xml:space="preserve"> </w:t>
      </w:r>
      <w:r>
        <w:t>to</w:t>
      </w:r>
      <w:r>
        <w:rPr>
          <w:spacing w:val="-12"/>
        </w:rPr>
        <w:t xml:space="preserve"> </w:t>
      </w:r>
      <w:r>
        <w:t>refer</w:t>
      </w:r>
      <w:r>
        <w:rPr>
          <w:spacing w:val="-12"/>
        </w:rPr>
        <w:t xml:space="preserve"> </w:t>
      </w:r>
      <w:r>
        <w:t>to</w:t>
      </w:r>
      <w:r>
        <w:rPr>
          <w:spacing w:val="-14"/>
        </w:rPr>
        <w:t xml:space="preserve"> </w:t>
      </w:r>
      <w:r>
        <w:t>a</w:t>
      </w:r>
      <w:r>
        <w:rPr>
          <w:spacing w:val="-11"/>
        </w:rPr>
        <w:t xml:space="preserve"> </w:t>
      </w:r>
      <w:r>
        <w:t>University</w:t>
      </w:r>
      <w:r>
        <w:rPr>
          <w:spacing w:val="-17"/>
        </w:rPr>
        <w:t xml:space="preserve"> </w:t>
      </w:r>
      <w:r>
        <w:t>employee</w:t>
      </w:r>
      <w:r>
        <w:rPr>
          <w:spacing w:val="-11"/>
        </w:rPr>
        <w:t xml:space="preserve"> </w:t>
      </w:r>
      <w:r>
        <w:t>who</w:t>
      </w:r>
      <w:r>
        <w:rPr>
          <w:spacing w:val="-12"/>
        </w:rPr>
        <w:t xml:space="preserve"> </w:t>
      </w:r>
      <w:r>
        <w:t>has</w:t>
      </w:r>
      <w:r>
        <w:rPr>
          <w:spacing w:val="-13"/>
        </w:rPr>
        <w:t xml:space="preserve"> </w:t>
      </w:r>
      <w:r>
        <w:t>completed</w:t>
      </w:r>
      <w:r>
        <w:rPr>
          <w:spacing w:val="-12"/>
        </w:rPr>
        <w:t xml:space="preserve"> </w:t>
      </w:r>
      <w:r>
        <w:t>the</w:t>
      </w:r>
      <w:r>
        <w:rPr>
          <w:spacing w:val="-14"/>
        </w:rPr>
        <w:t xml:space="preserve"> </w:t>
      </w:r>
      <w:r>
        <w:t>necessary</w:t>
      </w:r>
      <w:r>
        <w:rPr>
          <w:spacing w:val="-17"/>
        </w:rPr>
        <w:t xml:space="preserve"> </w:t>
      </w:r>
      <w:r>
        <w:t xml:space="preserve">training and testing by the Bureau of Capital Outlay Management (BCOM), </w:t>
      </w:r>
      <w:hyperlink r:id="rId198">
        <w:r>
          <w:rPr>
            <w:color w:val="0000FF"/>
            <w:u w:val="single" w:color="0000FF"/>
          </w:rPr>
          <w:t>Division of Engineering</w:t>
        </w:r>
      </w:hyperlink>
      <w:r>
        <w:rPr>
          <w:color w:val="0000FF"/>
          <w:u w:val="single" w:color="0000FF"/>
        </w:rPr>
        <w:t xml:space="preserve"> </w:t>
      </w:r>
      <w:hyperlink r:id="rId199">
        <w:r>
          <w:rPr>
            <w:color w:val="0000FF"/>
            <w:u w:val="single" w:color="0000FF"/>
          </w:rPr>
          <w:t>and</w:t>
        </w:r>
      </w:hyperlink>
      <w:r>
        <w:rPr>
          <w:color w:val="0000FF"/>
          <w:u w:val="single" w:color="0000FF"/>
        </w:rPr>
        <w:t xml:space="preserve"> </w:t>
      </w:r>
      <w:hyperlink r:id="rId200">
        <w:r>
          <w:rPr>
            <w:color w:val="0000FF"/>
            <w:u w:val="single" w:color="0000FF"/>
          </w:rPr>
          <w:t>Buildings (DEB)</w:t>
        </w:r>
      </w:hyperlink>
      <w:r>
        <w:rPr>
          <w:color w:val="0000FF"/>
          <w:u w:val="single" w:color="0000FF"/>
        </w:rPr>
        <w:t xml:space="preserve"> </w:t>
      </w:r>
      <w:r>
        <w:t xml:space="preserve">in Commonwealth procurement law, policy and procedures and who has been awarded the designation of Virginia Construction Contracting Officer (VCCO). Where used in HECOM, the VCCO functions are related to the following: receipt, opening, and review of Proposals/Bids, and approving the e-Builder </w:t>
      </w:r>
      <w:hyperlink r:id="rId201">
        <w:r>
          <w:rPr>
            <w:color w:val="0000FF"/>
            <w:u w:val="single" w:color="0000FF"/>
          </w:rPr>
          <w:t>H8</w:t>
        </w:r>
      </w:hyperlink>
      <w:r>
        <w:rPr>
          <w:color w:val="0000FF"/>
          <w:u w:val="single" w:color="0000FF"/>
        </w:rPr>
        <w:t xml:space="preserve"> </w:t>
      </w:r>
      <w:r>
        <w:t>process recommending award of the Contract to the successful</w:t>
      </w:r>
      <w:r>
        <w:rPr>
          <w:spacing w:val="-7"/>
        </w:rPr>
        <w:t xml:space="preserve"> </w:t>
      </w:r>
      <w:r>
        <w:t>firm.</w:t>
      </w:r>
    </w:p>
    <w:p w:rsidR="00BD63E6" w:rsidRDefault="00BD63E6">
      <w:pPr>
        <w:pStyle w:val="BodyText"/>
        <w:rPr>
          <w:sz w:val="20"/>
        </w:rPr>
      </w:pPr>
    </w:p>
    <w:p w:rsidR="00BD63E6" w:rsidRDefault="00DE5247">
      <w:pPr>
        <w:pStyle w:val="BodyText"/>
        <w:spacing w:before="10"/>
        <w:rPr>
          <w:sz w:val="21"/>
        </w:rPr>
      </w:pPr>
      <w:r>
        <w:rPr>
          <w:noProof/>
        </w:rPr>
        <mc:AlternateContent>
          <mc:Choice Requires="wps">
            <w:drawing>
              <wp:anchor distT="0" distB="0" distL="0" distR="0" simplePos="0" relativeHeight="1648" behindDoc="0" locked="0" layoutInCell="1" allowOverlap="1">
                <wp:simplePos x="0" y="0"/>
                <wp:positionH relativeFrom="page">
                  <wp:posOffset>914400</wp:posOffset>
                </wp:positionH>
                <wp:positionV relativeFrom="paragraph">
                  <wp:posOffset>188595</wp:posOffset>
                </wp:positionV>
                <wp:extent cx="1828800" cy="0"/>
                <wp:effectExtent l="9525" t="11430" r="9525" b="7620"/>
                <wp:wrapTopAndBottom/>
                <wp:docPr id="506"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CF7E6" id="Line 378"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85pt" to="3in,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" strokeweight=".21131mm">
                <w10:wrap type="topAndBottom" anchorx="page"/>
              </v:line>
            </w:pict>
          </mc:Fallback>
        </mc:AlternateContent>
      </w:r>
    </w:p>
    <w:p w:rsidR="00BD63E6" w:rsidRDefault="00D94B7A">
      <w:pPr>
        <w:spacing w:before="7" w:line="251" w:lineRule="exact"/>
        <w:ind w:left="120"/>
        <w:jc w:val="both"/>
        <w:rPr>
          <w:sz w:val="20"/>
        </w:rPr>
      </w:pPr>
      <w:bookmarkStart w:id="103" w:name="_bookmark83"/>
      <w:bookmarkEnd w:id="103"/>
      <w:r>
        <w:rPr>
          <w:position w:val="9"/>
          <w:sz w:val="13"/>
        </w:rPr>
        <w:t xml:space="preserve">81 </w:t>
      </w:r>
      <w:bookmarkStart w:id="104" w:name="_bookmark84"/>
      <w:bookmarkEnd w:id="104"/>
      <w:r>
        <w:rPr>
          <w:sz w:val="20"/>
        </w:rPr>
        <w:t>History: April 29, 2009, added the definition.</w:t>
      </w:r>
    </w:p>
    <w:p w:rsidR="00BD63E6" w:rsidRDefault="00D94B7A">
      <w:pPr>
        <w:ind w:left="119" w:right="850"/>
        <w:rPr>
          <w:sz w:val="20"/>
        </w:rPr>
      </w:pPr>
      <w:r>
        <w:rPr>
          <w:position w:val="9"/>
          <w:sz w:val="13"/>
        </w:rPr>
        <w:t xml:space="preserve">82 </w:t>
      </w:r>
      <w:r>
        <w:rPr>
          <w:sz w:val="20"/>
        </w:rPr>
        <w:t>History: April 29, 2009, added “University” to the title, deleted the previous first sentence and added “for University buildings on Commonwealth property” at the end of the present first sentence.</w:t>
      </w:r>
    </w:p>
    <w:p w:rsidR="00BD63E6" w:rsidRDefault="00D94B7A">
      <w:pPr>
        <w:spacing w:before="4" w:line="203" w:lineRule="exact"/>
        <w:ind w:left="120"/>
        <w:jc w:val="both"/>
        <w:rPr>
          <w:sz w:val="20"/>
        </w:rPr>
      </w:pPr>
      <w:bookmarkStart w:id="105" w:name="_bookmark85"/>
      <w:bookmarkEnd w:id="105"/>
      <w:r>
        <w:rPr>
          <w:position w:val="9"/>
          <w:sz w:val="13"/>
        </w:rPr>
        <w:t xml:space="preserve">83 </w:t>
      </w:r>
      <w:r>
        <w:rPr>
          <w:sz w:val="20"/>
        </w:rPr>
        <w:t>History: April 29, 2009, added the definition.</w:t>
      </w:r>
    </w:p>
    <w:p w:rsidR="00BD63E6" w:rsidRDefault="00D94B7A">
      <w:pPr>
        <w:spacing w:line="228" w:lineRule="exact"/>
        <w:ind w:left="120"/>
        <w:jc w:val="both"/>
        <w:rPr>
          <w:sz w:val="20"/>
        </w:rPr>
      </w:pPr>
      <w:bookmarkStart w:id="106" w:name="_bookmark86"/>
      <w:bookmarkEnd w:id="106"/>
      <w:r>
        <w:rPr>
          <w:position w:val="9"/>
          <w:sz w:val="13"/>
        </w:rPr>
        <w:t xml:space="preserve">84 </w:t>
      </w:r>
      <w:r>
        <w:rPr>
          <w:sz w:val="20"/>
        </w:rPr>
        <w:t>History: April 29, 2009, added “University” to the title of the term and added the abbreviation.</w:t>
      </w:r>
    </w:p>
    <w:p w:rsidR="00BD63E6" w:rsidRDefault="00D94B7A">
      <w:pPr>
        <w:spacing w:line="236" w:lineRule="exact"/>
        <w:ind w:left="120"/>
        <w:jc w:val="both"/>
        <w:rPr>
          <w:sz w:val="20"/>
        </w:rPr>
      </w:pPr>
      <w:bookmarkStart w:id="107" w:name="_bookmark87"/>
      <w:bookmarkEnd w:id="107"/>
      <w:r>
        <w:rPr>
          <w:position w:val="9"/>
          <w:sz w:val="13"/>
        </w:rPr>
        <w:t xml:space="preserve">85 </w:t>
      </w:r>
      <w:r>
        <w:rPr>
          <w:sz w:val="20"/>
        </w:rPr>
        <w:t>History: April 29, 2009, added “University” to the title.</w:t>
      </w:r>
    </w:p>
    <w:p w:rsidR="00BD63E6" w:rsidRDefault="00D94B7A">
      <w:pPr>
        <w:spacing w:line="247" w:lineRule="exact"/>
        <w:ind w:left="120"/>
        <w:jc w:val="both"/>
        <w:rPr>
          <w:sz w:val="20"/>
        </w:rPr>
      </w:pPr>
      <w:bookmarkStart w:id="108" w:name="_bookmark88"/>
      <w:bookmarkEnd w:id="108"/>
      <w:r>
        <w:rPr>
          <w:position w:val="9"/>
          <w:sz w:val="13"/>
        </w:rPr>
        <w:t xml:space="preserve">86 </w:t>
      </w:r>
      <w:r>
        <w:rPr>
          <w:sz w:val="20"/>
        </w:rPr>
        <w:t>History: April 29, 2009, added the definition.</w:t>
      </w:r>
    </w:p>
    <w:p w:rsidR="00BD63E6" w:rsidRDefault="00BD63E6">
      <w:pPr>
        <w:spacing w:line="247" w:lineRule="exact"/>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00" w:right="112"/>
        <w:jc w:val="both"/>
      </w:pPr>
      <w:r>
        <w:rPr>
          <w:b/>
        </w:rPr>
        <w:t>Work:</w:t>
      </w:r>
      <w:r>
        <w:rPr>
          <w:b/>
          <w:spacing w:val="-10"/>
        </w:rPr>
        <w:t xml:space="preserve"> </w:t>
      </w:r>
      <w:r>
        <w:t>All</w:t>
      </w:r>
      <w:r>
        <w:rPr>
          <w:spacing w:val="-10"/>
        </w:rPr>
        <w:t xml:space="preserve"> </w:t>
      </w:r>
      <w:r>
        <w:t>labor,</w:t>
      </w:r>
      <w:r>
        <w:rPr>
          <w:spacing w:val="-11"/>
        </w:rPr>
        <w:t xml:space="preserve"> </w:t>
      </w:r>
      <w:r>
        <w:t>materials,</w:t>
      </w:r>
      <w:r>
        <w:rPr>
          <w:spacing w:val="-11"/>
        </w:rPr>
        <w:t xml:space="preserve"> </w:t>
      </w:r>
      <w:r>
        <w:t>equipment</w:t>
      </w:r>
      <w:r>
        <w:rPr>
          <w:spacing w:val="-10"/>
        </w:rPr>
        <w:t xml:space="preserve"> </w:t>
      </w:r>
      <w:r>
        <w:t>and</w:t>
      </w:r>
      <w:r>
        <w:rPr>
          <w:spacing w:val="-11"/>
        </w:rPr>
        <w:t xml:space="preserve"> </w:t>
      </w:r>
      <w:r>
        <w:t>other</w:t>
      </w:r>
      <w:r>
        <w:rPr>
          <w:spacing w:val="-11"/>
        </w:rPr>
        <w:t xml:space="preserve"> </w:t>
      </w:r>
      <w:r>
        <w:t>Services</w:t>
      </w:r>
      <w:r>
        <w:rPr>
          <w:spacing w:val="-11"/>
        </w:rPr>
        <w:t xml:space="preserve"> </w:t>
      </w:r>
      <w:r>
        <w:t>necessary</w:t>
      </w:r>
      <w:r>
        <w:rPr>
          <w:spacing w:val="-14"/>
        </w:rPr>
        <w:t xml:space="preserve"> </w:t>
      </w:r>
      <w:r>
        <w:t>to</w:t>
      </w:r>
      <w:r>
        <w:rPr>
          <w:spacing w:val="-11"/>
        </w:rPr>
        <w:t xml:space="preserve"> </w:t>
      </w:r>
      <w:r>
        <w:t>perform</w:t>
      </w:r>
      <w:r>
        <w:rPr>
          <w:spacing w:val="-10"/>
        </w:rPr>
        <w:t xml:space="preserve"> </w:t>
      </w:r>
      <w:r>
        <w:t>the</w:t>
      </w:r>
      <w:r>
        <w:rPr>
          <w:spacing w:val="-10"/>
        </w:rPr>
        <w:t xml:space="preserve"> </w:t>
      </w:r>
      <w:r>
        <w:t>complete</w:t>
      </w:r>
      <w:r>
        <w:rPr>
          <w:spacing w:val="-10"/>
        </w:rPr>
        <w:t xml:space="preserve"> </w:t>
      </w:r>
      <w:r>
        <w:t>Services, or any separate identifiable part thereof, or to provide the complete product required by the Contract. In construction, Work includes, but is not limited to, performing Services, furnishing labor, and furnishing and incorporating materials and equipment into the construction to provide the entire completed</w:t>
      </w:r>
      <w:r>
        <w:rPr>
          <w:spacing w:val="-10"/>
        </w:rPr>
        <w:t xml:space="preserve"> </w:t>
      </w:r>
      <w:r>
        <w:t>construction,</w:t>
      </w:r>
      <w:r>
        <w:rPr>
          <w:spacing w:val="-10"/>
        </w:rPr>
        <w:t xml:space="preserve"> </w:t>
      </w:r>
      <w:r>
        <w:t>or</w:t>
      </w:r>
      <w:r>
        <w:rPr>
          <w:spacing w:val="-12"/>
        </w:rPr>
        <w:t xml:space="preserve"> </w:t>
      </w:r>
      <w:r>
        <w:t>the</w:t>
      </w:r>
      <w:r>
        <w:rPr>
          <w:spacing w:val="-9"/>
        </w:rPr>
        <w:t xml:space="preserve"> </w:t>
      </w:r>
      <w:r>
        <w:t>various</w:t>
      </w:r>
      <w:r>
        <w:rPr>
          <w:spacing w:val="-10"/>
        </w:rPr>
        <w:t xml:space="preserve"> </w:t>
      </w:r>
      <w:r>
        <w:t>separately</w:t>
      </w:r>
      <w:r>
        <w:rPr>
          <w:spacing w:val="-13"/>
        </w:rPr>
        <w:t xml:space="preserve"> </w:t>
      </w:r>
      <w:r>
        <w:t>identifiable</w:t>
      </w:r>
      <w:r>
        <w:rPr>
          <w:spacing w:val="-9"/>
        </w:rPr>
        <w:t xml:space="preserve"> </w:t>
      </w:r>
      <w:r>
        <w:t>parts</w:t>
      </w:r>
      <w:r>
        <w:rPr>
          <w:spacing w:val="-10"/>
        </w:rPr>
        <w:t xml:space="preserve"> </w:t>
      </w:r>
      <w:r>
        <w:t>thereof,</w:t>
      </w:r>
      <w:r>
        <w:rPr>
          <w:spacing w:val="-10"/>
        </w:rPr>
        <w:t xml:space="preserve"> </w:t>
      </w:r>
      <w:r>
        <w:t>as</w:t>
      </w:r>
      <w:r>
        <w:rPr>
          <w:spacing w:val="-10"/>
        </w:rPr>
        <w:t xml:space="preserve"> </w:t>
      </w:r>
      <w:r>
        <w:t>required</w:t>
      </w:r>
      <w:r>
        <w:rPr>
          <w:spacing w:val="-10"/>
        </w:rPr>
        <w:t xml:space="preserve"> </w:t>
      </w:r>
      <w:r>
        <w:t>by</w:t>
      </w:r>
      <w:r>
        <w:rPr>
          <w:spacing w:val="-13"/>
        </w:rPr>
        <w:t xml:space="preserve"> </w:t>
      </w:r>
      <w:r>
        <w:t>the</w:t>
      </w:r>
      <w:r>
        <w:rPr>
          <w:spacing w:val="-9"/>
        </w:rPr>
        <w:t xml:space="preserve"> </w:t>
      </w:r>
      <w:r>
        <w:t>Contract Docum</w:t>
      </w:r>
      <w:bookmarkStart w:id="109" w:name="_bookmark89"/>
      <w:bookmarkEnd w:id="109"/>
      <w:r>
        <w:t>en</w:t>
      </w:r>
    </w:p>
    <w:p w:rsidR="00BD63E6" w:rsidRDefault="00BD63E6">
      <w:pPr>
        <w:jc w:val="both"/>
        <w:sectPr w:rsidR="00BD63E6">
          <w:pgSz w:w="12240" w:h="15840"/>
          <w:pgMar w:top="1600" w:right="1320" w:bottom="1240" w:left="1340" w:header="720" w:footer="1049" w:gutter="0"/>
          <w:cols w:space="720"/>
        </w:sectPr>
      </w:pPr>
    </w:p>
    <w:p w:rsidR="00BD63E6" w:rsidRDefault="00BD63E6">
      <w:pPr>
        <w:pStyle w:val="BodyText"/>
        <w:rPr>
          <w:sz w:val="20"/>
        </w:rPr>
      </w:pPr>
    </w:p>
    <w:p w:rsidR="00BD63E6" w:rsidRDefault="00BD63E6">
      <w:pPr>
        <w:pStyle w:val="BodyText"/>
        <w:spacing w:before="11"/>
        <w:rPr>
          <w:sz w:val="14"/>
        </w:rPr>
      </w:pPr>
    </w:p>
    <w:p w:rsidR="00BD63E6" w:rsidRDefault="00DE5247">
      <w:pPr>
        <w:pStyle w:val="BodyText"/>
        <w:spacing w:line="88" w:lineRule="exact"/>
        <w:ind w:left="104"/>
        <w:rPr>
          <w:sz w:val="8"/>
        </w:rPr>
      </w:pPr>
      <w:r>
        <w:rPr>
          <w:noProof/>
          <w:position w:val="-1"/>
          <w:sz w:val="8"/>
        </w:rPr>
        <mc:AlternateContent>
          <mc:Choice Requires="wpg">
            <w:drawing>
              <wp:inline distT="0" distB="0" distL="0" distR="0">
                <wp:extent cx="6018530" cy="56515"/>
                <wp:effectExtent l="7620" t="3810" r="3175" b="6350"/>
                <wp:docPr id="50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0" y="0"/>
                          <a:chExt cx="9478" cy="89"/>
                        </a:xfrm>
                      </wpg:grpSpPr>
                      <wps:wsp>
                        <wps:cNvPr id="504" name="Line 377"/>
                        <wps:cNvCnPr>
                          <a:cxnSpLocks noChangeShapeType="1"/>
                        </wps:cNvCnPr>
                        <wps:spPr bwMode="auto">
                          <a:xfrm>
                            <a:off x="30" y="8"/>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376"/>
                        <wps:cNvCnPr>
                          <a:cxnSpLocks noChangeShapeType="1"/>
                        </wps:cNvCnPr>
                        <wps:spPr bwMode="auto">
                          <a:xfrm>
                            <a:off x="30" y="58"/>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B3FED6" id="Group 375" o:spid="_x0000_s1026" style="width:473.9pt;height:4.45pt;mso-position-horizontal-relative:char;mso-position-vertical-relative:line"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">
                <v:line id="Line 377" o:spid="_x0000_s1027" style="position:absolute;visibility:visible;mso-wrap-style:square" from="30,8" to="9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" strokeweight=".72pt"/>
                <v:line id="Line 376" o:spid="_x0000_s1028" style="position:absolute;visibility:visible;mso-wrap-style:square" from="30,58" to="9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" strokeweight="3pt"/>
                <w10:anchorlock/>
              </v:group>
            </w:pict>
          </mc:Fallback>
        </mc:AlternateContent>
      </w:r>
    </w:p>
    <w:p w:rsidR="00BD63E6" w:rsidRDefault="00BD63E6">
      <w:pPr>
        <w:pStyle w:val="BodyText"/>
        <w:spacing w:before="5"/>
        <w:rPr>
          <w:sz w:val="10"/>
        </w:rPr>
      </w:pPr>
    </w:p>
    <w:p w:rsidR="00BD63E6" w:rsidRDefault="00D94B7A">
      <w:pPr>
        <w:pStyle w:val="Heading1"/>
        <w:ind w:right="1685"/>
      </w:pPr>
      <w:bookmarkStart w:id="110" w:name="CHAPTER_3:_PROFESSIONAL_SERVICES:_GENERA"/>
      <w:bookmarkStart w:id="111" w:name="_bookmark90"/>
      <w:bookmarkEnd w:id="110"/>
      <w:bookmarkEnd w:id="111"/>
      <w:r>
        <w:rPr>
          <w:color w:val="0070C0"/>
        </w:rPr>
        <w:t>CHAPTER 3: PROFESSIONAL SERVICE</w:t>
      </w:r>
      <w:bookmarkStart w:id="112" w:name="_bookmark91"/>
      <w:bookmarkEnd w:id="112"/>
      <w:r>
        <w:rPr>
          <w:color w:val="0070C0"/>
        </w:rPr>
        <w:t>S: GENERAL TERMS AND CONDITIONS</w:t>
      </w:r>
    </w:p>
    <w:p w:rsidR="00BD63E6" w:rsidRDefault="00DE5247">
      <w:pPr>
        <w:pStyle w:val="BodyText"/>
        <w:spacing w:before="8"/>
        <w:rPr>
          <w:b/>
          <w:sz w:val="12"/>
        </w:rPr>
      </w:pPr>
      <w:r>
        <w:rPr>
          <w:noProof/>
        </w:rPr>
        <mc:AlternateContent>
          <mc:Choice Requires="wpg">
            <w:drawing>
              <wp:anchor distT="0" distB="0" distL="0" distR="0" simplePos="0" relativeHeight="1696" behindDoc="0" locked="0" layoutInCell="1" allowOverlap="1">
                <wp:simplePos x="0" y="0"/>
                <wp:positionH relativeFrom="page">
                  <wp:posOffset>876935</wp:posOffset>
                </wp:positionH>
                <wp:positionV relativeFrom="paragraph">
                  <wp:posOffset>118110</wp:posOffset>
                </wp:positionV>
                <wp:extent cx="6018530" cy="57150"/>
                <wp:effectExtent l="635" t="6350" r="635" b="3175"/>
                <wp:wrapTopAndBottom/>
                <wp:docPr id="50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501" name="Line 374"/>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73"/>
                        <wps:cNvCnPr>
                          <a:cxnSpLocks noChangeShapeType="1"/>
                        </wps:cNvCnPr>
                        <wps:spPr bwMode="auto">
                          <a:xfrm>
                            <a:off x="1411" y="245"/>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AAD3AF" id="Group 372" o:spid="_x0000_s1026" style="position:absolute;margin-left:69.05pt;margin-top:9.3pt;width:473.9pt;height:4.5pt;z-index:1696;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">
                <v:line id="Line 374"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" strokeweight=".72pt"/>
                <v:line id="Line 373" o:spid="_x0000_s1028" style="position:absolute;visibility:visible;mso-wrap-style:square" from="1411,245" to="1082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" strokeweight="3pt"/>
                <w10:wrap type="topAndBottom" anchorx="page"/>
              </v:group>
            </w:pict>
          </mc:Fallback>
        </mc:AlternateContent>
      </w:r>
    </w:p>
    <w:p w:rsidR="00BD63E6" w:rsidRDefault="00D94B7A">
      <w:pPr>
        <w:pStyle w:val="Heading3"/>
        <w:spacing w:before="103"/>
        <w:ind w:left="160"/>
      </w:pPr>
      <w:bookmarkStart w:id="113" w:name="SECTION_3.187___SCOPE_OF_PROVISIONS_AND_"/>
      <w:bookmarkStart w:id="114" w:name="_bookmark92"/>
      <w:bookmarkEnd w:id="113"/>
      <w:bookmarkEnd w:id="114"/>
      <w:r>
        <w:t>SECTION 3.1</w:t>
      </w:r>
      <w:hyperlink w:anchor="_bookmark94" w:history="1">
        <w:r>
          <w:rPr>
            <w:position w:val="11"/>
            <w:sz w:val="16"/>
          </w:rPr>
          <w:t>87</w:t>
        </w:r>
      </w:hyperlink>
      <w:r>
        <w:rPr>
          <w:position w:val="11"/>
          <w:sz w:val="16"/>
        </w:rPr>
        <w:t xml:space="preserve">  </w:t>
      </w:r>
      <w:r>
        <w:t>SCOPE OF PROVISIONS AND APPLICABILITY</w:t>
      </w:r>
    </w:p>
    <w:p w:rsidR="00BD63E6" w:rsidRDefault="00D94B7A">
      <w:pPr>
        <w:pStyle w:val="BodyText"/>
        <w:spacing w:before="170"/>
        <w:ind w:left="160" w:right="231"/>
      </w:pPr>
      <w:r>
        <w:t>The General Terms and Conditions for Professional Services Contracts are contained in this chapter. They shall be made a part of all Contracts for Professional Services and shall not be modified.</w:t>
      </w:r>
    </w:p>
    <w:p w:rsidR="00BD63E6" w:rsidRDefault="00BD63E6">
      <w:pPr>
        <w:pStyle w:val="BodyText"/>
        <w:spacing w:before="11"/>
      </w:pPr>
    </w:p>
    <w:p w:rsidR="00BD63E6" w:rsidRDefault="00D94B7A">
      <w:pPr>
        <w:pStyle w:val="Heading3"/>
        <w:ind w:left="160"/>
      </w:pPr>
      <w:bookmarkStart w:id="115" w:name="SECTION_3.2___GENERAL_POLICIES_ON_A/E_SE"/>
      <w:bookmarkStart w:id="116" w:name="_bookmark93"/>
      <w:bookmarkEnd w:id="115"/>
      <w:bookmarkEnd w:id="116"/>
      <w:r>
        <w:t>SECTION 3.2   GENERAL POLICIES ON A/E SERVICES</w:t>
      </w:r>
    </w:p>
    <w:p w:rsidR="00BD63E6" w:rsidRDefault="00D94B7A" w:rsidP="0013587C">
      <w:pPr>
        <w:pStyle w:val="ListParagraph"/>
        <w:numPr>
          <w:ilvl w:val="2"/>
          <w:numId w:val="143"/>
        </w:numPr>
        <w:tabs>
          <w:tab w:val="left" w:pos="689"/>
        </w:tabs>
        <w:spacing w:before="170"/>
        <w:ind w:right="173" w:firstLine="0"/>
        <w:jc w:val="both"/>
        <w:rPr>
          <w:sz w:val="23"/>
        </w:rPr>
      </w:pPr>
      <w:r>
        <w:rPr>
          <w:b/>
          <w:sz w:val="23"/>
        </w:rPr>
        <w:t xml:space="preserve">License/Registration: </w:t>
      </w:r>
      <w:r>
        <w:rPr>
          <w:sz w:val="23"/>
        </w:rPr>
        <w:t xml:space="preserve">Entities (e.g. individual, partnership, or corporation) offering to provide A/E Services shall be properly registered and licensed in Virginia as required by the </w:t>
      </w:r>
      <w:hyperlink r:id="rId202">
        <w:r>
          <w:rPr>
            <w:color w:val="0000FF"/>
            <w:u w:val="single" w:color="0000FF"/>
          </w:rPr>
          <w:t>DPOR</w:t>
        </w:r>
        <w:r>
          <w:rPr>
            <w:sz w:val="23"/>
          </w:rPr>
          <w:t>,</w:t>
        </w:r>
      </w:hyperlink>
      <w:r>
        <w:rPr>
          <w:sz w:val="23"/>
        </w:rPr>
        <w:t xml:space="preserve"> </w:t>
      </w:r>
      <w:hyperlink r:id="rId203">
        <w:r>
          <w:rPr>
            <w:color w:val="0000FF"/>
            <w:sz w:val="23"/>
            <w:u w:val="single" w:color="0000FF"/>
          </w:rPr>
          <w:t>APELSCIDLA Board</w:t>
        </w:r>
        <w:r>
          <w:rPr>
            <w:sz w:val="23"/>
          </w:rPr>
          <w:t>,</w:t>
        </w:r>
      </w:hyperlink>
      <w:r>
        <w:rPr>
          <w:sz w:val="23"/>
        </w:rPr>
        <w:t xml:space="preserve"> and, if incorporated, the </w:t>
      </w:r>
      <w:hyperlink r:id="rId204">
        <w:r>
          <w:rPr>
            <w:color w:val="0000FF"/>
            <w:sz w:val="23"/>
            <w:u w:val="single" w:color="0000FF"/>
          </w:rPr>
          <w:t>State Corporation Commission</w:t>
        </w:r>
      </w:hyperlink>
      <w:r>
        <w:rPr>
          <w:sz w:val="23"/>
        </w:rPr>
        <w:t>. Professional Corporations must obtain a Certificate of Authority as required by Va. Code §</w:t>
      </w:r>
      <w:hyperlink r:id="rId205">
        <w:r>
          <w:rPr>
            <w:color w:val="0000FF"/>
            <w:sz w:val="23"/>
            <w:u w:val="single" w:color="0000FF"/>
          </w:rPr>
          <w:t>54.1-411</w:t>
        </w:r>
        <w:r>
          <w:rPr>
            <w:sz w:val="23"/>
          </w:rPr>
          <w:t>,</w:t>
        </w:r>
      </w:hyperlink>
      <w:r>
        <w:rPr>
          <w:spacing w:val="-17"/>
          <w:sz w:val="23"/>
        </w:rPr>
        <w:t xml:space="preserve"> </w:t>
      </w:r>
      <w:r>
        <w:rPr>
          <w:spacing w:val="2"/>
          <w:sz w:val="23"/>
        </w:rPr>
        <w:t>asamended.</w:t>
      </w:r>
    </w:p>
    <w:p w:rsidR="00BD63E6" w:rsidRDefault="00BD63E6">
      <w:pPr>
        <w:pStyle w:val="BodyText"/>
        <w:spacing w:before="3"/>
        <w:rPr>
          <w:sz w:val="15"/>
        </w:rPr>
      </w:pPr>
    </w:p>
    <w:p w:rsidR="00BD63E6" w:rsidRDefault="00D94B7A">
      <w:pPr>
        <w:pStyle w:val="BodyText"/>
        <w:spacing w:before="90"/>
        <w:ind w:left="160" w:right="172"/>
        <w:jc w:val="both"/>
      </w:pPr>
      <w:r>
        <w:t>The</w:t>
      </w:r>
      <w:r>
        <w:rPr>
          <w:spacing w:val="-14"/>
        </w:rPr>
        <w:t xml:space="preserve"> </w:t>
      </w:r>
      <w:r>
        <w:t>Architect</w:t>
      </w:r>
      <w:r>
        <w:rPr>
          <w:spacing w:val="-15"/>
        </w:rPr>
        <w:t xml:space="preserve"> </w:t>
      </w:r>
      <w:r>
        <w:t>or</w:t>
      </w:r>
      <w:r>
        <w:rPr>
          <w:spacing w:val="-15"/>
        </w:rPr>
        <w:t xml:space="preserve"> </w:t>
      </w:r>
      <w:r>
        <w:t>Engineer</w:t>
      </w:r>
      <w:r>
        <w:rPr>
          <w:spacing w:val="-17"/>
        </w:rPr>
        <w:t xml:space="preserve"> </w:t>
      </w:r>
      <w:r>
        <w:t>(i.e.</w:t>
      </w:r>
      <w:r>
        <w:rPr>
          <w:spacing w:val="-15"/>
        </w:rPr>
        <w:t xml:space="preserve"> </w:t>
      </w:r>
      <w:r>
        <w:t>the</w:t>
      </w:r>
      <w:r>
        <w:rPr>
          <w:spacing w:val="-14"/>
        </w:rPr>
        <w:t xml:space="preserve"> </w:t>
      </w:r>
      <w:r>
        <w:t>person)</w:t>
      </w:r>
      <w:r>
        <w:rPr>
          <w:spacing w:val="-15"/>
        </w:rPr>
        <w:t xml:space="preserve"> </w:t>
      </w:r>
      <w:r>
        <w:t>“in</w:t>
      </w:r>
      <w:r>
        <w:rPr>
          <w:spacing w:val="-15"/>
        </w:rPr>
        <w:t xml:space="preserve"> </w:t>
      </w:r>
      <w:r>
        <w:t>responsible</w:t>
      </w:r>
      <w:r>
        <w:rPr>
          <w:spacing w:val="-14"/>
        </w:rPr>
        <w:t xml:space="preserve"> </w:t>
      </w:r>
      <w:r>
        <w:t>charge”</w:t>
      </w:r>
      <w:r>
        <w:rPr>
          <w:spacing w:val="-14"/>
        </w:rPr>
        <w:t xml:space="preserve"> </w:t>
      </w:r>
      <w:r>
        <w:t>for</w:t>
      </w:r>
      <w:r>
        <w:rPr>
          <w:spacing w:val="-15"/>
        </w:rPr>
        <w:t xml:space="preserve"> </w:t>
      </w:r>
      <w:r>
        <w:t>each</w:t>
      </w:r>
      <w:r>
        <w:rPr>
          <w:spacing w:val="-15"/>
        </w:rPr>
        <w:t xml:space="preserve"> </w:t>
      </w:r>
      <w:r>
        <w:t>discipline</w:t>
      </w:r>
      <w:r>
        <w:rPr>
          <w:spacing w:val="-14"/>
        </w:rPr>
        <w:t xml:space="preserve"> </w:t>
      </w:r>
      <w:r>
        <w:t>shall</w:t>
      </w:r>
      <w:r>
        <w:rPr>
          <w:spacing w:val="-15"/>
        </w:rPr>
        <w:t xml:space="preserve"> </w:t>
      </w:r>
      <w:r>
        <w:t>be</w:t>
      </w:r>
      <w:r>
        <w:rPr>
          <w:spacing w:val="-14"/>
        </w:rPr>
        <w:t xml:space="preserve"> </w:t>
      </w:r>
      <w:r>
        <w:t>currently licensed</w:t>
      </w:r>
      <w:r>
        <w:rPr>
          <w:spacing w:val="-9"/>
        </w:rPr>
        <w:t xml:space="preserve"> </w:t>
      </w:r>
      <w:r>
        <w:t>in</w:t>
      </w:r>
      <w:r>
        <w:rPr>
          <w:spacing w:val="-9"/>
        </w:rPr>
        <w:t xml:space="preserve"> </w:t>
      </w:r>
      <w:r>
        <w:t>the</w:t>
      </w:r>
      <w:r>
        <w:rPr>
          <w:spacing w:val="-8"/>
        </w:rPr>
        <w:t xml:space="preserve"> </w:t>
      </w:r>
      <w:r>
        <w:t>Commonwealth</w:t>
      </w:r>
      <w:r>
        <w:rPr>
          <w:spacing w:val="-9"/>
        </w:rPr>
        <w:t xml:space="preserve"> </w:t>
      </w:r>
      <w:r>
        <w:t>of</w:t>
      </w:r>
      <w:r>
        <w:rPr>
          <w:spacing w:val="-11"/>
        </w:rPr>
        <w:t xml:space="preserve"> </w:t>
      </w:r>
      <w:r>
        <w:t>Virginia</w:t>
      </w:r>
      <w:r>
        <w:rPr>
          <w:spacing w:val="-8"/>
        </w:rPr>
        <w:t xml:space="preserve"> </w:t>
      </w:r>
      <w:r>
        <w:t>and</w:t>
      </w:r>
      <w:r>
        <w:rPr>
          <w:spacing w:val="-9"/>
        </w:rPr>
        <w:t xml:space="preserve"> </w:t>
      </w:r>
      <w:r>
        <w:t>shall</w:t>
      </w:r>
      <w:r>
        <w:rPr>
          <w:spacing w:val="-10"/>
        </w:rPr>
        <w:t xml:space="preserve"> </w:t>
      </w:r>
      <w:r>
        <w:t>affix</w:t>
      </w:r>
      <w:r>
        <w:rPr>
          <w:spacing w:val="-9"/>
        </w:rPr>
        <w:t xml:space="preserve"> </w:t>
      </w:r>
      <w:r>
        <w:t>his</w:t>
      </w:r>
      <w:r>
        <w:rPr>
          <w:spacing w:val="-9"/>
        </w:rPr>
        <w:t xml:space="preserve"> </w:t>
      </w:r>
      <w:r>
        <w:t>or</w:t>
      </w:r>
      <w:r>
        <w:rPr>
          <w:spacing w:val="-7"/>
        </w:rPr>
        <w:t xml:space="preserve"> </w:t>
      </w:r>
      <w:r>
        <w:t>her</w:t>
      </w:r>
      <w:r>
        <w:rPr>
          <w:spacing w:val="-9"/>
        </w:rPr>
        <w:t xml:space="preserve"> </w:t>
      </w:r>
      <w:r>
        <w:t>seal</w:t>
      </w:r>
      <w:r>
        <w:rPr>
          <w:spacing w:val="-8"/>
        </w:rPr>
        <w:t xml:space="preserve"> </w:t>
      </w:r>
      <w:r>
        <w:t>to</w:t>
      </w:r>
      <w:r>
        <w:rPr>
          <w:spacing w:val="-9"/>
        </w:rPr>
        <w:t xml:space="preserve"> </w:t>
      </w:r>
      <w:r>
        <w:t>those</w:t>
      </w:r>
      <w:r>
        <w:rPr>
          <w:spacing w:val="41"/>
        </w:rPr>
        <w:t xml:space="preserve"> </w:t>
      </w:r>
      <w:r>
        <w:t>documents</w:t>
      </w:r>
      <w:r>
        <w:rPr>
          <w:spacing w:val="-9"/>
        </w:rPr>
        <w:t xml:space="preserve"> </w:t>
      </w:r>
      <w:r>
        <w:t>for</w:t>
      </w:r>
      <w:r>
        <w:rPr>
          <w:spacing w:val="-9"/>
        </w:rPr>
        <w:t xml:space="preserve"> </w:t>
      </w:r>
      <w:r>
        <w:t>which he or she is</w:t>
      </w:r>
      <w:r>
        <w:rPr>
          <w:spacing w:val="-16"/>
        </w:rPr>
        <w:t xml:space="preserve"> </w:t>
      </w:r>
      <w:r>
        <w:t>responsible.</w:t>
      </w:r>
    </w:p>
    <w:p w:rsidR="00BD63E6" w:rsidRDefault="00BD63E6">
      <w:pPr>
        <w:pStyle w:val="BodyText"/>
      </w:pPr>
    </w:p>
    <w:p w:rsidR="00BD63E6" w:rsidRDefault="00D94B7A" w:rsidP="0013587C">
      <w:pPr>
        <w:pStyle w:val="ListParagraph"/>
        <w:numPr>
          <w:ilvl w:val="2"/>
          <w:numId w:val="143"/>
        </w:numPr>
        <w:tabs>
          <w:tab w:val="left" w:pos="720"/>
        </w:tabs>
        <w:ind w:left="157" w:right="172" w:firstLine="3"/>
        <w:jc w:val="both"/>
        <w:rPr>
          <w:sz w:val="23"/>
        </w:rPr>
      </w:pPr>
      <w:r>
        <w:rPr>
          <w:b/>
          <w:sz w:val="23"/>
        </w:rPr>
        <w:t xml:space="preserve">Prime Design Professional: </w:t>
      </w:r>
      <w:r>
        <w:rPr>
          <w:sz w:val="23"/>
        </w:rPr>
        <w:t>The University will normally Contract with a single entity as “Prime</w:t>
      </w:r>
      <w:r>
        <w:rPr>
          <w:spacing w:val="-11"/>
          <w:sz w:val="23"/>
        </w:rPr>
        <w:t xml:space="preserve"> </w:t>
      </w:r>
      <w:r>
        <w:rPr>
          <w:sz w:val="23"/>
        </w:rPr>
        <w:t>Design</w:t>
      </w:r>
      <w:r>
        <w:rPr>
          <w:spacing w:val="-12"/>
          <w:sz w:val="23"/>
        </w:rPr>
        <w:t xml:space="preserve"> </w:t>
      </w:r>
      <w:r>
        <w:rPr>
          <w:sz w:val="23"/>
        </w:rPr>
        <w:t>Professional”</w:t>
      </w:r>
      <w:r>
        <w:rPr>
          <w:spacing w:val="-13"/>
          <w:sz w:val="23"/>
        </w:rPr>
        <w:t xml:space="preserve"> </w:t>
      </w:r>
      <w:r>
        <w:rPr>
          <w:sz w:val="23"/>
        </w:rPr>
        <w:t>to</w:t>
      </w:r>
      <w:r>
        <w:rPr>
          <w:spacing w:val="-12"/>
          <w:sz w:val="23"/>
        </w:rPr>
        <w:t xml:space="preserve"> </w:t>
      </w:r>
      <w:r>
        <w:rPr>
          <w:sz w:val="23"/>
        </w:rPr>
        <w:t>provide</w:t>
      </w:r>
      <w:r>
        <w:rPr>
          <w:spacing w:val="-11"/>
          <w:sz w:val="23"/>
        </w:rPr>
        <w:t xml:space="preserve"> </w:t>
      </w:r>
      <w:r>
        <w:rPr>
          <w:sz w:val="23"/>
        </w:rPr>
        <w:t>the</w:t>
      </w:r>
      <w:r>
        <w:rPr>
          <w:spacing w:val="-11"/>
          <w:sz w:val="23"/>
        </w:rPr>
        <w:t xml:space="preserve"> </w:t>
      </w:r>
      <w:r>
        <w:rPr>
          <w:sz w:val="23"/>
        </w:rPr>
        <w:t>Project</w:t>
      </w:r>
      <w:r>
        <w:rPr>
          <w:spacing w:val="-11"/>
          <w:sz w:val="23"/>
        </w:rPr>
        <w:t xml:space="preserve"> </w:t>
      </w:r>
      <w:r>
        <w:rPr>
          <w:sz w:val="23"/>
        </w:rPr>
        <w:t>architectural</w:t>
      </w:r>
      <w:r>
        <w:rPr>
          <w:spacing w:val="-11"/>
          <w:sz w:val="23"/>
        </w:rPr>
        <w:t xml:space="preserve"> </w:t>
      </w:r>
      <w:r>
        <w:rPr>
          <w:sz w:val="23"/>
        </w:rPr>
        <w:t>and</w:t>
      </w:r>
      <w:r>
        <w:rPr>
          <w:spacing w:val="-12"/>
          <w:sz w:val="23"/>
        </w:rPr>
        <w:t xml:space="preserve"> </w:t>
      </w:r>
      <w:r>
        <w:rPr>
          <w:sz w:val="23"/>
        </w:rPr>
        <w:t>engineering</w:t>
      </w:r>
      <w:r>
        <w:rPr>
          <w:spacing w:val="-14"/>
          <w:sz w:val="23"/>
        </w:rPr>
        <w:t xml:space="preserve"> </w:t>
      </w:r>
      <w:r>
        <w:rPr>
          <w:sz w:val="23"/>
        </w:rPr>
        <w:t>Services.</w:t>
      </w:r>
      <w:r>
        <w:rPr>
          <w:spacing w:val="-12"/>
          <w:sz w:val="23"/>
        </w:rPr>
        <w:t xml:space="preserve"> </w:t>
      </w:r>
      <w:r>
        <w:rPr>
          <w:sz w:val="23"/>
        </w:rPr>
        <w:t>Such</w:t>
      </w:r>
      <w:r>
        <w:rPr>
          <w:spacing w:val="-12"/>
          <w:sz w:val="23"/>
        </w:rPr>
        <w:t xml:space="preserve"> </w:t>
      </w:r>
      <w:r>
        <w:rPr>
          <w:sz w:val="23"/>
        </w:rPr>
        <w:t>Prime Design</w:t>
      </w:r>
      <w:r>
        <w:rPr>
          <w:spacing w:val="-16"/>
          <w:sz w:val="23"/>
        </w:rPr>
        <w:t xml:space="preserve"> </w:t>
      </w:r>
      <w:r>
        <w:rPr>
          <w:sz w:val="23"/>
        </w:rPr>
        <w:t>Professional</w:t>
      </w:r>
      <w:r>
        <w:rPr>
          <w:spacing w:val="-15"/>
          <w:sz w:val="23"/>
        </w:rPr>
        <w:t xml:space="preserve"> </w:t>
      </w:r>
      <w:r>
        <w:rPr>
          <w:sz w:val="23"/>
        </w:rPr>
        <w:t>may</w:t>
      </w:r>
      <w:r>
        <w:rPr>
          <w:spacing w:val="-18"/>
          <w:sz w:val="23"/>
        </w:rPr>
        <w:t xml:space="preserve"> </w:t>
      </w:r>
      <w:r>
        <w:rPr>
          <w:sz w:val="23"/>
        </w:rPr>
        <w:t>have</w:t>
      </w:r>
      <w:r>
        <w:rPr>
          <w:spacing w:val="-15"/>
          <w:sz w:val="23"/>
        </w:rPr>
        <w:t xml:space="preserve"> </w:t>
      </w:r>
      <w:r>
        <w:rPr>
          <w:sz w:val="23"/>
        </w:rPr>
        <w:t>all</w:t>
      </w:r>
      <w:r>
        <w:rPr>
          <w:spacing w:val="-15"/>
          <w:sz w:val="23"/>
        </w:rPr>
        <w:t xml:space="preserve"> </w:t>
      </w:r>
      <w:r>
        <w:rPr>
          <w:sz w:val="23"/>
        </w:rPr>
        <w:t>necessary</w:t>
      </w:r>
      <w:r>
        <w:rPr>
          <w:spacing w:val="-18"/>
          <w:sz w:val="23"/>
        </w:rPr>
        <w:t xml:space="preserve"> </w:t>
      </w:r>
      <w:r>
        <w:rPr>
          <w:sz w:val="23"/>
        </w:rPr>
        <w:t>disciplines</w:t>
      </w:r>
      <w:r>
        <w:rPr>
          <w:spacing w:val="-17"/>
          <w:sz w:val="23"/>
        </w:rPr>
        <w:t xml:space="preserve"> </w:t>
      </w:r>
      <w:r>
        <w:rPr>
          <w:sz w:val="23"/>
        </w:rPr>
        <w:t>in-house</w:t>
      </w:r>
      <w:r>
        <w:rPr>
          <w:spacing w:val="-15"/>
          <w:sz w:val="23"/>
        </w:rPr>
        <w:t xml:space="preserve"> </w:t>
      </w:r>
      <w:r>
        <w:rPr>
          <w:sz w:val="23"/>
        </w:rPr>
        <w:t>or</w:t>
      </w:r>
      <w:r>
        <w:rPr>
          <w:spacing w:val="-16"/>
          <w:sz w:val="23"/>
        </w:rPr>
        <w:t xml:space="preserve"> </w:t>
      </w:r>
      <w:r>
        <w:rPr>
          <w:sz w:val="23"/>
        </w:rPr>
        <w:t>it</w:t>
      </w:r>
      <w:r>
        <w:rPr>
          <w:spacing w:val="-15"/>
          <w:sz w:val="23"/>
        </w:rPr>
        <w:t xml:space="preserve"> </w:t>
      </w:r>
      <w:r>
        <w:rPr>
          <w:sz w:val="23"/>
        </w:rPr>
        <w:t>may</w:t>
      </w:r>
      <w:r>
        <w:rPr>
          <w:spacing w:val="-18"/>
          <w:sz w:val="23"/>
        </w:rPr>
        <w:t xml:space="preserve"> </w:t>
      </w:r>
      <w:r>
        <w:rPr>
          <w:sz w:val="23"/>
        </w:rPr>
        <w:t>subcontract</w:t>
      </w:r>
      <w:r>
        <w:rPr>
          <w:spacing w:val="-15"/>
          <w:sz w:val="23"/>
        </w:rPr>
        <w:t xml:space="preserve"> </w:t>
      </w:r>
      <w:r>
        <w:rPr>
          <w:sz w:val="23"/>
        </w:rPr>
        <w:t>with</w:t>
      </w:r>
      <w:r>
        <w:rPr>
          <w:spacing w:val="-16"/>
          <w:sz w:val="23"/>
        </w:rPr>
        <w:t xml:space="preserve"> </w:t>
      </w:r>
      <w:r>
        <w:rPr>
          <w:sz w:val="23"/>
        </w:rPr>
        <w:t>Consultants to provide Services in some disciplines. The Prime Design Professional may be an Architect, an Engineer,</w:t>
      </w:r>
      <w:r>
        <w:rPr>
          <w:spacing w:val="-5"/>
          <w:sz w:val="23"/>
        </w:rPr>
        <w:t xml:space="preserve"> </w:t>
      </w:r>
      <w:r>
        <w:rPr>
          <w:sz w:val="23"/>
        </w:rPr>
        <w:t>or</w:t>
      </w:r>
      <w:r>
        <w:rPr>
          <w:spacing w:val="-7"/>
          <w:sz w:val="23"/>
        </w:rPr>
        <w:t xml:space="preserve"> </w:t>
      </w:r>
      <w:r>
        <w:rPr>
          <w:sz w:val="23"/>
        </w:rPr>
        <w:t>an</w:t>
      </w:r>
      <w:r>
        <w:rPr>
          <w:spacing w:val="-5"/>
          <w:sz w:val="23"/>
        </w:rPr>
        <w:t xml:space="preserve"> </w:t>
      </w:r>
      <w:r>
        <w:rPr>
          <w:sz w:val="23"/>
        </w:rPr>
        <w:t>A/E</w:t>
      </w:r>
      <w:r>
        <w:rPr>
          <w:spacing w:val="-5"/>
          <w:sz w:val="23"/>
        </w:rPr>
        <w:t xml:space="preserve"> </w:t>
      </w:r>
      <w:r>
        <w:rPr>
          <w:sz w:val="23"/>
        </w:rPr>
        <w:t>entity.</w:t>
      </w:r>
      <w:r>
        <w:rPr>
          <w:spacing w:val="-5"/>
          <w:sz w:val="23"/>
        </w:rPr>
        <w:t xml:space="preserve"> </w:t>
      </w:r>
      <w:r>
        <w:rPr>
          <w:sz w:val="23"/>
        </w:rPr>
        <w:t>The</w:t>
      </w:r>
      <w:r>
        <w:rPr>
          <w:spacing w:val="-5"/>
          <w:sz w:val="23"/>
        </w:rPr>
        <w:t xml:space="preserve"> </w:t>
      </w:r>
      <w:r>
        <w:rPr>
          <w:sz w:val="23"/>
        </w:rPr>
        <w:t>University</w:t>
      </w:r>
      <w:r>
        <w:rPr>
          <w:spacing w:val="-10"/>
          <w:sz w:val="23"/>
        </w:rPr>
        <w:t xml:space="preserve"> </w:t>
      </w:r>
      <w:r>
        <w:rPr>
          <w:sz w:val="23"/>
        </w:rPr>
        <w:t>shall</w:t>
      </w:r>
      <w:r>
        <w:rPr>
          <w:spacing w:val="-5"/>
          <w:sz w:val="23"/>
        </w:rPr>
        <w:t xml:space="preserve"> </w:t>
      </w:r>
      <w:r>
        <w:rPr>
          <w:sz w:val="23"/>
        </w:rPr>
        <w:t>determine</w:t>
      </w:r>
      <w:r>
        <w:rPr>
          <w:spacing w:val="-6"/>
          <w:sz w:val="23"/>
        </w:rPr>
        <w:t xml:space="preserve"> </w:t>
      </w:r>
      <w:r>
        <w:rPr>
          <w:sz w:val="23"/>
        </w:rPr>
        <w:t>which</w:t>
      </w:r>
      <w:r>
        <w:rPr>
          <w:spacing w:val="-7"/>
          <w:sz w:val="23"/>
        </w:rPr>
        <w:t xml:space="preserve"> </w:t>
      </w:r>
      <w:r>
        <w:rPr>
          <w:sz w:val="23"/>
        </w:rPr>
        <w:t>entity</w:t>
      </w:r>
      <w:r>
        <w:rPr>
          <w:spacing w:val="-10"/>
          <w:sz w:val="23"/>
        </w:rPr>
        <w:t xml:space="preserve"> </w:t>
      </w:r>
      <w:r>
        <w:rPr>
          <w:sz w:val="23"/>
        </w:rPr>
        <w:t>best</w:t>
      </w:r>
      <w:r>
        <w:rPr>
          <w:spacing w:val="-5"/>
          <w:sz w:val="23"/>
        </w:rPr>
        <w:t xml:space="preserve"> </w:t>
      </w:r>
      <w:r>
        <w:rPr>
          <w:sz w:val="23"/>
        </w:rPr>
        <w:t>satisfies</w:t>
      </w:r>
      <w:r>
        <w:rPr>
          <w:spacing w:val="-6"/>
          <w:sz w:val="23"/>
        </w:rPr>
        <w:t xml:space="preserve"> </w:t>
      </w:r>
      <w:r>
        <w:rPr>
          <w:sz w:val="23"/>
        </w:rPr>
        <w:t>the</w:t>
      </w:r>
      <w:r>
        <w:rPr>
          <w:spacing w:val="-5"/>
          <w:sz w:val="23"/>
        </w:rPr>
        <w:t xml:space="preserve"> </w:t>
      </w:r>
      <w:r>
        <w:rPr>
          <w:sz w:val="23"/>
        </w:rPr>
        <w:t>Universities’ requirements for providing the Services, meeting the time schedule and budget limitations, and managing</w:t>
      </w:r>
      <w:r>
        <w:rPr>
          <w:spacing w:val="-5"/>
          <w:sz w:val="23"/>
        </w:rPr>
        <w:t xml:space="preserve"> </w:t>
      </w:r>
      <w:r>
        <w:rPr>
          <w:sz w:val="23"/>
        </w:rPr>
        <w:t>the</w:t>
      </w:r>
      <w:r>
        <w:rPr>
          <w:spacing w:val="-1"/>
          <w:sz w:val="23"/>
        </w:rPr>
        <w:t xml:space="preserve"> </w:t>
      </w:r>
      <w:r>
        <w:rPr>
          <w:sz w:val="23"/>
        </w:rPr>
        <w:t>Services</w:t>
      </w:r>
      <w:r>
        <w:rPr>
          <w:spacing w:val="-3"/>
          <w:sz w:val="23"/>
        </w:rPr>
        <w:t xml:space="preserve"> </w:t>
      </w:r>
      <w:r>
        <w:rPr>
          <w:sz w:val="23"/>
        </w:rPr>
        <w:t>to</w:t>
      </w:r>
      <w:r>
        <w:rPr>
          <w:spacing w:val="-5"/>
          <w:sz w:val="23"/>
        </w:rPr>
        <w:t xml:space="preserve"> </w:t>
      </w:r>
      <w:r>
        <w:rPr>
          <w:sz w:val="23"/>
        </w:rPr>
        <w:t>be</w:t>
      </w:r>
      <w:r>
        <w:rPr>
          <w:spacing w:val="-1"/>
          <w:sz w:val="23"/>
        </w:rPr>
        <w:t xml:space="preserve"> </w:t>
      </w:r>
      <w:r>
        <w:rPr>
          <w:sz w:val="23"/>
        </w:rPr>
        <w:t>provided</w:t>
      </w:r>
      <w:r>
        <w:rPr>
          <w:spacing w:val="-2"/>
          <w:sz w:val="23"/>
        </w:rPr>
        <w:t xml:space="preserve"> </w:t>
      </w:r>
      <w:r>
        <w:rPr>
          <w:sz w:val="23"/>
        </w:rPr>
        <w:t>on</w:t>
      </w:r>
      <w:r>
        <w:rPr>
          <w:spacing w:val="-5"/>
          <w:sz w:val="23"/>
        </w:rPr>
        <w:t xml:space="preserve"> </w:t>
      </w:r>
      <w:r>
        <w:rPr>
          <w:sz w:val="23"/>
        </w:rPr>
        <w:t>the</w:t>
      </w:r>
      <w:r>
        <w:rPr>
          <w:spacing w:val="-1"/>
          <w:sz w:val="23"/>
        </w:rPr>
        <w:t xml:space="preserve"> </w:t>
      </w:r>
      <w:r>
        <w:rPr>
          <w:sz w:val="23"/>
        </w:rPr>
        <w:t>particular</w:t>
      </w:r>
      <w:r>
        <w:rPr>
          <w:spacing w:val="-30"/>
          <w:sz w:val="23"/>
        </w:rPr>
        <w:t xml:space="preserve"> </w:t>
      </w:r>
      <w:r>
        <w:rPr>
          <w:sz w:val="23"/>
        </w:rPr>
        <w:t>Project.</w:t>
      </w:r>
    </w:p>
    <w:p w:rsidR="00BD63E6" w:rsidRDefault="00BD63E6">
      <w:pPr>
        <w:pStyle w:val="BodyText"/>
        <w:spacing w:before="9"/>
        <w:rPr>
          <w:sz w:val="22"/>
        </w:rPr>
      </w:pPr>
    </w:p>
    <w:p w:rsidR="00BD63E6" w:rsidRDefault="00D94B7A" w:rsidP="0013587C">
      <w:pPr>
        <w:pStyle w:val="ListParagraph"/>
        <w:numPr>
          <w:ilvl w:val="2"/>
          <w:numId w:val="143"/>
        </w:numPr>
        <w:tabs>
          <w:tab w:val="left" w:pos="712"/>
        </w:tabs>
        <w:ind w:left="157" w:right="170" w:firstLine="0"/>
        <w:jc w:val="both"/>
        <w:rPr>
          <w:sz w:val="23"/>
        </w:rPr>
      </w:pPr>
      <w:r>
        <w:rPr>
          <w:b/>
          <w:sz w:val="23"/>
        </w:rPr>
        <w:t xml:space="preserve">Associations: </w:t>
      </w:r>
      <w:r>
        <w:rPr>
          <w:sz w:val="23"/>
        </w:rPr>
        <w:t>Contracting with an association of firms, such as joint ventures or associated A/E’s,</w:t>
      </w:r>
      <w:r>
        <w:rPr>
          <w:spacing w:val="-8"/>
          <w:sz w:val="23"/>
        </w:rPr>
        <w:t xml:space="preserve"> </w:t>
      </w:r>
      <w:r>
        <w:rPr>
          <w:sz w:val="23"/>
        </w:rPr>
        <w:t>involves</w:t>
      </w:r>
      <w:r>
        <w:rPr>
          <w:spacing w:val="-8"/>
          <w:sz w:val="23"/>
        </w:rPr>
        <w:t xml:space="preserve"> </w:t>
      </w:r>
      <w:r>
        <w:rPr>
          <w:sz w:val="23"/>
        </w:rPr>
        <w:t>additional</w:t>
      </w:r>
      <w:r>
        <w:rPr>
          <w:spacing w:val="-9"/>
          <w:sz w:val="23"/>
        </w:rPr>
        <w:t xml:space="preserve"> </w:t>
      </w:r>
      <w:r>
        <w:rPr>
          <w:sz w:val="23"/>
        </w:rPr>
        <w:t>business</w:t>
      </w:r>
      <w:r>
        <w:rPr>
          <w:spacing w:val="-8"/>
          <w:sz w:val="23"/>
        </w:rPr>
        <w:t xml:space="preserve"> </w:t>
      </w:r>
      <w:r>
        <w:rPr>
          <w:sz w:val="23"/>
        </w:rPr>
        <w:t>and</w:t>
      </w:r>
      <w:r>
        <w:rPr>
          <w:spacing w:val="-8"/>
          <w:sz w:val="23"/>
        </w:rPr>
        <w:t xml:space="preserve"> </w:t>
      </w:r>
      <w:r>
        <w:rPr>
          <w:sz w:val="23"/>
        </w:rPr>
        <w:t>legal</w:t>
      </w:r>
      <w:r>
        <w:rPr>
          <w:spacing w:val="-7"/>
          <w:sz w:val="23"/>
        </w:rPr>
        <w:t xml:space="preserve"> </w:t>
      </w:r>
      <w:r>
        <w:rPr>
          <w:sz w:val="23"/>
        </w:rPr>
        <w:t>considerations.</w:t>
      </w:r>
      <w:r>
        <w:rPr>
          <w:spacing w:val="-8"/>
          <w:sz w:val="23"/>
        </w:rPr>
        <w:t xml:space="preserve"> </w:t>
      </w:r>
      <w:r>
        <w:rPr>
          <w:sz w:val="23"/>
        </w:rPr>
        <w:t>Factors</w:t>
      </w:r>
      <w:r>
        <w:rPr>
          <w:spacing w:val="-8"/>
          <w:sz w:val="23"/>
        </w:rPr>
        <w:t xml:space="preserve"> </w:t>
      </w:r>
      <w:r>
        <w:rPr>
          <w:sz w:val="23"/>
        </w:rPr>
        <w:t>to</w:t>
      </w:r>
      <w:r>
        <w:rPr>
          <w:spacing w:val="-8"/>
          <w:sz w:val="23"/>
        </w:rPr>
        <w:t xml:space="preserve"> </w:t>
      </w:r>
      <w:r>
        <w:rPr>
          <w:sz w:val="23"/>
        </w:rPr>
        <w:t>be</w:t>
      </w:r>
      <w:r>
        <w:rPr>
          <w:spacing w:val="-7"/>
          <w:sz w:val="23"/>
        </w:rPr>
        <w:t xml:space="preserve"> </w:t>
      </w:r>
      <w:r>
        <w:rPr>
          <w:sz w:val="23"/>
        </w:rPr>
        <w:t>considered</w:t>
      </w:r>
      <w:r>
        <w:rPr>
          <w:spacing w:val="-8"/>
          <w:sz w:val="23"/>
        </w:rPr>
        <w:t xml:space="preserve"> </w:t>
      </w:r>
      <w:r>
        <w:rPr>
          <w:sz w:val="23"/>
        </w:rPr>
        <w:t>include</w:t>
      </w:r>
      <w:r>
        <w:rPr>
          <w:spacing w:val="-7"/>
          <w:sz w:val="23"/>
        </w:rPr>
        <w:t xml:space="preserve"> </w:t>
      </w:r>
      <w:r>
        <w:rPr>
          <w:sz w:val="23"/>
        </w:rPr>
        <w:t>whether the</w:t>
      </w:r>
      <w:r>
        <w:rPr>
          <w:spacing w:val="-6"/>
          <w:sz w:val="23"/>
        </w:rPr>
        <w:t xml:space="preserve"> </w:t>
      </w:r>
      <w:r>
        <w:rPr>
          <w:sz w:val="23"/>
        </w:rPr>
        <w:t>Association</w:t>
      </w:r>
      <w:r>
        <w:rPr>
          <w:spacing w:val="-7"/>
          <w:sz w:val="23"/>
        </w:rPr>
        <w:t xml:space="preserve"> </w:t>
      </w:r>
      <w:r>
        <w:rPr>
          <w:sz w:val="23"/>
        </w:rPr>
        <w:t>is</w:t>
      </w:r>
      <w:r>
        <w:rPr>
          <w:spacing w:val="-8"/>
          <w:sz w:val="23"/>
        </w:rPr>
        <w:t xml:space="preserve"> </w:t>
      </w:r>
      <w:r>
        <w:rPr>
          <w:sz w:val="23"/>
        </w:rPr>
        <w:t>a</w:t>
      </w:r>
      <w:r>
        <w:rPr>
          <w:spacing w:val="-6"/>
          <w:sz w:val="23"/>
        </w:rPr>
        <w:t xml:space="preserve"> </w:t>
      </w:r>
      <w:r>
        <w:rPr>
          <w:sz w:val="23"/>
        </w:rPr>
        <w:t>registered</w:t>
      </w:r>
      <w:r>
        <w:rPr>
          <w:spacing w:val="-7"/>
          <w:sz w:val="23"/>
        </w:rPr>
        <w:t xml:space="preserve"> </w:t>
      </w:r>
      <w:r>
        <w:rPr>
          <w:sz w:val="23"/>
        </w:rPr>
        <w:t>or</w:t>
      </w:r>
      <w:r>
        <w:rPr>
          <w:spacing w:val="-7"/>
          <w:sz w:val="23"/>
        </w:rPr>
        <w:t xml:space="preserve"> </w:t>
      </w:r>
      <w:r>
        <w:rPr>
          <w:sz w:val="23"/>
        </w:rPr>
        <w:t>licensed</w:t>
      </w:r>
      <w:r>
        <w:rPr>
          <w:spacing w:val="-10"/>
          <w:sz w:val="23"/>
        </w:rPr>
        <w:t xml:space="preserve"> </w:t>
      </w:r>
      <w:r>
        <w:rPr>
          <w:sz w:val="23"/>
        </w:rPr>
        <w:t>entity</w:t>
      </w:r>
      <w:r>
        <w:rPr>
          <w:spacing w:val="-12"/>
          <w:sz w:val="23"/>
        </w:rPr>
        <w:t xml:space="preserve"> </w:t>
      </w:r>
      <w:r>
        <w:rPr>
          <w:sz w:val="23"/>
        </w:rPr>
        <w:t>authorized</w:t>
      </w:r>
      <w:r>
        <w:rPr>
          <w:spacing w:val="-7"/>
          <w:sz w:val="23"/>
        </w:rPr>
        <w:t xml:space="preserve"> </w:t>
      </w:r>
      <w:r>
        <w:rPr>
          <w:sz w:val="23"/>
        </w:rPr>
        <w:t>to</w:t>
      </w:r>
      <w:r>
        <w:rPr>
          <w:spacing w:val="-7"/>
          <w:sz w:val="23"/>
        </w:rPr>
        <w:t xml:space="preserve"> </w:t>
      </w:r>
      <w:r>
        <w:rPr>
          <w:sz w:val="23"/>
        </w:rPr>
        <w:t>offer</w:t>
      </w:r>
      <w:r>
        <w:rPr>
          <w:spacing w:val="-7"/>
          <w:sz w:val="23"/>
        </w:rPr>
        <w:t xml:space="preserve"> </w:t>
      </w:r>
      <w:r>
        <w:rPr>
          <w:sz w:val="23"/>
        </w:rPr>
        <w:t>the</w:t>
      </w:r>
      <w:r>
        <w:rPr>
          <w:spacing w:val="-6"/>
          <w:sz w:val="23"/>
        </w:rPr>
        <w:t xml:space="preserve"> </w:t>
      </w:r>
      <w:r>
        <w:rPr>
          <w:sz w:val="23"/>
        </w:rPr>
        <w:t>Services</w:t>
      </w:r>
      <w:r>
        <w:rPr>
          <w:spacing w:val="-8"/>
          <w:sz w:val="23"/>
        </w:rPr>
        <w:t xml:space="preserve"> </w:t>
      </w:r>
      <w:r>
        <w:rPr>
          <w:sz w:val="23"/>
        </w:rPr>
        <w:t>in</w:t>
      </w:r>
      <w:r>
        <w:rPr>
          <w:spacing w:val="-7"/>
          <w:sz w:val="23"/>
        </w:rPr>
        <w:t xml:space="preserve"> </w:t>
      </w:r>
      <w:r>
        <w:rPr>
          <w:sz w:val="23"/>
        </w:rPr>
        <w:t>Virginia,</w:t>
      </w:r>
      <w:r>
        <w:rPr>
          <w:spacing w:val="-7"/>
          <w:sz w:val="23"/>
        </w:rPr>
        <w:t xml:space="preserve"> </w:t>
      </w:r>
      <w:r>
        <w:rPr>
          <w:sz w:val="23"/>
        </w:rPr>
        <w:t>the</w:t>
      </w:r>
      <w:r>
        <w:rPr>
          <w:spacing w:val="-6"/>
          <w:sz w:val="23"/>
        </w:rPr>
        <w:t xml:space="preserve"> </w:t>
      </w:r>
      <w:r>
        <w:rPr>
          <w:sz w:val="23"/>
        </w:rPr>
        <w:t>nature of each party’s responsibilities to the other and to the University, the Professional liability insurance coverage</w:t>
      </w:r>
      <w:r>
        <w:rPr>
          <w:spacing w:val="-17"/>
          <w:sz w:val="23"/>
        </w:rPr>
        <w:t xml:space="preserve"> </w:t>
      </w:r>
      <w:r>
        <w:rPr>
          <w:sz w:val="23"/>
        </w:rPr>
        <w:t>of</w:t>
      </w:r>
      <w:r>
        <w:rPr>
          <w:spacing w:val="-20"/>
          <w:sz w:val="23"/>
        </w:rPr>
        <w:t xml:space="preserve"> </w:t>
      </w:r>
      <w:r>
        <w:rPr>
          <w:sz w:val="23"/>
        </w:rPr>
        <w:t>the</w:t>
      </w:r>
      <w:r>
        <w:rPr>
          <w:spacing w:val="-17"/>
          <w:sz w:val="23"/>
        </w:rPr>
        <w:t xml:space="preserve"> </w:t>
      </w:r>
      <w:r>
        <w:rPr>
          <w:sz w:val="23"/>
        </w:rPr>
        <w:t>Association,</w:t>
      </w:r>
      <w:r>
        <w:rPr>
          <w:spacing w:val="-18"/>
          <w:sz w:val="23"/>
        </w:rPr>
        <w:t xml:space="preserve"> </w:t>
      </w:r>
      <w:r>
        <w:rPr>
          <w:sz w:val="23"/>
        </w:rPr>
        <w:t>its</w:t>
      </w:r>
      <w:r>
        <w:rPr>
          <w:spacing w:val="-19"/>
          <w:sz w:val="23"/>
        </w:rPr>
        <w:t xml:space="preserve"> </w:t>
      </w:r>
      <w:r>
        <w:rPr>
          <w:sz w:val="23"/>
        </w:rPr>
        <w:t>organization</w:t>
      </w:r>
      <w:r>
        <w:rPr>
          <w:spacing w:val="-18"/>
          <w:sz w:val="23"/>
        </w:rPr>
        <w:t xml:space="preserve"> </w:t>
      </w:r>
      <w:r>
        <w:rPr>
          <w:sz w:val="23"/>
        </w:rPr>
        <w:t>and</w:t>
      </w:r>
      <w:r>
        <w:rPr>
          <w:spacing w:val="-18"/>
          <w:sz w:val="23"/>
        </w:rPr>
        <w:t xml:space="preserve"> </w:t>
      </w:r>
      <w:r>
        <w:rPr>
          <w:sz w:val="23"/>
        </w:rPr>
        <w:t>management</w:t>
      </w:r>
      <w:r>
        <w:rPr>
          <w:spacing w:val="-17"/>
          <w:sz w:val="23"/>
        </w:rPr>
        <w:t xml:space="preserve"> </w:t>
      </w:r>
      <w:r>
        <w:rPr>
          <w:sz w:val="23"/>
        </w:rPr>
        <w:t>structure,</w:t>
      </w:r>
      <w:r>
        <w:rPr>
          <w:spacing w:val="-18"/>
          <w:sz w:val="23"/>
        </w:rPr>
        <w:t xml:space="preserve"> </w:t>
      </w:r>
      <w:r>
        <w:rPr>
          <w:sz w:val="23"/>
        </w:rPr>
        <w:t>each</w:t>
      </w:r>
      <w:r>
        <w:rPr>
          <w:spacing w:val="-18"/>
          <w:sz w:val="23"/>
        </w:rPr>
        <w:t xml:space="preserve"> </w:t>
      </w:r>
      <w:r>
        <w:rPr>
          <w:sz w:val="23"/>
        </w:rPr>
        <w:t>firm’s</w:t>
      </w:r>
      <w:r>
        <w:rPr>
          <w:spacing w:val="-19"/>
          <w:sz w:val="23"/>
        </w:rPr>
        <w:t xml:space="preserve"> </w:t>
      </w:r>
      <w:r>
        <w:rPr>
          <w:sz w:val="23"/>
        </w:rPr>
        <w:t>financial</w:t>
      </w:r>
      <w:r>
        <w:rPr>
          <w:spacing w:val="-17"/>
          <w:sz w:val="23"/>
        </w:rPr>
        <w:t xml:space="preserve"> </w:t>
      </w:r>
      <w:r>
        <w:rPr>
          <w:sz w:val="23"/>
        </w:rPr>
        <w:t>condition and stability with respect to fulfilling its obligations under the Contract, and whether the parties to the Association are jointly and severally liable for the Work. Prior to selecting an Association fee negotiation for a possible Contract award, the University shall request a review of the Association’s legal</w:t>
      </w:r>
      <w:r>
        <w:rPr>
          <w:spacing w:val="-10"/>
          <w:sz w:val="23"/>
        </w:rPr>
        <w:t xml:space="preserve"> </w:t>
      </w:r>
      <w:r>
        <w:rPr>
          <w:sz w:val="23"/>
        </w:rPr>
        <w:t>documents,</w:t>
      </w:r>
      <w:r>
        <w:rPr>
          <w:spacing w:val="-10"/>
          <w:sz w:val="23"/>
        </w:rPr>
        <w:t xml:space="preserve"> </w:t>
      </w:r>
      <w:r>
        <w:rPr>
          <w:sz w:val="23"/>
        </w:rPr>
        <w:t>by</w:t>
      </w:r>
      <w:r>
        <w:rPr>
          <w:spacing w:val="-14"/>
          <w:sz w:val="23"/>
        </w:rPr>
        <w:t xml:space="preserve"> </w:t>
      </w:r>
      <w:r>
        <w:rPr>
          <w:sz w:val="23"/>
        </w:rPr>
        <w:t>the</w:t>
      </w:r>
      <w:r>
        <w:rPr>
          <w:spacing w:val="-10"/>
          <w:sz w:val="23"/>
        </w:rPr>
        <w:t xml:space="preserve"> </w:t>
      </w:r>
      <w:r>
        <w:rPr>
          <w:sz w:val="23"/>
        </w:rPr>
        <w:t>University’s</w:t>
      </w:r>
      <w:r>
        <w:rPr>
          <w:spacing w:val="-10"/>
          <w:sz w:val="23"/>
        </w:rPr>
        <w:t xml:space="preserve"> </w:t>
      </w:r>
      <w:r>
        <w:rPr>
          <w:sz w:val="23"/>
        </w:rPr>
        <w:t>legal</w:t>
      </w:r>
      <w:r>
        <w:rPr>
          <w:spacing w:val="-10"/>
          <w:sz w:val="23"/>
        </w:rPr>
        <w:t xml:space="preserve"> </w:t>
      </w:r>
      <w:r>
        <w:rPr>
          <w:sz w:val="23"/>
        </w:rPr>
        <w:t>counsel.</w:t>
      </w:r>
      <w:r>
        <w:rPr>
          <w:spacing w:val="-12"/>
          <w:sz w:val="23"/>
        </w:rPr>
        <w:t xml:space="preserve"> </w:t>
      </w:r>
      <w:r>
        <w:rPr>
          <w:sz w:val="23"/>
        </w:rPr>
        <w:t>Associations</w:t>
      </w:r>
      <w:r>
        <w:rPr>
          <w:spacing w:val="-10"/>
          <w:sz w:val="23"/>
        </w:rPr>
        <w:t xml:space="preserve"> </w:t>
      </w:r>
      <w:r>
        <w:rPr>
          <w:sz w:val="23"/>
        </w:rPr>
        <w:t>not</w:t>
      </w:r>
      <w:r>
        <w:rPr>
          <w:spacing w:val="-10"/>
          <w:sz w:val="23"/>
        </w:rPr>
        <w:t xml:space="preserve"> </w:t>
      </w:r>
      <w:r>
        <w:rPr>
          <w:sz w:val="23"/>
        </w:rPr>
        <w:t>legally</w:t>
      </w:r>
      <w:r>
        <w:rPr>
          <w:spacing w:val="-14"/>
          <w:sz w:val="23"/>
        </w:rPr>
        <w:t xml:space="preserve"> </w:t>
      </w:r>
      <w:r>
        <w:rPr>
          <w:sz w:val="23"/>
        </w:rPr>
        <w:t>constituted</w:t>
      </w:r>
      <w:r>
        <w:rPr>
          <w:spacing w:val="-12"/>
          <w:sz w:val="23"/>
        </w:rPr>
        <w:t xml:space="preserve"> </w:t>
      </w:r>
      <w:r>
        <w:rPr>
          <w:sz w:val="23"/>
        </w:rPr>
        <w:t>and</w:t>
      </w:r>
      <w:r>
        <w:rPr>
          <w:spacing w:val="-10"/>
          <w:sz w:val="23"/>
        </w:rPr>
        <w:t xml:space="preserve"> </w:t>
      </w:r>
      <w:r>
        <w:rPr>
          <w:sz w:val="23"/>
        </w:rPr>
        <w:t>authorized to offer the requested Services in Virginia at the time of the closing date of the RFP will be deemed ‘not</w:t>
      </w:r>
      <w:r>
        <w:rPr>
          <w:spacing w:val="-14"/>
          <w:sz w:val="23"/>
        </w:rPr>
        <w:t xml:space="preserve"> </w:t>
      </w:r>
      <w:r>
        <w:rPr>
          <w:sz w:val="23"/>
        </w:rPr>
        <w:t>responsive’.</w:t>
      </w:r>
    </w:p>
    <w:p w:rsidR="00BD63E6" w:rsidRDefault="00BD63E6">
      <w:pPr>
        <w:pStyle w:val="BodyText"/>
      </w:pPr>
    </w:p>
    <w:p w:rsidR="00BD63E6" w:rsidRDefault="00D94B7A" w:rsidP="0013587C">
      <w:pPr>
        <w:pStyle w:val="ListParagraph"/>
        <w:numPr>
          <w:ilvl w:val="2"/>
          <w:numId w:val="143"/>
        </w:numPr>
        <w:tabs>
          <w:tab w:val="left" w:pos="681"/>
        </w:tabs>
        <w:spacing w:before="1"/>
        <w:ind w:left="157" w:right="175" w:firstLine="0"/>
        <w:jc w:val="both"/>
        <w:rPr>
          <w:sz w:val="23"/>
        </w:rPr>
      </w:pPr>
      <w:r>
        <w:rPr>
          <w:b/>
          <w:sz w:val="23"/>
        </w:rPr>
        <w:t xml:space="preserve">Disadvantaged Businesses: </w:t>
      </w:r>
      <w:r>
        <w:rPr>
          <w:sz w:val="23"/>
        </w:rPr>
        <w:t xml:space="preserve">It is the policy of the University to contribute to the establishment, preservation,  and  strengthening  of  SWaM  businesses  and  to  encourage  their  participation    </w:t>
      </w:r>
      <w:r>
        <w:rPr>
          <w:spacing w:val="42"/>
          <w:sz w:val="23"/>
        </w:rPr>
        <w:t xml:space="preserve"> </w:t>
      </w:r>
      <w:r>
        <w:rPr>
          <w:sz w:val="23"/>
        </w:rPr>
        <w:t>in</w:t>
      </w:r>
    </w:p>
    <w:p w:rsidR="00BD63E6" w:rsidRDefault="00DE5247">
      <w:pPr>
        <w:pStyle w:val="BodyText"/>
        <w:spacing w:before="4"/>
        <w:rPr>
          <w:sz w:val="14"/>
        </w:rPr>
      </w:pPr>
      <w:r>
        <w:rPr>
          <w:noProof/>
        </w:rPr>
        <mc:AlternateContent>
          <mc:Choice Requires="wps">
            <w:drawing>
              <wp:anchor distT="0" distB="0" distL="0" distR="0" simplePos="0" relativeHeight="1720" behindDoc="0" locked="0" layoutInCell="1" allowOverlap="1">
                <wp:simplePos x="0" y="0"/>
                <wp:positionH relativeFrom="page">
                  <wp:posOffset>914400</wp:posOffset>
                </wp:positionH>
                <wp:positionV relativeFrom="paragraph">
                  <wp:posOffset>133985</wp:posOffset>
                </wp:positionV>
                <wp:extent cx="1828800" cy="0"/>
                <wp:effectExtent l="9525" t="8890" r="9525" b="10160"/>
                <wp:wrapTopAndBottom/>
                <wp:docPr id="49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89F9E" id="Line 371"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55pt" to="3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" strokeweight=".6pt">
                <w10:wrap type="topAndBottom" anchorx="page"/>
              </v:line>
            </w:pict>
          </mc:Fallback>
        </mc:AlternateContent>
      </w:r>
    </w:p>
    <w:p w:rsidR="00BD63E6" w:rsidRDefault="00D94B7A">
      <w:pPr>
        <w:spacing w:before="16"/>
        <w:ind w:left="160"/>
        <w:jc w:val="both"/>
        <w:rPr>
          <w:sz w:val="20"/>
        </w:rPr>
      </w:pPr>
      <w:bookmarkStart w:id="117" w:name="_bookmark94"/>
      <w:bookmarkEnd w:id="117"/>
      <w:r>
        <w:rPr>
          <w:position w:val="9"/>
          <w:sz w:val="13"/>
        </w:rPr>
        <w:t xml:space="preserve">87 </w:t>
      </w:r>
      <w:r>
        <w:rPr>
          <w:sz w:val="20"/>
        </w:rPr>
        <w:t>History: April 29, 2009, rewrote the Section and Section heading.</w:t>
      </w:r>
    </w:p>
    <w:p w:rsidR="00BD63E6" w:rsidRDefault="00BD63E6">
      <w:pPr>
        <w:jc w:val="both"/>
        <w:rPr>
          <w:sz w:val="20"/>
        </w:rPr>
        <w:sectPr w:rsidR="00BD63E6">
          <w:pgSz w:w="12240" w:h="15840"/>
          <w:pgMar w:top="1600" w:right="1260" w:bottom="1240" w:left="128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0"/>
        <w:jc w:val="both"/>
      </w:pPr>
      <w:r>
        <w:t>University procurement activities. The University encourages Contractors to provide for the participation of SWaM businesses through partnerships, joint ventures, subcontracts, or other contractual opportunities. All procurements by competitive negotiation for Professional or Nonprofessional Services (Construction-related) that are expected to exceed $100,000 in value shall include consideration of the proposer's past and proposed use of SWaM businesses in the evaluation of Proposals.</w:t>
      </w:r>
    </w:p>
    <w:p w:rsidR="00BD63E6" w:rsidRDefault="00BD63E6">
      <w:pPr>
        <w:pStyle w:val="BodyText"/>
        <w:spacing w:before="8"/>
      </w:pPr>
    </w:p>
    <w:p w:rsidR="00BD63E6" w:rsidRDefault="00D94B7A">
      <w:pPr>
        <w:pStyle w:val="Heading3"/>
      </w:pPr>
      <w:bookmarkStart w:id="118" w:name="SECTION_3.3___PROFESSIONAL_SERVICES"/>
      <w:bookmarkStart w:id="119" w:name="_bookmark95"/>
      <w:bookmarkEnd w:id="118"/>
      <w:bookmarkEnd w:id="119"/>
      <w:r>
        <w:t>SECTION 3.3   PROFESSIONAL SERVICES</w:t>
      </w:r>
    </w:p>
    <w:p w:rsidR="00BD63E6" w:rsidRDefault="00D94B7A">
      <w:pPr>
        <w:pStyle w:val="BodyText"/>
        <w:spacing w:before="172"/>
        <w:ind w:left="117" w:right="108" w:firstLine="2"/>
        <w:jc w:val="both"/>
      </w:pPr>
      <w:r>
        <w:t>The architectural, civil, structural, mechanical and electrical portions of the Project shall be planned and designed by or under the immediate supervision of a licensed Architect or Engineer who has expertise in the particular discipline involved. Where such licensed expertise is not available within the A/E of Record or where the A/E chooses to subcontract a part of the Work, the A/E shall employ an associate or consulting A/E firm with the requisite expertise to provide the required Services. The Consultants, associates, or Subcontractors proposed by the A/E during the selection process to be part of the A/E Project team shall perform the Work as proposed. If circumstances require a change, the A/E shall advise the University of the proposed change, the reasons therefore, and the name and qualifications of the proposed replacements. The replacements must be acceptable to the University.</w:t>
      </w:r>
    </w:p>
    <w:p w:rsidR="00BD63E6" w:rsidRDefault="00BD63E6">
      <w:pPr>
        <w:pStyle w:val="BodyText"/>
        <w:spacing w:before="10"/>
        <w:rPr>
          <w:sz w:val="22"/>
        </w:rPr>
      </w:pPr>
    </w:p>
    <w:p w:rsidR="00BD63E6" w:rsidRDefault="00D94B7A">
      <w:pPr>
        <w:pStyle w:val="BodyText"/>
        <w:ind w:left="119" w:right="108" w:hanging="3"/>
        <w:jc w:val="both"/>
      </w:pPr>
      <w:r>
        <w:t>Associates, Consultants or Subcontractors proposed to be part of the A/E's Project team shall be Contracted</w:t>
      </w:r>
      <w:r>
        <w:rPr>
          <w:spacing w:val="-7"/>
        </w:rPr>
        <w:t xml:space="preserve"> </w:t>
      </w:r>
      <w:r>
        <w:t>by</w:t>
      </w:r>
      <w:r>
        <w:rPr>
          <w:spacing w:val="-10"/>
        </w:rPr>
        <w:t xml:space="preserve"> </w:t>
      </w:r>
      <w:r>
        <w:t>the</w:t>
      </w:r>
      <w:r>
        <w:rPr>
          <w:spacing w:val="-6"/>
        </w:rPr>
        <w:t xml:space="preserve"> </w:t>
      </w:r>
      <w:r>
        <w:t>A/E</w:t>
      </w:r>
      <w:r>
        <w:rPr>
          <w:spacing w:val="-6"/>
        </w:rPr>
        <w:t xml:space="preserve"> </w:t>
      </w:r>
      <w:r>
        <w:t>at</w:t>
      </w:r>
      <w:r>
        <w:rPr>
          <w:spacing w:val="-9"/>
        </w:rPr>
        <w:t xml:space="preserve"> </w:t>
      </w:r>
      <w:r>
        <w:t>the</w:t>
      </w:r>
      <w:r>
        <w:rPr>
          <w:spacing w:val="-6"/>
        </w:rPr>
        <w:t xml:space="preserve"> </w:t>
      </w:r>
      <w:r>
        <w:t>beginning</w:t>
      </w:r>
      <w:r>
        <w:rPr>
          <w:spacing w:val="-10"/>
        </w:rPr>
        <w:t xml:space="preserve"> </w:t>
      </w:r>
      <w:r>
        <w:t>of</w:t>
      </w:r>
      <w:r>
        <w:rPr>
          <w:spacing w:val="-10"/>
        </w:rPr>
        <w:t xml:space="preserve"> </w:t>
      </w:r>
      <w:r>
        <w:t>the</w:t>
      </w:r>
      <w:r>
        <w:rPr>
          <w:spacing w:val="-4"/>
        </w:rPr>
        <w:t xml:space="preserve"> </w:t>
      </w:r>
      <w:r>
        <w:t>Work</w:t>
      </w:r>
      <w:r>
        <w:rPr>
          <w:spacing w:val="-5"/>
        </w:rPr>
        <w:t xml:space="preserve"> </w:t>
      </w:r>
      <w:r>
        <w:t>and</w:t>
      </w:r>
      <w:r>
        <w:rPr>
          <w:spacing w:val="-7"/>
        </w:rPr>
        <w:t xml:space="preserve"> </w:t>
      </w:r>
      <w:r>
        <w:t>shall</w:t>
      </w:r>
      <w:r>
        <w:rPr>
          <w:spacing w:val="-6"/>
        </w:rPr>
        <w:t xml:space="preserve"> </w:t>
      </w:r>
      <w:r>
        <w:t>be</w:t>
      </w:r>
      <w:r>
        <w:rPr>
          <w:spacing w:val="-6"/>
        </w:rPr>
        <w:t xml:space="preserve"> </w:t>
      </w:r>
      <w:r>
        <w:t>active</w:t>
      </w:r>
      <w:r>
        <w:rPr>
          <w:spacing w:val="-6"/>
        </w:rPr>
        <w:t xml:space="preserve"> </w:t>
      </w:r>
      <w:r>
        <w:t>participants</w:t>
      </w:r>
      <w:r>
        <w:rPr>
          <w:spacing w:val="-8"/>
        </w:rPr>
        <w:t xml:space="preserve"> </w:t>
      </w:r>
      <w:r>
        <w:t>in</w:t>
      </w:r>
      <w:r>
        <w:rPr>
          <w:spacing w:val="-7"/>
        </w:rPr>
        <w:t xml:space="preserve"> </w:t>
      </w:r>
      <w:r>
        <w:t>all</w:t>
      </w:r>
      <w:r>
        <w:rPr>
          <w:spacing w:val="-6"/>
        </w:rPr>
        <w:t xml:space="preserve"> </w:t>
      </w:r>
      <w:r>
        <w:t>phases</w:t>
      </w:r>
      <w:r>
        <w:rPr>
          <w:spacing w:val="-8"/>
        </w:rPr>
        <w:t xml:space="preserve"> </w:t>
      </w:r>
      <w:r>
        <w:t>of</w:t>
      </w:r>
      <w:r>
        <w:rPr>
          <w:spacing w:val="-10"/>
        </w:rPr>
        <w:t xml:space="preserve"> </w:t>
      </w:r>
      <w:r>
        <w:t>the Work related to their discipline from beginning to end. The A/E shall be responsible to the University for the Work of all associates, Consultants and Subcontractors, whether employees of the A/E or not, performed under the</w:t>
      </w:r>
      <w:r>
        <w:rPr>
          <w:spacing w:val="-6"/>
        </w:rPr>
        <w:t xml:space="preserve"> </w:t>
      </w:r>
      <w:r>
        <w:t>Contract.</w:t>
      </w:r>
    </w:p>
    <w:p w:rsidR="00BD63E6" w:rsidRDefault="00BD63E6">
      <w:pPr>
        <w:pStyle w:val="BodyText"/>
        <w:spacing w:before="8"/>
      </w:pPr>
    </w:p>
    <w:p w:rsidR="00BD63E6" w:rsidRDefault="00D94B7A">
      <w:pPr>
        <w:pStyle w:val="Heading3"/>
        <w:spacing w:before="1"/>
      </w:pPr>
      <w:bookmarkStart w:id="120" w:name="SECTION_3.4___TAXPAYER_IDENTIFICATION_NU"/>
      <w:bookmarkStart w:id="121" w:name="_bookmark96"/>
      <w:bookmarkEnd w:id="120"/>
      <w:bookmarkEnd w:id="121"/>
      <w:r>
        <w:t>SECTION 3.4   TAXPAYER IDENTIFICATION NUMBER</w:t>
      </w:r>
    </w:p>
    <w:p w:rsidR="00BD63E6" w:rsidRDefault="00D94B7A">
      <w:pPr>
        <w:pStyle w:val="BodyText"/>
        <w:spacing w:before="172"/>
        <w:ind w:left="120" w:right="112"/>
        <w:jc w:val="both"/>
      </w:pPr>
      <w:r>
        <w:t>The A/E shall furnish to the University at the time of Contract award its Federal Employer Identification Number (FEIN) if a corporation or a partnership or its Social Security Number</w:t>
      </w:r>
      <w:r>
        <w:rPr>
          <w:spacing w:val="-38"/>
        </w:rPr>
        <w:t xml:space="preserve"> </w:t>
      </w:r>
      <w:r>
        <w:t>(SSN) if a sole</w:t>
      </w:r>
      <w:r>
        <w:rPr>
          <w:spacing w:val="-5"/>
        </w:rPr>
        <w:t xml:space="preserve"> </w:t>
      </w:r>
      <w:r>
        <w:t>proprietor.</w:t>
      </w:r>
    </w:p>
    <w:p w:rsidR="00BD63E6" w:rsidRDefault="00BD63E6">
      <w:pPr>
        <w:pStyle w:val="BodyText"/>
        <w:spacing w:before="8"/>
      </w:pPr>
    </w:p>
    <w:p w:rsidR="00BD63E6" w:rsidRDefault="00D94B7A">
      <w:pPr>
        <w:pStyle w:val="Heading3"/>
      </w:pPr>
      <w:bookmarkStart w:id="122" w:name="SECTION_3.5___RELATIONSHIP_OF_A/E_TO_UNI"/>
      <w:bookmarkStart w:id="123" w:name="_bookmark97"/>
      <w:bookmarkEnd w:id="122"/>
      <w:bookmarkEnd w:id="123"/>
      <w:r>
        <w:t>SECTION 3.5   RELATIONSHIP OF A/E TO UNIVERSITY</w:t>
      </w:r>
    </w:p>
    <w:p w:rsidR="00BD63E6" w:rsidRDefault="00D94B7A">
      <w:pPr>
        <w:pStyle w:val="BodyText"/>
        <w:spacing w:before="172"/>
        <w:ind w:left="120" w:right="110"/>
        <w:jc w:val="both"/>
      </w:pPr>
      <w:r>
        <w:t>Once the Contract for A/E Services has been fully executed, the A/E shall be the Professional advisor and Consultant to the University for technical issues related to the Project, and shall be responsible directly to, and only to, the University. The University shall communicate all approvals, rejections, change requirements and other similar information to the A/E. The A/E shall advise the University of changes necessary to keep the Project within the prescribed area and cost limits. The A/E's status, relationship and authority during the construction phase of the Project are further defined in §15, paragraphs</w:t>
      </w:r>
      <w:r>
        <w:rPr>
          <w:spacing w:val="-9"/>
        </w:rPr>
        <w:t xml:space="preserve"> </w:t>
      </w:r>
      <w:r>
        <w:t>(a)</w:t>
      </w:r>
      <w:r>
        <w:rPr>
          <w:spacing w:val="-9"/>
        </w:rPr>
        <w:t xml:space="preserve"> </w:t>
      </w:r>
      <w:r>
        <w:t>thru</w:t>
      </w:r>
      <w:r>
        <w:rPr>
          <w:spacing w:val="-9"/>
        </w:rPr>
        <w:t xml:space="preserve"> </w:t>
      </w:r>
      <w:r>
        <w:t>(h)</w:t>
      </w:r>
      <w:r>
        <w:rPr>
          <w:spacing w:val="-9"/>
        </w:rPr>
        <w:t xml:space="preserve"> </w:t>
      </w:r>
      <w:r>
        <w:t>of</w:t>
      </w:r>
      <w:r>
        <w:rPr>
          <w:spacing w:val="-11"/>
        </w:rPr>
        <w:t xml:space="preserve"> </w:t>
      </w:r>
      <w:r>
        <w:t>the</w:t>
      </w:r>
      <w:r>
        <w:rPr>
          <w:spacing w:val="-8"/>
        </w:rPr>
        <w:t xml:space="preserve"> </w:t>
      </w:r>
      <w:hyperlink r:id="rId206">
        <w:r>
          <w:rPr>
            <w:color w:val="0000FF"/>
            <w:u w:val="single" w:color="0000FF"/>
          </w:rPr>
          <w:t>General</w:t>
        </w:r>
        <w:r>
          <w:rPr>
            <w:color w:val="0000FF"/>
            <w:spacing w:val="-8"/>
            <w:u w:val="single" w:color="0000FF"/>
          </w:rPr>
          <w:t xml:space="preserve"> </w:t>
        </w:r>
        <w:r>
          <w:rPr>
            <w:color w:val="0000FF"/>
            <w:u w:val="single" w:color="0000FF"/>
          </w:rPr>
          <w:t>Conditions</w:t>
        </w:r>
        <w:r>
          <w:rPr>
            <w:color w:val="0000FF"/>
            <w:spacing w:val="-9"/>
            <w:u w:val="single" w:color="0000FF"/>
          </w:rPr>
          <w:t xml:space="preserve"> </w:t>
        </w:r>
        <w:r>
          <w:rPr>
            <w:color w:val="0000FF"/>
            <w:u w:val="single" w:color="0000FF"/>
          </w:rPr>
          <w:t>of</w:t>
        </w:r>
        <w:r>
          <w:rPr>
            <w:color w:val="0000FF"/>
            <w:spacing w:val="-11"/>
            <w:u w:val="single" w:color="0000FF"/>
          </w:rPr>
          <w:t xml:space="preserve"> </w:t>
        </w:r>
        <w:r>
          <w:rPr>
            <w:color w:val="0000FF"/>
            <w:u w:val="single" w:color="0000FF"/>
          </w:rPr>
          <w:t>the</w:t>
        </w:r>
        <w:r>
          <w:rPr>
            <w:color w:val="0000FF"/>
            <w:spacing w:val="-8"/>
            <w:u w:val="single" w:color="0000FF"/>
          </w:rPr>
          <w:t xml:space="preserve"> </w:t>
        </w:r>
        <w:r>
          <w:rPr>
            <w:color w:val="0000FF"/>
            <w:u w:val="single" w:color="0000FF"/>
          </w:rPr>
          <w:t>Construction</w:t>
        </w:r>
        <w:r>
          <w:rPr>
            <w:color w:val="0000FF"/>
            <w:spacing w:val="-9"/>
            <w:u w:val="single" w:color="0000FF"/>
          </w:rPr>
          <w:t xml:space="preserve"> </w:t>
        </w:r>
        <w:r>
          <w:rPr>
            <w:color w:val="0000FF"/>
            <w:u w:val="single" w:color="0000FF"/>
          </w:rPr>
          <w:t>Contract</w:t>
        </w:r>
        <w:r>
          <w:t>,</w:t>
        </w:r>
      </w:hyperlink>
      <w:r>
        <w:rPr>
          <w:spacing w:val="-11"/>
        </w:rPr>
        <w:t xml:space="preserve"> </w:t>
      </w:r>
      <w:r>
        <w:t>and</w:t>
      </w:r>
      <w:r>
        <w:rPr>
          <w:spacing w:val="-9"/>
        </w:rPr>
        <w:t xml:space="preserve"> </w:t>
      </w:r>
      <w:r>
        <w:t>are</w:t>
      </w:r>
      <w:r>
        <w:rPr>
          <w:spacing w:val="-10"/>
        </w:rPr>
        <w:t xml:space="preserve"> </w:t>
      </w:r>
      <w:r>
        <w:t>included</w:t>
      </w:r>
      <w:r>
        <w:rPr>
          <w:spacing w:val="-9"/>
        </w:rPr>
        <w:t xml:space="preserve"> </w:t>
      </w:r>
      <w:r>
        <w:t>herein by</w:t>
      </w:r>
      <w:r>
        <w:rPr>
          <w:spacing w:val="-9"/>
        </w:rPr>
        <w:t xml:space="preserve"> </w:t>
      </w:r>
      <w:r>
        <w:t>reference.</w:t>
      </w:r>
    </w:p>
    <w:p w:rsidR="00BD63E6" w:rsidRDefault="00BD63E6">
      <w:pPr>
        <w:pStyle w:val="BodyText"/>
        <w:spacing w:before="10"/>
        <w:rPr>
          <w:sz w:val="22"/>
        </w:rPr>
      </w:pPr>
    </w:p>
    <w:p w:rsidR="00BD63E6" w:rsidRDefault="00D94B7A">
      <w:pPr>
        <w:pStyle w:val="BodyText"/>
        <w:ind w:left="120" w:right="114"/>
        <w:jc w:val="both"/>
      </w:pPr>
      <w:r>
        <w:t>Generally, the University will observe the procedure of issuing orders to the Contractor through the A/E or, if the A/E's construction period duties have been so modified, through the University’s designated Project representative. If the University issues orders directly to the Contractor, the A/E shall be copied on such orders.</w:t>
      </w:r>
    </w:p>
    <w:p w:rsidR="00BD63E6" w:rsidRDefault="00BD63E6">
      <w:pPr>
        <w:jc w:val="both"/>
        <w:sectPr w:rsidR="00BD63E6">
          <w:pgSz w:w="12240" w:h="15840"/>
          <w:pgMar w:top="1600" w:right="1320" w:bottom="1240" w:left="1320" w:header="720" w:footer="1049" w:gutter="0"/>
          <w:cols w:space="720"/>
        </w:sectPr>
      </w:pPr>
    </w:p>
    <w:p w:rsidR="00BD63E6" w:rsidRDefault="00BD63E6">
      <w:pPr>
        <w:pStyle w:val="BodyText"/>
        <w:spacing w:before="6"/>
        <w:rPr>
          <w:sz w:val="12"/>
        </w:rPr>
      </w:pPr>
    </w:p>
    <w:p w:rsidR="00BD63E6" w:rsidRDefault="00D94B7A">
      <w:pPr>
        <w:pStyle w:val="Heading3"/>
        <w:spacing w:before="90"/>
        <w:ind w:left="100"/>
      </w:pPr>
      <w:bookmarkStart w:id="124" w:name="SECTION_3.6___UNIVERSITY_HIGHER_EDUCATIO"/>
      <w:bookmarkStart w:id="125" w:name="_bookmark98"/>
      <w:bookmarkEnd w:id="124"/>
      <w:bookmarkEnd w:id="125"/>
      <w:r>
        <w:t>SECTION 3.6   UNIVERSITY HIGHER EDUCATION CAPITAL OUTLAY MANUAL</w:t>
      </w:r>
    </w:p>
    <w:p w:rsidR="00BD63E6" w:rsidRDefault="00D94B7A">
      <w:pPr>
        <w:pStyle w:val="BodyText"/>
        <w:spacing w:before="175"/>
        <w:ind w:left="100" w:right="110"/>
        <w:jc w:val="both"/>
      </w:pPr>
      <w:r>
        <w:t>This Manual and all revisions thereto, shall be incorporated into the Contract in their entirety except as amended or superseded in the Contract or an Addendum thereto.</w:t>
      </w:r>
    </w:p>
    <w:p w:rsidR="00BD63E6" w:rsidRDefault="00BD63E6">
      <w:pPr>
        <w:pStyle w:val="BodyText"/>
        <w:spacing w:before="10"/>
        <w:rPr>
          <w:sz w:val="22"/>
        </w:rPr>
      </w:pPr>
    </w:p>
    <w:p w:rsidR="00BD63E6" w:rsidRDefault="00D94B7A">
      <w:pPr>
        <w:pStyle w:val="BodyText"/>
        <w:ind w:left="100" w:right="107"/>
        <w:jc w:val="both"/>
      </w:pPr>
      <w:r>
        <w:t>For the sake of simplicity, the provisions of HECOM dealing with A/Es are written as though they apply to the design of buildings and to construction administration only. They also shall apply, however, to all A/E Services of every kind including, but not limited to, Project studies, development of master site Plans, other studies, and related Professional Services.</w:t>
      </w:r>
    </w:p>
    <w:p w:rsidR="00BD63E6" w:rsidRDefault="00BD63E6">
      <w:pPr>
        <w:pStyle w:val="BodyText"/>
      </w:pPr>
    </w:p>
    <w:p w:rsidR="00BD63E6" w:rsidRDefault="00D94B7A">
      <w:pPr>
        <w:pStyle w:val="BodyText"/>
        <w:ind w:left="100" w:right="107"/>
        <w:jc w:val="both"/>
      </w:pPr>
      <w:r>
        <w:t>Many of the changes, additions, or deletions made in revisions to HECOM are necessary to keep abreast</w:t>
      </w:r>
      <w:r>
        <w:rPr>
          <w:spacing w:val="-5"/>
        </w:rPr>
        <w:t xml:space="preserve"> </w:t>
      </w:r>
      <w:r>
        <w:t>with</w:t>
      </w:r>
      <w:r>
        <w:rPr>
          <w:spacing w:val="-6"/>
        </w:rPr>
        <w:t xml:space="preserve"> </w:t>
      </w:r>
      <w:r>
        <w:t>Codes,</w:t>
      </w:r>
      <w:r>
        <w:rPr>
          <w:spacing w:val="-6"/>
        </w:rPr>
        <w:t xml:space="preserve"> </w:t>
      </w:r>
      <w:r>
        <w:t>statutes,</w:t>
      </w:r>
      <w:r>
        <w:rPr>
          <w:spacing w:val="-6"/>
        </w:rPr>
        <w:t xml:space="preserve"> </w:t>
      </w:r>
      <w:r>
        <w:t>or</w:t>
      </w:r>
      <w:r>
        <w:rPr>
          <w:spacing w:val="-6"/>
        </w:rPr>
        <w:t xml:space="preserve"> </w:t>
      </w:r>
      <w:r>
        <w:t>regulations</w:t>
      </w:r>
      <w:r>
        <w:rPr>
          <w:spacing w:val="-7"/>
        </w:rPr>
        <w:t xml:space="preserve"> </w:t>
      </w:r>
      <w:r>
        <w:t>related</w:t>
      </w:r>
      <w:r>
        <w:rPr>
          <w:spacing w:val="-8"/>
        </w:rPr>
        <w:t xml:space="preserve"> </w:t>
      </w:r>
      <w:r>
        <w:t>to</w:t>
      </w:r>
      <w:r>
        <w:rPr>
          <w:spacing w:val="-11"/>
        </w:rPr>
        <w:t xml:space="preserve"> </w:t>
      </w:r>
      <w:r>
        <w:t>the</w:t>
      </w:r>
      <w:r>
        <w:rPr>
          <w:spacing w:val="-5"/>
        </w:rPr>
        <w:t xml:space="preserve"> </w:t>
      </w:r>
      <w:r>
        <w:t>Project.</w:t>
      </w:r>
      <w:r>
        <w:rPr>
          <w:spacing w:val="-8"/>
        </w:rPr>
        <w:t xml:space="preserve"> </w:t>
      </w:r>
      <w:r>
        <w:t>They</w:t>
      </w:r>
      <w:r>
        <w:rPr>
          <w:spacing w:val="-10"/>
        </w:rPr>
        <w:t xml:space="preserve"> </w:t>
      </w:r>
      <w:r>
        <w:t>require</w:t>
      </w:r>
      <w:r>
        <w:rPr>
          <w:spacing w:val="-7"/>
        </w:rPr>
        <w:t xml:space="preserve"> </w:t>
      </w:r>
      <w:r>
        <w:t>immediate</w:t>
      </w:r>
      <w:r>
        <w:rPr>
          <w:spacing w:val="-7"/>
        </w:rPr>
        <w:t xml:space="preserve"> </w:t>
      </w:r>
      <w:r>
        <w:t>compliance. If the A/E determines that including the requirements of any HECOM revision issued subsequent to the revision shown on the Contract Between the University and A/E (</w:t>
      </w:r>
      <w:hyperlink r:id="rId207">
        <w:r>
          <w:rPr>
            <w:color w:val="0000FF"/>
            <w:u w:val="single" w:color="0000FF"/>
          </w:rPr>
          <w:t>HECO-3</w:t>
        </w:r>
      </w:hyperlink>
      <w:r>
        <w:t>), will require Extra Services on its part, the A/E shall notify the University of same within sixty (60) days of the date of distribution of the revision, and shall provide an itemized list of the Extra Services required by the revision.</w:t>
      </w:r>
      <w:r>
        <w:rPr>
          <w:spacing w:val="-10"/>
        </w:rPr>
        <w:t xml:space="preserve"> </w:t>
      </w:r>
      <w:r>
        <w:t>The</w:t>
      </w:r>
      <w:r>
        <w:rPr>
          <w:spacing w:val="-9"/>
        </w:rPr>
        <w:t xml:space="preserve"> </w:t>
      </w:r>
      <w:r>
        <w:t>University</w:t>
      </w:r>
      <w:r>
        <w:rPr>
          <w:spacing w:val="-14"/>
        </w:rPr>
        <w:t xml:space="preserve"> </w:t>
      </w:r>
      <w:r>
        <w:t>shall</w:t>
      </w:r>
      <w:r>
        <w:rPr>
          <w:spacing w:val="-9"/>
        </w:rPr>
        <w:t xml:space="preserve"> </w:t>
      </w:r>
      <w:r>
        <w:t>provide</w:t>
      </w:r>
      <w:r>
        <w:rPr>
          <w:spacing w:val="-9"/>
        </w:rPr>
        <w:t xml:space="preserve"> </w:t>
      </w:r>
      <w:r>
        <w:t>direction</w:t>
      </w:r>
      <w:r>
        <w:rPr>
          <w:spacing w:val="-12"/>
        </w:rPr>
        <w:t xml:space="preserve"> </w:t>
      </w:r>
      <w:r>
        <w:t>to</w:t>
      </w:r>
      <w:r>
        <w:rPr>
          <w:spacing w:val="-10"/>
        </w:rPr>
        <w:t xml:space="preserve"> </w:t>
      </w:r>
      <w:r>
        <w:t>the</w:t>
      </w:r>
      <w:r>
        <w:rPr>
          <w:spacing w:val="-9"/>
        </w:rPr>
        <w:t xml:space="preserve"> </w:t>
      </w:r>
      <w:r>
        <w:t>A/E</w:t>
      </w:r>
      <w:r>
        <w:rPr>
          <w:spacing w:val="-9"/>
        </w:rPr>
        <w:t xml:space="preserve"> </w:t>
      </w:r>
      <w:r>
        <w:t>regarding</w:t>
      </w:r>
      <w:r>
        <w:rPr>
          <w:spacing w:val="-12"/>
        </w:rPr>
        <w:t xml:space="preserve"> </w:t>
      </w:r>
      <w:r>
        <w:t>incorporating</w:t>
      </w:r>
      <w:r>
        <w:rPr>
          <w:spacing w:val="-12"/>
        </w:rPr>
        <w:t xml:space="preserve"> </w:t>
      </w:r>
      <w:r>
        <w:t>the</w:t>
      </w:r>
      <w:r>
        <w:rPr>
          <w:spacing w:val="-9"/>
        </w:rPr>
        <w:t xml:space="preserve"> </w:t>
      </w:r>
      <w:r>
        <w:t>requirements</w:t>
      </w:r>
      <w:r>
        <w:rPr>
          <w:spacing w:val="-10"/>
        </w:rPr>
        <w:t xml:space="preserve"> </w:t>
      </w:r>
      <w:r>
        <w:t>of the</w:t>
      </w:r>
      <w:r>
        <w:rPr>
          <w:spacing w:val="-4"/>
        </w:rPr>
        <w:t xml:space="preserve"> </w:t>
      </w:r>
      <w:r>
        <w:t>revision</w:t>
      </w:r>
      <w:r>
        <w:rPr>
          <w:spacing w:val="-5"/>
        </w:rPr>
        <w:t xml:space="preserve"> </w:t>
      </w:r>
      <w:r>
        <w:t>and,</w:t>
      </w:r>
      <w:r>
        <w:rPr>
          <w:spacing w:val="-6"/>
        </w:rPr>
        <w:t xml:space="preserve"> </w:t>
      </w:r>
      <w:r>
        <w:t>if</w:t>
      </w:r>
      <w:r>
        <w:rPr>
          <w:spacing w:val="-6"/>
        </w:rPr>
        <w:t xml:space="preserve"> </w:t>
      </w:r>
      <w:r>
        <w:t>appropriate,</w:t>
      </w:r>
      <w:r>
        <w:rPr>
          <w:spacing w:val="-5"/>
        </w:rPr>
        <w:t xml:space="preserve"> </w:t>
      </w:r>
      <w:r>
        <w:t>issue</w:t>
      </w:r>
      <w:r>
        <w:rPr>
          <w:spacing w:val="-4"/>
        </w:rPr>
        <w:t xml:space="preserve"> </w:t>
      </w:r>
      <w:r>
        <w:t>a</w:t>
      </w:r>
      <w:r>
        <w:rPr>
          <w:spacing w:val="-4"/>
        </w:rPr>
        <w:t xml:space="preserve"> </w:t>
      </w:r>
      <w:r>
        <w:t>Change</w:t>
      </w:r>
      <w:r>
        <w:rPr>
          <w:spacing w:val="-4"/>
        </w:rPr>
        <w:t xml:space="preserve"> </w:t>
      </w:r>
      <w:r>
        <w:t>Order</w:t>
      </w:r>
      <w:r>
        <w:rPr>
          <w:spacing w:val="-5"/>
        </w:rPr>
        <w:t xml:space="preserve"> </w:t>
      </w:r>
      <w:r>
        <w:t>to</w:t>
      </w:r>
      <w:r>
        <w:rPr>
          <w:spacing w:val="-5"/>
        </w:rPr>
        <w:t xml:space="preserve"> </w:t>
      </w:r>
      <w:r>
        <w:t>the</w:t>
      </w:r>
      <w:r>
        <w:rPr>
          <w:spacing w:val="-4"/>
        </w:rPr>
        <w:t xml:space="preserve"> </w:t>
      </w:r>
      <w:r>
        <w:t>A/E</w:t>
      </w:r>
      <w:r>
        <w:rPr>
          <w:spacing w:val="-4"/>
        </w:rPr>
        <w:t xml:space="preserve"> </w:t>
      </w:r>
      <w:r>
        <w:t>for</w:t>
      </w:r>
      <w:r>
        <w:rPr>
          <w:spacing w:val="-5"/>
        </w:rPr>
        <w:t xml:space="preserve"> </w:t>
      </w:r>
      <w:r>
        <w:t>the</w:t>
      </w:r>
      <w:r>
        <w:rPr>
          <w:spacing w:val="-4"/>
        </w:rPr>
        <w:t xml:space="preserve"> </w:t>
      </w:r>
      <w:r>
        <w:t>Extra</w:t>
      </w:r>
      <w:r>
        <w:rPr>
          <w:spacing w:val="-5"/>
        </w:rPr>
        <w:t xml:space="preserve"> </w:t>
      </w:r>
      <w:r>
        <w:t>Services</w:t>
      </w:r>
      <w:r>
        <w:rPr>
          <w:spacing w:val="-5"/>
        </w:rPr>
        <w:t xml:space="preserve"> </w:t>
      </w:r>
      <w:r>
        <w:t>as</w:t>
      </w:r>
      <w:r>
        <w:rPr>
          <w:spacing w:val="-5"/>
        </w:rPr>
        <w:t xml:space="preserve"> </w:t>
      </w:r>
      <w:r>
        <w:t>described</w:t>
      </w:r>
      <w:r>
        <w:rPr>
          <w:spacing w:val="-5"/>
        </w:rPr>
        <w:t xml:space="preserve"> </w:t>
      </w:r>
      <w:r>
        <w:t xml:space="preserve">in </w:t>
      </w:r>
      <w:hyperlink w:anchor="_bookmark215" w:history="1">
        <w:r>
          <w:rPr>
            <w:color w:val="0000FF"/>
            <w:u w:val="single" w:color="0000FF"/>
          </w:rPr>
          <w:t>Chapter</w:t>
        </w:r>
        <w:r>
          <w:rPr>
            <w:color w:val="0000FF"/>
            <w:spacing w:val="-16"/>
            <w:u w:val="single" w:color="0000FF"/>
          </w:rPr>
          <w:t xml:space="preserve"> </w:t>
        </w:r>
        <w:r>
          <w:rPr>
            <w:color w:val="0000FF"/>
            <w:u w:val="single" w:color="0000FF"/>
          </w:rPr>
          <w:t>6</w:t>
        </w:r>
        <w:r>
          <w:t>.</w:t>
        </w:r>
      </w:hyperlink>
    </w:p>
    <w:p w:rsidR="00BD63E6" w:rsidRDefault="00BD63E6">
      <w:pPr>
        <w:pStyle w:val="BodyText"/>
        <w:spacing w:before="2"/>
        <w:rPr>
          <w:sz w:val="15"/>
        </w:rPr>
      </w:pPr>
    </w:p>
    <w:p w:rsidR="00BD63E6" w:rsidRDefault="00D94B7A">
      <w:pPr>
        <w:pStyle w:val="BodyText"/>
        <w:spacing w:before="90"/>
        <w:ind w:left="100" w:right="111"/>
        <w:jc w:val="both"/>
      </w:pPr>
      <w:r>
        <w:t>Generally,</w:t>
      </w:r>
      <w:r>
        <w:rPr>
          <w:spacing w:val="-7"/>
        </w:rPr>
        <w:t xml:space="preserve"> </w:t>
      </w:r>
      <w:r>
        <w:t>revisions</w:t>
      </w:r>
      <w:r>
        <w:rPr>
          <w:spacing w:val="-8"/>
        </w:rPr>
        <w:t xml:space="preserve"> </w:t>
      </w:r>
      <w:r>
        <w:t>issued</w:t>
      </w:r>
      <w:r>
        <w:rPr>
          <w:spacing w:val="-7"/>
        </w:rPr>
        <w:t xml:space="preserve"> </w:t>
      </w:r>
      <w:r>
        <w:t>prior</w:t>
      </w:r>
      <w:r>
        <w:rPr>
          <w:spacing w:val="-7"/>
        </w:rPr>
        <w:t xml:space="preserve"> </w:t>
      </w:r>
      <w:r>
        <w:t>to</w:t>
      </w:r>
      <w:r>
        <w:rPr>
          <w:spacing w:val="-7"/>
        </w:rPr>
        <w:t xml:space="preserve"> </w:t>
      </w:r>
      <w:r>
        <w:t>the</w:t>
      </w:r>
      <w:r>
        <w:rPr>
          <w:spacing w:val="-6"/>
        </w:rPr>
        <w:t xml:space="preserve"> </w:t>
      </w:r>
      <w:r>
        <w:t>date</w:t>
      </w:r>
      <w:r>
        <w:rPr>
          <w:spacing w:val="-6"/>
        </w:rPr>
        <w:t xml:space="preserve"> </w:t>
      </w:r>
      <w:r>
        <w:t>of</w:t>
      </w:r>
      <w:r>
        <w:rPr>
          <w:spacing w:val="-10"/>
        </w:rPr>
        <w:t xml:space="preserve"> </w:t>
      </w:r>
      <w:r>
        <w:t>approval</w:t>
      </w:r>
      <w:r>
        <w:rPr>
          <w:spacing w:val="-6"/>
        </w:rPr>
        <w:t xml:space="preserve"> </w:t>
      </w:r>
      <w:r>
        <w:t>of</w:t>
      </w:r>
      <w:r>
        <w:rPr>
          <w:spacing w:val="-10"/>
        </w:rPr>
        <w:t xml:space="preserve"> </w:t>
      </w:r>
      <w:r>
        <w:t>the</w:t>
      </w:r>
      <w:r>
        <w:rPr>
          <w:spacing w:val="-6"/>
        </w:rPr>
        <w:t xml:space="preserve"> </w:t>
      </w:r>
      <w:r>
        <w:t>Preliminary</w:t>
      </w:r>
      <w:r>
        <w:rPr>
          <w:spacing w:val="-10"/>
        </w:rPr>
        <w:t xml:space="preserve"> </w:t>
      </w:r>
      <w:r>
        <w:t>Design</w:t>
      </w:r>
      <w:r>
        <w:rPr>
          <w:spacing w:val="-7"/>
        </w:rPr>
        <w:t xml:space="preserve"> </w:t>
      </w:r>
      <w:r>
        <w:t>can</w:t>
      </w:r>
      <w:r>
        <w:rPr>
          <w:spacing w:val="-7"/>
        </w:rPr>
        <w:t xml:space="preserve"> </w:t>
      </w:r>
      <w:r>
        <w:t>be</w:t>
      </w:r>
      <w:r>
        <w:rPr>
          <w:spacing w:val="-6"/>
        </w:rPr>
        <w:t xml:space="preserve"> </w:t>
      </w:r>
      <w:r>
        <w:t>incorporated with minimal, if any, Extra Services on the part of the</w:t>
      </w:r>
      <w:r>
        <w:rPr>
          <w:spacing w:val="-19"/>
        </w:rPr>
        <w:t xml:space="preserve"> </w:t>
      </w:r>
      <w:r>
        <w:t>A/E.</w:t>
      </w:r>
    </w:p>
    <w:p w:rsidR="00BD63E6" w:rsidRDefault="00BD63E6">
      <w:pPr>
        <w:pStyle w:val="BodyText"/>
        <w:spacing w:before="9"/>
        <w:rPr>
          <w:sz w:val="22"/>
        </w:rPr>
      </w:pPr>
    </w:p>
    <w:p w:rsidR="00BD63E6" w:rsidRDefault="00D94B7A">
      <w:pPr>
        <w:pStyle w:val="BodyText"/>
        <w:spacing w:before="1"/>
        <w:ind w:left="100" w:right="111"/>
        <w:jc w:val="both"/>
      </w:pPr>
      <w:r>
        <w:t>If</w:t>
      </w:r>
      <w:r>
        <w:rPr>
          <w:spacing w:val="-6"/>
        </w:rPr>
        <w:t xml:space="preserve"> </w:t>
      </w:r>
      <w:r>
        <w:t>the</w:t>
      </w:r>
      <w:r>
        <w:rPr>
          <w:spacing w:val="-3"/>
        </w:rPr>
        <w:t xml:space="preserve"> </w:t>
      </w:r>
      <w:r>
        <w:t>A/E</w:t>
      </w:r>
      <w:r>
        <w:rPr>
          <w:spacing w:val="-3"/>
        </w:rPr>
        <w:t xml:space="preserve"> </w:t>
      </w:r>
      <w:r>
        <w:t>fails</w:t>
      </w:r>
      <w:r>
        <w:rPr>
          <w:spacing w:val="-5"/>
        </w:rPr>
        <w:t xml:space="preserve"> </w:t>
      </w:r>
      <w:r>
        <w:t>to</w:t>
      </w:r>
      <w:r>
        <w:rPr>
          <w:spacing w:val="-4"/>
        </w:rPr>
        <w:t xml:space="preserve"> </w:t>
      </w:r>
      <w:r>
        <w:t>notify</w:t>
      </w:r>
      <w:r>
        <w:rPr>
          <w:spacing w:val="-9"/>
        </w:rPr>
        <w:t xml:space="preserve"> </w:t>
      </w:r>
      <w:r>
        <w:t>the</w:t>
      </w:r>
      <w:r>
        <w:rPr>
          <w:spacing w:val="-3"/>
        </w:rPr>
        <w:t xml:space="preserve"> </w:t>
      </w:r>
      <w:r>
        <w:t>University</w:t>
      </w:r>
      <w:r>
        <w:rPr>
          <w:spacing w:val="-8"/>
        </w:rPr>
        <w:t xml:space="preserve"> </w:t>
      </w:r>
      <w:r>
        <w:t>within</w:t>
      </w:r>
      <w:r>
        <w:rPr>
          <w:spacing w:val="-4"/>
        </w:rPr>
        <w:t xml:space="preserve"> </w:t>
      </w:r>
      <w:r>
        <w:t>60</w:t>
      </w:r>
      <w:r>
        <w:rPr>
          <w:spacing w:val="-4"/>
        </w:rPr>
        <w:t xml:space="preserve"> </w:t>
      </w:r>
      <w:r>
        <w:t>days</w:t>
      </w:r>
      <w:r>
        <w:rPr>
          <w:spacing w:val="-5"/>
        </w:rPr>
        <w:t xml:space="preserve"> </w:t>
      </w:r>
      <w:r>
        <w:t>after</w:t>
      </w:r>
      <w:r>
        <w:rPr>
          <w:spacing w:val="-4"/>
        </w:rPr>
        <w:t xml:space="preserve"> </w:t>
      </w:r>
      <w:r>
        <w:t>the</w:t>
      </w:r>
      <w:r>
        <w:rPr>
          <w:spacing w:val="-3"/>
        </w:rPr>
        <w:t xml:space="preserve"> </w:t>
      </w:r>
      <w:r>
        <w:t>date</w:t>
      </w:r>
      <w:r>
        <w:rPr>
          <w:spacing w:val="-5"/>
        </w:rPr>
        <w:t xml:space="preserve"> </w:t>
      </w:r>
      <w:r>
        <w:t>of</w:t>
      </w:r>
      <w:r>
        <w:rPr>
          <w:spacing w:val="-6"/>
        </w:rPr>
        <w:t xml:space="preserve"> </w:t>
      </w:r>
      <w:r>
        <w:t>distribution</w:t>
      </w:r>
      <w:r>
        <w:rPr>
          <w:spacing w:val="-4"/>
        </w:rPr>
        <w:t xml:space="preserve"> </w:t>
      </w:r>
      <w:r>
        <w:t>of</w:t>
      </w:r>
      <w:r>
        <w:rPr>
          <w:spacing w:val="-6"/>
        </w:rPr>
        <w:t xml:space="preserve"> </w:t>
      </w:r>
      <w:r>
        <w:t>the</w:t>
      </w:r>
      <w:r>
        <w:rPr>
          <w:spacing w:val="-3"/>
        </w:rPr>
        <w:t xml:space="preserve"> </w:t>
      </w:r>
      <w:r>
        <w:t>revision</w:t>
      </w:r>
      <w:r>
        <w:rPr>
          <w:spacing w:val="-4"/>
        </w:rPr>
        <w:t xml:space="preserve"> </w:t>
      </w:r>
      <w:r>
        <w:t>that the revision will require Extra Services on the A/E's part, the A/E waives the right to make claims for Extra Services based on the contents of the</w:t>
      </w:r>
      <w:r>
        <w:rPr>
          <w:spacing w:val="-40"/>
        </w:rPr>
        <w:t xml:space="preserve"> </w:t>
      </w:r>
      <w:r>
        <w:t>revision.</w:t>
      </w:r>
    </w:p>
    <w:p w:rsidR="00BD63E6" w:rsidRDefault="00BD63E6">
      <w:pPr>
        <w:pStyle w:val="BodyText"/>
        <w:spacing w:before="4"/>
      </w:pPr>
    </w:p>
    <w:p w:rsidR="00BD63E6" w:rsidRDefault="00D94B7A">
      <w:pPr>
        <w:pStyle w:val="Heading3"/>
        <w:spacing w:line="242" w:lineRule="auto"/>
        <w:ind w:left="100" w:right="192"/>
        <w:jc w:val="left"/>
      </w:pPr>
      <w:bookmarkStart w:id="126" w:name="SECTION_3.7_“DESIGN-NOT-TO-EXCEED_CONSTR"/>
      <w:bookmarkStart w:id="127" w:name="_bookmark99"/>
      <w:bookmarkEnd w:id="126"/>
      <w:bookmarkEnd w:id="127"/>
      <w:r>
        <w:t>SECTION 3.7 “DESIGN-NOT-TO-EXCEED CONSTRUCTION BUDGET” AS RELATED TO A/E CONTRACT</w:t>
      </w:r>
    </w:p>
    <w:p w:rsidR="00BD63E6" w:rsidRDefault="00D94B7A">
      <w:pPr>
        <w:pStyle w:val="BodyText"/>
        <w:spacing w:before="169"/>
        <w:ind w:left="100" w:right="111"/>
        <w:jc w:val="both"/>
      </w:pPr>
      <w:r>
        <w:t>The University shall provide the A/E with a description of the Project including information on functions, space requirements, special features and requirements, aesthetic requirements, authorized square footage and the "Design-not-to-exceed Construction Budget”.</w:t>
      </w:r>
    </w:p>
    <w:p w:rsidR="00BD63E6" w:rsidRDefault="00BD63E6">
      <w:pPr>
        <w:pStyle w:val="BodyText"/>
        <w:spacing w:before="9"/>
        <w:rPr>
          <w:sz w:val="22"/>
        </w:rPr>
      </w:pPr>
    </w:p>
    <w:p w:rsidR="00BD63E6" w:rsidRDefault="00D94B7A">
      <w:pPr>
        <w:pStyle w:val="BodyText"/>
        <w:spacing w:before="1"/>
        <w:ind w:left="100" w:right="106"/>
        <w:jc w:val="both"/>
      </w:pPr>
      <w:r>
        <w:t>The A/E shall submit a Cost Estimate with each phase Submittal. If the Cost Estimate indicates a potential problem in securing a Proposal/Bid within the Design-not-to-exceed Construction Budget, the A/E shall notify the University and shall work with the University, at no additional fee, unless otherwise directed by the University, to redefine the design concepts of space utilization, building efficiencies, materials of construction, etc., so that the estimated cost of construction does not exceed the</w:t>
      </w:r>
      <w:r>
        <w:rPr>
          <w:spacing w:val="-10"/>
        </w:rPr>
        <w:t xml:space="preserve"> </w:t>
      </w:r>
      <w:r>
        <w:t>Design-not-to-exceed</w:t>
      </w:r>
      <w:r>
        <w:rPr>
          <w:spacing w:val="-13"/>
        </w:rPr>
        <w:t xml:space="preserve"> </w:t>
      </w:r>
      <w:r>
        <w:t>Construction</w:t>
      </w:r>
      <w:r>
        <w:rPr>
          <w:spacing w:val="-11"/>
        </w:rPr>
        <w:t xml:space="preserve"> </w:t>
      </w:r>
      <w:r>
        <w:t>Budget.</w:t>
      </w:r>
      <w:r>
        <w:rPr>
          <w:spacing w:val="-13"/>
        </w:rPr>
        <w:t xml:space="preserve"> </w:t>
      </w:r>
      <w:r>
        <w:t>The</w:t>
      </w:r>
      <w:r>
        <w:rPr>
          <w:spacing w:val="-12"/>
        </w:rPr>
        <w:t xml:space="preserve"> </w:t>
      </w:r>
      <w:r>
        <w:t>A/E's</w:t>
      </w:r>
      <w:r>
        <w:rPr>
          <w:spacing w:val="-11"/>
        </w:rPr>
        <w:t xml:space="preserve"> </w:t>
      </w:r>
      <w:r>
        <w:t>Cost</w:t>
      </w:r>
      <w:r>
        <w:rPr>
          <w:spacing w:val="-10"/>
        </w:rPr>
        <w:t xml:space="preserve"> </w:t>
      </w:r>
      <w:r>
        <w:t>Estimate</w:t>
      </w:r>
      <w:r>
        <w:rPr>
          <w:spacing w:val="-12"/>
        </w:rPr>
        <w:t xml:space="preserve"> </w:t>
      </w:r>
      <w:r>
        <w:t>shall</w:t>
      </w:r>
      <w:r>
        <w:rPr>
          <w:spacing w:val="-12"/>
        </w:rPr>
        <w:t xml:space="preserve"> </w:t>
      </w:r>
      <w:r>
        <w:t>be</w:t>
      </w:r>
      <w:r>
        <w:rPr>
          <w:spacing w:val="-10"/>
        </w:rPr>
        <w:t xml:space="preserve"> </w:t>
      </w:r>
      <w:r>
        <w:t>in</w:t>
      </w:r>
      <w:r>
        <w:rPr>
          <w:spacing w:val="-13"/>
        </w:rPr>
        <w:t xml:space="preserve"> </w:t>
      </w:r>
      <w:r>
        <w:t>the</w:t>
      </w:r>
      <w:r>
        <w:rPr>
          <w:spacing w:val="-12"/>
        </w:rPr>
        <w:t xml:space="preserve"> </w:t>
      </w:r>
      <w:r>
        <w:t>systems</w:t>
      </w:r>
      <w:r>
        <w:rPr>
          <w:spacing w:val="-11"/>
        </w:rPr>
        <w:t xml:space="preserve"> </w:t>
      </w:r>
      <w:r>
        <w:t>format described</w:t>
      </w:r>
      <w:r>
        <w:rPr>
          <w:spacing w:val="-6"/>
        </w:rPr>
        <w:t xml:space="preserve"> </w:t>
      </w:r>
      <w:r>
        <w:t>in</w:t>
      </w:r>
      <w:r>
        <w:rPr>
          <w:spacing w:val="-4"/>
        </w:rPr>
        <w:t xml:space="preserve"> </w:t>
      </w:r>
      <w:hyperlink w:anchor="_bookmark236" w:history="1">
        <w:r>
          <w:rPr>
            <w:color w:val="0000FF"/>
            <w:u w:val="single" w:color="0000FF"/>
          </w:rPr>
          <w:t>Chapter</w:t>
        </w:r>
        <w:r>
          <w:rPr>
            <w:color w:val="0000FF"/>
            <w:spacing w:val="-4"/>
            <w:u w:val="single" w:color="0000FF"/>
          </w:rPr>
          <w:t xml:space="preserve"> </w:t>
        </w:r>
        <w:r>
          <w:rPr>
            <w:color w:val="0000FF"/>
            <w:u w:val="single" w:color="0000FF"/>
          </w:rPr>
          <w:t>8</w:t>
        </w:r>
        <w:r>
          <w:rPr>
            <w:color w:val="0000FF"/>
            <w:spacing w:val="-6"/>
            <w:u w:val="single" w:color="0000FF"/>
          </w:rPr>
          <w:t xml:space="preserve"> </w:t>
        </w:r>
      </w:hyperlink>
      <w:r>
        <w:t>and</w:t>
      </w:r>
      <w:r>
        <w:rPr>
          <w:spacing w:val="-6"/>
        </w:rPr>
        <w:t xml:space="preserve"> </w:t>
      </w:r>
      <w:hyperlink w:anchor="_bookmark388" w:history="1">
        <w:r>
          <w:rPr>
            <w:color w:val="0000FF"/>
            <w:u w:val="single" w:color="0000FF"/>
          </w:rPr>
          <w:t>Appendix</w:t>
        </w:r>
        <w:r>
          <w:rPr>
            <w:color w:val="0000FF"/>
            <w:spacing w:val="-6"/>
            <w:u w:val="single" w:color="0000FF"/>
          </w:rPr>
          <w:t xml:space="preserve"> </w:t>
        </w:r>
        <w:r>
          <w:rPr>
            <w:color w:val="0000FF"/>
            <w:u w:val="single" w:color="0000FF"/>
          </w:rPr>
          <w:t>B</w:t>
        </w:r>
        <w:r>
          <w:rPr>
            <w:color w:val="0000FF"/>
            <w:spacing w:val="-6"/>
            <w:u w:val="single" w:color="0000FF"/>
          </w:rPr>
          <w:t xml:space="preserve"> </w:t>
        </w:r>
      </w:hyperlink>
      <w:r>
        <w:t>and</w:t>
      </w:r>
      <w:r>
        <w:rPr>
          <w:spacing w:val="-4"/>
        </w:rPr>
        <w:t xml:space="preserve"> </w:t>
      </w:r>
      <w:r>
        <w:t>shall</w:t>
      </w:r>
      <w:r>
        <w:rPr>
          <w:spacing w:val="-5"/>
        </w:rPr>
        <w:t xml:space="preserve"> </w:t>
      </w:r>
      <w:r>
        <w:t>be</w:t>
      </w:r>
      <w:r>
        <w:rPr>
          <w:spacing w:val="-5"/>
        </w:rPr>
        <w:t xml:space="preserve"> </w:t>
      </w:r>
      <w:r>
        <w:t>to</w:t>
      </w:r>
      <w:r>
        <w:rPr>
          <w:spacing w:val="-4"/>
        </w:rPr>
        <w:t xml:space="preserve"> </w:t>
      </w:r>
      <w:r>
        <w:t>a</w:t>
      </w:r>
      <w:r>
        <w:rPr>
          <w:spacing w:val="-5"/>
        </w:rPr>
        <w:t xml:space="preserve"> </w:t>
      </w:r>
      <w:r>
        <w:t>level</w:t>
      </w:r>
      <w:r>
        <w:rPr>
          <w:spacing w:val="-5"/>
        </w:rPr>
        <w:t xml:space="preserve"> </w:t>
      </w:r>
      <w:r>
        <w:t>of</w:t>
      </w:r>
      <w:r>
        <w:rPr>
          <w:spacing w:val="-6"/>
        </w:rPr>
        <w:t xml:space="preserve"> </w:t>
      </w:r>
      <w:r>
        <w:t>detail</w:t>
      </w:r>
      <w:r>
        <w:rPr>
          <w:spacing w:val="-5"/>
        </w:rPr>
        <w:t xml:space="preserve"> </w:t>
      </w:r>
      <w:r>
        <w:t>commensurate</w:t>
      </w:r>
      <w:r>
        <w:rPr>
          <w:spacing w:val="-5"/>
        </w:rPr>
        <w:t xml:space="preserve"> </w:t>
      </w:r>
      <w:r>
        <w:t>with</w:t>
      </w:r>
      <w:r>
        <w:rPr>
          <w:spacing w:val="-6"/>
        </w:rPr>
        <w:t xml:space="preserve"> </w:t>
      </w:r>
      <w:r>
        <w:t>the</w:t>
      </w:r>
      <w:r>
        <w:rPr>
          <w:spacing w:val="-5"/>
        </w:rPr>
        <w:t xml:space="preserve"> </w:t>
      </w:r>
      <w:r>
        <w:t>current level of design. Substantial changes in the Project scope required to meet the Design-not- to-exceed Construction Budget, such as those which affect the area or function of the proposed facility, must be justified</w:t>
      </w:r>
      <w:r>
        <w:rPr>
          <w:spacing w:val="-1"/>
        </w:rPr>
        <w:t xml:space="preserve"> </w:t>
      </w:r>
      <w:r>
        <w:t>by</w:t>
      </w:r>
      <w:r>
        <w:rPr>
          <w:spacing w:val="-6"/>
        </w:rPr>
        <w:t xml:space="preserve"> </w:t>
      </w:r>
      <w:r>
        <w:t>the A/E</w:t>
      </w:r>
      <w:r>
        <w:rPr>
          <w:spacing w:val="-1"/>
        </w:rPr>
        <w:t xml:space="preserve"> </w:t>
      </w:r>
      <w:r>
        <w:t>and</w:t>
      </w:r>
      <w:r>
        <w:rPr>
          <w:spacing w:val="-4"/>
        </w:rPr>
        <w:t xml:space="preserve"> </w:t>
      </w:r>
      <w:r>
        <w:t>may</w:t>
      </w:r>
      <w:r>
        <w:rPr>
          <w:spacing w:val="-6"/>
        </w:rPr>
        <w:t xml:space="preserve"> </w:t>
      </w:r>
      <w:r>
        <w:t>require the</w:t>
      </w:r>
      <w:r>
        <w:rPr>
          <w:spacing w:val="-3"/>
        </w:rPr>
        <w:t xml:space="preserve"> </w:t>
      </w:r>
      <w:r>
        <w:t>approval</w:t>
      </w:r>
      <w:r>
        <w:rPr>
          <w:spacing w:val="-1"/>
        </w:rPr>
        <w:t xml:space="preserve"> </w:t>
      </w:r>
      <w:r>
        <w:t>of</w:t>
      </w:r>
      <w:r>
        <w:rPr>
          <w:spacing w:val="-4"/>
        </w:rPr>
        <w:t xml:space="preserve"> </w:t>
      </w:r>
      <w:r>
        <w:t>the AVP</w:t>
      </w:r>
      <w:r>
        <w:rPr>
          <w:spacing w:val="-2"/>
        </w:rPr>
        <w:t xml:space="preserve"> </w:t>
      </w:r>
      <w:r>
        <w:t>&amp;</w:t>
      </w:r>
      <w:r>
        <w:rPr>
          <w:spacing w:val="-39"/>
        </w:rPr>
        <w:t xml:space="preserve"> </w:t>
      </w:r>
      <w:r>
        <w:t>CFO.</w:t>
      </w:r>
    </w:p>
    <w:p w:rsidR="00BD63E6" w:rsidRDefault="00BD63E6">
      <w:pPr>
        <w:pStyle w:val="BodyText"/>
        <w:spacing w:before="10"/>
        <w:rPr>
          <w:sz w:val="22"/>
        </w:rPr>
      </w:pPr>
    </w:p>
    <w:p w:rsidR="00BD63E6" w:rsidRDefault="00D94B7A">
      <w:pPr>
        <w:pStyle w:val="BodyText"/>
        <w:ind w:left="100" w:right="110" w:hanging="1"/>
        <w:jc w:val="both"/>
      </w:pPr>
      <w:r>
        <w:t>Moreover, if the low Proposal/Bid exceeds the Design-not-to-exceed Construction Budget identified in  the  A/E  Contract  by  more  than  ten  percent  (10%),  any  A/E  revisions  to  the  Plans and</w:t>
      </w:r>
    </w:p>
    <w:p w:rsidR="00BD63E6" w:rsidRDefault="00BD63E6">
      <w:pPr>
        <w:jc w:val="both"/>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0"/>
        <w:jc w:val="both"/>
      </w:pPr>
      <w:r>
        <w:t>Specifications required to bring the cost of the Project within the Design-not-to-exceed Construction Budget shall be executed by the A/E at no additional fee to the University, unless otherwise directed by the University.</w:t>
      </w:r>
    </w:p>
    <w:p w:rsidR="00BD63E6" w:rsidRDefault="00BD63E6">
      <w:pPr>
        <w:pStyle w:val="BodyText"/>
        <w:spacing w:before="9"/>
        <w:rPr>
          <w:sz w:val="20"/>
        </w:rPr>
      </w:pPr>
    </w:p>
    <w:p w:rsidR="00BD63E6" w:rsidRDefault="00D94B7A">
      <w:pPr>
        <w:pStyle w:val="Heading3"/>
        <w:spacing w:before="1"/>
      </w:pPr>
      <w:bookmarkStart w:id="128" w:name="SECTION_3.888___CODE_AND_REGULATORY_COMP"/>
      <w:bookmarkStart w:id="129" w:name="_bookmark100"/>
      <w:bookmarkEnd w:id="128"/>
      <w:bookmarkEnd w:id="129"/>
      <w:r>
        <w:t>SECTION 3.8</w:t>
      </w:r>
      <w:hyperlink w:anchor="_bookmark102" w:history="1">
        <w:r>
          <w:rPr>
            <w:position w:val="11"/>
            <w:sz w:val="16"/>
          </w:rPr>
          <w:t>88</w:t>
        </w:r>
      </w:hyperlink>
      <w:r>
        <w:rPr>
          <w:position w:val="11"/>
          <w:sz w:val="16"/>
        </w:rPr>
        <w:t xml:space="preserve">  </w:t>
      </w:r>
      <w:r>
        <w:t>CODE AND REGULATORY COMPLIANCE</w:t>
      </w:r>
    </w:p>
    <w:p w:rsidR="00BD63E6" w:rsidRDefault="00D94B7A">
      <w:pPr>
        <w:pStyle w:val="BodyText"/>
        <w:spacing w:before="172"/>
        <w:ind w:left="120" w:right="107"/>
        <w:jc w:val="both"/>
      </w:pPr>
      <w:r>
        <w:t xml:space="preserve">The A/E, in accordance with the applicable standards of care established by HECOM and under Virginia law, is responsible for designing the Project and administering the construction phase of the Project in accordance with </w:t>
      </w:r>
      <w:hyperlink r:id="rId208">
        <w:r>
          <w:rPr>
            <w:color w:val="0000FF"/>
            <w:u w:val="single" w:color="0000FF"/>
          </w:rPr>
          <w:t>VUSBC</w:t>
        </w:r>
        <w:r>
          <w:t>,</w:t>
        </w:r>
      </w:hyperlink>
      <w:r>
        <w:t xml:space="preserve"> HECOM, and other regulatory requirements applicable to the Project. Nothing contained herein shall be construed as relieving any A/E, Professional design Consultant, Contractor, Supplier or any other participant from any Professional or legal responsibility for performance. Reviews, comments and approvals by the University, or the staff of any Department of the Commonwealth in no way absolve any other person, firm or corporation involved in a Project from their full responsibilities under law, Codes and Professional practice. Lack of comment by a University or Commonwealth reviewer does not relieve the A/E from designing to meet the Code or HECOM requirements or applicable regulations of the Commonwealth or local regulations related to water, sewer, fire department service, and otherutilities.</w:t>
      </w:r>
    </w:p>
    <w:p w:rsidR="00BD63E6" w:rsidRDefault="00BD63E6">
      <w:pPr>
        <w:pStyle w:val="BodyText"/>
        <w:spacing w:before="9"/>
        <w:rPr>
          <w:sz w:val="22"/>
        </w:rPr>
      </w:pPr>
    </w:p>
    <w:p w:rsidR="00BD63E6" w:rsidRDefault="00D94B7A">
      <w:pPr>
        <w:pStyle w:val="BodyText"/>
        <w:ind w:left="120" w:right="108"/>
        <w:jc w:val="both"/>
      </w:pPr>
      <w:r>
        <w:t>If the correction of a Code, HECOM requirement, or regulatory violation results in a Change Order during construction, any additional costs incurred shall be borne by the party responsible for the violation.</w:t>
      </w:r>
      <w:r>
        <w:rPr>
          <w:spacing w:val="-12"/>
        </w:rPr>
        <w:t xml:space="preserve"> </w:t>
      </w:r>
      <w:r>
        <w:t>The</w:t>
      </w:r>
      <w:r>
        <w:rPr>
          <w:spacing w:val="-11"/>
        </w:rPr>
        <w:t xml:space="preserve"> </w:t>
      </w:r>
      <w:r>
        <w:t>University</w:t>
      </w:r>
      <w:r>
        <w:rPr>
          <w:spacing w:val="-12"/>
        </w:rPr>
        <w:t xml:space="preserve"> </w:t>
      </w:r>
      <w:r>
        <w:t>will</w:t>
      </w:r>
      <w:r>
        <w:rPr>
          <w:spacing w:val="-9"/>
        </w:rPr>
        <w:t xml:space="preserve"> </w:t>
      </w:r>
      <w:r>
        <w:t>bear</w:t>
      </w:r>
      <w:r>
        <w:rPr>
          <w:spacing w:val="-9"/>
        </w:rPr>
        <w:t xml:space="preserve"> </w:t>
      </w:r>
      <w:r>
        <w:t>only</w:t>
      </w:r>
      <w:r>
        <w:rPr>
          <w:spacing w:val="-14"/>
        </w:rPr>
        <w:t xml:space="preserve"> </w:t>
      </w:r>
      <w:r>
        <w:t>the</w:t>
      </w:r>
      <w:r>
        <w:rPr>
          <w:spacing w:val="-9"/>
        </w:rPr>
        <w:t xml:space="preserve"> </w:t>
      </w:r>
      <w:r>
        <w:t>costs</w:t>
      </w:r>
      <w:r>
        <w:rPr>
          <w:spacing w:val="-10"/>
        </w:rPr>
        <w:t xml:space="preserve"> </w:t>
      </w:r>
      <w:r>
        <w:t>attributable</w:t>
      </w:r>
      <w:r>
        <w:rPr>
          <w:spacing w:val="-11"/>
        </w:rPr>
        <w:t xml:space="preserve"> </w:t>
      </w:r>
      <w:r>
        <w:t>to</w:t>
      </w:r>
      <w:r>
        <w:rPr>
          <w:spacing w:val="-10"/>
        </w:rPr>
        <w:t xml:space="preserve"> </w:t>
      </w:r>
      <w:r>
        <w:t>the</w:t>
      </w:r>
      <w:r>
        <w:rPr>
          <w:spacing w:val="-11"/>
        </w:rPr>
        <w:t xml:space="preserve"> </w:t>
      </w:r>
      <w:r>
        <w:t>actual</w:t>
      </w:r>
      <w:r>
        <w:rPr>
          <w:spacing w:val="-9"/>
        </w:rPr>
        <w:t xml:space="preserve"> </w:t>
      </w:r>
      <w:r>
        <w:t>Code</w:t>
      </w:r>
      <w:r>
        <w:rPr>
          <w:spacing w:val="-9"/>
        </w:rPr>
        <w:t xml:space="preserve"> </w:t>
      </w:r>
      <w:r>
        <w:t>or</w:t>
      </w:r>
      <w:r>
        <w:rPr>
          <w:spacing w:val="-9"/>
        </w:rPr>
        <w:t xml:space="preserve"> </w:t>
      </w:r>
      <w:r>
        <w:t>regulation-</w:t>
      </w:r>
      <w:r>
        <w:rPr>
          <w:spacing w:val="-12"/>
        </w:rPr>
        <w:t xml:space="preserve"> </w:t>
      </w:r>
      <w:r>
        <w:t>required enhancement of the</w:t>
      </w:r>
      <w:r>
        <w:rPr>
          <w:spacing w:val="-10"/>
        </w:rPr>
        <w:t xml:space="preserve"> </w:t>
      </w:r>
      <w:r>
        <w:t>Project.</w:t>
      </w:r>
    </w:p>
    <w:p w:rsidR="00BD63E6" w:rsidRDefault="00BD63E6">
      <w:pPr>
        <w:pStyle w:val="BodyText"/>
        <w:spacing w:before="9"/>
        <w:rPr>
          <w:sz w:val="22"/>
        </w:rPr>
      </w:pPr>
    </w:p>
    <w:p w:rsidR="00BD63E6" w:rsidRDefault="00D94B7A">
      <w:pPr>
        <w:pStyle w:val="BodyText"/>
        <w:spacing w:before="1"/>
        <w:ind w:left="119" w:right="107" w:hanging="3"/>
        <w:jc w:val="both"/>
      </w:pPr>
      <w:r>
        <w:t>If the A/E believes that a Code, a HECOM requirement, or a regulation is unclear as to meaning, he shall request a written opinion as to the applicable interpretation from the University or from the applicable regulatory agency, as appropriate, and the A/E shall be entitled to rely on the written opinion, if any, which he receives.</w:t>
      </w:r>
    </w:p>
    <w:p w:rsidR="00BD63E6" w:rsidRDefault="00BD63E6">
      <w:pPr>
        <w:pStyle w:val="BodyText"/>
        <w:spacing w:before="5"/>
        <w:rPr>
          <w:sz w:val="20"/>
        </w:rPr>
      </w:pPr>
    </w:p>
    <w:p w:rsidR="00BD63E6" w:rsidRDefault="00D94B7A">
      <w:pPr>
        <w:pStyle w:val="Heading3"/>
      </w:pPr>
      <w:bookmarkStart w:id="130" w:name="SECTION_3.989___A/E_INSURANCE"/>
      <w:bookmarkStart w:id="131" w:name="_bookmark101"/>
      <w:bookmarkEnd w:id="130"/>
      <w:bookmarkEnd w:id="131"/>
      <w:r>
        <w:t>SECTION 3.9</w:t>
      </w:r>
      <w:hyperlink w:anchor="_bookmark103" w:history="1">
        <w:r>
          <w:rPr>
            <w:position w:val="11"/>
            <w:sz w:val="16"/>
          </w:rPr>
          <w:t>89</w:t>
        </w:r>
      </w:hyperlink>
      <w:r>
        <w:rPr>
          <w:position w:val="11"/>
          <w:sz w:val="16"/>
        </w:rPr>
        <w:t xml:space="preserve">  </w:t>
      </w:r>
      <w:r>
        <w:t>A/E INSURANCE</w:t>
      </w:r>
    </w:p>
    <w:p w:rsidR="00BD63E6" w:rsidRDefault="00D94B7A" w:rsidP="0013587C">
      <w:pPr>
        <w:pStyle w:val="ListParagraph"/>
        <w:numPr>
          <w:ilvl w:val="2"/>
          <w:numId w:val="142"/>
        </w:numPr>
        <w:tabs>
          <w:tab w:val="left" w:pos="723"/>
        </w:tabs>
        <w:spacing w:before="171"/>
        <w:ind w:right="110" w:firstLine="0"/>
        <w:jc w:val="both"/>
        <w:rPr>
          <w:sz w:val="23"/>
        </w:rPr>
      </w:pPr>
      <w:r>
        <w:rPr>
          <w:b/>
          <w:sz w:val="23"/>
        </w:rPr>
        <w:t>Professional</w:t>
      </w:r>
      <w:r>
        <w:rPr>
          <w:b/>
          <w:spacing w:val="-12"/>
          <w:sz w:val="23"/>
        </w:rPr>
        <w:t xml:space="preserve"> </w:t>
      </w:r>
      <w:r>
        <w:rPr>
          <w:b/>
          <w:sz w:val="23"/>
        </w:rPr>
        <w:t>Liability</w:t>
      </w:r>
      <w:r>
        <w:rPr>
          <w:b/>
          <w:spacing w:val="-13"/>
          <w:sz w:val="23"/>
        </w:rPr>
        <w:t xml:space="preserve"> </w:t>
      </w:r>
      <w:r>
        <w:rPr>
          <w:b/>
          <w:sz w:val="23"/>
        </w:rPr>
        <w:t>Insurance:</w:t>
      </w:r>
      <w:r>
        <w:rPr>
          <w:b/>
          <w:spacing w:val="-13"/>
          <w:sz w:val="23"/>
        </w:rPr>
        <w:t xml:space="preserve"> </w:t>
      </w:r>
      <w:r>
        <w:rPr>
          <w:sz w:val="23"/>
        </w:rPr>
        <w:t>The</w:t>
      </w:r>
      <w:r>
        <w:rPr>
          <w:spacing w:val="-12"/>
          <w:sz w:val="23"/>
        </w:rPr>
        <w:t xml:space="preserve"> </w:t>
      </w:r>
      <w:r>
        <w:rPr>
          <w:sz w:val="23"/>
        </w:rPr>
        <w:t>A/E</w:t>
      </w:r>
      <w:r>
        <w:rPr>
          <w:spacing w:val="-12"/>
          <w:sz w:val="23"/>
        </w:rPr>
        <w:t xml:space="preserve"> </w:t>
      </w:r>
      <w:r>
        <w:rPr>
          <w:sz w:val="23"/>
        </w:rPr>
        <w:t>shall</w:t>
      </w:r>
      <w:r>
        <w:rPr>
          <w:spacing w:val="-12"/>
          <w:sz w:val="23"/>
        </w:rPr>
        <w:t xml:space="preserve"> </w:t>
      </w:r>
      <w:r>
        <w:rPr>
          <w:sz w:val="23"/>
        </w:rPr>
        <w:t>carry</w:t>
      </w:r>
      <w:r>
        <w:rPr>
          <w:spacing w:val="-17"/>
          <w:sz w:val="23"/>
        </w:rPr>
        <w:t xml:space="preserve"> </w:t>
      </w:r>
      <w:r>
        <w:rPr>
          <w:sz w:val="23"/>
        </w:rPr>
        <w:t>Professional</w:t>
      </w:r>
      <w:r>
        <w:rPr>
          <w:spacing w:val="-12"/>
          <w:sz w:val="23"/>
        </w:rPr>
        <w:t xml:space="preserve"> </w:t>
      </w:r>
      <w:r>
        <w:rPr>
          <w:sz w:val="23"/>
        </w:rPr>
        <w:t>liability</w:t>
      </w:r>
      <w:r>
        <w:rPr>
          <w:spacing w:val="-17"/>
          <w:sz w:val="23"/>
        </w:rPr>
        <w:t xml:space="preserve"> </w:t>
      </w:r>
      <w:r>
        <w:rPr>
          <w:sz w:val="23"/>
        </w:rPr>
        <w:t>insurance</w:t>
      </w:r>
      <w:r>
        <w:rPr>
          <w:spacing w:val="-13"/>
          <w:sz w:val="23"/>
        </w:rPr>
        <w:t xml:space="preserve"> </w:t>
      </w:r>
      <w:r>
        <w:rPr>
          <w:sz w:val="23"/>
        </w:rPr>
        <w:t>covering Professional errors and omissions in an amount not less than ten percent (10%) of the estimated cost of construction of all University-owned Projects designed by the A/E which are currently under construction unless otherwise specified by the University, but in no event shall the amount of Professional liability insurance be less than $100,000. The A/E shall maintain this insurance in force after completion of the Services under the Contract for a period of five (5) years after completion of construction.</w:t>
      </w:r>
    </w:p>
    <w:p w:rsidR="00BD63E6" w:rsidRDefault="00BD63E6">
      <w:pPr>
        <w:pStyle w:val="BodyText"/>
        <w:spacing w:before="9"/>
        <w:rPr>
          <w:sz w:val="22"/>
        </w:rPr>
      </w:pPr>
    </w:p>
    <w:p w:rsidR="00BD63E6" w:rsidRDefault="00D94B7A">
      <w:pPr>
        <w:pStyle w:val="BodyText"/>
        <w:ind w:left="120" w:right="111"/>
        <w:jc w:val="both"/>
      </w:pPr>
      <w:r>
        <w:t>The</w:t>
      </w:r>
      <w:r>
        <w:rPr>
          <w:spacing w:val="-12"/>
        </w:rPr>
        <w:t xml:space="preserve"> </w:t>
      </w:r>
      <w:r>
        <w:t>form</w:t>
      </w:r>
      <w:r>
        <w:rPr>
          <w:spacing w:val="-13"/>
        </w:rPr>
        <w:t xml:space="preserve"> </w:t>
      </w:r>
      <w:r>
        <w:t>and</w:t>
      </w:r>
      <w:r>
        <w:rPr>
          <w:spacing w:val="-13"/>
        </w:rPr>
        <w:t xml:space="preserve"> </w:t>
      </w:r>
      <w:r>
        <w:t>amount</w:t>
      </w:r>
      <w:r>
        <w:rPr>
          <w:spacing w:val="-13"/>
        </w:rPr>
        <w:t xml:space="preserve"> </w:t>
      </w:r>
      <w:r>
        <w:t>of</w:t>
      </w:r>
      <w:r>
        <w:rPr>
          <w:spacing w:val="-16"/>
        </w:rPr>
        <w:t xml:space="preserve"> </w:t>
      </w:r>
      <w:r>
        <w:t>liability</w:t>
      </w:r>
      <w:r>
        <w:rPr>
          <w:spacing w:val="-18"/>
        </w:rPr>
        <w:t xml:space="preserve"> </w:t>
      </w:r>
      <w:r>
        <w:t>coverage</w:t>
      </w:r>
      <w:r>
        <w:rPr>
          <w:spacing w:val="-12"/>
        </w:rPr>
        <w:t xml:space="preserve"> </w:t>
      </w:r>
      <w:r>
        <w:t>will</w:t>
      </w:r>
      <w:r>
        <w:rPr>
          <w:spacing w:val="-13"/>
        </w:rPr>
        <w:t xml:space="preserve"> </w:t>
      </w:r>
      <w:r>
        <w:t>be</w:t>
      </w:r>
      <w:r>
        <w:rPr>
          <w:spacing w:val="-12"/>
        </w:rPr>
        <w:t xml:space="preserve"> </w:t>
      </w:r>
      <w:r>
        <w:t>negotiated</w:t>
      </w:r>
      <w:r>
        <w:rPr>
          <w:spacing w:val="-13"/>
        </w:rPr>
        <w:t xml:space="preserve"> </w:t>
      </w:r>
      <w:r>
        <w:t>with</w:t>
      </w:r>
      <w:r>
        <w:rPr>
          <w:spacing w:val="-13"/>
        </w:rPr>
        <w:t xml:space="preserve"> </w:t>
      </w:r>
      <w:r>
        <w:t>the</w:t>
      </w:r>
      <w:r>
        <w:rPr>
          <w:spacing w:val="-12"/>
        </w:rPr>
        <w:t xml:space="preserve"> </w:t>
      </w:r>
      <w:r>
        <w:t>A/E</w:t>
      </w:r>
      <w:r>
        <w:rPr>
          <w:spacing w:val="-12"/>
        </w:rPr>
        <w:t xml:space="preserve"> </w:t>
      </w:r>
      <w:r>
        <w:t>firm,</w:t>
      </w:r>
      <w:r>
        <w:rPr>
          <w:spacing w:val="-16"/>
        </w:rPr>
        <w:t xml:space="preserve"> </w:t>
      </w:r>
      <w:r>
        <w:t>and</w:t>
      </w:r>
      <w:r>
        <w:rPr>
          <w:spacing w:val="-13"/>
        </w:rPr>
        <w:t xml:space="preserve"> </w:t>
      </w:r>
      <w:r>
        <w:t>the</w:t>
      </w:r>
      <w:r>
        <w:rPr>
          <w:spacing w:val="-12"/>
        </w:rPr>
        <w:t xml:space="preserve"> </w:t>
      </w:r>
      <w:r>
        <w:t>cost</w:t>
      </w:r>
      <w:r>
        <w:rPr>
          <w:spacing w:val="-13"/>
        </w:rPr>
        <w:t xml:space="preserve"> </w:t>
      </w:r>
      <w:r>
        <w:t>and</w:t>
      </w:r>
      <w:r>
        <w:rPr>
          <w:spacing w:val="-13"/>
        </w:rPr>
        <w:t xml:space="preserve"> </w:t>
      </w:r>
      <w:r>
        <w:t>source of the coverage will be reflected in negotiated fees.       The amount of any deductible must</w:t>
      </w:r>
      <w:r>
        <w:rPr>
          <w:spacing w:val="-36"/>
        </w:rPr>
        <w:t xml:space="preserve"> </w:t>
      </w:r>
      <w:r>
        <w:t>be</w:t>
      </w:r>
    </w:p>
    <w:p w:rsidR="00BD63E6" w:rsidRDefault="00DE5247">
      <w:pPr>
        <w:pStyle w:val="BodyText"/>
        <w:spacing w:before="2"/>
        <w:rPr>
          <w:sz w:val="28"/>
        </w:rPr>
      </w:pPr>
      <w:r>
        <w:rPr>
          <w:noProof/>
        </w:rPr>
        <mc:AlternateContent>
          <mc:Choice Requires="wps">
            <w:drawing>
              <wp:anchor distT="0" distB="0" distL="0" distR="0" simplePos="0" relativeHeight="1744" behindDoc="0" locked="0" layoutInCell="1" allowOverlap="1">
                <wp:simplePos x="0" y="0"/>
                <wp:positionH relativeFrom="page">
                  <wp:posOffset>914400</wp:posOffset>
                </wp:positionH>
                <wp:positionV relativeFrom="paragraph">
                  <wp:posOffset>234950</wp:posOffset>
                </wp:positionV>
                <wp:extent cx="1828800" cy="0"/>
                <wp:effectExtent l="9525" t="12700" r="9525" b="6350"/>
                <wp:wrapTopAndBottom/>
                <wp:docPr id="49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6F653" id="Line 370"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5pt" to="3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" strokeweight=".21131mm">
                <w10:wrap type="topAndBottom" anchorx="page"/>
              </v:line>
            </w:pict>
          </mc:Fallback>
        </mc:AlternateContent>
      </w:r>
    </w:p>
    <w:p w:rsidR="00BD63E6" w:rsidRDefault="00D94B7A">
      <w:pPr>
        <w:spacing w:before="5" w:line="249" w:lineRule="exact"/>
        <w:ind w:left="120"/>
        <w:jc w:val="both"/>
        <w:rPr>
          <w:sz w:val="20"/>
        </w:rPr>
      </w:pPr>
      <w:bookmarkStart w:id="132" w:name="_bookmark102"/>
      <w:bookmarkEnd w:id="132"/>
      <w:r>
        <w:rPr>
          <w:position w:val="9"/>
          <w:sz w:val="13"/>
        </w:rPr>
        <w:t xml:space="preserve">88 </w:t>
      </w:r>
      <w:r>
        <w:rPr>
          <w:sz w:val="20"/>
        </w:rPr>
        <w:t>History: April 29, 2009, added the first clause in the first sentence of the Section.</w:t>
      </w:r>
    </w:p>
    <w:p w:rsidR="00BD63E6" w:rsidRDefault="00D94B7A">
      <w:pPr>
        <w:ind w:left="119"/>
        <w:rPr>
          <w:sz w:val="20"/>
        </w:rPr>
      </w:pPr>
      <w:bookmarkStart w:id="133" w:name="_bookmark103"/>
      <w:bookmarkEnd w:id="133"/>
      <w:r>
        <w:rPr>
          <w:position w:val="9"/>
          <w:sz w:val="13"/>
        </w:rPr>
        <w:t xml:space="preserve">89 </w:t>
      </w:r>
      <w:r>
        <w:rPr>
          <w:sz w:val="20"/>
        </w:rPr>
        <w:t>History: April 29, 2009, combined previous Section 3.10 with previous Section 3.9 to create present Section 3.9, added</w:t>
      </w:r>
      <w:r>
        <w:rPr>
          <w:spacing w:val="-10"/>
          <w:sz w:val="20"/>
        </w:rPr>
        <w:t xml:space="preserve"> </w:t>
      </w:r>
      <w:r>
        <w:rPr>
          <w:sz w:val="20"/>
        </w:rPr>
        <w:t>the</w:t>
      </w:r>
      <w:r>
        <w:rPr>
          <w:spacing w:val="-11"/>
          <w:sz w:val="20"/>
        </w:rPr>
        <w:t xml:space="preserve"> </w:t>
      </w:r>
      <w:r>
        <w:rPr>
          <w:sz w:val="20"/>
        </w:rPr>
        <w:t>subsection</w:t>
      </w:r>
      <w:r>
        <w:rPr>
          <w:spacing w:val="-12"/>
          <w:sz w:val="20"/>
        </w:rPr>
        <w:t xml:space="preserve"> </w:t>
      </w:r>
      <w:r>
        <w:rPr>
          <w:sz w:val="20"/>
        </w:rPr>
        <w:t>headings,</w:t>
      </w:r>
      <w:r>
        <w:rPr>
          <w:spacing w:val="-11"/>
          <w:sz w:val="20"/>
        </w:rPr>
        <w:t xml:space="preserve"> </w:t>
      </w:r>
      <w:r>
        <w:rPr>
          <w:sz w:val="20"/>
        </w:rPr>
        <w:t>in</w:t>
      </w:r>
      <w:r>
        <w:rPr>
          <w:spacing w:val="-12"/>
          <w:sz w:val="20"/>
        </w:rPr>
        <w:t xml:space="preserve"> </w:t>
      </w:r>
      <w:r>
        <w:rPr>
          <w:sz w:val="20"/>
        </w:rPr>
        <w:t>present</w:t>
      </w:r>
      <w:r>
        <w:rPr>
          <w:spacing w:val="-11"/>
          <w:sz w:val="20"/>
        </w:rPr>
        <w:t xml:space="preserve"> </w:t>
      </w:r>
      <w:r>
        <w:rPr>
          <w:sz w:val="20"/>
        </w:rPr>
        <w:t>3.9.1</w:t>
      </w:r>
      <w:r>
        <w:rPr>
          <w:spacing w:val="-12"/>
          <w:sz w:val="20"/>
        </w:rPr>
        <w:t xml:space="preserve"> </w:t>
      </w:r>
      <w:r>
        <w:rPr>
          <w:sz w:val="20"/>
        </w:rPr>
        <w:t>rewrote</w:t>
      </w:r>
      <w:r>
        <w:rPr>
          <w:spacing w:val="-11"/>
          <w:sz w:val="20"/>
        </w:rPr>
        <w:t xml:space="preserve"> </w:t>
      </w:r>
      <w:r>
        <w:rPr>
          <w:sz w:val="20"/>
        </w:rPr>
        <w:t>the</w:t>
      </w:r>
      <w:r>
        <w:rPr>
          <w:spacing w:val="-8"/>
          <w:sz w:val="20"/>
        </w:rPr>
        <w:t xml:space="preserve"> </w:t>
      </w:r>
      <w:r>
        <w:rPr>
          <w:sz w:val="20"/>
        </w:rPr>
        <w:t>first</w:t>
      </w:r>
      <w:r>
        <w:rPr>
          <w:spacing w:val="-11"/>
          <w:sz w:val="20"/>
        </w:rPr>
        <w:t xml:space="preserve"> </w:t>
      </w:r>
      <w:r>
        <w:rPr>
          <w:sz w:val="20"/>
        </w:rPr>
        <w:t>sentence</w:t>
      </w:r>
      <w:r>
        <w:rPr>
          <w:spacing w:val="-11"/>
          <w:sz w:val="20"/>
        </w:rPr>
        <w:t xml:space="preserve"> </w:t>
      </w:r>
      <w:r>
        <w:rPr>
          <w:sz w:val="20"/>
        </w:rPr>
        <w:t>of</w:t>
      </w:r>
      <w:r>
        <w:rPr>
          <w:spacing w:val="-13"/>
          <w:sz w:val="20"/>
        </w:rPr>
        <w:t xml:space="preserve"> </w:t>
      </w:r>
      <w:r>
        <w:rPr>
          <w:sz w:val="20"/>
        </w:rPr>
        <w:t>the</w:t>
      </w:r>
      <w:r>
        <w:rPr>
          <w:spacing w:val="-11"/>
          <w:sz w:val="20"/>
        </w:rPr>
        <w:t xml:space="preserve"> </w:t>
      </w:r>
      <w:r>
        <w:rPr>
          <w:sz w:val="20"/>
        </w:rPr>
        <w:t>last</w:t>
      </w:r>
      <w:r>
        <w:rPr>
          <w:spacing w:val="-11"/>
          <w:sz w:val="20"/>
        </w:rPr>
        <w:t xml:space="preserve"> </w:t>
      </w:r>
      <w:r>
        <w:rPr>
          <w:sz w:val="20"/>
        </w:rPr>
        <w:t>paragraph,</w:t>
      </w:r>
      <w:r>
        <w:rPr>
          <w:spacing w:val="-11"/>
          <w:sz w:val="20"/>
        </w:rPr>
        <w:t xml:space="preserve"> </w:t>
      </w:r>
      <w:r>
        <w:rPr>
          <w:sz w:val="20"/>
        </w:rPr>
        <w:t>in</w:t>
      </w:r>
      <w:r>
        <w:rPr>
          <w:spacing w:val="-12"/>
          <w:sz w:val="20"/>
        </w:rPr>
        <w:t xml:space="preserve"> </w:t>
      </w:r>
      <w:r>
        <w:rPr>
          <w:sz w:val="20"/>
        </w:rPr>
        <w:t>present</w:t>
      </w:r>
      <w:r>
        <w:rPr>
          <w:spacing w:val="-11"/>
          <w:sz w:val="20"/>
        </w:rPr>
        <w:t xml:space="preserve"> </w:t>
      </w:r>
      <w:r>
        <w:rPr>
          <w:sz w:val="20"/>
        </w:rPr>
        <w:t>3.9.2</w:t>
      </w:r>
      <w:r>
        <w:rPr>
          <w:spacing w:val="-10"/>
          <w:sz w:val="20"/>
        </w:rPr>
        <w:t xml:space="preserve"> </w:t>
      </w:r>
      <w:r>
        <w:rPr>
          <w:sz w:val="20"/>
        </w:rPr>
        <w:t>rewrote the</w:t>
      </w:r>
      <w:r>
        <w:rPr>
          <w:spacing w:val="-3"/>
          <w:sz w:val="20"/>
        </w:rPr>
        <w:t xml:space="preserve"> </w:t>
      </w:r>
      <w:r>
        <w:rPr>
          <w:sz w:val="20"/>
        </w:rPr>
        <w:t>first</w:t>
      </w:r>
      <w:r>
        <w:rPr>
          <w:spacing w:val="-3"/>
          <w:sz w:val="20"/>
        </w:rPr>
        <w:t xml:space="preserve"> </w:t>
      </w:r>
      <w:r>
        <w:rPr>
          <w:sz w:val="20"/>
        </w:rPr>
        <w:t>sentence</w:t>
      </w:r>
      <w:r>
        <w:rPr>
          <w:spacing w:val="-5"/>
          <w:sz w:val="20"/>
        </w:rPr>
        <w:t xml:space="preserve"> </w:t>
      </w:r>
      <w:r>
        <w:rPr>
          <w:sz w:val="20"/>
        </w:rPr>
        <w:t>of</w:t>
      </w:r>
      <w:r>
        <w:rPr>
          <w:spacing w:val="-5"/>
          <w:sz w:val="20"/>
        </w:rPr>
        <w:t xml:space="preserve"> </w:t>
      </w:r>
      <w:r>
        <w:rPr>
          <w:sz w:val="20"/>
        </w:rPr>
        <w:t>the</w:t>
      </w:r>
      <w:r>
        <w:rPr>
          <w:spacing w:val="-3"/>
          <w:sz w:val="20"/>
        </w:rPr>
        <w:t xml:space="preserve"> </w:t>
      </w:r>
      <w:r>
        <w:rPr>
          <w:sz w:val="20"/>
        </w:rPr>
        <w:t>last</w:t>
      </w:r>
      <w:r>
        <w:rPr>
          <w:spacing w:val="-6"/>
          <w:sz w:val="20"/>
        </w:rPr>
        <w:t xml:space="preserve"> </w:t>
      </w:r>
      <w:r>
        <w:rPr>
          <w:sz w:val="20"/>
        </w:rPr>
        <w:t>paragraph,</w:t>
      </w:r>
      <w:r>
        <w:rPr>
          <w:spacing w:val="-5"/>
          <w:sz w:val="20"/>
        </w:rPr>
        <w:t xml:space="preserve"> </w:t>
      </w:r>
      <w:r>
        <w:rPr>
          <w:sz w:val="20"/>
        </w:rPr>
        <w:t>created</w:t>
      </w:r>
      <w:r>
        <w:rPr>
          <w:spacing w:val="-4"/>
          <w:sz w:val="20"/>
        </w:rPr>
        <w:t xml:space="preserve"> </w:t>
      </w:r>
      <w:r>
        <w:rPr>
          <w:sz w:val="20"/>
        </w:rPr>
        <w:t>the</w:t>
      </w:r>
      <w:r>
        <w:rPr>
          <w:spacing w:val="-3"/>
          <w:sz w:val="20"/>
        </w:rPr>
        <w:t xml:space="preserve"> </w:t>
      </w:r>
      <w:r>
        <w:rPr>
          <w:sz w:val="20"/>
        </w:rPr>
        <w:t>last</w:t>
      </w:r>
      <w:r>
        <w:rPr>
          <w:spacing w:val="-3"/>
          <w:sz w:val="20"/>
        </w:rPr>
        <w:t xml:space="preserve"> </w:t>
      </w:r>
      <w:r>
        <w:rPr>
          <w:sz w:val="20"/>
        </w:rPr>
        <w:t>two</w:t>
      </w:r>
      <w:r>
        <w:rPr>
          <w:spacing w:val="-4"/>
          <w:sz w:val="20"/>
        </w:rPr>
        <w:t xml:space="preserve"> </w:t>
      </w:r>
      <w:r>
        <w:rPr>
          <w:sz w:val="20"/>
        </w:rPr>
        <w:t>sentences</w:t>
      </w:r>
      <w:r>
        <w:rPr>
          <w:spacing w:val="-6"/>
          <w:sz w:val="20"/>
        </w:rPr>
        <w:t xml:space="preserve"> </w:t>
      </w:r>
      <w:r>
        <w:rPr>
          <w:sz w:val="20"/>
        </w:rPr>
        <w:t>of</w:t>
      </w:r>
      <w:r>
        <w:rPr>
          <w:spacing w:val="-7"/>
          <w:sz w:val="20"/>
        </w:rPr>
        <w:t xml:space="preserve"> </w:t>
      </w:r>
      <w:r>
        <w:rPr>
          <w:sz w:val="20"/>
        </w:rPr>
        <w:t>present</w:t>
      </w:r>
      <w:r>
        <w:rPr>
          <w:spacing w:val="-6"/>
          <w:sz w:val="20"/>
        </w:rPr>
        <w:t xml:space="preserve"> </w:t>
      </w:r>
      <w:r>
        <w:rPr>
          <w:sz w:val="20"/>
        </w:rPr>
        <w:t>3.9.4</w:t>
      </w:r>
      <w:r>
        <w:rPr>
          <w:spacing w:val="-4"/>
          <w:sz w:val="20"/>
        </w:rPr>
        <w:t xml:space="preserve"> </w:t>
      </w:r>
      <w:r>
        <w:rPr>
          <w:sz w:val="20"/>
        </w:rPr>
        <w:t>and</w:t>
      </w:r>
      <w:r>
        <w:rPr>
          <w:spacing w:val="-4"/>
          <w:sz w:val="20"/>
        </w:rPr>
        <w:t xml:space="preserve"> </w:t>
      </w:r>
      <w:r>
        <w:rPr>
          <w:sz w:val="20"/>
        </w:rPr>
        <w:t>the</w:t>
      </w:r>
      <w:r>
        <w:rPr>
          <w:spacing w:val="-3"/>
          <w:sz w:val="20"/>
        </w:rPr>
        <w:t xml:space="preserve"> </w:t>
      </w:r>
      <w:r>
        <w:rPr>
          <w:sz w:val="20"/>
        </w:rPr>
        <w:t>first</w:t>
      </w:r>
      <w:r>
        <w:rPr>
          <w:spacing w:val="-3"/>
          <w:sz w:val="20"/>
        </w:rPr>
        <w:t xml:space="preserve"> </w:t>
      </w:r>
      <w:r>
        <w:rPr>
          <w:sz w:val="20"/>
        </w:rPr>
        <w:t>sentence</w:t>
      </w:r>
      <w:r>
        <w:rPr>
          <w:spacing w:val="-3"/>
          <w:sz w:val="20"/>
        </w:rPr>
        <w:t xml:space="preserve"> </w:t>
      </w:r>
      <w:r>
        <w:rPr>
          <w:sz w:val="20"/>
        </w:rPr>
        <w:t>of</w:t>
      </w:r>
      <w:r>
        <w:rPr>
          <w:spacing w:val="-7"/>
          <w:sz w:val="20"/>
        </w:rPr>
        <w:t xml:space="preserve"> </w:t>
      </w:r>
      <w:r>
        <w:rPr>
          <w:sz w:val="20"/>
        </w:rPr>
        <w:t>present subsection 3.9.5 from the first paragraph of previous Section 3.10 and added the last sentence to present subsection 3.9.5</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7"/>
        <w:jc w:val="both"/>
      </w:pPr>
      <w:r>
        <w:t>acceptable to the University considering the design firm’s financial capability, capacity and loss history.</w:t>
      </w:r>
    </w:p>
    <w:p w:rsidR="00BD63E6" w:rsidRDefault="00BD63E6">
      <w:pPr>
        <w:pStyle w:val="BodyText"/>
        <w:spacing w:before="7"/>
        <w:rPr>
          <w:sz w:val="22"/>
        </w:rPr>
      </w:pPr>
    </w:p>
    <w:p w:rsidR="00BD63E6" w:rsidRDefault="00D94B7A">
      <w:pPr>
        <w:pStyle w:val="BodyText"/>
        <w:ind w:left="120" w:right="117"/>
        <w:jc w:val="both"/>
      </w:pPr>
      <w:r>
        <w:t>At the option of the University, it may elect to obtain the A/E Professional liability coverage for the construction</w:t>
      </w:r>
      <w:r>
        <w:rPr>
          <w:spacing w:val="-13"/>
        </w:rPr>
        <w:t xml:space="preserve"> </w:t>
      </w:r>
      <w:r>
        <w:t>Project.</w:t>
      </w:r>
      <w:r>
        <w:rPr>
          <w:spacing w:val="-13"/>
        </w:rPr>
        <w:t xml:space="preserve"> </w:t>
      </w:r>
      <w:r>
        <w:t>The</w:t>
      </w:r>
      <w:r>
        <w:rPr>
          <w:spacing w:val="-15"/>
        </w:rPr>
        <w:t xml:space="preserve"> </w:t>
      </w:r>
      <w:r>
        <w:t>University</w:t>
      </w:r>
      <w:r>
        <w:rPr>
          <w:spacing w:val="-18"/>
        </w:rPr>
        <w:t xml:space="preserve"> </w:t>
      </w:r>
      <w:r>
        <w:t>would</w:t>
      </w:r>
      <w:r>
        <w:rPr>
          <w:spacing w:val="-13"/>
        </w:rPr>
        <w:t xml:space="preserve"> </w:t>
      </w:r>
      <w:r>
        <w:t>provide</w:t>
      </w:r>
      <w:r>
        <w:rPr>
          <w:spacing w:val="-12"/>
        </w:rPr>
        <w:t xml:space="preserve"> </w:t>
      </w:r>
      <w:r>
        <w:t>the</w:t>
      </w:r>
      <w:r>
        <w:rPr>
          <w:spacing w:val="-12"/>
        </w:rPr>
        <w:t xml:space="preserve"> </w:t>
      </w:r>
      <w:r>
        <w:t>A/E</w:t>
      </w:r>
      <w:r>
        <w:rPr>
          <w:spacing w:val="-12"/>
        </w:rPr>
        <w:t xml:space="preserve"> </w:t>
      </w:r>
      <w:r>
        <w:t>firm</w:t>
      </w:r>
      <w:r>
        <w:rPr>
          <w:spacing w:val="-13"/>
        </w:rPr>
        <w:t xml:space="preserve"> </w:t>
      </w:r>
      <w:r>
        <w:t>with</w:t>
      </w:r>
      <w:r>
        <w:rPr>
          <w:spacing w:val="-13"/>
        </w:rPr>
        <w:t xml:space="preserve"> </w:t>
      </w:r>
      <w:r>
        <w:t>coverage</w:t>
      </w:r>
      <w:r>
        <w:rPr>
          <w:spacing w:val="-15"/>
        </w:rPr>
        <w:t xml:space="preserve"> </w:t>
      </w:r>
      <w:r>
        <w:t>by</w:t>
      </w:r>
      <w:r>
        <w:rPr>
          <w:spacing w:val="-18"/>
        </w:rPr>
        <w:t xml:space="preserve"> </w:t>
      </w:r>
      <w:r>
        <w:t>one</w:t>
      </w:r>
      <w:r>
        <w:rPr>
          <w:spacing w:val="-12"/>
        </w:rPr>
        <w:t xml:space="preserve"> </w:t>
      </w:r>
      <w:r>
        <w:t>of</w:t>
      </w:r>
      <w:r>
        <w:rPr>
          <w:spacing w:val="-16"/>
        </w:rPr>
        <w:t xml:space="preserve"> </w:t>
      </w:r>
      <w:r>
        <w:t>the</w:t>
      </w:r>
      <w:r>
        <w:rPr>
          <w:spacing w:val="-12"/>
        </w:rPr>
        <w:t xml:space="preserve"> </w:t>
      </w:r>
      <w:r>
        <w:t>following methods:</w:t>
      </w:r>
    </w:p>
    <w:p w:rsidR="00BD63E6" w:rsidRDefault="00BD63E6">
      <w:pPr>
        <w:pStyle w:val="BodyText"/>
      </w:pPr>
    </w:p>
    <w:p w:rsidR="00BD63E6" w:rsidRDefault="00D94B7A" w:rsidP="0013587C">
      <w:pPr>
        <w:pStyle w:val="ListParagraph"/>
        <w:numPr>
          <w:ilvl w:val="0"/>
          <w:numId w:val="141"/>
        </w:numPr>
        <w:tabs>
          <w:tab w:val="left" w:pos="840"/>
        </w:tabs>
        <w:spacing w:before="1" w:line="264" w:lineRule="exact"/>
        <w:jc w:val="both"/>
        <w:rPr>
          <w:sz w:val="23"/>
        </w:rPr>
      </w:pPr>
      <w:r>
        <w:rPr>
          <w:sz w:val="23"/>
        </w:rPr>
        <w:t>Purchasing a Single Project Policy;</w:t>
      </w:r>
      <w:r>
        <w:rPr>
          <w:spacing w:val="-24"/>
          <w:sz w:val="23"/>
        </w:rPr>
        <w:t xml:space="preserve"> </w:t>
      </w:r>
      <w:r>
        <w:rPr>
          <w:sz w:val="23"/>
        </w:rPr>
        <w:t>or,</w:t>
      </w:r>
    </w:p>
    <w:p w:rsidR="00BD63E6" w:rsidRDefault="00D94B7A" w:rsidP="0013587C">
      <w:pPr>
        <w:pStyle w:val="ListParagraph"/>
        <w:numPr>
          <w:ilvl w:val="0"/>
          <w:numId w:val="141"/>
        </w:numPr>
        <w:tabs>
          <w:tab w:val="left" w:pos="840"/>
        </w:tabs>
        <w:spacing w:line="264" w:lineRule="exact"/>
        <w:jc w:val="both"/>
        <w:rPr>
          <w:sz w:val="23"/>
        </w:rPr>
      </w:pPr>
      <w:r>
        <w:rPr>
          <w:sz w:val="23"/>
        </w:rPr>
        <w:t>Including the Project on its Master Project</w:t>
      </w:r>
      <w:r>
        <w:rPr>
          <w:spacing w:val="-46"/>
          <w:sz w:val="23"/>
        </w:rPr>
        <w:t xml:space="preserve"> </w:t>
      </w:r>
      <w:r>
        <w:rPr>
          <w:sz w:val="23"/>
        </w:rPr>
        <w:t>Policy.</w:t>
      </w:r>
    </w:p>
    <w:p w:rsidR="00BD63E6" w:rsidRDefault="00BD63E6">
      <w:pPr>
        <w:pStyle w:val="BodyText"/>
        <w:spacing w:before="10"/>
        <w:rPr>
          <w:sz w:val="22"/>
        </w:rPr>
      </w:pPr>
    </w:p>
    <w:p w:rsidR="00BD63E6" w:rsidRDefault="00D94B7A">
      <w:pPr>
        <w:pStyle w:val="BodyText"/>
        <w:ind w:left="120" w:right="108"/>
        <w:jc w:val="both"/>
      </w:pPr>
      <w:r>
        <w:t>Neither the University's review, approval, nor acceptance of, nor payment for any of the Services required</w:t>
      </w:r>
      <w:r>
        <w:rPr>
          <w:spacing w:val="-9"/>
        </w:rPr>
        <w:t xml:space="preserve"> </w:t>
      </w:r>
      <w:r>
        <w:t>shall</w:t>
      </w:r>
      <w:r>
        <w:rPr>
          <w:spacing w:val="-8"/>
        </w:rPr>
        <w:t xml:space="preserve"> </w:t>
      </w:r>
      <w:r>
        <w:t>be</w:t>
      </w:r>
      <w:r>
        <w:rPr>
          <w:spacing w:val="-8"/>
        </w:rPr>
        <w:t xml:space="preserve"> </w:t>
      </w:r>
      <w:r>
        <w:t>construed</w:t>
      </w:r>
      <w:r>
        <w:rPr>
          <w:spacing w:val="-9"/>
        </w:rPr>
        <w:t xml:space="preserve"> </w:t>
      </w:r>
      <w:r>
        <w:t>to</w:t>
      </w:r>
      <w:r>
        <w:rPr>
          <w:spacing w:val="-9"/>
        </w:rPr>
        <w:t xml:space="preserve"> </w:t>
      </w:r>
      <w:r>
        <w:t>operate</w:t>
      </w:r>
      <w:r>
        <w:rPr>
          <w:spacing w:val="-10"/>
        </w:rPr>
        <w:t xml:space="preserve"> </w:t>
      </w:r>
      <w:r>
        <w:t>as</w:t>
      </w:r>
      <w:r>
        <w:rPr>
          <w:spacing w:val="-9"/>
        </w:rPr>
        <w:t xml:space="preserve"> </w:t>
      </w:r>
      <w:r>
        <w:t>a</w:t>
      </w:r>
      <w:r>
        <w:rPr>
          <w:spacing w:val="-8"/>
        </w:rPr>
        <w:t xml:space="preserve"> </w:t>
      </w:r>
      <w:r>
        <w:t>waiver</w:t>
      </w:r>
      <w:r>
        <w:rPr>
          <w:spacing w:val="-9"/>
        </w:rPr>
        <w:t xml:space="preserve"> </w:t>
      </w:r>
      <w:r>
        <w:t>by</w:t>
      </w:r>
      <w:r>
        <w:rPr>
          <w:spacing w:val="-11"/>
        </w:rPr>
        <w:t xml:space="preserve"> </w:t>
      </w:r>
      <w:r>
        <w:t>the</w:t>
      </w:r>
      <w:r>
        <w:rPr>
          <w:spacing w:val="-8"/>
        </w:rPr>
        <w:t xml:space="preserve"> </w:t>
      </w:r>
      <w:r>
        <w:t>University</w:t>
      </w:r>
      <w:r>
        <w:rPr>
          <w:spacing w:val="-14"/>
        </w:rPr>
        <w:t xml:space="preserve"> </w:t>
      </w:r>
      <w:r>
        <w:t>of</w:t>
      </w:r>
      <w:r>
        <w:rPr>
          <w:spacing w:val="-11"/>
        </w:rPr>
        <w:t xml:space="preserve"> </w:t>
      </w:r>
      <w:r>
        <w:t>any</w:t>
      </w:r>
      <w:r>
        <w:rPr>
          <w:spacing w:val="-13"/>
        </w:rPr>
        <w:t xml:space="preserve"> </w:t>
      </w:r>
      <w:r>
        <w:t>rights</w:t>
      </w:r>
      <w:r>
        <w:rPr>
          <w:spacing w:val="-9"/>
        </w:rPr>
        <w:t xml:space="preserve"> </w:t>
      </w:r>
      <w:r>
        <w:t>or</w:t>
      </w:r>
      <w:r>
        <w:rPr>
          <w:spacing w:val="-8"/>
        </w:rPr>
        <w:t xml:space="preserve"> </w:t>
      </w:r>
      <w:r>
        <w:t>any</w:t>
      </w:r>
      <w:r>
        <w:rPr>
          <w:spacing w:val="-13"/>
        </w:rPr>
        <w:t xml:space="preserve"> </w:t>
      </w:r>
      <w:r>
        <w:t>cause</w:t>
      </w:r>
      <w:r>
        <w:rPr>
          <w:spacing w:val="-8"/>
        </w:rPr>
        <w:t xml:space="preserve"> </w:t>
      </w:r>
      <w:r>
        <w:t>of</w:t>
      </w:r>
      <w:r>
        <w:rPr>
          <w:spacing w:val="-11"/>
        </w:rPr>
        <w:t xml:space="preserve"> </w:t>
      </w:r>
      <w:r>
        <w:t>action arising out of the Contract. The A/E shall be and remain liable to the University for all costs of any kind</w:t>
      </w:r>
      <w:r>
        <w:rPr>
          <w:spacing w:val="-2"/>
        </w:rPr>
        <w:t xml:space="preserve"> </w:t>
      </w:r>
      <w:r>
        <w:t>which</w:t>
      </w:r>
      <w:r>
        <w:rPr>
          <w:spacing w:val="-2"/>
        </w:rPr>
        <w:t xml:space="preserve"> </w:t>
      </w:r>
      <w:r>
        <w:t>are</w:t>
      </w:r>
      <w:r>
        <w:rPr>
          <w:spacing w:val="-4"/>
        </w:rPr>
        <w:t xml:space="preserve"> </w:t>
      </w:r>
      <w:r>
        <w:t>incurred</w:t>
      </w:r>
      <w:r>
        <w:rPr>
          <w:spacing w:val="-2"/>
        </w:rPr>
        <w:t xml:space="preserve"> </w:t>
      </w:r>
      <w:r>
        <w:t>by</w:t>
      </w:r>
      <w:r>
        <w:rPr>
          <w:spacing w:val="-5"/>
        </w:rPr>
        <w:t xml:space="preserve"> </w:t>
      </w:r>
      <w:r>
        <w:t>the</w:t>
      </w:r>
      <w:r>
        <w:rPr>
          <w:spacing w:val="-1"/>
        </w:rPr>
        <w:t xml:space="preserve"> </w:t>
      </w:r>
      <w:r>
        <w:t>University</w:t>
      </w:r>
      <w:r>
        <w:rPr>
          <w:spacing w:val="-7"/>
        </w:rPr>
        <w:t xml:space="preserve"> </w:t>
      </w:r>
      <w:r>
        <w:t>as</w:t>
      </w:r>
      <w:r>
        <w:rPr>
          <w:spacing w:val="-3"/>
        </w:rPr>
        <w:t xml:space="preserve"> </w:t>
      </w:r>
      <w:r>
        <w:t>a</w:t>
      </w:r>
      <w:r>
        <w:rPr>
          <w:spacing w:val="-1"/>
        </w:rPr>
        <w:t xml:space="preserve"> </w:t>
      </w:r>
      <w:r>
        <w:t>result</w:t>
      </w:r>
      <w:r>
        <w:rPr>
          <w:spacing w:val="-2"/>
        </w:rPr>
        <w:t xml:space="preserve"> </w:t>
      </w:r>
      <w:r>
        <w:t>of</w:t>
      </w:r>
      <w:r>
        <w:rPr>
          <w:spacing w:val="-5"/>
        </w:rPr>
        <w:t xml:space="preserve"> </w:t>
      </w:r>
      <w:r>
        <w:t>negligent</w:t>
      </w:r>
      <w:r>
        <w:rPr>
          <w:spacing w:val="-2"/>
        </w:rPr>
        <w:t xml:space="preserve"> </w:t>
      </w:r>
      <w:r>
        <w:t>acts,</w:t>
      </w:r>
      <w:r>
        <w:rPr>
          <w:spacing w:val="-5"/>
        </w:rPr>
        <w:t xml:space="preserve"> </w:t>
      </w:r>
      <w:r>
        <w:t>errors,</w:t>
      </w:r>
      <w:r>
        <w:rPr>
          <w:spacing w:val="-5"/>
        </w:rPr>
        <w:t xml:space="preserve"> </w:t>
      </w:r>
      <w:r>
        <w:t>or</w:t>
      </w:r>
      <w:r>
        <w:rPr>
          <w:spacing w:val="-2"/>
        </w:rPr>
        <w:t xml:space="preserve"> </w:t>
      </w:r>
      <w:r>
        <w:t>omissions</w:t>
      </w:r>
      <w:r>
        <w:rPr>
          <w:spacing w:val="-3"/>
        </w:rPr>
        <w:t xml:space="preserve"> </w:t>
      </w:r>
      <w:r>
        <w:t>on</w:t>
      </w:r>
      <w:r>
        <w:rPr>
          <w:spacing w:val="-5"/>
        </w:rPr>
        <w:t xml:space="preserve"> </w:t>
      </w:r>
      <w:r>
        <w:t>the</w:t>
      </w:r>
      <w:r>
        <w:rPr>
          <w:spacing w:val="-1"/>
        </w:rPr>
        <w:t xml:space="preserve"> </w:t>
      </w:r>
      <w:r>
        <w:t>part of the A/E including its Subcontractors and Consultants, in the performance of any of the Services furnished.</w:t>
      </w:r>
    </w:p>
    <w:p w:rsidR="00BD63E6" w:rsidRDefault="00BD63E6">
      <w:pPr>
        <w:pStyle w:val="BodyText"/>
        <w:spacing w:before="7"/>
        <w:rPr>
          <w:sz w:val="22"/>
        </w:rPr>
      </w:pPr>
    </w:p>
    <w:p w:rsidR="00BD63E6" w:rsidRDefault="00D94B7A" w:rsidP="0013587C">
      <w:pPr>
        <w:pStyle w:val="ListParagraph"/>
        <w:numPr>
          <w:ilvl w:val="2"/>
          <w:numId w:val="142"/>
        </w:numPr>
        <w:tabs>
          <w:tab w:val="left" w:pos="665"/>
        </w:tabs>
        <w:spacing w:before="1"/>
        <w:ind w:right="108" w:firstLine="0"/>
        <w:jc w:val="both"/>
        <w:rPr>
          <w:sz w:val="23"/>
        </w:rPr>
      </w:pPr>
      <w:r>
        <w:rPr>
          <w:b/>
          <w:sz w:val="23"/>
        </w:rPr>
        <w:t xml:space="preserve">Design Errors and Omissions: </w:t>
      </w:r>
      <w:r>
        <w:rPr>
          <w:sz w:val="23"/>
        </w:rPr>
        <w:t>The A/E shall be responsible for all costs resulting from its errors, omissions, and other breaches of the applicable standards of care established by HECOM and under Virginia law including, but not limited to, its own costs for labor and other in-house costs, any resulting Contractor Change Order costs including the costs for demolition, cutting, patching, repairs, removal,</w:t>
      </w:r>
      <w:r>
        <w:rPr>
          <w:spacing w:val="-12"/>
          <w:sz w:val="23"/>
        </w:rPr>
        <w:t xml:space="preserve"> </w:t>
      </w:r>
      <w:r>
        <w:rPr>
          <w:sz w:val="23"/>
        </w:rPr>
        <w:t>or</w:t>
      </w:r>
      <w:r>
        <w:rPr>
          <w:spacing w:val="-12"/>
          <w:sz w:val="23"/>
        </w:rPr>
        <w:t xml:space="preserve"> </w:t>
      </w:r>
      <w:r>
        <w:rPr>
          <w:sz w:val="23"/>
        </w:rPr>
        <w:t>modification</w:t>
      </w:r>
      <w:r>
        <w:rPr>
          <w:spacing w:val="-12"/>
          <w:sz w:val="23"/>
        </w:rPr>
        <w:t xml:space="preserve"> </w:t>
      </w:r>
      <w:r>
        <w:rPr>
          <w:sz w:val="23"/>
        </w:rPr>
        <w:t>of</w:t>
      </w:r>
      <w:r>
        <w:rPr>
          <w:spacing w:val="-9"/>
          <w:sz w:val="23"/>
        </w:rPr>
        <w:t xml:space="preserve"> </w:t>
      </w:r>
      <w:r>
        <w:rPr>
          <w:sz w:val="23"/>
        </w:rPr>
        <w:t>Work</w:t>
      </w:r>
      <w:r>
        <w:rPr>
          <w:spacing w:val="-10"/>
          <w:sz w:val="23"/>
        </w:rPr>
        <w:t xml:space="preserve"> </w:t>
      </w:r>
      <w:r>
        <w:rPr>
          <w:sz w:val="23"/>
        </w:rPr>
        <w:t>that</w:t>
      </w:r>
      <w:r>
        <w:rPr>
          <w:spacing w:val="-11"/>
          <w:sz w:val="23"/>
        </w:rPr>
        <w:t xml:space="preserve"> </w:t>
      </w:r>
      <w:r>
        <w:rPr>
          <w:sz w:val="23"/>
        </w:rPr>
        <w:t>is</w:t>
      </w:r>
      <w:r>
        <w:rPr>
          <w:spacing w:val="-13"/>
          <w:sz w:val="23"/>
        </w:rPr>
        <w:t xml:space="preserve"> </w:t>
      </w:r>
      <w:r>
        <w:rPr>
          <w:sz w:val="23"/>
        </w:rPr>
        <w:t>already</w:t>
      </w:r>
      <w:r>
        <w:rPr>
          <w:spacing w:val="-14"/>
          <w:sz w:val="23"/>
        </w:rPr>
        <w:t xml:space="preserve"> </w:t>
      </w:r>
      <w:r>
        <w:rPr>
          <w:sz w:val="23"/>
        </w:rPr>
        <w:t>in</w:t>
      </w:r>
      <w:r>
        <w:rPr>
          <w:spacing w:val="-10"/>
          <w:sz w:val="23"/>
        </w:rPr>
        <w:t xml:space="preserve"> </w:t>
      </w:r>
      <w:r>
        <w:rPr>
          <w:sz w:val="23"/>
        </w:rPr>
        <w:t>place,</w:t>
      </w:r>
      <w:r>
        <w:rPr>
          <w:spacing w:val="-12"/>
          <w:sz w:val="23"/>
        </w:rPr>
        <w:t xml:space="preserve"> </w:t>
      </w:r>
      <w:r>
        <w:rPr>
          <w:sz w:val="23"/>
        </w:rPr>
        <w:t>any</w:t>
      </w:r>
      <w:r>
        <w:rPr>
          <w:spacing w:val="-14"/>
          <w:sz w:val="23"/>
        </w:rPr>
        <w:t xml:space="preserve"> </w:t>
      </w:r>
      <w:r>
        <w:rPr>
          <w:sz w:val="23"/>
        </w:rPr>
        <w:t>Contractor</w:t>
      </w:r>
      <w:r>
        <w:rPr>
          <w:spacing w:val="-12"/>
          <w:sz w:val="23"/>
        </w:rPr>
        <w:t xml:space="preserve"> </w:t>
      </w:r>
      <w:r>
        <w:rPr>
          <w:sz w:val="23"/>
        </w:rPr>
        <w:t>or</w:t>
      </w:r>
      <w:r>
        <w:rPr>
          <w:spacing w:val="-10"/>
          <w:sz w:val="23"/>
        </w:rPr>
        <w:t xml:space="preserve"> </w:t>
      </w:r>
      <w:r>
        <w:rPr>
          <w:sz w:val="23"/>
        </w:rPr>
        <w:t>University</w:t>
      </w:r>
      <w:r>
        <w:rPr>
          <w:spacing w:val="-14"/>
          <w:sz w:val="23"/>
        </w:rPr>
        <w:t xml:space="preserve"> </w:t>
      </w:r>
      <w:r>
        <w:rPr>
          <w:sz w:val="23"/>
        </w:rPr>
        <w:t>delay</w:t>
      </w:r>
      <w:r>
        <w:rPr>
          <w:spacing w:val="-14"/>
          <w:sz w:val="23"/>
        </w:rPr>
        <w:t xml:space="preserve"> </w:t>
      </w:r>
      <w:r>
        <w:rPr>
          <w:sz w:val="23"/>
        </w:rPr>
        <w:t>damages, and any judgments, fines or penalties against the University resulting from A/E errors, omissions,</w:t>
      </w:r>
      <w:r>
        <w:rPr>
          <w:spacing w:val="-38"/>
          <w:sz w:val="23"/>
        </w:rPr>
        <w:t xml:space="preserve"> </w:t>
      </w:r>
      <w:r>
        <w:rPr>
          <w:sz w:val="23"/>
        </w:rPr>
        <w:t>and other breaches of the applicable standards of care. However, the A/E shall not be responsible for the cost of the correct equipment or system which should have been originally specified, except the A/E shall be responsible for any increased costs, whether the result of inflation, reordering, restocking or otherwise, of incorporating the corrected Work into the Contractor's Contract Change Order. For the purposes</w:t>
      </w:r>
      <w:r>
        <w:rPr>
          <w:spacing w:val="-5"/>
          <w:sz w:val="23"/>
        </w:rPr>
        <w:t xml:space="preserve"> </w:t>
      </w:r>
      <w:r>
        <w:rPr>
          <w:sz w:val="23"/>
        </w:rPr>
        <w:t>of</w:t>
      </w:r>
      <w:r>
        <w:rPr>
          <w:spacing w:val="-6"/>
          <w:sz w:val="23"/>
        </w:rPr>
        <w:t xml:space="preserve"> </w:t>
      </w:r>
      <w:r>
        <w:rPr>
          <w:sz w:val="23"/>
        </w:rPr>
        <w:t>determining</w:t>
      </w:r>
      <w:r>
        <w:rPr>
          <w:spacing w:val="-6"/>
          <w:sz w:val="23"/>
        </w:rPr>
        <w:t xml:space="preserve"> </w:t>
      </w:r>
      <w:r>
        <w:rPr>
          <w:sz w:val="23"/>
        </w:rPr>
        <w:t>the</w:t>
      </w:r>
      <w:r>
        <w:rPr>
          <w:spacing w:val="-3"/>
          <w:sz w:val="23"/>
        </w:rPr>
        <w:t xml:space="preserve"> </w:t>
      </w:r>
      <w:r>
        <w:rPr>
          <w:sz w:val="23"/>
        </w:rPr>
        <w:t>A/E's</w:t>
      </w:r>
      <w:r>
        <w:rPr>
          <w:spacing w:val="-5"/>
          <w:sz w:val="23"/>
        </w:rPr>
        <w:t xml:space="preserve"> </w:t>
      </w:r>
      <w:r>
        <w:rPr>
          <w:sz w:val="23"/>
        </w:rPr>
        <w:t>share</w:t>
      </w:r>
      <w:r>
        <w:rPr>
          <w:spacing w:val="-3"/>
          <w:sz w:val="23"/>
        </w:rPr>
        <w:t xml:space="preserve"> </w:t>
      </w:r>
      <w:r>
        <w:rPr>
          <w:sz w:val="23"/>
        </w:rPr>
        <w:t>of</w:t>
      </w:r>
      <w:r>
        <w:rPr>
          <w:spacing w:val="-6"/>
          <w:sz w:val="23"/>
        </w:rPr>
        <w:t xml:space="preserve"> </w:t>
      </w:r>
      <w:r>
        <w:rPr>
          <w:sz w:val="23"/>
        </w:rPr>
        <w:t>such</w:t>
      </w:r>
      <w:r>
        <w:rPr>
          <w:spacing w:val="-4"/>
          <w:sz w:val="23"/>
        </w:rPr>
        <w:t xml:space="preserve"> </w:t>
      </w:r>
      <w:r>
        <w:rPr>
          <w:sz w:val="23"/>
        </w:rPr>
        <w:t>costs</w:t>
      </w:r>
      <w:r>
        <w:rPr>
          <w:spacing w:val="-5"/>
          <w:sz w:val="23"/>
        </w:rPr>
        <w:t xml:space="preserve"> </w:t>
      </w:r>
      <w:r>
        <w:rPr>
          <w:sz w:val="23"/>
        </w:rPr>
        <w:t>for</w:t>
      </w:r>
      <w:r>
        <w:rPr>
          <w:spacing w:val="-2"/>
          <w:sz w:val="23"/>
        </w:rPr>
        <w:t xml:space="preserve"> </w:t>
      </w:r>
      <w:r>
        <w:rPr>
          <w:sz w:val="23"/>
        </w:rPr>
        <w:t>Work</w:t>
      </w:r>
      <w:r>
        <w:rPr>
          <w:spacing w:val="-4"/>
          <w:sz w:val="23"/>
        </w:rPr>
        <w:t xml:space="preserve"> </w:t>
      </w:r>
      <w:r>
        <w:rPr>
          <w:sz w:val="23"/>
        </w:rPr>
        <w:t>which</w:t>
      </w:r>
      <w:r>
        <w:rPr>
          <w:spacing w:val="-4"/>
          <w:sz w:val="23"/>
        </w:rPr>
        <w:t xml:space="preserve"> </w:t>
      </w:r>
      <w:r>
        <w:rPr>
          <w:sz w:val="23"/>
        </w:rPr>
        <w:t>has</w:t>
      </w:r>
      <w:r>
        <w:rPr>
          <w:spacing w:val="-5"/>
          <w:sz w:val="23"/>
        </w:rPr>
        <w:t xml:space="preserve"> </w:t>
      </w:r>
      <w:r>
        <w:rPr>
          <w:sz w:val="23"/>
        </w:rPr>
        <w:t>not</w:t>
      </w:r>
      <w:r>
        <w:rPr>
          <w:spacing w:val="-3"/>
          <w:sz w:val="23"/>
        </w:rPr>
        <w:t xml:space="preserve"> </w:t>
      </w:r>
      <w:r>
        <w:rPr>
          <w:sz w:val="23"/>
        </w:rPr>
        <w:t>yet</w:t>
      </w:r>
      <w:r>
        <w:rPr>
          <w:spacing w:val="-3"/>
          <w:sz w:val="23"/>
        </w:rPr>
        <w:t xml:space="preserve"> </w:t>
      </w:r>
      <w:r>
        <w:rPr>
          <w:sz w:val="23"/>
        </w:rPr>
        <w:t>been</w:t>
      </w:r>
      <w:r>
        <w:rPr>
          <w:spacing w:val="-4"/>
          <w:sz w:val="23"/>
        </w:rPr>
        <w:t xml:space="preserve"> </w:t>
      </w:r>
      <w:r>
        <w:rPr>
          <w:sz w:val="23"/>
        </w:rPr>
        <w:t>performed,</w:t>
      </w:r>
      <w:r>
        <w:rPr>
          <w:spacing w:val="-4"/>
          <w:sz w:val="23"/>
        </w:rPr>
        <w:t xml:space="preserve"> </w:t>
      </w:r>
      <w:r>
        <w:rPr>
          <w:sz w:val="23"/>
        </w:rPr>
        <w:t>the cost</w:t>
      </w:r>
      <w:r>
        <w:rPr>
          <w:spacing w:val="-15"/>
          <w:sz w:val="23"/>
        </w:rPr>
        <w:t xml:space="preserve"> </w:t>
      </w:r>
      <w:r>
        <w:rPr>
          <w:sz w:val="23"/>
        </w:rPr>
        <w:t>of</w:t>
      </w:r>
      <w:r>
        <w:rPr>
          <w:spacing w:val="-18"/>
          <w:sz w:val="23"/>
        </w:rPr>
        <w:t xml:space="preserve"> </w:t>
      </w:r>
      <w:r>
        <w:rPr>
          <w:sz w:val="23"/>
        </w:rPr>
        <w:t>Work</w:t>
      </w:r>
      <w:r>
        <w:rPr>
          <w:spacing w:val="-15"/>
          <w:sz w:val="23"/>
        </w:rPr>
        <w:t xml:space="preserve"> </w:t>
      </w:r>
      <w:r>
        <w:rPr>
          <w:sz w:val="23"/>
        </w:rPr>
        <w:t>performed</w:t>
      </w:r>
      <w:r>
        <w:rPr>
          <w:spacing w:val="-18"/>
          <w:sz w:val="23"/>
        </w:rPr>
        <w:t xml:space="preserve"> </w:t>
      </w:r>
      <w:r>
        <w:rPr>
          <w:sz w:val="23"/>
        </w:rPr>
        <w:t>by</w:t>
      </w:r>
      <w:r>
        <w:rPr>
          <w:spacing w:val="-18"/>
          <w:sz w:val="23"/>
        </w:rPr>
        <w:t xml:space="preserve"> </w:t>
      </w:r>
      <w:r>
        <w:rPr>
          <w:sz w:val="23"/>
        </w:rPr>
        <w:t>Contractor's</w:t>
      </w:r>
      <w:r>
        <w:rPr>
          <w:spacing w:val="-16"/>
          <w:sz w:val="23"/>
        </w:rPr>
        <w:t xml:space="preserve"> </w:t>
      </w:r>
      <w:r>
        <w:rPr>
          <w:sz w:val="23"/>
        </w:rPr>
        <w:t>Change</w:t>
      </w:r>
      <w:r>
        <w:rPr>
          <w:spacing w:val="-14"/>
          <w:sz w:val="23"/>
        </w:rPr>
        <w:t xml:space="preserve"> </w:t>
      </w:r>
      <w:r>
        <w:rPr>
          <w:sz w:val="23"/>
        </w:rPr>
        <w:t>Order</w:t>
      </w:r>
      <w:r>
        <w:rPr>
          <w:spacing w:val="-15"/>
          <w:sz w:val="23"/>
        </w:rPr>
        <w:t xml:space="preserve"> </w:t>
      </w:r>
      <w:r>
        <w:rPr>
          <w:sz w:val="23"/>
        </w:rPr>
        <w:t>shall</w:t>
      </w:r>
      <w:r>
        <w:rPr>
          <w:spacing w:val="-15"/>
          <w:sz w:val="23"/>
        </w:rPr>
        <w:t xml:space="preserve"> </w:t>
      </w:r>
      <w:r>
        <w:rPr>
          <w:sz w:val="23"/>
        </w:rPr>
        <w:t>generally</w:t>
      </w:r>
      <w:r>
        <w:rPr>
          <w:spacing w:val="-19"/>
          <w:sz w:val="23"/>
        </w:rPr>
        <w:t xml:space="preserve"> </w:t>
      </w:r>
      <w:r>
        <w:rPr>
          <w:sz w:val="23"/>
        </w:rPr>
        <w:t>be</w:t>
      </w:r>
      <w:r>
        <w:rPr>
          <w:spacing w:val="-14"/>
          <w:sz w:val="23"/>
        </w:rPr>
        <w:t xml:space="preserve"> </w:t>
      </w:r>
      <w:r>
        <w:rPr>
          <w:sz w:val="23"/>
        </w:rPr>
        <w:t>presumed</w:t>
      </w:r>
      <w:r>
        <w:rPr>
          <w:spacing w:val="-15"/>
          <w:sz w:val="23"/>
        </w:rPr>
        <w:t xml:space="preserve"> </w:t>
      </w:r>
      <w:r>
        <w:rPr>
          <w:sz w:val="23"/>
        </w:rPr>
        <w:t>to</w:t>
      </w:r>
      <w:r>
        <w:rPr>
          <w:spacing w:val="-18"/>
          <w:sz w:val="23"/>
        </w:rPr>
        <w:t xml:space="preserve"> </w:t>
      </w:r>
      <w:r>
        <w:rPr>
          <w:sz w:val="23"/>
        </w:rPr>
        <w:t>be</w:t>
      </w:r>
      <w:r>
        <w:rPr>
          <w:spacing w:val="-14"/>
          <w:sz w:val="23"/>
        </w:rPr>
        <w:t xml:space="preserve"> </w:t>
      </w:r>
      <w:r>
        <w:rPr>
          <w:sz w:val="23"/>
        </w:rPr>
        <w:t>fifteen</w:t>
      </w:r>
      <w:r>
        <w:rPr>
          <w:spacing w:val="-18"/>
          <w:sz w:val="23"/>
        </w:rPr>
        <w:t xml:space="preserve"> </w:t>
      </w:r>
      <w:r>
        <w:rPr>
          <w:sz w:val="23"/>
        </w:rPr>
        <w:t>percent (15%)</w:t>
      </w:r>
      <w:r>
        <w:rPr>
          <w:spacing w:val="-6"/>
          <w:sz w:val="23"/>
        </w:rPr>
        <w:t xml:space="preserve"> </w:t>
      </w:r>
      <w:r>
        <w:rPr>
          <w:sz w:val="23"/>
        </w:rPr>
        <w:t>greater</w:t>
      </w:r>
      <w:r>
        <w:rPr>
          <w:spacing w:val="-9"/>
          <w:sz w:val="23"/>
        </w:rPr>
        <w:t xml:space="preserve"> </w:t>
      </w:r>
      <w:r>
        <w:rPr>
          <w:sz w:val="23"/>
        </w:rPr>
        <w:t>than</w:t>
      </w:r>
      <w:r>
        <w:rPr>
          <w:spacing w:val="-9"/>
          <w:sz w:val="23"/>
        </w:rPr>
        <w:t xml:space="preserve"> </w:t>
      </w:r>
      <w:r>
        <w:rPr>
          <w:sz w:val="23"/>
        </w:rPr>
        <w:t>if</w:t>
      </w:r>
      <w:r>
        <w:rPr>
          <w:spacing w:val="-9"/>
          <w:sz w:val="23"/>
        </w:rPr>
        <w:t xml:space="preserve"> </w:t>
      </w:r>
      <w:r>
        <w:rPr>
          <w:sz w:val="23"/>
        </w:rPr>
        <w:t>the</w:t>
      </w:r>
      <w:r>
        <w:rPr>
          <w:spacing w:val="-8"/>
          <w:sz w:val="23"/>
        </w:rPr>
        <w:t xml:space="preserve"> </w:t>
      </w:r>
      <w:r>
        <w:rPr>
          <w:sz w:val="23"/>
        </w:rPr>
        <w:t>Work</w:t>
      </w:r>
      <w:r>
        <w:rPr>
          <w:spacing w:val="-6"/>
          <w:sz w:val="23"/>
        </w:rPr>
        <w:t xml:space="preserve"> </w:t>
      </w:r>
      <w:r>
        <w:rPr>
          <w:sz w:val="23"/>
        </w:rPr>
        <w:t>had</w:t>
      </w:r>
      <w:r>
        <w:rPr>
          <w:spacing w:val="-6"/>
          <w:sz w:val="23"/>
        </w:rPr>
        <w:t xml:space="preserve"> </w:t>
      </w:r>
      <w:r>
        <w:rPr>
          <w:sz w:val="23"/>
        </w:rPr>
        <w:t>been</w:t>
      </w:r>
      <w:r>
        <w:rPr>
          <w:spacing w:val="-6"/>
          <w:sz w:val="23"/>
        </w:rPr>
        <w:t xml:space="preserve"> </w:t>
      </w:r>
      <w:r>
        <w:rPr>
          <w:sz w:val="23"/>
        </w:rPr>
        <w:t>included</w:t>
      </w:r>
      <w:r>
        <w:rPr>
          <w:spacing w:val="-9"/>
          <w:sz w:val="23"/>
        </w:rPr>
        <w:t xml:space="preserve"> </w:t>
      </w:r>
      <w:r>
        <w:rPr>
          <w:sz w:val="23"/>
        </w:rPr>
        <w:t>in</w:t>
      </w:r>
      <w:r>
        <w:rPr>
          <w:spacing w:val="-6"/>
          <w:sz w:val="23"/>
        </w:rPr>
        <w:t xml:space="preserve"> </w:t>
      </w:r>
      <w:r>
        <w:rPr>
          <w:sz w:val="23"/>
        </w:rPr>
        <w:t>the</w:t>
      </w:r>
      <w:r>
        <w:rPr>
          <w:spacing w:val="-5"/>
          <w:sz w:val="23"/>
        </w:rPr>
        <w:t xml:space="preserve"> </w:t>
      </w:r>
      <w:r>
        <w:rPr>
          <w:sz w:val="23"/>
        </w:rPr>
        <w:t>Contractor's</w:t>
      </w:r>
      <w:r>
        <w:rPr>
          <w:spacing w:val="-7"/>
          <w:sz w:val="23"/>
        </w:rPr>
        <w:t xml:space="preserve"> </w:t>
      </w:r>
      <w:r>
        <w:rPr>
          <w:sz w:val="23"/>
        </w:rPr>
        <w:t>Contract.</w:t>
      </w:r>
      <w:r>
        <w:rPr>
          <w:spacing w:val="45"/>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have</w:t>
      </w:r>
      <w:r>
        <w:rPr>
          <w:spacing w:val="-5"/>
          <w:sz w:val="23"/>
        </w:rPr>
        <w:t xml:space="preserve"> </w:t>
      </w:r>
      <w:r>
        <w:rPr>
          <w:sz w:val="23"/>
        </w:rPr>
        <w:t>the burden of disproving this</w:t>
      </w:r>
      <w:r>
        <w:rPr>
          <w:spacing w:val="-31"/>
          <w:sz w:val="23"/>
        </w:rPr>
        <w:t xml:space="preserve"> </w:t>
      </w:r>
      <w:r>
        <w:rPr>
          <w:sz w:val="23"/>
        </w:rPr>
        <w:t>presumption.</w:t>
      </w:r>
    </w:p>
    <w:p w:rsidR="00BD63E6" w:rsidRDefault="00BD63E6">
      <w:pPr>
        <w:pStyle w:val="BodyText"/>
        <w:spacing w:before="10"/>
        <w:rPr>
          <w:sz w:val="22"/>
        </w:rPr>
      </w:pPr>
    </w:p>
    <w:p w:rsidR="00BD63E6" w:rsidRDefault="00D94B7A">
      <w:pPr>
        <w:pStyle w:val="BodyText"/>
        <w:ind w:left="119" w:right="106"/>
        <w:jc w:val="both"/>
      </w:pPr>
      <w:r>
        <w:t>The</w:t>
      </w:r>
      <w:r>
        <w:rPr>
          <w:spacing w:val="-11"/>
        </w:rPr>
        <w:t xml:space="preserve"> </w:t>
      </w:r>
      <w:r>
        <w:t>University</w:t>
      </w:r>
      <w:r>
        <w:rPr>
          <w:spacing w:val="-16"/>
        </w:rPr>
        <w:t xml:space="preserve"> </w:t>
      </w:r>
      <w:r>
        <w:t>shall</w:t>
      </w:r>
      <w:r>
        <w:rPr>
          <w:spacing w:val="-11"/>
        </w:rPr>
        <w:t xml:space="preserve"> </w:t>
      </w:r>
      <w:r>
        <w:t>actively</w:t>
      </w:r>
      <w:r>
        <w:rPr>
          <w:spacing w:val="-16"/>
        </w:rPr>
        <w:t xml:space="preserve"> </w:t>
      </w:r>
      <w:r>
        <w:t>pursue</w:t>
      </w:r>
      <w:r>
        <w:rPr>
          <w:spacing w:val="-11"/>
        </w:rPr>
        <w:t xml:space="preserve"> </w:t>
      </w:r>
      <w:r>
        <w:t>reimbursement</w:t>
      </w:r>
      <w:r>
        <w:rPr>
          <w:spacing w:val="-13"/>
        </w:rPr>
        <w:t xml:space="preserve"> </w:t>
      </w:r>
      <w:r>
        <w:t>of</w:t>
      </w:r>
      <w:r>
        <w:rPr>
          <w:spacing w:val="-13"/>
        </w:rPr>
        <w:t xml:space="preserve"> </w:t>
      </w:r>
      <w:r>
        <w:t>costs</w:t>
      </w:r>
      <w:r>
        <w:rPr>
          <w:spacing w:val="-12"/>
        </w:rPr>
        <w:t xml:space="preserve"> </w:t>
      </w:r>
      <w:r>
        <w:t>resulting</w:t>
      </w:r>
      <w:r>
        <w:rPr>
          <w:spacing w:val="-13"/>
        </w:rPr>
        <w:t xml:space="preserve"> </w:t>
      </w:r>
      <w:r>
        <w:t>from</w:t>
      </w:r>
      <w:r>
        <w:rPr>
          <w:spacing w:val="-11"/>
        </w:rPr>
        <w:t xml:space="preserve"> </w:t>
      </w:r>
      <w:r>
        <w:t>the</w:t>
      </w:r>
      <w:r>
        <w:rPr>
          <w:spacing w:val="-11"/>
        </w:rPr>
        <w:t xml:space="preserve"> </w:t>
      </w:r>
      <w:r>
        <w:t>A/E's</w:t>
      </w:r>
      <w:r>
        <w:rPr>
          <w:spacing w:val="-12"/>
        </w:rPr>
        <w:t xml:space="preserve"> </w:t>
      </w:r>
      <w:r>
        <w:t>errors,</w:t>
      </w:r>
      <w:r>
        <w:rPr>
          <w:spacing w:val="-12"/>
        </w:rPr>
        <w:t xml:space="preserve"> </w:t>
      </w:r>
      <w:r>
        <w:t>omissions, or breaches of the applicable standard of care. Upon determination that there may be A/E financial responsibility involved, the A/E shall be contacted by the University. The A/E shall be advised of the design deficiency, informed that it is the University’s opinion that the A/E may be financially responsible, and requested to provide a technical solution to the problem, including Cost Estimate. Upon notification of potential liability, the A/E should coordinate with the University to determine required technical support and timing to minimize delay costs. Pending final decision by the University,</w:t>
      </w:r>
      <w:r>
        <w:rPr>
          <w:spacing w:val="-12"/>
        </w:rPr>
        <w:t xml:space="preserve"> </w:t>
      </w:r>
      <w:r>
        <w:t>the</w:t>
      </w:r>
      <w:r>
        <w:rPr>
          <w:spacing w:val="-11"/>
        </w:rPr>
        <w:t xml:space="preserve"> </w:t>
      </w:r>
      <w:r>
        <w:t>A/E</w:t>
      </w:r>
      <w:r>
        <w:rPr>
          <w:spacing w:val="-11"/>
        </w:rPr>
        <w:t xml:space="preserve"> </w:t>
      </w:r>
      <w:r>
        <w:t>will</w:t>
      </w:r>
      <w:r>
        <w:rPr>
          <w:spacing w:val="-11"/>
        </w:rPr>
        <w:t xml:space="preserve"> </w:t>
      </w:r>
      <w:r>
        <w:t>be</w:t>
      </w:r>
      <w:r>
        <w:rPr>
          <w:spacing w:val="-14"/>
        </w:rPr>
        <w:t xml:space="preserve"> </w:t>
      </w:r>
      <w:r>
        <w:t>invited</w:t>
      </w:r>
      <w:r>
        <w:rPr>
          <w:spacing w:val="-12"/>
        </w:rPr>
        <w:t xml:space="preserve"> </w:t>
      </w:r>
      <w:r>
        <w:t>to</w:t>
      </w:r>
      <w:r>
        <w:rPr>
          <w:spacing w:val="-12"/>
        </w:rPr>
        <w:t xml:space="preserve"> </w:t>
      </w:r>
      <w:r>
        <w:t>attend</w:t>
      </w:r>
      <w:r>
        <w:rPr>
          <w:spacing w:val="-14"/>
        </w:rPr>
        <w:t xml:space="preserve"> </w:t>
      </w:r>
      <w:r>
        <w:t>all</w:t>
      </w:r>
      <w:r>
        <w:rPr>
          <w:spacing w:val="-11"/>
        </w:rPr>
        <w:t xml:space="preserve"> </w:t>
      </w:r>
      <w:r>
        <w:t>price</w:t>
      </w:r>
      <w:r>
        <w:rPr>
          <w:spacing w:val="-11"/>
        </w:rPr>
        <w:t xml:space="preserve"> </w:t>
      </w:r>
      <w:r>
        <w:t>negotiations</w:t>
      </w:r>
      <w:r>
        <w:rPr>
          <w:spacing w:val="-13"/>
        </w:rPr>
        <w:t xml:space="preserve"> </w:t>
      </w:r>
      <w:r>
        <w:t>with</w:t>
      </w:r>
      <w:r>
        <w:rPr>
          <w:spacing w:val="-12"/>
        </w:rPr>
        <w:t xml:space="preserve"> </w:t>
      </w:r>
      <w:r>
        <w:t>the</w:t>
      </w:r>
      <w:r>
        <w:rPr>
          <w:spacing w:val="-11"/>
        </w:rPr>
        <w:t xml:space="preserve"> </w:t>
      </w:r>
      <w:r>
        <w:t>Contractor</w:t>
      </w:r>
      <w:r>
        <w:rPr>
          <w:spacing w:val="-12"/>
        </w:rPr>
        <w:t xml:space="preserve"> </w:t>
      </w:r>
      <w:r>
        <w:t>for</w:t>
      </w:r>
      <w:r>
        <w:rPr>
          <w:spacing w:val="-12"/>
        </w:rPr>
        <w:t xml:space="preserve"> </w:t>
      </w:r>
      <w:r>
        <w:t>the</w:t>
      </w:r>
      <w:r>
        <w:rPr>
          <w:spacing w:val="-11"/>
        </w:rPr>
        <w:t xml:space="preserve"> </w:t>
      </w:r>
      <w:r>
        <w:t>corrective Work. The A/E shall participate as a non-voting technical advisor to the University's negotiator. If the A/E</w:t>
      </w:r>
      <w:r>
        <w:rPr>
          <w:spacing w:val="-5"/>
        </w:rPr>
        <w:t xml:space="preserve"> </w:t>
      </w:r>
      <w:r>
        <w:t>refuses</w:t>
      </w:r>
      <w:r>
        <w:rPr>
          <w:spacing w:val="-7"/>
        </w:rPr>
        <w:t xml:space="preserve"> </w:t>
      </w:r>
      <w:r>
        <w:t>to</w:t>
      </w:r>
      <w:r>
        <w:rPr>
          <w:spacing w:val="-6"/>
        </w:rPr>
        <w:t xml:space="preserve"> </w:t>
      </w:r>
      <w:r>
        <w:t>cooperate</w:t>
      </w:r>
      <w:r>
        <w:rPr>
          <w:spacing w:val="-7"/>
        </w:rPr>
        <w:t xml:space="preserve"> </w:t>
      </w:r>
      <w:r>
        <w:t>in</w:t>
      </w:r>
      <w:r>
        <w:rPr>
          <w:spacing w:val="-6"/>
        </w:rPr>
        <w:t xml:space="preserve"> </w:t>
      </w:r>
      <w:r>
        <w:t>the</w:t>
      </w:r>
      <w:r>
        <w:rPr>
          <w:spacing w:val="-7"/>
        </w:rPr>
        <w:t xml:space="preserve"> </w:t>
      </w:r>
      <w:r>
        <w:t>negotiations</w:t>
      </w:r>
      <w:r>
        <w:rPr>
          <w:spacing w:val="-7"/>
        </w:rPr>
        <w:t xml:space="preserve"> </w:t>
      </w:r>
      <w:r>
        <w:t>or</w:t>
      </w:r>
      <w:r>
        <w:rPr>
          <w:spacing w:val="-6"/>
        </w:rPr>
        <w:t xml:space="preserve"> </w:t>
      </w:r>
      <w:r>
        <w:t>disputes</w:t>
      </w:r>
      <w:r>
        <w:rPr>
          <w:spacing w:val="-7"/>
        </w:rPr>
        <w:t xml:space="preserve"> </w:t>
      </w:r>
      <w:r>
        <w:t>its</w:t>
      </w:r>
      <w:r>
        <w:rPr>
          <w:spacing w:val="-7"/>
        </w:rPr>
        <w:t xml:space="preserve"> </w:t>
      </w:r>
      <w:r>
        <w:t>responsibility,</w:t>
      </w:r>
      <w:r>
        <w:rPr>
          <w:spacing w:val="-6"/>
        </w:rPr>
        <w:t xml:space="preserve"> </w:t>
      </w:r>
      <w:r>
        <w:t>the</w:t>
      </w:r>
      <w:r>
        <w:rPr>
          <w:spacing w:val="-5"/>
        </w:rPr>
        <w:t xml:space="preserve"> </w:t>
      </w:r>
      <w:r>
        <w:t>University</w:t>
      </w:r>
      <w:r>
        <w:rPr>
          <w:spacing w:val="-11"/>
        </w:rPr>
        <w:t xml:space="preserve"> </w:t>
      </w:r>
      <w:r>
        <w:t>shall</w:t>
      </w:r>
      <w:r>
        <w:rPr>
          <w:spacing w:val="-5"/>
        </w:rPr>
        <w:t xml:space="preserve"> </w:t>
      </w:r>
      <w:r>
        <w:t>have</w:t>
      </w:r>
      <w:r>
        <w:rPr>
          <w:spacing w:val="-5"/>
        </w:rPr>
        <w:t xml:space="preserve"> </w:t>
      </w:r>
      <w:r>
        <w:t>the right to proceed with the remedial construction or Change Order negotiations without the</w:t>
      </w:r>
      <w:r>
        <w:rPr>
          <w:spacing w:val="-31"/>
        </w:rPr>
        <w:t xml:space="preserve"> </w:t>
      </w:r>
      <w:r>
        <w:t>A/E.</w:t>
      </w:r>
    </w:p>
    <w:p w:rsidR="00BD63E6" w:rsidRDefault="00BD63E6">
      <w:pPr>
        <w:jc w:val="both"/>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0"/>
        <w:jc w:val="both"/>
      </w:pPr>
      <w:r>
        <w:t>Alternatively, where there is clearly a design error, the A/E may discharge its financial responsibility through negotiation with, and direct payment to, the Contractor. This action must be participated in and approved by the University.</w:t>
      </w:r>
    </w:p>
    <w:p w:rsidR="00BD63E6" w:rsidRDefault="00BD63E6">
      <w:pPr>
        <w:pStyle w:val="BodyText"/>
      </w:pPr>
    </w:p>
    <w:p w:rsidR="00BD63E6" w:rsidRDefault="00D94B7A" w:rsidP="0013587C">
      <w:pPr>
        <w:pStyle w:val="ListParagraph"/>
        <w:numPr>
          <w:ilvl w:val="2"/>
          <w:numId w:val="142"/>
        </w:numPr>
        <w:tabs>
          <w:tab w:val="left" w:pos="666"/>
        </w:tabs>
        <w:spacing w:before="1"/>
        <w:ind w:right="108" w:firstLine="0"/>
        <w:jc w:val="both"/>
        <w:rPr>
          <w:sz w:val="23"/>
        </w:rPr>
      </w:pPr>
      <w:r>
        <w:rPr>
          <w:b/>
          <w:sz w:val="23"/>
        </w:rPr>
        <w:t xml:space="preserve">Records Retention: </w:t>
      </w:r>
      <w:r>
        <w:rPr>
          <w:sz w:val="23"/>
        </w:rPr>
        <w:t>The A/E shall retain record copies of its design calculations, Drawings, Final Construction Drawings, Addenda, Field Orders, clarifications and responses to Requests for Information, approved Shop Drawings and Submittals, inspection/observation reports, fiscal records, and other documents relative to the Contract for five (5) years after completion of the construction. The A/E will provide those Project related documents to the University should the A/E cease its business prior to that</w:t>
      </w:r>
      <w:r>
        <w:rPr>
          <w:spacing w:val="-14"/>
          <w:sz w:val="23"/>
        </w:rPr>
        <w:t xml:space="preserve"> </w:t>
      </w:r>
      <w:r>
        <w:rPr>
          <w:sz w:val="23"/>
        </w:rPr>
        <w:t>time.</w:t>
      </w:r>
    </w:p>
    <w:p w:rsidR="00BD63E6" w:rsidRDefault="00BD63E6">
      <w:pPr>
        <w:pStyle w:val="BodyText"/>
        <w:spacing w:before="8"/>
        <w:rPr>
          <w:sz w:val="22"/>
        </w:rPr>
      </w:pPr>
    </w:p>
    <w:p w:rsidR="00BD63E6" w:rsidRDefault="00D94B7A" w:rsidP="0013587C">
      <w:pPr>
        <w:pStyle w:val="ListParagraph"/>
        <w:numPr>
          <w:ilvl w:val="2"/>
          <w:numId w:val="142"/>
        </w:numPr>
        <w:tabs>
          <w:tab w:val="left" w:pos="670"/>
        </w:tabs>
        <w:ind w:right="112" w:firstLine="0"/>
        <w:jc w:val="both"/>
        <w:rPr>
          <w:sz w:val="23"/>
        </w:rPr>
      </w:pPr>
      <w:bookmarkStart w:id="134" w:name="_bookmark104"/>
      <w:bookmarkEnd w:id="134"/>
      <w:r>
        <w:rPr>
          <w:b/>
          <w:sz w:val="23"/>
        </w:rPr>
        <w:t xml:space="preserve">Other Insurance Required: </w:t>
      </w:r>
      <w:r>
        <w:rPr>
          <w:sz w:val="23"/>
        </w:rPr>
        <w:t>In addition to Professional liability insurance, A/Es shall also obtain the following insurance coverage and minimum limits of liability</w:t>
      </w:r>
      <w:r>
        <w:rPr>
          <w:spacing w:val="-12"/>
          <w:sz w:val="23"/>
        </w:rPr>
        <w:t xml:space="preserve"> </w:t>
      </w:r>
      <w:r>
        <w:rPr>
          <w:sz w:val="23"/>
        </w:rPr>
        <w:t>asfollows:</w:t>
      </w:r>
    </w:p>
    <w:p w:rsidR="00BD63E6" w:rsidRDefault="00BD63E6">
      <w:pPr>
        <w:pStyle w:val="BodyText"/>
        <w:spacing w:before="10"/>
        <w:rPr>
          <w:sz w:val="22"/>
        </w:rPr>
      </w:pPr>
    </w:p>
    <w:p w:rsidR="00BD63E6" w:rsidRDefault="00D94B7A" w:rsidP="0013587C">
      <w:pPr>
        <w:pStyle w:val="ListParagraph"/>
        <w:numPr>
          <w:ilvl w:val="3"/>
          <w:numId w:val="142"/>
        </w:numPr>
        <w:tabs>
          <w:tab w:val="left" w:pos="840"/>
        </w:tabs>
        <w:ind w:right="108" w:hanging="361"/>
        <w:jc w:val="both"/>
        <w:rPr>
          <w:sz w:val="23"/>
        </w:rPr>
      </w:pPr>
      <w:r>
        <w:rPr>
          <w:sz w:val="23"/>
        </w:rPr>
        <w:t>Worker's Compensation -- Standard Virginia Workers Compensation Policy with statutory requirements</w:t>
      </w:r>
      <w:r>
        <w:rPr>
          <w:spacing w:val="-4"/>
          <w:sz w:val="23"/>
        </w:rPr>
        <w:t xml:space="preserve"> </w:t>
      </w:r>
      <w:r>
        <w:rPr>
          <w:sz w:val="23"/>
        </w:rPr>
        <w:t>and</w:t>
      </w:r>
      <w:r>
        <w:rPr>
          <w:spacing w:val="-3"/>
          <w:sz w:val="23"/>
        </w:rPr>
        <w:t xml:space="preserve"> </w:t>
      </w:r>
      <w:r>
        <w:rPr>
          <w:sz w:val="23"/>
        </w:rPr>
        <w:t>benefits</w:t>
      </w:r>
      <w:r>
        <w:rPr>
          <w:spacing w:val="-6"/>
          <w:sz w:val="23"/>
        </w:rPr>
        <w:t xml:space="preserve"> </w:t>
      </w:r>
      <w:r>
        <w:rPr>
          <w:sz w:val="23"/>
        </w:rPr>
        <w:t>as</w:t>
      </w:r>
      <w:r>
        <w:rPr>
          <w:spacing w:val="-4"/>
          <w:sz w:val="23"/>
        </w:rPr>
        <w:t xml:space="preserve"> </w:t>
      </w:r>
      <w:r>
        <w:rPr>
          <w:sz w:val="23"/>
        </w:rPr>
        <w:t>stipulated</w:t>
      </w:r>
      <w:r>
        <w:rPr>
          <w:spacing w:val="-3"/>
          <w:sz w:val="23"/>
        </w:rPr>
        <w:t xml:space="preserve"> </w:t>
      </w:r>
      <w:r>
        <w:rPr>
          <w:sz w:val="23"/>
        </w:rPr>
        <w:t>in</w:t>
      </w:r>
      <w:r>
        <w:rPr>
          <w:spacing w:val="-3"/>
          <w:sz w:val="23"/>
        </w:rPr>
        <w:t xml:space="preserve"> </w:t>
      </w:r>
      <w:r>
        <w:rPr>
          <w:sz w:val="23"/>
        </w:rPr>
        <w:t>the</w:t>
      </w:r>
      <w:r>
        <w:rPr>
          <w:spacing w:val="-2"/>
          <w:sz w:val="23"/>
        </w:rPr>
        <w:t xml:space="preserve"> </w:t>
      </w:r>
      <w:r>
        <w:rPr>
          <w:sz w:val="23"/>
        </w:rPr>
        <w:t>Virginia</w:t>
      </w:r>
      <w:r>
        <w:rPr>
          <w:spacing w:val="-2"/>
          <w:sz w:val="23"/>
        </w:rPr>
        <w:t xml:space="preserve"> </w:t>
      </w:r>
      <w:r>
        <w:rPr>
          <w:sz w:val="23"/>
        </w:rPr>
        <w:t>Worker’s</w:t>
      </w:r>
      <w:r>
        <w:rPr>
          <w:spacing w:val="-4"/>
          <w:sz w:val="23"/>
        </w:rPr>
        <w:t xml:space="preserve"> </w:t>
      </w:r>
      <w:r>
        <w:rPr>
          <w:sz w:val="23"/>
        </w:rPr>
        <w:t>Compensation</w:t>
      </w:r>
      <w:r>
        <w:rPr>
          <w:spacing w:val="-31"/>
          <w:sz w:val="23"/>
        </w:rPr>
        <w:t xml:space="preserve"> </w:t>
      </w:r>
      <w:r>
        <w:rPr>
          <w:sz w:val="23"/>
        </w:rPr>
        <w:t>Act;</w:t>
      </w:r>
    </w:p>
    <w:p w:rsidR="00BD63E6" w:rsidRDefault="00D94B7A" w:rsidP="0013587C">
      <w:pPr>
        <w:pStyle w:val="ListParagraph"/>
        <w:numPr>
          <w:ilvl w:val="3"/>
          <w:numId w:val="142"/>
        </w:numPr>
        <w:tabs>
          <w:tab w:val="left" w:pos="840"/>
        </w:tabs>
        <w:spacing w:before="1" w:line="263" w:lineRule="exact"/>
        <w:rPr>
          <w:sz w:val="23"/>
        </w:rPr>
      </w:pPr>
      <w:r>
        <w:rPr>
          <w:sz w:val="23"/>
        </w:rPr>
        <w:t>Employers Liability --</w:t>
      </w:r>
      <w:r>
        <w:rPr>
          <w:spacing w:val="-19"/>
          <w:sz w:val="23"/>
        </w:rPr>
        <w:t xml:space="preserve"> </w:t>
      </w:r>
      <w:r>
        <w:rPr>
          <w:sz w:val="23"/>
        </w:rPr>
        <w:t>$100,000;</w:t>
      </w:r>
    </w:p>
    <w:p w:rsidR="00BD63E6" w:rsidRDefault="00D94B7A" w:rsidP="0013587C">
      <w:pPr>
        <w:pStyle w:val="ListParagraph"/>
        <w:numPr>
          <w:ilvl w:val="3"/>
          <w:numId w:val="142"/>
        </w:numPr>
        <w:tabs>
          <w:tab w:val="left" w:pos="840"/>
        </w:tabs>
        <w:ind w:left="839" w:right="108"/>
        <w:jc w:val="both"/>
        <w:rPr>
          <w:sz w:val="23"/>
        </w:rPr>
      </w:pPr>
      <w:r>
        <w:rPr>
          <w:sz w:val="23"/>
        </w:rPr>
        <w:t>Commercial General Liability -- $1M per occurrence/$3M for aggregate limits (general and products/completed operations). The coverage shall include: Premises/Operations Liability; Products</w:t>
      </w:r>
      <w:r>
        <w:rPr>
          <w:spacing w:val="-14"/>
          <w:sz w:val="23"/>
        </w:rPr>
        <w:t xml:space="preserve"> </w:t>
      </w:r>
      <w:r>
        <w:rPr>
          <w:sz w:val="23"/>
        </w:rPr>
        <w:t>and</w:t>
      </w:r>
      <w:r>
        <w:rPr>
          <w:spacing w:val="-13"/>
          <w:sz w:val="23"/>
        </w:rPr>
        <w:t xml:space="preserve"> </w:t>
      </w:r>
      <w:r>
        <w:rPr>
          <w:sz w:val="23"/>
        </w:rPr>
        <w:t>Completed</w:t>
      </w:r>
      <w:r>
        <w:rPr>
          <w:spacing w:val="-15"/>
          <w:sz w:val="23"/>
        </w:rPr>
        <w:t xml:space="preserve"> </w:t>
      </w:r>
      <w:r>
        <w:rPr>
          <w:sz w:val="23"/>
        </w:rPr>
        <w:t>Operations</w:t>
      </w:r>
      <w:r>
        <w:rPr>
          <w:spacing w:val="-14"/>
          <w:sz w:val="23"/>
        </w:rPr>
        <w:t xml:space="preserve"> </w:t>
      </w:r>
      <w:r>
        <w:rPr>
          <w:sz w:val="23"/>
        </w:rPr>
        <w:t>Coverage;</w:t>
      </w:r>
      <w:r>
        <w:rPr>
          <w:spacing w:val="-12"/>
          <w:sz w:val="23"/>
        </w:rPr>
        <w:t xml:space="preserve"> </w:t>
      </w:r>
      <w:r>
        <w:rPr>
          <w:sz w:val="23"/>
        </w:rPr>
        <w:t>Independent</w:t>
      </w:r>
      <w:r>
        <w:rPr>
          <w:spacing w:val="-12"/>
          <w:sz w:val="23"/>
        </w:rPr>
        <w:t xml:space="preserve"> </w:t>
      </w:r>
      <w:r>
        <w:rPr>
          <w:sz w:val="23"/>
        </w:rPr>
        <w:t>Contractors</w:t>
      </w:r>
      <w:r>
        <w:rPr>
          <w:spacing w:val="-14"/>
          <w:sz w:val="23"/>
        </w:rPr>
        <w:t xml:space="preserve"> </w:t>
      </w:r>
      <w:r>
        <w:rPr>
          <w:sz w:val="23"/>
        </w:rPr>
        <w:t>Liability;</w:t>
      </w:r>
      <w:r>
        <w:rPr>
          <w:spacing w:val="-12"/>
          <w:sz w:val="23"/>
        </w:rPr>
        <w:t xml:space="preserve"> </w:t>
      </w:r>
      <w:r>
        <w:rPr>
          <w:sz w:val="23"/>
        </w:rPr>
        <w:t>Owners</w:t>
      </w:r>
      <w:r>
        <w:rPr>
          <w:spacing w:val="-14"/>
          <w:sz w:val="23"/>
        </w:rPr>
        <w:t xml:space="preserve"> </w:t>
      </w:r>
      <w:r>
        <w:rPr>
          <w:sz w:val="23"/>
        </w:rPr>
        <w:t>and Contractors Protective Liability; and Personal Injury Liability (Libel, Slander, Defamation of Character, etc.). The University shall be named as an additional insured with respect to the Services</w:t>
      </w:r>
      <w:r>
        <w:rPr>
          <w:spacing w:val="-14"/>
          <w:sz w:val="23"/>
        </w:rPr>
        <w:t xml:space="preserve"> </w:t>
      </w:r>
      <w:r>
        <w:rPr>
          <w:sz w:val="23"/>
        </w:rPr>
        <w:t>being</w:t>
      </w:r>
      <w:r>
        <w:rPr>
          <w:spacing w:val="-16"/>
          <w:sz w:val="23"/>
        </w:rPr>
        <w:t xml:space="preserve"> </w:t>
      </w:r>
      <w:r>
        <w:rPr>
          <w:sz w:val="23"/>
        </w:rPr>
        <w:t>provided</w:t>
      </w:r>
      <w:r>
        <w:rPr>
          <w:spacing w:val="-13"/>
          <w:sz w:val="23"/>
        </w:rPr>
        <w:t xml:space="preserve"> </w:t>
      </w:r>
      <w:r>
        <w:rPr>
          <w:sz w:val="23"/>
        </w:rPr>
        <w:t>using</w:t>
      </w:r>
      <w:r>
        <w:rPr>
          <w:spacing w:val="-16"/>
          <w:sz w:val="23"/>
        </w:rPr>
        <w:t xml:space="preserve"> </w:t>
      </w:r>
      <w:r>
        <w:rPr>
          <w:sz w:val="23"/>
        </w:rPr>
        <w:t>the</w:t>
      </w:r>
      <w:r>
        <w:rPr>
          <w:spacing w:val="-12"/>
          <w:sz w:val="23"/>
        </w:rPr>
        <w:t xml:space="preserve"> </w:t>
      </w:r>
      <w:r>
        <w:rPr>
          <w:sz w:val="23"/>
        </w:rPr>
        <w:t>following</w:t>
      </w:r>
      <w:r>
        <w:rPr>
          <w:spacing w:val="-13"/>
          <w:sz w:val="23"/>
        </w:rPr>
        <w:t xml:space="preserve"> </w:t>
      </w:r>
      <w:r>
        <w:rPr>
          <w:sz w:val="23"/>
        </w:rPr>
        <w:t>wording:</w:t>
      </w:r>
      <w:r>
        <w:rPr>
          <w:spacing w:val="-10"/>
          <w:sz w:val="23"/>
        </w:rPr>
        <w:t xml:space="preserve"> </w:t>
      </w:r>
      <w:r>
        <w:rPr>
          <w:sz w:val="23"/>
        </w:rPr>
        <w:t>The</w:t>
      </w:r>
      <w:r>
        <w:rPr>
          <w:spacing w:val="-12"/>
          <w:sz w:val="23"/>
        </w:rPr>
        <w:t xml:space="preserve"> </w:t>
      </w:r>
      <w:r>
        <w:rPr>
          <w:sz w:val="23"/>
        </w:rPr>
        <w:t>Commonwealth</w:t>
      </w:r>
      <w:r>
        <w:rPr>
          <w:spacing w:val="-13"/>
          <w:sz w:val="23"/>
        </w:rPr>
        <w:t xml:space="preserve"> </w:t>
      </w:r>
      <w:r>
        <w:rPr>
          <w:sz w:val="23"/>
        </w:rPr>
        <w:t>of</w:t>
      </w:r>
      <w:r>
        <w:rPr>
          <w:spacing w:val="-16"/>
          <w:sz w:val="23"/>
        </w:rPr>
        <w:t xml:space="preserve"> </w:t>
      </w:r>
      <w:r>
        <w:rPr>
          <w:sz w:val="23"/>
        </w:rPr>
        <w:t>Virginia</w:t>
      </w:r>
      <w:r>
        <w:rPr>
          <w:spacing w:val="-12"/>
          <w:sz w:val="23"/>
        </w:rPr>
        <w:t xml:space="preserve"> </w:t>
      </w:r>
      <w:r>
        <w:rPr>
          <w:sz w:val="23"/>
        </w:rPr>
        <w:t>and</w:t>
      </w:r>
      <w:r>
        <w:rPr>
          <w:spacing w:val="-13"/>
          <w:sz w:val="23"/>
        </w:rPr>
        <w:t xml:space="preserve"> </w:t>
      </w:r>
      <w:r>
        <w:rPr>
          <w:sz w:val="23"/>
        </w:rPr>
        <w:t>The Rector and Visitors of the University of Virginia, its officers, employees, and agents;</w:t>
      </w:r>
      <w:r>
        <w:rPr>
          <w:spacing w:val="-39"/>
          <w:sz w:val="23"/>
        </w:rPr>
        <w:t xml:space="preserve"> </w:t>
      </w:r>
      <w:r>
        <w:rPr>
          <w:sz w:val="23"/>
        </w:rPr>
        <w:t>and</w:t>
      </w:r>
    </w:p>
    <w:p w:rsidR="00BD63E6" w:rsidRDefault="00D94B7A" w:rsidP="0013587C">
      <w:pPr>
        <w:pStyle w:val="ListParagraph"/>
        <w:numPr>
          <w:ilvl w:val="3"/>
          <w:numId w:val="142"/>
        </w:numPr>
        <w:tabs>
          <w:tab w:val="left" w:pos="840"/>
        </w:tabs>
        <w:spacing w:before="1"/>
        <w:ind w:left="839" w:right="113"/>
        <w:jc w:val="both"/>
        <w:rPr>
          <w:sz w:val="23"/>
        </w:rPr>
      </w:pPr>
      <w:r>
        <w:rPr>
          <w:sz w:val="23"/>
        </w:rPr>
        <w:t>Automobile Liability -- $500,000 Combined Limit per accident for bodily injury and property damage, to include coverage for owned, hired, and non-owned</w:t>
      </w:r>
      <w:r>
        <w:rPr>
          <w:spacing w:val="-44"/>
          <w:sz w:val="23"/>
        </w:rPr>
        <w:t xml:space="preserve"> </w:t>
      </w:r>
      <w:r>
        <w:rPr>
          <w:sz w:val="23"/>
        </w:rPr>
        <w:t>vehicles.</w:t>
      </w:r>
    </w:p>
    <w:p w:rsidR="00BD63E6" w:rsidRDefault="00BD63E6">
      <w:pPr>
        <w:pStyle w:val="BodyText"/>
        <w:spacing w:before="10"/>
        <w:rPr>
          <w:sz w:val="22"/>
        </w:rPr>
      </w:pPr>
    </w:p>
    <w:p w:rsidR="00BD63E6" w:rsidRDefault="00D94B7A">
      <w:pPr>
        <w:pStyle w:val="BodyText"/>
        <w:ind w:left="119"/>
        <w:jc w:val="both"/>
      </w:pPr>
      <w:r>
        <w:t>The University reserves the right to require additional insurance coverage and higher limits of liability.</w:t>
      </w:r>
    </w:p>
    <w:p w:rsidR="00BD63E6" w:rsidRDefault="00BD63E6">
      <w:pPr>
        <w:pStyle w:val="BodyText"/>
        <w:spacing w:before="10"/>
        <w:rPr>
          <w:sz w:val="22"/>
        </w:rPr>
      </w:pPr>
    </w:p>
    <w:p w:rsidR="00BD63E6" w:rsidRDefault="00D94B7A">
      <w:pPr>
        <w:pStyle w:val="BodyText"/>
        <w:ind w:left="120" w:right="112"/>
        <w:jc w:val="both"/>
      </w:pPr>
      <w:r>
        <w:t>The insurance required by this subsection shall be maintained until the completion of all Work under the Contract.</w:t>
      </w:r>
    </w:p>
    <w:p w:rsidR="00BD63E6" w:rsidRDefault="00BD63E6">
      <w:pPr>
        <w:pStyle w:val="BodyText"/>
        <w:spacing w:before="1"/>
      </w:pPr>
    </w:p>
    <w:p w:rsidR="00BD63E6" w:rsidRDefault="00D94B7A" w:rsidP="0013587C">
      <w:pPr>
        <w:pStyle w:val="ListParagraph"/>
        <w:numPr>
          <w:ilvl w:val="2"/>
          <w:numId w:val="142"/>
        </w:numPr>
        <w:tabs>
          <w:tab w:val="left" w:pos="670"/>
        </w:tabs>
        <w:ind w:right="109" w:firstLine="0"/>
        <w:jc w:val="both"/>
        <w:rPr>
          <w:sz w:val="23"/>
        </w:rPr>
      </w:pPr>
      <w:bookmarkStart w:id="135" w:name="_bookmark105"/>
      <w:bookmarkEnd w:id="135"/>
      <w:r>
        <w:rPr>
          <w:b/>
          <w:sz w:val="23"/>
        </w:rPr>
        <w:t xml:space="preserve">Certificates of Insurance: </w:t>
      </w:r>
      <w:r>
        <w:rPr>
          <w:sz w:val="23"/>
        </w:rPr>
        <w:t>Prior to the start of any Work under the Contract, the A/E shall provide to the University Certificates of Insurance providing evidence of the insurance coverage required by this section with insurers and coverage forms subject to approval of the University. After completion of the Work, the A/E shall continue to provide the University Certificates of Insurance as evidence  of the  continuing coverage  of the  Professional  liability insurance  required by</w:t>
      </w:r>
      <w:r>
        <w:rPr>
          <w:spacing w:val="-27"/>
          <w:sz w:val="23"/>
        </w:rPr>
        <w:t xml:space="preserve"> </w:t>
      </w:r>
      <w:r>
        <w:rPr>
          <w:sz w:val="23"/>
        </w:rPr>
        <w:t>subsection</w:t>
      </w:r>
    </w:p>
    <w:p w:rsidR="00BD63E6" w:rsidRDefault="00D94B7A">
      <w:pPr>
        <w:pStyle w:val="BodyText"/>
        <w:spacing w:before="2"/>
        <w:ind w:left="119"/>
        <w:jc w:val="both"/>
      </w:pPr>
      <w:r>
        <w:t>3.9.1 for the requisite amount of time.</w:t>
      </w:r>
    </w:p>
    <w:p w:rsidR="00BD63E6" w:rsidRDefault="00BD63E6">
      <w:pPr>
        <w:pStyle w:val="BodyText"/>
        <w:spacing w:before="9"/>
      </w:pPr>
    </w:p>
    <w:p w:rsidR="00BD63E6" w:rsidRDefault="00D94B7A">
      <w:pPr>
        <w:pStyle w:val="Heading3"/>
      </w:pPr>
      <w:bookmarkStart w:id="136" w:name="SECTION_3.10__[RESERVED]"/>
      <w:bookmarkStart w:id="137" w:name="_bookmark106"/>
      <w:bookmarkEnd w:id="136"/>
      <w:bookmarkEnd w:id="137"/>
      <w:r>
        <w:t>SECTION 3.10 [RESERVED]</w:t>
      </w:r>
    </w:p>
    <w:p w:rsidR="00BD63E6" w:rsidRDefault="00BD63E6">
      <w:pPr>
        <w:sectPr w:rsidR="00BD63E6">
          <w:pgSz w:w="12240" w:h="15840"/>
          <w:pgMar w:top="1600" w:right="1320" w:bottom="1240" w:left="1320" w:header="720" w:footer="1049" w:gutter="0"/>
          <w:cols w:space="720"/>
        </w:sectPr>
      </w:pPr>
    </w:p>
    <w:p w:rsidR="00BD63E6" w:rsidRDefault="00D94B7A">
      <w:pPr>
        <w:spacing w:before="194"/>
        <w:ind w:left="120"/>
        <w:jc w:val="both"/>
        <w:rPr>
          <w:b/>
          <w:sz w:val="24"/>
        </w:rPr>
      </w:pPr>
      <w:bookmarkStart w:id="138" w:name="_bookmark107"/>
      <w:bookmarkEnd w:id="138"/>
      <w:r>
        <w:rPr>
          <w:b/>
          <w:sz w:val="24"/>
        </w:rPr>
        <w:lastRenderedPageBreak/>
        <w:t>SECTION 3.11</w:t>
      </w:r>
      <w:hyperlink w:anchor="_bookmark108" w:history="1">
        <w:r>
          <w:rPr>
            <w:position w:val="11"/>
            <w:sz w:val="16"/>
          </w:rPr>
          <w:t>90</w:t>
        </w:r>
      </w:hyperlink>
      <w:r>
        <w:rPr>
          <w:position w:val="11"/>
          <w:sz w:val="16"/>
        </w:rPr>
        <w:t xml:space="preserve">  </w:t>
      </w:r>
      <w:r>
        <w:rPr>
          <w:b/>
          <w:sz w:val="24"/>
        </w:rPr>
        <w:t>A/E CREATED DOCUMENTS AND MATERIALS</w:t>
      </w:r>
    </w:p>
    <w:p w:rsidR="00E66566" w:rsidRPr="00E66566" w:rsidRDefault="00E66566" w:rsidP="0013587C">
      <w:pPr>
        <w:numPr>
          <w:ilvl w:val="2"/>
          <w:numId w:val="154"/>
        </w:numPr>
        <w:tabs>
          <w:tab w:val="left" w:pos="759"/>
        </w:tabs>
        <w:autoSpaceDE/>
        <w:autoSpaceDN/>
        <w:spacing w:before="175"/>
        <w:ind w:right="104" w:firstLine="0"/>
        <w:jc w:val="both"/>
        <w:rPr>
          <w:rFonts w:cstheme="minorBidi"/>
          <w:sz w:val="23"/>
          <w:szCs w:val="23"/>
        </w:rPr>
      </w:pPr>
      <w:r w:rsidRPr="00E66566">
        <w:rPr>
          <w:rFonts w:cstheme="minorBidi"/>
          <w:b/>
          <w:spacing w:val="-1"/>
          <w:sz w:val="23"/>
          <w:szCs w:val="23"/>
        </w:rPr>
        <w:t>Ownership:</w:t>
      </w:r>
      <w:r w:rsidRPr="00E66566">
        <w:rPr>
          <w:rFonts w:cstheme="minorBidi"/>
          <w:b/>
          <w:spacing w:val="10"/>
          <w:sz w:val="23"/>
          <w:szCs w:val="23"/>
        </w:rPr>
        <w:t xml:space="preserve"> </w:t>
      </w:r>
      <w:r w:rsidRPr="00E66566">
        <w:rPr>
          <w:rFonts w:cstheme="minorBidi"/>
          <w:spacing w:val="-1"/>
          <w:sz w:val="23"/>
          <w:szCs w:val="23"/>
        </w:rPr>
        <w:t>All</w:t>
      </w:r>
      <w:r w:rsidRPr="00E66566">
        <w:rPr>
          <w:rFonts w:cstheme="minorBidi"/>
          <w:spacing w:val="10"/>
          <w:sz w:val="23"/>
          <w:szCs w:val="23"/>
        </w:rPr>
        <w:t xml:space="preserve"> </w:t>
      </w:r>
      <w:r w:rsidRPr="00E66566">
        <w:rPr>
          <w:rFonts w:cstheme="minorBidi"/>
          <w:spacing w:val="-1"/>
          <w:sz w:val="23"/>
          <w:szCs w:val="23"/>
        </w:rPr>
        <w:t>materials</w:t>
      </w:r>
      <w:r w:rsidRPr="00E66566">
        <w:rPr>
          <w:rFonts w:cstheme="minorBidi"/>
          <w:spacing w:val="6"/>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pacing w:val="-1"/>
          <w:sz w:val="23"/>
          <w:szCs w:val="23"/>
        </w:rPr>
        <w:t>documentation,</w:t>
      </w:r>
      <w:r w:rsidRPr="00E66566">
        <w:rPr>
          <w:rFonts w:cstheme="minorBidi"/>
          <w:spacing w:val="7"/>
          <w:sz w:val="23"/>
          <w:szCs w:val="23"/>
        </w:rPr>
        <w:t xml:space="preserve"> </w:t>
      </w:r>
      <w:r w:rsidRPr="00E66566">
        <w:rPr>
          <w:rFonts w:cstheme="minorBidi"/>
          <w:spacing w:val="-1"/>
          <w:sz w:val="23"/>
          <w:szCs w:val="23"/>
        </w:rPr>
        <w:t>including</w:t>
      </w:r>
      <w:r w:rsidRPr="00E66566">
        <w:rPr>
          <w:rFonts w:cstheme="minorBidi"/>
          <w:spacing w:val="7"/>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original</w:t>
      </w:r>
      <w:r w:rsidRPr="00E66566">
        <w:rPr>
          <w:rFonts w:cstheme="minorBidi"/>
          <w:spacing w:val="10"/>
          <w:sz w:val="23"/>
          <w:szCs w:val="23"/>
        </w:rPr>
        <w:t xml:space="preserve"> </w:t>
      </w:r>
      <w:r w:rsidRPr="00E66566">
        <w:rPr>
          <w:rFonts w:cstheme="minorBidi"/>
          <w:spacing w:val="-1"/>
          <w:sz w:val="23"/>
          <w:szCs w:val="23"/>
        </w:rPr>
        <w:t>Drawings,</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Plans</w:t>
      </w:r>
      <w:r w:rsidRPr="00E66566">
        <w:rPr>
          <w:rFonts w:cstheme="minorBidi"/>
          <w:spacing w:val="8"/>
          <w:sz w:val="23"/>
          <w:szCs w:val="23"/>
        </w:rPr>
        <w:t xml:space="preserve"> </w:t>
      </w:r>
      <w:r w:rsidRPr="00E66566">
        <w:rPr>
          <w:rFonts w:cstheme="minorBidi"/>
          <w:sz w:val="23"/>
          <w:szCs w:val="23"/>
        </w:rPr>
        <w:t>and</w:t>
      </w:r>
      <w:r w:rsidRPr="00E66566">
        <w:rPr>
          <w:rFonts w:cstheme="minorBidi"/>
          <w:spacing w:val="75"/>
          <w:sz w:val="23"/>
          <w:szCs w:val="23"/>
        </w:rPr>
        <w:t xml:space="preserve"> </w:t>
      </w:r>
      <w:r w:rsidRPr="00E66566">
        <w:rPr>
          <w:rFonts w:cstheme="minorBidi"/>
          <w:spacing w:val="-1"/>
          <w:sz w:val="23"/>
          <w:szCs w:val="23"/>
        </w:rPr>
        <w:t>Specifications,</w:t>
      </w:r>
      <w:r w:rsidRPr="00E66566">
        <w:rPr>
          <w:rFonts w:cstheme="minorBidi"/>
          <w:spacing w:val="2"/>
          <w:sz w:val="23"/>
          <w:szCs w:val="23"/>
        </w:rPr>
        <w:t xml:space="preserve"> </w:t>
      </w:r>
      <w:r w:rsidRPr="00E66566">
        <w:rPr>
          <w:rFonts w:cstheme="minorBidi"/>
          <w:spacing w:val="-1"/>
          <w:sz w:val="23"/>
          <w:szCs w:val="23"/>
        </w:rPr>
        <w:t>copies</w:t>
      </w:r>
      <w:r w:rsidRPr="00E66566">
        <w:rPr>
          <w:rFonts w:cstheme="minorBidi"/>
          <w:spacing w:val="1"/>
          <w:sz w:val="23"/>
          <w:szCs w:val="23"/>
        </w:rPr>
        <w:t xml:space="preserve"> </w:t>
      </w:r>
      <w:r w:rsidRPr="00E66566">
        <w:rPr>
          <w:rFonts w:cstheme="minorBidi"/>
          <w:sz w:val="23"/>
          <w:szCs w:val="23"/>
        </w:rPr>
        <w:t>of any</w:t>
      </w:r>
      <w:r w:rsidRPr="00E66566">
        <w:rPr>
          <w:rFonts w:cstheme="minorBidi"/>
          <w:spacing w:val="-3"/>
          <w:sz w:val="23"/>
          <w:szCs w:val="23"/>
        </w:rPr>
        <w:t xml:space="preserve"> </w:t>
      </w:r>
      <w:r w:rsidRPr="00E66566">
        <w:rPr>
          <w:rFonts w:cstheme="minorBidi"/>
          <w:spacing w:val="-1"/>
          <w:sz w:val="23"/>
          <w:szCs w:val="23"/>
        </w:rPr>
        <w:t>calculations</w:t>
      </w:r>
      <w:r w:rsidRPr="00E66566">
        <w:rPr>
          <w:rFonts w:cstheme="minorBidi"/>
          <w:spacing w:val="1"/>
          <w:sz w:val="23"/>
          <w:szCs w:val="23"/>
        </w:rPr>
        <w:t xml:space="preserve"> </w:t>
      </w:r>
      <w:r w:rsidRPr="00E66566">
        <w:rPr>
          <w:rFonts w:cstheme="minorBidi"/>
          <w:sz w:val="23"/>
          <w:szCs w:val="23"/>
        </w:rPr>
        <w:t>and</w:t>
      </w:r>
      <w:r w:rsidRPr="00E66566">
        <w:rPr>
          <w:rFonts w:cstheme="minorBidi"/>
          <w:spacing w:val="2"/>
          <w:sz w:val="23"/>
          <w:szCs w:val="23"/>
        </w:rPr>
        <w:t xml:space="preserve"> </w:t>
      </w:r>
      <w:r w:rsidRPr="00E66566">
        <w:rPr>
          <w:rFonts w:cstheme="minorBidi"/>
          <w:spacing w:val="-1"/>
          <w:sz w:val="23"/>
          <w:szCs w:val="23"/>
        </w:rPr>
        <w:t>analyses</w:t>
      </w:r>
      <w:r w:rsidRPr="00E66566">
        <w:rPr>
          <w:rFonts w:cstheme="minorBidi"/>
          <w:spacing w:val="1"/>
          <w:sz w:val="23"/>
          <w:szCs w:val="23"/>
        </w:rPr>
        <w:t xml:space="preserve"> </w:t>
      </w:r>
      <w:r w:rsidRPr="00E66566">
        <w:rPr>
          <w:rFonts w:cstheme="minorBidi"/>
          <w:spacing w:val="-1"/>
          <w:sz w:val="23"/>
          <w:szCs w:val="23"/>
        </w:rPr>
        <w:t>prepared</w:t>
      </w:r>
      <w:r w:rsidRPr="00E66566">
        <w:rPr>
          <w:rFonts w:cstheme="minorBidi"/>
          <w:spacing w:val="2"/>
          <w:sz w:val="23"/>
          <w:szCs w:val="23"/>
        </w:rPr>
        <w:t xml:space="preserve"> </w:t>
      </w:r>
      <w:r w:rsidRPr="00E66566">
        <w:rPr>
          <w:rFonts w:cstheme="minorBidi"/>
          <w:spacing w:val="-1"/>
          <w:sz w:val="23"/>
          <w:szCs w:val="23"/>
        </w:rPr>
        <w:t>pursuant</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Contract</w:t>
      </w:r>
      <w:r w:rsidRPr="00E66566">
        <w:rPr>
          <w:rFonts w:cstheme="minorBidi"/>
          <w:spacing w:val="3"/>
          <w:sz w:val="23"/>
          <w:szCs w:val="23"/>
        </w:rPr>
        <w:t xml:space="preserve"> </w:t>
      </w:r>
      <w:r w:rsidRPr="00E66566">
        <w:rPr>
          <w:rFonts w:cstheme="minorBidi"/>
          <w:spacing w:val="-1"/>
          <w:sz w:val="23"/>
          <w:szCs w:val="23"/>
        </w:rPr>
        <w:t>between</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93"/>
          <w:sz w:val="23"/>
          <w:szCs w:val="23"/>
        </w:rPr>
        <w:t xml:space="preserve"> </w:t>
      </w:r>
      <w:r w:rsidRPr="00E66566">
        <w:rPr>
          <w:rFonts w:cstheme="minorBidi"/>
          <w:spacing w:val="-1"/>
          <w:sz w:val="23"/>
          <w:szCs w:val="23"/>
        </w:rPr>
        <w:t>University</w:t>
      </w:r>
      <w:r w:rsidRPr="00E66566">
        <w:rPr>
          <w:rFonts w:cstheme="minorBidi"/>
          <w:spacing w:val="54"/>
          <w:sz w:val="23"/>
          <w:szCs w:val="23"/>
        </w:rPr>
        <w:t xml:space="preserve"> </w:t>
      </w:r>
      <w:r w:rsidRPr="00E66566">
        <w:rPr>
          <w:rFonts w:cstheme="minorBidi"/>
          <w:sz w:val="23"/>
          <w:szCs w:val="23"/>
        </w:rPr>
        <w:t>and</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z w:val="23"/>
          <w:szCs w:val="23"/>
        </w:rPr>
        <w:t xml:space="preserve"> and any</w:t>
      </w:r>
      <w:r w:rsidRPr="00E66566">
        <w:rPr>
          <w:rFonts w:cstheme="minorBidi"/>
          <w:spacing w:val="55"/>
          <w:sz w:val="23"/>
          <w:szCs w:val="23"/>
        </w:rPr>
        <w:t xml:space="preserve"> </w:t>
      </w:r>
      <w:r w:rsidRPr="00E66566">
        <w:rPr>
          <w:rFonts w:cstheme="minorBidi"/>
          <w:color w:val="0000FF"/>
          <w:sz w:val="23"/>
          <w:szCs w:val="23"/>
          <w:u w:val="single" w:color="0000FF"/>
        </w:rPr>
        <w:t>BIM</w:t>
      </w:r>
      <w:r w:rsidRPr="00E66566">
        <w:rPr>
          <w:rFonts w:cstheme="minorBidi"/>
          <w:color w:val="0000FF"/>
          <w:spacing w:val="2"/>
          <w:sz w:val="23"/>
          <w:szCs w:val="23"/>
          <w:u w:val="single" w:color="0000FF"/>
        </w:rPr>
        <w:t xml:space="preserve"> </w:t>
      </w:r>
      <w:r w:rsidRPr="00E66566">
        <w:rPr>
          <w:rFonts w:cstheme="minorBidi"/>
          <w:spacing w:val="-1"/>
          <w:sz w:val="23"/>
          <w:szCs w:val="23"/>
        </w:rPr>
        <w:t>files,</w:t>
      </w:r>
      <w:r w:rsidRPr="00E66566">
        <w:rPr>
          <w:rFonts w:cstheme="minorBidi"/>
          <w:spacing w:val="2"/>
          <w:sz w:val="23"/>
          <w:szCs w:val="23"/>
        </w:rPr>
        <w:t xml:space="preserve"> </w:t>
      </w:r>
      <w:r w:rsidRPr="00E66566">
        <w:rPr>
          <w:rFonts w:cstheme="minorBidi"/>
          <w:spacing w:val="-1"/>
          <w:sz w:val="23"/>
          <w:szCs w:val="23"/>
        </w:rPr>
        <w:t>shall</w:t>
      </w:r>
      <w:r w:rsidRPr="00E66566">
        <w:rPr>
          <w:rFonts w:cstheme="minorBidi"/>
          <w:spacing w:val="3"/>
          <w:sz w:val="23"/>
          <w:szCs w:val="23"/>
        </w:rPr>
        <w:t xml:space="preserve"> </w:t>
      </w:r>
      <w:r w:rsidRPr="00E66566">
        <w:rPr>
          <w:rFonts w:cstheme="minorBidi"/>
          <w:spacing w:val="-1"/>
          <w:sz w:val="23"/>
          <w:szCs w:val="23"/>
        </w:rPr>
        <w:t>belong</w:t>
      </w:r>
      <w:r w:rsidRPr="00E66566">
        <w:rPr>
          <w:rFonts w:cstheme="minorBidi"/>
          <w:sz w:val="23"/>
          <w:szCs w:val="23"/>
        </w:rPr>
        <w:t xml:space="preserve"> </w:t>
      </w:r>
      <w:r w:rsidRPr="00E66566">
        <w:rPr>
          <w:rFonts w:cstheme="minorBidi"/>
          <w:spacing w:val="-1"/>
          <w:sz w:val="23"/>
          <w:szCs w:val="23"/>
        </w:rPr>
        <w:t>exclusively</w:t>
      </w:r>
      <w:r w:rsidRPr="00E66566">
        <w:rPr>
          <w:rFonts w:cstheme="minorBidi"/>
          <w:spacing w:val="54"/>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z w:val="23"/>
          <w:szCs w:val="23"/>
        </w:rPr>
        <w:t>the</w:t>
      </w:r>
      <w:r w:rsidRPr="00E66566">
        <w:rPr>
          <w:rFonts w:cstheme="minorBidi"/>
          <w:spacing w:val="4"/>
          <w:sz w:val="23"/>
          <w:szCs w:val="23"/>
        </w:rPr>
        <w:t xml:space="preserve"> </w:t>
      </w:r>
      <w:r w:rsidRPr="00E66566">
        <w:rPr>
          <w:rFonts w:cstheme="minorBidi"/>
          <w:spacing w:val="-2"/>
          <w:sz w:val="23"/>
          <w:szCs w:val="23"/>
        </w:rPr>
        <w:t>University.</w:t>
      </w:r>
      <w:r w:rsidRPr="00E66566">
        <w:rPr>
          <w:rFonts w:cstheme="minorBidi"/>
          <w:spacing w:val="5"/>
          <w:sz w:val="23"/>
          <w:szCs w:val="23"/>
        </w:rPr>
        <w:t xml:space="preserve"> </w:t>
      </w:r>
      <w:r w:rsidRPr="00E66566">
        <w:rPr>
          <w:rFonts w:cstheme="minorBidi"/>
          <w:spacing w:val="-1"/>
          <w:sz w:val="23"/>
          <w:szCs w:val="23"/>
        </w:rPr>
        <w:t>Such</w:t>
      </w:r>
      <w:r w:rsidRPr="00E66566">
        <w:rPr>
          <w:rFonts w:cstheme="minorBidi"/>
          <w:spacing w:val="67"/>
          <w:sz w:val="23"/>
          <w:szCs w:val="23"/>
        </w:rPr>
        <w:t xml:space="preserve"> </w:t>
      </w:r>
      <w:r w:rsidRPr="00E66566">
        <w:rPr>
          <w:rFonts w:cstheme="minorBidi"/>
          <w:spacing w:val="-1"/>
          <w:sz w:val="23"/>
          <w:szCs w:val="23"/>
        </w:rPr>
        <w:t>materials</w:t>
      </w:r>
      <w:r w:rsidRPr="00E66566">
        <w:rPr>
          <w:rFonts w:cstheme="minorBidi"/>
          <w:spacing w:val="42"/>
          <w:sz w:val="23"/>
          <w:szCs w:val="23"/>
        </w:rPr>
        <w:t xml:space="preserve"> </w:t>
      </w:r>
      <w:r w:rsidRPr="00E66566">
        <w:rPr>
          <w:rFonts w:cstheme="minorBidi"/>
          <w:sz w:val="23"/>
          <w:szCs w:val="23"/>
        </w:rPr>
        <w:t>and</w:t>
      </w:r>
      <w:r w:rsidRPr="00E66566">
        <w:rPr>
          <w:rFonts w:cstheme="minorBidi"/>
          <w:spacing w:val="43"/>
          <w:sz w:val="23"/>
          <w:szCs w:val="23"/>
        </w:rPr>
        <w:t xml:space="preserve"> </w:t>
      </w:r>
      <w:r w:rsidRPr="00E66566">
        <w:rPr>
          <w:rFonts w:cstheme="minorBidi"/>
          <w:spacing w:val="-1"/>
          <w:sz w:val="23"/>
          <w:szCs w:val="23"/>
        </w:rPr>
        <w:t>documentation,</w:t>
      </w:r>
      <w:r w:rsidRPr="00E66566">
        <w:rPr>
          <w:rFonts w:cstheme="minorBidi"/>
          <w:spacing w:val="42"/>
          <w:sz w:val="23"/>
          <w:szCs w:val="23"/>
        </w:rPr>
        <w:t xml:space="preserve"> </w:t>
      </w:r>
      <w:r w:rsidRPr="00E66566">
        <w:rPr>
          <w:rFonts w:cstheme="minorBidi"/>
          <w:spacing w:val="-1"/>
          <w:sz w:val="23"/>
          <w:szCs w:val="23"/>
        </w:rPr>
        <w:t>whether</w:t>
      </w:r>
      <w:r w:rsidRPr="00E66566">
        <w:rPr>
          <w:rFonts w:cstheme="minorBidi"/>
          <w:spacing w:val="43"/>
          <w:sz w:val="23"/>
          <w:szCs w:val="23"/>
        </w:rPr>
        <w:t xml:space="preserve"> </w:t>
      </w:r>
      <w:r w:rsidRPr="00E66566">
        <w:rPr>
          <w:rFonts w:cstheme="minorBidi"/>
          <w:spacing w:val="-1"/>
          <w:sz w:val="23"/>
          <w:szCs w:val="23"/>
        </w:rPr>
        <w:t>completed</w:t>
      </w:r>
      <w:r w:rsidRPr="00E66566">
        <w:rPr>
          <w:rFonts w:cstheme="minorBidi"/>
          <w:spacing w:val="40"/>
          <w:sz w:val="23"/>
          <w:szCs w:val="23"/>
        </w:rPr>
        <w:t xml:space="preserve"> </w:t>
      </w:r>
      <w:r w:rsidRPr="00E66566">
        <w:rPr>
          <w:rFonts w:cstheme="minorBidi"/>
          <w:sz w:val="23"/>
          <w:szCs w:val="23"/>
        </w:rPr>
        <w:t>or</w:t>
      </w:r>
      <w:r w:rsidRPr="00E66566">
        <w:rPr>
          <w:rFonts w:cstheme="minorBidi"/>
          <w:spacing w:val="43"/>
          <w:sz w:val="23"/>
          <w:szCs w:val="23"/>
        </w:rPr>
        <w:t xml:space="preserve"> </w:t>
      </w:r>
      <w:r w:rsidRPr="00E66566">
        <w:rPr>
          <w:rFonts w:cstheme="minorBidi"/>
          <w:sz w:val="23"/>
          <w:szCs w:val="23"/>
        </w:rPr>
        <w:t>not,</w:t>
      </w:r>
      <w:r w:rsidRPr="00E66566">
        <w:rPr>
          <w:rFonts w:cstheme="minorBidi"/>
          <w:spacing w:val="42"/>
          <w:sz w:val="23"/>
          <w:szCs w:val="23"/>
        </w:rPr>
        <w:t xml:space="preserve"> </w:t>
      </w:r>
      <w:r w:rsidRPr="00E66566">
        <w:rPr>
          <w:rFonts w:cstheme="minorBidi"/>
          <w:spacing w:val="-1"/>
          <w:sz w:val="23"/>
          <w:szCs w:val="23"/>
        </w:rPr>
        <w:t>shall</w:t>
      </w:r>
      <w:r w:rsidRPr="00E66566">
        <w:rPr>
          <w:rFonts w:cstheme="minorBidi"/>
          <w:spacing w:val="44"/>
          <w:sz w:val="23"/>
          <w:szCs w:val="23"/>
        </w:rPr>
        <w:t xml:space="preserve"> </w:t>
      </w:r>
      <w:r w:rsidRPr="00E66566">
        <w:rPr>
          <w:rFonts w:cstheme="minorBidi"/>
          <w:spacing w:val="-2"/>
          <w:sz w:val="23"/>
          <w:szCs w:val="23"/>
        </w:rPr>
        <w:t>be</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44"/>
          <w:sz w:val="23"/>
          <w:szCs w:val="23"/>
        </w:rPr>
        <w:t xml:space="preserve"> </w:t>
      </w:r>
      <w:r w:rsidRPr="00E66566">
        <w:rPr>
          <w:rFonts w:cstheme="minorBidi"/>
          <w:spacing w:val="-1"/>
          <w:sz w:val="23"/>
          <w:szCs w:val="23"/>
        </w:rPr>
        <w:t>property</w:t>
      </w:r>
      <w:r w:rsidRPr="00E66566">
        <w:rPr>
          <w:rFonts w:cstheme="minorBidi"/>
          <w:spacing w:val="38"/>
          <w:sz w:val="23"/>
          <w:szCs w:val="23"/>
        </w:rPr>
        <w:t xml:space="preserve"> </w:t>
      </w:r>
      <w:r w:rsidRPr="00E66566">
        <w:rPr>
          <w:rFonts w:cstheme="minorBidi"/>
          <w:spacing w:val="1"/>
          <w:sz w:val="23"/>
          <w:szCs w:val="23"/>
        </w:rPr>
        <w:t>of</w:t>
      </w:r>
      <w:r w:rsidRPr="00E66566">
        <w:rPr>
          <w:rFonts w:cstheme="minorBidi"/>
          <w:spacing w:val="41"/>
          <w:sz w:val="23"/>
          <w:szCs w:val="23"/>
        </w:rPr>
        <w:t xml:space="preserve"> </w:t>
      </w:r>
      <w:r w:rsidRPr="00E66566">
        <w:rPr>
          <w:rFonts w:cstheme="minorBidi"/>
          <w:sz w:val="23"/>
          <w:szCs w:val="23"/>
        </w:rPr>
        <w:t>the</w:t>
      </w:r>
      <w:r w:rsidRPr="00E66566">
        <w:rPr>
          <w:rFonts w:cstheme="minorBidi"/>
          <w:spacing w:val="43"/>
          <w:sz w:val="23"/>
          <w:szCs w:val="23"/>
        </w:rPr>
        <w:t xml:space="preserve"> </w:t>
      </w:r>
      <w:r w:rsidRPr="00E66566">
        <w:rPr>
          <w:rFonts w:cstheme="minorBidi"/>
          <w:spacing w:val="-1"/>
          <w:sz w:val="23"/>
          <w:szCs w:val="23"/>
        </w:rPr>
        <w:t>University,</w:t>
      </w:r>
      <w:r w:rsidRPr="00E66566">
        <w:rPr>
          <w:rFonts w:cstheme="minorBidi"/>
          <w:spacing w:val="65"/>
          <w:sz w:val="23"/>
          <w:szCs w:val="23"/>
        </w:rPr>
        <w:t xml:space="preserve"> </w:t>
      </w:r>
      <w:r w:rsidRPr="00E66566">
        <w:rPr>
          <w:rFonts w:cstheme="minorBidi"/>
          <w:spacing w:val="-1"/>
          <w:sz w:val="23"/>
          <w:szCs w:val="23"/>
        </w:rPr>
        <w:t>whether</w:t>
      </w:r>
      <w:r w:rsidRPr="00E66566">
        <w:rPr>
          <w:rFonts w:cstheme="minorBidi"/>
          <w:spacing w:val="9"/>
          <w:sz w:val="23"/>
          <w:szCs w:val="23"/>
        </w:rPr>
        <w:t xml:space="preserve"> </w:t>
      </w:r>
      <w:r w:rsidRPr="00E66566">
        <w:rPr>
          <w:rFonts w:cstheme="minorBidi"/>
          <w:spacing w:val="-1"/>
          <w:sz w:val="23"/>
          <w:szCs w:val="23"/>
        </w:rPr>
        <w:t>the</w:t>
      </w:r>
      <w:r w:rsidRPr="00E66566">
        <w:rPr>
          <w:rFonts w:cstheme="minorBidi"/>
          <w:spacing w:val="10"/>
          <w:sz w:val="23"/>
          <w:szCs w:val="23"/>
        </w:rPr>
        <w:t xml:space="preserve"> </w:t>
      </w:r>
      <w:r w:rsidRPr="00E66566">
        <w:rPr>
          <w:rFonts w:cstheme="minorBidi"/>
          <w:spacing w:val="-1"/>
          <w:sz w:val="23"/>
          <w:szCs w:val="23"/>
        </w:rPr>
        <w:t>Work</w:t>
      </w:r>
      <w:r w:rsidRPr="00E66566">
        <w:rPr>
          <w:rFonts w:cstheme="minorBidi"/>
          <w:spacing w:val="12"/>
          <w:sz w:val="23"/>
          <w:szCs w:val="23"/>
        </w:rPr>
        <w:t xml:space="preserve"> </w:t>
      </w:r>
      <w:r w:rsidRPr="00E66566">
        <w:rPr>
          <w:rFonts w:cstheme="minorBidi"/>
          <w:spacing w:val="-1"/>
          <w:sz w:val="23"/>
          <w:szCs w:val="23"/>
        </w:rPr>
        <w:t>for</w:t>
      </w:r>
      <w:r w:rsidRPr="00E66566">
        <w:rPr>
          <w:rFonts w:cstheme="minorBidi"/>
          <w:spacing w:val="12"/>
          <w:sz w:val="23"/>
          <w:szCs w:val="23"/>
        </w:rPr>
        <w:t xml:space="preserve"> </w:t>
      </w:r>
      <w:r w:rsidRPr="00E66566">
        <w:rPr>
          <w:rFonts w:cstheme="minorBidi"/>
          <w:spacing w:val="-1"/>
          <w:sz w:val="23"/>
          <w:szCs w:val="23"/>
        </w:rPr>
        <w:t>which</w:t>
      </w:r>
      <w:r w:rsidRPr="00E66566">
        <w:rPr>
          <w:rFonts w:cstheme="minorBidi"/>
          <w:spacing w:val="9"/>
          <w:sz w:val="23"/>
          <w:szCs w:val="23"/>
        </w:rPr>
        <w:t xml:space="preserve"> </w:t>
      </w:r>
      <w:r w:rsidRPr="00E66566">
        <w:rPr>
          <w:rFonts w:cstheme="minorBidi"/>
          <w:sz w:val="23"/>
          <w:szCs w:val="23"/>
        </w:rPr>
        <w:t>they</w:t>
      </w:r>
      <w:r w:rsidRPr="00E66566">
        <w:rPr>
          <w:rFonts w:cstheme="minorBidi"/>
          <w:spacing w:val="5"/>
          <w:sz w:val="23"/>
          <w:szCs w:val="23"/>
        </w:rPr>
        <w:t xml:space="preserve"> </w:t>
      </w:r>
      <w:r w:rsidRPr="00E66566">
        <w:rPr>
          <w:rFonts w:cstheme="minorBidi"/>
          <w:sz w:val="23"/>
          <w:szCs w:val="23"/>
        </w:rPr>
        <w:t>are</w:t>
      </w:r>
      <w:r w:rsidRPr="00E66566">
        <w:rPr>
          <w:rFonts w:cstheme="minorBidi"/>
          <w:spacing w:val="10"/>
          <w:sz w:val="23"/>
          <w:szCs w:val="23"/>
        </w:rPr>
        <w:t xml:space="preserve"> </w:t>
      </w:r>
      <w:r w:rsidRPr="00E66566">
        <w:rPr>
          <w:rFonts w:cstheme="minorBidi"/>
          <w:sz w:val="23"/>
          <w:szCs w:val="23"/>
        </w:rPr>
        <w:t>made</w:t>
      </w:r>
      <w:r w:rsidRPr="00E66566">
        <w:rPr>
          <w:rFonts w:cstheme="minorBidi"/>
          <w:spacing w:val="10"/>
          <w:sz w:val="23"/>
          <w:szCs w:val="23"/>
        </w:rPr>
        <w:t xml:space="preserve"> </w:t>
      </w:r>
      <w:r w:rsidRPr="00E66566">
        <w:rPr>
          <w:rFonts w:cstheme="minorBidi"/>
          <w:sz w:val="23"/>
          <w:szCs w:val="23"/>
        </w:rPr>
        <w:t>is</w:t>
      </w:r>
      <w:r w:rsidRPr="00E66566">
        <w:rPr>
          <w:rFonts w:cstheme="minorBidi"/>
          <w:spacing w:val="8"/>
          <w:sz w:val="23"/>
          <w:szCs w:val="23"/>
        </w:rPr>
        <w:t xml:space="preserve"> </w:t>
      </w:r>
      <w:r w:rsidRPr="00E66566">
        <w:rPr>
          <w:rFonts w:cstheme="minorBidi"/>
          <w:spacing w:val="-1"/>
          <w:sz w:val="23"/>
          <w:szCs w:val="23"/>
        </w:rPr>
        <w:t>executed</w:t>
      </w:r>
      <w:r w:rsidRPr="00E66566">
        <w:rPr>
          <w:rFonts w:cstheme="minorBidi"/>
          <w:spacing w:val="9"/>
          <w:sz w:val="23"/>
          <w:szCs w:val="23"/>
        </w:rPr>
        <w:t xml:space="preserve"> </w:t>
      </w:r>
      <w:r w:rsidRPr="00E66566">
        <w:rPr>
          <w:rFonts w:cstheme="minorBidi"/>
          <w:sz w:val="23"/>
          <w:szCs w:val="23"/>
        </w:rPr>
        <w:t>or</w:t>
      </w:r>
      <w:r w:rsidRPr="00E66566">
        <w:rPr>
          <w:rFonts w:cstheme="minorBidi"/>
          <w:spacing w:val="9"/>
          <w:sz w:val="23"/>
          <w:szCs w:val="23"/>
        </w:rPr>
        <w:t xml:space="preserve"> </w:t>
      </w:r>
      <w:r w:rsidRPr="00E66566">
        <w:rPr>
          <w:rFonts w:cstheme="minorBidi"/>
          <w:sz w:val="23"/>
          <w:szCs w:val="23"/>
        </w:rPr>
        <w:t>not.</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A/E</w:t>
      </w:r>
      <w:r w:rsidRPr="00E66566">
        <w:rPr>
          <w:rFonts w:cstheme="minorBidi"/>
          <w:spacing w:val="10"/>
          <w:sz w:val="23"/>
          <w:szCs w:val="23"/>
        </w:rPr>
        <w:t xml:space="preserve"> </w:t>
      </w:r>
      <w:r w:rsidRPr="00E66566">
        <w:rPr>
          <w:rFonts w:cstheme="minorBidi"/>
          <w:spacing w:val="-1"/>
          <w:sz w:val="23"/>
          <w:szCs w:val="23"/>
        </w:rPr>
        <w:t>shall</w:t>
      </w:r>
      <w:r w:rsidRPr="00E66566">
        <w:rPr>
          <w:rFonts w:cstheme="minorBidi"/>
          <w:spacing w:val="8"/>
          <w:sz w:val="23"/>
          <w:szCs w:val="23"/>
        </w:rPr>
        <w:t xml:space="preserve"> </w:t>
      </w:r>
      <w:r w:rsidRPr="00E66566">
        <w:rPr>
          <w:rFonts w:cstheme="minorBidi"/>
          <w:sz w:val="23"/>
          <w:szCs w:val="23"/>
        </w:rPr>
        <w:t>not</w:t>
      </w:r>
      <w:r w:rsidRPr="00E66566">
        <w:rPr>
          <w:rFonts w:cstheme="minorBidi"/>
          <w:spacing w:val="10"/>
          <w:sz w:val="23"/>
          <w:szCs w:val="23"/>
        </w:rPr>
        <w:t xml:space="preserve"> </w:t>
      </w:r>
      <w:r w:rsidRPr="00E66566">
        <w:rPr>
          <w:rFonts w:cstheme="minorBidi"/>
          <w:spacing w:val="-1"/>
          <w:sz w:val="23"/>
          <w:szCs w:val="23"/>
        </w:rPr>
        <w:t>use</w:t>
      </w:r>
      <w:r w:rsidRPr="00E66566">
        <w:rPr>
          <w:rFonts w:cstheme="minorBidi"/>
          <w:spacing w:val="10"/>
          <w:sz w:val="23"/>
          <w:szCs w:val="23"/>
        </w:rPr>
        <w:t xml:space="preserve"> </w:t>
      </w:r>
      <w:r w:rsidRPr="00E66566">
        <w:rPr>
          <w:rFonts w:cstheme="minorBidi"/>
          <w:spacing w:val="-1"/>
          <w:sz w:val="23"/>
          <w:szCs w:val="23"/>
        </w:rPr>
        <w:t>these</w:t>
      </w:r>
      <w:r w:rsidRPr="00E66566">
        <w:rPr>
          <w:rFonts w:cstheme="minorBidi"/>
          <w:spacing w:val="10"/>
          <w:sz w:val="23"/>
          <w:szCs w:val="23"/>
        </w:rPr>
        <w:t xml:space="preserve"> </w:t>
      </w:r>
      <w:r w:rsidRPr="00E66566">
        <w:rPr>
          <w:rFonts w:cstheme="minorBidi"/>
          <w:spacing w:val="-1"/>
          <w:sz w:val="23"/>
          <w:szCs w:val="23"/>
        </w:rPr>
        <w:t>materials</w:t>
      </w:r>
      <w:r w:rsidRPr="00E66566">
        <w:rPr>
          <w:rFonts w:cstheme="minorBidi"/>
          <w:spacing w:val="55"/>
          <w:sz w:val="23"/>
          <w:szCs w:val="23"/>
        </w:rPr>
        <w:t xml:space="preserve"> </w:t>
      </w:r>
      <w:r w:rsidRPr="00E66566">
        <w:rPr>
          <w:rFonts w:cstheme="minorBidi"/>
          <w:sz w:val="23"/>
          <w:szCs w:val="23"/>
        </w:rPr>
        <w:t>on</w:t>
      </w:r>
      <w:r w:rsidRPr="00E66566">
        <w:rPr>
          <w:rFonts w:cstheme="minorBidi"/>
          <w:spacing w:val="42"/>
          <w:sz w:val="23"/>
          <w:szCs w:val="23"/>
        </w:rPr>
        <w:t xml:space="preserve"> </w:t>
      </w:r>
      <w:r w:rsidRPr="00E66566">
        <w:rPr>
          <w:rFonts w:cstheme="minorBidi"/>
          <w:sz w:val="23"/>
          <w:szCs w:val="23"/>
        </w:rPr>
        <w:t>any</w:t>
      </w:r>
      <w:r w:rsidRPr="00E66566">
        <w:rPr>
          <w:rFonts w:cstheme="minorBidi"/>
          <w:spacing w:val="39"/>
          <w:sz w:val="23"/>
          <w:szCs w:val="23"/>
        </w:rPr>
        <w:t xml:space="preserve"> </w:t>
      </w:r>
      <w:r w:rsidRPr="00E66566">
        <w:rPr>
          <w:rFonts w:cstheme="minorBidi"/>
          <w:sz w:val="23"/>
          <w:szCs w:val="23"/>
        </w:rPr>
        <w:t>other</w:t>
      </w:r>
      <w:r w:rsidRPr="00E66566">
        <w:rPr>
          <w:rFonts w:cstheme="minorBidi"/>
          <w:spacing w:val="45"/>
          <w:sz w:val="23"/>
          <w:szCs w:val="23"/>
        </w:rPr>
        <w:t xml:space="preserve"> </w:t>
      </w:r>
      <w:r w:rsidRPr="00E66566">
        <w:rPr>
          <w:rFonts w:cstheme="minorBidi"/>
          <w:spacing w:val="-1"/>
          <w:sz w:val="23"/>
          <w:szCs w:val="23"/>
        </w:rPr>
        <w:t>Work</w:t>
      </w:r>
      <w:r w:rsidRPr="00E66566">
        <w:rPr>
          <w:rFonts w:cstheme="minorBidi"/>
          <w:spacing w:val="43"/>
          <w:sz w:val="23"/>
          <w:szCs w:val="23"/>
        </w:rPr>
        <w:t xml:space="preserve"> </w:t>
      </w:r>
      <w:r w:rsidRPr="00E66566">
        <w:rPr>
          <w:rFonts w:cstheme="minorBidi"/>
          <w:sz w:val="23"/>
          <w:szCs w:val="23"/>
        </w:rPr>
        <w:t>or</w:t>
      </w:r>
      <w:r w:rsidRPr="00E66566">
        <w:rPr>
          <w:rFonts w:cstheme="minorBidi"/>
          <w:spacing w:val="42"/>
          <w:sz w:val="23"/>
          <w:szCs w:val="23"/>
        </w:rPr>
        <w:t xml:space="preserve"> </w:t>
      </w:r>
      <w:r w:rsidRPr="00E66566">
        <w:rPr>
          <w:rFonts w:cstheme="minorBidi"/>
          <w:spacing w:val="-1"/>
          <w:sz w:val="23"/>
          <w:szCs w:val="23"/>
        </w:rPr>
        <w:t>release</w:t>
      </w:r>
      <w:r w:rsidRPr="00E66566">
        <w:rPr>
          <w:rFonts w:cstheme="minorBidi"/>
          <w:spacing w:val="42"/>
          <w:sz w:val="23"/>
          <w:szCs w:val="23"/>
        </w:rPr>
        <w:t xml:space="preserve"> </w:t>
      </w:r>
      <w:r w:rsidRPr="00E66566">
        <w:rPr>
          <w:rFonts w:cstheme="minorBidi"/>
          <w:sz w:val="23"/>
          <w:szCs w:val="23"/>
        </w:rPr>
        <w:t>any</w:t>
      </w:r>
      <w:r w:rsidRPr="00E66566">
        <w:rPr>
          <w:rFonts w:cstheme="minorBidi"/>
          <w:spacing w:val="38"/>
          <w:sz w:val="23"/>
          <w:szCs w:val="23"/>
        </w:rPr>
        <w:t xml:space="preserve"> </w:t>
      </w:r>
      <w:r w:rsidRPr="00E66566">
        <w:rPr>
          <w:rFonts w:cstheme="minorBidi"/>
          <w:sz w:val="23"/>
          <w:szCs w:val="23"/>
        </w:rPr>
        <w:t>information</w:t>
      </w:r>
      <w:r w:rsidRPr="00E66566">
        <w:rPr>
          <w:rFonts w:cstheme="minorBidi"/>
          <w:spacing w:val="41"/>
          <w:sz w:val="23"/>
          <w:szCs w:val="23"/>
        </w:rPr>
        <w:t xml:space="preserve"> </w:t>
      </w:r>
      <w:r w:rsidRPr="00E66566">
        <w:rPr>
          <w:rFonts w:cstheme="minorBidi"/>
          <w:spacing w:val="-1"/>
          <w:sz w:val="23"/>
          <w:szCs w:val="23"/>
        </w:rPr>
        <w:t>about</w:t>
      </w:r>
      <w:r w:rsidRPr="00E66566">
        <w:rPr>
          <w:rFonts w:cstheme="minorBidi"/>
          <w:spacing w:val="43"/>
          <w:sz w:val="23"/>
          <w:szCs w:val="23"/>
        </w:rPr>
        <w:t xml:space="preserve"> </w:t>
      </w:r>
      <w:r w:rsidRPr="00E66566">
        <w:rPr>
          <w:rFonts w:cstheme="minorBidi"/>
          <w:spacing w:val="-1"/>
          <w:sz w:val="23"/>
          <w:szCs w:val="23"/>
        </w:rPr>
        <w:t>these</w:t>
      </w:r>
      <w:r w:rsidRPr="00E66566">
        <w:rPr>
          <w:rFonts w:cstheme="minorBidi"/>
          <w:spacing w:val="44"/>
          <w:sz w:val="23"/>
          <w:szCs w:val="23"/>
        </w:rPr>
        <w:t xml:space="preserve"> </w:t>
      </w:r>
      <w:r w:rsidRPr="00E66566">
        <w:rPr>
          <w:rFonts w:cstheme="minorBidi"/>
          <w:spacing w:val="-1"/>
          <w:sz w:val="23"/>
          <w:szCs w:val="23"/>
        </w:rPr>
        <w:t>materials</w:t>
      </w:r>
      <w:r w:rsidRPr="00E66566">
        <w:rPr>
          <w:rFonts w:cstheme="minorBidi"/>
          <w:spacing w:val="41"/>
          <w:sz w:val="23"/>
          <w:szCs w:val="23"/>
        </w:rPr>
        <w:t xml:space="preserve"> </w:t>
      </w:r>
      <w:r w:rsidRPr="00E66566">
        <w:rPr>
          <w:rFonts w:cstheme="minorBidi"/>
          <w:spacing w:val="-1"/>
          <w:sz w:val="23"/>
          <w:szCs w:val="23"/>
        </w:rPr>
        <w:t>without</w:t>
      </w:r>
      <w:r w:rsidRPr="00E66566">
        <w:rPr>
          <w:rFonts w:cstheme="minorBidi"/>
          <w:spacing w:val="44"/>
          <w:sz w:val="23"/>
          <w:szCs w:val="23"/>
        </w:rPr>
        <w:t xml:space="preserve"> </w:t>
      </w:r>
      <w:r w:rsidRPr="00E66566">
        <w:rPr>
          <w:rFonts w:cstheme="minorBidi"/>
          <w:sz w:val="23"/>
          <w:szCs w:val="23"/>
        </w:rPr>
        <w:t>the</w:t>
      </w:r>
      <w:r w:rsidRPr="00E66566">
        <w:rPr>
          <w:rFonts w:cstheme="minorBidi"/>
          <w:spacing w:val="41"/>
          <w:sz w:val="23"/>
          <w:szCs w:val="23"/>
        </w:rPr>
        <w:t xml:space="preserve"> </w:t>
      </w:r>
      <w:r w:rsidRPr="00E66566">
        <w:rPr>
          <w:rFonts w:cstheme="minorBidi"/>
          <w:spacing w:val="-1"/>
          <w:sz w:val="23"/>
          <w:szCs w:val="23"/>
        </w:rPr>
        <w:t>express</w:t>
      </w:r>
      <w:r w:rsidRPr="00E66566">
        <w:rPr>
          <w:rFonts w:cstheme="minorBidi"/>
          <w:spacing w:val="42"/>
          <w:sz w:val="23"/>
          <w:szCs w:val="23"/>
        </w:rPr>
        <w:t xml:space="preserve"> </w:t>
      </w:r>
      <w:r w:rsidRPr="00E66566">
        <w:rPr>
          <w:rFonts w:cstheme="minorBidi"/>
          <w:spacing w:val="-1"/>
          <w:sz w:val="23"/>
          <w:szCs w:val="23"/>
        </w:rPr>
        <w:t>written</w:t>
      </w:r>
      <w:r w:rsidRPr="00E66566">
        <w:rPr>
          <w:rFonts w:cstheme="minorBidi"/>
          <w:spacing w:val="49"/>
          <w:sz w:val="23"/>
          <w:szCs w:val="23"/>
        </w:rPr>
        <w:t xml:space="preserve"> </w:t>
      </w:r>
      <w:r w:rsidRPr="00E66566">
        <w:rPr>
          <w:rFonts w:cstheme="minorBidi"/>
          <w:spacing w:val="-1"/>
          <w:sz w:val="23"/>
          <w:szCs w:val="23"/>
        </w:rPr>
        <w:t>consent</w:t>
      </w:r>
      <w:r w:rsidRPr="00E66566">
        <w:rPr>
          <w:rFonts w:cstheme="minorBidi"/>
          <w:sz w:val="23"/>
          <w:szCs w:val="23"/>
        </w:rPr>
        <w:t xml:space="preserve"> 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26"/>
          <w:sz w:val="23"/>
          <w:szCs w:val="23"/>
        </w:rPr>
        <w:t xml:space="preserve"> </w:t>
      </w:r>
      <w:r w:rsidRPr="00E66566">
        <w:rPr>
          <w:rFonts w:cstheme="minorBidi"/>
          <w:spacing w:val="-1"/>
          <w:sz w:val="23"/>
          <w:szCs w:val="23"/>
        </w:rPr>
        <w:t>University.</w:t>
      </w:r>
    </w:p>
    <w:p w:rsidR="00E66566" w:rsidRPr="00E66566" w:rsidRDefault="00E66566" w:rsidP="00E66566">
      <w:pPr>
        <w:autoSpaceDE/>
        <w:autoSpaceDN/>
        <w:spacing w:before="1"/>
        <w:rPr>
          <w:sz w:val="23"/>
          <w:szCs w:val="23"/>
        </w:rPr>
      </w:pPr>
    </w:p>
    <w:p w:rsidR="00E66566" w:rsidRPr="00E66566" w:rsidRDefault="00E66566" w:rsidP="00E66566">
      <w:pPr>
        <w:autoSpaceDE/>
        <w:autoSpaceDN/>
        <w:ind w:left="120" w:right="105"/>
        <w:jc w:val="both"/>
        <w:rPr>
          <w:rFonts w:cstheme="minorBidi"/>
          <w:sz w:val="23"/>
          <w:szCs w:val="23"/>
        </w:rPr>
      </w:pPr>
      <w:r w:rsidRPr="00E66566">
        <w:rPr>
          <w:rFonts w:cstheme="minorBidi"/>
          <w:spacing w:val="-1"/>
          <w:sz w:val="23"/>
          <w:szCs w:val="23"/>
        </w:rPr>
        <w:t>Such</w:t>
      </w:r>
      <w:r w:rsidRPr="00E66566">
        <w:rPr>
          <w:rFonts w:cstheme="minorBidi"/>
          <w:spacing w:val="2"/>
          <w:sz w:val="23"/>
          <w:szCs w:val="23"/>
        </w:rPr>
        <w:t xml:space="preserve"> </w:t>
      </w:r>
      <w:r w:rsidRPr="00E66566">
        <w:rPr>
          <w:rFonts w:cstheme="minorBidi"/>
          <w:spacing w:val="-1"/>
          <w:sz w:val="23"/>
          <w:szCs w:val="23"/>
        </w:rPr>
        <w:t>material</w:t>
      </w:r>
      <w:r w:rsidRPr="00E66566">
        <w:rPr>
          <w:rFonts w:cstheme="minorBidi"/>
          <w:sz w:val="23"/>
          <w:szCs w:val="23"/>
        </w:rPr>
        <w:t xml:space="preserve"> may</w:t>
      </w:r>
      <w:r w:rsidRPr="00E66566">
        <w:rPr>
          <w:rFonts w:cstheme="minorBidi"/>
          <w:spacing w:val="54"/>
          <w:sz w:val="23"/>
          <w:szCs w:val="23"/>
        </w:rPr>
        <w:t xml:space="preserve"> </w:t>
      </w:r>
      <w:r w:rsidRPr="00E66566">
        <w:rPr>
          <w:rFonts w:cstheme="minorBidi"/>
          <w:sz w:val="23"/>
          <w:szCs w:val="23"/>
        </w:rPr>
        <w:t>be</w:t>
      </w:r>
      <w:r w:rsidRPr="00E66566">
        <w:rPr>
          <w:rFonts w:cstheme="minorBidi"/>
          <w:spacing w:val="3"/>
          <w:sz w:val="23"/>
          <w:szCs w:val="23"/>
        </w:rPr>
        <w:t xml:space="preserve"> </w:t>
      </w:r>
      <w:r w:rsidRPr="00E66566">
        <w:rPr>
          <w:rFonts w:cstheme="minorBidi"/>
          <w:spacing w:val="-1"/>
          <w:sz w:val="23"/>
          <w:szCs w:val="23"/>
        </w:rPr>
        <w:t>subject</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pacing w:val="-1"/>
          <w:sz w:val="23"/>
          <w:szCs w:val="23"/>
        </w:rPr>
        <w:t>public</w:t>
      </w:r>
      <w:r w:rsidRPr="00E66566">
        <w:rPr>
          <w:rFonts w:cstheme="minorBidi"/>
          <w:spacing w:val="1"/>
          <w:sz w:val="23"/>
          <w:szCs w:val="23"/>
        </w:rPr>
        <w:t xml:space="preserve"> </w:t>
      </w:r>
      <w:r w:rsidRPr="00E66566">
        <w:rPr>
          <w:rFonts w:cstheme="minorBidi"/>
          <w:spacing w:val="-1"/>
          <w:sz w:val="23"/>
          <w:szCs w:val="23"/>
        </w:rPr>
        <w:t>inspection</w:t>
      </w:r>
      <w:r w:rsidRPr="00E66566">
        <w:rPr>
          <w:rFonts w:cstheme="minorBidi"/>
          <w:spacing w:val="2"/>
          <w:sz w:val="23"/>
          <w:szCs w:val="23"/>
        </w:rPr>
        <w:t xml:space="preserve"> </w:t>
      </w:r>
      <w:r w:rsidRPr="00E66566">
        <w:rPr>
          <w:rFonts w:cstheme="minorBidi"/>
          <w:sz w:val="23"/>
          <w:szCs w:val="23"/>
        </w:rPr>
        <w:t>in</w:t>
      </w:r>
      <w:r w:rsidRPr="00E66566">
        <w:rPr>
          <w:rFonts w:cstheme="minorBidi"/>
          <w:spacing w:val="2"/>
          <w:sz w:val="23"/>
          <w:szCs w:val="23"/>
        </w:rPr>
        <w:t xml:space="preserve"> </w:t>
      </w:r>
      <w:r w:rsidRPr="00E66566">
        <w:rPr>
          <w:rFonts w:cstheme="minorBidi"/>
          <w:spacing w:val="-1"/>
          <w:sz w:val="23"/>
          <w:szCs w:val="23"/>
        </w:rPr>
        <w:t>accordance</w:t>
      </w:r>
      <w:r w:rsidRPr="00E66566">
        <w:rPr>
          <w:rFonts w:cstheme="minorBidi"/>
          <w:spacing w:val="3"/>
          <w:sz w:val="23"/>
          <w:szCs w:val="23"/>
        </w:rPr>
        <w:t xml:space="preserve"> </w:t>
      </w:r>
      <w:r w:rsidRPr="00E66566">
        <w:rPr>
          <w:rFonts w:cstheme="minorBidi"/>
          <w:spacing w:val="-1"/>
          <w:sz w:val="23"/>
          <w:szCs w:val="23"/>
        </w:rPr>
        <w:t>with</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Procurement</w:t>
      </w:r>
      <w:r w:rsidRPr="00E66566">
        <w:rPr>
          <w:rFonts w:cstheme="minorBidi"/>
          <w:spacing w:val="3"/>
          <w:sz w:val="23"/>
          <w:szCs w:val="23"/>
        </w:rPr>
        <w:t xml:space="preserve"> </w:t>
      </w:r>
      <w:r w:rsidRPr="00E66566">
        <w:rPr>
          <w:rFonts w:cstheme="minorBidi"/>
          <w:spacing w:val="-1"/>
          <w:sz w:val="23"/>
          <w:szCs w:val="23"/>
        </w:rPr>
        <w:t>Rules.</w:t>
      </w:r>
      <w:r w:rsidRPr="00E66566">
        <w:rPr>
          <w:rFonts w:cstheme="minorBidi"/>
          <w:spacing w:val="73"/>
          <w:sz w:val="23"/>
          <w:szCs w:val="23"/>
        </w:rPr>
        <w:t xml:space="preserve"> </w:t>
      </w:r>
      <w:r w:rsidRPr="00E66566">
        <w:rPr>
          <w:rFonts w:cstheme="minorBidi"/>
          <w:spacing w:val="-1"/>
          <w:sz w:val="23"/>
          <w:szCs w:val="23"/>
        </w:rPr>
        <w:t>Security-related</w:t>
      </w:r>
      <w:r w:rsidRPr="00E66566">
        <w:rPr>
          <w:rFonts w:cstheme="minorBidi"/>
          <w:spacing w:val="42"/>
          <w:sz w:val="23"/>
          <w:szCs w:val="23"/>
        </w:rPr>
        <w:t xml:space="preserve"> </w:t>
      </w:r>
      <w:r w:rsidRPr="00E66566">
        <w:rPr>
          <w:rFonts w:cstheme="minorBidi"/>
          <w:spacing w:val="-1"/>
          <w:sz w:val="23"/>
          <w:szCs w:val="23"/>
        </w:rPr>
        <w:t>documents</w:t>
      </w:r>
      <w:r w:rsidRPr="00E66566">
        <w:rPr>
          <w:rFonts w:cstheme="minorBidi"/>
          <w:spacing w:val="42"/>
          <w:sz w:val="23"/>
          <w:szCs w:val="23"/>
        </w:rPr>
        <w:t xml:space="preserve"> </w:t>
      </w:r>
      <w:r w:rsidRPr="00E66566">
        <w:rPr>
          <w:rFonts w:cstheme="minorBidi"/>
          <w:sz w:val="23"/>
          <w:szCs w:val="23"/>
        </w:rPr>
        <w:t>and</w:t>
      </w:r>
      <w:r w:rsidRPr="00E66566">
        <w:rPr>
          <w:rFonts w:cstheme="minorBidi"/>
          <w:spacing w:val="42"/>
          <w:sz w:val="23"/>
          <w:szCs w:val="23"/>
        </w:rPr>
        <w:t xml:space="preserve"> </w:t>
      </w:r>
      <w:r w:rsidRPr="00E66566">
        <w:rPr>
          <w:rFonts w:cstheme="minorBidi"/>
          <w:spacing w:val="-1"/>
          <w:sz w:val="23"/>
          <w:szCs w:val="23"/>
        </w:rPr>
        <w:t>information</w:t>
      </w:r>
      <w:r w:rsidRPr="00E66566">
        <w:rPr>
          <w:rFonts w:cstheme="minorBidi"/>
          <w:spacing w:val="41"/>
          <w:sz w:val="23"/>
          <w:szCs w:val="23"/>
        </w:rPr>
        <w:t xml:space="preserve"> </w:t>
      </w:r>
      <w:r w:rsidRPr="00E66566">
        <w:rPr>
          <w:rFonts w:cstheme="minorBidi"/>
          <w:sz w:val="23"/>
          <w:szCs w:val="23"/>
        </w:rPr>
        <w:t>are</w:t>
      </w:r>
      <w:r w:rsidRPr="00E66566">
        <w:rPr>
          <w:rFonts w:cstheme="minorBidi"/>
          <w:spacing w:val="41"/>
          <w:sz w:val="23"/>
          <w:szCs w:val="23"/>
        </w:rPr>
        <w:t xml:space="preserve"> </w:t>
      </w:r>
      <w:r w:rsidRPr="00E66566">
        <w:rPr>
          <w:rFonts w:cstheme="minorBidi"/>
          <w:spacing w:val="-1"/>
          <w:sz w:val="23"/>
          <w:szCs w:val="23"/>
        </w:rPr>
        <w:t>excluded</w:t>
      </w:r>
      <w:r w:rsidRPr="00E66566">
        <w:rPr>
          <w:rFonts w:cstheme="minorBidi"/>
          <w:spacing w:val="43"/>
          <w:sz w:val="23"/>
          <w:szCs w:val="23"/>
        </w:rPr>
        <w:t xml:space="preserve"> </w:t>
      </w:r>
      <w:r w:rsidRPr="00E66566">
        <w:rPr>
          <w:rFonts w:cstheme="minorBidi"/>
          <w:spacing w:val="-1"/>
          <w:sz w:val="23"/>
          <w:szCs w:val="23"/>
        </w:rPr>
        <w:t>from</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44"/>
          <w:sz w:val="23"/>
          <w:szCs w:val="23"/>
        </w:rPr>
        <w:t xml:space="preserve"> </w:t>
      </w:r>
      <w:r w:rsidRPr="00E66566">
        <w:rPr>
          <w:rFonts w:cstheme="minorBidi"/>
          <w:spacing w:val="-1"/>
          <w:sz w:val="23"/>
          <w:szCs w:val="23"/>
        </w:rPr>
        <w:t>Act</w:t>
      </w:r>
      <w:r w:rsidRPr="00E66566">
        <w:rPr>
          <w:rFonts w:cstheme="minorBidi"/>
          <w:spacing w:val="43"/>
          <w:sz w:val="23"/>
          <w:szCs w:val="23"/>
        </w:rPr>
        <w:t xml:space="preserve"> </w:t>
      </w:r>
      <w:r w:rsidRPr="00E66566">
        <w:rPr>
          <w:rFonts w:cstheme="minorBidi"/>
          <w:spacing w:val="-1"/>
          <w:sz w:val="23"/>
          <w:szCs w:val="23"/>
        </w:rPr>
        <w:t>unless</w:t>
      </w:r>
      <w:r w:rsidRPr="00E66566">
        <w:rPr>
          <w:rFonts w:cstheme="minorBidi"/>
          <w:spacing w:val="42"/>
          <w:sz w:val="23"/>
          <w:szCs w:val="23"/>
        </w:rPr>
        <w:t xml:space="preserve"> </w:t>
      </w:r>
      <w:r w:rsidRPr="00E66566">
        <w:rPr>
          <w:rFonts w:cstheme="minorBidi"/>
          <w:sz w:val="23"/>
          <w:szCs w:val="23"/>
        </w:rPr>
        <w:t>a</w:t>
      </w:r>
      <w:r w:rsidRPr="00E66566">
        <w:rPr>
          <w:rFonts w:cstheme="minorBidi"/>
          <w:spacing w:val="43"/>
          <w:sz w:val="23"/>
          <w:szCs w:val="23"/>
        </w:rPr>
        <w:t xml:space="preserve"> </w:t>
      </w:r>
      <w:r w:rsidRPr="00E66566">
        <w:rPr>
          <w:rFonts w:cstheme="minorBidi"/>
          <w:spacing w:val="-1"/>
          <w:sz w:val="23"/>
          <w:szCs w:val="23"/>
        </w:rPr>
        <w:t>specific</w:t>
      </w:r>
      <w:r w:rsidRPr="00E66566">
        <w:rPr>
          <w:rFonts w:cstheme="minorBidi"/>
          <w:spacing w:val="44"/>
          <w:sz w:val="23"/>
          <w:szCs w:val="23"/>
        </w:rPr>
        <w:t xml:space="preserve"> </w:t>
      </w:r>
      <w:r w:rsidRPr="00E66566">
        <w:rPr>
          <w:rFonts w:cstheme="minorBidi"/>
          <w:spacing w:val="-1"/>
          <w:sz w:val="23"/>
          <w:szCs w:val="23"/>
        </w:rPr>
        <w:t>need</w:t>
      </w:r>
      <w:r w:rsidRPr="00E66566">
        <w:rPr>
          <w:rFonts w:cstheme="minorBidi"/>
          <w:spacing w:val="42"/>
          <w:sz w:val="23"/>
          <w:szCs w:val="23"/>
        </w:rPr>
        <w:t xml:space="preserve"> </w:t>
      </w:r>
      <w:r w:rsidRPr="00E66566">
        <w:rPr>
          <w:rFonts w:cstheme="minorBidi"/>
          <w:sz w:val="23"/>
          <w:szCs w:val="23"/>
        </w:rPr>
        <w:t>to</w:t>
      </w:r>
      <w:r w:rsidRPr="00E66566">
        <w:rPr>
          <w:rFonts w:cstheme="minorBidi"/>
          <w:spacing w:val="51"/>
          <w:sz w:val="23"/>
          <w:szCs w:val="23"/>
        </w:rPr>
        <w:t xml:space="preserve"> </w:t>
      </w:r>
      <w:r w:rsidRPr="00E66566">
        <w:rPr>
          <w:rFonts w:cstheme="minorBidi"/>
          <w:sz w:val="23"/>
          <w:szCs w:val="23"/>
        </w:rPr>
        <w:t>know</w:t>
      </w:r>
      <w:r w:rsidRPr="00E66566">
        <w:rPr>
          <w:rFonts w:cstheme="minorBidi"/>
          <w:spacing w:val="18"/>
          <w:sz w:val="23"/>
          <w:szCs w:val="23"/>
        </w:rPr>
        <w:t xml:space="preserve"> </w:t>
      </w:r>
      <w:r w:rsidRPr="00E66566">
        <w:rPr>
          <w:rFonts w:cstheme="minorBidi"/>
          <w:sz w:val="23"/>
          <w:szCs w:val="23"/>
        </w:rPr>
        <w:t>can</w:t>
      </w:r>
      <w:r w:rsidRPr="00E66566">
        <w:rPr>
          <w:rFonts w:cstheme="minorBidi"/>
          <w:spacing w:val="19"/>
          <w:sz w:val="23"/>
          <w:szCs w:val="23"/>
        </w:rPr>
        <w:t xml:space="preserve"> </w:t>
      </w:r>
      <w:r w:rsidRPr="00E66566">
        <w:rPr>
          <w:rFonts w:cstheme="minorBidi"/>
          <w:sz w:val="23"/>
          <w:szCs w:val="23"/>
        </w:rPr>
        <w:t>be</w:t>
      </w:r>
      <w:r w:rsidRPr="00E66566">
        <w:rPr>
          <w:rFonts w:cstheme="minorBidi"/>
          <w:spacing w:val="20"/>
          <w:sz w:val="23"/>
          <w:szCs w:val="23"/>
        </w:rPr>
        <w:t xml:space="preserve"> </w:t>
      </w:r>
      <w:r w:rsidRPr="00E66566">
        <w:rPr>
          <w:rFonts w:cstheme="minorBidi"/>
          <w:spacing w:val="-1"/>
          <w:sz w:val="23"/>
          <w:szCs w:val="23"/>
        </w:rPr>
        <w:t>shown.</w:t>
      </w:r>
      <w:r w:rsidRPr="00E66566">
        <w:rPr>
          <w:rFonts w:cstheme="minorBidi"/>
          <w:spacing w:val="19"/>
          <w:sz w:val="23"/>
          <w:szCs w:val="23"/>
        </w:rPr>
        <w:t xml:space="preserve"> </w:t>
      </w:r>
      <w:r w:rsidRPr="00E66566">
        <w:rPr>
          <w:rFonts w:cstheme="minorBidi"/>
          <w:spacing w:val="-1"/>
          <w:sz w:val="23"/>
          <w:szCs w:val="23"/>
        </w:rPr>
        <w:t>Trade</w:t>
      </w:r>
      <w:r w:rsidRPr="00E66566">
        <w:rPr>
          <w:rFonts w:cstheme="minorBidi"/>
          <w:spacing w:val="20"/>
          <w:sz w:val="23"/>
          <w:szCs w:val="23"/>
        </w:rPr>
        <w:t xml:space="preserve"> </w:t>
      </w:r>
      <w:r w:rsidRPr="00E66566">
        <w:rPr>
          <w:rFonts w:cstheme="minorBidi"/>
          <w:spacing w:val="-1"/>
          <w:sz w:val="23"/>
          <w:szCs w:val="23"/>
        </w:rPr>
        <w:t>secrets</w:t>
      </w:r>
      <w:r w:rsidRPr="00E66566">
        <w:rPr>
          <w:rFonts w:cstheme="minorBidi"/>
          <w:spacing w:val="18"/>
          <w:sz w:val="23"/>
          <w:szCs w:val="23"/>
        </w:rPr>
        <w:t xml:space="preserve"> </w:t>
      </w:r>
      <w:r w:rsidRPr="00E66566">
        <w:rPr>
          <w:rFonts w:cstheme="minorBidi"/>
          <w:sz w:val="23"/>
          <w:szCs w:val="23"/>
        </w:rPr>
        <w:t>or</w:t>
      </w:r>
      <w:r w:rsidRPr="00E66566">
        <w:rPr>
          <w:rFonts w:cstheme="minorBidi"/>
          <w:spacing w:val="19"/>
          <w:sz w:val="23"/>
          <w:szCs w:val="23"/>
        </w:rPr>
        <w:t xml:space="preserve"> </w:t>
      </w:r>
      <w:r w:rsidRPr="00E66566">
        <w:rPr>
          <w:rFonts w:cstheme="minorBidi"/>
          <w:spacing w:val="-1"/>
          <w:sz w:val="23"/>
          <w:szCs w:val="23"/>
        </w:rPr>
        <w:t>proprietary</w:t>
      </w:r>
      <w:r w:rsidRPr="00E66566">
        <w:rPr>
          <w:rFonts w:cstheme="minorBidi"/>
          <w:spacing w:val="14"/>
          <w:sz w:val="23"/>
          <w:szCs w:val="23"/>
        </w:rPr>
        <w:t xml:space="preserve"> </w:t>
      </w:r>
      <w:r w:rsidRPr="00E66566">
        <w:rPr>
          <w:rFonts w:cstheme="minorBidi"/>
          <w:spacing w:val="-1"/>
          <w:sz w:val="23"/>
          <w:szCs w:val="23"/>
        </w:rPr>
        <w:t>information</w:t>
      </w:r>
      <w:r w:rsidRPr="00E66566">
        <w:rPr>
          <w:rFonts w:cstheme="minorBidi"/>
          <w:spacing w:val="19"/>
          <w:sz w:val="23"/>
          <w:szCs w:val="23"/>
        </w:rPr>
        <w:t xml:space="preserve"> </w:t>
      </w:r>
      <w:r w:rsidRPr="00E66566">
        <w:rPr>
          <w:rFonts w:cstheme="minorBidi"/>
          <w:spacing w:val="-1"/>
          <w:sz w:val="23"/>
          <w:szCs w:val="23"/>
        </w:rPr>
        <w:t>submitted</w:t>
      </w:r>
      <w:r w:rsidRPr="00E66566">
        <w:rPr>
          <w:rFonts w:cstheme="minorBidi"/>
          <w:spacing w:val="19"/>
          <w:sz w:val="23"/>
          <w:szCs w:val="23"/>
        </w:rPr>
        <w:t xml:space="preserve"> </w:t>
      </w:r>
      <w:r w:rsidRPr="00E66566">
        <w:rPr>
          <w:rFonts w:cstheme="minorBidi"/>
          <w:sz w:val="23"/>
          <w:szCs w:val="23"/>
        </w:rPr>
        <w:t>by</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20"/>
          <w:sz w:val="23"/>
          <w:szCs w:val="23"/>
        </w:rPr>
        <w:t xml:space="preserve"> </w:t>
      </w:r>
      <w:r w:rsidRPr="00E66566">
        <w:rPr>
          <w:rFonts w:cstheme="minorBidi"/>
          <w:spacing w:val="-1"/>
          <w:sz w:val="23"/>
          <w:szCs w:val="23"/>
        </w:rPr>
        <w:t>Offeror</w:t>
      </w:r>
      <w:r w:rsidRPr="00E66566">
        <w:rPr>
          <w:rFonts w:cstheme="minorBidi"/>
          <w:spacing w:val="19"/>
          <w:sz w:val="23"/>
          <w:szCs w:val="23"/>
        </w:rPr>
        <w:t xml:space="preserve"> </w:t>
      </w:r>
      <w:r w:rsidRPr="00E66566">
        <w:rPr>
          <w:rFonts w:cstheme="minorBidi"/>
          <w:sz w:val="23"/>
          <w:szCs w:val="23"/>
        </w:rPr>
        <w:t>in</w:t>
      </w:r>
      <w:r w:rsidRPr="00E66566">
        <w:rPr>
          <w:rFonts w:cstheme="minorBidi"/>
          <w:spacing w:val="19"/>
          <w:sz w:val="23"/>
          <w:szCs w:val="23"/>
        </w:rPr>
        <w:t xml:space="preserve"> </w:t>
      </w:r>
      <w:r w:rsidRPr="00E66566">
        <w:rPr>
          <w:rFonts w:cstheme="minorBidi"/>
          <w:spacing w:val="-1"/>
          <w:sz w:val="23"/>
          <w:szCs w:val="23"/>
        </w:rPr>
        <w:t>connection</w:t>
      </w:r>
      <w:r w:rsidRPr="00E66566">
        <w:rPr>
          <w:rFonts w:cstheme="minorBidi"/>
          <w:spacing w:val="89"/>
          <w:sz w:val="23"/>
          <w:szCs w:val="23"/>
        </w:rPr>
        <w:t xml:space="preserve"> </w:t>
      </w:r>
      <w:r w:rsidRPr="00E66566">
        <w:rPr>
          <w:rFonts w:cstheme="minorBidi"/>
          <w:spacing w:val="-1"/>
          <w:sz w:val="23"/>
          <w:szCs w:val="23"/>
        </w:rPr>
        <w:t>with</w:t>
      </w:r>
      <w:r w:rsidRPr="00E66566">
        <w:rPr>
          <w:rFonts w:cstheme="minorBidi"/>
          <w:spacing w:val="50"/>
          <w:sz w:val="23"/>
          <w:szCs w:val="23"/>
        </w:rPr>
        <w:t xml:space="preserve"> </w:t>
      </w:r>
      <w:r w:rsidRPr="00E66566">
        <w:rPr>
          <w:rFonts w:cstheme="minorBidi"/>
          <w:sz w:val="23"/>
          <w:szCs w:val="23"/>
        </w:rPr>
        <w:t>a</w:t>
      </w:r>
      <w:r w:rsidRPr="00E66566">
        <w:rPr>
          <w:rFonts w:cstheme="minorBidi"/>
          <w:spacing w:val="51"/>
          <w:sz w:val="23"/>
          <w:szCs w:val="23"/>
        </w:rPr>
        <w:t xml:space="preserve"> </w:t>
      </w:r>
      <w:r w:rsidRPr="00E66566">
        <w:rPr>
          <w:rFonts w:cstheme="minorBidi"/>
          <w:spacing w:val="-1"/>
          <w:sz w:val="23"/>
          <w:szCs w:val="23"/>
        </w:rPr>
        <w:t>procurement</w:t>
      </w:r>
      <w:r w:rsidRPr="00E66566">
        <w:rPr>
          <w:rFonts w:cstheme="minorBidi"/>
          <w:spacing w:val="50"/>
          <w:sz w:val="23"/>
          <w:szCs w:val="23"/>
        </w:rPr>
        <w:t xml:space="preserve"> </w:t>
      </w:r>
      <w:r w:rsidRPr="00E66566">
        <w:rPr>
          <w:rFonts w:cstheme="minorBidi"/>
          <w:spacing w:val="-1"/>
          <w:sz w:val="23"/>
          <w:szCs w:val="23"/>
        </w:rPr>
        <w:t>transaction</w:t>
      </w:r>
      <w:r w:rsidRPr="00E66566">
        <w:rPr>
          <w:rFonts w:cstheme="minorBidi"/>
          <w:spacing w:val="51"/>
          <w:sz w:val="23"/>
          <w:szCs w:val="23"/>
        </w:rPr>
        <w:t xml:space="preserve"> </w:t>
      </w:r>
      <w:r w:rsidRPr="00E66566">
        <w:rPr>
          <w:rFonts w:cstheme="minorBidi"/>
          <w:spacing w:val="-1"/>
          <w:sz w:val="23"/>
          <w:szCs w:val="23"/>
        </w:rPr>
        <w:t>shall</w:t>
      </w:r>
      <w:r w:rsidRPr="00E66566">
        <w:rPr>
          <w:rFonts w:cstheme="minorBidi"/>
          <w:spacing w:val="50"/>
          <w:sz w:val="23"/>
          <w:szCs w:val="23"/>
        </w:rPr>
        <w:t xml:space="preserve"> </w:t>
      </w:r>
      <w:r w:rsidRPr="00E66566">
        <w:rPr>
          <w:rFonts w:cstheme="minorBidi"/>
          <w:sz w:val="23"/>
          <w:szCs w:val="23"/>
        </w:rPr>
        <w:t>not</w:t>
      </w:r>
      <w:r w:rsidRPr="00E66566">
        <w:rPr>
          <w:rFonts w:cstheme="minorBidi"/>
          <w:spacing w:val="51"/>
          <w:sz w:val="23"/>
          <w:szCs w:val="23"/>
        </w:rPr>
        <w:t xml:space="preserve"> </w:t>
      </w:r>
      <w:r w:rsidRPr="00E66566">
        <w:rPr>
          <w:rFonts w:cstheme="minorBidi"/>
          <w:spacing w:val="-2"/>
          <w:sz w:val="23"/>
          <w:szCs w:val="23"/>
        </w:rPr>
        <w:t>be</w:t>
      </w:r>
      <w:r w:rsidRPr="00E66566">
        <w:rPr>
          <w:rFonts w:cstheme="minorBidi"/>
          <w:spacing w:val="50"/>
          <w:sz w:val="23"/>
          <w:szCs w:val="23"/>
        </w:rPr>
        <w:t xml:space="preserve"> </w:t>
      </w:r>
      <w:r w:rsidRPr="00E66566">
        <w:rPr>
          <w:rFonts w:cstheme="minorBidi"/>
          <w:spacing w:val="-1"/>
          <w:sz w:val="23"/>
          <w:szCs w:val="23"/>
        </w:rPr>
        <w:t>subject</w:t>
      </w:r>
      <w:r w:rsidRPr="00E66566">
        <w:rPr>
          <w:rFonts w:cstheme="minorBidi"/>
          <w:spacing w:val="51"/>
          <w:sz w:val="23"/>
          <w:szCs w:val="23"/>
        </w:rPr>
        <w:t xml:space="preserve"> </w:t>
      </w:r>
      <w:r w:rsidRPr="00E66566">
        <w:rPr>
          <w:rFonts w:cstheme="minorBidi"/>
          <w:sz w:val="23"/>
          <w:szCs w:val="23"/>
        </w:rPr>
        <w:t>to</w:t>
      </w:r>
      <w:r w:rsidRPr="00E66566">
        <w:rPr>
          <w:rFonts w:cstheme="minorBidi"/>
          <w:spacing w:val="50"/>
          <w:sz w:val="23"/>
          <w:szCs w:val="23"/>
        </w:rPr>
        <w:t xml:space="preserve"> </w:t>
      </w:r>
      <w:r w:rsidRPr="00E66566">
        <w:rPr>
          <w:rFonts w:cstheme="minorBidi"/>
          <w:spacing w:val="-1"/>
          <w:sz w:val="23"/>
          <w:szCs w:val="23"/>
        </w:rPr>
        <w:t>disclosure</w:t>
      </w:r>
      <w:r w:rsidRPr="00E66566">
        <w:rPr>
          <w:rFonts w:cstheme="minorBidi"/>
          <w:spacing w:val="51"/>
          <w:sz w:val="23"/>
          <w:szCs w:val="23"/>
        </w:rPr>
        <w:t xml:space="preserve"> </w:t>
      </w:r>
      <w:r w:rsidRPr="00E66566">
        <w:rPr>
          <w:rFonts w:cstheme="minorBidi"/>
          <w:sz w:val="23"/>
          <w:szCs w:val="23"/>
        </w:rPr>
        <w:t>under</w:t>
      </w:r>
      <w:r w:rsidRPr="00E66566">
        <w:rPr>
          <w:rFonts w:cstheme="minorBidi"/>
          <w:spacing w:val="50"/>
          <w:sz w:val="23"/>
          <w:szCs w:val="23"/>
        </w:rPr>
        <w:t xml:space="preserve"> </w:t>
      </w:r>
      <w:r w:rsidRPr="00E66566">
        <w:rPr>
          <w:rFonts w:cstheme="minorBidi"/>
          <w:spacing w:val="-1"/>
          <w:sz w:val="23"/>
          <w:szCs w:val="23"/>
        </w:rPr>
        <w:t>the</w:t>
      </w:r>
      <w:r w:rsidRPr="00E66566">
        <w:rPr>
          <w:rFonts w:cstheme="minorBidi"/>
          <w:spacing w:val="51"/>
          <w:sz w:val="23"/>
          <w:szCs w:val="23"/>
        </w:rPr>
        <w:t xml:space="preserve"> </w:t>
      </w:r>
      <w:hyperlink r:id="rId209">
        <w:r w:rsidRPr="00E66566">
          <w:rPr>
            <w:rFonts w:cstheme="minorBidi"/>
            <w:color w:val="0000FF"/>
            <w:spacing w:val="-1"/>
            <w:sz w:val="23"/>
            <w:szCs w:val="23"/>
            <w:u w:val="single" w:color="0000FF"/>
          </w:rPr>
          <w:t>Procurement</w:t>
        </w:r>
        <w:r w:rsidRPr="00E66566">
          <w:rPr>
            <w:rFonts w:cstheme="minorBidi"/>
            <w:color w:val="0000FF"/>
            <w:spacing w:val="50"/>
            <w:sz w:val="23"/>
            <w:szCs w:val="23"/>
            <w:u w:val="single" w:color="0000FF"/>
          </w:rPr>
          <w:t xml:space="preserve"> </w:t>
        </w:r>
        <w:r w:rsidRPr="00E66566">
          <w:rPr>
            <w:rFonts w:cstheme="minorBidi"/>
            <w:color w:val="0000FF"/>
            <w:spacing w:val="-1"/>
            <w:sz w:val="23"/>
            <w:szCs w:val="23"/>
            <w:u w:val="single" w:color="0000FF"/>
          </w:rPr>
          <w:t>Rules</w:t>
        </w:r>
      </w:hyperlink>
      <w:r w:rsidRPr="00E66566">
        <w:rPr>
          <w:rFonts w:cstheme="minorBidi"/>
          <w:spacing w:val="-1"/>
          <w:sz w:val="23"/>
          <w:szCs w:val="23"/>
        </w:rPr>
        <w:t>,</w:t>
      </w:r>
      <w:r w:rsidRPr="00E66566">
        <w:rPr>
          <w:rFonts w:cstheme="minorBidi"/>
          <w:spacing w:val="77"/>
          <w:sz w:val="23"/>
          <w:szCs w:val="23"/>
        </w:rPr>
        <w:t xml:space="preserve"> </w:t>
      </w:r>
      <w:r w:rsidRPr="00E66566">
        <w:rPr>
          <w:rFonts w:cstheme="minorBidi"/>
          <w:spacing w:val="-1"/>
          <w:sz w:val="23"/>
          <w:szCs w:val="23"/>
        </w:rPr>
        <w:t>provided</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Offeror</w:t>
      </w:r>
      <w:r w:rsidRPr="00E66566">
        <w:rPr>
          <w:rFonts w:cstheme="minorBidi"/>
          <w:spacing w:val="14"/>
          <w:sz w:val="23"/>
          <w:szCs w:val="23"/>
        </w:rPr>
        <w:t xml:space="preserve"> </w:t>
      </w:r>
      <w:r w:rsidRPr="00E66566">
        <w:rPr>
          <w:rFonts w:cstheme="minorBidi"/>
          <w:spacing w:val="-1"/>
          <w:sz w:val="23"/>
          <w:szCs w:val="23"/>
        </w:rPr>
        <w:t>invokes</w:t>
      </w:r>
      <w:r w:rsidRPr="00E66566">
        <w:rPr>
          <w:rFonts w:cstheme="minorBidi"/>
          <w:spacing w:val="13"/>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protections</w:t>
      </w:r>
      <w:r w:rsidRPr="00E66566">
        <w:rPr>
          <w:rFonts w:cstheme="minorBidi"/>
          <w:spacing w:val="13"/>
          <w:sz w:val="23"/>
          <w:szCs w:val="23"/>
        </w:rPr>
        <w:t xml:space="preserve"> </w:t>
      </w:r>
      <w:r w:rsidRPr="00E66566">
        <w:rPr>
          <w:rFonts w:cstheme="minorBidi"/>
          <w:sz w:val="23"/>
          <w:szCs w:val="23"/>
        </w:rPr>
        <w:t>of</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8"/>
          <w:sz w:val="23"/>
          <w:szCs w:val="23"/>
        </w:rPr>
        <w:t xml:space="preserve"> </w:t>
      </w:r>
      <w:hyperlink r:id="rId210">
        <w:r w:rsidRPr="00E66566">
          <w:rPr>
            <w:rFonts w:cstheme="minorBidi"/>
            <w:color w:val="0000FF"/>
            <w:spacing w:val="-1"/>
            <w:sz w:val="23"/>
            <w:szCs w:val="23"/>
            <w:u w:val="single" w:color="0000FF"/>
          </w:rPr>
          <w:t>Procurement</w:t>
        </w:r>
        <w:r w:rsidRPr="00E66566">
          <w:rPr>
            <w:rFonts w:cstheme="minorBidi"/>
            <w:color w:val="0000FF"/>
            <w:spacing w:val="15"/>
            <w:sz w:val="23"/>
            <w:szCs w:val="23"/>
            <w:u w:val="single" w:color="0000FF"/>
          </w:rPr>
          <w:t xml:space="preserve"> </w:t>
        </w:r>
        <w:r w:rsidRPr="00E66566">
          <w:rPr>
            <w:rFonts w:cstheme="minorBidi"/>
            <w:color w:val="0000FF"/>
            <w:spacing w:val="-1"/>
            <w:sz w:val="23"/>
            <w:szCs w:val="23"/>
            <w:u w:val="single" w:color="0000FF"/>
          </w:rPr>
          <w:t>Rules</w:t>
        </w:r>
      </w:hyperlink>
      <w:r w:rsidRPr="00E66566">
        <w:rPr>
          <w:rFonts w:cstheme="minorBidi"/>
          <w:spacing w:val="-1"/>
          <w:sz w:val="23"/>
          <w:szCs w:val="23"/>
        </w:rPr>
        <w:t>,</w:t>
      </w:r>
      <w:r w:rsidRPr="00E66566">
        <w:rPr>
          <w:rFonts w:cstheme="minorBidi"/>
          <w:spacing w:val="14"/>
          <w:sz w:val="23"/>
          <w:szCs w:val="23"/>
        </w:rPr>
        <w:t xml:space="preserve"> </w:t>
      </w:r>
      <w:r w:rsidRPr="00E66566">
        <w:rPr>
          <w:rFonts w:cstheme="minorBidi"/>
          <w:sz w:val="23"/>
          <w:szCs w:val="23"/>
        </w:rPr>
        <w:t>prior</w:t>
      </w:r>
      <w:r w:rsidRPr="00E66566">
        <w:rPr>
          <w:rFonts w:cstheme="minorBidi"/>
          <w:spacing w:val="12"/>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z w:val="23"/>
          <w:szCs w:val="23"/>
        </w:rPr>
        <w:t>or</w:t>
      </w:r>
      <w:r w:rsidRPr="00E66566">
        <w:rPr>
          <w:rFonts w:cstheme="minorBidi"/>
          <w:spacing w:val="14"/>
          <w:sz w:val="23"/>
          <w:szCs w:val="23"/>
        </w:rPr>
        <w:t xml:space="preserve"> </w:t>
      </w:r>
      <w:r w:rsidRPr="00E66566">
        <w:rPr>
          <w:rFonts w:cstheme="minorBidi"/>
          <w:sz w:val="23"/>
          <w:szCs w:val="23"/>
        </w:rPr>
        <w:t>upon</w:t>
      </w:r>
      <w:r w:rsidRPr="00E66566">
        <w:rPr>
          <w:rFonts w:cstheme="minorBidi"/>
          <w:spacing w:val="14"/>
          <w:sz w:val="23"/>
          <w:szCs w:val="23"/>
        </w:rPr>
        <w:t xml:space="preserve"> </w:t>
      </w:r>
      <w:r w:rsidRPr="00E66566">
        <w:rPr>
          <w:rFonts w:cstheme="minorBidi"/>
          <w:spacing w:val="-1"/>
          <w:sz w:val="23"/>
          <w:szCs w:val="23"/>
        </w:rPr>
        <w:t>submission</w:t>
      </w:r>
      <w:r w:rsidRPr="00E66566">
        <w:rPr>
          <w:rFonts w:cstheme="minorBidi"/>
          <w:spacing w:val="79"/>
          <w:sz w:val="23"/>
          <w:szCs w:val="23"/>
        </w:rPr>
        <w:t xml:space="preserve"> </w:t>
      </w:r>
      <w:r w:rsidRPr="00E66566">
        <w:rPr>
          <w:rFonts w:cstheme="minorBidi"/>
          <w:sz w:val="23"/>
          <w:szCs w:val="23"/>
        </w:rPr>
        <w:t>of</w:t>
      </w:r>
      <w:r w:rsidRPr="00E66566">
        <w:rPr>
          <w:rFonts w:cstheme="minorBidi"/>
          <w:spacing w:val="24"/>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data</w:t>
      </w:r>
      <w:r w:rsidRPr="00E66566">
        <w:rPr>
          <w:rFonts w:cstheme="minorBidi"/>
          <w:spacing w:val="27"/>
          <w:sz w:val="23"/>
          <w:szCs w:val="23"/>
        </w:rPr>
        <w:t xml:space="preserve"> </w:t>
      </w:r>
      <w:r w:rsidRPr="00E66566">
        <w:rPr>
          <w:rFonts w:cstheme="minorBidi"/>
          <w:sz w:val="23"/>
          <w:szCs w:val="23"/>
        </w:rPr>
        <w:t>or</w:t>
      </w:r>
      <w:r w:rsidRPr="00E66566">
        <w:rPr>
          <w:rFonts w:cstheme="minorBidi"/>
          <w:spacing w:val="24"/>
          <w:sz w:val="23"/>
          <w:szCs w:val="23"/>
        </w:rPr>
        <w:t xml:space="preserve"> </w:t>
      </w:r>
      <w:r w:rsidRPr="00E66566">
        <w:rPr>
          <w:rFonts w:cstheme="minorBidi"/>
          <w:spacing w:val="-1"/>
          <w:sz w:val="23"/>
          <w:szCs w:val="23"/>
        </w:rPr>
        <w:t>other</w:t>
      </w:r>
      <w:r w:rsidRPr="00E66566">
        <w:rPr>
          <w:rFonts w:cstheme="minorBidi"/>
          <w:spacing w:val="26"/>
          <w:sz w:val="23"/>
          <w:szCs w:val="23"/>
        </w:rPr>
        <w:t xml:space="preserve"> </w:t>
      </w:r>
      <w:r w:rsidRPr="00E66566">
        <w:rPr>
          <w:rFonts w:cstheme="minorBidi"/>
          <w:spacing w:val="-1"/>
          <w:sz w:val="23"/>
          <w:szCs w:val="23"/>
        </w:rPr>
        <w:t>materials,</w:t>
      </w:r>
      <w:r w:rsidRPr="00E66566">
        <w:rPr>
          <w:rFonts w:cstheme="minorBidi"/>
          <w:spacing w:val="24"/>
          <w:sz w:val="23"/>
          <w:szCs w:val="23"/>
        </w:rPr>
        <w:t xml:space="preserve"> </w:t>
      </w:r>
      <w:r w:rsidRPr="00E66566">
        <w:rPr>
          <w:rFonts w:cstheme="minorBidi"/>
          <w:spacing w:val="-1"/>
          <w:sz w:val="23"/>
          <w:szCs w:val="23"/>
        </w:rPr>
        <w:t>identifies</w:t>
      </w:r>
      <w:r w:rsidRPr="00E66566">
        <w:rPr>
          <w:rFonts w:cstheme="minorBidi"/>
          <w:spacing w:val="25"/>
          <w:sz w:val="23"/>
          <w:szCs w:val="23"/>
        </w:rPr>
        <w:t xml:space="preserve"> </w:t>
      </w:r>
      <w:r w:rsidRPr="00E66566">
        <w:rPr>
          <w:rFonts w:cstheme="minorBidi"/>
          <w:spacing w:val="-1"/>
          <w:sz w:val="23"/>
          <w:szCs w:val="23"/>
        </w:rPr>
        <w:t>the</w:t>
      </w:r>
      <w:r w:rsidRPr="00E66566">
        <w:rPr>
          <w:rFonts w:cstheme="minorBidi"/>
          <w:spacing w:val="27"/>
          <w:sz w:val="23"/>
          <w:szCs w:val="23"/>
        </w:rPr>
        <w:t xml:space="preserve"> </w:t>
      </w:r>
      <w:r w:rsidRPr="00E66566">
        <w:rPr>
          <w:rFonts w:cstheme="minorBidi"/>
          <w:spacing w:val="-1"/>
          <w:sz w:val="23"/>
          <w:szCs w:val="23"/>
        </w:rPr>
        <w:t>data</w:t>
      </w:r>
      <w:r w:rsidRPr="00E66566">
        <w:rPr>
          <w:rFonts w:cstheme="minorBidi"/>
          <w:spacing w:val="25"/>
          <w:sz w:val="23"/>
          <w:szCs w:val="23"/>
        </w:rPr>
        <w:t xml:space="preserve"> </w:t>
      </w:r>
      <w:r w:rsidRPr="00E66566">
        <w:rPr>
          <w:rFonts w:cstheme="minorBidi"/>
          <w:spacing w:val="-2"/>
          <w:sz w:val="23"/>
          <w:szCs w:val="23"/>
        </w:rPr>
        <w:t>or</w:t>
      </w:r>
      <w:r w:rsidRPr="00E66566">
        <w:rPr>
          <w:rFonts w:cstheme="minorBidi"/>
          <w:spacing w:val="26"/>
          <w:sz w:val="23"/>
          <w:szCs w:val="23"/>
        </w:rPr>
        <w:t xml:space="preserve"> </w:t>
      </w:r>
      <w:r w:rsidRPr="00E66566">
        <w:rPr>
          <w:rFonts w:cstheme="minorBidi"/>
          <w:spacing w:val="-1"/>
          <w:sz w:val="23"/>
          <w:szCs w:val="23"/>
        </w:rPr>
        <w:t>materials</w:t>
      </w:r>
      <w:r w:rsidRPr="00E66566">
        <w:rPr>
          <w:rFonts w:cstheme="minorBidi"/>
          <w:spacing w:val="23"/>
          <w:sz w:val="23"/>
          <w:szCs w:val="23"/>
        </w:rPr>
        <w:t xml:space="preserve"> </w:t>
      </w:r>
      <w:r w:rsidRPr="00E66566">
        <w:rPr>
          <w:rFonts w:cstheme="minorBidi"/>
          <w:sz w:val="23"/>
          <w:szCs w:val="23"/>
        </w:rPr>
        <w:t>to</w:t>
      </w:r>
      <w:r w:rsidRPr="00E66566">
        <w:rPr>
          <w:rFonts w:cstheme="minorBidi"/>
          <w:spacing w:val="26"/>
          <w:sz w:val="23"/>
          <w:szCs w:val="23"/>
        </w:rPr>
        <w:t xml:space="preserve"> </w:t>
      </w:r>
      <w:r w:rsidRPr="00E66566">
        <w:rPr>
          <w:rFonts w:cstheme="minorBidi"/>
          <w:sz w:val="23"/>
          <w:szCs w:val="23"/>
        </w:rPr>
        <w:t>be</w:t>
      </w:r>
      <w:r w:rsidRPr="00E66566">
        <w:rPr>
          <w:rFonts w:cstheme="minorBidi"/>
          <w:spacing w:val="25"/>
          <w:sz w:val="23"/>
          <w:szCs w:val="23"/>
        </w:rPr>
        <w:t xml:space="preserve"> </w:t>
      </w:r>
      <w:r w:rsidRPr="00E66566">
        <w:rPr>
          <w:rFonts w:cstheme="minorBidi"/>
          <w:spacing w:val="-1"/>
          <w:sz w:val="23"/>
          <w:szCs w:val="23"/>
        </w:rPr>
        <w:t>protected</w:t>
      </w:r>
      <w:r w:rsidRPr="00E66566">
        <w:rPr>
          <w:rFonts w:cstheme="minorBidi"/>
          <w:spacing w:val="26"/>
          <w:sz w:val="23"/>
          <w:szCs w:val="23"/>
        </w:rPr>
        <w:t xml:space="preserve"> </w:t>
      </w:r>
      <w:r w:rsidRPr="00E66566">
        <w:rPr>
          <w:rFonts w:cstheme="minorBidi"/>
          <w:sz w:val="23"/>
          <w:szCs w:val="23"/>
        </w:rPr>
        <w:t>and</w:t>
      </w:r>
      <w:r w:rsidRPr="00E66566">
        <w:rPr>
          <w:rFonts w:cstheme="minorBidi"/>
          <w:spacing w:val="26"/>
          <w:sz w:val="23"/>
          <w:szCs w:val="23"/>
        </w:rPr>
        <w:t xml:space="preserve"> </w:t>
      </w:r>
      <w:r w:rsidRPr="00E66566">
        <w:rPr>
          <w:rFonts w:cstheme="minorBidi"/>
          <w:spacing w:val="-1"/>
          <w:sz w:val="23"/>
          <w:szCs w:val="23"/>
        </w:rPr>
        <w:t>states</w:t>
      </w:r>
      <w:r w:rsidRPr="00E66566">
        <w:rPr>
          <w:rFonts w:cstheme="minorBidi"/>
          <w:spacing w:val="23"/>
          <w:sz w:val="23"/>
          <w:szCs w:val="23"/>
        </w:rPr>
        <w:t xml:space="preserve"> </w:t>
      </w:r>
      <w:r w:rsidRPr="00E66566">
        <w:rPr>
          <w:rFonts w:cstheme="minorBidi"/>
          <w:sz w:val="23"/>
          <w:szCs w:val="23"/>
        </w:rPr>
        <w:t>the</w:t>
      </w:r>
      <w:r w:rsidRPr="00E66566">
        <w:rPr>
          <w:rFonts w:cstheme="minorBidi"/>
          <w:spacing w:val="25"/>
          <w:sz w:val="23"/>
          <w:szCs w:val="23"/>
        </w:rPr>
        <w:t xml:space="preserve"> </w:t>
      </w:r>
      <w:r w:rsidRPr="00E66566">
        <w:rPr>
          <w:rFonts w:cstheme="minorBidi"/>
          <w:spacing w:val="-1"/>
          <w:sz w:val="23"/>
          <w:szCs w:val="23"/>
        </w:rPr>
        <w:t>reason</w:t>
      </w:r>
      <w:r w:rsidRPr="00E66566">
        <w:rPr>
          <w:rFonts w:cstheme="minorBidi"/>
          <w:spacing w:val="63"/>
          <w:sz w:val="23"/>
          <w:szCs w:val="23"/>
        </w:rPr>
        <w:t xml:space="preserve"> </w:t>
      </w:r>
      <w:r w:rsidRPr="00E66566">
        <w:rPr>
          <w:rFonts w:cstheme="minorBidi"/>
          <w:sz w:val="23"/>
          <w:szCs w:val="23"/>
        </w:rPr>
        <w:t>why</w:t>
      </w:r>
      <w:r w:rsidRPr="00E66566">
        <w:rPr>
          <w:rFonts w:cstheme="minorBidi"/>
          <w:spacing w:val="-5"/>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protection</w:t>
      </w:r>
      <w:r w:rsidRPr="00E66566">
        <w:rPr>
          <w:rFonts w:cstheme="minorBidi"/>
          <w:spacing w:val="-3"/>
          <w:sz w:val="23"/>
          <w:szCs w:val="23"/>
        </w:rPr>
        <w:t xml:space="preserve"> </w:t>
      </w:r>
      <w:r w:rsidRPr="00E66566">
        <w:rPr>
          <w:rFonts w:cstheme="minorBidi"/>
          <w:sz w:val="23"/>
          <w:szCs w:val="23"/>
        </w:rPr>
        <w:t>is</w:t>
      </w:r>
      <w:r w:rsidRPr="00E66566">
        <w:rPr>
          <w:rFonts w:cstheme="minorBidi"/>
          <w:spacing w:val="-30"/>
          <w:sz w:val="23"/>
          <w:szCs w:val="23"/>
        </w:rPr>
        <w:t xml:space="preserve"> </w:t>
      </w:r>
      <w:r w:rsidRPr="00E66566">
        <w:rPr>
          <w:rFonts w:cstheme="minorBidi"/>
          <w:spacing w:val="-1"/>
          <w:sz w:val="23"/>
          <w:szCs w:val="23"/>
        </w:rPr>
        <w:t>necessary.</w:t>
      </w:r>
    </w:p>
    <w:p w:rsidR="00E66566" w:rsidRPr="00E66566" w:rsidRDefault="00E66566" w:rsidP="00E66566">
      <w:pPr>
        <w:autoSpaceDE/>
        <w:autoSpaceDN/>
        <w:spacing w:before="11"/>
      </w:pPr>
    </w:p>
    <w:p w:rsidR="00E66566" w:rsidRPr="00E66566" w:rsidRDefault="00E66566" w:rsidP="0013587C">
      <w:pPr>
        <w:numPr>
          <w:ilvl w:val="2"/>
          <w:numId w:val="154"/>
        </w:numPr>
        <w:tabs>
          <w:tab w:val="left" w:pos="814"/>
        </w:tabs>
        <w:autoSpaceDE/>
        <w:autoSpaceDN/>
        <w:ind w:right="113" w:firstLine="0"/>
        <w:jc w:val="both"/>
        <w:rPr>
          <w:rFonts w:cstheme="minorBidi"/>
          <w:sz w:val="23"/>
          <w:szCs w:val="23"/>
        </w:rPr>
      </w:pPr>
      <w:r w:rsidRPr="00E66566">
        <w:rPr>
          <w:rFonts w:cstheme="minorBidi"/>
          <w:b/>
          <w:spacing w:val="-1"/>
          <w:sz w:val="23"/>
          <w:szCs w:val="23"/>
        </w:rPr>
        <w:t>A/E</w:t>
      </w:r>
      <w:r w:rsidRPr="00E66566">
        <w:rPr>
          <w:rFonts w:cstheme="minorBidi"/>
          <w:b/>
          <w:spacing w:val="2"/>
          <w:sz w:val="23"/>
          <w:szCs w:val="23"/>
        </w:rPr>
        <w:t xml:space="preserve"> </w:t>
      </w:r>
      <w:r w:rsidRPr="00E66566">
        <w:rPr>
          <w:rFonts w:cstheme="minorBidi"/>
          <w:b/>
          <w:spacing w:val="-1"/>
          <w:sz w:val="23"/>
          <w:szCs w:val="23"/>
        </w:rPr>
        <w:t>Documents</w:t>
      </w:r>
      <w:r w:rsidRPr="00E66566">
        <w:rPr>
          <w:rFonts w:cstheme="minorBidi"/>
          <w:b/>
          <w:spacing w:val="1"/>
          <w:sz w:val="23"/>
          <w:szCs w:val="23"/>
        </w:rPr>
        <w:t xml:space="preserve"> </w:t>
      </w:r>
      <w:r w:rsidRPr="00E66566">
        <w:rPr>
          <w:rFonts w:cstheme="minorBidi"/>
          <w:b/>
          <w:spacing w:val="-1"/>
          <w:sz w:val="23"/>
          <w:szCs w:val="23"/>
        </w:rPr>
        <w:t>and</w:t>
      </w:r>
      <w:r w:rsidRPr="00E66566">
        <w:rPr>
          <w:rFonts w:cstheme="minorBidi"/>
          <w:b/>
          <w:spacing w:val="1"/>
          <w:sz w:val="23"/>
          <w:szCs w:val="23"/>
        </w:rPr>
        <w:t xml:space="preserve"> </w:t>
      </w:r>
      <w:r w:rsidRPr="00E66566">
        <w:rPr>
          <w:rFonts w:cstheme="minorBidi"/>
          <w:b/>
          <w:spacing w:val="-1"/>
          <w:sz w:val="23"/>
          <w:szCs w:val="23"/>
        </w:rPr>
        <w:t>Formats:</w:t>
      </w:r>
      <w:r w:rsidRPr="00E66566">
        <w:rPr>
          <w:rFonts w:cstheme="minorBidi"/>
          <w:b/>
          <w:spacing w:val="2"/>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pacing w:val="3"/>
          <w:sz w:val="23"/>
          <w:szCs w:val="23"/>
        </w:rPr>
        <w:t xml:space="preserve"> </w:t>
      </w:r>
      <w:r w:rsidRPr="00E66566">
        <w:rPr>
          <w:rFonts w:cstheme="minorBidi"/>
          <w:spacing w:val="-1"/>
          <w:sz w:val="23"/>
          <w:szCs w:val="23"/>
        </w:rPr>
        <w:t>shall</w:t>
      </w:r>
      <w:r w:rsidRPr="00E66566">
        <w:rPr>
          <w:rFonts w:cstheme="minorBidi"/>
          <w:sz w:val="23"/>
          <w:szCs w:val="23"/>
        </w:rPr>
        <w:t xml:space="preserve"> </w:t>
      </w:r>
      <w:r w:rsidRPr="00E66566">
        <w:rPr>
          <w:rFonts w:cstheme="minorBidi"/>
          <w:spacing w:val="-1"/>
          <w:sz w:val="23"/>
          <w:szCs w:val="23"/>
        </w:rPr>
        <w:t>provide</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following</w:t>
      </w:r>
      <w:r w:rsidRPr="00E66566">
        <w:rPr>
          <w:rFonts w:cstheme="minorBidi"/>
          <w:sz w:val="23"/>
          <w:szCs w:val="23"/>
        </w:rPr>
        <w:t xml:space="preserve"> </w:t>
      </w:r>
      <w:r w:rsidRPr="00E66566">
        <w:rPr>
          <w:rFonts w:cstheme="minorBidi"/>
          <w:spacing w:val="-1"/>
          <w:sz w:val="23"/>
          <w:szCs w:val="23"/>
        </w:rPr>
        <w:t>documents</w:t>
      </w:r>
      <w:r w:rsidRPr="00E66566">
        <w:rPr>
          <w:rFonts w:cstheme="minorBidi"/>
          <w:spacing w:val="1"/>
          <w:sz w:val="23"/>
          <w:szCs w:val="23"/>
        </w:rPr>
        <w:t xml:space="preserve"> </w:t>
      </w:r>
      <w:r w:rsidRPr="00E66566">
        <w:rPr>
          <w:rFonts w:cstheme="minorBidi"/>
          <w:sz w:val="23"/>
          <w:szCs w:val="23"/>
        </w:rPr>
        <w:t>in</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69"/>
          <w:sz w:val="23"/>
          <w:szCs w:val="23"/>
        </w:rPr>
        <w:t xml:space="preserve"> </w:t>
      </w:r>
      <w:r w:rsidRPr="00E66566">
        <w:rPr>
          <w:rFonts w:cstheme="minorBidi"/>
          <w:spacing w:val="-1"/>
          <w:sz w:val="23"/>
          <w:szCs w:val="23"/>
        </w:rPr>
        <w:t>following</w:t>
      </w:r>
      <w:r w:rsidRPr="00E66566">
        <w:rPr>
          <w:rFonts w:cstheme="minorBidi"/>
          <w:spacing w:val="-3"/>
          <w:sz w:val="23"/>
          <w:szCs w:val="23"/>
        </w:rPr>
        <w:t xml:space="preserve"> </w:t>
      </w:r>
      <w:r w:rsidRPr="00E66566">
        <w:rPr>
          <w:rFonts w:cstheme="minorBidi"/>
          <w:spacing w:val="-1"/>
          <w:sz w:val="23"/>
          <w:szCs w:val="23"/>
        </w:rPr>
        <w:t>formats</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3"/>
          <w:sz w:val="23"/>
          <w:szCs w:val="23"/>
        </w:rPr>
        <w:t xml:space="preserve"> </w:t>
      </w:r>
      <w:r w:rsidRPr="00E66566">
        <w:rPr>
          <w:rFonts w:cstheme="minorBidi"/>
          <w:spacing w:val="-1"/>
          <w:sz w:val="23"/>
          <w:szCs w:val="23"/>
        </w:rPr>
        <w:t>the</w:t>
      </w:r>
      <w:r w:rsidRPr="00E66566">
        <w:rPr>
          <w:rFonts w:cstheme="minorBidi"/>
          <w:sz w:val="23"/>
          <w:szCs w:val="23"/>
        </w:rPr>
        <w:t xml:space="preserve"> </w:t>
      </w:r>
      <w:r w:rsidRPr="00E66566">
        <w:rPr>
          <w:rFonts w:cstheme="minorBidi"/>
          <w:spacing w:val="-1"/>
          <w:sz w:val="23"/>
          <w:szCs w:val="23"/>
        </w:rPr>
        <w:t>University</w:t>
      </w:r>
      <w:r w:rsidRPr="00E66566">
        <w:rPr>
          <w:rFonts w:cstheme="minorBidi"/>
          <w:spacing w:val="-12"/>
          <w:sz w:val="23"/>
          <w:szCs w:val="23"/>
        </w:rPr>
        <w:t xml:space="preserve"> </w:t>
      </w:r>
      <w:r w:rsidRPr="00E66566">
        <w:rPr>
          <w:rFonts w:cstheme="minorBidi"/>
          <w:sz w:val="23"/>
          <w:szCs w:val="23"/>
        </w:rPr>
        <w:t>at</w:t>
      </w:r>
      <w:r w:rsidRPr="00E66566">
        <w:rPr>
          <w:rFonts w:cstheme="minorBidi"/>
          <w:spacing w:val="-2"/>
          <w:sz w:val="23"/>
          <w:szCs w:val="23"/>
        </w:rPr>
        <w:t xml:space="preserve"> </w:t>
      </w:r>
      <w:r w:rsidRPr="00E66566">
        <w:rPr>
          <w:rFonts w:cstheme="minorBidi"/>
          <w:sz w:val="23"/>
          <w:szCs w:val="23"/>
        </w:rPr>
        <w:t xml:space="preserve">the </w:t>
      </w:r>
      <w:r w:rsidRPr="00E66566">
        <w:rPr>
          <w:rFonts w:cstheme="minorBidi"/>
          <w:spacing w:val="-1"/>
          <w:sz w:val="23"/>
          <w:szCs w:val="23"/>
        </w:rPr>
        <w:t>completion</w:t>
      </w:r>
      <w:r w:rsidRPr="00E66566">
        <w:rPr>
          <w:rFonts w:cstheme="minorBidi"/>
          <w:spacing w:val="-5"/>
          <w:sz w:val="23"/>
          <w:szCs w:val="23"/>
        </w:rPr>
        <w:t xml:space="preserve"> </w:t>
      </w:r>
      <w:r w:rsidRPr="00E66566">
        <w:rPr>
          <w:rFonts w:cstheme="minorBidi"/>
          <w:sz w:val="23"/>
          <w:szCs w:val="23"/>
        </w:rPr>
        <w:t>of</w:t>
      </w:r>
      <w:r w:rsidRPr="00E66566">
        <w:rPr>
          <w:rFonts w:cstheme="minorBidi"/>
          <w:spacing w:val="-8"/>
          <w:sz w:val="23"/>
          <w:szCs w:val="23"/>
        </w:rPr>
        <w:t xml:space="preserve"> </w:t>
      </w:r>
      <w:r w:rsidRPr="00E66566">
        <w:rPr>
          <w:rFonts w:cstheme="minorBidi"/>
          <w:sz w:val="23"/>
          <w:szCs w:val="23"/>
        </w:rPr>
        <w:t xml:space="preserve">the </w:t>
      </w:r>
      <w:r w:rsidRPr="00E66566">
        <w:rPr>
          <w:rFonts w:cstheme="minorBidi"/>
          <w:spacing w:val="-1"/>
          <w:sz w:val="23"/>
          <w:szCs w:val="23"/>
        </w:rPr>
        <w:t>A/E's</w:t>
      </w:r>
      <w:r w:rsidRPr="00E66566">
        <w:rPr>
          <w:rFonts w:cstheme="minorBidi"/>
          <w:spacing w:val="-30"/>
          <w:sz w:val="23"/>
          <w:szCs w:val="23"/>
        </w:rPr>
        <w:t xml:space="preserve"> </w:t>
      </w:r>
      <w:r w:rsidRPr="00E66566">
        <w:rPr>
          <w:rFonts w:cstheme="minorBidi"/>
          <w:spacing w:val="-1"/>
          <w:sz w:val="23"/>
          <w:szCs w:val="23"/>
        </w:rPr>
        <w:t>Work:</w:t>
      </w:r>
    </w:p>
    <w:p w:rsidR="00E66566" w:rsidRPr="00E66566" w:rsidRDefault="00E66566" w:rsidP="00E66566">
      <w:pPr>
        <w:autoSpaceDE/>
        <w:autoSpaceDN/>
        <w:spacing w:before="1"/>
        <w:ind w:left="450" w:hanging="180"/>
        <w:rPr>
          <w:sz w:val="23"/>
          <w:szCs w:val="23"/>
        </w:rPr>
      </w:pPr>
    </w:p>
    <w:p w:rsidR="00E66566" w:rsidRPr="00E66566" w:rsidRDefault="00E66566" w:rsidP="0013587C">
      <w:pPr>
        <w:numPr>
          <w:ilvl w:val="3"/>
          <w:numId w:val="154"/>
        </w:numPr>
        <w:autoSpaceDE/>
        <w:autoSpaceDN/>
        <w:spacing w:before="1"/>
        <w:rPr>
          <w:sz w:val="23"/>
          <w:szCs w:val="23"/>
        </w:rPr>
      </w:pPr>
      <w:r w:rsidRPr="00E66566">
        <w:rPr>
          <w:sz w:val="23"/>
          <w:szCs w:val="23"/>
        </w:rPr>
        <w:t>Submit Record Drawings in both PDF and CAD format.  Submit final Project Manual as a multi-page PDF with Record issue date and any changes to the text (bulletins or addenda) incorporated.</w:t>
      </w:r>
    </w:p>
    <w:p w:rsidR="00E66566" w:rsidRPr="00E66566" w:rsidRDefault="00E66566" w:rsidP="00E66566">
      <w:pPr>
        <w:autoSpaceDE/>
        <w:autoSpaceDN/>
        <w:spacing w:before="1"/>
        <w:ind w:left="480"/>
        <w:rPr>
          <w:sz w:val="23"/>
          <w:szCs w:val="23"/>
        </w:rPr>
      </w:pPr>
    </w:p>
    <w:p w:rsidR="00E66566" w:rsidRPr="00E66566" w:rsidRDefault="00E66566" w:rsidP="0013587C">
      <w:pPr>
        <w:numPr>
          <w:ilvl w:val="3"/>
          <w:numId w:val="154"/>
        </w:numPr>
        <w:tabs>
          <w:tab w:val="left" w:pos="711"/>
        </w:tabs>
        <w:autoSpaceDE/>
        <w:autoSpaceDN/>
        <w:ind w:right="105"/>
        <w:jc w:val="both"/>
        <w:rPr>
          <w:rFonts w:cstheme="minorBidi"/>
          <w:sz w:val="23"/>
          <w:szCs w:val="23"/>
        </w:rPr>
      </w:pPr>
      <w:r w:rsidRPr="00E66566">
        <w:rPr>
          <w:rFonts w:cstheme="minorBidi"/>
          <w:spacing w:val="-1"/>
          <w:sz w:val="23"/>
          <w:szCs w:val="23"/>
        </w:rPr>
        <w:t>AutoCAD</w:t>
      </w:r>
      <w:r w:rsidRPr="00E66566">
        <w:rPr>
          <w:rFonts w:cstheme="minorBidi"/>
          <w:spacing w:val="42"/>
          <w:sz w:val="23"/>
          <w:szCs w:val="23"/>
        </w:rPr>
        <w:t xml:space="preserve"> </w:t>
      </w:r>
      <w:r w:rsidRPr="00E66566">
        <w:rPr>
          <w:rFonts w:cstheme="minorBidi"/>
          <w:spacing w:val="-1"/>
          <w:sz w:val="23"/>
          <w:szCs w:val="23"/>
        </w:rPr>
        <w:t>DWG</w:t>
      </w:r>
      <w:r w:rsidRPr="00E66566">
        <w:rPr>
          <w:rFonts w:cstheme="minorBidi"/>
          <w:spacing w:val="43"/>
          <w:sz w:val="23"/>
          <w:szCs w:val="23"/>
        </w:rPr>
        <w:t xml:space="preserve"> </w:t>
      </w:r>
      <w:r w:rsidRPr="00E66566">
        <w:rPr>
          <w:rFonts w:cstheme="minorBidi"/>
          <w:spacing w:val="-1"/>
          <w:sz w:val="23"/>
          <w:szCs w:val="23"/>
        </w:rPr>
        <w:t>files</w:t>
      </w:r>
      <w:r w:rsidRPr="00E66566">
        <w:rPr>
          <w:rFonts w:cstheme="minorBidi"/>
          <w:spacing w:val="39"/>
          <w:sz w:val="23"/>
          <w:szCs w:val="23"/>
        </w:rPr>
        <w:t xml:space="preserve"> </w:t>
      </w:r>
      <w:r w:rsidRPr="00E66566">
        <w:rPr>
          <w:rFonts w:cstheme="minorBidi"/>
          <w:sz w:val="23"/>
          <w:szCs w:val="23"/>
        </w:rPr>
        <w:t>are</w:t>
      </w:r>
      <w:r w:rsidRPr="00E66566">
        <w:rPr>
          <w:rFonts w:cstheme="minorBidi"/>
          <w:spacing w:val="42"/>
          <w:sz w:val="23"/>
          <w:szCs w:val="23"/>
        </w:rPr>
        <w:t xml:space="preserve"> </w:t>
      </w:r>
      <w:r w:rsidRPr="00E66566">
        <w:rPr>
          <w:rFonts w:cstheme="minorBidi"/>
          <w:spacing w:val="-1"/>
          <w:sz w:val="23"/>
          <w:szCs w:val="23"/>
        </w:rPr>
        <w:t>required</w:t>
      </w:r>
      <w:r w:rsidRPr="00E66566">
        <w:rPr>
          <w:rFonts w:cstheme="minorBidi"/>
          <w:spacing w:val="38"/>
          <w:sz w:val="23"/>
          <w:szCs w:val="23"/>
        </w:rPr>
        <w:t xml:space="preserve"> </w:t>
      </w:r>
      <w:r w:rsidRPr="00E66566">
        <w:rPr>
          <w:rFonts w:cstheme="minorBidi"/>
          <w:spacing w:val="-1"/>
          <w:sz w:val="23"/>
          <w:szCs w:val="23"/>
        </w:rPr>
        <w:t>for</w:t>
      </w:r>
      <w:r w:rsidRPr="00E66566">
        <w:rPr>
          <w:rFonts w:cstheme="minorBidi"/>
          <w:spacing w:val="41"/>
          <w:sz w:val="23"/>
          <w:szCs w:val="23"/>
        </w:rPr>
        <w:t xml:space="preserve"> </w:t>
      </w:r>
      <w:r w:rsidRPr="00E66566">
        <w:rPr>
          <w:rFonts w:cstheme="minorBidi"/>
          <w:sz w:val="23"/>
          <w:szCs w:val="23"/>
        </w:rPr>
        <w:t>all</w:t>
      </w:r>
      <w:r w:rsidRPr="00E66566">
        <w:rPr>
          <w:rFonts w:cstheme="minorBidi"/>
          <w:spacing w:val="41"/>
          <w:sz w:val="23"/>
          <w:szCs w:val="23"/>
        </w:rPr>
        <w:t xml:space="preserve"> </w:t>
      </w:r>
      <w:r w:rsidRPr="00E66566">
        <w:rPr>
          <w:rFonts w:cstheme="minorBidi"/>
          <w:sz w:val="23"/>
          <w:szCs w:val="23"/>
        </w:rPr>
        <w:t>Record</w:t>
      </w:r>
      <w:r w:rsidRPr="00E66566">
        <w:rPr>
          <w:rFonts w:cstheme="minorBidi"/>
          <w:spacing w:val="41"/>
          <w:sz w:val="23"/>
          <w:szCs w:val="23"/>
        </w:rPr>
        <w:t xml:space="preserve"> </w:t>
      </w:r>
      <w:r w:rsidRPr="00E66566">
        <w:rPr>
          <w:rFonts w:cstheme="minorBidi"/>
          <w:spacing w:val="-1"/>
          <w:sz w:val="23"/>
          <w:szCs w:val="23"/>
        </w:rPr>
        <w:t>Drawings</w:t>
      </w:r>
      <w:r w:rsidRPr="00E66566">
        <w:rPr>
          <w:rFonts w:cstheme="minorBidi"/>
          <w:spacing w:val="39"/>
          <w:sz w:val="23"/>
          <w:szCs w:val="23"/>
        </w:rPr>
        <w:t xml:space="preserve"> </w:t>
      </w:r>
      <w:r w:rsidRPr="00E66566">
        <w:rPr>
          <w:rFonts w:cstheme="minorBidi"/>
          <w:sz w:val="23"/>
          <w:szCs w:val="23"/>
        </w:rPr>
        <w:t>and</w:t>
      </w:r>
      <w:r w:rsidRPr="00E66566">
        <w:rPr>
          <w:rFonts w:cstheme="minorBidi"/>
          <w:spacing w:val="41"/>
          <w:sz w:val="23"/>
          <w:szCs w:val="23"/>
        </w:rPr>
        <w:t xml:space="preserve"> </w:t>
      </w:r>
      <w:r w:rsidRPr="00E66566">
        <w:rPr>
          <w:rFonts w:cstheme="minorBidi"/>
          <w:spacing w:val="-1"/>
          <w:sz w:val="23"/>
          <w:szCs w:val="23"/>
        </w:rPr>
        <w:t>must</w:t>
      </w:r>
      <w:r w:rsidRPr="00E66566">
        <w:rPr>
          <w:rFonts w:cstheme="minorBidi"/>
          <w:spacing w:val="41"/>
          <w:sz w:val="23"/>
          <w:szCs w:val="23"/>
        </w:rPr>
        <w:t xml:space="preserve"> </w:t>
      </w:r>
      <w:r w:rsidRPr="00E66566">
        <w:rPr>
          <w:rFonts w:cstheme="minorBidi"/>
          <w:spacing w:val="-2"/>
          <w:sz w:val="23"/>
          <w:szCs w:val="23"/>
        </w:rPr>
        <w:t>be</w:t>
      </w:r>
      <w:r w:rsidRPr="00E66566">
        <w:rPr>
          <w:rFonts w:cstheme="minorBidi"/>
          <w:spacing w:val="42"/>
          <w:sz w:val="23"/>
          <w:szCs w:val="23"/>
        </w:rPr>
        <w:t xml:space="preserve"> </w:t>
      </w:r>
      <w:r w:rsidRPr="00E66566">
        <w:rPr>
          <w:rFonts w:cstheme="minorBidi"/>
          <w:sz w:val="23"/>
          <w:szCs w:val="23"/>
        </w:rPr>
        <w:t>in</w:t>
      </w:r>
      <w:r w:rsidRPr="00E66566">
        <w:rPr>
          <w:rFonts w:cstheme="minorBidi"/>
          <w:spacing w:val="40"/>
          <w:sz w:val="23"/>
          <w:szCs w:val="23"/>
        </w:rPr>
        <w:t xml:space="preserve"> </w:t>
      </w:r>
      <w:r w:rsidRPr="00E66566">
        <w:rPr>
          <w:rFonts w:cstheme="minorBidi"/>
          <w:spacing w:val="-1"/>
          <w:sz w:val="23"/>
          <w:szCs w:val="23"/>
        </w:rPr>
        <w:t>the</w:t>
      </w:r>
      <w:r w:rsidRPr="00E66566">
        <w:rPr>
          <w:rFonts w:cstheme="minorBidi"/>
          <w:spacing w:val="39"/>
          <w:sz w:val="23"/>
          <w:szCs w:val="23"/>
        </w:rPr>
        <w:t xml:space="preserve"> </w:t>
      </w:r>
      <w:r w:rsidRPr="00E66566">
        <w:rPr>
          <w:rFonts w:cstheme="minorBidi"/>
          <w:spacing w:val="-1"/>
          <w:sz w:val="23"/>
          <w:szCs w:val="23"/>
        </w:rPr>
        <w:t>AutoCAD</w:t>
      </w:r>
      <w:r w:rsidRPr="00E66566">
        <w:rPr>
          <w:rFonts w:cstheme="minorBidi"/>
          <w:spacing w:val="18"/>
          <w:sz w:val="23"/>
          <w:szCs w:val="23"/>
        </w:rPr>
        <w:t xml:space="preserve"> </w:t>
      </w:r>
      <w:r w:rsidRPr="00E66566">
        <w:rPr>
          <w:rFonts w:cstheme="minorBidi"/>
          <w:spacing w:val="-1"/>
          <w:sz w:val="23"/>
          <w:szCs w:val="23"/>
        </w:rPr>
        <w:t>version</w:t>
      </w:r>
      <w:r w:rsidRPr="00E66566">
        <w:rPr>
          <w:rFonts w:cstheme="minorBidi"/>
          <w:spacing w:val="19"/>
          <w:sz w:val="23"/>
          <w:szCs w:val="23"/>
        </w:rPr>
        <w:t xml:space="preserve"> </w:t>
      </w:r>
      <w:r w:rsidRPr="00E66566">
        <w:rPr>
          <w:rFonts w:cstheme="minorBidi"/>
          <w:spacing w:val="-1"/>
          <w:sz w:val="23"/>
          <w:szCs w:val="23"/>
        </w:rPr>
        <w:t>currently</w:t>
      </w:r>
      <w:r w:rsidRPr="00E66566">
        <w:rPr>
          <w:rFonts w:cstheme="minorBidi"/>
          <w:spacing w:val="14"/>
          <w:sz w:val="23"/>
          <w:szCs w:val="23"/>
        </w:rPr>
        <w:t xml:space="preserve"> </w:t>
      </w:r>
      <w:r w:rsidRPr="00E66566">
        <w:rPr>
          <w:rFonts w:cstheme="minorBidi"/>
          <w:spacing w:val="-1"/>
          <w:sz w:val="23"/>
          <w:szCs w:val="23"/>
        </w:rPr>
        <w:t>used</w:t>
      </w:r>
      <w:r w:rsidRPr="00E66566">
        <w:rPr>
          <w:rFonts w:cstheme="minorBidi"/>
          <w:spacing w:val="19"/>
          <w:sz w:val="23"/>
          <w:szCs w:val="23"/>
        </w:rPr>
        <w:t xml:space="preserve"> </w:t>
      </w:r>
      <w:r w:rsidRPr="00E66566">
        <w:rPr>
          <w:rFonts w:cstheme="minorBidi"/>
          <w:sz w:val="23"/>
          <w:szCs w:val="23"/>
        </w:rPr>
        <w:t>by</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20"/>
          <w:sz w:val="23"/>
          <w:szCs w:val="23"/>
        </w:rPr>
        <w:t xml:space="preserve"> </w:t>
      </w:r>
      <w:r w:rsidRPr="00E66566">
        <w:rPr>
          <w:rFonts w:cstheme="minorBidi"/>
          <w:spacing w:val="-1"/>
          <w:sz w:val="23"/>
          <w:szCs w:val="23"/>
        </w:rPr>
        <w:t>University. All</w:t>
      </w:r>
      <w:r w:rsidRPr="00E66566">
        <w:rPr>
          <w:rFonts w:cstheme="minorBidi"/>
          <w:sz w:val="23"/>
          <w:szCs w:val="23"/>
        </w:rPr>
        <w:t xml:space="preserve"> </w:t>
      </w:r>
      <w:r w:rsidRPr="00E66566">
        <w:rPr>
          <w:rFonts w:cstheme="minorBidi"/>
          <w:spacing w:val="-1"/>
          <w:sz w:val="23"/>
          <w:szCs w:val="23"/>
        </w:rPr>
        <w:t>drawings shall</w:t>
      </w:r>
      <w:r w:rsidRPr="00E66566">
        <w:rPr>
          <w:rFonts w:cstheme="minorBidi"/>
          <w:sz w:val="23"/>
          <w:szCs w:val="23"/>
        </w:rPr>
        <w:t xml:space="preserve"> </w:t>
      </w:r>
      <w:r w:rsidRPr="00E66566">
        <w:rPr>
          <w:rFonts w:cstheme="minorBidi"/>
          <w:spacing w:val="-1"/>
          <w:sz w:val="23"/>
          <w:szCs w:val="23"/>
        </w:rPr>
        <w:t>follow</w:t>
      </w:r>
      <w:r w:rsidRPr="00E66566">
        <w:rPr>
          <w:rFonts w:cstheme="minorBidi"/>
          <w:spacing w:val="-4"/>
          <w:sz w:val="23"/>
          <w:szCs w:val="23"/>
        </w:rPr>
        <w:t xml:space="preserve"> </w:t>
      </w:r>
      <w:r w:rsidRPr="00E66566">
        <w:rPr>
          <w:rFonts w:cstheme="minorBidi"/>
          <w:spacing w:val="-2"/>
          <w:sz w:val="23"/>
          <w:szCs w:val="23"/>
        </w:rPr>
        <w:t>AIA</w:t>
      </w:r>
      <w:r w:rsidRPr="00E66566">
        <w:rPr>
          <w:rFonts w:cstheme="minorBidi"/>
          <w:spacing w:val="1"/>
          <w:sz w:val="23"/>
          <w:szCs w:val="23"/>
        </w:rPr>
        <w:t xml:space="preserve"> </w:t>
      </w:r>
      <w:r w:rsidRPr="00E66566">
        <w:rPr>
          <w:rFonts w:cstheme="minorBidi"/>
          <w:spacing w:val="-1"/>
          <w:sz w:val="23"/>
          <w:szCs w:val="23"/>
        </w:rPr>
        <w:t>Layering</w:t>
      </w:r>
      <w:r w:rsidRPr="00E66566">
        <w:rPr>
          <w:rFonts w:cstheme="minorBidi"/>
          <w:spacing w:val="-3"/>
          <w:sz w:val="23"/>
          <w:szCs w:val="23"/>
        </w:rPr>
        <w:t xml:space="preserve"> </w:t>
      </w:r>
      <w:r w:rsidRPr="00E66566">
        <w:rPr>
          <w:rFonts w:cstheme="minorBidi"/>
          <w:spacing w:val="-1"/>
          <w:sz w:val="23"/>
          <w:szCs w:val="23"/>
        </w:rPr>
        <w:t>Standards,</w:t>
      </w:r>
      <w:r w:rsidRPr="00E66566">
        <w:rPr>
          <w:rFonts w:cstheme="minorBidi"/>
          <w:spacing w:val="21"/>
          <w:sz w:val="23"/>
          <w:szCs w:val="23"/>
        </w:rPr>
        <w:t xml:space="preserve"> </w:t>
      </w:r>
      <w:r w:rsidRPr="00E66566">
        <w:rPr>
          <w:rFonts w:cstheme="minorBidi"/>
          <w:spacing w:val="-1"/>
          <w:sz w:val="23"/>
          <w:szCs w:val="23"/>
        </w:rPr>
        <w:t>Each</w:t>
      </w:r>
      <w:r w:rsidRPr="00E66566">
        <w:rPr>
          <w:rFonts w:cstheme="minorBidi"/>
          <w:spacing w:val="16"/>
          <w:sz w:val="23"/>
          <w:szCs w:val="23"/>
        </w:rPr>
        <w:t xml:space="preserve"> </w:t>
      </w:r>
      <w:r w:rsidRPr="00E66566">
        <w:rPr>
          <w:rFonts w:cstheme="minorBidi"/>
          <w:spacing w:val="-1"/>
          <w:sz w:val="23"/>
          <w:szCs w:val="23"/>
        </w:rPr>
        <w:t>CAD</w:t>
      </w:r>
      <w:r w:rsidRPr="00E66566">
        <w:rPr>
          <w:rFonts w:cstheme="minorBidi"/>
          <w:spacing w:val="18"/>
          <w:sz w:val="23"/>
          <w:szCs w:val="23"/>
        </w:rPr>
        <w:t xml:space="preserve"> </w:t>
      </w:r>
      <w:r w:rsidRPr="00E66566">
        <w:rPr>
          <w:rFonts w:cstheme="minorBidi"/>
          <w:spacing w:val="-1"/>
          <w:sz w:val="23"/>
          <w:szCs w:val="23"/>
        </w:rPr>
        <w:t>file</w:t>
      </w:r>
      <w:r w:rsidRPr="00E66566">
        <w:rPr>
          <w:rFonts w:cstheme="minorBidi"/>
          <w:spacing w:val="20"/>
          <w:sz w:val="23"/>
          <w:szCs w:val="23"/>
        </w:rPr>
        <w:t xml:space="preserve"> </w:t>
      </w:r>
      <w:r w:rsidRPr="00E66566">
        <w:rPr>
          <w:rFonts w:cstheme="minorBidi"/>
          <w:spacing w:val="-1"/>
          <w:sz w:val="23"/>
          <w:szCs w:val="23"/>
        </w:rPr>
        <w:t>shall</w:t>
      </w:r>
      <w:r w:rsidRPr="00E66566">
        <w:rPr>
          <w:rFonts w:cstheme="minorBidi"/>
          <w:spacing w:val="17"/>
          <w:sz w:val="23"/>
          <w:szCs w:val="23"/>
        </w:rPr>
        <w:t xml:space="preserve"> </w:t>
      </w:r>
      <w:r w:rsidRPr="00E66566">
        <w:rPr>
          <w:rFonts w:cstheme="minorBidi"/>
          <w:spacing w:val="-1"/>
          <w:sz w:val="23"/>
          <w:szCs w:val="23"/>
        </w:rPr>
        <w:t>correspond</w:t>
      </w:r>
      <w:r w:rsidRPr="00E66566">
        <w:rPr>
          <w:rFonts w:cstheme="minorBidi"/>
          <w:spacing w:val="19"/>
          <w:sz w:val="23"/>
          <w:szCs w:val="23"/>
        </w:rPr>
        <w:t xml:space="preserve"> </w:t>
      </w:r>
      <w:r w:rsidRPr="00E66566">
        <w:rPr>
          <w:rFonts w:cstheme="minorBidi"/>
          <w:sz w:val="23"/>
          <w:szCs w:val="23"/>
        </w:rPr>
        <w:t>to</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17"/>
          <w:sz w:val="23"/>
          <w:szCs w:val="23"/>
        </w:rPr>
        <w:t xml:space="preserve"> </w:t>
      </w:r>
      <w:r w:rsidRPr="00E66566">
        <w:rPr>
          <w:rFonts w:cstheme="minorBidi"/>
          <w:spacing w:val="-1"/>
          <w:sz w:val="23"/>
          <w:szCs w:val="23"/>
        </w:rPr>
        <w:t>single</w:t>
      </w:r>
      <w:r w:rsidRPr="00E66566">
        <w:rPr>
          <w:rFonts w:cstheme="minorBidi"/>
          <w:spacing w:val="57"/>
          <w:sz w:val="23"/>
          <w:szCs w:val="23"/>
        </w:rPr>
        <w:t xml:space="preserve"> </w:t>
      </w:r>
      <w:r w:rsidRPr="00E66566">
        <w:rPr>
          <w:rFonts w:cstheme="minorBidi"/>
          <w:spacing w:val="-1"/>
          <w:sz w:val="23"/>
          <w:szCs w:val="23"/>
        </w:rPr>
        <w:t>drawing</w:t>
      </w:r>
      <w:r w:rsidRPr="00E66566">
        <w:rPr>
          <w:rFonts w:cstheme="minorBidi"/>
          <w:spacing w:val="33"/>
          <w:sz w:val="23"/>
          <w:szCs w:val="23"/>
        </w:rPr>
        <w:t xml:space="preserve"> </w:t>
      </w:r>
      <w:r w:rsidRPr="00E66566">
        <w:rPr>
          <w:rFonts w:cstheme="minorBidi"/>
          <w:spacing w:val="-1"/>
          <w:sz w:val="23"/>
          <w:szCs w:val="23"/>
        </w:rPr>
        <w:t>sheet</w:t>
      </w:r>
      <w:r w:rsidRPr="00E66566">
        <w:rPr>
          <w:rFonts w:cstheme="minorBidi"/>
          <w:spacing w:val="34"/>
          <w:sz w:val="23"/>
          <w:szCs w:val="23"/>
        </w:rPr>
        <w:t xml:space="preserve"> </w:t>
      </w:r>
      <w:r w:rsidRPr="00E66566">
        <w:rPr>
          <w:rFonts w:cstheme="minorBidi"/>
          <w:sz w:val="23"/>
          <w:szCs w:val="23"/>
        </w:rPr>
        <w:t>and</w:t>
      </w:r>
      <w:r w:rsidRPr="00E66566">
        <w:rPr>
          <w:rFonts w:cstheme="minorBidi"/>
          <w:spacing w:val="33"/>
          <w:sz w:val="23"/>
          <w:szCs w:val="23"/>
        </w:rPr>
        <w:t xml:space="preserve"> </w:t>
      </w:r>
      <w:r w:rsidRPr="00E66566">
        <w:rPr>
          <w:rFonts w:cstheme="minorBidi"/>
          <w:spacing w:val="-1"/>
          <w:sz w:val="23"/>
          <w:szCs w:val="23"/>
        </w:rPr>
        <w:t>shall</w:t>
      </w:r>
      <w:r w:rsidRPr="00E66566">
        <w:rPr>
          <w:rFonts w:cstheme="minorBidi"/>
          <w:spacing w:val="34"/>
          <w:sz w:val="23"/>
          <w:szCs w:val="23"/>
        </w:rPr>
        <w:t xml:space="preserve"> </w:t>
      </w:r>
      <w:r w:rsidRPr="00E66566">
        <w:rPr>
          <w:rFonts w:cstheme="minorBidi"/>
          <w:spacing w:val="-1"/>
          <w:sz w:val="23"/>
          <w:szCs w:val="23"/>
        </w:rPr>
        <w:t>have</w:t>
      </w:r>
      <w:r w:rsidRPr="00E66566">
        <w:rPr>
          <w:rFonts w:cstheme="minorBidi"/>
          <w:spacing w:val="36"/>
          <w:sz w:val="23"/>
          <w:szCs w:val="23"/>
        </w:rPr>
        <w:t xml:space="preserve"> </w:t>
      </w:r>
      <w:r w:rsidRPr="00E66566">
        <w:rPr>
          <w:rFonts w:cstheme="minorBidi"/>
          <w:spacing w:val="-1"/>
          <w:sz w:val="23"/>
          <w:szCs w:val="23"/>
        </w:rPr>
        <w:t>all</w:t>
      </w:r>
      <w:r w:rsidRPr="00E66566">
        <w:rPr>
          <w:rFonts w:cstheme="minorBidi"/>
          <w:spacing w:val="37"/>
          <w:sz w:val="23"/>
          <w:szCs w:val="23"/>
        </w:rPr>
        <w:t xml:space="preserve"> </w:t>
      </w:r>
      <w:r w:rsidRPr="00E66566">
        <w:rPr>
          <w:rFonts w:cstheme="minorBidi"/>
          <w:sz w:val="23"/>
          <w:szCs w:val="23"/>
        </w:rPr>
        <w:t>of</w:t>
      </w:r>
      <w:r w:rsidRPr="00E66566">
        <w:rPr>
          <w:rFonts w:cstheme="minorBidi"/>
          <w:spacing w:val="33"/>
          <w:sz w:val="23"/>
          <w:szCs w:val="23"/>
        </w:rPr>
        <w:t xml:space="preserve"> </w:t>
      </w:r>
      <w:r w:rsidRPr="00E66566">
        <w:rPr>
          <w:rFonts w:cstheme="minorBidi"/>
          <w:sz w:val="23"/>
          <w:szCs w:val="23"/>
        </w:rPr>
        <w:t>the</w:t>
      </w:r>
      <w:r w:rsidRPr="00E66566">
        <w:rPr>
          <w:rFonts w:cstheme="minorBidi"/>
          <w:spacing w:val="35"/>
          <w:sz w:val="23"/>
          <w:szCs w:val="23"/>
        </w:rPr>
        <w:t xml:space="preserve"> </w:t>
      </w:r>
      <w:r w:rsidRPr="00E66566">
        <w:rPr>
          <w:rFonts w:cstheme="minorBidi"/>
          <w:spacing w:val="-1"/>
          <w:sz w:val="23"/>
          <w:szCs w:val="23"/>
        </w:rPr>
        <w:t>external-references or image files</w:t>
      </w:r>
      <w:r w:rsidRPr="00E66566">
        <w:rPr>
          <w:rFonts w:cstheme="minorBidi"/>
          <w:spacing w:val="34"/>
          <w:sz w:val="23"/>
          <w:szCs w:val="23"/>
        </w:rPr>
        <w:t xml:space="preserve"> </w:t>
      </w:r>
      <w:r w:rsidRPr="00E66566">
        <w:rPr>
          <w:rFonts w:cstheme="minorBidi"/>
          <w:sz w:val="23"/>
          <w:szCs w:val="23"/>
        </w:rPr>
        <w:t>bound</w:t>
      </w:r>
      <w:r w:rsidRPr="00E66566">
        <w:rPr>
          <w:rFonts w:cstheme="minorBidi"/>
          <w:spacing w:val="34"/>
          <w:sz w:val="23"/>
          <w:szCs w:val="23"/>
        </w:rPr>
        <w:t xml:space="preserve"> </w:t>
      </w:r>
      <w:r w:rsidRPr="00E66566">
        <w:rPr>
          <w:rFonts w:cstheme="minorBidi"/>
          <w:sz w:val="23"/>
          <w:szCs w:val="23"/>
        </w:rPr>
        <w:t>into</w:t>
      </w:r>
      <w:r w:rsidRPr="00E66566">
        <w:rPr>
          <w:rFonts w:cstheme="minorBidi"/>
          <w:spacing w:val="33"/>
          <w:sz w:val="23"/>
          <w:szCs w:val="23"/>
        </w:rPr>
        <w:t xml:space="preserve"> </w:t>
      </w:r>
      <w:r w:rsidRPr="00E66566">
        <w:rPr>
          <w:rFonts w:cstheme="minorBidi"/>
          <w:sz w:val="23"/>
          <w:szCs w:val="23"/>
        </w:rPr>
        <w:t>the</w:t>
      </w:r>
      <w:r w:rsidRPr="00E66566">
        <w:rPr>
          <w:rFonts w:cstheme="minorBidi"/>
          <w:spacing w:val="32"/>
          <w:sz w:val="23"/>
          <w:szCs w:val="23"/>
        </w:rPr>
        <w:t xml:space="preserve"> </w:t>
      </w:r>
      <w:r w:rsidRPr="00E66566">
        <w:rPr>
          <w:rFonts w:cstheme="minorBidi"/>
          <w:spacing w:val="-1"/>
          <w:sz w:val="23"/>
          <w:szCs w:val="23"/>
        </w:rPr>
        <w:t>file or zipped together with the CAD file.</w:t>
      </w:r>
      <w:r w:rsidRPr="00E66566">
        <w:rPr>
          <w:rFonts w:cstheme="minorBidi"/>
          <w:spacing w:val="35"/>
          <w:sz w:val="23"/>
          <w:szCs w:val="23"/>
        </w:rPr>
        <w:t xml:space="preserve"> </w:t>
      </w:r>
      <w:r w:rsidRPr="00E66566">
        <w:rPr>
          <w:rFonts w:cstheme="minorBidi"/>
          <w:spacing w:val="-1"/>
          <w:sz w:val="23"/>
          <w:szCs w:val="23"/>
        </w:rPr>
        <w:t>The</w:t>
      </w:r>
      <w:r w:rsidRPr="00E66566">
        <w:rPr>
          <w:rFonts w:cstheme="minorBidi"/>
          <w:spacing w:val="37"/>
          <w:sz w:val="23"/>
          <w:szCs w:val="23"/>
        </w:rPr>
        <w:t xml:space="preserve"> </w:t>
      </w:r>
      <w:r w:rsidRPr="00E66566">
        <w:rPr>
          <w:rFonts w:cstheme="minorBidi"/>
          <w:spacing w:val="-1"/>
          <w:sz w:val="23"/>
          <w:szCs w:val="23"/>
        </w:rPr>
        <w:t>CAD</w:t>
      </w:r>
      <w:r w:rsidRPr="00E66566">
        <w:rPr>
          <w:rFonts w:cstheme="minorBidi"/>
          <w:spacing w:val="34"/>
          <w:sz w:val="23"/>
          <w:szCs w:val="23"/>
        </w:rPr>
        <w:t xml:space="preserve"> </w:t>
      </w:r>
      <w:r w:rsidRPr="00E66566">
        <w:rPr>
          <w:rFonts w:cstheme="minorBidi"/>
          <w:spacing w:val="-2"/>
          <w:sz w:val="23"/>
          <w:szCs w:val="23"/>
        </w:rPr>
        <w:t>file</w:t>
      </w:r>
      <w:r w:rsidRPr="00E66566">
        <w:rPr>
          <w:rFonts w:cstheme="minorBidi"/>
          <w:spacing w:val="53"/>
          <w:sz w:val="23"/>
          <w:szCs w:val="23"/>
        </w:rPr>
        <w:t xml:space="preserve"> </w:t>
      </w:r>
      <w:r w:rsidRPr="00E66566">
        <w:rPr>
          <w:rFonts w:cstheme="minorBidi"/>
          <w:sz w:val="23"/>
          <w:szCs w:val="23"/>
        </w:rPr>
        <w:t>name</w:t>
      </w:r>
      <w:r w:rsidRPr="00E66566">
        <w:rPr>
          <w:rFonts w:cstheme="minorBidi"/>
          <w:spacing w:val="1"/>
          <w:sz w:val="23"/>
          <w:szCs w:val="23"/>
        </w:rPr>
        <w:t xml:space="preserve"> </w:t>
      </w:r>
      <w:r w:rsidRPr="00E66566">
        <w:rPr>
          <w:rFonts w:cstheme="minorBidi"/>
          <w:spacing w:val="-1"/>
          <w:sz w:val="23"/>
          <w:szCs w:val="23"/>
        </w:rPr>
        <w:t>shall</w:t>
      </w:r>
      <w:r w:rsidRPr="00E66566">
        <w:rPr>
          <w:rFonts w:cstheme="minorBidi"/>
          <w:spacing w:val="-2"/>
          <w:sz w:val="23"/>
          <w:szCs w:val="23"/>
        </w:rPr>
        <w:t xml:space="preserve"> </w:t>
      </w:r>
      <w:r w:rsidRPr="00E66566">
        <w:rPr>
          <w:rFonts w:cstheme="minorBidi"/>
          <w:sz w:val="23"/>
          <w:szCs w:val="23"/>
        </w:rPr>
        <w:t>be</w:t>
      </w:r>
      <w:r w:rsidRPr="00E66566">
        <w:rPr>
          <w:rFonts w:cstheme="minorBidi"/>
          <w:spacing w:val="1"/>
          <w:sz w:val="23"/>
          <w:szCs w:val="23"/>
        </w:rPr>
        <w:t xml:space="preserve"> </w:t>
      </w:r>
      <w:r w:rsidRPr="00E66566">
        <w:rPr>
          <w:rFonts w:cstheme="minorBidi"/>
          <w:spacing w:val="-1"/>
          <w:sz w:val="23"/>
          <w:szCs w:val="23"/>
        </w:rPr>
        <w:t>the</w:t>
      </w:r>
      <w:r w:rsidRPr="00E66566">
        <w:rPr>
          <w:rFonts w:cstheme="minorBidi"/>
          <w:spacing w:val="1"/>
          <w:sz w:val="23"/>
          <w:szCs w:val="23"/>
        </w:rPr>
        <w:t xml:space="preserve"> </w:t>
      </w:r>
      <w:r w:rsidRPr="00E66566">
        <w:rPr>
          <w:rFonts w:cstheme="minorBidi"/>
          <w:spacing w:val="-1"/>
          <w:sz w:val="23"/>
          <w:szCs w:val="23"/>
        </w:rPr>
        <w:t>same</w:t>
      </w:r>
      <w:r w:rsidRPr="00E66566">
        <w:rPr>
          <w:rFonts w:cstheme="minorBidi"/>
          <w:spacing w:val="-2"/>
          <w:sz w:val="23"/>
          <w:szCs w:val="23"/>
        </w:rPr>
        <w:t xml:space="preserve"> </w:t>
      </w:r>
      <w:r w:rsidRPr="00E66566">
        <w:rPr>
          <w:rFonts w:cstheme="minorBidi"/>
          <w:sz w:val="23"/>
          <w:szCs w:val="23"/>
        </w:rPr>
        <w:t>as</w:t>
      </w:r>
      <w:r w:rsidRPr="00E66566">
        <w:rPr>
          <w:rFonts w:cstheme="minorBidi"/>
          <w:spacing w:val="-1"/>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sheet</w:t>
      </w:r>
      <w:r w:rsidRPr="00E66566">
        <w:rPr>
          <w:rFonts w:cstheme="minorBidi"/>
          <w:spacing w:val="-24"/>
          <w:sz w:val="23"/>
          <w:szCs w:val="23"/>
        </w:rPr>
        <w:t xml:space="preserve"> </w:t>
      </w:r>
      <w:r w:rsidRPr="00E66566">
        <w:rPr>
          <w:rFonts w:cstheme="minorBidi"/>
          <w:spacing w:val="-1"/>
          <w:sz w:val="23"/>
          <w:szCs w:val="23"/>
        </w:rPr>
        <w:t xml:space="preserve">name. PDF files for the drawing set may be submitted as a multipage PDF or as individual files in the order that is shown on the sheet index. File naming details can be found here: </w:t>
      </w:r>
      <w:hyperlink r:id="rId211" w:history="1">
        <w:r w:rsidRPr="00E66566">
          <w:rPr>
            <w:rFonts w:cstheme="minorBidi"/>
            <w:color w:val="0000FF" w:themeColor="hyperlink"/>
            <w:sz w:val="23"/>
            <w:szCs w:val="23"/>
            <w:u w:val="single"/>
          </w:rPr>
          <w:t>https://www.fm.virginia.edu/docs/ges/ProjectCloseDocumentation.pdf</w:t>
        </w:r>
      </w:hyperlink>
    </w:p>
    <w:p w:rsidR="00E66566" w:rsidRPr="00E66566" w:rsidRDefault="00E66566" w:rsidP="00E66566">
      <w:pPr>
        <w:autoSpaceDE/>
        <w:autoSpaceDN/>
        <w:spacing w:before="1"/>
        <w:rPr>
          <w:sz w:val="23"/>
          <w:szCs w:val="23"/>
        </w:rPr>
      </w:pPr>
    </w:p>
    <w:p w:rsidR="00E66566" w:rsidRPr="00E66566" w:rsidRDefault="00E66566" w:rsidP="00E66566">
      <w:pPr>
        <w:tabs>
          <w:tab w:val="left" w:pos="747"/>
        </w:tabs>
        <w:autoSpaceDE/>
        <w:autoSpaceDN/>
        <w:spacing w:before="70"/>
        <w:ind w:left="450" w:right="105" w:hanging="270"/>
        <w:jc w:val="both"/>
        <w:rPr>
          <w:rFonts w:cstheme="minorBidi"/>
          <w:sz w:val="23"/>
          <w:szCs w:val="23"/>
        </w:rPr>
      </w:pPr>
      <w:r w:rsidRPr="00E66566">
        <w:rPr>
          <w:rFonts w:cstheme="minorBidi"/>
          <w:sz w:val="23"/>
          <w:szCs w:val="23"/>
        </w:rPr>
        <w:t>c. If</w:t>
      </w:r>
      <w:r w:rsidRPr="00E66566">
        <w:rPr>
          <w:rFonts w:cstheme="minorBidi"/>
          <w:spacing w:val="35"/>
          <w:sz w:val="23"/>
          <w:szCs w:val="23"/>
        </w:rPr>
        <w:t xml:space="preserve"> </w:t>
      </w:r>
      <w:r w:rsidRPr="00E66566">
        <w:rPr>
          <w:rFonts w:cstheme="minorBidi"/>
          <w:sz w:val="23"/>
          <w:szCs w:val="23"/>
        </w:rPr>
        <w:t>a</w:t>
      </w:r>
      <w:r w:rsidRPr="00E66566">
        <w:rPr>
          <w:rFonts w:cstheme="minorBidi"/>
          <w:spacing w:val="39"/>
          <w:sz w:val="23"/>
          <w:szCs w:val="23"/>
        </w:rPr>
        <w:t xml:space="preserve"> </w:t>
      </w:r>
      <w:r w:rsidRPr="00E66566">
        <w:rPr>
          <w:rFonts w:cstheme="minorBidi"/>
          <w:spacing w:val="-1"/>
          <w:sz w:val="23"/>
          <w:szCs w:val="23"/>
        </w:rPr>
        <w:t>computer-aided</w:t>
      </w:r>
      <w:r w:rsidRPr="00E66566">
        <w:rPr>
          <w:rFonts w:cstheme="minorBidi"/>
          <w:spacing w:val="39"/>
          <w:sz w:val="23"/>
          <w:szCs w:val="23"/>
        </w:rPr>
        <w:t xml:space="preserve"> </w:t>
      </w:r>
      <w:r w:rsidRPr="00E66566">
        <w:rPr>
          <w:rFonts w:cstheme="minorBidi"/>
          <w:spacing w:val="-1"/>
          <w:sz w:val="23"/>
          <w:szCs w:val="23"/>
        </w:rPr>
        <w:t>drafting</w:t>
      </w:r>
      <w:r w:rsidRPr="00E66566">
        <w:rPr>
          <w:rFonts w:cstheme="minorBidi"/>
          <w:spacing w:val="35"/>
          <w:sz w:val="23"/>
          <w:szCs w:val="23"/>
        </w:rPr>
        <w:t xml:space="preserve"> </w:t>
      </w:r>
      <w:r w:rsidRPr="00E66566">
        <w:rPr>
          <w:rFonts w:cstheme="minorBidi"/>
          <w:sz w:val="23"/>
          <w:szCs w:val="23"/>
        </w:rPr>
        <w:t>and</w:t>
      </w:r>
      <w:r w:rsidRPr="00E66566">
        <w:rPr>
          <w:rFonts w:cstheme="minorBidi"/>
          <w:spacing w:val="39"/>
          <w:sz w:val="23"/>
          <w:szCs w:val="23"/>
        </w:rPr>
        <w:t xml:space="preserve"> </w:t>
      </w:r>
      <w:r w:rsidRPr="00E66566">
        <w:rPr>
          <w:rFonts w:cstheme="minorBidi"/>
          <w:spacing w:val="-1"/>
          <w:sz w:val="23"/>
          <w:szCs w:val="23"/>
        </w:rPr>
        <w:t>design</w:t>
      </w:r>
      <w:r w:rsidRPr="00E66566">
        <w:rPr>
          <w:rFonts w:cstheme="minorBidi"/>
          <w:spacing w:val="38"/>
          <w:sz w:val="23"/>
          <w:szCs w:val="23"/>
        </w:rPr>
        <w:t xml:space="preserve"> </w:t>
      </w:r>
      <w:r w:rsidRPr="00E66566">
        <w:rPr>
          <w:rFonts w:cstheme="minorBidi"/>
          <w:spacing w:val="-1"/>
          <w:sz w:val="23"/>
          <w:szCs w:val="23"/>
        </w:rPr>
        <w:t>program</w:t>
      </w:r>
      <w:r w:rsidRPr="00E66566">
        <w:rPr>
          <w:rFonts w:cstheme="minorBidi"/>
          <w:spacing w:val="34"/>
          <w:sz w:val="23"/>
          <w:szCs w:val="23"/>
        </w:rPr>
        <w:t xml:space="preserve"> </w:t>
      </w:r>
      <w:r w:rsidRPr="00E66566">
        <w:rPr>
          <w:rFonts w:cstheme="minorBidi"/>
          <w:sz w:val="23"/>
          <w:szCs w:val="23"/>
        </w:rPr>
        <w:t>other</w:t>
      </w:r>
      <w:r w:rsidRPr="00E66566">
        <w:rPr>
          <w:rFonts w:cstheme="minorBidi"/>
          <w:spacing w:val="35"/>
          <w:sz w:val="23"/>
          <w:szCs w:val="23"/>
        </w:rPr>
        <w:t xml:space="preserve"> </w:t>
      </w:r>
      <w:r w:rsidRPr="00E66566">
        <w:rPr>
          <w:rFonts w:cstheme="minorBidi"/>
          <w:sz w:val="23"/>
          <w:szCs w:val="23"/>
        </w:rPr>
        <w:t>than</w:t>
      </w:r>
      <w:r w:rsidRPr="00E66566">
        <w:rPr>
          <w:rFonts w:cstheme="minorBidi"/>
          <w:spacing w:val="36"/>
          <w:sz w:val="23"/>
          <w:szCs w:val="23"/>
        </w:rPr>
        <w:t xml:space="preserve"> </w:t>
      </w:r>
      <w:r w:rsidRPr="00E66566">
        <w:rPr>
          <w:rFonts w:cstheme="minorBidi"/>
          <w:spacing w:val="-1"/>
          <w:sz w:val="23"/>
          <w:szCs w:val="23"/>
        </w:rPr>
        <w:t>AutoCAD</w:t>
      </w:r>
      <w:r w:rsidRPr="00E66566">
        <w:rPr>
          <w:rFonts w:cstheme="minorBidi"/>
          <w:spacing w:val="37"/>
          <w:sz w:val="23"/>
          <w:szCs w:val="23"/>
        </w:rPr>
        <w:t xml:space="preserve"> </w:t>
      </w:r>
      <w:r w:rsidRPr="00E66566">
        <w:rPr>
          <w:rFonts w:cstheme="minorBidi"/>
          <w:sz w:val="23"/>
          <w:szCs w:val="23"/>
        </w:rPr>
        <w:t>is</w:t>
      </w:r>
      <w:r w:rsidRPr="00E66566">
        <w:rPr>
          <w:rFonts w:cstheme="minorBidi"/>
          <w:spacing w:val="35"/>
          <w:sz w:val="23"/>
          <w:szCs w:val="23"/>
        </w:rPr>
        <w:t xml:space="preserve"> </w:t>
      </w:r>
      <w:r w:rsidRPr="00E66566">
        <w:rPr>
          <w:rFonts w:cstheme="minorBidi"/>
          <w:spacing w:val="-1"/>
          <w:sz w:val="23"/>
          <w:szCs w:val="23"/>
        </w:rPr>
        <w:t>used</w:t>
      </w:r>
      <w:r w:rsidRPr="00E66566">
        <w:rPr>
          <w:rFonts w:cstheme="minorBidi"/>
          <w:spacing w:val="38"/>
          <w:sz w:val="23"/>
          <w:szCs w:val="23"/>
        </w:rPr>
        <w:t xml:space="preserve"> </w:t>
      </w:r>
      <w:r w:rsidRPr="00E66566">
        <w:rPr>
          <w:rFonts w:cstheme="minorBidi"/>
          <w:sz w:val="23"/>
          <w:szCs w:val="23"/>
        </w:rPr>
        <w:t>to</w:t>
      </w:r>
      <w:r w:rsidRPr="00E66566">
        <w:rPr>
          <w:rFonts w:cstheme="minorBidi"/>
          <w:spacing w:val="39"/>
          <w:sz w:val="23"/>
          <w:szCs w:val="23"/>
        </w:rPr>
        <w:t xml:space="preserve"> </w:t>
      </w:r>
      <w:r w:rsidRPr="00E66566">
        <w:rPr>
          <w:rFonts w:cstheme="minorBidi"/>
          <w:spacing w:val="-1"/>
          <w:sz w:val="23"/>
          <w:szCs w:val="23"/>
        </w:rPr>
        <w:t>generate</w:t>
      </w:r>
      <w:r w:rsidRPr="00E66566">
        <w:rPr>
          <w:rFonts w:cstheme="minorBidi"/>
          <w:spacing w:val="51"/>
          <w:sz w:val="23"/>
          <w:szCs w:val="23"/>
        </w:rPr>
        <w:t xml:space="preserve"> </w:t>
      </w:r>
      <w:r w:rsidRPr="00E66566">
        <w:rPr>
          <w:rFonts w:cstheme="minorBidi"/>
          <w:spacing w:val="-1"/>
          <w:sz w:val="23"/>
          <w:szCs w:val="23"/>
        </w:rPr>
        <w:t>project</w:t>
      </w:r>
      <w:r w:rsidRPr="00E66566">
        <w:rPr>
          <w:rFonts w:cstheme="minorBidi"/>
          <w:spacing w:val="3"/>
          <w:sz w:val="23"/>
          <w:szCs w:val="23"/>
        </w:rPr>
        <w:t xml:space="preserve"> </w:t>
      </w:r>
      <w:r w:rsidRPr="00E66566">
        <w:rPr>
          <w:rFonts w:cstheme="minorBidi"/>
          <w:spacing w:val="-1"/>
          <w:sz w:val="23"/>
          <w:szCs w:val="23"/>
        </w:rPr>
        <w:t>drawings,</w:t>
      </w:r>
      <w:r w:rsidRPr="00E66566">
        <w:rPr>
          <w:rFonts w:cstheme="minorBidi"/>
          <w:spacing w:val="2"/>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pacing w:val="3"/>
          <w:sz w:val="23"/>
          <w:szCs w:val="23"/>
        </w:rPr>
        <w:t xml:space="preserve"> </w:t>
      </w:r>
      <w:r w:rsidRPr="00E66566">
        <w:rPr>
          <w:rFonts w:cstheme="minorBidi"/>
          <w:spacing w:val="-1"/>
          <w:sz w:val="23"/>
          <w:szCs w:val="23"/>
        </w:rPr>
        <w:t>shall</w:t>
      </w:r>
      <w:r w:rsidRPr="00E66566">
        <w:rPr>
          <w:rFonts w:cstheme="minorBidi"/>
          <w:spacing w:val="3"/>
          <w:sz w:val="23"/>
          <w:szCs w:val="23"/>
        </w:rPr>
        <w:t xml:space="preserve"> </w:t>
      </w:r>
      <w:r w:rsidRPr="00E66566">
        <w:rPr>
          <w:rFonts w:cstheme="minorBidi"/>
          <w:spacing w:val="-2"/>
          <w:sz w:val="23"/>
          <w:szCs w:val="23"/>
        </w:rPr>
        <w:t>be</w:t>
      </w:r>
      <w:r w:rsidRPr="00E66566">
        <w:rPr>
          <w:rFonts w:cstheme="minorBidi"/>
          <w:spacing w:val="3"/>
          <w:sz w:val="23"/>
          <w:szCs w:val="23"/>
        </w:rPr>
        <w:t xml:space="preserve"> </w:t>
      </w:r>
      <w:r w:rsidRPr="00E66566">
        <w:rPr>
          <w:rFonts w:cstheme="minorBidi"/>
          <w:spacing w:val="-1"/>
          <w:sz w:val="23"/>
          <w:szCs w:val="23"/>
        </w:rPr>
        <w:t>responsible</w:t>
      </w:r>
      <w:r w:rsidRPr="00E66566">
        <w:rPr>
          <w:rFonts w:cstheme="minorBidi"/>
          <w:spacing w:val="3"/>
          <w:sz w:val="23"/>
          <w:szCs w:val="23"/>
        </w:rPr>
        <w:t xml:space="preserve"> </w:t>
      </w:r>
      <w:r w:rsidRPr="00E66566">
        <w:rPr>
          <w:rFonts w:cstheme="minorBidi"/>
          <w:spacing w:val="-1"/>
          <w:sz w:val="23"/>
          <w:szCs w:val="23"/>
        </w:rPr>
        <w:t>for</w:t>
      </w:r>
      <w:r w:rsidRPr="00E66566">
        <w:rPr>
          <w:rFonts w:cstheme="minorBidi"/>
          <w:spacing w:val="2"/>
          <w:sz w:val="23"/>
          <w:szCs w:val="23"/>
        </w:rPr>
        <w:t xml:space="preserve"> </w:t>
      </w:r>
      <w:r w:rsidRPr="00E66566">
        <w:rPr>
          <w:rFonts w:cstheme="minorBidi"/>
          <w:sz w:val="23"/>
          <w:szCs w:val="23"/>
        </w:rPr>
        <w:t xml:space="preserve">all </w:t>
      </w:r>
      <w:r w:rsidRPr="00E66566">
        <w:rPr>
          <w:rFonts w:cstheme="minorBidi"/>
          <w:spacing w:val="-1"/>
          <w:sz w:val="23"/>
          <w:szCs w:val="23"/>
        </w:rPr>
        <w:t>conversion</w:t>
      </w:r>
      <w:r w:rsidRPr="00E66566">
        <w:rPr>
          <w:rFonts w:cstheme="minorBidi"/>
          <w:sz w:val="23"/>
          <w:szCs w:val="23"/>
        </w:rPr>
        <w:t xml:space="preserve"> </w:t>
      </w:r>
      <w:r w:rsidRPr="00E66566">
        <w:rPr>
          <w:rFonts w:cstheme="minorBidi"/>
          <w:spacing w:val="-1"/>
          <w:sz w:val="23"/>
          <w:szCs w:val="23"/>
        </w:rPr>
        <w:t>procedures</w:t>
      </w:r>
      <w:r w:rsidRPr="00E66566">
        <w:rPr>
          <w:rFonts w:cstheme="minorBidi"/>
          <w:sz w:val="23"/>
          <w:szCs w:val="23"/>
        </w:rPr>
        <w:t xml:space="preserve"> </w:t>
      </w:r>
      <w:r w:rsidRPr="00E66566">
        <w:rPr>
          <w:rFonts w:cstheme="minorBidi"/>
          <w:spacing w:val="-1"/>
          <w:sz w:val="23"/>
          <w:szCs w:val="23"/>
        </w:rPr>
        <w:t>necessary</w:t>
      </w:r>
      <w:r w:rsidRPr="00E66566">
        <w:rPr>
          <w:rFonts w:cstheme="minorBidi"/>
          <w:sz w:val="23"/>
          <w:szCs w:val="23"/>
        </w:rPr>
        <w:t xml:space="preserve"> to</w:t>
      </w:r>
      <w:r w:rsidRPr="00E66566">
        <w:rPr>
          <w:rFonts w:cstheme="minorBidi"/>
          <w:spacing w:val="71"/>
          <w:sz w:val="23"/>
          <w:szCs w:val="23"/>
        </w:rPr>
        <w:t xml:space="preserve"> </w:t>
      </w:r>
      <w:r w:rsidRPr="00E66566">
        <w:rPr>
          <w:rFonts w:cstheme="minorBidi"/>
          <w:spacing w:val="-1"/>
          <w:sz w:val="23"/>
          <w:szCs w:val="23"/>
        </w:rPr>
        <w:t>generate</w:t>
      </w:r>
      <w:r w:rsidRPr="00E66566">
        <w:rPr>
          <w:rFonts w:cstheme="minorBidi"/>
          <w:spacing w:val="22"/>
          <w:sz w:val="23"/>
          <w:szCs w:val="23"/>
        </w:rPr>
        <w:t xml:space="preserve"> </w:t>
      </w:r>
      <w:r w:rsidRPr="00E66566">
        <w:rPr>
          <w:rFonts w:cstheme="minorBidi"/>
          <w:spacing w:val="-1"/>
          <w:sz w:val="23"/>
          <w:szCs w:val="23"/>
        </w:rPr>
        <w:t>the</w:t>
      </w:r>
      <w:r w:rsidRPr="00E66566">
        <w:rPr>
          <w:rFonts w:cstheme="minorBidi"/>
          <w:spacing w:val="22"/>
          <w:sz w:val="23"/>
          <w:szCs w:val="23"/>
        </w:rPr>
        <w:t xml:space="preserve"> </w:t>
      </w:r>
      <w:r w:rsidRPr="00E66566">
        <w:rPr>
          <w:rFonts w:cstheme="minorBidi"/>
          <w:spacing w:val="-1"/>
          <w:sz w:val="23"/>
          <w:szCs w:val="23"/>
        </w:rPr>
        <w:t>AutoCAD</w:t>
      </w:r>
      <w:r w:rsidRPr="00E66566">
        <w:rPr>
          <w:rFonts w:cstheme="minorBidi"/>
          <w:spacing w:val="21"/>
          <w:sz w:val="23"/>
          <w:szCs w:val="23"/>
        </w:rPr>
        <w:t xml:space="preserve"> </w:t>
      </w:r>
      <w:r w:rsidRPr="00E66566">
        <w:rPr>
          <w:rFonts w:cstheme="minorBidi"/>
          <w:spacing w:val="-1"/>
          <w:sz w:val="23"/>
          <w:szCs w:val="23"/>
        </w:rPr>
        <w:t>files</w:t>
      </w:r>
      <w:r w:rsidRPr="00E66566">
        <w:rPr>
          <w:rFonts w:cstheme="minorBidi"/>
          <w:spacing w:val="20"/>
          <w:sz w:val="23"/>
          <w:szCs w:val="23"/>
        </w:rPr>
        <w:t xml:space="preserve"> </w:t>
      </w:r>
      <w:r w:rsidRPr="00E66566">
        <w:rPr>
          <w:rFonts w:cstheme="minorBidi"/>
          <w:sz w:val="23"/>
          <w:szCs w:val="23"/>
        </w:rPr>
        <w:t>to</w:t>
      </w:r>
      <w:r w:rsidRPr="00E66566">
        <w:rPr>
          <w:rFonts w:cstheme="minorBidi"/>
          <w:spacing w:val="21"/>
          <w:sz w:val="23"/>
          <w:szCs w:val="23"/>
        </w:rPr>
        <w:t xml:space="preserve"> </w:t>
      </w:r>
      <w:r w:rsidRPr="00E66566">
        <w:rPr>
          <w:rFonts w:cstheme="minorBidi"/>
          <w:spacing w:val="-1"/>
          <w:sz w:val="23"/>
          <w:szCs w:val="23"/>
        </w:rPr>
        <w:t>specifications</w:t>
      </w:r>
      <w:r w:rsidRPr="00E66566">
        <w:rPr>
          <w:rFonts w:cstheme="minorBidi"/>
          <w:spacing w:val="20"/>
          <w:sz w:val="23"/>
          <w:szCs w:val="23"/>
        </w:rPr>
        <w:t xml:space="preserve"> </w:t>
      </w:r>
      <w:r w:rsidRPr="00E66566">
        <w:rPr>
          <w:rFonts w:cstheme="minorBidi"/>
          <w:spacing w:val="-1"/>
          <w:sz w:val="23"/>
          <w:szCs w:val="23"/>
        </w:rPr>
        <w:t>for</w:t>
      </w:r>
      <w:r w:rsidRPr="00E66566">
        <w:rPr>
          <w:rFonts w:cstheme="minorBidi"/>
          <w:spacing w:val="21"/>
          <w:sz w:val="23"/>
          <w:szCs w:val="23"/>
        </w:rPr>
        <w:t xml:space="preserve"> </w:t>
      </w:r>
      <w:r w:rsidRPr="00E66566">
        <w:rPr>
          <w:rFonts w:cstheme="minorBidi"/>
          <w:spacing w:val="-1"/>
          <w:sz w:val="23"/>
          <w:szCs w:val="23"/>
        </w:rPr>
        <w:t>delivery</w:t>
      </w:r>
      <w:r w:rsidRPr="00E66566">
        <w:rPr>
          <w:rFonts w:cstheme="minorBidi"/>
          <w:spacing w:val="16"/>
          <w:sz w:val="23"/>
          <w:szCs w:val="23"/>
        </w:rPr>
        <w:t xml:space="preserve"> </w:t>
      </w:r>
      <w:r w:rsidRPr="00E66566">
        <w:rPr>
          <w:rFonts w:cstheme="minorBidi"/>
          <w:sz w:val="23"/>
          <w:szCs w:val="23"/>
        </w:rPr>
        <w:t>to</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University.</w:t>
      </w:r>
      <w:r w:rsidRPr="00E66566">
        <w:rPr>
          <w:rFonts w:cstheme="minorBidi"/>
          <w:spacing w:val="24"/>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A/E</w:t>
      </w:r>
      <w:r w:rsidRPr="00E66566">
        <w:rPr>
          <w:rFonts w:cstheme="minorBidi"/>
          <w:spacing w:val="22"/>
          <w:sz w:val="23"/>
          <w:szCs w:val="23"/>
        </w:rPr>
        <w:t xml:space="preserve"> </w:t>
      </w:r>
      <w:r w:rsidRPr="00E66566">
        <w:rPr>
          <w:rFonts w:cstheme="minorBidi"/>
          <w:spacing w:val="-1"/>
          <w:sz w:val="23"/>
          <w:szCs w:val="23"/>
        </w:rPr>
        <w:t>shall</w:t>
      </w:r>
      <w:r w:rsidRPr="00E66566">
        <w:rPr>
          <w:rFonts w:cstheme="minorBidi"/>
          <w:spacing w:val="22"/>
          <w:sz w:val="23"/>
          <w:szCs w:val="23"/>
        </w:rPr>
        <w:t xml:space="preserve"> </w:t>
      </w:r>
      <w:r w:rsidRPr="00E66566">
        <w:rPr>
          <w:rFonts w:cstheme="minorBidi"/>
          <w:spacing w:val="-1"/>
          <w:sz w:val="23"/>
          <w:szCs w:val="23"/>
        </w:rPr>
        <w:t>also</w:t>
      </w:r>
      <w:r w:rsidRPr="00E66566">
        <w:rPr>
          <w:rFonts w:cstheme="minorBidi"/>
          <w:spacing w:val="79"/>
          <w:sz w:val="23"/>
          <w:szCs w:val="23"/>
        </w:rPr>
        <w:t xml:space="preserve"> </w:t>
      </w:r>
      <w:r w:rsidRPr="00E66566">
        <w:rPr>
          <w:rFonts w:cstheme="minorBidi"/>
          <w:sz w:val="23"/>
          <w:szCs w:val="23"/>
        </w:rPr>
        <w:t>be</w:t>
      </w:r>
      <w:r w:rsidRPr="00E66566">
        <w:rPr>
          <w:rFonts w:cstheme="minorBidi"/>
          <w:spacing w:val="15"/>
          <w:sz w:val="23"/>
          <w:szCs w:val="23"/>
        </w:rPr>
        <w:t xml:space="preserve"> </w:t>
      </w:r>
      <w:r w:rsidRPr="00E66566">
        <w:rPr>
          <w:rFonts w:cstheme="minorBidi"/>
          <w:spacing w:val="-1"/>
          <w:sz w:val="23"/>
          <w:szCs w:val="23"/>
        </w:rPr>
        <w:t>responsible</w:t>
      </w:r>
      <w:r w:rsidRPr="00E66566">
        <w:rPr>
          <w:rFonts w:cstheme="minorBidi"/>
          <w:spacing w:val="15"/>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pacing w:val="-1"/>
          <w:sz w:val="23"/>
          <w:szCs w:val="23"/>
        </w:rPr>
        <w:t>maintaining</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accuracy</w:t>
      </w:r>
      <w:r w:rsidRPr="00E66566">
        <w:rPr>
          <w:rFonts w:cstheme="minorBidi"/>
          <w:spacing w:val="9"/>
          <w:sz w:val="23"/>
          <w:szCs w:val="23"/>
        </w:rPr>
        <w:t xml:space="preserve"> </w:t>
      </w:r>
      <w:r w:rsidRPr="00E66566">
        <w:rPr>
          <w:rFonts w:cstheme="minorBidi"/>
          <w:spacing w:val="1"/>
          <w:sz w:val="23"/>
          <w:szCs w:val="23"/>
        </w:rPr>
        <w:t>of</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material</w:t>
      </w:r>
      <w:r w:rsidRPr="00E66566">
        <w:rPr>
          <w:rFonts w:cstheme="minorBidi"/>
          <w:spacing w:val="15"/>
          <w:sz w:val="23"/>
          <w:szCs w:val="23"/>
        </w:rPr>
        <w:t xml:space="preserve"> </w:t>
      </w:r>
      <w:r w:rsidRPr="00E66566">
        <w:rPr>
          <w:rFonts w:cstheme="minorBidi"/>
          <w:sz w:val="23"/>
          <w:szCs w:val="23"/>
        </w:rPr>
        <w:t>and</w:t>
      </w:r>
      <w:r w:rsidRPr="00E66566">
        <w:rPr>
          <w:rFonts w:cstheme="minorBidi"/>
          <w:spacing w:val="14"/>
          <w:sz w:val="23"/>
          <w:szCs w:val="23"/>
        </w:rPr>
        <w:t xml:space="preserve"> </w:t>
      </w:r>
      <w:r w:rsidRPr="00E66566">
        <w:rPr>
          <w:rFonts w:cstheme="minorBidi"/>
          <w:spacing w:val="-1"/>
          <w:sz w:val="23"/>
          <w:szCs w:val="23"/>
        </w:rPr>
        <w:t>inclusion</w:t>
      </w:r>
      <w:r w:rsidRPr="00E66566">
        <w:rPr>
          <w:rFonts w:cstheme="minorBidi"/>
          <w:spacing w:val="14"/>
          <w:sz w:val="23"/>
          <w:szCs w:val="23"/>
        </w:rPr>
        <w:t xml:space="preserve"> </w:t>
      </w:r>
      <w:r w:rsidRPr="00E66566">
        <w:rPr>
          <w:rFonts w:cstheme="minorBidi"/>
          <w:sz w:val="23"/>
          <w:szCs w:val="23"/>
        </w:rPr>
        <w:t>of</w:t>
      </w:r>
      <w:r w:rsidRPr="00E66566">
        <w:rPr>
          <w:rFonts w:cstheme="minorBidi"/>
          <w:spacing w:val="14"/>
          <w:sz w:val="23"/>
          <w:szCs w:val="23"/>
        </w:rPr>
        <w:t xml:space="preserve"> </w:t>
      </w:r>
      <w:r w:rsidRPr="00E66566">
        <w:rPr>
          <w:rFonts w:cstheme="minorBidi"/>
          <w:sz w:val="23"/>
          <w:szCs w:val="23"/>
        </w:rPr>
        <w:t>all</w:t>
      </w:r>
      <w:r w:rsidRPr="00E66566">
        <w:rPr>
          <w:rFonts w:cstheme="minorBidi"/>
          <w:spacing w:val="15"/>
          <w:sz w:val="23"/>
          <w:szCs w:val="23"/>
        </w:rPr>
        <w:t xml:space="preserve"> </w:t>
      </w:r>
      <w:r w:rsidRPr="00E66566">
        <w:rPr>
          <w:rFonts w:cstheme="minorBidi"/>
          <w:spacing w:val="-1"/>
          <w:sz w:val="23"/>
          <w:szCs w:val="23"/>
        </w:rPr>
        <w:t>items</w:t>
      </w:r>
      <w:r w:rsidRPr="00E66566">
        <w:rPr>
          <w:rFonts w:cstheme="minorBidi"/>
          <w:spacing w:val="13"/>
          <w:sz w:val="23"/>
          <w:szCs w:val="23"/>
        </w:rPr>
        <w:t xml:space="preserve"> </w:t>
      </w:r>
      <w:r w:rsidRPr="00E66566">
        <w:rPr>
          <w:rFonts w:cstheme="minorBidi"/>
          <w:spacing w:val="-1"/>
          <w:sz w:val="23"/>
          <w:szCs w:val="23"/>
        </w:rPr>
        <w:t>within</w:t>
      </w:r>
      <w:r w:rsidRPr="00E66566">
        <w:rPr>
          <w:rFonts w:cstheme="minorBidi"/>
          <w:spacing w:val="14"/>
          <w:sz w:val="23"/>
          <w:szCs w:val="23"/>
        </w:rPr>
        <w:t xml:space="preserve"> </w:t>
      </w:r>
      <w:r w:rsidRPr="00E66566">
        <w:rPr>
          <w:rFonts w:cstheme="minorBidi"/>
          <w:spacing w:val="-1"/>
          <w:sz w:val="23"/>
          <w:szCs w:val="23"/>
        </w:rPr>
        <w:t>the</w:t>
      </w:r>
      <w:r w:rsidRPr="00E66566">
        <w:rPr>
          <w:rFonts w:cstheme="minorBidi"/>
          <w:spacing w:val="65"/>
          <w:sz w:val="23"/>
          <w:szCs w:val="23"/>
        </w:rPr>
        <w:t xml:space="preserve"> </w:t>
      </w:r>
      <w:r w:rsidRPr="00E66566">
        <w:rPr>
          <w:rFonts w:cstheme="minorBidi"/>
          <w:spacing w:val="-1"/>
          <w:sz w:val="23"/>
          <w:szCs w:val="23"/>
        </w:rPr>
        <w:t xml:space="preserve">drawings </w:t>
      </w:r>
      <w:r w:rsidRPr="00E66566">
        <w:rPr>
          <w:rFonts w:cstheme="minorBidi"/>
          <w:sz w:val="23"/>
          <w:szCs w:val="23"/>
        </w:rPr>
        <w:t>during</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5"/>
          <w:sz w:val="23"/>
          <w:szCs w:val="23"/>
        </w:rPr>
        <w:t xml:space="preserve"> </w:t>
      </w:r>
      <w:r w:rsidRPr="00E66566">
        <w:rPr>
          <w:rFonts w:cstheme="minorBidi"/>
          <w:spacing w:val="-1"/>
          <w:sz w:val="23"/>
          <w:szCs w:val="23"/>
        </w:rPr>
        <w:t>conversion</w:t>
      </w:r>
      <w:r w:rsidRPr="00E66566">
        <w:rPr>
          <w:rFonts w:cstheme="minorBidi"/>
          <w:spacing w:val="-22"/>
          <w:sz w:val="23"/>
          <w:szCs w:val="23"/>
        </w:rPr>
        <w:t xml:space="preserve"> </w:t>
      </w:r>
      <w:r w:rsidRPr="00E66566">
        <w:rPr>
          <w:rFonts w:cstheme="minorBidi"/>
          <w:spacing w:val="-1"/>
          <w:sz w:val="23"/>
          <w:szCs w:val="23"/>
        </w:rPr>
        <w:t>process.</w:t>
      </w:r>
    </w:p>
    <w:p w:rsidR="00E66566" w:rsidRPr="00E66566" w:rsidRDefault="00E66566" w:rsidP="00E66566">
      <w:pPr>
        <w:autoSpaceDE/>
        <w:autoSpaceDN/>
        <w:rPr>
          <w:sz w:val="20"/>
          <w:szCs w:val="20"/>
        </w:rPr>
      </w:pPr>
    </w:p>
    <w:p w:rsidR="00E66566" w:rsidRPr="00E66566" w:rsidRDefault="00E66566" w:rsidP="00E66566">
      <w:pPr>
        <w:autoSpaceDE/>
        <w:autoSpaceDN/>
        <w:spacing w:before="10"/>
        <w:rPr>
          <w:sz w:val="19"/>
          <w:szCs w:val="19"/>
        </w:rPr>
      </w:pPr>
    </w:p>
    <w:p w:rsidR="00E66566" w:rsidRPr="00E66566" w:rsidRDefault="00DE5247" w:rsidP="00E66566">
      <w:pPr>
        <w:autoSpaceDE/>
        <w:autoSpaceDN/>
        <w:spacing w:line="20" w:lineRule="atLeast"/>
        <w:ind w:left="114"/>
        <w:rPr>
          <w:sz w:val="2"/>
          <w:szCs w:val="2"/>
        </w:rPr>
      </w:pPr>
      <w:r>
        <w:rPr>
          <w:noProof/>
        </w:rPr>
        <mc:AlternateContent>
          <mc:Choice Requires="wpg">
            <w:drawing>
              <wp:inline distT="0" distB="0" distL="0" distR="0">
                <wp:extent cx="1836420" cy="7620"/>
                <wp:effectExtent l="0" t="0" r="0" b="0"/>
                <wp:docPr id="49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496" name="Group 6"/>
                        <wpg:cNvGrpSpPr>
                          <a:grpSpLocks/>
                        </wpg:cNvGrpSpPr>
                        <wpg:grpSpPr bwMode="auto">
                          <a:xfrm>
                            <a:off x="6" y="6"/>
                            <a:ext cx="2880" cy="2"/>
                            <a:chOff x="6" y="6"/>
                            <a:chExt cx="2880" cy="2"/>
                          </a:xfrm>
                        </wpg:grpSpPr>
                        <wps:wsp>
                          <wps:cNvPr id="497" name="Freeform 7"/>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2C271D" id="Group 5"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">
                <v:group id="Group 6" o:spid="_x0000_s1027" style="position:absolute;left:6;top:6;width:2880;height:2" coordorigin="6,6"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7" o:spid="_x0000_s1028" style="position:absolute;left:6;top:6;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" path="m,l2880,e" filled="f" strokeweight=".6pt">
                    <v:path arrowok="t" o:connecttype="custom" o:connectlocs="0,0;2880,0" o:connectangles="0,0"/>
                  </v:shape>
                </v:group>
                <w10:anchorlock/>
              </v:group>
            </w:pict>
          </mc:Fallback>
        </mc:AlternateContent>
      </w:r>
    </w:p>
    <w:p w:rsidR="00E66566" w:rsidRPr="00E66566" w:rsidRDefault="00E66566" w:rsidP="00E66566">
      <w:pPr>
        <w:autoSpaceDE/>
        <w:autoSpaceDN/>
        <w:spacing w:before="2"/>
        <w:ind w:left="120"/>
        <w:rPr>
          <w:sz w:val="20"/>
          <w:szCs w:val="20"/>
        </w:rPr>
      </w:pPr>
      <w:r w:rsidRPr="00E66566">
        <w:rPr>
          <w:rFonts w:eastAsiaTheme="minorHAnsi" w:hAnsiTheme="minorHAnsi" w:cstheme="minorBidi"/>
          <w:position w:val="9"/>
          <w:sz w:val="13"/>
        </w:rPr>
        <w:t>90</w:t>
      </w:r>
      <w:r w:rsidRPr="00E66566">
        <w:rPr>
          <w:rFonts w:eastAsiaTheme="minorHAnsi" w:hAnsiTheme="minorHAnsi" w:cstheme="minorBidi"/>
          <w:spacing w:val="-1"/>
          <w:position w:val="9"/>
          <w:sz w:val="13"/>
        </w:rPr>
        <w:t xml:space="preserve"> </w:t>
      </w:r>
      <w:r w:rsidRPr="00E66566">
        <w:rPr>
          <w:rFonts w:eastAsiaTheme="minorHAnsi" w:hAnsiTheme="minorHAnsi" w:cstheme="minorBidi"/>
          <w:spacing w:val="-1"/>
          <w:sz w:val="20"/>
        </w:rPr>
        <w:t>History: April</w:t>
      </w:r>
      <w:r w:rsidRPr="00E66566">
        <w:rPr>
          <w:rFonts w:eastAsiaTheme="minorHAnsi" w:hAnsiTheme="minorHAnsi" w:cstheme="minorBidi"/>
          <w:spacing w:val="-3"/>
          <w:sz w:val="20"/>
        </w:rPr>
        <w:t xml:space="preserve"> </w:t>
      </w:r>
      <w:r w:rsidRPr="00E66566">
        <w:rPr>
          <w:rFonts w:eastAsiaTheme="minorHAnsi" w:hAnsiTheme="minorHAnsi" w:cstheme="minorBidi"/>
          <w:sz w:val="20"/>
        </w:rPr>
        <w:t>29,</w:t>
      </w:r>
      <w:r w:rsidRPr="00E66566">
        <w:rPr>
          <w:rFonts w:eastAsiaTheme="minorHAnsi" w:hAnsiTheme="minorHAnsi" w:cstheme="minorBidi"/>
          <w:spacing w:val="45"/>
          <w:sz w:val="20"/>
        </w:rPr>
        <w:t xml:space="preserve"> </w:t>
      </w:r>
      <w:r w:rsidRPr="00E66566">
        <w:rPr>
          <w:rFonts w:eastAsiaTheme="minorHAnsi" w:hAnsiTheme="minorHAnsi" w:cstheme="minorBidi"/>
          <w:sz w:val="20"/>
        </w:rPr>
        <w:t>2009,</w:t>
      </w:r>
      <w:r w:rsidRPr="00E66566">
        <w:rPr>
          <w:rFonts w:eastAsiaTheme="minorHAnsi" w:hAnsiTheme="minorHAnsi" w:cstheme="minorBidi"/>
          <w:spacing w:val="-5"/>
          <w:sz w:val="20"/>
        </w:rPr>
        <w:t xml:space="preserve"> </w:t>
      </w:r>
      <w:r w:rsidRPr="00E66566">
        <w:rPr>
          <w:rFonts w:eastAsiaTheme="minorHAnsi" w:hAnsiTheme="minorHAnsi" w:cstheme="minorBidi"/>
          <w:spacing w:val="-1"/>
          <w:sz w:val="20"/>
        </w:rPr>
        <w:t>rewrote</w:t>
      </w:r>
      <w:r w:rsidRPr="00E66566">
        <w:rPr>
          <w:rFonts w:eastAsiaTheme="minorHAnsi" w:hAnsiTheme="minorHAnsi" w:cstheme="minorBidi"/>
          <w:spacing w:val="45"/>
          <w:sz w:val="20"/>
        </w:rPr>
        <w:t xml:space="preserve"> </w:t>
      </w:r>
      <w:r w:rsidRPr="00E66566">
        <w:rPr>
          <w:rFonts w:eastAsiaTheme="minorHAnsi" w:hAnsiTheme="minorHAnsi" w:cstheme="minorBidi"/>
          <w:spacing w:val="-1"/>
          <w:sz w:val="20"/>
        </w:rPr>
        <w:t>the</w:t>
      </w:r>
      <w:r w:rsidRPr="00E66566">
        <w:rPr>
          <w:rFonts w:eastAsiaTheme="minorHAnsi" w:hAnsiTheme="minorHAnsi" w:cstheme="minorBidi"/>
          <w:spacing w:val="45"/>
          <w:sz w:val="20"/>
        </w:rPr>
        <w:t xml:space="preserve"> </w:t>
      </w:r>
      <w:r w:rsidRPr="00E66566">
        <w:rPr>
          <w:rFonts w:eastAsiaTheme="minorHAnsi" w:hAnsiTheme="minorHAnsi" w:cstheme="minorBidi"/>
          <w:sz w:val="20"/>
        </w:rPr>
        <w:t>Section</w:t>
      </w:r>
      <w:r w:rsidRPr="00E66566">
        <w:rPr>
          <w:rFonts w:eastAsiaTheme="minorHAnsi" w:hAnsiTheme="minorHAnsi" w:cstheme="minorBidi"/>
          <w:spacing w:val="-4"/>
          <w:sz w:val="20"/>
        </w:rPr>
        <w:t xml:space="preserve"> </w:t>
      </w:r>
      <w:r w:rsidRPr="00E66566">
        <w:rPr>
          <w:rFonts w:eastAsiaTheme="minorHAnsi" w:hAnsiTheme="minorHAnsi" w:cstheme="minorBidi"/>
          <w:spacing w:val="-1"/>
          <w:sz w:val="20"/>
        </w:rPr>
        <w:t>title</w:t>
      </w:r>
      <w:r w:rsidRPr="00E66566">
        <w:rPr>
          <w:rFonts w:eastAsiaTheme="minorHAnsi" w:hAnsiTheme="minorHAnsi" w:cstheme="minorBidi"/>
          <w:spacing w:val="45"/>
          <w:sz w:val="20"/>
        </w:rPr>
        <w:t xml:space="preserve"> </w:t>
      </w:r>
      <w:r w:rsidRPr="00E66566">
        <w:rPr>
          <w:rFonts w:eastAsiaTheme="minorHAnsi" w:hAnsiTheme="minorHAnsi" w:cstheme="minorBidi"/>
          <w:sz w:val="20"/>
        </w:rPr>
        <w:t>and</w:t>
      </w:r>
      <w:r w:rsidRPr="00E66566">
        <w:rPr>
          <w:rFonts w:eastAsiaTheme="minorHAnsi" w:hAnsiTheme="minorHAnsi" w:cstheme="minorBidi"/>
          <w:spacing w:val="46"/>
          <w:sz w:val="20"/>
        </w:rPr>
        <w:t xml:space="preserve"> </w:t>
      </w:r>
      <w:r w:rsidRPr="00E66566">
        <w:rPr>
          <w:rFonts w:eastAsiaTheme="minorHAnsi" w:hAnsiTheme="minorHAnsi" w:cstheme="minorBidi"/>
          <w:sz w:val="20"/>
        </w:rPr>
        <w:t>added</w:t>
      </w:r>
      <w:r w:rsidRPr="00E66566">
        <w:rPr>
          <w:rFonts w:eastAsiaTheme="minorHAnsi" w:hAnsiTheme="minorHAnsi" w:cstheme="minorBidi"/>
          <w:spacing w:val="46"/>
          <w:sz w:val="20"/>
        </w:rPr>
        <w:t xml:space="preserve"> </w:t>
      </w:r>
      <w:r w:rsidRPr="00E66566">
        <w:rPr>
          <w:rFonts w:eastAsiaTheme="minorHAnsi" w:hAnsiTheme="minorHAnsi" w:cstheme="minorBidi"/>
          <w:spacing w:val="-1"/>
          <w:sz w:val="20"/>
        </w:rPr>
        <w:t>the</w:t>
      </w:r>
      <w:r w:rsidRPr="00E66566">
        <w:rPr>
          <w:rFonts w:eastAsiaTheme="minorHAnsi" w:hAnsiTheme="minorHAnsi" w:cstheme="minorBidi"/>
          <w:spacing w:val="45"/>
          <w:sz w:val="20"/>
        </w:rPr>
        <w:t xml:space="preserve"> </w:t>
      </w:r>
      <w:r w:rsidRPr="00E66566">
        <w:rPr>
          <w:rFonts w:eastAsiaTheme="minorHAnsi" w:hAnsiTheme="minorHAnsi" w:cstheme="minorBidi"/>
          <w:spacing w:val="-1"/>
          <w:sz w:val="20"/>
        </w:rPr>
        <w:t>subsection</w:t>
      </w:r>
      <w:r w:rsidRPr="00E66566">
        <w:rPr>
          <w:rFonts w:eastAsiaTheme="minorHAnsi" w:hAnsiTheme="minorHAnsi" w:cstheme="minorBidi"/>
          <w:spacing w:val="-4"/>
          <w:sz w:val="20"/>
        </w:rPr>
        <w:t xml:space="preserve"> </w:t>
      </w:r>
      <w:r w:rsidRPr="00E66566">
        <w:rPr>
          <w:rFonts w:eastAsiaTheme="minorHAnsi" w:hAnsiTheme="minorHAnsi" w:cstheme="minorBidi"/>
          <w:sz w:val="20"/>
        </w:rPr>
        <w:t>headings,</w:t>
      </w:r>
      <w:r w:rsidRPr="00E66566">
        <w:rPr>
          <w:rFonts w:eastAsiaTheme="minorHAnsi" w:hAnsiTheme="minorHAnsi" w:cstheme="minorBidi"/>
          <w:spacing w:val="46"/>
          <w:sz w:val="20"/>
        </w:rPr>
        <w:t xml:space="preserve"> </w:t>
      </w:r>
      <w:r w:rsidRPr="00E66566">
        <w:rPr>
          <w:rFonts w:eastAsiaTheme="minorHAnsi" w:hAnsiTheme="minorHAnsi" w:cstheme="minorBidi"/>
          <w:spacing w:val="-1"/>
          <w:sz w:val="20"/>
        </w:rPr>
        <w:t>in</w:t>
      </w:r>
      <w:r w:rsidRPr="00E66566">
        <w:rPr>
          <w:rFonts w:eastAsiaTheme="minorHAnsi" w:hAnsiTheme="minorHAnsi" w:cstheme="minorBidi"/>
          <w:spacing w:val="-4"/>
          <w:sz w:val="20"/>
        </w:rPr>
        <w:t xml:space="preserve"> </w:t>
      </w:r>
      <w:r w:rsidRPr="00E66566">
        <w:rPr>
          <w:rFonts w:eastAsiaTheme="minorHAnsi" w:hAnsiTheme="minorHAnsi" w:cstheme="minorBidi"/>
          <w:spacing w:val="-1"/>
          <w:sz w:val="20"/>
        </w:rPr>
        <w:t>the</w:t>
      </w:r>
      <w:r w:rsidRPr="00E66566">
        <w:rPr>
          <w:rFonts w:eastAsiaTheme="minorHAnsi" w:hAnsiTheme="minorHAnsi" w:cstheme="minorBidi"/>
          <w:spacing w:val="45"/>
          <w:sz w:val="20"/>
        </w:rPr>
        <w:t xml:space="preserve"> </w:t>
      </w:r>
      <w:r w:rsidRPr="00E66566">
        <w:rPr>
          <w:rFonts w:eastAsiaTheme="minorHAnsi" w:hAnsiTheme="minorHAnsi" w:cstheme="minorBidi"/>
          <w:spacing w:val="-1"/>
          <w:sz w:val="20"/>
        </w:rPr>
        <w:t>first</w:t>
      </w:r>
      <w:r w:rsidRPr="00E66566">
        <w:rPr>
          <w:rFonts w:eastAsiaTheme="minorHAnsi" w:hAnsiTheme="minorHAnsi" w:cstheme="minorBidi"/>
          <w:spacing w:val="-3"/>
          <w:sz w:val="20"/>
        </w:rPr>
        <w:t xml:space="preserve"> </w:t>
      </w:r>
      <w:r w:rsidRPr="00E66566">
        <w:rPr>
          <w:rFonts w:eastAsiaTheme="minorHAnsi" w:hAnsiTheme="minorHAnsi" w:cstheme="minorBidi"/>
          <w:spacing w:val="-1"/>
          <w:sz w:val="20"/>
        </w:rPr>
        <w:t>sentence</w:t>
      </w:r>
      <w:r w:rsidRPr="00E66566">
        <w:rPr>
          <w:rFonts w:eastAsiaTheme="minorHAnsi" w:hAnsiTheme="minorHAnsi" w:cstheme="minorBidi"/>
          <w:spacing w:val="-3"/>
          <w:sz w:val="20"/>
        </w:rPr>
        <w:t xml:space="preserve"> </w:t>
      </w:r>
      <w:r w:rsidRPr="00E66566">
        <w:rPr>
          <w:rFonts w:eastAsiaTheme="minorHAnsi" w:hAnsiTheme="minorHAnsi" w:cstheme="minorBidi"/>
          <w:sz w:val="20"/>
        </w:rPr>
        <w:t>of</w:t>
      </w:r>
    </w:p>
    <w:p w:rsidR="00E66566" w:rsidRPr="00E66566" w:rsidRDefault="00E66566" w:rsidP="00E66566">
      <w:pPr>
        <w:autoSpaceDE/>
        <w:autoSpaceDN/>
        <w:spacing w:before="3"/>
        <w:ind w:left="119" w:right="327"/>
        <w:rPr>
          <w:sz w:val="20"/>
          <w:szCs w:val="20"/>
        </w:rPr>
      </w:pPr>
      <w:r w:rsidRPr="00E66566">
        <w:rPr>
          <w:sz w:val="20"/>
          <w:szCs w:val="20"/>
        </w:rPr>
        <w:t>§3.11.1</w:t>
      </w:r>
      <w:r w:rsidRPr="00E66566">
        <w:rPr>
          <w:spacing w:val="-4"/>
          <w:sz w:val="20"/>
          <w:szCs w:val="20"/>
        </w:rPr>
        <w:t xml:space="preserve"> </w:t>
      </w:r>
      <w:r w:rsidRPr="00E66566">
        <w:rPr>
          <w:spacing w:val="-1"/>
          <w:sz w:val="20"/>
          <w:szCs w:val="20"/>
        </w:rPr>
        <w:t>added</w:t>
      </w:r>
      <w:r w:rsidRPr="00E66566">
        <w:rPr>
          <w:spacing w:val="-4"/>
          <w:sz w:val="20"/>
          <w:szCs w:val="20"/>
        </w:rPr>
        <w:t xml:space="preserve"> </w:t>
      </w:r>
      <w:r w:rsidRPr="00E66566">
        <w:rPr>
          <w:spacing w:val="-2"/>
          <w:sz w:val="20"/>
          <w:szCs w:val="20"/>
        </w:rPr>
        <w:t>“and</w:t>
      </w:r>
      <w:r w:rsidRPr="00E66566">
        <w:rPr>
          <w:spacing w:val="-4"/>
          <w:sz w:val="20"/>
          <w:szCs w:val="20"/>
        </w:rPr>
        <w:t xml:space="preserve"> </w:t>
      </w:r>
      <w:r w:rsidRPr="00E66566">
        <w:rPr>
          <w:spacing w:val="-1"/>
          <w:sz w:val="20"/>
          <w:szCs w:val="20"/>
        </w:rPr>
        <w:t>including</w:t>
      </w:r>
      <w:r w:rsidRPr="00E66566">
        <w:rPr>
          <w:spacing w:val="-5"/>
          <w:sz w:val="20"/>
          <w:szCs w:val="20"/>
        </w:rPr>
        <w:t xml:space="preserve"> </w:t>
      </w:r>
      <w:r w:rsidRPr="00E66566">
        <w:rPr>
          <w:sz w:val="20"/>
          <w:szCs w:val="20"/>
        </w:rPr>
        <w:t>BIM</w:t>
      </w:r>
      <w:r w:rsidRPr="00E66566">
        <w:rPr>
          <w:spacing w:val="-5"/>
          <w:sz w:val="20"/>
          <w:szCs w:val="20"/>
        </w:rPr>
        <w:t xml:space="preserve"> </w:t>
      </w:r>
      <w:r w:rsidRPr="00E66566">
        <w:rPr>
          <w:spacing w:val="-1"/>
          <w:sz w:val="20"/>
          <w:szCs w:val="20"/>
        </w:rPr>
        <w:t>files”</w:t>
      </w:r>
      <w:r w:rsidRPr="00E66566">
        <w:rPr>
          <w:spacing w:val="-5"/>
          <w:sz w:val="20"/>
          <w:szCs w:val="20"/>
        </w:rPr>
        <w:t xml:space="preserve"> </w:t>
      </w:r>
      <w:r w:rsidRPr="00E66566">
        <w:rPr>
          <w:spacing w:val="-1"/>
          <w:sz w:val="20"/>
          <w:szCs w:val="20"/>
        </w:rPr>
        <w:t>and</w:t>
      </w:r>
      <w:r w:rsidRPr="00E66566">
        <w:rPr>
          <w:spacing w:val="-4"/>
          <w:sz w:val="20"/>
          <w:szCs w:val="20"/>
        </w:rPr>
        <w:t xml:space="preserve"> </w:t>
      </w:r>
      <w:r w:rsidRPr="00E66566">
        <w:rPr>
          <w:spacing w:val="-1"/>
          <w:sz w:val="20"/>
          <w:szCs w:val="20"/>
        </w:rPr>
        <w:t>rewrote</w:t>
      </w:r>
      <w:r w:rsidRPr="00E66566">
        <w:rPr>
          <w:spacing w:val="-4"/>
          <w:sz w:val="20"/>
          <w:szCs w:val="20"/>
        </w:rPr>
        <w:t xml:space="preserve"> </w:t>
      </w:r>
      <w:r w:rsidRPr="00E66566">
        <w:rPr>
          <w:sz w:val="20"/>
          <w:szCs w:val="20"/>
        </w:rPr>
        <w:t>§3.11.2;</w:t>
      </w:r>
      <w:r w:rsidRPr="00E66566">
        <w:rPr>
          <w:spacing w:val="-5"/>
          <w:sz w:val="20"/>
          <w:szCs w:val="20"/>
        </w:rPr>
        <w:t xml:space="preserve"> </w:t>
      </w:r>
      <w:r w:rsidRPr="00E66566">
        <w:rPr>
          <w:sz w:val="20"/>
          <w:szCs w:val="20"/>
        </w:rPr>
        <w:t>July</w:t>
      </w:r>
      <w:r w:rsidRPr="00E66566">
        <w:rPr>
          <w:spacing w:val="-8"/>
          <w:sz w:val="20"/>
          <w:szCs w:val="20"/>
        </w:rPr>
        <w:t xml:space="preserve"> </w:t>
      </w:r>
      <w:r w:rsidRPr="00E66566">
        <w:rPr>
          <w:sz w:val="20"/>
          <w:szCs w:val="20"/>
        </w:rPr>
        <w:t>21,</w:t>
      </w:r>
      <w:r w:rsidRPr="00E66566">
        <w:rPr>
          <w:spacing w:val="-4"/>
          <w:sz w:val="20"/>
          <w:szCs w:val="20"/>
        </w:rPr>
        <w:t xml:space="preserve"> </w:t>
      </w:r>
      <w:r w:rsidRPr="00E66566">
        <w:rPr>
          <w:sz w:val="20"/>
          <w:szCs w:val="20"/>
        </w:rPr>
        <w:t>2008,</w:t>
      </w:r>
      <w:r w:rsidRPr="00E66566">
        <w:rPr>
          <w:spacing w:val="-4"/>
          <w:sz w:val="20"/>
          <w:szCs w:val="20"/>
        </w:rPr>
        <w:t xml:space="preserve"> </w:t>
      </w:r>
      <w:r w:rsidRPr="00E66566">
        <w:rPr>
          <w:spacing w:val="-1"/>
          <w:sz w:val="20"/>
          <w:szCs w:val="20"/>
        </w:rPr>
        <w:t>in</w:t>
      </w:r>
      <w:r w:rsidRPr="00E66566">
        <w:rPr>
          <w:spacing w:val="-5"/>
          <w:sz w:val="20"/>
          <w:szCs w:val="20"/>
        </w:rPr>
        <w:t xml:space="preserve"> </w:t>
      </w:r>
      <w:r w:rsidRPr="00E66566">
        <w:rPr>
          <w:spacing w:val="-1"/>
          <w:sz w:val="20"/>
          <w:szCs w:val="20"/>
        </w:rPr>
        <w:t>the</w:t>
      </w:r>
      <w:r w:rsidRPr="00E66566">
        <w:rPr>
          <w:spacing w:val="-5"/>
          <w:sz w:val="20"/>
          <w:szCs w:val="20"/>
        </w:rPr>
        <w:t xml:space="preserve"> </w:t>
      </w:r>
      <w:r w:rsidRPr="00E66566">
        <w:rPr>
          <w:spacing w:val="-1"/>
          <w:sz w:val="20"/>
          <w:szCs w:val="20"/>
        </w:rPr>
        <w:t>third</w:t>
      </w:r>
      <w:r w:rsidRPr="00E66566">
        <w:rPr>
          <w:spacing w:val="-4"/>
          <w:sz w:val="20"/>
          <w:szCs w:val="20"/>
        </w:rPr>
        <w:t xml:space="preserve"> </w:t>
      </w:r>
      <w:r w:rsidRPr="00E66566">
        <w:rPr>
          <w:spacing w:val="-1"/>
          <w:sz w:val="20"/>
          <w:szCs w:val="20"/>
        </w:rPr>
        <w:t>paragraph,</w:t>
      </w:r>
      <w:r w:rsidRPr="00E66566">
        <w:rPr>
          <w:spacing w:val="-4"/>
          <w:sz w:val="20"/>
          <w:szCs w:val="20"/>
        </w:rPr>
        <w:t xml:space="preserve"> </w:t>
      </w:r>
      <w:r w:rsidRPr="00E66566">
        <w:rPr>
          <w:spacing w:val="-1"/>
          <w:sz w:val="20"/>
          <w:szCs w:val="20"/>
        </w:rPr>
        <w:t>rewrote</w:t>
      </w:r>
      <w:r w:rsidRPr="00E66566">
        <w:rPr>
          <w:spacing w:val="-4"/>
          <w:sz w:val="20"/>
          <w:szCs w:val="20"/>
        </w:rPr>
        <w:t xml:space="preserve"> </w:t>
      </w:r>
      <w:r w:rsidRPr="00E66566">
        <w:rPr>
          <w:sz w:val="20"/>
          <w:szCs w:val="20"/>
        </w:rPr>
        <w:t>a,</w:t>
      </w:r>
      <w:r w:rsidRPr="00E66566">
        <w:rPr>
          <w:spacing w:val="87"/>
          <w:w w:val="99"/>
          <w:sz w:val="20"/>
          <w:szCs w:val="20"/>
        </w:rPr>
        <w:t xml:space="preserve"> </w:t>
      </w:r>
      <w:r w:rsidRPr="00E66566">
        <w:rPr>
          <w:sz w:val="20"/>
          <w:szCs w:val="20"/>
        </w:rPr>
        <w:t>added</w:t>
      </w:r>
      <w:r w:rsidRPr="00E66566">
        <w:rPr>
          <w:spacing w:val="-3"/>
          <w:sz w:val="20"/>
          <w:szCs w:val="20"/>
        </w:rPr>
        <w:t xml:space="preserve"> </w:t>
      </w:r>
      <w:r w:rsidRPr="00E66566">
        <w:rPr>
          <w:sz w:val="20"/>
          <w:szCs w:val="20"/>
        </w:rPr>
        <w:t>e</w:t>
      </w:r>
      <w:r w:rsidRPr="00E66566">
        <w:rPr>
          <w:spacing w:val="-3"/>
          <w:sz w:val="20"/>
          <w:szCs w:val="20"/>
        </w:rPr>
        <w:t xml:space="preserve"> </w:t>
      </w:r>
      <w:r w:rsidRPr="00E66566">
        <w:rPr>
          <w:spacing w:val="-1"/>
          <w:sz w:val="20"/>
          <w:szCs w:val="20"/>
        </w:rPr>
        <w:t>and</w:t>
      </w:r>
      <w:r w:rsidRPr="00E66566">
        <w:rPr>
          <w:spacing w:val="-3"/>
          <w:sz w:val="20"/>
          <w:szCs w:val="20"/>
        </w:rPr>
        <w:t xml:space="preserve"> </w:t>
      </w:r>
      <w:r w:rsidRPr="00E66566">
        <w:rPr>
          <w:spacing w:val="-1"/>
          <w:sz w:val="20"/>
          <w:szCs w:val="20"/>
        </w:rPr>
        <w:t>added</w:t>
      </w:r>
      <w:r w:rsidRPr="00E66566">
        <w:rPr>
          <w:spacing w:val="-2"/>
          <w:sz w:val="20"/>
          <w:szCs w:val="20"/>
        </w:rPr>
        <w:t xml:space="preserve"> </w:t>
      </w:r>
      <w:r w:rsidRPr="00E66566">
        <w:rPr>
          <w:spacing w:val="-1"/>
          <w:sz w:val="20"/>
          <w:szCs w:val="20"/>
        </w:rPr>
        <w:t>the</w:t>
      </w:r>
      <w:r w:rsidRPr="00E66566">
        <w:rPr>
          <w:spacing w:val="-3"/>
          <w:sz w:val="20"/>
          <w:szCs w:val="20"/>
        </w:rPr>
        <w:t xml:space="preserve"> </w:t>
      </w:r>
      <w:r w:rsidRPr="00E66566">
        <w:rPr>
          <w:spacing w:val="-1"/>
          <w:sz w:val="20"/>
          <w:szCs w:val="20"/>
        </w:rPr>
        <w:t>last</w:t>
      </w:r>
      <w:r w:rsidRPr="00E66566">
        <w:rPr>
          <w:spacing w:val="-3"/>
          <w:sz w:val="20"/>
          <w:szCs w:val="20"/>
        </w:rPr>
        <w:t xml:space="preserve"> </w:t>
      </w:r>
      <w:r w:rsidRPr="00E66566">
        <w:rPr>
          <w:sz w:val="20"/>
          <w:szCs w:val="20"/>
        </w:rPr>
        <w:t>3</w:t>
      </w:r>
      <w:r w:rsidRPr="00E66566">
        <w:rPr>
          <w:spacing w:val="-3"/>
          <w:sz w:val="20"/>
          <w:szCs w:val="20"/>
        </w:rPr>
        <w:t xml:space="preserve"> </w:t>
      </w:r>
      <w:r w:rsidRPr="00E66566">
        <w:rPr>
          <w:spacing w:val="-1"/>
          <w:sz w:val="20"/>
          <w:szCs w:val="20"/>
        </w:rPr>
        <w:t>sentences</w:t>
      </w:r>
      <w:r w:rsidRPr="00E66566">
        <w:rPr>
          <w:spacing w:val="-4"/>
          <w:sz w:val="20"/>
          <w:szCs w:val="20"/>
        </w:rPr>
        <w:t xml:space="preserve"> </w:t>
      </w:r>
      <w:r w:rsidRPr="00E66566">
        <w:rPr>
          <w:spacing w:val="-1"/>
          <w:sz w:val="20"/>
          <w:szCs w:val="20"/>
        </w:rPr>
        <w:t>to</w:t>
      </w:r>
      <w:r w:rsidRPr="00E66566">
        <w:rPr>
          <w:spacing w:val="-2"/>
          <w:sz w:val="20"/>
          <w:szCs w:val="20"/>
        </w:rPr>
        <w:t xml:space="preserve"> </w:t>
      </w:r>
      <w:r w:rsidRPr="00E66566">
        <w:rPr>
          <w:spacing w:val="-1"/>
          <w:sz w:val="20"/>
          <w:szCs w:val="20"/>
        </w:rPr>
        <w:t>f.</w:t>
      </w:r>
    </w:p>
    <w:p w:rsidR="00E66566" w:rsidRPr="00E66566" w:rsidRDefault="00E66566" w:rsidP="00E66566">
      <w:pPr>
        <w:autoSpaceDE/>
        <w:autoSpaceDN/>
        <w:rPr>
          <w:sz w:val="20"/>
          <w:szCs w:val="20"/>
        </w:rPr>
        <w:sectPr w:rsidR="00E66566" w:rsidRPr="00E66566" w:rsidSect="00E66566">
          <w:headerReference w:type="default" r:id="rId212"/>
          <w:footerReference w:type="default" r:id="rId213"/>
          <w:pgSz w:w="12240" w:h="15840"/>
          <w:pgMar w:top="1600" w:right="1320" w:bottom="1220" w:left="1320" w:header="720" w:footer="1034" w:gutter="0"/>
          <w:pgNumType w:start="43"/>
          <w:cols w:space="720"/>
        </w:sectPr>
      </w:pPr>
    </w:p>
    <w:p w:rsidR="00E66566" w:rsidRPr="00E66566" w:rsidRDefault="00E66566" w:rsidP="00E66566">
      <w:pPr>
        <w:autoSpaceDE/>
        <w:autoSpaceDN/>
        <w:spacing w:before="4"/>
        <w:rPr>
          <w:sz w:val="12"/>
          <w:szCs w:val="12"/>
        </w:rPr>
      </w:pPr>
    </w:p>
    <w:p w:rsidR="00E66566" w:rsidRPr="00E66566" w:rsidRDefault="00E66566" w:rsidP="00E66566">
      <w:pPr>
        <w:autoSpaceDE/>
        <w:autoSpaceDN/>
        <w:spacing w:before="8"/>
      </w:pPr>
    </w:p>
    <w:p w:rsidR="00E66566" w:rsidRPr="00E66566" w:rsidRDefault="00E66566" w:rsidP="0013587C">
      <w:pPr>
        <w:numPr>
          <w:ilvl w:val="0"/>
          <w:numId w:val="155"/>
        </w:numPr>
        <w:tabs>
          <w:tab w:val="left" w:pos="670"/>
        </w:tabs>
        <w:autoSpaceDE/>
        <w:autoSpaceDN/>
        <w:spacing w:before="1"/>
        <w:rPr>
          <w:rFonts w:cstheme="minorBidi"/>
          <w:sz w:val="23"/>
          <w:szCs w:val="23"/>
        </w:rPr>
      </w:pPr>
      <w:r w:rsidRPr="00E66566">
        <w:rPr>
          <w:rFonts w:cstheme="minorBidi"/>
          <w:sz w:val="23"/>
          <w:szCs w:val="23"/>
        </w:rPr>
        <w:t>D</w:t>
      </w:r>
      <w:r w:rsidRPr="00E66566">
        <w:rPr>
          <w:rFonts w:cstheme="minorBidi"/>
          <w:spacing w:val="-1"/>
          <w:sz w:val="23"/>
          <w:szCs w:val="23"/>
        </w:rPr>
        <w:t>igital</w:t>
      </w:r>
      <w:r w:rsidRPr="00E66566">
        <w:rPr>
          <w:rFonts w:cstheme="minorBidi"/>
          <w:spacing w:val="-2"/>
          <w:sz w:val="23"/>
          <w:szCs w:val="23"/>
        </w:rPr>
        <w:t xml:space="preserve"> </w:t>
      </w:r>
      <w:r w:rsidRPr="00E66566">
        <w:rPr>
          <w:rFonts w:cstheme="minorBidi"/>
          <w:spacing w:val="-1"/>
          <w:sz w:val="23"/>
          <w:szCs w:val="23"/>
        </w:rPr>
        <w:t>file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5"/>
          <w:sz w:val="23"/>
          <w:szCs w:val="23"/>
        </w:rPr>
        <w:t xml:space="preserve"> </w:t>
      </w:r>
      <w:r w:rsidRPr="00E66566">
        <w:rPr>
          <w:rFonts w:cstheme="minorBidi"/>
          <w:spacing w:val="-1"/>
          <w:sz w:val="23"/>
          <w:szCs w:val="23"/>
        </w:rPr>
        <w:t xml:space="preserve">analyses </w:t>
      </w:r>
      <w:r w:rsidRPr="00E66566">
        <w:rPr>
          <w:rFonts w:cstheme="minorBidi"/>
          <w:sz w:val="23"/>
          <w:szCs w:val="23"/>
        </w:rPr>
        <w:t>or</w:t>
      </w:r>
      <w:r w:rsidRPr="00E66566">
        <w:rPr>
          <w:rFonts w:cstheme="minorBidi"/>
          <w:spacing w:val="-2"/>
          <w:sz w:val="23"/>
          <w:szCs w:val="23"/>
        </w:rPr>
        <w:t xml:space="preserve"> </w:t>
      </w:r>
      <w:r w:rsidRPr="00E66566">
        <w:rPr>
          <w:rFonts w:cstheme="minorBidi"/>
          <w:spacing w:val="-1"/>
          <w:sz w:val="23"/>
          <w:szCs w:val="23"/>
        </w:rPr>
        <w:t>calculations</w:t>
      </w:r>
      <w:r w:rsidRPr="00E66566">
        <w:rPr>
          <w:rFonts w:cstheme="minorBidi"/>
          <w:spacing w:val="-6"/>
          <w:sz w:val="23"/>
          <w:szCs w:val="23"/>
        </w:rPr>
        <w:t xml:space="preserve"> </w:t>
      </w:r>
      <w:r w:rsidRPr="00E66566">
        <w:rPr>
          <w:rFonts w:cstheme="minorBidi"/>
          <w:spacing w:val="-1"/>
          <w:sz w:val="23"/>
          <w:szCs w:val="23"/>
        </w:rPr>
        <w:t>made</w:t>
      </w:r>
      <w:r w:rsidRPr="00E66566">
        <w:rPr>
          <w:rFonts w:cstheme="minorBidi"/>
          <w:spacing w:val="-2"/>
          <w:sz w:val="23"/>
          <w:szCs w:val="23"/>
        </w:rPr>
        <w:t xml:space="preserve"> </w:t>
      </w:r>
      <w:r w:rsidRPr="00E66566">
        <w:rPr>
          <w:rFonts w:cstheme="minorBidi"/>
          <w:spacing w:val="-1"/>
          <w:sz w:val="23"/>
          <w:szCs w:val="23"/>
        </w:rPr>
        <w:t>for</w:t>
      </w:r>
      <w:r w:rsidRPr="00E66566">
        <w:rPr>
          <w:rFonts w:cstheme="minorBidi"/>
          <w:spacing w:val="-3"/>
          <w:sz w:val="23"/>
          <w:szCs w:val="23"/>
        </w:rPr>
        <w:t xml:space="preserve"> </w:t>
      </w:r>
      <w:r w:rsidRPr="00E66566">
        <w:rPr>
          <w:rFonts w:cstheme="minorBidi"/>
          <w:spacing w:val="1"/>
          <w:sz w:val="23"/>
          <w:szCs w:val="23"/>
        </w:rPr>
        <w:t>the Project</w:t>
      </w:r>
      <w:r>
        <w:rPr>
          <w:rFonts w:cstheme="minorBidi"/>
          <w:spacing w:val="1"/>
          <w:sz w:val="23"/>
          <w:szCs w:val="23"/>
        </w:rPr>
        <w:t>.</w:t>
      </w:r>
    </w:p>
    <w:p w:rsidR="00E66566" w:rsidRPr="00E66566" w:rsidRDefault="00E66566" w:rsidP="00E66566">
      <w:pPr>
        <w:autoSpaceDE/>
        <w:autoSpaceDN/>
        <w:spacing w:before="8"/>
      </w:pPr>
    </w:p>
    <w:p w:rsidR="00E66566" w:rsidRPr="00E66566" w:rsidRDefault="00E66566" w:rsidP="0013587C">
      <w:pPr>
        <w:numPr>
          <w:ilvl w:val="0"/>
          <w:numId w:val="155"/>
        </w:numPr>
        <w:tabs>
          <w:tab w:val="left" w:pos="725"/>
        </w:tabs>
        <w:autoSpaceDE/>
        <w:autoSpaceDN/>
        <w:ind w:right="327"/>
        <w:jc w:val="both"/>
        <w:rPr>
          <w:rFonts w:cstheme="minorBidi"/>
          <w:sz w:val="23"/>
          <w:szCs w:val="23"/>
        </w:rPr>
      </w:pPr>
      <w:r w:rsidRPr="00E66566">
        <w:rPr>
          <w:rFonts w:cstheme="minorBidi"/>
          <w:sz w:val="23"/>
          <w:szCs w:val="23"/>
        </w:rPr>
        <w:t xml:space="preserve">Digital files in PDF format for all approved </w:t>
      </w:r>
      <w:r w:rsidRPr="00E66566">
        <w:rPr>
          <w:rFonts w:cstheme="minorBidi"/>
          <w:spacing w:val="-1"/>
          <w:sz w:val="23"/>
          <w:szCs w:val="23"/>
        </w:rPr>
        <w:t>Shop</w:t>
      </w:r>
      <w:r w:rsidRPr="00E66566">
        <w:rPr>
          <w:rFonts w:cstheme="minorBidi"/>
          <w:sz w:val="23"/>
          <w:szCs w:val="23"/>
        </w:rPr>
        <w:t xml:space="preserve"> </w:t>
      </w:r>
      <w:r w:rsidRPr="00E66566">
        <w:rPr>
          <w:rFonts w:cstheme="minorBidi"/>
          <w:spacing w:val="-1"/>
          <w:sz w:val="23"/>
          <w:szCs w:val="23"/>
        </w:rPr>
        <w:t>Drawings,</w:t>
      </w:r>
      <w:r w:rsidRPr="00E66566">
        <w:rPr>
          <w:rFonts w:cstheme="minorBidi"/>
          <w:sz w:val="23"/>
          <w:szCs w:val="23"/>
        </w:rPr>
        <w:t xml:space="preserve"> </w:t>
      </w:r>
      <w:r w:rsidRPr="00E66566">
        <w:rPr>
          <w:rFonts w:cstheme="minorBidi"/>
          <w:spacing w:val="-1"/>
          <w:sz w:val="23"/>
          <w:szCs w:val="23"/>
        </w:rPr>
        <w:t>Submittals,</w:t>
      </w:r>
      <w:r w:rsidRPr="00E66566">
        <w:rPr>
          <w:rFonts w:cstheme="minorBidi"/>
          <w:sz w:val="23"/>
          <w:szCs w:val="23"/>
        </w:rPr>
        <w:t xml:space="preserve"> </w:t>
      </w:r>
      <w:r w:rsidRPr="00E66566">
        <w:rPr>
          <w:rFonts w:cstheme="minorBidi"/>
          <w:spacing w:val="-1"/>
          <w:sz w:val="23"/>
          <w:szCs w:val="23"/>
        </w:rPr>
        <w:t>cut</w:t>
      </w:r>
      <w:r w:rsidRPr="00E66566">
        <w:rPr>
          <w:rFonts w:cstheme="minorBidi"/>
          <w:sz w:val="23"/>
          <w:szCs w:val="23"/>
        </w:rPr>
        <w:t xml:space="preserve"> </w:t>
      </w:r>
      <w:r w:rsidRPr="00E66566">
        <w:rPr>
          <w:rFonts w:cstheme="minorBidi"/>
          <w:spacing w:val="-1"/>
          <w:sz w:val="23"/>
          <w:szCs w:val="23"/>
        </w:rPr>
        <w:t>sheets,</w:t>
      </w:r>
      <w:r w:rsidRPr="00E66566">
        <w:rPr>
          <w:rFonts w:cstheme="minorBidi"/>
          <w:sz w:val="23"/>
          <w:szCs w:val="23"/>
        </w:rPr>
        <w:t xml:space="preserve"> </w:t>
      </w:r>
      <w:r w:rsidRPr="00E66566">
        <w:rPr>
          <w:rFonts w:cstheme="minorBidi"/>
          <w:spacing w:val="-1"/>
          <w:sz w:val="23"/>
          <w:szCs w:val="23"/>
        </w:rPr>
        <w:t>operation</w:t>
      </w:r>
      <w:r w:rsidRPr="00E66566">
        <w:rPr>
          <w:rFonts w:cstheme="minorBidi"/>
          <w:spacing w:val="-3"/>
          <w:sz w:val="23"/>
          <w:szCs w:val="23"/>
        </w:rPr>
        <w:t xml:space="preserve"> </w:t>
      </w:r>
      <w:r w:rsidRPr="00E66566">
        <w:rPr>
          <w:rFonts w:cstheme="minorBidi"/>
          <w:sz w:val="23"/>
          <w:szCs w:val="23"/>
        </w:rPr>
        <w:t xml:space="preserve">and </w:t>
      </w:r>
      <w:r w:rsidRPr="00E66566">
        <w:rPr>
          <w:rFonts w:cstheme="minorBidi"/>
          <w:spacing w:val="-1"/>
          <w:sz w:val="23"/>
          <w:szCs w:val="23"/>
        </w:rPr>
        <w:t>maintenance</w:t>
      </w:r>
      <w:r w:rsidRPr="00E66566">
        <w:rPr>
          <w:rFonts w:cstheme="minorBidi"/>
          <w:spacing w:val="1"/>
          <w:sz w:val="23"/>
          <w:szCs w:val="23"/>
        </w:rPr>
        <w:t xml:space="preserve"> </w:t>
      </w:r>
      <w:r w:rsidRPr="00E66566">
        <w:rPr>
          <w:rFonts w:cstheme="minorBidi"/>
          <w:spacing w:val="-1"/>
          <w:sz w:val="23"/>
          <w:szCs w:val="23"/>
        </w:rPr>
        <w:t>instructions,</w:t>
      </w:r>
      <w:r w:rsidRPr="00E66566">
        <w:rPr>
          <w:rFonts w:cstheme="minorBidi"/>
          <w:spacing w:val="61"/>
          <w:sz w:val="23"/>
          <w:szCs w:val="23"/>
        </w:rPr>
        <w:t xml:space="preserve"> </w:t>
      </w:r>
      <w:r w:rsidRPr="00E66566">
        <w:rPr>
          <w:rFonts w:cstheme="minorBidi"/>
          <w:sz w:val="23"/>
          <w:szCs w:val="23"/>
        </w:rPr>
        <w:t>parts</w:t>
      </w:r>
      <w:r w:rsidRPr="00E66566">
        <w:rPr>
          <w:rFonts w:cstheme="minorBidi"/>
          <w:spacing w:val="-1"/>
          <w:sz w:val="23"/>
          <w:szCs w:val="23"/>
        </w:rPr>
        <w:t xml:space="preserve"> lists,</w:t>
      </w:r>
      <w:r w:rsidRPr="00E66566">
        <w:rPr>
          <w:rFonts w:cstheme="minorBidi"/>
          <w:sz w:val="23"/>
          <w:szCs w:val="23"/>
        </w:rPr>
        <w:t xml:space="preserve"> and </w:t>
      </w:r>
      <w:r w:rsidRPr="00E66566">
        <w:rPr>
          <w:rFonts w:cstheme="minorBidi"/>
          <w:spacing w:val="-1"/>
          <w:sz w:val="23"/>
          <w:szCs w:val="23"/>
        </w:rPr>
        <w:t>other</w:t>
      </w:r>
      <w:r w:rsidRPr="00E66566">
        <w:rPr>
          <w:rFonts w:cstheme="minorBidi"/>
          <w:spacing w:val="-3"/>
          <w:sz w:val="23"/>
          <w:szCs w:val="23"/>
        </w:rPr>
        <w:t xml:space="preserve"> </w:t>
      </w:r>
      <w:r w:rsidRPr="00E66566">
        <w:rPr>
          <w:rFonts w:cstheme="minorBidi"/>
          <w:spacing w:val="-1"/>
          <w:sz w:val="23"/>
          <w:szCs w:val="23"/>
        </w:rPr>
        <w:t>material</w:t>
      </w:r>
      <w:r w:rsidRPr="00E66566">
        <w:rPr>
          <w:rFonts w:cstheme="minorBidi"/>
          <w:sz w:val="23"/>
          <w:szCs w:val="23"/>
        </w:rPr>
        <w:t xml:space="preserve"> </w:t>
      </w:r>
      <w:r w:rsidRPr="00E66566">
        <w:rPr>
          <w:rFonts w:cstheme="minorBidi"/>
          <w:spacing w:val="-1"/>
          <w:sz w:val="23"/>
          <w:szCs w:val="23"/>
        </w:rPr>
        <w:t>related</w:t>
      </w:r>
      <w:r w:rsidRPr="00E66566">
        <w:rPr>
          <w:rFonts w:cstheme="minorBidi"/>
          <w:sz w:val="23"/>
          <w:szCs w:val="23"/>
        </w:rPr>
        <w:t xml:space="preserve"> to the Project shall be uploaded into the Project’s e</w:t>
      </w:r>
      <w:r w:rsidR="00765984">
        <w:rPr>
          <w:rFonts w:cstheme="minorBidi"/>
          <w:sz w:val="23"/>
          <w:szCs w:val="23"/>
        </w:rPr>
        <w:t>-</w:t>
      </w:r>
      <w:r w:rsidRPr="00E66566">
        <w:rPr>
          <w:rFonts w:cstheme="minorBidi"/>
          <w:sz w:val="23"/>
          <w:szCs w:val="23"/>
        </w:rPr>
        <w:t xml:space="preserve">Builder interface. The Shop drawings and Submittal file names shall begin with the CSI number. </w:t>
      </w:r>
    </w:p>
    <w:p w:rsidR="00E66566" w:rsidRPr="00E66566" w:rsidRDefault="00E66566" w:rsidP="00E66566">
      <w:pPr>
        <w:autoSpaceDE/>
        <w:autoSpaceDN/>
        <w:spacing w:before="1"/>
        <w:rPr>
          <w:sz w:val="23"/>
          <w:szCs w:val="23"/>
        </w:rPr>
      </w:pPr>
    </w:p>
    <w:p w:rsidR="00E66566" w:rsidRPr="00E66566" w:rsidRDefault="00E66566" w:rsidP="0013587C">
      <w:pPr>
        <w:numPr>
          <w:ilvl w:val="0"/>
          <w:numId w:val="155"/>
        </w:numPr>
        <w:tabs>
          <w:tab w:val="left" w:pos="660"/>
        </w:tabs>
        <w:autoSpaceDE/>
        <w:autoSpaceDN/>
        <w:rPr>
          <w:rFonts w:cstheme="minorBidi"/>
          <w:sz w:val="23"/>
          <w:szCs w:val="23"/>
        </w:rPr>
      </w:pPr>
      <w:r w:rsidRPr="00E66566">
        <w:rPr>
          <w:rFonts w:cstheme="minorBidi"/>
          <w:spacing w:val="-3"/>
          <w:sz w:val="23"/>
          <w:szCs w:val="23"/>
          <w:u w:val="single" w:color="000000"/>
        </w:rPr>
        <w:t>BIM</w:t>
      </w:r>
      <w:r w:rsidRPr="00E66566">
        <w:rPr>
          <w:rFonts w:cstheme="minorBidi"/>
          <w:spacing w:val="3"/>
          <w:sz w:val="23"/>
          <w:szCs w:val="23"/>
          <w:u w:val="single" w:color="000000"/>
        </w:rPr>
        <w:t xml:space="preserve"> </w:t>
      </w:r>
      <w:r w:rsidRPr="00E66566">
        <w:rPr>
          <w:rFonts w:cstheme="minorBidi"/>
          <w:spacing w:val="-1"/>
          <w:sz w:val="23"/>
          <w:szCs w:val="23"/>
        </w:rPr>
        <w:t>files,</w:t>
      </w:r>
      <w:r w:rsidRPr="00E66566">
        <w:rPr>
          <w:rFonts w:cstheme="minorBidi"/>
          <w:sz w:val="23"/>
          <w:szCs w:val="23"/>
        </w:rPr>
        <w:t xml:space="preserve"> if</w:t>
      </w:r>
      <w:r w:rsidRPr="00E66566">
        <w:rPr>
          <w:rFonts w:cstheme="minorBidi"/>
          <w:spacing w:val="-14"/>
          <w:sz w:val="23"/>
          <w:szCs w:val="23"/>
        </w:rPr>
        <w:t xml:space="preserve"> </w:t>
      </w:r>
      <w:r w:rsidRPr="00E66566">
        <w:rPr>
          <w:rFonts w:cstheme="minorBidi"/>
          <w:sz w:val="23"/>
          <w:szCs w:val="23"/>
        </w:rPr>
        <w:t>any</w:t>
      </w:r>
      <w:r>
        <w:rPr>
          <w:rFonts w:cstheme="minorBidi"/>
          <w:sz w:val="23"/>
          <w:szCs w:val="23"/>
        </w:rPr>
        <w:t>.</w:t>
      </w:r>
    </w:p>
    <w:p w:rsidR="00E66566" w:rsidRPr="00E66566" w:rsidRDefault="00E66566" w:rsidP="00E66566">
      <w:pPr>
        <w:autoSpaceDE/>
        <w:autoSpaceDN/>
        <w:spacing w:before="9"/>
        <w:rPr>
          <w:sz w:val="16"/>
          <w:szCs w:val="16"/>
        </w:rPr>
      </w:pPr>
    </w:p>
    <w:p w:rsidR="00E66566" w:rsidRPr="00E66566" w:rsidRDefault="00E66566" w:rsidP="00E66566">
      <w:pPr>
        <w:tabs>
          <w:tab w:val="left" w:pos="9148"/>
        </w:tabs>
        <w:autoSpaceDE/>
        <w:autoSpaceDN/>
        <w:spacing w:before="70"/>
        <w:ind w:left="120" w:right="115"/>
        <w:rPr>
          <w:rFonts w:cstheme="minorBidi"/>
          <w:sz w:val="23"/>
          <w:szCs w:val="23"/>
        </w:rPr>
      </w:pPr>
      <w:r w:rsidRPr="00E66566">
        <w:rPr>
          <w:rFonts w:cstheme="minorBidi"/>
          <w:spacing w:val="-1"/>
          <w:sz w:val="23"/>
          <w:szCs w:val="23"/>
        </w:rPr>
        <w:t>Also</w:t>
      </w:r>
      <w:r w:rsidRPr="00E66566">
        <w:rPr>
          <w:rFonts w:cstheme="minorBidi"/>
          <w:sz w:val="23"/>
          <w:szCs w:val="23"/>
        </w:rPr>
        <w:t xml:space="preserve"> </w:t>
      </w:r>
      <w:r w:rsidRPr="00E66566">
        <w:rPr>
          <w:rFonts w:cstheme="minorBidi"/>
          <w:spacing w:val="-1"/>
          <w:sz w:val="23"/>
          <w:szCs w:val="23"/>
        </w:rPr>
        <w:t>see:</w:t>
      </w:r>
      <w:r w:rsidRPr="00E66566">
        <w:rPr>
          <w:rFonts w:cstheme="minorBidi"/>
          <w:sz w:val="23"/>
          <w:szCs w:val="23"/>
        </w:rPr>
        <w:t xml:space="preserve"> </w:t>
      </w:r>
      <w:r w:rsidRPr="00E66566">
        <w:rPr>
          <w:rFonts w:cstheme="minorBidi"/>
          <w:color w:val="0000FF"/>
          <w:sz w:val="23"/>
          <w:szCs w:val="23"/>
        </w:rPr>
        <w:t xml:space="preserve"> </w:t>
      </w:r>
      <w:hyperlink r:id="rId214" w:history="1">
        <w:r w:rsidRPr="00E66566">
          <w:rPr>
            <w:rFonts w:cstheme="minorBidi"/>
            <w:color w:val="0000FF" w:themeColor="hyperlink"/>
            <w:sz w:val="23"/>
            <w:szCs w:val="23"/>
            <w:u w:val="single"/>
          </w:rPr>
          <w:t>https://www.fm.virginia.edu/docs/ges/ProjectCloseDocumentation.pdf</w:t>
        </w:r>
      </w:hyperlink>
      <w:r w:rsidRPr="00E66566">
        <w:rPr>
          <w:rFonts w:asciiTheme="minorHAnsi" w:eastAsiaTheme="minorHAnsi" w:hAnsiTheme="minorHAnsi" w:cstheme="minorBidi"/>
          <w:color w:val="0000FF"/>
        </w:rPr>
        <w:t xml:space="preserve"> and </w:t>
      </w:r>
      <w:r w:rsidRPr="00E66566">
        <w:rPr>
          <w:rFonts w:asciiTheme="minorHAnsi" w:eastAsiaTheme="minorHAnsi" w:hAnsiTheme="minorHAnsi"/>
          <w:color w:val="0000FF"/>
        </w:rPr>
        <w:t>§</w:t>
      </w:r>
      <w:hyperlink w:anchor="_bookmark352" w:history="1">
        <w:r w:rsidR="00FA258A">
          <w:rPr>
            <w:color w:val="0000FF"/>
            <w:sz w:val="20"/>
            <w:u w:val="single" w:color="0000FF"/>
          </w:rPr>
          <w:t>10.19</w:t>
        </w:r>
      </w:hyperlink>
      <w:r>
        <w:rPr>
          <w:rFonts w:asciiTheme="minorHAnsi" w:eastAsiaTheme="minorHAnsi" w:hAnsiTheme="minorHAnsi" w:cstheme="minorBidi"/>
          <w:color w:val="0000FF"/>
        </w:rPr>
        <w:t>.</w:t>
      </w:r>
    </w:p>
    <w:p w:rsidR="00E66566" w:rsidRDefault="00E66566" w:rsidP="00E66566">
      <w:pPr>
        <w:tabs>
          <w:tab w:val="left" w:pos="764"/>
        </w:tabs>
        <w:autoSpaceDE/>
        <w:autoSpaceDN/>
        <w:spacing w:before="70"/>
        <w:ind w:left="180" w:right="104"/>
        <w:jc w:val="both"/>
        <w:rPr>
          <w:rFonts w:cstheme="minorBidi"/>
          <w:b/>
          <w:spacing w:val="-1"/>
          <w:sz w:val="23"/>
          <w:szCs w:val="23"/>
        </w:rPr>
      </w:pPr>
    </w:p>
    <w:p w:rsidR="00E66566" w:rsidRPr="00E66566" w:rsidRDefault="00E66566" w:rsidP="00E66566">
      <w:pPr>
        <w:tabs>
          <w:tab w:val="left" w:pos="764"/>
        </w:tabs>
        <w:autoSpaceDE/>
        <w:autoSpaceDN/>
        <w:spacing w:before="70"/>
        <w:ind w:left="90" w:right="104"/>
        <w:jc w:val="both"/>
        <w:rPr>
          <w:rFonts w:cstheme="minorBidi"/>
          <w:sz w:val="23"/>
          <w:szCs w:val="23"/>
        </w:rPr>
      </w:pPr>
      <w:r>
        <w:rPr>
          <w:rFonts w:cstheme="minorBidi"/>
          <w:b/>
          <w:spacing w:val="-1"/>
          <w:sz w:val="23"/>
          <w:szCs w:val="23"/>
        </w:rPr>
        <w:t xml:space="preserve">3.11.3  </w:t>
      </w:r>
      <w:r w:rsidRPr="00E66566">
        <w:rPr>
          <w:rFonts w:cstheme="minorBidi"/>
          <w:b/>
          <w:spacing w:val="-1"/>
          <w:sz w:val="23"/>
          <w:szCs w:val="23"/>
        </w:rPr>
        <w:t>Use</w:t>
      </w:r>
      <w:r w:rsidRPr="00E66566">
        <w:rPr>
          <w:rFonts w:cstheme="minorBidi"/>
          <w:b/>
          <w:spacing w:val="10"/>
          <w:sz w:val="23"/>
          <w:szCs w:val="23"/>
        </w:rPr>
        <w:t xml:space="preserve"> </w:t>
      </w:r>
      <w:r w:rsidRPr="00E66566">
        <w:rPr>
          <w:rFonts w:cstheme="minorBidi"/>
          <w:b/>
          <w:sz w:val="23"/>
          <w:szCs w:val="23"/>
        </w:rPr>
        <w:t>of</w:t>
      </w:r>
      <w:r w:rsidRPr="00E66566">
        <w:rPr>
          <w:rFonts w:cstheme="minorBidi"/>
          <w:b/>
          <w:spacing w:val="12"/>
          <w:sz w:val="23"/>
          <w:szCs w:val="23"/>
        </w:rPr>
        <w:t xml:space="preserve"> </w:t>
      </w:r>
      <w:r w:rsidRPr="00E66566">
        <w:rPr>
          <w:rFonts w:cstheme="minorBidi"/>
          <w:b/>
          <w:spacing w:val="-1"/>
          <w:sz w:val="23"/>
          <w:szCs w:val="23"/>
        </w:rPr>
        <w:t>Documents:</w:t>
      </w:r>
      <w:r w:rsidRPr="00E66566">
        <w:rPr>
          <w:rFonts w:cstheme="minorBidi"/>
          <w:b/>
          <w:spacing w:val="9"/>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University,</w:t>
      </w:r>
      <w:r w:rsidRPr="00E66566">
        <w:rPr>
          <w:rFonts w:cstheme="minorBidi"/>
          <w:spacing w:val="9"/>
          <w:sz w:val="23"/>
          <w:szCs w:val="23"/>
        </w:rPr>
        <w:t xml:space="preserve"> </w:t>
      </w:r>
      <w:r w:rsidRPr="00E66566">
        <w:rPr>
          <w:rFonts w:cstheme="minorBidi"/>
          <w:sz w:val="23"/>
          <w:szCs w:val="23"/>
        </w:rPr>
        <w:t>as</w:t>
      </w:r>
      <w:r w:rsidRPr="00E66566">
        <w:rPr>
          <w:rFonts w:cstheme="minorBidi"/>
          <w:spacing w:val="8"/>
          <w:sz w:val="23"/>
          <w:szCs w:val="23"/>
        </w:rPr>
        <w:t xml:space="preserve"> </w:t>
      </w:r>
      <w:r w:rsidRPr="00E66566">
        <w:rPr>
          <w:rFonts w:cstheme="minorBidi"/>
          <w:spacing w:val="-1"/>
          <w:sz w:val="23"/>
          <w:szCs w:val="23"/>
        </w:rPr>
        <w:t>Owner</w:t>
      </w:r>
      <w:r w:rsidRPr="00E66566">
        <w:rPr>
          <w:rFonts w:cstheme="minorBidi"/>
          <w:spacing w:val="9"/>
          <w:sz w:val="23"/>
          <w:szCs w:val="23"/>
        </w:rPr>
        <w:t xml:space="preserve"> </w:t>
      </w:r>
      <w:r w:rsidRPr="00E66566">
        <w:rPr>
          <w:rFonts w:cstheme="minorBidi"/>
          <w:sz w:val="23"/>
          <w:szCs w:val="23"/>
        </w:rPr>
        <w:t>of</w:t>
      </w:r>
      <w:r w:rsidRPr="00E66566">
        <w:rPr>
          <w:rFonts w:cstheme="minorBidi"/>
          <w:spacing w:val="7"/>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documents</w:t>
      </w:r>
      <w:r w:rsidRPr="00E66566">
        <w:rPr>
          <w:rFonts w:cstheme="minorBidi"/>
          <w:spacing w:val="8"/>
          <w:sz w:val="23"/>
          <w:szCs w:val="23"/>
        </w:rPr>
        <w:t xml:space="preserve"> </w:t>
      </w:r>
      <w:r w:rsidRPr="00E66566">
        <w:rPr>
          <w:rFonts w:cstheme="minorBidi"/>
          <w:spacing w:val="-1"/>
          <w:sz w:val="23"/>
          <w:szCs w:val="23"/>
        </w:rPr>
        <w:t>prepared</w:t>
      </w:r>
      <w:r w:rsidRPr="00E66566">
        <w:rPr>
          <w:rFonts w:cstheme="minorBidi"/>
          <w:spacing w:val="7"/>
          <w:sz w:val="23"/>
          <w:szCs w:val="23"/>
        </w:rPr>
        <w:t xml:space="preserve"> </w:t>
      </w:r>
      <w:r w:rsidRPr="00E66566">
        <w:rPr>
          <w:rFonts w:cstheme="minorBidi"/>
          <w:spacing w:val="-1"/>
          <w:sz w:val="23"/>
          <w:szCs w:val="23"/>
        </w:rPr>
        <w:t>for</w:t>
      </w:r>
      <w:r w:rsidRPr="00E66566">
        <w:rPr>
          <w:rFonts w:cstheme="minorBidi"/>
          <w:spacing w:val="9"/>
          <w:sz w:val="23"/>
          <w:szCs w:val="23"/>
        </w:rPr>
        <w:t xml:space="preserve"> </w:t>
      </w:r>
      <w:r w:rsidRPr="00E66566">
        <w:rPr>
          <w:rFonts w:cstheme="minorBidi"/>
          <w:sz w:val="23"/>
          <w:szCs w:val="23"/>
        </w:rPr>
        <w:t>its</w:t>
      </w:r>
      <w:r w:rsidRPr="00E66566">
        <w:rPr>
          <w:rFonts w:cstheme="minorBidi"/>
          <w:spacing w:val="8"/>
          <w:sz w:val="23"/>
          <w:szCs w:val="23"/>
        </w:rPr>
        <w:t xml:space="preserve"> </w:t>
      </w:r>
      <w:r w:rsidRPr="00E66566">
        <w:rPr>
          <w:rFonts w:cstheme="minorBidi"/>
          <w:spacing w:val="-1"/>
          <w:sz w:val="23"/>
          <w:szCs w:val="23"/>
        </w:rPr>
        <w:t>Projects,</w:t>
      </w:r>
      <w:r w:rsidRPr="00E66566">
        <w:rPr>
          <w:rFonts w:cstheme="minorBidi"/>
          <w:spacing w:val="9"/>
          <w:sz w:val="23"/>
          <w:szCs w:val="23"/>
        </w:rPr>
        <w:t xml:space="preserve"> </w:t>
      </w:r>
      <w:r w:rsidRPr="00E66566">
        <w:rPr>
          <w:rFonts w:cstheme="minorBidi"/>
          <w:spacing w:val="-1"/>
          <w:sz w:val="23"/>
          <w:szCs w:val="23"/>
        </w:rPr>
        <w:t>has</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17"/>
          <w:sz w:val="23"/>
          <w:szCs w:val="23"/>
        </w:rPr>
        <w:t xml:space="preserve"> </w:t>
      </w:r>
      <w:r w:rsidRPr="00E66566">
        <w:rPr>
          <w:rFonts w:cstheme="minorBidi"/>
          <w:spacing w:val="-2"/>
          <w:sz w:val="23"/>
          <w:szCs w:val="23"/>
        </w:rPr>
        <w:t>right</w:t>
      </w:r>
      <w:r w:rsidRPr="00E66566">
        <w:rPr>
          <w:rFonts w:cstheme="minorBidi"/>
          <w:spacing w:val="17"/>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pacing w:val="-1"/>
          <w:sz w:val="23"/>
          <w:szCs w:val="23"/>
        </w:rPr>
        <w:t>use</w:t>
      </w:r>
      <w:r w:rsidRPr="00E66566">
        <w:rPr>
          <w:rFonts w:cstheme="minorBidi"/>
          <w:spacing w:val="15"/>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Project</w:t>
      </w:r>
      <w:r w:rsidRPr="00E66566">
        <w:rPr>
          <w:rFonts w:cstheme="minorBidi"/>
          <w:spacing w:val="17"/>
          <w:sz w:val="23"/>
          <w:szCs w:val="23"/>
        </w:rPr>
        <w:t xml:space="preserve"> </w:t>
      </w:r>
      <w:r w:rsidRPr="00E66566">
        <w:rPr>
          <w:rFonts w:cstheme="minorBidi"/>
          <w:spacing w:val="-1"/>
          <w:sz w:val="23"/>
          <w:szCs w:val="23"/>
        </w:rPr>
        <w:t>documents</w:t>
      </w:r>
      <w:r w:rsidRPr="00E66566">
        <w:rPr>
          <w:rFonts w:cstheme="minorBidi"/>
          <w:spacing w:val="13"/>
          <w:sz w:val="23"/>
          <w:szCs w:val="23"/>
        </w:rPr>
        <w:t xml:space="preserve"> </w:t>
      </w:r>
      <w:r w:rsidRPr="00E66566">
        <w:rPr>
          <w:rFonts w:cstheme="minorBidi"/>
          <w:sz w:val="23"/>
          <w:szCs w:val="23"/>
        </w:rPr>
        <w:t>as</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15"/>
          <w:sz w:val="23"/>
          <w:szCs w:val="23"/>
        </w:rPr>
        <w:t xml:space="preserve"> </w:t>
      </w:r>
      <w:r w:rsidRPr="00E66566">
        <w:rPr>
          <w:rFonts w:cstheme="minorBidi"/>
          <w:spacing w:val="-1"/>
          <w:sz w:val="23"/>
          <w:szCs w:val="23"/>
        </w:rPr>
        <w:t>prototype</w:t>
      </w:r>
      <w:r w:rsidRPr="00E66566">
        <w:rPr>
          <w:rFonts w:cstheme="minorBidi"/>
          <w:spacing w:val="17"/>
          <w:sz w:val="23"/>
          <w:szCs w:val="23"/>
        </w:rPr>
        <w:t xml:space="preserve"> </w:t>
      </w:r>
      <w:r w:rsidRPr="00E66566">
        <w:rPr>
          <w:rFonts w:cstheme="minorBidi"/>
          <w:sz w:val="23"/>
          <w:szCs w:val="23"/>
        </w:rPr>
        <w:t>to</w:t>
      </w:r>
      <w:r w:rsidRPr="00E66566">
        <w:rPr>
          <w:rFonts w:cstheme="minorBidi"/>
          <w:spacing w:val="17"/>
          <w:sz w:val="23"/>
          <w:szCs w:val="23"/>
        </w:rPr>
        <w:t xml:space="preserve"> </w:t>
      </w:r>
      <w:r w:rsidRPr="00E66566">
        <w:rPr>
          <w:rFonts w:cstheme="minorBidi"/>
          <w:spacing w:val="-1"/>
          <w:sz w:val="23"/>
          <w:szCs w:val="23"/>
        </w:rPr>
        <w:t>demonstrate</w:t>
      </w:r>
      <w:r w:rsidRPr="00E66566">
        <w:rPr>
          <w:rFonts w:cstheme="minorBidi"/>
          <w:spacing w:val="13"/>
          <w:sz w:val="23"/>
          <w:szCs w:val="23"/>
        </w:rPr>
        <w:t xml:space="preserve"> </w:t>
      </w:r>
      <w:r w:rsidRPr="00E66566">
        <w:rPr>
          <w:rFonts w:cstheme="minorBidi"/>
          <w:spacing w:val="-1"/>
          <w:sz w:val="23"/>
          <w:szCs w:val="23"/>
        </w:rPr>
        <w:t>scope,</w:t>
      </w:r>
      <w:r w:rsidRPr="00E66566">
        <w:rPr>
          <w:rFonts w:cstheme="minorBidi"/>
          <w:spacing w:val="17"/>
          <w:sz w:val="23"/>
          <w:szCs w:val="23"/>
        </w:rPr>
        <w:t xml:space="preserve"> </w:t>
      </w:r>
      <w:r w:rsidRPr="00E66566">
        <w:rPr>
          <w:rFonts w:cstheme="minorBidi"/>
          <w:spacing w:val="-1"/>
          <w:sz w:val="23"/>
          <w:szCs w:val="23"/>
        </w:rPr>
        <w:t>size,</w:t>
      </w:r>
      <w:r w:rsidRPr="00E66566">
        <w:rPr>
          <w:rFonts w:cstheme="minorBidi"/>
          <w:spacing w:val="14"/>
          <w:sz w:val="23"/>
          <w:szCs w:val="23"/>
        </w:rPr>
        <w:t xml:space="preserve"> </w:t>
      </w:r>
      <w:r w:rsidRPr="00E66566">
        <w:rPr>
          <w:rFonts w:cstheme="minorBidi"/>
          <w:spacing w:val="-1"/>
          <w:sz w:val="23"/>
          <w:szCs w:val="23"/>
        </w:rPr>
        <w:t>functional</w:t>
      </w:r>
      <w:r w:rsidRPr="00E66566">
        <w:rPr>
          <w:rFonts w:cstheme="minorBidi"/>
          <w:spacing w:val="63"/>
          <w:sz w:val="23"/>
          <w:szCs w:val="23"/>
        </w:rPr>
        <w:t xml:space="preserve"> </w:t>
      </w:r>
      <w:r w:rsidRPr="00E66566">
        <w:rPr>
          <w:rFonts w:cstheme="minorBidi"/>
          <w:spacing w:val="-1"/>
          <w:sz w:val="23"/>
          <w:szCs w:val="23"/>
        </w:rPr>
        <w:t>relationships,</w:t>
      </w:r>
      <w:r w:rsidRPr="00E66566">
        <w:rPr>
          <w:rFonts w:cstheme="minorBidi"/>
          <w:spacing w:val="28"/>
          <w:sz w:val="23"/>
          <w:szCs w:val="23"/>
        </w:rPr>
        <w:t xml:space="preserve"> </w:t>
      </w:r>
      <w:r w:rsidRPr="00E66566">
        <w:rPr>
          <w:rFonts w:cstheme="minorBidi"/>
          <w:sz w:val="23"/>
          <w:szCs w:val="23"/>
        </w:rPr>
        <w:t>etc.,</w:t>
      </w:r>
      <w:r w:rsidRPr="00E66566">
        <w:rPr>
          <w:rFonts w:cstheme="minorBidi"/>
          <w:spacing w:val="29"/>
          <w:sz w:val="23"/>
          <w:szCs w:val="23"/>
        </w:rPr>
        <w:t xml:space="preserve"> </w:t>
      </w:r>
      <w:r w:rsidRPr="00E66566">
        <w:rPr>
          <w:rFonts w:cstheme="minorBidi"/>
          <w:sz w:val="23"/>
          <w:szCs w:val="23"/>
        </w:rPr>
        <w:t>to</w:t>
      </w:r>
      <w:r w:rsidRPr="00E66566">
        <w:rPr>
          <w:rFonts w:cstheme="minorBidi"/>
          <w:spacing w:val="28"/>
          <w:sz w:val="23"/>
          <w:szCs w:val="23"/>
        </w:rPr>
        <w:t xml:space="preserve"> </w:t>
      </w:r>
      <w:r w:rsidRPr="00E66566">
        <w:rPr>
          <w:rFonts w:cstheme="minorBidi"/>
          <w:sz w:val="23"/>
          <w:szCs w:val="23"/>
        </w:rPr>
        <w:t>an</w:t>
      </w:r>
      <w:r w:rsidRPr="00E66566">
        <w:rPr>
          <w:rFonts w:cstheme="minorBidi"/>
          <w:spacing w:val="26"/>
          <w:sz w:val="23"/>
          <w:szCs w:val="23"/>
        </w:rPr>
        <w:t xml:space="preserve"> </w:t>
      </w:r>
      <w:r w:rsidRPr="00E66566">
        <w:rPr>
          <w:rFonts w:cstheme="minorBidi"/>
          <w:spacing w:val="-1"/>
          <w:sz w:val="23"/>
          <w:szCs w:val="23"/>
        </w:rPr>
        <w:t>A/E</w:t>
      </w:r>
      <w:r w:rsidRPr="00E66566">
        <w:rPr>
          <w:rFonts w:cstheme="minorBidi"/>
          <w:spacing w:val="30"/>
          <w:sz w:val="23"/>
          <w:szCs w:val="23"/>
        </w:rPr>
        <w:t xml:space="preserve"> </w:t>
      </w:r>
      <w:r w:rsidRPr="00E66566">
        <w:rPr>
          <w:rFonts w:cstheme="minorBidi"/>
          <w:spacing w:val="-1"/>
          <w:sz w:val="23"/>
          <w:szCs w:val="23"/>
        </w:rPr>
        <w:t>designing</w:t>
      </w:r>
      <w:r w:rsidRPr="00E66566">
        <w:rPr>
          <w:rFonts w:cstheme="minorBidi"/>
          <w:spacing w:val="26"/>
          <w:sz w:val="23"/>
          <w:szCs w:val="23"/>
        </w:rPr>
        <w:t xml:space="preserve"> </w:t>
      </w:r>
      <w:r w:rsidRPr="00E66566">
        <w:rPr>
          <w:rFonts w:cstheme="minorBidi"/>
          <w:sz w:val="23"/>
          <w:szCs w:val="23"/>
        </w:rPr>
        <w:t>a</w:t>
      </w:r>
      <w:r w:rsidRPr="00E66566">
        <w:rPr>
          <w:rFonts w:cstheme="minorBidi"/>
          <w:spacing w:val="29"/>
          <w:sz w:val="23"/>
          <w:szCs w:val="23"/>
        </w:rPr>
        <w:t xml:space="preserve"> </w:t>
      </w:r>
      <w:r w:rsidRPr="00E66566">
        <w:rPr>
          <w:rFonts w:cstheme="minorBidi"/>
          <w:spacing w:val="-1"/>
          <w:sz w:val="23"/>
          <w:szCs w:val="23"/>
        </w:rPr>
        <w:t>similar</w:t>
      </w:r>
      <w:r w:rsidRPr="00E66566">
        <w:rPr>
          <w:rFonts w:cstheme="minorBidi"/>
          <w:spacing w:val="29"/>
          <w:sz w:val="23"/>
          <w:szCs w:val="23"/>
        </w:rPr>
        <w:t xml:space="preserve"> </w:t>
      </w:r>
      <w:r w:rsidRPr="00E66566">
        <w:rPr>
          <w:rFonts w:cstheme="minorBidi"/>
          <w:spacing w:val="-1"/>
          <w:sz w:val="23"/>
          <w:szCs w:val="23"/>
        </w:rPr>
        <w:t>Project.</w:t>
      </w:r>
      <w:r w:rsidRPr="00E66566">
        <w:rPr>
          <w:rFonts w:cstheme="minorBidi"/>
          <w:sz w:val="23"/>
          <w:szCs w:val="23"/>
        </w:rPr>
        <w:t xml:space="preserve"> The</w:t>
      </w:r>
      <w:r w:rsidRPr="00E66566">
        <w:rPr>
          <w:rFonts w:cstheme="minorBidi"/>
          <w:spacing w:val="29"/>
          <w:sz w:val="23"/>
          <w:szCs w:val="23"/>
        </w:rPr>
        <w:t xml:space="preserve"> </w:t>
      </w:r>
      <w:r w:rsidRPr="00E66566">
        <w:rPr>
          <w:rFonts w:cstheme="minorBidi"/>
          <w:spacing w:val="-1"/>
          <w:sz w:val="23"/>
          <w:szCs w:val="23"/>
        </w:rPr>
        <w:t>A/E</w:t>
      </w:r>
      <w:r w:rsidRPr="00E66566">
        <w:rPr>
          <w:rFonts w:cstheme="minorBidi"/>
          <w:spacing w:val="30"/>
          <w:sz w:val="23"/>
          <w:szCs w:val="23"/>
        </w:rPr>
        <w:t xml:space="preserve"> </w:t>
      </w:r>
      <w:r w:rsidRPr="00E66566">
        <w:rPr>
          <w:rFonts w:cstheme="minorBidi"/>
          <w:spacing w:val="-1"/>
          <w:sz w:val="23"/>
          <w:szCs w:val="23"/>
        </w:rPr>
        <w:t>for</w:t>
      </w:r>
      <w:r w:rsidRPr="00E66566">
        <w:rPr>
          <w:rFonts w:cstheme="minorBidi"/>
          <w:spacing w:val="28"/>
          <w:sz w:val="23"/>
          <w:szCs w:val="23"/>
        </w:rPr>
        <w:t xml:space="preserve"> </w:t>
      </w:r>
      <w:r w:rsidRPr="00E66566">
        <w:rPr>
          <w:rFonts w:cstheme="minorBidi"/>
          <w:sz w:val="23"/>
          <w:szCs w:val="23"/>
        </w:rPr>
        <w:t>the</w:t>
      </w:r>
      <w:r w:rsidRPr="00E66566">
        <w:rPr>
          <w:rFonts w:cstheme="minorBidi"/>
          <w:spacing w:val="30"/>
          <w:sz w:val="23"/>
          <w:szCs w:val="23"/>
        </w:rPr>
        <w:t xml:space="preserve"> </w:t>
      </w:r>
      <w:r w:rsidRPr="00E66566">
        <w:rPr>
          <w:rFonts w:cstheme="minorBidi"/>
          <w:spacing w:val="-1"/>
          <w:sz w:val="23"/>
          <w:szCs w:val="23"/>
        </w:rPr>
        <w:t>original</w:t>
      </w:r>
      <w:r w:rsidRPr="00E66566">
        <w:rPr>
          <w:rFonts w:cstheme="minorBidi"/>
          <w:spacing w:val="29"/>
          <w:sz w:val="23"/>
          <w:szCs w:val="23"/>
        </w:rPr>
        <w:t xml:space="preserve"> </w:t>
      </w:r>
      <w:r w:rsidRPr="00E66566">
        <w:rPr>
          <w:rFonts w:cstheme="minorBidi"/>
          <w:spacing w:val="-1"/>
          <w:sz w:val="23"/>
          <w:szCs w:val="23"/>
        </w:rPr>
        <w:t>Project</w:t>
      </w:r>
      <w:r w:rsidRPr="00E66566">
        <w:rPr>
          <w:rFonts w:cstheme="minorBidi"/>
          <w:spacing w:val="30"/>
          <w:sz w:val="23"/>
          <w:szCs w:val="23"/>
        </w:rPr>
        <w:t xml:space="preserve"> </w:t>
      </w:r>
      <w:r w:rsidRPr="00E66566">
        <w:rPr>
          <w:rFonts w:cstheme="minorBidi"/>
          <w:spacing w:val="-1"/>
          <w:sz w:val="23"/>
          <w:szCs w:val="23"/>
        </w:rPr>
        <w:t>design</w:t>
      </w:r>
      <w:r w:rsidRPr="00E66566">
        <w:rPr>
          <w:rFonts w:cstheme="minorBidi"/>
          <w:spacing w:val="79"/>
          <w:sz w:val="23"/>
          <w:szCs w:val="23"/>
        </w:rPr>
        <w:t xml:space="preserve"> </w:t>
      </w:r>
      <w:r w:rsidRPr="00E66566">
        <w:rPr>
          <w:rFonts w:cstheme="minorBidi"/>
          <w:spacing w:val="-1"/>
          <w:sz w:val="23"/>
          <w:szCs w:val="23"/>
        </w:rPr>
        <w:t>shall</w:t>
      </w:r>
      <w:r w:rsidRPr="00E66566">
        <w:rPr>
          <w:rFonts w:cstheme="minorBidi"/>
          <w:spacing w:val="-2"/>
          <w:sz w:val="23"/>
          <w:szCs w:val="23"/>
        </w:rPr>
        <w:t xml:space="preserve"> </w:t>
      </w:r>
      <w:r w:rsidRPr="00E66566">
        <w:rPr>
          <w:rFonts w:cstheme="minorBidi"/>
          <w:sz w:val="23"/>
          <w:szCs w:val="23"/>
        </w:rPr>
        <w:t>not</w:t>
      </w:r>
      <w:r w:rsidRPr="00E66566">
        <w:rPr>
          <w:rFonts w:cstheme="minorBidi"/>
          <w:spacing w:val="-2"/>
          <w:sz w:val="23"/>
          <w:szCs w:val="23"/>
        </w:rPr>
        <w:t xml:space="preserve"> be</w:t>
      </w:r>
      <w:r w:rsidRPr="00E66566">
        <w:rPr>
          <w:rFonts w:cstheme="minorBidi"/>
          <w:sz w:val="23"/>
          <w:szCs w:val="23"/>
        </w:rPr>
        <w:t xml:space="preserve"> </w:t>
      </w:r>
      <w:r w:rsidRPr="00E66566">
        <w:rPr>
          <w:rFonts w:cstheme="minorBidi"/>
          <w:spacing w:val="-1"/>
          <w:sz w:val="23"/>
          <w:szCs w:val="23"/>
        </w:rPr>
        <w:t>responsible</w:t>
      </w:r>
      <w:r w:rsidRPr="00E66566">
        <w:rPr>
          <w:rFonts w:cstheme="minorBidi"/>
          <w:spacing w:val="1"/>
          <w:sz w:val="23"/>
          <w:szCs w:val="23"/>
        </w:rPr>
        <w:t xml:space="preserve"> </w:t>
      </w:r>
      <w:r w:rsidRPr="00E66566">
        <w:rPr>
          <w:rFonts w:cstheme="minorBidi"/>
          <w:sz w:val="23"/>
          <w:szCs w:val="23"/>
        </w:rPr>
        <w:t>or</w:t>
      </w:r>
      <w:r w:rsidRPr="00E66566">
        <w:rPr>
          <w:rFonts w:cstheme="minorBidi"/>
          <w:spacing w:val="-8"/>
          <w:sz w:val="23"/>
          <w:szCs w:val="23"/>
        </w:rPr>
        <w:t xml:space="preserve"> </w:t>
      </w:r>
      <w:r w:rsidRPr="00E66566">
        <w:rPr>
          <w:rFonts w:cstheme="minorBidi"/>
          <w:spacing w:val="-1"/>
          <w:sz w:val="23"/>
          <w:szCs w:val="23"/>
        </w:rPr>
        <w:t>liable</w:t>
      </w:r>
      <w:r w:rsidRPr="00E66566">
        <w:rPr>
          <w:rFonts w:cstheme="minorBidi"/>
          <w:spacing w:val="-4"/>
          <w:sz w:val="23"/>
          <w:szCs w:val="23"/>
        </w:rPr>
        <w:t xml:space="preserve"> </w:t>
      </w:r>
      <w:r w:rsidRPr="00E66566">
        <w:rPr>
          <w:rFonts w:cstheme="minorBidi"/>
          <w:sz w:val="23"/>
          <w:szCs w:val="23"/>
        </w:rPr>
        <w:t>to</w:t>
      </w:r>
      <w:r w:rsidRPr="00E66566">
        <w:rPr>
          <w:rFonts w:cstheme="minorBidi"/>
          <w:spacing w:val="-5"/>
          <w:sz w:val="23"/>
          <w:szCs w:val="23"/>
        </w:rPr>
        <w:t xml:space="preserve"> </w:t>
      </w:r>
      <w:r w:rsidRPr="00E66566">
        <w:rPr>
          <w:rFonts w:cstheme="minorBidi"/>
          <w:sz w:val="23"/>
          <w:szCs w:val="23"/>
        </w:rPr>
        <w:t>the</w:t>
      </w:r>
      <w:r w:rsidRPr="00E66566">
        <w:rPr>
          <w:rFonts w:cstheme="minorBidi"/>
          <w:spacing w:val="-2"/>
          <w:sz w:val="23"/>
          <w:szCs w:val="23"/>
        </w:rPr>
        <w:t xml:space="preserve"> </w:t>
      </w:r>
      <w:r w:rsidRPr="00E66566">
        <w:rPr>
          <w:rFonts w:cstheme="minorBidi"/>
          <w:spacing w:val="-1"/>
          <w:sz w:val="23"/>
          <w:szCs w:val="23"/>
        </w:rPr>
        <w:t>University</w:t>
      </w:r>
      <w:r w:rsidRPr="00E66566">
        <w:rPr>
          <w:rFonts w:cstheme="minorBidi"/>
          <w:spacing w:val="-7"/>
          <w:sz w:val="23"/>
          <w:szCs w:val="23"/>
        </w:rPr>
        <w:t xml:space="preserve"> </w:t>
      </w:r>
      <w:r w:rsidRPr="00E66566">
        <w:rPr>
          <w:rFonts w:cstheme="minorBidi"/>
          <w:spacing w:val="-1"/>
          <w:sz w:val="23"/>
          <w:szCs w:val="23"/>
        </w:rPr>
        <w:t>for</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12"/>
          <w:sz w:val="23"/>
          <w:szCs w:val="23"/>
        </w:rPr>
        <w:t xml:space="preserve"> </w:t>
      </w:r>
      <w:r w:rsidRPr="00E66566">
        <w:rPr>
          <w:rFonts w:cstheme="minorBidi"/>
          <w:sz w:val="23"/>
          <w:szCs w:val="23"/>
        </w:rPr>
        <w:t>use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8"/>
          <w:sz w:val="23"/>
          <w:szCs w:val="23"/>
        </w:rPr>
        <w:t xml:space="preserve"> </w:t>
      </w:r>
      <w:r w:rsidRPr="00E66566">
        <w:rPr>
          <w:rFonts w:cstheme="minorBidi"/>
          <w:spacing w:val="-1"/>
          <w:sz w:val="23"/>
          <w:szCs w:val="23"/>
        </w:rPr>
        <w:t>such</w:t>
      </w:r>
      <w:r w:rsidRPr="00E66566">
        <w:rPr>
          <w:rFonts w:cstheme="minorBidi"/>
          <w:spacing w:val="-29"/>
          <w:sz w:val="23"/>
          <w:szCs w:val="23"/>
        </w:rPr>
        <w:t xml:space="preserve"> </w:t>
      </w:r>
      <w:r w:rsidRPr="00E66566">
        <w:rPr>
          <w:rFonts w:cstheme="minorBidi"/>
          <w:spacing w:val="-1"/>
          <w:sz w:val="23"/>
          <w:szCs w:val="23"/>
        </w:rPr>
        <w:t>documents.</w:t>
      </w:r>
    </w:p>
    <w:p w:rsidR="00E66566" w:rsidRPr="00E66566" w:rsidRDefault="00E66566" w:rsidP="00E66566">
      <w:pPr>
        <w:autoSpaceDE/>
        <w:autoSpaceDN/>
        <w:spacing w:before="10"/>
      </w:pPr>
    </w:p>
    <w:p w:rsidR="00E66566" w:rsidRPr="00E66566" w:rsidRDefault="00E66566" w:rsidP="00E66566">
      <w:pPr>
        <w:autoSpaceDE/>
        <w:autoSpaceDN/>
        <w:ind w:left="120" w:right="108"/>
        <w:jc w:val="both"/>
        <w:rPr>
          <w:rFonts w:cstheme="minorBidi"/>
          <w:sz w:val="23"/>
          <w:szCs w:val="23"/>
        </w:rPr>
      </w:pPr>
      <w:r w:rsidRPr="00E66566">
        <w:rPr>
          <w:rFonts w:cstheme="minorBidi"/>
          <w:sz w:val="23"/>
          <w:szCs w:val="23"/>
        </w:rPr>
        <w:t>The</w:t>
      </w:r>
      <w:r w:rsidRPr="00E66566">
        <w:rPr>
          <w:rFonts w:cstheme="minorBidi"/>
          <w:spacing w:val="41"/>
          <w:sz w:val="23"/>
          <w:szCs w:val="23"/>
        </w:rPr>
        <w:t xml:space="preserve"> </w:t>
      </w:r>
      <w:r w:rsidRPr="00E66566">
        <w:rPr>
          <w:rFonts w:cstheme="minorBidi"/>
          <w:spacing w:val="-1"/>
          <w:sz w:val="23"/>
          <w:szCs w:val="23"/>
        </w:rPr>
        <w:t>A/E</w:t>
      </w:r>
      <w:r w:rsidRPr="00E66566">
        <w:rPr>
          <w:rFonts w:cstheme="minorBidi"/>
          <w:spacing w:val="42"/>
          <w:sz w:val="23"/>
          <w:szCs w:val="23"/>
        </w:rPr>
        <w:t xml:space="preserve"> </w:t>
      </w:r>
      <w:r w:rsidRPr="00E66566">
        <w:rPr>
          <w:rFonts w:cstheme="minorBidi"/>
          <w:spacing w:val="-1"/>
          <w:sz w:val="23"/>
          <w:szCs w:val="23"/>
        </w:rPr>
        <w:t>for</w:t>
      </w:r>
      <w:r w:rsidRPr="00E66566">
        <w:rPr>
          <w:rFonts w:cstheme="minorBidi"/>
          <w:spacing w:val="40"/>
          <w:sz w:val="23"/>
          <w:szCs w:val="23"/>
        </w:rPr>
        <w:t xml:space="preserve"> </w:t>
      </w:r>
      <w:r w:rsidRPr="00E66566">
        <w:rPr>
          <w:rFonts w:cstheme="minorBidi"/>
          <w:spacing w:val="-1"/>
          <w:sz w:val="23"/>
          <w:szCs w:val="23"/>
        </w:rPr>
        <w:t>the</w:t>
      </w:r>
      <w:r w:rsidRPr="00E66566">
        <w:rPr>
          <w:rFonts w:cstheme="minorBidi"/>
          <w:spacing w:val="42"/>
          <w:sz w:val="23"/>
          <w:szCs w:val="23"/>
        </w:rPr>
        <w:t xml:space="preserve"> </w:t>
      </w:r>
      <w:r w:rsidRPr="00E66566">
        <w:rPr>
          <w:rFonts w:cstheme="minorBidi"/>
          <w:spacing w:val="-1"/>
          <w:sz w:val="23"/>
          <w:szCs w:val="23"/>
        </w:rPr>
        <w:t>similar</w:t>
      </w:r>
      <w:r w:rsidRPr="00E66566">
        <w:rPr>
          <w:rFonts w:cstheme="minorBidi"/>
          <w:spacing w:val="38"/>
          <w:sz w:val="23"/>
          <w:szCs w:val="23"/>
        </w:rPr>
        <w:t xml:space="preserve"> </w:t>
      </w:r>
      <w:r w:rsidRPr="00E66566">
        <w:rPr>
          <w:rFonts w:cstheme="minorBidi"/>
          <w:spacing w:val="-1"/>
          <w:sz w:val="23"/>
          <w:szCs w:val="23"/>
        </w:rPr>
        <w:t>Project</w:t>
      </w:r>
      <w:r w:rsidRPr="00E66566">
        <w:rPr>
          <w:rFonts w:cstheme="minorBidi"/>
          <w:spacing w:val="42"/>
          <w:sz w:val="23"/>
          <w:szCs w:val="23"/>
        </w:rPr>
        <w:t xml:space="preserve"> </w:t>
      </w:r>
      <w:r w:rsidRPr="00E66566">
        <w:rPr>
          <w:rFonts w:cstheme="minorBidi"/>
          <w:spacing w:val="-1"/>
          <w:sz w:val="23"/>
          <w:szCs w:val="23"/>
        </w:rPr>
        <w:t>shall</w:t>
      </w:r>
      <w:r w:rsidRPr="00E66566">
        <w:rPr>
          <w:rFonts w:cstheme="minorBidi"/>
          <w:spacing w:val="41"/>
          <w:sz w:val="23"/>
          <w:szCs w:val="23"/>
        </w:rPr>
        <w:t xml:space="preserve"> </w:t>
      </w:r>
      <w:r w:rsidRPr="00E66566">
        <w:rPr>
          <w:rFonts w:cstheme="minorBidi"/>
          <w:spacing w:val="-2"/>
          <w:sz w:val="23"/>
          <w:szCs w:val="23"/>
        </w:rPr>
        <w:t>be</w:t>
      </w:r>
      <w:r w:rsidRPr="00E66566">
        <w:rPr>
          <w:rFonts w:cstheme="minorBidi"/>
          <w:spacing w:val="42"/>
          <w:sz w:val="23"/>
          <w:szCs w:val="23"/>
        </w:rPr>
        <w:t xml:space="preserve"> </w:t>
      </w:r>
      <w:r w:rsidRPr="00E66566">
        <w:rPr>
          <w:rFonts w:cstheme="minorBidi"/>
          <w:spacing w:val="-1"/>
          <w:sz w:val="23"/>
          <w:szCs w:val="23"/>
        </w:rPr>
        <w:t>responsible</w:t>
      </w:r>
      <w:r w:rsidRPr="00E66566">
        <w:rPr>
          <w:rFonts w:cstheme="minorBidi"/>
          <w:spacing w:val="41"/>
          <w:sz w:val="23"/>
          <w:szCs w:val="23"/>
        </w:rPr>
        <w:t xml:space="preserve"> </w:t>
      </w:r>
      <w:r w:rsidRPr="00E66566">
        <w:rPr>
          <w:rFonts w:cstheme="minorBidi"/>
          <w:spacing w:val="-1"/>
          <w:sz w:val="23"/>
          <w:szCs w:val="23"/>
        </w:rPr>
        <w:t>for</w:t>
      </w:r>
      <w:r w:rsidRPr="00E66566">
        <w:rPr>
          <w:rFonts w:cstheme="minorBidi"/>
          <w:spacing w:val="41"/>
          <w:sz w:val="23"/>
          <w:szCs w:val="23"/>
        </w:rPr>
        <w:t xml:space="preserve"> </w:t>
      </w:r>
      <w:r w:rsidRPr="00E66566">
        <w:rPr>
          <w:rFonts w:cstheme="minorBidi"/>
          <w:spacing w:val="-1"/>
          <w:sz w:val="23"/>
          <w:szCs w:val="23"/>
        </w:rPr>
        <w:t>providing</w:t>
      </w:r>
      <w:r w:rsidRPr="00E66566">
        <w:rPr>
          <w:rFonts w:cstheme="minorBidi"/>
          <w:spacing w:val="38"/>
          <w:sz w:val="23"/>
          <w:szCs w:val="23"/>
        </w:rPr>
        <w:t xml:space="preserve"> </w:t>
      </w:r>
      <w:r w:rsidRPr="00E66566">
        <w:rPr>
          <w:rFonts w:cstheme="minorBidi"/>
          <w:sz w:val="23"/>
          <w:szCs w:val="23"/>
        </w:rPr>
        <w:t>a</w:t>
      </w:r>
      <w:r w:rsidRPr="00E66566">
        <w:rPr>
          <w:rFonts w:cstheme="minorBidi"/>
          <w:spacing w:val="39"/>
          <w:sz w:val="23"/>
          <w:szCs w:val="23"/>
        </w:rPr>
        <w:t xml:space="preserve"> </w:t>
      </w:r>
      <w:r w:rsidRPr="00E66566">
        <w:rPr>
          <w:rFonts w:cstheme="minorBidi"/>
          <w:spacing w:val="-1"/>
          <w:sz w:val="23"/>
          <w:szCs w:val="23"/>
        </w:rPr>
        <w:t>complete</w:t>
      </w:r>
      <w:r w:rsidRPr="00E66566">
        <w:rPr>
          <w:rFonts w:cstheme="minorBidi"/>
          <w:spacing w:val="41"/>
          <w:sz w:val="23"/>
          <w:szCs w:val="23"/>
        </w:rPr>
        <w:t xml:space="preserve"> </w:t>
      </w:r>
      <w:r w:rsidRPr="00E66566">
        <w:rPr>
          <w:rFonts w:cstheme="minorBidi"/>
          <w:spacing w:val="-1"/>
          <w:sz w:val="23"/>
          <w:szCs w:val="23"/>
        </w:rPr>
        <w:t>set</w:t>
      </w:r>
      <w:r w:rsidRPr="00E66566">
        <w:rPr>
          <w:rFonts w:cstheme="minorBidi"/>
          <w:spacing w:val="39"/>
          <w:sz w:val="23"/>
          <w:szCs w:val="23"/>
        </w:rPr>
        <w:t xml:space="preserve"> </w:t>
      </w:r>
      <w:r w:rsidRPr="00E66566">
        <w:rPr>
          <w:rFonts w:cstheme="minorBidi"/>
          <w:sz w:val="23"/>
          <w:szCs w:val="23"/>
        </w:rPr>
        <w:t>of</w:t>
      </w:r>
      <w:r w:rsidRPr="00E66566">
        <w:rPr>
          <w:rFonts w:cstheme="minorBidi"/>
          <w:spacing w:val="38"/>
          <w:sz w:val="23"/>
          <w:szCs w:val="23"/>
        </w:rPr>
        <w:t xml:space="preserve"> </w:t>
      </w:r>
      <w:r w:rsidRPr="00E66566">
        <w:rPr>
          <w:rFonts w:cstheme="minorBidi"/>
          <w:spacing w:val="-1"/>
          <w:sz w:val="23"/>
          <w:szCs w:val="23"/>
        </w:rPr>
        <w:t>Project</w:t>
      </w:r>
      <w:r w:rsidRPr="00E66566">
        <w:rPr>
          <w:rFonts w:cstheme="minorBidi"/>
          <w:spacing w:val="39"/>
          <w:sz w:val="23"/>
          <w:szCs w:val="23"/>
        </w:rPr>
        <w:t xml:space="preserve"> </w:t>
      </w:r>
      <w:r w:rsidRPr="00E66566">
        <w:rPr>
          <w:rFonts w:cstheme="minorBidi"/>
          <w:spacing w:val="-1"/>
          <w:sz w:val="23"/>
          <w:szCs w:val="23"/>
        </w:rPr>
        <w:t>and</w:t>
      </w:r>
      <w:r w:rsidRPr="00E66566">
        <w:rPr>
          <w:rFonts w:cstheme="minorBidi"/>
          <w:spacing w:val="63"/>
          <w:sz w:val="23"/>
          <w:szCs w:val="23"/>
        </w:rPr>
        <w:t xml:space="preserve"> </w:t>
      </w:r>
      <w:r w:rsidRPr="00E66566">
        <w:rPr>
          <w:rFonts w:cstheme="minorBidi"/>
          <w:spacing w:val="-1"/>
          <w:sz w:val="23"/>
          <w:szCs w:val="23"/>
        </w:rPr>
        <w:t>location-specific</w:t>
      </w:r>
      <w:r w:rsidRPr="00E66566">
        <w:rPr>
          <w:rFonts w:cstheme="minorBidi"/>
          <w:spacing w:val="25"/>
          <w:sz w:val="23"/>
          <w:szCs w:val="23"/>
        </w:rPr>
        <w:t xml:space="preserve"> </w:t>
      </w:r>
      <w:r w:rsidRPr="00E66566">
        <w:rPr>
          <w:rFonts w:cstheme="minorBidi"/>
          <w:spacing w:val="-1"/>
          <w:sz w:val="23"/>
          <w:szCs w:val="23"/>
        </w:rPr>
        <w:t>Final</w:t>
      </w:r>
      <w:r w:rsidRPr="00E66566">
        <w:rPr>
          <w:rFonts w:cstheme="minorBidi"/>
          <w:spacing w:val="27"/>
          <w:sz w:val="23"/>
          <w:szCs w:val="23"/>
        </w:rPr>
        <w:t xml:space="preserve"> </w:t>
      </w:r>
      <w:r w:rsidRPr="00E66566">
        <w:rPr>
          <w:rFonts w:cstheme="minorBidi"/>
          <w:spacing w:val="-1"/>
          <w:sz w:val="23"/>
          <w:szCs w:val="23"/>
        </w:rPr>
        <w:t>Construction</w:t>
      </w:r>
      <w:r w:rsidRPr="00E66566">
        <w:rPr>
          <w:rFonts w:cstheme="minorBidi"/>
          <w:spacing w:val="26"/>
          <w:sz w:val="23"/>
          <w:szCs w:val="23"/>
        </w:rPr>
        <w:t xml:space="preserve"> </w:t>
      </w:r>
      <w:r w:rsidRPr="00E66566">
        <w:rPr>
          <w:rFonts w:cstheme="minorBidi"/>
          <w:spacing w:val="-1"/>
          <w:sz w:val="23"/>
          <w:szCs w:val="23"/>
        </w:rPr>
        <w:t>Documents</w:t>
      </w:r>
      <w:r w:rsidRPr="00E66566">
        <w:rPr>
          <w:rFonts w:cstheme="minorBidi"/>
          <w:spacing w:val="23"/>
          <w:sz w:val="23"/>
          <w:szCs w:val="23"/>
        </w:rPr>
        <w:t xml:space="preserve"> </w:t>
      </w:r>
      <w:r w:rsidRPr="00E66566">
        <w:rPr>
          <w:rFonts w:cstheme="minorBidi"/>
          <w:spacing w:val="-1"/>
          <w:sz w:val="23"/>
          <w:szCs w:val="23"/>
        </w:rPr>
        <w:t>with</w:t>
      </w:r>
      <w:r w:rsidRPr="00E66566">
        <w:rPr>
          <w:rFonts w:cstheme="minorBidi"/>
          <w:spacing w:val="26"/>
          <w:sz w:val="23"/>
          <w:szCs w:val="23"/>
        </w:rPr>
        <w:t xml:space="preserve"> </w:t>
      </w:r>
      <w:r w:rsidRPr="00E66566">
        <w:rPr>
          <w:rFonts w:cstheme="minorBidi"/>
          <w:spacing w:val="-1"/>
          <w:sz w:val="23"/>
          <w:szCs w:val="23"/>
        </w:rPr>
        <w:t>its</w:t>
      </w:r>
      <w:r w:rsidRPr="00E66566">
        <w:rPr>
          <w:rFonts w:cstheme="minorBidi"/>
          <w:spacing w:val="25"/>
          <w:sz w:val="23"/>
          <w:szCs w:val="23"/>
        </w:rPr>
        <w:t xml:space="preserve"> </w:t>
      </w:r>
      <w:r w:rsidRPr="00E66566">
        <w:rPr>
          <w:rFonts w:cstheme="minorBidi"/>
          <w:spacing w:val="-1"/>
          <w:sz w:val="23"/>
          <w:szCs w:val="23"/>
        </w:rPr>
        <w:t>seals</w:t>
      </w:r>
      <w:r w:rsidRPr="00E66566">
        <w:rPr>
          <w:rFonts w:cstheme="minorBidi"/>
          <w:spacing w:val="25"/>
          <w:sz w:val="23"/>
          <w:szCs w:val="23"/>
        </w:rPr>
        <w:t xml:space="preserve"> </w:t>
      </w:r>
      <w:r w:rsidRPr="00E66566">
        <w:rPr>
          <w:rFonts w:cstheme="minorBidi"/>
          <w:sz w:val="23"/>
          <w:szCs w:val="23"/>
        </w:rPr>
        <w:t>and</w:t>
      </w:r>
      <w:r w:rsidRPr="00E66566">
        <w:rPr>
          <w:rFonts w:cstheme="minorBidi"/>
          <w:spacing w:val="24"/>
          <w:sz w:val="23"/>
          <w:szCs w:val="23"/>
        </w:rPr>
        <w:t xml:space="preserve"> </w:t>
      </w:r>
      <w:r w:rsidRPr="00E66566">
        <w:rPr>
          <w:rFonts w:cstheme="minorBidi"/>
          <w:spacing w:val="-1"/>
          <w:sz w:val="23"/>
          <w:szCs w:val="23"/>
        </w:rPr>
        <w:t>signatures</w:t>
      </w:r>
      <w:r w:rsidRPr="00E66566">
        <w:rPr>
          <w:rFonts w:cstheme="minorBidi"/>
          <w:spacing w:val="25"/>
          <w:sz w:val="23"/>
          <w:szCs w:val="23"/>
        </w:rPr>
        <w:t xml:space="preserve"> </w:t>
      </w:r>
      <w:r w:rsidRPr="00E66566">
        <w:rPr>
          <w:rFonts w:cstheme="minorBidi"/>
          <w:spacing w:val="-1"/>
          <w:sz w:val="23"/>
          <w:szCs w:val="23"/>
        </w:rPr>
        <w:t>which</w:t>
      </w:r>
      <w:r w:rsidRPr="00E66566">
        <w:rPr>
          <w:rFonts w:cstheme="minorBidi"/>
          <w:spacing w:val="24"/>
          <w:sz w:val="23"/>
          <w:szCs w:val="23"/>
        </w:rPr>
        <w:t xml:space="preserve"> </w:t>
      </w:r>
      <w:r w:rsidRPr="00E66566">
        <w:rPr>
          <w:rFonts w:cstheme="minorBidi"/>
          <w:spacing w:val="-1"/>
          <w:sz w:val="23"/>
          <w:szCs w:val="23"/>
        </w:rPr>
        <w:t>meet</w:t>
      </w:r>
      <w:r w:rsidRPr="00E66566">
        <w:rPr>
          <w:rFonts w:cstheme="minorBidi"/>
          <w:spacing w:val="24"/>
          <w:sz w:val="23"/>
          <w:szCs w:val="23"/>
        </w:rPr>
        <w:t xml:space="preserve"> </w:t>
      </w:r>
      <w:r w:rsidRPr="00E66566">
        <w:rPr>
          <w:rFonts w:cstheme="minorBidi"/>
          <w:spacing w:val="-1"/>
          <w:sz w:val="23"/>
          <w:szCs w:val="23"/>
        </w:rPr>
        <w:t>all</w:t>
      </w:r>
      <w:r w:rsidRPr="00E66566">
        <w:rPr>
          <w:rFonts w:cstheme="minorBidi"/>
          <w:spacing w:val="69"/>
          <w:sz w:val="23"/>
          <w:szCs w:val="23"/>
        </w:rPr>
        <w:t xml:space="preserve"> </w:t>
      </w:r>
      <w:r w:rsidRPr="00E66566">
        <w:rPr>
          <w:rFonts w:cstheme="minorBidi"/>
          <w:spacing w:val="-1"/>
          <w:sz w:val="23"/>
          <w:szCs w:val="23"/>
        </w:rPr>
        <w:t>applicable</w:t>
      </w:r>
      <w:r w:rsidRPr="00E66566">
        <w:rPr>
          <w:rFonts w:cstheme="minorBidi"/>
          <w:spacing w:val="8"/>
          <w:sz w:val="23"/>
          <w:szCs w:val="23"/>
        </w:rPr>
        <w:t xml:space="preserve"> </w:t>
      </w:r>
      <w:r w:rsidRPr="00E66566">
        <w:rPr>
          <w:rFonts w:cstheme="minorBidi"/>
          <w:sz w:val="23"/>
          <w:szCs w:val="23"/>
        </w:rPr>
        <w:t>Codes</w:t>
      </w:r>
      <w:r w:rsidRPr="00E66566">
        <w:rPr>
          <w:rFonts w:cstheme="minorBidi"/>
          <w:spacing w:val="6"/>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pacing w:val="-1"/>
          <w:sz w:val="23"/>
          <w:szCs w:val="23"/>
        </w:rPr>
        <w:t>standards</w:t>
      </w:r>
      <w:r w:rsidRPr="00E66566">
        <w:rPr>
          <w:rFonts w:cstheme="minorBidi"/>
          <w:spacing w:val="6"/>
          <w:sz w:val="23"/>
          <w:szCs w:val="23"/>
        </w:rPr>
        <w:t xml:space="preserve"> </w:t>
      </w:r>
      <w:r w:rsidRPr="00E66566">
        <w:rPr>
          <w:rFonts w:cstheme="minorBidi"/>
          <w:sz w:val="23"/>
          <w:szCs w:val="23"/>
        </w:rPr>
        <w:t>in</w:t>
      </w:r>
      <w:r w:rsidRPr="00E66566">
        <w:rPr>
          <w:rFonts w:cstheme="minorBidi"/>
          <w:spacing w:val="9"/>
          <w:sz w:val="23"/>
          <w:szCs w:val="23"/>
        </w:rPr>
        <w:t xml:space="preserve"> </w:t>
      </w:r>
      <w:r w:rsidRPr="00E66566">
        <w:rPr>
          <w:rFonts w:cstheme="minorBidi"/>
          <w:spacing w:val="-1"/>
          <w:sz w:val="23"/>
          <w:szCs w:val="23"/>
        </w:rPr>
        <w:t>effect</w:t>
      </w:r>
      <w:r w:rsidRPr="00E66566">
        <w:rPr>
          <w:rFonts w:cstheme="minorBidi"/>
          <w:spacing w:val="8"/>
          <w:sz w:val="23"/>
          <w:szCs w:val="23"/>
        </w:rPr>
        <w:t xml:space="preserve"> </w:t>
      </w:r>
      <w:r w:rsidRPr="00E66566">
        <w:rPr>
          <w:rFonts w:cstheme="minorBidi"/>
          <w:sz w:val="23"/>
          <w:szCs w:val="23"/>
        </w:rPr>
        <w:t>at</w:t>
      </w:r>
      <w:r w:rsidRPr="00E66566">
        <w:rPr>
          <w:rFonts w:cstheme="minorBidi"/>
          <w:spacing w:val="8"/>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time</w:t>
      </w:r>
      <w:r w:rsidRPr="00E66566">
        <w:rPr>
          <w:rFonts w:cstheme="minorBidi"/>
          <w:spacing w:val="8"/>
          <w:sz w:val="23"/>
          <w:szCs w:val="23"/>
        </w:rPr>
        <w:t xml:space="preserve"> </w:t>
      </w:r>
      <w:r w:rsidRPr="00E66566">
        <w:rPr>
          <w:rFonts w:cstheme="minorBidi"/>
          <w:spacing w:val="-1"/>
          <w:sz w:val="23"/>
          <w:szCs w:val="23"/>
        </w:rPr>
        <w:t>those</w:t>
      </w:r>
      <w:r w:rsidRPr="00E66566">
        <w:rPr>
          <w:rFonts w:cstheme="minorBidi"/>
          <w:spacing w:val="10"/>
          <w:sz w:val="23"/>
          <w:szCs w:val="23"/>
        </w:rPr>
        <w:t xml:space="preserve"> </w:t>
      </w:r>
      <w:r w:rsidRPr="00E66566">
        <w:rPr>
          <w:rFonts w:cstheme="minorBidi"/>
          <w:spacing w:val="-1"/>
          <w:sz w:val="23"/>
          <w:szCs w:val="23"/>
        </w:rPr>
        <w:t>Final</w:t>
      </w:r>
      <w:r w:rsidRPr="00E66566">
        <w:rPr>
          <w:rFonts w:cstheme="minorBidi"/>
          <w:spacing w:val="10"/>
          <w:sz w:val="23"/>
          <w:szCs w:val="23"/>
        </w:rPr>
        <w:t xml:space="preserve"> </w:t>
      </w:r>
      <w:r w:rsidRPr="00E66566">
        <w:rPr>
          <w:rFonts w:cstheme="minorBidi"/>
          <w:spacing w:val="-1"/>
          <w:sz w:val="23"/>
          <w:szCs w:val="23"/>
        </w:rPr>
        <w:t>Construction</w:t>
      </w:r>
      <w:r w:rsidRPr="00E66566">
        <w:rPr>
          <w:rFonts w:cstheme="minorBidi"/>
          <w:spacing w:val="9"/>
          <w:sz w:val="23"/>
          <w:szCs w:val="23"/>
        </w:rPr>
        <w:t xml:space="preserve"> </w:t>
      </w:r>
      <w:r w:rsidRPr="00E66566">
        <w:rPr>
          <w:rFonts w:cstheme="minorBidi"/>
          <w:spacing w:val="-1"/>
          <w:sz w:val="23"/>
          <w:szCs w:val="23"/>
        </w:rPr>
        <w:t>Documents</w:t>
      </w:r>
      <w:r w:rsidRPr="00E66566">
        <w:rPr>
          <w:rFonts w:cstheme="minorBidi"/>
          <w:spacing w:val="9"/>
          <w:sz w:val="23"/>
          <w:szCs w:val="23"/>
        </w:rPr>
        <w:t xml:space="preserve"> </w:t>
      </w:r>
      <w:r w:rsidRPr="00E66566">
        <w:rPr>
          <w:rFonts w:cstheme="minorBidi"/>
          <w:spacing w:val="-1"/>
          <w:sz w:val="23"/>
          <w:szCs w:val="23"/>
        </w:rPr>
        <w:t>are</w:t>
      </w:r>
      <w:r w:rsidRPr="00E66566">
        <w:rPr>
          <w:rFonts w:cstheme="minorBidi"/>
          <w:spacing w:val="47"/>
          <w:sz w:val="23"/>
          <w:szCs w:val="23"/>
        </w:rPr>
        <w:t xml:space="preserve"> </w:t>
      </w:r>
      <w:r w:rsidRPr="00E66566">
        <w:rPr>
          <w:rFonts w:cstheme="minorBidi"/>
          <w:spacing w:val="-1"/>
          <w:sz w:val="23"/>
          <w:szCs w:val="23"/>
        </w:rPr>
        <w:t>submitted.</w:t>
      </w:r>
    </w:p>
    <w:p w:rsidR="00E66566" w:rsidRPr="00E66566" w:rsidRDefault="00E66566" w:rsidP="00E66566">
      <w:pPr>
        <w:autoSpaceDE/>
        <w:autoSpaceDN/>
        <w:spacing w:before="6"/>
        <w:rPr>
          <w:sz w:val="20"/>
          <w:szCs w:val="20"/>
        </w:rPr>
      </w:pPr>
    </w:p>
    <w:p w:rsidR="00E66566" w:rsidRPr="00E66566" w:rsidRDefault="00E66566" w:rsidP="00E66566">
      <w:pPr>
        <w:autoSpaceDE/>
        <w:autoSpaceDN/>
        <w:ind w:left="120" w:right="100" w:hanging="3"/>
        <w:jc w:val="both"/>
        <w:rPr>
          <w:rFonts w:cstheme="minorBidi"/>
          <w:sz w:val="23"/>
          <w:szCs w:val="23"/>
        </w:rPr>
      </w:pPr>
      <w:r w:rsidRPr="00E66566">
        <w:rPr>
          <w:rFonts w:cstheme="minorBidi"/>
          <w:b/>
          <w:spacing w:val="-1"/>
          <w:sz w:val="23"/>
          <w:szCs w:val="23"/>
        </w:rPr>
        <w:t>3.11.4</w:t>
      </w:r>
      <w:hyperlink w:anchor="_bookmark1" w:history="1">
        <w:r w:rsidRPr="00E66566">
          <w:rPr>
            <w:rFonts w:cstheme="minorBidi"/>
            <w:b/>
            <w:spacing w:val="-1"/>
            <w:position w:val="10"/>
            <w:sz w:val="15"/>
            <w:szCs w:val="23"/>
          </w:rPr>
          <w:t>91</w:t>
        </w:r>
      </w:hyperlink>
      <w:r w:rsidRPr="00E66566">
        <w:rPr>
          <w:rFonts w:cstheme="minorBidi"/>
          <w:b/>
          <w:spacing w:val="28"/>
          <w:position w:val="10"/>
          <w:sz w:val="15"/>
          <w:szCs w:val="23"/>
        </w:rPr>
        <w:t xml:space="preserve"> </w:t>
      </w:r>
      <w:r w:rsidRPr="00E66566">
        <w:rPr>
          <w:rFonts w:cstheme="minorBidi"/>
          <w:b/>
          <w:spacing w:val="-1"/>
          <w:sz w:val="23"/>
          <w:szCs w:val="23"/>
        </w:rPr>
        <w:t>Electronic</w:t>
      </w:r>
      <w:r w:rsidRPr="00E66566">
        <w:rPr>
          <w:rFonts w:cstheme="minorBidi"/>
          <w:b/>
          <w:spacing w:val="27"/>
          <w:sz w:val="23"/>
          <w:szCs w:val="23"/>
        </w:rPr>
        <w:t xml:space="preserve"> </w:t>
      </w:r>
      <w:r w:rsidRPr="00E66566">
        <w:rPr>
          <w:rFonts w:cstheme="minorBidi"/>
          <w:b/>
          <w:spacing w:val="-1"/>
          <w:sz w:val="23"/>
          <w:szCs w:val="23"/>
        </w:rPr>
        <w:t>Documents</w:t>
      </w:r>
      <w:r w:rsidRPr="00E66566">
        <w:rPr>
          <w:rFonts w:cstheme="minorBidi"/>
          <w:spacing w:val="-1"/>
          <w:sz w:val="23"/>
          <w:szCs w:val="23"/>
        </w:rPr>
        <w:t>:</w:t>
      </w:r>
      <w:r w:rsidRPr="00E66566">
        <w:rPr>
          <w:rFonts w:cstheme="minorBidi"/>
          <w:spacing w:val="30"/>
          <w:sz w:val="23"/>
          <w:szCs w:val="23"/>
        </w:rPr>
        <w:t xml:space="preserve"> </w:t>
      </w:r>
      <w:r w:rsidRPr="00E66566">
        <w:rPr>
          <w:rFonts w:cstheme="minorBidi"/>
          <w:spacing w:val="-2"/>
          <w:sz w:val="23"/>
          <w:szCs w:val="23"/>
        </w:rPr>
        <w:t>In</w:t>
      </w:r>
      <w:r w:rsidRPr="00E66566">
        <w:rPr>
          <w:rFonts w:cstheme="minorBidi"/>
          <w:spacing w:val="28"/>
          <w:sz w:val="23"/>
          <w:szCs w:val="23"/>
        </w:rPr>
        <w:t xml:space="preserve"> </w:t>
      </w:r>
      <w:r w:rsidRPr="00E66566">
        <w:rPr>
          <w:rFonts w:cstheme="minorBidi"/>
          <w:sz w:val="23"/>
          <w:szCs w:val="23"/>
        </w:rPr>
        <w:t>all</w:t>
      </w:r>
      <w:r w:rsidRPr="00E66566">
        <w:rPr>
          <w:rFonts w:cstheme="minorBidi"/>
          <w:spacing w:val="30"/>
          <w:sz w:val="23"/>
          <w:szCs w:val="23"/>
        </w:rPr>
        <w:t xml:space="preserve"> </w:t>
      </w:r>
      <w:r w:rsidRPr="00E66566">
        <w:rPr>
          <w:rFonts w:cstheme="minorBidi"/>
          <w:spacing w:val="-1"/>
          <w:sz w:val="23"/>
          <w:szCs w:val="23"/>
        </w:rPr>
        <w:t>instances</w:t>
      </w:r>
      <w:r w:rsidRPr="00E66566">
        <w:rPr>
          <w:rFonts w:cstheme="minorBidi"/>
          <w:spacing w:val="25"/>
          <w:sz w:val="23"/>
          <w:szCs w:val="23"/>
        </w:rPr>
        <w:t xml:space="preserve"> </w:t>
      </w:r>
      <w:r w:rsidRPr="00E66566">
        <w:rPr>
          <w:rFonts w:cstheme="minorBidi"/>
          <w:spacing w:val="-1"/>
          <w:sz w:val="23"/>
          <w:szCs w:val="23"/>
        </w:rPr>
        <w:t>the</w:t>
      </w:r>
      <w:r w:rsidRPr="00E66566">
        <w:rPr>
          <w:rFonts w:cstheme="minorBidi"/>
          <w:spacing w:val="29"/>
          <w:sz w:val="23"/>
          <w:szCs w:val="23"/>
        </w:rPr>
        <w:t xml:space="preserve"> </w:t>
      </w:r>
      <w:r w:rsidRPr="00E66566">
        <w:rPr>
          <w:rFonts w:cstheme="minorBidi"/>
          <w:spacing w:val="-1"/>
          <w:sz w:val="23"/>
          <w:szCs w:val="23"/>
        </w:rPr>
        <w:t>printed</w:t>
      </w:r>
      <w:r w:rsidRPr="00E66566">
        <w:rPr>
          <w:rFonts w:cstheme="minorBidi"/>
          <w:spacing w:val="26"/>
          <w:sz w:val="23"/>
          <w:szCs w:val="23"/>
        </w:rPr>
        <w:t xml:space="preserve"> </w:t>
      </w:r>
      <w:r w:rsidRPr="00E66566">
        <w:rPr>
          <w:rFonts w:cstheme="minorBidi"/>
          <w:spacing w:val="-1"/>
          <w:sz w:val="23"/>
          <w:szCs w:val="23"/>
        </w:rPr>
        <w:t>documents</w:t>
      </w:r>
      <w:r w:rsidRPr="00E66566">
        <w:rPr>
          <w:rFonts w:cstheme="minorBidi"/>
          <w:spacing w:val="28"/>
          <w:sz w:val="23"/>
          <w:szCs w:val="23"/>
        </w:rPr>
        <w:t xml:space="preserve"> </w:t>
      </w:r>
      <w:r w:rsidRPr="00E66566">
        <w:rPr>
          <w:rFonts w:cstheme="minorBidi"/>
          <w:spacing w:val="-1"/>
          <w:sz w:val="23"/>
          <w:szCs w:val="23"/>
        </w:rPr>
        <w:t>on</w:t>
      </w:r>
      <w:r w:rsidRPr="00E66566">
        <w:rPr>
          <w:rFonts w:cstheme="minorBidi"/>
          <w:spacing w:val="26"/>
          <w:sz w:val="23"/>
          <w:szCs w:val="23"/>
        </w:rPr>
        <w:t xml:space="preserve"> </w:t>
      </w:r>
      <w:r w:rsidRPr="00E66566">
        <w:rPr>
          <w:rFonts w:cstheme="minorBidi"/>
          <w:spacing w:val="-1"/>
          <w:sz w:val="23"/>
          <w:szCs w:val="23"/>
        </w:rPr>
        <w:t>file</w:t>
      </w:r>
      <w:r w:rsidRPr="00E66566">
        <w:rPr>
          <w:rFonts w:cstheme="minorBidi"/>
          <w:spacing w:val="27"/>
          <w:sz w:val="23"/>
          <w:szCs w:val="23"/>
        </w:rPr>
        <w:t xml:space="preserve"> </w:t>
      </w:r>
      <w:r w:rsidRPr="00E66566">
        <w:rPr>
          <w:rFonts w:cstheme="minorBidi"/>
          <w:spacing w:val="-1"/>
          <w:sz w:val="23"/>
          <w:szCs w:val="23"/>
        </w:rPr>
        <w:t>with</w:t>
      </w:r>
      <w:r w:rsidRPr="00E66566">
        <w:rPr>
          <w:rFonts w:cstheme="minorBidi"/>
          <w:spacing w:val="26"/>
          <w:sz w:val="23"/>
          <w:szCs w:val="23"/>
        </w:rPr>
        <w:t xml:space="preserve"> </w:t>
      </w:r>
      <w:r w:rsidRPr="00E66566">
        <w:rPr>
          <w:rFonts w:cstheme="minorBidi"/>
          <w:spacing w:val="-1"/>
          <w:sz w:val="23"/>
          <w:szCs w:val="23"/>
        </w:rPr>
        <w:t>the</w:t>
      </w:r>
      <w:r w:rsidRPr="00E66566">
        <w:rPr>
          <w:rFonts w:cstheme="minorBidi"/>
          <w:spacing w:val="30"/>
          <w:sz w:val="23"/>
          <w:szCs w:val="23"/>
        </w:rPr>
        <w:t xml:space="preserve"> </w:t>
      </w:r>
      <w:r w:rsidRPr="00E66566">
        <w:rPr>
          <w:rFonts w:cstheme="minorBidi"/>
          <w:spacing w:val="-1"/>
          <w:sz w:val="23"/>
          <w:szCs w:val="23"/>
        </w:rPr>
        <w:t>University</w:t>
      </w:r>
      <w:r w:rsidRPr="00E66566">
        <w:rPr>
          <w:rFonts w:cstheme="minorBidi"/>
          <w:spacing w:val="63"/>
          <w:sz w:val="23"/>
          <w:szCs w:val="23"/>
        </w:rPr>
        <w:t xml:space="preserve"> </w:t>
      </w:r>
      <w:r w:rsidRPr="00E66566">
        <w:rPr>
          <w:rFonts w:cstheme="minorBidi"/>
          <w:spacing w:val="-1"/>
          <w:sz w:val="23"/>
          <w:szCs w:val="23"/>
        </w:rPr>
        <w:t>govern</w:t>
      </w:r>
      <w:r w:rsidRPr="00E66566">
        <w:rPr>
          <w:rFonts w:cstheme="minorBidi"/>
          <w:spacing w:val="21"/>
          <w:sz w:val="23"/>
          <w:szCs w:val="23"/>
        </w:rPr>
        <w:t xml:space="preserve"> </w:t>
      </w:r>
      <w:r w:rsidRPr="00E66566">
        <w:rPr>
          <w:rFonts w:cstheme="minorBidi"/>
          <w:sz w:val="23"/>
          <w:szCs w:val="23"/>
        </w:rPr>
        <w:t>in</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event</w:t>
      </w:r>
      <w:r w:rsidRPr="00E66566">
        <w:rPr>
          <w:rFonts w:cstheme="minorBidi"/>
          <w:spacing w:val="22"/>
          <w:sz w:val="23"/>
          <w:szCs w:val="23"/>
        </w:rPr>
        <w:t xml:space="preserve"> </w:t>
      </w:r>
      <w:r w:rsidRPr="00E66566">
        <w:rPr>
          <w:rFonts w:cstheme="minorBidi"/>
          <w:sz w:val="23"/>
          <w:szCs w:val="23"/>
        </w:rPr>
        <w:t>of</w:t>
      </w:r>
      <w:r w:rsidRPr="00E66566">
        <w:rPr>
          <w:rFonts w:cstheme="minorBidi"/>
          <w:spacing w:val="19"/>
          <w:sz w:val="23"/>
          <w:szCs w:val="23"/>
        </w:rPr>
        <w:t xml:space="preserve"> </w:t>
      </w:r>
      <w:r w:rsidRPr="00E66566">
        <w:rPr>
          <w:rFonts w:cstheme="minorBidi"/>
          <w:spacing w:val="-1"/>
          <w:sz w:val="23"/>
          <w:szCs w:val="23"/>
        </w:rPr>
        <w:t>any</w:t>
      </w:r>
      <w:r w:rsidRPr="00E66566">
        <w:rPr>
          <w:rFonts w:cstheme="minorBidi"/>
          <w:spacing w:val="19"/>
          <w:sz w:val="23"/>
          <w:szCs w:val="23"/>
        </w:rPr>
        <w:t xml:space="preserve"> </w:t>
      </w:r>
      <w:r w:rsidRPr="00E66566">
        <w:rPr>
          <w:rFonts w:cstheme="minorBidi"/>
          <w:spacing w:val="-1"/>
          <w:sz w:val="23"/>
          <w:szCs w:val="23"/>
        </w:rPr>
        <w:t>conflict</w:t>
      </w:r>
      <w:r w:rsidRPr="00E66566">
        <w:rPr>
          <w:rFonts w:cstheme="minorBidi"/>
          <w:spacing w:val="22"/>
          <w:sz w:val="23"/>
          <w:szCs w:val="23"/>
        </w:rPr>
        <w:t xml:space="preserve"> </w:t>
      </w:r>
      <w:r w:rsidRPr="00E66566">
        <w:rPr>
          <w:rFonts w:cstheme="minorBidi"/>
          <w:spacing w:val="-1"/>
          <w:sz w:val="23"/>
          <w:szCs w:val="23"/>
        </w:rPr>
        <w:t>between</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printed</w:t>
      </w:r>
      <w:r w:rsidRPr="00E66566">
        <w:rPr>
          <w:rFonts w:cstheme="minorBidi"/>
          <w:spacing w:val="21"/>
          <w:sz w:val="23"/>
          <w:szCs w:val="23"/>
        </w:rPr>
        <w:t xml:space="preserve"> </w:t>
      </w:r>
      <w:r w:rsidRPr="00E66566">
        <w:rPr>
          <w:rFonts w:cstheme="minorBidi"/>
          <w:spacing w:val="-1"/>
          <w:sz w:val="23"/>
          <w:szCs w:val="23"/>
        </w:rPr>
        <w:t>documents</w:t>
      </w:r>
      <w:r w:rsidRPr="00E66566">
        <w:rPr>
          <w:rFonts w:cstheme="minorBidi"/>
          <w:spacing w:val="20"/>
          <w:sz w:val="23"/>
          <w:szCs w:val="23"/>
        </w:rPr>
        <w:t xml:space="preserve"> </w:t>
      </w:r>
      <w:r w:rsidRPr="00E66566">
        <w:rPr>
          <w:rFonts w:cstheme="minorBidi"/>
          <w:sz w:val="23"/>
          <w:szCs w:val="23"/>
        </w:rPr>
        <w:t>and</w:t>
      </w:r>
      <w:r w:rsidRPr="00E66566">
        <w:rPr>
          <w:rFonts w:cstheme="minorBidi"/>
          <w:spacing w:val="21"/>
          <w:sz w:val="23"/>
          <w:szCs w:val="23"/>
        </w:rPr>
        <w:t xml:space="preserve"> </w:t>
      </w:r>
      <w:r w:rsidRPr="00E66566">
        <w:rPr>
          <w:rFonts w:cstheme="minorBidi"/>
          <w:sz w:val="23"/>
          <w:szCs w:val="23"/>
        </w:rPr>
        <w:t>any</w:t>
      </w:r>
      <w:r w:rsidRPr="00E66566">
        <w:rPr>
          <w:rFonts w:cstheme="minorBidi"/>
          <w:spacing w:val="19"/>
          <w:sz w:val="23"/>
          <w:szCs w:val="23"/>
        </w:rPr>
        <w:t xml:space="preserve"> </w:t>
      </w:r>
      <w:r w:rsidRPr="00E66566">
        <w:rPr>
          <w:rFonts w:cstheme="minorBidi"/>
          <w:spacing w:val="-1"/>
          <w:sz w:val="23"/>
          <w:szCs w:val="23"/>
        </w:rPr>
        <w:t>electronic</w:t>
      </w:r>
      <w:r w:rsidRPr="00E66566">
        <w:rPr>
          <w:rFonts w:cstheme="minorBidi"/>
          <w:spacing w:val="22"/>
          <w:sz w:val="23"/>
          <w:szCs w:val="23"/>
        </w:rPr>
        <w:t xml:space="preserve"> </w:t>
      </w:r>
      <w:r w:rsidRPr="00E66566">
        <w:rPr>
          <w:rFonts w:cstheme="minorBidi"/>
          <w:spacing w:val="-1"/>
          <w:sz w:val="23"/>
          <w:szCs w:val="23"/>
        </w:rPr>
        <w:t>version.</w:t>
      </w:r>
      <w:r w:rsidRPr="00E66566">
        <w:rPr>
          <w:rFonts w:cstheme="minorBidi"/>
          <w:spacing w:val="21"/>
          <w:sz w:val="23"/>
          <w:szCs w:val="23"/>
        </w:rPr>
        <w:t xml:space="preserve"> </w:t>
      </w:r>
      <w:r w:rsidRPr="00E66566">
        <w:rPr>
          <w:rFonts w:cstheme="minorBidi"/>
          <w:spacing w:val="-1"/>
          <w:sz w:val="23"/>
          <w:szCs w:val="23"/>
        </w:rPr>
        <w:t>The</w:t>
      </w:r>
      <w:r w:rsidRPr="00E66566">
        <w:rPr>
          <w:rFonts w:cstheme="minorBidi"/>
          <w:spacing w:val="59"/>
          <w:sz w:val="23"/>
          <w:szCs w:val="23"/>
        </w:rPr>
        <w:t xml:space="preserve"> </w:t>
      </w:r>
      <w:r w:rsidRPr="00E66566">
        <w:rPr>
          <w:rFonts w:cstheme="minorBidi"/>
          <w:spacing w:val="-1"/>
          <w:sz w:val="23"/>
          <w:szCs w:val="23"/>
        </w:rPr>
        <w:t>University</w:t>
      </w:r>
      <w:r w:rsidRPr="00E66566">
        <w:rPr>
          <w:rFonts w:cstheme="minorBidi"/>
          <w:spacing w:val="5"/>
          <w:sz w:val="23"/>
          <w:szCs w:val="23"/>
        </w:rPr>
        <w:t xml:space="preserve"> </w:t>
      </w:r>
      <w:r w:rsidRPr="00E66566">
        <w:rPr>
          <w:rFonts w:cstheme="minorBidi"/>
          <w:sz w:val="23"/>
          <w:szCs w:val="23"/>
        </w:rPr>
        <w:t>makes</w:t>
      </w:r>
      <w:r w:rsidRPr="00E66566">
        <w:rPr>
          <w:rFonts w:cstheme="minorBidi"/>
          <w:spacing w:val="9"/>
          <w:sz w:val="23"/>
          <w:szCs w:val="23"/>
        </w:rPr>
        <w:t xml:space="preserve"> </w:t>
      </w:r>
      <w:r w:rsidRPr="00E66566">
        <w:rPr>
          <w:rFonts w:cstheme="minorBidi"/>
          <w:sz w:val="23"/>
          <w:szCs w:val="23"/>
        </w:rPr>
        <w:t>no</w:t>
      </w:r>
      <w:r w:rsidRPr="00E66566">
        <w:rPr>
          <w:rFonts w:cstheme="minorBidi"/>
          <w:spacing w:val="9"/>
          <w:sz w:val="23"/>
          <w:szCs w:val="23"/>
        </w:rPr>
        <w:t xml:space="preserve"> </w:t>
      </w:r>
      <w:r w:rsidRPr="00E66566">
        <w:rPr>
          <w:rFonts w:cstheme="minorBidi"/>
          <w:spacing w:val="-1"/>
          <w:sz w:val="23"/>
          <w:szCs w:val="23"/>
        </w:rPr>
        <w:t>warranties</w:t>
      </w:r>
      <w:r w:rsidRPr="00E66566">
        <w:rPr>
          <w:rFonts w:cstheme="minorBidi"/>
          <w:spacing w:val="9"/>
          <w:sz w:val="23"/>
          <w:szCs w:val="23"/>
        </w:rPr>
        <w:t xml:space="preserve"> </w:t>
      </w:r>
      <w:r w:rsidRPr="00E66566">
        <w:rPr>
          <w:rFonts w:cstheme="minorBidi"/>
          <w:sz w:val="23"/>
          <w:szCs w:val="23"/>
        </w:rPr>
        <w:t>or</w:t>
      </w:r>
      <w:r w:rsidRPr="00E66566">
        <w:rPr>
          <w:rFonts w:cstheme="minorBidi"/>
          <w:spacing w:val="9"/>
          <w:sz w:val="23"/>
          <w:szCs w:val="23"/>
        </w:rPr>
        <w:t xml:space="preserve"> </w:t>
      </w:r>
      <w:r w:rsidRPr="00E66566">
        <w:rPr>
          <w:rFonts w:cstheme="minorBidi"/>
          <w:spacing w:val="-1"/>
          <w:sz w:val="23"/>
          <w:szCs w:val="23"/>
        </w:rPr>
        <w:t>representations</w:t>
      </w:r>
      <w:r w:rsidRPr="00E66566">
        <w:rPr>
          <w:rFonts w:cstheme="minorBidi"/>
          <w:spacing w:val="9"/>
          <w:sz w:val="23"/>
          <w:szCs w:val="23"/>
        </w:rPr>
        <w:t xml:space="preserve"> </w:t>
      </w:r>
      <w:r w:rsidRPr="00E66566">
        <w:rPr>
          <w:rFonts w:cstheme="minorBidi"/>
          <w:sz w:val="23"/>
          <w:szCs w:val="23"/>
        </w:rPr>
        <w:t>as</w:t>
      </w:r>
      <w:r w:rsidRPr="00E66566">
        <w:rPr>
          <w:rFonts w:cstheme="minorBidi"/>
          <w:spacing w:val="9"/>
          <w:sz w:val="23"/>
          <w:szCs w:val="23"/>
        </w:rPr>
        <w:t xml:space="preserve"> </w:t>
      </w:r>
      <w:r w:rsidRPr="00E66566">
        <w:rPr>
          <w:rFonts w:cstheme="minorBidi"/>
          <w:sz w:val="23"/>
          <w:szCs w:val="23"/>
        </w:rPr>
        <w:t>to</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accuracy</w:t>
      </w:r>
      <w:r w:rsidRPr="00E66566">
        <w:rPr>
          <w:rFonts w:cstheme="minorBidi"/>
          <w:spacing w:val="5"/>
          <w:sz w:val="23"/>
          <w:szCs w:val="23"/>
        </w:rPr>
        <w:t xml:space="preserve"> </w:t>
      </w:r>
      <w:r w:rsidRPr="00E66566">
        <w:rPr>
          <w:rFonts w:cstheme="minorBidi"/>
          <w:sz w:val="23"/>
          <w:szCs w:val="23"/>
        </w:rPr>
        <w:t>or</w:t>
      </w:r>
      <w:r w:rsidRPr="00E66566">
        <w:rPr>
          <w:rFonts w:cstheme="minorBidi"/>
          <w:spacing w:val="12"/>
          <w:sz w:val="23"/>
          <w:szCs w:val="23"/>
        </w:rPr>
        <w:t xml:space="preserve"> </w:t>
      </w:r>
      <w:r w:rsidRPr="00E66566">
        <w:rPr>
          <w:rFonts w:cstheme="minorBidi"/>
          <w:spacing w:val="-1"/>
          <w:sz w:val="23"/>
          <w:szCs w:val="23"/>
        </w:rPr>
        <w:t>completeness</w:t>
      </w:r>
      <w:r w:rsidRPr="00E66566">
        <w:rPr>
          <w:rFonts w:cstheme="minorBidi"/>
          <w:spacing w:val="9"/>
          <w:sz w:val="23"/>
          <w:szCs w:val="23"/>
        </w:rPr>
        <w:t xml:space="preserve"> </w:t>
      </w:r>
      <w:r w:rsidRPr="00E66566">
        <w:rPr>
          <w:rFonts w:cstheme="minorBidi"/>
          <w:sz w:val="23"/>
          <w:szCs w:val="23"/>
        </w:rPr>
        <w:t>of</w:t>
      </w:r>
      <w:r w:rsidRPr="00E66566">
        <w:rPr>
          <w:rFonts w:cstheme="minorBidi"/>
          <w:spacing w:val="7"/>
          <w:sz w:val="23"/>
          <w:szCs w:val="23"/>
        </w:rPr>
        <w:t xml:space="preserve"> </w:t>
      </w:r>
      <w:r w:rsidRPr="00E66566">
        <w:rPr>
          <w:rFonts w:cstheme="minorBidi"/>
          <w:sz w:val="23"/>
          <w:szCs w:val="23"/>
        </w:rPr>
        <w:t>any</w:t>
      </w:r>
      <w:r w:rsidRPr="00E66566">
        <w:rPr>
          <w:rFonts w:cstheme="minorBidi"/>
          <w:spacing w:val="55"/>
          <w:sz w:val="23"/>
          <w:szCs w:val="23"/>
        </w:rPr>
        <w:t xml:space="preserve"> </w:t>
      </w:r>
      <w:r w:rsidRPr="00E66566">
        <w:rPr>
          <w:rFonts w:cstheme="minorBidi"/>
          <w:spacing w:val="-1"/>
          <w:sz w:val="23"/>
          <w:szCs w:val="23"/>
        </w:rPr>
        <w:t>electronic</w:t>
      </w:r>
      <w:r w:rsidRPr="00E66566">
        <w:rPr>
          <w:rFonts w:cstheme="minorBidi"/>
          <w:spacing w:val="10"/>
          <w:sz w:val="23"/>
          <w:szCs w:val="23"/>
        </w:rPr>
        <w:t xml:space="preserve"> </w:t>
      </w:r>
      <w:r w:rsidRPr="00E66566">
        <w:rPr>
          <w:rFonts w:cstheme="minorBidi"/>
          <w:spacing w:val="-1"/>
          <w:sz w:val="23"/>
          <w:szCs w:val="23"/>
        </w:rPr>
        <w:t>file</w:t>
      </w:r>
      <w:r w:rsidRPr="00E66566">
        <w:rPr>
          <w:rFonts w:cstheme="minorBidi"/>
          <w:spacing w:val="12"/>
          <w:sz w:val="23"/>
          <w:szCs w:val="23"/>
        </w:rPr>
        <w:t xml:space="preserve"> </w:t>
      </w:r>
      <w:r w:rsidRPr="00E66566">
        <w:rPr>
          <w:rFonts w:cstheme="minorBidi"/>
          <w:spacing w:val="-1"/>
          <w:sz w:val="23"/>
          <w:szCs w:val="23"/>
        </w:rPr>
        <w:t>supplied</w:t>
      </w:r>
      <w:r w:rsidRPr="00E66566">
        <w:rPr>
          <w:rFonts w:cstheme="minorBidi"/>
          <w:spacing w:val="9"/>
          <w:sz w:val="23"/>
          <w:szCs w:val="23"/>
        </w:rPr>
        <w:t xml:space="preserve"> </w:t>
      </w:r>
      <w:r w:rsidRPr="00E66566">
        <w:rPr>
          <w:rFonts w:cstheme="minorBidi"/>
          <w:sz w:val="23"/>
          <w:szCs w:val="23"/>
        </w:rPr>
        <w:t>by</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University</w:t>
      </w:r>
      <w:r w:rsidRPr="00E66566">
        <w:rPr>
          <w:rFonts w:cstheme="minorBidi"/>
          <w:spacing w:val="7"/>
          <w:sz w:val="23"/>
          <w:szCs w:val="23"/>
        </w:rPr>
        <w:t xml:space="preserve"> </w:t>
      </w:r>
      <w:r w:rsidRPr="00E66566">
        <w:rPr>
          <w:rFonts w:cstheme="minorBidi"/>
          <w:sz w:val="23"/>
          <w:szCs w:val="23"/>
        </w:rPr>
        <w:t>to</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2"/>
          <w:sz w:val="23"/>
          <w:szCs w:val="23"/>
        </w:rPr>
        <w:t xml:space="preserve"> </w:t>
      </w:r>
      <w:r w:rsidRPr="00E66566">
        <w:rPr>
          <w:rFonts w:cstheme="minorBidi"/>
          <w:spacing w:val="-1"/>
          <w:sz w:val="23"/>
          <w:szCs w:val="23"/>
        </w:rPr>
        <w:t>parties</w:t>
      </w:r>
      <w:r w:rsidRPr="00E66566">
        <w:rPr>
          <w:rFonts w:cstheme="minorBidi"/>
          <w:spacing w:val="11"/>
          <w:sz w:val="23"/>
          <w:szCs w:val="23"/>
        </w:rPr>
        <w:t xml:space="preserve"> </w:t>
      </w:r>
      <w:r w:rsidRPr="00E66566">
        <w:rPr>
          <w:rFonts w:cstheme="minorBidi"/>
          <w:sz w:val="23"/>
          <w:szCs w:val="23"/>
        </w:rPr>
        <w:t>to</w:t>
      </w:r>
      <w:r w:rsidRPr="00E66566">
        <w:rPr>
          <w:rFonts w:cstheme="minorBidi"/>
          <w:spacing w:val="9"/>
          <w:sz w:val="23"/>
          <w:szCs w:val="23"/>
        </w:rPr>
        <w:t xml:space="preserve"> </w:t>
      </w:r>
      <w:r w:rsidRPr="00E66566">
        <w:rPr>
          <w:rFonts w:cstheme="minorBidi"/>
          <w:sz w:val="23"/>
          <w:szCs w:val="23"/>
        </w:rPr>
        <w:t>a</w:t>
      </w:r>
      <w:r w:rsidRPr="00E66566">
        <w:rPr>
          <w:rFonts w:cstheme="minorBidi"/>
          <w:spacing w:val="12"/>
          <w:sz w:val="23"/>
          <w:szCs w:val="23"/>
        </w:rPr>
        <w:t xml:space="preserve"> </w:t>
      </w:r>
      <w:r w:rsidRPr="00E66566">
        <w:rPr>
          <w:rFonts w:cstheme="minorBidi"/>
          <w:spacing w:val="-1"/>
          <w:sz w:val="23"/>
          <w:szCs w:val="23"/>
        </w:rPr>
        <w:t>Contract,</w:t>
      </w:r>
      <w:r w:rsidRPr="00E66566">
        <w:rPr>
          <w:rFonts w:cstheme="minorBidi"/>
          <w:spacing w:val="9"/>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z w:val="23"/>
          <w:szCs w:val="23"/>
        </w:rPr>
        <w:t>if</w:t>
      </w:r>
      <w:r w:rsidRPr="00E66566">
        <w:rPr>
          <w:rFonts w:cstheme="minorBidi"/>
          <w:spacing w:val="9"/>
          <w:sz w:val="23"/>
          <w:szCs w:val="23"/>
        </w:rPr>
        <w:t xml:space="preserve"> </w:t>
      </w:r>
      <w:r w:rsidRPr="00E66566">
        <w:rPr>
          <w:rFonts w:cstheme="minorBidi"/>
          <w:spacing w:val="-1"/>
          <w:sz w:val="23"/>
          <w:szCs w:val="23"/>
        </w:rPr>
        <w:t>used</w:t>
      </w:r>
      <w:r w:rsidRPr="00E66566">
        <w:rPr>
          <w:rFonts w:cstheme="minorBidi"/>
          <w:spacing w:val="12"/>
          <w:sz w:val="23"/>
          <w:szCs w:val="23"/>
        </w:rPr>
        <w:t xml:space="preserve"> </w:t>
      </w:r>
      <w:r w:rsidRPr="00E66566">
        <w:rPr>
          <w:rFonts w:cstheme="minorBidi"/>
          <w:sz w:val="23"/>
          <w:szCs w:val="23"/>
        </w:rPr>
        <w:t>by</w:t>
      </w:r>
      <w:r w:rsidRPr="00E66566">
        <w:rPr>
          <w:rFonts w:cstheme="minorBidi"/>
          <w:spacing w:val="7"/>
          <w:sz w:val="23"/>
          <w:szCs w:val="23"/>
        </w:rPr>
        <w:t xml:space="preserve"> </w:t>
      </w:r>
      <w:r w:rsidRPr="00E66566">
        <w:rPr>
          <w:rFonts w:cstheme="minorBidi"/>
          <w:sz w:val="23"/>
          <w:szCs w:val="23"/>
        </w:rPr>
        <w:t>any</w:t>
      </w:r>
      <w:r w:rsidRPr="00E66566">
        <w:rPr>
          <w:rFonts w:cstheme="minorBidi"/>
          <w:spacing w:val="7"/>
          <w:sz w:val="23"/>
          <w:szCs w:val="23"/>
        </w:rPr>
        <w:t xml:space="preserve"> </w:t>
      </w:r>
      <w:r w:rsidRPr="00E66566">
        <w:rPr>
          <w:rFonts w:cstheme="minorBidi"/>
          <w:sz w:val="23"/>
          <w:szCs w:val="23"/>
        </w:rPr>
        <w:t>party</w:t>
      </w:r>
      <w:r w:rsidRPr="00E66566">
        <w:rPr>
          <w:rFonts w:cstheme="minorBidi"/>
          <w:spacing w:val="7"/>
          <w:sz w:val="23"/>
          <w:szCs w:val="23"/>
        </w:rPr>
        <w:t xml:space="preserve"> </w:t>
      </w:r>
      <w:r w:rsidRPr="00E66566">
        <w:rPr>
          <w:rFonts w:cstheme="minorBidi"/>
          <w:sz w:val="23"/>
          <w:szCs w:val="23"/>
        </w:rPr>
        <w:t>to</w:t>
      </w:r>
      <w:r w:rsidRPr="00E66566">
        <w:rPr>
          <w:rFonts w:cstheme="minorBidi"/>
          <w:spacing w:val="12"/>
          <w:sz w:val="23"/>
          <w:szCs w:val="23"/>
        </w:rPr>
        <w:t xml:space="preserve"> </w:t>
      </w:r>
      <w:r w:rsidRPr="00E66566">
        <w:rPr>
          <w:rFonts w:cstheme="minorBidi"/>
          <w:spacing w:val="-1"/>
          <w:sz w:val="23"/>
          <w:szCs w:val="23"/>
        </w:rPr>
        <w:t>the</w:t>
      </w:r>
      <w:r w:rsidRPr="00E66566">
        <w:rPr>
          <w:rFonts w:cstheme="minorBidi"/>
          <w:spacing w:val="59"/>
          <w:sz w:val="23"/>
          <w:szCs w:val="23"/>
        </w:rPr>
        <w:t xml:space="preserve"> </w:t>
      </w:r>
      <w:r w:rsidRPr="00E66566">
        <w:rPr>
          <w:rFonts w:cstheme="minorBidi"/>
          <w:spacing w:val="-1"/>
          <w:sz w:val="23"/>
          <w:szCs w:val="23"/>
        </w:rPr>
        <w:t>Contract</w:t>
      </w:r>
      <w:r w:rsidRPr="00E66566">
        <w:rPr>
          <w:rFonts w:cstheme="minorBidi"/>
          <w:sz w:val="23"/>
          <w:szCs w:val="23"/>
        </w:rPr>
        <w:t xml:space="preserve"> is</w:t>
      </w:r>
      <w:r w:rsidRPr="00E66566">
        <w:rPr>
          <w:rFonts w:cstheme="minorBidi"/>
          <w:spacing w:val="-1"/>
          <w:sz w:val="23"/>
          <w:szCs w:val="23"/>
        </w:rPr>
        <w:t xml:space="preserve"> used</w:t>
      </w:r>
      <w:r w:rsidRPr="00E66566">
        <w:rPr>
          <w:rFonts w:cstheme="minorBidi"/>
          <w:spacing w:val="-3"/>
          <w:sz w:val="23"/>
          <w:szCs w:val="23"/>
        </w:rPr>
        <w:t xml:space="preserve"> </w:t>
      </w:r>
      <w:r w:rsidRPr="00E66566">
        <w:rPr>
          <w:rFonts w:cstheme="minorBidi"/>
          <w:sz w:val="23"/>
          <w:szCs w:val="23"/>
        </w:rPr>
        <w:t>by</w:t>
      </w:r>
      <w:r w:rsidRPr="00E66566">
        <w:rPr>
          <w:rFonts w:cstheme="minorBidi"/>
          <w:spacing w:val="-5"/>
          <w:sz w:val="23"/>
          <w:szCs w:val="23"/>
        </w:rPr>
        <w:t xml:space="preserve"> </w:t>
      </w:r>
      <w:r w:rsidRPr="00E66566">
        <w:rPr>
          <w:rFonts w:cstheme="minorBidi"/>
          <w:sz w:val="23"/>
          <w:szCs w:val="23"/>
        </w:rPr>
        <w:t xml:space="preserve">that </w:t>
      </w:r>
      <w:r w:rsidRPr="00E66566">
        <w:rPr>
          <w:rFonts w:cstheme="minorBidi"/>
          <w:spacing w:val="-1"/>
          <w:sz w:val="23"/>
          <w:szCs w:val="23"/>
        </w:rPr>
        <w:t>party</w:t>
      </w:r>
      <w:r w:rsidRPr="00E66566">
        <w:rPr>
          <w:rFonts w:cstheme="minorBidi"/>
          <w:spacing w:val="-5"/>
          <w:sz w:val="23"/>
          <w:szCs w:val="23"/>
        </w:rPr>
        <w:t xml:space="preserve"> </w:t>
      </w:r>
      <w:r w:rsidRPr="00E66566">
        <w:rPr>
          <w:rFonts w:cstheme="minorBidi"/>
          <w:sz w:val="23"/>
          <w:szCs w:val="23"/>
        </w:rPr>
        <w:t>at its</w:t>
      </w:r>
      <w:r w:rsidRPr="00E66566">
        <w:rPr>
          <w:rFonts w:cstheme="minorBidi"/>
          <w:spacing w:val="-1"/>
          <w:sz w:val="23"/>
          <w:szCs w:val="23"/>
        </w:rPr>
        <w:t xml:space="preserve"> own</w:t>
      </w:r>
      <w:r w:rsidRPr="00E66566">
        <w:rPr>
          <w:rFonts w:cstheme="minorBidi"/>
          <w:sz w:val="23"/>
          <w:szCs w:val="23"/>
        </w:rPr>
        <w:t xml:space="preserve"> </w:t>
      </w:r>
      <w:r w:rsidRPr="00E66566">
        <w:rPr>
          <w:rFonts w:cstheme="minorBidi"/>
          <w:spacing w:val="-1"/>
          <w:sz w:val="23"/>
          <w:szCs w:val="23"/>
        </w:rPr>
        <w:t>risk.</w:t>
      </w:r>
    </w:p>
    <w:p w:rsidR="00E66566" w:rsidRPr="00E66566" w:rsidRDefault="00E66566" w:rsidP="00E66566">
      <w:pPr>
        <w:autoSpaceDE/>
        <w:autoSpaceDN/>
        <w:spacing w:before="9"/>
        <w:rPr>
          <w:sz w:val="23"/>
          <w:szCs w:val="23"/>
        </w:rPr>
      </w:pPr>
    </w:p>
    <w:p w:rsidR="00E66566" w:rsidRPr="00E66566" w:rsidRDefault="00E66566" w:rsidP="00E66566">
      <w:pPr>
        <w:autoSpaceDE/>
        <w:autoSpaceDN/>
        <w:ind w:left="120"/>
        <w:jc w:val="both"/>
        <w:outlineLvl w:val="0"/>
        <w:rPr>
          <w:rFonts w:cstheme="minorBidi"/>
          <w:sz w:val="24"/>
          <w:szCs w:val="24"/>
        </w:rPr>
      </w:pPr>
      <w:r w:rsidRPr="00E66566">
        <w:rPr>
          <w:rFonts w:cstheme="minorBidi"/>
          <w:b/>
          <w:bCs/>
          <w:spacing w:val="-1"/>
          <w:sz w:val="24"/>
          <w:szCs w:val="24"/>
        </w:rPr>
        <w:t xml:space="preserve">SECTION </w:t>
      </w:r>
      <w:r w:rsidRPr="00E66566">
        <w:rPr>
          <w:rFonts w:cstheme="minorBidi"/>
          <w:b/>
          <w:bCs/>
          <w:sz w:val="24"/>
          <w:szCs w:val="24"/>
        </w:rPr>
        <w:t xml:space="preserve">3.12 </w:t>
      </w:r>
      <w:r w:rsidRPr="00E66566">
        <w:rPr>
          <w:rFonts w:cstheme="minorBidi"/>
          <w:b/>
          <w:bCs/>
          <w:spacing w:val="60"/>
          <w:sz w:val="24"/>
          <w:szCs w:val="24"/>
        </w:rPr>
        <w:t xml:space="preserve"> </w:t>
      </w:r>
      <w:r w:rsidRPr="00E66566">
        <w:rPr>
          <w:rFonts w:cstheme="minorBidi"/>
          <w:b/>
          <w:bCs/>
          <w:spacing w:val="-1"/>
          <w:sz w:val="24"/>
          <w:szCs w:val="24"/>
        </w:rPr>
        <w:t>STANDARD</w:t>
      </w:r>
      <w:r w:rsidRPr="00E66566">
        <w:rPr>
          <w:rFonts w:cstheme="minorBidi"/>
          <w:b/>
          <w:bCs/>
          <w:spacing w:val="1"/>
          <w:sz w:val="24"/>
          <w:szCs w:val="24"/>
        </w:rPr>
        <w:t xml:space="preserve"> </w:t>
      </w:r>
      <w:r w:rsidRPr="00E66566">
        <w:rPr>
          <w:rFonts w:cstheme="minorBidi"/>
          <w:b/>
          <w:bCs/>
          <w:spacing w:val="-2"/>
          <w:sz w:val="24"/>
          <w:szCs w:val="24"/>
        </w:rPr>
        <w:t>PLANS</w:t>
      </w:r>
    </w:p>
    <w:p w:rsidR="00E66566" w:rsidRPr="00E66566" w:rsidRDefault="00E66566" w:rsidP="00E66566">
      <w:pPr>
        <w:autoSpaceDE/>
        <w:autoSpaceDN/>
        <w:spacing w:before="167"/>
        <w:ind w:left="120" w:right="100"/>
        <w:jc w:val="both"/>
        <w:rPr>
          <w:rFonts w:cstheme="minorBidi"/>
          <w:sz w:val="23"/>
          <w:szCs w:val="23"/>
        </w:rPr>
      </w:pPr>
      <w:r w:rsidRPr="00E66566">
        <w:rPr>
          <w:rFonts w:cstheme="minorBidi"/>
          <w:spacing w:val="-1"/>
          <w:sz w:val="23"/>
          <w:szCs w:val="23"/>
        </w:rPr>
        <w:t>Where</w:t>
      </w:r>
      <w:r w:rsidRPr="00E66566">
        <w:rPr>
          <w:rFonts w:cstheme="minorBidi"/>
          <w:spacing w:val="27"/>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University</w:t>
      </w:r>
      <w:r w:rsidRPr="00E66566">
        <w:rPr>
          <w:rFonts w:cstheme="minorBidi"/>
          <w:spacing w:val="21"/>
          <w:sz w:val="23"/>
          <w:szCs w:val="23"/>
        </w:rPr>
        <w:t xml:space="preserve"> </w:t>
      </w:r>
      <w:r w:rsidRPr="00E66566">
        <w:rPr>
          <w:rFonts w:cstheme="minorBidi"/>
          <w:sz w:val="23"/>
          <w:szCs w:val="23"/>
        </w:rPr>
        <w:t>has</w:t>
      </w:r>
      <w:r w:rsidRPr="00E66566">
        <w:rPr>
          <w:rFonts w:cstheme="minorBidi"/>
          <w:spacing w:val="28"/>
          <w:sz w:val="23"/>
          <w:szCs w:val="23"/>
        </w:rPr>
        <w:t xml:space="preserve"> </w:t>
      </w:r>
      <w:r w:rsidRPr="00E66566">
        <w:rPr>
          <w:rFonts w:cstheme="minorBidi"/>
          <w:spacing w:val="-1"/>
          <w:sz w:val="23"/>
          <w:szCs w:val="23"/>
        </w:rPr>
        <w:t>engaged</w:t>
      </w:r>
      <w:r w:rsidRPr="00E66566">
        <w:rPr>
          <w:rFonts w:cstheme="minorBidi"/>
          <w:spacing w:val="26"/>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A/E</w:t>
      </w:r>
      <w:r w:rsidRPr="00E66566">
        <w:rPr>
          <w:rFonts w:cstheme="minorBidi"/>
          <w:spacing w:val="27"/>
          <w:sz w:val="23"/>
          <w:szCs w:val="23"/>
        </w:rPr>
        <w:t xml:space="preserve"> </w:t>
      </w:r>
      <w:r w:rsidRPr="00E66566">
        <w:rPr>
          <w:rFonts w:cstheme="minorBidi"/>
          <w:sz w:val="23"/>
          <w:szCs w:val="23"/>
        </w:rPr>
        <w:t>to</w:t>
      </w:r>
      <w:r w:rsidRPr="00E66566">
        <w:rPr>
          <w:rFonts w:cstheme="minorBidi"/>
          <w:spacing w:val="26"/>
          <w:sz w:val="23"/>
          <w:szCs w:val="23"/>
        </w:rPr>
        <w:t xml:space="preserve"> </w:t>
      </w:r>
      <w:r w:rsidRPr="00E66566">
        <w:rPr>
          <w:rFonts w:cstheme="minorBidi"/>
          <w:sz w:val="23"/>
          <w:szCs w:val="23"/>
        </w:rPr>
        <w:t>prepare</w:t>
      </w:r>
      <w:r w:rsidRPr="00E66566">
        <w:rPr>
          <w:rFonts w:cstheme="minorBidi"/>
          <w:spacing w:val="27"/>
          <w:sz w:val="23"/>
          <w:szCs w:val="23"/>
        </w:rPr>
        <w:t xml:space="preserve"> </w:t>
      </w:r>
      <w:r w:rsidRPr="00E66566">
        <w:rPr>
          <w:rFonts w:cstheme="minorBidi"/>
          <w:spacing w:val="-1"/>
          <w:sz w:val="23"/>
          <w:szCs w:val="23"/>
        </w:rPr>
        <w:t>“Standard</w:t>
      </w:r>
      <w:r w:rsidRPr="00E66566">
        <w:rPr>
          <w:rFonts w:cstheme="minorBidi"/>
          <w:spacing w:val="26"/>
          <w:sz w:val="23"/>
          <w:szCs w:val="23"/>
        </w:rPr>
        <w:t xml:space="preserve"> </w:t>
      </w:r>
      <w:r w:rsidRPr="00E66566">
        <w:rPr>
          <w:rFonts w:cstheme="minorBidi"/>
          <w:spacing w:val="-1"/>
          <w:sz w:val="23"/>
          <w:szCs w:val="23"/>
        </w:rPr>
        <w:t>Designs”</w:t>
      </w:r>
      <w:r w:rsidRPr="00E66566">
        <w:rPr>
          <w:rFonts w:cstheme="minorBidi"/>
          <w:spacing w:val="27"/>
          <w:sz w:val="23"/>
          <w:szCs w:val="23"/>
        </w:rPr>
        <w:t xml:space="preserve"> </w:t>
      </w:r>
      <w:r w:rsidRPr="00E66566">
        <w:rPr>
          <w:rFonts w:cstheme="minorBidi"/>
          <w:sz w:val="23"/>
          <w:szCs w:val="23"/>
        </w:rPr>
        <w:t>or</w:t>
      </w:r>
      <w:r w:rsidRPr="00E66566">
        <w:rPr>
          <w:rFonts w:cstheme="minorBidi"/>
          <w:spacing w:val="26"/>
          <w:sz w:val="23"/>
          <w:szCs w:val="23"/>
        </w:rPr>
        <w:t xml:space="preserve"> </w:t>
      </w:r>
      <w:r w:rsidRPr="00E66566">
        <w:rPr>
          <w:rFonts w:cstheme="minorBidi"/>
          <w:spacing w:val="-1"/>
          <w:sz w:val="23"/>
          <w:szCs w:val="23"/>
        </w:rPr>
        <w:t>"Standard</w:t>
      </w:r>
      <w:r w:rsidRPr="00E66566">
        <w:rPr>
          <w:rFonts w:cstheme="minorBidi"/>
          <w:spacing w:val="26"/>
          <w:sz w:val="23"/>
          <w:szCs w:val="23"/>
        </w:rPr>
        <w:t xml:space="preserve"> </w:t>
      </w:r>
      <w:r w:rsidRPr="00E66566">
        <w:rPr>
          <w:rFonts w:cstheme="minorBidi"/>
          <w:spacing w:val="-1"/>
          <w:sz w:val="23"/>
          <w:szCs w:val="23"/>
        </w:rPr>
        <w:t>Plans"</w:t>
      </w:r>
      <w:r w:rsidRPr="00E66566">
        <w:rPr>
          <w:rFonts w:cstheme="minorBidi"/>
          <w:spacing w:val="28"/>
          <w:sz w:val="23"/>
          <w:szCs w:val="23"/>
        </w:rPr>
        <w:t xml:space="preserve"> </w:t>
      </w:r>
      <w:r w:rsidRPr="00E66566">
        <w:rPr>
          <w:rFonts w:cstheme="minorBidi"/>
          <w:spacing w:val="-1"/>
          <w:sz w:val="23"/>
          <w:szCs w:val="23"/>
        </w:rPr>
        <w:t>for</w:t>
      </w:r>
      <w:r w:rsidRPr="00E66566">
        <w:rPr>
          <w:rFonts w:cstheme="minorBidi"/>
          <w:spacing w:val="57"/>
          <w:sz w:val="23"/>
          <w:szCs w:val="23"/>
        </w:rPr>
        <w:t xml:space="preserve"> </w:t>
      </w:r>
      <w:r w:rsidRPr="00E66566">
        <w:rPr>
          <w:rFonts w:cstheme="minorBidi"/>
          <w:spacing w:val="-1"/>
          <w:sz w:val="23"/>
          <w:szCs w:val="23"/>
        </w:rPr>
        <w:t>structures</w:t>
      </w:r>
      <w:r w:rsidRPr="00E66566">
        <w:rPr>
          <w:rFonts w:cstheme="minorBidi"/>
          <w:spacing w:val="37"/>
          <w:sz w:val="23"/>
          <w:szCs w:val="23"/>
        </w:rPr>
        <w:t xml:space="preserve"> </w:t>
      </w:r>
      <w:r w:rsidRPr="00E66566">
        <w:rPr>
          <w:rFonts w:cstheme="minorBidi"/>
          <w:spacing w:val="-1"/>
          <w:sz w:val="23"/>
          <w:szCs w:val="23"/>
        </w:rPr>
        <w:t>such</w:t>
      </w:r>
      <w:r w:rsidRPr="00E66566">
        <w:rPr>
          <w:rFonts w:cstheme="minorBidi"/>
          <w:spacing w:val="39"/>
          <w:sz w:val="23"/>
          <w:szCs w:val="23"/>
        </w:rPr>
        <w:t xml:space="preserve"> </w:t>
      </w:r>
      <w:r w:rsidRPr="00E66566">
        <w:rPr>
          <w:rFonts w:cstheme="minorBidi"/>
          <w:sz w:val="23"/>
          <w:szCs w:val="23"/>
        </w:rPr>
        <w:t>as</w:t>
      </w:r>
      <w:r w:rsidRPr="00E66566">
        <w:rPr>
          <w:rFonts w:cstheme="minorBidi"/>
          <w:spacing w:val="37"/>
          <w:sz w:val="23"/>
          <w:szCs w:val="23"/>
        </w:rPr>
        <w:t xml:space="preserve"> </w:t>
      </w:r>
      <w:r w:rsidRPr="00E66566">
        <w:rPr>
          <w:rFonts w:cstheme="minorBidi"/>
          <w:sz w:val="23"/>
          <w:szCs w:val="23"/>
        </w:rPr>
        <w:t>picnic</w:t>
      </w:r>
      <w:r w:rsidRPr="00E66566">
        <w:rPr>
          <w:rFonts w:cstheme="minorBidi"/>
          <w:spacing w:val="37"/>
          <w:sz w:val="23"/>
          <w:szCs w:val="23"/>
        </w:rPr>
        <w:t xml:space="preserve"> </w:t>
      </w:r>
      <w:r w:rsidRPr="00E66566">
        <w:rPr>
          <w:rFonts w:cstheme="minorBidi"/>
          <w:spacing w:val="-1"/>
          <w:sz w:val="23"/>
          <w:szCs w:val="23"/>
        </w:rPr>
        <w:t>shelters,</w:t>
      </w:r>
      <w:r w:rsidRPr="00E66566">
        <w:rPr>
          <w:rFonts w:cstheme="minorBidi"/>
          <w:spacing w:val="38"/>
          <w:sz w:val="23"/>
          <w:szCs w:val="23"/>
        </w:rPr>
        <w:t xml:space="preserve"> </w:t>
      </w:r>
      <w:r w:rsidRPr="00E66566">
        <w:rPr>
          <w:rFonts w:cstheme="minorBidi"/>
          <w:spacing w:val="-1"/>
          <w:sz w:val="23"/>
          <w:szCs w:val="23"/>
        </w:rPr>
        <w:t>sheds,</w:t>
      </w:r>
      <w:r w:rsidRPr="00E66566">
        <w:rPr>
          <w:rFonts w:cstheme="minorBidi"/>
          <w:spacing w:val="39"/>
          <w:sz w:val="23"/>
          <w:szCs w:val="23"/>
        </w:rPr>
        <w:t xml:space="preserve"> </w:t>
      </w:r>
      <w:r w:rsidRPr="00E66566">
        <w:rPr>
          <w:rFonts w:cstheme="minorBidi"/>
          <w:sz w:val="23"/>
          <w:szCs w:val="23"/>
        </w:rPr>
        <w:t>bath</w:t>
      </w:r>
      <w:r w:rsidRPr="00E66566">
        <w:rPr>
          <w:rFonts w:cstheme="minorBidi"/>
          <w:spacing w:val="38"/>
          <w:sz w:val="23"/>
          <w:szCs w:val="23"/>
        </w:rPr>
        <w:t xml:space="preserve"> </w:t>
      </w:r>
      <w:r w:rsidRPr="00E66566">
        <w:rPr>
          <w:rFonts w:cstheme="minorBidi"/>
          <w:spacing w:val="-1"/>
          <w:sz w:val="23"/>
          <w:szCs w:val="23"/>
        </w:rPr>
        <w:t>houses,</w:t>
      </w:r>
      <w:r w:rsidRPr="00E66566">
        <w:rPr>
          <w:rFonts w:cstheme="minorBidi"/>
          <w:spacing w:val="39"/>
          <w:sz w:val="23"/>
          <w:szCs w:val="23"/>
        </w:rPr>
        <w:t xml:space="preserve"> </w:t>
      </w:r>
      <w:r w:rsidRPr="00E66566">
        <w:rPr>
          <w:rFonts w:cstheme="minorBidi"/>
          <w:spacing w:val="-1"/>
          <w:sz w:val="23"/>
          <w:szCs w:val="23"/>
        </w:rPr>
        <w:t>single</w:t>
      </w:r>
      <w:r w:rsidRPr="00E66566">
        <w:rPr>
          <w:rFonts w:cstheme="minorBidi"/>
          <w:spacing w:val="41"/>
          <w:sz w:val="23"/>
          <w:szCs w:val="23"/>
        </w:rPr>
        <w:t xml:space="preserve"> </w:t>
      </w:r>
      <w:r w:rsidRPr="00E66566">
        <w:rPr>
          <w:rFonts w:cstheme="minorBidi"/>
          <w:spacing w:val="-1"/>
          <w:sz w:val="23"/>
          <w:szCs w:val="23"/>
        </w:rPr>
        <w:t>family</w:t>
      </w:r>
      <w:r w:rsidRPr="00E66566">
        <w:rPr>
          <w:rFonts w:cstheme="minorBidi"/>
          <w:spacing w:val="34"/>
          <w:sz w:val="23"/>
          <w:szCs w:val="23"/>
        </w:rPr>
        <w:t xml:space="preserve"> </w:t>
      </w:r>
      <w:r w:rsidRPr="00E66566">
        <w:rPr>
          <w:rFonts w:cstheme="minorBidi"/>
          <w:spacing w:val="-1"/>
          <w:sz w:val="23"/>
          <w:szCs w:val="23"/>
        </w:rPr>
        <w:t>residences,</w:t>
      </w:r>
      <w:r w:rsidRPr="00E66566">
        <w:rPr>
          <w:rFonts w:cstheme="minorBidi"/>
          <w:spacing w:val="38"/>
          <w:sz w:val="23"/>
          <w:szCs w:val="23"/>
        </w:rPr>
        <w:t xml:space="preserve"> </w:t>
      </w:r>
      <w:r w:rsidRPr="00E66566">
        <w:rPr>
          <w:rFonts w:cstheme="minorBidi"/>
          <w:spacing w:val="-1"/>
          <w:sz w:val="23"/>
          <w:szCs w:val="23"/>
        </w:rPr>
        <w:t>cabins</w:t>
      </w:r>
      <w:r w:rsidRPr="00E66566">
        <w:rPr>
          <w:rFonts w:cstheme="minorBidi"/>
          <w:spacing w:val="38"/>
          <w:sz w:val="23"/>
          <w:szCs w:val="23"/>
        </w:rPr>
        <w:t xml:space="preserve"> </w:t>
      </w:r>
      <w:r w:rsidRPr="00E66566">
        <w:rPr>
          <w:rFonts w:cstheme="minorBidi"/>
          <w:sz w:val="23"/>
          <w:szCs w:val="23"/>
        </w:rPr>
        <w:t>and</w:t>
      </w:r>
      <w:r w:rsidRPr="00E66566">
        <w:rPr>
          <w:rFonts w:cstheme="minorBidi"/>
          <w:spacing w:val="38"/>
          <w:sz w:val="23"/>
          <w:szCs w:val="23"/>
        </w:rPr>
        <w:t xml:space="preserve"> </w:t>
      </w:r>
      <w:r w:rsidRPr="00E66566">
        <w:rPr>
          <w:rFonts w:cstheme="minorBidi"/>
          <w:spacing w:val="-1"/>
          <w:sz w:val="23"/>
          <w:szCs w:val="23"/>
        </w:rPr>
        <w:t>utility</w:t>
      </w:r>
      <w:r w:rsidRPr="00E66566">
        <w:rPr>
          <w:rFonts w:cstheme="minorBidi"/>
          <w:spacing w:val="89"/>
          <w:sz w:val="23"/>
          <w:szCs w:val="23"/>
        </w:rPr>
        <w:t xml:space="preserve"> </w:t>
      </w:r>
      <w:r w:rsidRPr="00E66566">
        <w:rPr>
          <w:rFonts w:cstheme="minorBidi"/>
          <w:spacing w:val="-1"/>
          <w:sz w:val="23"/>
          <w:szCs w:val="23"/>
        </w:rPr>
        <w:t>buildings</w:t>
      </w:r>
      <w:r w:rsidRPr="00E66566">
        <w:rPr>
          <w:rFonts w:cstheme="minorBidi"/>
          <w:spacing w:val="13"/>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University</w:t>
      </w:r>
      <w:r w:rsidRPr="00E66566">
        <w:rPr>
          <w:rFonts w:cstheme="minorBidi"/>
          <w:spacing w:val="9"/>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pacing w:val="-1"/>
          <w:sz w:val="23"/>
          <w:szCs w:val="23"/>
        </w:rPr>
        <w:t>site</w:t>
      </w:r>
      <w:r w:rsidRPr="00E66566">
        <w:rPr>
          <w:rFonts w:cstheme="minorBidi"/>
          <w:spacing w:val="15"/>
          <w:sz w:val="23"/>
          <w:szCs w:val="23"/>
        </w:rPr>
        <w:t xml:space="preserve"> </w:t>
      </w:r>
      <w:r w:rsidRPr="00E66566">
        <w:rPr>
          <w:rFonts w:cstheme="minorBidi"/>
          <w:spacing w:val="-1"/>
          <w:sz w:val="23"/>
          <w:szCs w:val="23"/>
        </w:rPr>
        <w:t>adapt</w:t>
      </w:r>
      <w:r w:rsidRPr="00E66566">
        <w:rPr>
          <w:rFonts w:cstheme="minorBidi"/>
          <w:spacing w:val="15"/>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pacing w:val="-1"/>
          <w:sz w:val="23"/>
          <w:szCs w:val="23"/>
        </w:rPr>
        <w:t>use</w:t>
      </w:r>
      <w:r w:rsidRPr="00E66566">
        <w:rPr>
          <w:rFonts w:cstheme="minorBidi"/>
          <w:spacing w:val="15"/>
          <w:sz w:val="23"/>
          <w:szCs w:val="23"/>
        </w:rPr>
        <w:t xml:space="preserve"> </w:t>
      </w:r>
      <w:r w:rsidRPr="00E66566">
        <w:rPr>
          <w:rFonts w:cstheme="minorBidi"/>
          <w:sz w:val="23"/>
          <w:szCs w:val="23"/>
        </w:rPr>
        <w:t>at</w:t>
      </w:r>
      <w:r w:rsidRPr="00E66566">
        <w:rPr>
          <w:rFonts w:cstheme="minorBidi"/>
          <w:spacing w:val="12"/>
          <w:sz w:val="23"/>
          <w:szCs w:val="23"/>
        </w:rPr>
        <w:t xml:space="preserve"> </w:t>
      </w:r>
      <w:r w:rsidRPr="00E66566">
        <w:rPr>
          <w:rFonts w:cstheme="minorBidi"/>
          <w:spacing w:val="-1"/>
          <w:sz w:val="23"/>
          <w:szCs w:val="23"/>
        </w:rPr>
        <w:t>various</w:t>
      </w:r>
      <w:r w:rsidRPr="00E66566">
        <w:rPr>
          <w:rFonts w:cstheme="minorBidi"/>
          <w:spacing w:val="13"/>
          <w:sz w:val="23"/>
          <w:szCs w:val="23"/>
        </w:rPr>
        <w:t xml:space="preserve"> </w:t>
      </w:r>
      <w:r w:rsidRPr="00E66566">
        <w:rPr>
          <w:rFonts w:cstheme="minorBidi"/>
          <w:spacing w:val="-1"/>
          <w:sz w:val="23"/>
          <w:szCs w:val="23"/>
        </w:rPr>
        <w:t>locations,</w:t>
      </w:r>
      <w:r w:rsidRPr="00E66566">
        <w:rPr>
          <w:rFonts w:cstheme="minorBidi"/>
          <w:spacing w:val="14"/>
          <w:sz w:val="23"/>
          <w:szCs w:val="23"/>
        </w:rPr>
        <w:t xml:space="preserve"> </w:t>
      </w:r>
      <w:r w:rsidRPr="00E66566">
        <w:rPr>
          <w:rFonts w:cstheme="minorBidi"/>
          <w:spacing w:val="-1"/>
          <w:sz w:val="23"/>
          <w:szCs w:val="23"/>
        </w:rPr>
        <w:t>the</w:t>
      </w:r>
      <w:r w:rsidRPr="00E66566">
        <w:rPr>
          <w:rFonts w:cstheme="minorBidi"/>
          <w:spacing w:val="15"/>
          <w:sz w:val="23"/>
          <w:szCs w:val="23"/>
        </w:rPr>
        <w:t xml:space="preserve"> </w:t>
      </w:r>
      <w:r w:rsidRPr="00E66566">
        <w:rPr>
          <w:rFonts w:cstheme="minorBidi"/>
          <w:spacing w:val="-1"/>
          <w:sz w:val="23"/>
          <w:szCs w:val="23"/>
        </w:rPr>
        <w:t>Drawings</w:t>
      </w:r>
      <w:r w:rsidRPr="00E66566">
        <w:rPr>
          <w:rFonts w:cstheme="minorBidi"/>
          <w:spacing w:val="16"/>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Standard</w:t>
      </w:r>
      <w:r w:rsidRPr="00E66566">
        <w:rPr>
          <w:rFonts w:cstheme="minorBidi"/>
          <w:spacing w:val="71"/>
          <w:sz w:val="23"/>
          <w:szCs w:val="23"/>
        </w:rPr>
        <w:t xml:space="preserve"> </w:t>
      </w:r>
      <w:r w:rsidRPr="00E66566">
        <w:rPr>
          <w:rFonts w:cstheme="minorBidi"/>
          <w:spacing w:val="-1"/>
          <w:sz w:val="23"/>
          <w:szCs w:val="23"/>
        </w:rPr>
        <w:t>Plans shall</w:t>
      </w:r>
      <w:r w:rsidRPr="00E66566">
        <w:rPr>
          <w:rFonts w:cstheme="minorBidi"/>
          <w:sz w:val="23"/>
          <w:szCs w:val="23"/>
        </w:rPr>
        <w:t xml:space="preserve"> </w:t>
      </w:r>
      <w:r w:rsidRPr="00E66566">
        <w:rPr>
          <w:rFonts w:cstheme="minorBidi"/>
          <w:spacing w:val="-1"/>
          <w:sz w:val="23"/>
          <w:szCs w:val="23"/>
        </w:rPr>
        <w:t>show:</w:t>
      </w:r>
    </w:p>
    <w:p w:rsidR="00E66566" w:rsidRPr="00E66566" w:rsidRDefault="00E66566" w:rsidP="00E66566">
      <w:pPr>
        <w:autoSpaceDE/>
        <w:autoSpaceDN/>
        <w:spacing w:before="8"/>
      </w:pPr>
    </w:p>
    <w:p w:rsidR="00E66566" w:rsidRPr="00E66566" w:rsidRDefault="00E66566" w:rsidP="0013587C">
      <w:pPr>
        <w:numPr>
          <w:ilvl w:val="0"/>
          <w:numId w:val="153"/>
        </w:numPr>
        <w:tabs>
          <w:tab w:val="left" w:pos="1920"/>
        </w:tabs>
        <w:autoSpaceDE/>
        <w:autoSpaceDN/>
        <w:spacing w:line="281" w:lineRule="exact"/>
        <w:ind w:hanging="359"/>
        <w:rPr>
          <w:rFonts w:cstheme="minorBidi"/>
          <w:sz w:val="23"/>
          <w:szCs w:val="23"/>
        </w:rPr>
      </w:pPr>
      <w:r w:rsidRPr="00E66566">
        <w:rPr>
          <w:rFonts w:cstheme="minorBidi"/>
          <w:spacing w:val="-1"/>
          <w:sz w:val="23"/>
          <w:szCs w:val="23"/>
        </w:rPr>
        <w:t>Name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Owner,</w:t>
      </w:r>
      <w:r w:rsidRPr="00E66566">
        <w:rPr>
          <w:rFonts w:cstheme="minorBidi"/>
          <w:sz w:val="23"/>
          <w:szCs w:val="23"/>
        </w:rPr>
        <w:t xml:space="preserve"> </w:t>
      </w:r>
      <w:r w:rsidRPr="00E66566">
        <w:rPr>
          <w:rFonts w:cstheme="minorBidi"/>
          <w:spacing w:val="-1"/>
          <w:sz w:val="23"/>
          <w:szCs w:val="23"/>
        </w:rPr>
        <w:t>i.e.</w:t>
      </w:r>
      <w:r w:rsidRPr="00E66566">
        <w:rPr>
          <w:rFonts w:cstheme="minorBidi"/>
          <w:sz w:val="23"/>
          <w:szCs w:val="23"/>
        </w:rPr>
        <w:t xml:space="preserve"> </w:t>
      </w:r>
      <w:r w:rsidRPr="00E66566">
        <w:rPr>
          <w:rFonts w:cstheme="minorBidi"/>
          <w:spacing w:val="-1"/>
          <w:sz w:val="23"/>
          <w:szCs w:val="23"/>
        </w:rPr>
        <w:t>University</w:t>
      </w:r>
      <w:r w:rsidRPr="00E66566">
        <w:rPr>
          <w:rFonts w:cstheme="minorBidi"/>
          <w:spacing w:val="-5"/>
          <w:sz w:val="23"/>
          <w:szCs w:val="23"/>
        </w:rPr>
        <w:t xml:space="preserve"> </w:t>
      </w:r>
      <w:r w:rsidRPr="00E66566">
        <w:rPr>
          <w:rFonts w:cstheme="minorBidi"/>
          <w:spacing w:val="1"/>
          <w:sz w:val="23"/>
          <w:szCs w:val="23"/>
        </w:rPr>
        <w:t>of</w:t>
      </w:r>
      <w:r w:rsidRPr="00E66566">
        <w:rPr>
          <w:rFonts w:cstheme="minorBidi"/>
          <w:spacing w:val="-34"/>
          <w:sz w:val="23"/>
          <w:szCs w:val="23"/>
        </w:rPr>
        <w:t xml:space="preserve"> </w:t>
      </w:r>
      <w:r w:rsidRPr="00E66566">
        <w:rPr>
          <w:rFonts w:cstheme="minorBidi"/>
          <w:spacing w:val="-1"/>
          <w:sz w:val="23"/>
          <w:szCs w:val="23"/>
        </w:rPr>
        <w:t>Virginia,</w:t>
      </w:r>
    </w:p>
    <w:p w:rsidR="00E66566" w:rsidRPr="00E66566" w:rsidRDefault="00E66566" w:rsidP="0013587C">
      <w:pPr>
        <w:numPr>
          <w:ilvl w:val="0"/>
          <w:numId w:val="153"/>
        </w:numPr>
        <w:tabs>
          <w:tab w:val="left" w:pos="1920"/>
        </w:tabs>
        <w:autoSpaceDE/>
        <w:autoSpaceDN/>
        <w:spacing w:line="281" w:lineRule="exact"/>
        <w:rPr>
          <w:rFonts w:cstheme="minorBidi"/>
          <w:sz w:val="23"/>
          <w:szCs w:val="23"/>
        </w:rPr>
      </w:pPr>
      <w:r w:rsidRPr="00E66566">
        <w:rPr>
          <w:rFonts w:cstheme="minorBidi"/>
          <w:spacing w:val="-1"/>
          <w:sz w:val="23"/>
          <w:szCs w:val="23"/>
        </w:rPr>
        <w:t>Title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Standard</w:t>
      </w:r>
      <w:r w:rsidRPr="00E66566">
        <w:rPr>
          <w:rFonts w:cstheme="minorBidi"/>
          <w:sz w:val="23"/>
          <w:szCs w:val="23"/>
        </w:rPr>
        <w:t xml:space="preserve"> </w:t>
      </w:r>
      <w:r w:rsidRPr="00E66566">
        <w:rPr>
          <w:rFonts w:cstheme="minorBidi"/>
          <w:spacing w:val="-1"/>
          <w:sz w:val="23"/>
          <w:szCs w:val="23"/>
        </w:rPr>
        <w:t>Structure</w:t>
      </w:r>
      <w:r w:rsidRPr="00E66566">
        <w:rPr>
          <w:rFonts w:cstheme="minorBidi"/>
          <w:spacing w:val="1"/>
          <w:sz w:val="23"/>
          <w:szCs w:val="23"/>
        </w:rPr>
        <w:t xml:space="preserve"> </w:t>
      </w:r>
      <w:r w:rsidRPr="00E66566">
        <w:rPr>
          <w:rFonts w:cstheme="minorBidi"/>
          <w:spacing w:val="-1"/>
          <w:sz w:val="23"/>
          <w:szCs w:val="23"/>
        </w:rPr>
        <w:t>for</w:t>
      </w:r>
      <w:r w:rsidRPr="00E66566">
        <w:rPr>
          <w:rFonts w:cstheme="minorBidi"/>
          <w:sz w:val="23"/>
          <w:szCs w:val="23"/>
        </w:rPr>
        <w:t xml:space="preserve"> </w:t>
      </w:r>
      <w:r w:rsidRPr="00E66566">
        <w:rPr>
          <w:rFonts w:cstheme="minorBidi"/>
          <w:spacing w:val="-1"/>
          <w:sz w:val="23"/>
          <w:szCs w:val="23"/>
        </w:rPr>
        <w:t>which</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2"/>
          <w:sz w:val="23"/>
          <w:szCs w:val="23"/>
        </w:rPr>
        <w:t>design</w:t>
      </w:r>
      <w:r w:rsidRPr="00E66566">
        <w:rPr>
          <w:rFonts w:cstheme="minorBidi"/>
          <w:sz w:val="23"/>
          <w:szCs w:val="23"/>
        </w:rPr>
        <w:t xml:space="preserve"> was developed,</w:t>
      </w:r>
    </w:p>
    <w:p w:rsidR="00E66566" w:rsidRDefault="00E66566" w:rsidP="0013587C">
      <w:pPr>
        <w:numPr>
          <w:ilvl w:val="0"/>
          <w:numId w:val="153"/>
        </w:numPr>
        <w:tabs>
          <w:tab w:val="left" w:pos="1920"/>
        </w:tabs>
        <w:autoSpaceDE/>
        <w:autoSpaceDN/>
        <w:spacing w:line="281" w:lineRule="exact"/>
        <w:rPr>
          <w:rFonts w:cstheme="minorBidi"/>
          <w:sz w:val="23"/>
          <w:szCs w:val="23"/>
        </w:rPr>
      </w:pPr>
      <w:r w:rsidRPr="00E66566">
        <w:rPr>
          <w:rFonts w:cstheme="minorBidi"/>
          <w:spacing w:val="-1"/>
          <w:sz w:val="23"/>
          <w:szCs w:val="23"/>
        </w:rPr>
        <w:t>Name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A/E,</w:t>
      </w:r>
      <w:r w:rsidRPr="00E66566">
        <w:rPr>
          <w:rFonts w:cstheme="minorBidi"/>
          <w:spacing w:val="-13"/>
          <w:sz w:val="23"/>
          <w:szCs w:val="23"/>
        </w:rPr>
        <w:t xml:space="preserve"> </w:t>
      </w:r>
      <w:r w:rsidRPr="00E66566">
        <w:rPr>
          <w:rFonts w:cstheme="minorBidi"/>
          <w:sz w:val="23"/>
          <w:szCs w:val="23"/>
        </w:rPr>
        <w:t>and</w:t>
      </w:r>
    </w:p>
    <w:p w:rsidR="00E66566" w:rsidRPr="00765984" w:rsidRDefault="00765984" w:rsidP="0013587C">
      <w:pPr>
        <w:numPr>
          <w:ilvl w:val="0"/>
          <w:numId w:val="153"/>
        </w:numPr>
        <w:tabs>
          <w:tab w:val="left" w:pos="1920"/>
        </w:tabs>
        <w:autoSpaceDE/>
        <w:autoSpaceDN/>
        <w:spacing w:line="281" w:lineRule="exact"/>
        <w:rPr>
          <w:rFonts w:cstheme="minorBidi"/>
          <w:sz w:val="23"/>
          <w:szCs w:val="23"/>
        </w:rPr>
      </w:pPr>
      <w:r>
        <w:rPr>
          <w:rFonts w:cstheme="minorBidi"/>
          <w:sz w:val="23"/>
          <w:szCs w:val="23"/>
        </w:rPr>
        <w:t>S</w:t>
      </w:r>
      <w:r w:rsidR="00E66566" w:rsidRPr="00765984">
        <w:rPr>
          <w:rFonts w:asciiTheme="minorHAnsi" w:eastAsiaTheme="minorHAnsi" w:hAnsiTheme="minorHAnsi" w:cstheme="minorBidi"/>
          <w:spacing w:val="-1"/>
        </w:rPr>
        <w:t>eal</w:t>
      </w:r>
      <w:r w:rsidR="00E66566" w:rsidRPr="00765984">
        <w:rPr>
          <w:rFonts w:asciiTheme="minorHAnsi" w:eastAsiaTheme="minorHAnsi" w:hAnsiTheme="minorHAnsi" w:cstheme="minorBidi"/>
        </w:rPr>
        <w:t xml:space="preserve"> </w:t>
      </w:r>
      <w:r w:rsidR="00E66566" w:rsidRPr="00765984">
        <w:rPr>
          <w:rFonts w:asciiTheme="minorHAnsi" w:eastAsiaTheme="minorHAnsi" w:hAnsiTheme="minorHAnsi" w:cstheme="minorBidi"/>
          <w:spacing w:val="-1"/>
        </w:rPr>
        <w:t>and</w:t>
      </w:r>
      <w:r w:rsidR="00E66566" w:rsidRPr="00765984">
        <w:rPr>
          <w:rFonts w:asciiTheme="minorHAnsi" w:eastAsiaTheme="minorHAnsi" w:hAnsiTheme="minorHAnsi" w:cstheme="minorBidi"/>
        </w:rPr>
        <w:t xml:space="preserve"> </w:t>
      </w:r>
      <w:r w:rsidR="00E66566" w:rsidRPr="00765984">
        <w:rPr>
          <w:rFonts w:asciiTheme="minorHAnsi" w:eastAsiaTheme="minorHAnsi" w:hAnsiTheme="minorHAnsi" w:cstheme="minorBidi"/>
          <w:spacing w:val="-1"/>
        </w:rPr>
        <w:t>signature</w:t>
      </w:r>
      <w:r w:rsidR="00E66566" w:rsidRPr="00765984">
        <w:rPr>
          <w:rFonts w:asciiTheme="minorHAnsi" w:eastAsiaTheme="minorHAnsi" w:hAnsiTheme="minorHAnsi" w:cstheme="minorBidi"/>
          <w:spacing w:val="-2"/>
        </w:rPr>
        <w:t xml:space="preserve"> </w:t>
      </w:r>
      <w:r w:rsidR="00E66566" w:rsidRPr="00765984">
        <w:rPr>
          <w:rFonts w:asciiTheme="minorHAnsi" w:eastAsiaTheme="minorHAnsi" w:hAnsiTheme="minorHAnsi" w:cstheme="minorBidi"/>
        </w:rPr>
        <w:t>of</w:t>
      </w:r>
      <w:r w:rsidR="00E66566" w:rsidRPr="00765984">
        <w:rPr>
          <w:rFonts w:asciiTheme="minorHAnsi" w:eastAsiaTheme="minorHAnsi" w:hAnsiTheme="minorHAnsi" w:cstheme="minorBidi"/>
          <w:spacing w:val="-3"/>
        </w:rPr>
        <w:t xml:space="preserve"> </w:t>
      </w:r>
      <w:r w:rsidR="00E66566" w:rsidRPr="00765984">
        <w:rPr>
          <w:rFonts w:asciiTheme="minorHAnsi" w:eastAsiaTheme="minorHAnsi" w:hAnsiTheme="minorHAnsi" w:cstheme="minorBidi"/>
        </w:rPr>
        <w:t>the</w:t>
      </w:r>
      <w:r w:rsidR="00E66566" w:rsidRPr="00765984">
        <w:rPr>
          <w:rFonts w:asciiTheme="minorHAnsi" w:eastAsiaTheme="minorHAnsi" w:hAnsiTheme="minorHAnsi" w:cstheme="minorBidi"/>
          <w:spacing w:val="1"/>
        </w:rPr>
        <w:t xml:space="preserve"> </w:t>
      </w:r>
      <w:r w:rsidR="00E66566" w:rsidRPr="00765984">
        <w:rPr>
          <w:rFonts w:asciiTheme="minorHAnsi" w:eastAsiaTheme="minorHAnsi" w:hAnsiTheme="minorHAnsi" w:cstheme="minorBidi"/>
          <w:spacing w:val="-1"/>
        </w:rPr>
        <w:t>responsible</w:t>
      </w:r>
      <w:r w:rsidR="00E66566" w:rsidRPr="00765984">
        <w:rPr>
          <w:rFonts w:asciiTheme="minorHAnsi" w:eastAsiaTheme="minorHAnsi" w:hAnsiTheme="minorHAnsi" w:cstheme="minorBidi"/>
          <w:spacing w:val="-2"/>
        </w:rPr>
        <w:t xml:space="preserve"> </w:t>
      </w:r>
      <w:r w:rsidR="00E66566" w:rsidRPr="00765984">
        <w:rPr>
          <w:rFonts w:asciiTheme="minorHAnsi" w:eastAsiaTheme="minorHAnsi" w:hAnsiTheme="minorHAnsi" w:cstheme="minorBidi"/>
        </w:rPr>
        <w:t>licensed Professional.</w:t>
      </w:r>
    </w:p>
    <w:p w:rsidR="00BD63E6" w:rsidRDefault="00DE5247">
      <w:pPr>
        <w:pStyle w:val="BodyText"/>
        <w:spacing w:before="11"/>
        <w:rPr>
          <w:sz w:val="15"/>
        </w:rPr>
      </w:pPr>
      <w:r>
        <w:rPr>
          <w:noProof/>
        </w:rPr>
        <mc:AlternateContent>
          <mc:Choice Requires="wps">
            <w:drawing>
              <wp:anchor distT="0" distB="0" distL="0" distR="0" simplePos="0" relativeHeight="1768" behindDoc="0" locked="0" layoutInCell="1" allowOverlap="1">
                <wp:simplePos x="0" y="0"/>
                <wp:positionH relativeFrom="page">
                  <wp:posOffset>914400</wp:posOffset>
                </wp:positionH>
                <wp:positionV relativeFrom="paragraph">
                  <wp:posOffset>145415</wp:posOffset>
                </wp:positionV>
                <wp:extent cx="1828800" cy="0"/>
                <wp:effectExtent l="9525" t="12065" r="9525" b="6985"/>
                <wp:wrapTopAndBottom/>
                <wp:docPr id="494"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552EE" id="Line 369"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45pt" to="3in,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zp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" strokeweight=".6pt">
                <w10:wrap type="topAndBottom" anchorx="page"/>
              </v:line>
            </w:pict>
          </mc:Fallback>
        </mc:AlternateContent>
      </w:r>
    </w:p>
    <w:p w:rsidR="00BD63E6" w:rsidRDefault="00D94B7A">
      <w:pPr>
        <w:spacing w:before="25" w:line="254" w:lineRule="exact"/>
        <w:ind w:left="120"/>
        <w:rPr>
          <w:sz w:val="20"/>
        </w:rPr>
      </w:pPr>
      <w:bookmarkStart w:id="139" w:name="_bookmark108"/>
      <w:bookmarkEnd w:id="139"/>
      <w:r>
        <w:rPr>
          <w:position w:val="9"/>
          <w:sz w:val="13"/>
        </w:rPr>
        <w:t xml:space="preserve">90 </w:t>
      </w:r>
      <w:r>
        <w:rPr>
          <w:sz w:val="20"/>
        </w:rPr>
        <w:t>History: April 29,  2009, rewrote  the  Section title  and  added  the  subsection headings,  in the  first sentence of</w:t>
      </w:r>
    </w:p>
    <w:p w:rsidR="00BD63E6" w:rsidRDefault="00D94B7A">
      <w:pPr>
        <w:ind w:left="120" w:right="231"/>
        <w:rPr>
          <w:sz w:val="20"/>
        </w:rPr>
      </w:pPr>
      <w:r>
        <w:rPr>
          <w:sz w:val="20"/>
        </w:rPr>
        <w:t>§3.11.1 added “and including BIM files” and rewrote §3.11.2; July 21, 2008, in the third paragraph, rewrote a, added e and added the last 3 sentences to f.</w:t>
      </w:r>
    </w:p>
    <w:bookmarkStart w:id="140" w:name="SECTION_3.12___STANDARD_PLANS"/>
    <w:bookmarkStart w:id="141" w:name="_bookmark109"/>
    <w:bookmarkEnd w:id="140"/>
    <w:bookmarkEnd w:id="141"/>
    <w:p w:rsidR="00BD63E6" w:rsidRDefault="00DE5247" w:rsidP="00765984">
      <w:pPr>
        <w:pStyle w:val="BodyText"/>
        <w:ind w:left="90"/>
        <w:rPr>
          <w:sz w:val="20"/>
        </w:rPr>
      </w:pPr>
      <w:r>
        <w:rPr>
          <w:noProof/>
        </w:rPr>
        <mc:AlternateContent>
          <mc:Choice Requires="wps">
            <w:drawing>
              <wp:anchor distT="0" distB="0" distL="0" distR="0" simplePos="0" relativeHeight="1792" behindDoc="0" locked="0" layoutInCell="1" allowOverlap="1">
                <wp:simplePos x="0" y="0"/>
                <wp:positionH relativeFrom="page">
                  <wp:posOffset>914400</wp:posOffset>
                </wp:positionH>
                <wp:positionV relativeFrom="paragraph">
                  <wp:posOffset>226060</wp:posOffset>
                </wp:positionV>
                <wp:extent cx="1828800" cy="0"/>
                <wp:effectExtent l="9525" t="10795" r="9525" b="8255"/>
                <wp:wrapTopAndBottom/>
                <wp:docPr id="49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EF32B" id="Line 368" o:spid="_x0000_s1026"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8pt" to="3in,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dRHwIAAEUEAAAOAAAAZHJzL2Uyb0RvYy54bWysU8GO2jAQvVfqP1i+QxJI2R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" strokeweight=".6pt">
                <w10:wrap type="topAndBottom" anchorx="page"/>
              </v:line>
            </w:pict>
          </mc:Fallback>
        </mc:AlternateContent>
      </w:r>
      <w:bookmarkStart w:id="142" w:name="_bookmark110"/>
      <w:bookmarkEnd w:id="142"/>
      <w:r w:rsidR="00D94B7A">
        <w:rPr>
          <w:position w:val="9"/>
          <w:sz w:val="13"/>
        </w:rPr>
        <w:t xml:space="preserve">91 </w:t>
      </w:r>
      <w:r w:rsidR="00D94B7A">
        <w:rPr>
          <w:sz w:val="20"/>
        </w:rPr>
        <w:t>History: April 29, 2009, added the subsection.</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07"/>
        <w:jc w:val="both"/>
      </w:pPr>
      <w:r>
        <w:t>The Standard Plans shall also show the applicable Codes, standards, loadings and design parameters used to develop the design.</w:t>
      </w:r>
    </w:p>
    <w:p w:rsidR="00BD63E6" w:rsidRDefault="00BD63E6">
      <w:pPr>
        <w:pStyle w:val="BodyText"/>
        <w:spacing w:before="7"/>
        <w:rPr>
          <w:sz w:val="22"/>
        </w:rPr>
      </w:pPr>
    </w:p>
    <w:p w:rsidR="00BD63E6" w:rsidRDefault="00D94B7A">
      <w:pPr>
        <w:pStyle w:val="BodyText"/>
        <w:ind w:left="120" w:right="109"/>
        <w:jc w:val="both"/>
      </w:pPr>
      <w:r>
        <w:t>Where</w:t>
      </w:r>
      <w:r>
        <w:rPr>
          <w:spacing w:val="-7"/>
        </w:rPr>
        <w:t xml:space="preserve"> </w:t>
      </w:r>
      <w:r>
        <w:t>the</w:t>
      </w:r>
      <w:r>
        <w:rPr>
          <w:spacing w:val="-7"/>
        </w:rPr>
        <w:t xml:space="preserve"> </w:t>
      </w:r>
      <w:r>
        <w:t>A/E</w:t>
      </w:r>
      <w:r>
        <w:rPr>
          <w:spacing w:val="-7"/>
        </w:rPr>
        <w:t xml:space="preserve"> </w:t>
      </w:r>
      <w:r>
        <w:t>has</w:t>
      </w:r>
      <w:r>
        <w:rPr>
          <w:spacing w:val="-8"/>
        </w:rPr>
        <w:t xml:space="preserve"> </w:t>
      </w:r>
      <w:r>
        <w:t>not</w:t>
      </w:r>
      <w:r>
        <w:rPr>
          <w:spacing w:val="-9"/>
        </w:rPr>
        <w:t xml:space="preserve"> </w:t>
      </w:r>
      <w:r>
        <w:t>been</w:t>
      </w:r>
      <w:r>
        <w:rPr>
          <w:spacing w:val="-7"/>
        </w:rPr>
        <w:t xml:space="preserve"> </w:t>
      </w:r>
      <w:r>
        <w:t>engaged</w:t>
      </w:r>
      <w:r>
        <w:rPr>
          <w:spacing w:val="-7"/>
        </w:rPr>
        <w:t xml:space="preserve"> </w:t>
      </w:r>
      <w:r>
        <w:t>to</w:t>
      </w:r>
      <w:r>
        <w:rPr>
          <w:spacing w:val="-7"/>
        </w:rPr>
        <w:t xml:space="preserve"> </w:t>
      </w:r>
      <w:r>
        <w:t>review</w:t>
      </w:r>
      <w:r>
        <w:rPr>
          <w:spacing w:val="-8"/>
        </w:rPr>
        <w:t xml:space="preserve"> </w:t>
      </w:r>
      <w:r>
        <w:t>the</w:t>
      </w:r>
      <w:r>
        <w:rPr>
          <w:spacing w:val="-7"/>
        </w:rPr>
        <w:t xml:space="preserve"> </w:t>
      </w:r>
      <w:r>
        <w:t>site</w:t>
      </w:r>
      <w:r>
        <w:rPr>
          <w:spacing w:val="-7"/>
        </w:rPr>
        <w:t xml:space="preserve"> </w:t>
      </w:r>
      <w:r>
        <w:t>adaptation</w:t>
      </w:r>
      <w:r>
        <w:rPr>
          <w:spacing w:val="-7"/>
        </w:rPr>
        <w:t xml:space="preserve"> </w:t>
      </w:r>
      <w:r>
        <w:t>of</w:t>
      </w:r>
      <w:r>
        <w:rPr>
          <w:spacing w:val="-10"/>
        </w:rPr>
        <w:t xml:space="preserve"> </w:t>
      </w:r>
      <w:r>
        <w:t>the</w:t>
      </w:r>
      <w:r>
        <w:rPr>
          <w:spacing w:val="-9"/>
        </w:rPr>
        <w:t xml:space="preserve"> </w:t>
      </w:r>
      <w:r>
        <w:t>Standard</w:t>
      </w:r>
      <w:r>
        <w:rPr>
          <w:spacing w:val="-7"/>
        </w:rPr>
        <w:t xml:space="preserve"> </w:t>
      </w:r>
      <w:r>
        <w:t>Plans</w:t>
      </w:r>
      <w:r>
        <w:rPr>
          <w:spacing w:val="-8"/>
        </w:rPr>
        <w:t xml:space="preserve"> </w:t>
      </w:r>
      <w:r>
        <w:t>nor</w:t>
      </w:r>
      <w:r>
        <w:rPr>
          <w:spacing w:val="-10"/>
        </w:rPr>
        <w:t xml:space="preserve"> </w:t>
      </w:r>
      <w:r>
        <w:t>review</w:t>
      </w:r>
      <w:r>
        <w:rPr>
          <w:spacing w:val="-10"/>
        </w:rPr>
        <w:t xml:space="preserve"> </w:t>
      </w:r>
      <w:r>
        <w:t>the Submittals or construction, the University, and not the A/E, shall be responsible for the proper site adaptation and use of the Standard Plans. The A/E shall, however, be responsible for negligent acts, errors or omissions in the Standard</w:t>
      </w:r>
      <w:r>
        <w:rPr>
          <w:spacing w:val="-24"/>
        </w:rPr>
        <w:t xml:space="preserve"> </w:t>
      </w:r>
      <w:r>
        <w:t>Plans.</w:t>
      </w:r>
    </w:p>
    <w:p w:rsidR="00BD63E6" w:rsidRDefault="00BD63E6">
      <w:pPr>
        <w:pStyle w:val="BodyText"/>
        <w:spacing w:before="9"/>
        <w:rPr>
          <w:sz w:val="22"/>
        </w:rPr>
      </w:pPr>
    </w:p>
    <w:p w:rsidR="00BD63E6" w:rsidRDefault="00D94B7A">
      <w:pPr>
        <w:pStyle w:val="BodyText"/>
        <w:spacing w:before="1"/>
        <w:ind w:left="119" w:right="107"/>
        <w:jc w:val="both"/>
      </w:pPr>
      <w:r>
        <w:t>When the Work involves the site adaptation of Standard Plans, the cover sheet for the Project Plans shall list the Drawings included in the set of Plans and shall differentiate between the Standard Plans and</w:t>
      </w:r>
      <w:r>
        <w:rPr>
          <w:spacing w:val="-6"/>
        </w:rPr>
        <w:t xml:space="preserve"> </w:t>
      </w:r>
      <w:r>
        <w:t>the</w:t>
      </w:r>
      <w:r>
        <w:rPr>
          <w:spacing w:val="-7"/>
        </w:rPr>
        <w:t xml:space="preserve"> </w:t>
      </w:r>
      <w:r>
        <w:t>"site-specific"</w:t>
      </w:r>
      <w:r>
        <w:rPr>
          <w:spacing w:val="-4"/>
        </w:rPr>
        <w:t xml:space="preserve"> </w:t>
      </w:r>
      <w:r>
        <w:t>site</w:t>
      </w:r>
      <w:r>
        <w:rPr>
          <w:spacing w:val="-10"/>
        </w:rPr>
        <w:t xml:space="preserve"> </w:t>
      </w:r>
      <w:r>
        <w:t>development,</w:t>
      </w:r>
      <w:r>
        <w:rPr>
          <w:spacing w:val="-6"/>
        </w:rPr>
        <w:t xml:space="preserve"> </w:t>
      </w:r>
      <w:r>
        <w:t>utility,</w:t>
      </w:r>
      <w:r>
        <w:rPr>
          <w:spacing w:val="-6"/>
        </w:rPr>
        <w:t xml:space="preserve"> </w:t>
      </w:r>
      <w:r>
        <w:t>and</w:t>
      </w:r>
      <w:r>
        <w:rPr>
          <w:spacing w:val="-6"/>
        </w:rPr>
        <w:t xml:space="preserve"> </w:t>
      </w:r>
      <w:r>
        <w:t>foundation</w:t>
      </w:r>
      <w:r>
        <w:rPr>
          <w:spacing w:val="-6"/>
        </w:rPr>
        <w:t xml:space="preserve"> </w:t>
      </w:r>
      <w:r>
        <w:t>Drawings</w:t>
      </w:r>
      <w:r>
        <w:rPr>
          <w:spacing w:val="-7"/>
        </w:rPr>
        <w:t xml:space="preserve"> </w:t>
      </w:r>
      <w:r>
        <w:t>prepared</w:t>
      </w:r>
      <w:r>
        <w:rPr>
          <w:spacing w:val="-6"/>
        </w:rPr>
        <w:t xml:space="preserve"> </w:t>
      </w:r>
      <w:r>
        <w:t>by</w:t>
      </w:r>
      <w:r>
        <w:rPr>
          <w:spacing w:val="-10"/>
        </w:rPr>
        <w:t xml:space="preserve"> </w:t>
      </w:r>
      <w:r>
        <w:t>the</w:t>
      </w:r>
      <w:r>
        <w:rPr>
          <w:spacing w:val="-5"/>
        </w:rPr>
        <w:t xml:space="preserve"> </w:t>
      </w:r>
      <w:r>
        <w:t>A/E</w:t>
      </w:r>
      <w:r>
        <w:rPr>
          <w:spacing w:val="-7"/>
        </w:rPr>
        <w:t xml:space="preserve"> </w:t>
      </w:r>
      <w:r>
        <w:t>for</w:t>
      </w:r>
      <w:r>
        <w:rPr>
          <w:spacing w:val="-6"/>
        </w:rPr>
        <w:t xml:space="preserve"> </w:t>
      </w:r>
      <w:r>
        <w:t>that site. These site-specific Drawings shall be sealed and signed by the responsible licensed</w:t>
      </w:r>
      <w:r>
        <w:rPr>
          <w:spacing w:val="-8"/>
        </w:rPr>
        <w:t xml:space="preserve"> </w:t>
      </w:r>
      <w:r>
        <w:t>A/E.</w:t>
      </w:r>
    </w:p>
    <w:p w:rsidR="00BD63E6" w:rsidRDefault="00BD63E6">
      <w:pPr>
        <w:pStyle w:val="BodyText"/>
        <w:spacing w:before="8"/>
      </w:pPr>
    </w:p>
    <w:p w:rsidR="00BD63E6" w:rsidRDefault="00D94B7A">
      <w:pPr>
        <w:pStyle w:val="Heading3"/>
        <w:spacing w:before="1"/>
      </w:pPr>
      <w:bookmarkStart w:id="143" w:name="SECTION_3.13___REQUIREMENTS_FOR_A/E_SEAL"/>
      <w:bookmarkStart w:id="144" w:name="_bookmark111"/>
      <w:bookmarkEnd w:id="143"/>
      <w:bookmarkEnd w:id="144"/>
      <w:r>
        <w:t>SECTION 3.13   REQUIREMENTS FOR A/E SEALS AND SIGNATURES</w:t>
      </w:r>
    </w:p>
    <w:p w:rsidR="00BD63E6" w:rsidRDefault="00D94B7A" w:rsidP="0013587C">
      <w:pPr>
        <w:pStyle w:val="ListParagraph"/>
        <w:numPr>
          <w:ilvl w:val="2"/>
          <w:numId w:val="140"/>
        </w:numPr>
        <w:tabs>
          <w:tab w:val="left" w:pos="771"/>
        </w:tabs>
        <w:spacing w:before="175"/>
        <w:ind w:right="110" w:firstLine="0"/>
        <w:jc w:val="both"/>
        <w:rPr>
          <w:sz w:val="23"/>
        </w:rPr>
      </w:pPr>
      <w:r>
        <w:rPr>
          <w:b/>
          <w:sz w:val="23"/>
        </w:rPr>
        <w:t xml:space="preserve">General: </w:t>
      </w:r>
      <w:r>
        <w:rPr>
          <w:sz w:val="23"/>
        </w:rPr>
        <w:t>The seal and signature of the licensed Professional Engineer, Architect or certified Landscape Architect on the Drawings provides Notice to the public the Drawings are complete and that the Professional has exercised complete direction and control over the Work to which the seal or signature</w:t>
      </w:r>
      <w:r>
        <w:rPr>
          <w:spacing w:val="-11"/>
          <w:sz w:val="23"/>
        </w:rPr>
        <w:t xml:space="preserve"> </w:t>
      </w:r>
      <w:r>
        <w:rPr>
          <w:sz w:val="23"/>
        </w:rPr>
        <w:t>is</w:t>
      </w:r>
      <w:r>
        <w:rPr>
          <w:spacing w:val="-13"/>
          <w:sz w:val="23"/>
        </w:rPr>
        <w:t xml:space="preserve"> </w:t>
      </w:r>
      <w:r>
        <w:rPr>
          <w:sz w:val="23"/>
        </w:rPr>
        <w:t>affixed.</w:t>
      </w:r>
      <w:r>
        <w:rPr>
          <w:spacing w:val="-12"/>
          <w:sz w:val="23"/>
        </w:rPr>
        <w:t xml:space="preserve"> </w:t>
      </w:r>
      <w:r>
        <w:rPr>
          <w:sz w:val="23"/>
        </w:rPr>
        <w:t>All</w:t>
      </w:r>
      <w:r>
        <w:rPr>
          <w:spacing w:val="-11"/>
          <w:sz w:val="23"/>
        </w:rPr>
        <w:t xml:space="preserve"> </w:t>
      </w:r>
      <w:r>
        <w:rPr>
          <w:sz w:val="23"/>
        </w:rPr>
        <w:t>Plans</w:t>
      </w:r>
      <w:r>
        <w:rPr>
          <w:spacing w:val="-13"/>
          <w:sz w:val="23"/>
        </w:rPr>
        <w:t xml:space="preserve"> </w:t>
      </w:r>
      <w:r>
        <w:rPr>
          <w:sz w:val="23"/>
        </w:rPr>
        <w:t>and</w:t>
      </w:r>
      <w:r>
        <w:rPr>
          <w:spacing w:val="-12"/>
          <w:sz w:val="23"/>
        </w:rPr>
        <w:t xml:space="preserve"> </w:t>
      </w:r>
      <w:r>
        <w:rPr>
          <w:sz w:val="23"/>
        </w:rPr>
        <w:t>Specifications</w:t>
      </w:r>
      <w:r>
        <w:rPr>
          <w:spacing w:val="-13"/>
          <w:sz w:val="23"/>
        </w:rPr>
        <w:t xml:space="preserve"> </w:t>
      </w:r>
      <w:r>
        <w:rPr>
          <w:sz w:val="23"/>
        </w:rPr>
        <w:t>for</w:t>
      </w:r>
      <w:r>
        <w:rPr>
          <w:spacing w:val="-12"/>
          <w:sz w:val="23"/>
        </w:rPr>
        <w:t xml:space="preserve"> </w:t>
      </w:r>
      <w:r>
        <w:rPr>
          <w:sz w:val="23"/>
        </w:rPr>
        <w:t>building</w:t>
      </w:r>
      <w:r>
        <w:rPr>
          <w:spacing w:val="-14"/>
          <w:sz w:val="23"/>
        </w:rPr>
        <w:t xml:space="preserve"> </w:t>
      </w:r>
      <w:r>
        <w:rPr>
          <w:sz w:val="23"/>
        </w:rPr>
        <w:t>Projects</w:t>
      </w:r>
      <w:r>
        <w:rPr>
          <w:spacing w:val="-13"/>
          <w:sz w:val="23"/>
        </w:rPr>
        <w:t xml:space="preserve"> </w:t>
      </w:r>
      <w:r>
        <w:rPr>
          <w:sz w:val="23"/>
        </w:rPr>
        <w:t>designed</w:t>
      </w:r>
      <w:r>
        <w:rPr>
          <w:spacing w:val="-14"/>
          <w:sz w:val="23"/>
        </w:rPr>
        <w:t xml:space="preserve"> </w:t>
      </w:r>
      <w:r>
        <w:rPr>
          <w:sz w:val="23"/>
        </w:rPr>
        <w:t>for</w:t>
      </w:r>
      <w:r>
        <w:rPr>
          <w:spacing w:val="-12"/>
          <w:sz w:val="23"/>
        </w:rPr>
        <w:t xml:space="preserve"> </w:t>
      </w:r>
      <w:r>
        <w:rPr>
          <w:sz w:val="23"/>
        </w:rPr>
        <w:t>the</w:t>
      </w:r>
      <w:r>
        <w:rPr>
          <w:spacing w:val="-11"/>
          <w:sz w:val="23"/>
        </w:rPr>
        <w:t xml:space="preserve"> </w:t>
      </w:r>
      <w:r>
        <w:rPr>
          <w:sz w:val="23"/>
        </w:rPr>
        <w:t>University</w:t>
      </w:r>
      <w:r>
        <w:rPr>
          <w:spacing w:val="-17"/>
          <w:sz w:val="23"/>
        </w:rPr>
        <w:t xml:space="preserve"> </w:t>
      </w:r>
      <w:r>
        <w:rPr>
          <w:sz w:val="23"/>
        </w:rPr>
        <w:t>must bear the seal and signature of the responsible licensed</w:t>
      </w:r>
      <w:r>
        <w:rPr>
          <w:spacing w:val="-48"/>
          <w:sz w:val="23"/>
        </w:rPr>
        <w:t xml:space="preserve"> </w:t>
      </w:r>
      <w:r>
        <w:rPr>
          <w:sz w:val="23"/>
        </w:rPr>
        <w:t>Professional.</w:t>
      </w:r>
    </w:p>
    <w:p w:rsidR="00BD63E6" w:rsidRDefault="00BD63E6">
      <w:pPr>
        <w:pStyle w:val="BodyText"/>
        <w:spacing w:before="1"/>
      </w:pPr>
    </w:p>
    <w:p w:rsidR="00BD63E6" w:rsidRDefault="00D94B7A">
      <w:pPr>
        <w:pStyle w:val="BodyText"/>
        <w:ind w:left="120"/>
        <w:jc w:val="both"/>
      </w:pPr>
      <w:r>
        <w:t>Each drawing to be reproduced shall show:</w:t>
      </w:r>
    </w:p>
    <w:p w:rsidR="00BD63E6" w:rsidRDefault="00BD63E6">
      <w:pPr>
        <w:pStyle w:val="BodyText"/>
      </w:pPr>
    </w:p>
    <w:p w:rsidR="00BD63E6" w:rsidRDefault="00D94B7A" w:rsidP="0013587C">
      <w:pPr>
        <w:pStyle w:val="ListParagraph"/>
        <w:numPr>
          <w:ilvl w:val="3"/>
          <w:numId w:val="140"/>
        </w:numPr>
        <w:tabs>
          <w:tab w:val="left" w:pos="1559"/>
          <w:tab w:val="left" w:pos="1560"/>
        </w:tabs>
        <w:spacing w:before="1" w:line="264" w:lineRule="exact"/>
        <w:rPr>
          <w:sz w:val="23"/>
        </w:rPr>
      </w:pPr>
      <w:r>
        <w:rPr>
          <w:sz w:val="23"/>
        </w:rPr>
        <w:t>Name of the</w:t>
      </w:r>
      <w:r>
        <w:rPr>
          <w:spacing w:val="-8"/>
          <w:sz w:val="23"/>
        </w:rPr>
        <w:t xml:space="preserve"> </w:t>
      </w:r>
      <w:r>
        <w:rPr>
          <w:sz w:val="23"/>
        </w:rPr>
        <w:t>A/E,</w:t>
      </w:r>
    </w:p>
    <w:p w:rsidR="00BD63E6" w:rsidRDefault="00D94B7A" w:rsidP="0013587C">
      <w:pPr>
        <w:pStyle w:val="ListParagraph"/>
        <w:numPr>
          <w:ilvl w:val="3"/>
          <w:numId w:val="140"/>
        </w:numPr>
        <w:tabs>
          <w:tab w:val="left" w:pos="1559"/>
          <w:tab w:val="left" w:pos="1560"/>
        </w:tabs>
        <w:spacing w:line="264" w:lineRule="exact"/>
        <w:rPr>
          <w:sz w:val="23"/>
        </w:rPr>
      </w:pPr>
      <w:r>
        <w:rPr>
          <w:sz w:val="23"/>
        </w:rPr>
        <w:t>Project</w:t>
      </w:r>
      <w:r>
        <w:rPr>
          <w:spacing w:val="-11"/>
          <w:sz w:val="23"/>
        </w:rPr>
        <w:t xml:space="preserve"> </w:t>
      </w:r>
      <w:r>
        <w:rPr>
          <w:sz w:val="23"/>
        </w:rPr>
        <w:t>Title,</w:t>
      </w:r>
    </w:p>
    <w:p w:rsidR="00BD63E6" w:rsidRDefault="00D94B7A" w:rsidP="0013587C">
      <w:pPr>
        <w:pStyle w:val="ListParagraph"/>
        <w:numPr>
          <w:ilvl w:val="3"/>
          <w:numId w:val="140"/>
        </w:numPr>
        <w:tabs>
          <w:tab w:val="left" w:pos="1559"/>
          <w:tab w:val="left" w:pos="1560"/>
        </w:tabs>
        <w:spacing w:before="2" w:line="264" w:lineRule="exact"/>
        <w:ind w:left="1559"/>
        <w:rPr>
          <w:sz w:val="23"/>
        </w:rPr>
      </w:pPr>
      <w:r>
        <w:rPr>
          <w:sz w:val="23"/>
        </w:rPr>
        <w:t>Project</w:t>
      </w:r>
      <w:r>
        <w:rPr>
          <w:spacing w:val="-10"/>
          <w:sz w:val="23"/>
        </w:rPr>
        <w:t xml:space="preserve"> </w:t>
      </w:r>
      <w:r>
        <w:rPr>
          <w:sz w:val="23"/>
        </w:rPr>
        <w:t>location,</w:t>
      </w:r>
    </w:p>
    <w:p w:rsidR="00BD63E6" w:rsidRDefault="00D94B7A" w:rsidP="0013587C">
      <w:pPr>
        <w:pStyle w:val="ListParagraph"/>
        <w:numPr>
          <w:ilvl w:val="3"/>
          <w:numId w:val="140"/>
        </w:numPr>
        <w:tabs>
          <w:tab w:val="left" w:pos="1559"/>
          <w:tab w:val="left" w:pos="1560"/>
        </w:tabs>
        <w:spacing w:line="264" w:lineRule="exact"/>
        <w:ind w:left="1559"/>
        <w:rPr>
          <w:sz w:val="23"/>
        </w:rPr>
      </w:pPr>
      <w:r>
        <w:rPr>
          <w:sz w:val="23"/>
        </w:rPr>
        <w:t>Project Code #,</w:t>
      </w:r>
    </w:p>
    <w:p w:rsidR="00BD63E6" w:rsidRDefault="00D94B7A" w:rsidP="0013587C">
      <w:pPr>
        <w:pStyle w:val="ListParagraph"/>
        <w:numPr>
          <w:ilvl w:val="3"/>
          <w:numId w:val="140"/>
        </w:numPr>
        <w:tabs>
          <w:tab w:val="left" w:pos="1559"/>
          <w:tab w:val="left" w:pos="1560"/>
        </w:tabs>
        <w:spacing w:line="264" w:lineRule="exact"/>
        <w:ind w:left="1559"/>
        <w:rPr>
          <w:sz w:val="23"/>
        </w:rPr>
      </w:pPr>
      <w:r>
        <w:rPr>
          <w:sz w:val="23"/>
        </w:rPr>
        <w:t>Project Information Management System # (PIMS</w:t>
      </w:r>
      <w:r>
        <w:rPr>
          <w:spacing w:val="-41"/>
          <w:sz w:val="23"/>
        </w:rPr>
        <w:t xml:space="preserve"> </w:t>
      </w:r>
      <w:r>
        <w:rPr>
          <w:sz w:val="23"/>
        </w:rPr>
        <w:t>#),</w:t>
      </w:r>
    </w:p>
    <w:p w:rsidR="00BD63E6" w:rsidRDefault="00D94B7A" w:rsidP="0013587C">
      <w:pPr>
        <w:pStyle w:val="ListParagraph"/>
        <w:numPr>
          <w:ilvl w:val="3"/>
          <w:numId w:val="140"/>
        </w:numPr>
        <w:tabs>
          <w:tab w:val="left" w:pos="1559"/>
          <w:tab w:val="left" w:pos="1560"/>
        </w:tabs>
        <w:spacing w:line="264" w:lineRule="exact"/>
        <w:ind w:left="1559"/>
        <w:rPr>
          <w:sz w:val="23"/>
        </w:rPr>
      </w:pPr>
      <w:r>
        <w:rPr>
          <w:sz w:val="23"/>
        </w:rPr>
        <w:t>Drawing/Sheet</w:t>
      </w:r>
      <w:r>
        <w:rPr>
          <w:spacing w:val="-14"/>
          <w:sz w:val="23"/>
        </w:rPr>
        <w:t xml:space="preserve"> </w:t>
      </w:r>
      <w:r>
        <w:rPr>
          <w:sz w:val="23"/>
        </w:rPr>
        <w:t>Title,</w:t>
      </w:r>
    </w:p>
    <w:p w:rsidR="00BD63E6" w:rsidRDefault="00D94B7A" w:rsidP="0013587C">
      <w:pPr>
        <w:pStyle w:val="ListParagraph"/>
        <w:numPr>
          <w:ilvl w:val="3"/>
          <w:numId w:val="140"/>
        </w:numPr>
        <w:tabs>
          <w:tab w:val="left" w:pos="1559"/>
          <w:tab w:val="left" w:pos="1560"/>
        </w:tabs>
        <w:spacing w:line="264" w:lineRule="exact"/>
        <w:ind w:left="1559"/>
        <w:rPr>
          <w:sz w:val="23"/>
        </w:rPr>
      </w:pPr>
      <w:r>
        <w:rPr>
          <w:sz w:val="23"/>
        </w:rPr>
        <w:t>Drawing/Sheet</w:t>
      </w:r>
      <w:r>
        <w:rPr>
          <w:spacing w:val="-8"/>
          <w:sz w:val="23"/>
        </w:rPr>
        <w:t xml:space="preserve"> </w:t>
      </w:r>
      <w:r>
        <w:rPr>
          <w:sz w:val="23"/>
        </w:rPr>
        <w:t>#,</w:t>
      </w:r>
    </w:p>
    <w:p w:rsidR="00BD63E6" w:rsidRDefault="00D94B7A" w:rsidP="0013587C">
      <w:pPr>
        <w:pStyle w:val="ListParagraph"/>
        <w:numPr>
          <w:ilvl w:val="3"/>
          <w:numId w:val="140"/>
        </w:numPr>
        <w:tabs>
          <w:tab w:val="left" w:pos="1559"/>
          <w:tab w:val="left" w:pos="1560"/>
        </w:tabs>
        <w:spacing w:line="264" w:lineRule="exact"/>
        <w:ind w:left="1559"/>
        <w:rPr>
          <w:sz w:val="23"/>
        </w:rPr>
      </w:pPr>
      <w:r>
        <w:rPr>
          <w:sz w:val="23"/>
        </w:rPr>
        <w:t>Seal</w:t>
      </w:r>
      <w:r>
        <w:rPr>
          <w:spacing w:val="-2"/>
          <w:sz w:val="23"/>
        </w:rPr>
        <w:t xml:space="preserve"> </w:t>
      </w:r>
      <w:r>
        <w:rPr>
          <w:sz w:val="23"/>
        </w:rPr>
        <w:t>and</w:t>
      </w:r>
      <w:r>
        <w:rPr>
          <w:spacing w:val="-2"/>
          <w:sz w:val="23"/>
        </w:rPr>
        <w:t xml:space="preserve"> </w:t>
      </w:r>
      <w:r>
        <w:rPr>
          <w:sz w:val="23"/>
        </w:rPr>
        <w:t>signature</w:t>
      </w:r>
      <w:r>
        <w:rPr>
          <w:spacing w:val="-4"/>
          <w:sz w:val="23"/>
        </w:rPr>
        <w:t xml:space="preserve"> </w:t>
      </w:r>
      <w:r>
        <w:rPr>
          <w:sz w:val="23"/>
        </w:rPr>
        <w:t>of</w:t>
      </w:r>
      <w:r>
        <w:rPr>
          <w:spacing w:val="-5"/>
          <w:sz w:val="23"/>
        </w:rPr>
        <w:t xml:space="preserve"> </w:t>
      </w:r>
      <w:r>
        <w:rPr>
          <w:sz w:val="23"/>
        </w:rPr>
        <w:t>the</w:t>
      </w:r>
      <w:r>
        <w:rPr>
          <w:spacing w:val="-2"/>
          <w:sz w:val="23"/>
        </w:rPr>
        <w:t xml:space="preserve"> </w:t>
      </w:r>
      <w:r>
        <w:rPr>
          <w:sz w:val="23"/>
        </w:rPr>
        <w:t>responsible</w:t>
      </w:r>
      <w:r>
        <w:rPr>
          <w:spacing w:val="-4"/>
          <w:sz w:val="23"/>
        </w:rPr>
        <w:t xml:space="preserve"> </w:t>
      </w:r>
      <w:r>
        <w:rPr>
          <w:sz w:val="23"/>
        </w:rPr>
        <w:t>licensed</w:t>
      </w:r>
      <w:r>
        <w:rPr>
          <w:spacing w:val="-2"/>
          <w:sz w:val="23"/>
        </w:rPr>
        <w:t xml:space="preserve"> </w:t>
      </w:r>
      <w:r>
        <w:rPr>
          <w:sz w:val="23"/>
        </w:rPr>
        <w:t>Professional,</w:t>
      </w:r>
      <w:r>
        <w:rPr>
          <w:spacing w:val="-29"/>
          <w:sz w:val="23"/>
        </w:rPr>
        <w:t xml:space="preserve"> </w:t>
      </w:r>
      <w:r>
        <w:rPr>
          <w:sz w:val="23"/>
        </w:rPr>
        <w:t>and</w:t>
      </w:r>
    </w:p>
    <w:p w:rsidR="00BD63E6" w:rsidRDefault="00D94B7A" w:rsidP="0013587C">
      <w:pPr>
        <w:pStyle w:val="ListParagraph"/>
        <w:numPr>
          <w:ilvl w:val="3"/>
          <w:numId w:val="140"/>
        </w:numPr>
        <w:tabs>
          <w:tab w:val="left" w:pos="1558"/>
          <w:tab w:val="left" w:pos="1560"/>
        </w:tabs>
        <w:spacing w:line="264" w:lineRule="exact"/>
        <w:ind w:left="1559"/>
        <w:rPr>
          <w:sz w:val="23"/>
        </w:rPr>
      </w:pPr>
      <w:r>
        <w:rPr>
          <w:sz w:val="23"/>
        </w:rPr>
        <w:t>Uniform date of the completed</w:t>
      </w:r>
      <w:r>
        <w:rPr>
          <w:spacing w:val="-31"/>
          <w:sz w:val="23"/>
        </w:rPr>
        <w:t xml:space="preserve"> </w:t>
      </w:r>
      <w:r>
        <w:rPr>
          <w:sz w:val="23"/>
        </w:rPr>
        <w:t>documents.</w:t>
      </w:r>
    </w:p>
    <w:p w:rsidR="00BD63E6" w:rsidRDefault="00BD63E6">
      <w:pPr>
        <w:pStyle w:val="BodyText"/>
        <w:spacing w:before="8"/>
        <w:rPr>
          <w:sz w:val="22"/>
        </w:rPr>
      </w:pPr>
    </w:p>
    <w:p w:rsidR="00BD63E6" w:rsidRDefault="00D94B7A">
      <w:pPr>
        <w:pStyle w:val="BodyText"/>
        <w:ind w:left="120"/>
        <w:jc w:val="both"/>
      </w:pPr>
      <w:r>
        <w:t>The Title Sheet Drawing(s) shall also have:</w:t>
      </w:r>
    </w:p>
    <w:p w:rsidR="00BD63E6" w:rsidRDefault="00BD63E6">
      <w:pPr>
        <w:pStyle w:val="BodyText"/>
        <w:spacing w:before="1"/>
      </w:pPr>
    </w:p>
    <w:p w:rsidR="00BD63E6" w:rsidRDefault="00D94B7A" w:rsidP="0013587C">
      <w:pPr>
        <w:pStyle w:val="ListParagraph"/>
        <w:numPr>
          <w:ilvl w:val="0"/>
          <w:numId w:val="139"/>
        </w:numPr>
        <w:tabs>
          <w:tab w:val="left" w:pos="480"/>
        </w:tabs>
        <w:spacing w:line="281" w:lineRule="exact"/>
        <w:ind w:hanging="359"/>
        <w:jc w:val="both"/>
        <w:rPr>
          <w:sz w:val="23"/>
        </w:rPr>
      </w:pPr>
      <w:r>
        <w:rPr>
          <w:sz w:val="23"/>
        </w:rPr>
        <w:t>Index of</w:t>
      </w:r>
      <w:r>
        <w:rPr>
          <w:spacing w:val="-14"/>
          <w:sz w:val="23"/>
        </w:rPr>
        <w:t xml:space="preserve"> </w:t>
      </w:r>
      <w:r>
        <w:rPr>
          <w:sz w:val="23"/>
        </w:rPr>
        <w:t>Drawings,</w:t>
      </w:r>
    </w:p>
    <w:p w:rsidR="00BD63E6" w:rsidRDefault="00D94B7A" w:rsidP="0013587C">
      <w:pPr>
        <w:pStyle w:val="ListParagraph"/>
        <w:numPr>
          <w:ilvl w:val="0"/>
          <w:numId w:val="139"/>
        </w:numPr>
        <w:tabs>
          <w:tab w:val="left" w:pos="480"/>
        </w:tabs>
        <w:spacing w:line="281" w:lineRule="exact"/>
        <w:ind w:hanging="359"/>
        <w:jc w:val="both"/>
        <w:rPr>
          <w:sz w:val="23"/>
        </w:rPr>
      </w:pPr>
      <w:r>
        <w:rPr>
          <w:sz w:val="23"/>
        </w:rPr>
        <w:t xml:space="preserve">Project </w:t>
      </w:r>
      <w:hyperlink r:id="rId215">
        <w:r>
          <w:rPr>
            <w:color w:val="0000FF"/>
            <w:sz w:val="23"/>
            <w:u w:val="single" w:color="0000FF"/>
          </w:rPr>
          <w:t>VUSBC</w:t>
        </w:r>
        <w:r>
          <w:rPr>
            <w:color w:val="0000FF"/>
            <w:spacing w:val="-9"/>
            <w:sz w:val="23"/>
            <w:u w:val="single" w:color="0000FF"/>
          </w:rPr>
          <w:t xml:space="preserve"> </w:t>
        </w:r>
      </w:hyperlink>
      <w:r>
        <w:rPr>
          <w:sz w:val="23"/>
        </w:rPr>
        <w:t>data,</w:t>
      </w:r>
    </w:p>
    <w:p w:rsidR="00BD63E6" w:rsidRDefault="00D94B7A" w:rsidP="0013587C">
      <w:pPr>
        <w:pStyle w:val="ListParagraph"/>
        <w:numPr>
          <w:ilvl w:val="0"/>
          <w:numId w:val="139"/>
        </w:numPr>
        <w:tabs>
          <w:tab w:val="left" w:pos="480"/>
        </w:tabs>
        <w:spacing w:line="281" w:lineRule="exact"/>
        <w:ind w:hanging="359"/>
        <w:jc w:val="both"/>
        <w:rPr>
          <w:sz w:val="23"/>
        </w:rPr>
      </w:pPr>
      <w:r>
        <w:rPr>
          <w:sz w:val="23"/>
        </w:rPr>
        <w:t>Seal and Signature of the A/E Principal-In-Charge of the Project,</w:t>
      </w:r>
      <w:r>
        <w:rPr>
          <w:spacing w:val="-41"/>
          <w:sz w:val="23"/>
        </w:rPr>
        <w:t xml:space="preserve"> </w:t>
      </w:r>
      <w:r>
        <w:rPr>
          <w:sz w:val="23"/>
        </w:rPr>
        <w:t>and</w:t>
      </w:r>
    </w:p>
    <w:p w:rsidR="00BD63E6" w:rsidRDefault="00D94B7A" w:rsidP="0013587C">
      <w:pPr>
        <w:pStyle w:val="ListParagraph"/>
        <w:numPr>
          <w:ilvl w:val="0"/>
          <w:numId w:val="139"/>
        </w:numPr>
        <w:tabs>
          <w:tab w:val="left" w:pos="480"/>
        </w:tabs>
        <w:spacing w:line="281" w:lineRule="exact"/>
        <w:jc w:val="both"/>
        <w:rPr>
          <w:sz w:val="23"/>
        </w:rPr>
      </w:pPr>
      <w:r>
        <w:rPr>
          <w:sz w:val="23"/>
        </w:rPr>
        <w:t>Uniform date of the completed</w:t>
      </w:r>
      <w:r>
        <w:rPr>
          <w:spacing w:val="-28"/>
          <w:sz w:val="23"/>
        </w:rPr>
        <w:t xml:space="preserve"> </w:t>
      </w:r>
      <w:r>
        <w:rPr>
          <w:sz w:val="23"/>
        </w:rPr>
        <w:t>documents.</w:t>
      </w:r>
    </w:p>
    <w:p w:rsidR="00BD63E6" w:rsidRDefault="00BD63E6">
      <w:pPr>
        <w:pStyle w:val="BodyText"/>
        <w:spacing w:before="10"/>
        <w:rPr>
          <w:sz w:val="22"/>
        </w:rPr>
      </w:pPr>
    </w:p>
    <w:p w:rsidR="00BD63E6" w:rsidRDefault="00D94B7A">
      <w:pPr>
        <w:pStyle w:val="BodyText"/>
        <w:spacing w:line="482" w:lineRule="auto"/>
        <w:ind w:left="120" w:right="2446"/>
      </w:pPr>
      <w:r>
        <w:t>A/E may also require the seal and signature of a principal of its Consultants. The Specifications Table of Contents shall have:</w:t>
      </w:r>
    </w:p>
    <w:p w:rsidR="00BD63E6" w:rsidRDefault="00D94B7A" w:rsidP="0013587C">
      <w:pPr>
        <w:pStyle w:val="ListParagraph"/>
        <w:numPr>
          <w:ilvl w:val="1"/>
          <w:numId w:val="139"/>
        </w:numPr>
        <w:tabs>
          <w:tab w:val="left" w:pos="1199"/>
          <w:tab w:val="left" w:pos="1200"/>
        </w:tabs>
        <w:spacing w:before="15" w:line="281" w:lineRule="exact"/>
        <w:ind w:hanging="359"/>
        <w:rPr>
          <w:sz w:val="23"/>
        </w:rPr>
      </w:pPr>
      <w:r>
        <w:rPr>
          <w:sz w:val="23"/>
        </w:rPr>
        <w:t>Seal and Signature of the A/E Principal-In-Charge of the</w:t>
      </w:r>
      <w:r>
        <w:rPr>
          <w:spacing w:val="-41"/>
          <w:sz w:val="23"/>
        </w:rPr>
        <w:t xml:space="preserve"> </w:t>
      </w:r>
      <w:r>
        <w:rPr>
          <w:sz w:val="23"/>
        </w:rPr>
        <w:t>Project,</w:t>
      </w:r>
    </w:p>
    <w:p w:rsidR="00BD63E6" w:rsidRDefault="00D94B7A" w:rsidP="0013587C">
      <w:pPr>
        <w:pStyle w:val="ListParagraph"/>
        <w:numPr>
          <w:ilvl w:val="1"/>
          <w:numId w:val="139"/>
        </w:numPr>
        <w:tabs>
          <w:tab w:val="left" w:pos="1199"/>
          <w:tab w:val="left" w:pos="1200"/>
        </w:tabs>
        <w:spacing w:line="281" w:lineRule="exact"/>
        <w:rPr>
          <w:sz w:val="23"/>
        </w:rPr>
      </w:pPr>
      <w:r>
        <w:rPr>
          <w:sz w:val="23"/>
        </w:rPr>
        <w:t>Uniform date of the completed documents,</w:t>
      </w:r>
      <w:r>
        <w:rPr>
          <w:spacing w:val="-34"/>
          <w:sz w:val="23"/>
        </w:rPr>
        <w:t xml:space="preserve"> </w:t>
      </w:r>
      <w:r>
        <w:rPr>
          <w:sz w:val="23"/>
        </w:rPr>
        <w:t>and</w:t>
      </w:r>
    </w:p>
    <w:p w:rsidR="00BD63E6" w:rsidRDefault="00D94B7A" w:rsidP="0013587C">
      <w:pPr>
        <w:pStyle w:val="ListParagraph"/>
        <w:numPr>
          <w:ilvl w:val="1"/>
          <w:numId w:val="139"/>
        </w:numPr>
        <w:tabs>
          <w:tab w:val="left" w:pos="1199"/>
          <w:tab w:val="left" w:pos="1200"/>
        </w:tabs>
        <w:spacing w:line="281" w:lineRule="exact"/>
        <w:rPr>
          <w:sz w:val="23"/>
        </w:rPr>
      </w:pPr>
      <w:r>
        <w:rPr>
          <w:sz w:val="23"/>
        </w:rPr>
        <w:t>Listing of Specification sections included for the</w:t>
      </w:r>
      <w:r>
        <w:rPr>
          <w:spacing w:val="-43"/>
          <w:sz w:val="23"/>
        </w:rPr>
        <w:t xml:space="preserve"> </w:t>
      </w:r>
      <w:r>
        <w:rPr>
          <w:sz w:val="23"/>
        </w:rPr>
        <w:t>Project.</w:t>
      </w:r>
    </w:p>
    <w:p w:rsidR="00BD63E6" w:rsidRDefault="00BD63E6">
      <w:pPr>
        <w:spacing w:line="281" w:lineRule="exact"/>
        <w:rPr>
          <w:sz w:val="23"/>
        </w:rPr>
        <w:sectPr w:rsidR="00BD63E6">
          <w:pgSz w:w="12240" w:h="15840"/>
          <w:pgMar w:top="1600" w:right="1320" w:bottom="1240" w:left="1320" w:header="720" w:footer="1049" w:gutter="0"/>
          <w:cols w:space="720"/>
        </w:sectPr>
      </w:pPr>
    </w:p>
    <w:p w:rsidR="00BD63E6" w:rsidRDefault="00BD63E6">
      <w:pPr>
        <w:pStyle w:val="BodyText"/>
        <w:spacing w:before="11"/>
        <w:rPr>
          <w:sz w:val="10"/>
        </w:rPr>
      </w:pPr>
    </w:p>
    <w:p w:rsidR="00BD63E6" w:rsidRDefault="00D94B7A" w:rsidP="0013587C">
      <w:pPr>
        <w:pStyle w:val="ListParagraph"/>
        <w:numPr>
          <w:ilvl w:val="1"/>
          <w:numId w:val="139"/>
        </w:numPr>
        <w:tabs>
          <w:tab w:val="left" w:pos="1199"/>
          <w:tab w:val="left" w:pos="1200"/>
        </w:tabs>
        <w:spacing w:before="100"/>
        <w:ind w:hanging="359"/>
        <w:rPr>
          <w:sz w:val="23"/>
        </w:rPr>
      </w:pPr>
      <w:r>
        <w:rPr>
          <w:sz w:val="23"/>
        </w:rPr>
        <w:t>A/E</w:t>
      </w:r>
      <w:r>
        <w:rPr>
          <w:spacing w:val="-2"/>
          <w:sz w:val="23"/>
        </w:rPr>
        <w:t xml:space="preserve"> </w:t>
      </w:r>
      <w:r>
        <w:rPr>
          <w:sz w:val="23"/>
        </w:rPr>
        <w:t>may</w:t>
      </w:r>
      <w:r>
        <w:rPr>
          <w:spacing w:val="-7"/>
          <w:sz w:val="23"/>
        </w:rPr>
        <w:t xml:space="preserve"> </w:t>
      </w:r>
      <w:r>
        <w:rPr>
          <w:sz w:val="23"/>
        </w:rPr>
        <w:t>also</w:t>
      </w:r>
      <w:r>
        <w:rPr>
          <w:spacing w:val="-2"/>
          <w:sz w:val="23"/>
        </w:rPr>
        <w:t xml:space="preserve"> </w:t>
      </w:r>
      <w:r>
        <w:rPr>
          <w:sz w:val="23"/>
        </w:rPr>
        <w:t>require</w:t>
      </w:r>
      <w:r>
        <w:rPr>
          <w:spacing w:val="-1"/>
          <w:sz w:val="23"/>
        </w:rPr>
        <w:t xml:space="preserve"> </w:t>
      </w:r>
      <w:r>
        <w:rPr>
          <w:sz w:val="23"/>
        </w:rPr>
        <w:t>the</w:t>
      </w:r>
      <w:r>
        <w:rPr>
          <w:spacing w:val="-1"/>
          <w:sz w:val="23"/>
        </w:rPr>
        <w:t xml:space="preserve"> </w:t>
      </w:r>
      <w:r>
        <w:rPr>
          <w:sz w:val="23"/>
        </w:rPr>
        <w:t>seal</w:t>
      </w:r>
      <w:r>
        <w:rPr>
          <w:spacing w:val="-4"/>
          <w:sz w:val="23"/>
        </w:rPr>
        <w:t xml:space="preserve"> </w:t>
      </w:r>
      <w:r>
        <w:rPr>
          <w:sz w:val="23"/>
        </w:rPr>
        <w:t>and</w:t>
      </w:r>
      <w:r>
        <w:rPr>
          <w:spacing w:val="-2"/>
          <w:sz w:val="23"/>
        </w:rPr>
        <w:t xml:space="preserve"> </w:t>
      </w:r>
      <w:r>
        <w:rPr>
          <w:sz w:val="23"/>
        </w:rPr>
        <w:t>signature</w:t>
      </w:r>
      <w:r>
        <w:rPr>
          <w:spacing w:val="-1"/>
          <w:sz w:val="23"/>
        </w:rPr>
        <w:t xml:space="preserve"> </w:t>
      </w:r>
      <w:r>
        <w:rPr>
          <w:sz w:val="23"/>
        </w:rPr>
        <w:t>of</w:t>
      </w:r>
      <w:r>
        <w:rPr>
          <w:spacing w:val="-5"/>
          <w:sz w:val="23"/>
        </w:rPr>
        <w:t xml:space="preserve"> </w:t>
      </w:r>
      <w:r>
        <w:rPr>
          <w:sz w:val="23"/>
        </w:rPr>
        <w:t>a</w:t>
      </w:r>
      <w:r>
        <w:rPr>
          <w:spacing w:val="-1"/>
          <w:sz w:val="23"/>
        </w:rPr>
        <w:t xml:space="preserve"> </w:t>
      </w:r>
      <w:r>
        <w:rPr>
          <w:sz w:val="23"/>
        </w:rPr>
        <w:t>principal</w:t>
      </w:r>
      <w:r>
        <w:rPr>
          <w:spacing w:val="-2"/>
          <w:sz w:val="23"/>
        </w:rPr>
        <w:t xml:space="preserve"> </w:t>
      </w:r>
      <w:r>
        <w:rPr>
          <w:sz w:val="23"/>
        </w:rPr>
        <w:t>of</w:t>
      </w:r>
      <w:r>
        <w:rPr>
          <w:spacing w:val="-5"/>
          <w:sz w:val="23"/>
        </w:rPr>
        <w:t xml:space="preserve"> </w:t>
      </w:r>
      <w:r>
        <w:rPr>
          <w:sz w:val="23"/>
        </w:rPr>
        <w:t>its</w:t>
      </w:r>
      <w:r>
        <w:rPr>
          <w:spacing w:val="-29"/>
          <w:sz w:val="23"/>
        </w:rPr>
        <w:t xml:space="preserve"> </w:t>
      </w:r>
      <w:r>
        <w:rPr>
          <w:sz w:val="23"/>
        </w:rPr>
        <w:t>Consultants.</w:t>
      </w:r>
    </w:p>
    <w:p w:rsidR="00BD63E6" w:rsidRDefault="00BD63E6">
      <w:pPr>
        <w:pStyle w:val="BodyText"/>
        <w:spacing w:before="6"/>
        <w:rPr>
          <w:sz w:val="22"/>
        </w:rPr>
      </w:pPr>
    </w:p>
    <w:p w:rsidR="00BD63E6" w:rsidRDefault="00D94B7A" w:rsidP="0013587C">
      <w:pPr>
        <w:pStyle w:val="ListParagraph"/>
        <w:numPr>
          <w:ilvl w:val="2"/>
          <w:numId w:val="140"/>
        </w:numPr>
        <w:tabs>
          <w:tab w:val="left" w:pos="759"/>
        </w:tabs>
        <w:ind w:right="111" w:firstLine="0"/>
        <w:jc w:val="both"/>
        <w:rPr>
          <w:sz w:val="23"/>
        </w:rPr>
      </w:pPr>
      <w:r>
        <w:rPr>
          <w:b/>
          <w:sz w:val="23"/>
        </w:rPr>
        <w:t xml:space="preserve">Construction Documents </w:t>
      </w:r>
      <w:r>
        <w:rPr>
          <w:sz w:val="23"/>
        </w:rPr>
        <w:t>submitted to the University for review are expected to be complete documents ready for advertisement. All Drawings except the cover sheet shall bear the seal of the responsible licensed Professional. The cover sheet shall show a complete list of the Drawings in the set, but a seal and signature are not required at this</w:t>
      </w:r>
      <w:r>
        <w:rPr>
          <w:spacing w:val="-44"/>
          <w:sz w:val="23"/>
        </w:rPr>
        <w:t xml:space="preserve"> </w:t>
      </w:r>
      <w:r>
        <w:rPr>
          <w:sz w:val="23"/>
        </w:rPr>
        <w:t>submission.</w:t>
      </w:r>
    </w:p>
    <w:p w:rsidR="00BD63E6" w:rsidRDefault="00BD63E6">
      <w:pPr>
        <w:pStyle w:val="BodyText"/>
        <w:spacing w:before="9"/>
        <w:rPr>
          <w:sz w:val="22"/>
        </w:rPr>
      </w:pPr>
    </w:p>
    <w:p w:rsidR="00BD63E6" w:rsidRDefault="00D94B7A" w:rsidP="0013587C">
      <w:pPr>
        <w:pStyle w:val="ListParagraph"/>
        <w:numPr>
          <w:ilvl w:val="2"/>
          <w:numId w:val="140"/>
        </w:numPr>
        <w:tabs>
          <w:tab w:val="left" w:pos="845"/>
        </w:tabs>
        <w:spacing w:before="1"/>
        <w:ind w:left="117" w:right="108" w:firstLine="3"/>
        <w:jc w:val="both"/>
        <w:rPr>
          <w:sz w:val="23"/>
        </w:rPr>
      </w:pPr>
      <w:r>
        <w:rPr>
          <w:b/>
          <w:sz w:val="23"/>
        </w:rPr>
        <w:t xml:space="preserve">Final Documents </w:t>
      </w:r>
      <w:r>
        <w:rPr>
          <w:sz w:val="23"/>
        </w:rPr>
        <w:t>are completed documents ready for advertisement and include all corrections required by the University review. Each sheet of the Drawings reproduced in the Final Documents, including the cover sheet, shall bear the seal and signature of the responsible licensed Professional and a uniform document date. The original cover sheet without seal and signature shall be</w:t>
      </w:r>
      <w:r>
        <w:rPr>
          <w:spacing w:val="-6"/>
          <w:sz w:val="23"/>
        </w:rPr>
        <w:t xml:space="preserve"> </w:t>
      </w:r>
      <w:r>
        <w:rPr>
          <w:sz w:val="23"/>
        </w:rPr>
        <w:t>reproduced</w:t>
      </w:r>
      <w:r>
        <w:rPr>
          <w:spacing w:val="-10"/>
          <w:sz w:val="23"/>
        </w:rPr>
        <w:t xml:space="preserve"> </w:t>
      </w:r>
      <w:r>
        <w:rPr>
          <w:sz w:val="23"/>
        </w:rPr>
        <w:t>and</w:t>
      </w:r>
      <w:r>
        <w:rPr>
          <w:spacing w:val="-10"/>
          <w:sz w:val="23"/>
        </w:rPr>
        <w:t xml:space="preserve"> </w:t>
      </w:r>
      <w:r>
        <w:rPr>
          <w:sz w:val="23"/>
        </w:rPr>
        <w:t>attached</w:t>
      </w:r>
      <w:r>
        <w:rPr>
          <w:spacing w:val="-7"/>
          <w:sz w:val="23"/>
        </w:rPr>
        <w:t xml:space="preserve"> </w:t>
      </w:r>
      <w:r>
        <w:rPr>
          <w:sz w:val="23"/>
        </w:rPr>
        <w:t>to</w:t>
      </w:r>
      <w:r>
        <w:rPr>
          <w:spacing w:val="-10"/>
          <w:sz w:val="23"/>
        </w:rPr>
        <w:t xml:space="preserve"> </w:t>
      </w:r>
      <w:r>
        <w:rPr>
          <w:sz w:val="23"/>
        </w:rPr>
        <w:t>copies</w:t>
      </w:r>
      <w:r>
        <w:rPr>
          <w:spacing w:val="-8"/>
          <w:sz w:val="23"/>
        </w:rPr>
        <w:t xml:space="preserve"> </w:t>
      </w:r>
      <w:r>
        <w:rPr>
          <w:sz w:val="23"/>
        </w:rPr>
        <w:t>of</w:t>
      </w:r>
      <w:r>
        <w:rPr>
          <w:spacing w:val="-10"/>
          <w:sz w:val="23"/>
        </w:rPr>
        <w:t xml:space="preserve"> </w:t>
      </w:r>
      <w:r>
        <w:rPr>
          <w:sz w:val="23"/>
        </w:rPr>
        <w:t>the</w:t>
      </w:r>
      <w:r>
        <w:rPr>
          <w:spacing w:val="-6"/>
          <w:sz w:val="23"/>
        </w:rPr>
        <w:t xml:space="preserve"> </w:t>
      </w:r>
      <w:r>
        <w:rPr>
          <w:sz w:val="23"/>
        </w:rPr>
        <w:t>other</w:t>
      </w:r>
      <w:r>
        <w:rPr>
          <w:spacing w:val="-10"/>
          <w:sz w:val="23"/>
        </w:rPr>
        <w:t xml:space="preserve"> </w:t>
      </w:r>
      <w:r>
        <w:rPr>
          <w:sz w:val="23"/>
        </w:rPr>
        <w:t>Drawings</w:t>
      </w:r>
      <w:r>
        <w:rPr>
          <w:spacing w:val="-8"/>
          <w:sz w:val="23"/>
        </w:rPr>
        <w:t xml:space="preserve"> </w:t>
      </w:r>
      <w:r>
        <w:rPr>
          <w:sz w:val="23"/>
        </w:rPr>
        <w:t>in</w:t>
      </w:r>
      <w:r>
        <w:rPr>
          <w:spacing w:val="-7"/>
          <w:sz w:val="23"/>
        </w:rPr>
        <w:t xml:space="preserve"> </w:t>
      </w:r>
      <w:r>
        <w:rPr>
          <w:sz w:val="23"/>
        </w:rPr>
        <w:t>the</w:t>
      </w:r>
      <w:r>
        <w:rPr>
          <w:spacing w:val="-6"/>
          <w:sz w:val="23"/>
        </w:rPr>
        <w:t xml:space="preserve"> </w:t>
      </w:r>
      <w:r>
        <w:rPr>
          <w:sz w:val="23"/>
        </w:rPr>
        <w:t>set.</w:t>
      </w:r>
      <w:r>
        <w:rPr>
          <w:spacing w:val="-10"/>
          <w:sz w:val="23"/>
        </w:rPr>
        <w:t xml:space="preserve"> </w:t>
      </w:r>
      <w:r>
        <w:rPr>
          <w:sz w:val="23"/>
        </w:rPr>
        <w:t>Each</w:t>
      </w:r>
      <w:r>
        <w:rPr>
          <w:spacing w:val="-10"/>
          <w:sz w:val="23"/>
        </w:rPr>
        <w:t xml:space="preserve"> </w:t>
      </w:r>
      <w:r>
        <w:rPr>
          <w:sz w:val="23"/>
        </w:rPr>
        <w:t>cover</w:t>
      </w:r>
      <w:r>
        <w:rPr>
          <w:spacing w:val="-7"/>
          <w:sz w:val="23"/>
        </w:rPr>
        <w:t xml:space="preserve"> </w:t>
      </w:r>
      <w:r>
        <w:rPr>
          <w:sz w:val="23"/>
        </w:rPr>
        <w:t>sheet</w:t>
      </w:r>
      <w:r>
        <w:rPr>
          <w:spacing w:val="-9"/>
          <w:sz w:val="23"/>
        </w:rPr>
        <w:t xml:space="preserve"> </w:t>
      </w:r>
      <w:r>
        <w:rPr>
          <w:sz w:val="23"/>
        </w:rPr>
        <w:t>print</w:t>
      </w:r>
      <w:r>
        <w:rPr>
          <w:spacing w:val="-6"/>
          <w:sz w:val="23"/>
        </w:rPr>
        <w:t xml:space="preserve"> </w:t>
      </w:r>
      <w:r>
        <w:rPr>
          <w:sz w:val="23"/>
        </w:rPr>
        <w:t>shall</w:t>
      </w:r>
      <w:r>
        <w:rPr>
          <w:spacing w:val="-9"/>
          <w:sz w:val="23"/>
        </w:rPr>
        <w:t xml:space="preserve"> </w:t>
      </w:r>
      <w:r>
        <w:rPr>
          <w:sz w:val="23"/>
        </w:rPr>
        <w:t>then be</w:t>
      </w:r>
      <w:r>
        <w:rPr>
          <w:spacing w:val="-5"/>
          <w:sz w:val="23"/>
        </w:rPr>
        <w:t xml:space="preserve"> </w:t>
      </w:r>
      <w:r>
        <w:rPr>
          <w:sz w:val="23"/>
        </w:rPr>
        <w:t>sealed,</w:t>
      </w:r>
      <w:r>
        <w:rPr>
          <w:spacing w:val="-6"/>
          <w:sz w:val="23"/>
        </w:rPr>
        <w:t xml:space="preserve"> </w:t>
      </w:r>
      <w:r>
        <w:rPr>
          <w:sz w:val="23"/>
        </w:rPr>
        <w:t>signed</w:t>
      </w:r>
      <w:r>
        <w:rPr>
          <w:spacing w:val="-8"/>
          <w:sz w:val="23"/>
        </w:rPr>
        <w:t xml:space="preserve"> </w:t>
      </w:r>
      <w:r>
        <w:rPr>
          <w:sz w:val="23"/>
        </w:rPr>
        <w:t>and</w:t>
      </w:r>
      <w:r>
        <w:rPr>
          <w:spacing w:val="-8"/>
          <w:sz w:val="23"/>
        </w:rPr>
        <w:t xml:space="preserve"> </w:t>
      </w:r>
      <w:r>
        <w:rPr>
          <w:sz w:val="23"/>
        </w:rPr>
        <w:t>dated</w:t>
      </w:r>
      <w:r>
        <w:rPr>
          <w:spacing w:val="-8"/>
          <w:sz w:val="23"/>
        </w:rPr>
        <w:t xml:space="preserve"> </w:t>
      </w:r>
      <w:r>
        <w:rPr>
          <w:sz w:val="23"/>
        </w:rPr>
        <w:t>with</w:t>
      </w:r>
      <w:r>
        <w:rPr>
          <w:spacing w:val="-6"/>
          <w:sz w:val="23"/>
        </w:rPr>
        <w:t xml:space="preserve"> </w:t>
      </w:r>
      <w:r>
        <w:rPr>
          <w:sz w:val="23"/>
        </w:rPr>
        <w:t>original</w:t>
      </w:r>
      <w:r>
        <w:rPr>
          <w:spacing w:val="-7"/>
          <w:sz w:val="23"/>
        </w:rPr>
        <w:t xml:space="preserve"> </w:t>
      </w:r>
      <w:r>
        <w:rPr>
          <w:sz w:val="23"/>
        </w:rPr>
        <w:t>seals</w:t>
      </w:r>
      <w:r>
        <w:rPr>
          <w:spacing w:val="-9"/>
          <w:sz w:val="23"/>
        </w:rPr>
        <w:t xml:space="preserve"> </w:t>
      </w:r>
      <w:r>
        <w:rPr>
          <w:sz w:val="23"/>
        </w:rPr>
        <w:t>and</w:t>
      </w:r>
      <w:r>
        <w:rPr>
          <w:spacing w:val="-8"/>
          <w:sz w:val="23"/>
        </w:rPr>
        <w:t xml:space="preserve"> </w:t>
      </w:r>
      <w:r>
        <w:rPr>
          <w:sz w:val="23"/>
        </w:rPr>
        <w:t>signatures.</w:t>
      </w:r>
      <w:r>
        <w:rPr>
          <w:spacing w:val="-6"/>
          <w:sz w:val="23"/>
        </w:rPr>
        <w:t xml:space="preserve"> </w:t>
      </w:r>
      <w:r>
        <w:rPr>
          <w:sz w:val="23"/>
        </w:rPr>
        <w:t>These</w:t>
      </w:r>
      <w:r>
        <w:rPr>
          <w:spacing w:val="-7"/>
          <w:sz w:val="23"/>
        </w:rPr>
        <w:t xml:space="preserve"> </w:t>
      </w:r>
      <w:r>
        <w:rPr>
          <w:sz w:val="23"/>
        </w:rPr>
        <w:t>official</w:t>
      </w:r>
      <w:r>
        <w:rPr>
          <w:spacing w:val="-5"/>
          <w:sz w:val="23"/>
        </w:rPr>
        <w:t xml:space="preserve"> </w:t>
      </w:r>
      <w:r>
        <w:rPr>
          <w:sz w:val="23"/>
        </w:rPr>
        <w:t>Final</w:t>
      </w:r>
      <w:r>
        <w:rPr>
          <w:spacing w:val="-7"/>
          <w:sz w:val="23"/>
        </w:rPr>
        <w:t xml:space="preserve"> </w:t>
      </w:r>
      <w:r>
        <w:rPr>
          <w:sz w:val="23"/>
        </w:rPr>
        <w:t>Documents</w:t>
      </w:r>
      <w:r>
        <w:rPr>
          <w:spacing w:val="-7"/>
          <w:sz w:val="23"/>
        </w:rPr>
        <w:t xml:space="preserve"> </w:t>
      </w:r>
      <w:r>
        <w:rPr>
          <w:sz w:val="23"/>
        </w:rPr>
        <w:t>shall</w:t>
      </w:r>
      <w:r>
        <w:rPr>
          <w:spacing w:val="-7"/>
          <w:sz w:val="23"/>
        </w:rPr>
        <w:t xml:space="preserve"> </w:t>
      </w:r>
      <w:r>
        <w:rPr>
          <w:sz w:val="23"/>
        </w:rPr>
        <w:t>be distributed to the</w:t>
      </w:r>
      <w:r>
        <w:rPr>
          <w:spacing w:val="-28"/>
          <w:sz w:val="23"/>
        </w:rPr>
        <w:t xml:space="preserve"> </w:t>
      </w:r>
      <w:r>
        <w:rPr>
          <w:sz w:val="23"/>
        </w:rPr>
        <w:t>following:</w:t>
      </w:r>
    </w:p>
    <w:p w:rsidR="00BD63E6" w:rsidRDefault="00BD63E6">
      <w:pPr>
        <w:pStyle w:val="BodyText"/>
        <w:spacing w:before="1"/>
      </w:pPr>
    </w:p>
    <w:p w:rsidR="00BD63E6" w:rsidRDefault="00D94B7A" w:rsidP="0013587C">
      <w:pPr>
        <w:pStyle w:val="ListParagraph"/>
        <w:numPr>
          <w:ilvl w:val="0"/>
          <w:numId w:val="138"/>
        </w:numPr>
        <w:tabs>
          <w:tab w:val="left" w:pos="837"/>
          <w:tab w:val="left" w:pos="838"/>
        </w:tabs>
        <w:spacing w:before="1" w:line="281" w:lineRule="exact"/>
        <w:rPr>
          <w:sz w:val="23"/>
        </w:rPr>
      </w:pPr>
      <w:r>
        <w:rPr>
          <w:sz w:val="23"/>
        </w:rPr>
        <w:t>1 set - University Building</w:t>
      </w:r>
      <w:r>
        <w:rPr>
          <w:spacing w:val="-27"/>
          <w:sz w:val="23"/>
        </w:rPr>
        <w:t xml:space="preserve"> </w:t>
      </w:r>
      <w:r>
        <w:rPr>
          <w:sz w:val="23"/>
        </w:rPr>
        <w:t>Official</w:t>
      </w:r>
    </w:p>
    <w:p w:rsidR="00BD63E6" w:rsidRDefault="00D94B7A" w:rsidP="0013587C">
      <w:pPr>
        <w:pStyle w:val="ListParagraph"/>
        <w:numPr>
          <w:ilvl w:val="0"/>
          <w:numId w:val="138"/>
        </w:numPr>
        <w:tabs>
          <w:tab w:val="left" w:pos="837"/>
          <w:tab w:val="left" w:pos="838"/>
        </w:tabs>
        <w:spacing w:line="281" w:lineRule="exact"/>
        <w:rPr>
          <w:sz w:val="23"/>
        </w:rPr>
      </w:pPr>
      <w:r>
        <w:rPr>
          <w:sz w:val="23"/>
        </w:rPr>
        <w:t>1 set - Regional State Fire Marshal's</w:t>
      </w:r>
      <w:r>
        <w:rPr>
          <w:spacing w:val="-34"/>
          <w:sz w:val="23"/>
        </w:rPr>
        <w:t xml:space="preserve"> </w:t>
      </w:r>
      <w:r>
        <w:rPr>
          <w:sz w:val="23"/>
        </w:rPr>
        <w:t>Office</w:t>
      </w:r>
    </w:p>
    <w:p w:rsidR="00BD63E6" w:rsidRDefault="00D94B7A" w:rsidP="0013587C">
      <w:pPr>
        <w:pStyle w:val="ListParagraph"/>
        <w:numPr>
          <w:ilvl w:val="0"/>
          <w:numId w:val="138"/>
        </w:numPr>
        <w:tabs>
          <w:tab w:val="left" w:pos="837"/>
          <w:tab w:val="left" w:pos="838"/>
        </w:tabs>
        <w:spacing w:line="281" w:lineRule="exact"/>
        <w:rPr>
          <w:sz w:val="23"/>
        </w:rPr>
      </w:pPr>
      <w:r>
        <w:rPr>
          <w:sz w:val="23"/>
        </w:rPr>
        <w:t>3 additional sets -</w:t>
      </w:r>
      <w:r>
        <w:rPr>
          <w:spacing w:val="-20"/>
          <w:sz w:val="23"/>
        </w:rPr>
        <w:t xml:space="preserve"> </w:t>
      </w:r>
      <w:r>
        <w:rPr>
          <w:sz w:val="23"/>
        </w:rPr>
        <w:t>University</w:t>
      </w:r>
    </w:p>
    <w:p w:rsidR="00BD63E6" w:rsidRDefault="00BD63E6">
      <w:pPr>
        <w:pStyle w:val="BodyText"/>
        <w:spacing w:before="9"/>
        <w:rPr>
          <w:sz w:val="22"/>
        </w:rPr>
      </w:pPr>
    </w:p>
    <w:p w:rsidR="00BD63E6" w:rsidRDefault="00D94B7A" w:rsidP="0013587C">
      <w:pPr>
        <w:pStyle w:val="ListParagraph"/>
        <w:numPr>
          <w:ilvl w:val="2"/>
          <w:numId w:val="140"/>
        </w:numPr>
        <w:tabs>
          <w:tab w:val="left" w:pos="761"/>
        </w:tabs>
        <w:ind w:left="117" w:right="110" w:firstLine="0"/>
        <w:jc w:val="both"/>
        <w:rPr>
          <w:sz w:val="23"/>
        </w:rPr>
      </w:pPr>
      <w:r>
        <w:rPr>
          <w:b/>
          <w:sz w:val="23"/>
        </w:rPr>
        <w:t xml:space="preserve">Amendment/Addendum to the Final Construction Documents: </w:t>
      </w:r>
      <w:r>
        <w:rPr>
          <w:sz w:val="23"/>
        </w:rPr>
        <w:t>The first sheet of each and every Amendment/Addendum issued to Offerors shall show the number of pages in the Amendment/Addendum and shall list any attached sketches, Drawings, or other material included in the</w:t>
      </w:r>
      <w:r>
        <w:rPr>
          <w:spacing w:val="-12"/>
          <w:sz w:val="23"/>
        </w:rPr>
        <w:t xml:space="preserve"> </w:t>
      </w:r>
      <w:r>
        <w:rPr>
          <w:sz w:val="23"/>
        </w:rPr>
        <w:t>Amendment/Addendum.</w:t>
      </w:r>
      <w:r>
        <w:rPr>
          <w:spacing w:val="-13"/>
          <w:sz w:val="23"/>
        </w:rPr>
        <w:t xml:space="preserve"> </w:t>
      </w:r>
      <w:r>
        <w:rPr>
          <w:sz w:val="23"/>
        </w:rPr>
        <w:t>In</w:t>
      </w:r>
      <w:r>
        <w:rPr>
          <w:spacing w:val="-13"/>
          <w:sz w:val="23"/>
        </w:rPr>
        <w:t xml:space="preserve"> </w:t>
      </w:r>
      <w:r>
        <w:rPr>
          <w:sz w:val="23"/>
        </w:rPr>
        <w:t>addition,</w:t>
      </w:r>
      <w:r>
        <w:rPr>
          <w:spacing w:val="-15"/>
          <w:sz w:val="23"/>
        </w:rPr>
        <w:t xml:space="preserve"> </w:t>
      </w:r>
      <w:r>
        <w:rPr>
          <w:sz w:val="23"/>
        </w:rPr>
        <w:t>the</w:t>
      </w:r>
      <w:r>
        <w:rPr>
          <w:spacing w:val="-12"/>
          <w:sz w:val="23"/>
        </w:rPr>
        <w:t xml:space="preserve"> </w:t>
      </w:r>
      <w:r>
        <w:rPr>
          <w:sz w:val="23"/>
        </w:rPr>
        <w:t>first</w:t>
      </w:r>
      <w:r>
        <w:rPr>
          <w:spacing w:val="-12"/>
          <w:sz w:val="23"/>
        </w:rPr>
        <w:t xml:space="preserve"> </w:t>
      </w:r>
      <w:r>
        <w:rPr>
          <w:sz w:val="23"/>
        </w:rPr>
        <w:t>sheet</w:t>
      </w:r>
      <w:r>
        <w:rPr>
          <w:spacing w:val="-12"/>
          <w:sz w:val="23"/>
        </w:rPr>
        <w:t xml:space="preserve"> </w:t>
      </w:r>
      <w:r>
        <w:rPr>
          <w:sz w:val="23"/>
        </w:rPr>
        <w:t>of</w:t>
      </w:r>
      <w:r>
        <w:rPr>
          <w:spacing w:val="-15"/>
          <w:sz w:val="23"/>
        </w:rPr>
        <w:t xml:space="preserve"> </w:t>
      </w:r>
      <w:r>
        <w:rPr>
          <w:sz w:val="23"/>
        </w:rPr>
        <w:t>each</w:t>
      </w:r>
      <w:r>
        <w:rPr>
          <w:spacing w:val="-15"/>
          <w:sz w:val="23"/>
        </w:rPr>
        <w:t xml:space="preserve"> </w:t>
      </w:r>
      <w:r>
        <w:rPr>
          <w:sz w:val="23"/>
        </w:rPr>
        <w:t>and</w:t>
      </w:r>
      <w:r>
        <w:rPr>
          <w:spacing w:val="-15"/>
          <w:sz w:val="23"/>
        </w:rPr>
        <w:t xml:space="preserve"> </w:t>
      </w:r>
      <w:r>
        <w:rPr>
          <w:sz w:val="23"/>
        </w:rPr>
        <w:t>every</w:t>
      </w:r>
      <w:r>
        <w:rPr>
          <w:spacing w:val="-18"/>
          <w:sz w:val="23"/>
        </w:rPr>
        <w:t xml:space="preserve"> </w:t>
      </w:r>
      <w:r>
        <w:rPr>
          <w:sz w:val="23"/>
        </w:rPr>
        <w:t>Amendment/Addendum</w:t>
      </w:r>
      <w:r>
        <w:rPr>
          <w:spacing w:val="-12"/>
          <w:sz w:val="23"/>
        </w:rPr>
        <w:t xml:space="preserve"> </w:t>
      </w:r>
      <w:r>
        <w:rPr>
          <w:sz w:val="23"/>
        </w:rPr>
        <w:t>shall bear</w:t>
      </w:r>
      <w:r>
        <w:rPr>
          <w:spacing w:val="-6"/>
          <w:sz w:val="23"/>
        </w:rPr>
        <w:t xml:space="preserve"> </w:t>
      </w:r>
      <w:r>
        <w:rPr>
          <w:sz w:val="23"/>
        </w:rPr>
        <w:t>the</w:t>
      </w:r>
      <w:r>
        <w:rPr>
          <w:spacing w:val="-5"/>
          <w:sz w:val="23"/>
        </w:rPr>
        <w:t xml:space="preserve"> </w:t>
      </w:r>
      <w:r>
        <w:rPr>
          <w:sz w:val="23"/>
        </w:rPr>
        <w:t>name</w:t>
      </w:r>
      <w:r>
        <w:rPr>
          <w:spacing w:val="-5"/>
          <w:sz w:val="23"/>
        </w:rPr>
        <w:t xml:space="preserve"> </w:t>
      </w:r>
      <w:r>
        <w:rPr>
          <w:sz w:val="23"/>
        </w:rPr>
        <w:t>of</w:t>
      </w:r>
      <w:r>
        <w:rPr>
          <w:spacing w:val="-6"/>
          <w:sz w:val="23"/>
        </w:rPr>
        <w:t xml:space="preserve"> </w:t>
      </w:r>
      <w:r>
        <w:rPr>
          <w:sz w:val="23"/>
        </w:rPr>
        <w:t>the</w:t>
      </w:r>
      <w:r>
        <w:rPr>
          <w:spacing w:val="-3"/>
          <w:sz w:val="23"/>
        </w:rPr>
        <w:t xml:space="preserve"> </w:t>
      </w:r>
      <w:r>
        <w:rPr>
          <w:sz w:val="23"/>
        </w:rPr>
        <w:t>Project,</w:t>
      </w:r>
      <w:r>
        <w:rPr>
          <w:spacing w:val="-6"/>
          <w:sz w:val="23"/>
        </w:rPr>
        <w:t xml:space="preserve"> </w:t>
      </w:r>
      <w:r>
        <w:rPr>
          <w:sz w:val="23"/>
        </w:rPr>
        <w:t>the</w:t>
      </w:r>
      <w:r>
        <w:rPr>
          <w:spacing w:val="-5"/>
          <w:sz w:val="23"/>
        </w:rPr>
        <w:t xml:space="preserve"> </w:t>
      </w:r>
      <w:r>
        <w:rPr>
          <w:sz w:val="23"/>
        </w:rPr>
        <w:t>Project</w:t>
      </w:r>
      <w:r>
        <w:rPr>
          <w:spacing w:val="-5"/>
          <w:sz w:val="23"/>
        </w:rPr>
        <w:t xml:space="preserve"> </w:t>
      </w:r>
      <w:r>
        <w:rPr>
          <w:sz w:val="23"/>
        </w:rPr>
        <w:t>Code</w:t>
      </w:r>
      <w:r>
        <w:rPr>
          <w:spacing w:val="-5"/>
          <w:sz w:val="23"/>
        </w:rPr>
        <w:t xml:space="preserve"> </w:t>
      </w:r>
      <w:r>
        <w:rPr>
          <w:sz w:val="23"/>
        </w:rPr>
        <w:t>#,</w:t>
      </w:r>
      <w:r>
        <w:rPr>
          <w:spacing w:val="-4"/>
          <w:sz w:val="23"/>
        </w:rPr>
        <w:t xml:space="preserve"> </w:t>
      </w:r>
      <w:r>
        <w:rPr>
          <w:sz w:val="23"/>
        </w:rPr>
        <w:t>the</w:t>
      </w:r>
      <w:r>
        <w:rPr>
          <w:spacing w:val="-5"/>
          <w:sz w:val="23"/>
        </w:rPr>
        <w:t xml:space="preserve"> </w:t>
      </w:r>
      <w:r>
        <w:rPr>
          <w:sz w:val="23"/>
        </w:rPr>
        <w:t>date,</w:t>
      </w:r>
      <w:r>
        <w:rPr>
          <w:spacing w:val="-6"/>
          <w:sz w:val="23"/>
        </w:rPr>
        <w:t xml:space="preserve"> </w:t>
      </w:r>
      <w:r>
        <w:rPr>
          <w:sz w:val="23"/>
        </w:rPr>
        <w:t>and</w:t>
      </w:r>
      <w:r>
        <w:rPr>
          <w:spacing w:val="-6"/>
          <w:sz w:val="23"/>
        </w:rPr>
        <w:t xml:space="preserve"> </w:t>
      </w:r>
      <w:r>
        <w:rPr>
          <w:sz w:val="23"/>
        </w:rPr>
        <w:t>the</w:t>
      </w:r>
      <w:r>
        <w:rPr>
          <w:spacing w:val="-3"/>
          <w:sz w:val="23"/>
        </w:rPr>
        <w:t xml:space="preserve"> </w:t>
      </w:r>
      <w:r>
        <w:rPr>
          <w:sz w:val="23"/>
        </w:rPr>
        <w:t>seal</w:t>
      </w:r>
      <w:r>
        <w:rPr>
          <w:spacing w:val="-5"/>
          <w:sz w:val="23"/>
        </w:rPr>
        <w:t xml:space="preserve"> </w:t>
      </w:r>
      <w:r>
        <w:rPr>
          <w:sz w:val="23"/>
        </w:rPr>
        <w:t>and</w:t>
      </w:r>
      <w:r>
        <w:rPr>
          <w:spacing w:val="-4"/>
          <w:sz w:val="23"/>
        </w:rPr>
        <w:t xml:space="preserve"> </w:t>
      </w:r>
      <w:r>
        <w:rPr>
          <w:sz w:val="23"/>
        </w:rPr>
        <w:t>signature</w:t>
      </w:r>
      <w:r>
        <w:rPr>
          <w:spacing w:val="-6"/>
          <w:sz w:val="23"/>
        </w:rPr>
        <w:t xml:space="preserve"> </w:t>
      </w:r>
      <w:r>
        <w:rPr>
          <w:sz w:val="23"/>
        </w:rPr>
        <w:t>of</w:t>
      </w:r>
      <w:r>
        <w:rPr>
          <w:spacing w:val="-6"/>
          <w:sz w:val="23"/>
        </w:rPr>
        <w:t xml:space="preserve"> </w:t>
      </w:r>
      <w:r>
        <w:rPr>
          <w:sz w:val="23"/>
        </w:rPr>
        <w:t>the</w:t>
      </w:r>
      <w:r>
        <w:rPr>
          <w:spacing w:val="-5"/>
          <w:sz w:val="23"/>
        </w:rPr>
        <w:t xml:space="preserve"> </w:t>
      </w:r>
      <w:r>
        <w:rPr>
          <w:sz w:val="23"/>
        </w:rPr>
        <w:t>responsible licensed Professional. Copies of each Amendment/Addendum with seal and signature shall be distributed to the above recipients in the same fashion as the official Final Construction</w:t>
      </w:r>
      <w:r>
        <w:rPr>
          <w:spacing w:val="-36"/>
          <w:sz w:val="23"/>
        </w:rPr>
        <w:t xml:space="preserve"> </w:t>
      </w:r>
      <w:r>
        <w:rPr>
          <w:sz w:val="23"/>
        </w:rPr>
        <w:t>Documents.</w:t>
      </w:r>
    </w:p>
    <w:p w:rsidR="00BD63E6" w:rsidRDefault="00BD63E6">
      <w:pPr>
        <w:pStyle w:val="BodyText"/>
        <w:spacing w:before="5"/>
      </w:pPr>
    </w:p>
    <w:p w:rsidR="00BD63E6" w:rsidRDefault="00D94B7A">
      <w:pPr>
        <w:pStyle w:val="Heading3"/>
      </w:pPr>
      <w:bookmarkStart w:id="145" w:name="SECTION_3.14__SUBCONTRACTS"/>
      <w:bookmarkStart w:id="146" w:name="_bookmark112"/>
      <w:bookmarkEnd w:id="145"/>
      <w:bookmarkEnd w:id="146"/>
      <w:r>
        <w:t>SECTION 3.14 SUBCONTRACTS</w:t>
      </w:r>
    </w:p>
    <w:p w:rsidR="00BD63E6" w:rsidRDefault="00D94B7A">
      <w:pPr>
        <w:pStyle w:val="BodyText"/>
        <w:spacing w:before="172"/>
        <w:ind w:left="120" w:right="107"/>
        <w:jc w:val="both"/>
      </w:pPr>
      <w:r>
        <w:t>No</w:t>
      </w:r>
      <w:r>
        <w:rPr>
          <w:spacing w:val="-10"/>
        </w:rPr>
        <w:t xml:space="preserve"> </w:t>
      </w:r>
      <w:r>
        <w:t>portion</w:t>
      </w:r>
      <w:r>
        <w:rPr>
          <w:spacing w:val="-10"/>
        </w:rPr>
        <w:t xml:space="preserve"> </w:t>
      </w:r>
      <w:r>
        <w:t>of</w:t>
      </w:r>
      <w:r>
        <w:rPr>
          <w:spacing w:val="-12"/>
        </w:rPr>
        <w:t xml:space="preserve"> </w:t>
      </w:r>
      <w:r>
        <w:t>the</w:t>
      </w:r>
      <w:r>
        <w:rPr>
          <w:spacing w:val="-9"/>
        </w:rPr>
        <w:t xml:space="preserve"> </w:t>
      </w:r>
      <w:r>
        <w:t>A/E</w:t>
      </w:r>
      <w:r>
        <w:rPr>
          <w:spacing w:val="-9"/>
        </w:rPr>
        <w:t xml:space="preserve"> </w:t>
      </w:r>
      <w:r>
        <w:t>Professional</w:t>
      </w:r>
      <w:r>
        <w:rPr>
          <w:spacing w:val="-9"/>
        </w:rPr>
        <w:t xml:space="preserve"> </w:t>
      </w:r>
      <w:r>
        <w:t>Services</w:t>
      </w:r>
      <w:r>
        <w:rPr>
          <w:spacing w:val="-10"/>
        </w:rPr>
        <w:t xml:space="preserve"> </w:t>
      </w:r>
      <w:r>
        <w:t>shall</w:t>
      </w:r>
      <w:r>
        <w:rPr>
          <w:spacing w:val="-11"/>
        </w:rPr>
        <w:t xml:space="preserve"> </w:t>
      </w:r>
      <w:r>
        <w:t>be</w:t>
      </w:r>
      <w:r>
        <w:rPr>
          <w:spacing w:val="-11"/>
        </w:rPr>
        <w:t xml:space="preserve"> </w:t>
      </w:r>
      <w:r>
        <w:t>subcontracted</w:t>
      </w:r>
      <w:r>
        <w:rPr>
          <w:spacing w:val="-10"/>
        </w:rPr>
        <w:t xml:space="preserve"> </w:t>
      </w:r>
      <w:r>
        <w:t>without</w:t>
      </w:r>
      <w:r>
        <w:rPr>
          <w:spacing w:val="-9"/>
        </w:rPr>
        <w:t xml:space="preserve"> </w:t>
      </w:r>
      <w:r>
        <w:t>prior</w:t>
      </w:r>
      <w:r>
        <w:rPr>
          <w:spacing w:val="-10"/>
        </w:rPr>
        <w:t xml:space="preserve"> </w:t>
      </w:r>
      <w:r>
        <w:t>written</w:t>
      </w:r>
      <w:r>
        <w:rPr>
          <w:spacing w:val="-10"/>
        </w:rPr>
        <w:t xml:space="preserve"> </w:t>
      </w:r>
      <w:r>
        <w:t>consent</w:t>
      </w:r>
      <w:r>
        <w:rPr>
          <w:spacing w:val="-9"/>
        </w:rPr>
        <w:t xml:space="preserve"> </w:t>
      </w:r>
      <w:r>
        <w:t>of</w:t>
      </w:r>
      <w:r>
        <w:rPr>
          <w:spacing w:val="-12"/>
        </w:rPr>
        <w:t xml:space="preserve"> </w:t>
      </w:r>
      <w:r>
        <w:t>the University. Consultants proposed by the A/E during the selection and fee negotiation phases are assumed to be acceptable to the University unless the University notes otherwise during those phases. In the event that the A/E desires to subcontract some part of the Work required by the Contract to a Consultant or Subcontractor not previously approved, the A/E shall furnish the University names, qualifications</w:t>
      </w:r>
      <w:r>
        <w:rPr>
          <w:spacing w:val="-9"/>
        </w:rPr>
        <w:t xml:space="preserve"> </w:t>
      </w:r>
      <w:r>
        <w:t>and</w:t>
      </w:r>
      <w:r>
        <w:rPr>
          <w:spacing w:val="-11"/>
        </w:rPr>
        <w:t xml:space="preserve"> </w:t>
      </w:r>
      <w:r>
        <w:t>experience</w:t>
      </w:r>
      <w:r>
        <w:rPr>
          <w:spacing w:val="-7"/>
        </w:rPr>
        <w:t xml:space="preserve"> </w:t>
      </w:r>
      <w:r>
        <w:t>of</w:t>
      </w:r>
      <w:r>
        <w:rPr>
          <w:spacing w:val="-11"/>
        </w:rPr>
        <w:t xml:space="preserve"> </w:t>
      </w:r>
      <w:r>
        <w:t>the</w:t>
      </w:r>
      <w:r>
        <w:rPr>
          <w:spacing w:val="-7"/>
        </w:rPr>
        <w:t xml:space="preserve"> </w:t>
      </w:r>
      <w:r>
        <w:t>proposed</w:t>
      </w:r>
      <w:r>
        <w:rPr>
          <w:spacing w:val="-8"/>
        </w:rPr>
        <w:t xml:space="preserve"> </w:t>
      </w:r>
      <w:r>
        <w:t>Consultants.</w:t>
      </w:r>
      <w:r>
        <w:rPr>
          <w:spacing w:val="-8"/>
        </w:rPr>
        <w:t xml:space="preserve"> </w:t>
      </w:r>
      <w:r>
        <w:t>The</w:t>
      </w:r>
      <w:r>
        <w:rPr>
          <w:spacing w:val="-7"/>
        </w:rPr>
        <w:t xml:space="preserve"> </w:t>
      </w:r>
      <w:r>
        <w:t>A/E</w:t>
      </w:r>
      <w:r>
        <w:rPr>
          <w:spacing w:val="-7"/>
        </w:rPr>
        <w:t xml:space="preserve"> </w:t>
      </w:r>
      <w:r>
        <w:t>shall,</w:t>
      </w:r>
      <w:r>
        <w:rPr>
          <w:spacing w:val="-11"/>
        </w:rPr>
        <w:t xml:space="preserve"> </w:t>
      </w:r>
      <w:r>
        <w:t>however,</w:t>
      </w:r>
      <w:r>
        <w:rPr>
          <w:spacing w:val="-8"/>
        </w:rPr>
        <w:t xml:space="preserve"> </w:t>
      </w:r>
      <w:r>
        <w:t>remain</w:t>
      </w:r>
      <w:r>
        <w:rPr>
          <w:spacing w:val="-11"/>
        </w:rPr>
        <w:t xml:space="preserve"> </w:t>
      </w:r>
      <w:r>
        <w:t>fully</w:t>
      </w:r>
      <w:r>
        <w:rPr>
          <w:spacing w:val="-13"/>
        </w:rPr>
        <w:t xml:space="preserve"> </w:t>
      </w:r>
      <w:r>
        <w:t>liable and</w:t>
      </w:r>
      <w:r>
        <w:rPr>
          <w:spacing w:val="-10"/>
        </w:rPr>
        <w:t xml:space="preserve"> </w:t>
      </w:r>
      <w:r>
        <w:t>responsible</w:t>
      </w:r>
      <w:r>
        <w:rPr>
          <w:spacing w:val="-9"/>
        </w:rPr>
        <w:t xml:space="preserve"> </w:t>
      </w:r>
      <w:r>
        <w:t>for</w:t>
      </w:r>
      <w:r>
        <w:rPr>
          <w:spacing w:val="-10"/>
        </w:rPr>
        <w:t xml:space="preserve"> </w:t>
      </w:r>
      <w:r>
        <w:t>all</w:t>
      </w:r>
      <w:r>
        <w:rPr>
          <w:spacing w:val="-9"/>
        </w:rPr>
        <w:t xml:space="preserve"> </w:t>
      </w:r>
      <w:r>
        <w:t>Work</w:t>
      </w:r>
      <w:r>
        <w:rPr>
          <w:spacing w:val="-10"/>
        </w:rPr>
        <w:t xml:space="preserve"> </w:t>
      </w:r>
      <w:r>
        <w:t>performed</w:t>
      </w:r>
      <w:r>
        <w:rPr>
          <w:spacing w:val="-10"/>
        </w:rPr>
        <w:t xml:space="preserve"> </w:t>
      </w:r>
      <w:r>
        <w:t>by</w:t>
      </w:r>
      <w:r>
        <w:rPr>
          <w:spacing w:val="-14"/>
        </w:rPr>
        <w:t xml:space="preserve"> </w:t>
      </w:r>
      <w:r>
        <w:t>his</w:t>
      </w:r>
      <w:r>
        <w:rPr>
          <w:spacing w:val="-8"/>
        </w:rPr>
        <w:t xml:space="preserve"> </w:t>
      </w:r>
      <w:r>
        <w:t>consult</w:t>
      </w:r>
      <w:r>
        <w:rPr>
          <w:spacing w:val="-9"/>
        </w:rPr>
        <w:t xml:space="preserve"> </w:t>
      </w:r>
      <w:r>
        <w:t>however,</w:t>
      </w:r>
      <w:r>
        <w:rPr>
          <w:spacing w:val="-10"/>
        </w:rPr>
        <w:t xml:space="preserve"> </w:t>
      </w:r>
      <w:r>
        <w:t>remain</w:t>
      </w:r>
      <w:r>
        <w:rPr>
          <w:spacing w:val="-10"/>
        </w:rPr>
        <w:t xml:space="preserve"> </w:t>
      </w:r>
      <w:r>
        <w:t>fully</w:t>
      </w:r>
      <w:r>
        <w:rPr>
          <w:spacing w:val="-12"/>
        </w:rPr>
        <w:t xml:space="preserve"> </w:t>
      </w:r>
      <w:r>
        <w:t>liable</w:t>
      </w:r>
      <w:r>
        <w:rPr>
          <w:spacing w:val="-9"/>
        </w:rPr>
        <w:t xml:space="preserve"> </w:t>
      </w:r>
      <w:r>
        <w:t>and</w:t>
      </w:r>
      <w:r>
        <w:rPr>
          <w:spacing w:val="-10"/>
        </w:rPr>
        <w:t xml:space="preserve"> </w:t>
      </w:r>
      <w:r>
        <w:t>responsible</w:t>
      </w:r>
      <w:r>
        <w:rPr>
          <w:spacing w:val="-9"/>
        </w:rPr>
        <w:t xml:space="preserve"> </w:t>
      </w:r>
      <w:r>
        <w:t>for all Work performed by his Consultants and Subcontractors and shall assure that their Work complies with all requirements of the A/E's</w:t>
      </w:r>
      <w:r>
        <w:rPr>
          <w:spacing w:val="-15"/>
        </w:rPr>
        <w:t xml:space="preserve"> </w:t>
      </w:r>
      <w:r>
        <w:t>Contract.</w:t>
      </w:r>
    </w:p>
    <w:p w:rsidR="00BD63E6" w:rsidRDefault="00D94B7A">
      <w:pPr>
        <w:pStyle w:val="Heading3"/>
        <w:spacing w:before="233" w:line="244" w:lineRule="auto"/>
        <w:ind w:right="530"/>
        <w:jc w:val="left"/>
      </w:pPr>
      <w:bookmarkStart w:id="147" w:name="SECTION_3.1592_MODIFICATION_OF_THE_A/E_C"/>
      <w:bookmarkStart w:id="148" w:name="_bookmark113"/>
      <w:bookmarkEnd w:id="147"/>
      <w:bookmarkEnd w:id="148"/>
      <w:r>
        <w:t>SECTION 3.15</w:t>
      </w:r>
      <w:hyperlink w:anchor="_bookmark114" w:history="1">
        <w:r>
          <w:rPr>
            <w:position w:val="11"/>
            <w:sz w:val="16"/>
          </w:rPr>
          <w:t>92</w:t>
        </w:r>
      </w:hyperlink>
      <w:r>
        <w:rPr>
          <w:position w:val="11"/>
          <w:sz w:val="16"/>
        </w:rPr>
        <w:t xml:space="preserve"> </w:t>
      </w:r>
      <w:r>
        <w:t>MODIFICATION OF THE A/E CONTRACT (A/E CHANGE ORDERS)</w:t>
      </w:r>
    </w:p>
    <w:p w:rsidR="00BD63E6" w:rsidRDefault="00BD63E6">
      <w:pPr>
        <w:pStyle w:val="BodyText"/>
        <w:rPr>
          <w:b/>
          <w:sz w:val="20"/>
        </w:rPr>
      </w:pPr>
    </w:p>
    <w:p w:rsidR="00BD63E6" w:rsidRDefault="00DE5247">
      <w:pPr>
        <w:pStyle w:val="BodyText"/>
        <w:spacing w:before="9"/>
        <w:rPr>
          <w:b/>
          <w:sz w:val="26"/>
        </w:rPr>
      </w:pPr>
      <w:r>
        <w:rPr>
          <w:noProof/>
        </w:rPr>
        <mc:AlternateContent>
          <mc:Choice Requires="wps">
            <w:drawing>
              <wp:anchor distT="0" distB="0" distL="0" distR="0" simplePos="0" relativeHeight="1816" behindDoc="0" locked="0" layoutInCell="1" allowOverlap="1">
                <wp:simplePos x="0" y="0"/>
                <wp:positionH relativeFrom="page">
                  <wp:posOffset>914400</wp:posOffset>
                </wp:positionH>
                <wp:positionV relativeFrom="paragraph">
                  <wp:posOffset>224155</wp:posOffset>
                </wp:positionV>
                <wp:extent cx="1828800" cy="0"/>
                <wp:effectExtent l="9525" t="6985" r="9525" b="12065"/>
                <wp:wrapTopAndBottom/>
                <wp:docPr id="492"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E4283" id="Line 367" o:spid="_x0000_s1026" style="position:absolute;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65pt" to="3in,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zDIAIAAEUEAAAOAAAAZHJzL2Uyb0RvYy54bWysU8GO2jAQvVfqP1i+QxI2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" strokeweight=".6pt">
                <w10:wrap type="topAndBottom" anchorx="page"/>
              </v:line>
            </w:pict>
          </mc:Fallback>
        </mc:AlternateContent>
      </w:r>
    </w:p>
    <w:p w:rsidR="00BD63E6" w:rsidRDefault="00D94B7A">
      <w:pPr>
        <w:spacing w:before="15"/>
        <w:ind w:left="120" w:right="300" w:hanging="1"/>
        <w:rPr>
          <w:sz w:val="20"/>
        </w:rPr>
      </w:pPr>
      <w:bookmarkStart w:id="149" w:name="_bookmark114"/>
      <w:bookmarkEnd w:id="149"/>
      <w:r>
        <w:rPr>
          <w:position w:val="9"/>
          <w:sz w:val="13"/>
        </w:rPr>
        <w:t xml:space="preserve">92 </w:t>
      </w:r>
      <w:r>
        <w:rPr>
          <w:sz w:val="20"/>
        </w:rPr>
        <w:t>History: February 12, 2010, rewrote 3.15.1; April 29, 2009, rewrote the first paragraph and added the subsection headings.</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2"/>
          <w:numId w:val="137"/>
        </w:numPr>
        <w:tabs>
          <w:tab w:val="left" w:pos="756"/>
        </w:tabs>
        <w:spacing w:before="90"/>
        <w:ind w:right="110" w:firstLine="1"/>
        <w:jc w:val="both"/>
        <w:rPr>
          <w:sz w:val="23"/>
        </w:rPr>
      </w:pPr>
      <w:r>
        <w:rPr>
          <w:b/>
          <w:sz w:val="23"/>
        </w:rPr>
        <w:t xml:space="preserve">Scope and Applicability: </w:t>
      </w:r>
      <w:r>
        <w:rPr>
          <w:sz w:val="23"/>
        </w:rPr>
        <w:t>The University may, upon mutual agreement with the A/E, approve modifications to the Scope of Services of the Contract (HECO-3 and HECO-3.2) using the e-Builder process H11AE. Change Orders for Contracts under $10,000 are not allowed. Change Orders to Contracts where the Contract is greater than $10,000 and less than $50,000 are allowed, provided the total of the original Contract amount and all subsequent Change Orders is less than $50,000, after which a D&amp;F is required. The H11AE shall include a PSCOP from the A/E outlining the changes and reasons. The PSCOP will be reviewed and approved by the University PM and the Contract Administrator for Professional</w:t>
      </w:r>
      <w:r>
        <w:rPr>
          <w:spacing w:val="-30"/>
          <w:sz w:val="23"/>
        </w:rPr>
        <w:t xml:space="preserve"> </w:t>
      </w:r>
      <w:r>
        <w:rPr>
          <w:sz w:val="23"/>
        </w:rPr>
        <w:t>Services.</w:t>
      </w:r>
    </w:p>
    <w:p w:rsidR="00BD63E6" w:rsidRDefault="00BD63E6">
      <w:pPr>
        <w:pStyle w:val="BodyText"/>
      </w:pPr>
    </w:p>
    <w:p w:rsidR="00BD63E6" w:rsidRDefault="00D94B7A" w:rsidP="0013587C">
      <w:pPr>
        <w:pStyle w:val="ListParagraph"/>
        <w:numPr>
          <w:ilvl w:val="2"/>
          <w:numId w:val="137"/>
        </w:numPr>
        <w:tabs>
          <w:tab w:val="left" w:pos="769"/>
        </w:tabs>
        <w:spacing w:line="264" w:lineRule="exact"/>
        <w:ind w:left="768" w:hanging="648"/>
        <w:jc w:val="both"/>
        <w:rPr>
          <w:sz w:val="23"/>
        </w:rPr>
      </w:pPr>
      <w:r>
        <w:rPr>
          <w:b/>
          <w:sz w:val="23"/>
        </w:rPr>
        <w:t>Signature</w:t>
      </w:r>
      <w:r>
        <w:rPr>
          <w:b/>
          <w:spacing w:val="-6"/>
          <w:sz w:val="23"/>
        </w:rPr>
        <w:t xml:space="preserve"> </w:t>
      </w:r>
      <w:r>
        <w:rPr>
          <w:b/>
          <w:sz w:val="23"/>
        </w:rPr>
        <w:t>and</w:t>
      </w:r>
      <w:r>
        <w:rPr>
          <w:b/>
          <w:spacing w:val="-8"/>
          <w:sz w:val="23"/>
        </w:rPr>
        <w:t xml:space="preserve"> </w:t>
      </w:r>
      <w:r>
        <w:rPr>
          <w:b/>
          <w:sz w:val="23"/>
        </w:rPr>
        <w:t>Initial</w:t>
      </w:r>
      <w:r>
        <w:rPr>
          <w:b/>
          <w:spacing w:val="-6"/>
          <w:sz w:val="23"/>
        </w:rPr>
        <w:t xml:space="preserve"> </w:t>
      </w:r>
      <w:r>
        <w:rPr>
          <w:b/>
          <w:sz w:val="23"/>
        </w:rPr>
        <w:t>Requirements:</w:t>
      </w:r>
      <w:r>
        <w:rPr>
          <w:b/>
          <w:spacing w:val="-7"/>
          <w:sz w:val="23"/>
        </w:rPr>
        <w:t xml:space="preserve"> </w:t>
      </w:r>
      <w:r>
        <w:rPr>
          <w:sz w:val="23"/>
        </w:rPr>
        <w:t>Change</w:t>
      </w:r>
      <w:r>
        <w:rPr>
          <w:spacing w:val="-6"/>
          <w:sz w:val="23"/>
        </w:rPr>
        <w:t xml:space="preserve"> </w:t>
      </w:r>
      <w:r>
        <w:rPr>
          <w:sz w:val="23"/>
        </w:rPr>
        <w:t>Orders</w:t>
      </w:r>
      <w:r>
        <w:rPr>
          <w:spacing w:val="-8"/>
          <w:sz w:val="23"/>
        </w:rPr>
        <w:t xml:space="preserve"> </w:t>
      </w:r>
      <w:r>
        <w:rPr>
          <w:sz w:val="23"/>
        </w:rPr>
        <w:t>shall</w:t>
      </w:r>
      <w:r>
        <w:rPr>
          <w:spacing w:val="-6"/>
          <w:sz w:val="23"/>
        </w:rPr>
        <w:t xml:space="preserve"> </w:t>
      </w:r>
      <w:r>
        <w:rPr>
          <w:sz w:val="23"/>
        </w:rPr>
        <w:t>be</w:t>
      </w:r>
      <w:r>
        <w:rPr>
          <w:spacing w:val="-6"/>
          <w:sz w:val="23"/>
        </w:rPr>
        <w:t xml:space="preserve"> </w:t>
      </w:r>
      <w:r>
        <w:rPr>
          <w:sz w:val="23"/>
        </w:rPr>
        <w:t>initialed</w:t>
      </w:r>
      <w:r>
        <w:rPr>
          <w:spacing w:val="-10"/>
          <w:sz w:val="23"/>
        </w:rPr>
        <w:t xml:space="preserve"> </w:t>
      </w:r>
      <w:r>
        <w:rPr>
          <w:sz w:val="23"/>
        </w:rPr>
        <w:t>and</w:t>
      </w:r>
      <w:r>
        <w:rPr>
          <w:spacing w:val="-7"/>
          <w:sz w:val="23"/>
        </w:rPr>
        <w:t xml:space="preserve"> </w:t>
      </w:r>
      <w:r>
        <w:rPr>
          <w:sz w:val="23"/>
        </w:rPr>
        <w:t>signed</w:t>
      </w:r>
      <w:r>
        <w:rPr>
          <w:spacing w:val="-7"/>
          <w:sz w:val="23"/>
        </w:rPr>
        <w:t xml:space="preserve"> </w:t>
      </w:r>
      <w:r>
        <w:rPr>
          <w:sz w:val="23"/>
        </w:rPr>
        <w:t>as</w:t>
      </w:r>
      <w:r>
        <w:rPr>
          <w:spacing w:val="-8"/>
          <w:sz w:val="23"/>
        </w:rPr>
        <w:t xml:space="preserve"> </w:t>
      </w:r>
      <w:r>
        <w:rPr>
          <w:sz w:val="23"/>
        </w:rPr>
        <w:t>set</w:t>
      </w:r>
      <w:r>
        <w:rPr>
          <w:spacing w:val="-6"/>
          <w:sz w:val="23"/>
        </w:rPr>
        <w:t xml:space="preserve"> </w:t>
      </w:r>
      <w:r>
        <w:rPr>
          <w:sz w:val="23"/>
        </w:rPr>
        <w:t>out</w:t>
      </w:r>
      <w:r>
        <w:rPr>
          <w:spacing w:val="-6"/>
          <w:sz w:val="23"/>
        </w:rPr>
        <w:t xml:space="preserve"> </w:t>
      </w:r>
      <w:r>
        <w:rPr>
          <w:sz w:val="23"/>
        </w:rPr>
        <w:t>in</w:t>
      </w:r>
    </w:p>
    <w:p w:rsidR="00BD63E6" w:rsidRDefault="00D94B7A">
      <w:pPr>
        <w:pStyle w:val="BodyText"/>
        <w:spacing w:line="264" w:lineRule="exact"/>
        <w:ind w:left="120"/>
        <w:jc w:val="both"/>
      </w:pPr>
      <w:r>
        <w:t>§</w:t>
      </w:r>
      <w:r>
        <w:rPr>
          <w:color w:val="0000FF"/>
          <w:u w:val="single" w:color="0000FF"/>
        </w:rPr>
        <w:t>4.11</w:t>
      </w:r>
      <w:r>
        <w:t>.</w:t>
      </w:r>
    </w:p>
    <w:p w:rsidR="00BD63E6" w:rsidRDefault="00BD63E6">
      <w:pPr>
        <w:pStyle w:val="BodyText"/>
        <w:spacing w:before="1"/>
        <w:rPr>
          <w:sz w:val="15"/>
        </w:rPr>
      </w:pPr>
    </w:p>
    <w:p w:rsidR="00BD63E6" w:rsidRDefault="00D94B7A" w:rsidP="0013587C">
      <w:pPr>
        <w:pStyle w:val="ListParagraph"/>
        <w:numPr>
          <w:ilvl w:val="2"/>
          <w:numId w:val="137"/>
        </w:numPr>
        <w:tabs>
          <w:tab w:val="left" w:pos="790"/>
        </w:tabs>
        <w:spacing w:before="90"/>
        <w:ind w:left="120" w:right="108" w:firstLine="0"/>
        <w:jc w:val="both"/>
        <w:rPr>
          <w:sz w:val="23"/>
        </w:rPr>
      </w:pPr>
      <w:r>
        <w:rPr>
          <w:b/>
          <w:sz w:val="23"/>
        </w:rPr>
        <w:t>Cost</w:t>
      </w:r>
      <w:r>
        <w:rPr>
          <w:b/>
          <w:spacing w:val="-7"/>
          <w:sz w:val="23"/>
        </w:rPr>
        <w:t xml:space="preserve"> </w:t>
      </w:r>
      <w:r>
        <w:rPr>
          <w:b/>
          <w:sz w:val="23"/>
        </w:rPr>
        <w:t>Calculations:</w:t>
      </w:r>
      <w:r>
        <w:rPr>
          <w:b/>
          <w:spacing w:val="-7"/>
          <w:sz w:val="23"/>
        </w:rPr>
        <w:t xml:space="preserve"> </w:t>
      </w:r>
      <w:r>
        <w:rPr>
          <w:sz w:val="23"/>
        </w:rPr>
        <w:t>In</w:t>
      </w:r>
      <w:r>
        <w:rPr>
          <w:spacing w:val="-7"/>
          <w:sz w:val="23"/>
        </w:rPr>
        <w:t xml:space="preserve"> </w:t>
      </w:r>
      <w:r>
        <w:rPr>
          <w:sz w:val="23"/>
        </w:rPr>
        <w:t>making</w:t>
      </w:r>
      <w:r>
        <w:rPr>
          <w:spacing w:val="-10"/>
          <w:sz w:val="23"/>
        </w:rPr>
        <w:t xml:space="preserve"> </w:t>
      </w:r>
      <w:r>
        <w:rPr>
          <w:sz w:val="23"/>
        </w:rPr>
        <w:t>any</w:t>
      </w:r>
      <w:r>
        <w:rPr>
          <w:spacing w:val="-12"/>
          <w:sz w:val="23"/>
        </w:rPr>
        <w:t xml:space="preserve"> </w:t>
      </w:r>
      <w:r>
        <w:rPr>
          <w:sz w:val="23"/>
        </w:rPr>
        <w:t>modification,</w:t>
      </w:r>
      <w:r>
        <w:rPr>
          <w:spacing w:val="-7"/>
          <w:sz w:val="23"/>
        </w:rPr>
        <w:t xml:space="preserve"> </w:t>
      </w:r>
      <w:r>
        <w:rPr>
          <w:sz w:val="23"/>
        </w:rPr>
        <w:t>the</w:t>
      </w:r>
      <w:r>
        <w:rPr>
          <w:spacing w:val="-9"/>
          <w:sz w:val="23"/>
        </w:rPr>
        <w:t xml:space="preserve"> </w:t>
      </w:r>
      <w:r>
        <w:rPr>
          <w:sz w:val="23"/>
        </w:rPr>
        <w:t>resulting</w:t>
      </w:r>
      <w:r>
        <w:rPr>
          <w:spacing w:val="-10"/>
          <w:sz w:val="23"/>
        </w:rPr>
        <w:t xml:space="preserve"> </w:t>
      </w:r>
      <w:r>
        <w:rPr>
          <w:sz w:val="23"/>
        </w:rPr>
        <w:t>increase</w:t>
      </w:r>
      <w:r>
        <w:rPr>
          <w:spacing w:val="-6"/>
          <w:sz w:val="23"/>
        </w:rPr>
        <w:t xml:space="preserve"> </w:t>
      </w:r>
      <w:r>
        <w:rPr>
          <w:sz w:val="23"/>
        </w:rPr>
        <w:t>or</w:t>
      </w:r>
      <w:r>
        <w:rPr>
          <w:spacing w:val="-7"/>
          <w:sz w:val="23"/>
        </w:rPr>
        <w:t xml:space="preserve"> </w:t>
      </w:r>
      <w:r>
        <w:rPr>
          <w:sz w:val="23"/>
        </w:rPr>
        <w:t>decrease</w:t>
      </w:r>
      <w:r>
        <w:rPr>
          <w:spacing w:val="-6"/>
          <w:sz w:val="23"/>
        </w:rPr>
        <w:t xml:space="preserve"> </w:t>
      </w:r>
      <w:r>
        <w:rPr>
          <w:sz w:val="23"/>
        </w:rPr>
        <w:t>in</w:t>
      </w:r>
      <w:r>
        <w:rPr>
          <w:spacing w:val="-10"/>
          <w:sz w:val="23"/>
        </w:rPr>
        <w:t xml:space="preserve"> </w:t>
      </w:r>
      <w:r>
        <w:rPr>
          <w:sz w:val="23"/>
        </w:rPr>
        <w:t>cost</w:t>
      </w:r>
      <w:r>
        <w:rPr>
          <w:spacing w:val="-6"/>
          <w:sz w:val="23"/>
        </w:rPr>
        <w:t xml:space="preserve"> </w:t>
      </w:r>
      <w:r>
        <w:rPr>
          <w:sz w:val="23"/>
        </w:rPr>
        <w:t xml:space="preserve">shall be determined by one of the methods selected by the University in accordance with requirements of the </w:t>
      </w:r>
      <w:hyperlink r:id="rId216">
        <w:r>
          <w:rPr>
            <w:color w:val="0000FF"/>
            <w:sz w:val="23"/>
            <w:u w:val="single" w:color="0000FF"/>
          </w:rPr>
          <w:t xml:space="preserve">Procurement Rules </w:t>
        </w:r>
      </w:hyperlink>
      <w:r>
        <w:rPr>
          <w:sz w:val="23"/>
        </w:rPr>
        <w:t xml:space="preserve">and </w:t>
      </w:r>
      <w:hyperlink w:anchor="_bookmark215" w:history="1">
        <w:r>
          <w:rPr>
            <w:color w:val="0000FF"/>
            <w:sz w:val="23"/>
            <w:u w:val="single" w:color="0000FF"/>
          </w:rPr>
          <w:t>Chapter</w:t>
        </w:r>
        <w:r>
          <w:rPr>
            <w:color w:val="0000FF"/>
            <w:spacing w:val="-28"/>
            <w:sz w:val="23"/>
            <w:u w:val="single" w:color="0000FF"/>
          </w:rPr>
          <w:t xml:space="preserve"> </w:t>
        </w:r>
        <w:r>
          <w:rPr>
            <w:color w:val="0000FF"/>
            <w:sz w:val="23"/>
            <w:u w:val="single" w:color="0000FF"/>
          </w:rPr>
          <w:t>6</w:t>
        </w:r>
        <w:r>
          <w:rPr>
            <w:sz w:val="23"/>
          </w:rPr>
          <w:t>.</w:t>
        </w:r>
      </w:hyperlink>
    </w:p>
    <w:p w:rsidR="00BD63E6" w:rsidRDefault="00BD63E6">
      <w:pPr>
        <w:pStyle w:val="BodyText"/>
        <w:spacing w:before="10"/>
        <w:rPr>
          <w:sz w:val="15"/>
        </w:rPr>
      </w:pPr>
    </w:p>
    <w:p w:rsidR="00BD63E6" w:rsidRDefault="00D94B7A">
      <w:pPr>
        <w:pStyle w:val="Heading3"/>
        <w:spacing w:before="90"/>
      </w:pPr>
      <w:bookmarkStart w:id="150" w:name="SECTION_3.16___PAYMENTS_TO_THE_A/E"/>
      <w:bookmarkStart w:id="151" w:name="_bookmark115"/>
      <w:bookmarkEnd w:id="150"/>
      <w:bookmarkEnd w:id="151"/>
      <w:r>
        <w:t>SECTION 3.16   PAYMENTS TO THE A/E</w:t>
      </w:r>
    </w:p>
    <w:p w:rsidR="00BD63E6" w:rsidRDefault="00D94B7A">
      <w:pPr>
        <w:pStyle w:val="BodyText"/>
        <w:spacing w:before="147"/>
        <w:ind w:left="119" w:right="110"/>
        <w:jc w:val="both"/>
        <w:rPr>
          <w:i/>
        </w:rPr>
      </w:pPr>
      <w:r>
        <w:rPr>
          <w:b/>
        </w:rPr>
        <w:t>3.16.1</w:t>
      </w:r>
      <w:hyperlink w:anchor="_bookmark116" w:history="1">
        <w:r>
          <w:rPr>
            <w:b/>
            <w:position w:val="10"/>
            <w:sz w:val="15"/>
          </w:rPr>
          <w:t>93</w:t>
        </w:r>
      </w:hyperlink>
      <w:r>
        <w:rPr>
          <w:b/>
          <w:position w:val="10"/>
          <w:sz w:val="15"/>
        </w:rPr>
        <w:t xml:space="preserve"> </w:t>
      </w:r>
      <w:r>
        <w:t>The A/E shall submit its invoice to the University using the e-Builder Professional Services - Invoices, H12AE. The invoice shall itemize a breakdown of the various phases or parts of the total contract amount, the value of the various parts, the previously invoiced and approved amounts for payment, and the amount of the current invoice. To expedite payment, the University prefers that no more than one invoice per month per project be submitted</w:t>
      </w:r>
      <w:r>
        <w:rPr>
          <w:i/>
        </w:rPr>
        <w:t>.</w:t>
      </w:r>
    </w:p>
    <w:p w:rsidR="00BD63E6" w:rsidRDefault="00BD63E6">
      <w:pPr>
        <w:pStyle w:val="BodyText"/>
        <w:spacing w:before="10"/>
        <w:rPr>
          <w:i/>
          <w:sz w:val="22"/>
        </w:rPr>
      </w:pPr>
    </w:p>
    <w:p w:rsidR="00BD63E6" w:rsidRDefault="00D94B7A">
      <w:pPr>
        <w:pStyle w:val="BodyText"/>
        <w:ind w:left="120" w:right="108"/>
        <w:jc w:val="both"/>
      </w:pPr>
      <w:r>
        <w:t>Failure</w:t>
      </w:r>
      <w:r>
        <w:rPr>
          <w:spacing w:val="-5"/>
        </w:rPr>
        <w:t xml:space="preserve"> </w:t>
      </w:r>
      <w:r>
        <w:t>to</w:t>
      </w:r>
      <w:r>
        <w:rPr>
          <w:spacing w:val="-6"/>
        </w:rPr>
        <w:t xml:space="preserve"> </w:t>
      </w:r>
      <w:r>
        <w:t>use</w:t>
      </w:r>
      <w:r>
        <w:rPr>
          <w:spacing w:val="-5"/>
        </w:rPr>
        <w:t xml:space="preserve"> </w:t>
      </w:r>
      <w:r>
        <w:t>the</w:t>
      </w:r>
      <w:r>
        <w:rPr>
          <w:spacing w:val="-5"/>
        </w:rPr>
        <w:t xml:space="preserve"> </w:t>
      </w:r>
      <w:r>
        <w:t>required</w:t>
      </w:r>
      <w:r>
        <w:rPr>
          <w:spacing w:val="-9"/>
        </w:rPr>
        <w:t xml:space="preserve"> </w:t>
      </w:r>
      <w:r>
        <w:t>form</w:t>
      </w:r>
      <w:r>
        <w:rPr>
          <w:spacing w:val="-5"/>
        </w:rPr>
        <w:t xml:space="preserve"> </w:t>
      </w:r>
      <w:r>
        <w:t>will</w:t>
      </w:r>
      <w:r>
        <w:rPr>
          <w:spacing w:val="-5"/>
        </w:rPr>
        <w:t xml:space="preserve"> </w:t>
      </w:r>
      <w:r>
        <w:t>result</w:t>
      </w:r>
      <w:r>
        <w:rPr>
          <w:spacing w:val="-5"/>
        </w:rPr>
        <w:t xml:space="preserve"> </w:t>
      </w:r>
      <w:r>
        <w:t>in</w:t>
      </w:r>
      <w:r>
        <w:rPr>
          <w:spacing w:val="-6"/>
        </w:rPr>
        <w:t xml:space="preserve"> </w:t>
      </w:r>
      <w:r>
        <w:t>return</w:t>
      </w:r>
      <w:r>
        <w:rPr>
          <w:spacing w:val="-6"/>
        </w:rPr>
        <w:t xml:space="preserve"> </w:t>
      </w:r>
      <w:r>
        <w:t>of</w:t>
      </w:r>
      <w:r>
        <w:rPr>
          <w:spacing w:val="-9"/>
        </w:rPr>
        <w:t xml:space="preserve"> </w:t>
      </w:r>
      <w:r>
        <w:t>the</w:t>
      </w:r>
      <w:r>
        <w:rPr>
          <w:spacing w:val="-5"/>
        </w:rPr>
        <w:t xml:space="preserve"> </w:t>
      </w:r>
      <w:r>
        <w:t>invoice</w:t>
      </w:r>
      <w:r>
        <w:rPr>
          <w:spacing w:val="-5"/>
        </w:rPr>
        <w:t xml:space="preserve"> </w:t>
      </w:r>
      <w:r>
        <w:t>and</w:t>
      </w:r>
      <w:r>
        <w:rPr>
          <w:spacing w:val="-6"/>
        </w:rPr>
        <w:t xml:space="preserve"> </w:t>
      </w:r>
      <w:r>
        <w:t>payment</w:t>
      </w:r>
      <w:r>
        <w:rPr>
          <w:spacing w:val="-5"/>
        </w:rPr>
        <w:t xml:space="preserve"> </w:t>
      </w:r>
      <w:r>
        <w:t>will</w:t>
      </w:r>
      <w:r>
        <w:rPr>
          <w:spacing w:val="-5"/>
        </w:rPr>
        <w:t xml:space="preserve"> </w:t>
      </w:r>
      <w:r>
        <w:t>not</w:t>
      </w:r>
      <w:r>
        <w:rPr>
          <w:spacing w:val="-5"/>
        </w:rPr>
        <w:t xml:space="preserve"> </w:t>
      </w:r>
      <w:r>
        <w:t>be</w:t>
      </w:r>
      <w:r>
        <w:rPr>
          <w:spacing w:val="-5"/>
        </w:rPr>
        <w:t xml:space="preserve"> </w:t>
      </w:r>
      <w:r>
        <w:t>made</w:t>
      </w:r>
      <w:r>
        <w:rPr>
          <w:spacing w:val="47"/>
        </w:rPr>
        <w:t xml:space="preserve"> </w:t>
      </w:r>
      <w:r>
        <w:t xml:space="preserve">until the proper completed format is used. Although Basic Service fees are delineated by fee per task, payments will be made with overall fee percentage completed as a major factor. By submission of a current request for payment of the fee for Services rendered, the A/E warrants to the University </w:t>
      </w:r>
      <w:r>
        <w:rPr>
          <w:spacing w:val="32"/>
        </w:rPr>
        <w:t xml:space="preserve"> </w:t>
      </w:r>
      <w:r>
        <w:t>that:</w:t>
      </w:r>
    </w:p>
    <w:p w:rsidR="00BD63E6" w:rsidRDefault="00D94B7A">
      <w:pPr>
        <w:pStyle w:val="BodyText"/>
        <w:spacing w:before="1"/>
        <w:ind w:left="119" w:right="108"/>
        <w:jc w:val="both"/>
      </w:pPr>
      <w:r>
        <w:t>(1)</w:t>
      </w:r>
      <w:r>
        <w:rPr>
          <w:spacing w:val="-13"/>
        </w:rPr>
        <w:t xml:space="preserve"> </w:t>
      </w:r>
      <w:r>
        <w:t>the</w:t>
      </w:r>
      <w:r>
        <w:rPr>
          <w:spacing w:val="-12"/>
        </w:rPr>
        <w:t xml:space="preserve"> </w:t>
      </w:r>
      <w:r>
        <w:t>date</w:t>
      </w:r>
      <w:r>
        <w:rPr>
          <w:spacing w:val="-12"/>
        </w:rPr>
        <w:t xml:space="preserve"> </w:t>
      </w:r>
      <w:r>
        <w:t>shown</w:t>
      </w:r>
      <w:r>
        <w:rPr>
          <w:spacing w:val="-13"/>
        </w:rPr>
        <w:t xml:space="preserve"> </w:t>
      </w:r>
      <w:r>
        <w:t>is</w:t>
      </w:r>
      <w:r>
        <w:rPr>
          <w:spacing w:val="-14"/>
        </w:rPr>
        <w:t xml:space="preserve"> </w:t>
      </w:r>
      <w:r>
        <w:t>accurate,</w:t>
      </w:r>
      <w:r>
        <w:rPr>
          <w:spacing w:val="-14"/>
        </w:rPr>
        <w:t xml:space="preserve"> </w:t>
      </w:r>
      <w:r>
        <w:t>(2)</w:t>
      </w:r>
      <w:r>
        <w:rPr>
          <w:spacing w:val="-13"/>
        </w:rPr>
        <w:t xml:space="preserve"> </w:t>
      </w:r>
      <w:r>
        <w:t>the</w:t>
      </w:r>
      <w:r>
        <w:rPr>
          <w:spacing w:val="-12"/>
        </w:rPr>
        <w:t xml:space="preserve"> </w:t>
      </w:r>
      <w:r>
        <w:t>Work</w:t>
      </w:r>
      <w:r>
        <w:rPr>
          <w:spacing w:val="-13"/>
        </w:rPr>
        <w:t xml:space="preserve"> </w:t>
      </w:r>
      <w:r>
        <w:t>covered</w:t>
      </w:r>
      <w:r>
        <w:rPr>
          <w:spacing w:val="-13"/>
        </w:rPr>
        <w:t xml:space="preserve"> </w:t>
      </w:r>
      <w:r>
        <w:t>by</w:t>
      </w:r>
      <w:r>
        <w:rPr>
          <w:spacing w:val="-18"/>
        </w:rPr>
        <w:t xml:space="preserve"> </w:t>
      </w:r>
      <w:r>
        <w:t>the</w:t>
      </w:r>
      <w:r>
        <w:rPr>
          <w:spacing w:val="-12"/>
        </w:rPr>
        <w:t xml:space="preserve"> </w:t>
      </w:r>
      <w:r>
        <w:t>invoice</w:t>
      </w:r>
      <w:r>
        <w:rPr>
          <w:spacing w:val="-12"/>
        </w:rPr>
        <w:t xml:space="preserve"> </w:t>
      </w:r>
      <w:r>
        <w:t>has</w:t>
      </w:r>
      <w:r>
        <w:rPr>
          <w:spacing w:val="-14"/>
        </w:rPr>
        <w:t xml:space="preserve"> </w:t>
      </w:r>
      <w:r>
        <w:t>been</w:t>
      </w:r>
      <w:r>
        <w:rPr>
          <w:spacing w:val="-13"/>
        </w:rPr>
        <w:t xml:space="preserve"> </w:t>
      </w:r>
      <w:r>
        <w:t>completed</w:t>
      </w:r>
      <w:r>
        <w:rPr>
          <w:spacing w:val="-13"/>
        </w:rPr>
        <w:t xml:space="preserve"> </w:t>
      </w:r>
      <w:r>
        <w:t>in</w:t>
      </w:r>
      <w:r>
        <w:rPr>
          <w:spacing w:val="-13"/>
        </w:rPr>
        <w:t xml:space="preserve"> </w:t>
      </w:r>
      <w:r>
        <w:t>conformance with the A/E Contract, and (3) all previous payments received from the University on account of the A/E Contract have been applied to discharge all obligations of the A/E to its Subconsultants incurred in connection with Work covered by prior</w:t>
      </w:r>
      <w:r>
        <w:rPr>
          <w:spacing w:val="-15"/>
        </w:rPr>
        <w:t xml:space="preserve"> </w:t>
      </w:r>
      <w:r>
        <w:t>invoices.</w:t>
      </w:r>
    </w:p>
    <w:p w:rsidR="00BD63E6" w:rsidRDefault="00BD63E6">
      <w:pPr>
        <w:pStyle w:val="BodyText"/>
        <w:spacing w:before="9"/>
        <w:rPr>
          <w:sz w:val="22"/>
        </w:rPr>
      </w:pPr>
    </w:p>
    <w:p w:rsidR="00BD63E6" w:rsidRDefault="00D94B7A">
      <w:pPr>
        <w:pStyle w:val="BodyText"/>
        <w:spacing w:before="1"/>
        <w:ind w:left="120" w:right="109"/>
        <w:jc w:val="both"/>
      </w:pPr>
      <w:r>
        <w:t>The H12AE process requires the use of e-Builder project management software. Should the A/E accounting procedures use another method, e-Builder must be added to its accounting operation. The A/E may request payment for this software package as an Additional Service to a University A/E Contract if it is not a part of the available computerized systems.</w:t>
      </w:r>
    </w:p>
    <w:p w:rsidR="00BD63E6" w:rsidRDefault="00BD63E6">
      <w:pPr>
        <w:pStyle w:val="BodyText"/>
        <w:spacing w:before="10"/>
        <w:rPr>
          <w:sz w:val="22"/>
        </w:rPr>
      </w:pPr>
    </w:p>
    <w:p w:rsidR="00BD63E6" w:rsidRDefault="00D94B7A">
      <w:pPr>
        <w:pStyle w:val="BodyText"/>
        <w:ind w:left="119" w:right="111"/>
        <w:jc w:val="both"/>
      </w:pPr>
      <w:r>
        <w:t>Invoices for Work being performed on an hourly rate, not-to-exceed, basis shall show the extended cost amount.</w:t>
      </w:r>
    </w:p>
    <w:p w:rsidR="00BD63E6" w:rsidRDefault="00BD63E6">
      <w:pPr>
        <w:pStyle w:val="BodyText"/>
        <w:spacing w:before="9"/>
        <w:rPr>
          <w:sz w:val="22"/>
        </w:rPr>
      </w:pPr>
    </w:p>
    <w:p w:rsidR="00BD63E6" w:rsidRDefault="00D94B7A">
      <w:pPr>
        <w:pStyle w:val="BodyText"/>
        <w:spacing w:before="1"/>
        <w:ind w:left="120" w:right="112"/>
        <w:jc w:val="both"/>
      </w:pPr>
      <w:r>
        <w:rPr>
          <w:b/>
        </w:rPr>
        <w:t xml:space="preserve">3.16.2 </w:t>
      </w:r>
      <w:r>
        <w:t>Unless there is a dispute about the compensation due the A/E including, but not limited to, claims by the University against the A/E, then within thirty (30) days after receipt by the University</w:t>
      </w:r>
    </w:p>
    <w:p w:rsidR="00BD63E6" w:rsidRDefault="00BD63E6">
      <w:pPr>
        <w:pStyle w:val="BodyText"/>
        <w:rPr>
          <w:sz w:val="20"/>
        </w:rPr>
      </w:pPr>
    </w:p>
    <w:p w:rsidR="00BD63E6" w:rsidRDefault="00DE5247">
      <w:pPr>
        <w:pStyle w:val="BodyText"/>
        <w:spacing w:before="2"/>
        <w:rPr>
          <w:sz w:val="10"/>
        </w:rPr>
      </w:pPr>
      <w:r>
        <w:rPr>
          <w:noProof/>
        </w:rPr>
        <mc:AlternateContent>
          <mc:Choice Requires="wps">
            <w:drawing>
              <wp:anchor distT="0" distB="0" distL="0" distR="0" simplePos="0" relativeHeight="1840" behindDoc="0" locked="0" layoutInCell="1" allowOverlap="1">
                <wp:simplePos x="0" y="0"/>
                <wp:positionH relativeFrom="page">
                  <wp:posOffset>914400</wp:posOffset>
                </wp:positionH>
                <wp:positionV relativeFrom="paragraph">
                  <wp:posOffset>102870</wp:posOffset>
                </wp:positionV>
                <wp:extent cx="1828800" cy="0"/>
                <wp:effectExtent l="9525" t="5080" r="9525" b="13970"/>
                <wp:wrapTopAndBottom/>
                <wp:docPr id="491"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52D6D" id="Line 366" o:spid="_x0000_s1026" style="position:absolute;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1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" strokeweight=".6pt">
                <w10:wrap type="topAndBottom" anchorx="page"/>
              </v:line>
            </w:pict>
          </mc:Fallback>
        </mc:AlternateContent>
      </w:r>
    </w:p>
    <w:p w:rsidR="00BD63E6" w:rsidRDefault="00D94B7A">
      <w:pPr>
        <w:spacing w:before="22"/>
        <w:ind w:left="120"/>
        <w:jc w:val="both"/>
        <w:rPr>
          <w:sz w:val="20"/>
        </w:rPr>
      </w:pPr>
      <w:bookmarkStart w:id="152" w:name="_bookmark116"/>
      <w:bookmarkEnd w:id="152"/>
      <w:r>
        <w:rPr>
          <w:position w:val="9"/>
          <w:sz w:val="13"/>
        </w:rPr>
        <w:t xml:space="preserve">93 </w:t>
      </w:r>
      <w:r>
        <w:rPr>
          <w:sz w:val="20"/>
        </w:rPr>
        <w:t>History: April 29, 2009, added the last sentence in the first paragraph.</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09"/>
        <w:jc w:val="both"/>
      </w:pPr>
      <w:r>
        <w:t>of</w:t>
      </w:r>
      <w:r>
        <w:rPr>
          <w:spacing w:val="-10"/>
        </w:rPr>
        <w:t xml:space="preserve"> </w:t>
      </w:r>
      <w:r>
        <w:t>the</w:t>
      </w:r>
      <w:r>
        <w:rPr>
          <w:spacing w:val="-6"/>
        </w:rPr>
        <w:t xml:space="preserve"> </w:t>
      </w:r>
      <w:r>
        <w:t>A/E’s</w:t>
      </w:r>
      <w:r>
        <w:rPr>
          <w:spacing w:val="-8"/>
        </w:rPr>
        <w:t xml:space="preserve"> </w:t>
      </w:r>
      <w:r>
        <w:t>invoice,</w:t>
      </w:r>
      <w:r>
        <w:rPr>
          <w:spacing w:val="-7"/>
        </w:rPr>
        <w:t xml:space="preserve"> </w:t>
      </w:r>
      <w:r>
        <w:t>which</w:t>
      </w:r>
      <w:r>
        <w:rPr>
          <w:spacing w:val="-7"/>
        </w:rPr>
        <w:t xml:space="preserve"> </w:t>
      </w:r>
      <w:r>
        <w:t>shall</w:t>
      </w:r>
      <w:r>
        <w:rPr>
          <w:spacing w:val="-6"/>
        </w:rPr>
        <w:t xml:space="preserve"> </w:t>
      </w:r>
      <w:r>
        <w:t>be</w:t>
      </w:r>
      <w:r>
        <w:rPr>
          <w:spacing w:val="-6"/>
        </w:rPr>
        <w:t xml:space="preserve"> </w:t>
      </w:r>
      <w:r>
        <w:t>considered</w:t>
      </w:r>
      <w:r>
        <w:rPr>
          <w:spacing w:val="-7"/>
        </w:rPr>
        <w:t xml:space="preserve"> </w:t>
      </w:r>
      <w:r>
        <w:t>the</w:t>
      </w:r>
      <w:r>
        <w:rPr>
          <w:spacing w:val="-6"/>
        </w:rPr>
        <w:t xml:space="preserve"> </w:t>
      </w:r>
      <w:r>
        <w:t>invoice</w:t>
      </w:r>
      <w:r>
        <w:rPr>
          <w:spacing w:val="-6"/>
        </w:rPr>
        <w:t xml:space="preserve"> </w:t>
      </w:r>
      <w:r>
        <w:t>receipt</w:t>
      </w:r>
      <w:r>
        <w:rPr>
          <w:spacing w:val="-6"/>
        </w:rPr>
        <w:t xml:space="preserve"> </w:t>
      </w:r>
      <w:r>
        <w:t>date,</w:t>
      </w:r>
      <w:r>
        <w:rPr>
          <w:spacing w:val="-7"/>
        </w:rPr>
        <w:t xml:space="preserve"> </w:t>
      </w:r>
      <w:r>
        <w:t>the</w:t>
      </w:r>
      <w:r>
        <w:rPr>
          <w:spacing w:val="-6"/>
        </w:rPr>
        <w:t xml:space="preserve"> </w:t>
      </w:r>
      <w:r>
        <w:t>University</w:t>
      </w:r>
      <w:r>
        <w:rPr>
          <w:spacing w:val="-10"/>
        </w:rPr>
        <w:t xml:space="preserve"> </w:t>
      </w:r>
      <w:r>
        <w:t>shall</w:t>
      </w:r>
      <w:r>
        <w:rPr>
          <w:spacing w:val="-6"/>
        </w:rPr>
        <w:t xml:space="preserve"> </w:t>
      </w:r>
      <w:r>
        <w:t>pay</w:t>
      </w:r>
      <w:r>
        <w:rPr>
          <w:spacing w:val="-10"/>
        </w:rPr>
        <w:t xml:space="preserve"> </w:t>
      </w:r>
      <w:r>
        <w:t>to</w:t>
      </w:r>
      <w:r>
        <w:rPr>
          <w:spacing w:val="-7"/>
        </w:rPr>
        <w:t xml:space="preserve"> </w:t>
      </w:r>
      <w:r>
        <w:t>the A/E the amount approved less than any prior payments or advances made to A/E. The date on which payment is due shall be referred to as the Payment</w:t>
      </w:r>
      <w:r>
        <w:rPr>
          <w:spacing w:val="-46"/>
        </w:rPr>
        <w:t xml:space="preserve"> </w:t>
      </w:r>
      <w:r>
        <w:t>Date.</w:t>
      </w:r>
    </w:p>
    <w:p w:rsidR="00BD63E6" w:rsidRDefault="00BD63E6">
      <w:pPr>
        <w:pStyle w:val="BodyText"/>
        <w:spacing w:before="10"/>
        <w:rPr>
          <w:sz w:val="20"/>
        </w:rPr>
      </w:pPr>
    </w:p>
    <w:p w:rsidR="00BD63E6" w:rsidRDefault="00D94B7A">
      <w:pPr>
        <w:pStyle w:val="BodyText"/>
        <w:ind w:left="119" w:right="106"/>
        <w:jc w:val="both"/>
      </w:pPr>
      <w:bookmarkStart w:id="153" w:name="_bookmark117"/>
      <w:bookmarkEnd w:id="153"/>
      <w:r>
        <w:rPr>
          <w:b/>
        </w:rPr>
        <w:t>3.16.3</w:t>
      </w:r>
      <w:hyperlink w:anchor="_bookmark118" w:history="1">
        <w:r>
          <w:rPr>
            <w:b/>
            <w:position w:val="10"/>
            <w:sz w:val="15"/>
          </w:rPr>
          <w:t>94</w:t>
        </w:r>
      </w:hyperlink>
      <w:r>
        <w:rPr>
          <w:b/>
          <w:position w:val="10"/>
          <w:sz w:val="15"/>
        </w:rPr>
        <w:t xml:space="preserve"> </w:t>
      </w:r>
      <w:r>
        <w:t>The University may agree to make progress or partial payments to the A/E during any phases of the Work based on the estimated value of the Work completed by the A/E on that phase. Any such progress</w:t>
      </w:r>
      <w:r>
        <w:rPr>
          <w:spacing w:val="-9"/>
        </w:rPr>
        <w:t xml:space="preserve"> </w:t>
      </w:r>
      <w:r>
        <w:t>payment</w:t>
      </w:r>
      <w:r>
        <w:rPr>
          <w:spacing w:val="-8"/>
        </w:rPr>
        <w:t xml:space="preserve"> </w:t>
      </w:r>
      <w:r>
        <w:t>shall</w:t>
      </w:r>
      <w:r>
        <w:rPr>
          <w:spacing w:val="-8"/>
        </w:rPr>
        <w:t xml:space="preserve"> </w:t>
      </w:r>
      <w:r>
        <w:t>be</w:t>
      </w:r>
      <w:r>
        <w:rPr>
          <w:spacing w:val="-8"/>
        </w:rPr>
        <w:t xml:space="preserve"> </w:t>
      </w:r>
      <w:r>
        <w:t>based</w:t>
      </w:r>
      <w:r>
        <w:rPr>
          <w:spacing w:val="-9"/>
        </w:rPr>
        <w:t xml:space="preserve"> </w:t>
      </w:r>
      <w:r>
        <w:t>on</w:t>
      </w:r>
      <w:r>
        <w:rPr>
          <w:spacing w:val="-9"/>
        </w:rPr>
        <w:t xml:space="preserve"> </w:t>
      </w:r>
      <w:r>
        <w:t>the</w:t>
      </w:r>
      <w:r>
        <w:rPr>
          <w:spacing w:val="-8"/>
        </w:rPr>
        <w:t xml:space="preserve"> </w:t>
      </w:r>
      <w:r>
        <w:t>University’s</w:t>
      </w:r>
      <w:r>
        <w:rPr>
          <w:spacing w:val="-5"/>
        </w:rPr>
        <w:t xml:space="preserve"> </w:t>
      </w:r>
      <w:r>
        <w:t>opinion</w:t>
      </w:r>
      <w:r>
        <w:rPr>
          <w:spacing w:val="-9"/>
        </w:rPr>
        <w:t xml:space="preserve"> </w:t>
      </w:r>
      <w:r>
        <w:t>of</w:t>
      </w:r>
      <w:r>
        <w:rPr>
          <w:spacing w:val="-11"/>
        </w:rPr>
        <w:t xml:space="preserve"> </w:t>
      </w:r>
      <w:r>
        <w:t>the</w:t>
      </w:r>
      <w:r>
        <w:rPr>
          <w:spacing w:val="-8"/>
        </w:rPr>
        <w:t xml:space="preserve"> </w:t>
      </w:r>
      <w:r>
        <w:t>value</w:t>
      </w:r>
      <w:r>
        <w:rPr>
          <w:spacing w:val="-8"/>
        </w:rPr>
        <w:t xml:space="preserve"> </w:t>
      </w:r>
      <w:r>
        <w:t>of</w:t>
      </w:r>
      <w:r>
        <w:rPr>
          <w:spacing w:val="-11"/>
        </w:rPr>
        <w:t xml:space="preserve"> </w:t>
      </w:r>
      <w:r>
        <w:t>the</w:t>
      </w:r>
      <w:r>
        <w:rPr>
          <w:spacing w:val="-5"/>
        </w:rPr>
        <w:t xml:space="preserve"> </w:t>
      </w:r>
      <w:r>
        <w:t>Work</w:t>
      </w:r>
      <w:r>
        <w:rPr>
          <w:spacing w:val="-6"/>
        </w:rPr>
        <w:t xml:space="preserve"> </w:t>
      </w:r>
      <w:r>
        <w:t>completed</w:t>
      </w:r>
      <w:r>
        <w:rPr>
          <w:spacing w:val="-9"/>
        </w:rPr>
        <w:t xml:space="preserve"> </w:t>
      </w:r>
      <w:r>
        <w:t>as</w:t>
      </w:r>
      <w:r>
        <w:rPr>
          <w:spacing w:val="-9"/>
        </w:rPr>
        <w:t xml:space="preserve"> </w:t>
      </w:r>
      <w:r>
        <w:t>the date</w:t>
      </w:r>
      <w:r>
        <w:rPr>
          <w:spacing w:val="-12"/>
        </w:rPr>
        <w:t xml:space="preserve"> </w:t>
      </w:r>
      <w:r>
        <w:t>of</w:t>
      </w:r>
      <w:r>
        <w:rPr>
          <w:spacing w:val="-16"/>
        </w:rPr>
        <w:t xml:space="preserve"> </w:t>
      </w:r>
      <w:r>
        <w:t>the</w:t>
      </w:r>
      <w:r>
        <w:rPr>
          <w:spacing w:val="-12"/>
        </w:rPr>
        <w:t xml:space="preserve"> </w:t>
      </w:r>
      <w:r>
        <w:t>invoice.</w:t>
      </w:r>
      <w:r>
        <w:rPr>
          <w:spacing w:val="-16"/>
        </w:rPr>
        <w:t xml:space="preserve"> </w:t>
      </w:r>
      <w:r>
        <w:t>The</w:t>
      </w:r>
      <w:r>
        <w:rPr>
          <w:spacing w:val="-12"/>
        </w:rPr>
        <w:t xml:space="preserve"> </w:t>
      </w:r>
      <w:r>
        <w:t>A/E</w:t>
      </w:r>
      <w:r>
        <w:rPr>
          <w:spacing w:val="-12"/>
        </w:rPr>
        <w:t xml:space="preserve"> </w:t>
      </w:r>
      <w:r>
        <w:t>may</w:t>
      </w:r>
      <w:r>
        <w:rPr>
          <w:spacing w:val="-18"/>
        </w:rPr>
        <w:t xml:space="preserve"> </w:t>
      </w:r>
      <w:r>
        <w:t>invoice</w:t>
      </w:r>
      <w:r>
        <w:rPr>
          <w:spacing w:val="-12"/>
        </w:rPr>
        <w:t xml:space="preserve"> </w:t>
      </w:r>
      <w:r>
        <w:t>the</w:t>
      </w:r>
      <w:r>
        <w:rPr>
          <w:spacing w:val="-12"/>
        </w:rPr>
        <w:t xml:space="preserve"> </w:t>
      </w:r>
      <w:r>
        <w:t>University</w:t>
      </w:r>
      <w:r>
        <w:rPr>
          <w:spacing w:val="-16"/>
        </w:rPr>
        <w:t xml:space="preserve"> </w:t>
      </w:r>
      <w:r>
        <w:t>and,</w:t>
      </w:r>
      <w:r>
        <w:rPr>
          <w:spacing w:val="32"/>
        </w:rPr>
        <w:t xml:space="preserve"> </w:t>
      </w:r>
      <w:r>
        <w:t>if</w:t>
      </w:r>
      <w:r>
        <w:rPr>
          <w:spacing w:val="-16"/>
        </w:rPr>
        <w:t xml:space="preserve"> </w:t>
      </w:r>
      <w:r>
        <w:t>the</w:t>
      </w:r>
      <w:r>
        <w:rPr>
          <w:spacing w:val="-12"/>
        </w:rPr>
        <w:t xml:space="preserve"> </w:t>
      </w:r>
      <w:r>
        <w:t>University</w:t>
      </w:r>
      <w:r>
        <w:rPr>
          <w:spacing w:val="-16"/>
        </w:rPr>
        <w:t xml:space="preserve"> </w:t>
      </w:r>
      <w:r>
        <w:t>agrees</w:t>
      </w:r>
      <w:r>
        <w:rPr>
          <w:spacing w:val="-14"/>
        </w:rPr>
        <w:t xml:space="preserve"> </w:t>
      </w:r>
      <w:r>
        <w:t>that</w:t>
      </w:r>
      <w:r>
        <w:rPr>
          <w:spacing w:val="-13"/>
        </w:rPr>
        <w:t xml:space="preserve"> </w:t>
      </w:r>
      <w:r>
        <w:t>the</w:t>
      </w:r>
      <w:r>
        <w:rPr>
          <w:spacing w:val="-12"/>
        </w:rPr>
        <w:t xml:space="preserve"> </w:t>
      </w:r>
      <w:r>
        <w:t>Submittal for the particular design phase is complete, the University may approve payment of a cumulative amount of not more than ninety-five percent (95%) of the value of that phase at the time the phase Submittal</w:t>
      </w:r>
      <w:r>
        <w:rPr>
          <w:spacing w:val="-14"/>
        </w:rPr>
        <w:t xml:space="preserve"> </w:t>
      </w:r>
      <w:r>
        <w:t>is</w:t>
      </w:r>
      <w:r>
        <w:rPr>
          <w:spacing w:val="-13"/>
        </w:rPr>
        <w:t xml:space="preserve"> </w:t>
      </w:r>
      <w:r>
        <w:t>made</w:t>
      </w:r>
      <w:r>
        <w:rPr>
          <w:spacing w:val="-11"/>
        </w:rPr>
        <w:t xml:space="preserve"> </w:t>
      </w:r>
      <w:r>
        <w:t>to</w:t>
      </w:r>
      <w:r>
        <w:rPr>
          <w:spacing w:val="-14"/>
        </w:rPr>
        <w:t xml:space="preserve"> </w:t>
      </w:r>
      <w:r>
        <w:t>the</w:t>
      </w:r>
      <w:r>
        <w:rPr>
          <w:spacing w:val="-14"/>
        </w:rPr>
        <w:t xml:space="preserve"> </w:t>
      </w:r>
      <w:r>
        <w:t>University.</w:t>
      </w:r>
      <w:r>
        <w:rPr>
          <w:spacing w:val="-12"/>
        </w:rPr>
        <w:t xml:space="preserve"> </w:t>
      </w:r>
      <w:r>
        <w:t>The</w:t>
      </w:r>
      <w:r>
        <w:rPr>
          <w:spacing w:val="-11"/>
        </w:rPr>
        <w:t xml:space="preserve"> </w:t>
      </w:r>
      <w:r>
        <w:t>A/E</w:t>
      </w:r>
      <w:r>
        <w:rPr>
          <w:spacing w:val="-11"/>
        </w:rPr>
        <w:t xml:space="preserve"> </w:t>
      </w:r>
      <w:r>
        <w:t>may</w:t>
      </w:r>
      <w:r>
        <w:rPr>
          <w:spacing w:val="-17"/>
        </w:rPr>
        <w:t xml:space="preserve"> </w:t>
      </w:r>
      <w:r>
        <w:t>invoice</w:t>
      </w:r>
      <w:r>
        <w:rPr>
          <w:spacing w:val="-11"/>
        </w:rPr>
        <w:t xml:space="preserve"> </w:t>
      </w:r>
      <w:r>
        <w:t>the</w:t>
      </w:r>
      <w:r>
        <w:rPr>
          <w:spacing w:val="-14"/>
        </w:rPr>
        <w:t xml:space="preserve"> </w:t>
      </w:r>
      <w:r>
        <w:t>University</w:t>
      </w:r>
      <w:r>
        <w:rPr>
          <w:spacing w:val="-14"/>
        </w:rPr>
        <w:t xml:space="preserve"> </w:t>
      </w:r>
      <w:r>
        <w:t>for</w:t>
      </w:r>
      <w:r>
        <w:rPr>
          <w:spacing w:val="-12"/>
        </w:rPr>
        <w:t xml:space="preserve"> </w:t>
      </w:r>
      <w:r>
        <w:t>the</w:t>
      </w:r>
      <w:r>
        <w:rPr>
          <w:spacing w:val="-11"/>
        </w:rPr>
        <w:t xml:space="preserve"> </w:t>
      </w:r>
      <w:r>
        <w:t>remaining</w:t>
      </w:r>
      <w:r>
        <w:rPr>
          <w:spacing w:val="-14"/>
        </w:rPr>
        <w:t xml:space="preserve"> </w:t>
      </w:r>
      <w:r>
        <w:t>five</w:t>
      </w:r>
      <w:r>
        <w:rPr>
          <w:spacing w:val="-11"/>
        </w:rPr>
        <w:t xml:space="preserve"> </w:t>
      </w:r>
      <w:r>
        <w:t>percent (5%) balance of the value of that phase when the Submittal has been reviewed and</w:t>
      </w:r>
      <w:r>
        <w:rPr>
          <w:spacing w:val="-39"/>
        </w:rPr>
        <w:t xml:space="preserve"> </w:t>
      </w:r>
      <w:r>
        <w:t>approved.</w:t>
      </w:r>
    </w:p>
    <w:p w:rsidR="00BD63E6" w:rsidRDefault="00BD63E6">
      <w:pPr>
        <w:pStyle w:val="BodyText"/>
        <w:spacing w:before="1"/>
      </w:pPr>
    </w:p>
    <w:p w:rsidR="00BD63E6" w:rsidRDefault="00D94B7A" w:rsidP="0013587C">
      <w:pPr>
        <w:pStyle w:val="ListParagraph"/>
        <w:numPr>
          <w:ilvl w:val="2"/>
          <w:numId w:val="136"/>
        </w:numPr>
        <w:tabs>
          <w:tab w:val="left" w:pos="764"/>
        </w:tabs>
        <w:ind w:right="110" w:firstLine="0"/>
        <w:jc w:val="both"/>
        <w:rPr>
          <w:sz w:val="23"/>
        </w:rPr>
      </w:pPr>
      <w:r>
        <w:rPr>
          <w:sz w:val="23"/>
        </w:rPr>
        <w:t>Disputes about the compensation due the A/E may include, but are not limited to, the amount due,</w:t>
      </w:r>
      <w:r>
        <w:rPr>
          <w:spacing w:val="-7"/>
          <w:sz w:val="23"/>
        </w:rPr>
        <w:t xml:space="preserve"> </w:t>
      </w:r>
      <w:r>
        <w:rPr>
          <w:sz w:val="23"/>
        </w:rPr>
        <w:t>the</w:t>
      </w:r>
      <w:r>
        <w:rPr>
          <w:spacing w:val="-6"/>
          <w:sz w:val="23"/>
        </w:rPr>
        <w:t xml:space="preserve"> </w:t>
      </w:r>
      <w:r>
        <w:rPr>
          <w:sz w:val="23"/>
        </w:rPr>
        <w:t>value</w:t>
      </w:r>
      <w:r>
        <w:rPr>
          <w:spacing w:val="-6"/>
          <w:sz w:val="23"/>
        </w:rPr>
        <w:t xml:space="preserve"> </w:t>
      </w:r>
      <w:r>
        <w:rPr>
          <w:sz w:val="23"/>
        </w:rPr>
        <w:t>or</w:t>
      </w:r>
      <w:r>
        <w:rPr>
          <w:spacing w:val="-7"/>
          <w:sz w:val="23"/>
        </w:rPr>
        <w:t xml:space="preserve"> </w:t>
      </w:r>
      <w:r>
        <w:rPr>
          <w:sz w:val="23"/>
        </w:rPr>
        <w:t>percentage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completed,</w:t>
      </w:r>
      <w:r>
        <w:rPr>
          <w:spacing w:val="-10"/>
          <w:sz w:val="23"/>
        </w:rPr>
        <w:t xml:space="preserve"> </w:t>
      </w:r>
      <w:r>
        <w:rPr>
          <w:sz w:val="23"/>
        </w:rPr>
        <w:t>defects</w:t>
      </w:r>
      <w:r>
        <w:rPr>
          <w:spacing w:val="-8"/>
          <w:sz w:val="23"/>
        </w:rPr>
        <w:t xml:space="preserve"> </w:t>
      </w:r>
      <w:r>
        <w:rPr>
          <w:sz w:val="23"/>
        </w:rPr>
        <w:t>or</w:t>
      </w:r>
      <w:r>
        <w:rPr>
          <w:spacing w:val="-7"/>
          <w:sz w:val="23"/>
        </w:rPr>
        <w:t xml:space="preserve"> </w:t>
      </w:r>
      <w:r>
        <w:rPr>
          <w:sz w:val="23"/>
        </w:rPr>
        <w:t>deficiencies</w:t>
      </w:r>
      <w:r>
        <w:rPr>
          <w:spacing w:val="-8"/>
          <w:sz w:val="23"/>
        </w:rPr>
        <w:t xml:space="preserve"> </w:t>
      </w:r>
      <w:r>
        <w:rPr>
          <w:sz w:val="23"/>
        </w:rPr>
        <w:t>in</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quality</w:t>
      </w:r>
      <w:r>
        <w:rPr>
          <w:spacing w:val="-12"/>
          <w:sz w:val="23"/>
        </w:rPr>
        <w:t xml:space="preserve"> </w:t>
      </w:r>
      <w:r>
        <w:rPr>
          <w:sz w:val="23"/>
        </w:rPr>
        <w:t>of</w:t>
      </w:r>
      <w:r>
        <w:rPr>
          <w:spacing w:val="-10"/>
          <w:sz w:val="23"/>
        </w:rPr>
        <w:t xml:space="preserve"> </w:t>
      </w:r>
      <w:r>
        <w:rPr>
          <w:sz w:val="23"/>
        </w:rPr>
        <w:t>the Work, compliance with the Contract Documents, completion itself, or negligent acts, errors, or omissions on the part of the A/E. In the event of disputes, payment shall be mailed on or before the Payment</w:t>
      </w:r>
      <w:r>
        <w:rPr>
          <w:spacing w:val="-2"/>
          <w:sz w:val="23"/>
        </w:rPr>
        <w:t xml:space="preserve"> </w:t>
      </w:r>
      <w:r>
        <w:rPr>
          <w:sz w:val="23"/>
        </w:rPr>
        <w:t>Date</w:t>
      </w:r>
      <w:r>
        <w:rPr>
          <w:spacing w:val="-1"/>
          <w:sz w:val="23"/>
        </w:rPr>
        <w:t xml:space="preserve"> </w:t>
      </w:r>
      <w:r>
        <w:rPr>
          <w:sz w:val="23"/>
        </w:rPr>
        <w:t>for</w:t>
      </w:r>
      <w:r>
        <w:rPr>
          <w:spacing w:val="-2"/>
          <w:sz w:val="23"/>
        </w:rPr>
        <w:t xml:space="preserve"> </w:t>
      </w:r>
      <w:r>
        <w:rPr>
          <w:sz w:val="23"/>
        </w:rPr>
        <w:t>amounts</w:t>
      </w:r>
      <w:r>
        <w:rPr>
          <w:spacing w:val="-3"/>
          <w:sz w:val="23"/>
        </w:rPr>
        <w:t xml:space="preserve"> </w:t>
      </w:r>
      <w:r>
        <w:rPr>
          <w:sz w:val="23"/>
        </w:rPr>
        <w:t>and</w:t>
      </w:r>
      <w:r>
        <w:rPr>
          <w:spacing w:val="-2"/>
          <w:sz w:val="23"/>
        </w:rPr>
        <w:t xml:space="preserve"> </w:t>
      </w:r>
      <w:r>
        <w:rPr>
          <w:sz w:val="23"/>
        </w:rPr>
        <w:t>Work</w:t>
      </w:r>
      <w:r>
        <w:rPr>
          <w:spacing w:val="-2"/>
          <w:sz w:val="23"/>
        </w:rPr>
        <w:t xml:space="preserve"> </w:t>
      </w:r>
      <w:r>
        <w:rPr>
          <w:sz w:val="23"/>
        </w:rPr>
        <w:t>not</w:t>
      </w:r>
      <w:r>
        <w:rPr>
          <w:spacing w:val="-2"/>
          <w:sz w:val="23"/>
        </w:rPr>
        <w:t xml:space="preserve"> </w:t>
      </w:r>
      <w:r>
        <w:rPr>
          <w:sz w:val="23"/>
        </w:rPr>
        <w:t>in</w:t>
      </w:r>
      <w:r>
        <w:rPr>
          <w:spacing w:val="-2"/>
          <w:sz w:val="23"/>
        </w:rPr>
        <w:t xml:space="preserve"> </w:t>
      </w:r>
      <w:r>
        <w:rPr>
          <w:sz w:val="23"/>
        </w:rPr>
        <w:t>dispute,</w:t>
      </w:r>
      <w:r>
        <w:rPr>
          <w:spacing w:val="-5"/>
          <w:sz w:val="23"/>
        </w:rPr>
        <w:t xml:space="preserve"> </w:t>
      </w:r>
      <w:r>
        <w:rPr>
          <w:sz w:val="23"/>
        </w:rPr>
        <w:t>subject</w:t>
      </w:r>
      <w:r>
        <w:rPr>
          <w:spacing w:val="-2"/>
          <w:sz w:val="23"/>
        </w:rPr>
        <w:t xml:space="preserve"> </w:t>
      </w:r>
      <w:r>
        <w:rPr>
          <w:sz w:val="23"/>
        </w:rPr>
        <w:t>to</w:t>
      </w:r>
      <w:r>
        <w:rPr>
          <w:spacing w:val="-5"/>
          <w:sz w:val="23"/>
        </w:rPr>
        <w:t xml:space="preserve"> </w:t>
      </w:r>
      <w:r>
        <w:rPr>
          <w:sz w:val="23"/>
        </w:rPr>
        <w:t>any</w:t>
      </w:r>
      <w:r>
        <w:rPr>
          <w:spacing w:val="-5"/>
          <w:sz w:val="23"/>
        </w:rPr>
        <w:t xml:space="preserve"> </w:t>
      </w:r>
      <w:r>
        <w:rPr>
          <w:sz w:val="23"/>
        </w:rPr>
        <w:t>setoffs</w:t>
      </w:r>
      <w:r>
        <w:rPr>
          <w:spacing w:val="-3"/>
          <w:sz w:val="23"/>
        </w:rPr>
        <w:t xml:space="preserve"> </w:t>
      </w:r>
      <w:r>
        <w:rPr>
          <w:sz w:val="23"/>
        </w:rPr>
        <w:t>claimed</w:t>
      </w:r>
      <w:r>
        <w:rPr>
          <w:spacing w:val="-2"/>
          <w:sz w:val="23"/>
        </w:rPr>
        <w:t xml:space="preserve"> </w:t>
      </w:r>
      <w:r>
        <w:rPr>
          <w:sz w:val="23"/>
        </w:rPr>
        <w:t>by</w:t>
      </w:r>
      <w:r>
        <w:rPr>
          <w:spacing w:val="-7"/>
          <w:sz w:val="23"/>
        </w:rPr>
        <w:t xml:space="preserve"> </w:t>
      </w:r>
      <w:r>
        <w:rPr>
          <w:sz w:val="23"/>
        </w:rPr>
        <w:t>the</w:t>
      </w:r>
      <w:r>
        <w:rPr>
          <w:spacing w:val="-39"/>
          <w:sz w:val="23"/>
        </w:rPr>
        <w:t xml:space="preserve"> </w:t>
      </w:r>
      <w:r>
        <w:rPr>
          <w:sz w:val="23"/>
        </w:rPr>
        <w:t>University.</w:t>
      </w:r>
    </w:p>
    <w:p w:rsidR="00BD63E6" w:rsidRDefault="00BD63E6">
      <w:pPr>
        <w:pStyle w:val="BodyText"/>
        <w:spacing w:before="10"/>
        <w:rPr>
          <w:sz w:val="22"/>
        </w:rPr>
      </w:pPr>
    </w:p>
    <w:p w:rsidR="00BD63E6" w:rsidRDefault="00D94B7A" w:rsidP="0013587C">
      <w:pPr>
        <w:pStyle w:val="ListParagraph"/>
        <w:numPr>
          <w:ilvl w:val="2"/>
          <w:numId w:val="136"/>
        </w:numPr>
        <w:tabs>
          <w:tab w:val="left" w:pos="754"/>
        </w:tabs>
        <w:ind w:right="111" w:firstLine="0"/>
        <w:jc w:val="both"/>
        <w:rPr>
          <w:sz w:val="23"/>
        </w:rPr>
      </w:pPr>
      <w:r>
        <w:rPr>
          <w:sz w:val="23"/>
        </w:rPr>
        <w:t>All prior payments, whether based on estimates or otherwise, may be corrected and adjusted in any</w:t>
      </w:r>
      <w:r>
        <w:rPr>
          <w:spacing w:val="-7"/>
          <w:sz w:val="23"/>
        </w:rPr>
        <w:t xml:space="preserve"> </w:t>
      </w:r>
      <w:r>
        <w:rPr>
          <w:sz w:val="23"/>
        </w:rPr>
        <w:t>payment</w:t>
      </w:r>
      <w:r>
        <w:rPr>
          <w:spacing w:val="-2"/>
          <w:sz w:val="23"/>
        </w:rPr>
        <w:t xml:space="preserve"> </w:t>
      </w:r>
      <w:r>
        <w:rPr>
          <w:sz w:val="23"/>
        </w:rPr>
        <w:t>and</w:t>
      </w:r>
      <w:r>
        <w:rPr>
          <w:spacing w:val="-2"/>
          <w:sz w:val="23"/>
        </w:rPr>
        <w:t xml:space="preserve"> </w:t>
      </w:r>
      <w:r>
        <w:rPr>
          <w:sz w:val="23"/>
        </w:rPr>
        <w:t>shall</w:t>
      </w:r>
      <w:r>
        <w:rPr>
          <w:spacing w:val="-4"/>
          <w:sz w:val="23"/>
        </w:rPr>
        <w:t xml:space="preserve"> </w:t>
      </w:r>
      <w:r>
        <w:rPr>
          <w:sz w:val="23"/>
        </w:rPr>
        <w:t>be</w:t>
      </w:r>
      <w:r>
        <w:rPr>
          <w:spacing w:val="-6"/>
          <w:sz w:val="23"/>
        </w:rPr>
        <w:t xml:space="preserve"> </w:t>
      </w:r>
      <w:r>
        <w:rPr>
          <w:sz w:val="23"/>
        </w:rPr>
        <w:t>corrected</w:t>
      </w:r>
      <w:r>
        <w:rPr>
          <w:spacing w:val="-2"/>
          <w:sz w:val="23"/>
        </w:rPr>
        <w:t xml:space="preserve"> </w:t>
      </w:r>
      <w:r>
        <w:rPr>
          <w:sz w:val="23"/>
        </w:rPr>
        <w:t>and</w:t>
      </w:r>
      <w:r>
        <w:rPr>
          <w:spacing w:val="-2"/>
          <w:sz w:val="23"/>
        </w:rPr>
        <w:t xml:space="preserve"> </w:t>
      </w:r>
      <w:r>
        <w:rPr>
          <w:sz w:val="23"/>
        </w:rPr>
        <w:t>adjusted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final</w:t>
      </w:r>
      <w:r>
        <w:rPr>
          <w:spacing w:val="-4"/>
          <w:sz w:val="23"/>
        </w:rPr>
        <w:t xml:space="preserve"> </w:t>
      </w:r>
      <w:r>
        <w:rPr>
          <w:sz w:val="23"/>
        </w:rPr>
        <w:t>payment.</w:t>
      </w:r>
      <w:r>
        <w:rPr>
          <w:spacing w:val="-2"/>
          <w:sz w:val="23"/>
        </w:rPr>
        <w:t xml:space="preserve"> </w:t>
      </w:r>
      <w:r>
        <w:rPr>
          <w:sz w:val="23"/>
        </w:rPr>
        <w:t>In</w:t>
      </w:r>
      <w:r>
        <w:rPr>
          <w:spacing w:val="-2"/>
          <w:sz w:val="23"/>
        </w:rPr>
        <w:t xml:space="preserve"> </w:t>
      </w:r>
      <w:r>
        <w:rPr>
          <w:sz w:val="23"/>
        </w:rPr>
        <w:t>the</w:t>
      </w:r>
      <w:r>
        <w:rPr>
          <w:spacing w:val="-4"/>
          <w:sz w:val="23"/>
        </w:rPr>
        <w:t xml:space="preserve"> </w:t>
      </w:r>
      <w:r>
        <w:rPr>
          <w:sz w:val="23"/>
        </w:rPr>
        <w:t>event</w:t>
      </w:r>
      <w:r>
        <w:rPr>
          <w:spacing w:val="-2"/>
          <w:sz w:val="23"/>
        </w:rPr>
        <w:t xml:space="preserve"> </w:t>
      </w:r>
      <w:r>
        <w:rPr>
          <w:sz w:val="23"/>
        </w:rPr>
        <w:t>that</w:t>
      </w:r>
      <w:r>
        <w:rPr>
          <w:spacing w:val="-4"/>
          <w:sz w:val="23"/>
        </w:rPr>
        <w:t xml:space="preserve"> </w:t>
      </w:r>
      <w:r>
        <w:rPr>
          <w:sz w:val="23"/>
        </w:rPr>
        <w:t>any</w:t>
      </w:r>
      <w:r>
        <w:rPr>
          <w:spacing w:val="-7"/>
          <w:sz w:val="23"/>
        </w:rPr>
        <w:t xml:space="preserve"> </w:t>
      </w:r>
      <w:r>
        <w:rPr>
          <w:sz w:val="23"/>
        </w:rPr>
        <w:t>invoice</w:t>
      </w:r>
      <w:r>
        <w:rPr>
          <w:spacing w:val="-1"/>
          <w:sz w:val="23"/>
        </w:rPr>
        <w:t xml:space="preserve"> </w:t>
      </w:r>
      <w:r>
        <w:rPr>
          <w:sz w:val="23"/>
        </w:rPr>
        <w:t xml:space="preserve">by the A/E contains a defect or impropriety which would prevent payment by the Payment Date, the University shall notify the A/E in writing of such defect or impropriety within ten (10) days after </w:t>
      </w:r>
      <w:r>
        <w:rPr>
          <w:spacing w:val="-4"/>
          <w:sz w:val="23"/>
        </w:rPr>
        <w:t xml:space="preserve">the </w:t>
      </w:r>
      <w:r>
        <w:rPr>
          <w:sz w:val="23"/>
        </w:rPr>
        <w:t>invoice</w:t>
      </w:r>
      <w:r>
        <w:rPr>
          <w:spacing w:val="-11"/>
          <w:sz w:val="23"/>
        </w:rPr>
        <w:t xml:space="preserve"> </w:t>
      </w:r>
      <w:r>
        <w:rPr>
          <w:sz w:val="23"/>
        </w:rPr>
        <w:t>receipt</w:t>
      </w:r>
      <w:r>
        <w:rPr>
          <w:spacing w:val="-11"/>
          <w:sz w:val="23"/>
        </w:rPr>
        <w:t xml:space="preserve"> </w:t>
      </w:r>
      <w:r>
        <w:rPr>
          <w:sz w:val="23"/>
        </w:rPr>
        <w:t>date.</w:t>
      </w:r>
      <w:r>
        <w:rPr>
          <w:spacing w:val="-12"/>
          <w:sz w:val="23"/>
        </w:rPr>
        <w:t xml:space="preserve"> </w:t>
      </w:r>
      <w:r>
        <w:rPr>
          <w:sz w:val="23"/>
        </w:rPr>
        <w:t>Any</w:t>
      </w:r>
      <w:r>
        <w:rPr>
          <w:spacing w:val="-16"/>
          <w:sz w:val="23"/>
        </w:rPr>
        <w:t xml:space="preserve"> </w:t>
      </w:r>
      <w:r>
        <w:rPr>
          <w:sz w:val="23"/>
        </w:rPr>
        <w:t>disputed</w:t>
      </w:r>
      <w:r>
        <w:rPr>
          <w:spacing w:val="-12"/>
          <w:sz w:val="23"/>
        </w:rPr>
        <w:t xml:space="preserve"> </w:t>
      </w:r>
      <w:r>
        <w:rPr>
          <w:sz w:val="23"/>
        </w:rPr>
        <w:t>amounts</w:t>
      </w:r>
      <w:r>
        <w:rPr>
          <w:spacing w:val="-13"/>
          <w:sz w:val="23"/>
        </w:rPr>
        <w:t xml:space="preserve"> </w:t>
      </w:r>
      <w:r>
        <w:rPr>
          <w:sz w:val="23"/>
        </w:rPr>
        <w:t>determined</w:t>
      </w:r>
      <w:r>
        <w:rPr>
          <w:spacing w:val="-12"/>
          <w:sz w:val="23"/>
        </w:rPr>
        <w:t xml:space="preserve"> </w:t>
      </w:r>
      <w:r>
        <w:rPr>
          <w:sz w:val="23"/>
        </w:rPr>
        <w:t>by</w:t>
      </w:r>
      <w:r>
        <w:rPr>
          <w:spacing w:val="-14"/>
          <w:sz w:val="23"/>
        </w:rPr>
        <w:t xml:space="preserve"> </w:t>
      </w:r>
      <w:r>
        <w:rPr>
          <w:sz w:val="23"/>
        </w:rPr>
        <w:t>the</w:t>
      </w:r>
      <w:r>
        <w:rPr>
          <w:spacing w:val="-11"/>
          <w:sz w:val="23"/>
        </w:rPr>
        <w:t xml:space="preserve"> </w:t>
      </w:r>
      <w:r>
        <w:rPr>
          <w:sz w:val="23"/>
        </w:rPr>
        <w:t>University</w:t>
      </w:r>
      <w:r>
        <w:rPr>
          <w:spacing w:val="-16"/>
          <w:sz w:val="23"/>
        </w:rPr>
        <w:t xml:space="preserve"> </w:t>
      </w:r>
      <w:r>
        <w:rPr>
          <w:sz w:val="23"/>
        </w:rPr>
        <w:t>to</w:t>
      </w:r>
      <w:r>
        <w:rPr>
          <w:spacing w:val="-12"/>
          <w:sz w:val="23"/>
        </w:rPr>
        <w:t xml:space="preserve"> </w:t>
      </w:r>
      <w:r>
        <w:rPr>
          <w:sz w:val="23"/>
        </w:rPr>
        <w:t>be</w:t>
      </w:r>
      <w:r>
        <w:rPr>
          <w:spacing w:val="-11"/>
          <w:sz w:val="23"/>
        </w:rPr>
        <w:t xml:space="preserve"> </w:t>
      </w:r>
      <w:r>
        <w:rPr>
          <w:sz w:val="23"/>
        </w:rPr>
        <w:t>payable</w:t>
      </w:r>
      <w:r>
        <w:rPr>
          <w:spacing w:val="-11"/>
          <w:sz w:val="23"/>
        </w:rPr>
        <w:t xml:space="preserve"> </w:t>
      </w:r>
      <w:r>
        <w:rPr>
          <w:sz w:val="23"/>
        </w:rPr>
        <w:t>to</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shall be due thirty (30) days from the date the dispute is</w:t>
      </w:r>
      <w:r>
        <w:rPr>
          <w:spacing w:val="-39"/>
          <w:sz w:val="23"/>
        </w:rPr>
        <w:t xml:space="preserve"> </w:t>
      </w:r>
      <w:r>
        <w:rPr>
          <w:sz w:val="23"/>
        </w:rPr>
        <w:t>resolved.</w:t>
      </w:r>
    </w:p>
    <w:p w:rsidR="00BD63E6" w:rsidRDefault="00BD63E6">
      <w:pPr>
        <w:pStyle w:val="BodyText"/>
        <w:spacing w:before="9"/>
        <w:rPr>
          <w:sz w:val="22"/>
        </w:rPr>
      </w:pPr>
    </w:p>
    <w:p w:rsidR="00BD63E6" w:rsidRDefault="00D94B7A" w:rsidP="0013587C">
      <w:pPr>
        <w:pStyle w:val="ListParagraph"/>
        <w:numPr>
          <w:ilvl w:val="2"/>
          <w:numId w:val="136"/>
        </w:numPr>
        <w:tabs>
          <w:tab w:val="left" w:pos="771"/>
        </w:tabs>
        <w:spacing w:before="1"/>
        <w:ind w:left="120" w:right="110" w:firstLine="0"/>
        <w:jc w:val="both"/>
        <w:rPr>
          <w:sz w:val="23"/>
        </w:rPr>
      </w:pPr>
      <w:r>
        <w:rPr>
          <w:sz w:val="23"/>
        </w:rPr>
        <w:t>Interest shall accrue on all amounts owed by the University to the A/E which remain unpaid seven (7) days following the Payment Date.   Said interest shall accrue at    the discounted ninety</w:t>
      </w:r>
      <w:r>
        <w:rPr>
          <w:spacing w:val="-27"/>
          <w:sz w:val="23"/>
        </w:rPr>
        <w:t xml:space="preserve"> </w:t>
      </w:r>
      <w:r>
        <w:rPr>
          <w:sz w:val="23"/>
        </w:rPr>
        <w:t>day</w:t>
      </w:r>
    </w:p>
    <w:p w:rsidR="00BD63E6" w:rsidRDefault="00D94B7A">
      <w:pPr>
        <w:pStyle w:val="BodyText"/>
        <w:spacing w:before="2"/>
        <w:ind w:left="120" w:right="111"/>
        <w:jc w:val="both"/>
      </w:pPr>
      <w:r>
        <w:t>U.S.</w:t>
      </w:r>
      <w:r>
        <w:rPr>
          <w:spacing w:val="-7"/>
        </w:rPr>
        <w:t xml:space="preserve"> </w:t>
      </w:r>
      <w:r>
        <w:t>Treasury</w:t>
      </w:r>
      <w:r>
        <w:rPr>
          <w:spacing w:val="-12"/>
        </w:rPr>
        <w:t xml:space="preserve"> </w:t>
      </w:r>
      <w:r>
        <w:t>bill</w:t>
      </w:r>
      <w:r>
        <w:rPr>
          <w:spacing w:val="-6"/>
        </w:rPr>
        <w:t xml:space="preserve"> </w:t>
      </w:r>
      <w:r>
        <w:t>rate</w:t>
      </w:r>
      <w:r>
        <w:rPr>
          <w:spacing w:val="-6"/>
        </w:rPr>
        <w:t xml:space="preserve"> </w:t>
      </w:r>
      <w:r>
        <w:t>as</w:t>
      </w:r>
      <w:r>
        <w:rPr>
          <w:spacing w:val="-10"/>
        </w:rPr>
        <w:t xml:space="preserve"> </w:t>
      </w:r>
      <w:r>
        <w:t>established</w:t>
      </w:r>
      <w:r>
        <w:rPr>
          <w:spacing w:val="-7"/>
        </w:rPr>
        <w:t xml:space="preserve"> </w:t>
      </w:r>
      <w:r>
        <w:t>by</w:t>
      </w:r>
      <w:r>
        <w:rPr>
          <w:spacing w:val="-12"/>
        </w:rPr>
        <w:t xml:space="preserve"> </w:t>
      </w:r>
      <w:r>
        <w:t>the</w:t>
      </w:r>
      <w:r>
        <w:rPr>
          <w:spacing w:val="-6"/>
        </w:rPr>
        <w:t xml:space="preserve"> </w:t>
      </w:r>
      <w:r>
        <w:t>Weekly</w:t>
      </w:r>
      <w:r>
        <w:rPr>
          <w:spacing w:val="-10"/>
        </w:rPr>
        <w:t xml:space="preserve"> </w:t>
      </w:r>
      <w:r>
        <w:t>Auction</w:t>
      </w:r>
      <w:r>
        <w:rPr>
          <w:spacing w:val="-10"/>
        </w:rPr>
        <w:t xml:space="preserve"> </w:t>
      </w:r>
      <w:r>
        <w:t>and</w:t>
      </w:r>
      <w:r>
        <w:rPr>
          <w:spacing w:val="-10"/>
        </w:rPr>
        <w:t xml:space="preserve"> </w:t>
      </w:r>
      <w:r>
        <w:t>as</w:t>
      </w:r>
      <w:r>
        <w:rPr>
          <w:spacing w:val="-8"/>
        </w:rPr>
        <w:t xml:space="preserve"> </w:t>
      </w:r>
      <w:r>
        <w:t>reported</w:t>
      </w:r>
      <w:r>
        <w:rPr>
          <w:spacing w:val="-7"/>
        </w:rPr>
        <w:t xml:space="preserve"> </w:t>
      </w:r>
      <w:r>
        <w:t>in</w:t>
      </w:r>
      <w:r>
        <w:rPr>
          <w:spacing w:val="-10"/>
        </w:rPr>
        <w:t xml:space="preserve"> </w:t>
      </w:r>
      <w:r>
        <w:t>the</w:t>
      </w:r>
      <w:r>
        <w:rPr>
          <w:spacing w:val="-9"/>
        </w:rPr>
        <w:t xml:space="preserve"> </w:t>
      </w:r>
      <w:r>
        <w:t>publication</w:t>
      </w:r>
      <w:r>
        <w:rPr>
          <w:spacing w:val="-10"/>
        </w:rPr>
        <w:t xml:space="preserve"> </w:t>
      </w:r>
      <w:r>
        <w:t>entitled The Wall Street Journal on the weekday following each such Weekly</w:t>
      </w:r>
      <w:r>
        <w:rPr>
          <w:spacing w:val="-24"/>
        </w:rPr>
        <w:t xml:space="preserve"> </w:t>
      </w:r>
      <w:r>
        <w:t>Auction.</w:t>
      </w:r>
    </w:p>
    <w:p w:rsidR="00BD63E6" w:rsidRDefault="00BD63E6">
      <w:pPr>
        <w:pStyle w:val="BodyText"/>
        <w:spacing w:before="10"/>
        <w:rPr>
          <w:sz w:val="22"/>
        </w:rPr>
      </w:pPr>
    </w:p>
    <w:p w:rsidR="00BD63E6" w:rsidRDefault="00D94B7A">
      <w:pPr>
        <w:pStyle w:val="BodyText"/>
        <w:ind w:left="120" w:right="107"/>
        <w:jc w:val="both"/>
      </w:pPr>
      <w:r>
        <w:t>During the period of time when the amounts due to the A/E remain unpaid following the fifteenth day after the Payment Date, the interest accruing shall fluctuate on a weekly basis and shall be that established</w:t>
      </w:r>
      <w:r>
        <w:rPr>
          <w:spacing w:val="-10"/>
        </w:rPr>
        <w:t xml:space="preserve"> </w:t>
      </w:r>
      <w:r>
        <w:t>by</w:t>
      </w:r>
      <w:r>
        <w:rPr>
          <w:spacing w:val="-14"/>
        </w:rPr>
        <w:t xml:space="preserve"> </w:t>
      </w:r>
      <w:r>
        <w:t>the</w:t>
      </w:r>
      <w:r>
        <w:rPr>
          <w:spacing w:val="-9"/>
        </w:rPr>
        <w:t xml:space="preserve"> </w:t>
      </w:r>
      <w:r>
        <w:t>immediately</w:t>
      </w:r>
      <w:r>
        <w:rPr>
          <w:spacing w:val="-14"/>
        </w:rPr>
        <w:t xml:space="preserve"> </w:t>
      </w:r>
      <w:r>
        <w:t>prior</w:t>
      </w:r>
      <w:r>
        <w:rPr>
          <w:spacing w:val="-7"/>
        </w:rPr>
        <w:t xml:space="preserve"> </w:t>
      </w:r>
      <w:r>
        <w:t>Weekly</w:t>
      </w:r>
      <w:r>
        <w:rPr>
          <w:spacing w:val="-14"/>
        </w:rPr>
        <w:t xml:space="preserve"> </w:t>
      </w:r>
      <w:r>
        <w:t>Auction.</w:t>
      </w:r>
      <w:r>
        <w:rPr>
          <w:spacing w:val="-10"/>
        </w:rPr>
        <w:t xml:space="preserve"> </w:t>
      </w:r>
      <w:r>
        <w:t>It</w:t>
      </w:r>
      <w:r>
        <w:rPr>
          <w:spacing w:val="-9"/>
        </w:rPr>
        <w:t xml:space="preserve"> </w:t>
      </w:r>
      <w:r>
        <w:t>shall</w:t>
      </w:r>
      <w:r>
        <w:rPr>
          <w:spacing w:val="-9"/>
        </w:rPr>
        <w:t xml:space="preserve"> </w:t>
      </w:r>
      <w:r>
        <w:t>be</w:t>
      </w:r>
      <w:r>
        <w:rPr>
          <w:spacing w:val="-9"/>
        </w:rPr>
        <w:t xml:space="preserve"> </w:t>
      </w:r>
      <w:r>
        <w:t>the</w:t>
      </w:r>
      <w:r>
        <w:rPr>
          <w:spacing w:val="-9"/>
        </w:rPr>
        <w:t xml:space="preserve"> </w:t>
      </w:r>
      <w:r>
        <w:t>responsibility</w:t>
      </w:r>
      <w:r>
        <w:rPr>
          <w:spacing w:val="-14"/>
        </w:rPr>
        <w:t xml:space="preserve"> </w:t>
      </w:r>
      <w:r>
        <w:t>of</w:t>
      </w:r>
      <w:r>
        <w:rPr>
          <w:spacing w:val="-12"/>
        </w:rPr>
        <w:t xml:space="preserve"> </w:t>
      </w:r>
      <w:r>
        <w:t>the</w:t>
      </w:r>
      <w:r>
        <w:rPr>
          <w:spacing w:val="-9"/>
        </w:rPr>
        <w:t xml:space="preserve"> </w:t>
      </w:r>
      <w:r>
        <w:t>A/E</w:t>
      </w:r>
      <w:r>
        <w:rPr>
          <w:spacing w:val="-9"/>
        </w:rPr>
        <w:t xml:space="preserve"> </w:t>
      </w:r>
      <w:r>
        <w:t>to</w:t>
      </w:r>
      <w:r>
        <w:rPr>
          <w:spacing w:val="-10"/>
        </w:rPr>
        <w:t xml:space="preserve"> </w:t>
      </w:r>
      <w:r>
        <w:t>gather and</w:t>
      </w:r>
      <w:r>
        <w:rPr>
          <w:spacing w:val="-14"/>
        </w:rPr>
        <w:t xml:space="preserve"> </w:t>
      </w:r>
      <w:r>
        <w:t>substantiate</w:t>
      </w:r>
      <w:r>
        <w:rPr>
          <w:spacing w:val="-14"/>
        </w:rPr>
        <w:t xml:space="preserve"> </w:t>
      </w:r>
      <w:r>
        <w:t>the</w:t>
      </w:r>
      <w:r>
        <w:rPr>
          <w:spacing w:val="-16"/>
        </w:rPr>
        <w:t xml:space="preserve"> </w:t>
      </w:r>
      <w:r>
        <w:t>applicable</w:t>
      </w:r>
      <w:r>
        <w:rPr>
          <w:spacing w:val="-16"/>
        </w:rPr>
        <w:t xml:space="preserve"> </w:t>
      </w:r>
      <w:r>
        <w:t>weekly</w:t>
      </w:r>
      <w:r>
        <w:rPr>
          <w:spacing w:val="-19"/>
        </w:rPr>
        <w:t xml:space="preserve"> </w:t>
      </w:r>
      <w:r>
        <w:t>interest</w:t>
      </w:r>
      <w:r>
        <w:rPr>
          <w:spacing w:val="-16"/>
        </w:rPr>
        <w:t xml:space="preserve"> </w:t>
      </w:r>
      <w:r>
        <w:t>rates</w:t>
      </w:r>
      <w:r>
        <w:rPr>
          <w:spacing w:val="-18"/>
        </w:rPr>
        <w:t xml:space="preserve"> </w:t>
      </w:r>
      <w:r>
        <w:t>to</w:t>
      </w:r>
      <w:r>
        <w:rPr>
          <w:spacing w:val="-14"/>
        </w:rPr>
        <w:t xml:space="preserve"> </w:t>
      </w:r>
      <w:r>
        <w:t>the</w:t>
      </w:r>
      <w:r>
        <w:rPr>
          <w:spacing w:val="-16"/>
        </w:rPr>
        <w:t xml:space="preserve"> </w:t>
      </w:r>
      <w:r>
        <w:t>satisfaction</w:t>
      </w:r>
      <w:r>
        <w:rPr>
          <w:spacing w:val="-17"/>
        </w:rPr>
        <w:t xml:space="preserve"> </w:t>
      </w:r>
      <w:r>
        <w:t>of</w:t>
      </w:r>
      <w:r>
        <w:rPr>
          <w:spacing w:val="-17"/>
        </w:rPr>
        <w:t xml:space="preserve"> </w:t>
      </w:r>
      <w:r>
        <w:t>the</w:t>
      </w:r>
      <w:r>
        <w:rPr>
          <w:spacing w:val="-16"/>
        </w:rPr>
        <w:t xml:space="preserve"> </w:t>
      </w:r>
      <w:r>
        <w:t>University</w:t>
      </w:r>
      <w:r>
        <w:rPr>
          <w:spacing w:val="-19"/>
        </w:rPr>
        <w:t xml:space="preserve"> </w:t>
      </w:r>
      <w:r>
        <w:t>and</w:t>
      </w:r>
      <w:r>
        <w:rPr>
          <w:spacing w:val="-14"/>
        </w:rPr>
        <w:t xml:space="preserve"> </w:t>
      </w:r>
      <w:r>
        <w:t>to</w:t>
      </w:r>
      <w:r>
        <w:rPr>
          <w:spacing w:val="-14"/>
        </w:rPr>
        <w:t xml:space="preserve"> </w:t>
      </w:r>
      <w:r>
        <w:t>calculate to</w:t>
      </w:r>
      <w:r>
        <w:rPr>
          <w:spacing w:val="-6"/>
        </w:rPr>
        <w:t xml:space="preserve"> </w:t>
      </w:r>
      <w:r>
        <w:t>the</w:t>
      </w:r>
      <w:r>
        <w:rPr>
          <w:spacing w:val="-5"/>
        </w:rPr>
        <w:t xml:space="preserve"> </w:t>
      </w:r>
      <w:r>
        <w:t>satisfaction</w:t>
      </w:r>
      <w:r>
        <w:rPr>
          <w:spacing w:val="-6"/>
        </w:rPr>
        <w:t xml:space="preserve"> </w:t>
      </w:r>
      <w:r>
        <w:t>of</w:t>
      </w:r>
      <w:r>
        <w:rPr>
          <w:spacing w:val="-9"/>
        </w:rPr>
        <w:t xml:space="preserve"> </w:t>
      </w:r>
      <w:r>
        <w:t>the</w:t>
      </w:r>
      <w:r>
        <w:rPr>
          <w:spacing w:val="-5"/>
        </w:rPr>
        <w:t xml:space="preserve"> </w:t>
      </w:r>
      <w:r>
        <w:t>University</w:t>
      </w:r>
      <w:r>
        <w:rPr>
          <w:spacing w:val="-9"/>
        </w:rPr>
        <w:t xml:space="preserve"> </w:t>
      </w:r>
      <w:r>
        <w:t>the</w:t>
      </w:r>
      <w:r>
        <w:rPr>
          <w:spacing w:val="-5"/>
        </w:rPr>
        <w:t xml:space="preserve"> </w:t>
      </w:r>
      <w:r>
        <w:t>interest</w:t>
      </w:r>
      <w:r>
        <w:rPr>
          <w:spacing w:val="-5"/>
        </w:rPr>
        <w:t xml:space="preserve"> </w:t>
      </w:r>
      <w:r>
        <w:t>due.</w:t>
      </w:r>
      <w:r>
        <w:rPr>
          <w:spacing w:val="-6"/>
        </w:rPr>
        <w:t xml:space="preserve"> </w:t>
      </w:r>
      <w:r>
        <w:t>In</w:t>
      </w:r>
      <w:r>
        <w:rPr>
          <w:spacing w:val="-6"/>
        </w:rPr>
        <w:t xml:space="preserve"> </w:t>
      </w:r>
      <w:r>
        <w:t>no</w:t>
      </w:r>
      <w:r>
        <w:rPr>
          <w:spacing w:val="-6"/>
        </w:rPr>
        <w:t xml:space="preserve"> </w:t>
      </w:r>
      <w:r>
        <w:t>event</w:t>
      </w:r>
      <w:r>
        <w:rPr>
          <w:spacing w:val="-5"/>
        </w:rPr>
        <w:t xml:space="preserve"> </w:t>
      </w:r>
      <w:r>
        <w:t>shall</w:t>
      </w:r>
      <w:r>
        <w:rPr>
          <w:spacing w:val="-5"/>
        </w:rPr>
        <w:t xml:space="preserve"> </w:t>
      </w:r>
      <w:r>
        <w:t>the</w:t>
      </w:r>
      <w:r>
        <w:rPr>
          <w:spacing w:val="-5"/>
        </w:rPr>
        <w:t xml:space="preserve"> </w:t>
      </w:r>
      <w:r>
        <w:t>rate</w:t>
      </w:r>
      <w:r>
        <w:rPr>
          <w:spacing w:val="-5"/>
        </w:rPr>
        <w:t xml:space="preserve"> </w:t>
      </w:r>
      <w:r>
        <w:t>of</w:t>
      </w:r>
      <w:r>
        <w:rPr>
          <w:spacing w:val="-9"/>
        </w:rPr>
        <w:t xml:space="preserve"> </w:t>
      </w:r>
      <w:r>
        <w:t>interest</w:t>
      </w:r>
      <w:r>
        <w:rPr>
          <w:spacing w:val="-8"/>
        </w:rPr>
        <w:t xml:space="preserve"> </w:t>
      </w:r>
      <w:r>
        <w:t>charge</w:t>
      </w:r>
      <w:r>
        <w:rPr>
          <w:spacing w:val="-5"/>
        </w:rPr>
        <w:t xml:space="preserve"> </w:t>
      </w:r>
      <w:r>
        <w:t>exceed the rate of interest established pursuant to Va. Code</w:t>
      </w:r>
      <w:r>
        <w:rPr>
          <w:spacing w:val="-42"/>
        </w:rPr>
        <w:t xml:space="preserve"> </w:t>
      </w:r>
      <w:r>
        <w:t>§</w:t>
      </w:r>
      <w:hyperlink r:id="rId217">
        <w:r>
          <w:rPr>
            <w:color w:val="0000FF"/>
            <w:u w:val="single" w:color="0000FF"/>
          </w:rPr>
          <w:t>58.1-1812</w:t>
        </w:r>
        <w:r>
          <w:t>.</w:t>
        </w:r>
      </w:hyperlink>
    </w:p>
    <w:p w:rsidR="00BD63E6" w:rsidRDefault="00BD63E6">
      <w:pPr>
        <w:pStyle w:val="BodyText"/>
        <w:spacing w:before="11"/>
        <w:rPr>
          <w:sz w:val="14"/>
        </w:rPr>
      </w:pPr>
    </w:p>
    <w:p w:rsidR="00BD63E6" w:rsidRDefault="00D94B7A">
      <w:pPr>
        <w:pStyle w:val="BodyText"/>
        <w:spacing w:before="91"/>
        <w:ind w:left="119" w:right="110"/>
        <w:jc w:val="both"/>
      </w:pPr>
      <w:r>
        <w:t>No</w:t>
      </w:r>
      <w:r>
        <w:rPr>
          <w:spacing w:val="-5"/>
        </w:rPr>
        <w:t xml:space="preserve"> </w:t>
      </w:r>
      <w:r>
        <w:t>interest</w:t>
      </w:r>
      <w:r>
        <w:rPr>
          <w:spacing w:val="-4"/>
        </w:rPr>
        <w:t xml:space="preserve"> </w:t>
      </w:r>
      <w:r>
        <w:t>shall</w:t>
      </w:r>
      <w:r>
        <w:rPr>
          <w:spacing w:val="-4"/>
        </w:rPr>
        <w:t xml:space="preserve"> </w:t>
      </w:r>
      <w:r>
        <w:t>accrue</w:t>
      </w:r>
      <w:r>
        <w:rPr>
          <w:spacing w:val="-4"/>
        </w:rPr>
        <w:t xml:space="preserve"> </w:t>
      </w:r>
      <w:r>
        <w:t>when</w:t>
      </w:r>
      <w:r>
        <w:rPr>
          <w:spacing w:val="-5"/>
        </w:rPr>
        <w:t xml:space="preserve"> </w:t>
      </w:r>
      <w:r>
        <w:t>payment</w:t>
      </w:r>
      <w:r>
        <w:rPr>
          <w:spacing w:val="-4"/>
        </w:rPr>
        <w:t xml:space="preserve"> </w:t>
      </w:r>
      <w:r>
        <w:t>is</w:t>
      </w:r>
      <w:r>
        <w:rPr>
          <w:spacing w:val="-6"/>
        </w:rPr>
        <w:t xml:space="preserve"> </w:t>
      </w:r>
      <w:r>
        <w:t>delayed</w:t>
      </w:r>
      <w:r>
        <w:rPr>
          <w:spacing w:val="-5"/>
        </w:rPr>
        <w:t xml:space="preserve"> </w:t>
      </w:r>
      <w:r>
        <w:t>because</w:t>
      </w:r>
      <w:r>
        <w:rPr>
          <w:spacing w:val="-4"/>
        </w:rPr>
        <w:t xml:space="preserve"> </w:t>
      </w:r>
      <w:r>
        <w:t>of</w:t>
      </w:r>
      <w:r>
        <w:rPr>
          <w:spacing w:val="-7"/>
        </w:rPr>
        <w:t xml:space="preserve"> </w:t>
      </w:r>
      <w:r>
        <w:t>a</w:t>
      </w:r>
      <w:r>
        <w:rPr>
          <w:spacing w:val="-4"/>
        </w:rPr>
        <w:t xml:space="preserve"> </w:t>
      </w:r>
      <w:r>
        <w:t>dispute</w:t>
      </w:r>
      <w:r>
        <w:rPr>
          <w:spacing w:val="-4"/>
        </w:rPr>
        <w:t xml:space="preserve"> </w:t>
      </w:r>
      <w:r>
        <w:t>between</w:t>
      </w:r>
      <w:r>
        <w:rPr>
          <w:spacing w:val="-5"/>
        </w:rPr>
        <w:t xml:space="preserve"> </w:t>
      </w:r>
      <w:r>
        <w:t>the</w:t>
      </w:r>
      <w:r>
        <w:rPr>
          <w:spacing w:val="-4"/>
        </w:rPr>
        <w:t xml:space="preserve"> </w:t>
      </w:r>
      <w:r>
        <w:t>University</w:t>
      </w:r>
      <w:r>
        <w:rPr>
          <w:spacing w:val="-7"/>
        </w:rPr>
        <w:t xml:space="preserve"> </w:t>
      </w:r>
      <w:r>
        <w:t>and</w:t>
      </w:r>
      <w:r>
        <w:rPr>
          <w:spacing w:val="-5"/>
        </w:rPr>
        <w:t xml:space="preserve"> </w:t>
      </w:r>
      <w:r>
        <w:t>the A/E as described in subparagraph (4) above, or dispute as to the accuracy of any Request of Payment received.</w:t>
      </w:r>
      <w:r>
        <w:rPr>
          <w:spacing w:val="-7"/>
        </w:rPr>
        <w:t xml:space="preserve"> </w:t>
      </w:r>
      <w:r>
        <w:t>This</w:t>
      </w:r>
      <w:r>
        <w:rPr>
          <w:spacing w:val="-8"/>
        </w:rPr>
        <w:t xml:space="preserve"> </w:t>
      </w:r>
      <w:r>
        <w:t>exception</w:t>
      </w:r>
      <w:r>
        <w:rPr>
          <w:spacing w:val="-7"/>
        </w:rPr>
        <w:t xml:space="preserve"> </w:t>
      </w:r>
      <w:r>
        <w:t>to</w:t>
      </w:r>
      <w:r>
        <w:rPr>
          <w:spacing w:val="-7"/>
        </w:rPr>
        <w:t xml:space="preserve"> </w:t>
      </w:r>
      <w:r>
        <w:t>the</w:t>
      </w:r>
      <w:r>
        <w:rPr>
          <w:spacing w:val="-9"/>
        </w:rPr>
        <w:t xml:space="preserve"> </w:t>
      </w:r>
      <w:r>
        <w:t>accrual</w:t>
      </w:r>
      <w:r>
        <w:rPr>
          <w:spacing w:val="-6"/>
        </w:rPr>
        <w:t xml:space="preserve"> </w:t>
      </w:r>
      <w:r>
        <w:t>of</w:t>
      </w:r>
      <w:r>
        <w:rPr>
          <w:spacing w:val="-10"/>
        </w:rPr>
        <w:t xml:space="preserve"> </w:t>
      </w:r>
      <w:r>
        <w:t>interest</w:t>
      </w:r>
      <w:r>
        <w:rPr>
          <w:spacing w:val="-6"/>
        </w:rPr>
        <w:t xml:space="preserve"> </w:t>
      </w:r>
      <w:r>
        <w:t>shall</w:t>
      </w:r>
      <w:r>
        <w:rPr>
          <w:spacing w:val="-9"/>
        </w:rPr>
        <w:t xml:space="preserve"> </w:t>
      </w:r>
      <w:r>
        <w:t>apply</w:t>
      </w:r>
      <w:r>
        <w:rPr>
          <w:spacing w:val="-12"/>
        </w:rPr>
        <w:t xml:space="preserve"> </w:t>
      </w:r>
      <w:r>
        <w:t>only</w:t>
      </w:r>
      <w:r>
        <w:rPr>
          <w:spacing w:val="-12"/>
        </w:rPr>
        <w:t xml:space="preserve"> </w:t>
      </w:r>
      <w:r>
        <w:t>to</w:t>
      </w:r>
      <w:r>
        <w:rPr>
          <w:spacing w:val="-7"/>
        </w:rPr>
        <w:t xml:space="preserve"> </w:t>
      </w:r>
      <w:r>
        <w:t>that</w:t>
      </w:r>
      <w:r>
        <w:rPr>
          <w:spacing w:val="-6"/>
        </w:rPr>
        <w:t xml:space="preserve"> </w:t>
      </w:r>
      <w:r>
        <w:t>portion</w:t>
      </w:r>
      <w:r>
        <w:rPr>
          <w:spacing w:val="-7"/>
        </w:rPr>
        <w:t xml:space="preserve"> </w:t>
      </w:r>
      <w:r>
        <w:t>of</w:t>
      </w:r>
      <w:r>
        <w:rPr>
          <w:spacing w:val="-10"/>
        </w:rPr>
        <w:t xml:space="preserve"> </w:t>
      </w:r>
      <w:r>
        <w:t>a</w:t>
      </w:r>
      <w:r>
        <w:rPr>
          <w:spacing w:val="-6"/>
        </w:rPr>
        <w:t xml:space="preserve"> </w:t>
      </w:r>
      <w:r>
        <w:t>delayed</w:t>
      </w:r>
      <w:r>
        <w:rPr>
          <w:spacing w:val="-7"/>
        </w:rPr>
        <w:t xml:space="preserve"> </w:t>
      </w:r>
      <w:r>
        <w:t>payment that is actually the subject of the dispute and shall apply only for the duration of such</w:t>
      </w:r>
      <w:r>
        <w:rPr>
          <w:spacing w:val="-34"/>
        </w:rPr>
        <w:t xml:space="preserve"> </w:t>
      </w:r>
      <w:r>
        <w:t>disagreement.</w:t>
      </w:r>
    </w:p>
    <w:p w:rsidR="00BD63E6" w:rsidRDefault="00DE5247">
      <w:pPr>
        <w:pStyle w:val="BodyText"/>
        <w:rPr>
          <w:sz w:val="24"/>
        </w:rPr>
      </w:pPr>
      <w:r>
        <w:rPr>
          <w:noProof/>
        </w:rPr>
        <mc:AlternateContent>
          <mc:Choice Requires="wps">
            <w:drawing>
              <wp:anchor distT="0" distB="0" distL="0" distR="0" simplePos="0" relativeHeight="1864" behindDoc="0" locked="0" layoutInCell="1" allowOverlap="1">
                <wp:simplePos x="0" y="0"/>
                <wp:positionH relativeFrom="page">
                  <wp:posOffset>914400</wp:posOffset>
                </wp:positionH>
                <wp:positionV relativeFrom="paragraph">
                  <wp:posOffset>204470</wp:posOffset>
                </wp:positionV>
                <wp:extent cx="1828800" cy="0"/>
                <wp:effectExtent l="9525" t="13335" r="9525" b="5715"/>
                <wp:wrapTopAndBottom/>
                <wp:docPr id="490"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6342E" id="Line 365" o:spid="_x0000_s1026" style="position:absolute;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pt" to="3in,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V0IA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" strokeweight=".21131mm">
                <w10:wrap type="topAndBottom" anchorx="page"/>
              </v:line>
            </w:pict>
          </mc:Fallback>
        </mc:AlternateContent>
      </w:r>
    </w:p>
    <w:p w:rsidR="00BD63E6" w:rsidRDefault="00D94B7A">
      <w:pPr>
        <w:spacing w:before="23"/>
        <w:ind w:left="120"/>
        <w:jc w:val="both"/>
        <w:rPr>
          <w:sz w:val="20"/>
        </w:rPr>
      </w:pPr>
      <w:bookmarkStart w:id="154" w:name="_bookmark118"/>
      <w:bookmarkEnd w:id="154"/>
      <w:r>
        <w:rPr>
          <w:position w:val="9"/>
          <w:sz w:val="13"/>
        </w:rPr>
        <w:t xml:space="preserve">94 </w:t>
      </w:r>
      <w:r>
        <w:rPr>
          <w:sz w:val="20"/>
        </w:rPr>
        <w:t>History: Revision V.a, clarified A/E partial payments.</w:t>
      </w:r>
    </w:p>
    <w:p w:rsidR="00BD63E6" w:rsidRDefault="00BD63E6">
      <w:pPr>
        <w:jc w:val="both"/>
        <w:rPr>
          <w:sz w:val="20"/>
        </w:rPr>
        <w:sectPr w:rsidR="00BD63E6">
          <w:pgSz w:w="12240" w:h="15840"/>
          <w:pgMar w:top="1600" w:right="1320" w:bottom="1240" w:left="1320" w:header="720" w:footer="1049" w:gutter="0"/>
          <w:cols w:space="720"/>
        </w:sectPr>
      </w:pPr>
    </w:p>
    <w:p w:rsidR="00BD63E6" w:rsidRDefault="00D94B7A">
      <w:pPr>
        <w:pStyle w:val="BodyText"/>
        <w:spacing w:before="133"/>
        <w:ind w:left="120" w:right="106"/>
        <w:jc w:val="both"/>
      </w:pPr>
      <w:r>
        <w:lastRenderedPageBreak/>
        <w:t>No interest penalty shall be paid to any debtor on any payment, or portion thereof, withheld pursuant to the Comptroller’s Debt Setoff Program commencing with the date the payment is withheld. If, as a result</w:t>
      </w:r>
      <w:r>
        <w:rPr>
          <w:spacing w:val="-10"/>
        </w:rPr>
        <w:t xml:space="preserve"> </w:t>
      </w:r>
      <w:r>
        <w:t>of</w:t>
      </w:r>
      <w:r>
        <w:rPr>
          <w:spacing w:val="-13"/>
        </w:rPr>
        <w:t xml:space="preserve"> </w:t>
      </w:r>
      <w:r>
        <w:t>an</w:t>
      </w:r>
      <w:r>
        <w:rPr>
          <w:spacing w:val="-11"/>
        </w:rPr>
        <w:t xml:space="preserve"> </w:t>
      </w:r>
      <w:r>
        <w:t>error,</w:t>
      </w:r>
      <w:r>
        <w:rPr>
          <w:spacing w:val="-13"/>
        </w:rPr>
        <w:t xml:space="preserve"> </w:t>
      </w:r>
      <w:r>
        <w:t>a</w:t>
      </w:r>
      <w:r>
        <w:rPr>
          <w:spacing w:val="-10"/>
        </w:rPr>
        <w:t xml:space="preserve"> </w:t>
      </w:r>
      <w:r>
        <w:t>payment</w:t>
      </w:r>
      <w:r>
        <w:rPr>
          <w:spacing w:val="-10"/>
        </w:rPr>
        <w:t xml:space="preserve"> </w:t>
      </w:r>
      <w:r>
        <w:t>or</w:t>
      </w:r>
      <w:r>
        <w:rPr>
          <w:spacing w:val="-11"/>
        </w:rPr>
        <w:t xml:space="preserve"> </w:t>
      </w:r>
      <w:r>
        <w:t>portion</w:t>
      </w:r>
      <w:r>
        <w:rPr>
          <w:spacing w:val="-11"/>
        </w:rPr>
        <w:t xml:space="preserve"> </w:t>
      </w:r>
      <w:r>
        <w:t>thereof</w:t>
      </w:r>
      <w:r>
        <w:rPr>
          <w:spacing w:val="-13"/>
        </w:rPr>
        <w:t xml:space="preserve"> </w:t>
      </w:r>
      <w:r>
        <w:t>is</w:t>
      </w:r>
      <w:r>
        <w:rPr>
          <w:spacing w:val="-12"/>
        </w:rPr>
        <w:t xml:space="preserve"> </w:t>
      </w:r>
      <w:r>
        <w:t>withheld,</w:t>
      </w:r>
      <w:r>
        <w:rPr>
          <w:spacing w:val="-13"/>
        </w:rPr>
        <w:t xml:space="preserve"> </w:t>
      </w:r>
      <w:r>
        <w:t>and</w:t>
      </w:r>
      <w:r>
        <w:rPr>
          <w:spacing w:val="-11"/>
        </w:rPr>
        <w:t xml:space="preserve"> </w:t>
      </w:r>
      <w:r>
        <w:t>it</w:t>
      </w:r>
      <w:r>
        <w:rPr>
          <w:spacing w:val="-13"/>
        </w:rPr>
        <w:t xml:space="preserve"> </w:t>
      </w:r>
      <w:r>
        <w:t>is</w:t>
      </w:r>
      <w:r>
        <w:rPr>
          <w:spacing w:val="-12"/>
        </w:rPr>
        <w:t xml:space="preserve"> </w:t>
      </w:r>
      <w:r>
        <w:t>determined</w:t>
      </w:r>
      <w:r>
        <w:rPr>
          <w:spacing w:val="-13"/>
        </w:rPr>
        <w:t xml:space="preserve"> </w:t>
      </w:r>
      <w:r>
        <w:t>that</w:t>
      </w:r>
      <w:r>
        <w:rPr>
          <w:spacing w:val="-13"/>
        </w:rPr>
        <w:t xml:space="preserve"> </w:t>
      </w:r>
      <w:r>
        <w:t>at</w:t>
      </w:r>
      <w:r>
        <w:rPr>
          <w:spacing w:val="-10"/>
        </w:rPr>
        <w:t xml:space="preserve"> </w:t>
      </w:r>
      <w:r>
        <w:t>the</w:t>
      </w:r>
      <w:r>
        <w:rPr>
          <w:spacing w:val="-10"/>
        </w:rPr>
        <w:t xml:space="preserve"> </w:t>
      </w:r>
      <w:r>
        <w:t>time</w:t>
      </w:r>
      <w:r>
        <w:rPr>
          <w:spacing w:val="-10"/>
        </w:rPr>
        <w:t xml:space="preserve"> </w:t>
      </w:r>
      <w:r>
        <w:t>of</w:t>
      </w:r>
      <w:r>
        <w:rPr>
          <w:spacing w:val="-13"/>
        </w:rPr>
        <w:t xml:space="preserve"> </w:t>
      </w:r>
      <w:r>
        <w:t>setoff no debt was owed to the University, interest shall accrue at the rate determined above on amounts withheld which remain unpaid after seven days following the</w:t>
      </w:r>
      <w:r>
        <w:rPr>
          <w:spacing w:val="-4"/>
        </w:rPr>
        <w:t xml:space="preserve"> </w:t>
      </w:r>
      <w:r>
        <w:t>paymentdate.</w:t>
      </w:r>
    </w:p>
    <w:p w:rsidR="00BD63E6" w:rsidRDefault="00BD63E6">
      <w:pPr>
        <w:pStyle w:val="BodyText"/>
        <w:spacing w:before="1"/>
      </w:pPr>
    </w:p>
    <w:p w:rsidR="00BD63E6" w:rsidRDefault="00D94B7A">
      <w:pPr>
        <w:pStyle w:val="BodyText"/>
        <w:ind w:left="120" w:right="101"/>
        <w:jc w:val="both"/>
      </w:pPr>
      <w:r>
        <w:t>In those cases where payment is made by mailing, the date of mailing of any payment by the U.S. Postal Services is deemed to be the date of payment to the addressee. Where payment is made by electronic transfer of funds, the date of the transfer of funds is deemed to be the date of payment.</w:t>
      </w:r>
    </w:p>
    <w:p w:rsidR="00BD63E6" w:rsidRDefault="00BD63E6">
      <w:pPr>
        <w:pStyle w:val="BodyText"/>
        <w:spacing w:before="7"/>
        <w:rPr>
          <w:sz w:val="22"/>
        </w:rPr>
      </w:pPr>
    </w:p>
    <w:p w:rsidR="00BD63E6" w:rsidRDefault="00D94B7A">
      <w:pPr>
        <w:pStyle w:val="BodyText"/>
        <w:ind w:left="120" w:right="109"/>
        <w:jc w:val="both"/>
      </w:pPr>
      <w:r>
        <w:t>The University is entitled to interest on all amounts from the A/E that remain unpaid thirty (30) days after</w:t>
      </w:r>
      <w:r>
        <w:rPr>
          <w:spacing w:val="-5"/>
        </w:rPr>
        <w:t xml:space="preserve"> </w:t>
      </w:r>
      <w:r>
        <w:t>the</w:t>
      </w:r>
      <w:r>
        <w:rPr>
          <w:spacing w:val="-4"/>
        </w:rPr>
        <w:t xml:space="preserve"> </w:t>
      </w:r>
      <w:r>
        <w:t>amount</w:t>
      </w:r>
      <w:r>
        <w:rPr>
          <w:spacing w:val="-6"/>
        </w:rPr>
        <w:t xml:space="preserve"> </w:t>
      </w:r>
      <w:r>
        <w:t>is</w:t>
      </w:r>
      <w:r>
        <w:rPr>
          <w:spacing w:val="-5"/>
        </w:rPr>
        <w:t xml:space="preserve"> </w:t>
      </w:r>
      <w:r>
        <w:t>deemed</w:t>
      </w:r>
      <w:r>
        <w:rPr>
          <w:spacing w:val="-5"/>
        </w:rPr>
        <w:t xml:space="preserve"> </w:t>
      </w:r>
      <w:r>
        <w:t>due,</w:t>
      </w:r>
      <w:r>
        <w:rPr>
          <w:spacing w:val="-5"/>
        </w:rPr>
        <w:t xml:space="preserve"> </w:t>
      </w:r>
      <w:r>
        <w:t>whether</w:t>
      </w:r>
      <w:r>
        <w:rPr>
          <w:spacing w:val="-5"/>
        </w:rPr>
        <w:t xml:space="preserve"> </w:t>
      </w:r>
      <w:r>
        <w:t>as</w:t>
      </w:r>
      <w:r>
        <w:rPr>
          <w:spacing w:val="-8"/>
        </w:rPr>
        <w:t xml:space="preserve"> </w:t>
      </w:r>
      <w:r>
        <w:t>a</w:t>
      </w:r>
      <w:r>
        <w:rPr>
          <w:spacing w:val="-4"/>
        </w:rPr>
        <w:t xml:space="preserve"> </w:t>
      </w:r>
      <w:r>
        <w:t>result</w:t>
      </w:r>
      <w:r>
        <w:rPr>
          <w:spacing w:val="-6"/>
        </w:rPr>
        <w:t xml:space="preserve"> </w:t>
      </w:r>
      <w:r>
        <w:t>of</w:t>
      </w:r>
      <w:r>
        <w:rPr>
          <w:spacing w:val="-7"/>
        </w:rPr>
        <w:t xml:space="preserve"> </w:t>
      </w:r>
      <w:r>
        <w:t>a</w:t>
      </w:r>
      <w:r>
        <w:rPr>
          <w:spacing w:val="-4"/>
        </w:rPr>
        <w:t xml:space="preserve"> </w:t>
      </w:r>
      <w:r>
        <w:t>resolution</w:t>
      </w:r>
      <w:r>
        <w:rPr>
          <w:spacing w:val="-5"/>
        </w:rPr>
        <w:t xml:space="preserve"> </w:t>
      </w:r>
      <w:r>
        <w:t>of</w:t>
      </w:r>
      <w:r>
        <w:rPr>
          <w:spacing w:val="-7"/>
        </w:rPr>
        <w:t xml:space="preserve"> </w:t>
      </w:r>
      <w:r>
        <w:t>a</w:t>
      </w:r>
      <w:r>
        <w:rPr>
          <w:spacing w:val="-4"/>
        </w:rPr>
        <w:t xml:space="preserve"> </w:t>
      </w:r>
      <w:r>
        <w:t>dispute</w:t>
      </w:r>
      <w:r>
        <w:rPr>
          <w:spacing w:val="-6"/>
        </w:rPr>
        <w:t xml:space="preserve"> </w:t>
      </w:r>
      <w:r>
        <w:t>or</w:t>
      </w:r>
      <w:r>
        <w:rPr>
          <w:spacing w:val="-5"/>
        </w:rPr>
        <w:t xml:space="preserve"> </w:t>
      </w:r>
      <w:r>
        <w:t>otherwise.</w:t>
      </w:r>
      <w:r>
        <w:rPr>
          <w:spacing w:val="-5"/>
        </w:rPr>
        <w:t xml:space="preserve"> </w:t>
      </w:r>
      <w:r>
        <w:t>Any</w:t>
      </w:r>
      <w:r>
        <w:rPr>
          <w:spacing w:val="-9"/>
        </w:rPr>
        <w:t xml:space="preserve"> </w:t>
      </w:r>
      <w:r>
        <w:t>such interest shall be calculated by the same method as set forth in</w:t>
      </w:r>
      <w:r>
        <w:rPr>
          <w:spacing w:val="-3"/>
        </w:rPr>
        <w:t xml:space="preserve"> </w:t>
      </w:r>
      <w:r>
        <w:t>thissubsection.</w:t>
      </w:r>
    </w:p>
    <w:p w:rsidR="00BD63E6" w:rsidRDefault="00BD63E6">
      <w:pPr>
        <w:pStyle w:val="BodyText"/>
        <w:spacing w:before="5"/>
      </w:pPr>
    </w:p>
    <w:p w:rsidR="00BD63E6" w:rsidRDefault="00D94B7A">
      <w:pPr>
        <w:pStyle w:val="Heading3"/>
        <w:spacing w:before="1"/>
      </w:pPr>
      <w:bookmarkStart w:id="155" w:name="SECTION_3.17___PAYMENTS_BY_A/E"/>
      <w:bookmarkStart w:id="156" w:name="_bookmark119"/>
      <w:bookmarkEnd w:id="155"/>
      <w:bookmarkEnd w:id="156"/>
      <w:r>
        <w:t>SECTION 3.17   PAYMENTS BY A/E</w:t>
      </w:r>
    </w:p>
    <w:p w:rsidR="00BD63E6" w:rsidRDefault="00D94B7A">
      <w:pPr>
        <w:pStyle w:val="BodyText"/>
        <w:spacing w:before="172"/>
        <w:ind w:left="120" w:right="113"/>
        <w:jc w:val="both"/>
      </w:pPr>
      <w:r>
        <w:t xml:space="preserve">The following procedures are established in conformance with the </w:t>
      </w:r>
      <w:hyperlink r:id="rId218">
        <w:r>
          <w:rPr>
            <w:color w:val="0000FF"/>
            <w:u w:val="single" w:color="0000FF"/>
          </w:rPr>
          <w:t>Procurement Rules</w:t>
        </w:r>
      </w:hyperlink>
      <w:r>
        <w:t>. The A/E shall at the time of Contract award require every Consultant, Subcontractor, and Supplier to provide its’ Federal Employer Identification Number (FEIN).</w:t>
      </w:r>
    </w:p>
    <w:p w:rsidR="00BD63E6" w:rsidRDefault="00BD63E6">
      <w:pPr>
        <w:pStyle w:val="BodyText"/>
        <w:spacing w:before="9"/>
        <w:rPr>
          <w:sz w:val="22"/>
        </w:rPr>
      </w:pPr>
    </w:p>
    <w:p w:rsidR="00BD63E6" w:rsidRDefault="00D94B7A">
      <w:pPr>
        <w:pStyle w:val="BodyText"/>
        <w:spacing w:before="1"/>
        <w:ind w:left="120" w:right="119"/>
        <w:jc w:val="both"/>
      </w:pPr>
      <w:r>
        <w:t>Except in cases of bona fide disputes, or where the A/E has some other justifiable reason for delaying payment, the A/E shall pay:</w:t>
      </w:r>
    </w:p>
    <w:p w:rsidR="00BD63E6" w:rsidRDefault="00BD63E6">
      <w:pPr>
        <w:pStyle w:val="BodyText"/>
        <w:spacing w:before="1"/>
      </w:pPr>
    </w:p>
    <w:p w:rsidR="00BD63E6" w:rsidRDefault="00D94B7A" w:rsidP="0013587C">
      <w:pPr>
        <w:pStyle w:val="ListParagraph"/>
        <w:numPr>
          <w:ilvl w:val="0"/>
          <w:numId w:val="135"/>
        </w:numPr>
        <w:tabs>
          <w:tab w:val="left" w:pos="840"/>
        </w:tabs>
        <w:ind w:right="112"/>
        <w:jc w:val="both"/>
        <w:rPr>
          <w:sz w:val="23"/>
        </w:rPr>
      </w:pPr>
      <w:r>
        <w:rPr>
          <w:sz w:val="23"/>
        </w:rPr>
        <w:t>To each of its Consultants, Subcontractors, and Suppliers, not later than seven (7) days after receipt of amounts paid to the A/E by the University, the proportionate share of the total payment, including any interest, received from the University attributable to the Work performed by Consultants and Subcontractors and materials furnished by</w:t>
      </w:r>
      <w:r>
        <w:rPr>
          <w:spacing w:val="-27"/>
          <w:sz w:val="23"/>
        </w:rPr>
        <w:t xml:space="preserve"> </w:t>
      </w:r>
      <w:r>
        <w:rPr>
          <w:sz w:val="23"/>
        </w:rPr>
        <w:t>Suppliers.</w:t>
      </w:r>
    </w:p>
    <w:p w:rsidR="00BD63E6" w:rsidRDefault="00BD63E6">
      <w:pPr>
        <w:pStyle w:val="BodyText"/>
        <w:spacing w:before="9"/>
        <w:rPr>
          <w:sz w:val="22"/>
        </w:rPr>
      </w:pPr>
    </w:p>
    <w:p w:rsidR="00BD63E6" w:rsidRDefault="00D94B7A" w:rsidP="0013587C">
      <w:pPr>
        <w:pStyle w:val="ListParagraph"/>
        <w:numPr>
          <w:ilvl w:val="0"/>
          <w:numId w:val="135"/>
        </w:numPr>
        <w:tabs>
          <w:tab w:val="left" w:pos="840"/>
        </w:tabs>
        <w:spacing w:before="1"/>
        <w:ind w:right="108"/>
        <w:jc w:val="both"/>
        <w:rPr>
          <w:sz w:val="23"/>
        </w:rPr>
      </w:pPr>
      <w:r>
        <w:rPr>
          <w:sz w:val="23"/>
        </w:rPr>
        <w:t>In the case of bona fide disputes or where the A/E has some other justifiable reason to delay payment, not later than seven (7) days after receipt of amounts paid to the A/E by the University, the A/E shall notify the University and the Consultant, Subcontractor or Supplier, in writing, of his intention to withhold all or a part of the Consultant, Subcontractor or Supplier's payment with the reason for nonpayment. The A/E shall make timely payments of those portions of the payment not in</w:t>
      </w:r>
      <w:r>
        <w:rPr>
          <w:spacing w:val="-20"/>
          <w:sz w:val="23"/>
        </w:rPr>
        <w:t xml:space="preserve"> </w:t>
      </w:r>
      <w:r>
        <w:rPr>
          <w:sz w:val="23"/>
        </w:rPr>
        <w:t>dispute.</w:t>
      </w:r>
    </w:p>
    <w:p w:rsidR="00BD63E6" w:rsidRDefault="00BD63E6">
      <w:pPr>
        <w:pStyle w:val="BodyText"/>
        <w:spacing w:before="1"/>
      </w:pPr>
    </w:p>
    <w:p w:rsidR="00BD63E6" w:rsidRDefault="00D94B7A" w:rsidP="0013587C">
      <w:pPr>
        <w:pStyle w:val="ListParagraph"/>
        <w:numPr>
          <w:ilvl w:val="0"/>
          <w:numId w:val="135"/>
        </w:numPr>
        <w:tabs>
          <w:tab w:val="left" w:pos="840"/>
        </w:tabs>
        <w:ind w:right="107"/>
        <w:jc w:val="both"/>
        <w:rPr>
          <w:sz w:val="23"/>
        </w:rPr>
      </w:pPr>
      <w:r>
        <w:rPr>
          <w:sz w:val="23"/>
        </w:rPr>
        <w:t>The</w:t>
      </w:r>
      <w:r>
        <w:rPr>
          <w:spacing w:val="-9"/>
          <w:sz w:val="23"/>
        </w:rPr>
        <w:t xml:space="preserve"> </w:t>
      </w:r>
      <w:r>
        <w:rPr>
          <w:sz w:val="23"/>
        </w:rPr>
        <w:t>A/E</w:t>
      </w:r>
      <w:r>
        <w:rPr>
          <w:spacing w:val="-9"/>
          <w:sz w:val="23"/>
        </w:rPr>
        <w:t xml:space="preserve"> </w:t>
      </w:r>
      <w:r>
        <w:rPr>
          <w:sz w:val="23"/>
        </w:rPr>
        <w:t>shall</w:t>
      </w:r>
      <w:r>
        <w:rPr>
          <w:spacing w:val="-11"/>
          <w:sz w:val="23"/>
        </w:rPr>
        <w:t xml:space="preserve"> </w:t>
      </w:r>
      <w:r>
        <w:rPr>
          <w:sz w:val="23"/>
        </w:rPr>
        <w:t>pay</w:t>
      </w:r>
      <w:r>
        <w:rPr>
          <w:spacing w:val="-14"/>
          <w:sz w:val="23"/>
        </w:rPr>
        <w:t xml:space="preserve"> </w:t>
      </w:r>
      <w:r>
        <w:rPr>
          <w:sz w:val="23"/>
        </w:rPr>
        <w:t>interest</w:t>
      </w:r>
      <w:r>
        <w:rPr>
          <w:spacing w:val="-14"/>
          <w:sz w:val="23"/>
        </w:rPr>
        <w:t xml:space="preserve"> </w:t>
      </w:r>
      <w:r>
        <w:rPr>
          <w:sz w:val="23"/>
        </w:rPr>
        <w:t>to</w:t>
      </w:r>
      <w:r>
        <w:rPr>
          <w:spacing w:val="-10"/>
          <w:sz w:val="23"/>
        </w:rPr>
        <w:t xml:space="preserve"> </w:t>
      </w:r>
      <w:r>
        <w:rPr>
          <w:sz w:val="23"/>
        </w:rPr>
        <w:t>the</w:t>
      </w:r>
      <w:r>
        <w:rPr>
          <w:spacing w:val="-9"/>
          <w:sz w:val="23"/>
        </w:rPr>
        <w:t xml:space="preserve"> </w:t>
      </w:r>
      <w:r>
        <w:rPr>
          <w:sz w:val="23"/>
        </w:rPr>
        <w:t>Consultants,</w:t>
      </w:r>
      <w:r>
        <w:rPr>
          <w:spacing w:val="-10"/>
          <w:sz w:val="23"/>
        </w:rPr>
        <w:t xml:space="preserve"> </w:t>
      </w:r>
      <w:r>
        <w:rPr>
          <w:sz w:val="23"/>
        </w:rPr>
        <w:t>Subcontractors</w:t>
      </w:r>
      <w:r>
        <w:rPr>
          <w:spacing w:val="-10"/>
          <w:sz w:val="23"/>
        </w:rPr>
        <w:t xml:space="preserve"> </w:t>
      </w:r>
      <w:r>
        <w:rPr>
          <w:sz w:val="23"/>
        </w:rPr>
        <w:t>or</w:t>
      </w:r>
      <w:r>
        <w:rPr>
          <w:spacing w:val="-10"/>
          <w:sz w:val="23"/>
        </w:rPr>
        <w:t xml:space="preserve"> </w:t>
      </w:r>
      <w:r>
        <w:rPr>
          <w:sz w:val="23"/>
        </w:rPr>
        <w:t>Suppliers</w:t>
      </w:r>
      <w:r>
        <w:rPr>
          <w:spacing w:val="-10"/>
          <w:sz w:val="23"/>
        </w:rPr>
        <w:t xml:space="preserve"> </w:t>
      </w:r>
      <w:r>
        <w:rPr>
          <w:sz w:val="23"/>
        </w:rPr>
        <w:t>on</w:t>
      </w:r>
      <w:r>
        <w:rPr>
          <w:spacing w:val="-12"/>
          <w:sz w:val="23"/>
        </w:rPr>
        <w:t xml:space="preserve"> </w:t>
      </w:r>
      <w:r>
        <w:rPr>
          <w:sz w:val="23"/>
        </w:rPr>
        <w:t>all</w:t>
      </w:r>
      <w:r>
        <w:rPr>
          <w:spacing w:val="-11"/>
          <w:sz w:val="23"/>
        </w:rPr>
        <w:t xml:space="preserve"> </w:t>
      </w:r>
      <w:r>
        <w:rPr>
          <w:sz w:val="23"/>
        </w:rPr>
        <w:t>amounts</w:t>
      </w:r>
      <w:r>
        <w:rPr>
          <w:spacing w:val="-10"/>
          <w:sz w:val="23"/>
        </w:rPr>
        <w:t xml:space="preserve"> </w:t>
      </w:r>
      <w:r>
        <w:rPr>
          <w:sz w:val="23"/>
        </w:rPr>
        <w:t>owed by the A/E that remain unpaid after seven (7) days following receipt by the A/E of payment from the University for Work performed by the Consultants, Subcontractors or materials furnished by Suppliers under the Contract, except for amounts withheld as allowed in subsection (2) of this Section. Unless otherwise provided under the terms of this Contract, interest</w:t>
      </w:r>
      <w:r>
        <w:rPr>
          <w:spacing w:val="-2"/>
          <w:sz w:val="23"/>
        </w:rPr>
        <w:t xml:space="preserve"> </w:t>
      </w:r>
      <w:r>
        <w:rPr>
          <w:sz w:val="23"/>
        </w:rPr>
        <w:t>shall</w:t>
      </w:r>
      <w:r>
        <w:rPr>
          <w:spacing w:val="-2"/>
          <w:sz w:val="23"/>
        </w:rPr>
        <w:t xml:space="preserve"> </w:t>
      </w:r>
      <w:r>
        <w:rPr>
          <w:sz w:val="23"/>
        </w:rPr>
        <w:t>accrue</w:t>
      </w:r>
      <w:r>
        <w:rPr>
          <w:spacing w:val="-2"/>
          <w:sz w:val="23"/>
        </w:rPr>
        <w:t xml:space="preserve"> </w:t>
      </w:r>
      <w:r>
        <w:rPr>
          <w:sz w:val="23"/>
        </w:rPr>
        <w:t>at</w:t>
      </w:r>
      <w:r>
        <w:rPr>
          <w:spacing w:val="-2"/>
          <w:sz w:val="23"/>
        </w:rPr>
        <w:t xml:space="preserve"> </w:t>
      </w:r>
      <w:r>
        <w:rPr>
          <w:sz w:val="23"/>
        </w:rPr>
        <w:t>the</w:t>
      </w:r>
      <w:r>
        <w:rPr>
          <w:spacing w:val="-4"/>
          <w:sz w:val="23"/>
        </w:rPr>
        <w:t xml:space="preserve"> </w:t>
      </w:r>
      <w:r>
        <w:rPr>
          <w:sz w:val="23"/>
        </w:rPr>
        <w:t>rate</w:t>
      </w:r>
      <w:r>
        <w:rPr>
          <w:spacing w:val="-2"/>
          <w:sz w:val="23"/>
        </w:rPr>
        <w:t xml:space="preserve"> </w:t>
      </w:r>
      <w:r>
        <w:rPr>
          <w:sz w:val="23"/>
        </w:rPr>
        <w:t>of</w:t>
      </w:r>
      <w:r>
        <w:rPr>
          <w:spacing w:val="-5"/>
          <w:sz w:val="23"/>
        </w:rPr>
        <w:t xml:space="preserve"> </w:t>
      </w:r>
      <w:r>
        <w:rPr>
          <w:sz w:val="23"/>
        </w:rPr>
        <w:t>one</w:t>
      </w:r>
      <w:r>
        <w:rPr>
          <w:spacing w:val="-2"/>
          <w:sz w:val="23"/>
        </w:rPr>
        <w:t xml:space="preserve"> </w:t>
      </w:r>
      <w:r>
        <w:rPr>
          <w:sz w:val="23"/>
        </w:rPr>
        <w:t>percent</w:t>
      </w:r>
      <w:r>
        <w:rPr>
          <w:spacing w:val="-2"/>
          <w:sz w:val="23"/>
        </w:rPr>
        <w:t xml:space="preserve"> </w:t>
      </w:r>
      <w:r>
        <w:rPr>
          <w:sz w:val="23"/>
        </w:rPr>
        <w:t>(1%)</w:t>
      </w:r>
      <w:r>
        <w:rPr>
          <w:spacing w:val="-2"/>
          <w:sz w:val="23"/>
        </w:rPr>
        <w:t xml:space="preserve"> </w:t>
      </w:r>
      <w:r>
        <w:rPr>
          <w:sz w:val="23"/>
        </w:rPr>
        <w:t>per</w:t>
      </w:r>
      <w:r>
        <w:rPr>
          <w:spacing w:val="-26"/>
          <w:sz w:val="23"/>
        </w:rPr>
        <w:t xml:space="preserve"> </w:t>
      </w:r>
      <w:r>
        <w:rPr>
          <w:sz w:val="23"/>
        </w:rPr>
        <w:t>month.</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0"/>
          <w:numId w:val="135"/>
        </w:numPr>
        <w:tabs>
          <w:tab w:val="left" w:pos="839"/>
          <w:tab w:val="left" w:pos="840"/>
        </w:tabs>
        <w:spacing w:before="90"/>
        <w:ind w:right="317"/>
        <w:rPr>
          <w:sz w:val="23"/>
        </w:rPr>
      </w:pPr>
      <w:r>
        <w:rPr>
          <w:sz w:val="23"/>
        </w:rPr>
        <w:t>The A/E's obligation to pay interest to its Consultants, Subcontractors or Suppliers</w:t>
      </w:r>
      <w:r>
        <w:rPr>
          <w:spacing w:val="-29"/>
          <w:sz w:val="23"/>
        </w:rPr>
        <w:t xml:space="preserve"> </w:t>
      </w:r>
      <w:r>
        <w:rPr>
          <w:sz w:val="23"/>
        </w:rPr>
        <w:t>pursuant to</w:t>
      </w:r>
      <w:r>
        <w:rPr>
          <w:spacing w:val="-2"/>
          <w:sz w:val="23"/>
        </w:rPr>
        <w:t xml:space="preserve"> </w:t>
      </w:r>
      <w:r>
        <w:rPr>
          <w:sz w:val="23"/>
        </w:rPr>
        <w:t>subsection</w:t>
      </w:r>
      <w:r>
        <w:rPr>
          <w:spacing w:val="-2"/>
          <w:sz w:val="23"/>
        </w:rPr>
        <w:t xml:space="preserve"> </w:t>
      </w:r>
      <w:r>
        <w:rPr>
          <w:sz w:val="23"/>
        </w:rPr>
        <w:t>(3)</w:t>
      </w:r>
      <w:r>
        <w:rPr>
          <w:spacing w:val="-2"/>
          <w:sz w:val="23"/>
        </w:rPr>
        <w:t xml:space="preserve"> </w:t>
      </w:r>
      <w:r>
        <w:rPr>
          <w:sz w:val="23"/>
        </w:rPr>
        <w:t>of</w:t>
      </w:r>
      <w:r>
        <w:rPr>
          <w:spacing w:val="-5"/>
          <w:sz w:val="23"/>
        </w:rPr>
        <w:t xml:space="preserve"> </w:t>
      </w:r>
      <w:r>
        <w:rPr>
          <w:sz w:val="23"/>
        </w:rPr>
        <w:t>this</w:t>
      </w:r>
      <w:r>
        <w:rPr>
          <w:spacing w:val="-3"/>
          <w:sz w:val="23"/>
        </w:rPr>
        <w:t xml:space="preserve"> </w:t>
      </w:r>
      <w:r>
        <w:rPr>
          <w:sz w:val="23"/>
        </w:rPr>
        <w:t>Section</w:t>
      </w:r>
      <w:r>
        <w:rPr>
          <w:spacing w:val="-2"/>
          <w:sz w:val="23"/>
        </w:rPr>
        <w:t xml:space="preserve"> </w:t>
      </w:r>
      <w:r>
        <w:rPr>
          <w:sz w:val="23"/>
        </w:rPr>
        <w:t>shall</w:t>
      </w:r>
      <w:r>
        <w:rPr>
          <w:spacing w:val="-2"/>
          <w:sz w:val="23"/>
        </w:rPr>
        <w:t xml:space="preserve"> </w:t>
      </w:r>
      <w:r>
        <w:rPr>
          <w:sz w:val="23"/>
        </w:rPr>
        <w:t>not</w:t>
      </w:r>
      <w:r>
        <w:rPr>
          <w:spacing w:val="-4"/>
          <w:sz w:val="23"/>
        </w:rPr>
        <w:t xml:space="preserve"> </w:t>
      </w:r>
      <w:r>
        <w:rPr>
          <w:sz w:val="23"/>
        </w:rPr>
        <w:t>be</w:t>
      </w:r>
      <w:r>
        <w:rPr>
          <w:spacing w:val="-4"/>
          <w:sz w:val="23"/>
        </w:rPr>
        <w:t xml:space="preserve"> </w:t>
      </w:r>
      <w:r>
        <w:rPr>
          <w:sz w:val="23"/>
        </w:rPr>
        <w:t>construed</w:t>
      </w:r>
      <w:r>
        <w:rPr>
          <w:spacing w:val="-2"/>
          <w:sz w:val="23"/>
        </w:rPr>
        <w:t xml:space="preserve"> </w:t>
      </w:r>
      <w:r>
        <w:rPr>
          <w:sz w:val="23"/>
        </w:rPr>
        <w:t>to</w:t>
      </w:r>
      <w:r>
        <w:rPr>
          <w:spacing w:val="-2"/>
          <w:sz w:val="23"/>
        </w:rPr>
        <w:t xml:space="preserve"> </w:t>
      </w:r>
      <w:r>
        <w:rPr>
          <w:sz w:val="23"/>
        </w:rPr>
        <w:t>be</w:t>
      </w:r>
      <w:r>
        <w:rPr>
          <w:spacing w:val="-1"/>
          <w:sz w:val="23"/>
        </w:rPr>
        <w:t xml:space="preserve"> </w:t>
      </w:r>
      <w:r>
        <w:rPr>
          <w:sz w:val="23"/>
        </w:rPr>
        <w:t>an</w:t>
      </w:r>
      <w:r>
        <w:rPr>
          <w:spacing w:val="-2"/>
          <w:sz w:val="23"/>
        </w:rPr>
        <w:t xml:space="preserve"> </w:t>
      </w:r>
      <w:r>
        <w:rPr>
          <w:sz w:val="23"/>
        </w:rPr>
        <w:t>obligation</w:t>
      </w:r>
      <w:r>
        <w:rPr>
          <w:spacing w:val="-2"/>
          <w:sz w:val="23"/>
        </w:rPr>
        <w:t xml:space="preserve"> </w:t>
      </w:r>
      <w:r>
        <w:rPr>
          <w:sz w:val="23"/>
        </w:rPr>
        <w:t>of</w:t>
      </w:r>
      <w:r>
        <w:rPr>
          <w:spacing w:val="-5"/>
          <w:sz w:val="23"/>
        </w:rPr>
        <w:t xml:space="preserve"> </w:t>
      </w:r>
      <w:r>
        <w:rPr>
          <w:sz w:val="23"/>
        </w:rPr>
        <w:t>the</w:t>
      </w:r>
      <w:r>
        <w:rPr>
          <w:spacing w:val="-36"/>
          <w:sz w:val="23"/>
        </w:rPr>
        <w:t xml:space="preserve"> </w:t>
      </w:r>
      <w:r>
        <w:rPr>
          <w:sz w:val="23"/>
        </w:rPr>
        <w:t>University.</w:t>
      </w:r>
    </w:p>
    <w:p w:rsidR="00BD63E6" w:rsidRDefault="00BD63E6">
      <w:pPr>
        <w:pStyle w:val="BodyText"/>
        <w:spacing w:before="7"/>
        <w:rPr>
          <w:sz w:val="22"/>
        </w:rPr>
      </w:pPr>
    </w:p>
    <w:p w:rsidR="00BD63E6" w:rsidRDefault="00D94B7A" w:rsidP="0013587C">
      <w:pPr>
        <w:pStyle w:val="ListParagraph"/>
        <w:numPr>
          <w:ilvl w:val="0"/>
          <w:numId w:val="135"/>
        </w:numPr>
        <w:tabs>
          <w:tab w:val="left" w:pos="840"/>
        </w:tabs>
        <w:ind w:right="111"/>
        <w:jc w:val="both"/>
        <w:rPr>
          <w:sz w:val="23"/>
        </w:rPr>
      </w:pPr>
      <w:r>
        <w:rPr>
          <w:sz w:val="23"/>
        </w:rPr>
        <w:t>A Contract modification shall not be made for the purpose of providing reimbursement to the A/E</w:t>
      </w:r>
      <w:r>
        <w:rPr>
          <w:spacing w:val="-14"/>
          <w:sz w:val="23"/>
        </w:rPr>
        <w:t xml:space="preserve"> </w:t>
      </w:r>
      <w:r>
        <w:rPr>
          <w:sz w:val="23"/>
        </w:rPr>
        <w:t>for</w:t>
      </w:r>
      <w:r>
        <w:rPr>
          <w:spacing w:val="-15"/>
          <w:sz w:val="23"/>
        </w:rPr>
        <w:t xml:space="preserve"> </w:t>
      </w:r>
      <w:r>
        <w:rPr>
          <w:sz w:val="23"/>
        </w:rPr>
        <w:t>such</w:t>
      </w:r>
      <w:r>
        <w:rPr>
          <w:spacing w:val="-18"/>
          <w:sz w:val="23"/>
        </w:rPr>
        <w:t xml:space="preserve"> </w:t>
      </w:r>
      <w:r>
        <w:rPr>
          <w:sz w:val="23"/>
        </w:rPr>
        <w:t>interest</w:t>
      </w:r>
      <w:r>
        <w:rPr>
          <w:spacing w:val="-17"/>
          <w:sz w:val="23"/>
        </w:rPr>
        <w:t xml:space="preserve"> </w:t>
      </w:r>
      <w:r>
        <w:rPr>
          <w:sz w:val="23"/>
        </w:rPr>
        <w:t>charge.</w:t>
      </w:r>
      <w:r>
        <w:rPr>
          <w:spacing w:val="-15"/>
          <w:sz w:val="23"/>
        </w:rPr>
        <w:t xml:space="preserve"> </w:t>
      </w:r>
      <w:r>
        <w:rPr>
          <w:sz w:val="23"/>
        </w:rPr>
        <w:t>The</w:t>
      </w:r>
      <w:r>
        <w:rPr>
          <w:spacing w:val="-14"/>
          <w:sz w:val="23"/>
        </w:rPr>
        <w:t xml:space="preserve"> </w:t>
      </w:r>
      <w:r>
        <w:rPr>
          <w:sz w:val="23"/>
        </w:rPr>
        <w:t>A/E's</w:t>
      </w:r>
      <w:r>
        <w:rPr>
          <w:spacing w:val="-16"/>
          <w:sz w:val="23"/>
        </w:rPr>
        <w:t xml:space="preserve"> </w:t>
      </w:r>
      <w:r>
        <w:rPr>
          <w:sz w:val="23"/>
        </w:rPr>
        <w:t>invoice</w:t>
      </w:r>
      <w:r>
        <w:rPr>
          <w:spacing w:val="-14"/>
          <w:sz w:val="23"/>
        </w:rPr>
        <w:t xml:space="preserve"> </w:t>
      </w:r>
      <w:r>
        <w:rPr>
          <w:sz w:val="23"/>
        </w:rPr>
        <w:t>shall</w:t>
      </w:r>
      <w:r>
        <w:rPr>
          <w:spacing w:val="-17"/>
          <w:sz w:val="23"/>
        </w:rPr>
        <w:t xml:space="preserve"> </w:t>
      </w:r>
      <w:r>
        <w:rPr>
          <w:sz w:val="23"/>
        </w:rPr>
        <w:t>not</w:t>
      </w:r>
      <w:r>
        <w:rPr>
          <w:spacing w:val="-15"/>
          <w:sz w:val="23"/>
        </w:rPr>
        <w:t xml:space="preserve"> </w:t>
      </w:r>
      <w:r>
        <w:rPr>
          <w:sz w:val="23"/>
        </w:rPr>
        <w:t>include</w:t>
      </w:r>
      <w:r>
        <w:rPr>
          <w:spacing w:val="-17"/>
          <w:sz w:val="23"/>
        </w:rPr>
        <w:t xml:space="preserve"> </w:t>
      </w:r>
      <w:r>
        <w:rPr>
          <w:sz w:val="23"/>
        </w:rPr>
        <w:t>any</w:t>
      </w:r>
      <w:r>
        <w:rPr>
          <w:spacing w:val="-19"/>
          <w:sz w:val="23"/>
        </w:rPr>
        <w:t xml:space="preserve"> </w:t>
      </w:r>
      <w:r>
        <w:rPr>
          <w:sz w:val="23"/>
        </w:rPr>
        <w:t>amount</w:t>
      </w:r>
      <w:r>
        <w:rPr>
          <w:spacing w:val="-15"/>
          <w:sz w:val="23"/>
        </w:rPr>
        <w:t xml:space="preserve"> </w:t>
      </w:r>
      <w:r>
        <w:rPr>
          <w:sz w:val="23"/>
        </w:rPr>
        <w:t>for</w:t>
      </w:r>
      <w:r>
        <w:rPr>
          <w:spacing w:val="-15"/>
          <w:sz w:val="23"/>
        </w:rPr>
        <w:t xml:space="preserve"> </w:t>
      </w:r>
      <w:r>
        <w:rPr>
          <w:sz w:val="23"/>
        </w:rPr>
        <w:t>reimbursement for such interest</w:t>
      </w:r>
      <w:r>
        <w:rPr>
          <w:spacing w:val="-24"/>
          <w:sz w:val="23"/>
        </w:rPr>
        <w:t xml:space="preserve"> </w:t>
      </w:r>
      <w:r>
        <w:rPr>
          <w:sz w:val="23"/>
        </w:rPr>
        <w:t>charge.</w:t>
      </w:r>
    </w:p>
    <w:p w:rsidR="00BD63E6" w:rsidRDefault="00BD63E6">
      <w:pPr>
        <w:pStyle w:val="BodyText"/>
        <w:spacing w:before="5"/>
      </w:pPr>
    </w:p>
    <w:p w:rsidR="00BD63E6" w:rsidRDefault="00D94B7A">
      <w:pPr>
        <w:pStyle w:val="Heading3"/>
        <w:spacing w:before="1"/>
      </w:pPr>
      <w:bookmarkStart w:id="157" w:name="SECTION_3.18__AUDIT"/>
      <w:bookmarkStart w:id="158" w:name="_bookmark120"/>
      <w:bookmarkEnd w:id="157"/>
      <w:bookmarkEnd w:id="158"/>
      <w:r>
        <w:t>SECTION 3.18  AUDIT</w:t>
      </w:r>
    </w:p>
    <w:p w:rsidR="00BD63E6" w:rsidRDefault="00D94B7A">
      <w:pPr>
        <w:pStyle w:val="BodyText"/>
        <w:spacing w:before="175"/>
        <w:ind w:left="120" w:right="109"/>
        <w:jc w:val="both"/>
      </w:pPr>
      <w:r>
        <w:t>The</w:t>
      </w:r>
      <w:r>
        <w:rPr>
          <w:spacing w:val="-7"/>
        </w:rPr>
        <w:t xml:space="preserve"> </w:t>
      </w:r>
      <w:r>
        <w:t>A/E</w:t>
      </w:r>
      <w:r>
        <w:rPr>
          <w:spacing w:val="-7"/>
        </w:rPr>
        <w:t xml:space="preserve"> </w:t>
      </w:r>
      <w:r>
        <w:t>shall</w:t>
      </w:r>
      <w:r>
        <w:rPr>
          <w:spacing w:val="-10"/>
        </w:rPr>
        <w:t xml:space="preserve"> </w:t>
      </w:r>
      <w:r>
        <w:t>provide</w:t>
      </w:r>
      <w:r>
        <w:rPr>
          <w:spacing w:val="-7"/>
        </w:rPr>
        <w:t xml:space="preserve"> </w:t>
      </w:r>
      <w:r>
        <w:t>documentation</w:t>
      </w:r>
      <w:r>
        <w:rPr>
          <w:spacing w:val="-8"/>
        </w:rPr>
        <w:t xml:space="preserve"> </w:t>
      </w:r>
      <w:r>
        <w:t>subject</w:t>
      </w:r>
      <w:r>
        <w:rPr>
          <w:spacing w:val="-7"/>
        </w:rPr>
        <w:t xml:space="preserve"> </w:t>
      </w:r>
      <w:r>
        <w:t>to</w:t>
      </w:r>
      <w:r>
        <w:rPr>
          <w:spacing w:val="-11"/>
        </w:rPr>
        <w:t xml:space="preserve"> </w:t>
      </w:r>
      <w:r>
        <w:t>audit</w:t>
      </w:r>
      <w:r>
        <w:rPr>
          <w:spacing w:val="-7"/>
        </w:rPr>
        <w:t xml:space="preserve"> </w:t>
      </w:r>
      <w:r>
        <w:t>for</w:t>
      </w:r>
      <w:r>
        <w:rPr>
          <w:spacing w:val="-8"/>
        </w:rPr>
        <w:t xml:space="preserve"> </w:t>
      </w:r>
      <w:r>
        <w:t>all</w:t>
      </w:r>
      <w:r>
        <w:rPr>
          <w:spacing w:val="-10"/>
        </w:rPr>
        <w:t xml:space="preserve"> </w:t>
      </w:r>
      <w:r>
        <w:t>invoices</w:t>
      </w:r>
      <w:r>
        <w:rPr>
          <w:spacing w:val="-9"/>
        </w:rPr>
        <w:t xml:space="preserve"> </w:t>
      </w:r>
      <w:r>
        <w:t>requesting</w:t>
      </w:r>
      <w:r>
        <w:rPr>
          <w:spacing w:val="-11"/>
        </w:rPr>
        <w:t xml:space="preserve"> </w:t>
      </w:r>
      <w:r>
        <w:t>payment</w:t>
      </w:r>
      <w:r>
        <w:rPr>
          <w:spacing w:val="43"/>
        </w:rPr>
        <w:t xml:space="preserve"> </w:t>
      </w:r>
      <w:r>
        <w:t>for</w:t>
      </w:r>
      <w:r>
        <w:rPr>
          <w:spacing w:val="-8"/>
        </w:rPr>
        <w:t xml:space="preserve"> </w:t>
      </w:r>
      <w:r>
        <w:t>Services provided on a cost reimbursement or hourly rate basis. Compensation paid to the A/E on these bases is subject to adjustment based on the results of the</w:t>
      </w:r>
      <w:r>
        <w:rPr>
          <w:spacing w:val="-20"/>
        </w:rPr>
        <w:t xml:space="preserve"> </w:t>
      </w:r>
      <w:r>
        <w:t>audit.</w:t>
      </w:r>
    </w:p>
    <w:p w:rsidR="00BD63E6" w:rsidRDefault="00BD63E6">
      <w:pPr>
        <w:pStyle w:val="BodyText"/>
        <w:spacing w:before="10"/>
        <w:rPr>
          <w:sz w:val="22"/>
        </w:rPr>
      </w:pPr>
    </w:p>
    <w:p w:rsidR="00BD63E6" w:rsidRDefault="00D94B7A">
      <w:pPr>
        <w:pStyle w:val="BodyText"/>
        <w:ind w:left="120" w:right="108"/>
        <w:jc w:val="both"/>
      </w:pPr>
      <w:r>
        <w:t>The A/E, by signing the Contract, agrees to retain all books, records, and other documents relative to the Contract for five (5) years after final payment, or until audited by the University, whichever is sooner.</w:t>
      </w:r>
      <w:r>
        <w:rPr>
          <w:spacing w:val="-12"/>
        </w:rPr>
        <w:t xml:space="preserve"> </w:t>
      </w:r>
      <w:r>
        <w:t>The</w:t>
      </w:r>
      <w:r>
        <w:rPr>
          <w:spacing w:val="-11"/>
        </w:rPr>
        <w:t xml:space="preserve"> </w:t>
      </w:r>
      <w:r>
        <w:t>University,</w:t>
      </w:r>
      <w:r>
        <w:rPr>
          <w:spacing w:val="-12"/>
        </w:rPr>
        <w:t xml:space="preserve"> </w:t>
      </w:r>
      <w:r>
        <w:t>its</w:t>
      </w:r>
      <w:r>
        <w:rPr>
          <w:spacing w:val="-10"/>
        </w:rPr>
        <w:t xml:space="preserve"> </w:t>
      </w:r>
      <w:r>
        <w:t>authorized</w:t>
      </w:r>
      <w:r>
        <w:rPr>
          <w:spacing w:val="-12"/>
        </w:rPr>
        <w:t xml:space="preserve"> </w:t>
      </w:r>
      <w:r>
        <w:t>agents,</w:t>
      </w:r>
      <w:r>
        <w:rPr>
          <w:spacing w:val="-12"/>
        </w:rPr>
        <w:t xml:space="preserve"> </w:t>
      </w:r>
      <w:r>
        <w:t>and</w:t>
      </w:r>
      <w:r>
        <w:rPr>
          <w:spacing w:val="-12"/>
        </w:rPr>
        <w:t xml:space="preserve"> </w:t>
      </w:r>
      <w:r>
        <w:t>auditors</w:t>
      </w:r>
      <w:r>
        <w:rPr>
          <w:spacing w:val="-13"/>
        </w:rPr>
        <w:t xml:space="preserve"> </w:t>
      </w:r>
      <w:r>
        <w:t>of</w:t>
      </w:r>
      <w:r>
        <w:rPr>
          <w:spacing w:val="-14"/>
        </w:rPr>
        <w:t xml:space="preserve"> </w:t>
      </w:r>
      <w:r>
        <w:t>the</w:t>
      </w:r>
      <w:r>
        <w:rPr>
          <w:spacing w:val="-11"/>
        </w:rPr>
        <w:t xml:space="preserve"> </w:t>
      </w:r>
      <w:r>
        <w:t>Commonwealth</w:t>
      </w:r>
      <w:r>
        <w:rPr>
          <w:spacing w:val="-12"/>
        </w:rPr>
        <w:t xml:space="preserve"> </w:t>
      </w:r>
      <w:r>
        <w:t>shall</w:t>
      </w:r>
      <w:r>
        <w:rPr>
          <w:spacing w:val="-11"/>
        </w:rPr>
        <w:t xml:space="preserve"> </w:t>
      </w:r>
      <w:r>
        <w:t>have</w:t>
      </w:r>
      <w:r>
        <w:rPr>
          <w:spacing w:val="-11"/>
        </w:rPr>
        <w:t xml:space="preserve"> </w:t>
      </w:r>
      <w:r>
        <w:t>full</w:t>
      </w:r>
      <w:r>
        <w:rPr>
          <w:spacing w:val="-11"/>
        </w:rPr>
        <w:t xml:space="preserve"> </w:t>
      </w:r>
      <w:r>
        <w:t>access to and the right to examine any of the materials during said</w:t>
      </w:r>
      <w:r>
        <w:rPr>
          <w:spacing w:val="-26"/>
        </w:rPr>
        <w:t xml:space="preserve"> </w:t>
      </w:r>
      <w:r>
        <w:t>period.</w:t>
      </w:r>
    </w:p>
    <w:p w:rsidR="00BD63E6" w:rsidRDefault="00BD63E6">
      <w:pPr>
        <w:pStyle w:val="BodyText"/>
        <w:spacing w:before="7"/>
        <w:rPr>
          <w:sz w:val="20"/>
        </w:rPr>
      </w:pPr>
    </w:p>
    <w:p w:rsidR="00BD63E6" w:rsidRDefault="00D94B7A">
      <w:pPr>
        <w:pStyle w:val="Heading3"/>
      </w:pPr>
      <w:bookmarkStart w:id="159" w:name="SECTION_3.1995___CONFLICTS_OF_INTEREST"/>
      <w:bookmarkStart w:id="160" w:name="§2.2-4373_of_the_Va._Code_provides:"/>
      <w:bookmarkStart w:id="161" w:name="_bookmark121"/>
      <w:bookmarkEnd w:id="159"/>
      <w:bookmarkEnd w:id="160"/>
      <w:bookmarkEnd w:id="161"/>
      <w:r>
        <w:t>SECTION 3.19</w:t>
      </w:r>
      <w:hyperlink w:anchor="_bookmark122" w:history="1">
        <w:r>
          <w:rPr>
            <w:position w:val="11"/>
            <w:sz w:val="16"/>
          </w:rPr>
          <w:t>95</w:t>
        </w:r>
      </w:hyperlink>
      <w:r>
        <w:rPr>
          <w:position w:val="11"/>
          <w:sz w:val="16"/>
        </w:rPr>
        <w:t xml:space="preserve">  </w:t>
      </w:r>
      <w:r>
        <w:t>CONFLICTS OF INTEREST</w:t>
      </w:r>
    </w:p>
    <w:p w:rsidR="00BD63E6" w:rsidRDefault="00D94B7A">
      <w:pPr>
        <w:pStyle w:val="Heading5"/>
        <w:spacing w:before="181"/>
        <w:ind w:left="120"/>
        <w:jc w:val="both"/>
      </w:pPr>
      <w:r>
        <w:t>§2.2-4373 of the Va. Code provides:</w:t>
      </w:r>
    </w:p>
    <w:p w:rsidR="00BD63E6" w:rsidRDefault="00BD63E6">
      <w:pPr>
        <w:pStyle w:val="BodyText"/>
        <w:spacing w:before="2"/>
        <w:rPr>
          <w:b/>
          <w:sz w:val="22"/>
        </w:rPr>
      </w:pPr>
    </w:p>
    <w:p w:rsidR="00BD63E6" w:rsidRDefault="00D94B7A">
      <w:pPr>
        <w:pStyle w:val="BodyText"/>
        <w:ind w:left="120"/>
        <w:jc w:val="both"/>
      </w:pPr>
      <w:r>
        <w:t>“Participation in Bid preparation; limitation on submitting Bid for same procurement</w:t>
      </w:r>
    </w:p>
    <w:p w:rsidR="00BD63E6" w:rsidRDefault="00BD63E6">
      <w:pPr>
        <w:pStyle w:val="BodyText"/>
        <w:spacing w:before="9"/>
        <w:rPr>
          <w:sz w:val="22"/>
        </w:rPr>
      </w:pPr>
    </w:p>
    <w:p w:rsidR="00BD63E6" w:rsidRDefault="00D94B7A">
      <w:pPr>
        <w:pStyle w:val="BodyText"/>
        <w:spacing w:before="1"/>
        <w:ind w:left="120" w:right="112"/>
        <w:jc w:val="both"/>
      </w:pPr>
      <w:r>
        <w:t>No person who, for compensation, prepares an IFB or RFP for or on behalf of a public body shall (i) submit a Bid or Proposal for that procurement or any portion thereof or (ii) disclose to any Bidder or Offeror information concerning the procurement that is not available to the public. However, a public body may permit such person to submit a Bid or Proposal for that procurement or any portion thereof if the public body determines that the exclusion of the person would limit the number of potential qualified Bidders or Offerors in a manner contrary to the best interests of the public body.”</w:t>
      </w:r>
    </w:p>
    <w:p w:rsidR="00BD63E6" w:rsidRDefault="00BD63E6">
      <w:pPr>
        <w:pStyle w:val="BodyText"/>
        <w:spacing w:before="9"/>
      </w:pPr>
    </w:p>
    <w:p w:rsidR="00BD63E6" w:rsidRDefault="00D94B7A">
      <w:pPr>
        <w:pStyle w:val="Heading5"/>
        <w:ind w:left="120"/>
        <w:jc w:val="both"/>
      </w:pPr>
      <w:bookmarkStart w:id="162" w:name="§2.2-4374_of_the_Va._Code_provides:"/>
      <w:bookmarkEnd w:id="162"/>
      <w:r>
        <w:t>§2.2-4374 of the Va. Code provides:</w:t>
      </w:r>
    </w:p>
    <w:p w:rsidR="00BD63E6" w:rsidRDefault="00BD63E6">
      <w:pPr>
        <w:pStyle w:val="BodyText"/>
        <w:rPr>
          <w:b/>
          <w:sz w:val="22"/>
        </w:rPr>
      </w:pPr>
    </w:p>
    <w:p w:rsidR="00BD63E6" w:rsidRDefault="00D94B7A">
      <w:pPr>
        <w:pStyle w:val="BodyText"/>
        <w:ind w:left="120"/>
        <w:jc w:val="both"/>
      </w:pPr>
      <w:r>
        <w:t>“Purchase of building materials, etc., from Architect or Engineer prohibited</w:t>
      </w:r>
    </w:p>
    <w:p w:rsidR="00BD63E6" w:rsidRDefault="00BD63E6">
      <w:pPr>
        <w:pStyle w:val="BodyText"/>
        <w:spacing w:before="9"/>
        <w:rPr>
          <w:sz w:val="22"/>
        </w:rPr>
      </w:pPr>
    </w:p>
    <w:p w:rsidR="00BD63E6" w:rsidRDefault="00D94B7A" w:rsidP="0013587C">
      <w:pPr>
        <w:pStyle w:val="ListParagraph"/>
        <w:numPr>
          <w:ilvl w:val="0"/>
          <w:numId w:val="134"/>
        </w:numPr>
        <w:tabs>
          <w:tab w:val="left" w:pos="404"/>
        </w:tabs>
        <w:spacing w:before="1"/>
        <w:ind w:right="125" w:firstLine="0"/>
        <w:jc w:val="both"/>
        <w:rPr>
          <w:sz w:val="23"/>
        </w:rPr>
      </w:pPr>
      <w:r>
        <w:rPr>
          <w:sz w:val="23"/>
        </w:rPr>
        <w:t>No building materials, supplies or equipment for any building or structure constructed by or for a public</w:t>
      </w:r>
      <w:r>
        <w:rPr>
          <w:spacing w:val="-5"/>
          <w:sz w:val="23"/>
        </w:rPr>
        <w:t xml:space="preserve"> </w:t>
      </w:r>
      <w:r>
        <w:rPr>
          <w:sz w:val="23"/>
        </w:rPr>
        <w:t>body</w:t>
      </w:r>
      <w:r>
        <w:rPr>
          <w:spacing w:val="-8"/>
          <w:sz w:val="23"/>
        </w:rPr>
        <w:t xml:space="preserve"> </w:t>
      </w:r>
      <w:r>
        <w:rPr>
          <w:sz w:val="23"/>
        </w:rPr>
        <w:t>shall</w:t>
      </w:r>
      <w:r>
        <w:rPr>
          <w:spacing w:val="-3"/>
          <w:sz w:val="23"/>
        </w:rPr>
        <w:t xml:space="preserve"> </w:t>
      </w:r>
      <w:r>
        <w:rPr>
          <w:sz w:val="23"/>
        </w:rPr>
        <w:t>be</w:t>
      </w:r>
      <w:r>
        <w:rPr>
          <w:spacing w:val="-3"/>
          <w:sz w:val="23"/>
        </w:rPr>
        <w:t xml:space="preserve"> </w:t>
      </w:r>
      <w:r>
        <w:rPr>
          <w:sz w:val="23"/>
        </w:rPr>
        <w:t>sold</w:t>
      </w:r>
      <w:r>
        <w:rPr>
          <w:spacing w:val="-6"/>
          <w:sz w:val="23"/>
        </w:rPr>
        <w:t xml:space="preserve"> </w:t>
      </w:r>
      <w:r>
        <w:rPr>
          <w:sz w:val="23"/>
        </w:rPr>
        <w:t>by</w:t>
      </w:r>
      <w:r>
        <w:rPr>
          <w:spacing w:val="-8"/>
          <w:sz w:val="23"/>
        </w:rPr>
        <w:t xml:space="preserve"> </w:t>
      </w:r>
      <w:r>
        <w:rPr>
          <w:sz w:val="23"/>
        </w:rPr>
        <w:t>or</w:t>
      </w:r>
      <w:r>
        <w:rPr>
          <w:spacing w:val="-4"/>
          <w:sz w:val="23"/>
        </w:rPr>
        <w:t xml:space="preserve"> </w:t>
      </w:r>
      <w:r>
        <w:rPr>
          <w:sz w:val="23"/>
        </w:rPr>
        <w:t>purchased</w:t>
      </w:r>
      <w:r>
        <w:rPr>
          <w:spacing w:val="-4"/>
          <w:sz w:val="23"/>
        </w:rPr>
        <w:t xml:space="preserve"> </w:t>
      </w:r>
      <w:r>
        <w:rPr>
          <w:sz w:val="23"/>
        </w:rPr>
        <w:t>from</w:t>
      </w:r>
      <w:r>
        <w:rPr>
          <w:spacing w:val="-3"/>
          <w:sz w:val="23"/>
        </w:rPr>
        <w:t xml:space="preserve"> </w:t>
      </w:r>
      <w:r>
        <w:rPr>
          <w:sz w:val="23"/>
        </w:rPr>
        <w:t>any</w:t>
      </w:r>
      <w:r>
        <w:rPr>
          <w:spacing w:val="-6"/>
          <w:sz w:val="23"/>
        </w:rPr>
        <w:t xml:space="preserve"> </w:t>
      </w:r>
      <w:r>
        <w:rPr>
          <w:sz w:val="23"/>
        </w:rPr>
        <w:t>person</w:t>
      </w:r>
      <w:r>
        <w:rPr>
          <w:spacing w:val="-4"/>
          <w:sz w:val="23"/>
        </w:rPr>
        <w:t xml:space="preserve"> </w:t>
      </w:r>
      <w:r>
        <w:rPr>
          <w:sz w:val="23"/>
        </w:rPr>
        <w:t>employed</w:t>
      </w:r>
      <w:r>
        <w:rPr>
          <w:spacing w:val="-4"/>
          <w:sz w:val="23"/>
        </w:rPr>
        <w:t xml:space="preserve"> </w:t>
      </w:r>
      <w:r>
        <w:rPr>
          <w:sz w:val="23"/>
        </w:rPr>
        <w:t>as</w:t>
      </w:r>
      <w:r>
        <w:rPr>
          <w:spacing w:val="-5"/>
          <w:sz w:val="23"/>
        </w:rPr>
        <w:t xml:space="preserve"> </w:t>
      </w:r>
      <w:r>
        <w:rPr>
          <w:sz w:val="23"/>
        </w:rPr>
        <w:t>an</w:t>
      </w:r>
      <w:r>
        <w:rPr>
          <w:spacing w:val="-4"/>
          <w:sz w:val="23"/>
        </w:rPr>
        <w:t xml:space="preserve"> </w:t>
      </w:r>
      <w:r>
        <w:rPr>
          <w:sz w:val="23"/>
        </w:rPr>
        <w:t>independent</w:t>
      </w:r>
      <w:r>
        <w:rPr>
          <w:spacing w:val="-3"/>
          <w:sz w:val="23"/>
        </w:rPr>
        <w:t xml:space="preserve"> </w:t>
      </w:r>
      <w:r>
        <w:rPr>
          <w:sz w:val="23"/>
        </w:rPr>
        <w:t>Contractor</w:t>
      </w:r>
      <w:r>
        <w:rPr>
          <w:spacing w:val="-6"/>
          <w:sz w:val="23"/>
        </w:rPr>
        <w:t xml:space="preserve"> </w:t>
      </w:r>
      <w:r>
        <w:rPr>
          <w:sz w:val="23"/>
        </w:rPr>
        <w:t>by the</w:t>
      </w:r>
      <w:r>
        <w:rPr>
          <w:spacing w:val="-9"/>
          <w:sz w:val="23"/>
        </w:rPr>
        <w:t xml:space="preserve"> </w:t>
      </w:r>
      <w:r>
        <w:rPr>
          <w:sz w:val="23"/>
        </w:rPr>
        <w:t>public</w:t>
      </w:r>
      <w:r>
        <w:rPr>
          <w:spacing w:val="-9"/>
          <w:sz w:val="23"/>
        </w:rPr>
        <w:t xml:space="preserve"> </w:t>
      </w:r>
      <w:r>
        <w:rPr>
          <w:sz w:val="23"/>
        </w:rPr>
        <w:t>body</w:t>
      </w:r>
      <w:r>
        <w:rPr>
          <w:spacing w:val="-14"/>
          <w:sz w:val="23"/>
        </w:rPr>
        <w:t xml:space="preserve"> </w:t>
      </w:r>
      <w:r>
        <w:rPr>
          <w:sz w:val="23"/>
        </w:rPr>
        <w:t>to</w:t>
      </w:r>
      <w:r>
        <w:rPr>
          <w:spacing w:val="-10"/>
          <w:sz w:val="23"/>
        </w:rPr>
        <w:t xml:space="preserve"> </w:t>
      </w:r>
      <w:r>
        <w:rPr>
          <w:sz w:val="23"/>
        </w:rPr>
        <w:t>furnish</w:t>
      </w:r>
      <w:r>
        <w:rPr>
          <w:spacing w:val="-7"/>
          <w:sz w:val="23"/>
        </w:rPr>
        <w:t xml:space="preserve"> </w:t>
      </w:r>
      <w:r>
        <w:rPr>
          <w:sz w:val="23"/>
        </w:rPr>
        <w:t>architectural</w:t>
      </w:r>
      <w:r>
        <w:rPr>
          <w:spacing w:val="-9"/>
          <w:sz w:val="23"/>
        </w:rPr>
        <w:t xml:space="preserve"> </w:t>
      </w:r>
      <w:r>
        <w:rPr>
          <w:sz w:val="23"/>
        </w:rPr>
        <w:t>or</w:t>
      </w:r>
      <w:r>
        <w:rPr>
          <w:spacing w:val="-12"/>
          <w:sz w:val="23"/>
        </w:rPr>
        <w:t xml:space="preserve"> </w:t>
      </w:r>
      <w:r>
        <w:rPr>
          <w:sz w:val="23"/>
        </w:rPr>
        <w:t>engineering</w:t>
      </w:r>
      <w:r>
        <w:rPr>
          <w:spacing w:val="-12"/>
          <w:sz w:val="23"/>
        </w:rPr>
        <w:t xml:space="preserve"> </w:t>
      </w:r>
      <w:r>
        <w:rPr>
          <w:sz w:val="23"/>
        </w:rPr>
        <w:t>Services,</w:t>
      </w:r>
      <w:r>
        <w:rPr>
          <w:spacing w:val="-10"/>
          <w:sz w:val="23"/>
        </w:rPr>
        <w:t xml:space="preserve"> </w:t>
      </w:r>
      <w:r>
        <w:rPr>
          <w:sz w:val="23"/>
        </w:rPr>
        <w:t>but</w:t>
      </w:r>
      <w:r>
        <w:rPr>
          <w:spacing w:val="-9"/>
          <w:sz w:val="23"/>
        </w:rPr>
        <w:t xml:space="preserve"> </w:t>
      </w:r>
      <w:r>
        <w:rPr>
          <w:sz w:val="23"/>
        </w:rPr>
        <w:t>not</w:t>
      </w:r>
      <w:r>
        <w:rPr>
          <w:spacing w:val="-11"/>
          <w:sz w:val="23"/>
        </w:rPr>
        <w:t xml:space="preserve"> </w:t>
      </w:r>
      <w:r>
        <w:rPr>
          <w:sz w:val="23"/>
        </w:rPr>
        <w:t>construction,</w:t>
      </w:r>
      <w:r>
        <w:rPr>
          <w:spacing w:val="-12"/>
          <w:sz w:val="23"/>
        </w:rPr>
        <w:t xml:space="preserve"> </w:t>
      </w:r>
      <w:r>
        <w:rPr>
          <w:sz w:val="23"/>
        </w:rPr>
        <w:t>for</w:t>
      </w:r>
      <w:r>
        <w:rPr>
          <w:spacing w:val="-10"/>
          <w:sz w:val="23"/>
        </w:rPr>
        <w:t xml:space="preserve"> </w:t>
      </w:r>
      <w:r>
        <w:rPr>
          <w:sz w:val="23"/>
        </w:rPr>
        <w:t>such</w:t>
      </w:r>
      <w:r>
        <w:rPr>
          <w:spacing w:val="-10"/>
          <w:sz w:val="23"/>
        </w:rPr>
        <w:t xml:space="preserve"> </w:t>
      </w:r>
      <w:r>
        <w:rPr>
          <w:sz w:val="23"/>
        </w:rPr>
        <w:t>building or structure or from any partnership, association or corporation in which such Architect or Engineer has a personal interest as defined in</w:t>
      </w:r>
      <w:r>
        <w:rPr>
          <w:spacing w:val="-31"/>
          <w:sz w:val="23"/>
        </w:rPr>
        <w:t xml:space="preserve"> </w:t>
      </w:r>
      <w:hyperlink r:id="rId219">
        <w:r>
          <w:rPr>
            <w:color w:val="0000FF"/>
            <w:sz w:val="23"/>
            <w:u w:val="single" w:color="0000FF"/>
          </w:rPr>
          <w:t>§2.2-3101</w:t>
        </w:r>
        <w:r>
          <w:rPr>
            <w:sz w:val="23"/>
          </w:rPr>
          <w:t>.</w:t>
        </w:r>
      </w:hyperlink>
    </w:p>
    <w:p w:rsidR="00BD63E6" w:rsidRDefault="00D94B7A" w:rsidP="0013587C">
      <w:pPr>
        <w:pStyle w:val="ListParagraph"/>
        <w:numPr>
          <w:ilvl w:val="0"/>
          <w:numId w:val="134"/>
        </w:numPr>
        <w:tabs>
          <w:tab w:val="left" w:pos="389"/>
        </w:tabs>
        <w:spacing w:before="206"/>
        <w:ind w:left="119" w:right="128" w:firstLine="1"/>
        <w:jc w:val="both"/>
        <w:rPr>
          <w:sz w:val="23"/>
        </w:rPr>
      </w:pPr>
      <w:r>
        <w:rPr>
          <w:sz w:val="23"/>
        </w:rPr>
        <w:t>No building materials, supplies or equipment for any building or structure constructed by or for a public</w:t>
      </w:r>
      <w:r>
        <w:rPr>
          <w:spacing w:val="-3"/>
          <w:sz w:val="23"/>
        </w:rPr>
        <w:t xml:space="preserve"> </w:t>
      </w:r>
      <w:r>
        <w:rPr>
          <w:sz w:val="23"/>
        </w:rPr>
        <w:t>body</w:t>
      </w:r>
      <w:r>
        <w:rPr>
          <w:spacing w:val="-6"/>
          <w:sz w:val="23"/>
        </w:rPr>
        <w:t xml:space="preserve"> </w:t>
      </w:r>
      <w:r>
        <w:rPr>
          <w:sz w:val="23"/>
        </w:rPr>
        <w:t>shall</w:t>
      </w:r>
      <w:r>
        <w:rPr>
          <w:spacing w:val="-3"/>
          <w:sz w:val="23"/>
        </w:rPr>
        <w:t xml:space="preserve"> </w:t>
      </w:r>
      <w:r>
        <w:rPr>
          <w:sz w:val="23"/>
        </w:rPr>
        <w:t>be</w:t>
      </w:r>
      <w:r>
        <w:rPr>
          <w:spacing w:val="-3"/>
          <w:sz w:val="23"/>
        </w:rPr>
        <w:t xml:space="preserve"> </w:t>
      </w:r>
      <w:r>
        <w:rPr>
          <w:sz w:val="23"/>
        </w:rPr>
        <w:t>sold</w:t>
      </w:r>
      <w:r>
        <w:rPr>
          <w:spacing w:val="-6"/>
          <w:sz w:val="23"/>
        </w:rPr>
        <w:t xml:space="preserve"> </w:t>
      </w:r>
      <w:r>
        <w:rPr>
          <w:sz w:val="23"/>
        </w:rPr>
        <w:t>by</w:t>
      </w:r>
      <w:r>
        <w:rPr>
          <w:spacing w:val="-9"/>
          <w:sz w:val="23"/>
        </w:rPr>
        <w:t xml:space="preserve"> </w:t>
      </w:r>
      <w:r>
        <w:rPr>
          <w:sz w:val="23"/>
        </w:rPr>
        <w:t>or</w:t>
      </w:r>
      <w:r>
        <w:rPr>
          <w:spacing w:val="-4"/>
          <w:sz w:val="23"/>
        </w:rPr>
        <w:t xml:space="preserve"> </w:t>
      </w:r>
      <w:r>
        <w:rPr>
          <w:sz w:val="23"/>
        </w:rPr>
        <w:t>purchased</w:t>
      </w:r>
      <w:r>
        <w:rPr>
          <w:spacing w:val="-4"/>
          <w:sz w:val="23"/>
        </w:rPr>
        <w:t xml:space="preserve"> </w:t>
      </w:r>
      <w:r>
        <w:rPr>
          <w:sz w:val="23"/>
        </w:rPr>
        <w:t>from</w:t>
      </w:r>
      <w:r>
        <w:rPr>
          <w:spacing w:val="-3"/>
          <w:sz w:val="23"/>
        </w:rPr>
        <w:t xml:space="preserve"> </w:t>
      </w:r>
      <w:r>
        <w:rPr>
          <w:sz w:val="23"/>
        </w:rPr>
        <w:t>any</w:t>
      </w:r>
      <w:r>
        <w:rPr>
          <w:spacing w:val="-6"/>
          <w:sz w:val="23"/>
        </w:rPr>
        <w:t xml:space="preserve"> </w:t>
      </w:r>
      <w:r>
        <w:rPr>
          <w:sz w:val="23"/>
        </w:rPr>
        <w:t>person</w:t>
      </w:r>
      <w:r>
        <w:rPr>
          <w:spacing w:val="-4"/>
          <w:sz w:val="23"/>
        </w:rPr>
        <w:t xml:space="preserve"> </w:t>
      </w:r>
      <w:r>
        <w:rPr>
          <w:sz w:val="23"/>
        </w:rPr>
        <w:t>who</w:t>
      </w:r>
      <w:r>
        <w:rPr>
          <w:spacing w:val="-4"/>
          <w:sz w:val="23"/>
        </w:rPr>
        <w:t xml:space="preserve"> </w:t>
      </w:r>
      <w:r>
        <w:rPr>
          <w:sz w:val="23"/>
        </w:rPr>
        <w:t>has</w:t>
      </w:r>
      <w:r>
        <w:rPr>
          <w:spacing w:val="-5"/>
          <w:sz w:val="23"/>
        </w:rPr>
        <w:t xml:space="preserve"> </w:t>
      </w:r>
      <w:r>
        <w:rPr>
          <w:sz w:val="23"/>
        </w:rPr>
        <w:t>provided</w:t>
      </w:r>
      <w:r>
        <w:rPr>
          <w:spacing w:val="-6"/>
          <w:sz w:val="23"/>
        </w:rPr>
        <w:t xml:space="preserve"> </w:t>
      </w:r>
      <w:r>
        <w:rPr>
          <w:sz w:val="23"/>
        </w:rPr>
        <w:t>or</w:t>
      </w:r>
      <w:r>
        <w:rPr>
          <w:spacing w:val="-4"/>
          <w:sz w:val="23"/>
        </w:rPr>
        <w:t xml:space="preserve"> </w:t>
      </w:r>
      <w:r>
        <w:rPr>
          <w:sz w:val="23"/>
        </w:rPr>
        <w:t>is</w:t>
      </w:r>
      <w:r>
        <w:rPr>
          <w:spacing w:val="-5"/>
          <w:sz w:val="23"/>
        </w:rPr>
        <w:t xml:space="preserve"> </w:t>
      </w:r>
      <w:r>
        <w:rPr>
          <w:sz w:val="23"/>
        </w:rPr>
        <w:t>currently</w:t>
      </w:r>
      <w:r>
        <w:rPr>
          <w:spacing w:val="-8"/>
          <w:sz w:val="23"/>
        </w:rPr>
        <w:t xml:space="preserve"> </w:t>
      </w:r>
      <w:r>
        <w:rPr>
          <w:sz w:val="23"/>
        </w:rPr>
        <w:t xml:space="preserve">providing design Services specifying a sole source for such materials, supplies or equipment to be used in the building or  structure  to the  independent  Contractor employed  by the  public  body </w:t>
      </w:r>
      <w:r>
        <w:rPr>
          <w:spacing w:val="4"/>
          <w:sz w:val="23"/>
        </w:rPr>
        <w:t xml:space="preserve"> </w:t>
      </w:r>
      <w:r>
        <w:rPr>
          <w:sz w:val="23"/>
        </w:rPr>
        <w:t>to</w:t>
      </w:r>
    </w:p>
    <w:p w:rsidR="00BD63E6" w:rsidRDefault="00DE5247">
      <w:pPr>
        <w:pStyle w:val="BodyText"/>
        <w:spacing w:before="8"/>
        <w:rPr>
          <w:sz w:val="17"/>
        </w:rPr>
      </w:pPr>
      <w:r>
        <w:rPr>
          <w:noProof/>
        </w:rPr>
        <mc:AlternateContent>
          <mc:Choice Requires="wps">
            <w:drawing>
              <wp:anchor distT="0" distB="0" distL="0" distR="0" simplePos="0" relativeHeight="1888" behindDoc="0" locked="0" layoutInCell="1" allowOverlap="1">
                <wp:simplePos x="0" y="0"/>
                <wp:positionH relativeFrom="page">
                  <wp:posOffset>914400</wp:posOffset>
                </wp:positionH>
                <wp:positionV relativeFrom="paragraph">
                  <wp:posOffset>158115</wp:posOffset>
                </wp:positionV>
                <wp:extent cx="1828800" cy="0"/>
                <wp:effectExtent l="9525" t="11430" r="9525" b="7620"/>
                <wp:wrapTopAndBottom/>
                <wp:docPr id="489"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3DD9" id="Line 364"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45pt" to="3in,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3t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" strokeweight=".6pt">
                <w10:wrap type="topAndBottom" anchorx="page"/>
              </v:line>
            </w:pict>
          </mc:Fallback>
        </mc:AlternateContent>
      </w:r>
    </w:p>
    <w:p w:rsidR="00BD63E6" w:rsidRDefault="00D94B7A">
      <w:pPr>
        <w:spacing w:before="14"/>
        <w:ind w:left="120"/>
        <w:jc w:val="both"/>
        <w:rPr>
          <w:sz w:val="20"/>
        </w:rPr>
      </w:pPr>
      <w:bookmarkStart w:id="163" w:name="_bookmark122"/>
      <w:bookmarkEnd w:id="163"/>
      <w:r>
        <w:rPr>
          <w:position w:val="9"/>
          <w:sz w:val="13"/>
        </w:rPr>
        <w:t xml:space="preserve">95 </w:t>
      </w:r>
      <w:r>
        <w:rPr>
          <w:sz w:val="20"/>
        </w:rPr>
        <w:t>History: April 29, 2009, rewrote the Section.</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275"/>
      </w:pPr>
      <w:r>
        <w:t xml:space="preserve">furnish architectural or engineering Services in which such person has a personal interest as defined in </w:t>
      </w:r>
      <w:hyperlink r:id="rId220">
        <w:r>
          <w:rPr>
            <w:color w:val="0000FF"/>
            <w:u w:val="single" w:color="0000FF"/>
          </w:rPr>
          <w:t>§2.2-3101</w:t>
        </w:r>
      </w:hyperlink>
      <w:r>
        <w:t>.</w:t>
      </w:r>
    </w:p>
    <w:p w:rsidR="00BD63E6" w:rsidRDefault="00BD63E6">
      <w:pPr>
        <w:pStyle w:val="BodyText"/>
        <w:spacing w:before="9"/>
        <w:rPr>
          <w:sz w:val="14"/>
        </w:rPr>
      </w:pPr>
    </w:p>
    <w:p w:rsidR="00BD63E6" w:rsidRDefault="00D94B7A" w:rsidP="0013587C">
      <w:pPr>
        <w:pStyle w:val="ListParagraph"/>
        <w:numPr>
          <w:ilvl w:val="0"/>
          <w:numId w:val="134"/>
        </w:numPr>
        <w:tabs>
          <w:tab w:val="left" w:pos="389"/>
        </w:tabs>
        <w:spacing w:before="90"/>
        <w:ind w:right="110" w:firstLine="0"/>
        <w:jc w:val="both"/>
        <w:rPr>
          <w:sz w:val="23"/>
        </w:rPr>
      </w:pPr>
      <w:r>
        <w:rPr>
          <w:sz w:val="23"/>
        </w:rPr>
        <w:t>The provisions of subsections A and B shall not apply in cases of emergency or for transportation- related</w:t>
      </w:r>
      <w:r>
        <w:rPr>
          <w:spacing w:val="-3"/>
          <w:sz w:val="23"/>
        </w:rPr>
        <w:t xml:space="preserve"> </w:t>
      </w:r>
      <w:r>
        <w:rPr>
          <w:sz w:val="23"/>
        </w:rPr>
        <w:t>Projects</w:t>
      </w:r>
      <w:r>
        <w:rPr>
          <w:spacing w:val="-4"/>
          <w:sz w:val="23"/>
        </w:rPr>
        <w:t xml:space="preserve"> </w:t>
      </w:r>
      <w:r>
        <w:rPr>
          <w:sz w:val="23"/>
        </w:rPr>
        <w:t>conducted</w:t>
      </w:r>
      <w:r>
        <w:rPr>
          <w:spacing w:val="-6"/>
          <w:sz w:val="23"/>
        </w:rPr>
        <w:t xml:space="preserve"> </w:t>
      </w:r>
      <w:r>
        <w:rPr>
          <w:sz w:val="23"/>
        </w:rPr>
        <w:t>by</w:t>
      </w:r>
      <w:r>
        <w:rPr>
          <w:spacing w:val="-8"/>
          <w:sz w:val="23"/>
        </w:rPr>
        <w:t xml:space="preserve"> </w:t>
      </w:r>
      <w:r>
        <w:rPr>
          <w:sz w:val="23"/>
        </w:rPr>
        <w:t>the</w:t>
      </w:r>
      <w:r>
        <w:rPr>
          <w:spacing w:val="-2"/>
          <w:sz w:val="23"/>
        </w:rPr>
        <w:t xml:space="preserve"> </w:t>
      </w:r>
      <w:r>
        <w:rPr>
          <w:sz w:val="23"/>
        </w:rPr>
        <w:t>Department</w:t>
      </w:r>
      <w:r>
        <w:rPr>
          <w:spacing w:val="-3"/>
          <w:sz w:val="23"/>
        </w:rPr>
        <w:t xml:space="preserve"> </w:t>
      </w:r>
      <w:r>
        <w:rPr>
          <w:sz w:val="23"/>
        </w:rPr>
        <w:t>of</w:t>
      </w:r>
      <w:r>
        <w:rPr>
          <w:spacing w:val="-6"/>
          <w:sz w:val="23"/>
        </w:rPr>
        <w:t xml:space="preserve"> </w:t>
      </w:r>
      <w:r>
        <w:rPr>
          <w:sz w:val="23"/>
        </w:rPr>
        <w:t>Transportation</w:t>
      </w:r>
      <w:r>
        <w:rPr>
          <w:spacing w:val="-3"/>
          <w:sz w:val="23"/>
        </w:rPr>
        <w:t xml:space="preserve"> </w:t>
      </w:r>
      <w:r>
        <w:rPr>
          <w:sz w:val="23"/>
        </w:rPr>
        <w:t>or</w:t>
      </w:r>
      <w:r>
        <w:rPr>
          <w:spacing w:val="-3"/>
          <w:sz w:val="23"/>
        </w:rPr>
        <w:t xml:space="preserve"> </w:t>
      </w:r>
      <w:r>
        <w:rPr>
          <w:sz w:val="23"/>
        </w:rPr>
        <w:t>the</w:t>
      </w:r>
      <w:r>
        <w:rPr>
          <w:spacing w:val="-2"/>
          <w:sz w:val="23"/>
        </w:rPr>
        <w:t xml:space="preserve"> </w:t>
      </w:r>
      <w:r>
        <w:rPr>
          <w:sz w:val="23"/>
        </w:rPr>
        <w:t>Virginia</w:t>
      </w:r>
      <w:r>
        <w:rPr>
          <w:spacing w:val="-5"/>
          <w:sz w:val="23"/>
        </w:rPr>
        <w:t xml:space="preserve"> </w:t>
      </w:r>
      <w:r>
        <w:rPr>
          <w:sz w:val="23"/>
        </w:rPr>
        <w:t>Port</w:t>
      </w:r>
      <w:r>
        <w:rPr>
          <w:spacing w:val="-39"/>
          <w:sz w:val="23"/>
        </w:rPr>
        <w:t xml:space="preserve"> </w:t>
      </w:r>
      <w:r>
        <w:rPr>
          <w:sz w:val="23"/>
        </w:rPr>
        <w:t>Authority.”</w:t>
      </w:r>
    </w:p>
    <w:p w:rsidR="00BD63E6" w:rsidRDefault="00BD63E6">
      <w:pPr>
        <w:pStyle w:val="BodyText"/>
        <w:spacing w:before="8"/>
      </w:pPr>
    </w:p>
    <w:p w:rsidR="00BD63E6" w:rsidRDefault="00D94B7A">
      <w:pPr>
        <w:pStyle w:val="Heading3"/>
      </w:pPr>
      <w:bookmarkStart w:id="164" w:name="SECTION_3.20___RELEASE_OF_INFORMATION_PE"/>
      <w:bookmarkStart w:id="165" w:name="_bookmark123"/>
      <w:bookmarkEnd w:id="164"/>
      <w:bookmarkEnd w:id="165"/>
      <w:r>
        <w:t>SECTION 3.20   RELEASE OF INFORMATION PERTAINING TO PROJECT DESIGN</w:t>
      </w:r>
    </w:p>
    <w:p w:rsidR="00BD63E6" w:rsidRDefault="00D94B7A">
      <w:pPr>
        <w:pStyle w:val="BodyText"/>
        <w:spacing w:before="172"/>
        <w:ind w:left="120" w:right="110"/>
        <w:jc w:val="both"/>
      </w:pPr>
      <w:r>
        <w:t>Release</w:t>
      </w:r>
      <w:r>
        <w:rPr>
          <w:spacing w:val="-13"/>
        </w:rPr>
        <w:t xml:space="preserve"> </w:t>
      </w:r>
      <w:r>
        <w:t>in</w:t>
      </w:r>
      <w:r>
        <w:rPr>
          <w:spacing w:val="-12"/>
        </w:rPr>
        <w:t xml:space="preserve"> </w:t>
      </w:r>
      <w:r>
        <w:t>any</w:t>
      </w:r>
      <w:r>
        <w:rPr>
          <w:spacing w:val="-16"/>
        </w:rPr>
        <w:t xml:space="preserve"> </w:t>
      </w:r>
      <w:r>
        <w:t>form</w:t>
      </w:r>
      <w:r>
        <w:rPr>
          <w:spacing w:val="-11"/>
        </w:rPr>
        <w:t xml:space="preserve"> </w:t>
      </w:r>
      <w:r>
        <w:t>by</w:t>
      </w:r>
      <w:r>
        <w:rPr>
          <w:spacing w:val="-16"/>
        </w:rPr>
        <w:t xml:space="preserve"> </w:t>
      </w:r>
      <w:r>
        <w:t>the</w:t>
      </w:r>
      <w:r>
        <w:rPr>
          <w:spacing w:val="-11"/>
        </w:rPr>
        <w:t xml:space="preserve"> </w:t>
      </w:r>
      <w:r>
        <w:t>A/E</w:t>
      </w:r>
      <w:r>
        <w:rPr>
          <w:spacing w:val="-11"/>
        </w:rPr>
        <w:t xml:space="preserve"> </w:t>
      </w:r>
      <w:r>
        <w:t>of</w:t>
      </w:r>
      <w:r>
        <w:rPr>
          <w:spacing w:val="-13"/>
        </w:rPr>
        <w:t xml:space="preserve"> </w:t>
      </w:r>
      <w:r>
        <w:t>information</w:t>
      </w:r>
      <w:r>
        <w:rPr>
          <w:spacing w:val="-12"/>
        </w:rPr>
        <w:t xml:space="preserve"> </w:t>
      </w:r>
      <w:r>
        <w:t>pertaining</w:t>
      </w:r>
      <w:r>
        <w:rPr>
          <w:spacing w:val="-13"/>
        </w:rPr>
        <w:t xml:space="preserve"> </w:t>
      </w:r>
      <w:r>
        <w:t>to</w:t>
      </w:r>
      <w:r>
        <w:rPr>
          <w:spacing w:val="-12"/>
        </w:rPr>
        <w:t xml:space="preserve"> </w:t>
      </w:r>
      <w:r>
        <w:t>the</w:t>
      </w:r>
      <w:r>
        <w:rPr>
          <w:spacing w:val="-13"/>
        </w:rPr>
        <w:t xml:space="preserve"> </w:t>
      </w:r>
      <w:r>
        <w:t>estimated</w:t>
      </w:r>
      <w:r>
        <w:rPr>
          <w:spacing w:val="-13"/>
        </w:rPr>
        <w:t xml:space="preserve"> </w:t>
      </w:r>
      <w:r>
        <w:t>construction</w:t>
      </w:r>
      <w:r>
        <w:rPr>
          <w:spacing w:val="-12"/>
        </w:rPr>
        <w:t xml:space="preserve"> </w:t>
      </w:r>
      <w:r>
        <w:t>cost</w:t>
      </w:r>
      <w:r>
        <w:rPr>
          <w:spacing w:val="-13"/>
        </w:rPr>
        <w:t xml:space="preserve"> </w:t>
      </w:r>
      <w:r>
        <w:t>of</w:t>
      </w:r>
      <w:r>
        <w:rPr>
          <w:spacing w:val="-13"/>
        </w:rPr>
        <w:t xml:space="preserve"> </w:t>
      </w:r>
      <w:r>
        <w:t>a</w:t>
      </w:r>
      <w:r>
        <w:rPr>
          <w:spacing w:val="-11"/>
        </w:rPr>
        <w:t xml:space="preserve"> </w:t>
      </w:r>
      <w:r>
        <w:t>Project under design to anyone other than authorized University personnel, and other A/E's or Consultants performing design of related University facilities is</w:t>
      </w:r>
      <w:r>
        <w:rPr>
          <w:spacing w:val="-26"/>
        </w:rPr>
        <w:t xml:space="preserve"> </w:t>
      </w:r>
      <w:r>
        <w:t>prohibited.</w:t>
      </w:r>
    </w:p>
    <w:p w:rsidR="00BD63E6" w:rsidRDefault="00BD63E6">
      <w:pPr>
        <w:pStyle w:val="BodyText"/>
        <w:spacing w:before="10"/>
        <w:rPr>
          <w:sz w:val="22"/>
        </w:rPr>
      </w:pPr>
    </w:p>
    <w:p w:rsidR="00BD63E6" w:rsidRDefault="00D94B7A">
      <w:pPr>
        <w:pStyle w:val="BodyText"/>
        <w:ind w:left="120" w:right="109"/>
        <w:jc w:val="both"/>
      </w:pPr>
      <w:r>
        <w:t>The</w:t>
      </w:r>
      <w:r>
        <w:rPr>
          <w:spacing w:val="-12"/>
        </w:rPr>
        <w:t xml:space="preserve"> </w:t>
      </w:r>
      <w:r>
        <w:t>A/E</w:t>
      </w:r>
      <w:r>
        <w:rPr>
          <w:spacing w:val="-12"/>
        </w:rPr>
        <w:t xml:space="preserve"> </w:t>
      </w:r>
      <w:r>
        <w:t>shall</w:t>
      </w:r>
      <w:r>
        <w:rPr>
          <w:spacing w:val="-15"/>
        </w:rPr>
        <w:t xml:space="preserve"> </w:t>
      </w:r>
      <w:r>
        <w:t>not</w:t>
      </w:r>
      <w:r>
        <w:rPr>
          <w:spacing w:val="-15"/>
        </w:rPr>
        <w:t xml:space="preserve"> </w:t>
      </w:r>
      <w:r>
        <w:t>give</w:t>
      </w:r>
      <w:r>
        <w:rPr>
          <w:spacing w:val="-12"/>
        </w:rPr>
        <w:t xml:space="preserve"> </w:t>
      </w:r>
      <w:r>
        <w:t>out</w:t>
      </w:r>
      <w:r>
        <w:rPr>
          <w:spacing w:val="-15"/>
        </w:rPr>
        <w:t xml:space="preserve"> </w:t>
      </w:r>
      <w:r>
        <w:t>information</w:t>
      </w:r>
      <w:r>
        <w:rPr>
          <w:spacing w:val="-13"/>
        </w:rPr>
        <w:t xml:space="preserve"> </w:t>
      </w:r>
      <w:r>
        <w:t>concerning</w:t>
      </w:r>
      <w:r>
        <w:rPr>
          <w:spacing w:val="-15"/>
        </w:rPr>
        <w:t xml:space="preserve"> </w:t>
      </w:r>
      <w:r>
        <w:t>a</w:t>
      </w:r>
      <w:r>
        <w:rPr>
          <w:spacing w:val="-14"/>
        </w:rPr>
        <w:t xml:space="preserve"> </w:t>
      </w:r>
      <w:r>
        <w:t>Project</w:t>
      </w:r>
      <w:r>
        <w:rPr>
          <w:spacing w:val="-12"/>
        </w:rPr>
        <w:t xml:space="preserve"> </w:t>
      </w:r>
      <w:r>
        <w:t>to</w:t>
      </w:r>
      <w:r>
        <w:rPr>
          <w:spacing w:val="-15"/>
        </w:rPr>
        <w:t xml:space="preserve"> </w:t>
      </w:r>
      <w:r>
        <w:t>anyone</w:t>
      </w:r>
      <w:r>
        <w:rPr>
          <w:spacing w:val="-12"/>
        </w:rPr>
        <w:t xml:space="preserve"> </w:t>
      </w:r>
      <w:r>
        <w:t>other</w:t>
      </w:r>
      <w:r>
        <w:rPr>
          <w:spacing w:val="-13"/>
        </w:rPr>
        <w:t xml:space="preserve"> </w:t>
      </w:r>
      <w:r>
        <w:t>than</w:t>
      </w:r>
      <w:r>
        <w:rPr>
          <w:spacing w:val="-13"/>
        </w:rPr>
        <w:t xml:space="preserve"> </w:t>
      </w:r>
      <w:r>
        <w:t>authorized</w:t>
      </w:r>
      <w:r>
        <w:rPr>
          <w:spacing w:val="-13"/>
        </w:rPr>
        <w:t xml:space="preserve"> </w:t>
      </w:r>
      <w:r>
        <w:t>University personnel, other A/E's performing design of related University facilities without specific approval of the University to release such</w:t>
      </w:r>
      <w:r>
        <w:rPr>
          <w:spacing w:val="-14"/>
        </w:rPr>
        <w:t xml:space="preserve"> </w:t>
      </w:r>
      <w:r>
        <w:t>information.</w:t>
      </w:r>
    </w:p>
    <w:p w:rsidR="00BD63E6" w:rsidRDefault="00BD63E6">
      <w:pPr>
        <w:pStyle w:val="BodyText"/>
        <w:spacing w:before="1"/>
      </w:pPr>
    </w:p>
    <w:p w:rsidR="00BD63E6" w:rsidRDefault="00D94B7A">
      <w:pPr>
        <w:pStyle w:val="BodyText"/>
        <w:ind w:left="119" w:right="110"/>
        <w:jc w:val="both"/>
      </w:pPr>
      <w:r>
        <w:t>When the Project is ready to be advertised, the A/E may provide the following information to "construction information/plan room" Services who serve the construction industry:</w:t>
      </w:r>
    </w:p>
    <w:p w:rsidR="00BD63E6" w:rsidRDefault="00BD63E6">
      <w:pPr>
        <w:pStyle w:val="BodyText"/>
        <w:spacing w:before="10"/>
        <w:rPr>
          <w:sz w:val="22"/>
        </w:rPr>
      </w:pPr>
    </w:p>
    <w:p w:rsidR="00BD63E6" w:rsidRDefault="00D94B7A" w:rsidP="0013587C">
      <w:pPr>
        <w:pStyle w:val="ListParagraph"/>
        <w:numPr>
          <w:ilvl w:val="0"/>
          <w:numId w:val="139"/>
        </w:numPr>
        <w:tabs>
          <w:tab w:val="left" w:pos="480"/>
        </w:tabs>
        <w:ind w:hanging="359"/>
        <w:jc w:val="both"/>
        <w:rPr>
          <w:sz w:val="23"/>
        </w:rPr>
      </w:pPr>
      <w:r>
        <w:rPr>
          <w:sz w:val="23"/>
        </w:rPr>
        <w:t>type of Project or</w:t>
      </w:r>
      <w:r>
        <w:rPr>
          <w:spacing w:val="-27"/>
          <w:sz w:val="23"/>
        </w:rPr>
        <w:t xml:space="preserve"> </w:t>
      </w:r>
      <w:r>
        <w:rPr>
          <w:sz w:val="23"/>
        </w:rPr>
        <w:t>facility,</w:t>
      </w:r>
    </w:p>
    <w:p w:rsidR="00BD63E6" w:rsidRDefault="00D94B7A" w:rsidP="0013587C">
      <w:pPr>
        <w:pStyle w:val="ListParagraph"/>
        <w:numPr>
          <w:ilvl w:val="0"/>
          <w:numId w:val="139"/>
        </w:numPr>
        <w:tabs>
          <w:tab w:val="left" w:pos="478"/>
        </w:tabs>
        <w:spacing w:line="281" w:lineRule="exact"/>
        <w:ind w:left="477" w:hanging="358"/>
        <w:jc w:val="both"/>
        <w:rPr>
          <w:sz w:val="23"/>
        </w:rPr>
      </w:pPr>
      <w:r>
        <w:rPr>
          <w:sz w:val="23"/>
        </w:rPr>
        <w:t>size (area) and number of</w:t>
      </w:r>
      <w:r>
        <w:rPr>
          <w:spacing w:val="-21"/>
          <w:sz w:val="23"/>
        </w:rPr>
        <w:t xml:space="preserve"> </w:t>
      </w:r>
      <w:r>
        <w:rPr>
          <w:sz w:val="23"/>
        </w:rPr>
        <w:t>stories,</w:t>
      </w:r>
    </w:p>
    <w:p w:rsidR="00BD63E6" w:rsidRDefault="00D94B7A" w:rsidP="0013587C">
      <w:pPr>
        <w:pStyle w:val="ListParagraph"/>
        <w:numPr>
          <w:ilvl w:val="0"/>
          <w:numId w:val="139"/>
        </w:numPr>
        <w:tabs>
          <w:tab w:val="left" w:pos="478"/>
        </w:tabs>
        <w:spacing w:line="281" w:lineRule="exact"/>
        <w:ind w:left="477"/>
        <w:jc w:val="both"/>
        <w:rPr>
          <w:sz w:val="23"/>
        </w:rPr>
      </w:pPr>
      <w:r>
        <w:rPr>
          <w:sz w:val="23"/>
        </w:rPr>
        <w:t>types of</w:t>
      </w:r>
      <w:r>
        <w:rPr>
          <w:spacing w:val="-14"/>
          <w:sz w:val="23"/>
        </w:rPr>
        <w:t xml:space="preserve"> </w:t>
      </w:r>
      <w:r>
        <w:rPr>
          <w:sz w:val="23"/>
        </w:rPr>
        <w:t>materials,</w:t>
      </w:r>
    </w:p>
    <w:p w:rsidR="00BD63E6" w:rsidRDefault="00D94B7A" w:rsidP="0013587C">
      <w:pPr>
        <w:pStyle w:val="ListParagraph"/>
        <w:numPr>
          <w:ilvl w:val="0"/>
          <w:numId w:val="139"/>
        </w:numPr>
        <w:tabs>
          <w:tab w:val="left" w:pos="478"/>
        </w:tabs>
        <w:spacing w:line="281" w:lineRule="exact"/>
        <w:ind w:left="477"/>
        <w:jc w:val="both"/>
        <w:rPr>
          <w:sz w:val="23"/>
        </w:rPr>
      </w:pPr>
      <w:r>
        <w:rPr>
          <w:sz w:val="23"/>
        </w:rPr>
        <w:t>proposal/bidding</w:t>
      </w:r>
      <w:r>
        <w:rPr>
          <w:spacing w:val="-21"/>
          <w:sz w:val="23"/>
        </w:rPr>
        <w:t xml:space="preserve"> </w:t>
      </w:r>
      <w:r>
        <w:rPr>
          <w:sz w:val="23"/>
        </w:rPr>
        <w:t>requirements,</w:t>
      </w:r>
    </w:p>
    <w:p w:rsidR="00BD63E6" w:rsidRDefault="00D94B7A" w:rsidP="0013587C">
      <w:pPr>
        <w:pStyle w:val="ListParagraph"/>
        <w:numPr>
          <w:ilvl w:val="0"/>
          <w:numId w:val="139"/>
        </w:numPr>
        <w:tabs>
          <w:tab w:val="left" w:pos="477"/>
        </w:tabs>
        <w:spacing w:line="281" w:lineRule="exact"/>
        <w:ind w:left="476" w:hanging="359"/>
        <w:jc w:val="both"/>
        <w:rPr>
          <w:sz w:val="23"/>
        </w:rPr>
      </w:pPr>
      <w:r>
        <w:rPr>
          <w:sz w:val="23"/>
        </w:rPr>
        <w:t>RFP/IFB (document) source,</w:t>
      </w:r>
      <w:r>
        <w:rPr>
          <w:spacing w:val="-16"/>
          <w:sz w:val="23"/>
        </w:rPr>
        <w:t xml:space="preserve"> </w:t>
      </w:r>
      <w:r>
        <w:rPr>
          <w:sz w:val="23"/>
        </w:rPr>
        <w:t>and</w:t>
      </w:r>
    </w:p>
    <w:p w:rsidR="00BD63E6" w:rsidRDefault="00D94B7A" w:rsidP="0013587C">
      <w:pPr>
        <w:pStyle w:val="ListParagraph"/>
        <w:numPr>
          <w:ilvl w:val="0"/>
          <w:numId w:val="139"/>
        </w:numPr>
        <w:tabs>
          <w:tab w:val="left" w:pos="477"/>
        </w:tabs>
        <w:spacing w:line="281" w:lineRule="exact"/>
        <w:ind w:left="476"/>
        <w:jc w:val="both"/>
        <w:rPr>
          <w:sz w:val="23"/>
        </w:rPr>
      </w:pPr>
      <w:r>
        <w:rPr>
          <w:sz w:val="23"/>
        </w:rPr>
        <w:t>a Project cost range (e.g. $3M to</w:t>
      </w:r>
      <w:r>
        <w:rPr>
          <w:spacing w:val="-19"/>
          <w:sz w:val="23"/>
        </w:rPr>
        <w:t xml:space="preserve"> </w:t>
      </w:r>
      <w:r>
        <w:rPr>
          <w:sz w:val="23"/>
        </w:rPr>
        <w:t>$5M)</w:t>
      </w:r>
    </w:p>
    <w:p w:rsidR="00BD63E6" w:rsidRDefault="00BD63E6">
      <w:pPr>
        <w:pStyle w:val="BodyText"/>
        <w:spacing w:before="6"/>
        <w:rPr>
          <w:sz w:val="22"/>
        </w:rPr>
      </w:pPr>
    </w:p>
    <w:p w:rsidR="00BD63E6" w:rsidRDefault="00D94B7A">
      <w:pPr>
        <w:pStyle w:val="BodyText"/>
        <w:ind w:left="117" w:right="114"/>
        <w:jc w:val="both"/>
      </w:pPr>
      <w:r>
        <w:t>As</w:t>
      </w:r>
      <w:r>
        <w:rPr>
          <w:spacing w:val="-15"/>
        </w:rPr>
        <w:t xml:space="preserve"> </w:t>
      </w:r>
      <w:r>
        <w:t>documents</w:t>
      </w:r>
      <w:r>
        <w:rPr>
          <w:spacing w:val="-15"/>
        </w:rPr>
        <w:t xml:space="preserve"> </w:t>
      </w:r>
      <w:r>
        <w:t>are</w:t>
      </w:r>
      <w:r>
        <w:rPr>
          <w:spacing w:val="-13"/>
        </w:rPr>
        <w:t xml:space="preserve"> </w:t>
      </w:r>
      <w:r>
        <w:t>issued</w:t>
      </w:r>
      <w:r>
        <w:rPr>
          <w:spacing w:val="-17"/>
        </w:rPr>
        <w:t xml:space="preserve"> </w:t>
      </w:r>
      <w:r>
        <w:t>to</w:t>
      </w:r>
      <w:r>
        <w:rPr>
          <w:spacing w:val="-14"/>
        </w:rPr>
        <w:t xml:space="preserve"> </w:t>
      </w:r>
      <w:r>
        <w:t>prospective</w:t>
      </w:r>
      <w:r>
        <w:rPr>
          <w:spacing w:val="-13"/>
        </w:rPr>
        <w:t xml:space="preserve"> </w:t>
      </w:r>
      <w:r>
        <w:t>Offerors,</w:t>
      </w:r>
      <w:r>
        <w:rPr>
          <w:spacing w:val="-14"/>
        </w:rPr>
        <w:t xml:space="preserve"> </w:t>
      </w:r>
      <w:r>
        <w:t>a</w:t>
      </w:r>
      <w:r>
        <w:rPr>
          <w:spacing w:val="-13"/>
        </w:rPr>
        <w:t xml:space="preserve"> </w:t>
      </w:r>
      <w:r>
        <w:t>current</w:t>
      </w:r>
      <w:r>
        <w:rPr>
          <w:spacing w:val="-16"/>
        </w:rPr>
        <w:t xml:space="preserve"> </w:t>
      </w:r>
      <w:r>
        <w:t>list</w:t>
      </w:r>
      <w:r>
        <w:rPr>
          <w:spacing w:val="-14"/>
        </w:rPr>
        <w:t xml:space="preserve"> </w:t>
      </w:r>
      <w:r>
        <w:t>of</w:t>
      </w:r>
      <w:r>
        <w:rPr>
          <w:spacing w:val="-17"/>
        </w:rPr>
        <w:t xml:space="preserve"> </w:t>
      </w:r>
      <w:r>
        <w:t>plan</w:t>
      </w:r>
      <w:r>
        <w:rPr>
          <w:spacing w:val="-14"/>
        </w:rPr>
        <w:t xml:space="preserve"> </w:t>
      </w:r>
      <w:r>
        <w:t>holders</w:t>
      </w:r>
      <w:r>
        <w:rPr>
          <w:spacing w:val="-15"/>
        </w:rPr>
        <w:t xml:space="preserve"> </w:t>
      </w:r>
      <w:r>
        <w:t>should</w:t>
      </w:r>
      <w:r>
        <w:rPr>
          <w:spacing w:val="-14"/>
        </w:rPr>
        <w:t xml:space="preserve"> </w:t>
      </w:r>
      <w:r>
        <w:t>be</w:t>
      </w:r>
      <w:r>
        <w:rPr>
          <w:spacing w:val="-16"/>
        </w:rPr>
        <w:t xml:space="preserve"> </w:t>
      </w:r>
      <w:r>
        <w:t>made</w:t>
      </w:r>
      <w:r>
        <w:rPr>
          <w:spacing w:val="-16"/>
        </w:rPr>
        <w:t xml:space="preserve"> </w:t>
      </w:r>
      <w:r>
        <w:t>available to those who request such information, including the plan room</w:t>
      </w:r>
      <w:r>
        <w:rPr>
          <w:spacing w:val="-27"/>
        </w:rPr>
        <w:t xml:space="preserve"> </w:t>
      </w:r>
      <w:r>
        <w:t>Services.</w:t>
      </w:r>
    </w:p>
    <w:p w:rsidR="00BD63E6" w:rsidRDefault="00BD63E6">
      <w:pPr>
        <w:pStyle w:val="BodyText"/>
        <w:spacing w:before="1"/>
      </w:pPr>
    </w:p>
    <w:p w:rsidR="00BD63E6" w:rsidRDefault="00D94B7A">
      <w:pPr>
        <w:pStyle w:val="BodyText"/>
        <w:ind w:left="117" w:right="114"/>
        <w:jc w:val="both"/>
      </w:pPr>
      <w:r>
        <w:t>During the proposal/bidding period, the A/E shall not respond to requests by prospective Offerors to clarify or state the intent of Plans or Specifications unless such requests are in writing. The response must</w:t>
      </w:r>
      <w:r>
        <w:rPr>
          <w:spacing w:val="-13"/>
        </w:rPr>
        <w:t xml:space="preserve"> </w:t>
      </w:r>
      <w:r>
        <w:t>be</w:t>
      </w:r>
      <w:r>
        <w:rPr>
          <w:spacing w:val="-12"/>
        </w:rPr>
        <w:t xml:space="preserve"> </w:t>
      </w:r>
      <w:r>
        <w:t>in</w:t>
      </w:r>
      <w:r>
        <w:rPr>
          <w:spacing w:val="-13"/>
        </w:rPr>
        <w:t xml:space="preserve"> </w:t>
      </w:r>
      <w:r>
        <w:t>the</w:t>
      </w:r>
      <w:r>
        <w:rPr>
          <w:spacing w:val="-12"/>
        </w:rPr>
        <w:t xml:space="preserve"> </w:t>
      </w:r>
      <w:r>
        <w:t>form</w:t>
      </w:r>
      <w:r>
        <w:rPr>
          <w:spacing w:val="-13"/>
        </w:rPr>
        <w:t xml:space="preserve"> </w:t>
      </w:r>
      <w:r>
        <w:t>of</w:t>
      </w:r>
      <w:r>
        <w:rPr>
          <w:spacing w:val="-16"/>
        </w:rPr>
        <w:t xml:space="preserve"> </w:t>
      </w:r>
      <w:r>
        <w:t>an</w:t>
      </w:r>
      <w:r>
        <w:rPr>
          <w:spacing w:val="-11"/>
        </w:rPr>
        <w:t xml:space="preserve"> </w:t>
      </w:r>
      <w:r>
        <w:t>Addendum</w:t>
      </w:r>
      <w:r>
        <w:rPr>
          <w:spacing w:val="-13"/>
        </w:rPr>
        <w:t xml:space="preserve"> </w:t>
      </w:r>
      <w:r>
        <w:t>issued</w:t>
      </w:r>
      <w:r>
        <w:rPr>
          <w:spacing w:val="-13"/>
        </w:rPr>
        <w:t xml:space="preserve"> </w:t>
      </w:r>
      <w:r>
        <w:t>to</w:t>
      </w:r>
      <w:r>
        <w:rPr>
          <w:spacing w:val="-13"/>
        </w:rPr>
        <w:t xml:space="preserve"> </w:t>
      </w:r>
      <w:r>
        <w:t>all</w:t>
      </w:r>
      <w:r>
        <w:rPr>
          <w:spacing w:val="-13"/>
        </w:rPr>
        <w:t xml:space="preserve"> </w:t>
      </w:r>
      <w:r>
        <w:t>plan</w:t>
      </w:r>
      <w:r>
        <w:rPr>
          <w:spacing w:val="-13"/>
        </w:rPr>
        <w:t xml:space="preserve"> </w:t>
      </w:r>
      <w:r>
        <w:t>holders.</w:t>
      </w:r>
      <w:r>
        <w:rPr>
          <w:spacing w:val="-13"/>
        </w:rPr>
        <w:t xml:space="preserve"> </w:t>
      </w:r>
      <w:r>
        <w:t>Sources</w:t>
      </w:r>
      <w:r>
        <w:rPr>
          <w:spacing w:val="-14"/>
        </w:rPr>
        <w:t xml:space="preserve"> </w:t>
      </w:r>
      <w:r>
        <w:t>of</w:t>
      </w:r>
      <w:r>
        <w:rPr>
          <w:spacing w:val="-13"/>
        </w:rPr>
        <w:t xml:space="preserve"> </w:t>
      </w:r>
      <w:r>
        <w:t>supply</w:t>
      </w:r>
      <w:r>
        <w:rPr>
          <w:spacing w:val="-13"/>
        </w:rPr>
        <w:t xml:space="preserve"> </w:t>
      </w:r>
      <w:r>
        <w:t>for</w:t>
      </w:r>
      <w:r>
        <w:rPr>
          <w:spacing w:val="-13"/>
        </w:rPr>
        <w:t xml:space="preserve"> </w:t>
      </w:r>
      <w:r>
        <w:t>special</w:t>
      </w:r>
      <w:r>
        <w:rPr>
          <w:spacing w:val="-13"/>
        </w:rPr>
        <w:t xml:space="preserve"> </w:t>
      </w:r>
      <w:r>
        <w:t>equipment may be made available in writing to all Offerors. The A/E should promptly prepare and issue Amendments/Addenda for any necessary corrections or clarifications of the Plans and</w:t>
      </w:r>
      <w:r>
        <w:rPr>
          <w:spacing w:val="-37"/>
        </w:rPr>
        <w:t xml:space="preserve"> </w:t>
      </w:r>
      <w:r>
        <w:t>Specifications.</w:t>
      </w:r>
    </w:p>
    <w:p w:rsidR="00BD63E6" w:rsidRDefault="00BD63E6">
      <w:pPr>
        <w:pStyle w:val="BodyText"/>
        <w:spacing w:before="8"/>
      </w:pPr>
    </w:p>
    <w:p w:rsidR="00BD63E6" w:rsidRDefault="00D94B7A">
      <w:pPr>
        <w:pStyle w:val="Heading3"/>
      </w:pPr>
      <w:bookmarkStart w:id="166" w:name="SECTION_3.21__DEFAULT"/>
      <w:bookmarkStart w:id="167" w:name="_bookmark124"/>
      <w:bookmarkEnd w:id="166"/>
      <w:bookmarkEnd w:id="167"/>
      <w:r>
        <w:t>SECTION 3.21  DEFAULT</w:t>
      </w:r>
    </w:p>
    <w:p w:rsidR="00BD63E6" w:rsidRDefault="00D94B7A">
      <w:pPr>
        <w:pStyle w:val="BodyText"/>
        <w:spacing w:before="171"/>
        <w:ind w:left="120" w:right="110"/>
        <w:jc w:val="both"/>
      </w:pPr>
      <w:r>
        <w:t>In</w:t>
      </w:r>
      <w:r>
        <w:rPr>
          <w:spacing w:val="-17"/>
        </w:rPr>
        <w:t xml:space="preserve"> </w:t>
      </w:r>
      <w:r>
        <w:t>case</w:t>
      </w:r>
      <w:r>
        <w:rPr>
          <w:spacing w:val="-16"/>
        </w:rPr>
        <w:t xml:space="preserve"> </w:t>
      </w:r>
      <w:r>
        <w:t>of</w:t>
      </w:r>
      <w:r>
        <w:rPr>
          <w:spacing w:val="-19"/>
        </w:rPr>
        <w:t xml:space="preserve"> </w:t>
      </w:r>
      <w:r>
        <w:t>the</w:t>
      </w:r>
      <w:r>
        <w:rPr>
          <w:spacing w:val="-16"/>
        </w:rPr>
        <w:t xml:space="preserve"> </w:t>
      </w:r>
      <w:r>
        <w:t>A/E's</w:t>
      </w:r>
      <w:r>
        <w:rPr>
          <w:spacing w:val="-15"/>
        </w:rPr>
        <w:t xml:space="preserve"> </w:t>
      </w:r>
      <w:r>
        <w:t>failure</w:t>
      </w:r>
      <w:r>
        <w:rPr>
          <w:spacing w:val="-16"/>
        </w:rPr>
        <w:t xml:space="preserve"> </w:t>
      </w:r>
      <w:r>
        <w:t>to</w:t>
      </w:r>
      <w:r>
        <w:rPr>
          <w:spacing w:val="-17"/>
        </w:rPr>
        <w:t xml:space="preserve"> </w:t>
      </w:r>
      <w:r>
        <w:t>deliver</w:t>
      </w:r>
      <w:r>
        <w:rPr>
          <w:spacing w:val="-17"/>
        </w:rPr>
        <w:t xml:space="preserve"> </w:t>
      </w:r>
      <w:r>
        <w:t>the</w:t>
      </w:r>
      <w:r>
        <w:rPr>
          <w:spacing w:val="-16"/>
        </w:rPr>
        <w:t xml:space="preserve"> </w:t>
      </w:r>
      <w:r>
        <w:t>reports,</w:t>
      </w:r>
      <w:r>
        <w:rPr>
          <w:spacing w:val="-17"/>
        </w:rPr>
        <w:t xml:space="preserve"> </w:t>
      </w:r>
      <w:r>
        <w:t>documents</w:t>
      </w:r>
      <w:r>
        <w:rPr>
          <w:spacing w:val="-18"/>
        </w:rPr>
        <w:t xml:space="preserve"> </w:t>
      </w:r>
      <w:r>
        <w:t>or</w:t>
      </w:r>
      <w:r>
        <w:rPr>
          <w:spacing w:val="-17"/>
        </w:rPr>
        <w:t xml:space="preserve"> </w:t>
      </w:r>
      <w:r>
        <w:t>Services</w:t>
      </w:r>
      <w:r>
        <w:rPr>
          <w:spacing w:val="-18"/>
        </w:rPr>
        <w:t xml:space="preserve"> </w:t>
      </w:r>
      <w:r>
        <w:t>in</w:t>
      </w:r>
      <w:r>
        <w:rPr>
          <w:spacing w:val="-17"/>
        </w:rPr>
        <w:t xml:space="preserve"> </w:t>
      </w:r>
      <w:r>
        <w:t>accordance</w:t>
      </w:r>
      <w:r>
        <w:rPr>
          <w:spacing w:val="-16"/>
        </w:rPr>
        <w:t xml:space="preserve"> </w:t>
      </w:r>
      <w:r>
        <w:t>with</w:t>
      </w:r>
      <w:r>
        <w:rPr>
          <w:spacing w:val="-17"/>
        </w:rPr>
        <w:t xml:space="preserve"> </w:t>
      </w:r>
      <w:r>
        <w:t>the</w:t>
      </w:r>
      <w:r>
        <w:rPr>
          <w:spacing w:val="-16"/>
        </w:rPr>
        <w:t xml:space="preserve"> </w:t>
      </w:r>
      <w:r>
        <w:t>Contract terms and conditions, the University, after due written Notice, may procure same from other sources, and the A/E shall be responsible for any resulting additional procurement and administrative costs. This remedy shall be in addition to any other remedies which the University may</w:t>
      </w:r>
      <w:r>
        <w:rPr>
          <w:spacing w:val="-36"/>
        </w:rPr>
        <w:t xml:space="preserve"> </w:t>
      </w:r>
      <w:r>
        <w:t>have.</w:t>
      </w:r>
    </w:p>
    <w:p w:rsidR="00BD63E6" w:rsidRDefault="00BD63E6">
      <w:pPr>
        <w:pStyle w:val="BodyText"/>
        <w:spacing w:before="8"/>
      </w:pPr>
    </w:p>
    <w:p w:rsidR="00BD63E6" w:rsidRDefault="00D94B7A">
      <w:pPr>
        <w:pStyle w:val="Heading3"/>
      </w:pPr>
      <w:bookmarkStart w:id="168" w:name="SECTION_3.22___TERMINATION_OF_CONTRACT"/>
      <w:bookmarkStart w:id="169" w:name="_bookmark125"/>
      <w:bookmarkEnd w:id="168"/>
      <w:bookmarkEnd w:id="169"/>
      <w:r>
        <w:t>SECTION 3.22   TERMINATION OF CONTRACT</w:t>
      </w:r>
    </w:p>
    <w:p w:rsidR="00BD63E6" w:rsidRDefault="00BD63E6">
      <w:pPr>
        <w:sectPr w:rsidR="00BD63E6">
          <w:pgSz w:w="12240" w:h="15840"/>
          <w:pgMar w:top="1600" w:right="1320" w:bottom="1240" w:left="1320" w:header="720" w:footer="1049" w:gutter="0"/>
          <w:cols w:space="720"/>
        </w:sectPr>
      </w:pPr>
    </w:p>
    <w:p w:rsidR="00BD63E6" w:rsidRDefault="00BD63E6">
      <w:pPr>
        <w:pStyle w:val="BodyText"/>
        <w:spacing w:before="7"/>
        <w:rPr>
          <w:b/>
          <w:sz w:val="11"/>
        </w:rPr>
      </w:pPr>
    </w:p>
    <w:p w:rsidR="00BD63E6" w:rsidRDefault="00D94B7A" w:rsidP="0013587C">
      <w:pPr>
        <w:pStyle w:val="ListParagraph"/>
        <w:numPr>
          <w:ilvl w:val="2"/>
          <w:numId w:val="133"/>
        </w:numPr>
        <w:tabs>
          <w:tab w:val="left" w:pos="759"/>
        </w:tabs>
        <w:spacing w:before="90"/>
        <w:ind w:right="113" w:firstLine="0"/>
        <w:jc w:val="both"/>
        <w:rPr>
          <w:sz w:val="23"/>
        </w:rPr>
      </w:pPr>
      <w:r>
        <w:rPr>
          <w:b/>
          <w:sz w:val="23"/>
        </w:rPr>
        <w:t>General</w:t>
      </w:r>
      <w:r>
        <w:rPr>
          <w:sz w:val="23"/>
        </w:rPr>
        <w:t>: The University may terminate the Contract for cause or for convenience after giving thirty (30) days written Notice to the A/E. The written Notice shall include a statement of reasons for the</w:t>
      </w:r>
      <w:r>
        <w:rPr>
          <w:spacing w:val="-7"/>
          <w:sz w:val="23"/>
        </w:rPr>
        <w:t xml:space="preserve"> </w:t>
      </w:r>
      <w:r>
        <w:rPr>
          <w:sz w:val="23"/>
        </w:rPr>
        <w:t>termination.</w:t>
      </w:r>
    </w:p>
    <w:p w:rsidR="00BD63E6" w:rsidRDefault="00BD63E6">
      <w:pPr>
        <w:pStyle w:val="BodyText"/>
      </w:pPr>
    </w:p>
    <w:p w:rsidR="00BD63E6" w:rsidRDefault="00D94B7A" w:rsidP="0013587C">
      <w:pPr>
        <w:pStyle w:val="ListParagraph"/>
        <w:numPr>
          <w:ilvl w:val="2"/>
          <w:numId w:val="133"/>
        </w:numPr>
        <w:tabs>
          <w:tab w:val="left" w:pos="756"/>
        </w:tabs>
        <w:spacing w:before="1"/>
        <w:ind w:right="109" w:firstLine="0"/>
        <w:jc w:val="both"/>
        <w:rPr>
          <w:sz w:val="23"/>
        </w:rPr>
      </w:pPr>
      <w:r>
        <w:rPr>
          <w:b/>
          <w:sz w:val="23"/>
        </w:rPr>
        <w:t xml:space="preserve">Termination for Cause: </w:t>
      </w:r>
      <w:r>
        <w:rPr>
          <w:sz w:val="23"/>
        </w:rPr>
        <w:t>If the A/E should substantially breach the Contract or fail to perform the Services, or any portion thereof, required by the Contract, the University may terminate the Contract for cause by giving written Notice as set forth above or may give the A/E a stated period of time within which to remedy its breach of Contract. If the A/E shall fail to remedy the breach within the time allotted by the University, the Contract may be terminated by the University at any time thereafter upon written Notice, effective immediately upon receipt. The University’s forbearance in not terminating the Contract shall not constitute a waiver of the University right to terminate in the future</w:t>
      </w:r>
      <w:r>
        <w:rPr>
          <w:spacing w:val="-6"/>
          <w:sz w:val="23"/>
        </w:rPr>
        <w:t xml:space="preserve"> </w:t>
      </w:r>
      <w:r>
        <w:rPr>
          <w:sz w:val="23"/>
        </w:rPr>
        <w:t>for</w:t>
      </w:r>
      <w:r>
        <w:rPr>
          <w:spacing w:val="-7"/>
          <w:sz w:val="23"/>
        </w:rPr>
        <w:t xml:space="preserve"> </w:t>
      </w:r>
      <w:r>
        <w:rPr>
          <w:sz w:val="23"/>
        </w:rPr>
        <w:t>similar</w:t>
      </w:r>
      <w:r>
        <w:rPr>
          <w:spacing w:val="-7"/>
          <w:sz w:val="23"/>
        </w:rPr>
        <w:t xml:space="preserve"> </w:t>
      </w:r>
      <w:r>
        <w:rPr>
          <w:sz w:val="23"/>
        </w:rPr>
        <w:t>breaches</w:t>
      </w:r>
      <w:r>
        <w:rPr>
          <w:spacing w:val="-8"/>
          <w:sz w:val="23"/>
        </w:rPr>
        <w:t xml:space="preserve"> </w:t>
      </w:r>
      <w:r>
        <w:rPr>
          <w:sz w:val="23"/>
        </w:rPr>
        <w:t>or</w:t>
      </w:r>
      <w:r>
        <w:rPr>
          <w:spacing w:val="-7"/>
          <w:sz w:val="23"/>
        </w:rPr>
        <w:t xml:space="preserve"> </w:t>
      </w:r>
      <w:r>
        <w:rPr>
          <w:sz w:val="23"/>
        </w:rPr>
        <w:t>failures</w:t>
      </w:r>
      <w:r>
        <w:rPr>
          <w:spacing w:val="-8"/>
          <w:sz w:val="23"/>
        </w:rPr>
        <w:t xml:space="preserve"> </w:t>
      </w:r>
      <w:r>
        <w:rPr>
          <w:sz w:val="23"/>
        </w:rPr>
        <w:t>to</w:t>
      </w:r>
      <w:r>
        <w:rPr>
          <w:spacing w:val="-7"/>
          <w:sz w:val="23"/>
        </w:rPr>
        <w:t xml:space="preserve"> </w:t>
      </w:r>
      <w:r>
        <w:rPr>
          <w:sz w:val="23"/>
        </w:rPr>
        <w:t>perform.</w:t>
      </w:r>
      <w:r>
        <w:rPr>
          <w:spacing w:val="-7"/>
          <w:sz w:val="23"/>
        </w:rPr>
        <w:t xml:space="preserve"> </w:t>
      </w:r>
      <w:r>
        <w:rPr>
          <w:sz w:val="23"/>
        </w:rPr>
        <w:t>If</w:t>
      </w:r>
      <w:r>
        <w:rPr>
          <w:spacing w:val="-7"/>
          <w:sz w:val="23"/>
        </w:rPr>
        <w:t xml:space="preserve"> </w:t>
      </w:r>
      <w:r>
        <w:rPr>
          <w:sz w:val="23"/>
        </w:rPr>
        <w:t>the</w:t>
      </w:r>
      <w:r>
        <w:rPr>
          <w:spacing w:val="-6"/>
          <w:sz w:val="23"/>
        </w:rPr>
        <w:t xml:space="preserve"> </w:t>
      </w:r>
      <w:r>
        <w:rPr>
          <w:sz w:val="23"/>
        </w:rPr>
        <w:t>Contract</w:t>
      </w:r>
      <w:r>
        <w:rPr>
          <w:spacing w:val="-6"/>
          <w:sz w:val="23"/>
        </w:rPr>
        <w:t xml:space="preserve"> </w:t>
      </w:r>
      <w:r>
        <w:rPr>
          <w:sz w:val="23"/>
        </w:rPr>
        <w:t>is</w:t>
      </w:r>
      <w:r>
        <w:rPr>
          <w:spacing w:val="-8"/>
          <w:sz w:val="23"/>
        </w:rPr>
        <w:t xml:space="preserve"> </w:t>
      </w:r>
      <w:r>
        <w:rPr>
          <w:sz w:val="23"/>
        </w:rPr>
        <w:t>terminated</w:t>
      </w:r>
      <w:r>
        <w:rPr>
          <w:spacing w:val="-7"/>
          <w:sz w:val="23"/>
        </w:rPr>
        <w:t xml:space="preserve"> </w:t>
      </w:r>
      <w:r>
        <w:rPr>
          <w:sz w:val="23"/>
        </w:rPr>
        <w:t>for</w:t>
      </w:r>
      <w:r>
        <w:rPr>
          <w:spacing w:val="-7"/>
          <w:sz w:val="23"/>
        </w:rPr>
        <w:t xml:space="preserve"> </w:t>
      </w:r>
      <w:r>
        <w:rPr>
          <w:sz w:val="23"/>
        </w:rPr>
        <w:t>cause,</w:t>
      </w:r>
      <w:r>
        <w:rPr>
          <w:spacing w:val="-7"/>
          <w:sz w:val="23"/>
        </w:rPr>
        <w:t xml:space="preserve"> </w:t>
      </w:r>
      <w:r>
        <w:rPr>
          <w:sz w:val="23"/>
        </w:rPr>
        <w:t>the</w:t>
      </w:r>
      <w:r>
        <w:rPr>
          <w:spacing w:val="-6"/>
          <w:sz w:val="23"/>
        </w:rPr>
        <w:t xml:space="preserve"> </w:t>
      </w:r>
      <w:r>
        <w:rPr>
          <w:sz w:val="23"/>
        </w:rPr>
        <w:t>A/E</w:t>
      </w:r>
      <w:r>
        <w:rPr>
          <w:spacing w:val="45"/>
          <w:sz w:val="23"/>
        </w:rPr>
        <w:t xml:space="preserve"> </w:t>
      </w:r>
      <w:r>
        <w:rPr>
          <w:sz w:val="23"/>
        </w:rPr>
        <w:t>shall be</w:t>
      </w:r>
      <w:r>
        <w:rPr>
          <w:spacing w:val="-4"/>
          <w:sz w:val="23"/>
        </w:rPr>
        <w:t xml:space="preserve"> </w:t>
      </w:r>
      <w:r>
        <w:rPr>
          <w:sz w:val="23"/>
        </w:rPr>
        <w:t>responsible</w:t>
      </w:r>
      <w:r>
        <w:rPr>
          <w:spacing w:val="-6"/>
          <w:sz w:val="23"/>
        </w:rPr>
        <w:t xml:space="preserve"> </w:t>
      </w:r>
      <w:r>
        <w:rPr>
          <w:sz w:val="23"/>
        </w:rPr>
        <w:t>for</w:t>
      </w:r>
      <w:r>
        <w:rPr>
          <w:spacing w:val="-5"/>
          <w:sz w:val="23"/>
        </w:rPr>
        <w:t xml:space="preserve"> </w:t>
      </w:r>
      <w:r>
        <w:rPr>
          <w:sz w:val="23"/>
        </w:rPr>
        <w:t>all</w:t>
      </w:r>
      <w:r>
        <w:rPr>
          <w:spacing w:val="-6"/>
          <w:sz w:val="23"/>
        </w:rPr>
        <w:t xml:space="preserve"> </w:t>
      </w:r>
      <w:r>
        <w:rPr>
          <w:sz w:val="23"/>
        </w:rPr>
        <w:t>damages</w:t>
      </w:r>
      <w:r>
        <w:rPr>
          <w:spacing w:val="-6"/>
          <w:sz w:val="23"/>
        </w:rPr>
        <w:t xml:space="preserve"> </w:t>
      </w:r>
      <w:r>
        <w:rPr>
          <w:sz w:val="23"/>
        </w:rPr>
        <w:t>incurred</w:t>
      </w:r>
      <w:r>
        <w:rPr>
          <w:spacing w:val="-5"/>
          <w:sz w:val="23"/>
        </w:rPr>
        <w:t xml:space="preserve"> </w:t>
      </w:r>
      <w:r>
        <w:rPr>
          <w:sz w:val="23"/>
        </w:rPr>
        <w:t>by</w:t>
      </w:r>
      <w:r>
        <w:rPr>
          <w:spacing w:val="-9"/>
          <w:sz w:val="23"/>
        </w:rPr>
        <w:t xml:space="preserve"> </w:t>
      </w:r>
      <w:r>
        <w:rPr>
          <w:sz w:val="23"/>
        </w:rPr>
        <w:t>the</w:t>
      </w:r>
      <w:r>
        <w:rPr>
          <w:spacing w:val="-4"/>
          <w:sz w:val="23"/>
        </w:rPr>
        <w:t xml:space="preserve"> </w:t>
      </w:r>
      <w:r>
        <w:rPr>
          <w:sz w:val="23"/>
        </w:rPr>
        <w:t>University</w:t>
      </w:r>
      <w:r>
        <w:rPr>
          <w:spacing w:val="-9"/>
          <w:sz w:val="23"/>
        </w:rPr>
        <w:t xml:space="preserve"> </w:t>
      </w:r>
      <w:r>
        <w:rPr>
          <w:sz w:val="23"/>
        </w:rPr>
        <w:t>as</w:t>
      </w:r>
      <w:r>
        <w:rPr>
          <w:spacing w:val="-6"/>
          <w:sz w:val="23"/>
        </w:rPr>
        <w:t xml:space="preserve"> </w:t>
      </w:r>
      <w:r>
        <w:rPr>
          <w:sz w:val="23"/>
        </w:rPr>
        <w:t>a</w:t>
      </w:r>
      <w:r>
        <w:rPr>
          <w:spacing w:val="-4"/>
          <w:sz w:val="23"/>
        </w:rPr>
        <w:t xml:space="preserve"> </w:t>
      </w:r>
      <w:r>
        <w:rPr>
          <w:sz w:val="23"/>
        </w:rPr>
        <w:t>result</w:t>
      </w:r>
      <w:r>
        <w:rPr>
          <w:spacing w:val="-4"/>
          <w:sz w:val="23"/>
        </w:rPr>
        <w:t xml:space="preserve"> </w:t>
      </w:r>
      <w:r>
        <w:rPr>
          <w:sz w:val="23"/>
        </w:rPr>
        <w:t>of</w:t>
      </w:r>
      <w:r>
        <w:rPr>
          <w:spacing w:val="-7"/>
          <w:sz w:val="23"/>
        </w:rPr>
        <w:t xml:space="preserve"> </w:t>
      </w:r>
      <w:r>
        <w:rPr>
          <w:sz w:val="23"/>
        </w:rPr>
        <w:t>the</w:t>
      </w:r>
      <w:r>
        <w:rPr>
          <w:spacing w:val="-4"/>
          <w:sz w:val="23"/>
        </w:rPr>
        <w:t xml:space="preserve"> </w:t>
      </w:r>
      <w:r>
        <w:rPr>
          <w:sz w:val="23"/>
        </w:rPr>
        <w:t>A/E's</w:t>
      </w:r>
      <w:r>
        <w:rPr>
          <w:spacing w:val="-6"/>
          <w:sz w:val="23"/>
        </w:rPr>
        <w:t xml:space="preserve"> </w:t>
      </w:r>
      <w:r>
        <w:rPr>
          <w:sz w:val="23"/>
        </w:rPr>
        <w:t>breach</w:t>
      </w:r>
      <w:r>
        <w:rPr>
          <w:spacing w:val="-5"/>
          <w:sz w:val="23"/>
        </w:rPr>
        <w:t xml:space="preserve"> </w:t>
      </w:r>
      <w:r>
        <w:rPr>
          <w:sz w:val="23"/>
        </w:rPr>
        <w:t>of</w:t>
      </w:r>
      <w:r>
        <w:rPr>
          <w:spacing w:val="-7"/>
          <w:sz w:val="23"/>
        </w:rPr>
        <w:t xml:space="preserve"> </w:t>
      </w:r>
      <w:r>
        <w:rPr>
          <w:sz w:val="23"/>
        </w:rPr>
        <w:t>Contract</w:t>
      </w:r>
      <w:r>
        <w:rPr>
          <w:spacing w:val="-6"/>
          <w:sz w:val="23"/>
        </w:rPr>
        <w:t xml:space="preserve"> </w:t>
      </w:r>
      <w:r>
        <w:rPr>
          <w:sz w:val="23"/>
        </w:rPr>
        <w:t>or failure to perform, including but not limited to, all costs and expenses incurred in securing a replacement A/E to fulfill the obligations of the</w:t>
      </w:r>
      <w:r>
        <w:rPr>
          <w:spacing w:val="-48"/>
          <w:sz w:val="23"/>
        </w:rPr>
        <w:t xml:space="preserve"> </w:t>
      </w:r>
      <w:r>
        <w:rPr>
          <w:sz w:val="23"/>
        </w:rPr>
        <w:t>Contract.</w:t>
      </w:r>
    </w:p>
    <w:p w:rsidR="00BD63E6" w:rsidRDefault="00BD63E6">
      <w:pPr>
        <w:pStyle w:val="BodyText"/>
        <w:spacing w:before="8"/>
        <w:rPr>
          <w:sz w:val="22"/>
        </w:rPr>
      </w:pPr>
    </w:p>
    <w:p w:rsidR="00BD63E6" w:rsidRDefault="00D94B7A">
      <w:pPr>
        <w:pStyle w:val="BodyText"/>
        <w:ind w:left="120" w:right="111"/>
        <w:jc w:val="both"/>
      </w:pPr>
      <w:r>
        <w:t>Any termination by the University for default, if determined by a court of competent jurisdiction not to have been justified as a termination for default, shall be deemed a termination for the convenience of the University.</w:t>
      </w:r>
    </w:p>
    <w:p w:rsidR="00BD63E6" w:rsidRDefault="00BD63E6">
      <w:pPr>
        <w:pStyle w:val="BodyText"/>
        <w:spacing w:before="10"/>
        <w:rPr>
          <w:sz w:val="22"/>
        </w:rPr>
      </w:pPr>
    </w:p>
    <w:p w:rsidR="00BD63E6" w:rsidRDefault="00D94B7A" w:rsidP="0013587C">
      <w:pPr>
        <w:pStyle w:val="ListParagraph"/>
        <w:numPr>
          <w:ilvl w:val="2"/>
          <w:numId w:val="133"/>
        </w:numPr>
        <w:tabs>
          <w:tab w:val="left" w:pos="785"/>
        </w:tabs>
        <w:ind w:right="109" w:firstLine="0"/>
        <w:jc w:val="both"/>
        <w:rPr>
          <w:sz w:val="23"/>
        </w:rPr>
      </w:pPr>
      <w:r>
        <w:rPr>
          <w:b/>
          <w:sz w:val="23"/>
        </w:rPr>
        <w:t>Termination</w:t>
      </w:r>
      <w:r>
        <w:rPr>
          <w:b/>
          <w:spacing w:val="-12"/>
          <w:sz w:val="23"/>
        </w:rPr>
        <w:t xml:space="preserve"> </w:t>
      </w:r>
      <w:r>
        <w:rPr>
          <w:b/>
          <w:sz w:val="23"/>
        </w:rPr>
        <w:t>for</w:t>
      </w:r>
      <w:r>
        <w:rPr>
          <w:b/>
          <w:spacing w:val="-8"/>
          <w:sz w:val="23"/>
        </w:rPr>
        <w:t xml:space="preserve"> </w:t>
      </w:r>
      <w:r>
        <w:rPr>
          <w:b/>
          <w:sz w:val="23"/>
        </w:rPr>
        <w:t>Convenience:</w:t>
      </w:r>
      <w:r>
        <w:rPr>
          <w:b/>
          <w:spacing w:val="-11"/>
          <w:sz w:val="23"/>
        </w:rPr>
        <w:t xml:space="preserve"> </w:t>
      </w:r>
      <w:r>
        <w:rPr>
          <w:sz w:val="23"/>
        </w:rPr>
        <w:t>The</w:t>
      </w:r>
      <w:r>
        <w:rPr>
          <w:spacing w:val="-8"/>
          <w:sz w:val="23"/>
        </w:rPr>
        <w:t xml:space="preserve"> </w:t>
      </w:r>
      <w:r>
        <w:rPr>
          <w:sz w:val="23"/>
        </w:rPr>
        <w:t>University</w:t>
      </w:r>
      <w:r>
        <w:rPr>
          <w:spacing w:val="-13"/>
          <w:sz w:val="23"/>
        </w:rPr>
        <w:t xml:space="preserve"> </w:t>
      </w:r>
      <w:r>
        <w:rPr>
          <w:sz w:val="23"/>
        </w:rPr>
        <w:t>may</w:t>
      </w:r>
      <w:r>
        <w:rPr>
          <w:spacing w:val="-11"/>
          <w:sz w:val="23"/>
        </w:rPr>
        <w:t xml:space="preserve"> </w:t>
      </w:r>
      <w:r>
        <w:rPr>
          <w:sz w:val="23"/>
        </w:rPr>
        <w:t>terminate</w:t>
      </w:r>
      <w:r>
        <w:rPr>
          <w:spacing w:val="-8"/>
          <w:sz w:val="23"/>
        </w:rPr>
        <w:t xml:space="preserve"> </w:t>
      </w:r>
      <w:r>
        <w:rPr>
          <w:sz w:val="23"/>
        </w:rPr>
        <w:t>the</w:t>
      </w:r>
      <w:r>
        <w:rPr>
          <w:spacing w:val="-8"/>
          <w:sz w:val="23"/>
        </w:rPr>
        <w:t xml:space="preserve"> </w:t>
      </w:r>
      <w:r>
        <w:rPr>
          <w:sz w:val="23"/>
        </w:rPr>
        <w:t>Contract</w:t>
      </w:r>
      <w:r>
        <w:rPr>
          <w:spacing w:val="-8"/>
          <w:sz w:val="23"/>
        </w:rPr>
        <w:t xml:space="preserve"> </w:t>
      </w:r>
      <w:r>
        <w:rPr>
          <w:sz w:val="23"/>
        </w:rPr>
        <w:t>in</w:t>
      </w:r>
      <w:r>
        <w:rPr>
          <w:spacing w:val="-13"/>
          <w:sz w:val="23"/>
        </w:rPr>
        <w:t xml:space="preserve"> </w:t>
      </w:r>
      <w:r>
        <w:rPr>
          <w:sz w:val="23"/>
        </w:rPr>
        <w:t>whole</w:t>
      </w:r>
      <w:r>
        <w:rPr>
          <w:spacing w:val="41"/>
          <w:sz w:val="23"/>
        </w:rPr>
        <w:t xml:space="preserve"> </w:t>
      </w:r>
      <w:r>
        <w:rPr>
          <w:sz w:val="23"/>
        </w:rPr>
        <w:t>or</w:t>
      </w:r>
      <w:r>
        <w:rPr>
          <w:spacing w:val="-9"/>
          <w:sz w:val="23"/>
        </w:rPr>
        <w:t xml:space="preserve"> </w:t>
      </w:r>
      <w:r>
        <w:rPr>
          <w:sz w:val="23"/>
        </w:rPr>
        <w:t>in</w:t>
      </w:r>
      <w:r>
        <w:rPr>
          <w:spacing w:val="-11"/>
          <w:sz w:val="23"/>
        </w:rPr>
        <w:t xml:space="preserve"> </w:t>
      </w:r>
      <w:r>
        <w:rPr>
          <w:sz w:val="23"/>
        </w:rPr>
        <w:t>part for</w:t>
      </w:r>
      <w:r>
        <w:rPr>
          <w:spacing w:val="-5"/>
          <w:sz w:val="23"/>
        </w:rPr>
        <w:t xml:space="preserve"> </w:t>
      </w:r>
      <w:r>
        <w:rPr>
          <w:sz w:val="23"/>
        </w:rPr>
        <w:t>convenience</w:t>
      </w:r>
      <w:r>
        <w:rPr>
          <w:spacing w:val="-6"/>
          <w:sz w:val="23"/>
        </w:rPr>
        <w:t xml:space="preserve"> </w:t>
      </w:r>
      <w:r>
        <w:rPr>
          <w:sz w:val="23"/>
        </w:rPr>
        <w:t>by</w:t>
      </w:r>
      <w:r>
        <w:rPr>
          <w:spacing w:val="-9"/>
          <w:sz w:val="23"/>
        </w:rPr>
        <w:t xml:space="preserve"> </w:t>
      </w:r>
      <w:r>
        <w:rPr>
          <w:sz w:val="23"/>
        </w:rPr>
        <w:t>delivering</w:t>
      </w:r>
      <w:r>
        <w:rPr>
          <w:spacing w:val="-7"/>
          <w:sz w:val="23"/>
        </w:rPr>
        <w:t xml:space="preserve"> </w:t>
      </w:r>
      <w:r>
        <w:rPr>
          <w:sz w:val="23"/>
        </w:rPr>
        <w:t>to</w:t>
      </w:r>
      <w:r>
        <w:rPr>
          <w:spacing w:val="-5"/>
          <w:sz w:val="23"/>
        </w:rPr>
        <w:t xml:space="preserve"> </w:t>
      </w:r>
      <w:r>
        <w:rPr>
          <w:sz w:val="23"/>
        </w:rPr>
        <w:t>A/E</w:t>
      </w:r>
      <w:r>
        <w:rPr>
          <w:spacing w:val="-4"/>
          <w:sz w:val="23"/>
        </w:rPr>
        <w:t xml:space="preserve"> </w:t>
      </w:r>
      <w:r>
        <w:rPr>
          <w:sz w:val="23"/>
        </w:rPr>
        <w:t>a</w:t>
      </w:r>
      <w:r>
        <w:rPr>
          <w:spacing w:val="-4"/>
          <w:sz w:val="23"/>
        </w:rPr>
        <w:t xml:space="preserve"> </w:t>
      </w:r>
      <w:r>
        <w:rPr>
          <w:sz w:val="23"/>
        </w:rPr>
        <w:t>written</w:t>
      </w:r>
      <w:r>
        <w:rPr>
          <w:spacing w:val="-5"/>
          <w:sz w:val="23"/>
        </w:rPr>
        <w:t xml:space="preserve"> </w:t>
      </w:r>
      <w:r>
        <w:rPr>
          <w:sz w:val="23"/>
        </w:rPr>
        <w:t>Notice</w:t>
      </w:r>
      <w:r>
        <w:rPr>
          <w:spacing w:val="-4"/>
          <w:sz w:val="23"/>
        </w:rPr>
        <w:t xml:space="preserve"> </w:t>
      </w:r>
      <w:r>
        <w:rPr>
          <w:sz w:val="23"/>
        </w:rPr>
        <w:t>of</w:t>
      </w:r>
      <w:r>
        <w:rPr>
          <w:spacing w:val="-7"/>
          <w:sz w:val="23"/>
        </w:rPr>
        <w:t xml:space="preserve"> </w:t>
      </w:r>
      <w:r>
        <w:rPr>
          <w:sz w:val="23"/>
        </w:rPr>
        <w:t>termination</w:t>
      </w:r>
      <w:r>
        <w:rPr>
          <w:spacing w:val="-5"/>
          <w:sz w:val="23"/>
        </w:rPr>
        <w:t xml:space="preserve"> </w:t>
      </w:r>
      <w:r>
        <w:rPr>
          <w:sz w:val="23"/>
        </w:rPr>
        <w:t>as</w:t>
      </w:r>
      <w:r>
        <w:rPr>
          <w:spacing w:val="-6"/>
          <w:sz w:val="23"/>
        </w:rPr>
        <w:t xml:space="preserve"> </w:t>
      </w:r>
      <w:r>
        <w:rPr>
          <w:sz w:val="23"/>
        </w:rPr>
        <w:t>set</w:t>
      </w:r>
      <w:r>
        <w:rPr>
          <w:spacing w:val="-4"/>
          <w:sz w:val="23"/>
        </w:rPr>
        <w:t xml:space="preserve"> </w:t>
      </w:r>
      <w:r>
        <w:rPr>
          <w:sz w:val="23"/>
        </w:rPr>
        <w:t>forth</w:t>
      </w:r>
      <w:r>
        <w:rPr>
          <w:spacing w:val="-5"/>
          <w:sz w:val="23"/>
        </w:rPr>
        <w:t xml:space="preserve"> </w:t>
      </w:r>
      <w:r>
        <w:rPr>
          <w:sz w:val="23"/>
        </w:rPr>
        <w:t>above,</w:t>
      </w:r>
      <w:r>
        <w:rPr>
          <w:spacing w:val="-5"/>
          <w:sz w:val="23"/>
        </w:rPr>
        <w:t xml:space="preserve"> </w:t>
      </w:r>
      <w:r>
        <w:rPr>
          <w:sz w:val="23"/>
        </w:rPr>
        <w:t>specifying</w:t>
      </w:r>
      <w:r>
        <w:rPr>
          <w:spacing w:val="-7"/>
          <w:sz w:val="23"/>
        </w:rPr>
        <w:t xml:space="preserve"> </w:t>
      </w:r>
      <w:r>
        <w:rPr>
          <w:sz w:val="23"/>
        </w:rPr>
        <w:t>the extent</w:t>
      </w:r>
      <w:r>
        <w:rPr>
          <w:spacing w:val="-10"/>
          <w:sz w:val="23"/>
        </w:rPr>
        <w:t xml:space="preserve"> </w:t>
      </w:r>
      <w:r>
        <w:rPr>
          <w:sz w:val="23"/>
        </w:rPr>
        <w:t>to</w:t>
      </w:r>
      <w:r>
        <w:rPr>
          <w:spacing w:val="-8"/>
          <w:sz w:val="23"/>
        </w:rPr>
        <w:t xml:space="preserve"> </w:t>
      </w:r>
      <w:r>
        <w:rPr>
          <w:sz w:val="23"/>
        </w:rPr>
        <w:t>which</w:t>
      </w:r>
      <w:r>
        <w:rPr>
          <w:spacing w:val="-8"/>
          <w:sz w:val="23"/>
        </w:rPr>
        <w:t xml:space="preserve"> </w:t>
      </w:r>
      <w:r>
        <w:rPr>
          <w:sz w:val="23"/>
        </w:rPr>
        <w:t>performance</w:t>
      </w:r>
      <w:r>
        <w:rPr>
          <w:spacing w:val="-7"/>
          <w:sz w:val="23"/>
        </w:rPr>
        <w:t xml:space="preserve"> </w:t>
      </w:r>
      <w:r>
        <w:rPr>
          <w:sz w:val="23"/>
        </w:rPr>
        <w:t>under</w:t>
      </w:r>
      <w:r>
        <w:rPr>
          <w:spacing w:val="-11"/>
          <w:sz w:val="23"/>
        </w:rPr>
        <w:t xml:space="preserve"> </w:t>
      </w:r>
      <w:r>
        <w:rPr>
          <w:sz w:val="23"/>
        </w:rPr>
        <w:t>the</w:t>
      </w:r>
      <w:r>
        <w:rPr>
          <w:spacing w:val="-10"/>
          <w:sz w:val="23"/>
        </w:rPr>
        <w:t xml:space="preserve"> </w:t>
      </w:r>
      <w:r>
        <w:rPr>
          <w:sz w:val="23"/>
        </w:rPr>
        <w:t>Contract</w:t>
      </w:r>
      <w:r>
        <w:rPr>
          <w:spacing w:val="-7"/>
          <w:sz w:val="23"/>
        </w:rPr>
        <w:t xml:space="preserve"> </w:t>
      </w:r>
      <w:r>
        <w:rPr>
          <w:sz w:val="23"/>
        </w:rPr>
        <w:t>is</w:t>
      </w:r>
      <w:r>
        <w:rPr>
          <w:spacing w:val="-11"/>
          <w:sz w:val="23"/>
        </w:rPr>
        <w:t xml:space="preserve"> </w:t>
      </w:r>
      <w:r>
        <w:rPr>
          <w:sz w:val="23"/>
        </w:rPr>
        <w:t>terminated</w:t>
      </w:r>
      <w:r>
        <w:rPr>
          <w:spacing w:val="-11"/>
          <w:sz w:val="23"/>
        </w:rPr>
        <w:t xml:space="preserve"> </w:t>
      </w:r>
      <w:r>
        <w:rPr>
          <w:sz w:val="23"/>
        </w:rPr>
        <w:t>and</w:t>
      </w:r>
      <w:r>
        <w:rPr>
          <w:spacing w:val="-11"/>
          <w:sz w:val="23"/>
        </w:rPr>
        <w:t xml:space="preserve"> </w:t>
      </w:r>
      <w:r>
        <w:rPr>
          <w:sz w:val="23"/>
        </w:rPr>
        <w:t>the</w:t>
      </w:r>
      <w:r>
        <w:rPr>
          <w:spacing w:val="-7"/>
          <w:sz w:val="23"/>
        </w:rPr>
        <w:t xml:space="preserve"> </w:t>
      </w:r>
      <w:r>
        <w:rPr>
          <w:sz w:val="23"/>
        </w:rPr>
        <w:t>effective</w:t>
      </w:r>
      <w:r>
        <w:rPr>
          <w:spacing w:val="-10"/>
          <w:sz w:val="23"/>
        </w:rPr>
        <w:t xml:space="preserve"> </w:t>
      </w:r>
      <w:r>
        <w:rPr>
          <w:sz w:val="23"/>
        </w:rPr>
        <w:t>date</w:t>
      </w:r>
      <w:r>
        <w:rPr>
          <w:spacing w:val="-10"/>
          <w:sz w:val="23"/>
        </w:rPr>
        <w:t xml:space="preserve"> </w:t>
      </w:r>
      <w:r>
        <w:rPr>
          <w:sz w:val="23"/>
        </w:rPr>
        <w:t>of</w:t>
      </w:r>
      <w:r>
        <w:rPr>
          <w:spacing w:val="-11"/>
          <w:sz w:val="23"/>
        </w:rPr>
        <w:t xml:space="preserve"> </w:t>
      </w:r>
      <w:r>
        <w:rPr>
          <w:sz w:val="23"/>
        </w:rPr>
        <w:t>the</w:t>
      </w:r>
      <w:r>
        <w:rPr>
          <w:spacing w:val="-10"/>
          <w:sz w:val="23"/>
        </w:rPr>
        <w:t xml:space="preserve"> </w:t>
      </w:r>
      <w:r>
        <w:rPr>
          <w:sz w:val="23"/>
        </w:rPr>
        <w:t>termination. Upon</w:t>
      </w:r>
      <w:r>
        <w:rPr>
          <w:spacing w:val="-7"/>
          <w:sz w:val="23"/>
        </w:rPr>
        <w:t xml:space="preserve"> </w:t>
      </w:r>
      <w:r>
        <w:rPr>
          <w:sz w:val="23"/>
        </w:rPr>
        <w:t>receipt</w:t>
      </w:r>
      <w:r>
        <w:rPr>
          <w:spacing w:val="-6"/>
          <w:sz w:val="23"/>
        </w:rPr>
        <w:t xml:space="preserve"> </w:t>
      </w:r>
      <w:r>
        <w:rPr>
          <w:sz w:val="23"/>
        </w:rPr>
        <w:t>of</w:t>
      </w:r>
      <w:r>
        <w:rPr>
          <w:spacing w:val="-10"/>
          <w:sz w:val="23"/>
        </w:rPr>
        <w:t xml:space="preserve"> </w:t>
      </w:r>
      <w:r>
        <w:rPr>
          <w:sz w:val="23"/>
        </w:rPr>
        <w:t>such</w:t>
      </w:r>
      <w:r>
        <w:rPr>
          <w:spacing w:val="-7"/>
          <w:sz w:val="23"/>
        </w:rPr>
        <w:t xml:space="preserve"> </w:t>
      </w:r>
      <w:r>
        <w:rPr>
          <w:sz w:val="23"/>
        </w:rPr>
        <w:t>Notice,</w:t>
      </w:r>
      <w:r>
        <w:rPr>
          <w:spacing w:val="-10"/>
          <w:sz w:val="23"/>
        </w:rPr>
        <w:t xml:space="preserve"> </w:t>
      </w:r>
      <w:r>
        <w:rPr>
          <w:sz w:val="23"/>
        </w:rPr>
        <w:t>the</w:t>
      </w:r>
      <w:r>
        <w:rPr>
          <w:spacing w:val="-6"/>
          <w:sz w:val="23"/>
        </w:rPr>
        <w:t xml:space="preserve"> </w:t>
      </w:r>
      <w:r>
        <w:rPr>
          <w:sz w:val="23"/>
        </w:rPr>
        <w:t>A/E</w:t>
      </w:r>
      <w:r>
        <w:rPr>
          <w:spacing w:val="-9"/>
          <w:sz w:val="23"/>
        </w:rPr>
        <w:t xml:space="preserve"> </w:t>
      </w:r>
      <w:r>
        <w:rPr>
          <w:sz w:val="23"/>
        </w:rPr>
        <w:t>must</w:t>
      </w:r>
      <w:r>
        <w:rPr>
          <w:spacing w:val="-6"/>
          <w:sz w:val="23"/>
        </w:rPr>
        <w:t xml:space="preserve"> </w:t>
      </w:r>
      <w:r>
        <w:rPr>
          <w:sz w:val="23"/>
        </w:rPr>
        <w:t>stop</w:t>
      </w:r>
      <w:r>
        <w:rPr>
          <w:spacing w:val="-7"/>
          <w:sz w:val="23"/>
        </w:rPr>
        <w:t xml:space="preserve"> </w:t>
      </w:r>
      <w:r>
        <w:rPr>
          <w:sz w:val="23"/>
        </w:rPr>
        <w:t>Work,</w:t>
      </w:r>
      <w:r>
        <w:rPr>
          <w:spacing w:val="-7"/>
          <w:sz w:val="23"/>
        </w:rPr>
        <w:t xml:space="preserve"> </w:t>
      </w:r>
      <w:r>
        <w:rPr>
          <w:sz w:val="23"/>
        </w:rPr>
        <w:t>including</w:t>
      </w:r>
      <w:r>
        <w:rPr>
          <w:spacing w:val="-10"/>
          <w:sz w:val="23"/>
        </w:rPr>
        <w:t xml:space="preserve"> </w:t>
      </w:r>
      <w:r>
        <w:rPr>
          <w:sz w:val="23"/>
        </w:rPr>
        <w:t>but</w:t>
      </w:r>
      <w:r>
        <w:rPr>
          <w:spacing w:val="-9"/>
          <w:sz w:val="23"/>
        </w:rPr>
        <w:t xml:space="preserve"> </w:t>
      </w:r>
      <w:r>
        <w:rPr>
          <w:sz w:val="23"/>
        </w:rPr>
        <w:t>not</w:t>
      </w:r>
      <w:r>
        <w:rPr>
          <w:spacing w:val="-9"/>
          <w:sz w:val="23"/>
        </w:rPr>
        <w:t xml:space="preserve"> </w:t>
      </w:r>
      <w:r>
        <w:rPr>
          <w:sz w:val="23"/>
        </w:rPr>
        <w:t>limited</w:t>
      </w:r>
      <w:r>
        <w:rPr>
          <w:spacing w:val="-7"/>
          <w:sz w:val="23"/>
        </w:rPr>
        <w:t xml:space="preserve"> </w:t>
      </w:r>
      <w:r>
        <w:rPr>
          <w:sz w:val="23"/>
        </w:rPr>
        <w:t>to</w:t>
      </w:r>
      <w:r>
        <w:rPr>
          <w:spacing w:val="-7"/>
          <w:sz w:val="23"/>
        </w:rPr>
        <w:t xml:space="preserve"> </w:t>
      </w:r>
      <w:r>
        <w:rPr>
          <w:sz w:val="23"/>
        </w:rPr>
        <w:t>Work</w:t>
      </w:r>
      <w:r>
        <w:rPr>
          <w:spacing w:val="-7"/>
          <w:sz w:val="23"/>
        </w:rPr>
        <w:t xml:space="preserve"> </w:t>
      </w:r>
      <w:r>
        <w:rPr>
          <w:sz w:val="23"/>
        </w:rPr>
        <w:t>performed</w:t>
      </w:r>
      <w:r>
        <w:rPr>
          <w:spacing w:val="-7"/>
          <w:sz w:val="23"/>
        </w:rPr>
        <w:t xml:space="preserve"> </w:t>
      </w:r>
      <w:r>
        <w:rPr>
          <w:sz w:val="23"/>
        </w:rPr>
        <w:t>by Subcontractors and Consultants, at such time and to the extent specified in the</w:t>
      </w:r>
      <w:r>
        <w:rPr>
          <w:spacing w:val="-35"/>
          <w:sz w:val="23"/>
        </w:rPr>
        <w:t xml:space="preserve"> </w:t>
      </w:r>
      <w:r>
        <w:rPr>
          <w:sz w:val="23"/>
        </w:rPr>
        <w:t>Notice.</w:t>
      </w:r>
    </w:p>
    <w:p w:rsidR="00BD63E6" w:rsidRDefault="00BD63E6">
      <w:pPr>
        <w:pStyle w:val="BodyText"/>
        <w:spacing w:before="9"/>
        <w:rPr>
          <w:sz w:val="22"/>
        </w:rPr>
      </w:pPr>
    </w:p>
    <w:p w:rsidR="00BD63E6" w:rsidRDefault="00D94B7A">
      <w:pPr>
        <w:pStyle w:val="BodyText"/>
        <w:spacing w:before="1"/>
        <w:ind w:left="119" w:right="110"/>
        <w:jc w:val="both"/>
      </w:pPr>
      <w:r>
        <w:t>If the Contract is terminated for convenience, the A/E shall be entitled to those fees earned for Work performed</w:t>
      </w:r>
      <w:r>
        <w:rPr>
          <w:spacing w:val="-7"/>
        </w:rPr>
        <w:t xml:space="preserve"> </w:t>
      </w:r>
      <w:r>
        <w:t>in</w:t>
      </w:r>
      <w:r>
        <w:rPr>
          <w:spacing w:val="-10"/>
        </w:rPr>
        <w:t xml:space="preserve"> </w:t>
      </w:r>
      <w:r>
        <w:t>accordance</w:t>
      </w:r>
      <w:r>
        <w:rPr>
          <w:spacing w:val="-9"/>
        </w:rPr>
        <w:t xml:space="preserve"> </w:t>
      </w:r>
      <w:r>
        <w:t>with</w:t>
      </w:r>
      <w:r>
        <w:rPr>
          <w:spacing w:val="-7"/>
        </w:rPr>
        <w:t xml:space="preserve"> </w:t>
      </w:r>
      <w:r>
        <w:t>the</w:t>
      </w:r>
      <w:r>
        <w:rPr>
          <w:spacing w:val="-6"/>
        </w:rPr>
        <w:t xml:space="preserve"> </w:t>
      </w:r>
      <w:r>
        <w:t>Contract</w:t>
      </w:r>
      <w:r>
        <w:rPr>
          <w:spacing w:val="-6"/>
        </w:rPr>
        <w:t xml:space="preserve"> </w:t>
      </w:r>
      <w:r>
        <w:t>prior</w:t>
      </w:r>
      <w:r>
        <w:rPr>
          <w:spacing w:val="-10"/>
        </w:rPr>
        <w:t xml:space="preserve"> </w:t>
      </w:r>
      <w:r>
        <w:t>to</w:t>
      </w:r>
      <w:r>
        <w:rPr>
          <w:spacing w:val="-7"/>
        </w:rPr>
        <w:t xml:space="preserve"> </w:t>
      </w:r>
      <w:r>
        <w:t>the</w:t>
      </w:r>
      <w:r>
        <w:rPr>
          <w:spacing w:val="-6"/>
        </w:rPr>
        <w:t xml:space="preserve"> </w:t>
      </w:r>
      <w:r>
        <w:t>Notice</w:t>
      </w:r>
      <w:r>
        <w:rPr>
          <w:spacing w:val="-6"/>
        </w:rPr>
        <w:t xml:space="preserve"> </w:t>
      </w:r>
      <w:r>
        <w:t>of</w:t>
      </w:r>
      <w:r>
        <w:rPr>
          <w:spacing w:val="-10"/>
        </w:rPr>
        <w:t xml:space="preserve"> </w:t>
      </w:r>
      <w:r>
        <w:t>termination.</w:t>
      </w:r>
      <w:r>
        <w:rPr>
          <w:spacing w:val="-10"/>
        </w:rPr>
        <w:t xml:space="preserve"> </w:t>
      </w:r>
      <w:r>
        <w:t>Thereafter,</w:t>
      </w:r>
      <w:r>
        <w:rPr>
          <w:spacing w:val="-7"/>
        </w:rPr>
        <w:t xml:space="preserve"> </w:t>
      </w:r>
      <w:r>
        <w:t>the</w:t>
      </w:r>
      <w:r>
        <w:rPr>
          <w:spacing w:val="-6"/>
        </w:rPr>
        <w:t xml:space="preserve"> </w:t>
      </w:r>
      <w:r>
        <w:rPr>
          <w:spacing w:val="-2"/>
        </w:rPr>
        <w:t>A/E</w:t>
      </w:r>
      <w:r>
        <w:rPr>
          <w:spacing w:val="-10"/>
        </w:rPr>
        <w:t xml:space="preserve"> </w:t>
      </w:r>
      <w:r>
        <w:t>shall be entitled to any fees earned for Work not terminated, but shall not be entitled to lost profits for the portions of the Contract which were terminated. The A/E will be compensated for reasonable costs or expenses for delivery to the University of the products of the Services for which the A/E has or will receive</w:t>
      </w:r>
      <w:r>
        <w:rPr>
          <w:spacing w:val="-20"/>
        </w:rPr>
        <w:t xml:space="preserve"> </w:t>
      </w:r>
      <w:r>
        <w:t>compensation.</w:t>
      </w:r>
    </w:p>
    <w:p w:rsidR="00BD63E6" w:rsidRDefault="00BD63E6">
      <w:pPr>
        <w:pStyle w:val="BodyText"/>
        <w:spacing w:before="1"/>
      </w:pPr>
    </w:p>
    <w:p w:rsidR="00BD63E6" w:rsidRDefault="00D94B7A" w:rsidP="0013587C">
      <w:pPr>
        <w:pStyle w:val="ListParagraph"/>
        <w:numPr>
          <w:ilvl w:val="2"/>
          <w:numId w:val="133"/>
        </w:numPr>
        <w:tabs>
          <w:tab w:val="left" w:pos="766"/>
        </w:tabs>
        <w:ind w:left="119" w:right="110" w:firstLine="1"/>
        <w:jc w:val="both"/>
        <w:rPr>
          <w:sz w:val="23"/>
        </w:rPr>
      </w:pPr>
      <w:r>
        <w:rPr>
          <w:b/>
          <w:sz w:val="23"/>
        </w:rPr>
        <w:t>Delivery</w:t>
      </w:r>
      <w:r>
        <w:rPr>
          <w:b/>
          <w:spacing w:val="-7"/>
          <w:sz w:val="23"/>
        </w:rPr>
        <w:t xml:space="preserve"> </w:t>
      </w:r>
      <w:r>
        <w:rPr>
          <w:b/>
          <w:sz w:val="23"/>
        </w:rPr>
        <w:t>of</w:t>
      </w:r>
      <w:r>
        <w:rPr>
          <w:b/>
          <w:spacing w:val="-5"/>
          <w:sz w:val="23"/>
        </w:rPr>
        <w:t xml:space="preserve"> </w:t>
      </w:r>
      <w:r>
        <w:rPr>
          <w:b/>
          <w:sz w:val="23"/>
        </w:rPr>
        <w:t>Materials:</w:t>
      </w:r>
      <w:r>
        <w:rPr>
          <w:b/>
          <w:spacing w:val="-5"/>
          <w:sz w:val="23"/>
        </w:rPr>
        <w:t xml:space="preserve"> </w:t>
      </w:r>
      <w:r>
        <w:rPr>
          <w:sz w:val="23"/>
        </w:rPr>
        <w:t>Any</w:t>
      </w:r>
      <w:r>
        <w:rPr>
          <w:spacing w:val="-9"/>
          <w:sz w:val="23"/>
        </w:rPr>
        <w:t xml:space="preserve"> </w:t>
      </w:r>
      <w:r>
        <w:rPr>
          <w:sz w:val="23"/>
        </w:rPr>
        <w:t>termination</w:t>
      </w:r>
      <w:r>
        <w:rPr>
          <w:spacing w:val="-5"/>
          <w:sz w:val="23"/>
        </w:rPr>
        <w:t xml:space="preserve"> </w:t>
      </w:r>
      <w:r>
        <w:rPr>
          <w:sz w:val="23"/>
        </w:rPr>
        <w:t>shall</w:t>
      </w:r>
      <w:r>
        <w:rPr>
          <w:spacing w:val="-6"/>
          <w:sz w:val="23"/>
        </w:rPr>
        <w:t xml:space="preserve"> </w:t>
      </w:r>
      <w:r>
        <w:rPr>
          <w:sz w:val="23"/>
        </w:rPr>
        <w:t>not</w:t>
      </w:r>
      <w:r>
        <w:rPr>
          <w:spacing w:val="-6"/>
          <w:sz w:val="23"/>
        </w:rPr>
        <w:t xml:space="preserve"> </w:t>
      </w:r>
      <w:r>
        <w:rPr>
          <w:sz w:val="23"/>
        </w:rPr>
        <w:t>relieve</w:t>
      </w:r>
      <w:r>
        <w:rPr>
          <w:spacing w:val="-6"/>
          <w:sz w:val="23"/>
        </w:rPr>
        <w:t xml:space="preserve"> </w:t>
      </w:r>
      <w:r>
        <w:rPr>
          <w:sz w:val="23"/>
        </w:rPr>
        <w:t>the</w:t>
      </w:r>
      <w:r>
        <w:rPr>
          <w:spacing w:val="-6"/>
          <w:sz w:val="23"/>
        </w:rPr>
        <w:t xml:space="preserve"> </w:t>
      </w:r>
      <w:r>
        <w:rPr>
          <w:sz w:val="23"/>
        </w:rPr>
        <w:t>A/E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obligation</w:t>
      </w:r>
      <w:r>
        <w:rPr>
          <w:spacing w:val="-7"/>
          <w:sz w:val="23"/>
        </w:rPr>
        <w:t xml:space="preserve"> </w:t>
      </w:r>
      <w:r>
        <w:rPr>
          <w:sz w:val="23"/>
        </w:rPr>
        <w:t>to</w:t>
      </w:r>
      <w:r>
        <w:rPr>
          <w:spacing w:val="-5"/>
          <w:sz w:val="23"/>
        </w:rPr>
        <w:t xml:space="preserve"> </w:t>
      </w:r>
      <w:r>
        <w:rPr>
          <w:sz w:val="23"/>
        </w:rPr>
        <w:t>deliver</w:t>
      </w:r>
      <w:r>
        <w:rPr>
          <w:spacing w:val="-5"/>
          <w:sz w:val="23"/>
        </w:rPr>
        <w:t xml:space="preserve"> </w:t>
      </w:r>
      <w:r>
        <w:rPr>
          <w:sz w:val="23"/>
        </w:rPr>
        <w:t>to the University all products of the Services for which the A/E has been or will be compensated, including, but not limited to, the original Drawings and Specifications, copies of CADD diskettes or tapes, calculations, and analyses. Unless otherwise agreed to in writing, the A/E shall deliver the materials</w:t>
      </w:r>
      <w:r>
        <w:rPr>
          <w:spacing w:val="-5"/>
          <w:sz w:val="23"/>
        </w:rPr>
        <w:t xml:space="preserve"> </w:t>
      </w:r>
      <w:r>
        <w:rPr>
          <w:sz w:val="23"/>
        </w:rPr>
        <w:t>to</w:t>
      </w:r>
      <w:r>
        <w:rPr>
          <w:spacing w:val="-7"/>
          <w:sz w:val="23"/>
        </w:rPr>
        <w:t xml:space="preserve"> </w:t>
      </w:r>
      <w:r>
        <w:rPr>
          <w:sz w:val="23"/>
        </w:rPr>
        <w:t>the</w:t>
      </w:r>
      <w:r>
        <w:rPr>
          <w:spacing w:val="-4"/>
          <w:sz w:val="23"/>
        </w:rPr>
        <w:t xml:space="preserve"> </w:t>
      </w:r>
      <w:r>
        <w:rPr>
          <w:sz w:val="23"/>
        </w:rPr>
        <w:t>University</w:t>
      </w:r>
      <w:r>
        <w:rPr>
          <w:spacing w:val="-7"/>
          <w:sz w:val="23"/>
        </w:rPr>
        <w:t xml:space="preserve"> </w:t>
      </w:r>
      <w:r>
        <w:rPr>
          <w:sz w:val="23"/>
        </w:rPr>
        <w:t>within</w:t>
      </w:r>
      <w:r>
        <w:rPr>
          <w:spacing w:val="-7"/>
          <w:sz w:val="23"/>
        </w:rPr>
        <w:t xml:space="preserve"> </w:t>
      </w:r>
      <w:r>
        <w:rPr>
          <w:sz w:val="23"/>
        </w:rPr>
        <w:t>thirty</w:t>
      </w:r>
      <w:r>
        <w:rPr>
          <w:spacing w:val="-10"/>
          <w:sz w:val="23"/>
        </w:rPr>
        <w:t xml:space="preserve"> </w:t>
      </w:r>
      <w:r>
        <w:rPr>
          <w:sz w:val="23"/>
        </w:rPr>
        <w:t>(30)</w:t>
      </w:r>
      <w:r>
        <w:rPr>
          <w:spacing w:val="-5"/>
          <w:sz w:val="23"/>
        </w:rPr>
        <w:t xml:space="preserve"> </w:t>
      </w:r>
      <w:r>
        <w:rPr>
          <w:sz w:val="23"/>
        </w:rPr>
        <w:t>days</w:t>
      </w:r>
      <w:r>
        <w:rPr>
          <w:spacing w:val="-6"/>
          <w:sz w:val="23"/>
        </w:rPr>
        <w:t xml:space="preserve"> </w:t>
      </w:r>
      <w:r>
        <w:rPr>
          <w:sz w:val="23"/>
        </w:rPr>
        <w:t>of</w:t>
      </w:r>
      <w:r>
        <w:rPr>
          <w:spacing w:val="-7"/>
          <w:sz w:val="23"/>
        </w:rPr>
        <w:t xml:space="preserve"> </w:t>
      </w:r>
      <w:r>
        <w:rPr>
          <w:sz w:val="23"/>
        </w:rPr>
        <w:t>receipt</w:t>
      </w:r>
      <w:r>
        <w:rPr>
          <w:spacing w:val="-6"/>
          <w:sz w:val="23"/>
        </w:rPr>
        <w:t xml:space="preserve"> </w:t>
      </w:r>
      <w:r>
        <w:rPr>
          <w:sz w:val="23"/>
        </w:rPr>
        <w:t>of</w:t>
      </w:r>
      <w:r>
        <w:rPr>
          <w:spacing w:val="-7"/>
          <w:sz w:val="23"/>
        </w:rPr>
        <w:t xml:space="preserve"> </w:t>
      </w:r>
      <w:r>
        <w:rPr>
          <w:sz w:val="23"/>
        </w:rPr>
        <w:t>the</w:t>
      </w:r>
      <w:r>
        <w:rPr>
          <w:spacing w:val="-4"/>
          <w:sz w:val="23"/>
        </w:rPr>
        <w:t xml:space="preserve"> </w:t>
      </w:r>
      <w:r>
        <w:rPr>
          <w:sz w:val="23"/>
        </w:rPr>
        <w:t>Notice</w:t>
      </w:r>
      <w:r>
        <w:rPr>
          <w:spacing w:val="-4"/>
          <w:sz w:val="23"/>
        </w:rPr>
        <w:t xml:space="preserve"> </w:t>
      </w:r>
      <w:r>
        <w:rPr>
          <w:sz w:val="23"/>
        </w:rPr>
        <w:t>of</w:t>
      </w:r>
      <w:r>
        <w:rPr>
          <w:spacing w:val="-7"/>
          <w:sz w:val="23"/>
        </w:rPr>
        <w:t xml:space="preserve"> </w:t>
      </w:r>
      <w:r>
        <w:rPr>
          <w:sz w:val="23"/>
        </w:rPr>
        <w:t>termination.</w:t>
      </w:r>
      <w:r>
        <w:rPr>
          <w:spacing w:val="-7"/>
          <w:sz w:val="23"/>
        </w:rPr>
        <w:t xml:space="preserve"> </w:t>
      </w:r>
      <w:r>
        <w:rPr>
          <w:sz w:val="23"/>
        </w:rPr>
        <w:t>Failure</w:t>
      </w:r>
      <w:r>
        <w:rPr>
          <w:spacing w:val="-6"/>
          <w:sz w:val="23"/>
        </w:rPr>
        <w:t xml:space="preserve"> </w:t>
      </w:r>
      <w:r>
        <w:rPr>
          <w:sz w:val="23"/>
        </w:rPr>
        <w:t>to</w:t>
      </w:r>
      <w:r>
        <w:rPr>
          <w:spacing w:val="-5"/>
          <w:sz w:val="23"/>
        </w:rPr>
        <w:t xml:space="preserve"> </w:t>
      </w:r>
      <w:r>
        <w:rPr>
          <w:sz w:val="23"/>
        </w:rPr>
        <w:t>do so shall result in the withholding of final payment and shall constitute a material or substantial breach of</w:t>
      </w:r>
      <w:r>
        <w:rPr>
          <w:spacing w:val="-7"/>
          <w:sz w:val="23"/>
        </w:rPr>
        <w:t xml:space="preserve"> </w:t>
      </w:r>
      <w:r>
        <w:rPr>
          <w:sz w:val="23"/>
        </w:rPr>
        <w:t>Contract.</w:t>
      </w:r>
    </w:p>
    <w:p w:rsidR="00BD63E6" w:rsidRDefault="00BD63E6">
      <w:pPr>
        <w:pStyle w:val="BodyText"/>
        <w:spacing w:before="9"/>
        <w:rPr>
          <w:sz w:val="22"/>
        </w:rPr>
      </w:pPr>
    </w:p>
    <w:p w:rsidR="00BD63E6" w:rsidRDefault="00D94B7A" w:rsidP="0013587C">
      <w:pPr>
        <w:pStyle w:val="ListParagraph"/>
        <w:numPr>
          <w:ilvl w:val="2"/>
          <w:numId w:val="133"/>
        </w:numPr>
        <w:tabs>
          <w:tab w:val="left" w:pos="790"/>
        </w:tabs>
        <w:spacing w:before="1"/>
        <w:ind w:right="109" w:firstLine="0"/>
        <w:jc w:val="both"/>
        <w:rPr>
          <w:sz w:val="23"/>
        </w:rPr>
      </w:pPr>
      <w:r>
        <w:rPr>
          <w:b/>
          <w:sz w:val="23"/>
        </w:rPr>
        <w:t xml:space="preserve">Compensation Due the A/E: </w:t>
      </w:r>
      <w:r>
        <w:rPr>
          <w:sz w:val="23"/>
        </w:rPr>
        <w:t>When the A/E is terminated for convenience, the following method shall be utilized in computing amounts due the A/E for Services prior</w:t>
      </w:r>
      <w:r>
        <w:rPr>
          <w:spacing w:val="-7"/>
          <w:sz w:val="23"/>
        </w:rPr>
        <w:t xml:space="preserve"> </w:t>
      </w:r>
      <w:r>
        <w:rPr>
          <w:sz w:val="23"/>
        </w:rPr>
        <w:t>totermination:</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3"/>
          <w:numId w:val="133"/>
        </w:numPr>
        <w:tabs>
          <w:tab w:val="left" w:pos="1560"/>
        </w:tabs>
        <w:spacing w:before="90"/>
        <w:ind w:right="112"/>
        <w:jc w:val="both"/>
        <w:rPr>
          <w:sz w:val="23"/>
        </w:rPr>
      </w:pPr>
      <w:r>
        <w:rPr>
          <w:sz w:val="23"/>
        </w:rPr>
        <w:t>If</w:t>
      </w:r>
      <w:r>
        <w:rPr>
          <w:spacing w:val="-11"/>
          <w:sz w:val="23"/>
        </w:rPr>
        <w:t xml:space="preserve"> </w:t>
      </w:r>
      <w:r>
        <w:rPr>
          <w:sz w:val="23"/>
        </w:rPr>
        <w:t>terminated</w:t>
      </w:r>
      <w:r>
        <w:rPr>
          <w:spacing w:val="-11"/>
          <w:sz w:val="23"/>
        </w:rPr>
        <w:t xml:space="preserve"> </w:t>
      </w:r>
      <w:r>
        <w:rPr>
          <w:sz w:val="23"/>
        </w:rPr>
        <w:t>at</w:t>
      </w:r>
      <w:r>
        <w:rPr>
          <w:spacing w:val="-10"/>
          <w:sz w:val="23"/>
        </w:rPr>
        <w:t xml:space="preserve"> </w:t>
      </w:r>
      <w:r>
        <w:rPr>
          <w:sz w:val="23"/>
        </w:rPr>
        <w:t>the</w:t>
      </w:r>
      <w:r>
        <w:rPr>
          <w:spacing w:val="-10"/>
          <w:sz w:val="23"/>
        </w:rPr>
        <w:t xml:space="preserve"> </w:t>
      </w:r>
      <w:r>
        <w:rPr>
          <w:sz w:val="23"/>
        </w:rPr>
        <w:t>completion</w:t>
      </w:r>
      <w:r>
        <w:rPr>
          <w:spacing w:val="-11"/>
          <w:sz w:val="23"/>
        </w:rPr>
        <w:t xml:space="preserve"> </w:t>
      </w:r>
      <w:r>
        <w:rPr>
          <w:sz w:val="23"/>
        </w:rPr>
        <w:t>of</w:t>
      </w:r>
      <w:r>
        <w:rPr>
          <w:spacing w:val="-11"/>
          <w:sz w:val="23"/>
        </w:rPr>
        <w:t xml:space="preserve"> </w:t>
      </w:r>
      <w:r>
        <w:rPr>
          <w:sz w:val="23"/>
        </w:rPr>
        <w:t>a</w:t>
      </w:r>
      <w:r>
        <w:rPr>
          <w:spacing w:val="-7"/>
          <w:sz w:val="23"/>
        </w:rPr>
        <w:t xml:space="preserve"> </w:t>
      </w:r>
      <w:r>
        <w:rPr>
          <w:sz w:val="23"/>
        </w:rPr>
        <w:t>design</w:t>
      </w:r>
      <w:r>
        <w:rPr>
          <w:spacing w:val="-9"/>
          <w:sz w:val="23"/>
        </w:rPr>
        <w:t xml:space="preserve"> </w:t>
      </w:r>
      <w:r>
        <w:rPr>
          <w:sz w:val="23"/>
        </w:rPr>
        <w:t>phase</w:t>
      </w:r>
      <w:r>
        <w:rPr>
          <w:spacing w:val="-8"/>
          <w:sz w:val="23"/>
        </w:rPr>
        <w:t xml:space="preserve"> </w:t>
      </w:r>
      <w:r>
        <w:rPr>
          <w:sz w:val="23"/>
        </w:rPr>
        <w:t>or</w:t>
      </w:r>
      <w:r>
        <w:rPr>
          <w:spacing w:val="-11"/>
          <w:sz w:val="23"/>
        </w:rPr>
        <w:t xml:space="preserve"> </w:t>
      </w:r>
      <w:r>
        <w:rPr>
          <w:sz w:val="23"/>
        </w:rPr>
        <w:t>the</w:t>
      </w:r>
      <w:r>
        <w:rPr>
          <w:spacing w:val="-8"/>
          <w:sz w:val="23"/>
        </w:rPr>
        <w:t xml:space="preserve"> </w:t>
      </w:r>
      <w:r>
        <w:rPr>
          <w:sz w:val="23"/>
        </w:rPr>
        <w:t>procurement</w:t>
      </w:r>
      <w:r>
        <w:rPr>
          <w:spacing w:val="-10"/>
          <w:sz w:val="23"/>
        </w:rPr>
        <w:t xml:space="preserve"> </w:t>
      </w:r>
      <w:r>
        <w:rPr>
          <w:sz w:val="23"/>
        </w:rPr>
        <w:t>phase,</w:t>
      </w:r>
      <w:r>
        <w:rPr>
          <w:spacing w:val="-11"/>
          <w:sz w:val="23"/>
        </w:rPr>
        <w:t xml:space="preserve"> </w:t>
      </w:r>
      <w:r>
        <w:rPr>
          <w:sz w:val="23"/>
        </w:rPr>
        <w:t>the</w:t>
      </w:r>
      <w:r>
        <w:rPr>
          <w:spacing w:val="-10"/>
          <w:sz w:val="23"/>
        </w:rPr>
        <w:t xml:space="preserve"> </w:t>
      </w:r>
      <w:r>
        <w:rPr>
          <w:sz w:val="23"/>
        </w:rPr>
        <w:t>amount due shall be the cumulative total of the fees for the phases completed according to the Contract.</w:t>
      </w:r>
    </w:p>
    <w:p w:rsidR="00BD63E6" w:rsidRDefault="00BD63E6">
      <w:pPr>
        <w:pStyle w:val="BodyText"/>
      </w:pPr>
    </w:p>
    <w:p w:rsidR="00BD63E6" w:rsidRDefault="00D94B7A" w:rsidP="0013587C">
      <w:pPr>
        <w:pStyle w:val="ListParagraph"/>
        <w:numPr>
          <w:ilvl w:val="3"/>
          <w:numId w:val="133"/>
        </w:numPr>
        <w:tabs>
          <w:tab w:val="left" w:pos="1561"/>
        </w:tabs>
        <w:spacing w:before="1"/>
        <w:ind w:right="112"/>
        <w:jc w:val="both"/>
        <w:rPr>
          <w:sz w:val="23"/>
        </w:rPr>
      </w:pPr>
      <w:r>
        <w:rPr>
          <w:sz w:val="23"/>
        </w:rPr>
        <w:t xml:space="preserve">If terminated prior to completion of a design phase or the procurement phase, </w:t>
      </w:r>
      <w:r>
        <w:rPr>
          <w:spacing w:val="-3"/>
          <w:sz w:val="23"/>
        </w:rPr>
        <w:t xml:space="preserve">the </w:t>
      </w:r>
      <w:r>
        <w:rPr>
          <w:sz w:val="23"/>
        </w:rPr>
        <w:t>amount due shall be the sum of the previously completed phase fees plus a negotiated amount based on the portion of Services provided for the phase not</w:t>
      </w:r>
      <w:r>
        <w:rPr>
          <w:spacing w:val="-44"/>
          <w:sz w:val="23"/>
        </w:rPr>
        <w:t xml:space="preserve"> </w:t>
      </w:r>
      <w:r>
        <w:rPr>
          <w:sz w:val="23"/>
        </w:rPr>
        <w:t>completed.</w:t>
      </w:r>
    </w:p>
    <w:p w:rsidR="00BD63E6" w:rsidRDefault="00BD63E6">
      <w:pPr>
        <w:pStyle w:val="BodyText"/>
        <w:spacing w:before="10"/>
        <w:rPr>
          <w:sz w:val="22"/>
        </w:rPr>
      </w:pPr>
    </w:p>
    <w:p w:rsidR="00BD63E6" w:rsidRDefault="00D94B7A" w:rsidP="0013587C">
      <w:pPr>
        <w:pStyle w:val="ListParagraph"/>
        <w:numPr>
          <w:ilvl w:val="3"/>
          <w:numId w:val="133"/>
        </w:numPr>
        <w:tabs>
          <w:tab w:val="left" w:pos="1560"/>
        </w:tabs>
        <w:ind w:right="108"/>
        <w:jc w:val="both"/>
        <w:rPr>
          <w:sz w:val="23"/>
        </w:rPr>
      </w:pPr>
      <w:r>
        <w:rPr>
          <w:sz w:val="23"/>
        </w:rPr>
        <w:t>If terminated during the construction phase, the total amount earned shall be the sum of the previously completed design and procurement phase fees plus a negotiated amount based on the portion of the construction period Services provided through the Notice of</w:t>
      </w:r>
      <w:r>
        <w:rPr>
          <w:spacing w:val="-15"/>
          <w:sz w:val="23"/>
        </w:rPr>
        <w:t xml:space="preserve"> </w:t>
      </w:r>
      <w:r>
        <w:rPr>
          <w:sz w:val="23"/>
        </w:rPr>
        <w:t>termination.</w:t>
      </w:r>
    </w:p>
    <w:p w:rsidR="00BD63E6" w:rsidRDefault="00BD63E6">
      <w:pPr>
        <w:pStyle w:val="BodyText"/>
        <w:spacing w:before="9"/>
        <w:rPr>
          <w:sz w:val="22"/>
        </w:rPr>
      </w:pPr>
    </w:p>
    <w:p w:rsidR="00BD63E6" w:rsidRDefault="00D94B7A" w:rsidP="0013587C">
      <w:pPr>
        <w:pStyle w:val="ListParagraph"/>
        <w:numPr>
          <w:ilvl w:val="3"/>
          <w:numId w:val="133"/>
        </w:numPr>
        <w:tabs>
          <w:tab w:val="left" w:pos="1560"/>
        </w:tabs>
        <w:ind w:right="115"/>
        <w:jc w:val="both"/>
        <w:rPr>
          <w:sz w:val="23"/>
        </w:rPr>
      </w:pPr>
      <w:r>
        <w:rPr>
          <w:sz w:val="23"/>
        </w:rPr>
        <w:t>Payment for the Additional Services portion of the fee shall be any portion of those Services provided up through the Notice of</w:t>
      </w:r>
      <w:r>
        <w:rPr>
          <w:spacing w:val="-38"/>
          <w:sz w:val="23"/>
        </w:rPr>
        <w:t xml:space="preserve"> </w:t>
      </w:r>
      <w:r>
        <w:rPr>
          <w:sz w:val="23"/>
        </w:rPr>
        <w:t>termination.</w:t>
      </w:r>
    </w:p>
    <w:p w:rsidR="00BD63E6" w:rsidRDefault="00BD63E6">
      <w:pPr>
        <w:pStyle w:val="BodyText"/>
        <w:spacing w:before="9"/>
        <w:rPr>
          <w:sz w:val="22"/>
        </w:rPr>
      </w:pPr>
    </w:p>
    <w:p w:rsidR="00BD63E6" w:rsidRDefault="00D94B7A" w:rsidP="0013587C">
      <w:pPr>
        <w:pStyle w:val="ListParagraph"/>
        <w:numPr>
          <w:ilvl w:val="3"/>
          <w:numId w:val="133"/>
        </w:numPr>
        <w:tabs>
          <w:tab w:val="left" w:pos="1560"/>
        </w:tabs>
        <w:ind w:right="111"/>
        <w:jc w:val="both"/>
        <w:rPr>
          <w:sz w:val="23"/>
        </w:rPr>
      </w:pPr>
      <w:r>
        <w:rPr>
          <w:sz w:val="23"/>
        </w:rPr>
        <w:t>Payment for the Reimbursable Expenses shall be based on approved reimbursable expenses incurred up through the Notice of</w:t>
      </w:r>
      <w:r>
        <w:rPr>
          <w:spacing w:val="-36"/>
          <w:sz w:val="23"/>
        </w:rPr>
        <w:t xml:space="preserve"> </w:t>
      </w:r>
      <w:r>
        <w:rPr>
          <w:sz w:val="23"/>
        </w:rPr>
        <w:t>termination.</w:t>
      </w:r>
    </w:p>
    <w:p w:rsidR="00BD63E6" w:rsidRDefault="00BD63E6">
      <w:pPr>
        <w:pStyle w:val="BodyText"/>
      </w:pPr>
    </w:p>
    <w:p w:rsidR="00BD63E6" w:rsidRDefault="00D94B7A">
      <w:pPr>
        <w:pStyle w:val="BodyText"/>
        <w:ind w:left="120" w:right="111"/>
        <w:jc w:val="both"/>
      </w:pPr>
      <w:r>
        <w:t>The A/E shall submit invoices for all such amounts in accordance with the normal billing</w:t>
      </w:r>
      <w:r>
        <w:rPr>
          <w:spacing w:val="-42"/>
        </w:rPr>
        <w:t xml:space="preserve"> </w:t>
      </w:r>
      <w:r>
        <w:t>process, but in no event later than 60 days after the last Work is performed. All amounts invoiced are subject to deductions</w:t>
      </w:r>
      <w:r>
        <w:rPr>
          <w:spacing w:val="-4"/>
        </w:rPr>
        <w:t xml:space="preserve"> </w:t>
      </w:r>
      <w:r>
        <w:t>for</w:t>
      </w:r>
      <w:r>
        <w:rPr>
          <w:spacing w:val="-3"/>
        </w:rPr>
        <w:t xml:space="preserve"> </w:t>
      </w:r>
      <w:r>
        <w:t>amounts</w:t>
      </w:r>
      <w:r>
        <w:rPr>
          <w:spacing w:val="-4"/>
        </w:rPr>
        <w:t xml:space="preserve"> </w:t>
      </w:r>
      <w:r>
        <w:t>previously</w:t>
      </w:r>
      <w:r>
        <w:rPr>
          <w:spacing w:val="-7"/>
        </w:rPr>
        <w:t xml:space="preserve"> </w:t>
      </w:r>
      <w:r>
        <w:t>paid</w:t>
      </w:r>
      <w:r>
        <w:rPr>
          <w:spacing w:val="-3"/>
        </w:rPr>
        <w:t xml:space="preserve"> </w:t>
      </w:r>
      <w:r>
        <w:t>or</w:t>
      </w:r>
      <w:r>
        <w:rPr>
          <w:spacing w:val="-3"/>
        </w:rPr>
        <w:t xml:space="preserve"> </w:t>
      </w:r>
      <w:r>
        <w:t>for</w:t>
      </w:r>
      <w:r>
        <w:rPr>
          <w:spacing w:val="-3"/>
        </w:rPr>
        <w:t xml:space="preserve"> </w:t>
      </w:r>
      <w:r>
        <w:t>amounts</w:t>
      </w:r>
      <w:r>
        <w:rPr>
          <w:spacing w:val="-4"/>
        </w:rPr>
        <w:t xml:space="preserve"> </w:t>
      </w:r>
      <w:r>
        <w:t>due</w:t>
      </w:r>
      <w:r>
        <w:rPr>
          <w:spacing w:val="-2"/>
        </w:rPr>
        <w:t xml:space="preserve"> </w:t>
      </w:r>
      <w:r>
        <w:t>the</w:t>
      </w:r>
      <w:r>
        <w:rPr>
          <w:spacing w:val="-28"/>
        </w:rPr>
        <w:t xml:space="preserve"> </w:t>
      </w:r>
      <w:r>
        <w:t>University.</w:t>
      </w:r>
    </w:p>
    <w:p w:rsidR="00BD63E6" w:rsidRDefault="00BD63E6">
      <w:pPr>
        <w:pStyle w:val="BodyText"/>
        <w:spacing w:before="4"/>
        <w:rPr>
          <w:sz w:val="20"/>
        </w:rPr>
      </w:pPr>
    </w:p>
    <w:p w:rsidR="00BD63E6" w:rsidRDefault="00D94B7A">
      <w:pPr>
        <w:pStyle w:val="Heading3"/>
        <w:spacing w:before="1"/>
      </w:pPr>
      <w:bookmarkStart w:id="170" w:name="SECTION_3.2396___ASSIGNMENT_OF_CONTRACT"/>
      <w:bookmarkStart w:id="171" w:name="_bookmark126"/>
      <w:bookmarkEnd w:id="170"/>
      <w:bookmarkEnd w:id="171"/>
      <w:r>
        <w:t>SECTION 3.23</w:t>
      </w:r>
      <w:hyperlink w:anchor="_bookmark129" w:history="1">
        <w:r>
          <w:rPr>
            <w:position w:val="11"/>
            <w:sz w:val="16"/>
          </w:rPr>
          <w:t>96</w:t>
        </w:r>
      </w:hyperlink>
      <w:r>
        <w:rPr>
          <w:position w:val="11"/>
          <w:sz w:val="16"/>
        </w:rPr>
        <w:t xml:space="preserve">  </w:t>
      </w:r>
      <w:r>
        <w:t>ASSIGNMENT OF CONTRACT</w:t>
      </w:r>
    </w:p>
    <w:p w:rsidR="00BD63E6" w:rsidRDefault="00D94B7A">
      <w:pPr>
        <w:pStyle w:val="BodyText"/>
        <w:spacing w:before="175"/>
        <w:ind w:left="120" w:right="113"/>
        <w:jc w:val="both"/>
      </w:pPr>
      <w:r>
        <w:t>The</w:t>
      </w:r>
      <w:r>
        <w:rPr>
          <w:spacing w:val="-6"/>
        </w:rPr>
        <w:t xml:space="preserve"> </w:t>
      </w:r>
      <w:r>
        <w:t>A/E</w:t>
      </w:r>
      <w:r>
        <w:rPr>
          <w:spacing w:val="-6"/>
        </w:rPr>
        <w:t xml:space="preserve"> </w:t>
      </w:r>
      <w:r>
        <w:t>shall</w:t>
      </w:r>
      <w:r>
        <w:rPr>
          <w:spacing w:val="-4"/>
        </w:rPr>
        <w:t xml:space="preserve"> </w:t>
      </w:r>
      <w:r>
        <w:t>not</w:t>
      </w:r>
      <w:r>
        <w:rPr>
          <w:spacing w:val="-6"/>
        </w:rPr>
        <w:t xml:space="preserve"> </w:t>
      </w:r>
      <w:r>
        <w:t>assign</w:t>
      </w:r>
      <w:r>
        <w:rPr>
          <w:spacing w:val="-5"/>
        </w:rPr>
        <w:t xml:space="preserve"> </w:t>
      </w:r>
      <w:r>
        <w:t>the</w:t>
      </w:r>
      <w:r>
        <w:rPr>
          <w:spacing w:val="-4"/>
        </w:rPr>
        <w:t xml:space="preserve"> </w:t>
      </w:r>
      <w:r>
        <w:t>Contract</w:t>
      </w:r>
      <w:r>
        <w:rPr>
          <w:spacing w:val="-6"/>
        </w:rPr>
        <w:t xml:space="preserve"> </w:t>
      </w:r>
      <w:r>
        <w:t>between</w:t>
      </w:r>
      <w:r>
        <w:rPr>
          <w:spacing w:val="-7"/>
        </w:rPr>
        <w:t xml:space="preserve"> </w:t>
      </w:r>
      <w:r>
        <w:t>the</w:t>
      </w:r>
      <w:r>
        <w:rPr>
          <w:spacing w:val="-4"/>
        </w:rPr>
        <w:t xml:space="preserve"> </w:t>
      </w:r>
      <w:r>
        <w:t>University</w:t>
      </w:r>
      <w:r>
        <w:rPr>
          <w:spacing w:val="-10"/>
        </w:rPr>
        <w:t xml:space="preserve"> </w:t>
      </w:r>
      <w:r>
        <w:t>and</w:t>
      </w:r>
      <w:r>
        <w:rPr>
          <w:spacing w:val="-5"/>
        </w:rPr>
        <w:t xml:space="preserve"> </w:t>
      </w:r>
      <w:r>
        <w:t>the</w:t>
      </w:r>
      <w:r>
        <w:rPr>
          <w:spacing w:val="-6"/>
        </w:rPr>
        <w:t xml:space="preserve"> </w:t>
      </w:r>
      <w:r>
        <w:t>A/E,</w:t>
      </w:r>
      <w:r>
        <w:rPr>
          <w:spacing w:val="-7"/>
        </w:rPr>
        <w:t xml:space="preserve"> </w:t>
      </w:r>
      <w:r>
        <w:t>in</w:t>
      </w:r>
      <w:r>
        <w:rPr>
          <w:spacing w:val="-10"/>
        </w:rPr>
        <w:t xml:space="preserve"> </w:t>
      </w:r>
      <w:r>
        <w:t>whole</w:t>
      </w:r>
      <w:r>
        <w:rPr>
          <w:spacing w:val="-4"/>
        </w:rPr>
        <w:t xml:space="preserve"> </w:t>
      </w:r>
      <w:r>
        <w:t>or</w:t>
      </w:r>
      <w:r>
        <w:rPr>
          <w:spacing w:val="-7"/>
        </w:rPr>
        <w:t xml:space="preserve"> </w:t>
      </w:r>
      <w:r>
        <w:t>in</w:t>
      </w:r>
      <w:r>
        <w:rPr>
          <w:spacing w:val="-7"/>
        </w:rPr>
        <w:t xml:space="preserve"> </w:t>
      </w:r>
      <w:r>
        <w:t>part,</w:t>
      </w:r>
      <w:r>
        <w:rPr>
          <w:spacing w:val="-7"/>
        </w:rPr>
        <w:t xml:space="preserve"> </w:t>
      </w:r>
      <w:r>
        <w:t>without the written consent of the University. The assuming A/E shall, if it hasn’t already, provide the University with  current  AE1-6  forms,  proof of licensure  and  registration  in  accordance</w:t>
      </w:r>
      <w:r>
        <w:rPr>
          <w:spacing w:val="-13"/>
        </w:rPr>
        <w:t xml:space="preserve"> </w:t>
      </w:r>
      <w:r>
        <w:t>with</w:t>
      </w:r>
    </w:p>
    <w:p w:rsidR="00BD63E6" w:rsidRDefault="00D94B7A">
      <w:pPr>
        <w:pStyle w:val="BodyText"/>
        <w:spacing w:before="2"/>
        <w:ind w:left="120"/>
        <w:jc w:val="both"/>
      </w:pPr>
      <w:r>
        <w:t>§</w:t>
      </w:r>
      <w:hyperlink w:anchor="_bookmark124" w:history="1">
        <w:r>
          <w:rPr>
            <w:color w:val="0000FF"/>
            <w:u w:val="single" w:color="0000FF"/>
          </w:rPr>
          <w:t>3.2.1</w:t>
        </w:r>
      </w:hyperlink>
      <w:r>
        <w:rPr>
          <w:color w:val="0000FF"/>
          <w:u w:val="single" w:color="0000FF"/>
        </w:rPr>
        <w:t xml:space="preserve"> </w:t>
      </w:r>
      <w:r>
        <w:t xml:space="preserve">and shall register with </w:t>
      </w:r>
      <w:hyperlink r:id="rId221">
        <w:r>
          <w:rPr>
            <w:color w:val="0000FF"/>
            <w:u w:val="single" w:color="0000FF"/>
          </w:rPr>
          <w:t>eVa</w:t>
        </w:r>
      </w:hyperlink>
      <w:r>
        <w:rPr>
          <w:color w:val="0000FF"/>
          <w:u w:val="single" w:color="0000FF"/>
        </w:rPr>
        <w:t xml:space="preserve"> </w:t>
      </w:r>
      <w:r>
        <w:t xml:space="preserve">and the </w:t>
      </w:r>
      <w:hyperlink r:id="rId222">
        <w:r>
          <w:rPr>
            <w:color w:val="0000FF"/>
            <w:u w:val="single" w:color="0000FF"/>
          </w:rPr>
          <w:t>University procurement system</w:t>
        </w:r>
        <w:r>
          <w:t>.</w:t>
        </w:r>
      </w:hyperlink>
    </w:p>
    <w:p w:rsidR="00BD63E6" w:rsidRDefault="00BD63E6">
      <w:pPr>
        <w:pStyle w:val="BodyText"/>
        <w:spacing w:before="11"/>
        <w:rPr>
          <w:sz w:val="15"/>
        </w:rPr>
      </w:pPr>
    </w:p>
    <w:p w:rsidR="00BD63E6" w:rsidRDefault="00D94B7A">
      <w:pPr>
        <w:pStyle w:val="Heading3"/>
        <w:spacing w:before="90"/>
      </w:pPr>
      <w:bookmarkStart w:id="172" w:name="SECTION_3.24__ANTITRUST"/>
      <w:bookmarkStart w:id="173" w:name="_bookmark127"/>
      <w:bookmarkEnd w:id="172"/>
      <w:bookmarkEnd w:id="173"/>
      <w:r>
        <w:t>SECTION 3.24  ANTITRUST</w:t>
      </w:r>
    </w:p>
    <w:p w:rsidR="00BD63E6" w:rsidRDefault="00D94B7A">
      <w:pPr>
        <w:pStyle w:val="BodyText"/>
        <w:spacing w:before="172"/>
        <w:ind w:left="119" w:right="110"/>
        <w:jc w:val="both"/>
      </w:pPr>
      <w:r>
        <w:t xml:space="preserve">By entering into a Contract, the A/E conveys, sells, assigns, and transfers to the University all rights, title and interest in and to all causes of the action it may now have or hereafter acquire under </w:t>
      </w:r>
      <w:r>
        <w:rPr>
          <w:spacing w:val="-4"/>
        </w:rPr>
        <w:t xml:space="preserve">the </w:t>
      </w:r>
      <w:r>
        <w:t>antitrust</w:t>
      </w:r>
      <w:r>
        <w:rPr>
          <w:spacing w:val="-6"/>
        </w:rPr>
        <w:t xml:space="preserve"> </w:t>
      </w:r>
      <w:r>
        <w:t>laws</w:t>
      </w:r>
      <w:r>
        <w:rPr>
          <w:spacing w:val="-8"/>
        </w:rPr>
        <w:t xml:space="preserve"> </w:t>
      </w:r>
      <w:r>
        <w:t>of</w:t>
      </w:r>
      <w:r>
        <w:rPr>
          <w:spacing w:val="-10"/>
        </w:rPr>
        <w:t xml:space="preserve"> </w:t>
      </w:r>
      <w:r>
        <w:t>the</w:t>
      </w:r>
      <w:r>
        <w:rPr>
          <w:spacing w:val="-6"/>
        </w:rPr>
        <w:t xml:space="preserve"> </w:t>
      </w:r>
      <w:r>
        <w:t>United</w:t>
      </w:r>
      <w:r>
        <w:rPr>
          <w:spacing w:val="-7"/>
        </w:rPr>
        <w:t xml:space="preserve"> </w:t>
      </w:r>
      <w:r>
        <w:t>States</w:t>
      </w:r>
      <w:r>
        <w:rPr>
          <w:spacing w:val="-8"/>
        </w:rPr>
        <w:t xml:space="preserve"> </w:t>
      </w:r>
      <w:r>
        <w:t>and</w:t>
      </w:r>
      <w:r>
        <w:rPr>
          <w:spacing w:val="-7"/>
        </w:rPr>
        <w:t xml:space="preserve"> </w:t>
      </w:r>
      <w:r>
        <w:t>the</w:t>
      </w:r>
      <w:r>
        <w:rPr>
          <w:spacing w:val="-6"/>
        </w:rPr>
        <w:t xml:space="preserve"> </w:t>
      </w:r>
      <w:r>
        <w:t>Commonwealth</w:t>
      </w:r>
      <w:r>
        <w:rPr>
          <w:spacing w:val="-7"/>
        </w:rPr>
        <w:t xml:space="preserve"> </w:t>
      </w:r>
      <w:r>
        <w:t>of</w:t>
      </w:r>
      <w:r>
        <w:rPr>
          <w:spacing w:val="-10"/>
        </w:rPr>
        <w:t xml:space="preserve"> </w:t>
      </w:r>
      <w:r>
        <w:t>Virginia,</w:t>
      </w:r>
      <w:r>
        <w:rPr>
          <w:spacing w:val="-7"/>
        </w:rPr>
        <w:t xml:space="preserve"> </w:t>
      </w:r>
      <w:r>
        <w:t>relating</w:t>
      </w:r>
      <w:r>
        <w:rPr>
          <w:spacing w:val="-10"/>
        </w:rPr>
        <w:t xml:space="preserve"> </w:t>
      </w:r>
      <w:r>
        <w:t>to</w:t>
      </w:r>
      <w:r>
        <w:rPr>
          <w:spacing w:val="-7"/>
        </w:rPr>
        <w:t xml:space="preserve"> </w:t>
      </w:r>
      <w:r>
        <w:t>the</w:t>
      </w:r>
      <w:r>
        <w:rPr>
          <w:spacing w:val="-6"/>
        </w:rPr>
        <w:t xml:space="preserve"> </w:t>
      </w:r>
      <w:r>
        <w:t>particular</w:t>
      </w:r>
      <w:r>
        <w:rPr>
          <w:spacing w:val="-7"/>
        </w:rPr>
        <w:t xml:space="preserve"> </w:t>
      </w:r>
      <w:r>
        <w:t>Goods or Services purchased or acquired by the University under said</w:t>
      </w:r>
      <w:r>
        <w:rPr>
          <w:spacing w:val="-25"/>
        </w:rPr>
        <w:t xml:space="preserve"> </w:t>
      </w:r>
      <w:r>
        <w:t>Contract.</w:t>
      </w:r>
    </w:p>
    <w:p w:rsidR="00BD63E6" w:rsidRDefault="00BD63E6">
      <w:pPr>
        <w:pStyle w:val="BodyText"/>
        <w:spacing w:before="10"/>
      </w:pPr>
    </w:p>
    <w:p w:rsidR="00BD63E6" w:rsidRDefault="00D94B7A">
      <w:pPr>
        <w:pStyle w:val="Heading3"/>
      </w:pPr>
      <w:bookmarkStart w:id="174" w:name="SECTION_3.25___ETHICS_IN_PUBLIC_CONTRACT"/>
      <w:bookmarkStart w:id="175" w:name="_bookmark128"/>
      <w:bookmarkEnd w:id="174"/>
      <w:bookmarkEnd w:id="175"/>
      <w:r>
        <w:t>SECTION 3.25   ETHICS IN PUBLIC CONTRACTING (Va. Code §</w:t>
      </w:r>
      <w:hyperlink r:id="rId223">
        <w:r>
          <w:rPr>
            <w:color w:val="0000FF"/>
            <w:u w:val="thick" w:color="0000FF"/>
          </w:rPr>
          <w:t>2.2-4367 et seq.</w:t>
        </w:r>
      </w:hyperlink>
      <w:r>
        <w:t>)</w:t>
      </w:r>
    </w:p>
    <w:p w:rsidR="00BD63E6" w:rsidRDefault="00D94B7A">
      <w:pPr>
        <w:pStyle w:val="BodyText"/>
        <w:spacing w:before="171"/>
        <w:ind w:left="120" w:right="109"/>
        <w:jc w:val="both"/>
      </w:pPr>
      <w:r>
        <w:t>The A/E shall not offer or receive any kickbacks or inducements from any other Offeror, Supplier, manufacturer</w:t>
      </w:r>
      <w:r>
        <w:rPr>
          <w:spacing w:val="-4"/>
        </w:rPr>
        <w:t xml:space="preserve"> </w:t>
      </w:r>
      <w:r>
        <w:t>or</w:t>
      </w:r>
      <w:r>
        <w:rPr>
          <w:spacing w:val="-4"/>
        </w:rPr>
        <w:t xml:space="preserve"> </w:t>
      </w:r>
      <w:r>
        <w:t>Subcontractor</w:t>
      </w:r>
      <w:r>
        <w:rPr>
          <w:spacing w:val="-6"/>
        </w:rPr>
        <w:t xml:space="preserve"> </w:t>
      </w:r>
      <w:r>
        <w:t>in</w:t>
      </w:r>
      <w:r>
        <w:rPr>
          <w:spacing w:val="-4"/>
        </w:rPr>
        <w:t xml:space="preserve"> </w:t>
      </w:r>
      <w:r>
        <w:t>connection</w:t>
      </w:r>
      <w:r>
        <w:rPr>
          <w:spacing w:val="-4"/>
        </w:rPr>
        <w:t xml:space="preserve"> </w:t>
      </w:r>
      <w:r>
        <w:t>with</w:t>
      </w:r>
      <w:r>
        <w:rPr>
          <w:spacing w:val="-4"/>
        </w:rPr>
        <w:t xml:space="preserve"> </w:t>
      </w:r>
      <w:r>
        <w:t>this</w:t>
      </w:r>
      <w:r>
        <w:rPr>
          <w:spacing w:val="-5"/>
        </w:rPr>
        <w:t xml:space="preserve"> </w:t>
      </w:r>
      <w:r>
        <w:t>Project.</w:t>
      </w:r>
      <w:r>
        <w:rPr>
          <w:spacing w:val="-6"/>
        </w:rPr>
        <w:t xml:space="preserve"> </w:t>
      </w:r>
      <w:r>
        <w:t>The</w:t>
      </w:r>
      <w:r>
        <w:rPr>
          <w:spacing w:val="-3"/>
        </w:rPr>
        <w:t xml:space="preserve"> </w:t>
      </w:r>
      <w:r>
        <w:t>A/E</w:t>
      </w:r>
      <w:r>
        <w:rPr>
          <w:spacing w:val="-3"/>
        </w:rPr>
        <w:t xml:space="preserve"> </w:t>
      </w:r>
      <w:r>
        <w:t>shall</w:t>
      </w:r>
      <w:r>
        <w:rPr>
          <w:spacing w:val="-6"/>
        </w:rPr>
        <w:t xml:space="preserve"> </w:t>
      </w:r>
      <w:r>
        <w:t>not</w:t>
      </w:r>
      <w:r>
        <w:rPr>
          <w:spacing w:val="-3"/>
        </w:rPr>
        <w:t xml:space="preserve"> </w:t>
      </w:r>
      <w:r>
        <w:t>confer</w:t>
      </w:r>
      <w:r>
        <w:rPr>
          <w:spacing w:val="-4"/>
        </w:rPr>
        <w:t xml:space="preserve"> </w:t>
      </w:r>
      <w:r>
        <w:t>on</w:t>
      </w:r>
      <w:r>
        <w:rPr>
          <w:spacing w:val="-4"/>
        </w:rPr>
        <w:t xml:space="preserve"> </w:t>
      </w:r>
      <w:r>
        <w:t>any</w:t>
      </w:r>
      <w:r>
        <w:rPr>
          <w:spacing w:val="-6"/>
        </w:rPr>
        <w:t xml:space="preserve"> </w:t>
      </w:r>
      <w:r>
        <w:t>public employee having official responsibility for this Project any payment, loan, subscription, advance, deposit of money, Services or anything of more than nominal value, present or promised, unless consideration</w:t>
      </w:r>
      <w:r>
        <w:rPr>
          <w:spacing w:val="-3"/>
        </w:rPr>
        <w:t xml:space="preserve"> </w:t>
      </w:r>
      <w:r>
        <w:t>of</w:t>
      </w:r>
      <w:r>
        <w:rPr>
          <w:spacing w:val="-6"/>
        </w:rPr>
        <w:t xml:space="preserve"> </w:t>
      </w:r>
      <w:r>
        <w:t>substantially</w:t>
      </w:r>
      <w:r>
        <w:rPr>
          <w:spacing w:val="-8"/>
        </w:rPr>
        <w:t xml:space="preserve"> </w:t>
      </w:r>
      <w:r>
        <w:t>equal</w:t>
      </w:r>
      <w:r>
        <w:rPr>
          <w:spacing w:val="-3"/>
        </w:rPr>
        <w:t xml:space="preserve"> </w:t>
      </w:r>
      <w:r>
        <w:t>or</w:t>
      </w:r>
      <w:r>
        <w:rPr>
          <w:spacing w:val="-3"/>
        </w:rPr>
        <w:t xml:space="preserve"> </w:t>
      </w:r>
      <w:r>
        <w:t>greater</w:t>
      </w:r>
      <w:r>
        <w:rPr>
          <w:spacing w:val="-3"/>
        </w:rPr>
        <w:t xml:space="preserve"> </w:t>
      </w:r>
      <w:r>
        <w:t>value</w:t>
      </w:r>
      <w:r>
        <w:rPr>
          <w:spacing w:val="-5"/>
        </w:rPr>
        <w:t xml:space="preserve"> </w:t>
      </w:r>
      <w:r>
        <w:t>was</w:t>
      </w:r>
      <w:r>
        <w:rPr>
          <w:spacing w:val="-30"/>
        </w:rPr>
        <w:t xml:space="preserve"> </w:t>
      </w:r>
      <w:r>
        <w:t>exchanged.</w:t>
      </w:r>
    </w:p>
    <w:p w:rsidR="00BD63E6" w:rsidRDefault="00BD63E6">
      <w:pPr>
        <w:pStyle w:val="BodyText"/>
        <w:rPr>
          <w:sz w:val="20"/>
        </w:rPr>
      </w:pPr>
    </w:p>
    <w:p w:rsidR="00BD63E6" w:rsidRDefault="00DE5247">
      <w:pPr>
        <w:pStyle w:val="BodyText"/>
        <w:spacing w:before="1"/>
        <w:rPr>
          <w:sz w:val="22"/>
        </w:rPr>
      </w:pPr>
      <w:r>
        <w:rPr>
          <w:noProof/>
        </w:rPr>
        <mc:AlternateContent>
          <mc:Choice Requires="wps">
            <w:drawing>
              <wp:anchor distT="0" distB="0" distL="0" distR="0" simplePos="0" relativeHeight="1912" behindDoc="0" locked="0" layoutInCell="1" allowOverlap="1">
                <wp:simplePos x="0" y="0"/>
                <wp:positionH relativeFrom="page">
                  <wp:posOffset>914400</wp:posOffset>
                </wp:positionH>
                <wp:positionV relativeFrom="paragraph">
                  <wp:posOffset>190500</wp:posOffset>
                </wp:positionV>
                <wp:extent cx="1828800" cy="0"/>
                <wp:effectExtent l="9525" t="10160" r="9525" b="8890"/>
                <wp:wrapTopAndBottom/>
                <wp:docPr id="48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A9DD" id="Line 363" o:spid="_x0000_s1026" style="position:absolute;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" strokeweight=".6pt">
                <w10:wrap type="topAndBottom" anchorx="page"/>
              </v:line>
            </w:pict>
          </mc:Fallback>
        </mc:AlternateContent>
      </w:r>
    </w:p>
    <w:p w:rsidR="00BD63E6" w:rsidRDefault="00D94B7A">
      <w:pPr>
        <w:spacing w:before="18"/>
        <w:ind w:left="120"/>
        <w:jc w:val="both"/>
        <w:rPr>
          <w:sz w:val="20"/>
        </w:rPr>
      </w:pPr>
      <w:bookmarkStart w:id="176" w:name="_bookmark129"/>
      <w:bookmarkEnd w:id="176"/>
      <w:r>
        <w:rPr>
          <w:position w:val="9"/>
          <w:sz w:val="13"/>
        </w:rPr>
        <w:t xml:space="preserve">96 </w:t>
      </w:r>
      <w:r>
        <w:rPr>
          <w:sz w:val="20"/>
        </w:rPr>
        <w:t>History: April 29, 2009, added the second sentence.</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6"/>
        <w:rPr>
          <w:sz w:val="12"/>
        </w:rPr>
      </w:pPr>
    </w:p>
    <w:p w:rsidR="00BD63E6" w:rsidRDefault="00D94B7A">
      <w:pPr>
        <w:pStyle w:val="Heading3"/>
        <w:spacing w:before="90"/>
      </w:pPr>
      <w:bookmarkStart w:id="177" w:name="SECTION_3.26__ANTI-DISCRIMINATION"/>
      <w:bookmarkStart w:id="178" w:name="_bookmark130"/>
      <w:bookmarkEnd w:id="177"/>
      <w:bookmarkEnd w:id="178"/>
      <w:r>
        <w:t>SECTION 3.26 ANTI-DISCRIMINATION</w:t>
      </w:r>
    </w:p>
    <w:p w:rsidR="00BD63E6" w:rsidRDefault="00D94B7A">
      <w:pPr>
        <w:pStyle w:val="BodyText"/>
        <w:spacing w:before="175"/>
        <w:ind w:left="120" w:right="107" w:firstLine="57"/>
        <w:jc w:val="both"/>
      </w:pPr>
      <w:r>
        <w:t xml:space="preserve">By signing the Contract, the A/E certifies to the University that it, as Contractor for the Services described in the RFP and the Contract, will conform to the provisions of the </w:t>
      </w:r>
      <w:hyperlink r:id="rId224">
        <w:r>
          <w:rPr>
            <w:color w:val="0000FF"/>
            <w:u w:val="single" w:color="0000FF"/>
          </w:rPr>
          <w:t>Federal Civil Rights Act</w:t>
        </w:r>
      </w:hyperlink>
      <w:r>
        <w:rPr>
          <w:color w:val="0000FF"/>
          <w:u w:val="single" w:color="0000FF"/>
        </w:rPr>
        <w:t xml:space="preserve"> </w:t>
      </w:r>
      <w:hyperlink r:id="rId225">
        <w:r>
          <w:rPr>
            <w:color w:val="0000FF"/>
            <w:u w:val="single" w:color="0000FF"/>
          </w:rPr>
          <w:t>of 1964</w:t>
        </w:r>
        <w:r>
          <w:t>,</w:t>
        </w:r>
      </w:hyperlink>
      <w:r>
        <w:t xml:space="preserve"> as amended, as well as the </w:t>
      </w:r>
      <w:hyperlink r:id="rId226">
        <w:r>
          <w:rPr>
            <w:color w:val="0000FF"/>
            <w:u w:val="single" w:color="0000FF"/>
          </w:rPr>
          <w:t>Virginia Fair Employment Act of 1975</w:t>
        </w:r>
        <w:r>
          <w:t>,</w:t>
        </w:r>
      </w:hyperlink>
      <w:r>
        <w:t xml:space="preserve"> as amended, where applicable, and the </w:t>
      </w:r>
      <w:hyperlink r:id="rId227">
        <w:r>
          <w:rPr>
            <w:color w:val="0000FF"/>
            <w:u w:val="single" w:color="0000FF"/>
          </w:rPr>
          <w:t>Procurement Rules</w:t>
        </w:r>
      </w:hyperlink>
      <w:r>
        <w:rPr>
          <w:color w:val="0000FF"/>
          <w:u w:val="single" w:color="0000FF"/>
        </w:rPr>
        <w:t xml:space="preserve"> </w:t>
      </w:r>
      <w:r>
        <w:t>which provide that:</w:t>
      </w:r>
    </w:p>
    <w:p w:rsidR="00BD63E6" w:rsidRDefault="00BD63E6">
      <w:pPr>
        <w:pStyle w:val="BodyText"/>
        <w:rPr>
          <w:sz w:val="15"/>
        </w:rPr>
      </w:pPr>
    </w:p>
    <w:p w:rsidR="00BD63E6" w:rsidRDefault="00D94B7A">
      <w:pPr>
        <w:pStyle w:val="BodyText"/>
        <w:spacing w:before="91"/>
        <w:ind w:left="120"/>
        <w:jc w:val="both"/>
      </w:pPr>
      <w:r>
        <w:t>In every Contract over $10,000, the provisions in (1) and (2) below apply:</w:t>
      </w:r>
    </w:p>
    <w:p w:rsidR="00BD63E6" w:rsidRDefault="00BD63E6">
      <w:pPr>
        <w:pStyle w:val="BodyText"/>
        <w:spacing w:before="10"/>
        <w:rPr>
          <w:sz w:val="22"/>
        </w:rPr>
      </w:pPr>
    </w:p>
    <w:p w:rsidR="00BD63E6" w:rsidRDefault="00D94B7A" w:rsidP="0013587C">
      <w:pPr>
        <w:pStyle w:val="ListParagraph"/>
        <w:numPr>
          <w:ilvl w:val="0"/>
          <w:numId w:val="132"/>
        </w:numPr>
        <w:tabs>
          <w:tab w:val="left" w:pos="840"/>
        </w:tabs>
        <w:jc w:val="both"/>
        <w:rPr>
          <w:sz w:val="23"/>
        </w:rPr>
      </w:pPr>
      <w:r>
        <w:rPr>
          <w:sz w:val="23"/>
        </w:rPr>
        <w:t>During</w:t>
      </w:r>
      <w:r>
        <w:rPr>
          <w:spacing w:val="-5"/>
          <w:sz w:val="23"/>
        </w:rPr>
        <w:t xml:space="preserve"> </w:t>
      </w:r>
      <w:r>
        <w:rPr>
          <w:sz w:val="23"/>
        </w:rPr>
        <w:t>the</w:t>
      </w:r>
      <w:r>
        <w:rPr>
          <w:spacing w:val="-1"/>
          <w:sz w:val="23"/>
        </w:rPr>
        <w:t xml:space="preserve"> </w:t>
      </w:r>
      <w:r>
        <w:rPr>
          <w:sz w:val="23"/>
        </w:rPr>
        <w:t>performance</w:t>
      </w:r>
      <w:r>
        <w:rPr>
          <w:spacing w:val="-1"/>
          <w:sz w:val="23"/>
        </w:rPr>
        <w:t xml:space="preserve"> </w:t>
      </w:r>
      <w:r>
        <w:rPr>
          <w:sz w:val="23"/>
        </w:rPr>
        <w:t>of</w:t>
      </w:r>
      <w:r>
        <w:rPr>
          <w:spacing w:val="-5"/>
          <w:sz w:val="23"/>
        </w:rPr>
        <w:t xml:space="preserve"> </w:t>
      </w:r>
      <w:r>
        <w:rPr>
          <w:sz w:val="23"/>
        </w:rPr>
        <w:t>this</w:t>
      </w:r>
      <w:r>
        <w:rPr>
          <w:spacing w:val="-3"/>
          <w:sz w:val="23"/>
        </w:rPr>
        <w:t xml:space="preserve"> </w:t>
      </w:r>
      <w:r>
        <w:rPr>
          <w:sz w:val="23"/>
        </w:rPr>
        <w:t>Contract,</w:t>
      </w:r>
      <w:r>
        <w:rPr>
          <w:spacing w:val="-2"/>
          <w:sz w:val="23"/>
        </w:rPr>
        <w:t xml:space="preserve"> </w:t>
      </w:r>
      <w:r>
        <w:rPr>
          <w:sz w:val="23"/>
        </w:rPr>
        <w:t>the</w:t>
      </w:r>
      <w:r>
        <w:rPr>
          <w:spacing w:val="-1"/>
          <w:sz w:val="23"/>
        </w:rPr>
        <w:t xml:space="preserve"> </w:t>
      </w:r>
      <w:r>
        <w:rPr>
          <w:sz w:val="23"/>
        </w:rPr>
        <w:t>Contractor</w:t>
      </w:r>
      <w:r>
        <w:rPr>
          <w:spacing w:val="-2"/>
          <w:sz w:val="23"/>
        </w:rPr>
        <w:t xml:space="preserve"> </w:t>
      </w:r>
      <w:r>
        <w:rPr>
          <w:sz w:val="23"/>
        </w:rPr>
        <w:t>(A/E)</w:t>
      </w:r>
      <w:r>
        <w:rPr>
          <w:spacing w:val="-2"/>
          <w:sz w:val="23"/>
        </w:rPr>
        <w:t xml:space="preserve"> </w:t>
      </w:r>
      <w:r>
        <w:rPr>
          <w:sz w:val="23"/>
        </w:rPr>
        <w:t>agrees</w:t>
      </w:r>
      <w:r>
        <w:rPr>
          <w:spacing w:val="-6"/>
          <w:sz w:val="23"/>
        </w:rPr>
        <w:t xml:space="preserve"> </w:t>
      </w:r>
      <w:r>
        <w:rPr>
          <w:sz w:val="23"/>
        </w:rPr>
        <w:t>as</w:t>
      </w:r>
      <w:r>
        <w:rPr>
          <w:spacing w:val="-31"/>
          <w:sz w:val="23"/>
        </w:rPr>
        <w:t xml:space="preserve"> </w:t>
      </w:r>
      <w:r>
        <w:rPr>
          <w:sz w:val="23"/>
        </w:rPr>
        <w:t>follows:</w:t>
      </w:r>
    </w:p>
    <w:p w:rsidR="00BD63E6" w:rsidRDefault="00BD63E6">
      <w:pPr>
        <w:pStyle w:val="BodyText"/>
        <w:spacing w:before="10"/>
        <w:rPr>
          <w:sz w:val="22"/>
        </w:rPr>
      </w:pPr>
    </w:p>
    <w:p w:rsidR="00BD63E6" w:rsidRDefault="00D94B7A" w:rsidP="0013587C">
      <w:pPr>
        <w:pStyle w:val="ListParagraph"/>
        <w:numPr>
          <w:ilvl w:val="1"/>
          <w:numId w:val="132"/>
        </w:numPr>
        <w:tabs>
          <w:tab w:val="left" w:pos="1560"/>
        </w:tabs>
        <w:ind w:right="108"/>
        <w:jc w:val="both"/>
        <w:rPr>
          <w:sz w:val="23"/>
        </w:rPr>
      </w:pPr>
      <w:r>
        <w:rPr>
          <w:sz w:val="23"/>
        </w:rPr>
        <w:t>The A/E will not discriminate against any employee or applicant for employment because of race, religion, color, sex , national origin, age, disability, or any other basis prohibited by law relating to discrimination in employment</w:t>
      </w:r>
      <w:r>
        <w:rPr>
          <w:color w:val="00FF00"/>
          <w:sz w:val="23"/>
        </w:rPr>
        <w:t xml:space="preserve">, </w:t>
      </w:r>
      <w:r>
        <w:rPr>
          <w:sz w:val="23"/>
        </w:rPr>
        <w:t>except where there is a bona fide occupational qualification reasonably necessary to the normal operation of the contracting firm. The A/E agrees to post in conspicuous places, available to employees and applicants for employment, Notices setting forth the provisions of this nondiscrimination</w:t>
      </w:r>
      <w:r>
        <w:rPr>
          <w:spacing w:val="-16"/>
          <w:sz w:val="23"/>
        </w:rPr>
        <w:t xml:space="preserve"> </w:t>
      </w:r>
      <w:r>
        <w:rPr>
          <w:sz w:val="23"/>
        </w:rPr>
        <w:t>clause.</w:t>
      </w:r>
    </w:p>
    <w:p w:rsidR="00BD63E6" w:rsidRDefault="00BD63E6">
      <w:pPr>
        <w:pStyle w:val="BodyText"/>
        <w:spacing w:before="10"/>
        <w:rPr>
          <w:sz w:val="22"/>
        </w:rPr>
      </w:pPr>
    </w:p>
    <w:p w:rsidR="00BD63E6" w:rsidRDefault="00D94B7A" w:rsidP="0013587C">
      <w:pPr>
        <w:pStyle w:val="ListParagraph"/>
        <w:numPr>
          <w:ilvl w:val="1"/>
          <w:numId w:val="132"/>
        </w:numPr>
        <w:tabs>
          <w:tab w:val="left" w:pos="1560"/>
        </w:tabs>
        <w:ind w:right="112"/>
        <w:jc w:val="both"/>
        <w:rPr>
          <w:sz w:val="23"/>
        </w:rPr>
      </w:pPr>
      <w:r>
        <w:rPr>
          <w:sz w:val="23"/>
        </w:rPr>
        <w:t>The A/E in all solicitations or advertisements for employees placed by or on behalf of the A/E, will state that such contracting firm is an equal</w:t>
      </w:r>
      <w:r>
        <w:rPr>
          <w:spacing w:val="-9"/>
          <w:sz w:val="23"/>
        </w:rPr>
        <w:t xml:space="preserve"> </w:t>
      </w:r>
      <w:r>
        <w:rPr>
          <w:sz w:val="23"/>
        </w:rPr>
        <w:t>opportunityemployer.</w:t>
      </w:r>
    </w:p>
    <w:p w:rsidR="00BD63E6" w:rsidRDefault="00BD63E6">
      <w:pPr>
        <w:pStyle w:val="BodyText"/>
        <w:spacing w:before="10"/>
        <w:rPr>
          <w:sz w:val="22"/>
        </w:rPr>
      </w:pPr>
    </w:p>
    <w:p w:rsidR="00BD63E6" w:rsidRDefault="00D94B7A" w:rsidP="0013587C">
      <w:pPr>
        <w:pStyle w:val="ListParagraph"/>
        <w:numPr>
          <w:ilvl w:val="1"/>
          <w:numId w:val="132"/>
        </w:numPr>
        <w:tabs>
          <w:tab w:val="left" w:pos="1560"/>
        </w:tabs>
        <w:ind w:right="109"/>
        <w:jc w:val="both"/>
        <w:rPr>
          <w:sz w:val="23"/>
        </w:rPr>
      </w:pPr>
      <w:r>
        <w:rPr>
          <w:sz w:val="23"/>
        </w:rPr>
        <w:t>Notices, advertisements, and solicitations placed in accordance with federal law, rule or</w:t>
      </w:r>
      <w:r>
        <w:rPr>
          <w:spacing w:val="-7"/>
          <w:sz w:val="23"/>
        </w:rPr>
        <w:t xml:space="preserve"> </w:t>
      </w:r>
      <w:r>
        <w:rPr>
          <w:sz w:val="23"/>
        </w:rPr>
        <w:t>regulation</w:t>
      </w:r>
      <w:r>
        <w:rPr>
          <w:spacing w:val="-7"/>
          <w:sz w:val="23"/>
        </w:rPr>
        <w:t xml:space="preserve"> </w:t>
      </w:r>
      <w:r>
        <w:rPr>
          <w:sz w:val="23"/>
        </w:rPr>
        <w:t>shall</w:t>
      </w:r>
      <w:r>
        <w:rPr>
          <w:spacing w:val="-6"/>
          <w:sz w:val="23"/>
        </w:rPr>
        <w:t xml:space="preserve"> </w:t>
      </w:r>
      <w:r>
        <w:rPr>
          <w:sz w:val="23"/>
        </w:rPr>
        <w:t>be</w:t>
      </w:r>
      <w:r>
        <w:rPr>
          <w:spacing w:val="-9"/>
          <w:sz w:val="23"/>
        </w:rPr>
        <w:t xml:space="preserve"> </w:t>
      </w:r>
      <w:r>
        <w:rPr>
          <w:sz w:val="23"/>
        </w:rPr>
        <w:t>deemed</w:t>
      </w:r>
      <w:r>
        <w:rPr>
          <w:spacing w:val="-7"/>
          <w:sz w:val="23"/>
        </w:rPr>
        <w:t xml:space="preserve"> </w:t>
      </w:r>
      <w:r>
        <w:rPr>
          <w:sz w:val="23"/>
        </w:rPr>
        <w:t>sufficient</w:t>
      </w:r>
      <w:r>
        <w:rPr>
          <w:spacing w:val="-6"/>
          <w:sz w:val="23"/>
        </w:rPr>
        <w:t xml:space="preserve"> </w:t>
      </w:r>
      <w:r>
        <w:rPr>
          <w:sz w:val="23"/>
        </w:rPr>
        <w:t>for</w:t>
      </w:r>
      <w:r>
        <w:rPr>
          <w:spacing w:val="-7"/>
          <w:sz w:val="23"/>
        </w:rPr>
        <w:t xml:space="preserve"> </w:t>
      </w:r>
      <w:r>
        <w:rPr>
          <w:sz w:val="23"/>
        </w:rPr>
        <w:t>the</w:t>
      </w:r>
      <w:r>
        <w:rPr>
          <w:spacing w:val="-9"/>
          <w:sz w:val="23"/>
        </w:rPr>
        <w:t xml:space="preserve"> </w:t>
      </w:r>
      <w:r>
        <w:rPr>
          <w:sz w:val="23"/>
        </w:rPr>
        <w:t>purpose</w:t>
      </w:r>
      <w:r>
        <w:rPr>
          <w:spacing w:val="-6"/>
          <w:sz w:val="23"/>
        </w:rPr>
        <w:t xml:space="preserve"> </w:t>
      </w:r>
      <w:r>
        <w:rPr>
          <w:sz w:val="23"/>
        </w:rPr>
        <w:t>of</w:t>
      </w:r>
      <w:r>
        <w:rPr>
          <w:spacing w:val="-10"/>
          <w:sz w:val="23"/>
        </w:rPr>
        <w:t xml:space="preserve"> </w:t>
      </w:r>
      <w:r>
        <w:rPr>
          <w:sz w:val="23"/>
        </w:rPr>
        <w:t>meeting</w:t>
      </w:r>
      <w:r>
        <w:rPr>
          <w:spacing w:val="-10"/>
          <w:sz w:val="23"/>
        </w:rPr>
        <w:t xml:space="preserve"> </w:t>
      </w:r>
      <w:r>
        <w:rPr>
          <w:sz w:val="23"/>
        </w:rPr>
        <w:t>the</w:t>
      </w:r>
      <w:r>
        <w:rPr>
          <w:spacing w:val="-6"/>
          <w:sz w:val="23"/>
        </w:rPr>
        <w:t xml:space="preserve"> </w:t>
      </w:r>
      <w:r>
        <w:rPr>
          <w:sz w:val="23"/>
        </w:rPr>
        <w:t>requirements</w:t>
      </w:r>
      <w:r>
        <w:rPr>
          <w:spacing w:val="-8"/>
          <w:sz w:val="23"/>
        </w:rPr>
        <w:t xml:space="preserve"> </w:t>
      </w:r>
      <w:r>
        <w:rPr>
          <w:sz w:val="23"/>
        </w:rPr>
        <w:t>of this</w:t>
      </w:r>
      <w:r>
        <w:rPr>
          <w:spacing w:val="-5"/>
          <w:sz w:val="23"/>
        </w:rPr>
        <w:t xml:space="preserve"> </w:t>
      </w:r>
      <w:r>
        <w:rPr>
          <w:sz w:val="23"/>
        </w:rPr>
        <w:t>Section.</w:t>
      </w:r>
    </w:p>
    <w:p w:rsidR="00BD63E6" w:rsidRDefault="00BD63E6">
      <w:pPr>
        <w:pStyle w:val="BodyText"/>
        <w:spacing w:before="1"/>
      </w:pPr>
    </w:p>
    <w:p w:rsidR="00BD63E6" w:rsidRDefault="00D94B7A" w:rsidP="0013587C">
      <w:pPr>
        <w:pStyle w:val="ListParagraph"/>
        <w:numPr>
          <w:ilvl w:val="0"/>
          <w:numId w:val="132"/>
        </w:numPr>
        <w:tabs>
          <w:tab w:val="left" w:pos="841"/>
        </w:tabs>
        <w:ind w:right="110"/>
        <w:jc w:val="both"/>
        <w:rPr>
          <w:sz w:val="23"/>
        </w:rPr>
      </w:pPr>
      <w:r>
        <w:rPr>
          <w:sz w:val="23"/>
        </w:rPr>
        <w:t>The</w:t>
      </w:r>
      <w:r>
        <w:rPr>
          <w:spacing w:val="-11"/>
          <w:sz w:val="23"/>
        </w:rPr>
        <w:t xml:space="preserve"> </w:t>
      </w:r>
      <w:r>
        <w:rPr>
          <w:sz w:val="23"/>
        </w:rPr>
        <w:t>A/E</w:t>
      </w:r>
      <w:r>
        <w:rPr>
          <w:spacing w:val="-11"/>
          <w:sz w:val="23"/>
        </w:rPr>
        <w:t xml:space="preserve"> </w:t>
      </w:r>
      <w:r>
        <w:rPr>
          <w:sz w:val="23"/>
        </w:rPr>
        <w:t>will</w:t>
      </w:r>
      <w:r>
        <w:rPr>
          <w:spacing w:val="-14"/>
          <w:sz w:val="23"/>
        </w:rPr>
        <w:t xml:space="preserve"> </w:t>
      </w:r>
      <w:r>
        <w:rPr>
          <w:sz w:val="23"/>
        </w:rPr>
        <w:t>include</w:t>
      </w:r>
      <w:r>
        <w:rPr>
          <w:spacing w:val="-11"/>
          <w:sz w:val="23"/>
        </w:rPr>
        <w:t xml:space="preserve"> </w:t>
      </w:r>
      <w:r>
        <w:rPr>
          <w:sz w:val="23"/>
        </w:rPr>
        <w:t>the</w:t>
      </w:r>
      <w:r>
        <w:rPr>
          <w:spacing w:val="-11"/>
          <w:sz w:val="23"/>
        </w:rPr>
        <w:t xml:space="preserve"> </w:t>
      </w:r>
      <w:r>
        <w:rPr>
          <w:sz w:val="23"/>
        </w:rPr>
        <w:t>provisions</w:t>
      </w:r>
      <w:r>
        <w:rPr>
          <w:spacing w:val="-13"/>
          <w:sz w:val="23"/>
        </w:rPr>
        <w:t xml:space="preserve"> </w:t>
      </w:r>
      <w:r>
        <w:rPr>
          <w:sz w:val="23"/>
        </w:rPr>
        <w:t>of</w:t>
      </w:r>
      <w:r>
        <w:rPr>
          <w:spacing w:val="-14"/>
          <w:sz w:val="23"/>
        </w:rPr>
        <w:t xml:space="preserve"> </w:t>
      </w:r>
      <w:r>
        <w:rPr>
          <w:sz w:val="23"/>
        </w:rPr>
        <w:t>the</w:t>
      </w:r>
      <w:r>
        <w:rPr>
          <w:spacing w:val="-11"/>
          <w:sz w:val="23"/>
        </w:rPr>
        <w:t xml:space="preserve"> </w:t>
      </w:r>
      <w:r>
        <w:rPr>
          <w:sz w:val="23"/>
        </w:rPr>
        <w:t>foregoing</w:t>
      </w:r>
      <w:r>
        <w:rPr>
          <w:spacing w:val="-14"/>
          <w:sz w:val="23"/>
        </w:rPr>
        <w:t xml:space="preserve"> </w:t>
      </w:r>
      <w:r>
        <w:rPr>
          <w:sz w:val="23"/>
        </w:rPr>
        <w:t>paragraphs</w:t>
      </w:r>
      <w:r>
        <w:rPr>
          <w:spacing w:val="-13"/>
          <w:sz w:val="23"/>
        </w:rPr>
        <w:t xml:space="preserve"> </w:t>
      </w:r>
      <w:r>
        <w:rPr>
          <w:sz w:val="23"/>
        </w:rPr>
        <w:t>a,</w:t>
      </w:r>
      <w:r>
        <w:rPr>
          <w:spacing w:val="-14"/>
          <w:sz w:val="23"/>
        </w:rPr>
        <w:t xml:space="preserve"> </w:t>
      </w:r>
      <w:r>
        <w:rPr>
          <w:sz w:val="23"/>
        </w:rPr>
        <w:t>b,</w:t>
      </w:r>
      <w:r>
        <w:rPr>
          <w:spacing w:val="-14"/>
          <w:sz w:val="23"/>
        </w:rPr>
        <w:t xml:space="preserve"> </w:t>
      </w:r>
      <w:r>
        <w:rPr>
          <w:sz w:val="23"/>
        </w:rPr>
        <w:t>and</w:t>
      </w:r>
      <w:r>
        <w:rPr>
          <w:spacing w:val="-14"/>
          <w:sz w:val="23"/>
        </w:rPr>
        <w:t xml:space="preserve"> </w:t>
      </w:r>
      <w:r>
        <w:rPr>
          <w:sz w:val="23"/>
        </w:rPr>
        <w:t>c</w:t>
      </w:r>
      <w:r>
        <w:rPr>
          <w:spacing w:val="-13"/>
          <w:sz w:val="23"/>
        </w:rPr>
        <w:t xml:space="preserve"> </w:t>
      </w:r>
      <w:r>
        <w:rPr>
          <w:sz w:val="23"/>
        </w:rPr>
        <w:t>in</w:t>
      </w:r>
      <w:r>
        <w:rPr>
          <w:spacing w:val="-14"/>
          <w:sz w:val="23"/>
        </w:rPr>
        <w:t xml:space="preserve"> </w:t>
      </w:r>
      <w:r>
        <w:rPr>
          <w:sz w:val="23"/>
        </w:rPr>
        <w:t>every</w:t>
      </w:r>
      <w:r>
        <w:rPr>
          <w:spacing w:val="-17"/>
          <w:sz w:val="23"/>
        </w:rPr>
        <w:t xml:space="preserve"> </w:t>
      </w:r>
      <w:r>
        <w:rPr>
          <w:sz w:val="23"/>
        </w:rPr>
        <w:t>subcontract or purchase order of over $10,000, so that the provisions will be binding upon each Subcontractor or</w:t>
      </w:r>
      <w:r>
        <w:rPr>
          <w:spacing w:val="-18"/>
          <w:sz w:val="23"/>
        </w:rPr>
        <w:t xml:space="preserve"> </w:t>
      </w:r>
      <w:r>
        <w:rPr>
          <w:sz w:val="23"/>
        </w:rPr>
        <w:t>vendor.</w:t>
      </w:r>
    </w:p>
    <w:p w:rsidR="00BD63E6" w:rsidRDefault="00BD63E6">
      <w:pPr>
        <w:pStyle w:val="BodyText"/>
        <w:spacing w:before="1"/>
      </w:pPr>
    </w:p>
    <w:p w:rsidR="00BD63E6" w:rsidRDefault="00D94B7A">
      <w:pPr>
        <w:pStyle w:val="BodyText"/>
        <w:ind w:left="120" w:right="409"/>
      </w:pPr>
      <w:r>
        <w:t xml:space="preserve">Where applicable, the </w:t>
      </w:r>
      <w:hyperlink r:id="rId228">
        <w:r>
          <w:rPr>
            <w:color w:val="0000FF"/>
            <w:u w:val="single" w:color="0000FF"/>
          </w:rPr>
          <w:t>Virginians with Disabilities Act</w:t>
        </w:r>
      </w:hyperlink>
      <w:r>
        <w:rPr>
          <w:color w:val="0000FF"/>
          <w:u w:val="single" w:color="0000FF"/>
        </w:rPr>
        <w:t xml:space="preserve"> </w:t>
      </w:r>
      <w:r>
        <w:t xml:space="preserve">and the federal </w:t>
      </w:r>
      <w:hyperlink r:id="rId229">
        <w:r>
          <w:rPr>
            <w:color w:val="0000FF"/>
            <w:u w:val="single" w:color="0000FF"/>
          </w:rPr>
          <w:t>Americans with Disabilities</w:t>
        </w:r>
      </w:hyperlink>
      <w:r>
        <w:rPr>
          <w:color w:val="0000FF"/>
          <w:u w:val="single" w:color="0000FF"/>
        </w:rPr>
        <w:t xml:space="preserve"> </w:t>
      </w:r>
      <w:bookmarkStart w:id="179" w:name="SECTION_3.2797___[RESERVED]"/>
      <w:bookmarkStart w:id="180" w:name="_bookmark131"/>
      <w:bookmarkEnd w:id="179"/>
      <w:bookmarkEnd w:id="180"/>
      <w:r>
        <w:fldChar w:fldCharType="begin"/>
      </w:r>
      <w:r>
        <w:instrText xml:space="preserve"> HYPERLINK "http://uscode.house.gov/uscode-cgi/fastweb.exe?getdoc%2Buscview%2Bt41t42%2B7164%2B0%2B%2B%28Americans%20with%20Disabilities%20Act%29%20%20AND%20%28%2842%29%20ADJ%20USC%29%3ACITE%20AND%20%28USC%20w%2F10%20%2812101%29%29%3ACITE%20%20%20%20%20%20%20%20%20" \h </w:instrText>
      </w:r>
      <w:r>
        <w:fldChar w:fldCharType="separate"/>
      </w:r>
      <w:r>
        <w:rPr>
          <w:color w:val="0000FF"/>
          <w:u w:val="single" w:color="0000FF"/>
        </w:rPr>
        <w:t>Act</w:t>
      </w:r>
      <w:r>
        <w:rPr>
          <w:color w:val="0000FF"/>
          <w:u w:val="single" w:color="0000FF"/>
        </w:rPr>
        <w:fldChar w:fldCharType="end"/>
      </w:r>
      <w:r>
        <w:rPr>
          <w:color w:val="0000FF"/>
          <w:u w:val="single" w:color="0000FF"/>
        </w:rPr>
        <w:t xml:space="preserve"> </w:t>
      </w:r>
      <w:r>
        <w:t>shall apply to the A/E and all Subcontractors.</w:t>
      </w:r>
    </w:p>
    <w:p w:rsidR="00BD63E6" w:rsidRDefault="00D94B7A">
      <w:pPr>
        <w:pStyle w:val="Heading3"/>
        <w:spacing w:before="233"/>
      </w:pPr>
      <w:bookmarkStart w:id="181" w:name="SECTION_3.28___APPLICABLE_LAW_AND_COURTS"/>
      <w:bookmarkStart w:id="182" w:name="_bookmark132"/>
      <w:bookmarkEnd w:id="181"/>
      <w:bookmarkEnd w:id="182"/>
      <w:r>
        <w:t>SECTION 3.27</w:t>
      </w:r>
      <w:hyperlink w:anchor="_bookmark133" w:history="1">
        <w:r>
          <w:rPr>
            <w:position w:val="11"/>
            <w:sz w:val="16"/>
          </w:rPr>
          <w:t>97</w:t>
        </w:r>
      </w:hyperlink>
      <w:r>
        <w:rPr>
          <w:position w:val="11"/>
          <w:sz w:val="16"/>
        </w:rPr>
        <w:t xml:space="preserve"> </w:t>
      </w:r>
      <w:r>
        <w:t>[RESERVED]</w:t>
      </w:r>
    </w:p>
    <w:p w:rsidR="00BD63E6" w:rsidRDefault="00D94B7A">
      <w:pPr>
        <w:spacing w:before="266"/>
        <w:ind w:left="120"/>
        <w:jc w:val="both"/>
        <w:rPr>
          <w:b/>
          <w:sz w:val="24"/>
        </w:rPr>
      </w:pPr>
      <w:r>
        <w:rPr>
          <w:b/>
          <w:sz w:val="24"/>
        </w:rPr>
        <w:t>SECTION 3.28   APPLICABLE LAW AND COURTS</w:t>
      </w:r>
    </w:p>
    <w:p w:rsidR="00BD63E6" w:rsidRDefault="00D94B7A">
      <w:pPr>
        <w:pStyle w:val="BodyText"/>
        <w:spacing w:before="174"/>
        <w:ind w:left="120" w:right="110"/>
        <w:jc w:val="both"/>
      </w:pPr>
      <w:r>
        <w:t>The A/E Contract shall be governed in all respects by the laws of the Commonwealth of Virginia and any litigation with respect thereto shall be brought in the courts of the Commonwealth, as provided under Virginia law.</w:t>
      </w:r>
    </w:p>
    <w:p w:rsidR="00BD63E6" w:rsidRDefault="00BD63E6">
      <w:pPr>
        <w:pStyle w:val="BodyText"/>
        <w:spacing w:before="9"/>
        <w:rPr>
          <w:sz w:val="22"/>
        </w:rPr>
      </w:pPr>
    </w:p>
    <w:p w:rsidR="00BD63E6" w:rsidRDefault="00D94B7A">
      <w:pPr>
        <w:pStyle w:val="BodyText"/>
        <w:spacing w:before="1"/>
        <w:ind w:left="120" w:right="1284"/>
      </w:pPr>
      <w:r>
        <w:t>In performing Services under the Contract, the A/E shall comply with applicable federal, Commonwealth, and local laws and regulations.</w:t>
      </w:r>
    </w:p>
    <w:p w:rsidR="00BD63E6" w:rsidRDefault="00BD63E6">
      <w:pPr>
        <w:pStyle w:val="BodyText"/>
        <w:rPr>
          <w:sz w:val="20"/>
        </w:rPr>
      </w:pPr>
    </w:p>
    <w:p w:rsidR="00BD63E6" w:rsidRDefault="00BD63E6">
      <w:pPr>
        <w:pStyle w:val="BodyText"/>
        <w:rPr>
          <w:sz w:val="20"/>
        </w:rPr>
      </w:pPr>
    </w:p>
    <w:p w:rsidR="00BD63E6" w:rsidRDefault="00DE5247">
      <w:pPr>
        <w:pStyle w:val="BodyText"/>
        <w:spacing w:before="1"/>
        <w:rPr>
          <w:sz w:val="18"/>
        </w:rPr>
      </w:pPr>
      <w:r>
        <w:rPr>
          <w:noProof/>
        </w:rPr>
        <mc:AlternateContent>
          <mc:Choice Requires="wps">
            <w:drawing>
              <wp:anchor distT="0" distB="0" distL="0" distR="0" simplePos="0" relativeHeight="1936" behindDoc="0" locked="0" layoutInCell="1" allowOverlap="1">
                <wp:simplePos x="0" y="0"/>
                <wp:positionH relativeFrom="page">
                  <wp:posOffset>914400</wp:posOffset>
                </wp:positionH>
                <wp:positionV relativeFrom="paragraph">
                  <wp:posOffset>161290</wp:posOffset>
                </wp:positionV>
                <wp:extent cx="1828800" cy="0"/>
                <wp:effectExtent l="9525" t="12065" r="9525" b="6985"/>
                <wp:wrapTopAndBottom/>
                <wp:docPr id="48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3A64F" id="Line 362" o:spid="_x0000_s1026"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7pt" to="3in,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" strokeweight=".6pt">
                <w10:wrap type="topAndBottom" anchorx="page"/>
              </v:line>
            </w:pict>
          </mc:Fallback>
        </mc:AlternateContent>
      </w:r>
    </w:p>
    <w:p w:rsidR="00BD63E6" w:rsidRDefault="00D94B7A">
      <w:pPr>
        <w:spacing w:before="22"/>
        <w:ind w:left="120"/>
        <w:jc w:val="both"/>
        <w:rPr>
          <w:sz w:val="20"/>
        </w:rPr>
      </w:pPr>
      <w:bookmarkStart w:id="183" w:name="_bookmark133"/>
      <w:bookmarkEnd w:id="183"/>
      <w:r>
        <w:rPr>
          <w:position w:val="9"/>
          <w:sz w:val="13"/>
        </w:rPr>
        <w:t xml:space="preserve">97 </w:t>
      </w:r>
      <w:r>
        <w:rPr>
          <w:sz w:val="20"/>
        </w:rPr>
        <w:t>History: February 12, 2010, moved the material previously in this Section to new Section 15.4.</w:t>
      </w:r>
    </w:p>
    <w:p w:rsidR="00BD63E6" w:rsidRDefault="00BD63E6">
      <w:pPr>
        <w:jc w:val="both"/>
        <w:rPr>
          <w:sz w:val="20"/>
        </w:rPr>
        <w:sectPr w:rsidR="00BD63E6">
          <w:footerReference w:type="default" r:id="rId230"/>
          <w:pgSz w:w="12240" w:h="15840"/>
          <w:pgMar w:top="1600" w:right="1320" w:bottom="1240" w:left="1320" w:header="720" w:footer="1049" w:gutter="0"/>
          <w:pgNumType w:start="54"/>
          <w:cols w:space="720"/>
        </w:sectPr>
      </w:pPr>
    </w:p>
    <w:p w:rsidR="00BD63E6" w:rsidRDefault="00BD63E6">
      <w:pPr>
        <w:pStyle w:val="BodyText"/>
        <w:spacing w:before="3"/>
        <w:rPr>
          <w:sz w:val="12"/>
        </w:rPr>
      </w:pPr>
    </w:p>
    <w:p w:rsidR="00BD63E6" w:rsidRDefault="00D94B7A">
      <w:pPr>
        <w:pStyle w:val="Heading3"/>
        <w:spacing w:before="90" w:line="242" w:lineRule="auto"/>
        <w:ind w:right="1705"/>
        <w:jc w:val="left"/>
      </w:pPr>
      <w:bookmarkStart w:id="184" w:name="SECTION_3.29_PROHIBITION_OF_ALCOHOL_AND_"/>
      <w:bookmarkStart w:id="185" w:name="_bookmark134"/>
      <w:bookmarkEnd w:id="184"/>
      <w:bookmarkEnd w:id="185"/>
      <w:r>
        <w:t>SECTION 3.29 PROHIBITION OF ALCOHOL AND OTHER DRUGS AT WORKPLACE</w:t>
      </w:r>
    </w:p>
    <w:p w:rsidR="00BD63E6" w:rsidRDefault="00D94B7A">
      <w:pPr>
        <w:pStyle w:val="BodyText"/>
        <w:spacing w:before="169"/>
        <w:ind w:left="120" w:right="111"/>
        <w:jc w:val="both"/>
      </w:pPr>
      <w:r>
        <w:t>The University seeks to establish and maintain a Work environment free from the adverse effects of alcohol and other drugs. The adverse effects of alcohol and other drugs create a serious threat to the safety and welfare of all personnel at the jobsite, to jobsite safety in general, to worker productivity and quality of workmanship, and to the Project schedule.</w:t>
      </w:r>
    </w:p>
    <w:p w:rsidR="00BD63E6" w:rsidRDefault="00BD63E6">
      <w:pPr>
        <w:pStyle w:val="BodyText"/>
        <w:spacing w:before="10"/>
        <w:rPr>
          <w:sz w:val="22"/>
        </w:rPr>
      </w:pPr>
    </w:p>
    <w:p w:rsidR="00BD63E6" w:rsidRDefault="00D94B7A">
      <w:pPr>
        <w:pStyle w:val="BodyText"/>
        <w:ind w:left="120" w:right="111"/>
        <w:jc w:val="both"/>
      </w:pPr>
      <w:r>
        <w:t xml:space="preserve">In conformance with the </w:t>
      </w:r>
      <w:hyperlink r:id="rId231">
        <w:r>
          <w:rPr>
            <w:color w:val="0000FF"/>
            <w:u w:val="single" w:color="0000FF"/>
          </w:rPr>
          <w:t>Procurement Rules</w:t>
        </w:r>
        <w:r>
          <w:t>,</w:t>
        </w:r>
      </w:hyperlink>
      <w:r>
        <w:t xml:space="preserve"> the A/E shall prohibit the following acts by the A/E, its employees, Subcontractors, Consultants and Suppliers while performing Services under the terms of the Contract:</w:t>
      </w:r>
    </w:p>
    <w:p w:rsidR="00BD63E6" w:rsidRDefault="00BD63E6">
      <w:pPr>
        <w:pStyle w:val="BodyText"/>
        <w:spacing w:before="1"/>
      </w:pPr>
    </w:p>
    <w:p w:rsidR="00BD63E6" w:rsidRDefault="00D94B7A" w:rsidP="0013587C">
      <w:pPr>
        <w:pStyle w:val="ListParagraph"/>
        <w:numPr>
          <w:ilvl w:val="0"/>
          <w:numId w:val="131"/>
        </w:numPr>
        <w:tabs>
          <w:tab w:val="left" w:pos="841"/>
        </w:tabs>
        <w:ind w:right="111"/>
        <w:jc w:val="both"/>
        <w:rPr>
          <w:sz w:val="23"/>
        </w:rPr>
      </w:pPr>
      <w:r>
        <w:rPr>
          <w:sz w:val="23"/>
        </w:rPr>
        <w:t>The unlawful or unauthorized manufacture, distribution, dispensation, possession, or use of marijuana or other drugs (except the possession and use of medically prescribed drugs for legitimate</w:t>
      </w:r>
      <w:r>
        <w:rPr>
          <w:spacing w:val="-2"/>
          <w:sz w:val="23"/>
        </w:rPr>
        <w:t xml:space="preserve"> </w:t>
      </w:r>
      <w:r>
        <w:rPr>
          <w:sz w:val="23"/>
        </w:rPr>
        <w:t>medical</w:t>
      </w:r>
      <w:r>
        <w:rPr>
          <w:spacing w:val="-5"/>
          <w:sz w:val="23"/>
        </w:rPr>
        <w:t xml:space="preserve"> </w:t>
      </w:r>
      <w:r>
        <w:rPr>
          <w:sz w:val="23"/>
        </w:rPr>
        <w:t>purposes)</w:t>
      </w:r>
      <w:r>
        <w:rPr>
          <w:spacing w:val="-3"/>
          <w:sz w:val="23"/>
        </w:rPr>
        <w:t xml:space="preserve"> </w:t>
      </w:r>
      <w:r>
        <w:rPr>
          <w:sz w:val="23"/>
        </w:rPr>
        <w:t>in</w:t>
      </w:r>
      <w:r>
        <w:rPr>
          <w:spacing w:val="-3"/>
          <w:sz w:val="23"/>
        </w:rPr>
        <w:t xml:space="preserve"> </w:t>
      </w:r>
      <w:r>
        <w:rPr>
          <w:sz w:val="23"/>
        </w:rPr>
        <w:t>the</w:t>
      </w:r>
      <w:r>
        <w:rPr>
          <w:spacing w:val="-2"/>
          <w:sz w:val="23"/>
        </w:rPr>
        <w:t xml:space="preserve"> </w:t>
      </w:r>
      <w:r>
        <w:rPr>
          <w:sz w:val="23"/>
        </w:rPr>
        <w:t>workplace</w:t>
      </w:r>
      <w:r>
        <w:rPr>
          <w:spacing w:val="-2"/>
          <w:sz w:val="23"/>
        </w:rPr>
        <w:t xml:space="preserve"> </w:t>
      </w:r>
      <w:r>
        <w:rPr>
          <w:sz w:val="23"/>
        </w:rPr>
        <w:t>or</w:t>
      </w:r>
      <w:r>
        <w:rPr>
          <w:spacing w:val="-3"/>
          <w:sz w:val="23"/>
        </w:rPr>
        <w:t xml:space="preserve"> </w:t>
      </w:r>
      <w:r>
        <w:rPr>
          <w:sz w:val="23"/>
        </w:rPr>
        <w:t>at</w:t>
      </w:r>
      <w:r>
        <w:rPr>
          <w:spacing w:val="-3"/>
          <w:sz w:val="23"/>
        </w:rPr>
        <w:t xml:space="preserve"> </w:t>
      </w:r>
      <w:r>
        <w:rPr>
          <w:sz w:val="23"/>
        </w:rPr>
        <w:t>the</w:t>
      </w:r>
      <w:r>
        <w:rPr>
          <w:spacing w:val="-2"/>
          <w:sz w:val="23"/>
        </w:rPr>
        <w:t xml:space="preserve"> </w:t>
      </w:r>
      <w:r>
        <w:rPr>
          <w:sz w:val="23"/>
        </w:rPr>
        <w:t>construction</w:t>
      </w:r>
      <w:r>
        <w:rPr>
          <w:spacing w:val="-28"/>
          <w:sz w:val="23"/>
        </w:rPr>
        <w:t xml:space="preserve"> </w:t>
      </w:r>
      <w:r>
        <w:rPr>
          <w:sz w:val="23"/>
        </w:rPr>
        <w:t>site;</w:t>
      </w:r>
    </w:p>
    <w:p w:rsidR="00BD63E6" w:rsidRDefault="00BD63E6">
      <w:pPr>
        <w:pStyle w:val="BodyText"/>
        <w:spacing w:before="1"/>
      </w:pPr>
    </w:p>
    <w:p w:rsidR="00BD63E6" w:rsidRDefault="00D94B7A" w:rsidP="0013587C">
      <w:pPr>
        <w:pStyle w:val="ListParagraph"/>
        <w:numPr>
          <w:ilvl w:val="0"/>
          <w:numId w:val="131"/>
        </w:numPr>
        <w:tabs>
          <w:tab w:val="left" w:pos="841"/>
        </w:tabs>
        <w:ind w:right="112"/>
        <w:jc w:val="both"/>
        <w:rPr>
          <w:sz w:val="23"/>
        </w:rPr>
      </w:pPr>
      <w:r>
        <w:rPr>
          <w:sz w:val="23"/>
        </w:rPr>
        <w:t>The unlawful or unauthorized manufacture, distribution, dispensation, or use of alcoholic beverages in the workplace or at the construction site during hours of</w:t>
      </w:r>
      <w:r>
        <w:rPr>
          <w:spacing w:val="-47"/>
          <w:sz w:val="23"/>
        </w:rPr>
        <w:t xml:space="preserve"> </w:t>
      </w:r>
      <w:r>
        <w:rPr>
          <w:sz w:val="23"/>
        </w:rPr>
        <w:t>Work;</w:t>
      </w:r>
    </w:p>
    <w:p w:rsidR="00BD63E6" w:rsidRDefault="00BD63E6">
      <w:pPr>
        <w:pStyle w:val="BodyText"/>
        <w:spacing w:before="10"/>
        <w:rPr>
          <w:sz w:val="22"/>
        </w:rPr>
      </w:pPr>
    </w:p>
    <w:p w:rsidR="00BD63E6" w:rsidRDefault="00D94B7A" w:rsidP="0013587C">
      <w:pPr>
        <w:pStyle w:val="ListParagraph"/>
        <w:numPr>
          <w:ilvl w:val="0"/>
          <w:numId w:val="131"/>
        </w:numPr>
        <w:tabs>
          <w:tab w:val="left" w:pos="840"/>
        </w:tabs>
        <w:ind w:right="112"/>
        <w:jc w:val="both"/>
        <w:rPr>
          <w:sz w:val="23"/>
        </w:rPr>
      </w:pPr>
      <w:r>
        <w:rPr>
          <w:sz w:val="23"/>
        </w:rPr>
        <w:t>The impairment of a person in the workplace, or at the construction site, related to the use of alcohol,</w:t>
      </w:r>
      <w:r>
        <w:rPr>
          <w:spacing w:val="-4"/>
          <w:sz w:val="23"/>
        </w:rPr>
        <w:t xml:space="preserve"> </w:t>
      </w:r>
      <w:r>
        <w:rPr>
          <w:sz w:val="23"/>
        </w:rPr>
        <w:t>marijuana,</w:t>
      </w:r>
      <w:r>
        <w:rPr>
          <w:spacing w:val="-4"/>
          <w:sz w:val="23"/>
        </w:rPr>
        <w:t xml:space="preserve"> </w:t>
      </w:r>
      <w:r>
        <w:rPr>
          <w:sz w:val="23"/>
        </w:rPr>
        <w:t>or</w:t>
      </w:r>
      <w:r>
        <w:rPr>
          <w:spacing w:val="-4"/>
          <w:sz w:val="23"/>
        </w:rPr>
        <w:t xml:space="preserve"> </w:t>
      </w:r>
      <w:r>
        <w:rPr>
          <w:sz w:val="23"/>
        </w:rPr>
        <w:t>other</w:t>
      </w:r>
      <w:r>
        <w:rPr>
          <w:spacing w:val="-4"/>
          <w:sz w:val="23"/>
        </w:rPr>
        <w:t xml:space="preserve"> </w:t>
      </w:r>
      <w:r>
        <w:rPr>
          <w:sz w:val="23"/>
        </w:rPr>
        <w:t>drugs</w:t>
      </w:r>
      <w:r>
        <w:rPr>
          <w:spacing w:val="-5"/>
          <w:sz w:val="23"/>
        </w:rPr>
        <w:t xml:space="preserve"> </w:t>
      </w:r>
      <w:r>
        <w:rPr>
          <w:sz w:val="23"/>
        </w:rPr>
        <w:t>including</w:t>
      </w:r>
      <w:r>
        <w:rPr>
          <w:spacing w:val="-7"/>
          <w:sz w:val="23"/>
        </w:rPr>
        <w:t xml:space="preserve"> </w:t>
      </w:r>
      <w:r>
        <w:rPr>
          <w:sz w:val="23"/>
        </w:rPr>
        <w:t>impairment</w:t>
      </w:r>
      <w:r>
        <w:rPr>
          <w:spacing w:val="-4"/>
          <w:sz w:val="23"/>
        </w:rPr>
        <w:t xml:space="preserve"> </w:t>
      </w:r>
      <w:r>
        <w:rPr>
          <w:sz w:val="23"/>
        </w:rPr>
        <w:t>from</w:t>
      </w:r>
      <w:r>
        <w:rPr>
          <w:spacing w:val="-4"/>
          <w:sz w:val="23"/>
        </w:rPr>
        <w:t xml:space="preserve"> </w:t>
      </w:r>
      <w:r>
        <w:rPr>
          <w:sz w:val="23"/>
        </w:rPr>
        <w:t>prescription</w:t>
      </w:r>
      <w:r>
        <w:rPr>
          <w:spacing w:val="-38"/>
          <w:sz w:val="23"/>
        </w:rPr>
        <w:t xml:space="preserve"> </w:t>
      </w:r>
      <w:r>
        <w:rPr>
          <w:sz w:val="23"/>
        </w:rPr>
        <w:t>drugs.</w:t>
      </w:r>
    </w:p>
    <w:p w:rsidR="00BD63E6" w:rsidRDefault="00BD63E6">
      <w:pPr>
        <w:pStyle w:val="BodyText"/>
        <w:spacing w:before="1"/>
      </w:pPr>
    </w:p>
    <w:p w:rsidR="00BD63E6" w:rsidRDefault="00D94B7A">
      <w:pPr>
        <w:pStyle w:val="BodyText"/>
        <w:ind w:left="120" w:right="111"/>
        <w:jc w:val="both"/>
      </w:pPr>
      <w:r>
        <w:t>The A/E shall post a copy of this policy in a conspicuous place at the workplace and assure that all personnel</w:t>
      </w:r>
      <w:r>
        <w:rPr>
          <w:spacing w:val="-15"/>
        </w:rPr>
        <w:t xml:space="preserve"> </w:t>
      </w:r>
      <w:r>
        <w:t>are</w:t>
      </w:r>
      <w:r>
        <w:rPr>
          <w:spacing w:val="-15"/>
        </w:rPr>
        <w:t xml:space="preserve"> </w:t>
      </w:r>
      <w:r>
        <w:t>advised</w:t>
      </w:r>
      <w:r>
        <w:rPr>
          <w:spacing w:val="-13"/>
        </w:rPr>
        <w:t xml:space="preserve"> </w:t>
      </w:r>
      <w:r>
        <w:t>of</w:t>
      </w:r>
      <w:r>
        <w:rPr>
          <w:spacing w:val="-16"/>
        </w:rPr>
        <w:t xml:space="preserve"> </w:t>
      </w:r>
      <w:r>
        <w:t>the</w:t>
      </w:r>
      <w:r>
        <w:rPr>
          <w:spacing w:val="-12"/>
        </w:rPr>
        <w:t xml:space="preserve"> </w:t>
      </w:r>
      <w:r>
        <w:t>policy.</w:t>
      </w:r>
      <w:r>
        <w:rPr>
          <w:spacing w:val="-13"/>
        </w:rPr>
        <w:t xml:space="preserve"> </w:t>
      </w:r>
      <w:r>
        <w:t>A</w:t>
      </w:r>
      <w:r>
        <w:rPr>
          <w:spacing w:val="-12"/>
        </w:rPr>
        <w:t xml:space="preserve"> </w:t>
      </w:r>
      <w:r>
        <w:t>violation</w:t>
      </w:r>
      <w:r>
        <w:rPr>
          <w:spacing w:val="-13"/>
        </w:rPr>
        <w:t xml:space="preserve"> </w:t>
      </w:r>
      <w:r>
        <w:t>of</w:t>
      </w:r>
      <w:r>
        <w:rPr>
          <w:spacing w:val="-16"/>
        </w:rPr>
        <w:t xml:space="preserve"> </w:t>
      </w:r>
      <w:r>
        <w:t>this</w:t>
      </w:r>
      <w:r>
        <w:rPr>
          <w:spacing w:val="-14"/>
        </w:rPr>
        <w:t xml:space="preserve"> </w:t>
      </w:r>
      <w:r>
        <w:t>policy</w:t>
      </w:r>
      <w:r>
        <w:rPr>
          <w:spacing w:val="-18"/>
        </w:rPr>
        <w:t xml:space="preserve"> </w:t>
      </w:r>
      <w:r>
        <w:t>will</w:t>
      </w:r>
      <w:r>
        <w:rPr>
          <w:spacing w:val="-13"/>
        </w:rPr>
        <w:t xml:space="preserve"> </w:t>
      </w:r>
      <w:r>
        <w:t>be</w:t>
      </w:r>
      <w:r>
        <w:rPr>
          <w:spacing w:val="-12"/>
        </w:rPr>
        <w:t xml:space="preserve"> </w:t>
      </w:r>
      <w:r>
        <w:t>recognized</w:t>
      </w:r>
      <w:r>
        <w:rPr>
          <w:spacing w:val="-16"/>
        </w:rPr>
        <w:t xml:space="preserve"> </w:t>
      </w:r>
      <w:r>
        <w:t>as</w:t>
      </w:r>
      <w:r>
        <w:rPr>
          <w:spacing w:val="-14"/>
        </w:rPr>
        <w:t xml:space="preserve"> </w:t>
      </w:r>
      <w:r>
        <w:t>a</w:t>
      </w:r>
      <w:r>
        <w:rPr>
          <w:spacing w:val="-12"/>
        </w:rPr>
        <w:t xml:space="preserve"> </w:t>
      </w:r>
      <w:r>
        <w:t>breach</w:t>
      </w:r>
      <w:r>
        <w:rPr>
          <w:spacing w:val="-13"/>
        </w:rPr>
        <w:t xml:space="preserve"> </w:t>
      </w:r>
      <w:r>
        <w:t>of</w:t>
      </w:r>
      <w:r>
        <w:rPr>
          <w:spacing w:val="-16"/>
        </w:rPr>
        <w:t xml:space="preserve"> </w:t>
      </w:r>
      <w:r>
        <w:t>Contract and may result in termination of the</w:t>
      </w:r>
      <w:r>
        <w:rPr>
          <w:spacing w:val="-17"/>
        </w:rPr>
        <w:t xml:space="preserve"> </w:t>
      </w:r>
      <w:r>
        <w:t>Contract.</w:t>
      </w:r>
    </w:p>
    <w:p w:rsidR="00BD63E6" w:rsidRDefault="00BD63E6">
      <w:pPr>
        <w:pStyle w:val="BodyText"/>
        <w:spacing w:before="11"/>
      </w:pPr>
    </w:p>
    <w:p w:rsidR="00BD63E6" w:rsidRDefault="00D94B7A">
      <w:pPr>
        <w:pStyle w:val="Heading3"/>
      </w:pPr>
      <w:bookmarkStart w:id="186" w:name="SECTION_3.30___DESIGN_OF_SECURITY_SYSTEM"/>
      <w:bookmarkStart w:id="187" w:name="_bookmark135"/>
      <w:bookmarkEnd w:id="186"/>
      <w:bookmarkEnd w:id="187"/>
      <w:r>
        <w:t>SECTION 3.30   DESIGN OF SECURITY SYSTEMS</w:t>
      </w:r>
    </w:p>
    <w:p w:rsidR="00BD63E6" w:rsidRDefault="00D94B7A">
      <w:pPr>
        <w:pStyle w:val="BodyText"/>
        <w:spacing w:before="172"/>
        <w:ind w:left="119" w:right="107"/>
        <w:jc w:val="both"/>
      </w:pPr>
      <w:r>
        <w:t xml:space="preserve">Any Offeror for the installation, Service, maintenance, or design of security equipment or any central station alarm condition monitoring Service shall be licensed by the </w:t>
      </w:r>
      <w:hyperlink r:id="rId232">
        <w:r>
          <w:rPr>
            <w:color w:val="0000FF"/>
            <w:u w:val="single" w:color="0000FF"/>
          </w:rPr>
          <w:t>Department of Criminal Justice</w:t>
        </w:r>
      </w:hyperlink>
      <w:r>
        <w:rPr>
          <w:color w:val="0000FF"/>
          <w:u w:val="single" w:color="0000FF"/>
        </w:rPr>
        <w:t xml:space="preserve"> </w:t>
      </w:r>
      <w:hyperlink r:id="rId233">
        <w:r>
          <w:rPr>
            <w:color w:val="0000FF"/>
            <w:u w:val="single" w:color="0000FF"/>
          </w:rPr>
          <w:t>Services (DCJS)</w:t>
        </w:r>
      </w:hyperlink>
      <w:r>
        <w:rPr>
          <w:color w:val="0000FF"/>
          <w:u w:val="single" w:color="0000FF"/>
        </w:rPr>
        <w:t xml:space="preserve"> </w:t>
      </w:r>
      <w:r>
        <w:t>pursuant to Va. Code §</w:t>
      </w:r>
      <w:hyperlink r:id="rId234">
        <w:r>
          <w:rPr>
            <w:color w:val="0000FF"/>
            <w:u w:val="single" w:color="0000FF"/>
          </w:rPr>
          <w:t>9.1-139</w:t>
        </w:r>
      </w:hyperlink>
      <w:r>
        <w:t xml:space="preserve">. An A/E proposing to provide any of these Services with its own staff shall be exempt from the </w:t>
      </w:r>
      <w:hyperlink r:id="rId235">
        <w:r>
          <w:rPr>
            <w:color w:val="0000FF"/>
            <w:u w:val="single" w:color="0000FF"/>
          </w:rPr>
          <w:t>DCJS</w:t>
        </w:r>
      </w:hyperlink>
      <w:r>
        <w:rPr>
          <w:color w:val="0000FF"/>
          <w:u w:val="single" w:color="0000FF"/>
        </w:rPr>
        <w:t xml:space="preserve"> </w:t>
      </w:r>
      <w:r>
        <w:t xml:space="preserve">licensing requirement if properly licensed by the </w:t>
      </w:r>
      <w:hyperlink r:id="rId236">
        <w:r>
          <w:rPr>
            <w:color w:val="0000FF"/>
            <w:u w:val="single" w:color="0000FF"/>
          </w:rPr>
          <w:t xml:space="preserve">APELSCIDLA Board </w:t>
        </w:r>
      </w:hyperlink>
      <w:r>
        <w:t>pursuant to Va. Code §</w:t>
      </w:r>
      <w:hyperlink r:id="rId237">
        <w:r>
          <w:rPr>
            <w:color w:val="0000FF"/>
            <w:u w:val="single" w:color="0000FF"/>
          </w:rPr>
          <w:t>9.1-140</w:t>
        </w:r>
        <w:r>
          <w:t>.</w:t>
        </w:r>
      </w:hyperlink>
      <w:r>
        <w:t xml:space="preserve"> If the A/E proposes to have the</w:t>
      </w:r>
      <w:r>
        <w:rPr>
          <w:spacing w:val="-35"/>
        </w:rPr>
        <w:t xml:space="preserve"> </w:t>
      </w:r>
      <w:r>
        <w:t>security system designed</w:t>
      </w:r>
      <w:r>
        <w:rPr>
          <w:spacing w:val="-11"/>
        </w:rPr>
        <w:t xml:space="preserve"> </w:t>
      </w:r>
      <w:r>
        <w:t>by</w:t>
      </w:r>
      <w:r>
        <w:rPr>
          <w:spacing w:val="-16"/>
        </w:rPr>
        <w:t xml:space="preserve"> </w:t>
      </w:r>
      <w:r>
        <w:t>a</w:t>
      </w:r>
      <w:r>
        <w:rPr>
          <w:spacing w:val="-10"/>
        </w:rPr>
        <w:t xml:space="preserve"> </w:t>
      </w:r>
      <w:r>
        <w:t>Subcontractor/Consultant,</w:t>
      </w:r>
      <w:r>
        <w:rPr>
          <w:spacing w:val="-11"/>
        </w:rPr>
        <w:t xml:space="preserve"> </w:t>
      </w:r>
      <w:r>
        <w:t>such</w:t>
      </w:r>
      <w:r>
        <w:rPr>
          <w:spacing w:val="-11"/>
        </w:rPr>
        <w:t xml:space="preserve"> </w:t>
      </w:r>
      <w:r>
        <w:t>entity</w:t>
      </w:r>
      <w:r>
        <w:rPr>
          <w:spacing w:val="-11"/>
        </w:rPr>
        <w:t xml:space="preserve"> </w:t>
      </w:r>
      <w:r>
        <w:t>shall</w:t>
      </w:r>
      <w:r>
        <w:rPr>
          <w:spacing w:val="-10"/>
        </w:rPr>
        <w:t xml:space="preserve"> </w:t>
      </w:r>
      <w:r>
        <w:t>be</w:t>
      </w:r>
      <w:r>
        <w:rPr>
          <w:spacing w:val="-10"/>
        </w:rPr>
        <w:t xml:space="preserve"> </w:t>
      </w:r>
      <w:r>
        <w:t>properly</w:t>
      </w:r>
      <w:r>
        <w:rPr>
          <w:spacing w:val="-16"/>
        </w:rPr>
        <w:t xml:space="preserve"> </w:t>
      </w:r>
      <w:r>
        <w:t>licensed</w:t>
      </w:r>
      <w:r>
        <w:rPr>
          <w:spacing w:val="-13"/>
        </w:rPr>
        <w:t xml:space="preserve"> </w:t>
      </w:r>
      <w:r>
        <w:t>as</w:t>
      </w:r>
      <w:r>
        <w:rPr>
          <w:spacing w:val="-12"/>
        </w:rPr>
        <w:t xml:space="preserve"> </w:t>
      </w:r>
      <w:r>
        <w:t>required</w:t>
      </w:r>
      <w:r>
        <w:rPr>
          <w:spacing w:val="-11"/>
        </w:rPr>
        <w:t xml:space="preserve"> </w:t>
      </w:r>
      <w:r>
        <w:t>by</w:t>
      </w:r>
      <w:r>
        <w:rPr>
          <w:spacing w:val="-16"/>
        </w:rPr>
        <w:t xml:space="preserve"> </w:t>
      </w:r>
      <w:r>
        <w:t>Va.</w:t>
      </w:r>
      <w:r>
        <w:rPr>
          <w:spacing w:val="-11"/>
        </w:rPr>
        <w:t xml:space="preserve"> </w:t>
      </w:r>
      <w:r>
        <w:t>Code</w:t>
      </w:r>
    </w:p>
    <w:p w:rsidR="00BD63E6" w:rsidRDefault="00D94B7A">
      <w:pPr>
        <w:pStyle w:val="BodyText"/>
        <w:spacing w:line="264" w:lineRule="exact"/>
        <w:ind w:left="119"/>
        <w:jc w:val="both"/>
      </w:pPr>
      <w:r>
        <w:t>§</w:t>
      </w:r>
      <w:hyperlink r:id="rId238">
        <w:r>
          <w:rPr>
            <w:color w:val="0000FF"/>
            <w:u w:val="single" w:color="0000FF"/>
          </w:rPr>
          <w:t>9.1-139</w:t>
        </w:r>
        <w:r>
          <w:t>.</w:t>
        </w:r>
      </w:hyperlink>
    </w:p>
    <w:p w:rsidR="00BD63E6" w:rsidRDefault="00BD63E6">
      <w:pPr>
        <w:pStyle w:val="BodyText"/>
        <w:rPr>
          <w:sz w:val="15"/>
        </w:rPr>
      </w:pPr>
    </w:p>
    <w:p w:rsidR="00BD63E6" w:rsidRDefault="00D94B7A">
      <w:pPr>
        <w:pStyle w:val="BodyText"/>
        <w:spacing w:before="91"/>
        <w:ind w:left="120" w:right="106"/>
        <w:jc w:val="both"/>
      </w:pPr>
      <w:r>
        <w:t>Any Projects designed by the A/E which have such security systems shall include the licensing requirements of Va. Code §</w:t>
      </w:r>
      <w:hyperlink r:id="rId239">
        <w:r>
          <w:rPr>
            <w:color w:val="0000FF"/>
            <w:u w:val="single" w:color="0000FF"/>
          </w:rPr>
          <w:t>9.1-139</w:t>
        </w:r>
      </w:hyperlink>
      <w:r>
        <w:t>, in the Specifications and the requirement that the successful Offeror shall provide documentation within five (5) days of Proposal/Bid receipt that the entity (Contractor or Subcontractor) performing the security system Work possesses the proper license.</w:t>
      </w:r>
    </w:p>
    <w:p w:rsidR="00BD63E6" w:rsidRDefault="00BD63E6">
      <w:pPr>
        <w:pStyle w:val="BodyText"/>
        <w:spacing w:before="8"/>
      </w:pPr>
    </w:p>
    <w:p w:rsidR="00BD63E6" w:rsidRDefault="00D94B7A">
      <w:pPr>
        <w:pStyle w:val="Heading3"/>
      </w:pPr>
      <w:bookmarkStart w:id="188" w:name="SECTION_3.31___USE_OF_STANDARD_FORMS_AND"/>
      <w:bookmarkStart w:id="189" w:name="_bookmark136"/>
      <w:bookmarkEnd w:id="188"/>
      <w:bookmarkEnd w:id="189"/>
      <w:r>
        <w:t>SECTION 3.31   USE OF STANDARD FORMS AND FORMATS</w:t>
      </w:r>
    </w:p>
    <w:p w:rsidR="00BD63E6" w:rsidRDefault="00D94B7A">
      <w:pPr>
        <w:pStyle w:val="BodyText"/>
        <w:spacing w:before="174"/>
        <w:ind w:left="120" w:right="112"/>
        <w:jc w:val="both"/>
      </w:pPr>
      <w:r>
        <w:t>The A/E shall incorporate in every Construction Contract the applicable (</w:t>
      </w:r>
      <w:hyperlink r:id="rId240" w:anchor="General%20Conditions%20on%20Contract%20Admin%20Policies%20%26%20Procedures">
        <w:r>
          <w:rPr>
            <w:color w:val="0000FF"/>
            <w:u w:val="single" w:color="0000FF"/>
          </w:rPr>
          <w:t>General Conditions of the</w:t>
        </w:r>
      </w:hyperlink>
      <w:r>
        <w:rPr>
          <w:color w:val="0000FF"/>
          <w:u w:val="single" w:color="0000FF"/>
        </w:rPr>
        <w:t xml:space="preserve"> </w:t>
      </w:r>
      <w:hyperlink r:id="rId241" w:anchor="General%20Conditions%20on%20Contract%20Admin%20Policies%20%26%20Procedures">
        <w:r>
          <w:rPr>
            <w:color w:val="0000FF"/>
            <w:u w:val="single" w:color="0000FF"/>
          </w:rPr>
          <w:t>Construction Contract</w:t>
        </w:r>
      </w:hyperlink>
      <w:r>
        <w:t xml:space="preserve">) and </w:t>
      </w:r>
      <w:hyperlink r:id="rId242">
        <w:r>
          <w:rPr>
            <w:color w:val="0000FF"/>
            <w:u w:val="single" w:color="0000FF"/>
          </w:rPr>
          <w:t>HECO-7a</w:t>
        </w:r>
      </w:hyperlink>
      <w:r>
        <w:rPr>
          <w:color w:val="0000FF"/>
          <w:u w:val="single" w:color="0000FF"/>
        </w:rPr>
        <w:t xml:space="preserve"> </w:t>
      </w:r>
      <w:r>
        <w:t>(</w:t>
      </w:r>
      <w:hyperlink r:id="rId243" w:anchor="BidderInstructions">
        <w:r>
          <w:rPr>
            <w:color w:val="0000FF"/>
            <w:u w:val="single" w:color="0000FF"/>
          </w:rPr>
          <w:t>Instructions to Bidders</w:t>
        </w:r>
      </w:hyperlink>
      <w:r>
        <w:t>). These forms shall not be retyped or modified in any way. If changes are required to either, the changes shall be made in the form of "Supplemental General Conditions" or "Supplemental Instructions to Bidders". Such "Supplements" shall be approved by the AVP &amp; CFO prior to their incorporation in the Construction Contract.</w:t>
      </w:r>
    </w:p>
    <w:p w:rsidR="00BD63E6" w:rsidRDefault="00BD63E6">
      <w:pPr>
        <w:jc w:val="both"/>
        <w:sectPr w:rsidR="00BD63E6">
          <w:pgSz w:w="12240" w:h="15840"/>
          <w:pgMar w:top="1600" w:right="1320" w:bottom="1240" w:left="132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400" w:right="693"/>
        <w:jc w:val="both"/>
      </w:pPr>
      <w:r>
        <w:t>The</w:t>
      </w:r>
      <w:r>
        <w:rPr>
          <w:spacing w:val="-13"/>
        </w:rPr>
        <w:t xml:space="preserve"> </w:t>
      </w:r>
      <w:r>
        <w:t>A/E</w:t>
      </w:r>
      <w:r>
        <w:rPr>
          <w:spacing w:val="-13"/>
        </w:rPr>
        <w:t xml:space="preserve"> </w:t>
      </w:r>
      <w:r>
        <w:t>shall</w:t>
      </w:r>
      <w:r>
        <w:rPr>
          <w:spacing w:val="-14"/>
        </w:rPr>
        <w:t xml:space="preserve"> </w:t>
      </w:r>
      <w:r>
        <w:t>use</w:t>
      </w:r>
      <w:r>
        <w:rPr>
          <w:spacing w:val="-13"/>
        </w:rPr>
        <w:t xml:space="preserve"> </w:t>
      </w:r>
      <w:r>
        <w:t>the</w:t>
      </w:r>
      <w:r>
        <w:rPr>
          <w:spacing w:val="-13"/>
        </w:rPr>
        <w:t xml:space="preserve"> </w:t>
      </w:r>
      <w:r>
        <w:t>applicable</w:t>
      </w:r>
      <w:r>
        <w:rPr>
          <w:spacing w:val="-13"/>
        </w:rPr>
        <w:t xml:space="preserve"> </w:t>
      </w:r>
      <w:hyperlink r:id="rId244">
        <w:r>
          <w:rPr>
            <w:color w:val="0000FF"/>
            <w:u w:val="single" w:color="0000FF"/>
          </w:rPr>
          <w:t>Capital</w:t>
        </w:r>
        <w:r>
          <w:rPr>
            <w:color w:val="0000FF"/>
            <w:spacing w:val="-14"/>
            <w:u w:val="single" w:color="0000FF"/>
          </w:rPr>
          <w:t xml:space="preserve"> </w:t>
        </w:r>
        <w:r>
          <w:rPr>
            <w:color w:val="0000FF"/>
            <w:u w:val="single" w:color="0000FF"/>
          </w:rPr>
          <w:t>Outlay</w:t>
        </w:r>
        <w:r>
          <w:rPr>
            <w:color w:val="0000FF"/>
            <w:spacing w:val="-14"/>
            <w:u w:val="single" w:color="0000FF"/>
          </w:rPr>
          <w:t xml:space="preserve"> </w:t>
        </w:r>
        <w:r>
          <w:rPr>
            <w:color w:val="0000FF"/>
            <w:u w:val="single" w:color="0000FF"/>
          </w:rPr>
          <w:t>Forms</w:t>
        </w:r>
        <w:r>
          <w:t>.</w:t>
        </w:r>
      </w:hyperlink>
      <w:r>
        <w:rPr>
          <w:spacing w:val="-14"/>
        </w:rPr>
        <w:t xml:space="preserve"> </w:t>
      </w:r>
      <w:r>
        <w:t>The</w:t>
      </w:r>
      <w:r>
        <w:rPr>
          <w:spacing w:val="-13"/>
        </w:rPr>
        <w:t xml:space="preserve"> </w:t>
      </w:r>
      <w:r>
        <w:t>wording</w:t>
      </w:r>
      <w:r>
        <w:rPr>
          <w:spacing w:val="-17"/>
        </w:rPr>
        <w:t xml:space="preserve"> </w:t>
      </w:r>
      <w:r>
        <w:t>on</w:t>
      </w:r>
      <w:r>
        <w:rPr>
          <w:spacing w:val="-14"/>
        </w:rPr>
        <w:t xml:space="preserve"> </w:t>
      </w:r>
      <w:r>
        <w:t>the</w:t>
      </w:r>
      <w:r>
        <w:rPr>
          <w:spacing w:val="-13"/>
        </w:rPr>
        <w:t xml:space="preserve"> </w:t>
      </w:r>
      <w:r>
        <w:t>forms</w:t>
      </w:r>
      <w:r>
        <w:rPr>
          <w:spacing w:val="-15"/>
        </w:rPr>
        <w:t xml:space="preserve"> </w:t>
      </w:r>
      <w:r>
        <w:t>shall</w:t>
      </w:r>
      <w:r>
        <w:rPr>
          <w:spacing w:val="-14"/>
        </w:rPr>
        <w:t xml:space="preserve"> </w:t>
      </w:r>
      <w:r>
        <w:t>not</w:t>
      </w:r>
      <w:r>
        <w:rPr>
          <w:spacing w:val="-14"/>
        </w:rPr>
        <w:t xml:space="preserve"> </w:t>
      </w:r>
      <w:r>
        <w:t>be</w:t>
      </w:r>
      <w:r>
        <w:rPr>
          <w:spacing w:val="-16"/>
        </w:rPr>
        <w:t xml:space="preserve"> </w:t>
      </w:r>
      <w:r>
        <w:t>modified or altered without the specific written approval of the AVP &amp; CFO. Where spaces are provided for insertion of information, the size of the space may be adjusted to accommodate the information being inserted.</w:t>
      </w:r>
    </w:p>
    <w:p w:rsidR="00BD63E6" w:rsidRDefault="00BD63E6">
      <w:pPr>
        <w:pStyle w:val="BodyText"/>
        <w:spacing w:before="9"/>
        <w:rPr>
          <w:sz w:val="22"/>
        </w:rPr>
      </w:pPr>
    </w:p>
    <w:p w:rsidR="00BD63E6" w:rsidRDefault="00D94B7A">
      <w:pPr>
        <w:pStyle w:val="BodyText"/>
        <w:tabs>
          <w:tab w:val="left" w:pos="1427"/>
          <w:tab w:val="left" w:pos="2463"/>
          <w:tab w:val="left" w:pos="3562"/>
          <w:tab w:val="left" w:pos="4539"/>
          <w:tab w:val="left" w:pos="5482"/>
          <w:tab w:val="left" w:pos="6970"/>
          <w:tab w:val="left" w:pos="8391"/>
          <w:tab w:val="left" w:pos="9591"/>
        </w:tabs>
        <w:spacing w:before="1"/>
        <w:ind w:left="399" w:right="694"/>
        <w:jc w:val="both"/>
      </w:pPr>
      <w:r>
        <w:t>The</w:t>
      </w:r>
      <w:r>
        <w:tab/>
        <w:t>A/E</w:t>
      </w:r>
      <w:r>
        <w:tab/>
        <w:t>shall</w:t>
      </w:r>
      <w:r>
        <w:tab/>
        <w:t>use</w:t>
      </w:r>
      <w:r>
        <w:tab/>
        <w:t>the</w:t>
      </w:r>
      <w:r>
        <w:tab/>
        <w:t>Standard</w:t>
      </w:r>
      <w:r>
        <w:tab/>
        <w:t>Formats</w:t>
      </w:r>
      <w:r>
        <w:tab/>
        <w:t>found</w:t>
      </w:r>
      <w:r>
        <w:tab/>
        <w:t xml:space="preserve">at </w:t>
      </w:r>
      <w:hyperlink r:id="rId245">
        <w:r>
          <w:rPr>
            <w:color w:val="0000FF"/>
            <w:u w:val="single" w:color="0000FF"/>
          </w:rPr>
          <w:t>http://www.fm.virginia.edu/fpc/FPCDesktop/PSProcurement.htm</w:t>
        </w:r>
      </w:hyperlink>
      <w:r>
        <w:t>. Formats may be edited to delete portions which are not applicable to the Project and to insert necessary information; however, the format and the basic wording shall be</w:t>
      </w:r>
      <w:r>
        <w:rPr>
          <w:spacing w:val="-30"/>
        </w:rPr>
        <w:t xml:space="preserve"> </w:t>
      </w:r>
      <w:r>
        <w:t>retained.</w:t>
      </w:r>
    </w:p>
    <w:p w:rsidR="00BD63E6" w:rsidRDefault="00BD63E6">
      <w:pPr>
        <w:pStyle w:val="BodyText"/>
        <w:spacing w:before="4"/>
      </w:pPr>
    </w:p>
    <w:p w:rsidR="00BD63E6" w:rsidRDefault="00D94B7A">
      <w:pPr>
        <w:pStyle w:val="Heading3"/>
        <w:spacing w:line="242" w:lineRule="auto"/>
        <w:ind w:left="400" w:right="786"/>
      </w:pPr>
      <w:bookmarkStart w:id="190" w:name="SECTION_3.32_REPORTS_ON_THE_PARTICIPATIO"/>
      <w:bookmarkStart w:id="191" w:name="_bookmark137"/>
      <w:bookmarkEnd w:id="190"/>
      <w:bookmarkEnd w:id="191"/>
      <w:r>
        <w:t>SECTION 3.32 REPORTS ON THE PARTICIPATION OF SMALL BUSINESSES AND BUSINESSES OWNED BY WOMEN AND MINORITIES</w:t>
      </w:r>
    </w:p>
    <w:p w:rsidR="00BD63E6" w:rsidRDefault="00D94B7A">
      <w:pPr>
        <w:pStyle w:val="BodyText"/>
        <w:spacing w:before="169" w:line="264" w:lineRule="exact"/>
        <w:ind w:left="400"/>
        <w:jc w:val="both"/>
      </w:pPr>
      <w:r>
        <w:t>An Actual Involvement Report is required for Professional Service Contracts with a fee greater  than</w:t>
      </w:r>
    </w:p>
    <w:p w:rsidR="00BD63E6" w:rsidRDefault="00D94B7A">
      <w:pPr>
        <w:pStyle w:val="BodyText"/>
        <w:ind w:left="399" w:right="689"/>
        <w:jc w:val="both"/>
      </w:pPr>
      <w:r>
        <w:t>$100,000. The A/E shall submit a report on the actual dollars paid to small businesses and businesses owned by women and minorities as part of the submission of the final invoice for payment. At a minimum,</w:t>
      </w:r>
      <w:r>
        <w:rPr>
          <w:spacing w:val="-10"/>
        </w:rPr>
        <w:t xml:space="preserve"> </w:t>
      </w:r>
      <w:r>
        <w:t>this</w:t>
      </w:r>
      <w:r>
        <w:rPr>
          <w:spacing w:val="-10"/>
        </w:rPr>
        <w:t xml:space="preserve"> </w:t>
      </w:r>
      <w:r>
        <w:t>report</w:t>
      </w:r>
      <w:r>
        <w:rPr>
          <w:spacing w:val="-9"/>
        </w:rPr>
        <w:t xml:space="preserve"> </w:t>
      </w:r>
      <w:r>
        <w:t>shall</w:t>
      </w:r>
      <w:r>
        <w:rPr>
          <w:spacing w:val="-11"/>
        </w:rPr>
        <w:t xml:space="preserve"> </w:t>
      </w:r>
      <w:r>
        <w:t>include</w:t>
      </w:r>
      <w:r>
        <w:rPr>
          <w:spacing w:val="-9"/>
        </w:rPr>
        <w:t xml:space="preserve"> </w:t>
      </w:r>
      <w:r>
        <w:t>for</w:t>
      </w:r>
      <w:r>
        <w:rPr>
          <w:spacing w:val="-10"/>
        </w:rPr>
        <w:t xml:space="preserve"> </w:t>
      </w:r>
      <w:r>
        <w:t>each</w:t>
      </w:r>
      <w:r>
        <w:rPr>
          <w:spacing w:val="-10"/>
        </w:rPr>
        <w:t xml:space="preserve"> </w:t>
      </w:r>
      <w:r>
        <w:t>firm</w:t>
      </w:r>
      <w:r>
        <w:rPr>
          <w:spacing w:val="-9"/>
        </w:rPr>
        <w:t xml:space="preserve"> </w:t>
      </w:r>
      <w:r>
        <w:t>contracted,</w:t>
      </w:r>
      <w:r>
        <w:rPr>
          <w:spacing w:val="-10"/>
        </w:rPr>
        <w:t xml:space="preserve"> </w:t>
      </w:r>
      <w:r>
        <w:t>the</w:t>
      </w:r>
      <w:r>
        <w:rPr>
          <w:spacing w:val="-9"/>
        </w:rPr>
        <w:t xml:space="preserve"> </w:t>
      </w:r>
      <w:r>
        <w:t>Business</w:t>
      </w:r>
      <w:r>
        <w:rPr>
          <w:spacing w:val="-10"/>
        </w:rPr>
        <w:t xml:space="preserve"> </w:t>
      </w:r>
      <w:r>
        <w:t>Class,</w:t>
      </w:r>
      <w:r>
        <w:rPr>
          <w:spacing w:val="-10"/>
        </w:rPr>
        <w:t xml:space="preserve"> </w:t>
      </w:r>
      <w:r>
        <w:t>the</w:t>
      </w:r>
      <w:r>
        <w:rPr>
          <w:spacing w:val="-9"/>
        </w:rPr>
        <w:t xml:space="preserve"> </w:t>
      </w:r>
      <w:r>
        <w:t>total</w:t>
      </w:r>
      <w:r>
        <w:rPr>
          <w:spacing w:val="-9"/>
        </w:rPr>
        <w:t xml:space="preserve"> </w:t>
      </w:r>
      <w:r>
        <w:t>dollars</w:t>
      </w:r>
      <w:r>
        <w:rPr>
          <w:spacing w:val="-10"/>
        </w:rPr>
        <w:t xml:space="preserve"> </w:t>
      </w:r>
      <w:r>
        <w:t>of</w:t>
      </w:r>
      <w:r>
        <w:rPr>
          <w:spacing w:val="-9"/>
        </w:rPr>
        <w:t xml:space="preserve"> </w:t>
      </w:r>
      <w:r>
        <w:t>fee, and the percent of the total estimated</w:t>
      </w:r>
      <w:r>
        <w:rPr>
          <w:spacing w:val="3"/>
        </w:rPr>
        <w:t xml:space="preserve"> </w:t>
      </w:r>
      <w:r>
        <w:t>Contractvalue.</w:t>
      </w:r>
    </w:p>
    <w:p w:rsidR="00BD63E6" w:rsidRDefault="00BD63E6">
      <w:pPr>
        <w:pStyle w:val="BodyText"/>
        <w:spacing w:before="2"/>
      </w:pPr>
    </w:p>
    <w:p w:rsidR="00BD63E6" w:rsidRDefault="00D94B7A" w:rsidP="0013587C">
      <w:pPr>
        <w:pStyle w:val="ListParagraph"/>
        <w:numPr>
          <w:ilvl w:val="0"/>
          <w:numId w:val="130"/>
        </w:numPr>
        <w:tabs>
          <w:tab w:val="left" w:pos="832"/>
        </w:tabs>
        <w:ind w:right="689"/>
        <w:jc w:val="both"/>
        <w:rPr>
          <w:sz w:val="23"/>
        </w:rPr>
      </w:pPr>
      <w:r>
        <w:rPr>
          <w:sz w:val="23"/>
          <w:u w:val="single"/>
        </w:rPr>
        <w:t>Periodic Progress Reports/Invoices</w:t>
      </w:r>
      <w:r>
        <w:rPr>
          <w:sz w:val="23"/>
        </w:rPr>
        <w:t>: The A/E shall include a report on involvement, if any, of small businesses and businesses owned by women and minorities as a part of their periodic invoice.</w:t>
      </w:r>
      <w:r>
        <w:rPr>
          <w:spacing w:val="-5"/>
          <w:sz w:val="23"/>
        </w:rPr>
        <w:t xml:space="preserve"> </w:t>
      </w:r>
      <w:r>
        <w:rPr>
          <w:sz w:val="23"/>
        </w:rPr>
        <w:t>The</w:t>
      </w:r>
      <w:r>
        <w:rPr>
          <w:spacing w:val="-4"/>
          <w:sz w:val="23"/>
        </w:rPr>
        <w:t xml:space="preserve"> </w:t>
      </w:r>
      <w:r>
        <w:rPr>
          <w:sz w:val="23"/>
        </w:rPr>
        <w:t>report</w:t>
      </w:r>
      <w:r>
        <w:rPr>
          <w:spacing w:val="-4"/>
          <w:sz w:val="23"/>
        </w:rPr>
        <w:t xml:space="preserve"> </w:t>
      </w:r>
      <w:r>
        <w:rPr>
          <w:sz w:val="23"/>
        </w:rPr>
        <w:t>will</w:t>
      </w:r>
      <w:r>
        <w:rPr>
          <w:spacing w:val="-4"/>
          <w:sz w:val="23"/>
        </w:rPr>
        <w:t xml:space="preserve"> </w:t>
      </w:r>
      <w:r>
        <w:rPr>
          <w:sz w:val="23"/>
        </w:rPr>
        <w:t>specify</w:t>
      </w:r>
      <w:r>
        <w:rPr>
          <w:spacing w:val="-9"/>
          <w:sz w:val="23"/>
        </w:rPr>
        <w:t xml:space="preserve"> </w:t>
      </w:r>
      <w:r>
        <w:rPr>
          <w:sz w:val="23"/>
        </w:rPr>
        <w:t>the</w:t>
      </w:r>
      <w:r>
        <w:rPr>
          <w:spacing w:val="-4"/>
          <w:sz w:val="23"/>
        </w:rPr>
        <w:t xml:space="preserve"> </w:t>
      </w:r>
      <w:r>
        <w:rPr>
          <w:sz w:val="23"/>
        </w:rPr>
        <w:t>actual</w:t>
      </w:r>
      <w:r>
        <w:rPr>
          <w:spacing w:val="-6"/>
          <w:sz w:val="23"/>
        </w:rPr>
        <w:t xml:space="preserve"> </w:t>
      </w:r>
      <w:r>
        <w:rPr>
          <w:sz w:val="23"/>
        </w:rPr>
        <w:t>amounts</w:t>
      </w:r>
      <w:r>
        <w:rPr>
          <w:spacing w:val="-6"/>
          <w:sz w:val="23"/>
        </w:rPr>
        <w:t xml:space="preserve"> </w:t>
      </w:r>
      <w:r>
        <w:rPr>
          <w:sz w:val="23"/>
        </w:rPr>
        <w:t>of</w:t>
      </w:r>
      <w:r>
        <w:rPr>
          <w:spacing w:val="-7"/>
          <w:sz w:val="23"/>
        </w:rPr>
        <w:t xml:space="preserve"> </w:t>
      </w:r>
      <w:r>
        <w:rPr>
          <w:sz w:val="23"/>
        </w:rPr>
        <w:t>Contracts</w:t>
      </w:r>
      <w:r>
        <w:rPr>
          <w:spacing w:val="-6"/>
          <w:sz w:val="23"/>
        </w:rPr>
        <w:t xml:space="preserve"> </w:t>
      </w:r>
      <w:r>
        <w:rPr>
          <w:sz w:val="23"/>
        </w:rPr>
        <w:t>to</w:t>
      </w:r>
      <w:r>
        <w:rPr>
          <w:spacing w:val="-5"/>
          <w:sz w:val="23"/>
        </w:rPr>
        <w:t xml:space="preserve"> </w:t>
      </w:r>
      <w:r>
        <w:rPr>
          <w:sz w:val="23"/>
        </w:rPr>
        <w:t>date</w:t>
      </w:r>
      <w:r>
        <w:rPr>
          <w:spacing w:val="-4"/>
          <w:sz w:val="23"/>
        </w:rPr>
        <w:t xml:space="preserve"> </w:t>
      </w:r>
      <w:r>
        <w:rPr>
          <w:sz w:val="23"/>
        </w:rPr>
        <w:t>with</w:t>
      </w:r>
      <w:r>
        <w:rPr>
          <w:spacing w:val="-5"/>
          <w:sz w:val="23"/>
        </w:rPr>
        <w:t xml:space="preserve"> </w:t>
      </w:r>
      <w:r>
        <w:rPr>
          <w:sz w:val="23"/>
        </w:rPr>
        <w:t>such</w:t>
      </w:r>
      <w:r>
        <w:rPr>
          <w:spacing w:val="-5"/>
          <w:sz w:val="23"/>
        </w:rPr>
        <w:t xml:space="preserve"> </w:t>
      </w:r>
      <w:r>
        <w:rPr>
          <w:sz w:val="23"/>
        </w:rPr>
        <w:t>businesses,</w:t>
      </w:r>
      <w:r>
        <w:rPr>
          <w:spacing w:val="-5"/>
          <w:sz w:val="23"/>
        </w:rPr>
        <w:t xml:space="preserve"> </w:t>
      </w:r>
      <w:r>
        <w:rPr>
          <w:sz w:val="23"/>
        </w:rPr>
        <w:t>and the actual dollars paid to date with such businesses on this Contract. This information shall be provided separately for small businesses, women-owned businesses and minority-owned businesses. The A/E shall provide two (2) copies of this information to the University. Failure to submit the required information, will result in invoices being returned</w:t>
      </w:r>
      <w:r>
        <w:rPr>
          <w:spacing w:val="-12"/>
          <w:sz w:val="23"/>
        </w:rPr>
        <w:t xml:space="preserve"> </w:t>
      </w:r>
      <w:r>
        <w:rPr>
          <w:sz w:val="23"/>
        </w:rPr>
        <w:t>withoutpayment.</w:t>
      </w:r>
    </w:p>
    <w:p w:rsidR="00BD63E6" w:rsidRDefault="00BD63E6">
      <w:pPr>
        <w:pStyle w:val="BodyText"/>
        <w:spacing w:before="10"/>
        <w:rPr>
          <w:sz w:val="22"/>
        </w:rPr>
      </w:pPr>
    </w:p>
    <w:p w:rsidR="00BD63E6" w:rsidRDefault="00D94B7A" w:rsidP="0013587C">
      <w:pPr>
        <w:pStyle w:val="ListParagraph"/>
        <w:numPr>
          <w:ilvl w:val="0"/>
          <w:numId w:val="130"/>
        </w:numPr>
        <w:tabs>
          <w:tab w:val="left" w:pos="832"/>
        </w:tabs>
        <w:ind w:right="687"/>
        <w:jc w:val="both"/>
        <w:rPr>
          <w:sz w:val="23"/>
        </w:rPr>
      </w:pPr>
      <w:r>
        <w:rPr>
          <w:sz w:val="23"/>
          <w:u w:val="single"/>
        </w:rPr>
        <w:t>Final Actual Involvement Report</w:t>
      </w:r>
      <w:r>
        <w:rPr>
          <w:sz w:val="23"/>
        </w:rPr>
        <w:t>: The A/E shall submit, prior to completion or at completion of the</w:t>
      </w:r>
      <w:r>
        <w:rPr>
          <w:spacing w:val="-5"/>
          <w:sz w:val="23"/>
        </w:rPr>
        <w:t xml:space="preserve"> </w:t>
      </w:r>
      <w:r>
        <w:rPr>
          <w:sz w:val="23"/>
        </w:rPr>
        <w:t>Contract</w:t>
      </w:r>
      <w:r>
        <w:rPr>
          <w:spacing w:val="-6"/>
          <w:sz w:val="23"/>
        </w:rPr>
        <w:t xml:space="preserve"> </w:t>
      </w:r>
      <w:r>
        <w:rPr>
          <w:sz w:val="23"/>
        </w:rPr>
        <w:t>and</w:t>
      </w:r>
      <w:r>
        <w:rPr>
          <w:spacing w:val="-7"/>
          <w:sz w:val="23"/>
        </w:rPr>
        <w:t xml:space="preserve"> </w:t>
      </w:r>
      <w:r>
        <w:rPr>
          <w:sz w:val="23"/>
        </w:rPr>
        <w:t>prior</w:t>
      </w:r>
      <w:r>
        <w:rPr>
          <w:spacing w:val="-6"/>
          <w:sz w:val="23"/>
        </w:rPr>
        <w:t xml:space="preserve"> </w:t>
      </w:r>
      <w:r>
        <w:rPr>
          <w:sz w:val="23"/>
        </w:rPr>
        <w:t>to</w:t>
      </w:r>
      <w:r>
        <w:rPr>
          <w:spacing w:val="-6"/>
          <w:sz w:val="23"/>
        </w:rPr>
        <w:t xml:space="preserve"> </w:t>
      </w:r>
      <w:r>
        <w:rPr>
          <w:sz w:val="23"/>
        </w:rPr>
        <w:t>final</w:t>
      </w:r>
      <w:r>
        <w:rPr>
          <w:spacing w:val="-5"/>
          <w:sz w:val="23"/>
        </w:rPr>
        <w:t xml:space="preserve"> </w:t>
      </w:r>
      <w:r>
        <w:rPr>
          <w:sz w:val="23"/>
        </w:rPr>
        <w:t>payment,</w:t>
      </w:r>
      <w:r>
        <w:rPr>
          <w:spacing w:val="-6"/>
          <w:sz w:val="23"/>
        </w:rPr>
        <w:t xml:space="preserve"> </w:t>
      </w:r>
      <w:r>
        <w:rPr>
          <w:sz w:val="23"/>
        </w:rPr>
        <w:t>a</w:t>
      </w:r>
      <w:r>
        <w:rPr>
          <w:spacing w:val="-6"/>
          <w:sz w:val="23"/>
        </w:rPr>
        <w:t xml:space="preserve"> </w:t>
      </w:r>
      <w:r>
        <w:rPr>
          <w:sz w:val="23"/>
        </w:rPr>
        <w:t>report</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actual</w:t>
      </w:r>
      <w:r>
        <w:rPr>
          <w:spacing w:val="-6"/>
          <w:sz w:val="23"/>
        </w:rPr>
        <w:t xml:space="preserve"> </w:t>
      </w:r>
      <w:r>
        <w:rPr>
          <w:sz w:val="23"/>
        </w:rPr>
        <w:t>dollars</w:t>
      </w:r>
      <w:r>
        <w:rPr>
          <w:spacing w:val="-6"/>
          <w:sz w:val="23"/>
        </w:rPr>
        <w:t xml:space="preserve"> </w:t>
      </w:r>
      <w:r>
        <w:rPr>
          <w:sz w:val="23"/>
        </w:rPr>
        <w:t>paid</w:t>
      </w:r>
      <w:r>
        <w:rPr>
          <w:spacing w:val="-7"/>
          <w:sz w:val="23"/>
        </w:rPr>
        <w:t xml:space="preserve"> </w:t>
      </w:r>
      <w:r>
        <w:rPr>
          <w:sz w:val="23"/>
        </w:rPr>
        <w:t>to</w:t>
      </w:r>
      <w:r>
        <w:rPr>
          <w:spacing w:val="-7"/>
          <w:sz w:val="23"/>
        </w:rPr>
        <w:t xml:space="preserve"> </w:t>
      </w:r>
      <w:r>
        <w:rPr>
          <w:sz w:val="23"/>
        </w:rPr>
        <w:t>small</w:t>
      </w:r>
      <w:r>
        <w:rPr>
          <w:spacing w:val="-5"/>
          <w:sz w:val="23"/>
        </w:rPr>
        <w:t xml:space="preserve"> </w:t>
      </w:r>
      <w:r>
        <w:rPr>
          <w:sz w:val="23"/>
        </w:rPr>
        <w:t>businesses</w:t>
      </w:r>
      <w:r>
        <w:rPr>
          <w:spacing w:val="-6"/>
          <w:sz w:val="23"/>
        </w:rPr>
        <w:t xml:space="preserve"> </w:t>
      </w:r>
      <w:r>
        <w:rPr>
          <w:sz w:val="23"/>
        </w:rPr>
        <w:t>and businesses owned by women and minorities during the performance of this Contract. At a minimum, this report shall include for each firm contracted, the Business Class, a comparison of the total actual dollars paid on this Contract with the planned involvement of the firm, the totals for each business class as specified in the Proposal, and the actual percent of the total estimated Contract value. A suggested format is as</w:t>
      </w:r>
      <w:r>
        <w:rPr>
          <w:spacing w:val="-37"/>
          <w:sz w:val="23"/>
        </w:rPr>
        <w:t xml:space="preserve"> </w:t>
      </w:r>
      <w:r>
        <w:rPr>
          <w:sz w:val="23"/>
        </w:rPr>
        <w:t>follows:</w:t>
      </w:r>
    </w:p>
    <w:p w:rsidR="00BD63E6" w:rsidRDefault="00BD63E6">
      <w:pPr>
        <w:pStyle w:val="BodyText"/>
        <w:spacing w:before="1"/>
      </w:pPr>
    </w:p>
    <w:p w:rsidR="00BD63E6" w:rsidRDefault="00D94B7A">
      <w:pPr>
        <w:pStyle w:val="BodyText"/>
        <w:spacing w:after="18"/>
        <w:ind w:left="400"/>
        <w:jc w:val="both"/>
      </w:pPr>
      <w:r>
        <w:rPr>
          <w:b/>
        </w:rPr>
        <w:t xml:space="preserve">BUSINESS CLASS: </w:t>
      </w:r>
      <w:r>
        <w:t>(Small Business, Women-Owned Business or Minority-Owned Business)</w:t>
      </w:r>
    </w:p>
    <w:tbl>
      <w:tblPr>
        <w:tblW w:w="0" w:type="auto"/>
        <w:tblInd w:w="3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98"/>
        <w:gridCol w:w="2283"/>
        <w:gridCol w:w="1294"/>
        <w:gridCol w:w="1411"/>
        <w:gridCol w:w="1656"/>
      </w:tblGrid>
      <w:tr w:rsidR="00BD63E6">
        <w:trPr>
          <w:trHeight w:hRule="exact" w:val="795"/>
        </w:trPr>
        <w:tc>
          <w:tcPr>
            <w:tcW w:w="3398" w:type="dxa"/>
          </w:tcPr>
          <w:p w:rsidR="00BD63E6" w:rsidRDefault="00D94B7A">
            <w:pPr>
              <w:pStyle w:val="TableParagraph"/>
              <w:spacing w:line="240" w:lineRule="auto"/>
              <w:ind w:left="200" w:right="162"/>
              <w:rPr>
                <w:sz w:val="23"/>
              </w:rPr>
            </w:pPr>
            <w:r>
              <w:rPr>
                <w:sz w:val="23"/>
              </w:rPr>
              <w:t>FIRM NAME, ADDRESS AND PHONE #</w:t>
            </w:r>
          </w:p>
        </w:tc>
        <w:tc>
          <w:tcPr>
            <w:tcW w:w="2283" w:type="dxa"/>
          </w:tcPr>
          <w:p w:rsidR="00BD63E6" w:rsidRDefault="00D94B7A">
            <w:pPr>
              <w:pStyle w:val="TableParagraph"/>
              <w:tabs>
                <w:tab w:val="left" w:pos="1320"/>
              </w:tabs>
              <w:spacing w:line="240" w:lineRule="auto"/>
              <w:ind w:left="183" w:right="108"/>
              <w:rPr>
                <w:sz w:val="23"/>
              </w:rPr>
            </w:pPr>
            <w:r>
              <w:rPr>
                <w:sz w:val="23"/>
              </w:rPr>
              <w:t>TYPE</w:t>
            </w:r>
            <w:r>
              <w:rPr>
                <w:sz w:val="23"/>
              </w:rPr>
              <w:tab/>
            </w:r>
            <w:r>
              <w:rPr>
                <w:spacing w:val="-1"/>
                <w:sz w:val="23"/>
              </w:rPr>
              <w:t xml:space="preserve">GOODS/ </w:t>
            </w:r>
            <w:r>
              <w:rPr>
                <w:sz w:val="23"/>
              </w:rPr>
              <w:t>SERVICES</w:t>
            </w:r>
          </w:p>
        </w:tc>
        <w:tc>
          <w:tcPr>
            <w:tcW w:w="1294" w:type="dxa"/>
          </w:tcPr>
          <w:p w:rsidR="00BD63E6" w:rsidRDefault="00D94B7A">
            <w:pPr>
              <w:pStyle w:val="TableParagraph"/>
              <w:spacing w:line="240" w:lineRule="auto"/>
              <w:ind w:left="110" w:right="103"/>
              <w:rPr>
                <w:sz w:val="23"/>
              </w:rPr>
            </w:pPr>
            <w:r>
              <w:rPr>
                <w:sz w:val="23"/>
              </w:rPr>
              <w:t>ACTUAL DOLLARS</w:t>
            </w:r>
          </w:p>
        </w:tc>
        <w:tc>
          <w:tcPr>
            <w:tcW w:w="1411" w:type="dxa"/>
          </w:tcPr>
          <w:p w:rsidR="00BD63E6" w:rsidRDefault="00D94B7A">
            <w:pPr>
              <w:pStyle w:val="TableParagraph"/>
              <w:spacing w:line="240" w:lineRule="auto"/>
              <w:ind w:left="124" w:right="193"/>
              <w:rPr>
                <w:sz w:val="23"/>
              </w:rPr>
            </w:pPr>
            <w:r>
              <w:rPr>
                <w:sz w:val="23"/>
              </w:rPr>
              <w:t>PLANNED DOLLARS</w:t>
            </w:r>
          </w:p>
        </w:tc>
        <w:tc>
          <w:tcPr>
            <w:tcW w:w="1656" w:type="dxa"/>
          </w:tcPr>
          <w:p w:rsidR="00BD63E6" w:rsidRDefault="00D94B7A">
            <w:pPr>
              <w:pStyle w:val="TableParagraph"/>
              <w:spacing w:line="240" w:lineRule="auto"/>
              <w:ind w:left="215" w:right="666"/>
              <w:rPr>
                <w:sz w:val="23"/>
              </w:rPr>
            </w:pPr>
            <w:r>
              <w:rPr>
                <w:sz w:val="23"/>
              </w:rPr>
              <w:t>%OF TOTAL</w:t>
            </w:r>
          </w:p>
          <w:p w:rsidR="00BD63E6" w:rsidRDefault="00D94B7A">
            <w:pPr>
              <w:pStyle w:val="TableParagraph"/>
              <w:spacing w:before="21" w:line="240" w:lineRule="auto"/>
              <w:ind w:left="-1"/>
              <w:rPr>
                <w:sz w:val="23"/>
              </w:rPr>
            </w:pPr>
            <w:r>
              <w:rPr>
                <w:sz w:val="23"/>
                <w:u w:val="single"/>
              </w:rPr>
              <w:t xml:space="preserve">    CONTRACT</w:t>
            </w:r>
          </w:p>
        </w:tc>
      </w:tr>
    </w:tbl>
    <w:p w:rsidR="00BD63E6" w:rsidRDefault="00BD63E6">
      <w:pPr>
        <w:pStyle w:val="BodyText"/>
        <w:rPr>
          <w:sz w:val="20"/>
        </w:rPr>
      </w:pPr>
    </w:p>
    <w:p w:rsidR="00BD63E6" w:rsidRDefault="00DE5247">
      <w:pPr>
        <w:pStyle w:val="BodyText"/>
        <w:spacing w:before="5"/>
        <w:rPr>
          <w:sz w:val="14"/>
        </w:rPr>
      </w:pPr>
      <w:r>
        <w:rPr>
          <w:noProof/>
        </w:rPr>
        <mc:AlternateContent>
          <mc:Choice Requires="wpg">
            <w:drawing>
              <wp:anchor distT="0" distB="0" distL="0" distR="0" simplePos="0" relativeHeight="1960" behindDoc="0" locked="0" layoutInCell="1" allowOverlap="1">
                <wp:simplePos x="0" y="0"/>
                <wp:positionH relativeFrom="page">
                  <wp:posOffset>911225</wp:posOffset>
                </wp:positionH>
                <wp:positionV relativeFrom="paragraph">
                  <wp:posOffset>130175</wp:posOffset>
                </wp:positionV>
                <wp:extent cx="6263640" cy="6350"/>
                <wp:effectExtent l="6350" t="9525" r="6985" b="3175"/>
                <wp:wrapTopAndBottom/>
                <wp:docPr id="47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05"/>
                          <a:chExt cx="9864" cy="10"/>
                        </a:xfrm>
                      </wpg:grpSpPr>
                      <wps:wsp>
                        <wps:cNvPr id="478" name="Line 361"/>
                        <wps:cNvCnPr>
                          <a:cxnSpLocks noChangeShapeType="1"/>
                        </wps:cNvCnPr>
                        <wps:spPr bwMode="auto">
                          <a:xfrm>
                            <a:off x="1440" y="210"/>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360"/>
                        <wps:cNvCnPr>
                          <a:cxnSpLocks noChangeShapeType="1"/>
                        </wps:cNvCnPr>
                        <wps:spPr bwMode="auto">
                          <a:xfrm>
                            <a:off x="4822"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59"/>
                        <wps:cNvCnPr>
                          <a:cxnSpLocks noChangeShapeType="1"/>
                        </wps:cNvCnPr>
                        <wps:spPr bwMode="auto">
                          <a:xfrm>
                            <a:off x="4831" y="210"/>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358"/>
                        <wps:cNvCnPr>
                          <a:cxnSpLocks noChangeShapeType="1"/>
                        </wps:cNvCnPr>
                        <wps:spPr bwMode="auto">
                          <a:xfrm>
                            <a:off x="7030"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57"/>
                        <wps:cNvCnPr>
                          <a:cxnSpLocks noChangeShapeType="1"/>
                        </wps:cNvCnPr>
                        <wps:spPr bwMode="auto">
                          <a:xfrm>
                            <a:off x="7039" y="210"/>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356"/>
                        <wps:cNvCnPr>
                          <a:cxnSpLocks noChangeShapeType="1"/>
                        </wps:cNvCnPr>
                        <wps:spPr bwMode="auto">
                          <a:xfrm>
                            <a:off x="8338"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355"/>
                        <wps:cNvCnPr>
                          <a:cxnSpLocks noChangeShapeType="1"/>
                        </wps:cNvCnPr>
                        <wps:spPr bwMode="auto">
                          <a:xfrm>
                            <a:off x="8347" y="210"/>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354"/>
                        <wps:cNvCnPr>
                          <a:cxnSpLocks noChangeShapeType="1"/>
                        </wps:cNvCnPr>
                        <wps:spPr bwMode="auto">
                          <a:xfrm>
                            <a:off x="9840" y="210"/>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353"/>
                        <wps:cNvCnPr>
                          <a:cxnSpLocks noChangeShapeType="1"/>
                        </wps:cNvCnPr>
                        <wps:spPr bwMode="auto">
                          <a:xfrm>
                            <a:off x="9850" y="210"/>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F94357" id="Group 352" o:spid="_x0000_s1026" style="position:absolute;margin-left:71.75pt;margin-top:10.25pt;width:493.2pt;height:.5pt;z-index:1960;mso-wrap-distance-left:0;mso-wrap-distance-right:0;mso-position-horizontal-relative:page" coordorigin="1435,205"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">
                <v:line id="Line 361" o:spid="_x0000_s1027" style="position:absolute;visibility:visible;mso-wrap-style:square" from="1440,210" to="48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line id="Line 360" o:spid="_x0000_s1028" style="position:absolute;visibility:visible;mso-wrap-style:square" from="4822,210" to="483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NZxQAAANwAAAAPAAAAZHJzL2Rvd25yZXYueG1sRI/NasMw&#10;EITvhb6D2EJvjdwS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BOwPNZxQAAANwAAAAP&#10;AAAAAAAAAAAAAAAAAAcCAABkcnMvZG93bnJldi54bWxQSwUGAAAAAAMAAwC3AAAA+QIAAAAA&#10;" strokeweight=".48pt"/>
                <v:line id="Line 359" o:spid="_x0000_s1029" style="position:absolute;visibility:visible;mso-wrap-style:square" from="4831,210" to="703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358" o:spid="_x0000_s1030" style="position:absolute;visibility:visible;mso-wrap-style:square" from="7030,210" to="703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357" o:spid="_x0000_s1031" style="position:absolute;visibility:visible;mso-wrap-style:square" from="7039,210" to="833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line id="Line 356" o:spid="_x0000_s1032" style="position:absolute;visibility:visible;mso-wrap-style:square" from="8338,210" to="834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355" o:spid="_x0000_s1033" style="position:absolute;visibility:visible;mso-wrap-style:square" from="8347,210" to="984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strokeweight=".48pt"/>
                <v:line id="Line 354" o:spid="_x0000_s1034" style="position:absolute;visibility:visible;mso-wrap-style:square" from="9840,210" to="98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l7xQAAANwAAAAPAAAAZHJzL2Rvd25yZXYueG1sRI/NasMw&#10;EITvhbyD2EBvjdzS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D6WIl7xQAAANwAAAAP&#10;AAAAAAAAAAAAAAAAAAcCAABkcnMvZG93bnJldi54bWxQSwUGAAAAAAMAAwC3AAAA+QIAAAAA&#10;" strokeweight=".48pt"/>
                <v:line id="Line 353" o:spid="_x0000_s1035" style="position:absolute;visibility:visible;mso-wrap-style:square" from="9850,210" to="1129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w10:wrap type="topAndBottom" anchorx="page"/>
              </v:group>
            </w:pict>
          </mc:Fallback>
        </mc:AlternateContent>
      </w:r>
    </w:p>
    <w:p w:rsidR="00BD63E6" w:rsidRDefault="00BD63E6">
      <w:pPr>
        <w:pStyle w:val="BodyText"/>
        <w:rPr>
          <w:sz w:val="20"/>
        </w:rPr>
      </w:pPr>
    </w:p>
    <w:p w:rsidR="00BD63E6" w:rsidRDefault="00DE5247">
      <w:pPr>
        <w:pStyle w:val="BodyText"/>
        <w:spacing w:before="8"/>
        <w:rPr>
          <w:sz w:val="17"/>
        </w:rPr>
      </w:pPr>
      <w:r>
        <w:rPr>
          <w:noProof/>
        </w:rPr>
        <mc:AlternateContent>
          <mc:Choice Requires="wpg">
            <w:drawing>
              <wp:anchor distT="0" distB="0" distL="0" distR="0" simplePos="0" relativeHeight="1984" behindDoc="0" locked="0" layoutInCell="1" allowOverlap="1">
                <wp:simplePos x="0" y="0"/>
                <wp:positionH relativeFrom="page">
                  <wp:posOffset>911225</wp:posOffset>
                </wp:positionH>
                <wp:positionV relativeFrom="paragraph">
                  <wp:posOffset>154305</wp:posOffset>
                </wp:positionV>
                <wp:extent cx="6263640" cy="6350"/>
                <wp:effectExtent l="6350" t="5080" r="6985" b="7620"/>
                <wp:wrapTopAndBottom/>
                <wp:docPr id="46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43"/>
                          <a:chExt cx="9864" cy="10"/>
                        </a:xfrm>
                      </wpg:grpSpPr>
                      <wps:wsp>
                        <wps:cNvPr id="468" name="Line 351"/>
                        <wps:cNvCnPr>
                          <a:cxnSpLocks noChangeShapeType="1"/>
                        </wps:cNvCnPr>
                        <wps:spPr bwMode="auto">
                          <a:xfrm>
                            <a:off x="1440" y="248"/>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350"/>
                        <wps:cNvCnPr>
                          <a:cxnSpLocks noChangeShapeType="1"/>
                        </wps:cNvCnPr>
                        <wps:spPr bwMode="auto">
                          <a:xfrm>
                            <a:off x="4822"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349"/>
                        <wps:cNvCnPr>
                          <a:cxnSpLocks noChangeShapeType="1"/>
                        </wps:cNvCnPr>
                        <wps:spPr bwMode="auto">
                          <a:xfrm>
                            <a:off x="4831" y="248"/>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48"/>
                        <wps:cNvCnPr>
                          <a:cxnSpLocks noChangeShapeType="1"/>
                        </wps:cNvCnPr>
                        <wps:spPr bwMode="auto">
                          <a:xfrm>
                            <a:off x="7030"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47"/>
                        <wps:cNvCnPr>
                          <a:cxnSpLocks noChangeShapeType="1"/>
                        </wps:cNvCnPr>
                        <wps:spPr bwMode="auto">
                          <a:xfrm>
                            <a:off x="7039" y="248"/>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46"/>
                        <wps:cNvCnPr>
                          <a:cxnSpLocks noChangeShapeType="1"/>
                        </wps:cNvCnPr>
                        <wps:spPr bwMode="auto">
                          <a:xfrm>
                            <a:off x="8338"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45"/>
                        <wps:cNvCnPr>
                          <a:cxnSpLocks noChangeShapeType="1"/>
                        </wps:cNvCnPr>
                        <wps:spPr bwMode="auto">
                          <a:xfrm>
                            <a:off x="8347" y="248"/>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344"/>
                        <wps:cNvCnPr>
                          <a:cxnSpLocks noChangeShapeType="1"/>
                        </wps:cNvCnPr>
                        <wps:spPr bwMode="auto">
                          <a:xfrm>
                            <a:off x="9840" y="248"/>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343"/>
                        <wps:cNvCnPr>
                          <a:cxnSpLocks noChangeShapeType="1"/>
                        </wps:cNvCnPr>
                        <wps:spPr bwMode="auto">
                          <a:xfrm>
                            <a:off x="9850" y="248"/>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57919" id="Group 342" o:spid="_x0000_s1026" style="position:absolute;margin-left:71.75pt;margin-top:12.15pt;width:493.2pt;height:.5pt;z-index:1984;mso-wrap-distance-left:0;mso-wrap-distance-right:0;mso-position-horizontal-relative:page" coordorigin="1435,243"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">
                <v:line id="Line 351" o:spid="_x0000_s1027" style="position:absolute;visibility:visible;mso-wrap-style:square" from="1440,248" to="48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" strokeweight=".16969mm"/>
                <v:line id="Line 350" o:spid="_x0000_s1028" style="position:absolute;visibility:visible;mso-wrap-style:square" from="4822,248" to="483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" strokeweight=".16969mm"/>
                <v:line id="Line 349" o:spid="_x0000_s1029" style="position:absolute;visibility:visible;mso-wrap-style:square" from="4831,248" to="70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" strokeweight=".16969mm"/>
                <v:line id="Line 348" o:spid="_x0000_s1030" style="position:absolute;visibility:visible;mso-wrap-style:square" from="7030,248" to="703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" strokeweight=".16969mm"/>
                <v:line id="Line 347" o:spid="_x0000_s1031" style="position:absolute;visibility:visible;mso-wrap-style:square" from="7039,248" to="833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" strokeweight=".16969mm"/>
                <v:line id="Line 346" o:spid="_x0000_s1032" style="position:absolute;visibility:visible;mso-wrap-style:square" from="8338,248" to="834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" strokeweight=".16969mm"/>
                <v:line id="Line 345" o:spid="_x0000_s1033" style="position:absolute;visibility:visible;mso-wrap-style:square" from="8347,248" to="984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" strokeweight=".16969mm"/>
                <v:line id="Line 344" o:spid="_x0000_s1034" style="position:absolute;visibility:visible;mso-wrap-style:square" from="9840,248" to="985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" strokeweight=".16969mm"/>
                <v:line id="Line 343" o:spid="_x0000_s1035" style="position:absolute;visibility:visible;mso-wrap-style:square" from="9850,248" to="1129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" strokeweight=".16969mm"/>
                <w10:wrap type="topAndBottom" anchorx="page"/>
              </v:group>
            </w:pict>
          </mc:Fallback>
        </mc:AlternateContent>
      </w:r>
    </w:p>
    <w:p w:rsidR="00BD63E6" w:rsidRDefault="00BD63E6">
      <w:pPr>
        <w:pStyle w:val="BodyText"/>
        <w:rPr>
          <w:sz w:val="20"/>
        </w:rPr>
      </w:pPr>
    </w:p>
    <w:p w:rsidR="00BD63E6" w:rsidRDefault="00DE5247">
      <w:pPr>
        <w:pStyle w:val="BodyText"/>
        <w:spacing w:before="8"/>
        <w:rPr>
          <w:sz w:val="16"/>
        </w:rPr>
      </w:pPr>
      <w:r>
        <w:rPr>
          <w:noProof/>
        </w:rPr>
        <mc:AlternateContent>
          <mc:Choice Requires="wpg">
            <w:drawing>
              <wp:anchor distT="0" distB="0" distL="0" distR="0" simplePos="0" relativeHeight="2008" behindDoc="0" locked="0" layoutInCell="1" allowOverlap="1">
                <wp:simplePos x="0" y="0"/>
                <wp:positionH relativeFrom="page">
                  <wp:posOffset>911225</wp:posOffset>
                </wp:positionH>
                <wp:positionV relativeFrom="paragraph">
                  <wp:posOffset>146685</wp:posOffset>
                </wp:positionV>
                <wp:extent cx="6263640" cy="6350"/>
                <wp:effectExtent l="6350" t="6985" r="6985" b="5715"/>
                <wp:wrapTopAndBottom/>
                <wp:docPr id="45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31"/>
                          <a:chExt cx="9864" cy="10"/>
                        </a:xfrm>
                      </wpg:grpSpPr>
                      <wps:wsp>
                        <wps:cNvPr id="458" name="Line 341"/>
                        <wps:cNvCnPr>
                          <a:cxnSpLocks noChangeShapeType="1"/>
                        </wps:cNvCnPr>
                        <wps:spPr bwMode="auto">
                          <a:xfrm>
                            <a:off x="1440" y="236"/>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40"/>
                        <wps:cNvCnPr>
                          <a:cxnSpLocks noChangeShapeType="1"/>
                        </wps:cNvCnPr>
                        <wps:spPr bwMode="auto">
                          <a:xfrm>
                            <a:off x="4822"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339"/>
                        <wps:cNvCnPr>
                          <a:cxnSpLocks noChangeShapeType="1"/>
                        </wps:cNvCnPr>
                        <wps:spPr bwMode="auto">
                          <a:xfrm>
                            <a:off x="4831" y="236"/>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338"/>
                        <wps:cNvCnPr>
                          <a:cxnSpLocks noChangeShapeType="1"/>
                        </wps:cNvCnPr>
                        <wps:spPr bwMode="auto">
                          <a:xfrm>
                            <a:off x="7030"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337"/>
                        <wps:cNvCnPr>
                          <a:cxnSpLocks noChangeShapeType="1"/>
                        </wps:cNvCnPr>
                        <wps:spPr bwMode="auto">
                          <a:xfrm>
                            <a:off x="7039" y="236"/>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336"/>
                        <wps:cNvCnPr>
                          <a:cxnSpLocks noChangeShapeType="1"/>
                        </wps:cNvCnPr>
                        <wps:spPr bwMode="auto">
                          <a:xfrm>
                            <a:off x="8338"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335"/>
                        <wps:cNvCnPr>
                          <a:cxnSpLocks noChangeShapeType="1"/>
                        </wps:cNvCnPr>
                        <wps:spPr bwMode="auto">
                          <a:xfrm>
                            <a:off x="8347" y="236"/>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334"/>
                        <wps:cNvCnPr>
                          <a:cxnSpLocks noChangeShapeType="1"/>
                        </wps:cNvCnPr>
                        <wps:spPr bwMode="auto">
                          <a:xfrm>
                            <a:off x="9840" y="236"/>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33"/>
                        <wps:cNvCnPr>
                          <a:cxnSpLocks noChangeShapeType="1"/>
                        </wps:cNvCnPr>
                        <wps:spPr bwMode="auto">
                          <a:xfrm>
                            <a:off x="9850" y="236"/>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6AAD80" id="Group 332" o:spid="_x0000_s1026" style="position:absolute;margin-left:71.75pt;margin-top:11.55pt;width:493.2pt;height:.5pt;z-index:2008;mso-wrap-distance-left:0;mso-wrap-distance-right:0;mso-position-horizontal-relative:page" coordorigin="1435,231"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">
                <v:line id="Line 341" o:spid="_x0000_s1027" style="position:absolute;visibility:visible;mso-wrap-style:square" from="1440,236" to="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" strokeweight=".16969mm"/>
                <v:line id="Line 340" o:spid="_x0000_s1028" style="position:absolute;visibility:visible;mso-wrap-style:square" from="4822,236" to="48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" strokeweight=".16969mm"/>
                <v:line id="Line 339" o:spid="_x0000_s1029" style="position:absolute;visibility:visible;mso-wrap-style:square" from="4831,236" to="70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" strokeweight=".16969mm"/>
                <v:line id="Line 338" o:spid="_x0000_s1030" style="position:absolute;visibility:visible;mso-wrap-style:square" from="7030,236" to="70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" strokeweight=".16969mm"/>
                <v:line id="Line 337" o:spid="_x0000_s1031" style="position:absolute;visibility:visible;mso-wrap-style:square" from="7039,236" to="83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" strokeweight=".16969mm"/>
                <v:line id="Line 336" o:spid="_x0000_s1032" style="position:absolute;visibility:visible;mso-wrap-style:square" from="8338,236" to="83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" strokeweight=".16969mm"/>
                <v:line id="Line 335" o:spid="_x0000_s1033" style="position:absolute;visibility:visible;mso-wrap-style:square" from="8347,236" to="984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" strokeweight=".16969mm"/>
                <v:line id="Line 334" o:spid="_x0000_s1034" style="position:absolute;visibility:visible;mso-wrap-style:square" from="9840,236" to="985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" strokeweight=".16969mm"/>
                <v:line id="Line 333" o:spid="_x0000_s1035" style="position:absolute;visibility:visible;mso-wrap-style:square" from="9850,236" to="112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" strokeweight=".16969mm"/>
                <w10:wrap type="topAndBottom" anchorx="page"/>
              </v:group>
            </w:pict>
          </mc:Fallback>
        </mc:AlternateContent>
      </w:r>
    </w:p>
    <w:p w:rsidR="00BD63E6" w:rsidRDefault="00BD63E6">
      <w:pPr>
        <w:pStyle w:val="BodyText"/>
        <w:rPr>
          <w:sz w:val="20"/>
        </w:rPr>
      </w:pPr>
    </w:p>
    <w:p w:rsidR="00BD63E6" w:rsidRDefault="00DE5247">
      <w:pPr>
        <w:pStyle w:val="BodyText"/>
        <w:spacing w:before="3"/>
        <w:rPr>
          <w:sz w:val="16"/>
        </w:rPr>
      </w:pPr>
      <w:r>
        <w:rPr>
          <w:noProof/>
        </w:rPr>
        <mc:AlternateContent>
          <mc:Choice Requires="wpg">
            <w:drawing>
              <wp:anchor distT="0" distB="0" distL="0" distR="0" simplePos="0" relativeHeight="2032" behindDoc="0" locked="0" layoutInCell="1" allowOverlap="1">
                <wp:simplePos x="0" y="0"/>
                <wp:positionH relativeFrom="page">
                  <wp:posOffset>902335</wp:posOffset>
                </wp:positionH>
                <wp:positionV relativeFrom="paragraph">
                  <wp:posOffset>143510</wp:posOffset>
                </wp:positionV>
                <wp:extent cx="6272530" cy="6350"/>
                <wp:effectExtent l="6985" t="6985" r="6985" b="5715"/>
                <wp:wrapTopAndBottom/>
                <wp:docPr id="44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1421" y="226"/>
                          <a:chExt cx="9878" cy="10"/>
                        </a:xfrm>
                      </wpg:grpSpPr>
                      <wps:wsp>
                        <wps:cNvPr id="448" name="Line 331"/>
                        <wps:cNvCnPr>
                          <a:cxnSpLocks noChangeShapeType="1"/>
                        </wps:cNvCnPr>
                        <wps:spPr bwMode="auto">
                          <a:xfrm>
                            <a:off x="1426" y="231"/>
                            <a:ext cx="339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330"/>
                        <wps:cNvCnPr>
                          <a:cxnSpLocks noChangeShapeType="1"/>
                        </wps:cNvCnPr>
                        <wps:spPr bwMode="auto">
                          <a:xfrm>
                            <a:off x="4807"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329"/>
                        <wps:cNvCnPr>
                          <a:cxnSpLocks noChangeShapeType="1"/>
                        </wps:cNvCnPr>
                        <wps:spPr bwMode="auto">
                          <a:xfrm>
                            <a:off x="4817" y="231"/>
                            <a:ext cx="22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328"/>
                        <wps:cNvCnPr>
                          <a:cxnSpLocks noChangeShapeType="1"/>
                        </wps:cNvCnPr>
                        <wps:spPr bwMode="auto">
                          <a:xfrm>
                            <a:off x="7015"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327"/>
                        <wps:cNvCnPr>
                          <a:cxnSpLocks noChangeShapeType="1"/>
                        </wps:cNvCnPr>
                        <wps:spPr bwMode="auto">
                          <a:xfrm>
                            <a:off x="7025" y="231"/>
                            <a:ext cx="13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326"/>
                        <wps:cNvCnPr>
                          <a:cxnSpLocks noChangeShapeType="1"/>
                        </wps:cNvCnPr>
                        <wps:spPr bwMode="auto">
                          <a:xfrm>
                            <a:off x="8323"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325"/>
                        <wps:cNvCnPr>
                          <a:cxnSpLocks noChangeShapeType="1"/>
                        </wps:cNvCnPr>
                        <wps:spPr bwMode="auto">
                          <a:xfrm>
                            <a:off x="8333" y="231"/>
                            <a:ext cx="150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324"/>
                        <wps:cNvCnPr>
                          <a:cxnSpLocks noChangeShapeType="1"/>
                        </wps:cNvCnPr>
                        <wps:spPr bwMode="auto">
                          <a:xfrm>
                            <a:off x="9826" y="231"/>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323"/>
                        <wps:cNvCnPr>
                          <a:cxnSpLocks noChangeShapeType="1"/>
                        </wps:cNvCnPr>
                        <wps:spPr bwMode="auto">
                          <a:xfrm>
                            <a:off x="9835" y="231"/>
                            <a:ext cx="145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3B62F1" id="Group 322" o:spid="_x0000_s1026" style="position:absolute;margin-left:71.05pt;margin-top:11.3pt;width:493.9pt;height:.5pt;z-index:2032;mso-wrap-distance-left:0;mso-wrap-distance-right:0;mso-position-horizontal-relative:page" coordorigin="1421,226" coordsize="98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">
                <v:line id="Line 331" o:spid="_x0000_s1027" style="position:absolute;visibility:visible;mso-wrap-style:square" from="1426,231" to="48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" strokeweight=".16969mm"/>
                <v:line id="Line 330" o:spid="_x0000_s1028" style="position:absolute;visibility:visible;mso-wrap-style:square" from="4807,231" to="481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" strokeweight=".16969mm"/>
                <v:line id="Line 329" o:spid="_x0000_s1029" style="position:absolute;visibility:visible;mso-wrap-style:square" from="4817,231" to="703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" strokeweight=".16969mm"/>
                <v:line id="Line 328" o:spid="_x0000_s1030" style="position:absolute;visibility:visible;mso-wrap-style:square" from="7015,231" to="702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" strokeweight=".16969mm"/>
                <v:line id="Line 327" o:spid="_x0000_s1031" style="position:absolute;visibility:visible;mso-wrap-style:square" from="7025,231" to="833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rK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D0PIS/M/EIyNkNAAD//wMAUEsBAi0AFAAGAAgAAAAhANvh9svuAAAAhQEAABMAAAAAAAAA&#10;AAAAAAAAAAAAAFtDb250ZW50X1R5cGVzXS54bWxQSwECLQAUAAYACAAAACEAWvQsW78AAAAVAQAA&#10;CwAAAAAAAAAAAAAAAAAfAQAAX3JlbHMvLnJlbHNQSwECLQAUAAYACAAAACEALATqysYAAADcAAAA&#10;DwAAAAAAAAAAAAAAAAAHAgAAZHJzL2Rvd25yZXYueG1sUEsFBgAAAAADAAMAtwAAAPoCAAAAAA==&#10;" strokeweight=".16969mm"/>
                <v:line id="Line 326" o:spid="_x0000_s1032" style="position:absolute;visibility:visible;mso-wrap-style:square" from="8323,231" to="833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" strokeweight=".16969mm"/>
                <v:line id="Line 325" o:spid="_x0000_s1033" style="position:absolute;visibility:visible;mso-wrap-style:square" from="8333,231" to="984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" strokeweight=".16969mm"/>
                <v:line id="Line 324" o:spid="_x0000_s1034" style="position:absolute;visibility:visible;mso-wrap-style:square" from="9826,231" to="983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" strokeweight=".16969mm"/>
                <v:line id="Line 323" o:spid="_x0000_s1035" style="position:absolute;visibility:visible;mso-wrap-style:square" from="9835,231" to="1129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" strokeweight=".16969mm"/>
                <w10:wrap type="topAndBottom" anchorx="page"/>
              </v:group>
            </w:pict>
          </mc:Fallback>
        </mc:AlternateContent>
      </w:r>
    </w:p>
    <w:p w:rsidR="00BD63E6" w:rsidRDefault="00BD63E6">
      <w:pPr>
        <w:rPr>
          <w:sz w:val="16"/>
        </w:rPr>
        <w:sectPr w:rsidR="00BD63E6">
          <w:pgSz w:w="12240" w:h="15840"/>
          <w:pgMar w:top="1600" w:right="740" w:bottom="1240" w:left="1040" w:header="720" w:footer="1049" w:gutter="0"/>
          <w:cols w:space="720"/>
        </w:sectPr>
      </w:pPr>
    </w:p>
    <w:p w:rsidR="00BD63E6" w:rsidRDefault="00BD63E6">
      <w:pPr>
        <w:pStyle w:val="BodyText"/>
        <w:spacing w:before="1"/>
        <w:rPr>
          <w:sz w:val="20"/>
        </w:rPr>
      </w:pPr>
    </w:p>
    <w:p w:rsidR="00BD63E6" w:rsidRDefault="00DE5247">
      <w:pPr>
        <w:pStyle w:val="BodyText"/>
        <w:spacing w:line="20" w:lineRule="exact"/>
        <w:ind w:left="130"/>
        <w:rPr>
          <w:sz w:val="2"/>
        </w:rPr>
      </w:pPr>
      <w:r>
        <w:rPr>
          <w:noProof/>
          <w:sz w:val="2"/>
        </w:rPr>
        <mc:AlternateContent>
          <mc:Choice Requires="wpg">
            <w:drawing>
              <wp:inline distT="0" distB="0" distL="0" distR="0">
                <wp:extent cx="6263640" cy="6350"/>
                <wp:effectExtent l="9525" t="3810" r="3810" b="8890"/>
                <wp:docPr id="4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0" y="0"/>
                          <a:chExt cx="9864" cy="10"/>
                        </a:xfrm>
                      </wpg:grpSpPr>
                      <wps:wsp>
                        <wps:cNvPr id="438" name="Line 321"/>
                        <wps:cNvCnPr>
                          <a:cxnSpLocks noChangeShapeType="1"/>
                        </wps:cNvCnPr>
                        <wps:spPr bwMode="auto">
                          <a:xfrm>
                            <a:off x="5" y="5"/>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320"/>
                        <wps:cNvCnPr>
                          <a:cxnSpLocks noChangeShapeType="1"/>
                        </wps:cNvCnPr>
                        <wps:spPr bwMode="auto">
                          <a:xfrm>
                            <a:off x="3387"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319"/>
                        <wps:cNvCnPr>
                          <a:cxnSpLocks noChangeShapeType="1"/>
                        </wps:cNvCnPr>
                        <wps:spPr bwMode="auto">
                          <a:xfrm>
                            <a:off x="3396" y="5"/>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318"/>
                        <wps:cNvCnPr>
                          <a:cxnSpLocks noChangeShapeType="1"/>
                        </wps:cNvCnPr>
                        <wps:spPr bwMode="auto">
                          <a:xfrm>
                            <a:off x="5595"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317"/>
                        <wps:cNvCnPr>
                          <a:cxnSpLocks noChangeShapeType="1"/>
                        </wps:cNvCnPr>
                        <wps:spPr bwMode="auto">
                          <a:xfrm>
                            <a:off x="5604" y="5"/>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316"/>
                        <wps:cNvCnPr>
                          <a:cxnSpLocks noChangeShapeType="1"/>
                        </wps:cNvCnPr>
                        <wps:spPr bwMode="auto">
                          <a:xfrm>
                            <a:off x="690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315"/>
                        <wps:cNvCnPr>
                          <a:cxnSpLocks noChangeShapeType="1"/>
                        </wps:cNvCnPr>
                        <wps:spPr bwMode="auto">
                          <a:xfrm>
                            <a:off x="6912" y="5"/>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314"/>
                        <wps:cNvCnPr>
                          <a:cxnSpLocks noChangeShapeType="1"/>
                        </wps:cNvCnPr>
                        <wps:spPr bwMode="auto">
                          <a:xfrm>
                            <a:off x="840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313"/>
                        <wps:cNvCnPr>
                          <a:cxnSpLocks noChangeShapeType="1"/>
                        </wps:cNvCnPr>
                        <wps:spPr bwMode="auto">
                          <a:xfrm>
                            <a:off x="8415" y="5"/>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A3C724" id="Group 312" o:spid="_x0000_s1026" style="width:493.2pt;height:.5pt;mso-position-horizontal-relative:char;mso-position-vertical-relative:line"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">
                <v:line id="Line 321" o:spid="_x0000_s1027" style="position:absolute;visibility:visible;mso-wrap-style:square" from="5,5" to="3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line id="Line 320" o:spid="_x0000_s1028" style="position:absolute;visibility:visible;mso-wrap-style:square" from="3387,5" to="3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line id="Line 319" o:spid="_x0000_s1029" style="position:absolute;visibility:visible;mso-wrap-style:square" from="3396,5" to="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line id="Line 318" o:spid="_x0000_s1030" style="position:absolute;visibility:visible;mso-wrap-style:square" from="5595,5" to="5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ixQAAANwAAAAPAAAAZHJzL2Rvd25yZXYueG1sRI9PawIx&#10;FMTvgt8hvEJvmrWI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B+2jXixQAAANwAAAAP&#10;AAAAAAAAAAAAAAAAAAcCAABkcnMvZG93bnJldi54bWxQSwUGAAAAAAMAAwC3AAAA+QIAAAAA&#10;" strokeweight=".48pt"/>
                <v:line id="Line 317" o:spid="_x0000_s1031" style="position:absolute;visibility:visible;mso-wrap-style:square" from="5604,5" to="6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line id="Line 316" o:spid="_x0000_s1032" style="position:absolute;visibility:visible;mso-wrap-style:square" from="6903,5" to="6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4OxQAAANwAAAAPAAAAZHJzL2Rvd25yZXYueG1sRI9BawIx&#10;FITvBf9DeIK3mrVK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DhRA4OxQAAANwAAAAP&#10;AAAAAAAAAAAAAAAAAAcCAABkcnMvZG93bnJldi54bWxQSwUGAAAAAAMAAwC3AAAA+QIAAAAA&#10;" strokeweight=".48pt"/>
                <v:line id="Line 315" o:spid="_x0000_s1033" style="position:absolute;visibility:visible;mso-wrap-style:square" from="6912,5" to="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line id="Line 314" o:spid="_x0000_s1034" style="position:absolute;visibility:visible;mso-wrap-style:square" from="8405,5" to="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strokeweight=".48pt"/>
                <v:line id="Line 313" o:spid="_x0000_s1035" style="position:absolute;visibility:visible;mso-wrap-style:square" from="8415,5" to="9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w10:anchorlock/>
              </v:group>
            </w:pict>
          </mc:Fallback>
        </mc:AlternateContent>
      </w:r>
    </w:p>
    <w:p w:rsidR="00BD63E6" w:rsidRDefault="00BD63E6">
      <w:pPr>
        <w:pStyle w:val="BodyText"/>
        <w:rPr>
          <w:sz w:val="20"/>
        </w:rPr>
      </w:pPr>
    </w:p>
    <w:p w:rsidR="00BD63E6" w:rsidRDefault="00DE5247">
      <w:pPr>
        <w:pStyle w:val="BodyText"/>
        <w:spacing w:before="4"/>
        <w:rPr>
          <w:sz w:val="20"/>
        </w:rPr>
      </w:pPr>
      <w:r>
        <w:rPr>
          <w:noProof/>
        </w:rPr>
        <mc:AlternateContent>
          <mc:Choice Requires="wpg">
            <w:drawing>
              <wp:anchor distT="0" distB="0" distL="0" distR="0" simplePos="0" relativeHeight="2080" behindDoc="0" locked="0" layoutInCell="1" allowOverlap="1">
                <wp:simplePos x="0" y="0"/>
                <wp:positionH relativeFrom="page">
                  <wp:posOffset>911225</wp:posOffset>
                </wp:positionH>
                <wp:positionV relativeFrom="paragraph">
                  <wp:posOffset>173355</wp:posOffset>
                </wp:positionV>
                <wp:extent cx="6263640" cy="6350"/>
                <wp:effectExtent l="6350" t="8890" r="6985" b="3810"/>
                <wp:wrapTopAndBottom/>
                <wp:docPr id="42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73"/>
                          <a:chExt cx="9864" cy="10"/>
                        </a:xfrm>
                      </wpg:grpSpPr>
                      <wps:wsp>
                        <wps:cNvPr id="428" name="Line 311"/>
                        <wps:cNvCnPr>
                          <a:cxnSpLocks noChangeShapeType="1"/>
                        </wps:cNvCnPr>
                        <wps:spPr bwMode="auto">
                          <a:xfrm>
                            <a:off x="1440" y="278"/>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310"/>
                        <wps:cNvCnPr>
                          <a:cxnSpLocks noChangeShapeType="1"/>
                        </wps:cNvCnPr>
                        <wps:spPr bwMode="auto">
                          <a:xfrm>
                            <a:off x="4822"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309"/>
                        <wps:cNvCnPr>
                          <a:cxnSpLocks noChangeShapeType="1"/>
                        </wps:cNvCnPr>
                        <wps:spPr bwMode="auto">
                          <a:xfrm>
                            <a:off x="4831" y="278"/>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308"/>
                        <wps:cNvCnPr>
                          <a:cxnSpLocks noChangeShapeType="1"/>
                        </wps:cNvCnPr>
                        <wps:spPr bwMode="auto">
                          <a:xfrm>
                            <a:off x="7030"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307"/>
                        <wps:cNvCnPr>
                          <a:cxnSpLocks noChangeShapeType="1"/>
                        </wps:cNvCnPr>
                        <wps:spPr bwMode="auto">
                          <a:xfrm>
                            <a:off x="7039" y="278"/>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306"/>
                        <wps:cNvCnPr>
                          <a:cxnSpLocks noChangeShapeType="1"/>
                        </wps:cNvCnPr>
                        <wps:spPr bwMode="auto">
                          <a:xfrm>
                            <a:off x="8338"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305"/>
                        <wps:cNvCnPr>
                          <a:cxnSpLocks noChangeShapeType="1"/>
                        </wps:cNvCnPr>
                        <wps:spPr bwMode="auto">
                          <a:xfrm>
                            <a:off x="8347" y="278"/>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304"/>
                        <wps:cNvCnPr>
                          <a:cxnSpLocks noChangeShapeType="1"/>
                        </wps:cNvCnPr>
                        <wps:spPr bwMode="auto">
                          <a:xfrm>
                            <a:off x="9840" y="278"/>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03"/>
                        <wps:cNvCnPr>
                          <a:cxnSpLocks noChangeShapeType="1"/>
                        </wps:cNvCnPr>
                        <wps:spPr bwMode="auto">
                          <a:xfrm>
                            <a:off x="9850" y="278"/>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EFAE40" id="Group 302" o:spid="_x0000_s1026" style="position:absolute;margin-left:71.75pt;margin-top:13.65pt;width:493.2pt;height:.5pt;z-index:2080;mso-wrap-distance-left:0;mso-wrap-distance-right:0;mso-position-horizontal-relative:page" coordorigin="1435,273"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">
                <v:line id="Line 311" o:spid="_x0000_s1027" style="position:absolute;visibility:visible;mso-wrap-style:square" from="1440,278" to="482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line id="Line 310" o:spid="_x0000_s1028" style="position:absolute;visibility:visible;mso-wrap-style:square" from="4822,278" to="483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xExQAAANwAAAAPAAAAZHJzL2Rvd25yZXYueG1sRI9BawIx&#10;FITvBf9DeEJvNauI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Bdc9xExQAAANwAAAAP&#10;AAAAAAAAAAAAAAAAAAcCAABkcnMvZG93bnJldi54bWxQSwUGAAAAAAMAAwC3AAAA+QIAAAAA&#10;" strokeweight=".48pt"/>
                <v:line id="Line 309" o:spid="_x0000_s1029" style="position:absolute;visibility:visible;mso-wrap-style:square" from="4831,278" to="703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MEwgAAANwAAAAPAAAAZHJzL2Rvd25yZXYueG1sRE9ba8Iw&#10;FH4f7D+EM9jbTOdk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JkOMEwgAAANwAAAAPAAAA&#10;AAAAAAAAAAAAAAcCAABkcnMvZG93bnJldi54bWxQSwUGAAAAAAMAAwC3AAAA9gIAAAAA&#10;" strokeweight=".48pt"/>
                <v:line id="Line 308" o:spid="_x0000_s1030" style="position:absolute;visibility:visible;mso-wrap-style:square" from="7030,278" to="703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afxQAAANwAAAAPAAAAZHJzL2Rvd25yZXYueG1sRI9BawIx&#10;FITvhf6H8Aq91aytVF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Am3EafxQAAANwAAAAP&#10;AAAAAAAAAAAAAAAAAAcCAABkcnMvZG93bnJldi54bWxQSwUGAAAAAAMAAwC3AAAA+QIAAAAA&#10;" strokeweight=".48pt"/>
                <v:line id="Line 307" o:spid="_x0000_s1031" style="position:absolute;visibility:visible;mso-wrap-style:square" from="7039,278" to="833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line id="Line 306" o:spid="_x0000_s1032" style="position:absolute;visibility:visible;mso-wrap-style:square" from="8338,278" to="834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305" o:spid="_x0000_s1033" style="position:absolute;visibility:visible;mso-wrap-style:square" from="8347,278" to="984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line id="Line 304" o:spid="_x0000_s1034" style="position:absolute;visibility:visible;mso-wrap-style:square" from="9840,278" to="985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C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" strokeweight=".48pt"/>
                <v:line id="Line 303" o:spid="_x0000_s1035" style="position:absolute;visibility:visible;mso-wrap-style:square" from="9850,278" to="1129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w10:wrap type="topAndBottom" anchorx="page"/>
              </v:group>
            </w:pict>
          </mc:Fallback>
        </mc:AlternateContent>
      </w:r>
    </w:p>
    <w:p w:rsidR="00BD63E6" w:rsidRDefault="00BD63E6">
      <w:pPr>
        <w:pStyle w:val="BodyText"/>
        <w:rPr>
          <w:sz w:val="20"/>
        </w:rPr>
      </w:pPr>
    </w:p>
    <w:p w:rsidR="00BD63E6" w:rsidRDefault="00DE5247">
      <w:pPr>
        <w:pStyle w:val="BodyText"/>
        <w:spacing w:before="8"/>
        <w:rPr>
          <w:sz w:val="16"/>
        </w:rPr>
      </w:pPr>
      <w:r>
        <w:rPr>
          <w:noProof/>
        </w:rPr>
        <mc:AlternateContent>
          <mc:Choice Requires="wpg">
            <w:drawing>
              <wp:anchor distT="0" distB="0" distL="0" distR="0" simplePos="0" relativeHeight="2104" behindDoc="0" locked="0" layoutInCell="1" allowOverlap="1">
                <wp:simplePos x="0" y="0"/>
                <wp:positionH relativeFrom="page">
                  <wp:posOffset>911225</wp:posOffset>
                </wp:positionH>
                <wp:positionV relativeFrom="paragraph">
                  <wp:posOffset>146685</wp:posOffset>
                </wp:positionV>
                <wp:extent cx="6263640" cy="6350"/>
                <wp:effectExtent l="6350" t="6985" r="6985" b="5715"/>
                <wp:wrapTopAndBottom/>
                <wp:docPr id="41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31"/>
                          <a:chExt cx="9864" cy="10"/>
                        </a:xfrm>
                      </wpg:grpSpPr>
                      <wps:wsp>
                        <wps:cNvPr id="418" name="Line 301"/>
                        <wps:cNvCnPr>
                          <a:cxnSpLocks noChangeShapeType="1"/>
                        </wps:cNvCnPr>
                        <wps:spPr bwMode="auto">
                          <a:xfrm>
                            <a:off x="1440" y="236"/>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00"/>
                        <wps:cNvCnPr>
                          <a:cxnSpLocks noChangeShapeType="1"/>
                        </wps:cNvCnPr>
                        <wps:spPr bwMode="auto">
                          <a:xfrm>
                            <a:off x="4822"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299"/>
                        <wps:cNvCnPr>
                          <a:cxnSpLocks noChangeShapeType="1"/>
                        </wps:cNvCnPr>
                        <wps:spPr bwMode="auto">
                          <a:xfrm>
                            <a:off x="4831" y="236"/>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298"/>
                        <wps:cNvCnPr>
                          <a:cxnSpLocks noChangeShapeType="1"/>
                        </wps:cNvCnPr>
                        <wps:spPr bwMode="auto">
                          <a:xfrm>
                            <a:off x="7030"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297"/>
                        <wps:cNvCnPr>
                          <a:cxnSpLocks noChangeShapeType="1"/>
                        </wps:cNvCnPr>
                        <wps:spPr bwMode="auto">
                          <a:xfrm>
                            <a:off x="7039" y="236"/>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296"/>
                        <wps:cNvCnPr>
                          <a:cxnSpLocks noChangeShapeType="1"/>
                        </wps:cNvCnPr>
                        <wps:spPr bwMode="auto">
                          <a:xfrm>
                            <a:off x="8338"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295"/>
                        <wps:cNvCnPr>
                          <a:cxnSpLocks noChangeShapeType="1"/>
                        </wps:cNvCnPr>
                        <wps:spPr bwMode="auto">
                          <a:xfrm>
                            <a:off x="8347" y="236"/>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294"/>
                        <wps:cNvCnPr>
                          <a:cxnSpLocks noChangeShapeType="1"/>
                        </wps:cNvCnPr>
                        <wps:spPr bwMode="auto">
                          <a:xfrm>
                            <a:off x="9840" y="236"/>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293"/>
                        <wps:cNvCnPr>
                          <a:cxnSpLocks noChangeShapeType="1"/>
                        </wps:cNvCnPr>
                        <wps:spPr bwMode="auto">
                          <a:xfrm>
                            <a:off x="9850" y="236"/>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FC20ED" id="Group 292" o:spid="_x0000_s1026" style="position:absolute;margin-left:71.75pt;margin-top:11.55pt;width:493.2pt;height:.5pt;z-index:2104;mso-wrap-distance-left:0;mso-wrap-distance-right:0;mso-position-horizontal-relative:page" coordorigin="1435,231"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">
                <v:line id="Line 301" o:spid="_x0000_s1027" style="position:absolute;visibility:visible;mso-wrap-style:square" from="1440,236" to="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" strokeweight=".16969mm"/>
                <v:line id="Line 300" o:spid="_x0000_s1028" style="position:absolute;visibility:visible;mso-wrap-style:square" from="4822,236" to="48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" strokeweight=".16969mm"/>
                <v:line id="Line 299" o:spid="_x0000_s1029" style="position:absolute;visibility:visible;mso-wrap-style:square" from="4831,236" to="70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" strokeweight=".16969mm"/>
                <v:line id="Line 298" o:spid="_x0000_s1030" style="position:absolute;visibility:visible;mso-wrap-style:square" from="7030,236" to="70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" strokeweight=".16969mm"/>
                <v:line id="Line 297" o:spid="_x0000_s1031" style="position:absolute;visibility:visible;mso-wrap-style:square" from="7039,236" to="83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" strokeweight=".16969mm"/>
                <v:line id="Line 296" o:spid="_x0000_s1032" style="position:absolute;visibility:visible;mso-wrap-style:square" from="8338,236" to="83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" strokeweight=".16969mm"/>
                <v:line id="Line 295" o:spid="_x0000_s1033" style="position:absolute;visibility:visible;mso-wrap-style:square" from="8347,236" to="984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" strokeweight=".16969mm"/>
                <v:line id="Line 294" o:spid="_x0000_s1034" style="position:absolute;visibility:visible;mso-wrap-style:square" from="9840,236" to="985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HD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A0fIa/M/EIyNkNAAD//wMAUEsBAi0AFAAGAAgAAAAhANvh9svuAAAAhQEAABMAAAAAAAAA&#10;AAAAAAAAAAAAAFtDb250ZW50X1R5cGVzXS54bWxQSwECLQAUAAYACAAAACEAWvQsW78AAAAVAQAA&#10;CwAAAAAAAAAAAAAAAAAfAQAAX3JlbHMvLnJlbHNQSwECLQAUAAYACAAAACEA++sBw8YAAADcAAAA&#10;DwAAAAAAAAAAAAAAAAAHAgAAZHJzL2Rvd25yZXYueG1sUEsFBgAAAAADAAMAtwAAAPoCAAAAAA==&#10;" strokeweight=".16969mm"/>
                <v:line id="Line 293" o:spid="_x0000_s1035" style="position:absolute;visibility:visible;mso-wrap-style:square" from="9850,236" to="112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" strokeweight=".16969mm"/>
                <w10:wrap type="topAndBottom" anchorx="page"/>
              </v:group>
            </w:pict>
          </mc:Fallback>
        </mc:AlternateContent>
      </w:r>
      <w:r>
        <w:rPr>
          <w:noProof/>
        </w:rPr>
        <mc:AlternateContent>
          <mc:Choice Requires="wpg">
            <w:drawing>
              <wp:anchor distT="0" distB="0" distL="0" distR="0" simplePos="0" relativeHeight="2128" behindDoc="0" locked="0" layoutInCell="1" allowOverlap="1">
                <wp:simplePos x="0" y="0"/>
                <wp:positionH relativeFrom="page">
                  <wp:posOffset>911225</wp:posOffset>
                </wp:positionH>
                <wp:positionV relativeFrom="paragraph">
                  <wp:posOffset>407670</wp:posOffset>
                </wp:positionV>
                <wp:extent cx="6263640" cy="6350"/>
                <wp:effectExtent l="6350" t="10795" r="6985" b="1905"/>
                <wp:wrapTopAndBottom/>
                <wp:docPr id="40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642"/>
                          <a:chExt cx="9864" cy="10"/>
                        </a:xfrm>
                      </wpg:grpSpPr>
                      <wps:wsp>
                        <wps:cNvPr id="408" name="Line 291"/>
                        <wps:cNvCnPr>
                          <a:cxnSpLocks noChangeShapeType="1"/>
                        </wps:cNvCnPr>
                        <wps:spPr bwMode="auto">
                          <a:xfrm>
                            <a:off x="1440" y="647"/>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290"/>
                        <wps:cNvCnPr>
                          <a:cxnSpLocks noChangeShapeType="1"/>
                        </wps:cNvCnPr>
                        <wps:spPr bwMode="auto">
                          <a:xfrm>
                            <a:off x="4822"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289"/>
                        <wps:cNvCnPr>
                          <a:cxnSpLocks noChangeShapeType="1"/>
                        </wps:cNvCnPr>
                        <wps:spPr bwMode="auto">
                          <a:xfrm>
                            <a:off x="4831" y="647"/>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288"/>
                        <wps:cNvCnPr>
                          <a:cxnSpLocks noChangeShapeType="1"/>
                        </wps:cNvCnPr>
                        <wps:spPr bwMode="auto">
                          <a:xfrm>
                            <a:off x="7030"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287"/>
                        <wps:cNvCnPr>
                          <a:cxnSpLocks noChangeShapeType="1"/>
                        </wps:cNvCnPr>
                        <wps:spPr bwMode="auto">
                          <a:xfrm>
                            <a:off x="7039" y="647"/>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286"/>
                        <wps:cNvCnPr>
                          <a:cxnSpLocks noChangeShapeType="1"/>
                        </wps:cNvCnPr>
                        <wps:spPr bwMode="auto">
                          <a:xfrm>
                            <a:off x="8338"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285"/>
                        <wps:cNvCnPr>
                          <a:cxnSpLocks noChangeShapeType="1"/>
                        </wps:cNvCnPr>
                        <wps:spPr bwMode="auto">
                          <a:xfrm>
                            <a:off x="8347" y="647"/>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284"/>
                        <wps:cNvCnPr>
                          <a:cxnSpLocks noChangeShapeType="1"/>
                        </wps:cNvCnPr>
                        <wps:spPr bwMode="auto">
                          <a:xfrm>
                            <a:off x="9840" y="647"/>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283"/>
                        <wps:cNvCnPr>
                          <a:cxnSpLocks noChangeShapeType="1"/>
                        </wps:cNvCnPr>
                        <wps:spPr bwMode="auto">
                          <a:xfrm>
                            <a:off x="9850" y="647"/>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5BF9B1" id="Group 282" o:spid="_x0000_s1026" style="position:absolute;margin-left:71.75pt;margin-top:32.1pt;width:493.2pt;height:.5pt;z-index:2128;mso-wrap-distance-left:0;mso-wrap-distance-right:0;mso-position-horizontal-relative:page" coordorigin="1435,642"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">
                <v:line id="Line 291" o:spid="_x0000_s1027" style="position:absolute;visibility:visible;mso-wrap-style:square" from="1440,647" to="482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W/wQAAANwAAAAPAAAAZHJzL2Rvd25yZXYueG1sRE/Pa8Iw&#10;FL4P/B/CE7zN1D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HmKJb/BAAAA3AAAAA8AAAAA&#10;AAAAAAAAAAAABwIAAGRycy9kb3ducmV2LnhtbFBLBQYAAAAAAwADALcAAAD1AgAAAAA=&#10;" strokeweight=".48pt"/>
                <v:line id="Line 290" o:spid="_x0000_s1028" style="position:absolute;visibility:visible;mso-wrap-style:square" from="4822,647" to="483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AkxAAAANwAAAAPAAAAZHJzL2Rvd25yZXYueG1sRI9BawIx&#10;FITvBf9DeIK3mm0R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BbGgCTEAAAA3AAAAA8A&#10;AAAAAAAAAAAAAAAABwIAAGRycy9kb3ducmV2LnhtbFBLBQYAAAAAAwADALcAAAD4AgAAAAA=&#10;" strokeweight=".48pt"/>
                <v:line id="Line 289" o:spid="_x0000_s1029" style="position:absolute;visibility:visible;mso-wrap-style:square" from="4831,647" to="703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v:line id="Line 288" o:spid="_x0000_s1030" style="position:absolute;visibility:visible;mso-wrap-style:square" from="7030,647" to="70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xAAAANwAAAAPAAAAZHJzL2Rvd25yZXYueG1sRI9Ba8JA&#10;FITvhf6H5RV6q5uUU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G1pGv/EAAAA3AAAAA8A&#10;AAAAAAAAAAAAAAAABwIAAGRycy9kb3ducmV2LnhtbFBLBQYAAAAAAwADALcAAAD4AgAAAAA=&#10;" strokeweight=".48pt"/>
                <v:line id="Line 287" o:spid="_x0000_s1031" style="position:absolute;visibility:visible;mso-wrap-style:square" from="7039,647" to="833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strokeweight=".48pt"/>
                <v:line id="Line 286" o:spid="_x0000_s1032" style="position:absolute;visibility:visible;mso-wrap-style:square" from="8338,647" to="834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ETxQAAANwAAAAPAAAAZHJzL2Rvd25yZXYueG1sRI9BawIx&#10;FITvhf6H8Aq91aytVF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Dy9yETxQAAANwAAAAP&#10;AAAAAAAAAAAAAAAAAAcCAABkcnMvZG93bnJldi54bWxQSwUGAAAAAAMAAwC3AAAA+QIAAAAA&#10;" strokeweight=".48pt"/>
                <v:line id="Line 285" o:spid="_x0000_s1033" style="position:absolute;visibility:visible;mso-wrap-style:square" from="8347,647" to="984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strokeweight=".48pt"/>
                <v:line id="Line 284" o:spid="_x0000_s1034" style="position:absolute;visibility:visible;mso-wrap-style:square" from="9840,647" to="985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8xQAAANwAAAAPAAAAZHJzL2Rvd25yZXYueG1sRI9BawIx&#10;FITvhf6H8Aq91ayl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ASUhz8xQAAANwAAAAP&#10;AAAAAAAAAAAAAAAAAAcCAABkcnMvZG93bnJldi54bWxQSwUGAAAAAAMAAwC3AAAA+QIAAAAA&#10;" strokeweight=".48pt"/>
                <v:line id="Line 283" o:spid="_x0000_s1035" style="position:absolute;visibility:visible;mso-wrap-style:square" from="9850,647" to="1129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w10:wrap type="topAndBottom" anchorx="page"/>
              </v:group>
            </w:pict>
          </mc:Fallback>
        </mc:AlternateContent>
      </w:r>
    </w:p>
    <w:p w:rsidR="00BD63E6" w:rsidRDefault="00BD63E6">
      <w:pPr>
        <w:pStyle w:val="BodyText"/>
        <w:spacing w:before="11"/>
        <w:rPr>
          <w:sz w:val="28"/>
        </w:rPr>
      </w:pPr>
    </w:p>
    <w:p w:rsidR="00BD63E6" w:rsidRDefault="00D94B7A">
      <w:pPr>
        <w:pStyle w:val="BodyText"/>
        <w:spacing w:line="260" w:lineRule="exact"/>
        <w:ind w:left="228"/>
      </w:pPr>
      <w:r>
        <w:t>BUSINESS CLASS TOTALS =</w:t>
      </w:r>
    </w:p>
    <w:p w:rsidR="00BD63E6" w:rsidRDefault="00BD63E6">
      <w:pPr>
        <w:spacing w:line="260" w:lineRule="exact"/>
        <w:sectPr w:rsidR="00BD63E6">
          <w:pgSz w:w="12240" w:h="15840"/>
          <w:pgMar w:top="1600" w:right="820" w:bottom="1240" w:left="1320" w:header="720" w:footer="1049" w:gutter="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40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405" name="Line 28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8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9A529F" id="Group 27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">
                <v:line id="Line 28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" strokeweight="3pt"/>
                <v:line id="Line 28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" strokeweight=".72pt"/>
                <w10:anchorlock/>
              </v:group>
            </w:pict>
          </mc:Fallback>
        </mc:AlternateContent>
      </w:r>
    </w:p>
    <w:p w:rsidR="00BD63E6" w:rsidRDefault="00BD63E6">
      <w:pPr>
        <w:pStyle w:val="BodyText"/>
        <w:spacing w:before="4"/>
        <w:rPr>
          <w:sz w:val="6"/>
        </w:rPr>
      </w:pPr>
    </w:p>
    <w:p w:rsidR="00BD63E6" w:rsidRDefault="00D94B7A">
      <w:pPr>
        <w:pStyle w:val="Heading1"/>
        <w:spacing w:before="88"/>
        <w:ind w:right="1428" w:hanging="3"/>
      </w:pPr>
      <w:bookmarkStart w:id="192" w:name="CHAPTER_498:_PROFESSIONAL_SERVICES:_PROC"/>
      <w:bookmarkStart w:id="193" w:name="_bookmark138"/>
      <w:bookmarkEnd w:id="192"/>
      <w:bookmarkEnd w:id="193"/>
      <w:r>
        <w:rPr>
          <w:color w:val="0070C0"/>
        </w:rPr>
        <w:t>CHAPTER 4</w:t>
      </w:r>
      <w:hyperlink w:anchor="_bookmark142" w:history="1">
        <w:r>
          <w:rPr>
            <w:color w:val="0070C0"/>
            <w:position w:val="18"/>
            <w:sz w:val="26"/>
          </w:rPr>
          <w:t>98</w:t>
        </w:r>
      </w:hyperlink>
      <w:r>
        <w:rPr>
          <w:color w:val="0070C0"/>
        </w:rPr>
        <w:t>: PROFESSIONAL SERVICES: PROCUREMENT PROCEDURES</w:t>
      </w:r>
    </w:p>
    <w:p w:rsidR="00BD63E6" w:rsidRDefault="00DE5247">
      <w:pPr>
        <w:pStyle w:val="BodyText"/>
        <w:spacing w:before="6"/>
        <w:rPr>
          <w:b/>
          <w:sz w:val="12"/>
        </w:rPr>
      </w:pPr>
      <w:r>
        <w:rPr>
          <w:noProof/>
        </w:rPr>
        <mc:AlternateContent>
          <mc:Choice Requires="wpg">
            <w:drawing>
              <wp:anchor distT="0" distB="0" distL="0" distR="0" simplePos="0" relativeHeight="2176" behindDoc="0" locked="0" layoutInCell="1" allowOverlap="1">
                <wp:simplePos x="0" y="0"/>
                <wp:positionH relativeFrom="page">
                  <wp:posOffset>876935</wp:posOffset>
                </wp:positionH>
                <wp:positionV relativeFrom="paragraph">
                  <wp:posOffset>116205</wp:posOffset>
                </wp:positionV>
                <wp:extent cx="6018530" cy="56515"/>
                <wp:effectExtent l="635" t="3810" r="635" b="6350"/>
                <wp:wrapTopAndBottom/>
                <wp:docPr id="4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3"/>
                          <a:chExt cx="9478" cy="89"/>
                        </a:xfrm>
                      </wpg:grpSpPr>
                      <wps:wsp>
                        <wps:cNvPr id="402" name="Line 27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77"/>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2CC5E8" id="Group 276" o:spid="_x0000_s1026" style="position:absolute;margin-left:69.05pt;margin-top:9.15pt;width:473.9pt;height:4.45pt;z-index:2176;mso-wrap-distance-left:0;mso-wrap-distance-right:0;mso-position-horizontal-relative:page" coordorigin="1381,183"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">
                <v:line id="Line 27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" strokeweight=".72pt"/>
                <v:line id="Line 277"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" strokeweight="3pt"/>
                <w10:wrap type="topAndBottom" anchorx="page"/>
              </v:group>
            </w:pict>
          </mc:Fallback>
        </mc:AlternateContent>
      </w:r>
    </w:p>
    <w:p w:rsidR="00BD63E6" w:rsidRDefault="00D94B7A">
      <w:pPr>
        <w:pStyle w:val="Heading3"/>
        <w:spacing w:before="146"/>
        <w:ind w:left="160"/>
      </w:pPr>
      <w:bookmarkStart w:id="194" w:name="SECTION_4.1___GENERAL_POLICY_ON_PROCURIN"/>
      <w:bookmarkStart w:id="195" w:name="_bookmark139"/>
      <w:bookmarkEnd w:id="194"/>
      <w:bookmarkEnd w:id="195"/>
      <w:r>
        <w:t>SECTION 4.1   GENERAL POLICY ON PROCURING A/E SERVICES</w:t>
      </w:r>
    </w:p>
    <w:p w:rsidR="00BD63E6" w:rsidRDefault="00D94B7A">
      <w:pPr>
        <w:pStyle w:val="BodyText"/>
        <w:spacing w:before="174"/>
        <w:ind w:left="160" w:right="167"/>
        <w:jc w:val="both"/>
      </w:pPr>
      <w:r>
        <w:t xml:space="preserve">The </w:t>
      </w:r>
      <w:hyperlink r:id="rId246">
        <w:r>
          <w:rPr>
            <w:color w:val="0000FF"/>
            <w:u w:val="single" w:color="0000FF"/>
          </w:rPr>
          <w:t>Procurement Rules</w:t>
        </w:r>
      </w:hyperlink>
      <w:r>
        <w:rPr>
          <w:color w:val="0000FF"/>
          <w:u w:val="single" w:color="0000FF"/>
        </w:rPr>
        <w:t xml:space="preserve"> </w:t>
      </w:r>
      <w:r>
        <w:t>set forth the general parameters for the procurement of Professional Services. The sections in this chapter provide further definition of the requirements for procurement of Professional</w:t>
      </w:r>
      <w:r>
        <w:rPr>
          <w:spacing w:val="-4"/>
        </w:rPr>
        <w:t xml:space="preserve"> </w:t>
      </w:r>
      <w:r>
        <w:t>Services</w:t>
      </w:r>
      <w:r>
        <w:rPr>
          <w:spacing w:val="-6"/>
        </w:rPr>
        <w:t xml:space="preserve"> </w:t>
      </w:r>
      <w:r>
        <w:t>at</w:t>
      </w:r>
      <w:r>
        <w:rPr>
          <w:spacing w:val="-4"/>
        </w:rPr>
        <w:t xml:space="preserve"> </w:t>
      </w:r>
      <w:r>
        <w:t>the</w:t>
      </w:r>
      <w:r>
        <w:rPr>
          <w:spacing w:val="-4"/>
        </w:rPr>
        <w:t xml:space="preserve"> </w:t>
      </w:r>
      <w:r>
        <w:t>University.</w:t>
      </w:r>
      <w:r>
        <w:rPr>
          <w:spacing w:val="-5"/>
        </w:rPr>
        <w:t xml:space="preserve"> </w:t>
      </w:r>
      <w:r>
        <w:t>The</w:t>
      </w:r>
      <w:r>
        <w:rPr>
          <w:spacing w:val="-4"/>
        </w:rPr>
        <w:t xml:space="preserve"> </w:t>
      </w:r>
      <w:r>
        <w:t>policy</w:t>
      </w:r>
      <w:r>
        <w:rPr>
          <w:spacing w:val="-9"/>
        </w:rPr>
        <w:t xml:space="preserve"> </w:t>
      </w:r>
      <w:r>
        <w:t>of</w:t>
      </w:r>
      <w:r>
        <w:rPr>
          <w:spacing w:val="-7"/>
        </w:rPr>
        <w:t xml:space="preserve"> </w:t>
      </w:r>
      <w:r>
        <w:t>the</w:t>
      </w:r>
      <w:r>
        <w:rPr>
          <w:spacing w:val="-4"/>
        </w:rPr>
        <w:t xml:space="preserve"> </w:t>
      </w:r>
      <w:r>
        <w:t>University</w:t>
      </w:r>
      <w:r>
        <w:rPr>
          <w:spacing w:val="-9"/>
        </w:rPr>
        <w:t xml:space="preserve"> </w:t>
      </w:r>
      <w:r>
        <w:t>is</w:t>
      </w:r>
      <w:r>
        <w:rPr>
          <w:spacing w:val="-5"/>
        </w:rPr>
        <w:t xml:space="preserve"> </w:t>
      </w:r>
      <w:r>
        <w:t>to</w:t>
      </w:r>
      <w:r>
        <w:rPr>
          <w:spacing w:val="-5"/>
        </w:rPr>
        <w:t xml:space="preserve"> </w:t>
      </w:r>
      <w:r>
        <w:t>Contract</w:t>
      </w:r>
      <w:r>
        <w:rPr>
          <w:spacing w:val="-4"/>
        </w:rPr>
        <w:t xml:space="preserve"> </w:t>
      </w:r>
      <w:r>
        <w:t>with</w:t>
      </w:r>
      <w:r>
        <w:rPr>
          <w:spacing w:val="-5"/>
        </w:rPr>
        <w:t xml:space="preserve"> </w:t>
      </w:r>
      <w:r>
        <w:t>a</w:t>
      </w:r>
      <w:r>
        <w:rPr>
          <w:spacing w:val="-4"/>
        </w:rPr>
        <w:t xml:space="preserve"> </w:t>
      </w:r>
      <w:r>
        <w:t>single</w:t>
      </w:r>
      <w:r>
        <w:rPr>
          <w:spacing w:val="-4"/>
        </w:rPr>
        <w:t xml:space="preserve"> </w:t>
      </w:r>
      <w:r>
        <w:t>entity in</w:t>
      </w:r>
      <w:r>
        <w:rPr>
          <w:spacing w:val="-5"/>
        </w:rPr>
        <w:t xml:space="preserve"> </w:t>
      </w:r>
      <w:r>
        <w:t>acquiring</w:t>
      </w:r>
      <w:r>
        <w:rPr>
          <w:spacing w:val="-7"/>
        </w:rPr>
        <w:t xml:space="preserve"> </w:t>
      </w:r>
      <w:r>
        <w:t>the</w:t>
      </w:r>
      <w:r>
        <w:rPr>
          <w:spacing w:val="-4"/>
        </w:rPr>
        <w:t xml:space="preserve"> </w:t>
      </w:r>
      <w:r>
        <w:t>full</w:t>
      </w:r>
      <w:r>
        <w:rPr>
          <w:spacing w:val="-4"/>
        </w:rPr>
        <w:t xml:space="preserve"> </w:t>
      </w:r>
      <w:r>
        <w:t>range</w:t>
      </w:r>
      <w:r>
        <w:rPr>
          <w:spacing w:val="-6"/>
        </w:rPr>
        <w:t xml:space="preserve"> </w:t>
      </w:r>
      <w:r>
        <w:t>of</w:t>
      </w:r>
      <w:r>
        <w:rPr>
          <w:spacing w:val="-7"/>
        </w:rPr>
        <w:t xml:space="preserve"> </w:t>
      </w:r>
      <w:r>
        <w:t>disciplines</w:t>
      </w:r>
      <w:r>
        <w:rPr>
          <w:spacing w:val="-6"/>
        </w:rPr>
        <w:t xml:space="preserve"> </w:t>
      </w:r>
      <w:r>
        <w:t>necessary</w:t>
      </w:r>
      <w:r>
        <w:rPr>
          <w:spacing w:val="-9"/>
        </w:rPr>
        <w:t xml:space="preserve"> </w:t>
      </w:r>
      <w:r>
        <w:t>to</w:t>
      </w:r>
      <w:r>
        <w:rPr>
          <w:spacing w:val="-5"/>
        </w:rPr>
        <w:t xml:space="preserve"> </w:t>
      </w:r>
      <w:r>
        <w:t>provide</w:t>
      </w:r>
      <w:r>
        <w:rPr>
          <w:spacing w:val="-4"/>
        </w:rPr>
        <w:t xml:space="preserve"> </w:t>
      </w:r>
      <w:r>
        <w:t>the</w:t>
      </w:r>
      <w:r>
        <w:rPr>
          <w:spacing w:val="-6"/>
        </w:rPr>
        <w:t xml:space="preserve"> </w:t>
      </w:r>
      <w:r>
        <w:t>Services</w:t>
      </w:r>
      <w:r>
        <w:rPr>
          <w:spacing w:val="-6"/>
        </w:rPr>
        <w:t xml:space="preserve"> </w:t>
      </w:r>
      <w:r>
        <w:t>identified</w:t>
      </w:r>
      <w:r>
        <w:rPr>
          <w:spacing w:val="-5"/>
        </w:rPr>
        <w:t xml:space="preserve"> </w:t>
      </w:r>
      <w:r>
        <w:t>for</w:t>
      </w:r>
      <w:r>
        <w:rPr>
          <w:spacing w:val="-5"/>
        </w:rPr>
        <w:t xml:space="preserve"> </w:t>
      </w:r>
      <w:r>
        <w:t>a</w:t>
      </w:r>
      <w:r>
        <w:rPr>
          <w:spacing w:val="-4"/>
        </w:rPr>
        <w:t xml:space="preserve"> </w:t>
      </w:r>
      <w:r>
        <w:t>Project.</w:t>
      </w:r>
      <w:r>
        <w:rPr>
          <w:spacing w:val="-7"/>
        </w:rPr>
        <w:t xml:space="preserve"> </w:t>
      </w:r>
      <w:r>
        <w:t>The entity may be an A/E firm with in-house capabilities in all disciplines or it may be an Architectural firm or it may be an Engineering firm or a Land Surveying firm or a Landscape Architectural firm which subcontracts for disciplines not in-house. All of the above entities have an equal opportunity to compete for Projects. Consideration will be given to the proposer who demonstrates it is best suited and has the ability to meet the required criteria. In any case the proposer will be referred to as the A/E and will be required to provide the complete Services indicated in the University’s A/E Contract with all</w:t>
      </w:r>
      <w:r>
        <w:rPr>
          <w:spacing w:val="15"/>
        </w:rPr>
        <w:t xml:space="preserve"> </w:t>
      </w:r>
      <w:r>
        <w:t>disciplinescoordinated.</w:t>
      </w:r>
    </w:p>
    <w:p w:rsidR="00BD63E6" w:rsidRDefault="00BD63E6">
      <w:pPr>
        <w:pStyle w:val="BodyText"/>
        <w:spacing w:before="7"/>
        <w:rPr>
          <w:sz w:val="22"/>
        </w:rPr>
      </w:pPr>
    </w:p>
    <w:p w:rsidR="00BD63E6" w:rsidRDefault="00D94B7A">
      <w:pPr>
        <w:pStyle w:val="BodyText"/>
        <w:ind w:left="160" w:right="166"/>
        <w:jc w:val="both"/>
      </w:pPr>
      <w:r>
        <w:t>The person having overall responsibility for the Project management and coordination of disciplines may be a licensed Architect, a licensed Landscape Architect, a Professional Engineer or a licensed Surveyor.</w:t>
      </w:r>
      <w:r>
        <w:rPr>
          <w:spacing w:val="-7"/>
        </w:rPr>
        <w:t xml:space="preserve"> </w:t>
      </w:r>
      <w:r>
        <w:t>A</w:t>
      </w:r>
      <w:r>
        <w:rPr>
          <w:spacing w:val="-8"/>
        </w:rPr>
        <w:t xml:space="preserve"> </w:t>
      </w:r>
      <w:r>
        <w:t>licensed</w:t>
      </w:r>
      <w:r>
        <w:rPr>
          <w:spacing w:val="-7"/>
        </w:rPr>
        <w:t xml:space="preserve"> </w:t>
      </w:r>
      <w:r>
        <w:t>Architect</w:t>
      </w:r>
      <w:r>
        <w:rPr>
          <w:spacing w:val="-6"/>
        </w:rPr>
        <w:t xml:space="preserve"> </w:t>
      </w:r>
      <w:r>
        <w:t>shall</w:t>
      </w:r>
      <w:r>
        <w:rPr>
          <w:spacing w:val="-6"/>
        </w:rPr>
        <w:t xml:space="preserve"> </w:t>
      </w:r>
      <w:r>
        <w:t>be</w:t>
      </w:r>
      <w:r>
        <w:rPr>
          <w:spacing w:val="-6"/>
        </w:rPr>
        <w:t xml:space="preserve"> </w:t>
      </w:r>
      <w:r>
        <w:t>in</w:t>
      </w:r>
      <w:r>
        <w:rPr>
          <w:spacing w:val="-10"/>
        </w:rPr>
        <w:t xml:space="preserve"> </w:t>
      </w:r>
      <w:r>
        <w:t>charge</w:t>
      </w:r>
      <w:r>
        <w:rPr>
          <w:spacing w:val="-6"/>
        </w:rPr>
        <w:t xml:space="preserve"> </w:t>
      </w:r>
      <w:r>
        <w:t>of</w:t>
      </w:r>
      <w:r>
        <w:rPr>
          <w:spacing w:val="-10"/>
        </w:rPr>
        <w:t xml:space="preserve"> </w:t>
      </w:r>
      <w:r>
        <w:t>planning</w:t>
      </w:r>
      <w:r>
        <w:rPr>
          <w:spacing w:val="-10"/>
        </w:rPr>
        <w:t xml:space="preserve"> </w:t>
      </w:r>
      <w:r>
        <w:t>and</w:t>
      </w:r>
      <w:r>
        <w:rPr>
          <w:spacing w:val="-7"/>
        </w:rPr>
        <w:t xml:space="preserve"> </w:t>
      </w:r>
      <w:r>
        <w:t>design</w:t>
      </w:r>
      <w:r>
        <w:rPr>
          <w:spacing w:val="-7"/>
        </w:rPr>
        <w:t xml:space="preserve"> </w:t>
      </w:r>
      <w:r>
        <w:t>of</w:t>
      </w:r>
      <w:r>
        <w:rPr>
          <w:spacing w:val="-10"/>
        </w:rPr>
        <w:t xml:space="preserve"> </w:t>
      </w:r>
      <w:r>
        <w:t>the</w:t>
      </w:r>
      <w:r>
        <w:rPr>
          <w:spacing w:val="-6"/>
        </w:rPr>
        <w:t xml:space="preserve"> </w:t>
      </w:r>
      <w:r>
        <w:t>architectural</w:t>
      </w:r>
      <w:r>
        <w:rPr>
          <w:spacing w:val="-9"/>
        </w:rPr>
        <w:t xml:space="preserve"> </w:t>
      </w:r>
      <w:r>
        <w:t>aspects</w:t>
      </w:r>
      <w:r>
        <w:rPr>
          <w:spacing w:val="-8"/>
        </w:rPr>
        <w:t xml:space="preserve"> </w:t>
      </w:r>
      <w:r>
        <w:t>of the Project. A licensed Engineer competent in that particular discipline shall be in charge of each discipline of the Engineering aspects of the Project. The licensed Landscape Architect shall be in charge</w:t>
      </w:r>
      <w:r>
        <w:rPr>
          <w:spacing w:val="-6"/>
        </w:rPr>
        <w:t xml:space="preserve"> </w:t>
      </w:r>
      <w:r>
        <w:t>of</w:t>
      </w:r>
      <w:r>
        <w:rPr>
          <w:spacing w:val="-9"/>
        </w:rPr>
        <w:t xml:space="preserve"> </w:t>
      </w:r>
      <w:r>
        <w:t>all</w:t>
      </w:r>
      <w:r>
        <w:rPr>
          <w:spacing w:val="-6"/>
        </w:rPr>
        <w:t xml:space="preserve"> </w:t>
      </w:r>
      <w:r>
        <w:t>major</w:t>
      </w:r>
      <w:r>
        <w:rPr>
          <w:spacing w:val="-10"/>
        </w:rPr>
        <w:t xml:space="preserve"> </w:t>
      </w:r>
      <w:r>
        <w:t>landscape</w:t>
      </w:r>
      <w:r>
        <w:rPr>
          <w:spacing w:val="-6"/>
        </w:rPr>
        <w:t xml:space="preserve"> </w:t>
      </w:r>
      <w:r>
        <w:t>Projects</w:t>
      </w:r>
      <w:r>
        <w:rPr>
          <w:spacing w:val="-8"/>
        </w:rPr>
        <w:t xml:space="preserve"> </w:t>
      </w:r>
      <w:r>
        <w:t>and</w:t>
      </w:r>
      <w:r>
        <w:rPr>
          <w:spacing w:val="-10"/>
        </w:rPr>
        <w:t xml:space="preserve"> </w:t>
      </w:r>
      <w:r>
        <w:t>issues</w:t>
      </w:r>
      <w:r>
        <w:rPr>
          <w:spacing w:val="-8"/>
        </w:rPr>
        <w:t xml:space="preserve"> </w:t>
      </w:r>
      <w:r>
        <w:t>but</w:t>
      </w:r>
      <w:r>
        <w:rPr>
          <w:spacing w:val="-9"/>
        </w:rPr>
        <w:t xml:space="preserve"> </w:t>
      </w:r>
      <w:r>
        <w:t>a</w:t>
      </w:r>
      <w:r>
        <w:rPr>
          <w:spacing w:val="-6"/>
        </w:rPr>
        <w:t xml:space="preserve"> </w:t>
      </w:r>
      <w:r>
        <w:t>licensed</w:t>
      </w:r>
      <w:r>
        <w:rPr>
          <w:spacing w:val="-7"/>
        </w:rPr>
        <w:t xml:space="preserve"> </w:t>
      </w:r>
      <w:r>
        <w:t>Land</w:t>
      </w:r>
      <w:r>
        <w:rPr>
          <w:spacing w:val="-7"/>
        </w:rPr>
        <w:t xml:space="preserve"> </w:t>
      </w:r>
      <w:r>
        <w:t>Surveyor</w:t>
      </w:r>
      <w:r>
        <w:rPr>
          <w:spacing w:val="-7"/>
        </w:rPr>
        <w:t xml:space="preserve"> </w:t>
      </w:r>
      <w:r>
        <w:t>shall</w:t>
      </w:r>
      <w:r>
        <w:rPr>
          <w:spacing w:val="-6"/>
        </w:rPr>
        <w:t xml:space="preserve"> </w:t>
      </w:r>
      <w:r>
        <w:t>be</w:t>
      </w:r>
      <w:r>
        <w:rPr>
          <w:spacing w:val="-9"/>
        </w:rPr>
        <w:t xml:space="preserve"> </w:t>
      </w:r>
      <w:r>
        <w:t>in</w:t>
      </w:r>
      <w:r>
        <w:rPr>
          <w:spacing w:val="-7"/>
        </w:rPr>
        <w:t xml:space="preserve"> </w:t>
      </w:r>
      <w:r>
        <w:t>charge</w:t>
      </w:r>
      <w:r>
        <w:rPr>
          <w:spacing w:val="-6"/>
        </w:rPr>
        <w:t xml:space="preserve"> </w:t>
      </w:r>
      <w:r>
        <w:t>of</w:t>
      </w:r>
      <w:r>
        <w:rPr>
          <w:spacing w:val="-10"/>
        </w:rPr>
        <w:t xml:space="preserve"> </w:t>
      </w:r>
      <w:r>
        <w:t>all survey</w:t>
      </w:r>
      <w:r>
        <w:rPr>
          <w:spacing w:val="-12"/>
        </w:rPr>
        <w:t xml:space="preserve"> </w:t>
      </w:r>
      <w:r>
        <w:t>requirements.</w:t>
      </w:r>
      <w:r>
        <w:rPr>
          <w:spacing w:val="-10"/>
        </w:rPr>
        <w:t xml:space="preserve"> </w:t>
      </w:r>
      <w:r>
        <w:t>All</w:t>
      </w:r>
      <w:r>
        <w:rPr>
          <w:spacing w:val="-9"/>
        </w:rPr>
        <w:t xml:space="preserve"> </w:t>
      </w:r>
      <w:r>
        <w:t>Professional</w:t>
      </w:r>
      <w:r>
        <w:rPr>
          <w:spacing w:val="-9"/>
        </w:rPr>
        <w:t xml:space="preserve"> </w:t>
      </w:r>
      <w:r>
        <w:t>persons</w:t>
      </w:r>
      <w:r>
        <w:rPr>
          <w:spacing w:val="-10"/>
        </w:rPr>
        <w:t xml:space="preserve"> </w:t>
      </w:r>
      <w:r>
        <w:t>shall</w:t>
      </w:r>
      <w:r>
        <w:rPr>
          <w:spacing w:val="-9"/>
        </w:rPr>
        <w:t xml:space="preserve"> </w:t>
      </w:r>
      <w:r>
        <w:t>be</w:t>
      </w:r>
      <w:r>
        <w:rPr>
          <w:spacing w:val="-9"/>
        </w:rPr>
        <w:t xml:space="preserve"> </w:t>
      </w:r>
      <w:r>
        <w:t>registered</w:t>
      </w:r>
      <w:r>
        <w:rPr>
          <w:spacing w:val="-12"/>
        </w:rPr>
        <w:t xml:space="preserve"> </w:t>
      </w:r>
      <w:r>
        <w:t>and</w:t>
      </w:r>
      <w:r>
        <w:rPr>
          <w:spacing w:val="-10"/>
        </w:rPr>
        <w:t xml:space="preserve"> </w:t>
      </w:r>
      <w:r>
        <w:t>licensed</w:t>
      </w:r>
      <w:r>
        <w:rPr>
          <w:spacing w:val="-10"/>
        </w:rPr>
        <w:t xml:space="preserve"> </w:t>
      </w:r>
      <w:r>
        <w:t>by</w:t>
      </w:r>
      <w:r>
        <w:rPr>
          <w:spacing w:val="-12"/>
        </w:rPr>
        <w:t xml:space="preserve"> </w:t>
      </w:r>
      <w:hyperlink r:id="rId247">
        <w:r>
          <w:rPr>
            <w:color w:val="0000FF"/>
            <w:u w:val="single" w:color="0000FF"/>
          </w:rPr>
          <w:t>DPOR</w:t>
        </w:r>
        <w:r>
          <w:rPr>
            <w:color w:val="0000FF"/>
            <w:spacing w:val="-9"/>
            <w:u w:val="single" w:color="0000FF"/>
          </w:rPr>
          <w:t xml:space="preserve"> </w:t>
        </w:r>
      </w:hyperlink>
      <w:r>
        <w:t>in</w:t>
      </w:r>
      <w:r>
        <w:rPr>
          <w:spacing w:val="-10"/>
        </w:rPr>
        <w:t xml:space="preserve"> </w:t>
      </w:r>
      <w:r>
        <w:t xml:space="preserve">accordance </w:t>
      </w:r>
      <w:bookmarkStart w:id="196" w:name="SECTION_4.299_PROCUREMENT_OF_CONSTRUCTIO"/>
      <w:bookmarkStart w:id="197" w:name="_bookmark140"/>
      <w:bookmarkEnd w:id="196"/>
      <w:bookmarkEnd w:id="197"/>
      <w:r>
        <w:t xml:space="preserve">with requirements of the </w:t>
      </w:r>
      <w:hyperlink r:id="rId248">
        <w:r>
          <w:rPr>
            <w:color w:val="0000FF"/>
            <w:u w:val="single" w:color="0000FF"/>
          </w:rPr>
          <w:t>Code of</w:t>
        </w:r>
        <w:r>
          <w:rPr>
            <w:color w:val="0000FF"/>
            <w:spacing w:val="-15"/>
            <w:u w:val="single" w:color="0000FF"/>
          </w:rPr>
          <w:t xml:space="preserve"> </w:t>
        </w:r>
        <w:r>
          <w:rPr>
            <w:color w:val="0000FF"/>
            <w:u w:val="single" w:color="0000FF"/>
          </w:rPr>
          <w:t>Virginia</w:t>
        </w:r>
        <w:r>
          <w:t>.</w:t>
        </w:r>
      </w:hyperlink>
    </w:p>
    <w:p w:rsidR="00BD63E6" w:rsidRDefault="00D94B7A">
      <w:pPr>
        <w:pStyle w:val="Heading3"/>
        <w:spacing w:before="233" w:line="244" w:lineRule="auto"/>
        <w:ind w:left="159" w:right="2320"/>
        <w:jc w:val="left"/>
      </w:pPr>
      <w:r>
        <w:t>SECTION 4.2</w:t>
      </w:r>
      <w:hyperlink w:anchor="_bookmark143" w:history="1">
        <w:r>
          <w:rPr>
            <w:position w:val="11"/>
            <w:sz w:val="16"/>
          </w:rPr>
          <w:t>99</w:t>
        </w:r>
      </w:hyperlink>
      <w:r>
        <w:rPr>
          <w:position w:val="11"/>
          <w:sz w:val="16"/>
        </w:rPr>
        <w:t xml:space="preserve"> </w:t>
      </w:r>
      <w:r>
        <w:t>PROCUREMENT OF CONSTRUCTION-RELATED NONPROFESSIONAL SERVICES</w:t>
      </w:r>
    </w:p>
    <w:p w:rsidR="00BD63E6" w:rsidRDefault="00D94B7A">
      <w:pPr>
        <w:pStyle w:val="BodyText"/>
        <w:spacing w:before="165"/>
        <w:ind w:left="157" w:right="174"/>
        <w:jc w:val="both"/>
      </w:pPr>
      <w:r>
        <w:t xml:space="preserve">Cost consulting, Project management, Project administration, inspection/clerk of the Works, soils/materials testing and other Services which may be performed by either licensed or non-licensed Professionals are considered to be “Construction-related” Nonprofessional Services and may be procured by the </w:t>
      </w:r>
      <w:hyperlink r:id="rId249">
        <w:r>
          <w:rPr>
            <w:color w:val="0000FF"/>
            <w:u w:val="single" w:color="0000FF"/>
          </w:rPr>
          <w:t>OCA</w:t>
        </w:r>
      </w:hyperlink>
      <w:r>
        <w:rPr>
          <w:color w:val="0000FF"/>
          <w:u w:val="single" w:color="0000FF"/>
        </w:rPr>
        <w:t xml:space="preserve"> </w:t>
      </w:r>
      <w:r>
        <w:t xml:space="preserve">using procedures contained in the </w:t>
      </w:r>
      <w:hyperlink r:id="rId250">
        <w:r>
          <w:rPr>
            <w:color w:val="0000FF"/>
            <w:u w:val="single" w:color="0000FF"/>
          </w:rPr>
          <w:t>Procurement Rules</w:t>
        </w:r>
        <w:r>
          <w:t>.</w:t>
        </w:r>
      </w:hyperlink>
    </w:p>
    <w:p w:rsidR="00BD63E6" w:rsidRDefault="00BD63E6">
      <w:pPr>
        <w:pStyle w:val="BodyText"/>
        <w:spacing w:before="8"/>
        <w:rPr>
          <w:sz w:val="15"/>
        </w:rPr>
      </w:pPr>
    </w:p>
    <w:p w:rsidR="00BD63E6" w:rsidRDefault="00D94B7A">
      <w:pPr>
        <w:pStyle w:val="Heading3"/>
        <w:spacing w:before="90"/>
        <w:ind w:left="160"/>
      </w:pPr>
      <w:bookmarkStart w:id="198" w:name="SECTION_4.3___PROJECT_SCOPE_OF_WORK"/>
      <w:bookmarkStart w:id="199" w:name="_bookmark141"/>
      <w:bookmarkEnd w:id="198"/>
      <w:bookmarkEnd w:id="199"/>
      <w:r>
        <w:t>SECTION 4.3   PROJECT SCOPE OF WORK</w:t>
      </w:r>
    </w:p>
    <w:p w:rsidR="00BD63E6" w:rsidRDefault="00D94B7A">
      <w:pPr>
        <w:pStyle w:val="BodyText"/>
        <w:spacing w:before="174"/>
        <w:ind w:left="160" w:right="209"/>
        <w:jc w:val="both"/>
      </w:pPr>
      <w:r>
        <w:t>Once the University determines the need for Professional Services, a Scope of Work will be prepared to identify or outline the Services required, to identify the criteria, limitations and parameters for the</w:t>
      </w:r>
    </w:p>
    <w:p w:rsidR="00BD63E6" w:rsidRDefault="00DE5247">
      <w:pPr>
        <w:pStyle w:val="BodyText"/>
        <w:spacing w:before="11"/>
        <w:rPr>
          <w:sz w:val="20"/>
        </w:rPr>
      </w:pPr>
      <w:r>
        <w:rPr>
          <w:noProof/>
        </w:rPr>
        <mc:AlternateContent>
          <mc:Choice Requires="wps">
            <w:drawing>
              <wp:anchor distT="0" distB="0" distL="0" distR="0" simplePos="0" relativeHeight="2200" behindDoc="0" locked="0" layoutInCell="1" allowOverlap="1">
                <wp:simplePos x="0" y="0"/>
                <wp:positionH relativeFrom="page">
                  <wp:posOffset>914400</wp:posOffset>
                </wp:positionH>
                <wp:positionV relativeFrom="paragraph">
                  <wp:posOffset>181610</wp:posOffset>
                </wp:positionV>
                <wp:extent cx="1828800" cy="0"/>
                <wp:effectExtent l="9525" t="12065" r="9525" b="6985"/>
                <wp:wrapTopAndBottom/>
                <wp:docPr id="40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C1966" id="Line 275" o:spid="_x0000_s1026" style="position:absolute;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3pt" to="3in,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" strokeweight=".6pt">
                <w10:wrap type="topAndBottom" anchorx="page"/>
              </v:line>
            </w:pict>
          </mc:Fallback>
        </mc:AlternateContent>
      </w:r>
    </w:p>
    <w:p w:rsidR="00BD63E6" w:rsidRDefault="00D94B7A">
      <w:pPr>
        <w:spacing w:before="14" w:line="249" w:lineRule="exact"/>
        <w:ind w:left="160"/>
        <w:jc w:val="both"/>
        <w:rPr>
          <w:sz w:val="20"/>
        </w:rPr>
      </w:pPr>
      <w:bookmarkStart w:id="200" w:name="_bookmark142"/>
      <w:bookmarkEnd w:id="200"/>
      <w:r>
        <w:rPr>
          <w:position w:val="9"/>
          <w:sz w:val="13"/>
        </w:rPr>
        <w:t xml:space="preserve">98 </w:t>
      </w:r>
      <w:r>
        <w:rPr>
          <w:sz w:val="20"/>
        </w:rPr>
        <w:t>History: Revision V, SWaM updates and A/E selection process updates.</w:t>
      </w:r>
    </w:p>
    <w:p w:rsidR="00BD63E6" w:rsidRDefault="00D94B7A">
      <w:pPr>
        <w:spacing w:line="249" w:lineRule="exact"/>
        <w:ind w:left="160"/>
        <w:jc w:val="both"/>
        <w:rPr>
          <w:sz w:val="20"/>
        </w:rPr>
      </w:pPr>
      <w:bookmarkStart w:id="201" w:name="_bookmark143"/>
      <w:bookmarkEnd w:id="201"/>
      <w:r>
        <w:rPr>
          <w:position w:val="9"/>
          <w:sz w:val="13"/>
        </w:rPr>
        <w:t xml:space="preserve">99 </w:t>
      </w:r>
      <w:r>
        <w:rPr>
          <w:sz w:val="20"/>
        </w:rPr>
        <w:t>History: April 29, 2009, rewrote the Section, deleting the previous §4.2.1 and combing that material with present</w:t>
      </w:r>
    </w:p>
    <w:p w:rsidR="00BD63E6" w:rsidRDefault="00D94B7A">
      <w:pPr>
        <w:spacing w:before="1"/>
        <w:ind w:left="157" w:right="176"/>
        <w:jc w:val="both"/>
        <w:rPr>
          <w:sz w:val="20"/>
        </w:rPr>
      </w:pPr>
      <w:r>
        <w:rPr>
          <w:sz w:val="20"/>
        </w:rPr>
        <w:t>§2.2, under the definition of “Professional Services,” and deleting the previous §4.2.2 and combining part of that material with present §2.2, under the definition of “Nonprofessional Services;” July 21, 2008, added “interior design Services” to §4.2.1 and added “soils/materials testing” in §4.2.2.</w:t>
      </w:r>
    </w:p>
    <w:p w:rsidR="00BD63E6" w:rsidRDefault="00BD63E6">
      <w:pPr>
        <w:jc w:val="both"/>
        <w:rPr>
          <w:sz w:val="20"/>
        </w:rPr>
        <w:sectPr w:rsidR="00BD63E6">
          <w:pgSz w:w="12240" w:h="15840"/>
          <w:pgMar w:top="1600" w:right="1260" w:bottom="1240" w:left="128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05"/>
        <w:jc w:val="both"/>
      </w:pPr>
      <w:r>
        <w:t xml:space="preserve">Services, and to describe the product(s) expected. The Scope may range from very general to very specific and will usually reference HECOM, the </w:t>
      </w:r>
      <w:hyperlink r:id="rId251">
        <w:r>
          <w:rPr>
            <w:color w:val="0000FF"/>
            <w:u w:val="single" w:color="0000FF"/>
          </w:rPr>
          <w:t>University Facilities Design Guidelines</w:t>
        </w:r>
      </w:hyperlink>
      <w:r>
        <w:t xml:space="preserve">, University budgeting instructions, the </w:t>
      </w:r>
      <w:hyperlink r:id="rId252">
        <w:r>
          <w:rPr>
            <w:color w:val="0000FF"/>
            <w:u w:val="single" w:color="0000FF"/>
          </w:rPr>
          <w:t>VUSBC</w:t>
        </w:r>
      </w:hyperlink>
      <w:r>
        <w:rPr>
          <w:color w:val="0000FF"/>
          <w:u w:val="single" w:color="0000FF"/>
        </w:rPr>
        <w:t xml:space="preserve"> </w:t>
      </w:r>
      <w:r>
        <w:t>and other standards for the specific related requirements.</w:t>
      </w:r>
    </w:p>
    <w:p w:rsidR="00BD63E6" w:rsidRDefault="00BD63E6">
      <w:pPr>
        <w:pStyle w:val="BodyText"/>
        <w:spacing w:before="2"/>
        <w:rPr>
          <w:sz w:val="15"/>
        </w:rPr>
      </w:pPr>
    </w:p>
    <w:p w:rsidR="00BD63E6" w:rsidRDefault="00D94B7A">
      <w:pPr>
        <w:pStyle w:val="BodyText"/>
        <w:spacing w:before="91"/>
        <w:ind w:left="120" w:right="113"/>
        <w:jc w:val="both"/>
      </w:pPr>
      <w:r>
        <w:t>Architectural</w:t>
      </w:r>
      <w:r>
        <w:rPr>
          <w:spacing w:val="-11"/>
        </w:rPr>
        <w:t xml:space="preserve"> </w:t>
      </w:r>
      <w:r>
        <w:t>or</w:t>
      </w:r>
      <w:r>
        <w:rPr>
          <w:spacing w:val="-12"/>
        </w:rPr>
        <w:t xml:space="preserve"> </w:t>
      </w:r>
      <w:r>
        <w:t>Engineering</w:t>
      </w:r>
      <w:r>
        <w:rPr>
          <w:spacing w:val="-12"/>
        </w:rPr>
        <w:t xml:space="preserve"> </w:t>
      </w:r>
      <w:r>
        <w:t>Planning</w:t>
      </w:r>
      <w:r>
        <w:rPr>
          <w:spacing w:val="-12"/>
        </w:rPr>
        <w:t xml:space="preserve"> </w:t>
      </w:r>
      <w:r>
        <w:t>for</w:t>
      </w:r>
      <w:r>
        <w:rPr>
          <w:spacing w:val="-10"/>
        </w:rPr>
        <w:t xml:space="preserve"> </w:t>
      </w:r>
      <w:r>
        <w:t>or</w:t>
      </w:r>
      <w:r>
        <w:rPr>
          <w:spacing w:val="-10"/>
        </w:rPr>
        <w:t xml:space="preserve"> </w:t>
      </w:r>
      <w:r>
        <w:t>construction</w:t>
      </w:r>
      <w:r>
        <w:rPr>
          <w:spacing w:val="-12"/>
        </w:rPr>
        <w:t xml:space="preserve"> </w:t>
      </w:r>
      <w:r>
        <w:t>of,</w:t>
      </w:r>
      <w:r>
        <w:rPr>
          <w:spacing w:val="-10"/>
        </w:rPr>
        <w:t xml:space="preserve"> </w:t>
      </w:r>
      <w:r>
        <w:t>or</w:t>
      </w:r>
      <w:r>
        <w:rPr>
          <w:spacing w:val="-10"/>
        </w:rPr>
        <w:t xml:space="preserve"> </w:t>
      </w:r>
      <w:r>
        <w:t>acquisition</w:t>
      </w:r>
      <w:r>
        <w:rPr>
          <w:spacing w:val="-10"/>
        </w:rPr>
        <w:t xml:space="preserve"> </w:t>
      </w:r>
      <w:r>
        <w:t>of</w:t>
      </w:r>
      <w:r>
        <w:rPr>
          <w:spacing w:val="-12"/>
        </w:rPr>
        <w:t xml:space="preserve"> </w:t>
      </w:r>
      <w:r>
        <w:t>any</w:t>
      </w:r>
      <w:r>
        <w:rPr>
          <w:spacing w:val="-14"/>
        </w:rPr>
        <w:t xml:space="preserve"> </w:t>
      </w:r>
      <w:r>
        <w:t>Capital</w:t>
      </w:r>
      <w:r>
        <w:rPr>
          <w:spacing w:val="-9"/>
        </w:rPr>
        <w:t xml:space="preserve"> </w:t>
      </w:r>
      <w:r>
        <w:t>Project</w:t>
      </w:r>
      <w:r>
        <w:rPr>
          <w:spacing w:val="-11"/>
        </w:rPr>
        <w:t xml:space="preserve"> </w:t>
      </w:r>
      <w:r>
        <w:t>shall not commence without an approved H2. (See</w:t>
      </w:r>
      <w:r>
        <w:rPr>
          <w:spacing w:val="-17"/>
        </w:rPr>
        <w:t xml:space="preserve"> </w:t>
      </w:r>
      <w:r>
        <w:t>§</w:t>
      </w:r>
      <w:hyperlink w:anchor="_bookmark5" w:history="1">
        <w:r>
          <w:rPr>
            <w:color w:val="0000FF"/>
            <w:u w:val="single" w:color="0000FF"/>
          </w:rPr>
          <w:t>1.2</w:t>
        </w:r>
      </w:hyperlink>
      <w:r>
        <w:t>).</w:t>
      </w:r>
    </w:p>
    <w:p w:rsidR="00BD63E6" w:rsidRDefault="00BD63E6">
      <w:pPr>
        <w:pStyle w:val="BodyText"/>
        <w:spacing w:before="5"/>
        <w:rPr>
          <w:sz w:val="20"/>
        </w:rPr>
      </w:pPr>
    </w:p>
    <w:p w:rsidR="00BD63E6" w:rsidRDefault="00D94B7A">
      <w:pPr>
        <w:pStyle w:val="Heading3"/>
        <w:spacing w:before="1" w:line="242" w:lineRule="auto"/>
        <w:ind w:right="545"/>
        <w:jc w:val="left"/>
      </w:pPr>
      <w:bookmarkStart w:id="202" w:name="SECTION_4.4100_REQUEST_FOR_QUALIFICATION"/>
      <w:bookmarkStart w:id="203" w:name="_bookmark144"/>
      <w:bookmarkEnd w:id="202"/>
      <w:bookmarkEnd w:id="203"/>
      <w:r>
        <w:t>SECTION 4.4</w:t>
      </w:r>
      <w:hyperlink w:anchor="_bookmark145" w:history="1">
        <w:r>
          <w:rPr>
            <w:position w:val="11"/>
            <w:sz w:val="16"/>
          </w:rPr>
          <w:t>100</w:t>
        </w:r>
      </w:hyperlink>
      <w:r>
        <w:rPr>
          <w:position w:val="11"/>
          <w:sz w:val="16"/>
        </w:rPr>
        <w:t xml:space="preserve"> </w:t>
      </w:r>
      <w:r>
        <w:t>REQUEST FOR QUALIFICATIONS (RFQ) – (ADVERTISEMENTS FOR PROFESSIONAL SERVICES)</w:t>
      </w:r>
    </w:p>
    <w:p w:rsidR="00BD63E6" w:rsidRDefault="00D94B7A">
      <w:pPr>
        <w:pStyle w:val="BodyText"/>
        <w:spacing w:before="170"/>
        <w:ind w:left="120" w:right="108"/>
        <w:jc w:val="both"/>
      </w:pPr>
      <w:r>
        <w:t xml:space="preserve">A VCCO shall assure that the requirements of the </w:t>
      </w:r>
      <w:hyperlink r:id="rId253">
        <w:r>
          <w:rPr>
            <w:color w:val="0000FF"/>
            <w:u w:val="single" w:color="0000FF"/>
          </w:rPr>
          <w:t>Procurement Rules</w:t>
        </w:r>
      </w:hyperlink>
      <w:r>
        <w:rPr>
          <w:color w:val="0000FF"/>
          <w:u w:val="single" w:color="0000FF"/>
        </w:rPr>
        <w:t xml:space="preserve"> </w:t>
      </w:r>
      <w:r>
        <w:t>are met for the procurement of Professional Services. All Advertisements shall be reviewed by the Contract Administration Manager before issuance.</w:t>
      </w:r>
    </w:p>
    <w:p w:rsidR="00BD63E6" w:rsidRDefault="00BD63E6">
      <w:pPr>
        <w:pStyle w:val="BodyText"/>
        <w:spacing w:before="10"/>
        <w:rPr>
          <w:sz w:val="22"/>
        </w:rPr>
      </w:pPr>
    </w:p>
    <w:p w:rsidR="00BD63E6" w:rsidRDefault="00D94B7A">
      <w:pPr>
        <w:pStyle w:val="BodyText"/>
        <w:ind w:left="120" w:right="113"/>
        <w:jc w:val="both"/>
      </w:pPr>
      <w:r>
        <w:t>Public Notice of the request for LOI &amp; SOQ shall be given at least 21 days prior to the date set for receipt of the Submittals. When requested and justified by the University PM by D&amp;F, the AVP &amp; CFO may approve a reduction in the number of days Notice required to a number not less than ten</w:t>
      </w:r>
    </w:p>
    <w:p w:rsidR="00BD63E6" w:rsidRDefault="00D94B7A">
      <w:pPr>
        <w:pStyle w:val="BodyText"/>
        <w:spacing w:before="1"/>
        <w:ind w:left="120"/>
        <w:jc w:val="both"/>
      </w:pPr>
      <w:r>
        <w:t>(10) days.</w:t>
      </w:r>
    </w:p>
    <w:p w:rsidR="00BD63E6" w:rsidRDefault="00BD63E6">
      <w:pPr>
        <w:pStyle w:val="BodyText"/>
        <w:spacing w:before="7"/>
        <w:rPr>
          <w:sz w:val="22"/>
        </w:rPr>
      </w:pPr>
    </w:p>
    <w:p w:rsidR="00BD63E6" w:rsidRDefault="00D94B7A">
      <w:pPr>
        <w:pStyle w:val="BodyText"/>
        <w:ind w:left="120"/>
        <w:jc w:val="both"/>
      </w:pPr>
      <w:r>
        <w:t>Public Notice of any request for LOI &amp; SOQ shall be given by the following combined methods:</w:t>
      </w:r>
    </w:p>
    <w:p w:rsidR="00BD63E6" w:rsidRDefault="00BD63E6">
      <w:pPr>
        <w:pStyle w:val="BodyText"/>
      </w:pPr>
    </w:p>
    <w:p w:rsidR="00BD63E6" w:rsidRDefault="00D94B7A" w:rsidP="0013587C">
      <w:pPr>
        <w:pStyle w:val="ListParagraph"/>
        <w:numPr>
          <w:ilvl w:val="0"/>
          <w:numId w:val="129"/>
        </w:numPr>
        <w:tabs>
          <w:tab w:val="left" w:pos="839"/>
          <w:tab w:val="left" w:pos="840"/>
        </w:tabs>
        <w:ind w:right="281"/>
        <w:rPr>
          <w:sz w:val="23"/>
        </w:rPr>
      </w:pPr>
      <w:r>
        <w:rPr>
          <w:sz w:val="23"/>
        </w:rPr>
        <w:t>By posting a copy of the Notice in a public area normally used by the University for posting such</w:t>
      </w:r>
      <w:r>
        <w:rPr>
          <w:spacing w:val="-9"/>
          <w:sz w:val="23"/>
        </w:rPr>
        <w:t xml:space="preserve"> </w:t>
      </w:r>
      <w:r>
        <w:rPr>
          <w:sz w:val="23"/>
        </w:rPr>
        <w:t>Notices;</w:t>
      </w:r>
    </w:p>
    <w:p w:rsidR="00BD63E6" w:rsidRDefault="00D94B7A" w:rsidP="0013587C">
      <w:pPr>
        <w:pStyle w:val="ListParagraph"/>
        <w:numPr>
          <w:ilvl w:val="0"/>
          <w:numId w:val="129"/>
        </w:numPr>
        <w:tabs>
          <w:tab w:val="left" w:pos="840"/>
        </w:tabs>
        <w:spacing w:before="1" w:line="263" w:lineRule="exact"/>
        <w:jc w:val="both"/>
        <w:rPr>
          <w:sz w:val="23"/>
        </w:rPr>
      </w:pPr>
      <w:r>
        <w:rPr>
          <w:sz w:val="23"/>
        </w:rPr>
        <w:t>By publication in a daily newspaper of statewide</w:t>
      </w:r>
      <w:r>
        <w:rPr>
          <w:spacing w:val="-48"/>
          <w:sz w:val="23"/>
        </w:rPr>
        <w:t xml:space="preserve"> </w:t>
      </w:r>
      <w:r>
        <w:rPr>
          <w:sz w:val="23"/>
        </w:rPr>
        <w:t>circulation;</w:t>
      </w:r>
    </w:p>
    <w:p w:rsidR="00BD63E6" w:rsidRDefault="00D94B7A" w:rsidP="0013587C">
      <w:pPr>
        <w:pStyle w:val="ListParagraph"/>
        <w:numPr>
          <w:ilvl w:val="0"/>
          <w:numId w:val="129"/>
        </w:numPr>
        <w:tabs>
          <w:tab w:val="left" w:pos="840"/>
          <w:tab w:val="left" w:pos="841"/>
        </w:tabs>
        <w:ind w:right="1241"/>
        <w:rPr>
          <w:sz w:val="23"/>
        </w:rPr>
      </w:pPr>
      <w:r>
        <w:rPr>
          <w:sz w:val="23"/>
        </w:rPr>
        <w:t xml:space="preserve">By publication of a Notice on the On-line Bids page of </w:t>
      </w:r>
      <w:hyperlink r:id="rId254">
        <w:r>
          <w:rPr>
            <w:color w:val="0000FF"/>
            <w:sz w:val="23"/>
            <w:u w:val="single" w:color="0000FF"/>
          </w:rPr>
          <w:t>eVA</w:t>
        </w:r>
        <w:r>
          <w:rPr>
            <w:sz w:val="23"/>
          </w:rPr>
          <w:t>,</w:t>
        </w:r>
      </w:hyperlink>
      <w:r>
        <w:rPr>
          <w:sz w:val="23"/>
        </w:rPr>
        <w:t xml:space="preserve"> Virginia's electronic procurement</w:t>
      </w:r>
      <w:r>
        <w:rPr>
          <w:spacing w:val="-10"/>
          <w:sz w:val="23"/>
        </w:rPr>
        <w:t xml:space="preserve"> </w:t>
      </w:r>
      <w:r>
        <w:rPr>
          <w:sz w:val="23"/>
        </w:rPr>
        <w:t>website;</w:t>
      </w:r>
    </w:p>
    <w:p w:rsidR="00BD63E6" w:rsidRDefault="00D94B7A" w:rsidP="0013587C">
      <w:pPr>
        <w:pStyle w:val="ListParagraph"/>
        <w:numPr>
          <w:ilvl w:val="0"/>
          <w:numId w:val="129"/>
        </w:numPr>
        <w:tabs>
          <w:tab w:val="left" w:pos="839"/>
          <w:tab w:val="left" w:pos="840"/>
        </w:tabs>
        <w:spacing w:before="3"/>
        <w:ind w:right="182"/>
        <w:rPr>
          <w:sz w:val="23"/>
        </w:rPr>
      </w:pPr>
      <w:r>
        <w:rPr>
          <w:sz w:val="23"/>
        </w:rPr>
        <w:t>Where practicable, by publication in a newspaper of general circulation in the general area</w:t>
      </w:r>
      <w:r>
        <w:rPr>
          <w:spacing w:val="-37"/>
          <w:sz w:val="23"/>
        </w:rPr>
        <w:t xml:space="preserve"> </w:t>
      </w:r>
      <w:r>
        <w:rPr>
          <w:sz w:val="23"/>
        </w:rPr>
        <w:t>of the Project;</w:t>
      </w:r>
      <w:r>
        <w:rPr>
          <w:spacing w:val="-11"/>
          <w:sz w:val="23"/>
        </w:rPr>
        <w:t xml:space="preserve"> </w:t>
      </w:r>
      <w:r>
        <w:rPr>
          <w:sz w:val="23"/>
        </w:rPr>
        <w:t>and</w:t>
      </w:r>
    </w:p>
    <w:p w:rsidR="00BD63E6" w:rsidRDefault="00D94B7A" w:rsidP="0013587C">
      <w:pPr>
        <w:pStyle w:val="ListParagraph"/>
        <w:numPr>
          <w:ilvl w:val="0"/>
          <w:numId w:val="129"/>
        </w:numPr>
        <w:tabs>
          <w:tab w:val="left" w:pos="840"/>
        </w:tabs>
        <w:spacing w:before="4"/>
        <w:ind w:left="839"/>
        <w:jc w:val="both"/>
        <w:rPr>
          <w:sz w:val="23"/>
        </w:rPr>
      </w:pPr>
      <w:r>
        <w:rPr>
          <w:sz w:val="23"/>
        </w:rPr>
        <w:t xml:space="preserve">By posting a copy of the Notice on the </w:t>
      </w:r>
      <w:hyperlink r:id="rId255">
        <w:r>
          <w:rPr>
            <w:color w:val="0000FF"/>
            <w:sz w:val="23"/>
            <w:u w:val="single" w:color="0000FF"/>
          </w:rPr>
          <w:t>OCA’s</w:t>
        </w:r>
        <w:r>
          <w:rPr>
            <w:color w:val="0000FF"/>
            <w:spacing w:val="-29"/>
            <w:sz w:val="23"/>
            <w:u w:val="single" w:color="0000FF"/>
          </w:rPr>
          <w:t xml:space="preserve"> </w:t>
        </w:r>
        <w:r>
          <w:rPr>
            <w:color w:val="0000FF"/>
            <w:sz w:val="23"/>
            <w:u w:val="single" w:color="0000FF"/>
          </w:rPr>
          <w:t>website</w:t>
        </w:r>
      </w:hyperlink>
      <w:r>
        <w:rPr>
          <w:sz w:val="23"/>
        </w:rPr>
        <w:t>.</w:t>
      </w:r>
    </w:p>
    <w:p w:rsidR="00BD63E6" w:rsidRDefault="00BD63E6">
      <w:pPr>
        <w:pStyle w:val="BodyText"/>
        <w:spacing w:before="7"/>
        <w:rPr>
          <w:sz w:val="14"/>
        </w:rPr>
      </w:pPr>
    </w:p>
    <w:p w:rsidR="00BD63E6" w:rsidRDefault="00D94B7A">
      <w:pPr>
        <w:pStyle w:val="BodyText"/>
        <w:spacing w:before="90"/>
        <w:ind w:left="120" w:right="134"/>
      </w:pPr>
      <w:r>
        <w:t>The public Notice will show the name, address, phone, and fax # of the University Office of Contract Administration.</w:t>
      </w:r>
    </w:p>
    <w:p w:rsidR="00BD63E6" w:rsidRDefault="00BD63E6">
      <w:pPr>
        <w:pStyle w:val="BodyText"/>
        <w:spacing w:before="7"/>
        <w:rPr>
          <w:sz w:val="22"/>
        </w:rPr>
      </w:pPr>
    </w:p>
    <w:p w:rsidR="00BD63E6" w:rsidRDefault="00D94B7A">
      <w:pPr>
        <w:pStyle w:val="BodyText"/>
        <w:ind w:left="120"/>
        <w:jc w:val="both"/>
      </w:pPr>
      <w:r>
        <w:t>Provide in the Notice/Advertisement the following information as a minimum:</w:t>
      </w:r>
    </w:p>
    <w:p w:rsidR="00BD63E6" w:rsidRDefault="00BD63E6">
      <w:pPr>
        <w:pStyle w:val="BodyText"/>
        <w:spacing w:before="10"/>
        <w:rPr>
          <w:sz w:val="22"/>
        </w:rPr>
      </w:pPr>
    </w:p>
    <w:p w:rsidR="00BD63E6" w:rsidRDefault="00D94B7A" w:rsidP="0013587C">
      <w:pPr>
        <w:pStyle w:val="ListParagraph"/>
        <w:numPr>
          <w:ilvl w:val="0"/>
          <w:numId w:val="128"/>
        </w:numPr>
        <w:tabs>
          <w:tab w:val="left" w:pos="840"/>
        </w:tabs>
        <w:jc w:val="both"/>
        <w:rPr>
          <w:sz w:val="23"/>
        </w:rPr>
      </w:pPr>
      <w:r>
        <w:rPr>
          <w:sz w:val="23"/>
        </w:rPr>
        <w:t>Project</w:t>
      </w:r>
      <w:r>
        <w:rPr>
          <w:spacing w:val="-9"/>
          <w:sz w:val="23"/>
        </w:rPr>
        <w:t xml:space="preserve"> </w:t>
      </w:r>
      <w:r>
        <w:rPr>
          <w:sz w:val="23"/>
        </w:rPr>
        <w:t>Title;</w:t>
      </w:r>
    </w:p>
    <w:p w:rsidR="00BD63E6" w:rsidRDefault="00D94B7A" w:rsidP="0013587C">
      <w:pPr>
        <w:pStyle w:val="ListParagraph"/>
        <w:numPr>
          <w:ilvl w:val="0"/>
          <w:numId w:val="128"/>
        </w:numPr>
        <w:tabs>
          <w:tab w:val="left" w:pos="840"/>
        </w:tabs>
        <w:spacing w:before="1"/>
        <w:jc w:val="both"/>
        <w:rPr>
          <w:sz w:val="23"/>
        </w:rPr>
      </w:pPr>
      <w:r>
        <w:rPr>
          <w:sz w:val="23"/>
        </w:rPr>
        <w:t>RFP</w:t>
      </w:r>
      <w:r>
        <w:rPr>
          <w:spacing w:val="-6"/>
          <w:sz w:val="23"/>
        </w:rPr>
        <w:t xml:space="preserve"> </w:t>
      </w:r>
      <w:r>
        <w:rPr>
          <w:sz w:val="23"/>
        </w:rPr>
        <w:t>#;</w:t>
      </w:r>
    </w:p>
    <w:p w:rsidR="00BD63E6" w:rsidRDefault="00D94B7A" w:rsidP="0013587C">
      <w:pPr>
        <w:pStyle w:val="ListParagraph"/>
        <w:numPr>
          <w:ilvl w:val="0"/>
          <w:numId w:val="128"/>
        </w:numPr>
        <w:tabs>
          <w:tab w:val="left" w:pos="840"/>
        </w:tabs>
        <w:spacing w:before="1" w:line="264" w:lineRule="exact"/>
        <w:ind w:left="839"/>
        <w:jc w:val="both"/>
        <w:rPr>
          <w:sz w:val="23"/>
        </w:rPr>
      </w:pPr>
      <w:r>
        <w:rPr>
          <w:sz w:val="23"/>
        </w:rPr>
        <w:t>Scope of</w:t>
      </w:r>
      <w:r>
        <w:rPr>
          <w:spacing w:val="-13"/>
          <w:sz w:val="23"/>
        </w:rPr>
        <w:t xml:space="preserve"> </w:t>
      </w:r>
      <w:r>
        <w:rPr>
          <w:sz w:val="23"/>
        </w:rPr>
        <w:t>Services;</w:t>
      </w:r>
    </w:p>
    <w:p w:rsidR="00BD63E6" w:rsidRDefault="00D94B7A" w:rsidP="0013587C">
      <w:pPr>
        <w:pStyle w:val="ListParagraph"/>
        <w:numPr>
          <w:ilvl w:val="0"/>
          <w:numId w:val="128"/>
        </w:numPr>
        <w:tabs>
          <w:tab w:val="left" w:pos="840"/>
        </w:tabs>
        <w:spacing w:line="264" w:lineRule="exact"/>
        <w:jc w:val="both"/>
        <w:rPr>
          <w:sz w:val="23"/>
        </w:rPr>
      </w:pPr>
      <w:r>
        <w:rPr>
          <w:sz w:val="23"/>
        </w:rPr>
        <w:t>Brief description of the</w:t>
      </w:r>
      <w:r>
        <w:rPr>
          <w:spacing w:val="-23"/>
          <w:sz w:val="23"/>
        </w:rPr>
        <w:t xml:space="preserve"> </w:t>
      </w:r>
      <w:r>
        <w:rPr>
          <w:sz w:val="23"/>
        </w:rPr>
        <w:t>Project;</w:t>
      </w:r>
    </w:p>
    <w:p w:rsidR="00BD63E6" w:rsidRDefault="00D94B7A" w:rsidP="0013587C">
      <w:pPr>
        <w:pStyle w:val="ListParagraph"/>
        <w:numPr>
          <w:ilvl w:val="0"/>
          <w:numId w:val="128"/>
        </w:numPr>
        <w:tabs>
          <w:tab w:val="left" w:pos="840"/>
        </w:tabs>
        <w:spacing w:line="264" w:lineRule="exact"/>
        <w:jc w:val="both"/>
        <w:rPr>
          <w:sz w:val="23"/>
        </w:rPr>
      </w:pPr>
      <w:r>
        <w:rPr>
          <w:sz w:val="23"/>
        </w:rPr>
        <w:t>Criteria for evaluation and selection of the</w:t>
      </w:r>
      <w:r>
        <w:rPr>
          <w:spacing w:val="-46"/>
          <w:sz w:val="23"/>
        </w:rPr>
        <w:t xml:space="preserve"> </w:t>
      </w:r>
      <w:r>
        <w:rPr>
          <w:sz w:val="23"/>
        </w:rPr>
        <w:t>A/E;</w:t>
      </w:r>
    </w:p>
    <w:p w:rsidR="00BD63E6" w:rsidRDefault="00D94B7A" w:rsidP="0013587C">
      <w:pPr>
        <w:pStyle w:val="ListParagraph"/>
        <w:numPr>
          <w:ilvl w:val="0"/>
          <w:numId w:val="128"/>
        </w:numPr>
        <w:tabs>
          <w:tab w:val="left" w:pos="840"/>
        </w:tabs>
        <w:spacing w:line="263" w:lineRule="exact"/>
        <w:jc w:val="both"/>
        <w:rPr>
          <w:sz w:val="23"/>
        </w:rPr>
      </w:pPr>
      <w:r>
        <w:rPr>
          <w:sz w:val="23"/>
        </w:rPr>
        <w:t xml:space="preserve">Submittal of </w:t>
      </w:r>
      <w:hyperlink r:id="rId256">
        <w:r>
          <w:rPr>
            <w:color w:val="0000FF"/>
            <w:sz w:val="23"/>
            <w:u w:val="single" w:color="0000FF"/>
          </w:rPr>
          <w:t xml:space="preserve">AE-1 to AE-6 </w:t>
        </w:r>
      </w:hyperlink>
      <w:r>
        <w:rPr>
          <w:sz w:val="23"/>
        </w:rPr>
        <w:t>(A/E Firm Data Forms)</w:t>
      </w:r>
      <w:r>
        <w:rPr>
          <w:spacing w:val="-38"/>
          <w:sz w:val="23"/>
        </w:rPr>
        <w:t xml:space="preserve"> </w:t>
      </w:r>
      <w:r>
        <w:rPr>
          <w:sz w:val="23"/>
        </w:rPr>
        <w:t>required;</w:t>
      </w:r>
    </w:p>
    <w:p w:rsidR="00BD63E6" w:rsidRDefault="00D94B7A" w:rsidP="0013587C">
      <w:pPr>
        <w:pStyle w:val="ListParagraph"/>
        <w:numPr>
          <w:ilvl w:val="0"/>
          <w:numId w:val="128"/>
        </w:numPr>
        <w:tabs>
          <w:tab w:val="left" w:pos="839"/>
          <w:tab w:val="left" w:pos="840"/>
        </w:tabs>
        <w:ind w:right="424"/>
        <w:rPr>
          <w:sz w:val="23"/>
        </w:rPr>
      </w:pPr>
      <w:r>
        <w:rPr>
          <w:sz w:val="23"/>
        </w:rPr>
        <w:t xml:space="preserve">Last date for submitting a response (i.e., a date which is not less than twenty-one (21) </w:t>
      </w:r>
      <w:r>
        <w:rPr>
          <w:spacing w:val="-6"/>
          <w:sz w:val="23"/>
        </w:rPr>
        <w:t xml:space="preserve">days </w:t>
      </w:r>
      <w:r>
        <w:rPr>
          <w:sz w:val="23"/>
        </w:rPr>
        <w:t>from date of Advertisement);</w:t>
      </w:r>
      <w:r>
        <w:rPr>
          <w:spacing w:val="-26"/>
          <w:sz w:val="23"/>
        </w:rPr>
        <w:t xml:space="preserve"> </w:t>
      </w:r>
      <w:r>
        <w:rPr>
          <w:sz w:val="23"/>
        </w:rPr>
        <w:t>and</w:t>
      </w:r>
    </w:p>
    <w:p w:rsidR="00BD63E6" w:rsidRDefault="00DE5247">
      <w:pPr>
        <w:pStyle w:val="BodyText"/>
        <w:spacing w:before="2"/>
        <w:rPr>
          <w:sz w:val="12"/>
        </w:rPr>
      </w:pPr>
      <w:r>
        <w:rPr>
          <w:noProof/>
        </w:rPr>
        <mc:AlternateContent>
          <mc:Choice Requires="wps">
            <w:drawing>
              <wp:anchor distT="0" distB="0" distL="0" distR="0" simplePos="0" relativeHeight="2224" behindDoc="0" locked="0" layoutInCell="1" allowOverlap="1">
                <wp:simplePos x="0" y="0"/>
                <wp:positionH relativeFrom="page">
                  <wp:posOffset>914400</wp:posOffset>
                </wp:positionH>
                <wp:positionV relativeFrom="paragraph">
                  <wp:posOffset>117475</wp:posOffset>
                </wp:positionV>
                <wp:extent cx="1828800" cy="0"/>
                <wp:effectExtent l="9525" t="12700" r="9525" b="6350"/>
                <wp:wrapTopAndBottom/>
                <wp:docPr id="39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9E25D" id="Line 274" o:spid="_x0000_s1026" style="position:absolute;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25pt" to="3in,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TdIAIAAEUEAAAOAAAAZHJzL2Uyb0RvYy54bWysU8GO2jAQvVfqP1i+QxI2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" strokeweight=".6pt">
                <w10:wrap type="topAndBottom" anchorx="page"/>
              </v:line>
            </w:pict>
          </mc:Fallback>
        </mc:AlternateContent>
      </w:r>
    </w:p>
    <w:p w:rsidR="00BD63E6" w:rsidRDefault="00D94B7A">
      <w:pPr>
        <w:spacing w:before="17"/>
        <w:ind w:left="119" w:right="111"/>
        <w:jc w:val="both"/>
        <w:rPr>
          <w:sz w:val="20"/>
        </w:rPr>
      </w:pPr>
      <w:bookmarkStart w:id="204" w:name="_bookmark145"/>
      <w:bookmarkEnd w:id="204"/>
      <w:r>
        <w:rPr>
          <w:position w:val="9"/>
          <w:sz w:val="13"/>
        </w:rPr>
        <w:t>100</w:t>
      </w:r>
      <w:r>
        <w:rPr>
          <w:spacing w:val="-15"/>
          <w:position w:val="9"/>
          <w:sz w:val="13"/>
        </w:rPr>
        <w:t xml:space="preserve"> </w:t>
      </w:r>
      <w:r>
        <w:rPr>
          <w:sz w:val="20"/>
        </w:rPr>
        <w:t>History:</w:t>
      </w:r>
      <w:r>
        <w:rPr>
          <w:spacing w:val="-4"/>
          <w:sz w:val="20"/>
        </w:rPr>
        <w:t xml:space="preserve"> </w:t>
      </w:r>
      <w:r>
        <w:rPr>
          <w:sz w:val="20"/>
        </w:rPr>
        <w:t>April</w:t>
      </w:r>
      <w:r>
        <w:rPr>
          <w:spacing w:val="-7"/>
          <w:sz w:val="20"/>
        </w:rPr>
        <w:t xml:space="preserve"> </w:t>
      </w:r>
      <w:r>
        <w:rPr>
          <w:sz w:val="20"/>
        </w:rPr>
        <w:t>29,</w:t>
      </w:r>
      <w:r>
        <w:rPr>
          <w:spacing w:val="-8"/>
          <w:sz w:val="20"/>
        </w:rPr>
        <w:t xml:space="preserve"> </w:t>
      </w:r>
      <w:r>
        <w:rPr>
          <w:sz w:val="20"/>
        </w:rPr>
        <w:t>2009,</w:t>
      </w:r>
      <w:r>
        <w:rPr>
          <w:spacing w:val="-8"/>
          <w:sz w:val="20"/>
        </w:rPr>
        <w:t xml:space="preserve"> </w:t>
      </w:r>
      <w:r>
        <w:rPr>
          <w:sz w:val="20"/>
        </w:rPr>
        <w:t>added</w:t>
      </w:r>
      <w:r>
        <w:rPr>
          <w:spacing w:val="-5"/>
          <w:sz w:val="20"/>
        </w:rPr>
        <w:t xml:space="preserve"> </w:t>
      </w:r>
      <w:r>
        <w:rPr>
          <w:sz w:val="20"/>
        </w:rPr>
        <w:t>the</w:t>
      </w:r>
      <w:r>
        <w:rPr>
          <w:spacing w:val="-6"/>
          <w:sz w:val="20"/>
        </w:rPr>
        <w:t xml:space="preserve"> </w:t>
      </w:r>
      <w:r>
        <w:rPr>
          <w:sz w:val="20"/>
        </w:rPr>
        <w:t>bracketed</w:t>
      </w:r>
      <w:r>
        <w:rPr>
          <w:spacing w:val="-5"/>
          <w:sz w:val="20"/>
        </w:rPr>
        <w:t xml:space="preserve"> </w:t>
      </w:r>
      <w:r>
        <w:rPr>
          <w:sz w:val="20"/>
        </w:rPr>
        <w:t>material</w:t>
      </w:r>
      <w:r>
        <w:rPr>
          <w:spacing w:val="-7"/>
          <w:sz w:val="20"/>
        </w:rPr>
        <w:t xml:space="preserve"> </w:t>
      </w:r>
      <w:r>
        <w:rPr>
          <w:sz w:val="20"/>
        </w:rPr>
        <w:t>to</w:t>
      </w:r>
      <w:r>
        <w:rPr>
          <w:spacing w:val="-5"/>
          <w:sz w:val="20"/>
        </w:rPr>
        <w:t xml:space="preserve"> </w:t>
      </w:r>
      <w:r>
        <w:rPr>
          <w:sz w:val="20"/>
        </w:rPr>
        <w:t>the</w:t>
      </w:r>
      <w:r>
        <w:rPr>
          <w:spacing w:val="-6"/>
          <w:sz w:val="20"/>
        </w:rPr>
        <w:t xml:space="preserve"> </w:t>
      </w:r>
      <w:r>
        <w:rPr>
          <w:sz w:val="20"/>
        </w:rPr>
        <w:t>Section</w:t>
      </w:r>
      <w:r>
        <w:rPr>
          <w:spacing w:val="-8"/>
          <w:sz w:val="20"/>
        </w:rPr>
        <w:t xml:space="preserve"> </w:t>
      </w:r>
      <w:r>
        <w:rPr>
          <w:sz w:val="20"/>
        </w:rPr>
        <w:t>heading,</w:t>
      </w:r>
      <w:r>
        <w:rPr>
          <w:spacing w:val="-6"/>
          <w:sz w:val="20"/>
        </w:rPr>
        <w:t xml:space="preserve"> </w:t>
      </w:r>
      <w:r>
        <w:rPr>
          <w:sz w:val="20"/>
        </w:rPr>
        <w:t>added</w:t>
      </w:r>
      <w:r>
        <w:rPr>
          <w:spacing w:val="-5"/>
          <w:sz w:val="20"/>
        </w:rPr>
        <w:t xml:space="preserve"> </w:t>
      </w:r>
      <w:r>
        <w:rPr>
          <w:sz w:val="20"/>
        </w:rPr>
        <w:t>the</w:t>
      </w:r>
      <w:r>
        <w:rPr>
          <w:spacing w:val="-8"/>
          <w:sz w:val="20"/>
        </w:rPr>
        <w:t xml:space="preserve"> </w:t>
      </w:r>
      <w:r>
        <w:rPr>
          <w:sz w:val="20"/>
        </w:rPr>
        <w:t>second</w:t>
      </w:r>
      <w:r>
        <w:rPr>
          <w:spacing w:val="-5"/>
          <w:sz w:val="20"/>
        </w:rPr>
        <w:t xml:space="preserve"> </w:t>
      </w:r>
      <w:r>
        <w:rPr>
          <w:sz w:val="20"/>
        </w:rPr>
        <w:t>sentence</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first paragraph, deleted “proposed Design-not-to-exceed Construction Budget” from item 5 in the third paragraph and added</w:t>
      </w:r>
      <w:r>
        <w:rPr>
          <w:spacing w:val="-2"/>
          <w:sz w:val="20"/>
        </w:rPr>
        <w:t xml:space="preserve"> </w:t>
      </w:r>
      <w:r>
        <w:rPr>
          <w:sz w:val="20"/>
        </w:rPr>
        <w:t>the</w:t>
      </w:r>
      <w:r>
        <w:rPr>
          <w:spacing w:val="-3"/>
          <w:sz w:val="20"/>
        </w:rPr>
        <w:t xml:space="preserve"> </w:t>
      </w:r>
      <w:r>
        <w:rPr>
          <w:sz w:val="20"/>
        </w:rPr>
        <w:t>“See”</w:t>
      </w:r>
      <w:r>
        <w:rPr>
          <w:spacing w:val="-3"/>
          <w:sz w:val="20"/>
        </w:rPr>
        <w:t xml:space="preserve"> </w:t>
      </w:r>
      <w:r>
        <w:rPr>
          <w:sz w:val="20"/>
        </w:rPr>
        <w:t>line</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end</w:t>
      </w:r>
      <w:r>
        <w:rPr>
          <w:spacing w:val="-2"/>
          <w:sz w:val="20"/>
        </w:rPr>
        <w:t xml:space="preserve"> </w:t>
      </w:r>
      <w:r>
        <w:rPr>
          <w:sz w:val="20"/>
        </w:rPr>
        <w:t>of</w:t>
      </w:r>
      <w:r>
        <w:rPr>
          <w:spacing w:val="-5"/>
          <w:sz w:val="20"/>
        </w:rPr>
        <w:t xml:space="preserve"> </w:t>
      </w:r>
      <w:r>
        <w:rPr>
          <w:sz w:val="20"/>
        </w:rPr>
        <w:t>the</w:t>
      </w:r>
      <w:r>
        <w:rPr>
          <w:spacing w:val="-29"/>
          <w:sz w:val="20"/>
        </w:rPr>
        <w:t xml:space="preserve"> </w:t>
      </w:r>
      <w:r>
        <w:rPr>
          <w:sz w:val="20"/>
        </w:rPr>
        <w:t>Section.</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0"/>
          <w:numId w:val="128"/>
        </w:numPr>
        <w:tabs>
          <w:tab w:val="left" w:pos="839"/>
          <w:tab w:val="left" w:pos="840"/>
        </w:tabs>
        <w:spacing w:before="90"/>
        <w:ind w:right="307"/>
        <w:rPr>
          <w:sz w:val="23"/>
        </w:rPr>
      </w:pPr>
      <w:r>
        <w:rPr>
          <w:sz w:val="23"/>
        </w:rPr>
        <w:t>For Term A/E Contracts - provision to extend the Contract for four (4), one (1) year options at the sole discretion of the University as well as the dollar value of</w:t>
      </w:r>
      <w:r>
        <w:rPr>
          <w:spacing w:val="-23"/>
          <w:sz w:val="23"/>
        </w:rPr>
        <w:t xml:space="preserve"> </w:t>
      </w:r>
      <w:r>
        <w:rPr>
          <w:spacing w:val="2"/>
          <w:sz w:val="23"/>
        </w:rPr>
        <w:t>eachterm.</w:t>
      </w:r>
    </w:p>
    <w:p w:rsidR="00BD63E6" w:rsidRDefault="00BD63E6">
      <w:pPr>
        <w:pStyle w:val="BodyText"/>
        <w:spacing w:before="7"/>
        <w:rPr>
          <w:sz w:val="22"/>
        </w:rPr>
      </w:pPr>
    </w:p>
    <w:p w:rsidR="00BD63E6" w:rsidRDefault="00D94B7A">
      <w:pPr>
        <w:pStyle w:val="BodyText"/>
        <w:ind w:left="120"/>
        <w:jc w:val="both"/>
      </w:pPr>
      <w:r>
        <w:t>See §</w:t>
      </w:r>
      <w:hyperlink w:anchor="_bookmark155" w:history="1">
        <w:r>
          <w:rPr>
            <w:color w:val="0000FF"/>
            <w:u w:val="single" w:color="0000FF"/>
          </w:rPr>
          <w:t>4.8.3.1</w:t>
        </w:r>
      </w:hyperlink>
      <w:r>
        <w:rPr>
          <w:color w:val="0000FF"/>
          <w:u w:val="single" w:color="0000FF"/>
        </w:rPr>
        <w:t xml:space="preserve"> </w:t>
      </w:r>
      <w:r>
        <w:t>for information on Screening Committees.</w:t>
      </w:r>
    </w:p>
    <w:p w:rsidR="00BD63E6" w:rsidRDefault="00BD63E6">
      <w:pPr>
        <w:pStyle w:val="BodyText"/>
        <w:spacing w:before="9"/>
        <w:rPr>
          <w:sz w:val="20"/>
        </w:rPr>
      </w:pPr>
    </w:p>
    <w:p w:rsidR="00BD63E6" w:rsidRDefault="00D94B7A">
      <w:pPr>
        <w:pStyle w:val="Heading3"/>
        <w:spacing w:before="1"/>
      </w:pPr>
      <w:bookmarkStart w:id="205" w:name="SECTION_4.5101___REQUESTS_FOR_PROPOSAL_("/>
      <w:bookmarkStart w:id="206" w:name="_bookmark146"/>
      <w:bookmarkEnd w:id="205"/>
      <w:bookmarkEnd w:id="206"/>
      <w:r>
        <w:t>SECTION 4.5</w:t>
      </w:r>
      <w:hyperlink w:anchor="_bookmark148" w:history="1">
        <w:r>
          <w:rPr>
            <w:position w:val="11"/>
            <w:sz w:val="16"/>
          </w:rPr>
          <w:t>101</w:t>
        </w:r>
      </w:hyperlink>
      <w:r>
        <w:rPr>
          <w:position w:val="11"/>
          <w:sz w:val="16"/>
        </w:rPr>
        <w:t xml:space="preserve">  </w:t>
      </w:r>
      <w:r>
        <w:t>REQUESTS FOR PROPOSAL (RFP)</w:t>
      </w:r>
    </w:p>
    <w:p w:rsidR="00BD63E6" w:rsidRDefault="00D94B7A" w:rsidP="0013587C">
      <w:pPr>
        <w:pStyle w:val="ListParagraph"/>
        <w:numPr>
          <w:ilvl w:val="2"/>
          <w:numId w:val="127"/>
        </w:numPr>
        <w:tabs>
          <w:tab w:val="left" w:pos="663"/>
        </w:tabs>
        <w:spacing w:before="172"/>
        <w:ind w:right="112" w:firstLine="0"/>
        <w:jc w:val="both"/>
        <w:rPr>
          <w:sz w:val="23"/>
        </w:rPr>
      </w:pPr>
      <w:r>
        <w:rPr>
          <w:b/>
          <w:sz w:val="23"/>
        </w:rPr>
        <w:t>Issuance:</w:t>
      </w:r>
      <w:r>
        <w:rPr>
          <w:b/>
          <w:spacing w:val="-12"/>
          <w:sz w:val="23"/>
        </w:rPr>
        <w:t xml:space="preserve"> </w:t>
      </w:r>
      <w:r>
        <w:rPr>
          <w:sz w:val="23"/>
        </w:rPr>
        <w:t>The</w:t>
      </w:r>
      <w:r>
        <w:rPr>
          <w:spacing w:val="-11"/>
          <w:sz w:val="23"/>
        </w:rPr>
        <w:t xml:space="preserve"> </w:t>
      </w:r>
      <w:r>
        <w:rPr>
          <w:sz w:val="23"/>
        </w:rPr>
        <w:t>RFP</w:t>
      </w:r>
      <w:r>
        <w:rPr>
          <w:spacing w:val="-13"/>
          <w:sz w:val="23"/>
        </w:rPr>
        <w:t xml:space="preserve"> </w:t>
      </w:r>
      <w:r>
        <w:rPr>
          <w:sz w:val="23"/>
        </w:rPr>
        <w:t>will</w:t>
      </w:r>
      <w:r>
        <w:rPr>
          <w:spacing w:val="-11"/>
          <w:sz w:val="23"/>
        </w:rPr>
        <w:t xml:space="preserve"> </w:t>
      </w:r>
      <w:r>
        <w:rPr>
          <w:sz w:val="23"/>
        </w:rPr>
        <w:t>be</w:t>
      </w:r>
      <w:r>
        <w:rPr>
          <w:spacing w:val="-11"/>
          <w:sz w:val="23"/>
        </w:rPr>
        <w:t xml:space="preserve"> </w:t>
      </w:r>
      <w:r>
        <w:rPr>
          <w:sz w:val="23"/>
        </w:rPr>
        <w:t>provided</w:t>
      </w:r>
      <w:r>
        <w:rPr>
          <w:spacing w:val="-12"/>
          <w:sz w:val="23"/>
        </w:rPr>
        <w:t xml:space="preserve"> </w:t>
      </w:r>
      <w:r>
        <w:rPr>
          <w:sz w:val="23"/>
        </w:rPr>
        <w:t>to</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firms</w:t>
      </w:r>
      <w:r>
        <w:rPr>
          <w:spacing w:val="-15"/>
          <w:sz w:val="23"/>
        </w:rPr>
        <w:t xml:space="preserve"> </w:t>
      </w:r>
      <w:r>
        <w:rPr>
          <w:sz w:val="23"/>
        </w:rPr>
        <w:t>short</w:t>
      </w:r>
      <w:r>
        <w:rPr>
          <w:spacing w:val="-11"/>
          <w:sz w:val="23"/>
        </w:rPr>
        <w:t xml:space="preserve"> </w:t>
      </w:r>
      <w:r>
        <w:rPr>
          <w:sz w:val="23"/>
        </w:rPr>
        <w:t>listed</w:t>
      </w:r>
      <w:r>
        <w:rPr>
          <w:spacing w:val="-12"/>
          <w:sz w:val="23"/>
        </w:rPr>
        <w:t xml:space="preserve"> </w:t>
      </w:r>
      <w:r>
        <w:rPr>
          <w:sz w:val="23"/>
        </w:rPr>
        <w:t>after</w:t>
      </w:r>
      <w:r>
        <w:rPr>
          <w:spacing w:val="-12"/>
          <w:sz w:val="23"/>
        </w:rPr>
        <w:t xml:space="preserve"> </w:t>
      </w:r>
      <w:r>
        <w:rPr>
          <w:sz w:val="23"/>
        </w:rPr>
        <w:t>review</w:t>
      </w:r>
      <w:r>
        <w:rPr>
          <w:spacing w:val="-13"/>
          <w:sz w:val="23"/>
        </w:rPr>
        <w:t xml:space="preserve"> </w:t>
      </w:r>
      <w:r>
        <w:rPr>
          <w:sz w:val="23"/>
        </w:rPr>
        <w:t>of</w:t>
      </w:r>
      <w:r>
        <w:rPr>
          <w:spacing w:val="-14"/>
          <w:sz w:val="23"/>
        </w:rPr>
        <w:t xml:space="preserve"> </w:t>
      </w:r>
      <w:r>
        <w:rPr>
          <w:sz w:val="23"/>
        </w:rPr>
        <w:t>the</w:t>
      </w:r>
      <w:r>
        <w:rPr>
          <w:spacing w:val="-11"/>
          <w:sz w:val="23"/>
        </w:rPr>
        <w:t xml:space="preserve"> </w:t>
      </w:r>
      <w:r>
        <w:rPr>
          <w:sz w:val="23"/>
        </w:rPr>
        <w:t>LOI</w:t>
      </w:r>
      <w:r>
        <w:rPr>
          <w:spacing w:val="-14"/>
          <w:sz w:val="23"/>
        </w:rPr>
        <w:t xml:space="preserve"> </w:t>
      </w:r>
      <w:r>
        <w:rPr>
          <w:sz w:val="23"/>
        </w:rPr>
        <w:t>&amp;</w:t>
      </w:r>
      <w:r>
        <w:rPr>
          <w:spacing w:val="-11"/>
          <w:sz w:val="23"/>
        </w:rPr>
        <w:t xml:space="preserve"> </w:t>
      </w:r>
      <w:r>
        <w:rPr>
          <w:sz w:val="23"/>
        </w:rPr>
        <w:t>SOQ. See §</w:t>
      </w:r>
      <w:r>
        <w:rPr>
          <w:color w:val="0000FF"/>
          <w:sz w:val="23"/>
          <w:u w:val="single" w:color="0000FF"/>
        </w:rPr>
        <w:t xml:space="preserve">4.4 </w:t>
      </w:r>
      <w:r>
        <w:rPr>
          <w:sz w:val="23"/>
        </w:rPr>
        <w:t>for RFQ requirements and procedures. There should be 30 days between the issuance of the RFP and the receipt of responses to the RFP. See §</w:t>
      </w:r>
      <w:hyperlink w:anchor="_bookmark156" w:history="1">
        <w:r>
          <w:rPr>
            <w:color w:val="0000FF"/>
            <w:sz w:val="23"/>
            <w:u w:val="single" w:color="0000FF"/>
          </w:rPr>
          <w:t>4.8.3.2</w:t>
        </w:r>
      </w:hyperlink>
      <w:r>
        <w:rPr>
          <w:color w:val="0000FF"/>
          <w:sz w:val="23"/>
          <w:u w:val="single" w:color="0000FF"/>
        </w:rPr>
        <w:t xml:space="preserve"> </w:t>
      </w:r>
      <w:r>
        <w:rPr>
          <w:sz w:val="23"/>
        </w:rPr>
        <w:t>for information on Selection/Interview Committees.</w:t>
      </w:r>
    </w:p>
    <w:p w:rsidR="00BD63E6" w:rsidRDefault="00BD63E6">
      <w:pPr>
        <w:pStyle w:val="BodyText"/>
        <w:spacing w:before="7"/>
        <w:rPr>
          <w:sz w:val="22"/>
        </w:rPr>
      </w:pPr>
    </w:p>
    <w:p w:rsidR="00BD63E6" w:rsidRDefault="00D94B7A" w:rsidP="0013587C">
      <w:pPr>
        <w:pStyle w:val="ListParagraph"/>
        <w:numPr>
          <w:ilvl w:val="2"/>
          <w:numId w:val="127"/>
        </w:numPr>
        <w:tabs>
          <w:tab w:val="left" w:pos="644"/>
        </w:tabs>
        <w:ind w:right="107" w:firstLine="0"/>
        <w:jc w:val="both"/>
        <w:rPr>
          <w:sz w:val="23"/>
        </w:rPr>
      </w:pPr>
      <w:r>
        <w:rPr>
          <w:b/>
          <w:sz w:val="23"/>
        </w:rPr>
        <w:t xml:space="preserve">Required Provisions: </w:t>
      </w:r>
      <w:r>
        <w:rPr>
          <w:sz w:val="23"/>
        </w:rPr>
        <w:t>The RFP shall indicate in general terms the nature of the Project and the A/E Services which are sought, show the factors which will be used in evaluating the responses, incorporate by reference HECOM including the contractual terms and conditions contained therein, and set forth specifically any additional contractual terms and conditions. The RFP will state any unique capabilities or qualifications which will be demanded of the A/E. Each respondent to the RFP agrees to provide all the A/E Services with respect to the Project that are set out in HECOM and the RFP.</w:t>
      </w:r>
    </w:p>
    <w:p w:rsidR="00BD63E6" w:rsidRDefault="00BD63E6">
      <w:pPr>
        <w:pStyle w:val="BodyText"/>
        <w:spacing w:before="10"/>
        <w:rPr>
          <w:sz w:val="22"/>
        </w:rPr>
      </w:pPr>
    </w:p>
    <w:p w:rsidR="00BD63E6" w:rsidRDefault="00D94B7A" w:rsidP="0013587C">
      <w:pPr>
        <w:pStyle w:val="ListParagraph"/>
        <w:numPr>
          <w:ilvl w:val="2"/>
          <w:numId w:val="127"/>
        </w:numPr>
        <w:tabs>
          <w:tab w:val="left" w:pos="663"/>
        </w:tabs>
        <w:ind w:right="113" w:firstLine="0"/>
        <w:jc w:val="both"/>
        <w:rPr>
          <w:sz w:val="23"/>
        </w:rPr>
      </w:pPr>
      <w:r>
        <w:rPr>
          <w:b/>
          <w:sz w:val="23"/>
        </w:rPr>
        <w:t xml:space="preserve">Optional Provisions: </w:t>
      </w:r>
      <w:r>
        <w:rPr>
          <w:sz w:val="23"/>
        </w:rPr>
        <w:t>The RFP may specify the method to be utilized during negotiations in arriving at the fee amount for Services; however, it will not call for Proposers to furnish estimates of labor hours, labor rates, or cost for Services with their Technical Proposals. If no method is specified, the</w:t>
      </w:r>
      <w:r>
        <w:rPr>
          <w:spacing w:val="-1"/>
          <w:sz w:val="23"/>
        </w:rPr>
        <w:t xml:space="preserve"> </w:t>
      </w:r>
      <w:r>
        <w:rPr>
          <w:sz w:val="23"/>
        </w:rPr>
        <w:t>respondents</w:t>
      </w:r>
      <w:r>
        <w:rPr>
          <w:spacing w:val="-6"/>
          <w:sz w:val="23"/>
        </w:rPr>
        <w:t xml:space="preserve"> </w:t>
      </w:r>
      <w:r>
        <w:rPr>
          <w:sz w:val="23"/>
        </w:rPr>
        <w:t>may</w:t>
      </w:r>
      <w:r>
        <w:rPr>
          <w:spacing w:val="-7"/>
          <w:sz w:val="23"/>
        </w:rPr>
        <w:t xml:space="preserve"> </w:t>
      </w:r>
      <w:r>
        <w:rPr>
          <w:sz w:val="23"/>
        </w:rPr>
        <w:t>propose</w:t>
      </w:r>
      <w:r>
        <w:rPr>
          <w:spacing w:val="-1"/>
          <w:sz w:val="23"/>
        </w:rPr>
        <w:t xml:space="preserve"> </w:t>
      </w:r>
      <w:r>
        <w:rPr>
          <w:sz w:val="23"/>
        </w:rPr>
        <w:t>methods</w:t>
      </w:r>
      <w:r>
        <w:rPr>
          <w:spacing w:val="-3"/>
          <w:sz w:val="23"/>
        </w:rPr>
        <w:t xml:space="preserve"> </w:t>
      </w:r>
      <w:r>
        <w:rPr>
          <w:sz w:val="23"/>
        </w:rPr>
        <w:t>for</w:t>
      </w:r>
      <w:r>
        <w:rPr>
          <w:spacing w:val="-2"/>
          <w:sz w:val="23"/>
        </w:rPr>
        <w:t xml:space="preserve"> </w:t>
      </w:r>
      <w:r>
        <w:rPr>
          <w:sz w:val="23"/>
        </w:rPr>
        <w:t>negotiating</w:t>
      </w:r>
      <w:r>
        <w:rPr>
          <w:spacing w:val="-5"/>
          <w:sz w:val="23"/>
        </w:rPr>
        <w:t xml:space="preserve"> </w:t>
      </w:r>
      <w:r>
        <w:rPr>
          <w:sz w:val="23"/>
        </w:rPr>
        <w:t>the</w:t>
      </w:r>
      <w:r>
        <w:rPr>
          <w:spacing w:val="-1"/>
          <w:sz w:val="23"/>
        </w:rPr>
        <w:t xml:space="preserve"> </w:t>
      </w:r>
      <w:r>
        <w:rPr>
          <w:sz w:val="23"/>
        </w:rPr>
        <w:t>fee</w:t>
      </w:r>
      <w:r>
        <w:rPr>
          <w:spacing w:val="-27"/>
          <w:sz w:val="23"/>
        </w:rPr>
        <w:t xml:space="preserve"> </w:t>
      </w:r>
      <w:r>
        <w:rPr>
          <w:sz w:val="23"/>
        </w:rPr>
        <w:t>amount.</w:t>
      </w:r>
    </w:p>
    <w:p w:rsidR="00BD63E6" w:rsidRDefault="00BD63E6">
      <w:pPr>
        <w:pStyle w:val="BodyText"/>
        <w:spacing w:before="10"/>
        <w:rPr>
          <w:sz w:val="22"/>
        </w:rPr>
      </w:pPr>
    </w:p>
    <w:p w:rsidR="00BD63E6" w:rsidRDefault="00D94B7A" w:rsidP="0013587C">
      <w:pPr>
        <w:pStyle w:val="ListParagraph"/>
        <w:numPr>
          <w:ilvl w:val="2"/>
          <w:numId w:val="127"/>
        </w:numPr>
        <w:tabs>
          <w:tab w:val="left" w:pos="663"/>
        </w:tabs>
        <w:ind w:right="108" w:firstLine="0"/>
        <w:jc w:val="both"/>
        <w:rPr>
          <w:sz w:val="23"/>
        </w:rPr>
      </w:pPr>
      <w:r>
        <w:rPr>
          <w:b/>
          <w:sz w:val="23"/>
        </w:rPr>
        <w:t xml:space="preserve">Responses: </w:t>
      </w:r>
      <w:r>
        <w:rPr>
          <w:sz w:val="23"/>
        </w:rPr>
        <w:t xml:space="preserve">Each respondent shall submit current </w:t>
      </w:r>
      <w:hyperlink r:id="rId257">
        <w:r>
          <w:rPr>
            <w:color w:val="0000FF"/>
            <w:sz w:val="23"/>
            <w:u w:val="single" w:color="0000FF"/>
          </w:rPr>
          <w:t xml:space="preserve">AE-1 to AE-6 </w:t>
        </w:r>
      </w:hyperlink>
      <w:r>
        <w:rPr>
          <w:sz w:val="23"/>
        </w:rPr>
        <w:t>(A/E Firm Data Forms) and other</w:t>
      </w:r>
      <w:r>
        <w:rPr>
          <w:spacing w:val="-7"/>
          <w:sz w:val="23"/>
        </w:rPr>
        <w:t xml:space="preserve"> </w:t>
      </w:r>
      <w:r>
        <w:rPr>
          <w:sz w:val="23"/>
        </w:rPr>
        <w:t>requested</w:t>
      </w:r>
      <w:r>
        <w:rPr>
          <w:spacing w:val="-10"/>
          <w:sz w:val="23"/>
        </w:rPr>
        <w:t xml:space="preserve"> </w:t>
      </w:r>
      <w:r>
        <w:rPr>
          <w:sz w:val="23"/>
        </w:rPr>
        <w:t>information</w:t>
      </w:r>
      <w:r>
        <w:rPr>
          <w:spacing w:val="-7"/>
          <w:sz w:val="23"/>
        </w:rPr>
        <w:t xml:space="preserve"> </w:t>
      </w:r>
      <w:r>
        <w:rPr>
          <w:sz w:val="23"/>
        </w:rPr>
        <w:t>in</w:t>
      </w:r>
      <w:r>
        <w:rPr>
          <w:spacing w:val="-7"/>
          <w:sz w:val="23"/>
        </w:rPr>
        <w:t xml:space="preserve"> </w:t>
      </w:r>
      <w:r>
        <w:rPr>
          <w:sz w:val="23"/>
        </w:rPr>
        <w:t>response</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RFP</w:t>
      </w:r>
      <w:r>
        <w:rPr>
          <w:spacing w:val="-8"/>
          <w:sz w:val="23"/>
        </w:rPr>
        <w:t xml:space="preserve"> </w:t>
      </w:r>
      <w:r>
        <w:rPr>
          <w:sz w:val="23"/>
        </w:rPr>
        <w:t>and</w:t>
      </w:r>
      <w:r>
        <w:rPr>
          <w:spacing w:val="-7"/>
          <w:sz w:val="23"/>
        </w:rPr>
        <w:t xml:space="preserve"> </w:t>
      </w:r>
      <w:r>
        <w:rPr>
          <w:sz w:val="23"/>
        </w:rPr>
        <w:t>include</w:t>
      </w:r>
      <w:r>
        <w:rPr>
          <w:spacing w:val="-9"/>
          <w:sz w:val="23"/>
        </w:rPr>
        <w:t xml:space="preserve"> </w:t>
      </w:r>
      <w:r>
        <w:rPr>
          <w:sz w:val="23"/>
        </w:rPr>
        <w:t>the</w:t>
      </w:r>
      <w:r>
        <w:rPr>
          <w:spacing w:val="-6"/>
          <w:sz w:val="23"/>
        </w:rPr>
        <w:t xml:space="preserve"> </w:t>
      </w:r>
      <w:r>
        <w:rPr>
          <w:sz w:val="23"/>
        </w:rPr>
        <w:t>data</w:t>
      </w:r>
      <w:r>
        <w:rPr>
          <w:spacing w:val="-9"/>
          <w:sz w:val="23"/>
        </w:rPr>
        <w:t xml:space="preserve"> </w:t>
      </w:r>
      <w:r>
        <w:rPr>
          <w:sz w:val="23"/>
        </w:rPr>
        <w:t>and</w:t>
      </w:r>
      <w:r>
        <w:rPr>
          <w:spacing w:val="-10"/>
          <w:sz w:val="23"/>
        </w:rPr>
        <w:t xml:space="preserve"> </w:t>
      </w:r>
      <w:r>
        <w:rPr>
          <w:sz w:val="23"/>
        </w:rPr>
        <w:t>qualifications</w:t>
      </w:r>
      <w:r>
        <w:rPr>
          <w:spacing w:val="-10"/>
          <w:sz w:val="23"/>
        </w:rPr>
        <w:t xml:space="preserve"> </w:t>
      </w:r>
      <w:r>
        <w:rPr>
          <w:sz w:val="23"/>
        </w:rPr>
        <w:t>of</w:t>
      </w:r>
      <w:r>
        <w:rPr>
          <w:spacing w:val="-10"/>
          <w:sz w:val="23"/>
        </w:rPr>
        <w:t xml:space="preserve"> </w:t>
      </w:r>
      <w:r>
        <w:rPr>
          <w:sz w:val="23"/>
        </w:rPr>
        <w:t>any</w:t>
      </w:r>
      <w:r>
        <w:rPr>
          <w:spacing w:val="-12"/>
          <w:sz w:val="23"/>
        </w:rPr>
        <w:t xml:space="preserve"> </w:t>
      </w:r>
      <w:r>
        <w:rPr>
          <w:sz w:val="23"/>
        </w:rPr>
        <w:t>A/Es to</w:t>
      </w:r>
      <w:r>
        <w:rPr>
          <w:spacing w:val="-7"/>
          <w:sz w:val="23"/>
        </w:rPr>
        <w:t xml:space="preserve"> </w:t>
      </w:r>
      <w:r>
        <w:rPr>
          <w:sz w:val="23"/>
        </w:rPr>
        <w:t>be</w:t>
      </w:r>
      <w:r>
        <w:rPr>
          <w:spacing w:val="-9"/>
          <w:sz w:val="23"/>
        </w:rPr>
        <w:t xml:space="preserve"> </w:t>
      </w:r>
      <w:r>
        <w:rPr>
          <w:sz w:val="23"/>
        </w:rPr>
        <w:t>associated</w:t>
      </w:r>
      <w:r>
        <w:rPr>
          <w:spacing w:val="-7"/>
          <w:sz w:val="23"/>
        </w:rPr>
        <w:t xml:space="preserve"> </w:t>
      </w:r>
      <w:r>
        <w:rPr>
          <w:sz w:val="23"/>
        </w:rPr>
        <w:t>with</w:t>
      </w:r>
      <w:r>
        <w:rPr>
          <w:spacing w:val="-7"/>
          <w:sz w:val="23"/>
        </w:rPr>
        <w:t xml:space="preserve"> </w:t>
      </w:r>
      <w:r>
        <w:rPr>
          <w:sz w:val="23"/>
        </w:rPr>
        <w:t>it</w:t>
      </w:r>
      <w:r>
        <w:rPr>
          <w:spacing w:val="-9"/>
          <w:sz w:val="23"/>
        </w:rPr>
        <w:t xml:space="preserve"> </w:t>
      </w:r>
      <w:r>
        <w:rPr>
          <w:sz w:val="23"/>
        </w:rPr>
        <w:t>on</w:t>
      </w:r>
      <w:r>
        <w:rPr>
          <w:spacing w:val="-9"/>
          <w:sz w:val="23"/>
        </w:rPr>
        <w:t xml:space="preserve"> </w:t>
      </w:r>
      <w:r>
        <w:rPr>
          <w:sz w:val="23"/>
        </w:rPr>
        <w:t>the</w:t>
      </w:r>
      <w:r>
        <w:rPr>
          <w:spacing w:val="-6"/>
          <w:sz w:val="23"/>
        </w:rPr>
        <w:t xml:space="preserve"> </w:t>
      </w:r>
      <w:r>
        <w:rPr>
          <w:sz w:val="23"/>
        </w:rPr>
        <w:t>Project.</w:t>
      </w:r>
      <w:r>
        <w:rPr>
          <w:spacing w:val="-7"/>
          <w:sz w:val="23"/>
        </w:rPr>
        <w:t xml:space="preserve"> </w:t>
      </w:r>
      <w:r>
        <w:rPr>
          <w:sz w:val="23"/>
        </w:rPr>
        <w:t>Responses</w:t>
      </w:r>
      <w:r>
        <w:rPr>
          <w:spacing w:val="-8"/>
          <w:sz w:val="23"/>
        </w:rPr>
        <w:t xml:space="preserve"> </w:t>
      </w:r>
      <w:r>
        <w:rPr>
          <w:sz w:val="23"/>
        </w:rPr>
        <w:t>which</w:t>
      </w:r>
      <w:r>
        <w:rPr>
          <w:spacing w:val="-7"/>
          <w:sz w:val="23"/>
        </w:rPr>
        <w:t xml:space="preserve"> </w:t>
      </w:r>
      <w:r>
        <w:rPr>
          <w:sz w:val="23"/>
        </w:rPr>
        <w:t>do</w:t>
      </w:r>
      <w:r>
        <w:rPr>
          <w:spacing w:val="-9"/>
          <w:sz w:val="23"/>
        </w:rPr>
        <w:t xml:space="preserve"> </w:t>
      </w:r>
      <w:r>
        <w:rPr>
          <w:sz w:val="23"/>
        </w:rPr>
        <w:t>not</w:t>
      </w:r>
      <w:r>
        <w:rPr>
          <w:spacing w:val="-9"/>
          <w:sz w:val="23"/>
        </w:rPr>
        <w:t xml:space="preserve"> </w:t>
      </w:r>
      <w:r>
        <w:rPr>
          <w:sz w:val="23"/>
        </w:rPr>
        <w:t>include</w:t>
      </w:r>
      <w:r>
        <w:rPr>
          <w:spacing w:val="-9"/>
          <w:sz w:val="23"/>
        </w:rPr>
        <w:t xml:space="preserve"> </w:t>
      </w:r>
      <w:r>
        <w:rPr>
          <w:sz w:val="23"/>
        </w:rPr>
        <w:t>the</w:t>
      </w:r>
      <w:r>
        <w:rPr>
          <w:spacing w:val="-9"/>
          <w:sz w:val="23"/>
        </w:rPr>
        <w:t xml:space="preserve"> </w:t>
      </w:r>
      <w:r>
        <w:rPr>
          <w:sz w:val="23"/>
        </w:rPr>
        <w:t>Forms</w:t>
      </w:r>
      <w:r>
        <w:rPr>
          <w:spacing w:val="-8"/>
          <w:sz w:val="23"/>
        </w:rPr>
        <w:t xml:space="preserve"> </w:t>
      </w:r>
      <w:r>
        <w:rPr>
          <w:sz w:val="23"/>
        </w:rPr>
        <w:t>or</w:t>
      </w:r>
      <w:r>
        <w:rPr>
          <w:spacing w:val="-7"/>
          <w:sz w:val="23"/>
        </w:rPr>
        <w:t xml:space="preserve"> </w:t>
      </w:r>
      <w:r>
        <w:rPr>
          <w:sz w:val="23"/>
        </w:rPr>
        <w:t>do</w:t>
      </w:r>
      <w:r>
        <w:rPr>
          <w:spacing w:val="-7"/>
          <w:sz w:val="23"/>
        </w:rPr>
        <w:t xml:space="preserve"> </w:t>
      </w:r>
      <w:r>
        <w:rPr>
          <w:sz w:val="23"/>
        </w:rPr>
        <w:t>not</w:t>
      </w:r>
      <w:r>
        <w:rPr>
          <w:spacing w:val="-6"/>
          <w:sz w:val="23"/>
        </w:rPr>
        <w:t xml:space="preserve"> </w:t>
      </w:r>
      <w:r>
        <w:rPr>
          <w:sz w:val="23"/>
        </w:rPr>
        <w:t>include</w:t>
      </w:r>
      <w:r>
        <w:rPr>
          <w:spacing w:val="-9"/>
          <w:sz w:val="23"/>
        </w:rPr>
        <w:t xml:space="preserve"> </w:t>
      </w:r>
      <w:r>
        <w:rPr>
          <w:sz w:val="23"/>
        </w:rPr>
        <w:t>the requested</w:t>
      </w:r>
      <w:r>
        <w:rPr>
          <w:spacing w:val="-2"/>
          <w:sz w:val="23"/>
        </w:rPr>
        <w:t xml:space="preserve"> </w:t>
      </w:r>
      <w:r>
        <w:rPr>
          <w:sz w:val="23"/>
        </w:rPr>
        <w:t>information</w:t>
      </w:r>
      <w:r>
        <w:rPr>
          <w:spacing w:val="-5"/>
          <w:sz w:val="23"/>
        </w:rPr>
        <w:t xml:space="preserve"> </w:t>
      </w:r>
      <w:r>
        <w:rPr>
          <w:sz w:val="23"/>
        </w:rPr>
        <w:t>and</w:t>
      </w:r>
      <w:r>
        <w:rPr>
          <w:spacing w:val="-5"/>
          <w:sz w:val="23"/>
        </w:rPr>
        <w:t xml:space="preserve"> </w:t>
      </w:r>
      <w:r>
        <w:rPr>
          <w:sz w:val="23"/>
        </w:rPr>
        <w:t>data</w:t>
      </w:r>
      <w:r>
        <w:rPr>
          <w:spacing w:val="-4"/>
          <w:sz w:val="23"/>
        </w:rPr>
        <w:t xml:space="preserve"> </w:t>
      </w:r>
      <w:r>
        <w:rPr>
          <w:sz w:val="23"/>
        </w:rPr>
        <w:t>may</w:t>
      </w:r>
      <w:r>
        <w:rPr>
          <w:spacing w:val="-7"/>
          <w:sz w:val="23"/>
        </w:rPr>
        <w:t xml:space="preserve"> </w:t>
      </w:r>
      <w:r>
        <w:rPr>
          <w:sz w:val="23"/>
        </w:rPr>
        <w:t>be</w:t>
      </w:r>
      <w:r>
        <w:rPr>
          <w:spacing w:val="-1"/>
          <w:sz w:val="23"/>
        </w:rPr>
        <w:t xml:space="preserve"> </w:t>
      </w:r>
      <w:r>
        <w:rPr>
          <w:sz w:val="23"/>
        </w:rPr>
        <w:t>considered</w:t>
      </w:r>
      <w:r>
        <w:rPr>
          <w:spacing w:val="-2"/>
          <w:sz w:val="23"/>
        </w:rPr>
        <w:t xml:space="preserve"> </w:t>
      </w:r>
      <w:r>
        <w:rPr>
          <w:sz w:val="23"/>
        </w:rPr>
        <w:t>as</w:t>
      </w:r>
      <w:r>
        <w:rPr>
          <w:spacing w:val="-3"/>
          <w:sz w:val="23"/>
        </w:rPr>
        <w:t xml:space="preserve"> </w:t>
      </w:r>
      <w:r>
        <w:rPr>
          <w:sz w:val="23"/>
        </w:rPr>
        <w:t>non-responsive</w:t>
      </w:r>
      <w:r>
        <w:rPr>
          <w:spacing w:val="-1"/>
          <w:sz w:val="23"/>
        </w:rPr>
        <w:t xml:space="preserve"> </w:t>
      </w:r>
      <w:r>
        <w:rPr>
          <w:sz w:val="23"/>
        </w:rPr>
        <w:t>to</w:t>
      </w:r>
      <w:r>
        <w:rPr>
          <w:spacing w:val="-2"/>
          <w:sz w:val="23"/>
        </w:rPr>
        <w:t xml:space="preserve"> </w:t>
      </w:r>
      <w:r>
        <w:rPr>
          <w:sz w:val="23"/>
        </w:rPr>
        <w:t>the</w:t>
      </w:r>
      <w:r>
        <w:rPr>
          <w:spacing w:val="-29"/>
          <w:sz w:val="23"/>
        </w:rPr>
        <w:t xml:space="preserve"> </w:t>
      </w:r>
      <w:r>
        <w:rPr>
          <w:sz w:val="23"/>
        </w:rPr>
        <w:t>RFP.</w:t>
      </w:r>
    </w:p>
    <w:p w:rsidR="00BD63E6" w:rsidRDefault="00BD63E6">
      <w:pPr>
        <w:pStyle w:val="BodyText"/>
      </w:pPr>
    </w:p>
    <w:p w:rsidR="00BD63E6" w:rsidRDefault="00D94B7A">
      <w:pPr>
        <w:pStyle w:val="BodyText"/>
        <w:spacing w:before="1"/>
        <w:ind w:left="120" w:right="108"/>
        <w:jc w:val="both"/>
      </w:pPr>
      <w:r>
        <w:t>Proprietary information from respondents will not be disclosed to the public or to the competitors provided such proprietary information is properly identified, as required by the Procurement Rules, in the RFP response.</w:t>
      </w:r>
    </w:p>
    <w:p w:rsidR="00BD63E6" w:rsidRDefault="00BD63E6">
      <w:pPr>
        <w:pStyle w:val="BodyText"/>
        <w:spacing w:before="8"/>
      </w:pPr>
    </w:p>
    <w:p w:rsidR="00BD63E6" w:rsidRDefault="00D94B7A">
      <w:pPr>
        <w:pStyle w:val="Heading3"/>
        <w:spacing w:before="1"/>
      </w:pPr>
      <w:bookmarkStart w:id="207" w:name="SECTION_4.6___SMALL,_&amp;_WOMEN_&amp;_MINORITY-"/>
      <w:bookmarkStart w:id="208" w:name="_bookmark147"/>
      <w:bookmarkEnd w:id="207"/>
      <w:bookmarkEnd w:id="208"/>
      <w:r>
        <w:t>SECTION 4.6   SMALL, &amp; WOMEN &amp; MINORITY-OWNED BUSINESSES (SWaM)</w:t>
      </w:r>
    </w:p>
    <w:p w:rsidR="00BD63E6" w:rsidRDefault="00D94B7A">
      <w:pPr>
        <w:pStyle w:val="BodyText"/>
        <w:spacing w:before="175"/>
        <w:ind w:left="120" w:right="111"/>
        <w:jc w:val="both"/>
      </w:pPr>
      <w:r>
        <w:t xml:space="preserve">On Proposals for Contracts with a fee, or accumulation of fees, expected to exceed $100,000, the A/E shall be required to submit with the RFP response, a report of past efforts to utilize the Goods and Services of such businesses and plans for involvement on the proposed Contract. The Form provided in the RFP for proper Submittal of past and present efforts is the </w:t>
      </w:r>
      <w:hyperlink r:id="rId258">
        <w:r>
          <w:rPr>
            <w:color w:val="0000FF"/>
            <w:u w:val="single" w:color="0000FF"/>
          </w:rPr>
          <w:t>DGS 30-360</w:t>
        </w:r>
        <w:r>
          <w:t>.</w:t>
        </w:r>
      </w:hyperlink>
      <w:r>
        <w:t xml:space="preserve"> By submitting such information</w:t>
      </w:r>
      <w:r>
        <w:rPr>
          <w:spacing w:val="-8"/>
        </w:rPr>
        <w:t xml:space="preserve"> </w:t>
      </w:r>
      <w:r>
        <w:t>with</w:t>
      </w:r>
      <w:r>
        <w:rPr>
          <w:spacing w:val="-10"/>
        </w:rPr>
        <w:t xml:space="preserve"> </w:t>
      </w:r>
      <w:r>
        <w:t>their</w:t>
      </w:r>
      <w:r>
        <w:rPr>
          <w:spacing w:val="-8"/>
        </w:rPr>
        <w:t xml:space="preserve"> </w:t>
      </w:r>
      <w:r>
        <w:t>Proposal,</w:t>
      </w:r>
      <w:r>
        <w:rPr>
          <w:spacing w:val="-8"/>
        </w:rPr>
        <w:t xml:space="preserve"> </w:t>
      </w:r>
      <w:r>
        <w:t>Proposers</w:t>
      </w:r>
      <w:r>
        <w:rPr>
          <w:spacing w:val="-10"/>
        </w:rPr>
        <w:t xml:space="preserve"> </w:t>
      </w:r>
      <w:r>
        <w:t>certify</w:t>
      </w:r>
      <w:r>
        <w:rPr>
          <w:spacing w:val="-12"/>
        </w:rPr>
        <w:t xml:space="preserve"> </w:t>
      </w:r>
      <w:r>
        <w:t>that</w:t>
      </w:r>
      <w:r>
        <w:rPr>
          <w:spacing w:val="-9"/>
        </w:rPr>
        <w:t xml:space="preserve"> </w:t>
      </w:r>
      <w:r>
        <w:t>all</w:t>
      </w:r>
      <w:r>
        <w:rPr>
          <w:spacing w:val="-9"/>
        </w:rPr>
        <w:t xml:space="preserve"> </w:t>
      </w:r>
      <w:r>
        <w:t>information</w:t>
      </w:r>
      <w:r>
        <w:rPr>
          <w:spacing w:val="-8"/>
        </w:rPr>
        <w:t xml:space="preserve"> </w:t>
      </w:r>
      <w:r>
        <w:t>provided</w:t>
      </w:r>
      <w:r>
        <w:rPr>
          <w:spacing w:val="-10"/>
        </w:rPr>
        <w:t xml:space="preserve"> </w:t>
      </w:r>
      <w:r>
        <w:t>is</w:t>
      </w:r>
      <w:r>
        <w:rPr>
          <w:spacing w:val="-9"/>
        </w:rPr>
        <w:t xml:space="preserve"> </w:t>
      </w:r>
      <w:r>
        <w:t>true</w:t>
      </w:r>
      <w:r>
        <w:rPr>
          <w:spacing w:val="-7"/>
        </w:rPr>
        <w:t xml:space="preserve"> </w:t>
      </w:r>
      <w:r>
        <w:t>and</w:t>
      </w:r>
      <w:r>
        <w:rPr>
          <w:spacing w:val="-8"/>
        </w:rPr>
        <w:t xml:space="preserve"> </w:t>
      </w:r>
      <w:r>
        <w:t>accurate.</w:t>
      </w:r>
      <w:r>
        <w:rPr>
          <w:spacing w:val="43"/>
        </w:rPr>
        <w:t xml:space="preserve"> </w:t>
      </w:r>
      <w:r>
        <w:t>If a Proposer fails to submit all information requested, the University may require prompt</w:t>
      </w:r>
      <w:r>
        <w:rPr>
          <w:spacing w:val="-38"/>
        </w:rPr>
        <w:t xml:space="preserve"> </w:t>
      </w:r>
      <w:r>
        <w:t>submission</w:t>
      </w:r>
    </w:p>
    <w:p w:rsidR="00BD63E6" w:rsidRDefault="00BD63E6">
      <w:pPr>
        <w:pStyle w:val="BodyText"/>
        <w:rPr>
          <w:sz w:val="20"/>
        </w:rPr>
      </w:pPr>
    </w:p>
    <w:p w:rsidR="00BD63E6" w:rsidRDefault="00DE5247">
      <w:pPr>
        <w:pStyle w:val="BodyText"/>
        <w:spacing w:before="10"/>
        <w:rPr>
          <w:sz w:val="21"/>
        </w:rPr>
      </w:pPr>
      <w:r>
        <w:rPr>
          <w:noProof/>
        </w:rPr>
        <mc:AlternateContent>
          <mc:Choice Requires="wps">
            <w:drawing>
              <wp:anchor distT="0" distB="0" distL="0" distR="0" simplePos="0" relativeHeight="2248" behindDoc="0" locked="0" layoutInCell="1" allowOverlap="1">
                <wp:simplePos x="0" y="0"/>
                <wp:positionH relativeFrom="page">
                  <wp:posOffset>914400</wp:posOffset>
                </wp:positionH>
                <wp:positionV relativeFrom="paragraph">
                  <wp:posOffset>188595</wp:posOffset>
                </wp:positionV>
                <wp:extent cx="1828800" cy="0"/>
                <wp:effectExtent l="9525" t="11430" r="9525" b="7620"/>
                <wp:wrapTopAndBottom/>
                <wp:docPr id="39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84D5F" id="Line 273" o:spid="_x0000_s1026" style="position:absolute;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85pt" to="3in,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" strokeweight=".6pt">
                <w10:wrap type="topAndBottom" anchorx="page"/>
              </v:line>
            </w:pict>
          </mc:Fallback>
        </mc:AlternateContent>
      </w:r>
    </w:p>
    <w:p w:rsidR="00BD63E6" w:rsidRDefault="00D94B7A">
      <w:pPr>
        <w:spacing w:before="14"/>
        <w:ind w:left="119" w:right="113"/>
        <w:jc w:val="both"/>
        <w:rPr>
          <w:sz w:val="20"/>
        </w:rPr>
      </w:pPr>
      <w:bookmarkStart w:id="209" w:name="_bookmark148"/>
      <w:bookmarkEnd w:id="209"/>
      <w:r>
        <w:rPr>
          <w:position w:val="9"/>
          <w:sz w:val="13"/>
        </w:rPr>
        <w:t xml:space="preserve">101 </w:t>
      </w:r>
      <w:r>
        <w:rPr>
          <w:sz w:val="20"/>
        </w:rPr>
        <w:t>History: April 29, 2009, divided the previous first paragraph into 2 separate paragraphs and added the reference and the second sentence to the present first paragraph, combined the previous last paragraph with the present fourth paragraph and added the subsection headings.</w:t>
      </w:r>
    </w:p>
    <w:p w:rsidR="00BD63E6" w:rsidRDefault="00BD63E6">
      <w:pPr>
        <w:jc w:val="both"/>
        <w:rPr>
          <w:sz w:val="20"/>
        </w:rPr>
        <w:sectPr w:rsidR="00BD63E6">
          <w:footerReference w:type="default" r:id="rId259"/>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2"/>
        <w:jc w:val="both"/>
      </w:pPr>
      <w:r>
        <w:t>of missing information after the receipt of A/E Proposals. Failure to provide information required by the RFP will ultimately result in rejection of the Proposal as non-responsive.</w:t>
      </w:r>
    </w:p>
    <w:p w:rsidR="00BD63E6" w:rsidRDefault="00BD63E6">
      <w:pPr>
        <w:pStyle w:val="BodyText"/>
        <w:spacing w:before="7"/>
        <w:rPr>
          <w:sz w:val="22"/>
        </w:rPr>
      </w:pPr>
    </w:p>
    <w:p w:rsidR="00BD63E6" w:rsidRDefault="00D94B7A">
      <w:pPr>
        <w:pStyle w:val="BodyText"/>
        <w:ind w:left="120" w:right="110"/>
        <w:jc w:val="both"/>
      </w:pPr>
      <w:r>
        <w:t>The following data is required on each small business, women-owned business and minority-owned business: (1) ownership, (2) utilization in the most recent twelve (12) months, and (3) planned involvement or Services to be performed on the proposed Project.</w:t>
      </w:r>
    </w:p>
    <w:p w:rsidR="00BD63E6" w:rsidRDefault="00BD63E6">
      <w:pPr>
        <w:pStyle w:val="BodyText"/>
        <w:spacing w:before="9"/>
        <w:rPr>
          <w:sz w:val="22"/>
        </w:rPr>
      </w:pPr>
    </w:p>
    <w:p w:rsidR="00BD63E6" w:rsidRDefault="00D94B7A">
      <w:pPr>
        <w:pStyle w:val="BodyText"/>
        <w:spacing w:before="1"/>
        <w:ind w:left="120" w:right="111"/>
        <w:jc w:val="both"/>
      </w:pPr>
      <w:r>
        <w:t xml:space="preserve">On Contracts for Professional Services which exceed $100,000 in total gross fees, the A/E is required to submit reports on the involvement of SWaM businesses in the Work or in support of the Work on this Contract. See the </w:t>
      </w:r>
      <w:hyperlink r:id="rId260">
        <w:r>
          <w:rPr>
            <w:color w:val="0000FF"/>
            <w:u w:val="single" w:color="0000FF"/>
          </w:rPr>
          <w:t>University FP&amp;C Contract Administration Manage</w:t>
        </w:r>
      </w:hyperlink>
      <w:r>
        <w:t>r for agency specific requirements.</w:t>
      </w:r>
    </w:p>
    <w:p w:rsidR="00BD63E6" w:rsidRDefault="00BD63E6">
      <w:pPr>
        <w:pStyle w:val="BodyText"/>
        <w:spacing w:before="8"/>
      </w:pPr>
    </w:p>
    <w:p w:rsidR="00BD63E6" w:rsidRDefault="00D94B7A">
      <w:pPr>
        <w:pStyle w:val="Heading3"/>
        <w:spacing w:before="1"/>
      </w:pPr>
      <w:bookmarkStart w:id="210" w:name="SECTION_4.7___SWaM_PROCUREMENT_PLAN"/>
      <w:bookmarkStart w:id="211" w:name="_bookmark149"/>
      <w:bookmarkEnd w:id="210"/>
      <w:bookmarkEnd w:id="211"/>
      <w:r>
        <w:t>SECTION 4.7   SWaM PROCUREMENT PLAN</w:t>
      </w:r>
    </w:p>
    <w:p w:rsidR="00BD63E6" w:rsidRDefault="00D94B7A" w:rsidP="0013587C">
      <w:pPr>
        <w:pStyle w:val="ListParagraph"/>
        <w:numPr>
          <w:ilvl w:val="2"/>
          <w:numId w:val="126"/>
        </w:numPr>
        <w:tabs>
          <w:tab w:val="left" w:pos="668"/>
        </w:tabs>
        <w:spacing w:before="170"/>
        <w:ind w:right="111" w:firstLine="0"/>
        <w:jc w:val="both"/>
        <w:rPr>
          <w:sz w:val="23"/>
        </w:rPr>
      </w:pPr>
      <w:r>
        <w:rPr>
          <w:b/>
          <w:sz w:val="23"/>
        </w:rPr>
        <w:t>University</w:t>
      </w:r>
      <w:r>
        <w:rPr>
          <w:b/>
          <w:spacing w:val="-12"/>
          <w:sz w:val="23"/>
        </w:rPr>
        <w:t xml:space="preserve"> </w:t>
      </w:r>
      <w:r>
        <w:rPr>
          <w:b/>
          <w:sz w:val="23"/>
        </w:rPr>
        <w:t>Plan:</w:t>
      </w:r>
      <w:r>
        <w:rPr>
          <w:b/>
          <w:spacing w:val="-12"/>
          <w:sz w:val="23"/>
        </w:rPr>
        <w:t xml:space="preserve"> </w:t>
      </w:r>
      <w:r>
        <w:rPr>
          <w:sz w:val="23"/>
        </w:rPr>
        <w:t>In</w:t>
      </w:r>
      <w:r>
        <w:rPr>
          <w:spacing w:val="-12"/>
          <w:sz w:val="23"/>
        </w:rPr>
        <w:t xml:space="preserve"> </w:t>
      </w:r>
      <w:r>
        <w:rPr>
          <w:sz w:val="23"/>
        </w:rPr>
        <w:t>accord</w:t>
      </w:r>
      <w:r>
        <w:rPr>
          <w:spacing w:val="-12"/>
          <w:sz w:val="23"/>
        </w:rPr>
        <w:t xml:space="preserve"> </w:t>
      </w:r>
      <w:r>
        <w:rPr>
          <w:sz w:val="23"/>
        </w:rPr>
        <w:t>with</w:t>
      </w:r>
      <w:r>
        <w:rPr>
          <w:spacing w:val="-12"/>
          <w:sz w:val="23"/>
        </w:rPr>
        <w:t xml:space="preserve"> </w:t>
      </w:r>
      <w:hyperlink r:id="rId261">
        <w:r>
          <w:rPr>
            <w:color w:val="0000FF"/>
            <w:sz w:val="23"/>
            <w:u w:val="single" w:color="0000FF"/>
          </w:rPr>
          <w:t>Executive</w:t>
        </w:r>
        <w:r>
          <w:rPr>
            <w:color w:val="0000FF"/>
            <w:spacing w:val="-11"/>
            <w:sz w:val="23"/>
            <w:u w:val="single" w:color="0000FF"/>
          </w:rPr>
          <w:t xml:space="preserve"> </w:t>
        </w:r>
        <w:r>
          <w:rPr>
            <w:color w:val="0000FF"/>
            <w:sz w:val="23"/>
            <w:u w:val="single" w:color="0000FF"/>
          </w:rPr>
          <w:t>Order</w:t>
        </w:r>
        <w:r>
          <w:rPr>
            <w:color w:val="0000FF"/>
            <w:spacing w:val="-12"/>
            <w:sz w:val="23"/>
            <w:u w:val="single" w:color="0000FF"/>
          </w:rPr>
          <w:t xml:space="preserve"> </w:t>
        </w:r>
        <w:r>
          <w:rPr>
            <w:color w:val="0000FF"/>
            <w:sz w:val="23"/>
            <w:u w:val="single" w:color="0000FF"/>
          </w:rPr>
          <w:t>33</w:t>
        </w:r>
        <w:r>
          <w:rPr>
            <w:color w:val="0000FF"/>
            <w:spacing w:val="-14"/>
            <w:sz w:val="23"/>
            <w:u w:val="single" w:color="0000FF"/>
          </w:rPr>
          <w:t xml:space="preserve"> </w:t>
        </w:r>
        <w:r>
          <w:rPr>
            <w:color w:val="0000FF"/>
            <w:sz w:val="23"/>
            <w:u w:val="single" w:color="0000FF"/>
          </w:rPr>
          <w:t>(2006)</w:t>
        </w:r>
        <w:r>
          <w:rPr>
            <w:sz w:val="23"/>
          </w:rPr>
          <w:t>,</w:t>
        </w:r>
      </w:hyperlink>
      <w:r>
        <w:rPr>
          <w:spacing w:val="-11"/>
          <w:sz w:val="23"/>
        </w:rPr>
        <w:t xml:space="preserve"> </w:t>
      </w:r>
      <w:r>
        <w:rPr>
          <w:sz w:val="23"/>
        </w:rPr>
        <w:t>an</w:t>
      </w:r>
      <w:r>
        <w:rPr>
          <w:spacing w:val="-12"/>
          <w:sz w:val="23"/>
        </w:rPr>
        <w:t xml:space="preserve"> </w:t>
      </w:r>
      <w:r>
        <w:rPr>
          <w:sz w:val="23"/>
        </w:rPr>
        <w:t>annual</w:t>
      </w:r>
      <w:r>
        <w:rPr>
          <w:spacing w:val="-11"/>
          <w:sz w:val="23"/>
        </w:rPr>
        <w:t xml:space="preserve"> </w:t>
      </w:r>
      <w:r>
        <w:rPr>
          <w:sz w:val="23"/>
        </w:rPr>
        <w:t>SWaM</w:t>
      </w:r>
      <w:r>
        <w:rPr>
          <w:spacing w:val="-10"/>
          <w:sz w:val="23"/>
        </w:rPr>
        <w:t xml:space="preserve"> </w:t>
      </w:r>
      <w:r>
        <w:rPr>
          <w:sz w:val="23"/>
        </w:rPr>
        <w:t>Procurement</w:t>
      </w:r>
      <w:r>
        <w:rPr>
          <w:spacing w:val="-11"/>
          <w:sz w:val="23"/>
        </w:rPr>
        <w:t xml:space="preserve"> </w:t>
      </w:r>
      <w:r>
        <w:rPr>
          <w:sz w:val="23"/>
        </w:rPr>
        <w:t>Plan that</w:t>
      </w:r>
      <w:r>
        <w:rPr>
          <w:spacing w:val="-10"/>
          <w:sz w:val="23"/>
        </w:rPr>
        <w:t xml:space="preserve"> </w:t>
      </w:r>
      <w:r>
        <w:rPr>
          <w:sz w:val="23"/>
        </w:rPr>
        <w:t>specifies</w:t>
      </w:r>
      <w:r>
        <w:rPr>
          <w:spacing w:val="-11"/>
          <w:sz w:val="23"/>
        </w:rPr>
        <w:t xml:space="preserve"> </w:t>
      </w:r>
      <w:r>
        <w:rPr>
          <w:sz w:val="23"/>
        </w:rPr>
        <w:t>the</w:t>
      </w:r>
      <w:r>
        <w:rPr>
          <w:spacing w:val="-10"/>
          <w:sz w:val="23"/>
        </w:rPr>
        <w:t xml:space="preserve"> </w:t>
      </w:r>
      <w:r>
        <w:rPr>
          <w:sz w:val="23"/>
        </w:rPr>
        <w:t>University’s</w:t>
      </w:r>
      <w:r>
        <w:rPr>
          <w:spacing w:val="-11"/>
          <w:sz w:val="23"/>
        </w:rPr>
        <w:t xml:space="preserve"> </w:t>
      </w:r>
      <w:r>
        <w:rPr>
          <w:sz w:val="23"/>
        </w:rPr>
        <w:t>plans</w:t>
      </w:r>
      <w:r>
        <w:rPr>
          <w:spacing w:val="-11"/>
          <w:sz w:val="23"/>
        </w:rPr>
        <w:t xml:space="preserve"> </w:t>
      </w:r>
      <w:r>
        <w:rPr>
          <w:sz w:val="23"/>
        </w:rPr>
        <w:t>and</w:t>
      </w:r>
      <w:r>
        <w:rPr>
          <w:spacing w:val="-11"/>
          <w:sz w:val="23"/>
        </w:rPr>
        <w:t xml:space="preserve"> </w:t>
      </w:r>
      <w:r>
        <w:rPr>
          <w:sz w:val="23"/>
        </w:rPr>
        <w:t>goals</w:t>
      </w:r>
      <w:r>
        <w:rPr>
          <w:spacing w:val="-11"/>
          <w:sz w:val="23"/>
        </w:rPr>
        <w:t xml:space="preserve"> </w:t>
      </w:r>
      <w:r>
        <w:rPr>
          <w:sz w:val="23"/>
        </w:rPr>
        <w:t>for</w:t>
      </w:r>
      <w:r>
        <w:rPr>
          <w:spacing w:val="-8"/>
          <w:sz w:val="23"/>
        </w:rPr>
        <w:t xml:space="preserve"> </w:t>
      </w:r>
      <w:r>
        <w:rPr>
          <w:sz w:val="23"/>
        </w:rPr>
        <w:t>SWaM</w:t>
      </w:r>
      <w:r>
        <w:rPr>
          <w:spacing w:val="-11"/>
          <w:sz w:val="23"/>
        </w:rPr>
        <w:t xml:space="preserve"> </w:t>
      </w:r>
      <w:r>
        <w:rPr>
          <w:sz w:val="23"/>
        </w:rPr>
        <w:t>procurement</w:t>
      </w:r>
      <w:r>
        <w:rPr>
          <w:spacing w:val="-10"/>
          <w:sz w:val="23"/>
        </w:rPr>
        <w:t xml:space="preserve"> </w:t>
      </w:r>
      <w:r>
        <w:rPr>
          <w:sz w:val="23"/>
        </w:rPr>
        <w:t>is</w:t>
      </w:r>
      <w:r>
        <w:rPr>
          <w:spacing w:val="-11"/>
          <w:sz w:val="23"/>
        </w:rPr>
        <w:t xml:space="preserve"> </w:t>
      </w:r>
      <w:r>
        <w:rPr>
          <w:sz w:val="23"/>
        </w:rPr>
        <w:t>required.</w:t>
      </w:r>
      <w:r>
        <w:rPr>
          <w:spacing w:val="-11"/>
          <w:sz w:val="23"/>
        </w:rPr>
        <w:t xml:space="preserve"> </w:t>
      </w:r>
      <w:hyperlink r:id="rId262">
        <w:r>
          <w:rPr>
            <w:color w:val="0000FF"/>
            <w:sz w:val="23"/>
            <w:u w:val="single" w:color="0000FF"/>
          </w:rPr>
          <w:t>DMBE</w:t>
        </w:r>
        <w:r>
          <w:rPr>
            <w:color w:val="0000FF"/>
            <w:spacing w:val="-10"/>
            <w:sz w:val="23"/>
            <w:u w:val="single" w:color="0000FF"/>
          </w:rPr>
          <w:t xml:space="preserve"> </w:t>
        </w:r>
      </w:hyperlink>
      <w:r>
        <w:rPr>
          <w:sz w:val="23"/>
        </w:rPr>
        <w:t>certification of SWaM businesses is</w:t>
      </w:r>
      <w:r>
        <w:rPr>
          <w:spacing w:val="-22"/>
          <w:sz w:val="23"/>
        </w:rPr>
        <w:t xml:space="preserve"> </w:t>
      </w:r>
      <w:r>
        <w:rPr>
          <w:sz w:val="23"/>
        </w:rPr>
        <w:t>required.</w:t>
      </w:r>
    </w:p>
    <w:p w:rsidR="00BD63E6" w:rsidRDefault="00BD63E6">
      <w:pPr>
        <w:pStyle w:val="BodyText"/>
        <w:spacing w:before="7"/>
        <w:rPr>
          <w:sz w:val="22"/>
        </w:rPr>
      </w:pPr>
    </w:p>
    <w:p w:rsidR="00BD63E6" w:rsidRDefault="00D94B7A" w:rsidP="0013587C">
      <w:pPr>
        <w:pStyle w:val="ListParagraph"/>
        <w:numPr>
          <w:ilvl w:val="2"/>
          <w:numId w:val="126"/>
        </w:numPr>
        <w:tabs>
          <w:tab w:val="left" w:pos="644"/>
        </w:tabs>
        <w:spacing w:before="1"/>
        <w:ind w:right="111" w:firstLine="0"/>
        <w:jc w:val="both"/>
        <w:rPr>
          <w:sz w:val="23"/>
        </w:rPr>
      </w:pPr>
      <w:r>
        <w:rPr>
          <w:b/>
          <w:sz w:val="23"/>
        </w:rPr>
        <w:t xml:space="preserve">Audits: </w:t>
      </w:r>
      <w:r>
        <w:rPr>
          <w:sz w:val="23"/>
        </w:rPr>
        <w:t>In order to assure compliance with certification requirements of SWaM subcontracting plans, the contracting or certifying agency or institution shall contractually provide for appropriate auditing</w:t>
      </w:r>
      <w:r>
        <w:rPr>
          <w:spacing w:val="-12"/>
          <w:sz w:val="23"/>
        </w:rPr>
        <w:t xml:space="preserve"> </w:t>
      </w:r>
      <w:r>
        <w:rPr>
          <w:sz w:val="23"/>
        </w:rPr>
        <w:t>of</w:t>
      </w:r>
      <w:r>
        <w:rPr>
          <w:spacing w:val="-9"/>
          <w:sz w:val="23"/>
        </w:rPr>
        <w:t xml:space="preserve"> </w:t>
      </w:r>
      <w:r>
        <w:rPr>
          <w:sz w:val="23"/>
        </w:rPr>
        <w:t>vendors</w:t>
      </w:r>
      <w:r>
        <w:rPr>
          <w:spacing w:val="-10"/>
          <w:sz w:val="23"/>
        </w:rPr>
        <w:t xml:space="preserve"> </w:t>
      </w:r>
      <w:r>
        <w:rPr>
          <w:sz w:val="23"/>
        </w:rPr>
        <w:t>and</w:t>
      </w:r>
      <w:r>
        <w:rPr>
          <w:spacing w:val="-10"/>
          <w:sz w:val="23"/>
        </w:rPr>
        <w:t xml:space="preserve"> </w:t>
      </w:r>
      <w:r>
        <w:rPr>
          <w:sz w:val="23"/>
        </w:rPr>
        <w:t>Contracts.</w:t>
      </w:r>
      <w:r>
        <w:rPr>
          <w:spacing w:val="-10"/>
          <w:sz w:val="23"/>
        </w:rPr>
        <w:t xml:space="preserve"> </w:t>
      </w:r>
      <w:r>
        <w:rPr>
          <w:sz w:val="23"/>
        </w:rPr>
        <w:t>Such</w:t>
      </w:r>
      <w:r>
        <w:rPr>
          <w:spacing w:val="-12"/>
          <w:sz w:val="23"/>
        </w:rPr>
        <w:t xml:space="preserve"> </w:t>
      </w:r>
      <w:r>
        <w:rPr>
          <w:sz w:val="23"/>
        </w:rPr>
        <w:t>audits</w:t>
      </w:r>
      <w:r>
        <w:rPr>
          <w:spacing w:val="-10"/>
          <w:sz w:val="23"/>
        </w:rPr>
        <w:t xml:space="preserve"> </w:t>
      </w:r>
      <w:r>
        <w:rPr>
          <w:sz w:val="23"/>
        </w:rPr>
        <w:t>shall</w:t>
      </w:r>
      <w:r>
        <w:rPr>
          <w:spacing w:val="-11"/>
          <w:sz w:val="23"/>
        </w:rPr>
        <w:t xml:space="preserve"> </w:t>
      </w:r>
      <w:r>
        <w:rPr>
          <w:sz w:val="23"/>
        </w:rPr>
        <w:t>include</w:t>
      </w:r>
      <w:r>
        <w:rPr>
          <w:spacing w:val="-9"/>
          <w:sz w:val="23"/>
        </w:rPr>
        <w:t xml:space="preserve"> </w:t>
      </w:r>
      <w:r>
        <w:rPr>
          <w:sz w:val="23"/>
        </w:rPr>
        <w:t>the</w:t>
      </w:r>
      <w:r>
        <w:rPr>
          <w:spacing w:val="-9"/>
          <w:sz w:val="23"/>
        </w:rPr>
        <w:t xml:space="preserve"> </w:t>
      </w:r>
      <w:r>
        <w:rPr>
          <w:sz w:val="23"/>
        </w:rPr>
        <w:t>right</w:t>
      </w:r>
      <w:r>
        <w:rPr>
          <w:spacing w:val="-9"/>
          <w:sz w:val="23"/>
        </w:rPr>
        <w:t xml:space="preserve"> </w:t>
      </w:r>
      <w:r>
        <w:rPr>
          <w:sz w:val="23"/>
        </w:rPr>
        <w:t>to</w:t>
      </w:r>
      <w:r>
        <w:rPr>
          <w:spacing w:val="-10"/>
          <w:sz w:val="23"/>
        </w:rPr>
        <w:t xml:space="preserve"> </w:t>
      </w:r>
      <w:r>
        <w:rPr>
          <w:sz w:val="23"/>
        </w:rPr>
        <w:t>make</w:t>
      </w:r>
      <w:r>
        <w:rPr>
          <w:spacing w:val="-9"/>
          <w:sz w:val="23"/>
        </w:rPr>
        <w:t xml:space="preserve"> </w:t>
      </w:r>
      <w:r>
        <w:rPr>
          <w:sz w:val="23"/>
        </w:rPr>
        <w:t>on</w:t>
      </w:r>
      <w:r>
        <w:rPr>
          <w:spacing w:val="-10"/>
          <w:sz w:val="23"/>
        </w:rPr>
        <w:t xml:space="preserve"> </w:t>
      </w:r>
      <w:r>
        <w:rPr>
          <w:sz w:val="23"/>
        </w:rPr>
        <w:t>site</w:t>
      </w:r>
      <w:r>
        <w:rPr>
          <w:spacing w:val="-11"/>
          <w:sz w:val="23"/>
        </w:rPr>
        <w:t xml:space="preserve"> </w:t>
      </w:r>
      <w:r>
        <w:rPr>
          <w:sz w:val="23"/>
        </w:rPr>
        <w:t>audits</w:t>
      </w:r>
      <w:r>
        <w:rPr>
          <w:spacing w:val="-10"/>
          <w:sz w:val="23"/>
        </w:rPr>
        <w:t xml:space="preserve"> </w:t>
      </w:r>
      <w:r>
        <w:rPr>
          <w:sz w:val="23"/>
        </w:rPr>
        <w:t>at</w:t>
      </w:r>
      <w:r>
        <w:rPr>
          <w:spacing w:val="-11"/>
          <w:sz w:val="23"/>
        </w:rPr>
        <w:t xml:space="preserve"> </w:t>
      </w:r>
      <w:r>
        <w:rPr>
          <w:sz w:val="23"/>
        </w:rPr>
        <w:t>any</w:t>
      </w:r>
      <w:r>
        <w:rPr>
          <w:spacing w:val="-14"/>
          <w:sz w:val="23"/>
        </w:rPr>
        <w:t xml:space="preserve"> </w:t>
      </w:r>
      <w:r>
        <w:rPr>
          <w:sz w:val="23"/>
        </w:rPr>
        <w:t>time during the term of the applicable Contract or</w:t>
      </w:r>
      <w:r>
        <w:rPr>
          <w:spacing w:val="-47"/>
          <w:sz w:val="23"/>
        </w:rPr>
        <w:t xml:space="preserve"> </w:t>
      </w:r>
      <w:r>
        <w:rPr>
          <w:sz w:val="23"/>
        </w:rPr>
        <w:t>certification.</w:t>
      </w:r>
    </w:p>
    <w:p w:rsidR="00BD63E6" w:rsidRDefault="00BD63E6">
      <w:pPr>
        <w:pStyle w:val="BodyText"/>
        <w:spacing w:before="8"/>
      </w:pPr>
    </w:p>
    <w:p w:rsidR="00BD63E6" w:rsidRDefault="00D94B7A">
      <w:pPr>
        <w:pStyle w:val="Heading3"/>
        <w:spacing w:before="1"/>
      </w:pPr>
      <w:bookmarkStart w:id="212" w:name="SECTION_4.8___PROCEDURES_FOR_A/E_SELECTI"/>
      <w:bookmarkStart w:id="213" w:name="_bookmark150"/>
      <w:bookmarkStart w:id="214" w:name="_bookmark151"/>
      <w:bookmarkEnd w:id="212"/>
      <w:bookmarkEnd w:id="213"/>
      <w:bookmarkEnd w:id="214"/>
      <w:r>
        <w:t>SECTION 4.8   PROCEDURES FOR A/E SELECTION</w:t>
      </w:r>
    </w:p>
    <w:p w:rsidR="00BD63E6" w:rsidRDefault="00D94B7A">
      <w:pPr>
        <w:pStyle w:val="BodyText"/>
        <w:spacing w:before="147"/>
        <w:ind w:left="120" w:right="111" w:hanging="1"/>
        <w:jc w:val="both"/>
      </w:pPr>
      <w:r>
        <w:rPr>
          <w:b/>
        </w:rPr>
        <w:t>4.8.1</w:t>
      </w:r>
      <w:hyperlink w:anchor="_bookmark153" w:history="1">
        <w:r>
          <w:rPr>
            <w:b/>
            <w:position w:val="10"/>
            <w:sz w:val="15"/>
          </w:rPr>
          <w:t>102</w:t>
        </w:r>
      </w:hyperlink>
      <w:r>
        <w:t>For all Medical Center and University Projects with expected fees less than $10,000 the University PM will:</w:t>
      </w:r>
    </w:p>
    <w:p w:rsidR="00BD63E6" w:rsidRDefault="00BD63E6">
      <w:pPr>
        <w:pStyle w:val="BodyText"/>
        <w:spacing w:before="10"/>
        <w:rPr>
          <w:sz w:val="22"/>
        </w:rPr>
      </w:pPr>
    </w:p>
    <w:p w:rsidR="00BD63E6" w:rsidRDefault="00D94B7A" w:rsidP="0013587C">
      <w:pPr>
        <w:pStyle w:val="ListParagraph"/>
        <w:numPr>
          <w:ilvl w:val="0"/>
          <w:numId w:val="125"/>
        </w:numPr>
        <w:tabs>
          <w:tab w:val="left" w:pos="840"/>
        </w:tabs>
        <w:ind w:right="107"/>
        <w:jc w:val="both"/>
        <w:rPr>
          <w:sz w:val="23"/>
        </w:rPr>
      </w:pPr>
      <w:r>
        <w:rPr>
          <w:sz w:val="23"/>
        </w:rPr>
        <w:t>Select</w:t>
      </w:r>
      <w:r>
        <w:rPr>
          <w:spacing w:val="-15"/>
          <w:sz w:val="23"/>
        </w:rPr>
        <w:t xml:space="preserve"> </w:t>
      </w:r>
      <w:r>
        <w:rPr>
          <w:sz w:val="23"/>
        </w:rPr>
        <w:t>a</w:t>
      </w:r>
      <w:r>
        <w:rPr>
          <w:spacing w:val="-12"/>
          <w:sz w:val="23"/>
        </w:rPr>
        <w:t xml:space="preserve"> </w:t>
      </w:r>
      <w:r>
        <w:rPr>
          <w:sz w:val="23"/>
        </w:rPr>
        <w:t>firm</w:t>
      </w:r>
      <w:r>
        <w:rPr>
          <w:spacing w:val="-12"/>
          <w:sz w:val="23"/>
        </w:rPr>
        <w:t xml:space="preserve"> </w:t>
      </w:r>
      <w:r>
        <w:rPr>
          <w:sz w:val="23"/>
        </w:rPr>
        <w:t>or</w:t>
      </w:r>
      <w:r>
        <w:rPr>
          <w:spacing w:val="-13"/>
          <w:sz w:val="23"/>
        </w:rPr>
        <w:t xml:space="preserve"> </w:t>
      </w:r>
      <w:r>
        <w:rPr>
          <w:sz w:val="23"/>
        </w:rPr>
        <w:t>Professional</w:t>
      </w:r>
      <w:r>
        <w:rPr>
          <w:spacing w:val="-12"/>
          <w:sz w:val="23"/>
        </w:rPr>
        <w:t xml:space="preserve"> </w:t>
      </w:r>
      <w:r>
        <w:rPr>
          <w:sz w:val="23"/>
        </w:rPr>
        <w:t>from</w:t>
      </w:r>
      <w:r>
        <w:rPr>
          <w:spacing w:val="-15"/>
          <w:sz w:val="23"/>
        </w:rPr>
        <w:t xml:space="preserve"> </w:t>
      </w:r>
      <w:r>
        <w:rPr>
          <w:sz w:val="23"/>
        </w:rPr>
        <w:t>a</w:t>
      </w:r>
      <w:r>
        <w:rPr>
          <w:spacing w:val="-12"/>
          <w:sz w:val="23"/>
        </w:rPr>
        <w:t xml:space="preserve"> </w:t>
      </w:r>
      <w:r>
        <w:rPr>
          <w:sz w:val="23"/>
        </w:rPr>
        <w:t>list</w:t>
      </w:r>
      <w:r>
        <w:rPr>
          <w:spacing w:val="-12"/>
          <w:sz w:val="23"/>
        </w:rPr>
        <w:t xml:space="preserve"> </w:t>
      </w:r>
      <w:r>
        <w:rPr>
          <w:sz w:val="23"/>
        </w:rPr>
        <w:t>of</w:t>
      </w:r>
      <w:r>
        <w:rPr>
          <w:spacing w:val="-15"/>
          <w:sz w:val="23"/>
        </w:rPr>
        <w:t xml:space="preserve"> </w:t>
      </w:r>
      <w:r>
        <w:rPr>
          <w:sz w:val="23"/>
        </w:rPr>
        <w:t>firms/Professionals</w:t>
      </w:r>
      <w:r>
        <w:rPr>
          <w:spacing w:val="-14"/>
          <w:sz w:val="23"/>
        </w:rPr>
        <w:t xml:space="preserve"> </w:t>
      </w:r>
      <w:r>
        <w:rPr>
          <w:sz w:val="23"/>
        </w:rPr>
        <w:t>which</w:t>
      </w:r>
      <w:r>
        <w:rPr>
          <w:spacing w:val="-13"/>
          <w:sz w:val="23"/>
        </w:rPr>
        <w:t xml:space="preserve"> </w:t>
      </w:r>
      <w:r>
        <w:rPr>
          <w:sz w:val="23"/>
        </w:rPr>
        <w:t>have</w:t>
      </w:r>
      <w:r>
        <w:rPr>
          <w:spacing w:val="-12"/>
          <w:sz w:val="23"/>
        </w:rPr>
        <w:t xml:space="preserve"> </w:t>
      </w:r>
      <w:r>
        <w:rPr>
          <w:sz w:val="23"/>
        </w:rPr>
        <w:t>expressed</w:t>
      </w:r>
      <w:r>
        <w:rPr>
          <w:spacing w:val="-13"/>
          <w:sz w:val="23"/>
        </w:rPr>
        <w:t xml:space="preserve"> </w:t>
      </w:r>
      <w:r>
        <w:rPr>
          <w:sz w:val="23"/>
        </w:rPr>
        <w:t>an</w:t>
      </w:r>
      <w:r>
        <w:rPr>
          <w:spacing w:val="-15"/>
          <w:sz w:val="23"/>
        </w:rPr>
        <w:t xml:space="preserve"> </w:t>
      </w:r>
      <w:r>
        <w:rPr>
          <w:sz w:val="23"/>
        </w:rPr>
        <w:t>interest in</w:t>
      </w:r>
      <w:r>
        <w:rPr>
          <w:spacing w:val="-5"/>
          <w:sz w:val="23"/>
        </w:rPr>
        <w:t xml:space="preserve"> </w:t>
      </w:r>
      <w:r>
        <w:rPr>
          <w:sz w:val="23"/>
        </w:rPr>
        <w:t>doing</w:t>
      </w:r>
      <w:r>
        <w:rPr>
          <w:spacing w:val="-5"/>
          <w:sz w:val="23"/>
        </w:rPr>
        <w:t xml:space="preserve"> </w:t>
      </w:r>
      <w:r>
        <w:rPr>
          <w:sz w:val="23"/>
        </w:rPr>
        <w:t>Work</w:t>
      </w:r>
      <w:r>
        <w:rPr>
          <w:spacing w:val="-2"/>
          <w:sz w:val="23"/>
        </w:rPr>
        <w:t xml:space="preserve"> </w:t>
      </w:r>
      <w:r>
        <w:rPr>
          <w:sz w:val="23"/>
        </w:rPr>
        <w:t>for</w:t>
      </w:r>
      <w:r>
        <w:rPr>
          <w:spacing w:val="-5"/>
          <w:sz w:val="23"/>
        </w:rPr>
        <w:t xml:space="preserve"> </w:t>
      </w:r>
      <w:r>
        <w:rPr>
          <w:sz w:val="23"/>
        </w:rPr>
        <w:t>the</w:t>
      </w:r>
      <w:r>
        <w:rPr>
          <w:spacing w:val="-4"/>
          <w:sz w:val="23"/>
        </w:rPr>
        <w:t xml:space="preserve"> </w:t>
      </w:r>
      <w:r>
        <w:rPr>
          <w:sz w:val="23"/>
        </w:rPr>
        <w:t>University,</w:t>
      </w:r>
      <w:r>
        <w:rPr>
          <w:spacing w:val="-5"/>
          <w:sz w:val="23"/>
        </w:rPr>
        <w:t xml:space="preserve"> </w:t>
      </w:r>
      <w:r>
        <w:rPr>
          <w:sz w:val="23"/>
        </w:rPr>
        <w:t>have</w:t>
      </w:r>
      <w:r>
        <w:rPr>
          <w:spacing w:val="-4"/>
          <w:sz w:val="23"/>
        </w:rPr>
        <w:t xml:space="preserve"> </w:t>
      </w:r>
      <w:r>
        <w:rPr>
          <w:sz w:val="23"/>
        </w:rPr>
        <w:t>filed</w:t>
      </w:r>
      <w:r>
        <w:rPr>
          <w:spacing w:val="-2"/>
          <w:sz w:val="23"/>
        </w:rPr>
        <w:t xml:space="preserve"> </w:t>
      </w:r>
      <w:r>
        <w:rPr>
          <w:sz w:val="23"/>
        </w:rPr>
        <w:t>Forms</w:t>
      </w:r>
      <w:r>
        <w:rPr>
          <w:spacing w:val="-3"/>
          <w:sz w:val="23"/>
        </w:rPr>
        <w:t xml:space="preserve"> </w:t>
      </w:r>
      <w:hyperlink r:id="rId263">
        <w:r>
          <w:rPr>
            <w:color w:val="0000FF"/>
            <w:sz w:val="23"/>
            <w:u w:val="single" w:color="0000FF"/>
          </w:rPr>
          <w:t>AE-1</w:t>
        </w:r>
        <w:r>
          <w:rPr>
            <w:color w:val="0000FF"/>
            <w:spacing w:val="-5"/>
            <w:sz w:val="23"/>
            <w:u w:val="single" w:color="0000FF"/>
          </w:rPr>
          <w:t xml:space="preserve"> </w:t>
        </w:r>
        <w:r>
          <w:rPr>
            <w:color w:val="0000FF"/>
            <w:sz w:val="23"/>
            <w:u w:val="single" w:color="0000FF"/>
          </w:rPr>
          <w:t>to</w:t>
        </w:r>
        <w:r>
          <w:rPr>
            <w:color w:val="0000FF"/>
            <w:spacing w:val="-5"/>
            <w:sz w:val="23"/>
            <w:u w:val="single" w:color="0000FF"/>
          </w:rPr>
          <w:t xml:space="preserve"> </w:t>
        </w:r>
        <w:r>
          <w:rPr>
            <w:color w:val="0000FF"/>
            <w:sz w:val="23"/>
            <w:u w:val="single" w:color="0000FF"/>
          </w:rPr>
          <w:t>AE-6</w:t>
        </w:r>
        <w:r>
          <w:rPr>
            <w:color w:val="0000FF"/>
            <w:spacing w:val="-5"/>
            <w:sz w:val="23"/>
            <w:u w:val="single" w:color="0000FF"/>
          </w:rPr>
          <w:t xml:space="preserve"> </w:t>
        </w:r>
      </w:hyperlink>
      <w:r>
        <w:rPr>
          <w:sz w:val="23"/>
        </w:rPr>
        <w:t>(A/E</w:t>
      </w:r>
      <w:r>
        <w:rPr>
          <w:spacing w:val="-4"/>
          <w:sz w:val="23"/>
        </w:rPr>
        <w:t xml:space="preserve"> </w:t>
      </w:r>
      <w:r>
        <w:rPr>
          <w:sz w:val="23"/>
        </w:rPr>
        <w:t>Firm</w:t>
      </w:r>
      <w:r>
        <w:rPr>
          <w:spacing w:val="-4"/>
          <w:sz w:val="23"/>
        </w:rPr>
        <w:t xml:space="preserve"> </w:t>
      </w:r>
      <w:r>
        <w:rPr>
          <w:sz w:val="23"/>
        </w:rPr>
        <w:t>Data</w:t>
      </w:r>
      <w:r>
        <w:rPr>
          <w:spacing w:val="-4"/>
          <w:sz w:val="23"/>
        </w:rPr>
        <w:t xml:space="preserve"> </w:t>
      </w:r>
      <w:r>
        <w:rPr>
          <w:sz w:val="23"/>
        </w:rPr>
        <w:t>Forms)</w:t>
      </w:r>
      <w:r>
        <w:rPr>
          <w:spacing w:val="-5"/>
          <w:sz w:val="23"/>
        </w:rPr>
        <w:t xml:space="preserve"> </w:t>
      </w:r>
      <w:r>
        <w:rPr>
          <w:sz w:val="23"/>
        </w:rPr>
        <w:t>and appear to be qualified to render the required Services, or use an established Term Type Contract. (See §</w:t>
      </w:r>
      <w:r>
        <w:rPr>
          <w:color w:val="0000FF"/>
          <w:sz w:val="23"/>
          <w:u w:val="single" w:color="0000FF"/>
        </w:rPr>
        <w:t xml:space="preserve">4.9 </w:t>
      </w:r>
      <w:r>
        <w:rPr>
          <w:sz w:val="23"/>
        </w:rPr>
        <w:t>below.) If a firm with a Term Contract is chosen, either a Service Order against</w:t>
      </w:r>
      <w:r>
        <w:rPr>
          <w:spacing w:val="-2"/>
          <w:sz w:val="23"/>
        </w:rPr>
        <w:t xml:space="preserve"> </w:t>
      </w:r>
      <w:r>
        <w:rPr>
          <w:sz w:val="23"/>
        </w:rPr>
        <w:t>the</w:t>
      </w:r>
      <w:r>
        <w:rPr>
          <w:spacing w:val="-4"/>
          <w:sz w:val="23"/>
        </w:rPr>
        <w:t xml:space="preserve"> </w:t>
      </w:r>
      <w:r>
        <w:rPr>
          <w:sz w:val="23"/>
        </w:rPr>
        <w:t>Term</w:t>
      </w:r>
      <w:r>
        <w:rPr>
          <w:spacing w:val="-2"/>
          <w:sz w:val="23"/>
        </w:rPr>
        <w:t xml:space="preserve"> </w:t>
      </w:r>
      <w:r>
        <w:rPr>
          <w:sz w:val="23"/>
        </w:rPr>
        <w:t>Contract</w:t>
      </w:r>
      <w:r>
        <w:rPr>
          <w:spacing w:val="-4"/>
          <w:sz w:val="23"/>
        </w:rPr>
        <w:t xml:space="preserve"> </w:t>
      </w:r>
      <w:r>
        <w:rPr>
          <w:sz w:val="23"/>
        </w:rPr>
        <w:t>or</w:t>
      </w:r>
      <w:r>
        <w:rPr>
          <w:spacing w:val="-2"/>
          <w:sz w:val="23"/>
        </w:rPr>
        <w:t xml:space="preserve"> </w:t>
      </w:r>
      <w:r>
        <w:rPr>
          <w:sz w:val="23"/>
        </w:rPr>
        <w:t>a</w:t>
      </w:r>
      <w:r>
        <w:rPr>
          <w:spacing w:val="-1"/>
          <w:sz w:val="23"/>
        </w:rPr>
        <w:t xml:space="preserve"> </w:t>
      </w:r>
      <w:r>
        <w:rPr>
          <w:sz w:val="23"/>
        </w:rPr>
        <w:t>separate</w:t>
      </w:r>
      <w:r>
        <w:rPr>
          <w:spacing w:val="-1"/>
          <w:sz w:val="23"/>
        </w:rPr>
        <w:t xml:space="preserve"> </w:t>
      </w:r>
      <w:hyperlink r:id="rId264">
        <w:r>
          <w:rPr>
            <w:color w:val="0000FF"/>
            <w:sz w:val="23"/>
            <w:u w:val="single" w:color="0000FF"/>
          </w:rPr>
          <w:t>HECO-2.1a</w:t>
        </w:r>
        <w:r>
          <w:rPr>
            <w:color w:val="0000FF"/>
            <w:spacing w:val="-4"/>
            <w:sz w:val="23"/>
            <w:u w:val="single" w:color="0000FF"/>
          </w:rPr>
          <w:t xml:space="preserve"> </w:t>
        </w:r>
      </w:hyperlink>
      <w:r>
        <w:rPr>
          <w:sz w:val="23"/>
        </w:rPr>
        <w:t>Contract</w:t>
      </w:r>
      <w:r>
        <w:rPr>
          <w:spacing w:val="-2"/>
          <w:sz w:val="23"/>
        </w:rPr>
        <w:t xml:space="preserve"> </w:t>
      </w:r>
      <w:r>
        <w:rPr>
          <w:sz w:val="23"/>
        </w:rPr>
        <w:t>may</w:t>
      </w:r>
      <w:r>
        <w:rPr>
          <w:spacing w:val="-7"/>
          <w:sz w:val="23"/>
        </w:rPr>
        <w:t xml:space="preserve"> </w:t>
      </w:r>
      <w:r>
        <w:rPr>
          <w:sz w:val="23"/>
        </w:rPr>
        <w:t>be</w:t>
      </w:r>
      <w:r>
        <w:rPr>
          <w:spacing w:val="-29"/>
          <w:sz w:val="23"/>
        </w:rPr>
        <w:t xml:space="preserve"> </w:t>
      </w:r>
      <w:r>
        <w:rPr>
          <w:sz w:val="23"/>
        </w:rPr>
        <w:t>used.</w:t>
      </w:r>
    </w:p>
    <w:p w:rsidR="00BD63E6" w:rsidRDefault="00D94B7A" w:rsidP="0013587C">
      <w:pPr>
        <w:pStyle w:val="ListParagraph"/>
        <w:numPr>
          <w:ilvl w:val="0"/>
          <w:numId w:val="125"/>
        </w:numPr>
        <w:tabs>
          <w:tab w:val="left" w:pos="840"/>
        </w:tabs>
        <w:ind w:right="110"/>
        <w:jc w:val="both"/>
        <w:rPr>
          <w:sz w:val="23"/>
        </w:rPr>
      </w:pPr>
      <w:r>
        <w:rPr>
          <w:sz w:val="23"/>
        </w:rPr>
        <w:t>Conduct a telephone or personal interview with the firm to determine current workload and capability</w:t>
      </w:r>
      <w:r>
        <w:rPr>
          <w:spacing w:val="-14"/>
          <w:sz w:val="23"/>
        </w:rPr>
        <w:t xml:space="preserve"> </w:t>
      </w:r>
      <w:r>
        <w:rPr>
          <w:sz w:val="23"/>
        </w:rPr>
        <w:t>to</w:t>
      </w:r>
      <w:r>
        <w:rPr>
          <w:spacing w:val="-11"/>
          <w:sz w:val="23"/>
        </w:rPr>
        <w:t xml:space="preserve"> </w:t>
      </w:r>
      <w:r>
        <w:rPr>
          <w:sz w:val="23"/>
        </w:rPr>
        <w:t>meet</w:t>
      </w:r>
      <w:r>
        <w:rPr>
          <w:spacing w:val="-12"/>
          <w:sz w:val="23"/>
        </w:rPr>
        <w:t xml:space="preserve"> </w:t>
      </w:r>
      <w:r>
        <w:rPr>
          <w:sz w:val="23"/>
        </w:rPr>
        <w:t>the</w:t>
      </w:r>
      <w:r>
        <w:rPr>
          <w:spacing w:val="-10"/>
          <w:sz w:val="23"/>
        </w:rPr>
        <w:t xml:space="preserve"> </w:t>
      </w:r>
      <w:r>
        <w:rPr>
          <w:sz w:val="23"/>
        </w:rPr>
        <w:t>proposed</w:t>
      </w:r>
      <w:r>
        <w:rPr>
          <w:spacing w:val="-11"/>
          <w:sz w:val="23"/>
        </w:rPr>
        <w:t xml:space="preserve"> </w:t>
      </w:r>
      <w:r>
        <w:rPr>
          <w:sz w:val="23"/>
        </w:rPr>
        <w:t>schedule,</w:t>
      </w:r>
      <w:r>
        <w:rPr>
          <w:spacing w:val="-13"/>
          <w:sz w:val="23"/>
        </w:rPr>
        <w:t xml:space="preserve"> </w:t>
      </w:r>
      <w:r>
        <w:rPr>
          <w:sz w:val="23"/>
        </w:rPr>
        <w:t>and</w:t>
      </w:r>
      <w:r>
        <w:rPr>
          <w:spacing w:val="-11"/>
          <w:sz w:val="23"/>
        </w:rPr>
        <w:t xml:space="preserve"> </w:t>
      </w:r>
      <w:r>
        <w:rPr>
          <w:sz w:val="23"/>
        </w:rPr>
        <w:t>to</w:t>
      </w:r>
      <w:r>
        <w:rPr>
          <w:spacing w:val="-11"/>
          <w:sz w:val="23"/>
        </w:rPr>
        <w:t xml:space="preserve"> </w:t>
      </w:r>
      <w:r>
        <w:rPr>
          <w:sz w:val="23"/>
        </w:rPr>
        <w:t>determine</w:t>
      </w:r>
      <w:r>
        <w:rPr>
          <w:spacing w:val="-10"/>
          <w:sz w:val="23"/>
        </w:rPr>
        <w:t xml:space="preserve"> </w:t>
      </w:r>
      <w:r>
        <w:rPr>
          <w:sz w:val="23"/>
        </w:rPr>
        <w:t>personnel</w:t>
      </w:r>
      <w:r>
        <w:rPr>
          <w:spacing w:val="-10"/>
          <w:sz w:val="23"/>
        </w:rPr>
        <w:t xml:space="preserve"> </w:t>
      </w:r>
      <w:r>
        <w:rPr>
          <w:sz w:val="23"/>
        </w:rPr>
        <w:t>qualifications,</w:t>
      </w:r>
      <w:r>
        <w:rPr>
          <w:spacing w:val="38"/>
          <w:sz w:val="23"/>
        </w:rPr>
        <w:t xml:space="preserve"> </w:t>
      </w:r>
      <w:r>
        <w:rPr>
          <w:sz w:val="23"/>
        </w:rPr>
        <w:t>expertise, and past performance on similar</w:t>
      </w:r>
      <w:r>
        <w:rPr>
          <w:spacing w:val="-33"/>
          <w:sz w:val="23"/>
        </w:rPr>
        <w:t xml:space="preserve"> </w:t>
      </w:r>
      <w:r>
        <w:rPr>
          <w:sz w:val="23"/>
        </w:rPr>
        <w:t>Projects.</w:t>
      </w:r>
    </w:p>
    <w:p w:rsidR="00BD63E6" w:rsidRDefault="00D94B7A" w:rsidP="0013587C">
      <w:pPr>
        <w:pStyle w:val="ListParagraph"/>
        <w:numPr>
          <w:ilvl w:val="0"/>
          <w:numId w:val="125"/>
        </w:numPr>
        <w:tabs>
          <w:tab w:val="left" w:pos="840"/>
        </w:tabs>
        <w:spacing w:before="5" w:line="264" w:lineRule="exact"/>
        <w:jc w:val="both"/>
        <w:rPr>
          <w:sz w:val="23"/>
        </w:rPr>
      </w:pPr>
      <w:r>
        <w:rPr>
          <w:sz w:val="23"/>
        </w:rPr>
        <w:t>Negotiate a fee for</w:t>
      </w:r>
      <w:r>
        <w:rPr>
          <w:spacing w:val="-26"/>
          <w:sz w:val="23"/>
        </w:rPr>
        <w:t xml:space="preserve"> </w:t>
      </w:r>
      <w:r>
        <w:rPr>
          <w:sz w:val="23"/>
        </w:rPr>
        <w:t>Services.</w:t>
      </w:r>
    </w:p>
    <w:p w:rsidR="00BD63E6" w:rsidRDefault="00D94B7A" w:rsidP="0013587C">
      <w:pPr>
        <w:pStyle w:val="ListParagraph"/>
        <w:numPr>
          <w:ilvl w:val="0"/>
          <w:numId w:val="125"/>
        </w:numPr>
        <w:tabs>
          <w:tab w:val="left" w:pos="840"/>
        </w:tabs>
        <w:ind w:right="110"/>
        <w:jc w:val="both"/>
        <w:rPr>
          <w:sz w:val="23"/>
        </w:rPr>
      </w:pPr>
      <w:r>
        <w:rPr>
          <w:sz w:val="23"/>
        </w:rPr>
        <w:t xml:space="preserve">Complete a </w:t>
      </w:r>
      <w:hyperlink r:id="rId265">
        <w:r>
          <w:rPr>
            <w:color w:val="0000FF"/>
            <w:sz w:val="23"/>
            <w:u w:val="single" w:color="0000FF"/>
          </w:rPr>
          <w:t xml:space="preserve">HECO-2.1a </w:t>
        </w:r>
      </w:hyperlink>
      <w:r>
        <w:rPr>
          <w:sz w:val="23"/>
        </w:rPr>
        <w:t xml:space="preserve">and obtain required approvals. The </w:t>
      </w:r>
      <w:hyperlink r:id="rId266">
        <w:r>
          <w:rPr>
            <w:color w:val="0000FF"/>
            <w:sz w:val="23"/>
            <w:u w:val="single" w:color="0000FF"/>
          </w:rPr>
          <w:t xml:space="preserve">OCA </w:t>
        </w:r>
      </w:hyperlink>
      <w:r>
        <w:rPr>
          <w:sz w:val="23"/>
        </w:rPr>
        <w:t>will issue a Purchase Order incorporating</w:t>
      </w:r>
      <w:r>
        <w:rPr>
          <w:spacing w:val="-14"/>
          <w:sz w:val="23"/>
        </w:rPr>
        <w:t xml:space="preserve"> </w:t>
      </w:r>
      <w:r>
        <w:rPr>
          <w:sz w:val="23"/>
        </w:rPr>
        <w:t>HECOM</w:t>
      </w:r>
      <w:r>
        <w:rPr>
          <w:spacing w:val="-13"/>
          <w:sz w:val="23"/>
        </w:rPr>
        <w:t xml:space="preserve"> </w:t>
      </w:r>
      <w:r>
        <w:rPr>
          <w:sz w:val="23"/>
        </w:rPr>
        <w:t>and</w:t>
      </w:r>
      <w:r>
        <w:rPr>
          <w:spacing w:val="-12"/>
          <w:sz w:val="23"/>
        </w:rPr>
        <w:t xml:space="preserve"> </w:t>
      </w:r>
      <w:r>
        <w:rPr>
          <w:sz w:val="23"/>
        </w:rPr>
        <w:t>the</w:t>
      </w:r>
      <w:r>
        <w:rPr>
          <w:spacing w:val="-11"/>
          <w:sz w:val="23"/>
        </w:rPr>
        <w:t xml:space="preserve"> </w:t>
      </w:r>
      <w:hyperlink r:id="rId267">
        <w:r>
          <w:rPr>
            <w:color w:val="0000FF"/>
            <w:sz w:val="23"/>
            <w:u w:val="single" w:color="0000FF"/>
          </w:rPr>
          <w:t>University</w:t>
        </w:r>
        <w:r>
          <w:rPr>
            <w:color w:val="0000FF"/>
            <w:spacing w:val="-12"/>
            <w:sz w:val="23"/>
            <w:u w:val="single" w:color="0000FF"/>
          </w:rPr>
          <w:t xml:space="preserve"> </w:t>
        </w:r>
        <w:r>
          <w:rPr>
            <w:color w:val="0000FF"/>
            <w:sz w:val="23"/>
            <w:u w:val="single" w:color="0000FF"/>
          </w:rPr>
          <w:t>Facilities</w:t>
        </w:r>
        <w:r>
          <w:rPr>
            <w:color w:val="0000FF"/>
            <w:spacing w:val="-13"/>
            <w:sz w:val="23"/>
            <w:u w:val="single" w:color="0000FF"/>
          </w:rPr>
          <w:t xml:space="preserve"> </w:t>
        </w:r>
        <w:r>
          <w:rPr>
            <w:color w:val="0000FF"/>
            <w:sz w:val="23"/>
            <w:u w:val="single" w:color="0000FF"/>
          </w:rPr>
          <w:t>Design</w:t>
        </w:r>
        <w:r>
          <w:rPr>
            <w:color w:val="0000FF"/>
            <w:spacing w:val="-12"/>
            <w:sz w:val="23"/>
            <w:u w:val="single" w:color="0000FF"/>
          </w:rPr>
          <w:t xml:space="preserve"> </w:t>
        </w:r>
        <w:r>
          <w:rPr>
            <w:color w:val="0000FF"/>
            <w:sz w:val="23"/>
            <w:u w:val="single" w:color="0000FF"/>
          </w:rPr>
          <w:t>Guidelines</w:t>
        </w:r>
      </w:hyperlink>
      <w:r>
        <w:rPr>
          <w:sz w:val="23"/>
        </w:rPr>
        <w:t>.</w:t>
      </w:r>
      <w:r>
        <w:rPr>
          <w:spacing w:val="-12"/>
          <w:sz w:val="23"/>
        </w:rPr>
        <w:t xml:space="preserve"> </w:t>
      </w:r>
      <w:r>
        <w:rPr>
          <w:sz w:val="23"/>
        </w:rPr>
        <w:t>Change</w:t>
      </w:r>
      <w:r>
        <w:rPr>
          <w:spacing w:val="-11"/>
          <w:sz w:val="23"/>
        </w:rPr>
        <w:t xml:space="preserve"> </w:t>
      </w:r>
      <w:r>
        <w:rPr>
          <w:sz w:val="23"/>
        </w:rPr>
        <w:t>Orders</w:t>
      </w:r>
      <w:r>
        <w:rPr>
          <w:spacing w:val="-13"/>
          <w:sz w:val="23"/>
        </w:rPr>
        <w:t xml:space="preserve"> </w:t>
      </w:r>
      <w:r>
        <w:rPr>
          <w:sz w:val="23"/>
        </w:rPr>
        <w:t>are</w:t>
      </w:r>
      <w:r>
        <w:rPr>
          <w:spacing w:val="-11"/>
          <w:sz w:val="23"/>
        </w:rPr>
        <w:t xml:space="preserve"> </w:t>
      </w:r>
      <w:r>
        <w:rPr>
          <w:sz w:val="23"/>
        </w:rPr>
        <w:t>not allowed.</w:t>
      </w:r>
    </w:p>
    <w:p w:rsidR="00BD63E6" w:rsidRDefault="00BD63E6">
      <w:pPr>
        <w:pStyle w:val="BodyText"/>
        <w:spacing w:before="8"/>
        <w:rPr>
          <w:sz w:val="20"/>
        </w:rPr>
      </w:pPr>
    </w:p>
    <w:p w:rsidR="00BD63E6" w:rsidRDefault="00D94B7A">
      <w:pPr>
        <w:pStyle w:val="BodyText"/>
        <w:ind w:left="120"/>
        <w:jc w:val="both"/>
      </w:pPr>
      <w:bookmarkStart w:id="215" w:name="_bookmark152"/>
      <w:bookmarkEnd w:id="215"/>
      <w:r>
        <w:rPr>
          <w:b/>
        </w:rPr>
        <w:t>4.8.2</w:t>
      </w:r>
      <w:hyperlink w:anchor="_bookmark153" w:history="1">
        <w:r>
          <w:rPr>
            <w:b/>
            <w:position w:val="10"/>
            <w:sz w:val="15"/>
          </w:rPr>
          <w:t>103</w:t>
        </w:r>
      </w:hyperlink>
      <w:r>
        <w:rPr>
          <w:b/>
          <w:position w:val="10"/>
          <w:sz w:val="15"/>
        </w:rPr>
        <w:t xml:space="preserve"> </w:t>
      </w:r>
      <w:r>
        <w:t>For all Medical Center and University Projects with expected fees greater than or equal to</w:t>
      </w:r>
    </w:p>
    <w:p w:rsidR="00BD63E6" w:rsidRDefault="00D94B7A">
      <w:pPr>
        <w:pStyle w:val="BodyText"/>
        <w:spacing w:before="1"/>
        <w:ind w:left="120"/>
        <w:jc w:val="both"/>
      </w:pPr>
      <w:r>
        <w:t>$10,000, but less than $50,000, the University PM will:</w:t>
      </w:r>
    </w:p>
    <w:p w:rsidR="00BD63E6" w:rsidRDefault="00BD63E6">
      <w:pPr>
        <w:pStyle w:val="BodyText"/>
        <w:rPr>
          <w:sz w:val="20"/>
        </w:rPr>
      </w:pPr>
    </w:p>
    <w:p w:rsidR="00BD63E6" w:rsidRDefault="00DE5247">
      <w:pPr>
        <w:pStyle w:val="BodyText"/>
        <w:spacing w:before="2"/>
        <w:rPr>
          <w:sz w:val="19"/>
        </w:rPr>
      </w:pPr>
      <w:r>
        <w:rPr>
          <w:noProof/>
        </w:rPr>
        <mc:AlternateContent>
          <mc:Choice Requires="wps">
            <w:drawing>
              <wp:anchor distT="0" distB="0" distL="0" distR="0" simplePos="0" relativeHeight="2272" behindDoc="0" locked="0" layoutInCell="1" allowOverlap="1">
                <wp:simplePos x="0" y="0"/>
                <wp:positionH relativeFrom="page">
                  <wp:posOffset>914400</wp:posOffset>
                </wp:positionH>
                <wp:positionV relativeFrom="paragraph">
                  <wp:posOffset>168910</wp:posOffset>
                </wp:positionV>
                <wp:extent cx="1828800" cy="0"/>
                <wp:effectExtent l="9525" t="6350" r="9525" b="12700"/>
                <wp:wrapTopAndBottom/>
                <wp:docPr id="39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CA930" id="Line 272" o:spid="_x0000_s1026" style="position:absolute;z-index: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" strokeweight=".6pt">
                <w10:wrap type="topAndBottom" anchorx="page"/>
              </v:line>
            </w:pict>
          </mc:Fallback>
        </mc:AlternateContent>
      </w:r>
    </w:p>
    <w:p w:rsidR="00BD63E6" w:rsidRDefault="00D94B7A">
      <w:pPr>
        <w:spacing w:before="12"/>
        <w:ind w:left="119" w:right="183"/>
        <w:jc w:val="both"/>
        <w:rPr>
          <w:sz w:val="20"/>
        </w:rPr>
      </w:pPr>
      <w:bookmarkStart w:id="216" w:name="_bookmark153"/>
      <w:bookmarkEnd w:id="216"/>
      <w:r>
        <w:rPr>
          <w:position w:val="9"/>
          <w:sz w:val="13"/>
        </w:rPr>
        <w:t xml:space="preserve">102 </w:t>
      </w:r>
      <w:r>
        <w:rPr>
          <w:sz w:val="20"/>
        </w:rPr>
        <w:t>History: April 29, 2009, deleted “Non-Capital” from the first sentence added the last sentence to the first bulleted item and renumbered the subsection.</w:t>
      </w:r>
    </w:p>
    <w:p w:rsidR="00BD63E6" w:rsidRDefault="00BD63E6">
      <w:pPr>
        <w:jc w:val="both"/>
        <w:rPr>
          <w:sz w:val="20"/>
        </w:rPr>
        <w:sectPr w:rsidR="00BD63E6">
          <w:footerReference w:type="default" r:id="rId268"/>
          <w:pgSz w:w="12240" w:h="15840"/>
          <w:pgMar w:top="1600" w:right="1320" w:bottom="1240" w:left="1320" w:header="720" w:footer="1049" w:gutter="0"/>
          <w:pgNumType w:start="61"/>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rsidP="0013587C">
      <w:pPr>
        <w:pStyle w:val="ListParagraph"/>
        <w:numPr>
          <w:ilvl w:val="0"/>
          <w:numId w:val="124"/>
        </w:numPr>
        <w:tabs>
          <w:tab w:val="left" w:pos="840"/>
        </w:tabs>
        <w:ind w:right="109"/>
        <w:jc w:val="both"/>
        <w:rPr>
          <w:sz w:val="23"/>
        </w:rPr>
      </w:pPr>
      <w:r>
        <w:rPr>
          <w:sz w:val="23"/>
        </w:rPr>
        <w:t xml:space="preserve">Select 3 firms or Professionals from a list of firms/Professionals which have expressed an interest in doing Work for the University and have filed Forms </w:t>
      </w:r>
      <w:hyperlink r:id="rId269">
        <w:r>
          <w:rPr>
            <w:color w:val="0000FF"/>
            <w:sz w:val="23"/>
            <w:u w:val="single" w:color="0000FF"/>
          </w:rPr>
          <w:t xml:space="preserve">AE-1 to AE-6 </w:t>
        </w:r>
      </w:hyperlink>
      <w:r>
        <w:rPr>
          <w:sz w:val="23"/>
        </w:rPr>
        <w:t>(A/E Firm Data Forms) and appear to be</w:t>
      </w:r>
      <w:r>
        <w:rPr>
          <w:spacing w:val="-20"/>
          <w:sz w:val="23"/>
        </w:rPr>
        <w:t xml:space="preserve"> </w:t>
      </w:r>
      <w:r>
        <w:rPr>
          <w:sz w:val="23"/>
        </w:rPr>
        <w:t>qualified.</w:t>
      </w:r>
    </w:p>
    <w:p w:rsidR="00BD63E6" w:rsidRDefault="00D94B7A" w:rsidP="0013587C">
      <w:pPr>
        <w:pStyle w:val="ListParagraph"/>
        <w:numPr>
          <w:ilvl w:val="0"/>
          <w:numId w:val="124"/>
        </w:numPr>
        <w:tabs>
          <w:tab w:val="left" w:pos="840"/>
        </w:tabs>
        <w:spacing w:before="1"/>
        <w:ind w:right="111"/>
        <w:jc w:val="both"/>
        <w:rPr>
          <w:sz w:val="23"/>
        </w:rPr>
      </w:pPr>
      <w:r>
        <w:rPr>
          <w:sz w:val="23"/>
        </w:rPr>
        <w:t>Conduct</w:t>
      </w:r>
      <w:r>
        <w:rPr>
          <w:spacing w:val="-4"/>
          <w:sz w:val="23"/>
        </w:rPr>
        <w:t xml:space="preserve"> </w:t>
      </w:r>
      <w:r>
        <w:rPr>
          <w:sz w:val="23"/>
        </w:rPr>
        <w:t>a</w:t>
      </w:r>
      <w:r>
        <w:rPr>
          <w:spacing w:val="-4"/>
          <w:sz w:val="23"/>
        </w:rPr>
        <w:t xml:space="preserve"> </w:t>
      </w:r>
      <w:r>
        <w:rPr>
          <w:sz w:val="23"/>
        </w:rPr>
        <w:t>telephone</w:t>
      </w:r>
      <w:r>
        <w:rPr>
          <w:spacing w:val="-4"/>
          <w:sz w:val="23"/>
        </w:rPr>
        <w:t xml:space="preserve"> </w:t>
      </w:r>
      <w:r>
        <w:rPr>
          <w:sz w:val="23"/>
        </w:rPr>
        <w:t>or</w:t>
      </w:r>
      <w:r>
        <w:rPr>
          <w:spacing w:val="-2"/>
          <w:sz w:val="23"/>
        </w:rPr>
        <w:t xml:space="preserve"> </w:t>
      </w:r>
      <w:r>
        <w:rPr>
          <w:sz w:val="23"/>
        </w:rPr>
        <w:t>personal</w:t>
      </w:r>
      <w:r>
        <w:rPr>
          <w:spacing w:val="-4"/>
          <w:sz w:val="23"/>
        </w:rPr>
        <w:t xml:space="preserve"> </w:t>
      </w:r>
      <w:r>
        <w:rPr>
          <w:sz w:val="23"/>
        </w:rPr>
        <w:t>interview</w:t>
      </w:r>
      <w:r>
        <w:rPr>
          <w:spacing w:val="-3"/>
          <w:sz w:val="23"/>
        </w:rPr>
        <w:t xml:space="preserve"> </w:t>
      </w:r>
      <w:r>
        <w:rPr>
          <w:sz w:val="23"/>
        </w:rPr>
        <w:t>with</w:t>
      </w:r>
      <w:r>
        <w:rPr>
          <w:spacing w:val="-5"/>
          <w:sz w:val="23"/>
        </w:rPr>
        <w:t xml:space="preserve"> </w:t>
      </w:r>
      <w:r>
        <w:rPr>
          <w:sz w:val="23"/>
        </w:rPr>
        <w:t>the</w:t>
      </w:r>
      <w:r>
        <w:rPr>
          <w:spacing w:val="-4"/>
          <w:sz w:val="23"/>
        </w:rPr>
        <w:t xml:space="preserve"> </w:t>
      </w:r>
      <w:r>
        <w:rPr>
          <w:sz w:val="23"/>
        </w:rPr>
        <w:t>3</w:t>
      </w:r>
      <w:r>
        <w:rPr>
          <w:spacing w:val="-2"/>
          <w:sz w:val="23"/>
        </w:rPr>
        <w:t xml:space="preserve"> </w:t>
      </w:r>
      <w:r>
        <w:rPr>
          <w:sz w:val="23"/>
        </w:rPr>
        <w:t>firms</w:t>
      </w:r>
      <w:r>
        <w:rPr>
          <w:spacing w:val="-3"/>
          <w:sz w:val="23"/>
        </w:rPr>
        <w:t xml:space="preserve"> </w:t>
      </w:r>
      <w:r>
        <w:rPr>
          <w:sz w:val="23"/>
        </w:rPr>
        <w:t>to</w:t>
      </w:r>
      <w:r>
        <w:rPr>
          <w:spacing w:val="-5"/>
          <w:sz w:val="23"/>
        </w:rPr>
        <w:t xml:space="preserve"> </w:t>
      </w:r>
      <w:r>
        <w:rPr>
          <w:sz w:val="23"/>
        </w:rPr>
        <w:t>determine</w:t>
      </w:r>
      <w:r>
        <w:rPr>
          <w:spacing w:val="-4"/>
          <w:sz w:val="23"/>
        </w:rPr>
        <w:t xml:space="preserve"> </w:t>
      </w:r>
      <w:r>
        <w:rPr>
          <w:sz w:val="23"/>
        </w:rPr>
        <w:t>current</w:t>
      </w:r>
      <w:r>
        <w:rPr>
          <w:spacing w:val="-2"/>
          <w:sz w:val="23"/>
        </w:rPr>
        <w:t xml:space="preserve"> </w:t>
      </w:r>
      <w:r>
        <w:rPr>
          <w:sz w:val="23"/>
        </w:rPr>
        <w:t>workload</w:t>
      </w:r>
      <w:r>
        <w:rPr>
          <w:spacing w:val="-5"/>
          <w:sz w:val="23"/>
        </w:rPr>
        <w:t xml:space="preserve"> </w:t>
      </w:r>
      <w:r>
        <w:rPr>
          <w:sz w:val="23"/>
        </w:rPr>
        <w:t>and capability to meet the proposed schedule, and to determine personal qualifications, expertise, and past performance on similar</w:t>
      </w:r>
      <w:r>
        <w:rPr>
          <w:spacing w:val="-33"/>
          <w:sz w:val="23"/>
        </w:rPr>
        <w:t xml:space="preserve"> </w:t>
      </w:r>
      <w:r>
        <w:rPr>
          <w:sz w:val="23"/>
        </w:rPr>
        <w:t>Projects.</w:t>
      </w:r>
    </w:p>
    <w:p w:rsidR="00BD63E6" w:rsidRDefault="00D94B7A" w:rsidP="0013587C">
      <w:pPr>
        <w:pStyle w:val="ListParagraph"/>
        <w:numPr>
          <w:ilvl w:val="0"/>
          <w:numId w:val="124"/>
        </w:numPr>
        <w:tabs>
          <w:tab w:val="left" w:pos="839"/>
          <w:tab w:val="left" w:pos="840"/>
        </w:tabs>
        <w:spacing w:before="4" w:line="264" w:lineRule="exact"/>
        <w:rPr>
          <w:sz w:val="23"/>
        </w:rPr>
      </w:pPr>
      <w:r>
        <w:rPr>
          <w:sz w:val="23"/>
        </w:rPr>
        <w:t>Rank the 3</w:t>
      </w:r>
      <w:r>
        <w:rPr>
          <w:spacing w:val="-9"/>
          <w:sz w:val="23"/>
        </w:rPr>
        <w:t xml:space="preserve"> </w:t>
      </w:r>
      <w:r>
        <w:rPr>
          <w:sz w:val="23"/>
        </w:rPr>
        <w:t>firms.</w:t>
      </w:r>
    </w:p>
    <w:p w:rsidR="00BD63E6" w:rsidRDefault="00D94B7A" w:rsidP="0013587C">
      <w:pPr>
        <w:pStyle w:val="ListParagraph"/>
        <w:numPr>
          <w:ilvl w:val="0"/>
          <w:numId w:val="124"/>
        </w:numPr>
        <w:tabs>
          <w:tab w:val="left" w:pos="839"/>
          <w:tab w:val="left" w:pos="840"/>
        </w:tabs>
        <w:spacing w:line="264" w:lineRule="exact"/>
        <w:ind w:left="839"/>
        <w:rPr>
          <w:sz w:val="23"/>
        </w:rPr>
      </w:pPr>
      <w:r>
        <w:rPr>
          <w:sz w:val="23"/>
        </w:rPr>
        <w:t>Negotiate a fee for Service with the number one ranked</w:t>
      </w:r>
      <w:r>
        <w:rPr>
          <w:spacing w:val="-44"/>
          <w:sz w:val="23"/>
        </w:rPr>
        <w:t xml:space="preserve"> </w:t>
      </w:r>
      <w:r>
        <w:rPr>
          <w:sz w:val="23"/>
        </w:rPr>
        <w:t>firm.</w:t>
      </w:r>
    </w:p>
    <w:p w:rsidR="00BD63E6" w:rsidRDefault="00D94B7A" w:rsidP="0013587C">
      <w:pPr>
        <w:pStyle w:val="ListParagraph"/>
        <w:numPr>
          <w:ilvl w:val="0"/>
          <w:numId w:val="124"/>
        </w:numPr>
        <w:tabs>
          <w:tab w:val="left" w:pos="840"/>
        </w:tabs>
        <w:ind w:right="108" w:hanging="721"/>
        <w:jc w:val="both"/>
        <w:rPr>
          <w:sz w:val="23"/>
        </w:rPr>
      </w:pPr>
      <w:r>
        <w:rPr>
          <w:sz w:val="23"/>
        </w:rPr>
        <w:t xml:space="preserve">Complete a </w:t>
      </w:r>
      <w:hyperlink r:id="rId270">
        <w:r>
          <w:rPr>
            <w:color w:val="0000FF"/>
            <w:sz w:val="23"/>
            <w:u w:val="single" w:color="0000FF"/>
          </w:rPr>
          <w:t>HECO-2.1b</w:t>
        </w:r>
      </w:hyperlink>
      <w:r>
        <w:rPr>
          <w:color w:val="0000FF"/>
          <w:sz w:val="23"/>
          <w:u w:val="single" w:color="0000FF"/>
        </w:rPr>
        <w:t xml:space="preserve"> </w:t>
      </w:r>
      <w:r>
        <w:rPr>
          <w:sz w:val="23"/>
        </w:rPr>
        <w:t xml:space="preserve">and obtain required approvals. The </w:t>
      </w:r>
      <w:hyperlink r:id="rId271">
        <w:r>
          <w:rPr>
            <w:color w:val="0000FF"/>
            <w:sz w:val="23"/>
            <w:u w:val="single" w:color="0000FF"/>
          </w:rPr>
          <w:t>OCA</w:t>
        </w:r>
      </w:hyperlink>
      <w:r>
        <w:rPr>
          <w:color w:val="0000FF"/>
          <w:sz w:val="23"/>
          <w:u w:val="single" w:color="0000FF"/>
        </w:rPr>
        <w:t xml:space="preserve"> </w:t>
      </w:r>
      <w:r>
        <w:rPr>
          <w:sz w:val="23"/>
        </w:rPr>
        <w:t xml:space="preserve">will issue a </w:t>
      </w:r>
      <w:hyperlink r:id="rId272">
        <w:r>
          <w:rPr>
            <w:color w:val="0000FF"/>
            <w:sz w:val="23"/>
            <w:u w:val="single" w:color="0000FF"/>
          </w:rPr>
          <w:t xml:space="preserve">HECO-3.2 </w:t>
        </w:r>
      </w:hyperlink>
      <w:r>
        <w:rPr>
          <w:sz w:val="23"/>
        </w:rPr>
        <w:t>Contract.</w:t>
      </w:r>
    </w:p>
    <w:p w:rsidR="00BD63E6" w:rsidRDefault="00D94B7A" w:rsidP="0013587C">
      <w:pPr>
        <w:pStyle w:val="ListParagraph"/>
        <w:numPr>
          <w:ilvl w:val="0"/>
          <w:numId w:val="124"/>
        </w:numPr>
        <w:tabs>
          <w:tab w:val="left" w:pos="840"/>
          <w:tab w:val="left" w:pos="841"/>
        </w:tabs>
        <w:spacing w:before="2" w:line="263" w:lineRule="exact"/>
        <w:rPr>
          <w:sz w:val="23"/>
        </w:rPr>
      </w:pPr>
      <w:r>
        <w:rPr>
          <w:sz w:val="23"/>
        </w:rPr>
        <w:t>Use a Service Order against the Term Contract if a firm with a Term Contract</w:t>
      </w:r>
      <w:r>
        <w:rPr>
          <w:spacing w:val="-14"/>
          <w:sz w:val="23"/>
        </w:rPr>
        <w:t xml:space="preserve"> </w:t>
      </w:r>
      <w:r>
        <w:rPr>
          <w:sz w:val="23"/>
        </w:rPr>
        <w:t>ischosen.</w:t>
      </w:r>
    </w:p>
    <w:p w:rsidR="00BD63E6" w:rsidRDefault="00D94B7A" w:rsidP="0013587C">
      <w:pPr>
        <w:pStyle w:val="ListParagraph"/>
        <w:numPr>
          <w:ilvl w:val="0"/>
          <w:numId w:val="124"/>
        </w:numPr>
        <w:tabs>
          <w:tab w:val="left" w:pos="841"/>
        </w:tabs>
        <w:ind w:right="110"/>
        <w:jc w:val="both"/>
        <w:rPr>
          <w:sz w:val="23"/>
        </w:rPr>
      </w:pPr>
      <w:r>
        <w:rPr>
          <w:sz w:val="23"/>
        </w:rPr>
        <w:t>Change</w:t>
      </w:r>
      <w:r>
        <w:rPr>
          <w:spacing w:val="-10"/>
          <w:sz w:val="23"/>
        </w:rPr>
        <w:t xml:space="preserve"> </w:t>
      </w:r>
      <w:r>
        <w:rPr>
          <w:sz w:val="23"/>
        </w:rPr>
        <w:t>Orders</w:t>
      </w:r>
      <w:r>
        <w:rPr>
          <w:spacing w:val="-12"/>
          <w:sz w:val="23"/>
        </w:rPr>
        <w:t xml:space="preserve"> </w:t>
      </w:r>
      <w:r>
        <w:rPr>
          <w:sz w:val="23"/>
        </w:rPr>
        <w:t>up</w:t>
      </w:r>
      <w:r>
        <w:rPr>
          <w:spacing w:val="-11"/>
          <w:sz w:val="23"/>
        </w:rPr>
        <w:t xml:space="preserve"> </w:t>
      </w:r>
      <w:r>
        <w:rPr>
          <w:sz w:val="23"/>
        </w:rPr>
        <w:t>to</w:t>
      </w:r>
      <w:r>
        <w:rPr>
          <w:spacing w:val="-11"/>
          <w:sz w:val="23"/>
        </w:rPr>
        <w:t xml:space="preserve"> </w:t>
      </w:r>
      <w:r>
        <w:rPr>
          <w:sz w:val="23"/>
        </w:rPr>
        <w:t>a</w:t>
      </w:r>
      <w:r>
        <w:rPr>
          <w:spacing w:val="-10"/>
          <w:sz w:val="23"/>
        </w:rPr>
        <w:t xml:space="preserve"> </w:t>
      </w:r>
      <w:r>
        <w:rPr>
          <w:sz w:val="23"/>
        </w:rPr>
        <w:t>total</w:t>
      </w:r>
      <w:r>
        <w:rPr>
          <w:spacing w:val="-10"/>
          <w:sz w:val="23"/>
        </w:rPr>
        <w:t xml:space="preserve"> </w:t>
      </w:r>
      <w:r>
        <w:rPr>
          <w:sz w:val="23"/>
        </w:rPr>
        <w:t>Contract</w:t>
      </w:r>
      <w:r>
        <w:rPr>
          <w:spacing w:val="-10"/>
          <w:sz w:val="23"/>
        </w:rPr>
        <w:t xml:space="preserve"> </w:t>
      </w:r>
      <w:r>
        <w:rPr>
          <w:sz w:val="23"/>
        </w:rPr>
        <w:t>amount</w:t>
      </w:r>
      <w:r>
        <w:rPr>
          <w:spacing w:val="-10"/>
          <w:sz w:val="23"/>
        </w:rPr>
        <w:t xml:space="preserve"> </w:t>
      </w:r>
      <w:r>
        <w:rPr>
          <w:sz w:val="23"/>
        </w:rPr>
        <w:t>of</w:t>
      </w:r>
      <w:r>
        <w:rPr>
          <w:spacing w:val="-13"/>
          <w:sz w:val="23"/>
        </w:rPr>
        <w:t xml:space="preserve"> </w:t>
      </w:r>
      <w:r>
        <w:rPr>
          <w:sz w:val="23"/>
        </w:rPr>
        <w:t>$50,000</w:t>
      </w:r>
      <w:r>
        <w:rPr>
          <w:spacing w:val="-11"/>
          <w:sz w:val="23"/>
        </w:rPr>
        <w:t xml:space="preserve"> </w:t>
      </w:r>
      <w:r>
        <w:rPr>
          <w:sz w:val="23"/>
        </w:rPr>
        <w:t>are</w:t>
      </w:r>
      <w:r>
        <w:rPr>
          <w:spacing w:val="-10"/>
          <w:sz w:val="23"/>
        </w:rPr>
        <w:t xml:space="preserve"> </w:t>
      </w:r>
      <w:r>
        <w:rPr>
          <w:sz w:val="23"/>
        </w:rPr>
        <w:t>allowed.</w:t>
      </w:r>
      <w:r>
        <w:rPr>
          <w:spacing w:val="-11"/>
          <w:sz w:val="23"/>
        </w:rPr>
        <w:t xml:space="preserve"> </w:t>
      </w:r>
      <w:r>
        <w:rPr>
          <w:sz w:val="23"/>
        </w:rPr>
        <w:t>All</w:t>
      </w:r>
      <w:r>
        <w:rPr>
          <w:spacing w:val="-10"/>
          <w:sz w:val="23"/>
        </w:rPr>
        <w:t xml:space="preserve"> </w:t>
      </w:r>
      <w:r>
        <w:rPr>
          <w:sz w:val="23"/>
        </w:rPr>
        <w:t>Change</w:t>
      </w:r>
      <w:r>
        <w:rPr>
          <w:spacing w:val="-10"/>
          <w:sz w:val="23"/>
        </w:rPr>
        <w:t xml:space="preserve"> </w:t>
      </w:r>
      <w:r>
        <w:rPr>
          <w:sz w:val="23"/>
        </w:rPr>
        <w:t>Orders</w:t>
      </w:r>
      <w:r>
        <w:rPr>
          <w:spacing w:val="-12"/>
          <w:sz w:val="23"/>
        </w:rPr>
        <w:t xml:space="preserve"> </w:t>
      </w:r>
      <w:r>
        <w:rPr>
          <w:sz w:val="23"/>
        </w:rPr>
        <w:t>where the total Contract amount is $50,000 or more require a</w:t>
      </w:r>
      <w:r>
        <w:rPr>
          <w:spacing w:val="-34"/>
          <w:sz w:val="23"/>
        </w:rPr>
        <w:t xml:space="preserve"> </w:t>
      </w:r>
      <w:r>
        <w:rPr>
          <w:spacing w:val="-3"/>
          <w:sz w:val="23"/>
        </w:rPr>
        <w:t>D&amp;F.</w:t>
      </w:r>
    </w:p>
    <w:p w:rsidR="00BD63E6" w:rsidRDefault="00BD63E6">
      <w:pPr>
        <w:pStyle w:val="BodyText"/>
        <w:rPr>
          <w:sz w:val="21"/>
        </w:rPr>
      </w:pPr>
    </w:p>
    <w:p w:rsidR="00BD63E6" w:rsidRDefault="00D94B7A">
      <w:pPr>
        <w:pStyle w:val="BodyText"/>
        <w:spacing w:before="1"/>
        <w:ind w:left="120" w:right="472" w:hanging="1"/>
      </w:pPr>
      <w:bookmarkStart w:id="217" w:name="_bookmark154"/>
      <w:bookmarkEnd w:id="217"/>
      <w:r>
        <w:rPr>
          <w:b/>
        </w:rPr>
        <w:t>4.8.3</w:t>
      </w:r>
      <w:hyperlink w:anchor="_bookmark157" w:history="1">
        <w:r>
          <w:rPr>
            <w:position w:val="10"/>
            <w:sz w:val="15"/>
          </w:rPr>
          <w:t>104</w:t>
        </w:r>
      </w:hyperlink>
      <w:r>
        <w:t>For all Medical Center and University Projects with expected fees of $50,000 or more, the A/E will normally be procured by RFP.  See §</w:t>
      </w:r>
      <w:r>
        <w:rPr>
          <w:color w:val="0000FF"/>
          <w:u w:val="single" w:color="0000FF"/>
        </w:rPr>
        <w:t xml:space="preserve">4.5 </w:t>
      </w:r>
      <w:r>
        <w:t>for RFP procedures.</w:t>
      </w:r>
    </w:p>
    <w:p w:rsidR="00BD63E6" w:rsidRDefault="00BD63E6">
      <w:pPr>
        <w:pStyle w:val="BodyText"/>
        <w:rPr>
          <w:sz w:val="15"/>
        </w:rPr>
      </w:pPr>
    </w:p>
    <w:p w:rsidR="00BD63E6" w:rsidRDefault="00D94B7A">
      <w:pPr>
        <w:pStyle w:val="BodyText"/>
        <w:spacing w:before="91"/>
        <w:ind w:left="840" w:right="105"/>
        <w:jc w:val="both"/>
      </w:pPr>
      <w:bookmarkStart w:id="218" w:name="_bookmark155"/>
      <w:bookmarkEnd w:id="218"/>
      <w:r>
        <w:rPr>
          <w:b/>
        </w:rPr>
        <w:t>4.8.3.1</w:t>
      </w:r>
      <w:r>
        <w:rPr>
          <w:b/>
          <w:spacing w:val="-14"/>
        </w:rPr>
        <w:t xml:space="preserve"> </w:t>
      </w:r>
      <w:r>
        <w:rPr>
          <w:b/>
        </w:rPr>
        <w:t>Screening/Shortlist</w:t>
      </w:r>
      <w:r>
        <w:rPr>
          <w:b/>
          <w:spacing w:val="-14"/>
        </w:rPr>
        <w:t xml:space="preserve"> </w:t>
      </w:r>
      <w:r>
        <w:rPr>
          <w:b/>
        </w:rPr>
        <w:t>Committees:</w:t>
      </w:r>
      <w:r>
        <w:rPr>
          <w:b/>
          <w:spacing w:val="-14"/>
        </w:rPr>
        <w:t xml:space="preserve"> </w:t>
      </w:r>
      <w:r>
        <w:t>A</w:t>
      </w:r>
      <w:r>
        <w:rPr>
          <w:spacing w:val="-15"/>
        </w:rPr>
        <w:t xml:space="preserve"> </w:t>
      </w:r>
      <w:r>
        <w:t>Screening/Shortlist</w:t>
      </w:r>
      <w:r>
        <w:rPr>
          <w:spacing w:val="-13"/>
        </w:rPr>
        <w:t xml:space="preserve"> </w:t>
      </w:r>
      <w:r>
        <w:t>Committee</w:t>
      </w:r>
      <w:r>
        <w:rPr>
          <w:spacing w:val="-16"/>
        </w:rPr>
        <w:t xml:space="preserve"> </w:t>
      </w:r>
      <w:r>
        <w:t>shall</w:t>
      </w:r>
      <w:r>
        <w:rPr>
          <w:spacing w:val="-16"/>
        </w:rPr>
        <w:t xml:space="preserve"> </w:t>
      </w:r>
      <w:r>
        <w:t>be</w:t>
      </w:r>
      <w:r>
        <w:rPr>
          <w:spacing w:val="-16"/>
        </w:rPr>
        <w:t xml:space="preserve"> </w:t>
      </w:r>
      <w:r>
        <w:t>appointed by</w:t>
      </w:r>
      <w:r>
        <w:rPr>
          <w:spacing w:val="-14"/>
        </w:rPr>
        <w:t xml:space="preserve"> </w:t>
      </w:r>
      <w:r>
        <w:t>the</w:t>
      </w:r>
      <w:r>
        <w:rPr>
          <w:spacing w:val="-9"/>
        </w:rPr>
        <w:t xml:space="preserve"> </w:t>
      </w:r>
      <w:r>
        <w:t>Architect</w:t>
      </w:r>
      <w:r>
        <w:rPr>
          <w:spacing w:val="-9"/>
        </w:rPr>
        <w:t xml:space="preserve"> </w:t>
      </w:r>
      <w:r>
        <w:t>for</w:t>
      </w:r>
      <w:r>
        <w:rPr>
          <w:spacing w:val="-10"/>
        </w:rPr>
        <w:t xml:space="preserve"> </w:t>
      </w:r>
      <w:r>
        <w:t>the</w:t>
      </w:r>
      <w:r>
        <w:rPr>
          <w:spacing w:val="-9"/>
        </w:rPr>
        <w:t xml:space="preserve"> </w:t>
      </w:r>
      <w:r>
        <w:t>University</w:t>
      </w:r>
      <w:r>
        <w:rPr>
          <w:spacing w:val="-12"/>
        </w:rPr>
        <w:t xml:space="preserve"> </w:t>
      </w:r>
      <w:r>
        <w:t>for</w:t>
      </w:r>
      <w:r>
        <w:rPr>
          <w:spacing w:val="-10"/>
        </w:rPr>
        <w:t xml:space="preserve"> </w:t>
      </w:r>
      <w:r>
        <w:t>architect</w:t>
      </w:r>
      <w:r>
        <w:rPr>
          <w:spacing w:val="-9"/>
        </w:rPr>
        <w:t xml:space="preserve"> </w:t>
      </w:r>
      <w:r>
        <w:t>selections</w:t>
      </w:r>
      <w:r>
        <w:rPr>
          <w:spacing w:val="-10"/>
        </w:rPr>
        <w:t xml:space="preserve"> </w:t>
      </w:r>
      <w:r>
        <w:t>and</w:t>
      </w:r>
      <w:r>
        <w:rPr>
          <w:spacing w:val="-10"/>
        </w:rPr>
        <w:t xml:space="preserve"> </w:t>
      </w:r>
      <w:r>
        <w:t>by</w:t>
      </w:r>
      <w:r>
        <w:rPr>
          <w:spacing w:val="-14"/>
        </w:rPr>
        <w:t xml:space="preserve"> </w:t>
      </w:r>
      <w:r>
        <w:t>the</w:t>
      </w:r>
      <w:r>
        <w:rPr>
          <w:spacing w:val="-9"/>
        </w:rPr>
        <w:t xml:space="preserve"> </w:t>
      </w:r>
      <w:r>
        <w:t>AVP</w:t>
      </w:r>
      <w:r>
        <w:rPr>
          <w:spacing w:val="-10"/>
        </w:rPr>
        <w:t xml:space="preserve"> </w:t>
      </w:r>
      <w:r>
        <w:t>&amp;</w:t>
      </w:r>
      <w:r>
        <w:rPr>
          <w:spacing w:val="-11"/>
        </w:rPr>
        <w:t xml:space="preserve"> </w:t>
      </w:r>
      <w:r>
        <w:t>CFO</w:t>
      </w:r>
      <w:r>
        <w:rPr>
          <w:spacing w:val="-10"/>
        </w:rPr>
        <w:t xml:space="preserve"> </w:t>
      </w:r>
      <w:r>
        <w:t>for</w:t>
      </w:r>
      <w:r>
        <w:rPr>
          <w:spacing w:val="-10"/>
        </w:rPr>
        <w:t xml:space="preserve"> </w:t>
      </w:r>
      <w:r>
        <w:t>engineer selections to evaluate LOI &amp; SOQ responses to the RFQ and select a short list of qualified firms (preferably 3 to 5) which are deemed to be fully qualified, responsible, and suitable on the basis of their LOI &amp; SOQ. See §</w:t>
      </w:r>
      <w:hyperlink w:anchor="_bookmark144" w:history="1">
        <w:r>
          <w:rPr>
            <w:color w:val="0000FF"/>
            <w:u w:val="single" w:color="0000FF"/>
          </w:rPr>
          <w:t xml:space="preserve">4.4 </w:t>
        </w:r>
      </w:hyperlink>
      <w:r>
        <w:t>for RFQ requirements and</w:t>
      </w:r>
      <w:r>
        <w:rPr>
          <w:spacing w:val="-21"/>
        </w:rPr>
        <w:t xml:space="preserve"> </w:t>
      </w:r>
      <w:r>
        <w:t>procedures.</w:t>
      </w:r>
    </w:p>
    <w:p w:rsidR="00BD63E6" w:rsidRDefault="00BD63E6">
      <w:pPr>
        <w:pStyle w:val="BodyText"/>
        <w:spacing w:before="2"/>
        <w:rPr>
          <w:sz w:val="15"/>
        </w:rPr>
      </w:pPr>
    </w:p>
    <w:p w:rsidR="00BD63E6" w:rsidRDefault="00D94B7A" w:rsidP="0013587C">
      <w:pPr>
        <w:pStyle w:val="ListParagraph"/>
        <w:numPr>
          <w:ilvl w:val="3"/>
          <w:numId w:val="123"/>
        </w:numPr>
        <w:tabs>
          <w:tab w:val="left" w:pos="1697"/>
        </w:tabs>
        <w:spacing w:before="91"/>
        <w:ind w:right="110" w:firstLine="3"/>
        <w:jc w:val="both"/>
        <w:rPr>
          <w:sz w:val="23"/>
        </w:rPr>
      </w:pPr>
      <w:bookmarkStart w:id="219" w:name="_bookmark156"/>
      <w:bookmarkEnd w:id="219"/>
      <w:r>
        <w:rPr>
          <w:b/>
          <w:sz w:val="23"/>
        </w:rPr>
        <w:t xml:space="preserve">Selection/Interview Committees: </w:t>
      </w:r>
      <w:r>
        <w:rPr>
          <w:sz w:val="23"/>
        </w:rPr>
        <w:t xml:space="preserve">A Selection/Interview Committee shall </w:t>
      </w:r>
      <w:r>
        <w:rPr>
          <w:spacing w:val="-3"/>
          <w:sz w:val="23"/>
        </w:rPr>
        <w:t xml:space="preserve">be </w:t>
      </w:r>
      <w:r>
        <w:rPr>
          <w:sz w:val="23"/>
        </w:rPr>
        <w:t>appointed by the Architect for the University for architect selections and by the AVP &amp; CFO for engineer selections to interview the firms short-listed. The Selection Committee shall: solicit more detailed information, where applicable, based upon criteria in the RFP as well as specific information as to the personnel proposed to be assigned to the Project and their individual qualifications; the concepts, methods and approaches proposed for the design; and other</w:t>
      </w:r>
      <w:r>
        <w:rPr>
          <w:spacing w:val="-13"/>
          <w:sz w:val="23"/>
        </w:rPr>
        <w:t xml:space="preserve"> </w:t>
      </w:r>
      <w:r>
        <w:rPr>
          <w:sz w:val="23"/>
        </w:rPr>
        <w:t>pertinent</w:t>
      </w:r>
      <w:r>
        <w:rPr>
          <w:spacing w:val="-12"/>
          <w:sz w:val="23"/>
        </w:rPr>
        <w:t xml:space="preserve"> </w:t>
      </w:r>
      <w:r>
        <w:rPr>
          <w:sz w:val="23"/>
        </w:rPr>
        <w:t>information.</w:t>
      </w:r>
      <w:r>
        <w:rPr>
          <w:spacing w:val="-11"/>
          <w:sz w:val="23"/>
        </w:rPr>
        <w:t xml:space="preserve"> </w:t>
      </w:r>
      <w:r>
        <w:rPr>
          <w:sz w:val="23"/>
        </w:rPr>
        <w:t>The</w:t>
      </w:r>
      <w:r>
        <w:rPr>
          <w:spacing w:val="-10"/>
          <w:sz w:val="23"/>
        </w:rPr>
        <w:t xml:space="preserve"> </w:t>
      </w:r>
      <w:r>
        <w:rPr>
          <w:sz w:val="23"/>
        </w:rPr>
        <w:t>Selection</w:t>
      </w:r>
      <w:r>
        <w:rPr>
          <w:spacing w:val="-13"/>
          <w:sz w:val="23"/>
        </w:rPr>
        <w:t xml:space="preserve"> </w:t>
      </w:r>
      <w:r>
        <w:rPr>
          <w:sz w:val="23"/>
        </w:rPr>
        <w:t>Committee</w:t>
      </w:r>
      <w:r>
        <w:rPr>
          <w:spacing w:val="-10"/>
          <w:sz w:val="23"/>
        </w:rPr>
        <w:t xml:space="preserve"> </w:t>
      </w:r>
      <w:r>
        <w:rPr>
          <w:sz w:val="23"/>
        </w:rPr>
        <w:t>shall</w:t>
      </w:r>
      <w:r>
        <w:rPr>
          <w:spacing w:val="-12"/>
          <w:sz w:val="23"/>
        </w:rPr>
        <w:t xml:space="preserve"> </w:t>
      </w:r>
      <w:r>
        <w:rPr>
          <w:sz w:val="23"/>
        </w:rPr>
        <w:t>evaluate</w:t>
      </w:r>
      <w:r>
        <w:rPr>
          <w:spacing w:val="-12"/>
          <w:sz w:val="23"/>
        </w:rPr>
        <w:t xml:space="preserve"> </w:t>
      </w:r>
      <w:r>
        <w:rPr>
          <w:sz w:val="23"/>
        </w:rPr>
        <w:t>the</w:t>
      </w:r>
      <w:r>
        <w:rPr>
          <w:spacing w:val="-12"/>
          <w:sz w:val="23"/>
        </w:rPr>
        <w:t xml:space="preserve"> </w:t>
      </w:r>
      <w:r>
        <w:rPr>
          <w:sz w:val="23"/>
        </w:rPr>
        <w:t>responses</w:t>
      </w:r>
      <w:r>
        <w:rPr>
          <w:spacing w:val="-11"/>
          <w:sz w:val="23"/>
        </w:rPr>
        <w:t xml:space="preserve"> </w:t>
      </w:r>
      <w:r>
        <w:rPr>
          <w:sz w:val="23"/>
        </w:rPr>
        <w:t>to</w:t>
      </w:r>
      <w:r>
        <w:rPr>
          <w:spacing w:val="-11"/>
          <w:sz w:val="23"/>
        </w:rPr>
        <w:t xml:space="preserve"> </w:t>
      </w:r>
      <w:r>
        <w:rPr>
          <w:sz w:val="23"/>
        </w:rPr>
        <w:t>the</w:t>
      </w:r>
      <w:r>
        <w:rPr>
          <w:spacing w:val="-12"/>
          <w:sz w:val="23"/>
        </w:rPr>
        <w:t xml:space="preserve"> </w:t>
      </w:r>
      <w:r>
        <w:rPr>
          <w:sz w:val="23"/>
        </w:rPr>
        <w:t>above of each interviewed firm and in writing rank order each as to their suitability for the Project. This information will be used to complete the Selection Committee Memo from the Architect for the University or from the AVP &amp; CFO to the EVP &amp; COO and is prepared by the Professional</w:t>
      </w:r>
      <w:r>
        <w:rPr>
          <w:spacing w:val="-6"/>
          <w:sz w:val="23"/>
        </w:rPr>
        <w:t xml:space="preserve"> </w:t>
      </w:r>
      <w:r>
        <w:rPr>
          <w:sz w:val="23"/>
        </w:rPr>
        <w:t>Services</w:t>
      </w:r>
      <w:r>
        <w:rPr>
          <w:spacing w:val="-8"/>
          <w:sz w:val="23"/>
        </w:rPr>
        <w:t xml:space="preserve"> </w:t>
      </w:r>
      <w:r>
        <w:rPr>
          <w:sz w:val="23"/>
        </w:rPr>
        <w:t>Contract</w:t>
      </w:r>
      <w:r>
        <w:rPr>
          <w:spacing w:val="-6"/>
          <w:sz w:val="23"/>
        </w:rPr>
        <w:t xml:space="preserve"> </w:t>
      </w:r>
      <w:r>
        <w:rPr>
          <w:sz w:val="23"/>
        </w:rPr>
        <w:t>Administrator</w:t>
      </w:r>
      <w:r>
        <w:rPr>
          <w:spacing w:val="-7"/>
          <w:sz w:val="23"/>
        </w:rPr>
        <w:t xml:space="preserve"> </w:t>
      </w:r>
      <w:r>
        <w:rPr>
          <w:sz w:val="23"/>
        </w:rPr>
        <w:t>and</w:t>
      </w:r>
      <w:r>
        <w:rPr>
          <w:spacing w:val="-7"/>
          <w:sz w:val="23"/>
        </w:rPr>
        <w:t xml:space="preserve"> </w:t>
      </w:r>
      <w:r>
        <w:rPr>
          <w:sz w:val="23"/>
        </w:rPr>
        <w:t>signed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Architect</w:t>
      </w:r>
      <w:r>
        <w:rPr>
          <w:spacing w:val="-6"/>
          <w:sz w:val="23"/>
        </w:rPr>
        <w:t xml:space="preserve"> </w:t>
      </w:r>
      <w:r>
        <w:rPr>
          <w:sz w:val="23"/>
        </w:rPr>
        <w:t>for</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or the</w:t>
      </w:r>
      <w:r>
        <w:rPr>
          <w:spacing w:val="-8"/>
          <w:sz w:val="23"/>
        </w:rPr>
        <w:t xml:space="preserve"> </w:t>
      </w:r>
      <w:r>
        <w:rPr>
          <w:sz w:val="23"/>
        </w:rPr>
        <w:t>AVP</w:t>
      </w:r>
      <w:r>
        <w:rPr>
          <w:spacing w:val="-9"/>
          <w:sz w:val="23"/>
        </w:rPr>
        <w:t xml:space="preserve"> </w:t>
      </w:r>
      <w:r>
        <w:rPr>
          <w:sz w:val="23"/>
        </w:rPr>
        <w:t>&amp;</w:t>
      </w:r>
      <w:r>
        <w:rPr>
          <w:spacing w:val="-8"/>
          <w:sz w:val="23"/>
        </w:rPr>
        <w:t xml:space="preserve"> </w:t>
      </w:r>
      <w:r>
        <w:rPr>
          <w:sz w:val="23"/>
        </w:rPr>
        <w:t>CFO.</w:t>
      </w:r>
      <w:r>
        <w:rPr>
          <w:spacing w:val="-6"/>
          <w:sz w:val="23"/>
        </w:rPr>
        <w:t xml:space="preserve"> </w:t>
      </w:r>
      <w:r>
        <w:rPr>
          <w:sz w:val="23"/>
        </w:rPr>
        <w:t>Proprietary</w:t>
      </w:r>
      <w:r>
        <w:rPr>
          <w:spacing w:val="-11"/>
          <w:sz w:val="23"/>
        </w:rPr>
        <w:t xml:space="preserve"> </w:t>
      </w:r>
      <w:r>
        <w:rPr>
          <w:sz w:val="23"/>
        </w:rPr>
        <w:t>information</w:t>
      </w:r>
      <w:r>
        <w:rPr>
          <w:spacing w:val="-9"/>
          <w:sz w:val="23"/>
        </w:rPr>
        <w:t xml:space="preserve"> </w:t>
      </w:r>
      <w:r>
        <w:rPr>
          <w:sz w:val="23"/>
        </w:rPr>
        <w:t>from</w:t>
      </w:r>
      <w:r>
        <w:rPr>
          <w:spacing w:val="-8"/>
          <w:sz w:val="23"/>
        </w:rPr>
        <w:t xml:space="preserve"> </w:t>
      </w:r>
      <w:r>
        <w:rPr>
          <w:sz w:val="23"/>
        </w:rPr>
        <w:t>respondents</w:t>
      </w:r>
      <w:r>
        <w:rPr>
          <w:spacing w:val="-9"/>
          <w:sz w:val="23"/>
        </w:rPr>
        <w:t xml:space="preserve"> </w:t>
      </w:r>
      <w:r>
        <w:rPr>
          <w:sz w:val="23"/>
        </w:rPr>
        <w:t>shall</w:t>
      </w:r>
      <w:r>
        <w:rPr>
          <w:spacing w:val="-8"/>
          <w:sz w:val="23"/>
        </w:rPr>
        <w:t xml:space="preserve"> </w:t>
      </w:r>
      <w:r>
        <w:rPr>
          <w:sz w:val="23"/>
        </w:rPr>
        <w:t>not</w:t>
      </w:r>
      <w:r>
        <w:rPr>
          <w:spacing w:val="-8"/>
          <w:sz w:val="23"/>
        </w:rPr>
        <w:t xml:space="preserve"> </w:t>
      </w:r>
      <w:r>
        <w:rPr>
          <w:sz w:val="23"/>
        </w:rPr>
        <w:t>be</w:t>
      </w:r>
      <w:r>
        <w:rPr>
          <w:spacing w:val="-8"/>
          <w:sz w:val="23"/>
        </w:rPr>
        <w:t xml:space="preserve"> </w:t>
      </w:r>
      <w:r>
        <w:rPr>
          <w:sz w:val="23"/>
        </w:rPr>
        <w:t>disclosed</w:t>
      </w:r>
      <w:r>
        <w:rPr>
          <w:spacing w:val="-9"/>
          <w:sz w:val="23"/>
        </w:rPr>
        <w:t xml:space="preserve"> </w:t>
      </w:r>
      <w:r>
        <w:rPr>
          <w:sz w:val="23"/>
        </w:rPr>
        <w:t>to</w:t>
      </w:r>
      <w:r>
        <w:rPr>
          <w:spacing w:val="-9"/>
          <w:sz w:val="23"/>
        </w:rPr>
        <w:t xml:space="preserve"> </w:t>
      </w:r>
      <w:r>
        <w:rPr>
          <w:sz w:val="23"/>
        </w:rPr>
        <w:t>the</w:t>
      </w:r>
      <w:r>
        <w:rPr>
          <w:spacing w:val="-8"/>
          <w:sz w:val="23"/>
        </w:rPr>
        <w:t xml:space="preserve"> </w:t>
      </w:r>
      <w:r>
        <w:rPr>
          <w:sz w:val="23"/>
        </w:rPr>
        <w:t>public or to the competitors provided such proprietary information is appropriately noted in the RFP response.</w:t>
      </w:r>
      <w:r>
        <w:rPr>
          <w:spacing w:val="-11"/>
          <w:sz w:val="23"/>
        </w:rPr>
        <w:t xml:space="preserve"> </w:t>
      </w:r>
      <w:r>
        <w:rPr>
          <w:sz w:val="23"/>
        </w:rPr>
        <w:t>No</w:t>
      </w:r>
      <w:r>
        <w:rPr>
          <w:spacing w:val="-11"/>
          <w:sz w:val="23"/>
        </w:rPr>
        <w:t xml:space="preserve"> </w:t>
      </w:r>
      <w:r>
        <w:rPr>
          <w:sz w:val="23"/>
        </w:rPr>
        <w:t>information</w:t>
      </w:r>
      <w:r>
        <w:rPr>
          <w:spacing w:val="-11"/>
          <w:sz w:val="23"/>
        </w:rPr>
        <w:t xml:space="preserve"> </w:t>
      </w:r>
      <w:r>
        <w:rPr>
          <w:sz w:val="23"/>
        </w:rPr>
        <w:t>regarding</w:t>
      </w:r>
      <w:r>
        <w:rPr>
          <w:spacing w:val="-13"/>
          <w:sz w:val="23"/>
        </w:rPr>
        <w:t xml:space="preserve"> </w:t>
      </w:r>
      <w:r>
        <w:rPr>
          <w:sz w:val="23"/>
        </w:rPr>
        <w:t>other</w:t>
      </w:r>
      <w:r>
        <w:rPr>
          <w:spacing w:val="-11"/>
          <w:sz w:val="23"/>
        </w:rPr>
        <w:t xml:space="preserve"> </w:t>
      </w:r>
      <w:r>
        <w:rPr>
          <w:sz w:val="23"/>
        </w:rPr>
        <w:t>firms'</w:t>
      </w:r>
      <w:r>
        <w:rPr>
          <w:spacing w:val="-12"/>
          <w:sz w:val="23"/>
        </w:rPr>
        <w:t xml:space="preserve"> </w:t>
      </w:r>
      <w:r>
        <w:rPr>
          <w:sz w:val="23"/>
        </w:rPr>
        <w:t>Proposals</w:t>
      </w:r>
      <w:r>
        <w:rPr>
          <w:spacing w:val="36"/>
          <w:sz w:val="23"/>
        </w:rPr>
        <w:t xml:space="preserve"> </w:t>
      </w:r>
      <w:r>
        <w:rPr>
          <w:sz w:val="23"/>
        </w:rPr>
        <w:t>will</w:t>
      </w:r>
      <w:r>
        <w:rPr>
          <w:spacing w:val="-10"/>
          <w:sz w:val="23"/>
        </w:rPr>
        <w:t xml:space="preserve"> </w:t>
      </w:r>
      <w:r>
        <w:rPr>
          <w:sz w:val="23"/>
        </w:rPr>
        <w:t>be</w:t>
      </w:r>
      <w:r>
        <w:rPr>
          <w:spacing w:val="-10"/>
          <w:sz w:val="23"/>
        </w:rPr>
        <w:t xml:space="preserve"> </w:t>
      </w:r>
      <w:r>
        <w:rPr>
          <w:sz w:val="23"/>
        </w:rPr>
        <w:t>made</w:t>
      </w:r>
      <w:r>
        <w:rPr>
          <w:spacing w:val="-10"/>
          <w:sz w:val="23"/>
        </w:rPr>
        <w:t xml:space="preserve"> </w:t>
      </w:r>
      <w:r>
        <w:rPr>
          <w:sz w:val="23"/>
        </w:rPr>
        <w:t>public</w:t>
      </w:r>
      <w:r>
        <w:rPr>
          <w:spacing w:val="-12"/>
          <w:sz w:val="23"/>
        </w:rPr>
        <w:t xml:space="preserve"> </w:t>
      </w:r>
      <w:r>
        <w:rPr>
          <w:sz w:val="23"/>
        </w:rPr>
        <w:t>at</w:t>
      </w:r>
      <w:r>
        <w:rPr>
          <w:spacing w:val="-10"/>
          <w:sz w:val="23"/>
        </w:rPr>
        <w:t xml:space="preserve"> </w:t>
      </w:r>
      <w:r>
        <w:rPr>
          <w:sz w:val="23"/>
        </w:rPr>
        <w:t>any</w:t>
      </w:r>
      <w:r>
        <w:rPr>
          <w:spacing w:val="-16"/>
          <w:sz w:val="23"/>
        </w:rPr>
        <w:t xml:space="preserve"> </w:t>
      </w:r>
      <w:r>
        <w:rPr>
          <w:sz w:val="23"/>
        </w:rPr>
        <w:t>time</w:t>
      </w:r>
      <w:r>
        <w:rPr>
          <w:spacing w:val="-10"/>
          <w:sz w:val="23"/>
        </w:rPr>
        <w:t xml:space="preserve"> </w:t>
      </w:r>
      <w:r>
        <w:rPr>
          <w:sz w:val="23"/>
        </w:rPr>
        <w:t>The Architect for the University (for Architect selections) and the AVP &amp; CFO (for Engineer selections)</w:t>
      </w:r>
      <w:r>
        <w:rPr>
          <w:spacing w:val="-6"/>
          <w:sz w:val="23"/>
        </w:rPr>
        <w:t xml:space="preserve"> </w:t>
      </w:r>
      <w:r>
        <w:rPr>
          <w:sz w:val="23"/>
        </w:rPr>
        <w:t>will</w:t>
      </w:r>
      <w:r>
        <w:rPr>
          <w:spacing w:val="-5"/>
          <w:sz w:val="23"/>
        </w:rPr>
        <w:t xml:space="preserve"> </w:t>
      </w:r>
      <w:r>
        <w:rPr>
          <w:sz w:val="23"/>
        </w:rPr>
        <w:t>approve</w:t>
      </w:r>
      <w:r>
        <w:rPr>
          <w:spacing w:val="-5"/>
          <w:sz w:val="23"/>
        </w:rPr>
        <w:t xml:space="preserve"> </w:t>
      </w:r>
      <w:r>
        <w:rPr>
          <w:sz w:val="23"/>
        </w:rPr>
        <w:t>the</w:t>
      </w:r>
      <w:r>
        <w:rPr>
          <w:spacing w:val="-5"/>
          <w:sz w:val="23"/>
        </w:rPr>
        <w:t xml:space="preserve"> </w:t>
      </w:r>
      <w:r>
        <w:rPr>
          <w:sz w:val="23"/>
        </w:rPr>
        <w:t>Committee</w:t>
      </w:r>
      <w:r>
        <w:rPr>
          <w:spacing w:val="-5"/>
          <w:sz w:val="23"/>
        </w:rPr>
        <w:t xml:space="preserve"> </w:t>
      </w:r>
      <w:r>
        <w:rPr>
          <w:sz w:val="23"/>
        </w:rPr>
        <w:t>report</w:t>
      </w:r>
      <w:r>
        <w:rPr>
          <w:spacing w:val="-5"/>
          <w:sz w:val="23"/>
        </w:rPr>
        <w:t xml:space="preserve"> </w:t>
      </w:r>
      <w:r>
        <w:rPr>
          <w:sz w:val="23"/>
        </w:rPr>
        <w:t>in</w:t>
      </w:r>
      <w:r>
        <w:rPr>
          <w:spacing w:val="-6"/>
          <w:sz w:val="23"/>
        </w:rPr>
        <w:t xml:space="preserve"> </w:t>
      </w:r>
      <w:r>
        <w:rPr>
          <w:sz w:val="23"/>
        </w:rPr>
        <w:t>writing.</w:t>
      </w:r>
      <w:r>
        <w:rPr>
          <w:spacing w:val="-6"/>
          <w:sz w:val="23"/>
        </w:rPr>
        <w:t xml:space="preserve"> </w:t>
      </w:r>
      <w:r>
        <w:rPr>
          <w:sz w:val="23"/>
        </w:rPr>
        <w:t>The</w:t>
      </w:r>
      <w:r>
        <w:rPr>
          <w:spacing w:val="-5"/>
          <w:sz w:val="23"/>
        </w:rPr>
        <w:t xml:space="preserve"> </w:t>
      </w:r>
      <w:r>
        <w:rPr>
          <w:sz w:val="23"/>
        </w:rPr>
        <w:t>Architect</w:t>
      </w:r>
      <w:r>
        <w:rPr>
          <w:spacing w:val="-5"/>
          <w:sz w:val="23"/>
        </w:rPr>
        <w:t xml:space="preserve"> </w:t>
      </w:r>
      <w:r>
        <w:rPr>
          <w:sz w:val="23"/>
        </w:rPr>
        <w:t>for</w:t>
      </w:r>
      <w:r>
        <w:rPr>
          <w:spacing w:val="-6"/>
          <w:sz w:val="23"/>
        </w:rPr>
        <w:t xml:space="preserve"> </w:t>
      </w:r>
      <w:r>
        <w:rPr>
          <w:sz w:val="23"/>
        </w:rPr>
        <w:t>the</w:t>
      </w:r>
      <w:r>
        <w:rPr>
          <w:spacing w:val="-7"/>
          <w:sz w:val="23"/>
        </w:rPr>
        <w:t xml:space="preserve"> </w:t>
      </w:r>
      <w:r>
        <w:rPr>
          <w:sz w:val="23"/>
        </w:rPr>
        <w:t>University</w:t>
      </w:r>
      <w:r>
        <w:rPr>
          <w:spacing w:val="-9"/>
          <w:sz w:val="23"/>
        </w:rPr>
        <w:t xml:space="preserve"> </w:t>
      </w:r>
      <w:r>
        <w:rPr>
          <w:sz w:val="23"/>
        </w:rPr>
        <w:t xml:space="preserve">will obtain the approval of the </w:t>
      </w:r>
      <w:hyperlink r:id="rId273">
        <w:r>
          <w:rPr>
            <w:color w:val="0000FF"/>
            <w:sz w:val="23"/>
            <w:u w:val="single" w:color="0000FF"/>
          </w:rPr>
          <w:t xml:space="preserve">BOV </w:t>
        </w:r>
      </w:hyperlink>
      <w:r>
        <w:rPr>
          <w:sz w:val="23"/>
        </w:rPr>
        <w:t xml:space="preserve">for Architect selections. A  process   chart   for   the   selection     of     an     Architect     may     be     found  </w:t>
      </w:r>
      <w:r>
        <w:rPr>
          <w:spacing w:val="5"/>
          <w:sz w:val="23"/>
        </w:rPr>
        <w:t xml:space="preserve"> </w:t>
      </w:r>
      <w:r>
        <w:rPr>
          <w:sz w:val="23"/>
        </w:rPr>
        <w:t>at</w:t>
      </w:r>
    </w:p>
    <w:p w:rsidR="00BD63E6" w:rsidRDefault="00DE5247">
      <w:pPr>
        <w:pStyle w:val="BodyText"/>
        <w:spacing w:before="11"/>
        <w:rPr>
          <w:sz w:val="29"/>
        </w:rPr>
      </w:pPr>
      <w:r>
        <w:rPr>
          <w:noProof/>
        </w:rPr>
        <mc:AlternateContent>
          <mc:Choice Requires="wps">
            <w:drawing>
              <wp:anchor distT="0" distB="0" distL="0" distR="0" simplePos="0" relativeHeight="2296" behindDoc="0" locked="0" layoutInCell="1" allowOverlap="1">
                <wp:simplePos x="0" y="0"/>
                <wp:positionH relativeFrom="page">
                  <wp:posOffset>914400</wp:posOffset>
                </wp:positionH>
                <wp:positionV relativeFrom="paragraph">
                  <wp:posOffset>247650</wp:posOffset>
                </wp:positionV>
                <wp:extent cx="5943600" cy="0"/>
                <wp:effectExtent l="9525" t="6985" r="9525" b="12065"/>
                <wp:wrapTopAndBottom/>
                <wp:docPr id="39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147B9" id="Line 271" o:spid="_x0000_s1026" style="position:absolute;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5pt" to="54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7LCIgIAAEU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" strokeweight=".6pt">
                <w10:wrap type="topAndBottom" anchorx="page"/>
              </v:line>
            </w:pict>
          </mc:Fallback>
        </mc:AlternateContent>
      </w:r>
    </w:p>
    <w:p w:rsidR="00BD63E6" w:rsidRDefault="00D94B7A">
      <w:pPr>
        <w:spacing w:before="22"/>
        <w:ind w:left="119" w:right="930"/>
        <w:rPr>
          <w:sz w:val="20"/>
        </w:rPr>
      </w:pPr>
      <w:r>
        <w:rPr>
          <w:position w:val="9"/>
          <w:sz w:val="13"/>
        </w:rPr>
        <w:t xml:space="preserve">103 </w:t>
      </w:r>
      <w:r>
        <w:rPr>
          <w:sz w:val="20"/>
        </w:rPr>
        <w:t>History: April 29, 2009, deleted “Non-Capital” from the first sentence, added the last bulleted item, and renumbered the subsection.</w:t>
      </w:r>
    </w:p>
    <w:p w:rsidR="00BD63E6" w:rsidRDefault="00D94B7A">
      <w:pPr>
        <w:spacing w:line="230" w:lineRule="exact"/>
        <w:ind w:left="120"/>
        <w:rPr>
          <w:sz w:val="20"/>
        </w:rPr>
      </w:pPr>
      <w:bookmarkStart w:id="220" w:name="_bookmark157"/>
      <w:bookmarkEnd w:id="220"/>
      <w:r>
        <w:rPr>
          <w:position w:val="9"/>
          <w:sz w:val="13"/>
        </w:rPr>
        <w:t xml:space="preserve">104 </w:t>
      </w:r>
      <w:r>
        <w:rPr>
          <w:sz w:val="20"/>
        </w:rPr>
        <w:t>History: April 29, 2009, rewrote the Section.</w:t>
      </w:r>
    </w:p>
    <w:p w:rsidR="00BD63E6" w:rsidRDefault="00BD63E6">
      <w:pPr>
        <w:spacing w:line="230" w:lineRule="exact"/>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3E433B">
      <w:pPr>
        <w:pStyle w:val="BodyText"/>
        <w:spacing w:before="90"/>
        <w:ind w:left="840" w:right="186"/>
      </w:pPr>
      <w:hyperlink r:id="rId274">
        <w:r w:rsidR="00D94B7A">
          <w:rPr>
            <w:color w:val="0000FF"/>
            <w:u w:val="single" w:color="0000FF"/>
          </w:rPr>
          <w:t>http://www.fm.virginia.edu/fpc/FPCDesktop/Documents/CapitalProjectArchitectSelectionSc</w:t>
        </w:r>
      </w:hyperlink>
      <w:r w:rsidR="00D94B7A">
        <w:rPr>
          <w:color w:val="0000FF"/>
          <w:u w:val="single" w:color="0000FF"/>
        </w:rPr>
        <w:t xml:space="preserve"> </w:t>
      </w:r>
      <w:hyperlink r:id="rId275">
        <w:r w:rsidR="00D94B7A">
          <w:rPr>
            <w:color w:val="0000FF"/>
            <w:u w:val="single" w:color="0000FF"/>
          </w:rPr>
          <w:t>hedule.pdf</w:t>
        </w:r>
        <w:r w:rsidR="00D94B7A">
          <w:t>.</w:t>
        </w:r>
      </w:hyperlink>
      <w:r w:rsidR="00D94B7A">
        <w:t xml:space="preserve">  See §</w:t>
      </w:r>
      <w:hyperlink w:anchor="_bookmark146" w:history="1">
        <w:r w:rsidR="00D94B7A">
          <w:rPr>
            <w:color w:val="0000FF"/>
            <w:u w:val="single" w:color="0000FF"/>
          </w:rPr>
          <w:t>4.5</w:t>
        </w:r>
      </w:hyperlink>
      <w:r w:rsidR="00D94B7A">
        <w:rPr>
          <w:color w:val="0000FF"/>
          <w:u w:val="single" w:color="0000FF"/>
        </w:rPr>
        <w:t xml:space="preserve"> </w:t>
      </w:r>
      <w:r w:rsidR="00D94B7A">
        <w:t>for RFP requirements and procedures.</w:t>
      </w:r>
    </w:p>
    <w:p w:rsidR="00BD63E6" w:rsidRDefault="00BD63E6">
      <w:pPr>
        <w:pStyle w:val="BodyText"/>
        <w:spacing w:before="8"/>
        <w:rPr>
          <w:sz w:val="14"/>
        </w:rPr>
      </w:pPr>
    </w:p>
    <w:p w:rsidR="00BD63E6" w:rsidRDefault="00D94B7A" w:rsidP="0013587C">
      <w:pPr>
        <w:pStyle w:val="ListParagraph"/>
        <w:numPr>
          <w:ilvl w:val="3"/>
          <w:numId w:val="123"/>
        </w:numPr>
        <w:tabs>
          <w:tab w:val="left" w:pos="1635"/>
        </w:tabs>
        <w:spacing w:before="91"/>
        <w:ind w:left="840" w:right="114" w:firstLine="0"/>
        <w:jc w:val="both"/>
        <w:rPr>
          <w:sz w:val="23"/>
        </w:rPr>
      </w:pPr>
      <w:r>
        <w:rPr>
          <w:sz w:val="23"/>
        </w:rPr>
        <w:t>Upon</w:t>
      </w:r>
      <w:r>
        <w:rPr>
          <w:spacing w:val="-12"/>
          <w:sz w:val="23"/>
        </w:rPr>
        <w:t xml:space="preserve"> </w:t>
      </w:r>
      <w:r>
        <w:rPr>
          <w:sz w:val="23"/>
        </w:rPr>
        <w:t>approval</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recommendation</w:t>
      </w:r>
      <w:r>
        <w:rPr>
          <w:spacing w:val="-12"/>
          <w:sz w:val="23"/>
        </w:rPr>
        <w:t xml:space="preserve"> </w:t>
      </w:r>
      <w:r>
        <w:rPr>
          <w:sz w:val="23"/>
        </w:rPr>
        <w:t>by</w:t>
      </w:r>
      <w:r>
        <w:rPr>
          <w:spacing w:val="-17"/>
          <w:sz w:val="23"/>
        </w:rPr>
        <w:t xml:space="preserve"> </w:t>
      </w:r>
      <w:r>
        <w:rPr>
          <w:sz w:val="23"/>
        </w:rPr>
        <w:t>the</w:t>
      </w:r>
      <w:r>
        <w:rPr>
          <w:spacing w:val="-11"/>
          <w:sz w:val="23"/>
        </w:rPr>
        <w:t xml:space="preserve"> </w:t>
      </w:r>
      <w:r>
        <w:rPr>
          <w:sz w:val="23"/>
        </w:rPr>
        <w:t>selecting</w:t>
      </w:r>
      <w:r>
        <w:rPr>
          <w:spacing w:val="-14"/>
          <w:sz w:val="23"/>
        </w:rPr>
        <w:t xml:space="preserve"> </w:t>
      </w:r>
      <w:r>
        <w:rPr>
          <w:sz w:val="23"/>
        </w:rPr>
        <w:t>official,</w:t>
      </w:r>
      <w:r>
        <w:rPr>
          <w:spacing w:val="-12"/>
          <w:sz w:val="23"/>
        </w:rPr>
        <w:t xml:space="preserve"> </w:t>
      </w:r>
      <w:r>
        <w:rPr>
          <w:sz w:val="23"/>
        </w:rPr>
        <w:t>the</w:t>
      </w:r>
      <w:r>
        <w:rPr>
          <w:spacing w:val="-11"/>
          <w:sz w:val="23"/>
        </w:rPr>
        <w:t xml:space="preserve"> </w:t>
      </w:r>
      <w:r>
        <w:rPr>
          <w:sz w:val="23"/>
        </w:rPr>
        <w:t>non-selected</w:t>
      </w:r>
      <w:r>
        <w:rPr>
          <w:spacing w:val="-12"/>
          <w:sz w:val="23"/>
        </w:rPr>
        <w:t xml:space="preserve"> </w:t>
      </w:r>
      <w:r>
        <w:rPr>
          <w:sz w:val="23"/>
        </w:rPr>
        <w:t>firms shall be notified followed immediately by notification of the</w:t>
      </w:r>
      <w:r>
        <w:rPr>
          <w:spacing w:val="-11"/>
          <w:sz w:val="23"/>
        </w:rPr>
        <w:t xml:space="preserve"> </w:t>
      </w:r>
      <w:r>
        <w:rPr>
          <w:sz w:val="23"/>
        </w:rPr>
        <w:t>selectedfirm.</w:t>
      </w:r>
    </w:p>
    <w:p w:rsidR="00BD63E6" w:rsidRDefault="00BD63E6">
      <w:pPr>
        <w:pStyle w:val="BodyText"/>
        <w:spacing w:before="9"/>
        <w:rPr>
          <w:sz w:val="22"/>
        </w:rPr>
      </w:pPr>
    </w:p>
    <w:p w:rsidR="00BD63E6" w:rsidRDefault="00D94B7A">
      <w:pPr>
        <w:pStyle w:val="BodyText"/>
        <w:spacing w:before="1"/>
        <w:ind w:left="840" w:right="107"/>
        <w:jc w:val="both"/>
      </w:pPr>
      <w:r>
        <w:rPr>
          <w:b/>
        </w:rPr>
        <w:t xml:space="preserve">4.8.3.4 </w:t>
      </w:r>
      <w:r>
        <w:t>The University’s negotiating team shall negotiate with the A/E firm ranked first as to overall suitability and qualifications. The selected A/E shall, prior to submittal of its Price Proposal, meet with the University (including the University Review Unit) to discuss and confirm</w:t>
      </w:r>
      <w:r>
        <w:rPr>
          <w:spacing w:val="-9"/>
        </w:rPr>
        <w:t xml:space="preserve"> </w:t>
      </w:r>
      <w:r>
        <w:t>University</w:t>
      </w:r>
      <w:r>
        <w:rPr>
          <w:spacing w:val="-14"/>
        </w:rPr>
        <w:t xml:space="preserve"> </w:t>
      </w:r>
      <w:r>
        <w:t>expectations,</w:t>
      </w:r>
      <w:r>
        <w:rPr>
          <w:spacing w:val="-12"/>
        </w:rPr>
        <w:t xml:space="preserve"> </w:t>
      </w:r>
      <w:r>
        <w:t>and</w:t>
      </w:r>
      <w:r>
        <w:rPr>
          <w:spacing w:val="-10"/>
        </w:rPr>
        <w:t xml:space="preserve"> </w:t>
      </w:r>
      <w:r>
        <w:t>then</w:t>
      </w:r>
      <w:r>
        <w:rPr>
          <w:spacing w:val="-10"/>
        </w:rPr>
        <w:t xml:space="preserve"> </w:t>
      </w:r>
      <w:r>
        <w:t>the</w:t>
      </w:r>
      <w:r>
        <w:rPr>
          <w:spacing w:val="-9"/>
        </w:rPr>
        <w:t xml:space="preserve"> </w:t>
      </w:r>
      <w:r>
        <w:t>A/E</w:t>
      </w:r>
      <w:r>
        <w:rPr>
          <w:spacing w:val="-9"/>
        </w:rPr>
        <w:t xml:space="preserve"> </w:t>
      </w:r>
      <w:r>
        <w:t>will</w:t>
      </w:r>
      <w:r>
        <w:rPr>
          <w:spacing w:val="-9"/>
        </w:rPr>
        <w:t xml:space="preserve"> </w:t>
      </w:r>
      <w:r>
        <w:t>submit</w:t>
      </w:r>
      <w:r>
        <w:rPr>
          <w:spacing w:val="-11"/>
        </w:rPr>
        <w:t xml:space="preserve"> </w:t>
      </w:r>
      <w:r>
        <w:t>a</w:t>
      </w:r>
      <w:r>
        <w:rPr>
          <w:spacing w:val="-9"/>
        </w:rPr>
        <w:t xml:space="preserve"> </w:t>
      </w:r>
      <w:r>
        <w:t>Price</w:t>
      </w:r>
      <w:r>
        <w:rPr>
          <w:spacing w:val="-9"/>
        </w:rPr>
        <w:t xml:space="preserve"> </w:t>
      </w:r>
      <w:r>
        <w:t>Proposal.</w:t>
      </w:r>
      <w:r>
        <w:rPr>
          <w:spacing w:val="-12"/>
        </w:rPr>
        <w:t xml:space="preserve"> </w:t>
      </w:r>
      <w:r>
        <w:t>Once</w:t>
      </w:r>
      <w:r>
        <w:rPr>
          <w:spacing w:val="-9"/>
        </w:rPr>
        <w:t xml:space="preserve"> </w:t>
      </w:r>
      <w:r>
        <w:t>the</w:t>
      </w:r>
      <w:r>
        <w:rPr>
          <w:spacing w:val="-9"/>
        </w:rPr>
        <w:t xml:space="preserve"> </w:t>
      </w:r>
      <w:r>
        <w:t xml:space="preserve">Price Proposal has been submitted negotiations can begin and agreement can be reached upon the labor rates and the terms and conditions which shall apply to Work to be performed. The University PM should see </w:t>
      </w:r>
      <w:hyperlink r:id="rId276">
        <w:r>
          <w:rPr>
            <w:color w:val="0000FF"/>
            <w:u w:val="single" w:color="0000FF"/>
          </w:rPr>
          <w:t>A/E Fee Negotiating Guidance</w:t>
        </w:r>
        <w:r>
          <w:rPr>
            <w:color w:val="1F497D"/>
          </w:rPr>
          <w:t>.</w:t>
        </w:r>
      </w:hyperlink>
      <w:r>
        <w:rPr>
          <w:color w:val="1F497D"/>
        </w:rPr>
        <w:t xml:space="preserve"> </w:t>
      </w:r>
      <w:r>
        <w:t>These negotiations should proceed to</w:t>
      </w:r>
      <w:r>
        <w:rPr>
          <w:spacing w:val="-7"/>
        </w:rPr>
        <w:t xml:space="preserve"> </w:t>
      </w:r>
      <w:r>
        <w:t>establish</w:t>
      </w:r>
      <w:r>
        <w:rPr>
          <w:spacing w:val="-7"/>
        </w:rPr>
        <w:t xml:space="preserve"> </w:t>
      </w:r>
      <w:r>
        <w:t>a</w:t>
      </w:r>
      <w:r>
        <w:rPr>
          <w:spacing w:val="-6"/>
        </w:rPr>
        <w:t xml:space="preserve"> </w:t>
      </w:r>
      <w:r>
        <w:t>fee</w:t>
      </w:r>
      <w:r>
        <w:rPr>
          <w:spacing w:val="-6"/>
        </w:rPr>
        <w:t xml:space="preserve"> </w:t>
      </w:r>
      <w:r>
        <w:t>amount</w:t>
      </w:r>
      <w:r>
        <w:rPr>
          <w:spacing w:val="-6"/>
        </w:rPr>
        <w:t xml:space="preserve"> </w:t>
      </w:r>
      <w:r>
        <w:t>for</w:t>
      </w:r>
      <w:r>
        <w:rPr>
          <w:spacing w:val="-7"/>
        </w:rPr>
        <w:t xml:space="preserve"> </w:t>
      </w:r>
      <w:r>
        <w:t>the</w:t>
      </w:r>
      <w:r>
        <w:rPr>
          <w:spacing w:val="-6"/>
        </w:rPr>
        <w:t xml:space="preserve"> </w:t>
      </w:r>
      <w:r>
        <w:t>Scope</w:t>
      </w:r>
      <w:r>
        <w:rPr>
          <w:spacing w:val="-6"/>
        </w:rPr>
        <w:t xml:space="preserve"> </w:t>
      </w:r>
      <w:r>
        <w:t>of</w:t>
      </w:r>
      <w:r>
        <w:rPr>
          <w:spacing w:val="-10"/>
        </w:rPr>
        <w:t xml:space="preserve"> </w:t>
      </w:r>
      <w:r>
        <w:t>the</w:t>
      </w:r>
      <w:r>
        <w:rPr>
          <w:spacing w:val="-6"/>
        </w:rPr>
        <w:t xml:space="preserve"> </w:t>
      </w:r>
      <w:r>
        <w:t>Project.</w:t>
      </w:r>
      <w:r>
        <w:rPr>
          <w:spacing w:val="-7"/>
        </w:rPr>
        <w:t xml:space="preserve"> </w:t>
      </w:r>
      <w:r>
        <w:t>All</w:t>
      </w:r>
      <w:r>
        <w:rPr>
          <w:spacing w:val="-6"/>
        </w:rPr>
        <w:t xml:space="preserve"> </w:t>
      </w:r>
      <w:r>
        <w:t>of</w:t>
      </w:r>
      <w:r>
        <w:rPr>
          <w:spacing w:val="-10"/>
        </w:rPr>
        <w:t xml:space="preserve"> </w:t>
      </w:r>
      <w:r>
        <w:t>HECOM’s</w:t>
      </w:r>
      <w:r>
        <w:rPr>
          <w:spacing w:val="-8"/>
        </w:rPr>
        <w:t xml:space="preserve"> </w:t>
      </w:r>
      <w:r>
        <w:t>requirements</w:t>
      </w:r>
      <w:r>
        <w:rPr>
          <w:spacing w:val="-8"/>
        </w:rPr>
        <w:t xml:space="preserve"> </w:t>
      </w:r>
      <w:r>
        <w:t>apply.</w:t>
      </w:r>
      <w:r>
        <w:rPr>
          <w:spacing w:val="47"/>
        </w:rPr>
        <w:t xml:space="preserve"> </w:t>
      </w:r>
      <w:r>
        <w:t>It is anticipated that the fee amount will not be later increased. At the time of negotiation, a method of increasing the fee amount for Additional Services must be set forth in the original agreement. The fee amount shall include all Work necessary to provide the required Basic Services and any other Services requested by the University. If the parties cannot reach agreement on a fee amount within a reasonable time, (30 days) the negotiations shall be formally terminated in writing. The University may then proceed to negotiate with the A/E firm</w:t>
      </w:r>
      <w:r>
        <w:rPr>
          <w:spacing w:val="-10"/>
        </w:rPr>
        <w:t xml:space="preserve"> </w:t>
      </w:r>
      <w:r>
        <w:t>ranked</w:t>
      </w:r>
      <w:r>
        <w:rPr>
          <w:spacing w:val="-11"/>
        </w:rPr>
        <w:t xml:space="preserve"> </w:t>
      </w:r>
      <w:r>
        <w:t>second.</w:t>
      </w:r>
      <w:r>
        <w:rPr>
          <w:spacing w:val="-11"/>
        </w:rPr>
        <w:t xml:space="preserve"> </w:t>
      </w:r>
      <w:r>
        <w:t>If</w:t>
      </w:r>
      <w:r>
        <w:rPr>
          <w:spacing w:val="-13"/>
        </w:rPr>
        <w:t xml:space="preserve"> </w:t>
      </w:r>
      <w:r>
        <w:t>not</w:t>
      </w:r>
      <w:r>
        <w:rPr>
          <w:spacing w:val="-10"/>
        </w:rPr>
        <w:t xml:space="preserve"> </w:t>
      </w:r>
      <w:r>
        <w:t>successful,</w:t>
      </w:r>
      <w:r>
        <w:rPr>
          <w:spacing w:val="-11"/>
        </w:rPr>
        <w:t xml:space="preserve"> </w:t>
      </w:r>
      <w:r>
        <w:t>the</w:t>
      </w:r>
      <w:r>
        <w:rPr>
          <w:spacing w:val="-10"/>
        </w:rPr>
        <w:t xml:space="preserve"> </w:t>
      </w:r>
      <w:r>
        <w:t>third</w:t>
      </w:r>
      <w:r>
        <w:rPr>
          <w:spacing w:val="-11"/>
        </w:rPr>
        <w:t xml:space="preserve"> </w:t>
      </w:r>
      <w:r>
        <w:t>firm,</w:t>
      </w:r>
      <w:r>
        <w:rPr>
          <w:spacing w:val="-13"/>
        </w:rPr>
        <w:t xml:space="preserve"> </w:t>
      </w:r>
      <w:r>
        <w:t>etc.</w:t>
      </w:r>
      <w:r>
        <w:rPr>
          <w:spacing w:val="-11"/>
        </w:rPr>
        <w:t xml:space="preserve"> </w:t>
      </w:r>
      <w:r>
        <w:t>It</w:t>
      </w:r>
      <w:r>
        <w:rPr>
          <w:spacing w:val="-10"/>
        </w:rPr>
        <w:t xml:space="preserve"> </w:t>
      </w:r>
      <w:r>
        <w:t>is</w:t>
      </w:r>
      <w:r>
        <w:rPr>
          <w:spacing w:val="-12"/>
        </w:rPr>
        <w:t xml:space="preserve"> </w:t>
      </w:r>
      <w:r>
        <w:t>understood</w:t>
      </w:r>
      <w:r>
        <w:rPr>
          <w:spacing w:val="-11"/>
        </w:rPr>
        <w:t xml:space="preserve"> </w:t>
      </w:r>
      <w:r>
        <w:t>that</w:t>
      </w:r>
      <w:r>
        <w:rPr>
          <w:spacing w:val="-13"/>
        </w:rPr>
        <w:t xml:space="preserve"> </w:t>
      </w:r>
      <w:r>
        <w:t>at</w:t>
      </w:r>
      <w:r>
        <w:rPr>
          <w:spacing w:val="-13"/>
        </w:rPr>
        <w:t xml:space="preserve"> </w:t>
      </w:r>
      <w:r>
        <w:t>any</w:t>
      </w:r>
      <w:r>
        <w:rPr>
          <w:spacing w:val="-16"/>
        </w:rPr>
        <w:t xml:space="preserve"> </w:t>
      </w:r>
      <w:r>
        <w:t>time</w:t>
      </w:r>
      <w:r>
        <w:rPr>
          <w:spacing w:val="-10"/>
        </w:rPr>
        <w:t xml:space="preserve"> </w:t>
      </w:r>
      <w:r>
        <w:t xml:space="preserve">during the negotiations, they may be terminated and the Project re-advertised. When agreement is reached, the Terms of Agreement shall be recorded in a written MOU and incorporated in the </w:t>
      </w:r>
      <w:hyperlink r:id="rId277">
        <w:r>
          <w:rPr>
            <w:color w:val="0000FF"/>
            <w:u w:val="single" w:color="0000FF"/>
          </w:rPr>
          <w:t>HECO-3</w:t>
        </w:r>
        <w:r>
          <w:t>,</w:t>
        </w:r>
      </w:hyperlink>
      <w:r>
        <w:rPr>
          <w:spacing w:val="-5"/>
        </w:rPr>
        <w:t xml:space="preserve"> </w:t>
      </w:r>
      <w:r>
        <w:t>which</w:t>
      </w:r>
      <w:r>
        <w:rPr>
          <w:spacing w:val="-5"/>
        </w:rPr>
        <w:t xml:space="preserve"> </w:t>
      </w:r>
      <w:r>
        <w:t>shall</w:t>
      </w:r>
      <w:r>
        <w:rPr>
          <w:spacing w:val="-6"/>
        </w:rPr>
        <w:t xml:space="preserve"> </w:t>
      </w:r>
      <w:r>
        <w:t>be</w:t>
      </w:r>
      <w:r>
        <w:rPr>
          <w:spacing w:val="-4"/>
        </w:rPr>
        <w:t xml:space="preserve"> </w:t>
      </w:r>
      <w:r>
        <w:t>signed</w:t>
      </w:r>
      <w:r>
        <w:rPr>
          <w:spacing w:val="-5"/>
        </w:rPr>
        <w:t xml:space="preserve"> </w:t>
      </w:r>
      <w:r>
        <w:t>by</w:t>
      </w:r>
      <w:r>
        <w:rPr>
          <w:spacing w:val="-9"/>
        </w:rPr>
        <w:t xml:space="preserve"> </w:t>
      </w:r>
      <w:r>
        <w:t>the</w:t>
      </w:r>
      <w:r>
        <w:rPr>
          <w:spacing w:val="-4"/>
        </w:rPr>
        <w:t xml:space="preserve"> </w:t>
      </w:r>
      <w:r>
        <w:t>AVP</w:t>
      </w:r>
      <w:r>
        <w:rPr>
          <w:spacing w:val="-6"/>
        </w:rPr>
        <w:t xml:space="preserve"> </w:t>
      </w:r>
      <w:r>
        <w:t>&amp;</w:t>
      </w:r>
      <w:r>
        <w:rPr>
          <w:spacing w:val="-6"/>
        </w:rPr>
        <w:t xml:space="preserve"> </w:t>
      </w:r>
      <w:r>
        <w:t>CFO</w:t>
      </w:r>
      <w:r>
        <w:rPr>
          <w:spacing w:val="-3"/>
        </w:rPr>
        <w:t xml:space="preserve"> </w:t>
      </w:r>
      <w:r>
        <w:t>or</w:t>
      </w:r>
      <w:r>
        <w:rPr>
          <w:spacing w:val="-5"/>
        </w:rPr>
        <w:t xml:space="preserve"> </w:t>
      </w:r>
      <w:r>
        <w:t>his</w:t>
      </w:r>
      <w:r>
        <w:rPr>
          <w:spacing w:val="-6"/>
        </w:rPr>
        <w:t xml:space="preserve"> </w:t>
      </w:r>
      <w:r>
        <w:t>designee</w:t>
      </w:r>
      <w:r>
        <w:rPr>
          <w:spacing w:val="-6"/>
        </w:rPr>
        <w:t xml:space="preserve"> </w:t>
      </w:r>
      <w:r>
        <w:t>as</w:t>
      </w:r>
      <w:r>
        <w:rPr>
          <w:spacing w:val="-6"/>
        </w:rPr>
        <w:t xml:space="preserve"> </w:t>
      </w:r>
      <w:r>
        <w:t>delegated,</w:t>
      </w:r>
      <w:r>
        <w:rPr>
          <w:spacing w:val="-5"/>
        </w:rPr>
        <w:t xml:space="preserve"> </w:t>
      </w:r>
      <w:r>
        <w:t>and</w:t>
      </w:r>
      <w:r>
        <w:rPr>
          <w:spacing w:val="-5"/>
        </w:rPr>
        <w:t xml:space="preserve"> </w:t>
      </w:r>
      <w:r>
        <w:t>the</w:t>
      </w:r>
      <w:r>
        <w:rPr>
          <w:spacing w:val="-11"/>
        </w:rPr>
        <w:t xml:space="preserve"> </w:t>
      </w:r>
      <w:r>
        <w:t>A/E.</w:t>
      </w:r>
    </w:p>
    <w:p w:rsidR="00BD63E6" w:rsidRDefault="00BD63E6">
      <w:pPr>
        <w:pStyle w:val="BodyText"/>
        <w:spacing w:before="8"/>
        <w:rPr>
          <w:sz w:val="20"/>
        </w:rPr>
      </w:pPr>
    </w:p>
    <w:p w:rsidR="00BD63E6" w:rsidRDefault="00D94B7A">
      <w:pPr>
        <w:pStyle w:val="BodyText"/>
        <w:tabs>
          <w:tab w:val="left" w:pos="1559"/>
        </w:tabs>
        <w:ind w:left="119" w:right="111"/>
        <w:jc w:val="both"/>
      </w:pPr>
      <w:bookmarkStart w:id="221" w:name="_bookmark158"/>
      <w:bookmarkEnd w:id="221"/>
      <w:r>
        <w:rPr>
          <w:b/>
        </w:rPr>
        <w:t>4.8.4</w:t>
      </w:r>
      <w:hyperlink w:anchor="_bookmark161" w:history="1">
        <w:r>
          <w:rPr>
            <w:position w:val="10"/>
            <w:sz w:val="15"/>
          </w:rPr>
          <w:t>105</w:t>
        </w:r>
      </w:hyperlink>
      <w:r>
        <w:rPr>
          <w:position w:val="10"/>
          <w:sz w:val="15"/>
        </w:rPr>
        <w:tab/>
      </w:r>
      <w:r>
        <w:t>In</w:t>
      </w:r>
      <w:r>
        <w:rPr>
          <w:spacing w:val="15"/>
        </w:rPr>
        <w:t xml:space="preserve"> </w:t>
      </w:r>
      <w:r>
        <w:t>the</w:t>
      </w:r>
      <w:r>
        <w:rPr>
          <w:spacing w:val="16"/>
        </w:rPr>
        <w:t xml:space="preserve"> </w:t>
      </w:r>
      <w:r>
        <w:t>event</w:t>
      </w:r>
      <w:r>
        <w:rPr>
          <w:spacing w:val="16"/>
        </w:rPr>
        <w:t xml:space="preserve"> </w:t>
      </w:r>
      <w:r>
        <w:t>of</w:t>
      </w:r>
      <w:r>
        <w:rPr>
          <w:spacing w:val="11"/>
        </w:rPr>
        <w:t xml:space="preserve"> </w:t>
      </w:r>
      <w:r>
        <w:t>an</w:t>
      </w:r>
      <w:r>
        <w:rPr>
          <w:spacing w:val="13"/>
        </w:rPr>
        <w:t xml:space="preserve"> </w:t>
      </w:r>
      <w:r>
        <w:t>emergency,</w:t>
      </w:r>
      <w:r>
        <w:rPr>
          <w:spacing w:val="18"/>
        </w:rPr>
        <w:t xml:space="preserve"> </w:t>
      </w:r>
      <w:r>
        <w:t>selection</w:t>
      </w:r>
      <w:r>
        <w:rPr>
          <w:spacing w:val="13"/>
        </w:rPr>
        <w:t xml:space="preserve"> </w:t>
      </w:r>
      <w:r>
        <w:t>may</w:t>
      </w:r>
      <w:r>
        <w:rPr>
          <w:spacing w:val="6"/>
        </w:rPr>
        <w:t xml:space="preserve"> </w:t>
      </w:r>
      <w:r>
        <w:t>be</w:t>
      </w:r>
      <w:r>
        <w:rPr>
          <w:spacing w:val="16"/>
        </w:rPr>
        <w:t xml:space="preserve"> </w:t>
      </w:r>
      <w:r>
        <w:t>made</w:t>
      </w:r>
      <w:r>
        <w:rPr>
          <w:spacing w:val="16"/>
        </w:rPr>
        <w:t xml:space="preserve"> </w:t>
      </w:r>
      <w:r>
        <w:t>without</w:t>
      </w:r>
      <w:r>
        <w:rPr>
          <w:spacing w:val="16"/>
        </w:rPr>
        <w:t xml:space="preserve"> </w:t>
      </w:r>
      <w:r>
        <w:t>regard</w:t>
      </w:r>
      <w:r>
        <w:rPr>
          <w:spacing w:val="16"/>
        </w:rPr>
        <w:t xml:space="preserve"> </w:t>
      </w:r>
      <w:r>
        <w:t>to</w:t>
      </w:r>
      <w:r>
        <w:rPr>
          <w:spacing w:val="13"/>
        </w:rPr>
        <w:t xml:space="preserve"> </w:t>
      </w:r>
      <w:r>
        <w:t>use</w:t>
      </w:r>
      <w:r>
        <w:rPr>
          <w:spacing w:val="14"/>
        </w:rPr>
        <w:t xml:space="preserve"> </w:t>
      </w:r>
      <w:r>
        <w:t>of</w:t>
      </w:r>
      <w:r>
        <w:rPr>
          <w:spacing w:val="11"/>
        </w:rPr>
        <w:t xml:space="preserve"> </w:t>
      </w:r>
      <w:r>
        <w:t xml:space="preserve">these procedures, but a D&amp;F, signed by the AVP &amp; CFO and explaining the circumstances, shall be filed with the </w:t>
      </w:r>
      <w:hyperlink r:id="rId278">
        <w:r>
          <w:rPr>
            <w:color w:val="0000FF"/>
            <w:u w:val="single" w:color="0000FF"/>
          </w:rPr>
          <w:t>OCA</w:t>
        </w:r>
        <w:r>
          <w:t>.</w:t>
        </w:r>
      </w:hyperlink>
      <w:r>
        <w:t xml:space="preserve">  A </w:t>
      </w:r>
      <w:hyperlink r:id="rId279">
        <w:r>
          <w:rPr>
            <w:color w:val="0000FF"/>
            <w:u w:val="single" w:color="0000FF"/>
          </w:rPr>
          <w:t>HECO-3</w:t>
        </w:r>
      </w:hyperlink>
      <w:r>
        <w:rPr>
          <w:color w:val="0000FF"/>
          <w:u w:val="single" w:color="0000FF"/>
        </w:rPr>
        <w:t xml:space="preserve"> </w:t>
      </w:r>
      <w:r>
        <w:t>shall be used for the</w:t>
      </w:r>
      <w:r>
        <w:rPr>
          <w:spacing w:val="-29"/>
        </w:rPr>
        <w:t xml:space="preserve"> </w:t>
      </w:r>
      <w:r>
        <w:t>Contract.</w:t>
      </w:r>
    </w:p>
    <w:p w:rsidR="00BD63E6" w:rsidRDefault="00BD63E6">
      <w:pPr>
        <w:pStyle w:val="BodyText"/>
        <w:spacing w:before="10"/>
        <w:rPr>
          <w:sz w:val="15"/>
        </w:rPr>
      </w:pPr>
    </w:p>
    <w:p w:rsidR="00BD63E6" w:rsidRDefault="00D94B7A">
      <w:pPr>
        <w:pStyle w:val="Heading3"/>
        <w:spacing w:before="90"/>
      </w:pPr>
      <w:bookmarkStart w:id="222" w:name="SECTION_4.9___TERM_A/E_CONTRACTS"/>
      <w:bookmarkStart w:id="223" w:name="_bookmark159"/>
      <w:bookmarkStart w:id="224" w:name="_bookmark160"/>
      <w:bookmarkEnd w:id="222"/>
      <w:bookmarkEnd w:id="223"/>
      <w:bookmarkEnd w:id="224"/>
      <w:r>
        <w:t>SECTION 4.9   TERM A/E CONTRACTS</w:t>
      </w:r>
    </w:p>
    <w:p w:rsidR="00BD63E6" w:rsidRDefault="00D94B7A">
      <w:pPr>
        <w:pStyle w:val="BodyText"/>
        <w:spacing w:before="149"/>
        <w:ind w:left="119" w:right="110"/>
        <w:jc w:val="both"/>
      </w:pPr>
      <w:r>
        <w:rPr>
          <w:b/>
        </w:rPr>
        <w:t>4.9.1</w:t>
      </w:r>
      <w:hyperlink w:anchor="_bookmark162" w:history="1">
        <w:r>
          <w:rPr>
            <w:position w:val="10"/>
            <w:sz w:val="15"/>
          </w:rPr>
          <w:t>106</w:t>
        </w:r>
      </w:hyperlink>
      <w:r>
        <w:rPr>
          <w:position w:val="10"/>
          <w:sz w:val="15"/>
        </w:rPr>
        <w:t xml:space="preserve"> </w:t>
      </w:r>
      <w:r>
        <w:rPr>
          <w:b/>
        </w:rPr>
        <w:t xml:space="preserve">Scope and Applicability: </w:t>
      </w:r>
      <w:r>
        <w:t>Term Contract Procurement of A/E Services may be used for engaging an A/E to provide investigations, Cost Estimates, designs and related Services for specific Projects consisting of multiple related Work orders over a specified period of time.</w:t>
      </w:r>
    </w:p>
    <w:p w:rsidR="00BD63E6" w:rsidRDefault="00BD63E6">
      <w:pPr>
        <w:pStyle w:val="BodyText"/>
        <w:spacing w:before="1"/>
      </w:pPr>
    </w:p>
    <w:p w:rsidR="00BD63E6" w:rsidRDefault="00D94B7A">
      <w:pPr>
        <w:pStyle w:val="BodyText"/>
        <w:ind w:left="119" w:right="112"/>
        <w:jc w:val="both"/>
      </w:pPr>
      <w:r>
        <w:t>In</w:t>
      </w:r>
      <w:r>
        <w:rPr>
          <w:spacing w:val="-5"/>
        </w:rPr>
        <w:t xml:space="preserve"> </w:t>
      </w:r>
      <w:r>
        <w:t>the</w:t>
      </w:r>
      <w:r>
        <w:rPr>
          <w:spacing w:val="-4"/>
        </w:rPr>
        <w:t xml:space="preserve"> </w:t>
      </w:r>
      <w:r>
        <w:t>case</w:t>
      </w:r>
      <w:r>
        <w:rPr>
          <w:spacing w:val="-4"/>
        </w:rPr>
        <w:t xml:space="preserve"> </w:t>
      </w:r>
      <w:r>
        <w:t>of</w:t>
      </w:r>
      <w:r>
        <w:rPr>
          <w:spacing w:val="-6"/>
        </w:rPr>
        <w:t xml:space="preserve"> </w:t>
      </w:r>
      <w:r>
        <w:t>a</w:t>
      </w:r>
      <w:r>
        <w:rPr>
          <w:spacing w:val="-4"/>
        </w:rPr>
        <w:t xml:space="preserve"> </w:t>
      </w:r>
      <w:r>
        <w:t>Term</w:t>
      </w:r>
      <w:r>
        <w:rPr>
          <w:spacing w:val="-4"/>
        </w:rPr>
        <w:t xml:space="preserve"> </w:t>
      </w:r>
      <w:r>
        <w:t>Contract,</w:t>
      </w:r>
      <w:r>
        <w:rPr>
          <w:spacing w:val="-6"/>
        </w:rPr>
        <w:t xml:space="preserve"> </w:t>
      </w:r>
      <w:r>
        <w:t>the</w:t>
      </w:r>
      <w:r>
        <w:rPr>
          <w:spacing w:val="-4"/>
        </w:rPr>
        <w:t xml:space="preserve"> </w:t>
      </w:r>
      <w:r>
        <w:t>University</w:t>
      </w:r>
      <w:r>
        <w:rPr>
          <w:spacing w:val="-9"/>
        </w:rPr>
        <w:t xml:space="preserve"> </w:t>
      </w:r>
      <w:r>
        <w:t>will</w:t>
      </w:r>
      <w:r>
        <w:rPr>
          <w:spacing w:val="-4"/>
        </w:rPr>
        <w:t xml:space="preserve"> </w:t>
      </w:r>
      <w:r>
        <w:t>procure</w:t>
      </w:r>
      <w:r>
        <w:rPr>
          <w:spacing w:val="-4"/>
        </w:rPr>
        <w:t xml:space="preserve"> </w:t>
      </w:r>
      <w:r>
        <w:t>the</w:t>
      </w:r>
      <w:r>
        <w:rPr>
          <w:spacing w:val="-4"/>
        </w:rPr>
        <w:t xml:space="preserve"> </w:t>
      </w:r>
      <w:r>
        <w:t>Services</w:t>
      </w:r>
      <w:r>
        <w:rPr>
          <w:spacing w:val="-5"/>
        </w:rPr>
        <w:t xml:space="preserve"> </w:t>
      </w:r>
      <w:r>
        <w:t>of</w:t>
      </w:r>
      <w:r>
        <w:rPr>
          <w:spacing w:val="-6"/>
        </w:rPr>
        <w:t xml:space="preserve"> </w:t>
      </w:r>
      <w:r>
        <w:t>an</w:t>
      </w:r>
      <w:r>
        <w:rPr>
          <w:spacing w:val="-5"/>
        </w:rPr>
        <w:t xml:space="preserve"> </w:t>
      </w:r>
      <w:r>
        <w:t>A/E</w:t>
      </w:r>
      <w:r>
        <w:rPr>
          <w:spacing w:val="-4"/>
        </w:rPr>
        <w:t xml:space="preserve"> </w:t>
      </w:r>
      <w:r>
        <w:t>for</w:t>
      </w:r>
      <w:r>
        <w:rPr>
          <w:spacing w:val="-5"/>
        </w:rPr>
        <w:t xml:space="preserve"> </w:t>
      </w:r>
      <w:r>
        <w:t>a</w:t>
      </w:r>
      <w:r>
        <w:rPr>
          <w:spacing w:val="-4"/>
        </w:rPr>
        <w:t xml:space="preserve"> </w:t>
      </w:r>
      <w:r>
        <w:t>particular</w:t>
      </w:r>
      <w:r>
        <w:rPr>
          <w:spacing w:val="-5"/>
        </w:rPr>
        <w:t xml:space="preserve"> </w:t>
      </w:r>
      <w:r>
        <w:t>type of Project as defined by the University. Use of the A/E’s Services on future Service Orders is at the discretion of the</w:t>
      </w:r>
      <w:r>
        <w:rPr>
          <w:spacing w:val="-31"/>
        </w:rPr>
        <w:t xml:space="preserve"> </w:t>
      </w:r>
      <w:r>
        <w:t>University.</w:t>
      </w:r>
    </w:p>
    <w:p w:rsidR="00BD63E6" w:rsidRDefault="00BD63E6">
      <w:pPr>
        <w:pStyle w:val="BodyText"/>
        <w:spacing w:before="3"/>
      </w:pPr>
    </w:p>
    <w:p w:rsidR="00BD63E6" w:rsidRDefault="00D94B7A">
      <w:pPr>
        <w:pStyle w:val="BodyText"/>
        <w:spacing w:line="264" w:lineRule="exact"/>
        <w:ind w:left="119"/>
        <w:jc w:val="both"/>
      </w:pPr>
      <w:r>
        <w:t>The ordinary Term Contract will be for A/E Services for a term of one year or Services totaling</w:t>
      </w:r>
    </w:p>
    <w:p w:rsidR="00BD63E6" w:rsidRDefault="00D94B7A">
      <w:pPr>
        <w:pStyle w:val="BodyText"/>
        <w:spacing w:line="264" w:lineRule="exact"/>
        <w:ind w:left="119"/>
        <w:jc w:val="both"/>
      </w:pPr>
      <w:r>
        <w:t>$500,000, whichever comes first with the option to renew for one additional term.       The University</w:t>
      </w:r>
    </w:p>
    <w:p w:rsidR="00BD63E6" w:rsidRDefault="00BD63E6">
      <w:pPr>
        <w:pStyle w:val="BodyText"/>
        <w:rPr>
          <w:sz w:val="20"/>
        </w:rPr>
      </w:pPr>
    </w:p>
    <w:p w:rsidR="00BD63E6" w:rsidRDefault="00DE5247">
      <w:pPr>
        <w:pStyle w:val="BodyText"/>
        <w:spacing w:before="8"/>
        <w:rPr>
          <w:sz w:val="15"/>
        </w:rPr>
      </w:pPr>
      <w:r>
        <w:rPr>
          <w:noProof/>
        </w:rPr>
        <mc:AlternateContent>
          <mc:Choice Requires="wps">
            <w:drawing>
              <wp:anchor distT="0" distB="0" distL="0" distR="0" simplePos="0" relativeHeight="2320" behindDoc="0" locked="0" layoutInCell="1" allowOverlap="1">
                <wp:simplePos x="0" y="0"/>
                <wp:positionH relativeFrom="page">
                  <wp:posOffset>914400</wp:posOffset>
                </wp:positionH>
                <wp:positionV relativeFrom="paragraph">
                  <wp:posOffset>143510</wp:posOffset>
                </wp:positionV>
                <wp:extent cx="1828800" cy="0"/>
                <wp:effectExtent l="9525" t="8255" r="9525" b="10795"/>
                <wp:wrapTopAndBottom/>
                <wp:docPr id="39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715AA" id="Line 270"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3pt" to="3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" strokeweight=".6pt">
                <w10:wrap type="topAndBottom" anchorx="page"/>
              </v:line>
            </w:pict>
          </mc:Fallback>
        </mc:AlternateContent>
      </w:r>
    </w:p>
    <w:p w:rsidR="00BD63E6" w:rsidRDefault="00D94B7A">
      <w:pPr>
        <w:spacing w:before="13"/>
        <w:ind w:left="120" w:right="385" w:hanging="1"/>
        <w:rPr>
          <w:sz w:val="20"/>
        </w:rPr>
      </w:pPr>
      <w:bookmarkStart w:id="225" w:name="_bookmark161"/>
      <w:bookmarkEnd w:id="225"/>
      <w:r>
        <w:rPr>
          <w:position w:val="9"/>
          <w:sz w:val="13"/>
        </w:rPr>
        <w:t xml:space="preserve">105 </w:t>
      </w:r>
      <w:r>
        <w:rPr>
          <w:sz w:val="20"/>
        </w:rPr>
        <w:t>History: April 29, 2009, moved the unnumbered material at the beginning of the Section to this subsection and deleted “Project Procurement File (See Directive 340)” at the end of the sentence.</w:t>
      </w:r>
    </w:p>
    <w:p w:rsidR="00BD63E6" w:rsidRDefault="00D94B7A">
      <w:pPr>
        <w:spacing w:line="233" w:lineRule="exact"/>
        <w:ind w:left="120"/>
        <w:jc w:val="both"/>
        <w:rPr>
          <w:sz w:val="20"/>
        </w:rPr>
      </w:pPr>
      <w:bookmarkStart w:id="226" w:name="_bookmark162"/>
      <w:bookmarkEnd w:id="226"/>
      <w:r>
        <w:rPr>
          <w:position w:val="9"/>
          <w:sz w:val="13"/>
        </w:rPr>
        <w:t xml:space="preserve">106 </w:t>
      </w:r>
      <w:r>
        <w:rPr>
          <w:sz w:val="20"/>
        </w:rPr>
        <w:t>History: July 21, 2008, added “Scope” to the subsection heading and added the fifth paragraph.</w:t>
      </w:r>
    </w:p>
    <w:p w:rsidR="00BD63E6" w:rsidRDefault="00BD63E6">
      <w:pPr>
        <w:spacing w:line="233" w:lineRule="exact"/>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5"/>
        <w:jc w:val="both"/>
      </w:pPr>
      <w:bookmarkStart w:id="227" w:name="_bookmark163"/>
      <w:bookmarkEnd w:id="227"/>
      <w:r>
        <w:t>may</w:t>
      </w:r>
      <w:r>
        <w:rPr>
          <w:spacing w:val="-11"/>
        </w:rPr>
        <w:t xml:space="preserve"> </w:t>
      </w:r>
      <w:r>
        <w:t>procure</w:t>
      </w:r>
      <w:r>
        <w:rPr>
          <w:spacing w:val="-5"/>
        </w:rPr>
        <w:t xml:space="preserve"> </w:t>
      </w:r>
      <w:r>
        <w:t>Term</w:t>
      </w:r>
      <w:r>
        <w:rPr>
          <w:spacing w:val="-5"/>
        </w:rPr>
        <w:t xml:space="preserve"> </w:t>
      </w:r>
      <w:r>
        <w:t>Contracts</w:t>
      </w:r>
      <w:r>
        <w:rPr>
          <w:spacing w:val="-7"/>
        </w:rPr>
        <w:t xml:space="preserve"> </w:t>
      </w:r>
      <w:r>
        <w:t>for</w:t>
      </w:r>
      <w:r>
        <w:rPr>
          <w:spacing w:val="-6"/>
        </w:rPr>
        <w:t xml:space="preserve"> </w:t>
      </w:r>
      <w:r>
        <w:t>A/E</w:t>
      </w:r>
      <w:r>
        <w:rPr>
          <w:spacing w:val="-5"/>
        </w:rPr>
        <w:t xml:space="preserve"> </w:t>
      </w:r>
      <w:r>
        <w:t>Services</w:t>
      </w:r>
      <w:r>
        <w:rPr>
          <w:spacing w:val="-7"/>
        </w:rPr>
        <w:t xml:space="preserve"> </w:t>
      </w:r>
      <w:r>
        <w:t>up</w:t>
      </w:r>
      <w:r>
        <w:rPr>
          <w:spacing w:val="-6"/>
        </w:rPr>
        <w:t xml:space="preserve"> </w:t>
      </w:r>
      <w:r>
        <w:t>to</w:t>
      </w:r>
      <w:r>
        <w:rPr>
          <w:spacing w:val="-6"/>
        </w:rPr>
        <w:t xml:space="preserve"> </w:t>
      </w:r>
      <w:r>
        <w:t>$1M</w:t>
      </w:r>
      <w:r>
        <w:rPr>
          <w:spacing w:val="-7"/>
        </w:rPr>
        <w:t xml:space="preserve"> </w:t>
      </w:r>
      <w:r>
        <w:t>upon</w:t>
      </w:r>
      <w:r>
        <w:rPr>
          <w:spacing w:val="-6"/>
        </w:rPr>
        <w:t xml:space="preserve"> </w:t>
      </w:r>
      <w:r>
        <w:t>approval</w:t>
      </w:r>
      <w:r>
        <w:rPr>
          <w:spacing w:val="-5"/>
        </w:rPr>
        <w:t xml:space="preserve"> </w:t>
      </w:r>
      <w:r>
        <w:t>by</w:t>
      </w:r>
      <w:r>
        <w:rPr>
          <w:spacing w:val="-9"/>
        </w:rPr>
        <w:t xml:space="preserve"> </w:t>
      </w:r>
      <w:r>
        <w:t>the</w:t>
      </w:r>
      <w:r>
        <w:rPr>
          <w:spacing w:val="-5"/>
        </w:rPr>
        <w:t xml:space="preserve"> </w:t>
      </w:r>
      <w:r>
        <w:t>Director</w:t>
      </w:r>
      <w:r>
        <w:rPr>
          <w:spacing w:val="-6"/>
        </w:rPr>
        <w:t xml:space="preserve"> </w:t>
      </w:r>
      <w:r>
        <w:t>of</w:t>
      </w:r>
      <w:r>
        <w:rPr>
          <w:spacing w:val="-6"/>
        </w:rPr>
        <w:t xml:space="preserve"> </w:t>
      </w:r>
      <w:r>
        <w:t>FP&amp;C</w:t>
      </w:r>
      <w:r>
        <w:rPr>
          <w:spacing w:val="46"/>
        </w:rPr>
        <w:t xml:space="preserve"> </w:t>
      </w:r>
      <w:r>
        <w:t>that Services in excess of $500,000 are expected to be</w:t>
      </w:r>
      <w:r>
        <w:rPr>
          <w:spacing w:val="-38"/>
        </w:rPr>
        <w:t xml:space="preserve"> </w:t>
      </w:r>
      <w:r>
        <w:t>needed.</w:t>
      </w:r>
    </w:p>
    <w:p w:rsidR="00BD63E6" w:rsidRDefault="00BD63E6">
      <w:pPr>
        <w:pStyle w:val="BodyText"/>
        <w:spacing w:before="7"/>
        <w:rPr>
          <w:sz w:val="22"/>
        </w:rPr>
      </w:pPr>
    </w:p>
    <w:p w:rsidR="00BD63E6" w:rsidRDefault="00D94B7A">
      <w:pPr>
        <w:pStyle w:val="BodyText"/>
        <w:ind w:left="120" w:right="108"/>
        <w:jc w:val="both"/>
      </w:pPr>
      <w:r>
        <w:t>The University may, at its sole discretion, renew the Contract for four additional one year Contract Terms,</w:t>
      </w:r>
      <w:r>
        <w:rPr>
          <w:spacing w:val="-5"/>
        </w:rPr>
        <w:t xml:space="preserve"> </w:t>
      </w:r>
      <w:r>
        <w:t>provided</w:t>
      </w:r>
      <w:r>
        <w:rPr>
          <w:spacing w:val="-5"/>
        </w:rPr>
        <w:t xml:space="preserve"> </w:t>
      </w:r>
      <w:r>
        <w:t>the</w:t>
      </w:r>
      <w:r>
        <w:rPr>
          <w:spacing w:val="-4"/>
        </w:rPr>
        <w:t xml:space="preserve"> </w:t>
      </w:r>
      <w:r>
        <w:t>option</w:t>
      </w:r>
      <w:r>
        <w:rPr>
          <w:spacing w:val="-5"/>
        </w:rPr>
        <w:t xml:space="preserve"> </w:t>
      </w:r>
      <w:r>
        <w:t>to</w:t>
      </w:r>
      <w:r>
        <w:rPr>
          <w:spacing w:val="-5"/>
        </w:rPr>
        <w:t xml:space="preserve"> </w:t>
      </w:r>
      <w:r>
        <w:t>renew</w:t>
      </w:r>
      <w:r>
        <w:rPr>
          <w:spacing w:val="-5"/>
        </w:rPr>
        <w:t xml:space="preserve"> </w:t>
      </w:r>
      <w:r>
        <w:t>was</w:t>
      </w:r>
      <w:r>
        <w:rPr>
          <w:spacing w:val="-6"/>
        </w:rPr>
        <w:t xml:space="preserve"> </w:t>
      </w:r>
      <w:r>
        <w:t>indicated</w:t>
      </w:r>
      <w:r>
        <w:rPr>
          <w:spacing w:val="-7"/>
        </w:rPr>
        <w:t xml:space="preserve"> </w:t>
      </w:r>
      <w:r>
        <w:t>in</w:t>
      </w:r>
      <w:r>
        <w:rPr>
          <w:spacing w:val="-5"/>
        </w:rPr>
        <w:t xml:space="preserve"> </w:t>
      </w:r>
      <w:r>
        <w:t>the</w:t>
      </w:r>
      <w:r>
        <w:rPr>
          <w:spacing w:val="-4"/>
        </w:rPr>
        <w:t xml:space="preserve"> </w:t>
      </w:r>
      <w:r>
        <w:t>RFP.</w:t>
      </w:r>
      <w:r>
        <w:rPr>
          <w:spacing w:val="-5"/>
        </w:rPr>
        <w:t xml:space="preserve"> </w:t>
      </w:r>
      <w:r>
        <w:t>If</w:t>
      </w:r>
      <w:r>
        <w:rPr>
          <w:spacing w:val="-7"/>
        </w:rPr>
        <w:t xml:space="preserve"> </w:t>
      </w:r>
      <w:r>
        <w:t>the</w:t>
      </w:r>
      <w:r>
        <w:rPr>
          <w:spacing w:val="-4"/>
        </w:rPr>
        <w:t xml:space="preserve"> </w:t>
      </w:r>
      <w:r>
        <w:t>University</w:t>
      </w:r>
      <w:r>
        <w:rPr>
          <w:spacing w:val="-7"/>
        </w:rPr>
        <w:t xml:space="preserve"> </w:t>
      </w:r>
      <w:r>
        <w:t>exercises</w:t>
      </w:r>
      <w:r>
        <w:rPr>
          <w:spacing w:val="-6"/>
        </w:rPr>
        <w:t xml:space="preserve"> </w:t>
      </w:r>
      <w:r>
        <w:t>its</w:t>
      </w:r>
      <w:r>
        <w:rPr>
          <w:spacing w:val="-6"/>
        </w:rPr>
        <w:t xml:space="preserve"> </w:t>
      </w:r>
      <w:r>
        <w:t>option</w:t>
      </w:r>
      <w:r>
        <w:rPr>
          <w:spacing w:val="-5"/>
        </w:rPr>
        <w:t xml:space="preserve"> </w:t>
      </w:r>
      <w:r>
        <w:t>to renew, the next Contract Term shall begin one year from the date of the execution of this Contract, or the date that the University notifies the A/E that the option to renew is being exercised, whichever occurs first. A new aggregate dollar limit of the same amount shall apply to the next Contract Term. Any unused amount from a Contract Term shall carry forward to the next renewal Contract Term, provided there is another renewal</w:t>
      </w:r>
      <w:r>
        <w:rPr>
          <w:spacing w:val="-25"/>
        </w:rPr>
        <w:t xml:space="preserve"> </w:t>
      </w:r>
      <w:r>
        <w:t>term.</w:t>
      </w:r>
    </w:p>
    <w:p w:rsidR="00BD63E6" w:rsidRDefault="00BD63E6">
      <w:pPr>
        <w:pStyle w:val="BodyText"/>
        <w:spacing w:before="7"/>
        <w:rPr>
          <w:sz w:val="22"/>
        </w:rPr>
      </w:pPr>
    </w:p>
    <w:p w:rsidR="00BD63E6" w:rsidRDefault="00D94B7A">
      <w:pPr>
        <w:pStyle w:val="BodyText"/>
        <w:ind w:left="120" w:right="107"/>
        <w:jc w:val="both"/>
      </w:pPr>
      <w:r>
        <w:t>It is the intention of the University to spread the amount of A/E Services out to as many firms as possible while still maintaining the most economically advantageous strategy possible. Accordingly, the AVP &amp; CFO may determine that it is advantageous to procure Term Contracts at Service levels ranging</w:t>
      </w:r>
      <w:r>
        <w:rPr>
          <w:spacing w:val="-10"/>
        </w:rPr>
        <w:t xml:space="preserve"> </w:t>
      </w:r>
      <w:r>
        <w:t>from</w:t>
      </w:r>
      <w:r>
        <w:rPr>
          <w:spacing w:val="-6"/>
        </w:rPr>
        <w:t xml:space="preserve"> </w:t>
      </w:r>
      <w:r>
        <w:t>$100,000</w:t>
      </w:r>
      <w:r>
        <w:rPr>
          <w:spacing w:val="-7"/>
        </w:rPr>
        <w:t xml:space="preserve"> </w:t>
      </w:r>
      <w:r>
        <w:t>to</w:t>
      </w:r>
      <w:r>
        <w:rPr>
          <w:spacing w:val="-12"/>
        </w:rPr>
        <w:t xml:space="preserve"> </w:t>
      </w:r>
      <w:r>
        <w:t>$1M,</w:t>
      </w:r>
      <w:r>
        <w:rPr>
          <w:spacing w:val="-7"/>
        </w:rPr>
        <w:t xml:space="preserve"> </w:t>
      </w:r>
      <w:r>
        <w:t>typical</w:t>
      </w:r>
      <w:r>
        <w:rPr>
          <w:spacing w:val="-6"/>
        </w:rPr>
        <w:t xml:space="preserve"> </w:t>
      </w:r>
      <w:r>
        <w:t>interim</w:t>
      </w:r>
      <w:r>
        <w:rPr>
          <w:spacing w:val="-9"/>
        </w:rPr>
        <w:t xml:space="preserve"> </w:t>
      </w:r>
      <w:r>
        <w:t>amounts</w:t>
      </w:r>
      <w:r>
        <w:rPr>
          <w:spacing w:val="-8"/>
        </w:rPr>
        <w:t xml:space="preserve"> </w:t>
      </w:r>
      <w:r>
        <w:t>being</w:t>
      </w:r>
      <w:r>
        <w:rPr>
          <w:spacing w:val="-10"/>
        </w:rPr>
        <w:t xml:space="preserve"> </w:t>
      </w:r>
      <w:r>
        <w:t>$250,000</w:t>
      </w:r>
      <w:r>
        <w:rPr>
          <w:spacing w:val="-10"/>
        </w:rPr>
        <w:t xml:space="preserve"> </w:t>
      </w:r>
      <w:r>
        <w:t>and</w:t>
      </w:r>
      <w:r>
        <w:rPr>
          <w:spacing w:val="-7"/>
        </w:rPr>
        <w:t xml:space="preserve"> </w:t>
      </w:r>
      <w:r>
        <w:t>$500,000,</w:t>
      </w:r>
      <w:r>
        <w:rPr>
          <w:spacing w:val="-7"/>
        </w:rPr>
        <w:t xml:space="preserve"> </w:t>
      </w:r>
      <w:r>
        <w:t>none</w:t>
      </w:r>
      <w:r>
        <w:rPr>
          <w:spacing w:val="-6"/>
        </w:rPr>
        <w:t xml:space="preserve"> </w:t>
      </w:r>
      <w:r>
        <w:t>to</w:t>
      </w:r>
      <w:r>
        <w:rPr>
          <w:spacing w:val="-7"/>
        </w:rPr>
        <w:t xml:space="preserve"> </w:t>
      </w:r>
      <w:r>
        <w:t>exceed the</w:t>
      </w:r>
      <w:r>
        <w:rPr>
          <w:spacing w:val="-6"/>
        </w:rPr>
        <w:t xml:space="preserve"> </w:t>
      </w:r>
      <w:r>
        <w:t>one-year</w:t>
      </w:r>
      <w:r>
        <w:rPr>
          <w:spacing w:val="-7"/>
        </w:rPr>
        <w:t xml:space="preserve"> </w:t>
      </w:r>
      <w:r>
        <w:t>term</w:t>
      </w:r>
      <w:r>
        <w:rPr>
          <w:spacing w:val="-6"/>
        </w:rPr>
        <w:t xml:space="preserve"> </w:t>
      </w:r>
      <w:r>
        <w:t>total</w:t>
      </w:r>
      <w:r>
        <w:rPr>
          <w:spacing w:val="-6"/>
        </w:rPr>
        <w:t xml:space="preserve"> </w:t>
      </w:r>
      <w:r>
        <w:t>Contract</w:t>
      </w:r>
      <w:r>
        <w:rPr>
          <w:spacing w:val="-6"/>
        </w:rPr>
        <w:t xml:space="preserve"> </w:t>
      </w:r>
      <w:r>
        <w:t>amount.</w:t>
      </w:r>
      <w:r>
        <w:rPr>
          <w:spacing w:val="-6"/>
        </w:rPr>
        <w:t xml:space="preserve"> </w:t>
      </w:r>
      <w:r>
        <w:t>Contracts</w:t>
      </w:r>
      <w:r>
        <w:rPr>
          <w:spacing w:val="-8"/>
        </w:rPr>
        <w:t xml:space="preserve"> </w:t>
      </w:r>
      <w:r>
        <w:t>may</w:t>
      </w:r>
      <w:r>
        <w:rPr>
          <w:spacing w:val="-12"/>
        </w:rPr>
        <w:t xml:space="preserve"> </w:t>
      </w:r>
      <w:r>
        <w:t>be</w:t>
      </w:r>
      <w:r>
        <w:rPr>
          <w:spacing w:val="-6"/>
        </w:rPr>
        <w:t xml:space="preserve"> </w:t>
      </w:r>
      <w:r>
        <w:t>renewable</w:t>
      </w:r>
      <w:r>
        <w:rPr>
          <w:spacing w:val="-6"/>
        </w:rPr>
        <w:t xml:space="preserve"> </w:t>
      </w:r>
      <w:r>
        <w:t>at</w:t>
      </w:r>
      <w:r>
        <w:rPr>
          <w:spacing w:val="-6"/>
        </w:rPr>
        <w:t xml:space="preserve"> </w:t>
      </w:r>
      <w:r>
        <w:t>the</w:t>
      </w:r>
      <w:r>
        <w:rPr>
          <w:spacing w:val="-6"/>
        </w:rPr>
        <w:t xml:space="preserve"> </w:t>
      </w:r>
      <w:r>
        <w:t>University’s</w:t>
      </w:r>
      <w:r>
        <w:rPr>
          <w:spacing w:val="-8"/>
        </w:rPr>
        <w:t xml:space="preserve"> </w:t>
      </w:r>
      <w:r>
        <w:t>discretion</w:t>
      </w:r>
      <w:r>
        <w:rPr>
          <w:spacing w:val="-7"/>
        </w:rPr>
        <w:t xml:space="preserve"> </w:t>
      </w:r>
      <w:r>
        <w:t>up to four additional one year</w:t>
      </w:r>
      <w:r>
        <w:rPr>
          <w:spacing w:val="-8"/>
        </w:rPr>
        <w:t xml:space="preserve"> </w:t>
      </w:r>
      <w:r>
        <w:t>terms.</w:t>
      </w:r>
    </w:p>
    <w:p w:rsidR="00BD63E6" w:rsidRDefault="00BD63E6">
      <w:pPr>
        <w:pStyle w:val="BodyText"/>
        <w:spacing w:before="7"/>
        <w:rPr>
          <w:sz w:val="20"/>
        </w:rPr>
      </w:pPr>
    </w:p>
    <w:p w:rsidR="00BD63E6" w:rsidRDefault="00D94B7A">
      <w:pPr>
        <w:pStyle w:val="BodyText"/>
        <w:ind w:left="119" w:right="108"/>
        <w:jc w:val="both"/>
      </w:pPr>
      <w:r>
        <w:rPr>
          <w:b/>
        </w:rPr>
        <w:t>4.9.2</w:t>
      </w:r>
      <w:hyperlink w:anchor="_bookmark164" w:history="1">
        <w:r>
          <w:rPr>
            <w:b/>
            <w:position w:val="10"/>
            <w:sz w:val="15"/>
          </w:rPr>
          <w:t>107</w:t>
        </w:r>
      </w:hyperlink>
      <w:r>
        <w:rPr>
          <w:b/>
        </w:rPr>
        <w:t>Advertisement (RFQ) &amp; RFP</w:t>
      </w:r>
      <w:r>
        <w:t xml:space="preserve">: The Advertisement (RFQ) shall be posted/published on the </w:t>
      </w:r>
      <w:hyperlink r:id="rId280">
        <w:r>
          <w:rPr>
            <w:color w:val="0000FF"/>
            <w:u w:val="single" w:color="0000FF"/>
          </w:rPr>
          <w:t>On-line</w:t>
        </w:r>
        <w:r>
          <w:rPr>
            <w:color w:val="0000FF"/>
            <w:spacing w:val="-6"/>
            <w:u w:val="single" w:color="0000FF"/>
          </w:rPr>
          <w:t xml:space="preserve"> </w:t>
        </w:r>
        <w:r>
          <w:rPr>
            <w:color w:val="0000FF"/>
            <w:u w:val="single" w:color="0000FF"/>
          </w:rPr>
          <w:t>Bids</w:t>
        </w:r>
        <w:r>
          <w:rPr>
            <w:color w:val="0000FF"/>
            <w:spacing w:val="-8"/>
            <w:u w:val="single" w:color="0000FF"/>
          </w:rPr>
          <w:t xml:space="preserve"> </w:t>
        </w:r>
        <w:r>
          <w:rPr>
            <w:color w:val="0000FF"/>
            <w:u w:val="single" w:color="0000FF"/>
          </w:rPr>
          <w:t>page</w:t>
        </w:r>
        <w:r>
          <w:rPr>
            <w:color w:val="0000FF"/>
            <w:spacing w:val="-6"/>
            <w:u w:val="single" w:color="0000FF"/>
          </w:rPr>
          <w:t xml:space="preserve"> </w:t>
        </w:r>
        <w:r>
          <w:rPr>
            <w:color w:val="0000FF"/>
            <w:u w:val="single" w:color="0000FF"/>
          </w:rPr>
          <w:t>of</w:t>
        </w:r>
        <w:r>
          <w:rPr>
            <w:color w:val="0000FF"/>
            <w:spacing w:val="-10"/>
            <w:u w:val="single" w:color="0000FF"/>
          </w:rPr>
          <w:t xml:space="preserve"> </w:t>
        </w:r>
        <w:r>
          <w:rPr>
            <w:color w:val="0000FF"/>
            <w:u w:val="single" w:color="0000FF"/>
          </w:rPr>
          <w:t>eVA</w:t>
        </w:r>
        <w:r>
          <w:rPr>
            <w:color w:val="0000FF"/>
            <w:spacing w:val="-5"/>
            <w:u w:val="single" w:color="0000FF"/>
          </w:rPr>
          <w:t xml:space="preserve"> </w:t>
        </w:r>
      </w:hyperlink>
      <w:r>
        <w:t>and</w:t>
      </w:r>
      <w:r>
        <w:rPr>
          <w:spacing w:val="-7"/>
        </w:rPr>
        <w:t xml:space="preserve"> </w:t>
      </w:r>
      <w:r>
        <w:t>posted/published</w:t>
      </w:r>
      <w:r>
        <w:rPr>
          <w:spacing w:val="-7"/>
        </w:rPr>
        <w:t xml:space="preserve"> </w:t>
      </w:r>
      <w:r>
        <w:t>in</w:t>
      </w:r>
      <w:r>
        <w:rPr>
          <w:spacing w:val="-10"/>
        </w:rPr>
        <w:t xml:space="preserve"> </w:t>
      </w:r>
      <w:r>
        <w:t>a</w:t>
      </w:r>
      <w:r>
        <w:rPr>
          <w:spacing w:val="-9"/>
        </w:rPr>
        <w:t xml:space="preserve"> </w:t>
      </w:r>
      <w:r>
        <w:t>newspaper</w:t>
      </w:r>
      <w:r>
        <w:rPr>
          <w:spacing w:val="-7"/>
        </w:rPr>
        <w:t xml:space="preserve"> </w:t>
      </w:r>
      <w:r>
        <w:t>of</w:t>
      </w:r>
      <w:r>
        <w:rPr>
          <w:spacing w:val="-10"/>
        </w:rPr>
        <w:t xml:space="preserve"> </w:t>
      </w:r>
      <w:r>
        <w:t>general</w:t>
      </w:r>
      <w:r>
        <w:rPr>
          <w:spacing w:val="-6"/>
        </w:rPr>
        <w:t xml:space="preserve"> </w:t>
      </w:r>
      <w:r>
        <w:t>circulation</w:t>
      </w:r>
      <w:r>
        <w:rPr>
          <w:spacing w:val="-7"/>
        </w:rPr>
        <w:t xml:space="preserve"> </w:t>
      </w:r>
      <w:r>
        <w:t>statewide</w:t>
      </w:r>
      <w:r>
        <w:rPr>
          <w:spacing w:val="-6"/>
        </w:rPr>
        <w:t xml:space="preserve"> </w:t>
      </w:r>
      <w:r>
        <w:t>and</w:t>
      </w:r>
      <w:r>
        <w:rPr>
          <w:spacing w:val="-10"/>
        </w:rPr>
        <w:t xml:space="preserve"> </w:t>
      </w:r>
      <w:r>
        <w:t>in the general area of the Project when the expected procurement exceeds Fifty Thousand Dollars ($50,000) and shall include a description of the nature of the Projects, potential Service Orders to be offered and the Services to be required for the Project. Any other factors pertinent to the evaluation and</w:t>
      </w:r>
      <w:r>
        <w:rPr>
          <w:spacing w:val="-13"/>
        </w:rPr>
        <w:t xml:space="preserve"> </w:t>
      </w:r>
      <w:r>
        <w:t>selection</w:t>
      </w:r>
      <w:r>
        <w:rPr>
          <w:spacing w:val="-13"/>
        </w:rPr>
        <w:t xml:space="preserve"> </w:t>
      </w:r>
      <w:r>
        <w:t>process</w:t>
      </w:r>
      <w:r>
        <w:rPr>
          <w:spacing w:val="-14"/>
        </w:rPr>
        <w:t xml:space="preserve"> </w:t>
      </w:r>
      <w:r>
        <w:t>shall</w:t>
      </w:r>
      <w:r>
        <w:rPr>
          <w:spacing w:val="-15"/>
        </w:rPr>
        <w:t xml:space="preserve"> </w:t>
      </w:r>
      <w:r>
        <w:t>also</w:t>
      </w:r>
      <w:r>
        <w:rPr>
          <w:spacing w:val="-13"/>
        </w:rPr>
        <w:t xml:space="preserve"> </w:t>
      </w:r>
      <w:r>
        <w:t>be</w:t>
      </w:r>
      <w:r>
        <w:rPr>
          <w:spacing w:val="-13"/>
        </w:rPr>
        <w:t xml:space="preserve"> </w:t>
      </w:r>
      <w:r>
        <w:t>described.</w:t>
      </w:r>
      <w:r>
        <w:rPr>
          <w:spacing w:val="-13"/>
        </w:rPr>
        <w:t xml:space="preserve"> </w:t>
      </w:r>
      <w:r>
        <w:t>Multiple</w:t>
      </w:r>
      <w:r>
        <w:rPr>
          <w:spacing w:val="-13"/>
        </w:rPr>
        <w:t xml:space="preserve"> </w:t>
      </w:r>
      <w:r>
        <w:t>A/E</w:t>
      </w:r>
      <w:r>
        <w:rPr>
          <w:spacing w:val="-13"/>
        </w:rPr>
        <w:t xml:space="preserve"> </w:t>
      </w:r>
      <w:r>
        <w:t>Term</w:t>
      </w:r>
      <w:r>
        <w:rPr>
          <w:spacing w:val="-13"/>
        </w:rPr>
        <w:t xml:space="preserve"> </w:t>
      </w:r>
      <w:r>
        <w:t>Contracts</w:t>
      </w:r>
      <w:r>
        <w:rPr>
          <w:spacing w:val="-14"/>
        </w:rPr>
        <w:t xml:space="preserve"> </w:t>
      </w:r>
      <w:r>
        <w:t>may</w:t>
      </w:r>
      <w:r>
        <w:rPr>
          <w:spacing w:val="-16"/>
        </w:rPr>
        <w:t xml:space="preserve"> </w:t>
      </w:r>
      <w:r>
        <w:t>be</w:t>
      </w:r>
      <w:r>
        <w:rPr>
          <w:spacing w:val="-13"/>
        </w:rPr>
        <w:t xml:space="preserve"> </w:t>
      </w:r>
      <w:r>
        <w:t>awarded</w:t>
      </w:r>
      <w:r>
        <w:rPr>
          <w:spacing w:val="-13"/>
        </w:rPr>
        <w:t xml:space="preserve"> </w:t>
      </w:r>
      <w:r>
        <w:t>to</w:t>
      </w:r>
      <w:r>
        <w:rPr>
          <w:spacing w:val="-13"/>
        </w:rPr>
        <w:t xml:space="preserve"> </w:t>
      </w:r>
      <w:r>
        <w:t>separate A/E firms from a single A/E Term Contract RFP Advertisement/selection process when this option is described in the Advertisement. See also §</w:t>
      </w:r>
      <w:hyperlink w:anchor="_bookmark144" w:history="1">
        <w:r>
          <w:rPr>
            <w:color w:val="0000FF"/>
            <w:u w:val="single" w:color="0000FF"/>
          </w:rPr>
          <w:t>4.4</w:t>
        </w:r>
      </w:hyperlink>
      <w:r>
        <w:rPr>
          <w:color w:val="0000FF"/>
          <w:u w:val="single" w:color="0000FF"/>
        </w:rPr>
        <w:t xml:space="preserve"> </w:t>
      </w:r>
      <w:r>
        <w:t>for additional information on</w:t>
      </w:r>
      <w:r>
        <w:rPr>
          <w:spacing w:val="-33"/>
        </w:rPr>
        <w:t xml:space="preserve"> </w:t>
      </w:r>
      <w:r>
        <w:t>RFQs.</w:t>
      </w:r>
    </w:p>
    <w:p w:rsidR="00BD63E6" w:rsidRDefault="00BD63E6">
      <w:pPr>
        <w:pStyle w:val="BodyText"/>
        <w:spacing w:before="11"/>
        <w:rPr>
          <w:sz w:val="14"/>
        </w:rPr>
      </w:pPr>
    </w:p>
    <w:p w:rsidR="00BD63E6" w:rsidRDefault="00D94B7A">
      <w:pPr>
        <w:pStyle w:val="BodyText"/>
        <w:spacing w:before="91"/>
        <w:ind w:left="120"/>
      </w:pPr>
      <w:r>
        <w:t>The RFP and Contract Documents should include wording similar to the following provisions:</w:t>
      </w:r>
    </w:p>
    <w:p w:rsidR="00BD63E6" w:rsidRDefault="00BD63E6">
      <w:pPr>
        <w:pStyle w:val="BodyText"/>
        <w:spacing w:before="10"/>
        <w:rPr>
          <w:sz w:val="22"/>
        </w:rPr>
      </w:pPr>
    </w:p>
    <w:p w:rsidR="00BD63E6" w:rsidRDefault="00D94B7A">
      <w:pPr>
        <w:pStyle w:val="BodyText"/>
        <w:spacing w:before="1"/>
        <w:ind w:left="839" w:right="109"/>
        <w:jc w:val="both"/>
      </w:pPr>
      <w:r>
        <w:t>The</w:t>
      </w:r>
      <w:r>
        <w:rPr>
          <w:spacing w:val="-8"/>
        </w:rPr>
        <w:t xml:space="preserve"> </w:t>
      </w:r>
      <w:r>
        <w:t>University</w:t>
      </w:r>
      <w:r>
        <w:rPr>
          <w:spacing w:val="-13"/>
        </w:rPr>
        <w:t xml:space="preserve"> </w:t>
      </w:r>
      <w:r>
        <w:t>reserves</w:t>
      </w:r>
      <w:r>
        <w:rPr>
          <w:spacing w:val="-9"/>
        </w:rPr>
        <w:t xml:space="preserve"> </w:t>
      </w:r>
      <w:r>
        <w:t>the</w:t>
      </w:r>
      <w:r>
        <w:rPr>
          <w:spacing w:val="-8"/>
        </w:rPr>
        <w:t xml:space="preserve"> </w:t>
      </w:r>
      <w:r>
        <w:t>right,</w:t>
      </w:r>
      <w:r>
        <w:rPr>
          <w:spacing w:val="-9"/>
        </w:rPr>
        <w:t xml:space="preserve"> </w:t>
      </w:r>
      <w:r>
        <w:t>at</w:t>
      </w:r>
      <w:r>
        <w:rPr>
          <w:spacing w:val="-8"/>
        </w:rPr>
        <w:t xml:space="preserve"> </w:t>
      </w:r>
      <w:r>
        <w:t>its</w:t>
      </w:r>
      <w:r>
        <w:rPr>
          <w:spacing w:val="-9"/>
        </w:rPr>
        <w:t xml:space="preserve"> </w:t>
      </w:r>
      <w:r>
        <w:t>sole</w:t>
      </w:r>
      <w:r>
        <w:rPr>
          <w:spacing w:val="-8"/>
        </w:rPr>
        <w:t xml:space="preserve"> </w:t>
      </w:r>
      <w:r>
        <w:t>desertion</w:t>
      </w:r>
      <w:r>
        <w:rPr>
          <w:spacing w:val="-11"/>
        </w:rPr>
        <w:t xml:space="preserve"> </w:t>
      </w:r>
      <w:r>
        <w:t>to</w:t>
      </w:r>
      <w:r>
        <w:rPr>
          <w:spacing w:val="-9"/>
        </w:rPr>
        <w:t xml:space="preserve"> </w:t>
      </w:r>
      <w:r>
        <w:t>issue</w:t>
      </w:r>
      <w:r>
        <w:rPr>
          <w:spacing w:val="-8"/>
        </w:rPr>
        <w:t xml:space="preserve"> </w:t>
      </w:r>
      <w:r>
        <w:t>RFPs</w:t>
      </w:r>
      <w:r>
        <w:rPr>
          <w:spacing w:val="-5"/>
        </w:rPr>
        <w:t xml:space="preserve"> </w:t>
      </w:r>
      <w:r>
        <w:t>for</w:t>
      </w:r>
      <w:r>
        <w:rPr>
          <w:spacing w:val="-9"/>
        </w:rPr>
        <w:t xml:space="preserve"> </w:t>
      </w:r>
      <w:r>
        <w:t>similar</w:t>
      </w:r>
      <w:r>
        <w:rPr>
          <w:spacing w:val="-11"/>
        </w:rPr>
        <w:t xml:space="preserve"> </w:t>
      </w:r>
      <w:r>
        <w:t>Work</w:t>
      </w:r>
      <w:r>
        <w:rPr>
          <w:spacing w:val="-6"/>
        </w:rPr>
        <w:t xml:space="preserve"> </w:t>
      </w:r>
      <w:r>
        <w:t>and</w:t>
      </w:r>
      <w:r>
        <w:rPr>
          <w:spacing w:val="-9"/>
        </w:rPr>
        <w:t xml:space="preserve"> </w:t>
      </w:r>
      <w:r>
        <w:t>other Projects as the need may occur. The University also reserves the right to issue Service Orders to other Term Contractors, based on its sole discretion, in consideration of its evaluation of each</w:t>
      </w:r>
      <w:r>
        <w:rPr>
          <w:spacing w:val="-19"/>
        </w:rPr>
        <w:t xml:space="preserve"> </w:t>
      </w:r>
      <w:r>
        <w:t>Contractor’s</w:t>
      </w:r>
      <w:r>
        <w:rPr>
          <w:spacing w:val="-17"/>
        </w:rPr>
        <w:t xml:space="preserve"> </w:t>
      </w:r>
      <w:r>
        <w:t>qualifications,</w:t>
      </w:r>
      <w:r>
        <w:rPr>
          <w:spacing w:val="-19"/>
        </w:rPr>
        <w:t xml:space="preserve"> </w:t>
      </w:r>
      <w:r>
        <w:t>expertise,</w:t>
      </w:r>
      <w:r>
        <w:rPr>
          <w:spacing w:val="-19"/>
        </w:rPr>
        <w:t xml:space="preserve"> </w:t>
      </w:r>
      <w:r>
        <w:t>capabilities</w:t>
      </w:r>
      <w:r>
        <w:rPr>
          <w:spacing w:val="-17"/>
        </w:rPr>
        <w:t xml:space="preserve"> </w:t>
      </w:r>
      <w:r>
        <w:t>performance</w:t>
      </w:r>
      <w:r>
        <w:rPr>
          <w:spacing w:val="-18"/>
        </w:rPr>
        <w:t xml:space="preserve"> </w:t>
      </w:r>
      <w:r>
        <w:t>records,</w:t>
      </w:r>
      <w:r>
        <w:rPr>
          <w:spacing w:val="-19"/>
        </w:rPr>
        <w:t xml:space="preserve"> </w:t>
      </w:r>
      <w:r>
        <w:t>current</w:t>
      </w:r>
      <w:r>
        <w:rPr>
          <w:spacing w:val="-16"/>
        </w:rPr>
        <w:t xml:space="preserve"> </w:t>
      </w:r>
      <w:r>
        <w:t>workload, location or distance to the Project, and other factors as may be pertinent to the particular Project. The RFP must identify at least one Work order for which the A/E’s Services will be used.</w:t>
      </w:r>
      <w:r>
        <w:rPr>
          <w:spacing w:val="-12"/>
        </w:rPr>
        <w:t xml:space="preserve"> </w:t>
      </w:r>
      <w:r>
        <w:t>The</w:t>
      </w:r>
      <w:r>
        <w:rPr>
          <w:spacing w:val="-12"/>
        </w:rPr>
        <w:t xml:space="preserve"> </w:t>
      </w:r>
      <w:r>
        <w:t>RFP</w:t>
      </w:r>
      <w:r>
        <w:rPr>
          <w:spacing w:val="-13"/>
        </w:rPr>
        <w:t xml:space="preserve"> </w:t>
      </w:r>
      <w:r>
        <w:t>should</w:t>
      </w:r>
      <w:r>
        <w:rPr>
          <w:spacing w:val="-14"/>
        </w:rPr>
        <w:t xml:space="preserve"> </w:t>
      </w:r>
      <w:r>
        <w:t>also</w:t>
      </w:r>
      <w:r>
        <w:rPr>
          <w:spacing w:val="-14"/>
        </w:rPr>
        <w:t xml:space="preserve"> </w:t>
      </w:r>
      <w:r>
        <w:t>indicate</w:t>
      </w:r>
      <w:r>
        <w:rPr>
          <w:spacing w:val="-14"/>
        </w:rPr>
        <w:t xml:space="preserve"> </w:t>
      </w:r>
      <w:r>
        <w:t>that</w:t>
      </w:r>
      <w:r>
        <w:rPr>
          <w:spacing w:val="-14"/>
        </w:rPr>
        <w:t xml:space="preserve"> </w:t>
      </w:r>
      <w:r>
        <w:t>although</w:t>
      </w:r>
      <w:r>
        <w:rPr>
          <w:spacing w:val="-12"/>
        </w:rPr>
        <w:t xml:space="preserve"> </w:t>
      </w:r>
      <w:r>
        <w:t>the</w:t>
      </w:r>
      <w:r>
        <w:rPr>
          <w:spacing w:val="-16"/>
        </w:rPr>
        <w:t xml:space="preserve"> </w:t>
      </w:r>
      <w:r>
        <w:t>potential</w:t>
      </w:r>
      <w:r>
        <w:rPr>
          <w:spacing w:val="-14"/>
        </w:rPr>
        <w:t xml:space="preserve"> </w:t>
      </w:r>
      <w:r>
        <w:t>exists</w:t>
      </w:r>
      <w:r>
        <w:rPr>
          <w:spacing w:val="-13"/>
        </w:rPr>
        <w:t xml:space="preserve"> </w:t>
      </w:r>
      <w:r>
        <w:t>for</w:t>
      </w:r>
      <w:r>
        <w:rPr>
          <w:spacing w:val="-14"/>
        </w:rPr>
        <w:t xml:space="preserve"> </w:t>
      </w:r>
      <w:r>
        <w:t>multiple</w:t>
      </w:r>
      <w:r>
        <w:rPr>
          <w:spacing w:val="-12"/>
        </w:rPr>
        <w:t xml:space="preserve"> </w:t>
      </w:r>
      <w:r>
        <w:t>future</w:t>
      </w:r>
      <w:r>
        <w:rPr>
          <w:spacing w:val="-14"/>
        </w:rPr>
        <w:t xml:space="preserve"> </w:t>
      </w:r>
      <w:r>
        <w:t>Service Orders, the University does not represent or guarantee that the Term Contractor will receive any future additional Service</w:t>
      </w:r>
      <w:r>
        <w:rPr>
          <w:spacing w:val="-12"/>
        </w:rPr>
        <w:t xml:space="preserve"> </w:t>
      </w:r>
      <w:r>
        <w:t>Orders.</w:t>
      </w:r>
    </w:p>
    <w:p w:rsidR="00BD63E6" w:rsidRDefault="00BD63E6">
      <w:pPr>
        <w:pStyle w:val="BodyText"/>
        <w:spacing w:before="1"/>
      </w:pPr>
    </w:p>
    <w:p w:rsidR="00BD63E6" w:rsidRDefault="00D94B7A">
      <w:pPr>
        <w:pStyle w:val="BodyText"/>
        <w:ind w:left="119"/>
      </w:pPr>
      <w:r>
        <w:t>See also §</w:t>
      </w:r>
      <w:hyperlink w:anchor="_bookmark146" w:history="1">
        <w:r>
          <w:rPr>
            <w:color w:val="0000FF"/>
            <w:u w:val="single" w:color="0000FF"/>
          </w:rPr>
          <w:t>4.5</w:t>
        </w:r>
      </w:hyperlink>
      <w:r>
        <w:rPr>
          <w:color w:val="0000FF"/>
          <w:u w:val="single" w:color="0000FF"/>
        </w:rPr>
        <w:t xml:space="preserve"> </w:t>
      </w:r>
      <w:r>
        <w:t>for additional information on RFPs.</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8"/>
        <w:rPr>
          <w:sz w:val="16"/>
        </w:rPr>
      </w:pPr>
      <w:r>
        <w:rPr>
          <w:noProof/>
        </w:rPr>
        <mc:AlternateContent>
          <mc:Choice Requires="wps">
            <w:drawing>
              <wp:anchor distT="0" distB="0" distL="0" distR="0" simplePos="0" relativeHeight="2344" behindDoc="0" locked="0" layoutInCell="1" allowOverlap="1">
                <wp:simplePos x="0" y="0"/>
                <wp:positionH relativeFrom="page">
                  <wp:posOffset>914400</wp:posOffset>
                </wp:positionH>
                <wp:positionV relativeFrom="paragraph">
                  <wp:posOffset>151130</wp:posOffset>
                </wp:positionV>
                <wp:extent cx="1828800" cy="0"/>
                <wp:effectExtent l="9525" t="8255" r="9525" b="10795"/>
                <wp:wrapTopAndBottom/>
                <wp:docPr id="39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1B5AB" id="Line 269" o:spid="_x0000_s1026" style="position:absolute;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pt" to="3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hVIAIAAEUEAAAOAAAAZHJzL2Uyb0RvYy54bWysU02P2jAQvVfqf7B8h3xsyo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" strokeweight=".6pt">
                <w10:wrap type="topAndBottom" anchorx="page"/>
              </v:line>
            </w:pict>
          </mc:Fallback>
        </mc:AlternateContent>
      </w:r>
    </w:p>
    <w:p w:rsidR="00BD63E6" w:rsidRDefault="00D94B7A">
      <w:pPr>
        <w:spacing w:before="25"/>
        <w:ind w:left="119" w:right="112"/>
        <w:jc w:val="both"/>
        <w:rPr>
          <w:sz w:val="20"/>
        </w:rPr>
      </w:pPr>
      <w:bookmarkStart w:id="228" w:name="_bookmark164"/>
      <w:bookmarkEnd w:id="228"/>
      <w:r>
        <w:rPr>
          <w:position w:val="9"/>
          <w:sz w:val="13"/>
        </w:rPr>
        <w:t xml:space="preserve">107 </w:t>
      </w:r>
      <w:r>
        <w:rPr>
          <w:sz w:val="20"/>
        </w:rPr>
        <w:t>History: April 29, 2009, inserted “(RFQ) and” in the heading, rewrote the first sentence, added the “See” lines at the</w:t>
      </w:r>
      <w:r>
        <w:rPr>
          <w:spacing w:val="-10"/>
          <w:sz w:val="20"/>
        </w:rPr>
        <w:t xml:space="preserve"> </w:t>
      </w:r>
      <w:r>
        <w:rPr>
          <w:sz w:val="20"/>
        </w:rPr>
        <w:t>end</w:t>
      </w:r>
      <w:r>
        <w:rPr>
          <w:spacing w:val="-9"/>
          <w:sz w:val="20"/>
        </w:rPr>
        <w:t xml:space="preserve"> </w:t>
      </w:r>
      <w:r>
        <w:rPr>
          <w:sz w:val="20"/>
        </w:rPr>
        <w:t>of</w:t>
      </w:r>
      <w:r>
        <w:rPr>
          <w:spacing w:val="-12"/>
          <w:sz w:val="20"/>
        </w:rPr>
        <w:t xml:space="preserve"> </w:t>
      </w:r>
      <w:r>
        <w:rPr>
          <w:sz w:val="20"/>
        </w:rPr>
        <w:t>the</w:t>
      </w:r>
      <w:r>
        <w:rPr>
          <w:spacing w:val="-10"/>
          <w:sz w:val="20"/>
        </w:rPr>
        <w:t xml:space="preserve"> </w:t>
      </w:r>
      <w:r>
        <w:rPr>
          <w:sz w:val="20"/>
        </w:rPr>
        <w:t>first</w:t>
      </w:r>
      <w:r>
        <w:rPr>
          <w:spacing w:val="-10"/>
          <w:sz w:val="20"/>
        </w:rPr>
        <w:t xml:space="preserve"> </w:t>
      </w:r>
      <w:r>
        <w:rPr>
          <w:sz w:val="20"/>
        </w:rPr>
        <w:t>paragraph</w:t>
      </w:r>
      <w:r>
        <w:rPr>
          <w:spacing w:val="-11"/>
          <w:sz w:val="20"/>
        </w:rPr>
        <w:t xml:space="preserve"> </w:t>
      </w:r>
      <w:r>
        <w:rPr>
          <w:sz w:val="20"/>
        </w:rPr>
        <w:t>and</w:t>
      </w:r>
      <w:r>
        <w:rPr>
          <w:spacing w:val="-9"/>
          <w:sz w:val="20"/>
        </w:rPr>
        <w:t xml:space="preserve"> </w:t>
      </w:r>
      <w:r>
        <w:rPr>
          <w:sz w:val="20"/>
        </w:rPr>
        <w:t>at</w:t>
      </w:r>
      <w:r>
        <w:rPr>
          <w:spacing w:val="-10"/>
          <w:sz w:val="20"/>
        </w:rPr>
        <w:t xml:space="preserve"> </w:t>
      </w:r>
      <w:r>
        <w:rPr>
          <w:sz w:val="20"/>
        </w:rPr>
        <w:t>the</w:t>
      </w:r>
      <w:r>
        <w:rPr>
          <w:spacing w:val="-10"/>
          <w:sz w:val="20"/>
        </w:rPr>
        <w:t xml:space="preserve"> </w:t>
      </w:r>
      <w:r>
        <w:rPr>
          <w:sz w:val="20"/>
        </w:rPr>
        <w:t>end</w:t>
      </w:r>
      <w:r>
        <w:rPr>
          <w:spacing w:val="-9"/>
          <w:sz w:val="20"/>
        </w:rPr>
        <w:t xml:space="preserve"> </w:t>
      </w:r>
      <w:r>
        <w:rPr>
          <w:sz w:val="20"/>
        </w:rPr>
        <w:t>of</w:t>
      </w:r>
      <w:r>
        <w:rPr>
          <w:spacing w:val="-12"/>
          <w:sz w:val="20"/>
        </w:rPr>
        <w:t xml:space="preserve"> </w:t>
      </w:r>
      <w:r>
        <w:rPr>
          <w:sz w:val="20"/>
        </w:rPr>
        <w:t>the</w:t>
      </w:r>
      <w:r>
        <w:rPr>
          <w:spacing w:val="-10"/>
          <w:sz w:val="20"/>
        </w:rPr>
        <w:t xml:space="preserve"> </w:t>
      </w:r>
      <w:r>
        <w:rPr>
          <w:sz w:val="20"/>
        </w:rPr>
        <w:t>subsection,</w:t>
      </w:r>
      <w:r>
        <w:rPr>
          <w:spacing w:val="-7"/>
          <w:sz w:val="20"/>
        </w:rPr>
        <w:t xml:space="preserve"> </w:t>
      </w:r>
      <w:r>
        <w:rPr>
          <w:sz w:val="20"/>
        </w:rPr>
        <w:t>and</w:t>
      </w:r>
      <w:r>
        <w:rPr>
          <w:spacing w:val="-9"/>
          <w:sz w:val="20"/>
        </w:rPr>
        <w:t xml:space="preserve"> </w:t>
      </w:r>
      <w:r>
        <w:rPr>
          <w:sz w:val="20"/>
        </w:rPr>
        <w:t>created</w:t>
      </w:r>
      <w:r>
        <w:rPr>
          <w:spacing w:val="-9"/>
          <w:sz w:val="20"/>
        </w:rPr>
        <w:t xml:space="preserve"> </w:t>
      </w:r>
      <w:r>
        <w:rPr>
          <w:sz w:val="20"/>
        </w:rPr>
        <w:t>a</w:t>
      </w:r>
      <w:r>
        <w:rPr>
          <w:spacing w:val="-10"/>
          <w:sz w:val="20"/>
        </w:rPr>
        <w:t xml:space="preserve"> </w:t>
      </w:r>
      <w:r>
        <w:rPr>
          <w:sz w:val="20"/>
        </w:rPr>
        <w:t>new</w:t>
      </w:r>
      <w:r>
        <w:rPr>
          <w:spacing w:val="-15"/>
          <w:sz w:val="20"/>
        </w:rPr>
        <w:t xml:space="preserve"> </w:t>
      </w:r>
      <w:r>
        <w:rPr>
          <w:sz w:val="20"/>
        </w:rPr>
        <w:t>subsection</w:t>
      </w:r>
      <w:r>
        <w:rPr>
          <w:spacing w:val="-11"/>
          <w:sz w:val="20"/>
        </w:rPr>
        <w:t xml:space="preserve"> </w:t>
      </w:r>
      <w:r>
        <w:rPr>
          <w:sz w:val="20"/>
        </w:rPr>
        <w:t>(4.9.3)</w:t>
      </w:r>
      <w:r>
        <w:rPr>
          <w:spacing w:val="-9"/>
          <w:sz w:val="20"/>
        </w:rPr>
        <w:t xml:space="preserve"> </w:t>
      </w:r>
      <w:r>
        <w:rPr>
          <w:sz w:val="20"/>
        </w:rPr>
        <w:t>from</w:t>
      </w:r>
      <w:r>
        <w:rPr>
          <w:spacing w:val="-14"/>
          <w:sz w:val="20"/>
        </w:rPr>
        <w:t xml:space="preserve"> </w:t>
      </w:r>
      <w:r>
        <w:rPr>
          <w:sz w:val="20"/>
        </w:rPr>
        <w:t>the</w:t>
      </w:r>
      <w:r>
        <w:rPr>
          <w:spacing w:val="-7"/>
          <w:sz w:val="20"/>
        </w:rPr>
        <w:t xml:space="preserve"> </w:t>
      </w:r>
      <w:r>
        <w:rPr>
          <w:sz w:val="20"/>
        </w:rPr>
        <w:t>“Selection Negotiation</w:t>
      </w:r>
      <w:r>
        <w:rPr>
          <w:spacing w:val="-6"/>
          <w:sz w:val="20"/>
        </w:rPr>
        <w:t xml:space="preserve"> </w:t>
      </w:r>
      <w:r>
        <w:rPr>
          <w:sz w:val="20"/>
        </w:rPr>
        <w:t>and</w:t>
      </w:r>
      <w:r>
        <w:rPr>
          <w:spacing w:val="-1"/>
          <w:sz w:val="20"/>
        </w:rPr>
        <w:t xml:space="preserve"> </w:t>
      </w:r>
      <w:r>
        <w:rPr>
          <w:sz w:val="20"/>
        </w:rPr>
        <w:t>Award”</w:t>
      </w:r>
      <w:r>
        <w:rPr>
          <w:spacing w:val="-2"/>
          <w:sz w:val="20"/>
        </w:rPr>
        <w:t xml:space="preserve"> </w:t>
      </w:r>
      <w:r>
        <w:rPr>
          <w:sz w:val="20"/>
        </w:rPr>
        <w:t>material</w:t>
      </w:r>
      <w:r>
        <w:rPr>
          <w:spacing w:val="-5"/>
          <w:sz w:val="20"/>
        </w:rPr>
        <w:t xml:space="preserve"> </w:t>
      </w:r>
      <w:r>
        <w:rPr>
          <w:sz w:val="20"/>
        </w:rPr>
        <w:t>that</w:t>
      </w:r>
      <w:r>
        <w:rPr>
          <w:spacing w:val="-3"/>
          <w:sz w:val="20"/>
        </w:rPr>
        <w:t xml:space="preserve"> </w:t>
      </w:r>
      <w:r>
        <w:rPr>
          <w:sz w:val="20"/>
        </w:rPr>
        <w:t>was</w:t>
      </w:r>
      <w:r>
        <w:rPr>
          <w:spacing w:val="-6"/>
          <w:sz w:val="20"/>
        </w:rPr>
        <w:t xml:space="preserve"> </w:t>
      </w:r>
      <w:r>
        <w:rPr>
          <w:sz w:val="20"/>
        </w:rPr>
        <w:t>previously</w:t>
      </w:r>
      <w:r>
        <w:rPr>
          <w:spacing w:val="-6"/>
          <w:sz w:val="20"/>
        </w:rPr>
        <w:t xml:space="preserve"> </w:t>
      </w:r>
      <w:r>
        <w:rPr>
          <w:sz w:val="20"/>
        </w:rPr>
        <w:t>part</w:t>
      </w:r>
      <w:r>
        <w:rPr>
          <w:spacing w:val="-5"/>
          <w:sz w:val="20"/>
        </w:rPr>
        <w:t xml:space="preserve"> </w:t>
      </w:r>
      <w:r>
        <w:rPr>
          <w:sz w:val="20"/>
        </w:rPr>
        <w:t>of</w:t>
      </w:r>
      <w:r>
        <w:rPr>
          <w:spacing w:val="-4"/>
          <w:sz w:val="20"/>
        </w:rPr>
        <w:t xml:space="preserve"> </w:t>
      </w:r>
      <w:r>
        <w:rPr>
          <w:sz w:val="20"/>
        </w:rPr>
        <w:t>this</w:t>
      </w:r>
      <w:r>
        <w:rPr>
          <w:spacing w:val="-3"/>
          <w:sz w:val="20"/>
        </w:rPr>
        <w:t xml:space="preserve"> </w:t>
      </w:r>
      <w:r>
        <w:rPr>
          <w:sz w:val="20"/>
        </w:rPr>
        <w:t>subsection.</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2"/>
        <w:rPr>
          <w:sz w:val="9"/>
        </w:rPr>
      </w:pPr>
    </w:p>
    <w:p w:rsidR="00BD63E6" w:rsidRDefault="00D94B7A">
      <w:pPr>
        <w:pStyle w:val="BodyText"/>
        <w:spacing w:before="95"/>
        <w:ind w:left="120" w:right="109"/>
        <w:jc w:val="both"/>
      </w:pPr>
      <w:bookmarkStart w:id="229" w:name="_bookmark165"/>
      <w:bookmarkEnd w:id="229"/>
      <w:r>
        <w:rPr>
          <w:b/>
        </w:rPr>
        <w:t>4.9.3</w:t>
      </w:r>
      <w:hyperlink w:anchor="_bookmark169" w:history="1">
        <w:r>
          <w:rPr>
            <w:b/>
            <w:position w:val="10"/>
            <w:sz w:val="15"/>
          </w:rPr>
          <w:t>108</w:t>
        </w:r>
      </w:hyperlink>
      <w:r>
        <w:rPr>
          <w:b/>
        </w:rPr>
        <w:t xml:space="preserve">Selection, Negotiation and Award: </w:t>
      </w:r>
      <w:r>
        <w:t>The selection process described in §</w:t>
      </w:r>
      <w:hyperlink w:anchor="_bookmark154" w:history="1">
        <w:r>
          <w:rPr>
            <w:color w:val="0000FF"/>
            <w:u w:val="single" w:color="0000FF"/>
          </w:rPr>
          <w:t>4.8.3</w:t>
        </w:r>
      </w:hyperlink>
      <w:r>
        <w:rPr>
          <w:color w:val="0000FF"/>
          <w:u w:val="single" w:color="0000FF"/>
        </w:rPr>
        <w:t xml:space="preserve"> </w:t>
      </w:r>
      <w:r>
        <w:t>above shall be followed</w:t>
      </w:r>
      <w:r>
        <w:rPr>
          <w:spacing w:val="-6"/>
        </w:rPr>
        <w:t xml:space="preserve"> </w:t>
      </w:r>
      <w:r>
        <w:t>except</w:t>
      </w:r>
      <w:r>
        <w:rPr>
          <w:spacing w:val="-7"/>
        </w:rPr>
        <w:t xml:space="preserve"> </w:t>
      </w:r>
      <w:r>
        <w:t>if</w:t>
      </w:r>
      <w:r>
        <w:rPr>
          <w:spacing w:val="-8"/>
        </w:rPr>
        <w:t xml:space="preserve"> </w:t>
      </w:r>
      <w:r>
        <w:t>more</w:t>
      </w:r>
      <w:r>
        <w:rPr>
          <w:spacing w:val="-7"/>
        </w:rPr>
        <w:t xml:space="preserve"> </w:t>
      </w:r>
      <w:r>
        <w:t>than</w:t>
      </w:r>
      <w:r>
        <w:rPr>
          <w:spacing w:val="-6"/>
        </w:rPr>
        <w:t xml:space="preserve"> </w:t>
      </w:r>
      <w:r>
        <w:t>one</w:t>
      </w:r>
      <w:r>
        <w:rPr>
          <w:spacing w:val="-7"/>
        </w:rPr>
        <w:t xml:space="preserve"> </w:t>
      </w:r>
      <w:r>
        <w:t>firm</w:t>
      </w:r>
      <w:r>
        <w:rPr>
          <w:spacing w:val="-5"/>
        </w:rPr>
        <w:t xml:space="preserve"> </w:t>
      </w:r>
      <w:r>
        <w:t>is</w:t>
      </w:r>
      <w:r>
        <w:rPr>
          <w:spacing w:val="-7"/>
        </w:rPr>
        <w:t xml:space="preserve"> </w:t>
      </w:r>
      <w:r>
        <w:t>to</w:t>
      </w:r>
      <w:r>
        <w:rPr>
          <w:spacing w:val="-8"/>
        </w:rPr>
        <w:t xml:space="preserve"> </w:t>
      </w:r>
      <w:r>
        <w:t>be</w:t>
      </w:r>
      <w:r>
        <w:rPr>
          <w:spacing w:val="-5"/>
        </w:rPr>
        <w:t xml:space="preserve"> </w:t>
      </w:r>
      <w:r>
        <w:t>selected</w:t>
      </w:r>
      <w:r>
        <w:rPr>
          <w:spacing w:val="-6"/>
        </w:rPr>
        <w:t xml:space="preserve"> </w:t>
      </w:r>
      <w:r>
        <w:t>from</w:t>
      </w:r>
      <w:r>
        <w:rPr>
          <w:spacing w:val="-5"/>
        </w:rPr>
        <w:t xml:space="preserve"> </w:t>
      </w:r>
      <w:r>
        <w:t>one</w:t>
      </w:r>
      <w:r>
        <w:rPr>
          <w:spacing w:val="-5"/>
        </w:rPr>
        <w:t xml:space="preserve"> </w:t>
      </w:r>
      <w:r>
        <w:t>Advertisement/selection</w:t>
      </w:r>
      <w:r>
        <w:rPr>
          <w:spacing w:val="-6"/>
        </w:rPr>
        <w:t xml:space="preserve"> </w:t>
      </w:r>
      <w:r>
        <w:t>process</w:t>
      </w:r>
      <w:r>
        <w:rPr>
          <w:spacing w:val="-7"/>
        </w:rPr>
        <w:t xml:space="preserve"> </w:t>
      </w:r>
      <w:r>
        <w:t>then two additional firms shall be interviewed for each</w:t>
      </w:r>
      <w:r>
        <w:rPr>
          <w:spacing w:val="-4"/>
        </w:rPr>
        <w:t xml:space="preserve"> </w:t>
      </w:r>
      <w:r>
        <w:t>additionalselection.</w:t>
      </w:r>
    </w:p>
    <w:p w:rsidR="00BD63E6" w:rsidRDefault="00BD63E6">
      <w:pPr>
        <w:pStyle w:val="BodyText"/>
      </w:pPr>
    </w:p>
    <w:p w:rsidR="00BD63E6" w:rsidRDefault="00D94B7A">
      <w:pPr>
        <w:pStyle w:val="BodyText"/>
        <w:ind w:left="120" w:right="107"/>
        <w:jc w:val="both"/>
      </w:pPr>
      <w:r>
        <w:t xml:space="preserve">The University (including the University Review Unit) and the selected firm(s) shall first meet to discuss and confirm University expectations, and then the firm(s) will submit Price Proposals. Once the Price Proposal(s) has been submitted negotiations can begin and agreement can be reached upon the labor rates and the terms and conditions which shall apply to Work to be performed based on the first Service Order. The University PM should see </w:t>
      </w:r>
      <w:hyperlink r:id="rId281">
        <w:r>
          <w:rPr>
            <w:color w:val="0000FF"/>
            <w:u w:val="single" w:color="0000FF"/>
          </w:rPr>
          <w:t>A/E Fee Negotiating Guidance</w:t>
        </w:r>
      </w:hyperlink>
      <w:r>
        <w:rPr>
          <w:color w:val="1F497D"/>
        </w:rPr>
        <w:t xml:space="preserve">. </w:t>
      </w:r>
      <w:r>
        <w:t>The fee and rate agreement must be reflected in the MOU.</w:t>
      </w:r>
    </w:p>
    <w:p w:rsidR="00BD63E6" w:rsidRDefault="00BD63E6">
      <w:pPr>
        <w:pStyle w:val="BodyText"/>
        <w:spacing w:before="9"/>
        <w:rPr>
          <w:sz w:val="22"/>
        </w:rPr>
      </w:pPr>
    </w:p>
    <w:p w:rsidR="00BD63E6" w:rsidRDefault="00D94B7A">
      <w:pPr>
        <w:pStyle w:val="BodyText"/>
        <w:ind w:left="120" w:right="111"/>
        <w:jc w:val="both"/>
      </w:pPr>
      <w:r>
        <w:t>If the negotiations are successful, the University will award a Contract to the selected firm(s). If negotiations are not successful, the negotiations shall be formally terminated and the Project offered the next firm for negotiation and possible Award of the Contract.</w:t>
      </w:r>
    </w:p>
    <w:p w:rsidR="00BD63E6" w:rsidRDefault="00BD63E6">
      <w:pPr>
        <w:pStyle w:val="BodyText"/>
      </w:pPr>
    </w:p>
    <w:p w:rsidR="00BD63E6" w:rsidRDefault="00D94B7A">
      <w:pPr>
        <w:pStyle w:val="BodyText"/>
        <w:ind w:left="119" w:right="108"/>
        <w:jc w:val="both"/>
      </w:pPr>
      <w:r>
        <w:t xml:space="preserve">The University shall have </w:t>
      </w:r>
      <w:r>
        <w:rPr>
          <w:b/>
        </w:rPr>
        <w:t xml:space="preserve">120 days </w:t>
      </w:r>
      <w:r>
        <w:t>from the RFP closing date to complete selection, award the Term Contract</w:t>
      </w:r>
      <w:r>
        <w:rPr>
          <w:spacing w:val="-4"/>
        </w:rPr>
        <w:t xml:space="preserve"> </w:t>
      </w:r>
      <w:r>
        <w:t>and</w:t>
      </w:r>
      <w:r>
        <w:rPr>
          <w:spacing w:val="-5"/>
        </w:rPr>
        <w:t xml:space="preserve"> </w:t>
      </w:r>
      <w:r>
        <w:t>issue</w:t>
      </w:r>
      <w:r>
        <w:rPr>
          <w:spacing w:val="-4"/>
        </w:rPr>
        <w:t xml:space="preserve"> </w:t>
      </w:r>
      <w:r>
        <w:t>the</w:t>
      </w:r>
      <w:r>
        <w:rPr>
          <w:spacing w:val="-4"/>
        </w:rPr>
        <w:t xml:space="preserve"> </w:t>
      </w:r>
      <w:r>
        <w:t>first</w:t>
      </w:r>
      <w:r>
        <w:rPr>
          <w:spacing w:val="-6"/>
        </w:rPr>
        <w:t xml:space="preserve"> </w:t>
      </w:r>
      <w:r>
        <w:t>Service</w:t>
      </w:r>
      <w:r>
        <w:rPr>
          <w:spacing w:val="-4"/>
        </w:rPr>
        <w:t xml:space="preserve"> </w:t>
      </w:r>
      <w:r>
        <w:t>Order.</w:t>
      </w:r>
      <w:r>
        <w:rPr>
          <w:spacing w:val="-5"/>
        </w:rPr>
        <w:t xml:space="preserve"> </w:t>
      </w:r>
      <w:r>
        <w:t>Approval</w:t>
      </w:r>
      <w:r>
        <w:rPr>
          <w:spacing w:val="-6"/>
        </w:rPr>
        <w:t xml:space="preserve"> </w:t>
      </w:r>
      <w:r>
        <w:t>of</w:t>
      </w:r>
      <w:r>
        <w:rPr>
          <w:spacing w:val="-7"/>
        </w:rPr>
        <w:t xml:space="preserve"> </w:t>
      </w:r>
      <w:r>
        <w:t>the</w:t>
      </w:r>
      <w:r>
        <w:rPr>
          <w:spacing w:val="-4"/>
        </w:rPr>
        <w:t xml:space="preserve"> </w:t>
      </w:r>
      <w:hyperlink r:id="rId282">
        <w:r>
          <w:rPr>
            <w:color w:val="0000FF"/>
            <w:u w:val="single" w:color="0000FF"/>
          </w:rPr>
          <w:t>Director</w:t>
        </w:r>
        <w:r>
          <w:rPr>
            <w:color w:val="0000FF"/>
            <w:spacing w:val="-5"/>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FP&amp;C</w:t>
        </w:r>
        <w:r>
          <w:rPr>
            <w:color w:val="0000FF"/>
            <w:spacing w:val="-5"/>
            <w:u w:val="single" w:color="0000FF"/>
          </w:rPr>
          <w:t xml:space="preserve"> </w:t>
        </w:r>
      </w:hyperlink>
      <w:r>
        <w:t>is</w:t>
      </w:r>
      <w:r>
        <w:rPr>
          <w:spacing w:val="-3"/>
        </w:rPr>
        <w:t xml:space="preserve"> </w:t>
      </w:r>
      <w:r>
        <w:t>required</w:t>
      </w:r>
      <w:r>
        <w:rPr>
          <w:spacing w:val="-5"/>
        </w:rPr>
        <w:t xml:space="preserve"> </w:t>
      </w:r>
      <w:r>
        <w:t>for</w:t>
      </w:r>
      <w:r>
        <w:rPr>
          <w:spacing w:val="-5"/>
        </w:rPr>
        <w:t xml:space="preserve"> </w:t>
      </w:r>
      <w:r>
        <w:t>the</w:t>
      </w:r>
      <w:r>
        <w:rPr>
          <w:spacing w:val="-4"/>
        </w:rPr>
        <w:t xml:space="preserve"> </w:t>
      </w:r>
      <w:r>
        <w:t>use</w:t>
      </w:r>
      <w:r>
        <w:rPr>
          <w:spacing w:val="-4"/>
        </w:rPr>
        <w:t xml:space="preserve"> </w:t>
      </w:r>
      <w:r>
        <w:t>of an</w:t>
      </w:r>
      <w:r>
        <w:rPr>
          <w:spacing w:val="-7"/>
        </w:rPr>
        <w:t xml:space="preserve"> </w:t>
      </w:r>
      <w:r>
        <w:t>A/E</w:t>
      </w:r>
      <w:r>
        <w:rPr>
          <w:spacing w:val="-6"/>
        </w:rPr>
        <w:t xml:space="preserve"> </w:t>
      </w:r>
      <w:r>
        <w:t>selected</w:t>
      </w:r>
      <w:r>
        <w:rPr>
          <w:spacing w:val="-7"/>
        </w:rPr>
        <w:t xml:space="preserve"> </w:t>
      </w:r>
      <w:r>
        <w:t>through</w:t>
      </w:r>
      <w:r>
        <w:rPr>
          <w:spacing w:val="-7"/>
        </w:rPr>
        <w:t xml:space="preserve"> </w:t>
      </w:r>
      <w:r>
        <w:t>an</w:t>
      </w:r>
      <w:r>
        <w:rPr>
          <w:spacing w:val="-7"/>
        </w:rPr>
        <w:t xml:space="preserve"> </w:t>
      </w:r>
      <w:r>
        <w:t>RFP</w:t>
      </w:r>
      <w:r>
        <w:rPr>
          <w:spacing w:val="-8"/>
        </w:rPr>
        <w:t xml:space="preserve"> </w:t>
      </w:r>
      <w:r>
        <w:t>but</w:t>
      </w:r>
      <w:r>
        <w:rPr>
          <w:spacing w:val="-6"/>
        </w:rPr>
        <w:t xml:space="preserve"> </w:t>
      </w:r>
      <w:r>
        <w:t>awarded</w:t>
      </w:r>
      <w:r>
        <w:rPr>
          <w:spacing w:val="-7"/>
        </w:rPr>
        <w:t xml:space="preserve"> </w:t>
      </w:r>
      <w:r>
        <w:t>a</w:t>
      </w:r>
      <w:r>
        <w:rPr>
          <w:spacing w:val="-9"/>
        </w:rPr>
        <w:t xml:space="preserve"> </w:t>
      </w:r>
      <w:r>
        <w:t>Term</w:t>
      </w:r>
      <w:r>
        <w:rPr>
          <w:spacing w:val="-6"/>
        </w:rPr>
        <w:t xml:space="preserve"> </w:t>
      </w:r>
      <w:r>
        <w:t>Contract</w:t>
      </w:r>
      <w:r>
        <w:rPr>
          <w:spacing w:val="-9"/>
        </w:rPr>
        <w:t xml:space="preserve"> </w:t>
      </w:r>
      <w:r>
        <w:t>after</w:t>
      </w:r>
      <w:r>
        <w:rPr>
          <w:spacing w:val="-7"/>
        </w:rPr>
        <w:t xml:space="preserve"> </w:t>
      </w:r>
      <w:r>
        <w:t>120</w:t>
      </w:r>
      <w:r>
        <w:rPr>
          <w:spacing w:val="-7"/>
        </w:rPr>
        <w:t xml:space="preserve"> </w:t>
      </w:r>
      <w:r>
        <w:t>days.</w:t>
      </w:r>
      <w:r>
        <w:rPr>
          <w:spacing w:val="-5"/>
        </w:rPr>
        <w:t xml:space="preserve"> </w:t>
      </w:r>
      <w:r>
        <w:t>The</w:t>
      </w:r>
      <w:r>
        <w:rPr>
          <w:spacing w:val="-6"/>
        </w:rPr>
        <w:t xml:space="preserve"> </w:t>
      </w:r>
      <w:r>
        <w:t>Term</w:t>
      </w:r>
      <w:r>
        <w:rPr>
          <w:spacing w:val="-6"/>
        </w:rPr>
        <w:t xml:space="preserve"> </w:t>
      </w:r>
      <w:r>
        <w:t>Contract</w:t>
      </w:r>
      <w:r>
        <w:rPr>
          <w:spacing w:val="-6"/>
        </w:rPr>
        <w:t xml:space="preserve"> </w:t>
      </w:r>
      <w:r>
        <w:t>shall not</w:t>
      </w:r>
      <w:r>
        <w:rPr>
          <w:spacing w:val="-4"/>
        </w:rPr>
        <w:t xml:space="preserve"> </w:t>
      </w:r>
      <w:r>
        <w:t>be</w:t>
      </w:r>
      <w:r>
        <w:rPr>
          <w:spacing w:val="-6"/>
        </w:rPr>
        <w:t xml:space="preserve"> </w:t>
      </w:r>
      <w:r>
        <w:t>awarded</w:t>
      </w:r>
      <w:r>
        <w:rPr>
          <w:spacing w:val="-5"/>
        </w:rPr>
        <w:t xml:space="preserve"> </w:t>
      </w:r>
      <w:r>
        <w:t>unless</w:t>
      </w:r>
      <w:r>
        <w:rPr>
          <w:spacing w:val="-6"/>
        </w:rPr>
        <w:t xml:space="preserve"> </w:t>
      </w:r>
      <w:r>
        <w:t>accompanied</w:t>
      </w:r>
      <w:r>
        <w:rPr>
          <w:spacing w:val="-5"/>
        </w:rPr>
        <w:t xml:space="preserve"> </w:t>
      </w:r>
      <w:r>
        <w:t>by</w:t>
      </w:r>
      <w:r>
        <w:rPr>
          <w:spacing w:val="-9"/>
        </w:rPr>
        <w:t xml:space="preserve"> </w:t>
      </w:r>
      <w:r>
        <w:t>the</w:t>
      </w:r>
      <w:r>
        <w:rPr>
          <w:spacing w:val="-4"/>
        </w:rPr>
        <w:t xml:space="preserve"> </w:t>
      </w:r>
      <w:r>
        <w:t>first</w:t>
      </w:r>
      <w:r>
        <w:rPr>
          <w:spacing w:val="-4"/>
        </w:rPr>
        <w:t xml:space="preserve"> </w:t>
      </w:r>
      <w:r>
        <w:t>Service</w:t>
      </w:r>
      <w:r>
        <w:rPr>
          <w:spacing w:val="-4"/>
        </w:rPr>
        <w:t xml:space="preserve"> </w:t>
      </w:r>
      <w:r>
        <w:t>Order.</w:t>
      </w:r>
      <w:r>
        <w:rPr>
          <w:spacing w:val="-5"/>
        </w:rPr>
        <w:t xml:space="preserve"> </w:t>
      </w:r>
      <w:r>
        <w:t>When</w:t>
      </w:r>
      <w:r>
        <w:rPr>
          <w:spacing w:val="-5"/>
        </w:rPr>
        <w:t xml:space="preserve"> </w:t>
      </w:r>
      <w:r>
        <w:t>agreement</w:t>
      </w:r>
      <w:r>
        <w:rPr>
          <w:spacing w:val="-4"/>
        </w:rPr>
        <w:t xml:space="preserve"> </w:t>
      </w:r>
      <w:r>
        <w:t>is</w:t>
      </w:r>
      <w:r>
        <w:rPr>
          <w:spacing w:val="-6"/>
        </w:rPr>
        <w:t xml:space="preserve"> </w:t>
      </w:r>
      <w:r>
        <w:t>reached,</w:t>
      </w:r>
      <w:r>
        <w:rPr>
          <w:spacing w:val="-7"/>
        </w:rPr>
        <w:t xml:space="preserve"> </w:t>
      </w:r>
      <w:r>
        <w:t>the</w:t>
      </w:r>
      <w:r>
        <w:rPr>
          <w:spacing w:val="-6"/>
        </w:rPr>
        <w:t xml:space="preserve"> </w:t>
      </w:r>
      <w:r>
        <w:t xml:space="preserve">Terms of Agreement shall be recorded in a written MOU and incorporated in the </w:t>
      </w:r>
      <w:hyperlink r:id="rId283">
        <w:r>
          <w:rPr>
            <w:color w:val="0000FF"/>
            <w:u w:val="single" w:color="0000FF"/>
          </w:rPr>
          <w:t>HECO-3.1</w:t>
        </w:r>
        <w:r>
          <w:t>,</w:t>
        </w:r>
      </w:hyperlink>
      <w:r>
        <w:t xml:space="preserve"> which shall be signed by the AVP &amp; CFO or his designee as delegated, and the</w:t>
      </w:r>
      <w:r>
        <w:rPr>
          <w:spacing w:val="-47"/>
        </w:rPr>
        <w:t xml:space="preserve"> </w:t>
      </w:r>
      <w:r>
        <w:t>A/E.</w:t>
      </w:r>
    </w:p>
    <w:p w:rsidR="00BD63E6" w:rsidRDefault="00BD63E6">
      <w:pPr>
        <w:pStyle w:val="BodyText"/>
        <w:spacing w:before="7"/>
        <w:rPr>
          <w:sz w:val="20"/>
        </w:rPr>
      </w:pPr>
    </w:p>
    <w:p w:rsidR="00BD63E6" w:rsidRDefault="00D94B7A">
      <w:pPr>
        <w:pStyle w:val="BodyText"/>
        <w:ind w:left="120" w:right="111" w:hanging="1"/>
        <w:jc w:val="both"/>
      </w:pPr>
      <w:bookmarkStart w:id="230" w:name="_bookmark166"/>
      <w:bookmarkEnd w:id="230"/>
      <w:r>
        <w:rPr>
          <w:b/>
        </w:rPr>
        <w:t>4.9.4</w:t>
      </w:r>
      <w:hyperlink w:anchor="_bookmark170" w:history="1">
        <w:r>
          <w:rPr>
            <w:b/>
            <w:position w:val="10"/>
            <w:sz w:val="15"/>
          </w:rPr>
          <w:t>109</w:t>
        </w:r>
      </w:hyperlink>
      <w:r>
        <w:t>The</w:t>
      </w:r>
      <w:r>
        <w:rPr>
          <w:spacing w:val="-13"/>
        </w:rPr>
        <w:t xml:space="preserve"> </w:t>
      </w:r>
      <w:r>
        <w:t>University</w:t>
      </w:r>
      <w:r>
        <w:rPr>
          <w:spacing w:val="-17"/>
        </w:rPr>
        <w:t xml:space="preserve"> </w:t>
      </w:r>
      <w:r>
        <w:t>may</w:t>
      </w:r>
      <w:r>
        <w:rPr>
          <w:spacing w:val="-17"/>
        </w:rPr>
        <w:t xml:space="preserve"> </w:t>
      </w:r>
      <w:r>
        <w:t>offer</w:t>
      </w:r>
      <w:r>
        <w:rPr>
          <w:spacing w:val="-14"/>
        </w:rPr>
        <w:t xml:space="preserve"> </w:t>
      </w:r>
      <w:r>
        <w:t>additional</w:t>
      </w:r>
      <w:r>
        <w:rPr>
          <w:spacing w:val="-14"/>
        </w:rPr>
        <w:t xml:space="preserve"> </w:t>
      </w:r>
      <w:r>
        <w:t>Service</w:t>
      </w:r>
      <w:r>
        <w:rPr>
          <w:spacing w:val="-16"/>
        </w:rPr>
        <w:t xml:space="preserve"> </w:t>
      </w:r>
      <w:r>
        <w:t>Orders</w:t>
      </w:r>
      <w:r>
        <w:rPr>
          <w:spacing w:val="-15"/>
        </w:rPr>
        <w:t xml:space="preserve"> </w:t>
      </w:r>
      <w:r>
        <w:t>of</w:t>
      </w:r>
      <w:r>
        <w:rPr>
          <w:spacing w:val="-17"/>
        </w:rPr>
        <w:t xml:space="preserve"> </w:t>
      </w:r>
      <w:r>
        <w:t>a</w:t>
      </w:r>
      <w:r>
        <w:rPr>
          <w:spacing w:val="-11"/>
        </w:rPr>
        <w:t xml:space="preserve"> </w:t>
      </w:r>
      <w:r>
        <w:t>similar</w:t>
      </w:r>
      <w:r>
        <w:rPr>
          <w:spacing w:val="-14"/>
        </w:rPr>
        <w:t xml:space="preserve"> </w:t>
      </w:r>
      <w:r>
        <w:t>nature</w:t>
      </w:r>
      <w:r>
        <w:rPr>
          <w:spacing w:val="-13"/>
        </w:rPr>
        <w:t xml:space="preserve"> </w:t>
      </w:r>
      <w:r>
        <w:t>to</w:t>
      </w:r>
      <w:r>
        <w:rPr>
          <w:spacing w:val="-14"/>
        </w:rPr>
        <w:t xml:space="preserve"> </w:t>
      </w:r>
      <w:r>
        <w:t>the</w:t>
      </w:r>
      <w:r>
        <w:rPr>
          <w:spacing w:val="-13"/>
        </w:rPr>
        <w:t xml:space="preserve"> </w:t>
      </w:r>
      <w:r>
        <w:t>firm</w:t>
      </w:r>
      <w:r>
        <w:rPr>
          <w:spacing w:val="-14"/>
        </w:rPr>
        <w:t xml:space="preserve"> </w:t>
      </w:r>
      <w:r>
        <w:t>in</w:t>
      </w:r>
      <w:r>
        <w:rPr>
          <w:spacing w:val="-14"/>
        </w:rPr>
        <w:t xml:space="preserve"> </w:t>
      </w:r>
      <w:r>
        <w:t>accordance with</w:t>
      </w:r>
      <w:r>
        <w:rPr>
          <w:spacing w:val="-13"/>
        </w:rPr>
        <w:t xml:space="preserve"> </w:t>
      </w:r>
      <w:r>
        <w:t>the</w:t>
      </w:r>
      <w:r>
        <w:rPr>
          <w:spacing w:val="-12"/>
        </w:rPr>
        <w:t xml:space="preserve"> </w:t>
      </w:r>
      <w:r>
        <w:t>Contract</w:t>
      </w:r>
      <w:r>
        <w:rPr>
          <w:spacing w:val="-15"/>
        </w:rPr>
        <w:t xml:space="preserve"> </w:t>
      </w:r>
      <w:r>
        <w:t>and,</w:t>
      </w:r>
      <w:r>
        <w:rPr>
          <w:spacing w:val="-15"/>
        </w:rPr>
        <w:t xml:space="preserve"> </w:t>
      </w:r>
      <w:r>
        <w:t>upon</w:t>
      </w:r>
      <w:r>
        <w:rPr>
          <w:spacing w:val="-13"/>
        </w:rPr>
        <w:t xml:space="preserve"> </w:t>
      </w:r>
      <w:r>
        <w:t>successful</w:t>
      </w:r>
      <w:r>
        <w:rPr>
          <w:spacing w:val="-12"/>
        </w:rPr>
        <w:t xml:space="preserve"> </w:t>
      </w:r>
      <w:r>
        <w:t>negotiation</w:t>
      </w:r>
      <w:r>
        <w:rPr>
          <w:spacing w:val="-13"/>
        </w:rPr>
        <w:t xml:space="preserve"> </w:t>
      </w:r>
      <w:r>
        <w:t>of</w:t>
      </w:r>
      <w:r>
        <w:rPr>
          <w:spacing w:val="-15"/>
        </w:rPr>
        <w:t xml:space="preserve"> </w:t>
      </w:r>
      <w:r>
        <w:t>a</w:t>
      </w:r>
      <w:r>
        <w:rPr>
          <w:spacing w:val="-12"/>
        </w:rPr>
        <w:t xml:space="preserve"> </w:t>
      </w:r>
      <w:r>
        <w:t>fee</w:t>
      </w:r>
      <w:r>
        <w:rPr>
          <w:spacing w:val="-12"/>
        </w:rPr>
        <w:t xml:space="preserve"> </w:t>
      </w:r>
      <w:r>
        <w:t>for</w:t>
      </w:r>
      <w:r>
        <w:rPr>
          <w:spacing w:val="-13"/>
        </w:rPr>
        <w:t xml:space="preserve"> </w:t>
      </w:r>
      <w:r>
        <w:t>the</w:t>
      </w:r>
      <w:r>
        <w:rPr>
          <w:spacing w:val="-12"/>
        </w:rPr>
        <w:t xml:space="preserve"> </w:t>
      </w:r>
      <w:r>
        <w:t>Services,</w:t>
      </w:r>
      <w:r>
        <w:rPr>
          <w:spacing w:val="-13"/>
        </w:rPr>
        <w:t xml:space="preserve"> </w:t>
      </w:r>
      <w:r>
        <w:t>order</w:t>
      </w:r>
      <w:r>
        <w:rPr>
          <w:spacing w:val="-13"/>
        </w:rPr>
        <w:t xml:space="preserve"> </w:t>
      </w:r>
      <w:r>
        <w:t>the</w:t>
      </w:r>
      <w:r>
        <w:rPr>
          <w:spacing w:val="-12"/>
        </w:rPr>
        <w:t xml:space="preserve"> </w:t>
      </w:r>
      <w:r>
        <w:t>Services</w:t>
      </w:r>
      <w:r>
        <w:rPr>
          <w:spacing w:val="-14"/>
        </w:rPr>
        <w:t xml:space="preserve"> </w:t>
      </w:r>
      <w:r>
        <w:t>pursuant to the terms provided in the firm’s</w:t>
      </w:r>
      <w:r>
        <w:rPr>
          <w:spacing w:val="-14"/>
        </w:rPr>
        <w:t xml:space="preserve"> </w:t>
      </w:r>
      <w:r>
        <w:t>Contract.</w:t>
      </w:r>
    </w:p>
    <w:p w:rsidR="00BD63E6" w:rsidRDefault="00BD63E6">
      <w:pPr>
        <w:pStyle w:val="BodyText"/>
        <w:spacing w:before="7"/>
        <w:rPr>
          <w:sz w:val="20"/>
        </w:rPr>
      </w:pPr>
    </w:p>
    <w:p w:rsidR="00BD63E6" w:rsidRDefault="00D94B7A">
      <w:pPr>
        <w:pStyle w:val="BodyText"/>
        <w:ind w:left="120" w:right="107" w:hanging="1"/>
        <w:jc w:val="both"/>
      </w:pPr>
      <w:bookmarkStart w:id="231" w:name="_bookmark167"/>
      <w:bookmarkEnd w:id="231"/>
      <w:r>
        <w:rPr>
          <w:b/>
        </w:rPr>
        <w:t>4.9.5</w:t>
      </w:r>
      <w:hyperlink w:anchor="_bookmark171" w:history="1">
        <w:r>
          <w:rPr>
            <w:b/>
            <w:position w:val="10"/>
            <w:sz w:val="15"/>
          </w:rPr>
          <w:t>110</w:t>
        </w:r>
      </w:hyperlink>
      <w:r>
        <w:t>The</w:t>
      </w:r>
      <w:r>
        <w:rPr>
          <w:spacing w:val="-6"/>
        </w:rPr>
        <w:t xml:space="preserve"> </w:t>
      </w:r>
      <w:r>
        <w:t>fee</w:t>
      </w:r>
      <w:r>
        <w:rPr>
          <w:spacing w:val="-6"/>
        </w:rPr>
        <w:t xml:space="preserve"> </w:t>
      </w:r>
      <w:r>
        <w:t>for</w:t>
      </w:r>
      <w:r>
        <w:rPr>
          <w:spacing w:val="-6"/>
        </w:rPr>
        <w:t xml:space="preserve"> </w:t>
      </w:r>
      <w:r>
        <w:t>the</w:t>
      </w:r>
      <w:r>
        <w:rPr>
          <w:spacing w:val="-6"/>
        </w:rPr>
        <w:t xml:space="preserve"> </w:t>
      </w:r>
      <w:r>
        <w:t>Services</w:t>
      </w:r>
      <w:r>
        <w:rPr>
          <w:spacing w:val="-6"/>
        </w:rPr>
        <w:t xml:space="preserve"> </w:t>
      </w:r>
      <w:r>
        <w:t>on</w:t>
      </w:r>
      <w:r>
        <w:rPr>
          <w:spacing w:val="-6"/>
        </w:rPr>
        <w:t xml:space="preserve"> </w:t>
      </w:r>
      <w:r>
        <w:t>each</w:t>
      </w:r>
      <w:r>
        <w:rPr>
          <w:spacing w:val="-6"/>
        </w:rPr>
        <w:t xml:space="preserve"> </w:t>
      </w:r>
      <w:r>
        <w:t>Service</w:t>
      </w:r>
      <w:r>
        <w:rPr>
          <w:spacing w:val="-6"/>
        </w:rPr>
        <w:t xml:space="preserve"> </w:t>
      </w:r>
      <w:r>
        <w:t>Order</w:t>
      </w:r>
      <w:r>
        <w:rPr>
          <w:spacing w:val="-6"/>
        </w:rPr>
        <w:t xml:space="preserve"> </w:t>
      </w:r>
      <w:r>
        <w:t>shall</w:t>
      </w:r>
      <w:r>
        <w:rPr>
          <w:spacing w:val="-6"/>
        </w:rPr>
        <w:t xml:space="preserve"> </w:t>
      </w:r>
      <w:r>
        <w:t>be</w:t>
      </w:r>
      <w:r>
        <w:rPr>
          <w:spacing w:val="-6"/>
        </w:rPr>
        <w:t xml:space="preserve"> </w:t>
      </w:r>
      <w:r>
        <w:t>negotiated</w:t>
      </w:r>
      <w:r>
        <w:rPr>
          <w:spacing w:val="-6"/>
        </w:rPr>
        <w:t xml:space="preserve"> </w:t>
      </w:r>
      <w:r>
        <w:t>individually</w:t>
      </w:r>
      <w:r>
        <w:rPr>
          <w:spacing w:val="-10"/>
        </w:rPr>
        <w:t xml:space="preserve"> </w:t>
      </w:r>
      <w:r>
        <w:t>considering</w:t>
      </w:r>
      <w:r>
        <w:rPr>
          <w:spacing w:val="-8"/>
        </w:rPr>
        <w:t xml:space="preserve"> </w:t>
      </w:r>
      <w:r>
        <w:t>the Scope of Services required, the labor-hours required for each level/discipline and the maximum labor rates</w:t>
      </w:r>
      <w:r>
        <w:rPr>
          <w:spacing w:val="-6"/>
        </w:rPr>
        <w:t xml:space="preserve"> </w:t>
      </w:r>
      <w:r>
        <w:t>agreed</w:t>
      </w:r>
      <w:r>
        <w:rPr>
          <w:spacing w:val="-2"/>
        </w:rPr>
        <w:t xml:space="preserve"> </w:t>
      </w:r>
      <w:r>
        <w:t>upon</w:t>
      </w:r>
      <w:r>
        <w:rPr>
          <w:spacing w:val="-2"/>
        </w:rPr>
        <w:t xml:space="preserve"> </w:t>
      </w:r>
      <w:r>
        <w:t>in</w:t>
      </w:r>
      <w:r>
        <w:rPr>
          <w:spacing w:val="-5"/>
        </w:rPr>
        <w:t xml:space="preserve"> </w:t>
      </w:r>
      <w:r>
        <w:t>the</w:t>
      </w:r>
      <w:r>
        <w:rPr>
          <w:spacing w:val="-6"/>
        </w:rPr>
        <w:t xml:space="preserve"> </w:t>
      </w:r>
      <w:r>
        <w:t>MOU.</w:t>
      </w:r>
      <w:r>
        <w:rPr>
          <w:spacing w:val="-2"/>
        </w:rPr>
        <w:t xml:space="preserve"> </w:t>
      </w:r>
      <w:r>
        <w:t>Should</w:t>
      </w:r>
      <w:r>
        <w:rPr>
          <w:spacing w:val="-2"/>
        </w:rPr>
        <w:t xml:space="preserve"> </w:t>
      </w:r>
      <w:r>
        <w:t>the</w:t>
      </w:r>
      <w:r>
        <w:rPr>
          <w:spacing w:val="-1"/>
        </w:rPr>
        <w:t xml:space="preserve"> </w:t>
      </w:r>
      <w:r>
        <w:t>University</w:t>
      </w:r>
      <w:r>
        <w:rPr>
          <w:spacing w:val="-7"/>
        </w:rPr>
        <w:t xml:space="preserve"> </w:t>
      </w:r>
      <w:r>
        <w:t>and</w:t>
      </w:r>
      <w:r>
        <w:rPr>
          <w:spacing w:val="-2"/>
        </w:rPr>
        <w:t xml:space="preserve"> </w:t>
      </w:r>
      <w:r>
        <w:t>the</w:t>
      </w:r>
      <w:r>
        <w:rPr>
          <w:spacing w:val="-1"/>
        </w:rPr>
        <w:t xml:space="preserve"> </w:t>
      </w:r>
      <w:r>
        <w:t>firm</w:t>
      </w:r>
      <w:r>
        <w:rPr>
          <w:spacing w:val="-2"/>
        </w:rPr>
        <w:t xml:space="preserve"> </w:t>
      </w:r>
      <w:r>
        <w:t>not</w:t>
      </w:r>
      <w:r>
        <w:rPr>
          <w:spacing w:val="-4"/>
        </w:rPr>
        <w:t xml:space="preserve"> </w:t>
      </w:r>
      <w:r>
        <w:t>agree</w:t>
      </w:r>
      <w:r>
        <w:rPr>
          <w:spacing w:val="-4"/>
        </w:rPr>
        <w:t xml:space="preserve"> </w:t>
      </w:r>
      <w:r>
        <w:t>on</w:t>
      </w:r>
      <w:r>
        <w:rPr>
          <w:spacing w:val="-2"/>
        </w:rPr>
        <w:t xml:space="preserve"> </w:t>
      </w:r>
      <w:r>
        <w:t>a</w:t>
      </w:r>
      <w:r>
        <w:rPr>
          <w:spacing w:val="-1"/>
        </w:rPr>
        <w:t xml:space="preserve"> </w:t>
      </w:r>
      <w:r>
        <w:t>fee</w:t>
      </w:r>
      <w:r>
        <w:rPr>
          <w:spacing w:val="-1"/>
        </w:rPr>
        <w:t xml:space="preserve"> </w:t>
      </w:r>
      <w:r>
        <w:t>for</w:t>
      </w:r>
      <w:r>
        <w:rPr>
          <w:spacing w:val="-2"/>
        </w:rPr>
        <w:t xml:space="preserve"> </w:t>
      </w:r>
      <w:r>
        <w:t>an</w:t>
      </w:r>
      <w:r>
        <w:rPr>
          <w:spacing w:val="-5"/>
        </w:rPr>
        <w:t xml:space="preserve"> </w:t>
      </w:r>
      <w:r>
        <w:t>additional Service Order, negotiations shall be formally terminated. The Service Order may then be offered to and negotiated with another firm with a Term A/E Contract for similar Services or the A/E Services for the Service may be procured separately in accordance with the procedures prescribed in HECOM. Hourly rates for a Term Contract may be adjusted at the time of the renewal of the Contract based upon a mutually agreed upon percentage that is supported by a recognized index, such as the</w:t>
      </w:r>
      <w:r>
        <w:rPr>
          <w:spacing w:val="16"/>
        </w:rPr>
        <w:t xml:space="preserve"> </w:t>
      </w:r>
      <w:r>
        <w:t>CPI.</w:t>
      </w:r>
    </w:p>
    <w:p w:rsidR="00BD63E6" w:rsidRDefault="00BD63E6">
      <w:pPr>
        <w:pStyle w:val="BodyText"/>
        <w:spacing w:before="7"/>
        <w:rPr>
          <w:sz w:val="20"/>
        </w:rPr>
      </w:pPr>
    </w:p>
    <w:p w:rsidR="00BD63E6" w:rsidRDefault="00D94B7A">
      <w:pPr>
        <w:pStyle w:val="BodyText"/>
        <w:ind w:left="119" w:right="108"/>
        <w:jc w:val="both"/>
      </w:pPr>
      <w:bookmarkStart w:id="232" w:name="_bookmark168"/>
      <w:bookmarkEnd w:id="232"/>
      <w:r>
        <w:rPr>
          <w:b/>
        </w:rPr>
        <w:t>4.9.6</w:t>
      </w:r>
      <w:hyperlink w:anchor="_bookmark172" w:history="1">
        <w:r>
          <w:rPr>
            <w:b/>
            <w:position w:val="10"/>
            <w:sz w:val="15"/>
          </w:rPr>
          <w:t>111</w:t>
        </w:r>
      </w:hyperlink>
      <w:r>
        <w:rPr>
          <w:b/>
        </w:rPr>
        <w:t xml:space="preserve">Service Orders: </w:t>
      </w:r>
      <w:r>
        <w:t>Individual Service Orders or requests for Services will be issued in the form of Service Orders. Fee Proposals by the firm will be negotiated and awarded on a “fixed fee” amount for each Service Order. However, Service Orders may be used to secure Services for investigations or similar Work where an estimate of time required cannot reasonably be determined. In such cases, an exception is allowable to use the scheduled man-hour rates with a Not-to-Exceed amount as the</w:t>
      </w:r>
    </w:p>
    <w:p w:rsidR="00BD63E6" w:rsidRDefault="00DE5247">
      <w:pPr>
        <w:pStyle w:val="BodyText"/>
        <w:spacing w:before="8"/>
        <w:rPr>
          <w:sz w:val="12"/>
        </w:rPr>
      </w:pPr>
      <w:r>
        <w:rPr>
          <w:noProof/>
        </w:rPr>
        <mc:AlternateContent>
          <mc:Choice Requires="wps">
            <w:drawing>
              <wp:anchor distT="0" distB="0" distL="0" distR="0" simplePos="0" relativeHeight="2368" behindDoc="0" locked="0" layoutInCell="1" allowOverlap="1">
                <wp:simplePos x="0" y="0"/>
                <wp:positionH relativeFrom="page">
                  <wp:posOffset>914400</wp:posOffset>
                </wp:positionH>
                <wp:positionV relativeFrom="paragraph">
                  <wp:posOffset>121285</wp:posOffset>
                </wp:positionV>
                <wp:extent cx="1828800" cy="0"/>
                <wp:effectExtent l="9525" t="10795" r="9525" b="8255"/>
                <wp:wrapTopAndBottom/>
                <wp:docPr id="39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D0444" id="Line 268" o:spid="_x0000_s1026" style="position:absolute;z-index: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55pt" to="3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" strokeweight=".6pt">
                <w10:wrap type="topAndBottom" anchorx="page"/>
              </v:line>
            </w:pict>
          </mc:Fallback>
        </mc:AlternateContent>
      </w:r>
    </w:p>
    <w:p w:rsidR="00BD63E6" w:rsidRDefault="00D94B7A">
      <w:pPr>
        <w:spacing w:before="13" w:line="243" w:lineRule="exact"/>
        <w:ind w:left="120"/>
        <w:jc w:val="both"/>
        <w:rPr>
          <w:sz w:val="20"/>
        </w:rPr>
      </w:pPr>
      <w:bookmarkStart w:id="233" w:name="_bookmark169"/>
      <w:bookmarkEnd w:id="233"/>
      <w:r>
        <w:rPr>
          <w:position w:val="9"/>
          <w:sz w:val="13"/>
        </w:rPr>
        <w:t xml:space="preserve">108 </w:t>
      </w:r>
      <w:bookmarkStart w:id="234" w:name="_bookmark170"/>
      <w:bookmarkEnd w:id="234"/>
      <w:r>
        <w:rPr>
          <w:sz w:val="20"/>
        </w:rPr>
        <w:t>History: April 29, 2009, rewrote the second paragraph and in the 4</w:t>
      </w:r>
      <w:r>
        <w:rPr>
          <w:position w:val="9"/>
          <w:sz w:val="13"/>
        </w:rPr>
        <w:t xml:space="preserve">th </w:t>
      </w:r>
      <w:r>
        <w:rPr>
          <w:sz w:val="20"/>
        </w:rPr>
        <w:t>paragraph, added the 2</w:t>
      </w:r>
      <w:r>
        <w:rPr>
          <w:position w:val="9"/>
          <w:sz w:val="13"/>
        </w:rPr>
        <w:t xml:space="preserve">nd </w:t>
      </w:r>
      <w:r>
        <w:rPr>
          <w:sz w:val="20"/>
        </w:rPr>
        <w:t>and 4</w:t>
      </w:r>
      <w:r>
        <w:rPr>
          <w:position w:val="9"/>
          <w:sz w:val="13"/>
        </w:rPr>
        <w:t xml:space="preserve">th </w:t>
      </w:r>
      <w:r>
        <w:rPr>
          <w:sz w:val="20"/>
        </w:rPr>
        <w:t>sentences.</w:t>
      </w:r>
    </w:p>
    <w:p w:rsidR="00BD63E6" w:rsidRDefault="00D94B7A">
      <w:pPr>
        <w:spacing w:line="230" w:lineRule="exact"/>
        <w:ind w:left="120"/>
        <w:jc w:val="both"/>
        <w:rPr>
          <w:sz w:val="20"/>
        </w:rPr>
      </w:pPr>
      <w:r>
        <w:rPr>
          <w:position w:val="9"/>
          <w:sz w:val="13"/>
        </w:rPr>
        <w:t xml:space="preserve">109 </w:t>
      </w:r>
      <w:r>
        <w:rPr>
          <w:sz w:val="20"/>
        </w:rPr>
        <w:t>History: April 29, 2009, renumbered this Section from 4.9.3.</w:t>
      </w:r>
    </w:p>
    <w:p w:rsidR="00BD63E6" w:rsidRDefault="00D94B7A">
      <w:pPr>
        <w:spacing w:line="238" w:lineRule="exact"/>
        <w:ind w:left="120"/>
        <w:jc w:val="both"/>
        <w:rPr>
          <w:sz w:val="20"/>
        </w:rPr>
      </w:pPr>
      <w:bookmarkStart w:id="235" w:name="_bookmark171"/>
      <w:bookmarkEnd w:id="235"/>
      <w:r>
        <w:rPr>
          <w:position w:val="9"/>
          <w:sz w:val="13"/>
        </w:rPr>
        <w:t xml:space="preserve">110 </w:t>
      </w:r>
      <w:bookmarkStart w:id="236" w:name="_bookmark172"/>
      <w:bookmarkEnd w:id="236"/>
      <w:r>
        <w:rPr>
          <w:sz w:val="20"/>
        </w:rPr>
        <w:t>History: April 29, 2009, renumbered this Section from 4.9.4; July 21, 2008, added the last sentence.</w:t>
      </w:r>
    </w:p>
    <w:p w:rsidR="00BD63E6" w:rsidRDefault="00D94B7A">
      <w:pPr>
        <w:ind w:left="120" w:right="740" w:hanging="1"/>
        <w:rPr>
          <w:sz w:val="20"/>
        </w:rPr>
      </w:pPr>
      <w:r>
        <w:rPr>
          <w:position w:val="9"/>
          <w:sz w:val="13"/>
        </w:rPr>
        <w:t xml:space="preserve">111 </w:t>
      </w:r>
      <w:r>
        <w:rPr>
          <w:sz w:val="20"/>
        </w:rPr>
        <w:t>History: April 29, 2009, renumbered this Section from 4.9.5, added the 5</w:t>
      </w:r>
      <w:r>
        <w:rPr>
          <w:position w:val="9"/>
          <w:sz w:val="13"/>
        </w:rPr>
        <w:t xml:space="preserve">th </w:t>
      </w:r>
      <w:r>
        <w:rPr>
          <w:sz w:val="20"/>
        </w:rPr>
        <w:t>sentence and added the last two sentences.</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1"/>
        <w:jc w:val="both"/>
      </w:pPr>
      <w:r>
        <w:t xml:space="preserve">basis for the Service Order fee. Each A/E Proposal will be accompanied by a </w:t>
      </w:r>
      <w:hyperlink r:id="rId284">
        <w:r>
          <w:rPr>
            <w:color w:val="0000FF"/>
            <w:u w:val="single" w:color="0000FF"/>
          </w:rPr>
          <w:t>CO-2.3</w:t>
        </w:r>
        <w:r>
          <w:t>.</w:t>
        </w:r>
      </w:hyperlink>
      <w:r>
        <w:t xml:space="preserve"> A </w:t>
      </w:r>
      <w:hyperlink r:id="rId285">
        <w:r>
          <w:rPr>
            <w:color w:val="0000FF"/>
            <w:u w:val="single" w:color="0000FF"/>
          </w:rPr>
          <w:t>HECO-3.1a</w:t>
        </w:r>
      </w:hyperlink>
      <w:r>
        <w:rPr>
          <w:color w:val="0000FF"/>
          <w:u w:val="single" w:color="0000FF"/>
        </w:rPr>
        <w:t xml:space="preserve"> </w:t>
      </w:r>
      <w:r>
        <w:t xml:space="preserve">shall be completed for each Service Order. The </w:t>
      </w:r>
      <w:hyperlink r:id="rId286">
        <w:r>
          <w:rPr>
            <w:color w:val="0000FF"/>
            <w:u w:val="single" w:color="0000FF"/>
          </w:rPr>
          <w:t>HECO-3.1a</w:t>
        </w:r>
      </w:hyperlink>
      <w:r>
        <w:rPr>
          <w:color w:val="0000FF"/>
          <w:u w:val="single" w:color="0000FF"/>
        </w:rPr>
        <w:t xml:space="preserve"> </w:t>
      </w:r>
      <w:r>
        <w:t>shall show the “cumulative total to date” of Service Orders awarded to the A/E under the Contract. For initial and signature requirements on Service Orders, see §</w:t>
      </w:r>
      <w:hyperlink w:anchor="_bookmark175" w:history="1">
        <w:r>
          <w:rPr>
            <w:color w:val="0000FF"/>
            <w:u w:val="single" w:color="0000FF"/>
          </w:rPr>
          <w:t>4.11</w:t>
        </w:r>
      </w:hyperlink>
      <w:r>
        <w:t>. For Cost Consultants, see §</w:t>
      </w:r>
      <w:hyperlink w:anchor="_bookmark173" w:history="1">
        <w:r>
          <w:rPr>
            <w:color w:val="0000FF"/>
            <w:u w:val="single" w:color="0000FF"/>
          </w:rPr>
          <w:t>4.9.7</w:t>
        </w:r>
      </w:hyperlink>
      <w:r>
        <w:t>.</w:t>
      </w:r>
    </w:p>
    <w:p w:rsidR="00BD63E6" w:rsidRDefault="00BD63E6">
      <w:pPr>
        <w:pStyle w:val="BodyText"/>
        <w:spacing w:before="10"/>
        <w:rPr>
          <w:sz w:val="20"/>
        </w:rPr>
      </w:pPr>
    </w:p>
    <w:p w:rsidR="00BD63E6" w:rsidRDefault="00D94B7A">
      <w:pPr>
        <w:pStyle w:val="BodyText"/>
        <w:ind w:left="119" w:right="109"/>
        <w:jc w:val="both"/>
      </w:pPr>
      <w:bookmarkStart w:id="237" w:name="_bookmark173"/>
      <w:bookmarkEnd w:id="237"/>
      <w:r>
        <w:rPr>
          <w:b/>
        </w:rPr>
        <w:t>4.9.7</w:t>
      </w:r>
      <w:hyperlink w:anchor="_bookmark176" w:history="1">
        <w:r>
          <w:rPr>
            <w:b/>
            <w:position w:val="10"/>
            <w:sz w:val="15"/>
          </w:rPr>
          <w:t>112</w:t>
        </w:r>
      </w:hyperlink>
      <w:r>
        <w:rPr>
          <w:b/>
          <w:spacing w:val="-19"/>
          <w:position w:val="10"/>
          <w:sz w:val="15"/>
        </w:rPr>
        <w:t xml:space="preserve"> </w:t>
      </w:r>
      <w:r>
        <w:rPr>
          <w:b/>
        </w:rPr>
        <w:t>Cost</w:t>
      </w:r>
      <w:r>
        <w:rPr>
          <w:b/>
          <w:spacing w:val="-15"/>
        </w:rPr>
        <w:t xml:space="preserve"> </w:t>
      </w:r>
      <w:r>
        <w:rPr>
          <w:b/>
        </w:rPr>
        <w:t>Consultants</w:t>
      </w:r>
      <w:r>
        <w:t>:</w:t>
      </w:r>
      <w:r>
        <w:rPr>
          <w:spacing w:val="-17"/>
        </w:rPr>
        <w:t xml:space="preserve"> </w:t>
      </w:r>
      <w:r>
        <w:t>Cost</w:t>
      </w:r>
      <w:r>
        <w:rPr>
          <w:spacing w:val="-15"/>
        </w:rPr>
        <w:t xml:space="preserve"> </w:t>
      </w:r>
      <w:r>
        <w:t>Consultants</w:t>
      </w:r>
      <w:r>
        <w:rPr>
          <w:spacing w:val="-16"/>
        </w:rPr>
        <w:t xml:space="preserve"> </w:t>
      </w:r>
      <w:r>
        <w:t>are</w:t>
      </w:r>
      <w:r>
        <w:rPr>
          <w:spacing w:val="-14"/>
        </w:rPr>
        <w:t xml:space="preserve"> </w:t>
      </w:r>
      <w:r>
        <w:t>included</w:t>
      </w:r>
      <w:r>
        <w:rPr>
          <w:spacing w:val="-15"/>
        </w:rPr>
        <w:t xml:space="preserve"> </w:t>
      </w:r>
      <w:r>
        <w:t>in</w:t>
      </w:r>
      <w:r>
        <w:rPr>
          <w:spacing w:val="-18"/>
        </w:rPr>
        <w:t xml:space="preserve"> </w:t>
      </w:r>
      <w:r>
        <w:t>the</w:t>
      </w:r>
      <w:r>
        <w:rPr>
          <w:spacing w:val="-14"/>
        </w:rPr>
        <w:t xml:space="preserve"> </w:t>
      </w:r>
      <w:r>
        <w:t>definition</w:t>
      </w:r>
      <w:r>
        <w:rPr>
          <w:spacing w:val="-18"/>
        </w:rPr>
        <w:t xml:space="preserve"> </w:t>
      </w:r>
      <w:r>
        <w:t>of</w:t>
      </w:r>
      <w:r>
        <w:rPr>
          <w:spacing w:val="25"/>
        </w:rPr>
        <w:t xml:space="preserve"> </w:t>
      </w:r>
      <w:r>
        <w:t>Nonprofessional</w:t>
      </w:r>
      <w:r>
        <w:rPr>
          <w:spacing w:val="-15"/>
        </w:rPr>
        <w:t xml:space="preserve"> </w:t>
      </w:r>
      <w:r>
        <w:t xml:space="preserve">Services (Construction-related) in </w:t>
      </w:r>
      <w:r>
        <w:rPr>
          <w:color w:val="0000FF"/>
          <w:u w:val="single" w:color="0000FF"/>
        </w:rPr>
        <w:t>Chapter 2</w:t>
      </w:r>
      <w:r>
        <w:t xml:space="preserve">. Term Contracts for Cost Consultants shall in all respects be the same as the above, except the Contract form used shall be a </w:t>
      </w:r>
      <w:hyperlink r:id="rId287">
        <w:r>
          <w:rPr>
            <w:color w:val="0000FF"/>
            <w:u w:val="single" w:color="0000FF"/>
          </w:rPr>
          <w:t>HECO-3.3</w:t>
        </w:r>
        <w:r>
          <w:t>,</w:t>
        </w:r>
      </w:hyperlink>
      <w:r>
        <w:t xml:space="preserve"> the Service Order form used shall be a </w:t>
      </w:r>
      <w:hyperlink r:id="rId288">
        <w:r>
          <w:rPr>
            <w:color w:val="0000FF"/>
            <w:u w:val="single" w:color="0000FF"/>
          </w:rPr>
          <w:t>HECO-3.3a</w:t>
        </w:r>
      </w:hyperlink>
      <w:r>
        <w:rPr>
          <w:color w:val="0000FF"/>
          <w:u w:val="single" w:color="0000FF"/>
        </w:rPr>
        <w:t xml:space="preserve"> </w:t>
      </w:r>
      <w:r>
        <w:t>and the Service Order need not be accompanied by a</w:t>
      </w:r>
      <w:r>
        <w:rPr>
          <w:spacing w:val="-24"/>
        </w:rPr>
        <w:t xml:space="preserve"> </w:t>
      </w:r>
      <w:hyperlink r:id="rId289">
        <w:r>
          <w:rPr>
            <w:color w:val="0000FF"/>
            <w:u w:val="single" w:color="0000FF"/>
          </w:rPr>
          <w:t>CO-2.3</w:t>
        </w:r>
        <w:r>
          <w:t>.</w:t>
        </w:r>
      </w:hyperlink>
    </w:p>
    <w:p w:rsidR="00BD63E6" w:rsidRDefault="00BD63E6">
      <w:pPr>
        <w:pStyle w:val="BodyText"/>
        <w:spacing w:before="2"/>
        <w:rPr>
          <w:sz w:val="16"/>
        </w:rPr>
      </w:pPr>
    </w:p>
    <w:p w:rsidR="00BD63E6" w:rsidRDefault="00D94B7A">
      <w:pPr>
        <w:pStyle w:val="Heading3"/>
        <w:spacing w:before="90"/>
      </w:pPr>
      <w:bookmarkStart w:id="238" w:name="SECTION_4.10___TERM_PROJECT_MANAGEMENT_C"/>
      <w:bookmarkStart w:id="239" w:name="_bookmark174"/>
      <w:bookmarkEnd w:id="238"/>
      <w:bookmarkEnd w:id="239"/>
      <w:r>
        <w:t>SECTION 4.10   TERM PROJECT MANAGEMENT CONTRACTS</w:t>
      </w:r>
    </w:p>
    <w:p w:rsidR="00BD63E6" w:rsidRDefault="00D94B7A">
      <w:pPr>
        <w:pStyle w:val="BodyText"/>
        <w:spacing w:before="172"/>
        <w:ind w:left="120" w:right="110"/>
        <w:jc w:val="both"/>
      </w:pPr>
      <w:r>
        <w:t xml:space="preserve">The University may also award Contracts to Service firms for Construction Administration/Project Administration related Services. Such Services shall be procured using Nonprofessional Services (Construction-related) procedures as provided in the </w:t>
      </w:r>
      <w:hyperlink r:id="rId290">
        <w:r>
          <w:rPr>
            <w:color w:val="0000FF"/>
            <w:u w:val="single" w:color="0000FF"/>
          </w:rPr>
          <w:t>Procurement Rules</w:t>
        </w:r>
      </w:hyperlink>
      <w:r>
        <w:t>. These Services may include (but shall not be limited to) claim analysis, constructability reviews, Cost Estimates and CM/Administration Services.</w:t>
      </w:r>
    </w:p>
    <w:p w:rsidR="00BD63E6" w:rsidRDefault="00BD63E6">
      <w:pPr>
        <w:pStyle w:val="BodyText"/>
        <w:spacing w:before="4"/>
        <w:rPr>
          <w:sz w:val="20"/>
        </w:rPr>
      </w:pPr>
    </w:p>
    <w:p w:rsidR="00BD63E6" w:rsidRDefault="00D94B7A">
      <w:pPr>
        <w:pStyle w:val="Heading3"/>
        <w:spacing w:before="1" w:line="242" w:lineRule="auto"/>
        <w:ind w:right="818"/>
        <w:jc w:val="left"/>
      </w:pPr>
      <w:bookmarkStart w:id="240" w:name="SECTION_4.11113_CONTRACT_FORMS_TO_BE_USE"/>
      <w:bookmarkStart w:id="241" w:name="_bookmark175"/>
      <w:bookmarkEnd w:id="240"/>
      <w:bookmarkEnd w:id="241"/>
      <w:r>
        <w:t>SECTION 4.11</w:t>
      </w:r>
      <w:hyperlink w:anchor="_bookmark177" w:history="1">
        <w:r>
          <w:rPr>
            <w:position w:val="11"/>
            <w:sz w:val="16"/>
          </w:rPr>
          <w:t>113</w:t>
        </w:r>
      </w:hyperlink>
      <w:r>
        <w:rPr>
          <w:position w:val="11"/>
          <w:sz w:val="16"/>
        </w:rPr>
        <w:t xml:space="preserve"> </w:t>
      </w:r>
      <w:r>
        <w:t>CONTRACT FORMS TO BE USED &amp; SIGNATURE &amp; INITIAL REQUIREMENTS</w:t>
      </w:r>
    </w:p>
    <w:p w:rsidR="00BD63E6" w:rsidRDefault="00D94B7A" w:rsidP="0013587C">
      <w:pPr>
        <w:pStyle w:val="ListParagraph"/>
        <w:numPr>
          <w:ilvl w:val="2"/>
          <w:numId w:val="122"/>
        </w:numPr>
        <w:tabs>
          <w:tab w:val="left" w:pos="766"/>
        </w:tabs>
        <w:spacing w:before="170"/>
        <w:ind w:right="113" w:firstLine="0"/>
        <w:jc w:val="both"/>
        <w:rPr>
          <w:sz w:val="23"/>
        </w:rPr>
      </w:pPr>
      <w:r>
        <w:rPr>
          <w:b/>
          <w:sz w:val="23"/>
        </w:rPr>
        <w:t xml:space="preserve">Required Usage: </w:t>
      </w:r>
      <w:r>
        <w:rPr>
          <w:sz w:val="23"/>
        </w:rPr>
        <w:t xml:space="preserve">The Standard Forms of Contract for A/E Services, </w:t>
      </w:r>
      <w:hyperlink r:id="rId291">
        <w:r>
          <w:rPr>
            <w:color w:val="0000FF"/>
            <w:sz w:val="23"/>
            <w:u w:val="single" w:color="0000FF"/>
          </w:rPr>
          <w:t>HECO-3</w:t>
        </w:r>
        <w:r>
          <w:rPr>
            <w:sz w:val="23"/>
          </w:rPr>
          <w:t>,</w:t>
        </w:r>
      </w:hyperlink>
      <w:r>
        <w:rPr>
          <w:sz w:val="23"/>
        </w:rPr>
        <w:t xml:space="preserve"> </w:t>
      </w:r>
      <w:hyperlink r:id="rId292">
        <w:r>
          <w:rPr>
            <w:color w:val="0000FF"/>
            <w:sz w:val="23"/>
            <w:u w:val="single" w:color="0000FF"/>
          </w:rPr>
          <w:t>3.1</w:t>
        </w:r>
        <w:r>
          <w:rPr>
            <w:sz w:val="23"/>
          </w:rPr>
          <w:t>,</w:t>
        </w:r>
      </w:hyperlink>
      <w:r>
        <w:rPr>
          <w:sz w:val="23"/>
        </w:rPr>
        <w:t xml:space="preserve"> </w:t>
      </w:r>
      <w:hyperlink r:id="rId293">
        <w:r>
          <w:rPr>
            <w:color w:val="0000FF"/>
            <w:sz w:val="23"/>
            <w:u w:val="single" w:color="0000FF"/>
          </w:rPr>
          <w:t>3.1a</w:t>
        </w:r>
        <w:r>
          <w:rPr>
            <w:sz w:val="23"/>
          </w:rPr>
          <w:t>,</w:t>
        </w:r>
      </w:hyperlink>
      <w:r>
        <w:rPr>
          <w:sz w:val="23"/>
        </w:rPr>
        <w:t xml:space="preserve"> and </w:t>
      </w:r>
      <w:hyperlink r:id="rId294">
        <w:r>
          <w:rPr>
            <w:color w:val="0000FF"/>
            <w:sz w:val="23"/>
            <w:u w:val="single" w:color="0000FF"/>
          </w:rPr>
          <w:t>3.2</w:t>
        </w:r>
        <w:r>
          <w:rPr>
            <w:sz w:val="23"/>
          </w:rPr>
          <w:t>,</w:t>
        </w:r>
      </w:hyperlink>
      <w:r>
        <w:rPr>
          <w:sz w:val="23"/>
        </w:rPr>
        <w:t xml:space="preserve"> shall be used for A/E</w:t>
      </w:r>
      <w:r>
        <w:rPr>
          <w:spacing w:val="-18"/>
          <w:sz w:val="23"/>
        </w:rPr>
        <w:t xml:space="preserve"> </w:t>
      </w:r>
      <w:r>
        <w:rPr>
          <w:sz w:val="23"/>
        </w:rPr>
        <w:t>Contracts.</w:t>
      </w:r>
    </w:p>
    <w:p w:rsidR="00BD63E6" w:rsidRDefault="00BD63E6">
      <w:pPr>
        <w:pStyle w:val="BodyText"/>
        <w:rPr>
          <w:sz w:val="15"/>
        </w:rPr>
      </w:pPr>
    </w:p>
    <w:p w:rsidR="00BD63E6" w:rsidRDefault="00D94B7A" w:rsidP="0013587C">
      <w:pPr>
        <w:pStyle w:val="ListParagraph"/>
        <w:numPr>
          <w:ilvl w:val="2"/>
          <w:numId w:val="122"/>
        </w:numPr>
        <w:tabs>
          <w:tab w:val="left" w:pos="776"/>
        </w:tabs>
        <w:spacing w:before="91"/>
        <w:ind w:right="111" w:firstLine="0"/>
        <w:jc w:val="both"/>
        <w:rPr>
          <w:sz w:val="23"/>
        </w:rPr>
      </w:pPr>
      <w:r>
        <w:rPr>
          <w:b/>
          <w:sz w:val="23"/>
        </w:rPr>
        <w:t xml:space="preserve">Alternate Forms: </w:t>
      </w:r>
      <w:r>
        <w:rPr>
          <w:sz w:val="23"/>
        </w:rPr>
        <w:t>Other than filling in the appropriate data and information, these Contract forms shall not be modified without the approval of the Construction Services and Contract Administration</w:t>
      </w:r>
      <w:r>
        <w:rPr>
          <w:spacing w:val="-14"/>
          <w:sz w:val="23"/>
        </w:rPr>
        <w:t xml:space="preserve"> </w:t>
      </w:r>
      <w:r>
        <w:rPr>
          <w:sz w:val="23"/>
        </w:rPr>
        <w:t>Director.</w:t>
      </w:r>
    </w:p>
    <w:p w:rsidR="00BD63E6" w:rsidRDefault="00BD63E6">
      <w:pPr>
        <w:pStyle w:val="BodyText"/>
        <w:spacing w:before="1"/>
      </w:pPr>
    </w:p>
    <w:p w:rsidR="00BD63E6" w:rsidRDefault="00D94B7A" w:rsidP="0013587C">
      <w:pPr>
        <w:pStyle w:val="ListParagraph"/>
        <w:numPr>
          <w:ilvl w:val="2"/>
          <w:numId w:val="122"/>
        </w:numPr>
        <w:tabs>
          <w:tab w:val="left" w:pos="819"/>
        </w:tabs>
        <w:ind w:right="112" w:firstLine="0"/>
        <w:jc w:val="both"/>
        <w:rPr>
          <w:sz w:val="23"/>
        </w:rPr>
      </w:pPr>
      <w:r>
        <w:rPr>
          <w:b/>
          <w:sz w:val="23"/>
        </w:rPr>
        <w:t xml:space="preserve">Initial and Signature Requirements: </w:t>
      </w:r>
      <w:r>
        <w:rPr>
          <w:sz w:val="23"/>
          <w:u w:val="single"/>
        </w:rPr>
        <w:t>The following Contract processes/forms shall be approved/signed and/or initialed as</w:t>
      </w:r>
      <w:r>
        <w:rPr>
          <w:spacing w:val="-37"/>
          <w:sz w:val="23"/>
          <w:u w:val="single"/>
        </w:rPr>
        <w:t xml:space="preserve"> </w:t>
      </w:r>
      <w:r>
        <w:rPr>
          <w:sz w:val="23"/>
          <w:u w:val="single"/>
        </w:rPr>
        <w:t>follows:</w:t>
      </w:r>
    </w:p>
    <w:p w:rsidR="00BD63E6" w:rsidRDefault="00BD63E6">
      <w:pPr>
        <w:pStyle w:val="BodyText"/>
        <w:rPr>
          <w:sz w:val="15"/>
        </w:rPr>
      </w:pPr>
    </w:p>
    <w:p w:rsidR="00BD63E6" w:rsidRDefault="00D94B7A">
      <w:pPr>
        <w:pStyle w:val="BodyText"/>
        <w:spacing w:before="90"/>
        <w:ind w:left="839" w:right="109"/>
        <w:jc w:val="both"/>
      </w:pPr>
      <w:r>
        <w:t>Preliminary approval of all Contracts and Service Orders: Professional Services Contract Administrator and Contract Administration Manager or Construction Services and Contract Administration Director to initial.</w:t>
      </w:r>
    </w:p>
    <w:p w:rsidR="00BD63E6" w:rsidRDefault="00BD63E6">
      <w:pPr>
        <w:pStyle w:val="BodyText"/>
        <w:spacing w:before="9"/>
        <w:rPr>
          <w:sz w:val="22"/>
        </w:rPr>
      </w:pPr>
    </w:p>
    <w:p w:rsidR="00BD63E6" w:rsidRDefault="00D94B7A">
      <w:pPr>
        <w:pStyle w:val="BodyText"/>
        <w:spacing w:before="1"/>
        <w:ind w:left="840" w:right="110"/>
        <w:jc w:val="both"/>
      </w:pPr>
      <w:r>
        <w:t>Contracts less than $50,000: Professional Services Contract Administrator and Contract Administration Manager or Construction Services and Contract Administration Director to initial; Contract Administration Manager or Construction Services and Contract Administration Director to sign.</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rPr>
          <w:sz w:val="10"/>
        </w:rPr>
      </w:pPr>
      <w:r>
        <w:rPr>
          <w:noProof/>
        </w:rPr>
        <mc:AlternateContent>
          <mc:Choice Requires="wps">
            <w:drawing>
              <wp:anchor distT="0" distB="0" distL="0" distR="0" simplePos="0" relativeHeight="2392" behindDoc="0" locked="0" layoutInCell="1" allowOverlap="1">
                <wp:simplePos x="0" y="0"/>
                <wp:positionH relativeFrom="page">
                  <wp:posOffset>914400</wp:posOffset>
                </wp:positionH>
                <wp:positionV relativeFrom="paragraph">
                  <wp:posOffset>101600</wp:posOffset>
                </wp:positionV>
                <wp:extent cx="1828800" cy="0"/>
                <wp:effectExtent l="9525" t="12700" r="9525" b="6350"/>
                <wp:wrapTopAndBottom/>
                <wp:docPr id="39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C06F6" id="Line 267" o:spid="_x0000_s1026" style="position:absolute;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pt" to="3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" strokeweight=".6pt">
                <w10:wrap type="topAndBottom" anchorx="page"/>
              </v:line>
            </w:pict>
          </mc:Fallback>
        </mc:AlternateContent>
      </w:r>
    </w:p>
    <w:p w:rsidR="00BD63E6" w:rsidRDefault="00D94B7A">
      <w:pPr>
        <w:spacing w:before="6" w:line="251" w:lineRule="exact"/>
        <w:ind w:left="120"/>
        <w:jc w:val="both"/>
        <w:rPr>
          <w:sz w:val="20"/>
        </w:rPr>
      </w:pPr>
      <w:bookmarkStart w:id="242" w:name="_bookmark176"/>
      <w:bookmarkEnd w:id="242"/>
      <w:r>
        <w:rPr>
          <w:position w:val="9"/>
          <w:sz w:val="13"/>
        </w:rPr>
        <w:t xml:space="preserve">112 </w:t>
      </w:r>
      <w:r>
        <w:rPr>
          <w:sz w:val="20"/>
        </w:rPr>
        <w:t>History: April 29, 2009, added the subsection.</w:t>
      </w:r>
    </w:p>
    <w:p w:rsidR="00BD63E6" w:rsidRDefault="00D94B7A">
      <w:pPr>
        <w:ind w:left="119" w:right="114"/>
        <w:jc w:val="both"/>
        <w:rPr>
          <w:sz w:val="20"/>
        </w:rPr>
      </w:pPr>
      <w:bookmarkStart w:id="243" w:name="_bookmark177"/>
      <w:bookmarkEnd w:id="243"/>
      <w:r>
        <w:rPr>
          <w:position w:val="9"/>
          <w:sz w:val="13"/>
        </w:rPr>
        <w:t xml:space="preserve">113 </w:t>
      </w:r>
      <w:r>
        <w:rPr>
          <w:sz w:val="20"/>
        </w:rPr>
        <w:t>History: April 29, 2009, added the provisions dealing with the signature and initial requirements in the heading, added the subsection designations throughout, substituted “Construction Services and Contract Administration Director“ for “CFO” in 4.11.2 and added the material in 4.11.3.</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840" w:right="110"/>
        <w:jc w:val="both"/>
      </w:pPr>
      <w:r>
        <w:t>Contracts of $50,000 to less than $100,000: Professional Services Contract Administrator and Contract Administration Manager or Construction Services and Contract Administration Director to initial; FP&amp;C Director to sign.</w:t>
      </w:r>
    </w:p>
    <w:p w:rsidR="00BD63E6" w:rsidRDefault="00BD63E6">
      <w:pPr>
        <w:pStyle w:val="BodyText"/>
      </w:pPr>
    </w:p>
    <w:p w:rsidR="00BD63E6" w:rsidRDefault="00D94B7A">
      <w:pPr>
        <w:pStyle w:val="BodyText"/>
        <w:spacing w:before="1"/>
        <w:ind w:left="839" w:right="110"/>
        <w:jc w:val="both"/>
      </w:pPr>
      <w:r>
        <w:t>Contracts of $100,000 to less than $5M: Professional Services Contract Administrator, Contract Administration Manager or Construction Services and Contract Administration Director and FP&amp;C Director to initial; AVP &amp; CFO to sign.</w:t>
      </w:r>
    </w:p>
    <w:p w:rsidR="00BD63E6" w:rsidRDefault="00BD63E6">
      <w:pPr>
        <w:pStyle w:val="BodyText"/>
        <w:spacing w:before="10"/>
        <w:rPr>
          <w:sz w:val="22"/>
        </w:rPr>
      </w:pPr>
    </w:p>
    <w:p w:rsidR="00BD63E6" w:rsidRDefault="00D94B7A">
      <w:pPr>
        <w:pStyle w:val="BodyText"/>
        <w:ind w:left="840" w:right="110"/>
        <w:jc w:val="both"/>
      </w:pPr>
      <w:r>
        <w:t>Contracts of $5M and more; Professional Services Contract Administrator, Contract Administration Manager or Construction Services and Contract Administration Director, FP&amp;C</w:t>
      </w:r>
      <w:r>
        <w:rPr>
          <w:spacing w:val="-12"/>
        </w:rPr>
        <w:t xml:space="preserve"> </w:t>
      </w:r>
      <w:r>
        <w:t>Director</w:t>
      </w:r>
      <w:r>
        <w:rPr>
          <w:spacing w:val="-12"/>
        </w:rPr>
        <w:t xml:space="preserve"> </w:t>
      </w:r>
      <w:r>
        <w:t>to</w:t>
      </w:r>
      <w:r>
        <w:rPr>
          <w:spacing w:val="-12"/>
        </w:rPr>
        <w:t xml:space="preserve"> </w:t>
      </w:r>
      <w:r>
        <w:t>initial;</w:t>
      </w:r>
      <w:r>
        <w:rPr>
          <w:spacing w:val="-14"/>
        </w:rPr>
        <w:t xml:space="preserve"> </w:t>
      </w:r>
      <w:r>
        <w:t>AVP</w:t>
      </w:r>
      <w:r>
        <w:rPr>
          <w:spacing w:val="-13"/>
        </w:rPr>
        <w:t xml:space="preserve"> </w:t>
      </w:r>
      <w:r>
        <w:t>&amp;</w:t>
      </w:r>
      <w:r>
        <w:rPr>
          <w:spacing w:val="-11"/>
        </w:rPr>
        <w:t xml:space="preserve"> </w:t>
      </w:r>
      <w:r>
        <w:t>CFO,</w:t>
      </w:r>
      <w:r>
        <w:rPr>
          <w:spacing w:val="-12"/>
        </w:rPr>
        <w:t xml:space="preserve"> </w:t>
      </w:r>
      <w:r>
        <w:t>Associate</w:t>
      </w:r>
      <w:r>
        <w:rPr>
          <w:spacing w:val="-11"/>
        </w:rPr>
        <w:t xml:space="preserve"> </w:t>
      </w:r>
      <w:r>
        <w:t>General</w:t>
      </w:r>
      <w:r>
        <w:rPr>
          <w:spacing w:val="-11"/>
        </w:rPr>
        <w:t xml:space="preserve"> </w:t>
      </w:r>
      <w:r>
        <w:t>Counsel</w:t>
      </w:r>
      <w:r>
        <w:rPr>
          <w:spacing w:val="-11"/>
        </w:rPr>
        <w:t xml:space="preserve"> </w:t>
      </w:r>
      <w:r>
        <w:t>and</w:t>
      </w:r>
      <w:r>
        <w:rPr>
          <w:spacing w:val="-12"/>
        </w:rPr>
        <w:t xml:space="preserve"> </w:t>
      </w:r>
      <w:r>
        <w:t>Chief</w:t>
      </w:r>
      <w:r>
        <w:rPr>
          <w:spacing w:val="-14"/>
        </w:rPr>
        <w:t xml:space="preserve"> </w:t>
      </w:r>
      <w:r>
        <w:t>Financial</w:t>
      </w:r>
      <w:r>
        <w:rPr>
          <w:spacing w:val="-11"/>
        </w:rPr>
        <w:t xml:space="preserve"> </w:t>
      </w:r>
      <w:r>
        <w:t>Officer to</w:t>
      </w:r>
      <w:r>
        <w:rPr>
          <w:spacing w:val="-3"/>
        </w:rPr>
        <w:t xml:space="preserve"> </w:t>
      </w:r>
      <w:r>
        <w:t>sign.</w:t>
      </w:r>
    </w:p>
    <w:p w:rsidR="00BD63E6" w:rsidRDefault="00BD63E6">
      <w:pPr>
        <w:pStyle w:val="BodyText"/>
        <w:spacing w:before="9"/>
        <w:rPr>
          <w:sz w:val="22"/>
        </w:rPr>
      </w:pPr>
    </w:p>
    <w:p w:rsidR="00BD63E6" w:rsidRDefault="00D94B7A">
      <w:pPr>
        <w:pStyle w:val="BodyText"/>
        <w:ind w:left="840" w:right="110"/>
        <w:jc w:val="both"/>
      </w:pPr>
      <w:r>
        <w:t>Construction Change Order Proposals (CCOP) and Construction Change Orders (H11): As required by UVA e-Builder process.</w:t>
      </w:r>
    </w:p>
    <w:p w:rsidR="00BD63E6" w:rsidRDefault="00BD63E6">
      <w:pPr>
        <w:pStyle w:val="BodyText"/>
        <w:spacing w:before="9"/>
        <w:rPr>
          <w:sz w:val="22"/>
        </w:rPr>
      </w:pPr>
    </w:p>
    <w:p w:rsidR="00BD63E6" w:rsidRDefault="00D94B7A">
      <w:pPr>
        <w:pStyle w:val="BodyText"/>
        <w:ind w:left="840" w:right="114"/>
        <w:jc w:val="both"/>
      </w:pPr>
      <w:r>
        <w:t>Professional Services Change Order Proposals (PSCOP) and Professional Services Change Orders (PSCOP): As required by UVA e-Builder process.</w:t>
      </w:r>
    </w:p>
    <w:p w:rsidR="00BD63E6" w:rsidRDefault="00BD63E6">
      <w:pPr>
        <w:pStyle w:val="BodyText"/>
      </w:pPr>
    </w:p>
    <w:p w:rsidR="00BD63E6" w:rsidRDefault="00D94B7A">
      <w:pPr>
        <w:pStyle w:val="BodyText"/>
        <w:ind w:left="839" w:right="111"/>
        <w:jc w:val="both"/>
      </w:pPr>
      <w:r>
        <w:t>Service Orders for amounts less than $500,000: Professional Services Contract Administrator and Contract Administration Manager or Construction Services and Contract Administration Director to initial; University PM and Division Director to sign.</w:t>
      </w:r>
    </w:p>
    <w:p w:rsidR="00BD63E6" w:rsidRDefault="00BD63E6">
      <w:pPr>
        <w:pStyle w:val="BodyText"/>
        <w:spacing w:before="9"/>
        <w:rPr>
          <w:sz w:val="22"/>
        </w:rPr>
      </w:pPr>
    </w:p>
    <w:p w:rsidR="00BD63E6" w:rsidRDefault="00D94B7A">
      <w:pPr>
        <w:pStyle w:val="BodyText"/>
        <w:ind w:left="840" w:right="113"/>
        <w:jc w:val="both"/>
      </w:pPr>
      <w:r>
        <w:t>Service Orders of $500,000 to $1M; Professional Services Contract Administrator, Contract Administration Manager or Construction Services and Contract Administration Director and FP&amp;C Director to initial; University PM and Division Director to sign.</w:t>
      </w:r>
    </w:p>
    <w:p w:rsidR="00BD63E6" w:rsidRDefault="00BD63E6">
      <w:pPr>
        <w:pStyle w:val="BodyText"/>
        <w:spacing w:before="9"/>
        <w:rPr>
          <w:sz w:val="22"/>
        </w:rPr>
      </w:pPr>
    </w:p>
    <w:p w:rsidR="00BD63E6" w:rsidRDefault="00D94B7A" w:rsidP="0013587C">
      <w:pPr>
        <w:pStyle w:val="ListParagraph"/>
        <w:numPr>
          <w:ilvl w:val="2"/>
          <w:numId w:val="122"/>
        </w:numPr>
        <w:tabs>
          <w:tab w:val="left" w:pos="761"/>
        </w:tabs>
        <w:ind w:right="108" w:firstLine="0"/>
        <w:jc w:val="both"/>
        <w:rPr>
          <w:sz w:val="23"/>
        </w:rPr>
      </w:pPr>
      <w:r>
        <w:rPr>
          <w:b/>
          <w:sz w:val="23"/>
        </w:rPr>
        <w:t xml:space="preserve">Negotiated Terms: </w:t>
      </w:r>
      <w:r>
        <w:rPr>
          <w:sz w:val="23"/>
        </w:rPr>
        <w:t xml:space="preserve">Any details of the fee negotiations, the scope of Work, the A/E schedule, and other items agreed to in the negotiations shall be detailed in the </w:t>
      </w:r>
      <w:hyperlink r:id="rId295">
        <w:r>
          <w:rPr>
            <w:color w:val="0000FF"/>
            <w:sz w:val="23"/>
            <w:u w:val="single" w:color="0000FF"/>
          </w:rPr>
          <w:t xml:space="preserve">Memorandum of Understanding </w:t>
        </w:r>
      </w:hyperlink>
      <w:hyperlink r:id="rId296">
        <w:r>
          <w:rPr>
            <w:color w:val="0000FF"/>
            <w:sz w:val="23"/>
            <w:u w:val="single" w:color="0000FF"/>
          </w:rPr>
          <w:t>(MOU)</w:t>
        </w:r>
        <w:r>
          <w:rPr>
            <w:sz w:val="23"/>
          </w:rPr>
          <w:t>.</w:t>
        </w:r>
      </w:hyperlink>
    </w:p>
    <w:p w:rsidR="00BD63E6" w:rsidRDefault="00BD63E6">
      <w:pPr>
        <w:pStyle w:val="BodyText"/>
        <w:spacing w:before="7"/>
        <w:rPr>
          <w:sz w:val="20"/>
        </w:rPr>
      </w:pPr>
    </w:p>
    <w:p w:rsidR="00BD63E6" w:rsidRDefault="00D94B7A">
      <w:pPr>
        <w:pStyle w:val="Heading3"/>
      </w:pPr>
      <w:bookmarkStart w:id="244" w:name="_bookmark178"/>
      <w:bookmarkEnd w:id="244"/>
      <w:r>
        <w:t>SECTION 4.12</w:t>
      </w:r>
      <w:hyperlink w:anchor="_bookmark179" w:history="1">
        <w:r>
          <w:rPr>
            <w:position w:val="11"/>
            <w:sz w:val="16"/>
          </w:rPr>
          <w:t>114</w:t>
        </w:r>
      </w:hyperlink>
      <w:r>
        <w:rPr>
          <w:position w:val="11"/>
          <w:sz w:val="16"/>
        </w:rPr>
        <w:t xml:space="preserve"> </w:t>
      </w:r>
      <w:r>
        <w:t>[RESERVED]</w:t>
      </w: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DE5247">
      <w:pPr>
        <w:pStyle w:val="BodyText"/>
        <w:rPr>
          <w:b/>
          <w:sz w:val="18"/>
        </w:rPr>
      </w:pPr>
      <w:r>
        <w:rPr>
          <w:noProof/>
        </w:rPr>
        <mc:AlternateContent>
          <mc:Choice Requires="wps">
            <w:drawing>
              <wp:anchor distT="0" distB="0" distL="0" distR="0" simplePos="0" relativeHeight="2416" behindDoc="0" locked="0" layoutInCell="1" allowOverlap="1">
                <wp:simplePos x="0" y="0"/>
                <wp:positionH relativeFrom="page">
                  <wp:posOffset>914400</wp:posOffset>
                </wp:positionH>
                <wp:positionV relativeFrom="paragraph">
                  <wp:posOffset>160655</wp:posOffset>
                </wp:positionV>
                <wp:extent cx="1828800" cy="0"/>
                <wp:effectExtent l="9525" t="8255" r="9525" b="10795"/>
                <wp:wrapTopAndBottom/>
                <wp:docPr id="39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C2B57" id="Line 266" o:spid="_x0000_s1026" style="position:absolute;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65pt" to="3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" strokeweight=".6pt">
                <w10:wrap type="topAndBottom" anchorx="page"/>
              </v:line>
            </w:pict>
          </mc:Fallback>
        </mc:AlternateContent>
      </w:r>
    </w:p>
    <w:p w:rsidR="00BD63E6" w:rsidRDefault="00D94B7A">
      <w:pPr>
        <w:spacing w:before="23"/>
        <w:ind w:left="120"/>
        <w:jc w:val="both"/>
        <w:rPr>
          <w:sz w:val="20"/>
        </w:rPr>
      </w:pPr>
      <w:bookmarkStart w:id="245" w:name="_bookmark179"/>
      <w:bookmarkEnd w:id="245"/>
      <w:r>
        <w:rPr>
          <w:position w:val="9"/>
          <w:sz w:val="13"/>
        </w:rPr>
        <w:t xml:space="preserve">114 </w:t>
      </w:r>
      <w:r>
        <w:rPr>
          <w:sz w:val="20"/>
        </w:rPr>
        <w:t>History: April 29, 2009, moved the material to §3.1.</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38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89" name="Line 26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26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2BC07F" id="Group 26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">
                <v:line id="Line 26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" strokeweight="3pt"/>
                <v:line id="Line 26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" strokeweight=".72pt"/>
                <w10:anchorlock/>
              </v:group>
            </w:pict>
          </mc:Fallback>
        </mc:AlternateContent>
      </w:r>
    </w:p>
    <w:p w:rsidR="00BD63E6" w:rsidRDefault="00BD63E6">
      <w:pPr>
        <w:pStyle w:val="BodyText"/>
        <w:rPr>
          <w:sz w:val="11"/>
        </w:rPr>
      </w:pPr>
    </w:p>
    <w:p w:rsidR="00BD63E6" w:rsidRDefault="00D94B7A">
      <w:pPr>
        <w:pStyle w:val="Heading1"/>
        <w:ind w:right="362"/>
      </w:pPr>
      <w:bookmarkStart w:id="246" w:name="CHAPTER_5:_PROFESSIONAL_SERVICES:_BASIC_"/>
      <w:bookmarkStart w:id="247" w:name="_bookmark180"/>
      <w:bookmarkEnd w:id="246"/>
      <w:bookmarkEnd w:id="247"/>
      <w:r>
        <w:rPr>
          <w:color w:val="0070C0"/>
        </w:rPr>
        <w:t>CHAPTER 5: PROFESSIONAL SERVICES: BASIC SERVICES AND RESPONSIBILITIES</w:t>
      </w:r>
    </w:p>
    <w:p w:rsidR="00BD63E6" w:rsidRDefault="00DE5247">
      <w:pPr>
        <w:pStyle w:val="BodyText"/>
        <w:spacing w:before="5"/>
        <w:rPr>
          <w:b/>
          <w:sz w:val="12"/>
        </w:rPr>
      </w:pPr>
      <w:r>
        <w:rPr>
          <w:noProof/>
        </w:rPr>
        <mc:AlternateContent>
          <mc:Choice Requires="wpg">
            <w:drawing>
              <wp:anchor distT="0" distB="0" distL="0" distR="0" simplePos="0" relativeHeight="2464" behindDoc="0" locked="0" layoutInCell="1" allowOverlap="1">
                <wp:simplePos x="0" y="0"/>
                <wp:positionH relativeFrom="page">
                  <wp:posOffset>876935</wp:posOffset>
                </wp:positionH>
                <wp:positionV relativeFrom="paragraph">
                  <wp:posOffset>115570</wp:posOffset>
                </wp:positionV>
                <wp:extent cx="6018530" cy="57150"/>
                <wp:effectExtent l="635" t="3175" r="635" b="6350"/>
                <wp:wrapTopAndBottom/>
                <wp:docPr id="38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386" name="Line 262"/>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61"/>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C359F" id="Group 260" o:spid="_x0000_s1026" style="position:absolute;margin-left:69.05pt;margin-top:9.1pt;width:473.9pt;height:4.5pt;z-index:2464;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">
                <v:line id="Line 262"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" strokeweight=".72pt"/>
                <v:line id="Line 261"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" strokeweight="3pt"/>
                <w10:wrap type="topAndBottom" anchorx="page"/>
              </v:group>
            </w:pict>
          </mc:Fallback>
        </mc:AlternateContent>
      </w:r>
    </w:p>
    <w:p w:rsidR="00BD63E6" w:rsidRDefault="00D94B7A">
      <w:pPr>
        <w:pStyle w:val="Heading3"/>
        <w:spacing w:before="114"/>
        <w:ind w:left="160"/>
      </w:pPr>
      <w:bookmarkStart w:id="248" w:name="SECTION_5.0115___DESIGN_PHILOSOPHY"/>
      <w:bookmarkStart w:id="249" w:name="_bookmark181"/>
      <w:bookmarkEnd w:id="248"/>
      <w:bookmarkEnd w:id="249"/>
      <w:r>
        <w:t>SECTION 5.0</w:t>
      </w:r>
      <w:hyperlink w:anchor="_bookmark183" w:history="1">
        <w:r>
          <w:rPr>
            <w:position w:val="11"/>
            <w:sz w:val="16"/>
          </w:rPr>
          <w:t>115</w:t>
        </w:r>
      </w:hyperlink>
      <w:r>
        <w:rPr>
          <w:position w:val="11"/>
          <w:sz w:val="16"/>
        </w:rPr>
        <w:t xml:space="preserve">  </w:t>
      </w:r>
      <w:r>
        <w:t>DESIGN PHILOSOPHY</w:t>
      </w:r>
    </w:p>
    <w:p w:rsidR="00BD63E6" w:rsidRDefault="00D94B7A">
      <w:pPr>
        <w:pStyle w:val="BodyText"/>
        <w:spacing w:before="172"/>
        <w:ind w:left="159" w:right="168"/>
        <w:jc w:val="both"/>
      </w:pPr>
      <w:r>
        <w:t>The design goal is to create a capital investment that meets the user’s functional requirement and provides</w:t>
      </w:r>
      <w:r>
        <w:rPr>
          <w:spacing w:val="-8"/>
        </w:rPr>
        <w:t xml:space="preserve"> </w:t>
      </w:r>
      <w:r>
        <w:t>the</w:t>
      </w:r>
      <w:r>
        <w:rPr>
          <w:spacing w:val="-6"/>
        </w:rPr>
        <w:t xml:space="preserve"> </w:t>
      </w:r>
      <w:r>
        <w:t>most</w:t>
      </w:r>
      <w:r>
        <w:rPr>
          <w:spacing w:val="-6"/>
        </w:rPr>
        <w:t xml:space="preserve"> </w:t>
      </w:r>
      <w:r>
        <w:t>economical</w:t>
      </w:r>
      <w:r>
        <w:rPr>
          <w:spacing w:val="-6"/>
        </w:rPr>
        <w:t xml:space="preserve"> </w:t>
      </w:r>
      <w:r>
        <w:t>life</w:t>
      </w:r>
      <w:r>
        <w:rPr>
          <w:spacing w:val="-9"/>
        </w:rPr>
        <w:t xml:space="preserve"> </w:t>
      </w:r>
      <w:r>
        <w:t>cycle</w:t>
      </w:r>
      <w:r>
        <w:rPr>
          <w:spacing w:val="-6"/>
        </w:rPr>
        <w:t xml:space="preserve"> </w:t>
      </w:r>
      <w:r>
        <w:t>cost.</w:t>
      </w:r>
      <w:r>
        <w:rPr>
          <w:spacing w:val="-7"/>
        </w:rPr>
        <w:t xml:space="preserve"> </w:t>
      </w:r>
      <w:r>
        <w:t>The</w:t>
      </w:r>
      <w:r>
        <w:rPr>
          <w:spacing w:val="-6"/>
        </w:rPr>
        <w:t xml:space="preserve"> </w:t>
      </w:r>
      <w:r>
        <w:t>University’s</w:t>
      </w:r>
      <w:r>
        <w:rPr>
          <w:spacing w:val="-8"/>
        </w:rPr>
        <w:t xml:space="preserve"> </w:t>
      </w:r>
      <w:r>
        <w:t>design</w:t>
      </w:r>
      <w:r>
        <w:rPr>
          <w:spacing w:val="-7"/>
        </w:rPr>
        <w:t xml:space="preserve"> </w:t>
      </w:r>
      <w:r>
        <w:t>philosophy</w:t>
      </w:r>
      <w:r>
        <w:rPr>
          <w:spacing w:val="-12"/>
        </w:rPr>
        <w:t xml:space="preserve"> </w:t>
      </w:r>
      <w:r>
        <w:t>envisions</w:t>
      </w:r>
      <w:r>
        <w:rPr>
          <w:spacing w:val="-8"/>
        </w:rPr>
        <w:t xml:space="preserve"> </w:t>
      </w:r>
      <w:r>
        <w:t>a</w:t>
      </w:r>
      <w:r>
        <w:rPr>
          <w:spacing w:val="-6"/>
        </w:rPr>
        <w:t xml:space="preserve"> </w:t>
      </w:r>
      <w:r>
        <w:t>long</w:t>
      </w:r>
      <w:r>
        <w:rPr>
          <w:spacing w:val="-10"/>
        </w:rPr>
        <w:t xml:space="preserve"> </w:t>
      </w:r>
      <w:r>
        <w:t xml:space="preserve">and useful life for Projects. These Projects will often be used for periods exceeding 50 years and, consequently, should be designed for durability, economy of operation, and ease of maintenance. Projects shall be developed to meet University functional and space requirements within a cost range comparable to similar public and private sector Projects. Achievement of this goal should incorporate good architectural and engineering practice and design solutions should be consistent with industry standards, </w:t>
      </w:r>
      <w:hyperlink r:id="rId297">
        <w:r>
          <w:rPr>
            <w:color w:val="0000FF"/>
            <w:u w:val="single" w:color="0000FF"/>
          </w:rPr>
          <w:t>University Facilities Design Guidelines</w:t>
        </w:r>
        <w:r>
          <w:t>,</w:t>
        </w:r>
      </w:hyperlink>
      <w:r>
        <w:t xml:space="preserve"> and must be designed by the A/E to meet the functional and space requirements within the Design-not-to-exceed Construction Budget for the Project.</w:t>
      </w:r>
    </w:p>
    <w:p w:rsidR="00BD63E6" w:rsidRDefault="00BD63E6">
      <w:pPr>
        <w:pStyle w:val="BodyText"/>
        <w:spacing w:before="7"/>
        <w:rPr>
          <w:sz w:val="22"/>
        </w:rPr>
      </w:pPr>
    </w:p>
    <w:p w:rsidR="00BD63E6" w:rsidRDefault="00D94B7A">
      <w:pPr>
        <w:pStyle w:val="BodyText"/>
        <w:ind w:left="160" w:right="173"/>
        <w:jc w:val="both"/>
      </w:pPr>
      <w:r>
        <w:t>Project system components should be selected on the basis of life cycle costs. If an increased first or initial cost can be documented to show a reduced life cycle cost for the University, particularly for operating</w:t>
      </w:r>
      <w:r>
        <w:rPr>
          <w:spacing w:val="-12"/>
        </w:rPr>
        <w:t xml:space="preserve"> </w:t>
      </w:r>
      <w:r>
        <w:t>and</w:t>
      </w:r>
      <w:r>
        <w:rPr>
          <w:spacing w:val="-10"/>
        </w:rPr>
        <w:t xml:space="preserve"> </w:t>
      </w:r>
      <w:r>
        <w:t>personnel</w:t>
      </w:r>
      <w:r>
        <w:rPr>
          <w:spacing w:val="-9"/>
        </w:rPr>
        <w:t xml:space="preserve"> </w:t>
      </w:r>
      <w:r>
        <w:t>costs,</w:t>
      </w:r>
      <w:r>
        <w:rPr>
          <w:spacing w:val="-10"/>
        </w:rPr>
        <w:t xml:space="preserve"> </w:t>
      </w:r>
      <w:r>
        <w:t>then</w:t>
      </w:r>
      <w:r>
        <w:rPr>
          <w:spacing w:val="-10"/>
        </w:rPr>
        <w:t xml:space="preserve"> </w:t>
      </w:r>
      <w:r>
        <w:t>the</w:t>
      </w:r>
      <w:r>
        <w:rPr>
          <w:spacing w:val="-9"/>
        </w:rPr>
        <w:t xml:space="preserve"> </w:t>
      </w:r>
      <w:r>
        <w:t>design</w:t>
      </w:r>
      <w:r>
        <w:rPr>
          <w:spacing w:val="-10"/>
        </w:rPr>
        <w:t xml:space="preserve"> </w:t>
      </w:r>
      <w:r>
        <w:t>should</w:t>
      </w:r>
      <w:r>
        <w:rPr>
          <w:spacing w:val="-10"/>
        </w:rPr>
        <w:t xml:space="preserve"> </w:t>
      </w:r>
      <w:r>
        <w:t>incorporate</w:t>
      </w:r>
      <w:r>
        <w:rPr>
          <w:spacing w:val="-9"/>
        </w:rPr>
        <w:t xml:space="preserve"> </w:t>
      </w:r>
      <w:r>
        <w:t>the</w:t>
      </w:r>
      <w:r>
        <w:rPr>
          <w:spacing w:val="-11"/>
        </w:rPr>
        <w:t xml:space="preserve"> </w:t>
      </w:r>
      <w:r>
        <w:t>more</w:t>
      </w:r>
      <w:r>
        <w:rPr>
          <w:spacing w:val="-11"/>
        </w:rPr>
        <w:t xml:space="preserve"> </w:t>
      </w:r>
      <w:r>
        <w:t>expensive</w:t>
      </w:r>
      <w:r>
        <w:rPr>
          <w:spacing w:val="-9"/>
        </w:rPr>
        <w:t xml:space="preserve"> </w:t>
      </w:r>
      <w:r>
        <w:t>first</w:t>
      </w:r>
      <w:r>
        <w:rPr>
          <w:spacing w:val="40"/>
        </w:rPr>
        <w:t xml:space="preserve"> </w:t>
      </w:r>
      <w:r>
        <w:t>cost</w:t>
      </w:r>
      <w:r>
        <w:rPr>
          <w:spacing w:val="-9"/>
        </w:rPr>
        <w:t xml:space="preserve"> </w:t>
      </w:r>
      <w:r>
        <w:t>feature or</w:t>
      </w:r>
      <w:r>
        <w:rPr>
          <w:spacing w:val="-4"/>
        </w:rPr>
        <w:t xml:space="preserve"> </w:t>
      </w:r>
      <w:r>
        <w:t>system.</w:t>
      </w:r>
    </w:p>
    <w:p w:rsidR="00BD63E6" w:rsidRDefault="00BD63E6">
      <w:pPr>
        <w:pStyle w:val="BodyText"/>
        <w:spacing w:before="10"/>
        <w:rPr>
          <w:sz w:val="22"/>
        </w:rPr>
      </w:pPr>
    </w:p>
    <w:p w:rsidR="00BD63E6" w:rsidRDefault="00D94B7A">
      <w:pPr>
        <w:pStyle w:val="BodyText"/>
        <w:ind w:left="160" w:right="170"/>
        <w:jc w:val="both"/>
      </w:pPr>
      <w:r>
        <w:t>Architects and Engineers must exercise discipline in their designs to avoid inefficient use of space in terms of floor area and building volume. Exterior design features and materials should be consistent with the architectural character of the surrounding buildings and site. Excessive or grandiose features which are not related to the function or the intended use of the facility shall be avoided. Projects must be designed by the A/E to meet the functional and space requirements within the ‘Design-not-to- exceed’ budget for the Project.</w:t>
      </w:r>
    </w:p>
    <w:p w:rsidR="00BD63E6" w:rsidRDefault="00BD63E6">
      <w:pPr>
        <w:pStyle w:val="BodyText"/>
        <w:spacing w:before="9"/>
        <w:rPr>
          <w:sz w:val="37"/>
        </w:rPr>
      </w:pPr>
    </w:p>
    <w:p w:rsidR="00BD63E6" w:rsidRDefault="00D94B7A">
      <w:pPr>
        <w:pStyle w:val="Heading3"/>
        <w:ind w:left="160"/>
      </w:pPr>
      <w:bookmarkStart w:id="250" w:name="SECTION_5.1116___LEED_CERTIFICATION"/>
      <w:bookmarkStart w:id="251" w:name="_bookmark182"/>
      <w:bookmarkEnd w:id="250"/>
      <w:bookmarkEnd w:id="251"/>
      <w:r>
        <w:t>SECTION 5.1</w:t>
      </w:r>
      <w:hyperlink w:anchor="_bookmark184" w:history="1">
        <w:r>
          <w:rPr>
            <w:position w:val="11"/>
            <w:sz w:val="16"/>
          </w:rPr>
          <w:t>116</w:t>
        </w:r>
      </w:hyperlink>
      <w:r>
        <w:rPr>
          <w:position w:val="11"/>
          <w:sz w:val="16"/>
        </w:rPr>
        <w:t xml:space="preserve">  </w:t>
      </w:r>
      <w:r>
        <w:t>LEED CERTIFICATION</w:t>
      </w:r>
    </w:p>
    <w:p w:rsidR="00BD63E6" w:rsidRDefault="00D94B7A" w:rsidP="0013587C">
      <w:pPr>
        <w:pStyle w:val="ListParagraph"/>
        <w:numPr>
          <w:ilvl w:val="2"/>
          <w:numId w:val="121"/>
        </w:numPr>
        <w:tabs>
          <w:tab w:val="left" w:pos="722"/>
        </w:tabs>
        <w:spacing w:before="172"/>
        <w:ind w:right="166" w:firstLine="0"/>
        <w:jc w:val="both"/>
        <w:rPr>
          <w:sz w:val="23"/>
        </w:rPr>
      </w:pPr>
      <w:r>
        <w:rPr>
          <w:b/>
          <w:sz w:val="23"/>
        </w:rPr>
        <w:t xml:space="preserve">Intent, Scope of Provisions, and Effective Date: </w:t>
      </w:r>
      <w:r>
        <w:rPr>
          <w:sz w:val="23"/>
        </w:rPr>
        <w:t>All major new and renovation building Projects at the University that receive Schematic approval after January 1, 2007 shall be designed and constructed</w:t>
      </w:r>
      <w:r>
        <w:rPr>
          <w:spacing w:val="-12"/>
          <w:sz w:val="23"/>
        </w:rPr>
        <w:t xml:space="preserve"> </w:t>
      </w:r>
      <w:r>
        <w:rPr>
          <w:sz w:val="23"/>
        </w:rPr>
        <w:t>according</w:t>
      </w:r>
      <w:r>
        <w:rPr>
          <w:spacing w:val="-12"/>
          <w:sz w:val="23"/>
        </w:rPr>
        <w:t xml:space="preserve"> </w:t>
      </w:r>
      <w:r>
        <w:rPr>
          <w:sz w:val="23"/>
        </w:rPr>
        <w:t>to</w:t>
      </w:r>
      <w:r>
        <w:rPr>
          <w:spacing w:val="-10"/>
          <w:sz w:val="23"/>
        </w:rPr>
        <w:t xml:space="preserve"> </w:t>
      </w:r>
      <w:r>
        <w:rPr>
          <w:sz w:val="23"/>
        </w:rPr>
        <w:t>the</w:t>
      </w:r>
      <w:r>
        <w:rPr>
          <w:spacing w:val="-9"/>
          <w:sz w:val="23"/>
        </w:rPr>
        <w:t xml:space="preserve"> </w:t>
      </w:r>
      <w:r>
        <w:rPr>
          <w:sz w:val="23"/>
        </w:rPr>
        <w:t>performance</w:t>
      </w:r>
      <w:r>
        <w:rPr>
          <w:spacing w:val="-9"/>
          <w:sz w:val="23"/>
        </w:rPr>
        <w:t xml:space="preserve"> </w:t>
      </w:r>
      <w:r>
        <w:rPr>
          <w:sz w:val="23"/>
        </w:rPr>
        <w:t>standards</w:t>
      </w:r>
      <w:r>
        <w:rPr>
          <w:spacing w:val="-15"/>
          <w:sz w:val="23"/>
        </w:rPr>
        <w:t xml:space="preserve"> </w:t>
      </w:r>
      <w:r>
        <w:rPr>
          <w:sz w:val="23"/>
        </w:rPr>
        <w:t>of</w:t>
      </w:r>
      <w:r>
        <w:rPr>
          <w:spacing w:val="-12"/>
          <w:sz w:val="23"/>
        </w:rPr>
        <w:t xml:space="preserve"> </w:t>
      </w:r>
      <w:r>
        <w:rPr>
          <w:sz w:val="23"/>
        </w:rPr>
        <w:t>the</w:t>
      </w:r>
      <w:r>
        <w:rPr>
          <w:spacing w:val="-9"/>
          <w:sz w:val="23"/>
        </w:rPr>
        <w:t xml:space="preserve"> </w:t>
      </w:r>
      <w:r>
        <w:rPr>
          <w:sz w:val="23"/>
        </w:rPr>
        <w:t>U.S.</w:t>
      </w:r>
      <w:r>
        <w:rPr>
          <w:spacing w:val="-10"/>
          <w:sz w:val="23"/>
        </w:rPr>
        <w:t xml:space="preserve"> </w:t>
      </w:r>
      <w:r>
        <w:rPr>
          <w:sz w:val="23"/>
        </w:rPr>
        <w:t>Green</w:t>
      </w:r>
      <w:r>
        <w:rPr>
          <w:spacing w:val="-10"/>
          <w:sz w:val="23"/>
        </w:rPr>
        <w:t xml:space="preserve"> </w:t>
      </w:r>
      <w:r>
        <w:rPr>
          <w:sz w:val="23"/>
        </w:rPr>
        <w:t>Building</w:t>
      </w:r>
      <w:r>
        <w:rPr>
          <w:spacing w:val="-12"/>
          <w:sz w:val="23"/>
        </w:rPr>
        <w:t xml:space="preserve"> </w:t>
      </w:r>
      <w:r>
        <w:rPr>
          <w:sz w:val="23"/>
        </w:rPr>
        <w:t>Council’s</w:t>
      </w:r>
      <w:r>
        <w:rPr>
          <w:spacing w:val="-10"/>
          <w:sz w:val="23"/>
        </w:rPr>
        <w:t xml:space="preserve"> </w:t>
      </w:r>
      <w:r>
        <w:rPr>
          <w:sz w:val="23"/>
        </w:rPr>
        <w:t>LEED</w:t>
      </w:r>
      <w:r>
        <w:rPr>
          <w:spacing w:val="-10"/>
          <w:sz w:val="23"/>
        </w:rPr>
        <w:t xml:space="preserve"> </w:t>
      </w:r>
      <w:r>
        <w:rPr>
          <w:sz w:val="23"/>
        </w:rPr>
        <w:t>rating system and shall achieve, unless extraordinary circumstances apply, a minimum of a LEED</w:t>
      </w:r>
      <w:r>
        <w:rPr>
          <w:spacing w:val="29"/>
          <w:sz w:val="23"/>
        </w:rPr>
        <w:t xml:space="preserve"> </w:t>
      </w:r>
      <w:r>
        <w:rPr>
          <w:sz w:val="23"/>
        </w:rPr>
        <w:t>Certified</w:t>
      </w:r>
    </w:p>
    <w:p w:rsidR="00BD63E6" w:rsidRDefault="00D94B7A">
      <w:pPr>
        <w:pStyle w:val="BodyText"/>
        <w:tabs>
          <w:tab w:val="left" w:pos="2202"/>
          <w:tab w:val="left" w:pos="3959"/>
          <w:tab w:val="left" w:pos="5646"/>
        </w:tabs>
        <w:ind w:left="160" w:right="164" w:firstLine="561"/>
      </w:pPr>
      <w:r>
        <w:t>rating</w:t>
      </w:r>
      <w:r>
        <w:tab/>
        <w:t>upon</w:t>
      </w:r>
      <w:r>
        <w:tab/>
        <w:t>completion.</w:t>
      </w:r>
      <w:r>
        <w:tab/>
        <w:t xml:space="preserve">See </w:t>
      </w:r>
      <w:hyperlink r:id="rId298">
        <w:r>
          <w:rPr>
            <w:color w:val="0000FF"/>
            <w:u w:val="single" w:color="0000FF"/>
          </w:rPr>
          <w:t>http://www.fm.virginia.edu/fpc/Administrative/Policies/BOVLEEDPolicy.pdf</w:t>
        </w:r>
        <w:r>
          <w:rPr>
            <w:color w:val="0000FF"/>
            <w:spacing w:val="-18"/>
            <w:u w:val="single" w:color="0000FF"/>
          </w:rPr>
          <w:t xml:space="preserve"> </w:t>
        </w:r>
      </w:hyperlink>
      <w:r>
        <w:t>for</w:t>
      </w:r>
      <w:r>
        <w:rPr>
          <w:spacing w:val="-18"/>
        </w:rPr>
        <w:t xml:space="preserve"> </w:t>
      </w:r>
      <w:r>
        <w:t>the</w:t>
      </w:r>
      <w:r>
        <w:rPr>
          <w:spacing w:val="-18"/>
        </w:rPr>
        <w:t xml:space="preserve"> </w:t>
      </w:r>
      <w:r>
        <w:t>complete</w:t>
      </w:r>
      <w:r>
        <w:rPr>
          <w:spacing w:val="-18"/>
        </w:rPr>
        <w:t xml:space="preserve"> </w:t>
      </w:r>
      <w:r>
        <w:t>text</w:t>
      </w:r>
      <w:r>
        <w:rPr>
          <w:spacing w:val="-18"/>
        </w:rPr>
        <w:t xml:space="preserve"> </w:t>
      </w:r>
      <w:r>
        <w:t>of the Board of Visitor’s resolution on LEED certification. University Grounds-wide LEED credits may be</w:t>
      </w:r>
      <w:r>
        <w:rPr>
          <w:spacing w:val="-4"/>
        </w:rPr>
        <w:t xml:space="preserve"> </w:t>
      </w:r>
      <w:r>
        <w:t>available</w:t>
      </w:r>
      <w:r>
        <w:rPr>
          <w:spacing w:val="-4"/>
        </w:rPr>
        <w:t xml:space="preserve"> </w:t>
      </w:r>
      <w:r>
        <w:t>for</w:t>
      </w:r>
      <w:r>
        <w:rPr>
          <w:spacing w:val="-5"/>
        </w:rPr>
        <w:t xml:space="preserve"> </w:t>
      </w:r>
      <w:r>
        <w:t>application</w:t>
      </w:r>
      <w:r>
        <w:rPr>
          <w:spacing w:val="-5"/>
        </w:rPr>
        <w:t xml:space="preserve"> </w:t>
      </w:r>
      <w:r>
        <w:t>towards</w:t>
      </w:r>
      <w:r>
        <w:rPr>
          <w:spacing w:val="-6"/>
        </w:rPr>
        <w:t xml:space="preserve"> </w:t>
      </w:r>
      <w:r>
        <w:t>individual</w:t>
      </w:r>
      <w:r>
        <w:rPr>
          <w:spacing w:val="-5"/>
        </w:rPr>
        <w:t xml:space="preserve"> </w:t>
      </w:r>
      <w:r>
        <w:t>Project</w:t>
      </w:r>
      <w:r>
        <w:rPr>
          <w:spacing w:val="-31"/>
        </w:rPr>
        <w:t xml:space="preserve"> </w:t>
      </w:r>
      <w:r>
        <w:t>certification.</w:t>
      </w:r>
    </w:p>
    <w:p w:rsidR="00BD63E6" w:rsidRDefault="00BD63E6">
      <w:pPr>
        <w:pStyle w:val="BodyText"/>
        <w:rPr>
          <w:sz w:val="20"/>
        </w:rPr>
      </w:pPr>
    </w:p>
    <w:p w:rsidR="00BD63E6" w:rsidRDefault="00BD63E6">
      <w:pPr>
        <w:pStyle w:val="BodyText"/>
        <w:rPr>
          <w:sz w:val="20"/>
        </w:rPr>
      </w:pPr>
    </w:p>
    <w:p w:rsidR="00BD63E6" w:rsidRDefault="00DE5247">
      <w:pPr>
        <w:pStyle w:val="BodyText"/>
        <w:spacing w:before="1"/>
        <w:rPr>
          <w:sz w:val="19"/>
        </w:rPr>
      </w:pPr>
      <w:r>
        <w:rPr>
          <w:noProof/>
        </w:rPr>
        <mc:AlternateContent>
          <mc:Choice Requires="wps">
            <w:drawing>
              <wp:anchor distT="0" distB="0" distL="0" distR="0" simplePos="0" relativeHeight="2488" behindDoc="0" locked="0" layoutInCell="1" allowOverlap="1">
                <wp:simplePos x="0" y="0"/>
                <wp:positionH relativeFrom="page">
                  <wp:posOffset>914400</wp:posOffset>
                </wp:positionH>
                <wp:positionV relativeFrom="paragraph">
                  <wp:posOffset>168275</wp:posOffset>
                </wp:positionV>
                <wp:extent cx="1828800" cy="0"/>
                <wp:effectExtent l="9525" t="8255" r="9525" b="10795"/>
                <wp:wrapTopAndBottom/>
                <wp:docPr id="38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5DF97" id="Line 259" o:spid="_x0000_s1026" style="position:absolute;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25pt" to="3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7Y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" strokeweight=".6pt">
                <w10:wrap type="topAndBottom" anchorx="page"/>
              </v:line>
            </w:pict>
          </mc:Fallback>
        </mc:AlternateContent>
      </w:r>
    </w:p>
    <w:p w:rsidR="00BD63E6" w:rsidRDefault="00D94B7A">
      <w:pPr>
        <w:spacing w:before="9" w:line="249" w:lineRule="exact"/>
        <w:ind w:left="160"/>
        <w:jc w:val="both"/>
        <w:rPr>
          <w:sz w:val="20"/>
        </w:rPr>
      </w:pPr>
      <w:bookmarkStart w:id="252" w:name="_bookmark183"/>
      <w:bookmarkEnd w:id="252"/>
      <w:r>
        <w:rPr>
          <w:position w:val="9"/>
          <w:sz w:val="13"/>
        </w:rPr>
        <w:t xml:space="preserve">115 </w:t>
      </w:r>
      <w:r>
        <w:rPr>
          <w:sz w:val="20"/>
        </w:rPr>
        <w:t>History: April 29, 2009, created this new Section from previous §1.2.</w:t>
      </w:r>
    </w:p>
    <w:p w:rsidR="00BD63E6" w:rsidRDefault="00D94B7A">
      <w:pPr>
        <w:spacing w:line="249" w:lineRule="exact"/>
        <w:ind w:left="160"/>
        <w:jc w:val="both"/>
        <w:rPr>
          <w:sz w:val="20"/>
        </w:rPr>
      </w:pPr>
      <w:bookmarkStart w:id="253" w:name="_bookmark184"/>
      <w:bookmarkEnd w:id="253"/>
      <w:r>
        <w:rPr>
          <w:position w:val="9"/>
          <w:sz w:val="13"/>
        </w:rPr>
        <w:t xml:space="preserve">116 </w:t>
      </w:r>
      <w:r>
        <w:rPr>
          <w:sz w:val="20"/>
        </w:rPr>
        <w:t>History: April 29, 2009, added the Section.</w:t>
      </w:r>
    </w:p>
    <w:p w:rsidR="00BD63E6" w:rsidRDefault="00BD63E6">
      <w:pPr>
        <w:spacing w:line="249" w:lineRule="exact"/>
        <w:jc w:val="both"/>
        <w:rPr>
          <w:sz w:val="20"/>
        </w:rPr>
        <w:sectPr w:rsidR="00BD63E6">
          <w:pgSz w:w="12240" w:h="15840"/>
          <w:pgMar w:top="1600" w:right="1260" w:bottom="1240" w:left="128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2"/>
          <w:numId w:val="121"/>
        </w:numPr>
        <w:tabs>
          <w:tab w:val="left" w:pos="701"/>
        </w:tabs>
        <w:spacing w:before="90"/>
        <w:ind w:left="120" w:right="110" w:firstLine="0"/>
        <w:jc w:val="both"/>
        <w:rPr>
          <w:sz w:val="23"/>
        </w:rPr>
      </w:pPr>
      <w:bookmarkStart w:id="254" w:name="_bookmark185"/>
      <w:bookmarkEnd w:id="254"/>
      <w:r>
        <w:rPr>
          <w:b/>
          <w:sz w:val="23"/>
        </w:rPr>
        <w:t xml:space="preserve">LEED Consultant Required to Administer Certification: </w:t>
      </w:r>
      <w:r>
        <w:rPr>
          <w:sz w:val="23"/>
        </w:rPr>
        <w:t>All Capital Projects with an estimated Project cost of $5M or more, or any Project approved by the Division Director, shall retain a LEED Consultant to administer the certification</w:t>
      </w:r>
      <w:r>
        <w:rPr>
          <w:spacing w:val="-44"/>
          <w:sz w:val="23"/>
        </w:rPr>
        <w:t xml:space="preserve"> </w:t>
      </w:r>
      <w:r>
        <w:rPr>
          <w:sz w:val="23"/>
        </w:rPr>
        <w:t>process.</w:t>
      </w:r>
    </w:p>
    <w:p w:rsidR="00BD63E6" w:rsidRDefault="00BD63E6">
      <w:pPr>
        <w:pStyle w:val="BodyText"/>
      </w:pPr>
    </w:p>
    <w:p w:rsidR="00BD63E6" w:rsidRDefault="00D94B7A" w:rsidP="0013587C">
      <w:pPr>
        <w:pStyle w:val="ListParagraph"/>
        <w:numPr>
          <w:ilvl w:val="2"/>
          <w:numId w:val="121"/>
        </w:numPr>
        <w:tabs>
          <w:tab w:val="left" w:pos="651"/>
        </w:tabs>
        <w:spacing w:before="1"/>
        <w:ind w:left="120" w:right="109" w:firstLine="0"/>
        <w:jc w:val="both"/>
        <w:rPr>
          <w:sz w:val="23"/>
        </w:rPr>
      </w:pPr>
      <w:r>
        <w:rPr>
          <w:b/>
          <w:sz w:val="23"/>
        </w:rPr>
        <w:t xml:space="preserve">Architect of Record Required to Administer Certification: </w:t>
      </w:r>
      <w:r>
        <w:rPr>
          <w:sz w:val="23"/>
        </w:rPr>
        <w:t xml:space="preserve">The LEED certification process for all Capital Projects with an estimated cost of less than $5M shall be administered by the Architect </w:t>
      </w:r>
      <w:bookmarkStart w:id="255" w:name="SECTION_5.2117___COMMISSIONING"/>
      <w:bookmarkStart w:id="256" w:name="_bookmark186"/>
      <w:bookmarkEnd w:id="255"/>
      <w:bookmarkEnd w:id="256"/>
      <w:r>
        <w:rPr>
          <w:sz w:val="23"/>
        </w:rPr>
        <w:t>of Record unless a LEED Consultant is</w:t>
      </w:r>
      <w:r>
        <w:rPr>
          <w:spacing w:val="-31"/>
          <w:sz w:val="23"/>
        </w:rPr>
        <w:t xml:space="preserve"> </w:t>
      </w:r>
      <w:r>
        <w:rPr>
          <w:sz w:val="23"/>
        </w:rPr>
        <w:t>retained.</w:t>
      </w:r>
    </w:p>
    <w:p w:rsidR="00BD63E6" w:rsidRDefault="00BD63E6">
      <w:pPr>
        <w:pStyle w:val="BodyText"/>
        <w:spacing w:before="8"/>
        <w:rPr>
          <w:sz w:val="20"/>
        </w:rPr>
      </w:pPr>
    </w:p>
    <w:p w:rsidR="00BD63E6" w:rsidRDefault="00D94B7A">
      <w:pPr>
        <w:pStyle w:val="Heading3"/>
      </w:pPr>
      <w:r>
        <w:t>SECTION 5.2</w:t>
      </w:r>
      <w:hyperlink w:anchor="_bookmark190" w:history="1">
        <w:r>
          <w:rPr>
            <w:position w:val="11"/>
            <w:sz w:val="16"/>
          </w:rPr>
          <w:t>117</w:t>
        </w:r>
      </w:hyperlink>
      <w:r>
        <w:rPr>
          <w:position w:val="11"/>
          <w:sz w:val="16"/>
        </w:rPr>
        <w:t xml:space="preserve"> </w:t>
      </w:r>
      <w:r>
        <w:t>COMMISSIONING</w:t>
      </w:r>
    </w:p>
    <w:p w:rsidR="00BD63E6" w:rsidRDefault="00D94B7A">
      <w:pPr>
        <w:pStyle w:val="BodyText"/>
        <w:spacing w:before="174"/>
        <w:ind w:left="120"/>
        <w:jc w:val="both"/>
      </w:pPr>
      <w:r>
        <w:t>Independent Commissioning is required on Projects with total Project costs greater than $5M.</w:t>
      </w:r>
    </w:p>
    <w:p w:rsidR="00BD63E6" w:rsidRDefault="00BD63E6">
      <w:pPr>
        <w:pStyle w:val="BodyText"/>
        <w:spacing w:before="7"/>
        <w:rPr>
          <w:sz w:val="22"/>
        </w:rPr>
      </w:pPr>
    </w:p>
    <w:p w:rsidR="00BD63E6" w:rsidRDefault="00D94B7A">
      <w:pPr>
        <w:pStyle w:val="BodyText"/>
        <w:ind w:left="120" w:right="106"/>
        <w:jc w:val="both"/>
      </w:pPr>
      <w:r>
        <w:t>Commissioning for MEP systems, begins with the development of the Project Criteria, continues through the design of the systems including preparation of the Plans and Specifications describing the systems components and requirements, continues through the review of Shop Drawings and Submittals, continues through the inspection of the installations of the systems and observation of applicable tests and concludes with the final testing, balancing, start-up, initial operation, and acceptance of the systems including controls.</w:t>
      </w:r>
    </w:p>
    <w:p w:rsidR="00BD63E6" w:rsidRDefault="00BD63E6">
      <w:pPr>
        <w:pStyle w:val="BodyText"/>
        <w:spacing w:before="10"/>
        <w:rPr>
          <w:sz w:val="22"/>
        </w:rPr>
      </w:pPr>
    </w:p>
    <w:p w:rsidR="00BD63E6" w:rsidRDefault="00D94B7A">
      <w:pPr>
        <w:pStyle w:val="BodyText"/>
        <w:ind w:left="120" w:right="110"/>
        <w:jc w:val="both"/>
      </w:pPr>
      <w:r>
        <w:t>See §</w:t>
      </w:r>
      <w:hyperlink w:anchor="_bookmark291" w:history="1">
        <w:r>
          <w:rPr>
            <w:color w:val="0000FF"/>
            <w:u w:val="single" w:color="0000FF"/>
          </w:rPr>
          <w:t>8.1</w:t>
        </w:r>
      </w:hyperlink>
      <w:r>
        <w:rPr>
          <w:color w:val="0000FF"/>
          <w:u w:val="single" w:color="0000FF"/>
        </w:rPr>
        <w:t xml:space="preserve">6 </w:t>
      </w:r>
      <w:r>
        <w:t>for Commissioning requirements for A/E and §</w:t>
      </w:r>
      <w:r>
        <w:rPr>
          <w:color w:val="0000FF"/>
          <w:u w:val="single" w:color="0000FF"/>
        </w:rPr>
        <w:t xml:space="preserve">10.12 </w:t>
      </w:r>
      <w:r>
        <w:t>for Commissioning inspection requirements.</w:t>
      </w:r>
    </w:p>
    <w:p w:rsidR="00BD63E6" w:rsidRDefault="00BD63E6">
      <w:pPr>
        <w:pStyle w:val="BodyText"/>
        <w:spacing w:before="8"/>
        <w:rPr>
          <w:sz w:val="20"/>
        </w:rPr>
      </w:pPr>
    </w:p>
    <w:p w:rsidR="00BD63E6" w:rsidRDefault="00D94B7A">
      <w:pPr>
        <w:pStyle w:val="Heading3"/>
      </w:pPr>
      <w:bookmarkStart w:id="257" w:name="SECTION_5.3118___RESPONSIBILITIES_OF_THE"/>
      <w:bookmarkStart w:id="258" w:name="_bookmark187"/>
      <w:bookmarkEnd w:id="257"/>
      <w:bookmarkEnd w:id="258"/>
      <w:r>
        <w:t>SECTION 5.3</w:t>
      </w:r>
      <w:hyperlink w:anchor="_bookmark191" w:history="1">
        <w:r>
          <w:rPr>
            <w:position w:val="11"/>
            <w:sz w:val="16"/>
          </w:rPr>
          <w:t>118</w:t>
        </w:r>
      </w:hyperlink>
      <w:r>
        <w:rPr>
          <w:position w:val="11"/>
          <w:sz w:val="16"/>
        </w:rPr>
        <w:t xml:space="preserve">  </w:t>
      </w:r>
      <w:r>
        <w:t>RESPONSIBILITIES OF THE UNIVERSITY TO THE A/E</w:t>
      </w:r>
    </w:p>
    <w:p w:rsidR="00BD63E6" w:rsidRDefault="00D94B7A">
      <w:pPr>
        <w:pStyle w:val="BodyText"/>
        <w:spacing w:before="170"/>
        <w:ind w:left="120" w:right="111"/>
        <w:jc w:val="both"/>
      </w:pPr>
      <w:r>
        <w:t>The following information or data shall be provided by the University, if needed, in the planning of the Project. The information so furnished shall not relieve the A/E of responsibility for making the studies and checks necessary for the proper planning of the Project which the University undertakes. In the event the University is unable to furnish this information, the University shall procure the information</w:t>
      </w:r>
      <w:r>
        <w:rPr>
          <w:spacing w:val="-8"/>
        </w:rPr>
        <w:t xml:space="preserve"> </w:t>
      </w:r>
      <w:r>
        <w:t>in</w:t>
      </w:r>
      <w:r>
        <w:rPr>
          <w:spacing w:val="-11"/>
        </w:rPr>
        <w:t xml:space="preserve"> </w:t>
      </w:r>
      <w:r>
        <w:t>accordance</w:t>
      </w:r>
      <w:r>
        <w:rPr>
          <w:spacing w:val="-10"/>
        </w:rPr>
        <w:t xml:space="preserve"> </w:t>
      </w:r>
      <w:r>
        <w:t>with</w:t>
      </w:r>
      <w:r>
        <w:rPr>
          <w:spacing w:val="-8"/>
        </w:rPr>
        <w:t xml:space="preserve"> </w:t>
      </w:r>
      <w:r>
        <w:t>published</w:t>
      </w:r>
      <w:r>
        <w:rPr>
          <w:spacing w:val="-11"/>
        </w:rPr>
        <w:t xml:space="preserve"> </w:t>
      </w:r>
      <w:r>
        <w:t>procurement</w:t>
      </w:r>
      <w:r>
        <w:rPr>
          <w:spacing w:val="-7"/>
        </w:rPr>
        <w:t xml:space="preserve"> </w:t>
      </w:r>
      <w:r>
        <w:t>procedures.</w:t>
      </w:r>
      <w:r>
        <w:rPr>
          <w:spacing w:val="-8"/>
        </w:rPr>
        <w:t xml:space="preserve"> </w:t>
      </w:r>
      <w:r>
        <w:t>In</w:t>
      </w:r>
      <w:r>
        <w:rPr>
          <w:spacing w:val="-8"/>
        </w:rPr>
        <w:t xml:space="preserve"> </w:t>
      </w:r>
      <w:r>
        <w:t>the</w:t>
      </w:r>
      <w:r>
        <w:rPr>
          <w:spacing w:val="-7"/>
        </w:rPr>
        <w:t xml:space="preserve"> </w:t>
      </w:r>
      <w:r>
        <w:t>event</w:t>
      </w:r>
      <w:r>
        <w:rPr>
          <w:spacing w:val="-10"/>
        </w:rPr>
        <w:t xml:space="preserve"> </w:t>
      </w:r>
      <w:r>
        <w:t>the</w:t>
      </w:r>
      <w:r>
        <w:rPr>
          <w:spacing w:val="40"/>
        </w:rPr>
        <w:t xml:space="preserve"> </w:t>
      </w:r>
      <w:r>
        <w:t>University</w:t>
      </w:r>
      <w:r>
        <w:rPr>
          <w:spacing w:val="-13"/>
        </w:rPr>
        <w:t xml:space="preserve"> </w:t>
      </w:r>
      <w:r>
        <w:t xml:space="preserve">desires the information to be furnished by the A/E, the requirement to provide such information shall </w:t>
      </w:r>
      <w:r>
        <w:rPr>
          <w:spacing w:val="-3"/>
        </w:rPr>
        <w:t xml:space="preserve">be </w:t>
      </w:r>
      <w:r>
        <w:t>included in the RFP for A/E</w:t>
      </w:r>
      <w:r>
        <w:rPr>
          <w:spacing w:val="-12"/>
        </w:rPr>
        <w:t xml:space="preserve"> </w:t>
      </w:r>
      <w:r>
        <w:t>Services.</w:t>
      </w:r>
    </w:p>
    <w:p w:rsidR="00BD63E6" w:rsidRDefault="00BD63E6">
      <w:pPr>
        <w:pStyle w:val="BodyText"/>
        <w:spacing w:before="1"/>
      </w:pPr>
    </w:p>
    <w:p w:rsidR="00BD63E6" w:rsidRDefault="00D94B7A">
      <w:pPr>
        <w:pStyle w:val="BodyText"/>
        <w:ind w:left="119" w:right="109"/>
        <w:jc w:val="both"/>
      </w:pPr>
      <w:bookmarkStart w:id="259" w:name="_bookmark188"/>
      <w:bookmarkEnd w:id="259"/>
      <w:r>
        <w:rPr>
          <w:b/>
        </w:rPr>
        <w:t xml:space="preserve">5.3.1 </w:t>
      </w:r>
      <w:r>
        <w:t xml:space="preserve">Provide the A/E a Project report as well as any other relevant information and review comments that will clearly inform the A/E of the scope of the Project to be designed. The Project scope shall not be modified or substantially altered without prior written approval of the </w:t>
      </w:r>
      <w:hyperlink r:id="rId299">
        <w:r>
          <w:rPr>
            <w:color w:val="0000FF"/>
            <w:u w:val="single" w:color="0000FF"/>
          </w:rPr>
          <w:t>BOV</w:t>
        </w:r>
        <w:r>
          <w:t>.</w:t>
        </w:r>
      </w:hyperlink>
    </w:p>
    <w:p w:rsidR="00BD63E6" w:rsidRDefault="00BD63E6">
      <w:pPr>
        <w:pStyle w:val="BodyText"/>
        <w:spacing w:before="10"/>
        <w:rPr>
          <w:sz w:val="20"/>
        </w:rPr>
      </w:pPr>
    </w:p>
    <w:p w:rsidR="00BD63E6" w:rsidRDefault="00D94B7A">
      <w:pPr>
        <w:pStyle w:val="BodyText"/>
        <w:ind w:left="120" w:right="110" w:hanging="1"/>
        <w:jc w:val="both"/>
      </w:pPr>
      <w:r>
        <w:rPr>
          <w:b/>
        </w:rPr>
        <w:t>5.3.2</w:t>
      </w:r>
      <w:hyperlink w:anchor="_bookmark192" w:history="1">
        <w:r>
          <w:rPr>
            <w:b/>
            <w:position w:val="10"/>
            <w:sz w:val="15"/>
          </w:rPr>
          <w:t>119</w:t>
        </w:r>
      </w:hyperlink>
      <w:r>
        <w:rPr>
          <w:b/>
          <w:position w:val="10"/>
          <w:sz w:val="15"/>
        </w:rPr>
        <w:t xml:space="preserve"> </w:t>
      </w:r>
      <w:r>
        <w:t>Provide a Design-not-to-exceed Construction Budget. This cost shall be determined in conjunction with the construction mid-point and include escalation.</w:t>
      </w:r>
    </w:p>
    <w:p w:rsidR="00BD63E6" w:rsidRDefault="00BD63E6">
      <w:pPr>
        <w:pStyle w:val="BodyText"/>
        <w:spacing w:before="5"/>
        <w:rPr>
          <w:sz w:val="20"/>
        </w:rPr>
      </w:pPr>
    </w:p>
    <w:p w:rsidR="00BD63E6" w:rsidRDefault="00D94B7A">
      <w:pPr>
        <w:pStyle w:val="BodyText"/>
        <w:ind w:left="120" w:right="110" w:hanging="1"/>
        <w:jc w:val="both"/>
      </w:pPr>
      <w:bookmarkStart w:id="260" w:name="_bookmark189"/>
      <w:bookmarkEnd w:id="260"/>
      <w:r>
        <w:rPr>
          <w:b/>
        </w:rPr>
        <w:t>5.3.3</w:t>
      </w:r>
      <w:hyperlink w:anchor="_bookmark193" w:history="1">
        <w:r>
          <w:rPr>
            <w:b/>
            <w:position w:val="10"/>
            <w:sz w:val="15"/>
          </w:rPr>
          <w:t>120</w:t>
        </w:r>
      </w:hyperlink>
      <w:r>
        <w:rPr>
          <w:b/>
          <w:spacing w:val="-15"/>
          <w:position w:val="10"/>
          <w:sz w:val="15"/>
        </w:rPr>
        <w:t xml:space="preserve"> </w:t>
      </w:r>
      <w:r>
        <w:t>Set</w:t>
      </w:r>
      <w:r>
        <w:rPr>
          <w:spacing w:val="-6"/>
        </w:rPr>
        <w:t xml:space="preserve"> </w:t>
      </w:r>
      <w:r>
        <w:t>a</w:t>
      </w:r>
      <w:r>
        <w:rPr>
          <w:spacing w:val="-4"/>
        </w:rPr>
        <w:t xml:space="preserve"> </w:t>
      </w:r>
      <w:r>
        <w:t>schedule</w:t>
      </w:r>
      <w:r>
        <w:rPr>
          <w:spacing w:val="-4"/>
        </w:rPr>
        <w:t xml:space="preserve"> </w:t>
      </w:r>
      <w:r>
        <w:t>for</w:t>
      </w:r>
      <w:r>
        <w:rPr>
          <w:spacing w:val="-5"/>
        </w:rPr>
        <w:t xml:space="preserve"> </w:t>
      </w:r>
      <w:r>
        <w:t>pursuing</w:t>
      </w:r>
      <w:r>
        <w:rPr>
          <w:spacing w:val="-7"/>
        </w:rPr>
        <w:t xml:space="preserve"> </w:t>
      </w:r>
      <w:r>
        <w:t>the</w:t>
      </w:r>
      <w:r>
        <w:rPr>
          <w:spacing w:val="-4"/>
        </w:rPr>
        <w:t xml:space="preserve"> </w:t>
      </w:r>
      <w:r>
        <w:t>planning</w:t>
      </w:r>
      <w:r>
        <w:rPr>
          <w:spacing w:val="-7"/>
        </w:rPr>
        <w:t xml:space="preserve"> </w:t>
      </w:r>
      <w:r>
        <w:t>for</w:t>
      </w:r>
      <w:r>
        <w:rPr>
          <w:spacing w:val="-5"/>
        </w:rPr>
        <w:t xml:space="preserve"> </w:t>
      </w:r>
      <w:r>
        <w:t>the</w:t>
      </w:r>
      <w:r>
        <w:rPr>
          <w:spacing w:val="-4"/>
        </w:rPr>
        <w:t xml:space="preserve"> </w:t>
      </w:r>
      <w:r>
        <w:t>Project,</w:t>
      </w:r>
      <w:r>
        <w:rPr>
          <w:spacing w:val="-7"/>
        </w:rPr>
        <w:t xml:space="preserve"> </w:t>
      </w:r>
      <w:r>
        <w:t>at</w:t>
      </w:r>
      <w:r>
        <w:rPr>
          <w:spacing w:val="-6"/>
        </w:rPr>
        <w:t xml:space="preserve"> </w:t>
      </w:r>
      <w:r>
        <w:t>the</w:t>
      </w:r>
      <w:r>
        <w:rPr>
          <w:spacing w:val="-6"/>
        </w:rPr>
        <w:t xml:space="preserve"> </w:t>
      </w:r>
      <w:r>
        <w:t>time</w:t>
      </w:r>
      <w:r>
        <w:rPr>
          <w:spacing w:val="-6"/>
        </w:rPr>
        <w:t xml:space="preserve"> </w:t>
      </w:r>
      <w:r>
        <w:t>of</w:t>
      </w:r>
      <w:r>
        <w:rPr>
          <w:spacing w:val="-7"/>
        </w:rPr>
        <w:t xml:space="preserve"> </w:t>
      </w:r>
      <w:r>
        <w:t>employment</w:t>
      </w:r>
      <w:r>
        <w:rPr>
          <w:spacing w:val="-4"/>
        </w:rPr>
        <w:t xml:space="preserve"> </w:t>
      </w:r>
      <w:r>
        <w:t>of</w:t>
      </w:r>
      <w:r>
        <w:rPr>
          <w:spacing w:val="-7"/>
        </w:rPr>
        <w:t xml:space="preserve"> </w:t>
      </w:r>
      <w:r>
        <w:t>the</w:t>
      </w:r>
      <w:r>
        <w:rPr>
          <w:spacing w:val="-4"/>
        </w:rPr>
        <w:t xml:space="preserve"> </w:t>
      </w:r>
      <w:r>
        <w:t>A/E. Such</w:t>
      </w:r>
      <w:r>
        <w:rPr>
          <w:spacing w:val="-11"/>
        </w:rPr>
        <w:t xml:space="preserve"> </w:t>
      </w:r>
      <w:r>
        <w:t>a</w:t>
      </w:r>
      <w:r>
        <w:rPr>
          <w:spacing w:val="-10"/>
        </w:rPr>
        <w:t xml:space="preserve"> </w:t>
      </w:r>
      <w:r>
        <w:t>schedule</w:t>
      </w:r>
      <w:r>
        <w:rPr>
          <w:spacing w:val="-10"/>
        </w:rPr>
        <w:t xml:space="preserve"> </w:t>
      </w:r>
      <w:r>
        <w:t>shall</w:t>
      </w:r>
      <w:r>
        <w:rPr>
          <w:spacing w:val="-10"/>
        </w:rPr>
        <w:t xml:space="preserve"> </w:t>
      </w:r>
      <w:r>
        <w:t>allow</w:t>
      </w:r>
      <w:r>
        <w:rPr>
          <w:spacing w:val="-12"/>
        </w:rPr>
        <w:t xml:space="preserve"> </w:t>
      </w:r>
      <w:r>
        <w:t>reasonable</w:t>
      </w:r>
      <w:r>
        <w:rPr>
          <w:spacing w:val="-10"/>
        </w:rPr>
        <w:t xml:space="preserve"> </w:t>
      </w:r>
      <w:r>
        <w:t>times</w:t>
      </w:r>
      <w:r>
        <w:rPr>
          <w:spacing w:val="-12"/>
        </w:rPr>
        <w:t xml:space="preserve"> </w:t>
      </w:r>
      <w:r>
        <w:t>for</w:t>
      </w:r>
      <w:r>
        <w:rPr>
          <w:spacing w:val="-11"/>
        </w:rPr>
        <w:t xml:space="preserve"> </w:t>
      </w:r>
      <w:r>
        <w:t>review</w:t>
      </w:r>
      <w:r>
        <w:rPr>
          <w:spacing w:val="-12"/>
        </w:rPr>
        <w:t xml:space="preserve"> </w:t>
      </w:r>
      <w:r>
        <w:t>of</w:t>
      </w:r>
      <w:r>
        <w:rPr>
          <w:spacing w:val="-13"/>
        </w:rPr>
        <w:t xml:space="preserve"> </w:t>
      </w:r>
      <w:r>
        <w:t>the</w:t>
      </w:r>
      <w:r>
        <w:rPr>
          <w:spacing w:val="-10"/>
        </w:rPr>
        <w:t xml:space="preserve"> </w:t>
      </w:r>
      <w:r>
        <w:t>various</w:t>
      </w:r>
      <w:r>
        <w:rPr>
          <w:spacing w:val="-12"/>
        </w:rPr>
        <w:t xml:space="preserve"> </w:t>
      </w:r>
      <w:r>
        <w:t>phases</w:t>
      </w:r>
      <w:r>
        <w:rPr>
          <w:spacing w:val="-12"/>
        </w:rPr>
        <w:t xml:space="preserve"> </w:t>
      </w:r>
      <w:r>
        <w:t>by</w:t>
      </w:r>
      <w:r>
        <w:rPr>
          <w:spacing w:val="-13"/>
        </w:rPr>
        <w:t xml:space="preserve"> </w:t>
      </w:r>
      <w:r>
        <w:t>review</w:t>
      </w:r>
      <w:r>
        <w:rPr>
          <w:spacing w:val="-12"/>
        </w:rPr>
        <w:t xml:space="preserve"> </w:t>
      </w:r>
      <w:r>
        <w:t>Agencies</w:t>
      </w:r>
      <w:r>
        <w:rPr>
          <w:spacing w:val="-12"/>
        </w:rPr>
        <w:t xml:space="preserve"> </w:t>
      </w:r>
      <w:r>
        <w:t xml:space="preserve">such as the University Review Unit, the State Fire Marshal, the </w:t>
      </w:r>
      <w:hyperlink r:id="rId300">
        <w:r>
          <w:rPr>
            <w:color w:val="0000FF"/>
            <w:u w:val="single" w:color="0000FF"/>
          </w:rPr>
          <w:t>AARB</w:t>
        </w:r>
        <w:r>
          <w:t>,</w:t>
        </w:r>
      </w:hyperlink>
      <w:r>
        <w:t xml:space="preserve"> The </w:t>
      </w:r>
      <w:hyperlink r:id="rId301">
        <w:r>
          <w:rPr>
            <w:color w:val="0000FF"/>
            <w:u w:val="single" w:color="0000FF"/>
          </w:rPr>
          <w:t>Department</w:t>
        </w:r>
        <w:r>
          <w:rPr>
            <w:color w:val="0000FF"/>
            <w:spacing w:val="3"/>
            <w:u w:val="single" w:color="0000FF"/>
          </w:rPr>
          <w:t xml:space="preserve"> </w:t>
        </w:r>
        <w:r>
          <w:rPr>
            <w:color w:val="0000FF"/>
            <w:u w:val="single" w:color="0000FF"/>
          </w:rPr>
          <w:t>of</w:t>
        </w:r>
      </w:hyperlink>
    </w:p>
    <w:p w:rsidR="00BD63E6" w:rsidRDefault="00DE5247">
      <w:pPr>
        <w:pStyle w:val="BodyText"/>
        <w:spacing w:before="9"/>
        <w:rPr>
          <w:sz w:val="21"/>
        </w:rPr>
      </w:pPr>
      <w:r>
        <w:rPr>
          <w:noProof/>
        </w:rPr>
        <mc:AlternateContent>
          <mc:Choice Requires="wps">
            <w:drawing>
              <wp:anchor distT="0" distB="0" distL="0" distR="0" simplePos="0" relativeHeight="2512" behindDoc="0" locked="0" layoutInCell="1" allowOverlap="1">
                <wp:simplePos x="0" y="0"/>
                <wp:positionH relativeFrom="page">
                  <wp:posOffset>914400</wp:posOffset>
                </wp:positionH>
                <wp:positionV relativeFrom="paragraph">
                  <wp:posOffset>187960</wp:posOffset>
                </wp:positionV>
                <wp:extent cx="1828800" cy="0"/>
                <wp:effectExtent l="9525" t="6985" r="9525" b="12065"/>
                <wp:wrapTopAndBottom/>
                <wp:docPr id="38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52DAE" id="Line 258" o:spid="_x0000_s1026" style="position:absolute;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8pt" to="3in,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" strokeweight=".6pt">
                <w10:wrap type="topAndBottom" anchorx="page"/>
              </v:line>
            </w:pict>
          </mc:Fallback>
        </mc:AlternateContent>
      </w:r>
    </w:p>
    <w:p w:rsidR="00BD63E6" w:rsidRDefault="00D94B7A">
      <w:pPr>
        <w:spacing w:before="14" w:line="243" w:lineRule="exact"/>
        <w:ind w:left="120"/>
        <w:rPr>
          <w:sz w:val="20"/>
        </w:rPr>
      </w:pPr>
      <w:bookmarkStart w:id="261" w:name="_bookmark190"/>
      <w:bookmarkEnd w:id="261"/>
      <w:r>
        <w:rPr>
          <w:position w:val="9"/>
          <w:sz w:val="13"/>
        </w:rPr>
        <w:t xml:space="preserve">117 </w:t>
      </w:r>
      <w:r>
        <w:rPr>
          <w:sz w:val="20"/>
        </w:rPr>
        <w:t>History: April 29, 2009, added the Section.</w:t>
      </w:r>
    </w:p>
    <w:p w:rsidR="00BD63E6" w:rsidRDefault="00D94B7A">
      <w:pPr>
        <w:spacing w:line="230" w:lineRule="exact"/>
        <w:ind w:left="120"/>
        <w:rPr>
          <w:sz w:val="20"/>
        </w:rPr>
      </w:pPr>
      <w:bookmarkStart w:id="262" w:name="_bookmark191"/>
      <w:bookmarkEnd w:id="262"/>
      <w:r>
        <w:rPr>
          <w:position w:val="9"/>
          <w:sz w:val="13"/>
        </w:rPr>
        <w:t xml:space="preserve">118 </w:t>
      </w:r>
      <w:bookmarkStart w:id="263" w:name="_bookmark192"/>
      <w:bookmarkEnd w:id="263"/>
      <w:r>
        <w:rPr>
          <w:sz w:val="20"/>
        </w:rPr>
        <w:t>History: April 29, 2009, renumbered the section from 5.1.</w:t>
      </w:r>
    </w:p>
    <w:p w:rsidR="00BD63E6" w:rsidRDefault="00D94B7A">
      <w:pPr>
        <w:spacing w:line="235" w:lineRule="exact"/>
        <w:ind w:left="120"/>
        <w:rPr>
          <w:sz w:val="20"/>
        </w:rPr>
      </w:pPr>
      <w:r>
        <w:rPr>
          <w:position w:val="9"/>
          <w:sz w:val="13"/>
        </w:rPr>
        <w:t xml:space="preserve">119 </w:t>
      </w:r>
      <w:r>
        <w:rPr>
          <w:sz w:val="20"/>
        </w:rPr>
        <w:t>History: Revision V, further clarifications to Design-not-to-exceed Construction Budget.</w:t>
      </w:r>
    </w:p>
    <w:p w:rsidR="00BD63E6" w:rsidRDefault="00D94B7A">
      <w:pPr>
        <w:spacing w:line="247" w:lineRule="exact"/>
        <w:ind w:left="120"/>
        <w:rPr>
          <w:sz w:val="20"/>
        </w:rPr>
      </w:pPr>
      <w:bookmarkStart w:id="264" w:name="_bookmark193"/>
      <w:bookmarkEnd w:id="264"/>
      <w:r>
        <w:rPr>
          <w:position w:val="9"/>
          <w:sz w:val="13"/>
        </w:rPr>
        <w:t xml:space="preserve">120 </w:t>
      </w:r>
      <w:r>
        <w:rPr>
          <w:sz w:val="20"/>
        </w:rPr>
        <w:t>History: February 12, 2010, added “Agency VCCO” to the second sentence and added the last sentence.</w:t>
      </w:r>
    </w:p>
    <w:p w:rsidR="00BD63E6" w:rsidRDefault="00BD63E6">
      <w:pPr>
        <w:spacing w:line="247" w:lineRule="exact"/>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3E433B">
      <w:pPr>
        <w:pStyle w:val="BodyText"/>
        <w:spacing w:before="90"/>
        <w:ind w:left="120" w:right="110"/>
        <w:jc w:val="both"/>
      </w:pPr>
      <w:hyperlink r:id="rId302">
        <w:r w:rsidR="00D94B7A">
          <w:rPr>
            <w:color w:val="0000FF"/>
            <w:u w:val="single" w:color="0000FF"/>
          </w:rPr>
          <w:t>Historic</w:t>
        </w:r>
        <w:r w:rsidR="00D94B7A">
          <w:rPr>
            <w:color w:val="0000FF"/>
            <w:spacing w:val="-6"/>
            <w:u w:val="single" w:color="0000FF"/>
          </w:rPr>
          <w:t xml:space="preserve"> </w:t>
        </w:r>
        <w:r w:rsidR="00D94B7A">
          <w:rPr>
            <w:color w:val="0000FF"/>
            <w:u w:val="single" w:color="0000FF"/>
          </w:rPr>
          <w:t>Resources</w:t>
        </w:r>
        <w:r w:rsidR="00D94B7A">
          <w:t>,</w:t>
        </w:r>
      </w:hyperlink>
      <w:r w:rsidR="00D94B7A">
        <w:rPr>
          <w:spacing w:val="-7"/>
        </w:rPr>
        <w:t xml:space="preserve"> </w:t>
      </w:r>
      <w:r w:rsidR="00D94B7A">
        <w:t>the</w:t>
      </w:r>
      <w:r w:rsidR="00D94B7A">
        <w:rPr>
          <w:spacing w:val="-6"/>
        </w:rPr>
        <w:t xml:space="preserve"> </w:t>
      </w:r>
      <w:hyperlink r:id="rId303">
        <w:r w:rsidR="00D94B7A">
          <w:rPr>
            <w:color w:val="0000FF"/>
            <w:u w:val="single" w:color="0000FF"/>
          </w:rPr>
          <w:t>BOV</w:t>
        </w:r>
        <w:r w:rsidR="00D94B7A">
          <w:t>,</w:t>
        </w:r>
      </w:hyperlink>
      <w:r w:rsidR="00D94B7A">
        <w:rPr>
          <w:spacing w:val="-7"/>
        </w:rPr>
        <w:t xml:space="preserve"> </w:t>
      </w:r>
      <w:r w:rsidR="00D94B7A">
        <w:t>the</w:t>
      </w:r>
      <w:r w:rsidR="00D94B7A">
        <w:rPr>
          <w:spacing w:val="-6"/>
        </w:rPr>
        <w:t xml:space="preserve"> </w:t>
      </w:r>
      <w:hyperlink r:id="rId304">
        <w:r w:rsidR="00D94B7A">
          <w:rPr>
            <w:color w:val="0000FF"/>
            <w:u w:val="single" w:color="0000FF"/>
          </w:rPr>
          <w:t>Architect</w:t>
        </w:r>
        <w:r w:rsidR="00D94B7A">
          <w:rPr>
            <w:color w:val="0000FF"/>
            <w:spacing w:val="-6"/>
            <w:u w:val="single" w:color="0000FF"/>
          </w:rPr>
          <w:t xml:space="preserve"> </w:t>
        </w:r>
        <w:r w:rsidR="00D94B7A">
          <w:rPr>
            <w:color w:val="0000FF"/>
            <w:u w:val="single" w:color="0000FF"/>
          </w:rPr>
          <w:t>for</w:t>
        </w:r>
        <w:r w:rsidR="00D94B7A">
          <w:rPr>
            <w:color w:val="0000FF"/>
            <w:spacing w:val="-7"/>
            <w:u w:val="single" w:color="0000FF"/>
          </w:rPr>
          <w:t xml:space="preserve"> </w:t>
        </w:r>
        <w:r w:rsidR="00D94B7A">
          <w:rPr>
            <w:color w:val="0000FF"/>
            <w:u w:val="single" w:color="0000FF"/>
          </w:rPr>
          <w:t>the</w:t>
        </w:r>
        <w:r w:rsidR="00D94B7A">
          <w:rPr>
            <w:color w:val="0000FF"/>
            <w:spacing w:val="-9"/>
            <w:u w:val="single" w:color="0000FF"/>
          </w:rPr>
          <w:t xml:space="preserve"> </w:t>
        </w:r>
        <w:r w:rsidR="00D94B7A">
          <w:rPr>
            <w:color w:val="0000FF"/>
            <w:u w:val="single" w:color="0000FF"/>
          </w:rPr>
          <w:t>University</w:t>
        </w:r>
        <w:r w:rsidR="00D94B7A">
          <w:t>,</w:t>
        </w:r>
      </w:hyperlink>
      <w:r w:rsidR="00D94B7A">
        <w:rPr>
          <w:spacing w:val="-7"/>
        </w:rPr>
        <w:t xml:space="preserve"> </w:t>
      </w:r>
      <w:r w:rsidR="00D94B7A">
        <w:t>the</w:t>
      </w:r>
      <w:r w:rsidR="00D94B7A">
        <w:rPr>
          <w:spacing w:val="-6"/>
        </w:rPr>
        <w:t xml:space="preserve"> </w:t>
      </w:r>
      <w:hyperlink r:id="rId305">
        <w:r w:rsidR="00D94B7A">
          <w:rPr>
            <w:color w:val="0000FF"/>
            <w:u w:val="single" w:color="0000FF"/>
          </w:rPr>
          <w:t>State</w:t>
        </w:r>
        <w:r w:rsidR="00D94B7A">
          <w:rPr>
            <w:color w:val="0000FF"/>
            <w:spacing w:val="-6"/>
            <w:u w:val="single" w:color="0000FF"/>
          </w:rPr>
          <w:t xml:space="preserve"> </w:t>
        </w:r>
        <w:r w:rsidR="00D94B7A">
          <w:rPr>
            <w:color w:val="0000FF"/>
            <w:u w:val="single" w:color="0000FF"/>
          </w:rPr>
          <w:t>Council</w:t>
        </w:r>
        <w:r w:rsidR="00D94B7A">
          <w:rPr>
            <w:color w:val="0000FF"/>
            <w:spacing w:val="-6"/>
            <w:u w:val="single" w:color="0000FF"/>
          </w:rPr>
          <w:t xml:space="preserve"> </w:t>
        </w:r>
        <w:r w:rsidR="00D94B7A">
          <w:rPr>
            <w:color w:val="0000FF"/>
            <w:u w:val="single" w:color="0000FF"/>
          </w:rPr>
          <w:t>of</w:t>
        </w:r>
        <w:r w:rsidR="00D94B7A">
          <w:rPr>
            <w:color w:val="0000FF"/>
            <w:spacing w:val="-10"/>
            <w:u w:val="single" w:color="0000FF"/>
          </w:rPr>
          <w:t xml:space="preserve"> </w:t>
        </w:r>
        <w:r w:rsidR="00D94B7A">
          <w:rPr>
            <w:color w:val="0000FF"/>
            <w:u w:val="single" w:color="0000FF"/>
          </w:rPr>
          <w:t>Highe</w:t>
        </w:r>
      </w:hyperlink>
      <w:r w:rsidR="00D94B7A">
        <w:rPr>
          <w:color w:val="0000FF"/>
          <w:u w:val="single" w:color="0000FF"/>
        </w:rPr>
        <w:t>r</w:t>
      </w:r>
      <w:r w:rsidR="00D94B7A">
        <w:rPr>
          <w:color w:val="0000FF"/>
          <w:spacing w:val="43"/>
          <w:u w:val="single" w:color="0000FF"/>
        </w:rPr>
        <w:t xml:space="preserve"> </w:t>
      </w:r>
      <w:hyperlink r:id="rId306">
        <w:r w:rsidR="00D94B7A">
          <w:rPr>
            <w:color w:val="0000FF"/>
            <w:u w:val="single" w:color="0000FF"/>
          </w:rPr>
          <w:t>Education</w:t>
        </w:r>
      </w:hyperlink>
      <w:r w:rsidR="00D94B7A">
        <w:t xml:space="preserve">, the </w:t>
      </w:r>
      <w:hyperlink r:id="rId307">
        <w:r w:rsidR="00D94B7A">
          <w:rPr>
            <w:color w:val="0000FF"/>
            <w:u w:val="single" w:color="0000FF"/>
          </w:rPr>
          <w:t>Department of Health</w:t>
        </w:r>
        <w:r w:rsidR="00D94B7A">
          <w:t>,</w:t>
        </w:r>
      </w:hyperlink>
      <w:r w:rsidR="00D94B7A">
        <w:t xml:space="preserve"> the </w:t>
      </w:r>
      <w:hyperlink r:id="rId308">
        <w:r w:rsidR="00D94B7A">
          <w:rPr>
            <w:color w:val="0000FF"/>
            <w:u w:val="single" w:color="0000FF"/>
          </w:rPr>
          <w:t>Division of Soil and Water Conservation</w:t>
        </w:r>
      </w:hyperlink>
      <w:r w:rsidR="00D94B7A">
        <w:t>, Agency VCCO, etc. The schedule shall be developed in conjunction with the A/E but based on the date determined by the University as to when the Project needs to be placed under Contract for construction. The schedule, therefore, becomes an integral part of the Project planning scope and shall be monitored by all parties concerned</w:t>
      </w:r>
      <w:r w:rsidR="00D94B7A">
        <w:rPr>
          <w:spacing w:val="-12"/>
        </w:rPr>
        <w:t xml:space="preserve"> </w:t>
      </w:r>
      <w:r w:rsidR="00D94B7A">
        <w:t>for</w:t>
      </w:r>
      <w:r w:rsidR="00D94B7A">
        <w:rPr>
          <w:spacing w:val="-12"/>
        </w:rPr>
        <w:t xml:space="preserve"> </w:t>
      </w:r>
      <w:r w:rsidR="00D94B7A">
        <w:t>adherence.</w:t>
      </w:r>
      <w:r w:rsidR="00D94B7A">
        <w:rPr>
          <w:spacing w:val="-14"/>
        </w:rPr>
        <w:t xml:space="preserve"> </w:t>
      </w:r>
      <w:r w:rsidR="00D94B7A">
        <w:t>The</w:t>
      </w:r>
      <w:r w:rsidR="00D94B7A">
        <w:rPr>
          <w:spacing w:val="-11"/>
        </w:rPr>
        <w:t xml:space="preserve"> </w:t>
      </w:r>
      <w:r w:rsidR="00D94B7A">
        <w:t>University</w:t>
      </w:r>
      <w:r w:rsidR="00D94B7A">
        <w:rPr>
          <w:spacing w:val="-17"/>
        </w:rPr>
        <w:t xml:space="preserve"> </w:t>
      </w:r>
      <w:r w:rsidR="00D94B7A">
        <w:t>agrees</w:t>
      </w:r>
      <w:r w:rsidR="00D94B7A">
        <w:rPr>
          <w:spacing w:val="-13"/>
        </w:rPr>
        <w:t xml:space="preserve"> </w:t>
      </w:r>
      <w:r w:rsidR="00D94B7A">
        <w:t>to</w:t>
      </w:r>
      <w:r w:rsidR="00D94B7A">
        <w:rPr>
          <w:spacing w:val="-10"/>
        </w:rPr>
        <w:t xml:space="preserve"> </w:t>
      </w:r>
      <w:r w:rsidR="00D94B7A">
        <w:t>make</w:t>
      </w:r>
      <w:r w:rsidR="00D94B7A">
        <w:rPr>
          <w:spacing w:val="-13"/>
        </w:rPr>
        <w:t xml:space="preserve"> </w:t>
      </w:r>
      <w:r w:rsidR="00D94B7A">
        <w:t>every</w:t>
      </w:r>
      <w:r w:rsidR="00D94B7A">
        <w:rPr>
          <w:spacing w:val="-17"/>
        </w:rPr>
        <w:t xml:space="preserve"> </w:t>
      </w:r>
      <w:r w:rsidR="00D94B7A">
        <w:t>reasonable</w:t>
      </w:r>
      <w:r w:rsidR="00D94B7A">
        <w:rPr>
          <w:spacing w:val="-11"/>
        </w:rPr>
        <w:t xml:space="preserve"> </w:t>
      </w:r>
      <w:r w:rsidR="00D94B7A">
        <w:t>effort</w:t>
      </w:r>
      <w:r w:rsidR="00D94B7A">
        <w:rPr>
          <w:spacing w:val="-11"/>
        </w:rPr>
        <w:t xml:space="preserve"> </w:t>
      </w:r>
      <w:r w:rsidR="00D94B7A">
        <w:t>to</w:t>
      </w:r>
      <w:r w:rsidR="00D94B7A">
        <w:rPr>
          <w:spacing w:val="-12"/>
        </w:rPr>
        <w:t xml:space="preserve"> </w:t>
      </w:r>
      <w:r w:rsidR="00D94B7A">
        <w:t>assist</w:t>
      </w:r>
      <w:r w:rsidR="00D94B7A">
        <w:rPr>
          <w:spacing w:val="35"/>
        </w:rPr>
        <w:t xml:space="preserve"> </w:t>
      </w:r>
      <w:r w:rsidR="00D94B7A">
        <w:t>in</w:t>
      </w:r>
      <w:r w:rsidR="00D94B7A">
        <w:rPr>
          <w:spacing w:val="-12"/>
        </w:rPr>
        <w:t xml:space="preserve"> </w:t>
      </w:r>
      <w:r w:rsidR="00D94B7A">
        <w:t>complying with</w:t>
      </w:r>
      <w:r w:rsidR="00D94B7A">
        <w:rPr>
          <w:spacing w:val="-2"/>
        </w:rPr>
        <w:t xml:space="preserve"> </w:t>
      </w:r>
      <w:r w:rsidR="00D94B7A">
        <w:t>the</w:t>
      </w:r>
      <w:r w:rsidR="00D94B7A">
        <w:rPr>
          <w:spacing w:val="-1"/>
        </w:rPr>
        <w:t xml:space="preserve"> </w:t>
      </w:r>
      <w:r w:rsidR="00D94B7A">
        <w:t>schedule.</w:t>
      </w:r>
      <w:r w:rsidR="00D94B7A">
        <w:rPr>
          <w:spacing w:val="-2"/>
        </w:rPr>
        <w:t xml:space="preserve"> </w:t>
      </w:r>
      <w:r w:rsidR="00D94B7A">
        <w:t>For</w:t>
      </w:r>
      <w:r w:rsidR="00D94B7A">
        <w:rPr>
          <w:spacing w:val="-2"/>
        </w:rPr>
        <w:t xml:space="preserve"> </w:t>
      </w:r>
      <w:r w:rsidR="00D94B7A">
        <w:t>review</w:t>
      </w:r>
      <w:r w:rsidR="00D94B7A">
        <w:rPr>
          <w:spacing w:val="-3"/>
        </w:rPr>
        <w:t xml:space="preserve"> </w:t>
      </w:r>
      <w:r w:rsidR="00D94B7A">
        <w:t>and</w:t>
      </w:r>
      <w:r w:rsidR="00D94B7A">
        <w:rPr>
          <w:spacing w:val="-5"/>
        </w:rPr>
        <w:t xml:space="preserve"> </w:t>
      </w:r>
      <w:r w:rsidR="00D94B7A">
        <w:t>approval</w:t>
      </w:r>
      <w:r w:rsidR="00D94B7A">
        <w:rPr>
          <w:spacing w:val="-2"/>
        </w:rPr>
        <w:t xml:space="preserve"> </w:t>
      </w:r>
      <w:r w:rsidR="00D94B7A">
        <w:t>of</w:t>
      </w:r>
      <w:r w:rsidR="00D94B7A">
        <w:rPr>
          <w:spacing w:val="-5"/>
        </w:rPr>
        <w:t xml:space="preserve"> </w:t>
      </w:r>
      <w:r w:rsidR="00D94B7A">
        <w:t>Divisions</w:t>
      </w:r>
      <w:r w:rsidR="00D94B7A">
        <w:rPr>
          <w:spacing w:val="-3"/>
        </w:rPr>
        <w:t xml:space="preserve"> </w:t>
      </w:r>
      <w:r w:rsidR="00D94B7A">
        <w:t>0</w:t>
      </w:r>
      <w:r w:rsidR="00D94B7A">
        <w:rPr>
          <w:spacing w:val="-2"/>
        </w:rPr>
        <w:t xml:space="preserve"> </w:t>
      </w:r>
      <w:r w:rsidR="00D94B7A">
        <w:t>and</w:t>
      </w:r>
      <w:r w:rsidR="00D94B7A">
        <w:rPr>
          <w:spacing w:val="-2"/>
        </w:rPr>
        <w:t xml:space="preserve"> </w:t>
      </w:r>
      <w:r w:rsidR="00D94B7A">
        <w:t>1,</w:t>
      </w:r>
      <w:r w:rsidR="00D94B7A">
        <w:rPr>
          <w:spacing w:val="-2"/>
        </w:rPr>
        <w:t xml:space="preserve"> </w:t>
      </w:r>
      <w:r w:rsidR="00D94B7A">
        <w:t>see</w:t>
      </w:r>
      <w:r w:rsidR="00D94B7A">
        <w:rPr>
          <w:spacing w:val="-27"/>
        </w:rPr>
        <w:t xml:space="preserve"> </w:t>
      </w:r>
      <w:r w:rsidR="00D94B7A">
        <w:t>§</w:t>
      </w:r>
      <w:hyperlink w:anchor="_bookmark248" w:history="1">
        <w:r w:rsidR="00D94B7A">
          <w:rPr>
            <w:color w:val="0000FF"/>
            <w:u w:val="single" w:color="0000FF"/>
          </w:rPr>
          <w:t>8.3.0</w:t>
        </w:r>
      </w:hyperlink>
    </w:p>
    <w:p w:rsidR="00BD63E6" w:rsidRDefault="00BD63E6">
      <w:pPr>
        <w:pStyle w:val="BodyText"/>
        <w:spacing w:before="8"/>
        <w:rPr>
          <w:sz w:val="14"/>
        </w:rPr>
      </w:pPr>
    </w:p>
    <w:p w:rsidR="00BD63E6" w:rsidRDefault="00D94B7A" w:rsidP="0013587C">
      <w:pPr>
        <w:pStyle w:val="ListParagraph"/>
        <w:numPr>
          <w:ilvl w:val="2"/>
          <w:numId w:val="120"/>
        </w:numPr>
        <w:tabs>
          <w:tab w:val="left" w:pos="840"/>
        </w:tabs>
        <w:spacing w:before="91"/>
        <w:ind w:right="110" w:firstLine="0"/>
        <w:jc w:val="both"/>
        <w:rPr>
          <w:sz w:val="23"/>
        </w:rPr>
      </w:pPr>
      <w:r>
        <w:rPr>
          <w:sz w:val="23"/>
        </w:rPr>
        <w:t>Provide utility maps showing the location and size of all existing utilities, both public and private,</w:t>
      </w:r>
      <w:r>
        <w:rPr>
          <w:spacing w:val="-15"/>
          <w:sz w:val="23"/>
        </w:rPr>
        <w:t xml:space="preserve"> </w:t>
      </w:r>
      <w:r>
        <w:rPr>
          <w:sz w:val="23"/>
        </w:rPr>
        <w:t>which</w:t>
      </w:r>
      <w:r>
        <w:rPr>
          <w:spacing w:val="-18"/>
          <w:sz w:val="23"/>
        </w:rPr>
        <w:t xml:space="preserve"> </w:t>
      </w:r>
      <w:r>
        <w:rPr>
          <w:sz w:val="23"/>
        </w:rPr>
        <w:t>would</w:t>
      </w:r>
      <w:r>
        <w:rPr>
          <w:spacing w:val="-18"/>
          <w:sz w:val="23"/>
        </w:rPr>
        <w:t xml:space="preserve"> </w:t>
      </w:r>
      <w:r>
        <w:rPr>
          <w:sz w:val="23"/>
        </w:rPr>
        <w:t>interfere</w:t>
      </w:r>
      <w:r>
        <w:rPr>
          <w:spacing w:val="-14"/>
          <w:sz w:val="23"/>
        </w:rPr>
        <w:t xml:space="preserve"> </w:t>
      </w:r>
      <w:r>
        <w:rPr>
          <w:sz w:val="23"/>
        </w:rPr>
        <w:t>with</w:t>
      </w:r>
      <w:r>
        <w:rPr>
          <w:spacing w:val="-18"/>
          <w:sz w:val="23"/>
        </w:rPr>
        <w:t xml:space="preserve"> </w:t>
      </w:r>
      <w:r>
        <w:rPr>
          <w:sz w:val="23"/>
        </w:rPr>
        <w:t>or</w:t>
      </w:r>
      <w:r>
        <w:rPr>
          <w:spacing w:val="-15"/>
          <w:sz w:val="23"/>
        </w:rPr>
        <w:t xml:space="preserve"> </w:t>
      </w:r>
      <w:r>
        <w:rPr>
          <w:sz w:val="23"/>
        </w:rPr>
        <w:t>be</w:t>
      </w:r>
      <w:r>
        <w:rPr>
          <w:spacing w:val="-17"/>
          <w:sz w:val="23"/>
        </w:rPr>
        <w:t xml:space="preserve"> </w:t>
      </w:r>
      <w:r>
        <w:rPr>
          <w:sz w:val="23"/>
        </w:rPr>
        <w:t>connected</w:t>
      </w:r>
      <w:r>
        <w:rPr>
          <w:spacing w:val="-18"/>
          <w:sz w:val="23"/>
        </w:rPr>
        <w:t xml:space="preserve"> </w:t>
      </w:r>
      <w:r>
        <w:rPr>
          <w:sz w:val="23"/>
        </w:rPr>
        <w:t>to</w:t>
      </w:r>
      <w:r>
        <w:rPr>
          <w:spacing w:val="-15"/>
          <w:sz w:val="23"/>
        </w:rPr>
        <w:t xml:space="preserve"> </w:t>
      </w:r>
      <w:r>
        <w:rPr>
          <w:sz w:val="23"/>
        </w:rPr>
        <w:t>the</w:t>
      </w:r>
      <w:r>
        <w:rPr>
          <w:spacing w:val="-17"/>
          <w:sz w:val="23"/>
        </w:rPr>
        <w:t xml:space="preserve"> </w:t>
      </w:r>
      <w:r>
        <w:rPr>
          <w:sz w:val="23"/>
        </w:rPr>
        <w:t>Project</w:t>
      </w:r>
      <w:r>
        <w:rPr>
          <w:spacing w:val="-17"/>
          <w:sz w:val="23"/>
        </w:rPr>
        <w:t xml:space="preserve"> </w:t>
      </w:r>
      <w:r>
        <w:rPr>
          <w:sz w:val="23"/>
        </w:rPr>
        <w:t>undertaken,</w:t>
      </w:r>
      <w:r>
        <w:rPr>
          <w:spacing w:val="-18"/>
          <w:sz w:val="23"/>
        </w:rPr>
        <w:t xml:space="preserve"> </w:t>
      </w:r>
      <w:r>
        <w:rPr>
          <w:sz w:val="23"/>
        </w:rPr>
        <w:t>together</w:t>
      </w:r>
      <w:r>
        <w:rPr>
          <w:spacing w:val="-15"/>
          <w:sz w:val="23"/>
        </w:rPr>
        <w:t xml:space="preserve"> </w:t>
      </w:r>
      <w:r>
        <w:rPr>
          <w:sz w:val="23"/>
        </w:rPr>
        <w:t>with</w:t>
      </w:r>
      <w:r>
        <w:rPr>
          <w:spacing w:val="-18"/>
          <w:sz w:val="23"/>
        </w:rPr>
        <w:t xml:space="preserve"> </w:t>
      </w:r>
      <w:r>
        <w:rPr>
          <w:sz w:val="23"/>
        </w:rPr>
        <w:t>a</w:t>
      </w:r>
      <w:r>
        <w:rPr>
          <w:spacing w:val="-14"/>
          <w:sz w:val="23"/>
        </w:rPr>
        <w:t xml:space="preserve"> </w:t>
      </w:r>
      <w:r>
        <w:rPr>
          <w:sz w:val="23"/>
        </w:rPr>
        <w:t>statement as</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characteristics</w:t>
      </w:r>
      <w:r>
        <w:rPr>
          <w:spacing w:val="-6"/>
          <w:sz w:val="23"/>
        </w:rPr>
        <w:t xml:space="preserve"> </w:t>
      </w:r>
      <w:r>
        <w:rPr>
          <w:sz w:val="23"/>
        </w:rPr>
        <w:t>of</w:t>
      </w:r>
      <w:r>
        <w:rPr>
          <w:spacing w:val="-10"/>
          <w:sz w:val="23"/>
        </w:rPr>
        <w:t xml:space="preserve"> </w:t>
      </w:r>
      <w:r>
        <w:rPr>
          <w:sz w:val="23"/>
        </w:rPr>
        <w:t>these</w:t>
      </w:r>
      <w:r>
        <w:rPr>
          <w:spacing w:val="-4"/>
          <w:sz w:val="23"/>
        </w:rPr>
        <w:t xml:space="preserve"> </w:t>
      </w:r>
      <w:r>
        <w:rPr>
          <w:sz w:val="23"/>
        </w:rPr>
        <w:t>utilities</w:t>
      </w:r>
      <w:r>
        <w:rPr>
          <w:spacing w:val="-8"/>
          <w:sz w:val="23"/>
        </w:rPr>
        <w:t xml:space="preserve"> </w:t>
      </w:r>
      <w:r>
        <w:rPr>
          <w:sz w:val="23"/>
        </w:rPr>
        <w:t>and</w:t>
      </w:r>
      <w:r>
        <w:rPr>
          <w:spacing w:val="-5"/>
          <w:sz w:val="23"/>
        </w:rPr>
        <w:t xml:space="preserve"> </w:t>
      </w:r>
      <w:r>
        <w:rPr>
          <w:sz w:val="23"/>
        </w:rPr>
        <w:t>their</w:t>
      </w:r>
      <w:r>
        <w:rPr>
          <w:spacing w:val="-9"/>
          <w:sz w:val="23"/>
        </w:rPr>
        <w:t xml:space="preserve"> </w:t>
      </w:r>
      <w:r>
        <w:rPr>
          <w:sz w:val="23"/>
        </w:rPr>
        <w:t>available</w:t>
      </w:r>
      <w:r>
        <w:rPr>
          <w:spacing w:val="-4"/>
          <w:sz w:val="23"/>
        </w:rPr>
        <w:t xml:space="preserve"> </w:t>
      </w:r>
      <w:r>
        <w:rPr>
          <w:sz w:val="23"/>
        </w:rPr>
        <w:t>capacity</w:t>
      </w:r>
      <w:r>
        <w:rPr>
          <w:spacing w:val="-14"/>
          <w:sz w:val="23"/>
        </w:rPr>
        <w:t xml:space="preserve"> </w:t>
      </w:r>
      <w:r>
        <w:rPr>
          <w:sz w:val="23"/>
        </w:rPr>
        <w:t>to</w:t>
      </w:r>
      <w:r>
        <w:rPr>
          <w:spacing w:val="-5"/>
          <w:sz w:val="23"/>
        </w:rPr>
        <w:t xml:space="preserve"> </w:t>
      </w:r>
      <w:r>
        <w:rPr>
          <w:sz w:val="23"/>
        </w:rPr>
        <w:t>serve</w:t>
      </w:r>
      <w:r>
        <w:rPr>
          <w:spacing w:val="-1"/>
          <w:sz w:val="23"/>
        </w:rPr>
        <w:t xml:space="preserve"> </w:t>
      </w:r>
      <w:r>
        <w:rPr>
          <w:sz w:val="23"/>
        </w:rPr>
        <w:t>the</w:t>
      </w:r>
      <w:r>
        <w:rPr>
          <w:spacing w:val="-4"/>
          <w:sz w:val="23"/>
        </w:rPr>
        <w:t xml:space="preserve"> </w:t>
      </w:r>
      <w:r>
        <w:rPr>
          <w:sz w:val="23"/>
        </w:rPr>
        <w:t>Project.</w:t>
      </w:r>
    </w:p>
    <w:p w:rsidR="00BD63E6" w:rsidRDefault="00BD63E6">
      <w:pPr>
        <w:pStyle w:val="BodyText"/>
        <w:spacing w:before="10"/>
        <w:rPr>
          <w:sz w:val="22"/>
        </w:rPr>
      </w:pPr>
    </w:p>
    <w:p w:rsidR="00BD63E6" w:rsidRDefault="00D94B7A" w:rsidP="0013587C">
      <w:pPr>
        <w:pStyle w:val="ListParagraph"/>
        <w:numPr>
          <w:ilvl w:val="2"/>
          <w:numId w:val="120"/>
        </w:numPr>
        <w:tabs>
          <w:tab w:val="left" w:pos="840"/>
        </w:tabs>
        <w:ind w:left="840"/>
        <w:jc w:val="both"/>
        <w:rPr>
          <w:sz w:val="23"/>
        </w:rPr>
      </w:pPr>
      <w:r>
        <w:rPr>
          <w:sz w:val="23"/>
        </w:rPr>
        <w:t>Provide available Record</w:t>
      </w:r>
      <w:r>
        <w:rPr>
          <w:spacing w:val="-32"/>
          <w:sz w:val="23"/>
        </w:rPr>
        <w:t xml:space="preserve"> </w:t>
      </w:r>
      <w:r>
        <w:rPr>
          <w:sz w:val="23"/>
        </w:rPr>
        <w:t>Drawings.</w:t>
      </w:r>
    </w:p>
    <w:p w:rsidR="00BD63E6" w:rsidRDefault="00BD63E6">
      <w:pPr>
        <w:pStyle w:val="BodyText"/>
        <w:spacing w:before="1"/>
      </w:pPr>
    </w:p>
    <w:p w:rsidR="00BD63E6" w:rsidRDefault="00D94B7A" w:rsidP="0013587C">
      <w:pPr>
        <w:pStyle w:val="ListParagraph"/>
        <w:numPr>
          <w:ilvl w:val="2"/>
          <w:numId w:val="120"/>
        </w:numPr>
        <w:tabs>
          <w:tab w:val="left" w:pos="840"/>
        </w:tabs>
        <w:ind w:right="108" w:firstLine="0"/>
        <w:jc w:val="both"/>
        <w:rPr>
          <w:sz w:val="23"/>
        </w:rPr>
      </w:pPr>
      <w:r>
        <w:rPr>
          <w:sz w:val="23"/>
        </w:rPr>
        <w:t>On a case by case basis, the University may choose to obtain Services of a Professional estimator when the University determines an independent detailed quantitative Cost Estimate is required. This does not relieve the A/E of responsibility for providing the Cost Estimate required by the</w:t>
      </w:r>
      <w:r>
        <w:rPr>
          <w:spacing w:val="-2"/>
          <w:sz w:val="23"/>
        </w:rPr>
        <w:t xml:space="preserve"> </w:t>
      </w:r>
      <w:r>
        <w:rPr>
          <w:sz w:val="23"/>
        </w:rPr>
        <w:t>A/E</w:t>
      </w:r>
      <w:r>
        <w:rPr>
          <w:spacing w:val="-3"/>
          <w:sz w:val="23"/>
        </w:rPr>
        <w:t xml:space="preserve"> </w:t>
      </w:r>
      <w:r>
        <w:rPr>
          <w:sz w:val="23"/>
        </w:rPr>
        <w:t>Contract.</w:t>
      </w:r>
      <w:r>
        <w:rPr>
          <w:spacing w:val="-3"/>
          <w:sz w:val="23"/>
        </w:rPr>
        <w:t xml:space="preserve"> </w:t>
      </w:r>
      <w:r>
        <w:rPr>
          <w:sz w:val="23"/>
        </w:rPr>
        <w:t>The</w:t>
      </w:r>
      <w:r>
        <w:rPr>
          <w:spacing w:val="-2"/>
          <w:sz w:val="23"/>
        </w:rPr>
        <w:t xml:space="preserve"> </w:t>
      </w:r>
      <w:r>
        <w:rPr>
          <w:sz w:val="23"/>
        </w:rPr>
        <w:t>A/E</w:t>
      </w:r>
      <w:r>
        <w:rPr>
          <w:spacing w:val="-3"/>
          <w:sz w:val="23"/>
        </w:rPr>
        <w:t xml:space="preserve"> </w:t>
      </w:r>
      <w:r>
        <w:rPr>
          <w:sz w:val="23"/>
        </w:rPr>
        <w:t>is</w:t>
      </w:r>
      <w:r>
        <w:rPr>
          <w:spacing w:val="-4"/>
          <w:sz w:val="23"/>
        </w:rPr>
        <w:t xml:space="preserve"> </w:t>
      </w:r>
      <w:r>
        <w:rPr>
          <w:sz w:val="23"/>
        </w:rPr>
        <w:t>responsible</w:t>
      </w:r>
      <w:r>
        <w:rPr>
          <w:spacing w:val="-2"/>
          <w:sz w:val="23"/>
        </w:rPr>
        <w:t xml:space="preserve"> </w:t>
      </w:r>
      <w:r>
        <w:rPr>
          <w:sz w:val="23"/>
        </w:rPr>
        <w:t>for</w:t>
      </w:r>
      <w:r>
        <w:rPr>
          <w:spacing w:val="-3"/>
          <w:sz w:val="23"/>
        </w:rPr>
        <w:t xml:space="preserve"> </w:t>
      </w:r>
      <w:r>
        <w:rPr>
          <w:sz w:val="23"/>
        </w:rPr>
        <w:t>reconciliation</w:t>
      </w:r>
      <w:r>
        <w:rPr>
          <w:spacing w:val="-6"/>
          <w:sz w:val="23"/>
        </w:rPr>
        <w:t xml:space="preserve"> </w:t>
      </w:r>
      <w:r>
        <w:rPr>
          <w:sz w:val="23"/>
        </w:rPr>
        <w:t>of</w:t>
      </w:r>
      <w:r>
        <w:rPr>
          <w:spacing w:val="-6"/>
          <w:sz w:val="23"/>
        </w:rPr>
        <w:t xml:space="preserve"> </w:t>
      </w:r>
      <w:r>
        <w:rPr>
          <w:sz w:val="23"/>
        </w:rPr>
        <w:t>the</w:t>
      </w:r>
      <w:r>
        <w:rPr>
          <w:spacing w:val="-2"/>
          <w:sz w:val="23"/>
        </w:rPr>
        <w:t xml:space="preserve"> </w:t>
      </w:r>
      <w:r>
        <w:rPr>
          <w:sz w:val="23"/>
        </w:rPr>
        <w:t>Cost</w:t>
      </w:r>
      <w:r>
        <w:rPr>
          <w:spacing w:val="-30"/>
          <w:sz w:val="23"/>
        </w:rPr>
        <w:t xml:space="preserve"> </w:t>
      </w:r>
      <w:r>
        <w:rPr>
          <w:sz w:val="23"/>
        </w:rPr>
        <w:t>Estimates.</w:t>
      </w:r>
    </w:p>
    <w:p w:rsidR="00BD63E6" w:rsidRDefault="00BD63E6">
      <w:pPr>
        <w:pStyle w:val="BodyText"/>
        <w:spacing w:before="1"/>
      </w:pPr>
    </w:p>
    <w:p w:rsidR="00BD63E6" w:rsidRDefault="00D94B7A" w:rsidP="0013587C">
      <w:pPr>
        <w:pStyle w:val="ListParagraph"/>
        <w:numPr>
          <w:ilvl w:val="2"/>
          <w:numId w:val="120"/>
        </w:numPr>
        <w:tabs>
          <w:tab w:val="left" w:pos="840"/>
        </w:tabs>
        <w:ind w:right="108" w:firstLine="0"/>
        <w:jc w:val="both"/>
        <w:rPr>
          <w:sz w:val="23"/>
        </w:rPr>
      </w:pPr>
      <w:r>
        <w:rPr>
          <w:sz w:val="23"/>
        </w:rPr>
        <w:t>Determine any specific requirements of political subdivisions appropriate and consistent with Commonwealth policy, opinions of the Attorney General, and existing statutes. Total requests or requirements</w:t>
      </w:r>
      <w:r>
        <w:rPr>
          <w:spacing w:val="-15"/>
          <w:sz w:val="23"/>
        </w:rPr>
        <w:t xml:space="preserve"> </w:t>
      </w:r>
      <w:r>
        <w:rPr>
          <w:sz w:val="23"/>
        </w:rPr>
        <w:t>of</w:t>
      </w:r>
      <w:r>
        <w:rPr>
          <w:spacing w:val="-17"/>
          <w:sz w:val="23"/>
        </w:rPr>
        <w:t xml:space="preserve"> </w:t>
      </w:r>
      <w:r>
        <w:rPr>
          <w:sz w:val="23"/>
        </w:rPr>
        <w:t>a</w:t>
      </w:r>
      <w:r>
        <w:rPr>
          <w:spacing w:val="-13"/>
          <w:sz w:val="23"/>
        </w:rPr>
        <w:t xml:space="preserve"> </w:t>
      </w:r>
      <w:r>
        <w:rPr>
          <w:sz w:val="23"/>
        </w:rPr>
        <w:t>political</w:t>
      </w:r>
      <w:r>
        <w:rPr>
          <w:spacing w:val="-16"/>
          <w:sz w:val="23"/>
        </w:rPr>
        <w:t xml:space="preserve"> </w:t>
      </w:r>
      <w:r>
        <w:rPr>
          <w:sz w:val="23"/>
        </w:rPr>
        <w:t>subdivision,</w:t>
      </w:r>
      <w:r>
        <w:rPr>
          <w:spacing w:val="-14"/>
          <w:sz w:val="23"/>
        </w:rPr>
        <w:t xml:space="preserve"> </w:t>
      </w:r>
      <w:r>
        <w:rPr>
          <w:sz w:val="23"/>
        </w:rPr>
        <w:t>preferably</w:t>
      </w:r>
      <w:r>
        <w:rPr>
          <w:spacing w:val="-18"/>
          <w:sz w:val="23"/>
        </w:rPr>
        <w:t xml:space="preserve"> </w:t>
      </w:r>
      <w:r>
        <w:rPr>
          <w:sz w:val="23"/>
        </w:rPr>
        <w:t>over</w:t>
      </w:r>
      <w:r>
        <w:rPr>
          <w:spacing w:val="-14"/>
          <w:sz w:val="23"/>
        </w:rPr>
        <w:t xml:space="preserve"> </w:t>
      </w:r>
      <w:r>
        <w:rPr>
          <w:sz w:val="23"/>
        </w:rPr>
        <w:t>the</w:t>
      </w:r>
      <w:r>
        <w:rPr>
          <w:spacing w:val="-13"/>
          <w:sz w:val="23"/>
        </w:rPr>
        <w:t xml:space="preserve"> </w:t>
      </w:r>
      <w:r>
        <w:rPr>
          <w:sz w:val="23"/>
        </w:rPr>
        <w:t>signature</w:t>
      </w:r>
      <w:r>
        <w:rPr>
          <w:spacing w:val="-13"/>
          <w:sz w:val="23"/>
        </w:rPr>
        <w:t xml:space="preserve"> </w:t>
      </w:r>
      <w:r>
        <w:rPr>
          <w:sz w:val="23"/>
        </w:rPr>
        <w:t>of</w:t>
      </w:r>
      <w:r>
        <w:rPr>
          <w:spacing w:val="-17"/>
          <w:sz w:val="23"/>
        </w:rPr>
        <w:t xml:space="preserve"> </w:t>
      </w:r>
      <w:r>
        <w:rPr>
          <w:sz w:val="23"/>
        </w:rPr>
        <w:t>the</w:t>
      </w:r>
      <w:r>
        <w:rPr>
          <w:spacing w:val="-13"/>
          <w:sz w:val="23"/>
        </w:rPr>
        <w:t xml:space="preserve"> </w:t>
      </w:r>
      <w:r>
        <w:rPr>
          <w:sz w:val="23"/>
        </w:rPr>
        <w:t>chief</w:t>
      </w:r>
      <w:r>
        <w:rPr>
          <w:spacing w:val="-17"/>
          <w:sz w:val="23"/>
        </w:rPr>
        <w:t xml:space="preserve"> </w:t>
      </w:r>
      <w:r>
        <w:rPr>
          <w:sz w:val="23"/>
        </w:rPr>
        <w:t>administrative</w:t>
      </w:r>
      <w:r>
        <w:rPr>
          <w:spacing w:val="-13"/>
          <w:sz w:val="23"/>
        </w:rPr>
        <w:t xml:space="preserve"> </w:t>
      </w:r>
      <w:r>
        <w:rPr>
          <w:sz w:val="23"/>
        </w:rPr>
        <w:t>officer, are to be obtained at the inception of the Project and submitted no later than the Project Criteria and Schematic Design in order that any questions might be reconciled very early in the planning</w:t>
      </w:r>
      <w:r>
        <w:rPr>
          <w:spacing w:val="-40"/>
          <w:sz w:val="23"/>
        </w:rPr>
        <w:t xml:space="preserve"> </w:t>
      </w:r>
      <w:r>
        <w:rPr>
          <w:sz w:val="23"/>
        </w:rPr>
        <w:t>process.</w:t>
      </w:r>
    </w:p>
    <w:p w:rsidR="00BD63E6" w:rsidRDefault="00BD63E6">
      <w:pPr>
        <w:pStyle w:val="BodyText"/>
        <w:spacing w:before="5"/>
        <w:rPr>
          <w:sz w:val="20"/>
        </w:rPr>
      </w:pPr>
    </w:p>
    <w:p w:rsidR="00BD63E6" w:rsidRDefault="00D94B7A">
      <w:pPr>
        <w:pStyle w:val="BodyText"/>
        <w:ind w:left="120" w:right="111" w:hanging="1"/>
        <w:jc w:val="both"/>
      </w:pPr>
      <w:r>
        <w:rPr>
          <w:b/>
        </w:rPr>
        <w:t>5.3.8</w:t>
      </w:r>
      <w:hyperlink w:anchor="_bookmark194" w:history="1">
        <w:r>
          <w:rPr>
            <w:b/>
            <w:position w:val="10"/>
            <w:sz w:val="15"/>
          </w:rPr>
          <w:t>121</w:t>
        </w:r>
      </w:hyperlink>
      <w:r>
        <w:rPr>
          <w:b/>
          <w:position w:val="10"/>
          <w:sz w:val="15"/>
        </w:rPr>
        <w:t xml:space="preserve"> </w:t>
      </w:r>
      <w:r>
        <w:t>Unless negotiated otherwise, pay the direct cost of all sets of Plans and Specifications for Schematic, Preliminary, and Construction Documents submitted to the University or other pertinent review agencies for approval. The A/E will bear the cost of any required re-submittal resulting from any Agency reviews.</w:t>
      </w:r>
    </w:p>
    <w:p w:rsidR="00BD63E6" w:rsidRDefault="00BD63E6">
      <w:pPr>
        <w:pStyle w:val="BodyText"/>
        <w:spacing w:before="9"/>
        <w:rPr>
          <w:sz w:val="22"/>
        </w:rPr>
      </w:pPr>
    </w:p>
    <w:p w:rsidR="00BD63E6" w:rsidRDefault="00D94B7A">
      <w:pPr>
        <w:pStyle w:val="BodyText"/>
        <w:spacing w:before="1"/>
        <w:ind w:left="120" w:right="110"/>
        <w:jc w:val="both"/>
      </w:pPr>
      <w:r>
        <w:rPr>
          <w:b/>
        </w:rPr>
        <w:t xml:space="preserve">5.3.9 </w:t>
      </w:r>
      <w:r>
        <w:t>Unless negotiated otherwise, pay the cost of Services in the preparation or presentation of any Submittals to secure approvals for environmental or other applicable special requirements including water, air and noise pollution provisions or local, Commonwealth, or Federal Agencies, to include environmental impact statements and EIRs. These Extra Services are apart from those normally required</w:t>
      </w:r>
      <w:r>
        <w:rPr>
          <w:spacing w:val="-13"/>
        </w:rPr>
        <w:t xml:space="preserve"> </w:t>
      </w:r>
      <w:r>
        <w:t>by</w:t>
      </w:r>
      <w:r>
        <w:rPr>
          <w:spacing w:val="-18"/>
        </w:rPr>
        <w:t xml:space="preserve"> </w:t>
      </w:r>
      <w:r>
        <w:t>the</w:t>
      </w:r>
      <w:r>
        <w:rPr>
          <w:spacing w:val="-12"/>
        </w:rPr>
        <w:t xml:space="preserve"> </w:t>
      </w:r>
      <w:r>
        <w:t>Project</w:t>
      </w:r>
      <w:r>
        <w:rPr>
          <w:spacing w:val="-12"/>
        </w:rPr>
        <w:t xml:space="preserve"> </w:t>
      </w:r>
      <w:r>
        <w:t>Committee,</w:t>
      </w:r>
      <w:r>
        <w:rPr>
          <w:spacing w:val="-13"/>
        </w:rPr>
        <w:t xml:space="preserve"> </w:t>
      </w:r>
      <w:hyperlink r:id="rId309">
        <w:r>
          <w:rPr>
            <w:color w:val="0000FF"/>
            <w:u w:val="single" w:color="0000FF"/>
          </w:rPr>
          <w:t>Architect</w:t>
        </w:r>
        <w:r>
          <w:rPr>
            <w:color w:val="0000FF"/>
            <w:spacing w:val="-12"/>
            <w:u w:val="single" w:color="0000FF"/>
          </w:rPr>
          <w:t xml:space="preserve"> </w:t>
        </w:r>
        <w:r>
          <w:rPr>
            <w:color w:val="0000FF"/>
            <w:u w:val="single" w:color="0000FF"/>
          </w:rPr>
          <w:t>for</w:t>
        </w:r>
        <w:r>
          <w:rPr>
            <w:color w:val="0000FF"/>
            <w:spacing w:val="-13"/>
            <w:u w:val="single" w:color="0000FF"/>
          </w:rPr>
          <w:t xml:space="preserve"> </w:t>
        </w:r>
        <w:r>
          <w:rPr>
            <w:color w:val="0000FF"/>
            <w:u w:val="single" w:color="0000FF"/>
          </w:rPr>
          <w:t>the</w:t>
        </w:r>
        <w:r>
          <w:rPr>
            <w:color w:val="0000FF"/>
            <w:spacing w:val="-14"/>
            <w:u w:val="single" w:color="0000FF"/>
          </w:rPr>
          <w:t xml:space="preserve"> </w:t>
        </w:r>
        <w:r>
          <w:rPr>
            <w:color w:val="0000FF"/>
            <w:u w:val="single" w:color="0000FF"/>
          </w:rPr>
          <w:t>University</w:t>
        </w:r>
        <w:r>
          <w:t>,</w:t>
        </w:r>
      </w:hyperlink>
      <w:r>
        <w:rPr>
          <w:spacing w:val="-13"/>
        </w:rPr>
        <w:t xml:space="preserve"> </w:t>
      </w:r>
      <w:r>
        <w:t>State</w:t>
      </w:r>
      <w:r>
        <w:rPr>
          <w:spacing w:val="-14"/>
        </w:rPr>
        <w:t xml:space="preserve"> </w:t>
      </w:r>
      <w:r>
        <w:t>Fire</w:t>
      </w:r>
      <w:r>
        <w:rPr>
          <w:spacing w:val="-12"/>
        </w:rPr>
        <w:t xml:space="preserve"> </w:t>
      </w:r>
      <w:r>
        <w:t>Marshal,</w:t>
      </w:r>
      <w:r>
        <w:rPr>
          <w:spacing w:val="-13"/>
        </w:rPr>
        <w:t xml:space="preserve"> </w:t>
      </w:r>
      <w:r>
        <w:t>University</w:t>
      </w:r>
      <w:r>
        <w:rPr>
          <w:spacing w:val="-18"/>
        </w:rPr>
        <w:t xml:space="preserve"> </w:t>
      </w:r>
      <w:r>
        <w:t xml:space="preserve">Review Unit, </w:t>
      </w:r>
      <w:hyperlink r:id="rId310">
        <w:r>
          <w:rPr>
            <w:color w:val="0000FF"/>
            <w:u w:val="single" w:color="0000FF"/>
          </w:rPr>
          <w:t>AARB</w:t>
        </w:r>
        <w:r>
          <w:t>,</w:t>
        </w:r>
      </w:hyperlink>
      <w:r>
        <w:t xml:space="preserve"> </w:t>
      </w:r>
      <w:hyperlink r:id="rId311">
        <w:r>
          <w:rPr>
            <w:color w:val="0000FF"/>
            <w:u w:val="single" w:color="0000FF"/>
          </w:rPr>
          <w:t>Department of Historic Resources</w:t>
        </w:r>
      </w:hyperlink>
      <w:r>
        <w:t xml:space="preserve">, </w:t>
      </w:r>
      <w:hyperlink r:id="rId312">
        <w:r>
          <w:rPr>
            <w:color w:val="0000FF"/>
            <w:u w:val="single" w:color="0000FF"/>
          </w:rPr>
          <w:t>Department of Health</w:t>
        </w:r>
      </w:hyperlink>
      <w:r>
        <w:t xml:space="preserve">, </w:t>
      </w:r>
      <w:hyperlink r:id="rId313" w:anchor="water">
        <w:r>
          <w:rPr>
            <w:color w:val="0000FF"/>
            <w:u w:val="single" w:color="0000FF"/>
          </w:rPr>
          <w:t>State</w:t>
        </w:r>
      </w:hyperlink>
      <w:r>
        <w:rPr>
          <w:color w:val="0000FF"/>
          <w:u w:val="single" w:color="0000FF"/>
        </w:rPr>
        <w:t xml:space="preserve"> </w:t>
      </w:r>
      <w:hyperlink r:id="rId314" w:anchor="water">
        <w:r>
          <w:rPr>
            <w:color w:val="0000FF"/>
            <w:u w:val="single" w:color="0000FF"/>
          </w:rPr>
          <w:t>Water Control Board</w:t>
        </w:r>
        <w:r>
          <w:t>,</w:t>
        </w:r>
      </w:hyperlink>
      <w:r>
        <w:t xml:space="preserve"> </w:t>
      </w:r>
      <w:hyperlink r:id="rId315">
        <w:r>
          <w:rPr>
            <w:color w:val="0000FF"/>
            <w:u w:val="single" w:color="0000FF"/>
          </w:rPr>
          <w:t>Division of Soil and Water Conservation</w:t>
        </w:r>
      </w:hyperlink>
      <w:r>
        <w:t xml:space="preserve">, and </w:t>
      </w:r>
      <w:hyperlink r:id="rId316" w:anchor="air">
        <w:r>
          <w:rPr>
            <w:color w:val="0000FF"/>
            <w:u w:val="single" w:color="0000FF"/>
          </w:rPr>
          <w:t>State Air Pollution Control</w:t>
        </w:r>
      </w:hyperlink>
      <w:r>
        <w:rPr>
          <w:color w:val="0000FF"/>
          <w:u w:val="single" w:color="0000FF"/>
        </w:rPr>
        <w:t xml:space="preserve"> </w:t>
      </w:r>
      <w:hyperlink r:id="rId317" w:anchor="air">
        <w:r>
          <w:rPr>
            <w:color w:val="0000FF"/>
            <w:u w:val="single" w:color="0000FF"/>
          </w:rPr>
          <w:t>Board</w:t>
        </w:r>
      </w:hyperlink>
      <w:r>
        <w:rPr>
          <w:color w:val="0000FF"/>
          <w:u w:val="single" w:color="0000FF"/>
        </w:rPr>
        <w:t xml:space="preserve"> </w:t>
      </w:r>
      <w:r>
        <w:t>as of the date of HECOM.</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rPr>
          <w:sz w:val="19"/>
        </w:rPr>
      </w:pPr>
      <w:r>
        <w:rPr>
          <w:noProof/>
        </w:rPr>
        <mc:AlternateContent>
          <mc:Choice Requires="wps">
            <w:drawing>
              <wp:anchor distT="0" distB="0" distL="0" distR="0" simplePos="0" relativeHeight="2536" behindDoc="0" locked="0" layoutInCell="1" allowOverlap="1">
                <wp:simplePos x="0" y="0"/>
                <wp:positionH relativeFrom="page">
                  <wp:posOffset>914400</wp:posOffset>
                </wp:positionH>
                <wp:positionV relativeFrom="paragraph">
                  <wp:posOffset>167640</wp:posOffset>
                </wp:positionV>
                <wp:extent cx="1828800" cy="0"/>
                <wp:effectExtent l="9525" t="11430" r="9525" b="7620"/>
                <wp:wrapTopAndBottom/>
                <wp:docPr id="38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1CF4E" id="Line 257" o:spid="_x0000_s1026" style="position:absolute;z-index:2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2pt" to="3in,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" strokeweight=".6pt">
                <w10:wrap type="topAndBottom" anchorx="page"/>
              </v:line>
            </w:pict>
          </mc:Fallback>
        </mc:AlternateContent>
      </w:r>
    </w:p>
    <w:p w:rsidR="00BD63E6" w:rsidRDefault="00D94B7A">
      <w:pPr>
        <w:spacing w:before="23"/>
        <w:ind w:left="119" w:right="318"/>
        <w:rPr>
          <w:sz w:val="20"/>
        </w:rPr>
      </w:pPr>
      <w:bookmarkStart w:id="265" w:name="_bookmark194"/>
      <w:bookmarkEnd w:id="265"/>
      <w:r>
        <w:rPr>
          <w:position w:val="9"/>
          <w:sz w:val="13"/>
        </w:rPr>
        <w:t xml:space="preserve">121 </w:t>
      </w:r>
      <w:r>
        <w:rPr>
          <w:sz w:val="20"/>
        </w:rPr>
        <w:t>History: Revision V.a, clarified A/E cost for all sets of Plans and Specifications for Schematic, Preliminary and Construction Documents submitted to University for review.</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2"/>
        <w:rPr>
          <w:sz w:val="9"/>
        </w:rPr>
      </w:pPr>
    </w:p>
    <w:p w:rsidR="00BD63E6" w:rsidRDefault="00D94B7A">
      <w:pPr>
        <w:pStyle w:val="BodyText"/>
        <w:spacing w:before="95"/>
        <w:ind w:left="120" w:right="110"/>
        <w:jc w:val="both"/>
      </w:pPr>
      <w:r>
        <w:rPr>
          <w:b/>
        </w:rPr>
        <w:t>5.3.10</w:t>
      </w:r>
      <w:hyperlink w:anchor="_bookmark197" w:history="1">
        <w:r>
          <w:rPr>
            <w:b/>
            <w:position w:val="10"/>
            <w:sz w:val="15"/>
          </w:rPr>
          <w:t>122</w:t>
        </w:r>
      </w:hyperlink>
      <w:r>
        <w:t xml:space="preserve">Provide the A/E with the University’s desired Professional Liability Insurance coverage amount and methods. (See </w:t>
      </w:r>
      <w:hyperlink w:anchor="_bookmark90" w:history="1">
        <w:r>
          <w:rPr>
            <w:color w:val="0000FF"/>
            <w:u w:val="single" w:color="0000FF"/>
          </w:rPr>
          <w:t>Chapter 3</w:t>
        </w:r>
      </w:hyperlink>
      <w:r>
        <w:rPr>
          <w:color w:val="0000FF"/>
          <w:u w:val="single" w:color="0000FF"/>
        </w:rPr>
        <w:t xml:space="preserve"> </w:t>
      </w:r>
      <w:r>
        <w:t xml:space="preserve">for details.) For any Project with an estimated total Project cost of over $10M, the University PM shall, through the </w:t>
      </w:r>
      <w:hyperlink r:id="rId318">
        <w:r>
          <w:rPr>
            <w:color w:val="0000FF"/>
            <w:u w:val="single" w:color="0000FF"/>
          </w:rPr>
          <w:t>Contract Administration Manager</w:t>
        </w:r>
        <w:r>
          <w:t>,</w:t>
        </w:r>
      </w:hyperlink>
      <w:r>
        <w:t xml:space="preserve"> consult with the </w:t>
      </w:r>
      <w:hyperlink r:id="rId319">
        <w:r>
          <w:rPr>
            <w:color w:val="0000FF"/>
            <w:u w:val="single" w:color="0000FF"/>
          </w:rPr>
          <w:t>University’s Risk Manager</w:t>
        </w:r>
      </w:hyperlink>
      <w:r>
        <w:rPr>
          <w:color w:val="0000FF"/>
          <w:u w:val="single" w:color="0000FF"/>
        </w:rPr>
        <w:t xml:space="preserve"> </w:t>
      </w:r>
      <w:r>
        <w:t>for advice on coverage amounts and methods. These issues are best covered in the development of the RFP, and must be finalized and incorporated into the MOU before the Contract is fully executed.</w:t>
      </w:r>
    </w:p>
    <w:p w:rsidR="00BD63E6" w:rsidRDefault="00BD63E6">
      <w:pPr>
        <w:pStyle w:val="BodyText"/>
        <w:spacing w:before="7"/>
        <w:rPr>
          <w:sz w:val="20"/>
        </w:rPr>
      </w:pPr>
    </w:p>
    <w:p w:rsidR="00BD63E6" w:rsidRDefault="00D94B7A">
      <w:pPr>
        <w:pStyle w:val="Heading3"/>
      </w:pPr>
      <w:bookmarkStart w:id="266" w:name="SECTION_5.4123___QUALITY_OF_WORK"/>
      <w:bookmarkStart w:id="267" w:name="_bookmark195"/>
      <w:bookmarkEnd w:id="266"/>
      <w:bookmarkEnd w:id="267"/>
      <w:r>
        <w:t>SECTION 5.4</w:t>
      </w:r>
      <w:hyperlink w:anchor="_bookmark198" w:history="1">
        <w:r>
          <w:rPr>
            <w:position w:val="11"/>
            <w:sz w:val="16"/>
          </w:rPr>
          <w:t>123</w:t>
        </w:r>
      </w:hyperlink>
      <w:r>
        <w:rPr>
          <w:position w:val="11"/>
          <w:sz w:val="16"/>
        </w:rPr>
        <w:t xml:space="preserve">  </w:t>
      </w:r>
      <w:r>
        <w:t>QUALITY OF WORK</w:t>
      </w:r>
    </w:p>
    <w:p w:rsidR="00BD63E6" w:rsidRDefault="00D94B7A">
      <w:pPr>
        <w:pStyle w:val="BodyText"/>
        <w:spacing w:before="169"/>
        <w:ind w:left="119" w:right="105"/>
        <w:jc w:val="both"/>
      </w:pPr>
      <w:r>
        <w:t xml:space="preserve">The A/E shall be responsible for the Professional Services, including the technical accuracy and coordination of all designs, Drawings, Specifications, Cost Estimates, and other Work or materials provided. The Project documents submitted by the A/E shall represent a reasonable, Code compliant, and acceptable architectural and/or engineering solution based on the scope of Work, Design-not-to- exceed Construction Budget and other constraints of the A/E's Contract. All Work must be in accordance with </w:t>
      </w:r>
      <w:hyperlink r:id="rId320">
        <w:r>
          <w:rPr>
            <w:color w:val="0000FF"/>
            <w:u w:val="single" w:color="0000FF"/>
          </w:rPr>
          <w:t>University Facilities Design Guidelines</w:t>
        </w:r>
        <w:r>
          <w:t>,</w:t>
        </w:r>
      </w:hyperlink>
      <w:r>
        <w:t xml:space="preserve"> current criteria, and Specifications set forth in</w:t>
      </w:r>
      <w:r>
        <w:rPr>
          <w:spacing w:val="-5"/>
        </w:rPr>
        <w:t xml:space="preserve"> </w:t>
      </w:r>
      <w:r>
        <w:t>HECOM,</w:t>
      </w:r>
      <w:r>
        <w:rPr>
          <w:spacing w:val="-5"/>
        </w:rPr>
        <w:t xml:space="preserve"> </w:t>
      </w:r>
      <w:r>
        <w:t>and</w:t>
      </w:r>
      <w:r>
        <w:rPr>
          <w:spacing w:val="-5"/>
        </w:rPr>
        <w:t xml:space="preserve"> </w:t>
      </w:r>
      <w:r>
        <w:t>shall</w:t>
      </w:r>
      <w:r>
        <w:rPr>
          <w:spacing w:val="-4"/>
        </w:rPr>
        <w:t xml:space="preserve"> </w:t>
      </w:r>
      <w:r>
        <w:t>conform</w:t>
      </w:r>
      <w:r>
        <w:rPr>
          <w:spacing w:val="-4"/>
        </w:rPr>
        <w:t xml:space="preserve"> </w:t>
      </w:r>
      <w:r>
        <w:t>to</w:t>
      </w:r>
      <w:r>
        <w:rPr>
          <w:spacing w:val="-5"/>
        </w:rPr>
        <w:t xml:space="preserve"> </w:t>
      </w:r>
      <w:r>
        <w:t>good</w:t>
      </w:r>
      <w:r>
        <w:rPr>
          <w:spacing w:val="-5"/>
        </w:rPr>
        <w:t xml:space="preserve"> </w:t>
      </w:r>
      <w:r>
        <w:t>architectural</w:t>
      </w:r>
      <w:r>
        <w:rPr>
          <w:spacing w:val="-6"/>
        </w:rPr>
        <w:t xml:space="preserve"> </w:t>
      </w:r>
      <w:r>
        <w:t>and</w:t>
      </w:r>
      <w:r>
        <w:rPr>
          <w:spacing w:val="-5"/>
        </w:rPr>
        <w:t xml:space="preserve"> </w:t>
      </w:r>
      <w:r>
        <w:t>engineering</w:t>
      </w:r>
      <w:r>
        <w:rPr>
          <w:spacing w:val="-7"/>
        </w:rPr>
        <w:t xml:space="preserve"> </w:t>
      </w:r>
      <w:r>
        <w:t>practices.</w:t>
      </w:r>
      <w:r>
        <w:rPr>
          <w:spacing w:val="-2"/>
        </w:rPr>
        <w:t xml:space="preserve"> </w:t>
      </w:r>
      <w:r>
        <w:t>Workmanship</w:t>
      </w:r>
      <w:r>
        <w:rPr>
          <w:spacing w:val="-5"/>
        </w:rPr>
        <w:t xml:space="preserve"> </w:t>
      </w:r>
      <w:r>
        <w:t>shall</w:t>
      </w:r>
      <w:r>
        <w:rPr>
          <w:spacing w:val="-6"/>
        </w:rPr>
        <w:t xml:space="preserve"> </w:t>
      </w:r>
      <w:r>
        <w:t xml:space="preserve">be neat with all lines and lettering of uniform weight and clarity for complete legibility and satisfactory reproduction. All elements of the A/E's Submittals shall be checked by Professional personnel trained in that specific discipline. The A/E's Submittal will be reviewed by the University Review Unit for compliance with </w:t>
      </w:r>
      <w:hyperlink r:id="rId321">
        <w:r>
          <w:rPr>
            <w:color w:val="0000FF"/>
            <w:u w:val="single" w:color="0000FF"/>
          </w:rPr>
          <w:t>VUSBC</w:t>
        </w:r>
      </w:hyperlink>
      <w:r>
        <w:rPr>
          <w:color w:val="0000FF"/>
          <w:u w:val="single" w:color="0000FF"/>
        </w:rPr>
        <w:t xml:space="preserve"> </w:t>
      </w:r>
      <w:r>
        <w:t>and HECOM’s Project requirements and criteria. Errors and deficiencies shall</w:t>
      </w:r>
      <w:r>
        <w:rPr>
          <w:spacing w:val="-2"/>
        </w:rPr>
        <w:t xml:space="preserve"> </w:t>
      </w:r>
      <w:r>
        <w:t>be</w:t>
      </w:r>
      <w:r>
        <w:rPr>
          <w:spacing w:val="-1"/>
        </w:rPr>
        <w:t xml:space="preserve"> </w:t>
      </w:r>
      <w:r>
        <w:t>corrected</w:t>
      </w:r>
      <w:r>
        <w:rPr>
          <w:spacing w:val="-2"/>
        </w:rPr>
        <w:t xml:space="preserve"> </w:t>
      </w:r>
      <w:r>
        <w:t>by</w:t>
      </w:r>
      <w:r>
        <w:rPr>
          <w:spacing w:val="-7"/>
        </w:rPr>
        <w:t xml:space="preserve"> </w:t>
      </w:r>
      <w:r>
        <w:t>the</w:t>
      </w:r>
      <w:r>
        <w:rPr>
          <w:spacing w:val="-1"/>
        </w:rPr>
        <w:t xml:space="preserve"> </w:t>
      </w:r>
      <w:r>
        <w:t>A/E</w:t>
      </w:r>
      <w:r>
        <w:rPr>
          <w:spacing w:val="-2"/>
        </w:rPr>
        <w:t xml:space="preserve"> </w:t>
      </w:r>
      <w:r>
        <w:t>at</w:t>
      </w:r>
      <w:r>
        <w:rPr>
          <w:spacing w:val="-4"/>
        </w:rPr>
        <w:t xml:space="preserve"> </w:t>
      </w:r>
      <w:r>
        <w:t>no</w:t>
      </w:r>
      <w:r>
        <w:rPr>
          <w:spacing w:val="-2"/>
        </w:rPr>
        <w:t xml:space="preserve"> </w:t>
      </w:r>
      <w:r>
        <w:t>additional</w:t>
      </w:r>
      <w:r>
        <w:rPr>
          <w:spacing w:val="-4"/>
        </w:rPr>
        <w:t xml:space="preserve"> </w:t>
      </w:r>
      <w:r>
        <w:t>cost</w:t>
      </w:r>
      <w:r>
        <w:rPr>
          <w:spacing w:val="-4"/>
        </w:rPr>
        <w:t xml:space="preserve"> </w:t>
      </w:r>
      <w:r>
        <w:t>to</w:t>
      </w:r>
      <w:r>
        <w:rPr>
          <w:spacing w:val="-2"/>
        </w:rPr>
        <w:t xml:space="preserve"> </w:t>
      </w:r>
      <w:r>
        <w:t>the</w:t>
      </w:r>
      <w:r>
        <w:rPr>
          <w:spacing w:val="-34"/>
        </w:rPr>
        <w:t xml:space="preserve"> </w:t>
      </w:r>
      <w:r>
        <w:t>University.</w:t>
      </w:r>
    </w:p>
    <w:p w:rsidR="00BD63E6" w:rsidRDefault="00BD63E6">
      <w:pPr>
        <w:pStyle w:val="BodyText"/>
        <w:spacing w:before="9"/>
        <w:rPr>
          <w:sz w:val="22"/>
        </w:rPr>
      </w:pPr>
    </w:p>
    <w:p w:rsidR="00BD63E6" w:rsidRDefault="00D94B7A">
      <w:pPr>
        <w:pStyle w:val="BodyText"/>
        <w:spacing w:before="1"/>
        <w:ind w:left="120" w:right="112"/>
        <w:jc w:val="both"/>
      </w:pPr>
      <w:r>
        <w:t>If</w:t>
      </w:r>
      <w:r>
        <w:rPr>
          <w:spacing w:val="-9"/>
        </w:rPr>
        <w:t xml:space="preserve"> </w:t>
      </w:r>
      <w:r>
        <w:t>the</w:t>
      </w:r>
      <w:r>
        <w:rPr>
          <w:spacing w:val="-5"/>
        </w:rPr>
        <w:t xml:space="preserve"> </w:t>
      </w:r>
      <w:r>
        <w:t>A/E</w:t>
      </w:r>
      <w:r>
        <w:rPr>
          <w:spacing w:val="-5"/>
        </w:rPr>
        <w:t xml:space="preserve"> </w:t>
      </w:r>
      <w:r>
        <w:t>or</w:t>
      </w:r>
      <w:r>
        <w:rPr>
          <w:spacing w:val="-6"/>
        </w:rPr>
        <w:t xml:space="preserve"> </w:t>
      </w:r>
      <w:r>
        <w:t>the</w:t>
      </w:r>
      <w:r>
        <w:rPr>
          <w:spacing w:val="-5"/>
        </w:rPr>
        <w:t xml:space="preserve"> </w:t>
      </w:r>
      <w:r>
        <w:t>University</w:t>
      </w:r>
      <w:r>
        <w:rPr>
          <w:spacing w:val="-9"/>
        </w:rPr>
        <w:t xml:space="preserve"> </w:t>
      </w:r>
      <w:r>
        <w:t>determines</w:t>
      </w:r>
      <w:r>
        <w:rPr>
          <w:spacing w:val="-7"/>
        </w:rPr>
        <w:t xml:space="preserve"> </w:t>
      </w:r>
      <w:r>
        <w:t>that</w:t>
      </w:r>
      <w:r>
        <w:rPr>
          <w:spacing w:val="-8"/>
        </w:rPr>
        <w:t xml:space="preserve"> </w:t>
      </w:r>
      <w:r>
        <w:t>a</w:t>
      </w:r>
      <w:r>
        <w:rPr>
          <w:spacing w:val="-5"/>
        </w:rPr>
        <w:t xml:space="preserve"> </w:t>
      </w:r>
      <w:r>
        <w:t>meeting</w:t>
      </w:r>
      <w:r>
        <w:rPr>
          <w:spacing w:val="-9"/>
        </w:rPr>
        <w:t xml:space="preserve"> </w:t>
      </w:r>
      <w:r>
        <w:t>with</w:t>
      </w:r>
      <w:r>
        <w:rPr>
          <w:spacing w:val="-6"/>
        </w:rPr>
        <w:t xml:space="preserve"> </w:t>
      </w:r>
      <w:r>
        <w:t>the</w:t>
      </w:r>
      <w:r>
        <w:rPr>
          <w:spacing w:val="-5"/>
        </w:rPr>
        <w:t xml:space="preserve"> </w:t>
      </w:r>
      <w:r>
        <w:t>University</w:t>
      </w:r>
      <w:r>
        <w:rPr>
          <w:spacing w:val="-11"/>
        </w:rPr>
        <w:t xml:space="preserve"> </w:t>
      </w:r>
      <w:r>
        <w:t>Review</w:t>
      </w:r>
      <w:r>
        <w:rPr>
          <w:spacing w:val="-7"/>
        </w:rPr>
        <w:t xml:space="preserve"> </w:t>
      </w:r>
      <w:r>
        <w:t>Unit</w:t>
      </w:r>
      <w:r>
        <w:rPr>
          <w:spacing w:val="-5"/>
        </w:rPr>
        <w:t xml:space="preserve"> </w:t>
      </w:r>
      <w:r>
        <w:t>is</w:t>
      </w:r>
      <w:r>
        <w:rPr>
          <w:spacing w:val="-7"/>
        </w:rPr>
        <w:t xml:space="preserve"> </w:t>
      </w:r>
      <w:r>
        <w:t>necessary</w:t>
      </w:r>
      <w:r>
        <w:rPr>
          <w:spacing w:val="-9"/>
        </w:rPr>
        <w:t xml:space="preserve"> </w:t>
      </w:r>
      <w:r>
        <w:t>or would be beneficial to discuss or review the A/E's approach to designing the Project, the A/E shall request such a</w:t>
      </w:r>
      <w:r>
        <w:rPr>
          <w:spacing w:val="-9"/>
        </w:rPr>
        <w:t xml:space="preserve"> </w:t>
      </w:r>
      <w:r>
        <w:t>meeting.</w:t>
      </w:r>
    </w:p>
    <w:p w:rsidR="00BD63E6" w:rsidRDefault="00BD63E6">
      <w:pPr>
        <w:pStyle w:val="BodyText"/>
        <w:spacing w:before="8"/>
        <w:rPr>
          <w:sz w:val="20"/>
        </w:rPr>
      </w:pPr>
    </w:p>
    <w:p w:rsidR="00BD63E6" w:rsidRDefault="00D94B7A">
      <w:pPr>
        <w:pStyle w:val="Heading3"/>
      </w:pPr>
      <w:bookmarkStart w:id="268" w:name="SECTION_5.5124___BASIC_SERVICES_OF_THE_A"/>
      <w:bookmarkStart w:id="269" w:name="_bookmark196"/>
      <w:bookmarkEnd w:id="268"/>
      <w:bookmarkEnd w:id="269"/>
      <w:r>
        <w:t>SECTION 5.5</w:t>
      </w:r>
      <w:hyperlink w:anchor="_bookmark199" w:history="1">
        <w:r>
          <w:rPr>
            <w:position w:val="11"/>
            <w:sz w:val="16"/>
          </w:rPr>
          <w:t>124</w:t>
        </w:r>
      </w:hyperlink>
      <w:r>
        <w:rPr>
          <w:position w:val="11"/>
          <w:sz w:val="16"/>
        </w:rPr>
        <w:t xml:space="preserve">  </w:t>
      </w:r>
      <w:r>
        <w:t>BASIC SERVICES OF THE A/E</w:t>
      </w:r>
    </w:p>
    <w:p w:rsidR="00BD63E6" w:rsidRDefault="00D94B7A" w:rsidP="0013587C">
      <w:pPr>
        <w:pStyle w:val="ListParagraph"/>
        <w:numPr>
          <w:ilvl w:val="2"/>
          <w:numId w:val="119"/>
        </w:numPr>
        <w:tabs>
          <w:tab w:val="left" w:pos="670"/>
        </w:tabs>
        <w:spacing w:before="172"/>
        <w:ind w:right="110" w:firstLine="0"/>
        <w:jc w:val="both"/>
        <w:rPr>
          <w:sz w:val="23"/>
        </w:rPr>
      </w:pPr>
      <w:r>
        <w:rPr>
          <w:b/>
          <w:sz w:val="23"/>
        </w:rPr>
        <w:t xml:space="preserve">General: </w:t>
      </w:r>
      <w:r>
        <w:rPr>
          <w:sz w:val="23"/>
        </w:rPr>
        <w:t>The Basic Services normally provided by the A/E consist of the phases described below</w:t>
      </w:r>
      <w:r>
        <w:rPr>
          <w:spacing w:val="-18"/>
          <w:sz w:val="23"/>
        </w:rPr>
        <w:t xml:space="preserve"> </w:t>
      </w:r>
      <w:r>
        <w:rPr>
          <w:sz w:val="23"/>
        </w:rPr>
        <w:t>and</w:t>
      </w:r>
      <w:r>
        <w:rPr>
          <w:spacing w:val="-17"/>
          <w:sz w:val="23"/>
        </w:rPr>
        <w:t xml:space="preserve"> </w:t>
      </w:r>
      <w:r>
        <w:rPr>
          <w:sz w:val="23"/>
        </w:rPr>
        <w:t>are</w:t>
      </w:r>
      <w:r>
        <w:rPr>
          <w:spacing w:val="-16"/>
          <w:sz w:val="23"/>
        </w:rPr>
        <w:t xml:space="preserve"> </w:t>
      </w:r>
      <w:r>
        <w:rPr>
          <w:sz w:val="23"/>
        </w:rPr>
        <w:t>more</w:t>
      </w:r>
      <w:r>
        <w:rPr>
          <w:spacing w:val="-13"/>
          <w:sz w:val="23"/>
        </w:rPr>
        <w:t xml:space="preserve"> </w:t>
      </w:r>
      <w:r>
        <w:rPr>
          <w:sz w:val="23"/>
        </w:rPr>
        <w:t>fully</w:t>
      </w:r>
      <w:r>
        <w:rPr>
          <w:spacing w:val="-19"/>
          <w:sz w:val="23"/>
        </w:rPr>
        <w:t xml:space="preserve"> </w:t>
      </w:r>
      <w:r>
        <w:rPr>
          <w:sz w:val="23"/>
        </w:rPr>
        <w:t>described</w:t>
      </w:r>
      <w:r>
        <w:rPr>
          <w:spacing w:val="-17"/>
          <w:sz w:val="23"/>
        </w:rPr>
        <w:t xml:space="preserve"> </w:t>
      </w:r>
      <w:r>
        <w:rPr>
          <w:sz w:val="23"/>
        </w:rPr>
        <w:t>in</w:t>
      </w:r>
      <w:r>
        <w:rPr>
          <w:spacing w:val="-14"/>
          <w:sz w:val="23"/>
        </w:rPr>
        <w:t xml:space="preserve"> </w:t>
      </w:r>
      <w:hyperlink w:anchor="_bookmark236" w:history="1">
        <w:r>
          <w:rPr>
            <w:color w:val="0000FF"/>
            <w:sz w:val="23"/>
            <w:u w:val="single" w:color="0000FF"/>
          </w:rPr>
          <w:t>Chapter</w:t>
        </w:r>
        <w:r>
          <w:rPr>
            <w:color w:val="0000FF"/>
            <w:spacing w:val="-14"/>
            <w:sz w:val="23"/>
            <w:u w:val="single" w:color="0000FF"/>
          </w:rPr>
          <w:t xml:space="preserve"> </w:t>
        </w:r>
        <w:r>
          <w:rPr>
            <w:color w:val="0000FF"/>
            <w:sz w:val="23"/>
            <w:u w:val="single" w:color="0000FF"/>
          </w:rPr>
          <w:t>8</w:t>
        </w:r>
        <w:r>
          <w:rPr>
            <w:color w:val="0000FF"/>
            <w:spacing w:val="-17"/>
            <w:sz w:val="23"/>
            <w:u w:val="single" w:color="0000FF"/>
          </w:rPr>
          <w:t xml:space="preserve"> </w:t>
        </w:r>
      </w:hyperlink>
      <w:r>
        <w:rPr>
          <w:sz w:val="23"/>
        </w:rPr>
        <w:t>(Project</w:t>
      </w:r>
      <w:r>
        <w:rPr>
          <w:spacing w:val="-16"/>
          <w:sz w:val="23"/>
        </w:rPr>
        <w:t xml:space="preserve"> </w:t>
      </w:r>
      <w:r>
        <w:rPr>
          <w:sz w:val="23"/>
        </w:rPr>
        <w:t>Design</w:t>
      </w:r>
      <w:r>
        <w:rPr>
          <w:spacing w:val="-14"/>
          <w:sz w:val="23"/>
        </w:rPr>
        <w:t xml:space="preserve"> </w:t>
      </w:r>
      <w:r>
        <w:rPr>
          <w:sz w:val="23"/>
        </w:rPr>
        <w:t>Standards</w:t>
      </w:r>
      <w:r>
        <w:rPr>
          <w:spacing w:val="-18"/>
          <w:sz w:val="23"/>
        </w:rPr>
        <w:t xml:space="preserve"> </w:t>
      </w:r>
      <w:r>
        <w:rPr>
          <w:sz w:val="23"/>
        </w:rPr>
        <w:t>and</w:t>
      </w:r>
      <w:r>
        <w:rPr>
          <w:spacing w:val="-17"/>
          <w:sz w:val="23"/>
        </w:rPr>
        <w:t xml:space="preserve"> </w:t>
      </w:r>
      <w:r>
        <w:rPr>
          <w:sz w:val="23"/>
        </w:rPr>
        <w:t>Requirements),</w:t>
      </w:r>
      <w:r>
        <w:rPr>
          <w:spacing w:val="-14"/>
          <w:sz w:val="23"/>
        </w:rPr>
        <w:t xml:space="preserve"> </w:t>
      </w:r>
      <w:hyperlink w:anchor="_bookmark301" w:history="1">
        <w:r>
          <w:rPr>
            <w:color w:val="0000FF"/>
            <w:sz w:val="23"/>
            <w:u w:val="single" w:color="0000FF"/>
          </w:rPr>
          <w:t xml:space="preserve">Chapter </w:t>
        </w:r>
      </w:hyperlink>
      <w:hyperlink w:anchor="_bookmark301" w:history="1">
        <w:r>
          <w:rPr>
            <w:color w:val="0000FF"/>
            <w:sz w:val="23"/>
            <w:u w:val="single" w:color="0000FF"/>
          </w:rPr>
          <w:t>9</w:t>
        </w:r>
      </w:hyperlink>
      <w:r>
        <w:rPr>
          <w:color w:val="0000FF"/>
          <w:sz w:val="23"/>
          <w:u w:val="single" w:color="0000FF"/>
        </w:rPr>
        <w:t xml:space="preserve"> </w:t>
      </w:r>
      <w:r>
        <w:rPr>
          <w:sz w:val="23"/>
        </w:rPr>
        <w:t xml:space="preserve">(Design Coordination and Quality Assurance) and </w:t>
      </w:r>
      <w:hyperlink w:anchor="_bookmark305" w:history="1">
        <w:r>
          <w:rPr>
            <w:color w:val="0000FF"/>
            <w:sz w:val="23"/>
            <w:u w:val="single" w:color="0000FF"/>
          </w:rPr>
          <w:t>Chapter 10</w:t>
        </w:r>
      </w:hyperlink>
      <w:r>
        <w:rPr>
          <w:color w:val="0000FF"/>
          <w:sz w:val="23"/>
          <w:u w:val="single" w:color="0000FF"/>
        </w:rPr>
        <w:t xml:space="preserve"> </w:t>
      </w:r>
      <w:r>
        <w:rPr>
          <w:sz w:val="23"/>
        </w:rPr>
        <w:t>(Construction Procurement and Administration).</w:t>
      </w:r>
      <w:r>
        <w:rPr>
          <w:spacing w:val="-18"/>
          <w:sz w:val="23"/>
        </w:rPr>
        <w:t xml:space="preserve"> </w:t>
      </w:r>
      <w:r>
        <w:rPr>
          <w:sz w:val="23"/>
        </w:rPr>
        <w:t>The</w:t>
      </w:r>
      <w:r>
        <w:rPr>
          <w:spacing w:val="-17"/>
          <w:sz w:val="23"/>
        </w:rPr>
        <w:t xml:space="preserve"> </w:t>
      </w:r>
      <w:r>
        <w:rPr>
          <w:sz w:val="23"/>
        </w:rPr>
        <w:t>A/E</w:t>
      </w:r>
      <w:r>
        <w:rPr>
          <w:spacing w:val="-19"/>
          <w:sz w:val="23"/>
        </w:rPr>
        <w:t xml:space="preserve"> </w:t>
      </w:r>
      <w:r>
        <w:rPr>
          <w:sz w:val="23"/>
        </w:rPr>
        <w:t>shall</w:t>
      </w:r>
      <w:r>
        <w:rPr>
          <w:spacing w:val="-17"/>
          <w:sz w:val="23"/>
        </w:rPr>
        <w:t xml:space="preserve"> </w:t>
      </w:r>
      <w:r>
        <w:rPr>
          <w:sz w:val="23"/>
        </w:rPr>
        <w:t>adhere</w:t>
      </w:r>
      <w:r>
        <w:rPr>
          <w:spacing w:val="-19"/>
          <w:sz w:val="23"/>
        </w:rPr>
        <w:t xml:space="preserve"> </w:t>
      </w:r>
      <w:r>
        <w:rPr>
          <w:sz w:val="23"/>
        </w:rPr>
        <w:t>to</w:t>
      </w:r>
      <w:r>
        <w:rPr>
          <w:spacing w:val="-18"/>
          <w:sz w:val="23"/>
        </w:rPr>
        <w:t xml:space="preserve"> </w:t>
      </w:r>
      <w:r>
        <w:rPr>
          <w:sz w:val="23"/>
        </w:rPr>
        <w:t>the</w:t>
      </w:r>
      <w:r>
        <w:rPr>
          <w:spacing w:val="-17"/>
          <w:sz w:val="23"/>
        </w:rPr>
        <w:t xml:space="preserve"> </w:t>
      </w:r>
      <w:r>
        <w:rPr>
          <w:sz w:val="23"/>
        </w:rPr>
        <w:t>design</w:t>
      </w:r>
      <w:r>
        <w:rPr>
          <w:spacing w:val="-18"/>
          <w:sz w:val="23"/>
        </w:rPr>
        <w:t xml:space="preserve"> </w:t>
      </w:r>
      <w:r>
        <w:rPr>
          <w:sz w:val="23"/>
        </w:rPr>
        <w:t>policies</w:t>
      </w:r>
      <w:r>
        <w:rPr>
          <w:spacing w:val="-19"/>
          <w:sz w:val="23"/>
        </w:rPr>
        <w:t xml:space="preserve"> </w:t>
      </w:r>
      <w:r>
        <w:rPr>
          <w:sz w:val="23"/>
        </w:rPr>
        <w:t>outlined</w:t>
      </w:r>
      <w:r>
        <w:rPr>
          <w:spacing w:val="-18"/>
          <w:sz w:val="23"/>
        </w:rPr>
        <w:t xml:space="preserve"> </w:t>
      </w:r>
      <w:r>
        <w:rPr>
          <w:sz w:val="23"/>
        </w:rPr>
        <w:t>in</w:t>
      </w:r>
      <w:r>
        <w:rPr>
          <w:spacing w:val="-18"/>
          <w:sz w:val="23"/>
        </w:rPr>
        <w:t xml:space="preserve"> </w:t>
      </w:r>
      <w:r>
        <w:rPr>
          <w:sz w:val="23"/>
        </w:rPr>
        <w:t>the</w:t>
      </w:r>
      <w:r>
        <w:rPr>
          <w:spacing w:val="-17"/>
          <w:sz w:val="23"/>
        </w:rPr>
        <w:t xml:space="preserve"> </w:t>
      </w:r>
      <w:hyperlink r:id="rId322">
        <w:r>
          <w:rPr>
            <w:color w:val="0000FF"/>
            <w:sz w:val="23"/>
            <w:u w:val="single" w:color="0000FF"/>
          </w:rPr>
          <w:t>University</w:t>
        </w:r>
        <w:r>
          <w:rPr>
            <w:color w:val="0000FF"/>
            <w:spacing w:val="-20"/>
            <w:sz w:val="23"/>
            <w:u w:val="single" w:color="0000FF"/>
          </w:rPr>
          <w:t xml:space="preserve"> </w:t>
        </w:r>
        <w:r>
          <w:rPr>
            <w:color w:val="0000FF"/>
            <w:sz w:val="23"/>
            <w:u w:val="single" w:color="0000FF"/>
          </w:rPr>
          <w:t>Facilities</w:t>
        </w:r>
      </w:hyperlink>
      <w:r>
        <w:rPr>
          <w:color w:val="0000FF"/>
          <w:spacing w:val="-18"/>
          <w:sz w:val="23"/>
          <w:u w:val="single" w:color="0000FF"/>
        </w:rPr>
        <w:t xml:space="preserve"> </w:t>
      </w:r>
      <w:hyperlink r:id="rId323">
        <w:r>
          <w:rPr>
            <w:color w:val="0000FF"/>
            <w:sz w:val="23"/>
            <w:u w:val="single" w:color="0000FF"/>
          </w:rPr>
          <w:t xml:space="preserve">Design </w:t>
        </w:r>
      </w:hyperlink>
      <w:hyperlink r:id="rId324">
        <w:r>
          <w:rPr>
            <w:color w:val="0000FF"/>
            <w:sz w:val="23"/>
            <w:u w:val="single" w:color="0000FF"/>
          </w:rPr>
          <w:t>Guidelines</w:t>
        </w:r>
        <w:r>
          <w:rPr>
            <w:color w:val="0000FF"/>
            <w:spacing w:val="-4"/>
            <w:sz w:val="23"/>
            <w:u w:val="single" w:color="0000FF"/>
          </w:rPr>
          <w:t xml:space="preserve"> </w:t>
        </w:r>
      </w:hyperlink>
      <w:r>
        <w:rPr>
          <w:sz w:val="23"/>
        </w:rPr>
        <w:t>for</w:t>
      </w:r>
      <w:r>
        <w:rPr>
          <w:spacing w:val="-3"/>
          <w:sz w:val="23"/>
        </w:rPr>
        <w:t xml:space="preserve"> </w:t>
      </w:r>
      <w:r>
        <w:rPr>
          <w:sz w:val="23"/>
        </w:rPr>
        <w:t>Project</w:t>
      </w:r>
      <w:r>
        <w:rPr>
          <w:spacing w:val="-3"/>
          <w:sz w:val="23"/>
        </w:rPr>
        <w:t xml:space="preserve"> </w:t>
      </w:r>
      <w:r>
        <w:rPr>
          <w:sz w:val="23"/>
        </w:rPr>
        <w:t>Design,</w:t>
      </w:r>
      <w:r>
        <w:rPr>
          <w:spacing w:val="-3"/>
          <w:sz w:val="23"/>
        </w:rPr>
        <w:t xml:space="preserve"> </w:t>
      </w:r>
      <w:hyperlink w:anchor="_bookmark233" w:history="1">
        <w:r>
          <w:rPr>
            <w:color w:val="0000FF"/>
            <w:sz w:val="23"/>
            <w:u w:val="single" w:color="0000FF"/>
          </w:rPr>
          <w:t>Chapter</w:t>
        </w:r>
        <w:r>
          <w:rPr>
            <w:color w:val="0000FF"/>
            <w:spacing w:val="-3"/>
            <w:sz w:val="23"/>
            <w:u w:val="single" w:color="0000FF"/>
          </w:rPr>
          <w:t xml:space="preserve"> </w:t>
        </w:r>
        <w:r>
          <w:rPr>
            <w:color w:val="0000FF"/>
            <w:sz w:val="23"/>
            <w:u w:val="single" w:color="0000FF"/>
          </w:rPr>
          <w:t>7</w:t>
        </w:r>
        <w:r>
          <w:rPr>
            <w:color w:val="0000FF"/>
            <w:spacing w:val="-6"/>
            <w:sz w:val="23"/>
            <w:u w:val="single" w:color="0000FF"/>
          </w:rPr>
          <w:t xml:space="preserve"> </w:t>
        </w:r>
      </w:hyperlink>
      <w:r>
        <w:rPr>
          <w:sz w:val="23"/>
        </w:rPr>
        <w:t>and</w:t>
      </w:r>
      <w:r>
        <w:rPr>
          <w:spacing w:val="-3"/>
          <w:sz w:val="23"/>
        </w:rPr>
        <w:t xml:space="preserve"> </w:t>
      </w:r>
      <w:hyperlink w:anchor="_bookmark236" w:history="1">
        <w:r>
          <w:rPr>
            <w:color w:val="0000FF"/>
            <w:sz w:val="23"/>
            <w:u w:val="single" w:color="0000FF"/>
          </w:rPr>
          <w:t>Chapter</w:t>
        </w:r>
        <w:r>
          <w:rPr>
            <w:color w:val="0000FF"/>
            <w:spacing w:val="-3"/>
            <w:sz w:val="23"/>
            <w:u w:val="single" w:color="0000FF"/>
          </w:rPr>
          <w:t xml:space="preserve"> </w:t>
        </w:r>
        <w:r>
          <w:rPr>
            <w:color w:val="0000FF"/>
            <w:sz w:val="23"/>
            <w:u w:val="single" w:color="0000FF"/>
          </w:rPr>
          <w:t>8</w:t>
        </w:r>
        <w:r>
          <w:rPr>
            <w:color w:val="0000FF"/>
            <w:spacing w:val="-3"/>
            <w:sz w:val="23"/>
            <w:u w:val="single" w:color="0000FF"/>
          </w:rPr>
          <w:t xml:space="preserve"> </w:t>
        </w:r>
      </w:hyperlink>
      <w:r>
        <w:rPr>
          <w:sz w:val="23"/>
        </w:rPr>
        <w:t>in</w:t>
      </w:r>
      <w:r>
        <w:rPr>
          <w:spacing w:val="-3"/>
          <w:sz w:val="23"/>
        </w:rPr>
        <w:t xml:space="preserve"> </w:t>
      </w:r>
      <w:r>
        <w:rPr>
          <w:sz w:val="23"/>
        </w:rPr>
        <w:t>developing</w:t>
      </w:r>
      <w:r>
        <w:rPr>
          <w:spacing w:val="-6"/>
          <w:sz w:val="23"/>
        </w:rPr>
        <w:t xml:space="preserve"> </w:t>
      </w:r>
      <w:r>
        <w:rPr>
          <w:sz w:val="23"/>
        </w:rPr>
        <w:t>the</w:t>
      </w:r>
      <w:r>
        <w:rPr>
          <w:spacing w:val="-2"/>
          <w:sz w:val="23"/>
        </w:rPr>
        <w:t xml:space="preserve"> </w:t>
      </w:r>
      <w:r>
        <w:rPr>
          <w:sz w:val="23"/>
        </w:rPr>
        <w:t>Project</w:t>
      </w:r>
      <w:r>
        <w:rPr>
          <w:spacing w:val="-37"/>
          <w:sz w:val="23"/>
        </w:rPr>
        <w:t xml:space="preserve"> </w:t>
      </w:r>
      <w:r>
        <w:rPr>
          <w:sz w:val="23"/>
        </w:rPr>
        <w:t>Design.</w:t>
      </w:r>
    </w:p>
    <w:p w:rsidR="00BD63E6" w:rsidRDefault="00BD63E6">
      <w:pPr>
        <w:pStyle w:val="BodyText"/>
        <w:rPr>
          <w:sz w:val="20"/>
        </w:rPr>
      </w:pPr>
    </w:p>
    <w:p w:rsidR="00BD63E6" w:rsidRDefault="00DE5247">
      <w:pPr>
        <w:pStyle w:val="BodyText"/>
        <w:spacing w:before="1"/>
        <w:rPr>
          <w:sz w:val="29"/>
        </w:rPr>
      </w:pPr>
      <w:r>
        <w:rPr>
          <w:noProof/>
        </w:rPr>
        <mc:AlternateContent>
          <mc:Choice Requires="wps">
            <w:drawing>
              <wp:anchor distT="0" distB="0" distL="0" distR="0" simplePos="0" relativeHeight="2560" behindDoc="0" locked="0" layoutInCell="1" allowOverlap="1">
                <wp:simplePos x="0" y="0"/>
                <wp:positionH relativeFrom="page">
                  <wp:posOffset>914400</wp:posOffset>
                </wp:positionH>
                <wp:positionV relativeFrom="paragraph">
                  <wp:posOffset>241300</wp:posOffset>
                </wp:positionV>
                <wp:extent cx="1828800" cy="0"/>
                <wp:effectExtent l="9525" t="12065" r="9525" b="6985"/>
                <wp:wrapTopAndBottom/>
                <wp:docPr id="38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B322" id="Line 256" o:spid="_x0000_s1026" style="position:absolute;z-index: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pt" to="3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" strokeweight=".6pt">
                <w10:wrap type="topAndBottom" anchorx="page"/>
              </v:line>
            </w:pict>
          </mc:Fallback>
        </mc:AlternateContent>
      </w:r>
    </w:p>
    <w:p w:rsidR="00BD63E6" w:rsidRDefault="00D94B7A">
      <w:pPr>
        <w:spacing w:before="18"/>
        <w:ind w:left="120" w:right="115" w:hanging="1"/>
        <w:jc w:val="both"/>
        <w:rPr>
          <w:sz w:val="20"/>
        </w:rPr>
      </w:pPr>
      <w:bookmarkStart w:id="270" w:name="_bookmark197"/>
      <w:bookmarkEnd w:id="270"/>
      <w:r>
        <w:rPr>
          <w:position w:val="9"/>
          <w:sz w:val="13"/>
        </w:rPr>
        <w:t>122</w:t>
      </w:r>
      <w:r>
        <w:rPr>
          <w:spacing w:val="-16"/>
          <w:position w:val="9"/>
          <w:sz w:val="13"/>
        </w:rPr>
        <w:t xml:space="preserve"> </w:t>
      </w:r>
      <w:r>
        <w:rPr>
          <w:sz w:val="20"/>
        </w:rPr>
        <w:t>History:</w:t>
      </w:r>
      <w:r>
        <w:rPr>
          <w:spacing w:val="-13"/>
          <w:sz w:val="20"/>
        </w:rPr>
        <w:t xml:space="preserve"> </w:t>
      </w:r>
      <w:r>
        <w:rPr>
          <w:sz w:val="20"/>
        </w:rPr>
        <w:t>July</w:t>
      </w:r>
      <w:r>
        <w:rPr>
          <w:spacing w:val="-14"/>
          <w:sz w:val="20"/>
        </w:rPr>
        <w:t xml:space="preserve"> </w:t>
      </w:r>
      <w:r>
        <w:rPr>
          <w:sz w:val="20"/>
        </w:rPr>
        <w:t>21,</w:t>
      </w:r>
      <w:r>
        <w:rPr>
          <w:spacing w:val="-12"/>
          <w:sz w:val="20"/>
        </w:rPr>
        <w:t xml:space="preserve"> </w:t>
      </w:r>
      <w:r>
        <w:rPr>
          <w:sz w:val="20"/>
        </w:rPr>
        <w:t>2008,</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second</w:t>
      </w:r>
      <w:r>
        <w:rPr>
          <w:spacing w:val="-11"/>
          <w:sz w:val="20"/>
        </w:rPr>
        <w:t xml:space="preserve"> </w:t>
      </w:r>
      <w:r>
        <w:rPr>
          <w:sz w:val="20"/>
        </w:rPr>
        <w:t>sentence,</w:t>
      </w:r>
      <w:r>
        <w:rPr>
          <w:spacing w:val="-12"/>
          <w:sz w:val="20"/>
        </w:rPr>
        <w:t xml:space="preserve"> </w:t>
      </w:r>
      <w:r>
        <w:rPr>
          <w:sz w:val="20"/>
        </w:rPr>
        <w:t>added</w:t>
      </w:r>
      <w:r>
        <w:rPr>
          <w:spacing w:val="-11"/>
          <w:sz w:val="20"/>
        </w:rPr>
        <w:t xml:space="preserve"> </w:t>
      </w:r>
      <w:r>
        <w:rPr>
          <w:sz w:val="20"/>
        </w:rPr>
        <w:t>“total</w:t>
      </w:r>
      <w:r>
        <w:rPr>
          <w:spacing w:val="-13"/>
          <w:sz w:val="20"/>
        </w:rPr>
        <w:t xml:space="preserve"> </w:t>
      </w:r>
      <w:r>
        <w:rPr>
          <w:sz w:val="20"/>
        </w:rPr>
        <w:t>Project</w:t>
      </w:r>
      <w:r>
        <w:rPr>
          <w:spacing w:val="-13"/>
          <w:sz w:val="20"/>
        </w:rPr>
        <w:t xml:space="preserve"> </w:t>
      </w:r>
      <w:r>
        <w:rPr>
          <w:sz w:val="20"/>
        </w:rPr>
        <w:t>cost,”</w:t>
      </w:r>
      <w:r>
        <w:rPr>
          <w:spacing w:val="-12"/>
          <w:sz w:val="20"/>
        </w:rPr>
        <w:t xml:space="preserve"> </w:t>
      </w:r>
      <w:r>
        <w:rPr>
          <w:sz w:val="20"/>
        </w:rPr>
        <w:t>and</w:t>
      </w:r>
      <w:r>
        <w:rPr>
          <w:spacing w:val="-9"/>
          <w:sz w:val="20"/>
        </w:rPr>
        <w:t xml:space="preserve"> </w:t>
      </w:r>
      <w:r>
        <w:rPr>
          <w:sz w:val="20"/>
        </w:rPr>
        <w:t>“through</w:t>
      </w:r>
      <w:r>
        <w:rPr>
          <w:spacing w:val="-11"/>
          <w:sz w:val="20"/>
        </w:rPr>
        <w:t xml:space="preserve"> </w:t>
      </w:r>
      <w:r>
        <w:rPr>
          <w:sz w:val="20"/>
        </w:rPr>
        <w:t>the</w:t>
      </w:r>
      <w:r>
        <w:rPr>
          <w:spacing w:val="-12"/>
          <w:sz w:val="20"/>
        </w:rPr>
        <w:t xml:space="preserve"> </w:t>
      </w:r>
      <w:r>
        <w:rPr>
          <w:sz w:val="20"/>
        </w:rPr>
        <w:t>Contract</w:t>
      </w:r>
      <w:r>
        <w:rPr>
          <w:spacing w:val="-8"/>
          <w:sz w:val="20"/>
        </w:rPr>
        <w:t xml:space="preserve"> </w:t>
      </w:r>
      <w:r>
        <w:rPr>
          <w:sz w:val="20"/>
        </w:rPr>
        <w:t>Administration manager,” and after “estimated” deleted “value;” Revision V, added requirements to coordinate A/E Liability Insurance with Risk</w:t>
      </w:r>
      <w:r>
        <w:rPr>
          <w:spacing w:val="-17"/>
          <w:sz w:val="20"/>
        </w:rPr>
        <w:t xml:space="preserve"> </w:t>
      </w:r>
      <w:r>
        <w:rPr>
          <w:sz w:val="20"/>
        </w:rPr>
        <w:t>Management.</w:t>
      </w:r>
    </w:p>
    <w:p w:rsidR="00BD63E6" w:rsidRDefault="00D94B7A">
      <w:pPr>
        <w:spacing w:line="215" w:lineRule="exact"/>
        <w:ind w:left="120"/>
        <w:jc w:val="both"/>
        <w:rPr>
          <w:sz w:val="20"/>
        </w:rPr>
      </w:pPr>
      <w:bookmarkStart w:id="271" w:name="_bookmark198"/>
      <w:bookmarkEnd w:id="271"/>
      <w:r>
        <w:rPr>
          <w:position w:val="9"/>
          <w:sz w:val="13"/>
        </w:rPr>
        <w:t xml:space="preserve">123 </w:t>
      </w:r>
      <w:r>
        <w:rPr>
          <w:sz w:val="20"/>
        </w:rPr>
        <w:t>History: April 29, 2009, renumbered the Section from 5.2.</w:t>
      </w:r>
    </w:p>
    <w:p w:rsidR="00BD63E6" w:rsidRDefault="00D94B7A">
      <w:pPr>
        <w:ind w:left="120" w:right="113" w:hanging="1"/>
        <w:jc w:val="both"/>
        <w:rPr>
          <w:sz w:val="20"/>
        </w:rPr>
      </w:pPr>
      <w:bookmarkStart w:id="272" w:name="_bookmark199"/>
      <w:bookmarkEnd w:id="272"/>
      <w:r>
        <w:rPr>
          <w:position w:val="9"/>
          <w:sz w:val="13"/>
        </w:rPr>
        <w:t>124</w:t>
      </w:r>
      <w:r>
        <w:rPr>
          <w:spacing w:val="-18"/>
          <w:position w:val="9"/>
          <w:sz w:val="13"/>
        </w:rPr>
        <w:t xml:space="preserve"> </w:t>
      </w:r>
      <w:r>
        <w:rPr>
          <w:sz w:val="20"/>
        </w:rPr>
        <w:t>History:</w:t>
      </w:r>
      <w:r>
        <w:rPr>
          <w:spacing w:val="-10"/>
          <w:sz w:val="20"/>
        </w:rPr>
        <w:t xml:space="preserve"> </w:t>
      </w:r>
      <w:r>
        <w:rPr>
          <w:sz w:val="20"/>
        </w:rPr>
        <w:t>April</w:t>
      </w:r>
      <w:r>
        <w:rPr>
          <w:spacing w:val="-13"/>
          <w:sz w:val="20"/>
        </w:rPr>
        <w:t xml:space="preserve"> </w:t>
      </w:r>
      <w:r>
        <w:rPr>
          <w:sz w:val="20"/>
        </w:rPr>
        <w:t>29,</w:t>
      </w:r>
      <w:r>
        <w:rPr>
          <w:spacing w:val="-12"/>
          <w:sz w:val="20"/>
        </w:rPr>
        <w:t xml:space="preserve"> </w:t>
      </w:r>
      <w:r>
        <w:rPr>
          <w:sz w:val="20"/>
        </w:rPr>
        <w:t>2009,</w:t>
      </w:r>
      <w:r>
        <w:rPr>
          <w:spacing w:val="-14"/>
          <w:sz w:val="20"/>
        </w:rPr>
        <w:t xml:space="preserve"> </w:t>
      </w:r>
      <w:r>
        <w:rPr>
          <w:sz w:val="20"/>
        </w:rPr>
        <w:t>renumbered</w:t>
      </w:r>
      <w:r>
        <w:rPr>
          <w:spacing w:val="-11"/>
          <w:sz w:val="20"/>
        </w:rPr>
        <w:t xml:space="preserve"> </w:t>
      </w:r>
      <w:r>
        <w:rPr>
          <w:sz w:val="20"/>
        </w:rPr>
        <w:t>the</w:t>
      </w:r>
      <w:r>
        <w:rPr>
          <w:spacing w:val="-12"/>
          <w:sz w:val="20"/>
        </w:rPr>
        <w:t xml:space="preserve"> </w:t>
      </w:r>
      <w:r>
        <w:rPr>
          <w:sz w:val="20"/>
        </w:rPr>
        <w:t>Section</w:t>
      </w:r>
      <w:r>
        <w:rPr>
          <w:spacing w:val="-14"/>
          <w:sz w:val="20"/>
        </w:rPr>
        <w:t xml:space="preserve"> </w:t>
      </w:r>
      <w:r>
        <w:rPr>
          <w:sz w:val="20"/>
        </w:rPr>
        <w:t>from</w:t>
      </w:r>
      <w:r>
        <w:rPr>
          <w:spacing w:val="-16"/>
          <w:sz w:val="20"/>
        </w:rPr>
        <w:t xml:space="preserve"> </w:t>
      </w:r>
      <w:r>
        <w:rPr>
          <w:sz w:val="20"/>
        </w:rPr>
        <w:t>5.3,</w:t>
      </w:r>
      <w:r>
        <w:rPr>
          <w:spacing w:val="-14"/>
          <w:sz w:val="20"/>
        </w:rPr>
        <w:t xml:space="preserve"> </w:t>
      </w:r>
      <w:r>
        <w:rPr>
          <w:sz w:val="20"/>
        </w:rPr>
        <w:t>added</w:t>
      </w:r>
      <w:r>
        <w:rPr>
          <w:spacing w:val="-11"/>
          <w:sz w:val="20"/>
        </w:rPr>
        <w:t xml:space="preserve"> </w:t>
      </w:r>
      <w:r>
        <w:rPr>
          <w:sz w:val="20"/>
        </w:rPr>
        <w:t>the</w:t>
      </w:r>
      <w:r>
        <w:rPr>
          <w:spacing w:val="-12"/>
          <w:sz w:val="20"/>
        </w:rPr>
        <w:t xml:space="preserve"> </w:t>
      </w:r>
      <w:r>
        <w:rPr>
          <w:sz w:val="20"/>
        </w:rPr>
        <w:t>third</w:t>
      </w:r>
      <w:r>
        <w:rPr>
          <w:spacing w:val="-11"/>
          <w:sz w:val="20"/>
        </w:rPr>
        <w:t xml:space="preserve"> </w:t>
      </w:r>
      <w:r>
        <w:rPr>
          <w:sz w:val="20"/>
        </w:rPr>
        <w:t>paragraph</w:t>
      </w:r>
      <w:r>
        <w:rPr>
          <w:spacing w:val="-14"/>
          <w:sz w:val="20"/>
        </w:rPr>
        <w:t xml:space="preserve"> </w:t>
      </w:r>
      <w:r>
        <w:rPr>
          <w:sz w:val="20"/>
        </w:rPr>
        <w:t>in</w:t>
      </w:r>
      <w:r>
        <w:rPr>
          <w:spacing w:val="-14"/>
          <w:sz w:val="20"/>
        </w:rPr>
        <w:t xml:space="preserve"> </w:t>
      </w:r>
      <w:r>
        <w:rPr>
          <w:sz w:val="20"/>
        </w:rPr>
        <w:t>§5.5.1</w:t>
      </w:r>
      <w:r>
        <w:rPr>
          <w:spacing w:val="-11"/>
          <w:sz w:val="20"/>
        </w:rPr>
        <w:t xml:space="preserve"> </w:t>
      </w:r>
      <w:r>
        <w:rPr>
          <w:sz w:val="20"/>
        </w:rPr>
        <w:t>and</w:t>
      </w:r>
      <w:r>
        <w:rPr>
          <w:spacing w:val="-11"/>
          <w:sz w:val="20"/>
        </w:rPr>
        <w:t xml:space="preserve"> </w:t>
      </w:r>
      <w:r>
        <w:rPr>
          <w:sz w:val="20"/>
        </w:rPr>
        <w:t>in</w:t>
      </w:r>
      <w:r>
        <w:rPr>
          <w:spacing w:val="-14"/>
          <w:sz w:val="20"/>
        </w:rPr>
        <w:t xml:space="preserve"> </w:t>
      </w:r>
      <w:r>
        <w:rPr>
          <w:sz w:val="20"/>
        </w:rPr>
        <w:t>§5.5.7,</w:t>
      </w:r>
      <w:r>
        <w:rPr>
          <w:spacing w:val="-12"/>
          <w:sz w:val="20"/>
        </w:rPr>
        <w:t xml:space="preserve"> </w:t>
      </w:r>
      <w:r>
        <w:rPr>
          <w:sz w:val="20"/>
        </w:rPr>
        <w:t>rewrote the introductory language and deleted “…and Specifications (which will be prepared in conformance with the seventeen  division  format  of  the  Construction  Specifications  Institute.)”  from the  end  of  §5.5.7.1,</w:t>
      </w:r>
      <w:r>
        <w:rPr>
          <w:spacing w:val="8"/>
          <w:sz w:val="20"/>
        </w:rPr>
        <w:t xml:space="preserve"> </w:t>
      </w:r>
      <w:r>
        <w:rPr>
          <w:sz w:val="20"/>
        </w:rPr>
        <w:t>added</w:t>
      </w:r>
    </w:p>
    <w:p w:rsidR="00BD63E6" w:rsidRDefault="00D94B7A">
      <w:pPr>
        <w:spacing w:before="2"/>
        <w:ind w:left="119" w:right="111"/>
        <w:jc w:val="both"/>
        <w:rPr>
          <w:sz w:val="20"/>
        </w:rPr>
      </w:pPr>
      <w:r>
        <w:rPr>
          <w:sz w:val="20"/>
        </w:rPr>
        <w:t>§§5.5.9.1.8 and 5.5.9.1.9 and added “as outlined in §§</w:t>
      </w:r>
      <w:hyperlink w:anchor="_bookmark107" w:history="1">
        <w:r>
          <w:rPr>
            <w:color w:val="0000FF"/>
            <w:sz w:val="20"/>
            <w:u w:val="single" w:color="0000FF"/>
          </w:rPr>
          <w:t>3.11</w:t>
        </w:r>
      </w:hyperlink>
      <w:r>
        <w:rPr>
          <w:color w:val="0000FF"/>
          <w:sz w:val="20"/>
          <w:u w:val="single" w:color="0000FF"/>
        </w:rPr>
        <w:t xml:space="preserve"> </w:t>
      </w:r>
      <w:r>
        <w:rPr>
          <w:sz w:val="20"/>
        </w:rPr>
        <w:t xml:space="preserve">and </w:t>
      </w:r>
      <w:hyperlink w:anchor="_bookmark352" w:history="1">
        <w:r>
          <w:rPr>
            <w:color w:val="0000FF"/>
            <w:sz w:val="20"/>
            <w:u w:val="single" w:color="0000FF"/>
          </w:rPr>
          <w:t>10.19</w:t>
        </w:r>
      </w:hyperlink>
      <w:r>
        <w:rPr>
          <w:sz w:val="20"/>
        </w:rPr>
        <w:t>” at the end of §5.5.9.2.8; Revision V.a, typo; Revision V, in 5.3.1, added additional Design-not-to-exceed Construction Budget obligations, in 5.3.3 clarifications of A/E reimbursable expenses, in 5.3.5.4 added requirements to component cost analysis, in 5.3.5.7.2 added LEED requirement,</w:t>
      </w:r>
      <w:r>
        <w:rPr>
          <w:spacing w:val="-7"/>
          <w:sz w:val="20"/>
        </w:rPr>
        <w:t xml:space="preserve"> </w:t>
      </w:r>
      <w:r>
        <w:rPr>
          <w:sz w:val="20"/>
        </w:rPr>
        <w:t>in</w:t>
      </w:r>
      <w:r>
        <w:rPr>
          <w:spacing w:val="-9"/>
          <w:sz w:val="20"/>
        </w:rPr>
        <w:t xml:space="preserve"> </w:t>
      </w:r>
      <w:r>
        <w:rPr>
          <w:sz w:val="20"/>
        </w:rPr>
        <w:t>5.3.5.7.5</w:t>
      </w:r>
      <w:r>
        <w:rPr>
          <w:spacing w:val="-7"/>
          <w:sz w:val="20"/>
        </w:rPr>
        <w:t xml:space="preserve"> </w:t>
      </w:r>
      <w:r>
        <w:rPr>
          <w:sz w:val="20"/>
        </w:rPr>
        <w:t>updated</w:t>
      </w:r>
      <w:r>
        <w:rPr>
          <w:spacing w:val="-7"/>
          <w:sz w:val="20"/>
        </w:rPr>
        <w:t xml:space="preserve"> </w:t>
      </w:r>
      <w:r>
        <w:rPr>
          <w:sz w:val="20"/>
        </w:rPr>
        <w:t>VE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new</w:t>
      </w:r>
      <w:r>
        <w:rPr>
          <w:spacing w:val="-10"/>
          <w:sz w:val="20"/>
        </w:rPr>
        <w:t xml:space="preserve"> </w:t>
      </w:r>
      <w:r>
        <w:rPr>
          <w:sz w:val="20"/>
        </w:rPr>
        <w:t>University</w:t>
      </w:r>
      <w:r>
        <w:rPr>
          <w:spacing w:val="-9"/>
          <w:sz w:val="20"/>
        </w:rPr>
        <w:t xml:space="preserve"> </w:t>
      </w:r>
      <w:r>
        <w:rPr>
          <w:sz w:val="20"/>
        </w:rPr>
        <w:t>VM</w:t>
      </w:r>
      <w:r>
        <w:rPr>
          <w:spacing w:val="-7"/>
          <w:sz w:val="20"/>
        </w:rPr>
        <w:t xml:space="preserve"> </w:t>
      </w:r>
      <w:r>
        <w:rPr>
          <w:sz w:val="20"/>
        </w:rPr>
        <w:t>process,</w:t>
      </w:r>
      <w:r>
        <w:rPr>
          <w:spacing w:val="-7"/>
          <w:sz w:val="20"/>
        </w:rPr>
        <w:t xml:space="preserve"> </w:t>
      </w:r>
      <w:r>
        <w:rPr>
          <w:sz w:val="20"/>
        </w:rPr>
        <w:t>in</w:t>
      </w:r>
      <w:r>
        <w:rPr>
          <w:spacing w:val="-9"/>
          <w:sz w:val="20"/>
        </w:rPr>
        <w:t xml:space="preserve"> </w:t>
      </w:r>
      <w:r>
        <w:rPr>
          <w:sz w:val="20"/>
        </w:rPr>
        <w:t>5.3.6.2</w:t>
      </w:r>
      <w:r>
        <w:rPr>
          <w:spacing w:val="-7"/>
          <w:sz w:val="20"/>
        </w:rPr>
        <w:t xml:space="preserve"> </w:t>
      </w:r>
      <w:r>
        <w:rPr>
          <w:sz w:val="20"/>
        </w:rPr>
        <w:t>added</w:t>
      </w:r>
      <w:r>
        <w:rPr>
          <w:spacing w:val="-9"/>
          <w:sz w:val="20"/>
        </w:rPr>
        <w:t xml:space="preserve"> </w:t>
      </w:r>
      <w:r>
        <w:rPr>
          <w:sz w:val="20"/>
        </w:rPr>
        <w:t>requirements</w:t>
      </w:r>
      <w:r>
        <w:rPr>
          <w:spacing w:val="-9"/>
          <w:sz w:val="20"/>
        </w:rPr>
        <w:t xml:space="preserve"> </w:t>
      </w:r>
      <w:r>
        <w:rPr>
          <w:sz w:val="20"/>
        </w:rPr>
        <w:t>to</w:t>
      </w:r>
      <w:r>
        <w:rPr>
          <w:spacing w:val="36"/>
          <w:sz w:val="20"/>
        </w:rPr>
        <w:t xml:space="preserve"> </w:t>
      </w:r>
      <w:r>
        <w:rPr>
          <w:sz w:val="20"/>
        </w:rPr>
        <w:t>component cost analysis, and in 5.3.6.6 updated VE to the new University VM</w:t>
      </w:r>
      <w:r>
        <w:rPr>
          <w:spacing w:val="-32"/>
          <w:sz w:val="20"/>
        </w:rPr>
        <w:t xml:space="preserve"> </w:t>
      </w:r>
      <w:r>
        <w:rPr>
          <w:sz w:val="20"/>
        </w:rPr>
        <w:t>process.</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0"/>
        <w:jc w:val="both"/>
      </w:pPr>
      <w:r>
        <w:t>The</w:t>
      </w:r>
      <w:r>
        <w:rPr>
          <w:spacing w:val="-5"/>
        </w:rPr>
        <w:t xml:space="preserve"> </w:t>
      </w:r>
      <w:r>
        <w:t>A/E</w:t>
      </w:r>
      <w:r>
        <w:rPr>
          <w:spacing w:val="-8"/>
        </w:rPr>
        <w:t xml:space="preserve"> </w:t>
      </w:r>
      <w:r>
        <w:t>must</w:t>
      </w:r>
      <w:r>
        <w:rPr>
          <w:spacing w:val="-5"/>
        </w:rPr>
        <w:t xml:space="preserve"> </w:t>
      </w:r>
      <w:r>
        <w:t>restrict</w:t>
      </w:r>
      <w:r>
        <w:rPr>
          <w:spacing w:val="-5"/>
        </w:rPr>
        <w:t xml:space="preserve"> </w:t>
      </w:r>
      <w:r>
        <w:t>himself</w:t>
      </w:r>
      <w:r>
        <w:rPr>
          <w:spacing w:val="-9"/>
        </w:rPr>
        <w:t xml:space="preserve"> </w:t>
      </w:r>
      <w:r>
        <w:t>to</w:t>
      </w:r>
      <w:r>
        <w:rPr>
          <w:spacing w:val="-6"/>
        </w:rPr>
        <w:t xml:space="preserve"> </w:t>
      </w:r>
      <w:r>
        <w:t>the</w:t>
      </w:r>
      <w:r>
        <w:rPr>
          <w:spacing w:val="-5"/>
        </w:rPr>
        <w:t xml:space="preserve"> </w:t>
      </w:r>
      <w:r>
        <w:t>authorized</w:t>
      </w:r>
      <w:r>
        <w:rPr>
          <w:spacing w:val="-6"/>
        </w:rPr>
        <w:t xml:space="preserve"> </w:t>
      </w:r>
      <w:r>
        <w:t>scope</w:t>
      </w:r>
      <w:r>
        <w:rPr>
          <w:spacing w:val="-5"/>
        </w:rPr>
        <w:t xml:space="preserve"> </w:t>
      </w:r>
      <w:r>
        <w:t>of</w:t>
      </w:r>
      <w:r>
        <w:rPr>
          <w:spacing w:val="-5"/>
        </w:rPr>
        <w:t xml:space="preserve"> </w:t>
      </w:r>
      <w:r>
        <w:t>Work</w:t>
      </w:r>
      <w:r>
        <w:rPr>
          <w:spacing w:val="-6"/>
        </w:rPr>
        <w:t xml:space="preserve"> </w:t>
      </w:r>
      <w:r>
        <w:t>provided</w:t>
      </w:r>
      <w:r>
        <w:rPr>
          <w:spacing w:val="-6"/>
        </w:rPr>
        <w:t xml:space="preserve"> </w:t>
      </w:r>
      <w:r>
        <w:t>him</w:t>
      </w:r>
      <w:r>
        <w:rPr>
          <w:spacing w:val="-5"/>
        </w:rPr>
        <w:t xml:space="preserve"> </w:t>
      </w:r>
      <w:r>
        <w:t>as</w:t>
      </w:r>
      <w:r>
        <w:rPr>
          <w:spacing w:val="-9"/>
        </w:rPr>
        <w:t xml:space="preserve"> </w:t>
      </w:r>
      <w:r>
        <w:t>a</w:t>
      </w:r>
      <w:r>
        <w:rPr>
          <w:spacing w:val="-5"/>
        </w:rPr>
        <w:t xml:space="preserve"> </w:t>
      </w:r>
      <w:r>
        <w:t>basis</w:t>
      </w:r>
      <w:r>
        <w:rPr>
          <w:spacing w:val="-7"/>
        </w:rPr>
        <w:t xml:space="preserve"> </w:t>
      </w:r>
      <w:r>
        <w:t>for</w:t>
      </w:r>
      <w:r>
        <w:rPr>
          <w:spacing w:val="45"/>
        </w:rPr>
        <w:t xml:space="preserve"> </w:t>
      </w:r>
      <w:r>
        <w:t>negotiation of</w:t>
      </w:r>
      <w:r>
        <w:rPr>
          <w:spacing w:val="-6"/>
        </w:rPr>
        <w:t xml:space="preserve"> </w:t>
      </w:r>
      <w:r>
        <w:t>fee.</w:t>
      </w:r>
      <w:r>
        <w:rPr>
          <w:spacing w:val="-6"/>
        </w:rPr>
        <w:t xml:space="preserve"> </w:t>
      </w:r>
      <w:r>
        <w:t>Deviations</w:t>
      </w:r>
      <w:r>
        <w:rPr>
          <w:spacing w:val="-7"/>
        </w:rPr>
        <w:t xml:space="preserve"> </w:t>
      </w:r>
      <w:r>
        <w:t>from</w:t>
      </w:r>
      <w:r>
        <w:rPr>
          <w:spacing w:val="-5"/>
        </w:rPr>
        <w:t xml:space="preserve"> </w:t>
      </w:r>
      <w:r>
        <w:t>the</w:t>
      </w:r>
      <w:r>
        <w:rPr>
          <w:spacing w:val="-5"/>
        </w:rPr>
        <w:t xml:space="preserve"> </w:t>
      </w:r>
      <w:r>
        <w:t>authorized</w:t>
      </w:r>
      <w:r>
        <w:rPr>
          <w:spacing w:val="-6"/>
        </w:rPr>
        <w:t xml:space="preserve"> </w:t>
      </w:r>
      <w:r>
        <w:t>scope</w:t>
      </w:r>
      <w:r>
        <w:rPr>
          <w:spacing w:val="-5"/>
        </w:rPr>
        <w:t xml:space="preserve"> </w:t>
      </w:r>
      <w:r>
        <w:t>include</w:t>
      </w:r>
      <w:r>
        <w:rPr>
          <w:spacing w:val="-7"/>
        </w:rPr>
        <w:t xml:space="preserve"> </w:t>
      </w:r>
      <w:r>
        <w:t>incorporating</w:t>
      </w:r>
      <w:r>
        <w:rPr>
          <w:spacing w:val="-8"/>
        </w:rPr>
        <w:t xml:space="preserve"> </w:t>
      </w:r>
      <w:r>
        <w:t>embellishments</w:t>
      </w:r>
      <w:r>
        <w:rPr>
          <w:spacing w:val="-7"/>
        </w:rPr>
        <w:t xml:space="preserve"> </w:t>
      </w:r>
      <w:r>
        <w:t>increasing</w:t>
      </w:r>
      <w:r>
        <w:rPr>
          <w:spacing w:val="-8"/>
        </w:rPr>
        <w:t xml:space="preserve"> </w:t>
      </w:r>
      <w:r>
        <w:t>the</w:t>
      </w:r>
      <w:r>
        <w:rPr>
          <w:spacing w:val="-5"/>
        </w:rPr>
        <w:t xml:space="preserve"> </w:t>
      </w:r>
      <w:r>
        <w:t>cost above programmed amounts for the Project, increases in area, major changes in construction criteria, the inclusion of unauthorized buildings or areas, selections of specific systems or equipment without economic or technical evaluation, or introduction of special equipment are not</w:t>
      </w:r>
      <w:r>
        <w:rPr>
          <w:spacing w:val="-34"/>
        </w:rPr>
        <w:t xml:space="preserve"> </w:t>
      </w:r>
      <w:r>
        <w:t>permitted.</w:t>
      </w:r>
    </w:p>
    <w:p w:rsidR="00BD63E6" w:rsidRDefault="00BD63E6">
      <w:pPr>
        <w:pStyle w:val="BodyText"/>
        <w:spacing w:before="9"/>
        <w:rPr>
          <w:sz w:val="22"/>
        </w:rPr>
      </w:pPr>
    </w:p>
    <w:p w:rsidR="00BD63E6" w:rsidRDefault="00D94B7A">
      <w:pPr>
        <w:pStyle w:val="BodyText"/>
        <w:spacing w:before="1"/>
        <w:ind w:left="120" w:right="110"/>
        <w:jc w:val="both"/>
      </w:pPr>
      <w:r>
        <w:t>The</w:t>
      </w:r>
      <w:r>
        <w:rPr>
          <w:spacing w:val="-9"/>
        </w:rPr>
        <w:t xml:space="preserve"> </w:t>
      </w:r>
      <w:r>
        <w:t>A/E</w:t>
      </w:r>
      <w:r>
        <w:rPr>
          <w:spacing w:val="-11"/>
        </w:rPr>
        <w:t xml:space="preserve"> </w:t>
      </w:r>
      <w:r>
        <w:t>is</w:t>
      </w:r>
      <w:r>
        <w:rPr>
          <w:spacing w:val="-10"/>
        </w:rPr>
        <w:t xml:space="preserve"> </w:t>
      </w:r>
      <w:r>
        <w:t>required</w:t>
      </w:r>
      <w:r>
        <w:rPr>
          <w:spacing w:val="-12"/>
        </w:rPr>
        <w:t xml:space="preserve"> </w:t>
      </w:r>
      <w:r>
        <w:t>to</w:t>
      </w:r>
      <w:r>
        <w:rPr>
          <w:spacing w:val="-10"/>
        </w:rPr>
        <w:t xml:space="preserve"> </w:t>
      </w:r>
      <w:r>
        <w:t>hold</w:t>
      </w:r>
      <w:r>
        <w:rPr>
          <w:spacing w:val="-10"/>
        </w:rPr>
        <w:t xml:space="preserve"> </w:t>
      </w:r>
      <w:r>
        <w:t>a</w:t>
      </w:r>
      <w:r>
        <w:rPr>
          <w:spacing w:val="-9"/>
        </w:rPr>
        <w:t xml:space="preserve"> </w:t>
      </w:r>
      <w:r>
        <w:t>pre-design</w:t>
      </w:r>
      <w:r>
        <w:rPr>
          <w:spacing w:val="-10"/>
        </w:rPr>
        <w:t xml:space="preserve"> </w:t>
      </w:r>
      <w:r>
        <w:t>meeting</w:t>
      </w:r>
      <w:r>
        <w:rPr>
          <w:spacing w:val="-12"/>
        </w:rPr>
        <w:t xml:space="preserve"> </w:t>
      </w:r>
      <w:r>
        <w:t>with</w:t>
      </w:r>
      <w:r>
        <w:rPr>
          <w:spacing w:val="-10"/>
        </w:rPr>
        <w:t xml:space="preserve"> </w:t>
      </w:r>
      <w:r>
        <w:t>the</w:t>
      </w:r>
      <w:r>
        <w:rPr>
          <w:spacing w:val="-11"/>
        </w:rPr>
        <w:t xml:space="preserve"> </w:t>
      </w:r>
      <w:r>
        <w:t>University</w:t>
      </w:r>
      <w:r>
        <w:rPr>
          <w:spacing w:val="-14"/>
        </w:rPr>
        <w:t xml:space="preserve"> </w:t>
      </w:r>
      <w:r>
        <w:t>Review</w:t>
      </w:r>
      <w:r>
        <w:rPr>
          <w:spacing w:val="-10"/>
        </w:rPr>
        <w:t xml:space="preserve"> </w:t>
      </w:r>
      <w:r>
        <w:t>Unit</w:t>
      </w:r>
      <w:r>
        <w:rPr>
          <w:spacing w:val="38"/>
        </w:rPr>
        <w:t xml:space="preserve"> </w:t>
      </w:r>
      <w:r>
        <w:t>to</w:t>
      </w:r>
      <w:r>
        <w:rPr>
          <w:spacing w:val="39"/>
        </w:rPr>
        <w:t xml:space="preserve"> </w:t>
      </w:r>
      <w:r>
        <w:t>review</w:t>
      </w:r>
      <w:r>
        <w:rPr>
          <w:spacing w:val="-10"/>
        </w:rPr>
        <w:t xml:space="preserve"> </w:t>
      </w:r>
      <w:r>
        <w:t>Facilities Design Guidelines and the University’s VM review</w:t>
      </w:r>
      <w:r>
        <w:rPr>
          <w:spacing w:val="-20"/>
        </w:rPr>
        <w:t xml:space="preserve"> </w:t>
      </w:r>
      <w:r>
        <w:t>process.</w:t>
      </w:r>
    </w:p>
    <w:p w:rsidR="00BD63E6" w:rsidRDefault="00BD63E6">
      <w:pPr>
        <w:pStyle w:val="BodyText"/>
        <w:spacing w:before="1"/>
      </w:pPr>
    </w:p>
    <w:p w:rsidR="00BD63E6" w:rsidRDefault="00D94B7A">
      <w:pPr>
        <w:pStyle w:val="BodyText"/>
        <w:ind w:left="120" w:right="110"/>
        <w:jc w:val="both"/>
      </w:pPr>
      <w:r>
        <w:t>It</w:t>
      </w:r>
      <w:r>
        <w:rPr>
          <w:spacing w:val="-2"/>
        </w:rPr>
        <w:t xml:space="preserve"> </w:t>
      </w:r>
      <w:r>
        <w:t>is</w:t>
      </w:r>
      <w:r>
        <w:rPr>
          <w:spacing w:val="-3"/>
        </w:rPr>
        <w:t xml:space="preserve"> </w:t>
      </w:r>
      <w:r>
        <w:t>the</w:t>
      </w:r>
      <w:r>
        <w:rPr>
          <w:spacing w:val="-1"/>
        </w:rPr>
        <w:t xml:space="preserve"> </w:t>
      </w:r>
      <w:r>
        <w:t>A/E’s</w:t>
      </w:r>
      <w:r>
        <w:rPr>
          <w:spacing w:val="-6"/>
        </w:rPr>
        <w:t xml:space="preserve"> </w:t>
      </w:r>
      <w:r>
        <w:t>contractual</w:t>
      </w:r>
      <w:r>
        <w:rPr>
          <w:spacing w:val="-6"/>
        </w:rPr>
        <w:t xml:space="preserve"> </w:t>
      </w:r>
      <w:r>
        <w:t>responsibility</w:t>
      </w:r>
      <w:r>
        <w:rPr>
          <w:spacing w:val="-7"/>
        </w:rPr>
        <w:t xml:space="preserve"> </w:t>
      </w:r>
      <w:r>
        <w:t>to</w:t>
      </w:r>
      <w:r>
        <w:rPr>
          <w:spacing w:val="-2"/>
        </w:rPr>
        <w:t xml:space="preserve"> </w:t>
      </w:r>
      <w:r>
        <w:t>design</w:t>
      </w:r>
      <w:r>
        <w:rPr>
          <w:spacing w:val="-2"/>
        </w:rPr>
        <w:t xml:space="preserve"> </w:t>
      </w:r>
      <w:r>
        <w:t>a</w:t>
      </w:r>
      <w:r>
        <w:rPr>
          <w:spacing w:val="-1"/>
        </w:rPr>
        <w:t xml:space="preserve"> </w:t>
      </w:r>
      <w:r>
        <w:t>facility</w:t>
      </w:r>
      <w:r>
        <w:rPr>
          <w:spacing w:val="-7"/>
        </w:rPr>
        <w:t xml:space="preserve"> </w:t>
      </w:r>
      <w:r>
        <w:t>which</w:t>
      </w:r>
      <w:r>
        <w:rPr>
          <w:spacing w:val="-2"/>
        </w:rPr>
        <w:t xml:space="preserve"> </w:t>
      </w:r>
      <w:r>
        <w:t>can</w:t>
      </w:r>
      <w:r>
        <w:rPr>
          <w:spacing w:val="-2"/>
        </w:rPr>
        <w:t xml:space="preserve"> </w:t>
      </w:r>
      <w:r>
        <w:t>be</w:t>
      </w:r>
      <w:r>
        <w:rPr>
          <w:spacing w:val="-4"/>
        </w:rPr>
        <w:t xml:space="preserve"> </w:t>
      </w:r>
      <w:r>
        <w:t>constructed</w:t>
      </w:r>
      <w:r>
        <w:rPr>
          <w:spacing w:val="-2"/>
        </w:rPr>
        <w:t xml:space="preserve"> </w:t>
      </w:r>
      <w:r>
        <w:t>within</w:t>
      </w:r>
      <w:r>
        <w:rPr>
          <w:spacing w:val="-5"/>
        </w:rPr>
        <w:t xml:space="preserve"> </w:t>
      </w:r>
      <w:r>
        <w:t>the</w:t>
      </w:r>
      <w:r>
        <w:rPr>
          <w:spacing w:val="-4"/>
        </w:rPr>
        <w:t xml:space="preserve"> </w:t>
      </w:r>
      <w:r>
        <w:t>funds available and which is in conformance with applicable Codes and the technical criteria included and referenced in</w:t>
      </w:r>
      <w:r>
        <w:rPr>
          <w:spacing w:val="-23"/>
        </w:rPr>
        <w:t xml:space="preserve"> </w:t>
      </w:r>
      <w:r>
        <w:t>HECOM.</w:t>
      </w:r>
    </w:p>
    <w:p w:rsidR="00BD63E6" w:rsidRDefault="00BD63E6">
      <w:pPr>
        <w:pStyle w:val="BodyText"/>
      </w:pPr>
    </w:p>
    <w:p w:rsidR="00BD63E6" w:rsidRDefault="00D94B7A">
      <w:pPr>
        <w:pStyle w:val="BodyText"/>
        <w:spacing w:before="1"/>
        <w:ind w:left="120" w:right="105"/>
        <w:jc w:val="both"/>
      </w:pPr>
      <w:r>
        <w:t>During the progress of the Work, the A/E may expect minor changes in criteria within the general scope of the Project and should make necessary adjustments accordingly. Generally, the Preliminary Design Submittal thirty-five percent (35%) is intended to clarify and establish specified requirements of the Project.</w:t>
      </w:r>
    </w:p>
    <w:p w:rsidR="00BD63E6" w:rsidRDefault="00BD63E6">
      <w:pPr>
        <w:pStyle w:val="BodyText"/>
        <w:spacing w:before="1"/>
      </w:pPr>
    </w:p>
    <w:p w:rsidR="00BD63E6" w:rsidRDefault="00D94B7A">
      <w:pPr>
        <w:pStyle w:val="BodyText"/>
        <w:ind w:left="119" w:right="106"/>
        <w:jc w:val="both"/>
      </w:pPr>
      <w:r>
        <w:t>Incorporation</w:t>
      </w:r>
      <w:r>
        <w:rPr>
          <w:spacing w:val="-6"/>
        </w:rPr>
        <w:t xml:space="preserve"> </w:t>
      </w:r>
      <w:r>
        <w:t>of</w:t>
      </w:r>
      <w:r>
        <w:rPr>
          <w:spacing w:val="-9"/>
        </w:rPr>
        <w:t xml:space="preserve"> </w:t>
      </w:r>
      <w:r>
        <w:t>VM</w:t>
      </w:r>
      <w:r>
        <w:rPr>
          <w:spacing w:val="-7"/>
        </w:rPr>
        <w:t xml:space="preserve"> </w:t>
      </w:r>
      <w:r>
        <w:t>changes</w:t>
      </w:r>
      <w:r>
        <w:rPr>
          <w:spacing w:val="-7"/>
        </w:rPr>
        <w:t xml:space="preserve"> </w:t>
      </w:r>
      <w:r>
        <w:t>of</w:t>
      </w:r>
      <w:r>
        <w:rPr>
          <w:spacing w:val="-9"/>
        </w:rPr>
        <w:t xml:space="preserve"> </w:t>
      </w:r>
      <w:r>
        <w:t>minor</w:t>
      </w:r>
      <w:r>
        <w:rPr>
          <w:spacing w:val="-6"/>
        </w:rPr>
        <w:t xml:space="preserve"> </w:t>
      </w:r>
      <w:r>
        <w:t>consequence,</w:t>
      </w:r>
      <w:r>
        <w:rPr>
          <w:spacing w:val="-9"/>
        </w:rPr>
        <w:t xml:space="preserve"> </w:t>
      </w:r>
      <w:r>
        <w:t>changes</w:t>
      </w:r>
      <w:r>
        <w:rPr>
          <w:spacing w:val="-7"/>
        </w:rPr>
        <w:t xml:space="preserve"> </w:t>
      </w:r>
      <w:r>
        <w:t>necessary</w:t>
      </w:r>
      <w:r>
        <w:rPr>
          <w:spacing w:val="-11"/>
        </w:rPr>
        <w:t xml:space="preserve"> </w:t>
      </w:r>
      <w:r>
        <w:t>to</w:t>
      </w:r>
      <w:r>
        <w:rPr>
          <w:spacing w:val="-6"/>
        </w:rPr>
        <w:t xml:space="preserve"> </w:t>
      </w:r>
      <w:r>
        <w:t>achieve</w:t>
      </w:r>
      <w:r>
        <w:rPr>
          <w:spacing w:val="-5"/>
        </w:rPr>
        <w:t xml:space="preserve"> </w:t>
      </w:r>
      <w:r>
        <w:t>the</w:t>
      </w:r>
      <w:r>
        <w:rPr>
          <w:spacing w:val="-5"/>
        </w:rPr>
        <w:t xml:space="preserve"> </w:t>
      </w:r>
      <w:r>
        <w:t>Design-not-</w:t>
      </w:r>
      <w:r>
        <w:rPr>
          <w:spacing w:val="-6"/>
        </w:rPr>
        <w:t xml:space="preserve"> </w:t>
      </w:r>
      <w:r>
        <w:t>to- exceed</w:t>
      </w:r>
      <w:r>
        <w:rPr>
          <w:spacing w:val="-8"/>
        </w:rPr>
        <w:t xml:space="preserve"> </w:t>
      </w:r>
      <w:r>
        <w:t>Construction</w:t>
      </w:r>
      <w:r>
        <w:rPr>
          <w:spacing w:val="-8"/>
        </w:rPr>
        <w:t xml:space="preserve"> </w:t>
      </w:r>
      <w:r>
        <w:t>Budget,</w:t>
      </w:r>
      <w:r>
        <w:rPr>
          <w:spacing w:val="-10"/>
        </w:rPr>
        <w:t xml:space="preserve"> </w:t>
      </w:r>
      <w:r>
        <w:t>changes</w:t>
      </w:r>
      <w:r>
        <w:rPr>
          <w:spacing w:val="-9"/>
        </w:rPr>
        <w:t xml:space="preserve"> </w:t>
      </w:r>
      <w:r>
        <w:t>justified</w:t>
      </w:r>
      <w:r>
        <w:rPr>
          <w:spacing w:val="-10"/>
        </w:rPr>
        <w:t xml:space="preserve"> </w:t>
      </w:r>
      <w:r>
        <w:t>on</w:t>
      </w:r>
      <w:r>
        <w:rPr>
          <w:spacing w:val="-8"/>
        </w:rPr>
        <w:t xml:space="preserve"> </w:t>
      </w:r>
      <w:r>
        <w:t>payback,</w:t>
      </w:r>
      <w:r>
        <w:rPr>
          <w:spacing w:val="-8"/>
        </w:rPr>
        <w:t xml:space="preserve"> </w:t>
      </w:r>
      <w:r>
        <w:t>and</w:t>
      </w:r>
      <w:r>
        <w:rPr>
          <w:spacing w:val="-10"/>
        </w:rPr>
        <w:t xml:space="preserve"> </w:t>
      </w:r>
      <w:r>
        <w:t>changes</w:t>
      </w:r>
      <w:r>
        <w:rPr>
          <w:spacing w:val="-9"/>
        </w:rPr>
        <w:t xml:space="preserve"> </w:t>
      </w:r>
      <w:r>
        <w:t>in</w:t>
      </w:r>
      <w:r>
        <w:rPr>
          <w:spacing w:val="-8"/>
        </w:rPr>
        <w:t xml:space="preserve"> </w:t>
      </w:r>
      <w:r>
        <w:t>functional</w:t>
      </w:r>
      <w:r>
        <w:rPr>
          <w:spacing w:val="-10"/>
        </w:rPr>
        <w:t xml:space="preserve"> </w:t>
      </w:r>
      <w:r>
        <w:t>layout</w:t>
      </w:r>
      <w:r>
        <w:rPr>
          <w:spacing w:val="-7"/>
        </w:rPr>
        <w:t xml:space="preserve"> </w:t>
      </w:r>
      <w:r>
        <w:t>occurring during review are considered within scope of the Contract. Changes or modifications required to conform to Code requirements are also considered to be within the scope of the</w:t>
      </w:r>
      <w:r>
        <w:rPr>
          <w:spacing w:val="-30"/>
        </w:rPr>
        <w:t xml:space="preserve"> </w:t>
      </w:r>
      <w:r>
        <w:t>Contract.</w:t>
      </w:r>
    </w:p>
    <w:p w:rsidR="00BD63E6" w:rsidRDefault="00BD63E6">
      <w:pPr>
        <w:pStyle w:val="BodyText"/>
      </w:pPr>
    </w:p>
    <w:p w:rsidR="00BD63E6" w:rsidRDefault="00D94B7A" w:rsidP="0013587C">
      <w:pPr>
        <w:pStyle w:val="ListParagraph"/>
        <w:numPr>
          <w:ilvl w:val="2"/>
          <w:numId w:val="119"/>
        </w:numPr>
        <w:tabs>
          <w:tab w:val="left" w:pos="682"/>
        </w:tabs>
        <w:spacing w:before="1"/>
        <w:ind w:right="108" w:firstLine="0"/>
        <w:jc w:val="both"/>
        <w:rPr>
          <w:sz w:val="23"/>
        </w:rPr>
      </w:pPr>
      <w:r>
        <w:rPr>
          <w:b/>
          <w:sz w:val="23"/>
        </w:rPr>
        <w:t xml:space="preserve">Special Consultants: </w:t>
      </w:r>
      <w:r>
        <w:rPr>
          <w:sz w:val="23"/>
        </w:rPr>
        <w:t>The University may require the use of Consultants with a particular expertise related to special features of the Project. The A/E shall engage such a Consultant, subject to the University’s approval, and incorporate such Work in the</w:t>
      </w:r>
      <w:r>
        <w:rPr>
          <w:spacing w:val="-38"/>
          <w:sz w:val="23"/>
        </w:rPr>
        <w:t xml:space="preserve"> </w:t>
      </w:r>
      <w:r>
        <w:rPr>
          <w:sz w:val="23"/>
        </w:rPr>
        <w:t>Project.</w:t>
      </w:r>
    </w:p>
    <w:p w:rsidR="00BD63E6" w:rsidRDefault="00BD63E6">
      <w:pPr>
        <w:pStyle w:val="BodyText"/>
        <w:spacing w:before="10"/>
        <w:rPr>
          <w:sz w:val="22"/>
        </w:rPr>
      </w:pPr>
    </w:p>
    <w:p w:rsidR="00BD63E6" w:rsidRDefault="00D94B7A" w:rsidP="0013587C">
      <w:pPr>
        <w:pStyle w:val="ListParagraph"/>
        <w:numPr>
          <w:ilvl w:val="2"/>
          <w:numId w:val="119"/>
        </w:numPr>
        <w:tabs>
          <w:tab w:val="left" w:pos="639"/>
        </w:tabs>
        <w:ind w:left="638" w:hanging="518"/>
        <w:jc w:val="both"/>
        <w:rPr>
          <w:sz w:val="23"/>
        </w:rPr>
      </w:pPr>
      <w:bookmarkStart w:id="273" w:name="_bookmark200"/>
      <w:bookmarkEnd w:id="273"/>
      <w:r>
        <w:rPr>
          <w:b/>
          <w:sz w:val="23"/>
        </w:rPr>
        <w:t xml:space="preserve">Reimbursable Expenses: </w:t>
      </w:r>
      <w:r>
        <w:rPr>
          <w:sz w:val="23"/>
        </w:rPr>
        <w:t>See</w:t>
      </w:r>
      <w:r>
        <w:rPr>
          <w:spacing w:val="-18"/>
          <w:sz w:val="23"/>
        </w:rPr>
        <w:t xml:space="preserve"> </w:t>
      </w:r>
      <w:r>
        <w:rPr>
          <w:sz w:val="23"/>
        </w:rPr>
        <w:t>§</w:t>
      </w:r>
      <w:hyperlink w:anchor="_bookmark222" w:history="1">
        <w:r>
          <w:rPr>
            <w:color w:val="0000FF"/>
            <w:sz w:val="23"/>
            <w:u w:val="single" w:color="0000FF"/>
          </w:rPr>
          <w:t>6.2.5</w:t>
        </w:r>
      </w:hyperlink>
    </w:p>
    <w:p w:rsidR="00BD63E6" w:rsidRDefault="00BD63E6">
      <w:pPr>
        <w:pStyle w:val="BodyText"/>
        <w:spacing w:before="2"/>
        <w:rPr>
          <w:sz w:val="15"/>
        </w:rPr>
      </w:pPr>
    </w:p>
    <w:p w:rsidR="00BD63E6" w:rsidRDefault="00D94B7A" w:rsidP="0013587C">
      <w:pPr>
        <w:pStyle w:val="ListParagraph"/>
        <w:numPr>
          <w:ilvl w:val="2"/>
          <w:numId w:val="119"/>
        </w:numPr>
        <w:tabs>
          <w:tab w:val="left" w:pos="708"/>
        </w:tabs>
        <w:spacing w:before="91"/>
        <w:ind w:right="108" w:firstLine="0"/>
        <w:jc w:val="both"/>
        <w:rPr>
          <w:sz w:val="23"/>
        </w:rPr>
      </w:pPr>
      <w:r>
        <w:rPr>
          <w:b/>
          <w:sz w:val="23"/>
        </w:rPr>
        <w:t xml:space="preserve">Meeting Notes: </w:t>
      </w:r>
      <w:r>
        <w:rPr>
          <w:sz w:val="23"/>
        </w:rPr>
        <w:t>Provide meeting notes in writing for all meetings, direction, guidance, clarification,</w:t>
      </w:r>
      <w:r>
        <w:rPr>
          <w:spacing w:val="-18"/>
          <w:sz w:val="23"/>
        </w:rPr>
        <w:t xml:space="preserve"> </w:t>
      </w:r>
      <w:r>
        <w:rPr>
          <w:sz w:val="23"/>
        </w:rPr>
        <w:t>site</w:t>
      </w:r>
      <w:r>
        <w:rPr>
          <w:spacing w:val="-15"/>
          <w:sz w:val="23"/>
        </w:rPr>
        <w:t xml:space="preserve"> </w:t>
      </w:r>
      <w:r>
        <w:rPr>
          <w:sz w:val="23"/>
        </w:rPr>
        <w:t>visit</w:t>
      </w:r>
      <w:r>
        <w:rPr>
          <w:spacing w:val="-17"/>
          <w:sz w:val="23"/>
        </w:rPr>
        <w:t xml:space="preserve"> </w:t>
      </w:r>
      <w:r>
        <w:rPr>
          <w:sz w:val="23"/>
        </w:rPr>
        <w:t>observations,</w:t>
      </w:r>
      <w:r>
        <w:rPr>
          <w:spacing w:val="-16"/>
          <w:sz w:val="23"/>
        </w:rPr>
        <w:t xml:space="preserve"> </w:t>
      </w:r>
      <w:r>
        <w:rPr>
          <w:sz w:val="23"/>
        </w:rPr>
        <w:t>Field</w:t>
      </w:r>
      <w:r>
        <w:rPr>
          <w:spacing w:val="-16"/>
          <w:sz w:val="23"/>
        </w:rPr>
        <w:t xml:space="preserve"> </w:t>
      </w:r>
      <w:r>
        <w:rPr>
          <w:sz w:val="23"/>
        </w:rPr>
        <w:t>Orders,</w:t>
      </w:r>
      <w:r>
        <w:rPr>
          <w:spacing w:val="-18"/>
          <w:sz w:val="23"/>
        </w:rPr>
        <w:t xml:space="preserve"> </w:t>
      </w:r>
      <w:r>
        <w:rPr>
          <w:sz w:val="23"/>
        </w:rPr>
        <w:t>and</w:t>
      </w:r>
      <w:r>
        <w:rPr>
          <w:spacing w:val="-18"/>
          <w:sz w:val="23"/>
        </w:rPr>
        <w:t xml:space="preserve"> </w:t>
      </w:r>
      <w:r>
        <w:rPr>
          <w:sz w:val="23"/>
        </w:rPr>
        <w:t>such</w:t>
      </w:r>
      <w:r>
        <w:rPr>
          <w:spacing w:val="-16"/>
          <w:sz w:val="23"/>
        </w:rPr>
        <w:t xml:space="preserve"> </w:t>
      </w:r>
      <w:r>
        <w:rPr>
          <w:sz w:val="23"/>
        </w:rPr>
        <w:t>documenting</w:t>
      </w:r>
      <w:r>
        <w:rPr>
          <w:spacing w:val="-18"/>
          <w:sz w:val="23"/>
        </w:rPr>
        <w:t xml:space="preserve"> </w:t>
      </w:r>
      <w:r>
        <w:rPr>
          <w:sz w:val="23"/>
        </w:rPr>
        <w:t>significant</w:t>
      </w:r>
      <w:r>
        <w:rPr>
          <w:spacing w:val="-17"/>
          <w:sz w:val="23"/>
        </w:rPr>
        <w:t xml:space="preserve"> </w:t>
      </w:r>
      <w:r>
        <w:rPr>
          <w:sz w:val="23"/>
        </w:rPr>
        <w:t>items</w:t>
      </w:r>
      <w:r>
        <w:rPr>
          <w:spacing w:val="-17"/>
          <w:sz w:val="23"/>
        </w:rPr>
        <w:t xml:space="preserve"> </w:t>
      </w:r>
      <w:r>
        <w:rPr>
          <w:sz w:val="23"/>
        </w:rPr>
        <w:t>of</w:t>
      </w:r>
      <w:r>
        <w:rPr>
          <w:spacing w:val="-18"/>
          <w:sz w:val="23"/>
        </w:rPr>
        <w:t xml:space="preserve"> </w:t>
      </w:r>
      <w:r>
        <w:rPr>
          <w:sz w:val="23"/>
        </w:rPr>
        <w:t>discussion and</w:t>
      </w:r>
      <w:r>
        <w:rPr>
          <w:spacing w:val="-5"/>
          <w:sz w:val="23"/>
        </w:rPr>
        <w:t xml:space="preserve"> </w:t>
      </w:r>
      <w:r>
        <w:rPr>
          <w:sz w:val="23"/>
        </w:rPr>
        <w:t>agreement.</w:t>
      </w:r>
      <w:r>
        <w:rPr>
          <w:spacing w:val="-5"/>
          <w:sz w:val="23"/>
        </w:rPr>
        <w:t xml:space="preserve"> </w:t>
      </w:r>
      <w:r>
        <w:rPr>
          <w:sz w:val="23"/>
        </w:rPr>
        <w:t>These</w:t>
      </w:r>
      <w:r>
        <w:rPr>
          <w:spacing w:val="-4"/>
          <w:sz w:val="23"/>
        </w:rPr>
        <w:t xml:space="preserve"> </w:t>
      </w:r>
      <w:r>
        <w:rPr>
          <w:sz w:val="23"/>
        </w:rPr>
        <w:t>meeting</w:t>
      </w:r>
      <w:r>
        <w:rPr>
          <w:spacing w:val="-7"/>
          <w:sz w:val="23"/>
        </w:rPr>
        <w:t xml:space="preserve"> </w:t>
      </w:r>
      <w:r>
        <w:rPr>
          <w:sz w:val="23"/>
        </w:rPr>
        <w:t>notes</w:t>
      </w:r>
      <w:r>
        <w:rPr>
          <w:spacing w:val="-6"/>
          <w:sz w:val="23"/>
        </w:rPr>
        <w:t xml:space="preserve"> </w:t>
      </w:r>
      <w:r>
        <w:rPr>
          <w:sz w:val="23"/>
        </w:rPr>
        <w:t>shall</w:t>
      </w:r>
      <w:r>
        <w:rPr>
          <w:spacing w:val="-4"/>
          <w:sz w:val="23"/>
        </w:rPr>
        <w:t xml:space="preserve"> </w:t>
      </w:r>
      <w:r>
        <w:rPr>
          <w:sz w:val="23"/>
        </w:rPr>
        <w:t>be</w:t>
      </w:r>
      <w:r>
        <w:rPr>
          <w:spacing w:val="-4"/>
          <w:sz w:val="23"/>
        </w:rPr>
        <w:t xml:space="preserve"> </w:t>
      </w:r>
      <w:r>
        <w:rPr>
          <w:sz w:val="23"/>
        </w:rPr>
        <w:t>sent</w:t>
      </w:r>
      <w:r>
        <w:rPr>
          <w:spacing w:val="-4"/>
          <w:sz w:val="23"/>
        </w:rPr>
        <w:t xml:space="preserve"> </w:t>
      </w:r>
      <w:r>
        <w:rPr>
          <w:sz w:val="23"/>
        </w:rPr>
        <w:t>to</w:t>
      </w:r>
      <w:r>
        <w:rPr>
          <w:spacing w:val="-5"/>
          <w:sz w:val="23"/>
        </w:rPr>
        <w:t xml:space="preserve"> </w:t>
      </w:r>
      <w:r>
        <w:rPr>
          <w:sz w:val="23"/>
        </w:rPr>
        <w:t>those</w:t>
      </w:r>
      <w:r>
        <w:rPr>
          <w:spacing w:val="-4"/>
          <w:sz w:val="23"/>
        </w:rPr>
        <w:t xml:space="preserve"> </w:t>
      </w:r>
      <w:r>
        <w:rPr>
          <w:sz w:val="23"/>
        </w:rPr>
        <w:t>parties</w:t>
      </w:r>
      <w:r>
        <w:rPr>
          <w:spacing w:val="-6"/>
          <w:sz w:val="23"/>
        </w:rPr>
        <w:t xml:space="preserve"> </w:t>
      </w:r>
      <w:r>
        <w:rPr>
          <w:sz w:val="23"/>
        </w:rPr>
        <w:t>relevant</w:t>
      </w:r>
      <w:r>
        <w:rPr>
          <w:spacing w:val="-6"/>
          <w:sz w:val="23"/>
        </w:rPr>
        <w:t xml:space="preserve"> </w:t>
      </w:r>
      <w:r>
        <w:rPr>
          <w:sz w:val="23"/>
        </w:rPr>
        <w:t>to</w:t>
      </w:r>
      <w:r>
        <w:rPr>
          <w:spacing w:val="-5"/>
          <w:sz w:val="23"/>
        </w:rPr>
        <w:t xml:space="preserve"> </w:t>
      </w:r>
      <w:r>
        <w:rPr>
          <w:sz w:val="23"/>
        </w:rPr>
        <w:t>the</w:t>
      </w:r>
      <w:r>
        <w:rPr>
          <w:spacing w:val="-4"/>
          <w:sz w:val="23"/>
        </w:rPr>
        <w:t xml:space="preserve"> </w:t>
      </w:r>
      <w:r>
        <w:rPr>
          <w:sz w:val="23"/>
        </w:rPr>
        <w:t>issues,</w:t>
      </w:r>
      <w:r>
        <w:rPr>
          <w:spacing w:val="-5"/>
          <w:sz w:val="23"/>
        </w:rPr>
        <w:t xml:space="preserve"> </w:t>
      </w:r>
      <w:r>
        <w:rPr>
          <w:sz w:val="23"/>
        </w:rPr>
        <w:t>and</w:t>
      </w:r>
      <w:r>
        <w:rPr>
          <w:spacing w:val="-5"/>
          <w:sz w:val="23"/>
        </w:rPr>
        <w:t xml:space="preserve"> </w:t>
      </w:r>
      <w:r>
        <w:rPr>
          <w:sz w:val="23"/>
        </w:rPr>
        <w:t xml:space="preserve">structured to include all pertinent information. Also provide a proposed meeting agenda prior to each meeting. Project meetings include pre-design, design, procurement, preconstruction and construction meetings discussed in Chapters </w:t>
      </w:r>
      <w:hyperlink w:anchor="_bookmark180" w:history="1">
        <w:r>
          <w:rPr>
            <w:color w:val="0000FF"/>
            <w:sz w:val="23"/>
            <w:u w:val="single" w:color="0000FF"/>
          </w:rPr>
          <w:t>5</w:t>
        </w:r>
      </w:hyperlink>
      <w:r>
        <w:rPr>
          <w:sz w:val="23"/>
        </w:rPr>
        <w:t xml:space="preserve">, </w:t>
      </w:r>
      <w:hyperlink w:anchor="_bookmark236" w:history="1">
        <w:r>
          <w:rPr>
            <w:color w:val="0000FF"/>
            <w:sz w:val="23"/>
            <w:u w:val="single" w:color="0000FF"/>
          </w:rPr>
          <w:t>8</w:t>
        </w:r>
      </w:hyperlink>
      <w:r>
        <w:rPr>
          <w:sz w:val="23"/>
        </w:rPr>
        <w:t>, and</w:t>
      </w:r>
      <w:r>
        <w:rPr>
          <w:spacing w:val="-28"/>
          <w:sz w:val="23"/>
        </w:rPr>
        <w:t xml:space="preserve"> </w:t>
      </w:r>
      <w:hyperlink w:anchor="_bookmark305" w:history="1">
        <w:r>
          <w:rPr>
            <w:color w:val="0000FF"/>
            <w:sz w:val="23"/>
            <w:u w:val="single" w:color="0000FF"/>
          </w:rPr>
          <w:t>10</w:t>
        </w:r>
        <w:r>
          <w:rPr>
            <w:sz w:val="23"/>
          </w:rPr>
          <w:t>.</w:t>
        </w:r>
      </w:hyperlink>
    </w:p>
    <w:p w:rsidR="00BD63E6" w:rsidRDefault="00BD63E6">
      <w:pPr>
        <w:pStyle w:val="BodyText"/>
        <w:spacing w:before="7"/>
        <w:rPr>
          <w:sz w:val="15"/>
        </w:rPr>
      </w:pPr>
    </w:p>
    <w:p w:rsidR="00BD63E6" w:rsidRDefault="00D94B7A" w:rsidP="0013587C">
      <w:pPr>
        <w:pStyle w:val="Heading5"/>
        <w:numPr>
          <w:ilvl w:val="2"/>
          <w:numId w:val="119"/>
        </w:numPr>
        <w:tabs>
          <w:tab w:val="left" w:pos="639"/>
        </w:tabs>
        <w:spacing w:before="91"/>
        <w:ind w:left="638" w:hanging="518"/>
      </w:pPr>
      <w:bookmarkStart w:id="274" w:name="5.5.5_Project_Initiation_and_Schematic_P"/>
      <w:bookmarkEnd w:id="274"/>
      <w:r>
        <w:t>Project Initiation and Schematic</w:t>
      </w:r>
      <w:r>
        <w:rPr>
          <w:spacing w:val="-26"/>
        </w:rPr>
        <w:t xml:space="preserve"> </w:t>
      </w:r>
      <w:r>
        <w:t>Phase:</w:t>
      </w:r>
    </w:p>
    <w:p w:rsidR="00BD63E6" w:rsidRDefault="00BD63E6">
      <w:pPr>
        <w:pStyle w:val="BodyText"/>
        <w:spacing w:before="3"/>
        <w:rPr>
          <w:b/>
          <w:sz w:val="22"/>
        </w:rPr>
      </w:pPr>
    </w:p>
    <w:p w:rsidR="00BD63E6" w:rsidRDefault="00D94B7A" w:rsidP="0013587C">
      <w:pPr>
        <w:pStyle w:val="ListParagraph"/>
        <w:numPr>
          <w:ilvl w:val="3"/>
          <w:numId w:val="119"/>
        </w:numPr>
        <w:tabs>
          <w:tab w:val="left" w:pos="1534"/>
        </w:tabs>
        <w:ind w:right="110" w:firstLine="0"/>
        <w:jc w:val="both"/>
        <w:rPr>
          <w:sz w:val="23"/>
        </w:rPr>
      </w:pPr>
      <w:r>
        <w:rPr>
          <w:sz w:val="23"/>
        </w:rPr>
        <w:t>Consult with the University to clarify and define the University’s requirements for the Project;</w:t>
      </w:r>
      <w:r>
        <w:rPr>
          <w:spacing w:val="-5"/>
          <w:sz w:val="23"/>
        </w:rPr>
        <w:t xml:space="preserve"> </w:t>
      </w:r>
      <w:r>
        <w:rPr>
          <w:sz w:val="23"/>
        </w:rPr>
        <w:t>review</w:t>
      </w:r>
      <w:r>
        <w:rPr>
          <w:spacing w:val="-6"/>
          <w:sz w:val="23"/>
        </w:rPr>
        <w:t xml:space="preserve"> </w:t>
      </w:r>
      <w:r>
        <w:rPr>
          <w:sz w:val="23"/>
        </w:rPr>
        <w:t>available</w:t>
      </w:r>
      <w:r>
        <w:rPr>
          <w:spacing w:val="-5"/>
          <w:sz w:val="23"/>
        </w:rPr>
        <w:t xml:space="preserve"> </w:t>
      </w:r>
      <w:r>
        <w:rPr>
          <w:sz w:val="23"/>
        </w:rPr>
        <w:t>data;</w:t>
      </w:r>
      <w:r>
        <w:rPr>
          <w:spacing w:val="-5"/>
          <w:sz w:val="23"/>
        </w:rPr>
        <w:t xml:space="preserve"> </w:t>
      </w:r>
      <w:r>
        <w:rPr>
          <w:sz w:val="23"/>
        </w:rPr>
        <w:t>confirm</w:t>
      </w:r>
      <w:r>
        <w:rPr>
          <w:spacing w:val="-5"/>
          <w:sz w:val="23"/>
        </w:rPr>
        <w:t xml:space="preserve"> </w:t>
      </w:r>
      <w:r>
        <w:rPr>
          <w:sz w:val="23"/>
        </w:rPr>
        <w:t>the</w:t>
      </w:r>
      <w:r>
        <w:rPr>
          <w:spacing w:val="-5"/>
          <w:sz w:val="23"/>
        </w:rPr>
        <w:t xml:space="preserve"> </w:t>
      </w:r>
      <w:r>
        <w:rPr>
          <w:sz w:val="23"/>
        </w:rPr>
        <w:t>scope</w:t>
      </w:r>
      <w:r>
        <w:rPr>
          <w:spacing w:val="-5"/>
          <w:sz w:val="23"/>
        </w:rPr>
        <w:t xml:space="preserve"> </w:t>
      </w:r>
      <w:r>
        <w:rPr>
          <w:sz w:val="23"/>
        </w:rPr>
        <w:t>of</w:t>
      </w:r>
      <w:r>
        <w:rPr>
          <w:spacing w:val="-8"/>
          <w:sz w:val="23"/>
        </w:rPr>
        <w:t xml:space="preserve"> </w:t>
      </w:r>
      <w:r>
        <w:rPr>
          <w:sz w:val="23"/>
        </w:rPr>
        <w:t>the</w:t>
      </w:r>
      <w:r>
        <w:rPr>
          <w:spacing w:val="-5"/>
          <w:sz w:val="23"/>
        </w:rPr>
        <w:t xml:space="preserve"> </w:t>
      </w:r>
      <w:r>
        <w:rPr>
          <w:sz w:val="23"/>
        </w:rPr>
        <w:t>Project</w:t>
      </w:r>
      <w:r>
        <w:rPr>
          <w:spacing w:val="-7"/>
          <w:sz w:val="23"/>
        </w:rPr>
        <w:t xml:space="preserve"> </w:t>
      </w:r>
      <w:r>
        <w:rPr>
          <w:sz w:val="23"/>
        </w:rPr>
        <w:t>and</w:t>
      </w:r>
      <w:r>
        <w:rPr>
          <w:spacing w:val="-8"/>
          <w:sz w:val="23"/>
        </w:rPr>
        <w:t xml:space="preserve"> </w:t>
      </w:r>
      <w:r>
        <w:rPr>
          <w:sz w:val="23"/>
        </w:rPr>
        <w:t>the</w:t>
      </w:r>
      <w:r>
        <w:rPr>
          <w:spacing w:val="-7"/>
          <w:sz w:val="23"/>
        </w:rPr>
        <w:t xml:space="preserve"> </w:t>
      </w:r>
      <w:r>
        <w:rPr>
          <w:sz w:val="23"/>
        </w:rPr>
        <w:t>Services</w:t>
      </w:r>
      <w:r>
        <w:rPr>
          <w:spacing w:val="-7"/>
          <w:sz w:val="23"/>
        </w:rPr>
        <w:t xml:space="preserve"> </w:t>
      </w:r>
      <w:r>
        <w:rPr>
          <w:sz w:val="23"/>
        </w:rPr>
        <w:t>required</w:t>
      </w:r>
      <w:r>
        <w:rPr>
          <w:spacing w:val="-6"/>
          <w:sz w:val="23"/>
        </w:rPr>
        <w:t xml:space="preserve"> </w:t>
      </w:r>
      <w:r>
        <w:rPr>
          <w:sz w:val="23"/>
        </w:rPr>
        <w:t>from the A/E; review the Design-not-to-exceed Construction Budget; establish the quality of materials, aesthetics desired and other factors pertinent to the Project. Some or all of this information may be contained in the Capital Budget Request and the Project Formulation or Pre-design</w:t>
      </w:r>
      <w:r>
        <w:rPr>
          <w:spacing w:val="-19"/>
          <w:sz w:val="23"/>
        </w:rPr>
        <w:t xml:space="preserve"> </w:t>
      </w:r>
      <w:r>
        <w:rPr>
          <w:sz w:val="23"/>
        </w:rPr>
        <w:t>Study.</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3"/>
          <w:numId w:val="119"/>
        </w:numPr>
        <w:tabs>
          <w:tab w:val="left" w:pos="1531"/>
        </w:tabs>
        <w:spacing w:before="90"/>
        <w:ind w:left="820" w:right="111" w:firstLine="0"/>
        <w:jc w:val="both"/>
        <w:rPr>
          <w:sz w:val="23"/>
        </w:rPr>
      </w:pPr>
      <w:r>
        <w:rPr>
          <w:sz w:val="23"/>
        </w:rPr>
        <w:t>Identify and analyze requirements of governmental authorities having jurisdiction to approve the design of the Project and participate in consultations with</w:t>
      </w:r>
      <w:r>
        <w:rPr>
          <w:spacing w:val="-1"/>
          <w:sz w:val="23"/>
        </w:rPr>
        <w:t xml:space="preserve"> </w:t>
      </w:r>
      <w:r>
        <w:rPr>
          <w:sz w:val="23"/>
        </w:rPr>
        <w:t>suchauthorities.</w:t>
      </w:r>
    </w:p>
    <w:p w:rsidR="00BD63E6" w:rsidRDefault="00BD63E6">
      <w:pPr>
        <w:pStyle w:val="BodyText"/>
        <w:spacing w:before="7"/>
        <w:rPr>
          <w:sz w:val="22"/>
        </w:rPr>
      </w:pPr>
    </w:p>
    <w:p w:rsidR="00BD63E6" w:rsidRDefault="00D94B7A" w:rsidP="0013587C">
      <w:pPr>
        <w:pStyle w:val="ListParagraph"/>
        <w:numPr>
          <w:ilvl w:val="3"/>
          <w:numId w:val="119"/>
        </w:numPr>
        <w:tabs>
          <w:tab w:val="left" w:pos="1550"/>
        </w:tabs>
        <w:ind w:left="820" w:right="110" w:firstLine="0"/>
        <w:jc w:val="both"/>
        <w:rPr>
          <w:sz w:val="23"/>
        </w:rPr>
      </w:pPr>
      <w:r>
        <w:rPr>
          <w:sz w:val="23"/>
        </w:rPr>
        <w:t>Provide analyses of the University’s needs, planning surveys, site evaluations and comparative studies of prospective sites and solutions. Provide a survey of the site in</w:t>
      </w:r>
      <w:r>
        <w:rPr>
          <w:spacing w:val="-38"/>
          <w:sz w:val="23"/>
        </w:rPr>
        <w:t xml:space="preserve"> </w:t>
      </w:r>
      <w:r>
        <w:rPr>
          <w:sz w:val="23"/>
        </w:rPr>
        <w:t>the form of</w:t>
      </w:r>
      <w:r>
        <w:rPr>
          <w:spacing w:val="-7"/>
          <w:sz w:val="23"/>
        </w:rPr>
        <w:t xml:space="preserve"> </w:t>
      </w:r>
      <w:r>
        <w:rPr>
          <w:sz w:val="23"/>
        </w:rPr>
        <w:t>topographic</w:t>
      </w:r>
      <w:r>
        <w:rPr>
          <w:spacing w:val="-6"/>
          <w:sz w:val="23"/>
        </w:rPr>
        <w:t xml:space="preserve"> </w:t>
      </w:r>
      <w:r>
        <w:rPr>
          <w:sz w:val="23"/>
        </w:rPr>
        <w:t>maps</w:t>
      </w:r>
      <w:r>
        <w:rPr>
          <w:spacing w:val="-6"/>
          <w:sz w:val="23"/>
        </w:rPr>
        <w:t xml:space="preserve"> </w:t>
      </w:r>
      <w:r>
        <w:rPr>
          <w:sz w:val="23"/>
        </w:rPr>
        <w:t>or</w:t>
      </w:r>
      <w:r>
        <w:rPr>
          <w:spacing w:val="-5"/>
          <w:sz w:val="23"/>
        </w:rPr>
        <w:t xml:space="preserve"> </w:t>
      </w:r>
      <w:r>
        <w:rPr>
          <w:sz w:val="23"/>
        </w:rPr>
        <w:t>maps</w:t>
      </w:r>
      <w:r>
        <w:rPr>
          <w:spacing w:val="-6"/>
          <w:sz w:val="23"/>
        </w:rPr>
        <w:t xml:space="preserve"> </w:t>
      </w:r>
      <w:r>
        <w:rPr>
          <w:sz w:val="23"/>
        </w:rPr>
        <w:t>of</w:t>
      </w:r>
      <w:r>
        <w:rPr>
          <w:spacing w:val="-7"/>
          <w:sz w:val="23"/>
        </w:rPr>
        <w:t xml:space="preserve"> </w:t>
      </w:r>
      <w:r>
        <w:rPr>
          <w:sz w:val="23"/>
        </w:rPr>
        <w:t>areas</w:t>
      </w:r>
      <w:r>
        <w:rPr>
          <w:spacing w:val="-6"/>
          <w:sz w:val="23"/>
        </w:rPr>
        <w:t xml:space="preserve"> </w:t>
      </w:r>
      <w:r>
        <w:rPr>
          <w:sz w:val="23"/>
        </w:rPr>
        <w:t>necessary</w:t>
      </w:r>
      <w:r>
        <w:rPr>
          <w:spacing w:val="-9"/>
          <w:sz w:val="23"/>
        </w:rPr>
        <w:t xml:space="preserve"> </w:t>
      </w:r>
      <w:r>
        <w:rPr>
          <w:sz w:val="23"/>
        </w:rPr>
        <w:t>for</w:t>
      </w:r>
      <w:r>
        <w:rPr>
          <w:spacing w:val="-5"/>
          <w:sz w:val="23"/>
        </w:rPr>
        <w:t xml:space="preserve"> </w:t>
      </w:r>
      <w:r>
        <w:rPr>
          <w:sz w:val="23"/>
        </w:rPr>
        <w:t>the</w:t>
      </w:r>
      <w:r>
        <w:rPr>
          <w:spacing w:val="-4"/>
          <w:sz w:val="23"/>
        </w:rPr>
        <w:t xml:space="preserve"> </w:t>
      </w:r>
      <w:r>
        <w:rPr>
          <w:sz w:val="23"/>
        </w:rPr>
        <w:t>proper</w:t>
      </w:r>
      <w:r>
        <w:rPr>
          <w:spacing w:val="-7"/>
          <w:sz w:val="23"/>
        </w:rPr>
        <w:t xml:space="preserve"> </w:t>
      </w:r>
      <w:r>
        <w:rPr>
          <w:sz w:val="23"/>
        </w:rPr>
        <w:t>location</w:t>
      </w:r>
      <w:r>
        <w:rPr>
          <w:spacing w:val="-5"/>
          <w:sz w:val="23"/>
        </w:rPr>
        <w:t xml:space="preserve"> </w:t>
      </w:r>
      <w:r>
        <w:rPr>
          <w:sz w:val="23"/>
        </w:rPr>
        <w:t>of</w:t>
      </w:r>
      <w:r>
        <w:rPr>
          <w:spacing w:val="-7"/>
          <w:sz w:val="23"/>
        </w:rPr>
        <w:t xml:space="preserve"> </w:t>
      </w:r>
      <w:r>
        <w:rPr>
          <w:sz w:val="23"/>
        </w:rPr>
        <w:t>buildings</w:t>
      </w:r>
      <w:r>
        <w:rPr>
          <w:spacing w:val="-6"/>
          <w:sz w:val="23"/>
        </w:rPr>
        <w:t xml:space="preserve"> </w:t>
      </w:r>
      <w:r>
        <w:rPr>
          <w:sz w:val="23"/>
        </w:rPr>
        <w:t>as</w:t>
      </w:r>
      <w:r>
        <w:rPr>
          <w:spacing w:val="-6"/>
          <w:sz w:val="23"/>
        </w:rPr>
        <w:t xml:space="preserve"> </w:t>
      </w:r>
      <w:r>
        <w:rPr>
          <w:sz w:val="23"/>
        </w:rPr>
        <w:t>to</w:t>
      </w:r>
      <w:r>
        <w:rPr>
          <w:spacing w:val="-5"/>
          <w:sz w:val="23"/>
        </w:rPr>
        <w:t xml:space="preserve"> </w:t>
      </w:r>
      <w:r>
        <w:rPr>
          <w:sz w:val="23"/>
        </w:rPr>
        <w:t>scale and, where necessary, showing bench marks, grades, lines of streets, pavements, utilities, property lines, rights-of-way, restrictions, easements, archaeological features, other improvements and</w:t>
      </w:r>
      <w:r>
        <w:rPr>
          <w:spacing w:val="-18"/>
          <w:sz w:val="23"/>
        </w:rPr>
        <w:t xml:space="preserve"> </w:t>
      </w:r>
      <w:r>
        <w:rPr>
          <w:sz w:val="23"/>
        </w:rPr>
        <w:t>trees.</w:t>
      </w:r>
    </w:p>
    <w:p w:rsidR="00BD63E6" w:rsidRDefault="00BD63E6">
      <w:pPr>
        <w:pStyle w:val="BodyText"/>
      </w:pPr>
    </w:p>
    <w:p w:rsidR="00BD63E6" w:rsidRDefault="00D94B7A" w:rsidP="0013587C">
      <w:pPr>
        <w:pStyle w:val="ListParagraph"/>
        <w:numPr>
          <w:ilvl w:val="3"/>
          <w:numId w:val="119"/>
        </w:numPr>
        <w:tabs>
          <w:tab w:val="left" w:pos="1512"/>
        </w:tabs>
        <w:spacing w:before="1"/>
        <w:ind w:left="1511" w:hanging="691"/>
        <w:jc w:val="both"/>
        <w:rPr>
          <w:sz w:val="23"/>
        </w:rPr>
      </w:pPr>
      <w:r>
        <w:rPr>
          <w:sz w:val="23"/>
        </w:rPr>
        <w:t>Provide</w:t>
      </w:r>
      <w:r>
        <w:rPr>
          <w:spacing w:val="-1"/>
          <w:sz w:val="23"/>
        </w:rPr>
        <w:t xml:space="preserve"> </w:t>
      </w:r>
      <w:r>
        <w:rPr>
          <w:sz w:val="23"/>
        </w:rPr>
        <w:t>a</w:t>
      </w:r>
      <w:r>
        <w:rPr>
          <w:spacing w:val="-1"/>
          <w:sz w:val="23"/>
        </w:rPr>
        <w:t xml:space="preserve"> </w:t>
      </w:r>
      <w:r>
        <w:rPr>
          <w:sz w:val="23"/>
        </w:rPr>
        <w:t>component</w:t>
      </w:r>
      <w:r>
        <w:rPr>
          <w:spacing w:val="-2"/>
          <w:sz w:val="23"/>
        </w:rPr>
        <w:t xml:space="preserve"> </w:t>
      </w:r>
      <w:r>
        <w:rPr>
          <w:sz w:val="23"/>
        </w:rPr>
        <w:t>cost</w:t>
      </w:r>
      <w:r>
        <w:rPr>
          <w:spacing w:val="-4"/>
          <w:sz w:val="23"/>
        </w:rPr>
        <w:t xml:space="preserve"> </w:t>
      </w:r>
      <w:r>
        <w:rPr>
          <w:sz w:val="23"/>
        </w:rPr>
        <w:t>analysis</w:t>
      </w:r>
      <w:r>
        <w:rPr>
          <w:spacing w:val="-3"/>
          <w:sz w:val="23"/>
        </w:rPr>
        <w:t xml:space="preserve"> </w:t>
      </w:r>
      <w:r>
        <w:rPr>
          <w:sz w:val="23"/>
        </w:rPr>
        <w:t>at</w:t>
      </w:r>
      <w:r>
        <w:rPr>
          <w:spacing w:val="-2"/>
          <w:sz w:val="23"/>
        </w:rPr>
        <w:t xml:space="preserve"> </w:t>
      </w:r>
      <w:r>
        <w:rPr>
          <w:sz w:val="23"/>
        </w:rPr>
        <w:t>the</w:t>
      </w:r>
      <w:r>
        <w:rPr>
          <w:spacing w:val="-4"/>
          <w:sz w:val="23"/>
        </w:rPr>
        <w:t xml:space="preserve"> </w:t>
      </w:r>
      <w:r>
        <w:rPr>
          <w:sz w:val="23"/>
        </w:rPr>
        <w:t>conceptual</w:t>
      </w:r>
      <w:r>
        <w:rPr>
          <w:spacing w:val="-4"/>
          <w:sz w:val="23"/>
        </w:rPr>
        <w:t xml:space="preserve"> </w:t>
      </w:r>
      <w:r>
        <w:rPr>
          <w:sz w:val="23"/>
        </w:rPr>
        <w:t>stage</w:t>
      </w:r>
      <w:r>
        <w:rPr>
          <w:spacing w:val="-1"/>
          <w:sz w:val="23"/>
        </w:rPr>
        <w:t xml:space="preserve"> </w:t>
      </w:r>
      <w:r>
        <w:rPr>
          <w:sz w:val="23"/>
        </w:rPr>
        <w:t>of</w:t>
      </w:r>
      <w:r>
        <w:rPr>
          <w:spacing w:val="-5"/>
          <w:sz w:val="23"/>
        </w:rPr>
        <w:t xml:space="preserve"> </w:t>
      </w:r>
      <w:r>
        <w:rPr>
          <w:sz w:val="23"/>
        </w:rPr>
        <w:t>the</w:t>
      </w:r>
      <w:r>
        <w:rPr>
          <w:spacing w:val="-27"/>
          <w:sz w:val="23"/>
        </w:rPr>
        <w:t xml:space="preserve"> </w:t>
      </w:r>
      <w:r>
        <w:rPr>
          <w:sz w:val="23"/>
        </w:rPr>
        <w:t>Project.</w:t>
      </w:r>
    </w:p>
    <w:p w:rsidR="00BD63E6" w:rsidRDefault="00BD63E6">
      <w:pPr>
        <w:pStyle w:val="BodyText"/>
        <w:spacing w:before="10"/>
        <w:rPr>
          <w:sz w:val="22"/>
        </w:rPr>
      </w:pPr>
    </w:p>
    <w:p w:rsidR="00BD63E6" w:rsidRDefault="00D94B7A" w:rsidP="0013587C">
      <w:pPr>
        <w:pStyle w:val="ListParagraph"/>
        <w:numPr>
          <w:ilvl w:val="3"/>
          <w:numId w:val="119"/>
        </w:numPr>
        <w:tabs>
          <w:tab w:val="left" w:pos="1627"/>
        </w:tabs>
        <w:ind w:left="820" w:right="113" w:firstLine="0"/>
        <w:jc w:val="both"/>
        <w:rPr>
          <w:sz w:val="23"/>
        </w:rPr>
      </w:pPr>
      <w:r>
        <w:rPr>
          <w:sz w:val="23"/>
        </w:rPr>
        <w:t>Provide location of existing buildings and where the interior arrangement, construction or floor level of existing building affects the studies, or Plans for the Project, the necessary information as to interior</w:t>
      </w:r>
      <w:r>
        <w:rPr>
          <w:spacing w:val="-41"/>
          <w:sz w:val="23"/>
        </w:rPr>
        <w:t xml:space="preserve"> </w:t>
      </w:r>
      <w:r>
        <w:rPr>
          <w:sz w:val="23"/>
        </w:rPr>
        <w:t>arrangement.</w:t>
      </w:r>
    </w:p>
    <w:p w:rsidR="00BD63E6" w:rsidRDefault="00BD63E6">
      <w:pPr>
        <w:pStyle w:val="BodyText"/>
        <w:spacing w:before="9"/>
        <w:rPr>
          <w:sz w:val="22"/>
        </w:rPr>
      </w:pPr>
    </w:p>
    <w:p w:rsidR="00BD63E6" w:rsidRDefault="00D94B7A" w:rsidP="0013587C">
      <w:pPr>
        <w:pStyle w:val="ListParagraph"/>
        <w:numPr>
          <w:ilvl w:val="3"/>
          <w:numId w:val="119"/>
        </w:numPr>
        <w:tabs>
          <w:tab w:val="left" w:pos="1610"/>
        </w:tabs>
        <w:spacing w:before="1"/>
        <w:ind w:left="820" w:right="110" w:firstLine="0"/>
        <w:jc w:val="both"/>
        <w:rPr>
          <w:sz w:val="23"/>
        </w:rPr>
      </w:pPr>
      <w:r>
        <w:rPr>
          <w:sz w:val="23"/>
        </w:rPr>
        <w:t>The necessary roof scans, structural, chemical, mechanical, and geotechnical investigations, tests and reports, including borings or load tests for soil bearing capacity shall be included in the A/E Contract. The geotechnical Services Contract shall include testing, analysis of test results and design recommendations based on Preliminary Design parameters, and shall be included in the A/E Contract. The cost of the testing, analysis and design recommendations shall be included in the A/E Contract. The geotechnical Services and Preliminary</w:t>
      </w:r>
      <w:r>
        <w:rPr>
          <w:spacing w:val="-12"/>
          <w:sz w:val="23"/>
        </w:rPr>
        <w:t xml:space="preserve"> </w:t>
      </w:r>
      <w:r>
        <w:rPr>
          <w:sz w:val="23"/>
        </w:rPr>
        <w:t>Design</w:t>
      </w:r>
      <w:r>
        <w:rPr>
          <w:spacing w:val="-7"/>
          <w:sz w:val="23"/>
        </w:rPr>
        <w:t xml:space="preserve"> </w:t>
      </w:r>
      <w:r>
        <w:rPr>
          <w:sz w:val="23"/>
        </w:rPr>
        <w:t>parameters</w:t>
      </w:r>
      <w:r>
        <w:rPr>
          <w:spacing w:val="-10"/>
          <w:sz w:val="23"/>
        </w:rPr>
        <w:t xml:space="preserve"> </w:t>
      </w:r>
      <w:r>
        <w:rPr>
          <w:sz w:val="23"/>
        </w:rPr>
        <w:t>provided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A/E</w:t>
      </w:r>
      <w:r>
        <w:rPr>
          <w:spacing w:val="-9"/>
          <w:sz w:val="23"/>
        </w:rPr>
        <w:t xml:space="preserve"> </w:t>
      </w:r>
      <w:r>
        <w:rPr>
          <w:sz w:val="23"/>
        </w:rPr>
        <w:t>for</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shall</w:t>
      </w:r>
      <w:r>
        <w:rPr>
          <w:spacing w:val="-6"/>
          <w:sz w:val="23"/>
        </w:rPr>
        <w:t xml:space="preserve"> </w:t>
      </w:r>
      <w:r>
        <w:rPr>
          <w:sz w:val="23"/>
        </w:rPr>
        <w:t>be</w:t>
      </w:r>
      <w:r>
        <w:rPr>
          <w:spacing w:val="-9"/>
          <w:sz w:val="23"/>
        </w:rPr>
        <w:t xml:space="preserve"> </w:t>
      </w:r>
      <w:r>
        <w:rPr>
          <w:sz w:val="23"/>
        </w:rPr>
        <w:t>considered</w:t>
      </w:r>
      <w:r>
        <w:rPr>
          <w:spacing w:val="-7"/>
          <w:sz w:val="23"/>
        </w:rPr>
        <w:t xml:space="preserve"> </w:t>
      </w:r>
      <w:r>
        <w:rPr>
          <w:spacing w:val="-3"/>
          <w:sz w:val="23"/>
        </w:rPr>
        <w:t xml:space="preserve">part </w:t>
      </w:r>
      <w:r>
        <w:rPr>
          <w:sz w:val="23"/>
        </w:rPr>
        <w:t>of the A/E Services</w:t>
      </w:r>
      <w:r>
        <w:rPr>
          <w:spacing w:val="-18"/>
          <w:sz w:val="23"/>
        </w:rPr>
        <w:t xml:space="preserve"> </w:t>
      </w:r>
      <w:r>
        <w:rPr>
          <w:sz w:val="23"/>
        </w:rPr>
        <w:t>Contract.</w:t>
      </w:r>
    </w:p>
    <w:p w:rsidR="00BD63E6" w:rsidRDefault="00BD63E6">
      <w:pPr>
        <w:pStyle w:val="BodyText"/>
        <w:spacing w:before="10"/>
        <w:rPr>
          <w:sz w:val="22"/>
        </w:rPr>
      </w:pPr>
    </w:p>
    <w:p w:rsidR="00BD63E6" w:rsidRDefault="00D94B7A" w:rsidP="0013587C">
      <w:pPr>
        <w:pStyle w:val="ListParagraph"/>
        <w:numPr>
          <w:ilvl w:val="3"/>
          <w:numId w:val="119"/>
        </w:numPr>
        <w:tabs>
          <w:tab w:val="left" w:pos="1536"/>
        </w:tabs>
        <w:ind w:left="820" w:right="116" w:firstLine="0"/>
        <w:jc w:val="both"/>
        <w:rPr>
          <w:sz w:val="23"/>
        </w:rPr>
      </w:pPr>
      <w:r>
        <w:rPr>
          <w:sz w:val="23"/>
        </w:rPr>
        <w:t>Schematic Design Phase: After written authorization to proceed with the Schematic Design Phase, the A/E</w:t>
      </w:r>
      <w:r>
        <w:rPr>
          <w:spacing w:val="-15"/>
          <w:sz w:val="23"/>
        </w:rPr>
        <w:t xml:space="preserve"> </w:t>
      </w:r>
      <w:r>
        <w:rPr>
          <w:sz w:val="23"/>
        </w:rPr>
        <w:t>shall:</w:t>
      </w:r>
    </w:p>
    <w:p w:rsidR="00BD63E6" w:rsidRDefault="00BD63E6">
      <w:pPr>
        <w:pStyle w:val="BodyText"/>
        <w:spacing w:before="7"/>
        <w:rPr>
          <w:sz w:val="22"/>
        </w:rPr>
      </w:pPr>
    </w:p>
    <w:p w:rsidR="00BD63E6" w:rsidRDefault="00D94B7A" w:rsidP="0013587C">
      <w:pPr>
        <w:pStyle w:val="ListParagraph"/>
        <w:numPr>
          <w:ilvl w:val="4"/>
          <w:numId w:val="119"/>
        </w:numPr>
        <w:tabs>
          <w:tab w:val="left" w:pos="2404"/>
        </w:tabs>
        <w:ind w:firstLine="0"/>
        <w:rPr>
          <w:sz w:val="23"/>
        </w:rPr>
      </w:pPr>
      <w:r>
        <w:rPr>
          <w:sz w:val="23"/>
        </w:rPr>
        <w:t>Prepare and submit Schematic Design</w:t>
      </w:r>
      <w:r>
        <w:rPr>
          <w:spacing w:val="-33"/>
          <w:sz w:val="23"/>
        </w:rPr>
        <w:t xml:space="preserve"> </w:t>
      </w:r>
      <w:r>
        <w:rPr>
          <w:sz w:val="23"/>
        </w:rPr>
        <w:t>documents.</w:t>
      </w:r>
    </w:p>
    <w:p w:rsidR="00BD63E6" w:rsidRDefault="00BD63E6">
      <w:pPr>
        <w:pStyle w:val="BodyText"/>
        <w:spacing w:before="1"/>
      </w:pPr>
    </w:p>
    <w:p w:rsidR="00BD63E6" w:rsidRDefault="00D94B7A" w:rsidP="0013587C">
      <w:pPr>
        <w:pStyle w:val="ListParagraph"/>
        <w:numPr>
          <w:ilvl w:val="4"/>
          <w:numId w:val="119"/>
        </w:numPr>
        <w:tabs>
          <w:tab w:val="left" w:pos="2448"/>
        </w:tabs>
        <w:ind w:right="413" w:firstLine="0"/>
        <w:rPr>
          <w:sz w:val="23"/>
        </w:rPr>
      </w:pPr>
      <w:r>
        <w:rPr>
          <w:sz w:val="23"/>
        </w:rPr>
        <w:t>Identify strategy for achieving LEED Certification including preliminary scorecard.</w:t>
      </w:r>
    </w:p>
    <w:p w:rsidR="00BD63E6" w:rsidRDefault="00BD63E6">
      <w:pPr>
        <w:pStyle w:val="BodyText"/>
        <w:spacing w:before="10"/>
        <w:rPr>
          <w:sz w:val="22"/>
        </w:rPr>
      </w:pPr>
    </w:p>
    <w:p w:rsidR="00BD63E6" w:rsidRDefault="00D94B7A" w:rsidP="0013587C">
      <w:pPr>
        <w:pStyle w:val="ListParagraph"/>
        <w:numPr>
          <w:ilvl w:val="4"/>
          <w:numId w:val="118"/>
        </w:numPr>
        <w:tabs>
          <w:tab w:val="left" w:pos="2404"/>
        </w:tabs>
        <w:ind w:firstLine="0"/>
        <w:rPr>
          <w:sz w:val="23"/>
        </w:rPr>
      </w:pPr>
      <w:r>
        <w:rPr>
          <w:sz w:val="23"/>
        </w:rPr>
        <w:t>Prepare a detailed Cost</w:t>
      </w:r>
      <w:r>
        <w:rPr>
          <w:spacing w:val="-24"/>
          <w:sz w:val="23"/>
        </w:rPr>
        <w:t xml:space="preserve"> </w:t>
      </w:r>
      <w:r>
        <w:rPr>
          <w:sz w:val="23"/>
        </w:rPr>
        <w:t>Estimate.</w:t>
      </w:r>
    </w:p>
    <w:p w:rsidR="00BD63E6" w:rsidRDefault="00BD63E6">
      <w:pPr>
        <w:pStyle w:val="BodyText"/>
        <w:spacing w:before="1"/>
      </w:pPr>
    </w:p>
    <w:p w:rsidR="00BD63E6" w:rsidRDefault="00D94B7A" w:rsidP="0013587C">
      <w:pPr>
        <w:pStyle w:val="ListParagraph"/>
        <w:numPr>
          <w:ilvl w:val="4"/>
          <w:numId w:val="118"/>
        </w:numPr>
        <w:tabs>
          <w:tab w:val="left" w:pos="2407"/>
        </w:tabs>
        <w:ind w:right="153" w:firstLine="0"/>
        <w:rPr>
          <w:sz w:val="23"/>
        </w:rPr>
      </w:pPr>
      <w:r>
        <w:rPr>
          <w:sz w:val="23"/>
        </w:rPr>
        <w:t xml:space="preserve">Prepare Submittal and make presentation to the </w:t>
      </w:r>
      <w:hyperlink r:id="rId325">
        <w:r>
          <w:rPr>
            <w:color w:val="0000FF"/>
            <w:sz w:val="23"/>
            <w:u w:val="single" w:color="0000FF"/>
          </w:rPr>
          <w:t>Architect for the</w:t>
        </w:r>
        <w:r>
          <w:rPr>
            <w:color w:val="0000FF"/>
            <w:spacing w:val="-31"/>
            <w:sz w:val="23"/>
            <w:u w:val="single" w:color="0000FF"/>
          </w:rPr>
          <w:t xml:space="preserve"> </w:t>
        </w:r>
        <w:r>
          <w:rPr>
            <w:color w:val="0000FF"/>
            <w:sz w:val="23"/>
            <w:u w:val="single" w:color="0000FF"/>
          </w:rPr>
          <w:t>University</w:t>
        </w:r>
        <w:r>
          <w:rPr>
            <w:sz w:val="23"/>
          </w:rPr>
          <w:t>,</w:t>
        </w:r>
      </w:hyperlink>
      <w:r>
        <w:rPr>
          <w:sz w:val="23"/>
        </w:rPr>
        <w:t xml:space="preserve"> </w:t>
      </w:r>
      <w:hyperlink r:id="rId326">
        <w:r>
          <w:rPr>
            <w:color w:val="0000FF"/>
            <w:sz w:val="23"/>
            <w:u w:val="single" w:color="0000FF"/>
          </w:rPr>
          <w:t>Arboretum and Landscape Committee</w:t>
        </w:r>
      </w:hyperlink>
      <w:r>
        <w:rPr>
          <w:sz w:val="23"/>
        </w:rPr>
        <w:t xml:space="preserve">, the </w:t>
      </w:r>
      <w:hyperlink r:id="rId327">
        <w:r>
          <w:rPr>
            <w:color w:val="0000FF"/>
            <w:sz w:val="23"/>
            <w:u w:val="single" w:color="0000FF"/>
          </w:rPr>
          <w:t xml:space="preserve">BOV </w:t>
        </w:r>
      </w:hyperlink>
      <w:r>
        <w:rPr>
          <w:sz w:val="23"/>
        </w:rPr>
        <w:t>and</w:t>
      </w:r>
      <w:r>
        <w:rPr>
          <w:spacing w:val="-34"/>
          <w:sz w:val="23"/>
        </w:rPr>
        <w:t xml:space="preserve"> </w:t>
      </w:r>
      <w:hyperlink r:id="rId328">
        <w:r>
          <w:rPr>
            <w:color w:val="0000FF"/>
            <w:sz w:val="23"/>
            <w:u w:val="single" w:color="0000FF"/>
          </w:rPr>
          <w:t>AARB</w:t>
        </w:r>
        <w:r>
          <w:rPr>
            <w:sz w:val="23"/>
          </w:rPr>
          <w:t>.</w:t>
        </w:r>
      </w:hyperlink>
    </w:p>
    <w:p w:rsidR="00BD63E6" w:rsidRDefault="00BD63E6">
      <w:pPr>
        <w:pStyle w:val="BodyText"/>
        <w:rPr>
          <w:sz w:val="15"/>
        </w:rPr>
      </w:pPr>
    </w:p>
    <w:p w:rsidR="00BD63E6" w:rsidRDefault="00D94B7A" w:rsidP="0013587C">
      <w:pPr>
        <w:pStyle w:val="ListParagraph"/>
        <w:numPr>
          <w:ilvl w:val="4"/>
          <w:numId w:val="118"/>
        </w:numPr>
        <w:tabs>
          <w:tab w:val="left" w:pos="2453"/>
        </w:tabs>
        <w:spacing w:before="91"/>
        <w:ind w:right="108" w:firstLine="0"/>
        <w:jc w:val="both"/>
        <w:rPr>
          <w:sz w:val="23"/>
        </w:rPr>
      </w:pPr>
      <w:r>
        <w:rPr>
          <w:sz w:val="23"/>
        </w:rPr>
        <w:t>Prepare and submit to the University written responses to all reviewing Agencies’ comments and provide the technical data for the University necessary to substantiate any waiver request required. Make any necessary revisions to the Plans and</w:t>
      </w:r>
      <w:r>
        <w:rPr>
          <w:spacing w:val="-14"/>
          <w:sz w:val="23"/>
        </w:rPr>
        <w:t xml:space="preserve"> </w:t>
      </w:r>
      <w:r>
        <w:rPr>
          <w:sz w:val="23"/>
        </w:rPr>
        <w:t>Specifications.</w:t>
      </w:r>
    </w:p>
    <w:p w:rsidR="00BD63E6" w:rsidRDefault="00BD63E6">
      <w:pPr>
        <w:pStyle w:val="BodyText"/>
        <w:spacing w:before="10"/>
        <w:rPr>
          <w:sz w:val="22"/>
        </w:rPr>
      </w:pPr>
    </w:p>
    <w:p w:rsidR="00BD63E6" w:rsidRDefault="00D94B7A" w:rsidP="0013587C">
      <w:pPr>
        <w:pStyle w:val="ListParagraph"/>
        <w:numPr>
          <w:ilvl w:val="4"/>
          <w:numId w:val="118"/>
        </w:numPr>
        <w:tabs>
          <w:tab w:val="left" w:pos="2404"/>
        </w:tabs>
        <w:ind w:left="2404"/>
        <w:jc w:val="both"/>
        <w:rPr>
          <w:sz w:val="23"/>
        </w:rPr>
      </w:pPr>
      <w:r>
        <w:rPr>
          <w:sz w:val="23"/>
        </w:rPr>
        <w:t>The A/E shall participate in VM</w:t>
      </w:r>
      <w:r>
        <w:rPr>
          <w:spacing w:val="-37"/>
          <w:sz w:val="23"/>
        </w:rPr>
        <w:t xml:space="preserve"> </w:t>
      </w:r>
      <w:r>
        <w:rPr>
          <w:sz w:val="23"/>
        </w:rPr>
        <w:t>reviews.</w:t>
      </w:r>
    </w:p>
    <w:p w:rsidR="00BD63E6" w:rsidRDefault="00BD63E6">
      <w:pPr>
        <w:pStyle w:val="BodyText"/>
        <w:spacing w:before="10"/>
        <w:rPr>
          <w:sz w:val="22"/>
        </w:rPr>
      </w:pPr>
    </w:p>
    <w:p w:rsidR="00BD63E6" w:rsidRDefault="00D94B7A" w:rsidP="0013587C">
      <w:pPr>
        <w:pStyle w:val="ListParagraph"/>
        <w:numPr>
          <w:ilvl w:val="2"/>
          <w:numId w:val="118"/>
        </w:numPr>
        <w:tabs>
          <w:tab w:val="left" w:pos="621"/>
        </w:tabs>
        <w:ind w:left="100" w:right="133" w:firstLine="0"/>
        <w:jc w:val="left"/>
        <w:rPr>
          <w:sz w:val="23"/>
        </w:rPr>
      </w:pPr>
      <w:bookmarkStart w:id="275" w:name="_bookmark201"/>
      <w:bookmarkEnd w:id="275"/>
      <w:r>
        <w:rPr>
          <w:b/>
          <w:sz w:val="23"/>
        </w:rPr>
        <w:t xml:space="preserve">Preliminary Design Phase Submission (35%): </w:t>
      </w:r>
      <w:r>
        <w:rPr>
          <w:sz w:val="23"/>
        </w:rPr>
        <w:t>After written authorization to proceed with the Preliminary Design Phase, A/E</w:t>
      </w:r>
      <w:r>
        <w:rPr>
          <w:spacing w:val="-28"/>
          <w:sz w:val="23"/>
        </w:rPr>
        <w:t xml:space="preserve"> </w:t>
      </w:r>
      <w:r>
        <w:rPr>
          <w:sz w:val="23"/>
        </w:rPr>
        <w:t>shall:</w:t>
      </w:r>
    </w:p>
    <w:p w:rsidR="00BD63E6" w:rsidRDefault="00BD63E6">
      <w:pPr>
        <w:rPr>
          <w:sz w:val="23"/>
        </w:rPr>
        <w:sectPr w:rsidR="00BD63E6">
          <w:pgSz w:w="12240" w:h="15840"/>
          <w:pgMar w:top="1600" w:right="1320" w:bottom="1240" w:left="134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rsidP="0013587C">
      <w:pPr>
        <w:pStyle w:val="ListParagraph"/>
        <w:numPr>
          <w:ilvl w:val="3"/>
          <w:numId w:val="117"/>
        </w:numPr>
        <w:tabs>
          <w:tab w:val="left" w:pos="1512"/>
        </w:tabs>
        <w:ind w:firstLine="0"/>
        <w:rPr>
          <w:sz w:val="23"/>
        </w:rPr>
      </w:pPr>
      <w:r>
        <w:rPr>
          <w:sz w:val="23"/>
        </w:rPr>
        <w:t>Prepare and submit Preliminary Design</w:t>
      </w:r>
      <w:r>
        <w:rPr>
          <w:spacing w:val="-31"/>
          <w:sz w:val="23"/>
        </w:rPr>
        <w:t xml:space="preserve"> </w:t>
      </w:r>
      <w:r>
        <w:rPr>
          <w:sz w:val="23"/>
        </w:rPr>
        <w:t>documents.</w:t>
      </w:r>
    </w:p>
    <w:p w:rsidR="00BD63E6" w:rsidRDefault="00BD63E6">
      <w:pPr>
        <w:pStyle w:val="BodyText"/>
        <w:spacing w:before="7"/>
        <w:rPr>
          <w:sz w:val="22"/>
        </w:rPr>
      </w:pPr>
    </w:p>
    <w:p w:rsidR="00BD63E6" w:rsidRDefault="00D94B7A" w:rsidP="0013587C">
      <w:pPr>
        <w:pStyle w:val="ListParagraph"/>
        <w:numPr>
          <w:ilvl w:val="3"/>
          <w:numId w:val="117"/>
        </w:numPr>
        <w:tabs>
          <w:tab w:val="left" w:pos="1514"/>
        </w:tabs>
        <w:ind w:right="131" w:firstLine="0"/>
        <w:rPr>
          <w:sz w:val="23"/>
        </w:rPr>
      </w:pPr>
      <w:r>
        <w:rPr>
          <w:sz w:val="23"/>
        </w:rPr>
        <w:t>Provide a LEED Scorecard identifying which points the Project is targeting to achieve LEED</w:t>
      </w:r>
      <w:r>
        <w:rPr>
          <w:spacing w:val="-15"/>
          <w:sz w:val="23"/>
        </w:rPr>
        <w:t xml:space="preserve"> </w:t>
      </w:r>
      <w:r>
        <w:rPr>
          <w:sz w:val="23"/>
        </w:rPr>
        <w:t>Certification.</w:t>
      </w:r>
    </w:p>
    <w:p w:rsidR="00BD63E6" w:rsidRDefault="00BD63E6">
      <w:pPr>
        <w:pStyle w:val="BodyText"/>
        <w:spacing w:before="7"/>
        <w:rPr>
          <w:sz w:val="22"/>
        </w:rPr>
      </w:pPr>
    </w:p>
    <w:p w:rsidR="00BD63E6" w:rsidRDefault="00D94B7A" w:rsidP="0013587C">
      <w:pPr>
        <w:pStyle w:val="ListParagraph"/>
        <w:numPr>
          <w:ilvl w:val="3"/>
          <w:numId w:val="117"/>
        </w:numPr>
        <w:tabs>
          <w:tab w:val="left" w:pos="1512"/>
        </w:tabs>
        <w:ind w:left="1511" w:hanging="691"/>
        <w:rPr>
          <w:sz w:val="23"/>
        </w:rPr>
      </w:pPr>
      <w:r>
        <w:rPr>
          <w:sz w:val="23"/>
        </w:rPr>
        <w:t>Prepare a detailed Cost</w:t>
      </w:r>
      <w:r>
        <w:rPr>
          <w:spacing w:val="-27"/>
          <w:sz w:val="23"/>
        </w:rPr>
        <w:t xml:space="preserve"> </w:t>
      </w:r>
      <w:r>
        <w:rPr>
          <w:sz w:val="23"/>
        </w:rPr>
        <w:t>Estimate.</w:t>
      </w:r>
    </w:p>
    <w:p w:rsidR="00BD63E6" w:rsidRDefault="00BD63E6">
      <w:pPr>
        <w:pStyle w:val="BodyText"/>
        <w:spacing w:before="9"/>
        <w:rPr>
          <w:sz w:val="22"/>
        </w:rPr>
      </w:pPr>
    </w:p>
    <w:p w:rsidR="00BD63E6" w:rsidRDefault="00D94B7A" w:rsidP="0013587C">
      <w:pPr>
        <w:pStyle w:val="ListParagraph"/>
        <w:numPr>
          <w:ilvl w:val="3"/>
          <w:numId w:val="117"/>
        </w:numPr>
        <w:tabs>
          <w:tab w:val="left" w:pos="1562"/>
        </w:tabs>
        <w:spacing w:before="1"/>
        <w:ind w:right="656" w:firstLine="0"/>
        <w:rPr>
          <w:sz w:val="23"/>
        </w:rPr>
      </w:pPr>
      <w:r>
        <w:rPr>
          <w:sz w:val="23"/>
        </w:rPr>
        <w:t xml:space="preserve">Prepare Submittal and make presentation to the Architect for the University, the </w:t>
      </w:r>
      <w:hyperlink r:id="rId329">
        <w:r>
          <w:rPr>
            <w:color w:val="0000FF"/>
            <w:sz w:val="23"/>
            <w:u w:val="single" w:color="0000FF"/>
          </w:rPr>
          <w:t>University</w:t>
        </w:r>
        <w:r>
          <w:rPr>
            <w:color w:val="0000FF"/>
            <w:spacing w:val="-8"/>
            <w:sz w:val="23"/>
            <w:u w:val="single" w:color="0000FF"/>
          </w:rPr>
          <w:t xml:space="preserve"> </w:t>
        </w:r>
        <w:r>
          <w:rPr>
            <w:color w:val="0000FF"/>
            <w:sz w:val="23"/>
            <w:u w:val="single" w:color="0000FF"/>
          </w:rPr>
          <w:t>Arboretum</w:t>
        </w:r>
        <w:r>
          <w:rPr>
            <w:color w:val="0000FF"/>
            <w:spacing w:val="-3"/>
            <w:sz w:val="23"/>
            <w:u w:val="single" w:color="0000FF"/>
          </w:rPr>
          <w:t xml:space="preserve"> </w:t>
        </w:r>
        <w:r>
          <w:rPr>
            <w:color w:val="0000FF"/>
            <w:sz w:val="23"/>
            <w:u w:val="single" w:color="0000FF"/>
          </w:rPr>
          <w:t>and</w:t>
        </w:r>
        <w:r>
          <w:rPr>
            <w:color w:val="0000FF"/>
            <w:spacing w:val="-3"/>
            <w:sz w:val="23"/>
            <w:u w:val="single" w:color="0000FF"/>
          </w:rPr>
          <w:t xml:space="preserve"> </w:t>
        </w:r>
        <w:r>
          <w:rPr>
            <w:color w:val="0000FF"/>
            <w:sz w:val="23"/>
            <w:u w:val="single" w:color="0000FF"/>
          </w:rPr>
          <w:t>Landscape</w:t>
        </w:r>
        <w:r>
          <w:rPr>
            <w:color w:val="0000FF"/>
            <w:spacing w:val="-2"/>
            <w:sz w:val="23"/>
            <w:u w:val="single" w:color="0000FF"/>
          </w:rPr>
          <w:t xml:space="preserve"> </w:t>
        </w:r>
        <w:r>
          <w:rPr>
            <w:color w:val="0000FF"/>
            <w:sz w:val="23"/>
            <w:u w:val="single" w:color="0000FF"/>
          </w:rPr>
          <w:t>Committee</w:t>
        </w:r>
      </w:hyperlink>
      <w:r>
        <w:rPr>
          <w:sz w:val="23"/>
        </w:rPr>
        <w:t>,</w:t>
      </w:r>
      <w:r>
        <w:rPr>
          <w:spacing w:val="-6"/>
          <w:sz w:val="23"/>
        </w:rPr>
        <w:t xml:space="preserve"> </w:t>
      </w:r>
      <w:r>
        <w:rPr>
          <w:sz w:val="23"/>
        </w:rPr>
        <w:t>the</w:t>
      </w:r>
      <w:r>
        <w:rPr>
          <w:spacing w:val="-2"/>
          <w:sz w:val="23"/>
        </w:rPr>
        <w:t xml:space="preserve"> </w:t>
      </w:r>
      <w:hyperlink r:id="rId330">
        <w:r>
          <w:rPr>
            <w:color w:val="0000FF"/>
            <w:sz w:val="23"/>
            <w:u w:val="single" w:color="0000FF"/>
          </w:rPr>
          <w:t>BOV</w:t>
        </w:r>
        <w:r>
          <w:rPr>
            <w:color w:val="0000FF"/>
            <w:spacing w:val="-4"/>
            <w:sz w:val="23"/>
            <w:u w:val="single" w:color="0000FF"/>
          </w:rPr>
          <w:t xml:space="preserve"> </w:t>
        </w:r>
      </w:hyperlink>
      <w:r>
        <w:rPr>
          <w:sz w:val="23"/>
        </w:rPr>
        <w:t>and</w:t>
      </w:r>
      <w:r>
        <w:rPr>
          <w:spacing w:val="-27"/>
          <w:sz w:val="23"/>
        </w:rPr>
        <w:t xml:space="preserve"> </w:t>
      </w:r>
      <w:hyperlink r:id="rId331">
        <w:r>
          <w:rPr>
            <w:color w:val="0000FF"/>
            <w:sz w:val="23"/>
            <w:u w:val="single" w:color="0000FF"/>
          </w:rPr>
          <w:t>AARB</w:t>
        </w:r>
        <w:r>
          <w:rPr>
            <w:sz w:val="23"/>
          </w:rPr>
          <w:t>.</w:t>
        </w:r>
      </w:hyperlink>
    </w:p>
    <w:p w:rsidR="00BD63E6" w:rsidRDefault="00BD63E6">
      <w:pPr>
        <w:pStyle w:val="BodyText"/>
        <w:rPr>
          <w:sz w:val="15"/>
        </w:rPr>
      </w:pPr>
    </w:p>
    <w:p w:rsidR="00BD63E6" w:rsidRDefault="00D94B7A" w:rsidP="0013587C">
      <w:pPr>
        <w:pStyle w:val="ListParagraph"/>
        <w:numPr>
          <w:ilvl w:val="3"/>
          <w:numId w:val="117"/>
        </w:numPr>
        <w:tabs>
          <w:tab w:val="left" w:pos="1548"/>
        </w:tabs>
        <w:spacing w:before="91"/>
        <w:ind w:right="110" w:firstLine="0"/>
        <w:jc w:val="both"/>
        <w:rPr>
          <w:sz w:val="23"/>
        </w:rPr>
      </w:pPr>
      <w:r>
        <w:rPr>
          <w:sz w:val="23"/>
        </w:rPr>
        <w:t>Prepare and submit to the University written responses to all reviewing Agencies’ comments and provide the technical data for the University necessary to substantiate any waiver</w:t>
      </w:r>
      <w:r>
        <w:rPr>
          <w:spacing w:val="-2"/>
          <w:sz w:val="23"/>
        </w:rPr>
        <w:t xml:space="preserve"> </w:t>
      </w:r>
      <w:r>
        <w:rPr>
          <w:sz w:val="23"/>
        </w:rPr>
        <w:t>request</w:t>
      </w:r>
      <w:r>
        <w:rPr>
          <w:spacing w:val="-2"/>
          <w:sz w:val="23"/>
        </w:rPr>
        <w:t xml:space="preserve"> </w:t>
      </w:r>
      <w:r>
        <w:rPr>
          <w:sz w:val="23"/>
        </w:rPr>
        <w:t>required.</w:t>
      </w:r>
      <w:r>
        <w:rPr>
          <w:spacing w:val="-5"/>
          <w:sz w:val="23"/>
        </w:rPr>
        <w:t xml:space="preserve"> </w:t>
      </w:r>
      <w:r>
        <w:rPr>
          <w:sz w:val="23"/>
        </w:rPr>
        <w:t>Make</w:t>
      </w:r>
      <w:r>
        <w:rPr>
          <w:spacing w:val="-1"/>
          <w:sz w:val="23"/>
        </w:rPr>
        <w:t xml:space="preserve"> </w:t>
      </w:r>
      <w:r>
        <w:rPr>
          <w:sz w:val="23"/>
        </w:rPr>
        <w:t>any</w:t>
      </w:r>
      <w:r>
        <w:rPr>
          <w:spacing w:val="-7"/>
          <w:sz w:val="23"/>
        </w:rPr>
        <w:t xml:space="preserve"> </w:t>
      </w:r>
      <w:r>
        <w:rPr>
          <w:sz w:val="23"/>
        </w:rPr>
        <w:t>necessary</w:t>
      </w:r>
      <w:r>
        <w:rPr>
          <w:spacing w:val="-7"/>
          <w:sz w:val="23"/>
        </w:rPr>
        <w:t xml:space="preserve"> </w:t>
      </w:r>
      <w:r>
        <w:rPr>
          <w:sz w:val="23"/>
        </w:rPr>
        <w:t>revisions</w:t>
      </w:r>
      <w:r>
        <w:rPr>
          <w:spacing w:val="-3"/>
          <w:sz w:val="23"/>
        </w:rPr>
        <w:t xml:space="preserve"> </w:t>
      </w:r>
      <w:r>
        <w:rPr>
          <w:sz w:val="23"/>
        </w:rPr>
        <w:t>to</w:t>
      </w:r>
      <w:r>
        <w:rPr>
          <w:spacing w:val="-2"/>
          <w:sz w:val="23"/>
        </w:rPr>
        <w:t xml:space="preserve"> </w:t>
      </w:r>
      <w:r>
        <w:rPr>
          <w:sz w:val="23"/>
        </w:rPr>
        <w:t>the</w:t>
      </w:r>
      <w:r>
        <w:rPr>
          <w:spacing w:val="-1"/>
          <w:sz w:val="23"/>
        </w:rPr>
        <w:t xml:space="preserve"> </w:t>
      </w:r>
      <w:r>
        <w:rPr>
          <w:sz w:val="23"/>
        </w:rPr>
        <w:t>Plans</w:t>
      </w:r>
      <w:r>
        <w:rPr>
          <w:spacing w:val="-3"/>
          <w:sz w:val="23"/>
        </w:rPr>
        <w:t xml:space="preserve"> </w:t>
      </w:r>
      <w:r>
        <w:rPr>
          <w:sz w:val="23"/>
        </w:rPr>
        <w:t>and</w:t>
      </w:r>
      <w:r>
        <w:rPr>
          <w:spacing w:val="-30"/>
          <w:sz w:val="23"/>
        </w:rPr>
        <w:t xml:space="preserve"> </w:t>
      </w:r>
      <w:r>
        <w:rPr>
          <w:sz w:val="23"/>
        </w:rPr>
        <w:t>Specifications.</w:t>
      </w:r>
    </w:p>
    <w:p w:rsidR="00BD63E6" w:rsidRDefault="00BD63E6">
      <w:pPr>
        <w:pStyle w:val="BodyText"/>
        <w:spacing w:before="10"/>
        <w:rPr>
          <w:sz w:val="22"/>
        </w:rPr>
      </w:pPr>
    </w:p>
    <w:p w:rsidR="00BD63E6" w:rsidRDefault="00D94B7A" w:rsidP="0013587C">
      <w:pPr>
        <w:pStyle w:val="ListParagraph"/>
        <w:numPr>
          <w:ilvl w:val="3"/>
          <w:numId w:val="117"/>
        </w:numPr>
        <w:tabs>
          <w:tab w:val="left" w:pos="1512"/>
        </w:tabs>
        <w:ind w:left="1511" w:hanging="691"/>
        <w:jc w:val="both"/>
        <w:rPr>
          <w:sz w:val="23"/>
        </w:rPr>
      </w:pPr>
      <w:r>
        <w:rPr>
          <w:sz w:val="23"/>
        </w:rPr>
        <w:t>The A/E shall participate in VM</w:t>
      </w:r>
      <w:r>
        <w:rPr>
          <w:spacing w:val="-37"/>
          <w:sz w:val="23"/>
        </w:rPr>
        <w:t xml:space="preserve"> </w:t>
      </w:r>
      <w:r>
        <w:rPr>
          <w:sz w:val="23"/>
        </w:rPr>
        <w:t>reviews.</w:t>
      </w:r>
    </w:p>
    <w:p w:rsidR="00BD63E6" w:rsidRDefault="00BD63E6">
      <w:pPr>
        <w:pStyle w:val="BodyText"/>
        <w:spacing w:before="9"/>
        <w:rPr>
          <w:sz w:val="22"/>
        </w:rPr>
      </w:pPr>
    </w:p>
    <w:p w:rsidR="00BD63E6" w:rsidRDefault="00D94B7A" w:rsidP="0013587C">
      <w:pPr>
        <w:pStyle w:val="ListParagraph"/>
        <w:numPr>
          <w:ilvl w:val="2"/>
          <w:numId w:val="117"/>
        </w:numPr>
        <w:tabs>
          <w:tab w:val="left" w:pos="621"/>
        </w:tabs>
        <w:spacing w:before="1"/>
        <w:ind w:left="100" w:right="112" w:firstLine="0"/>
        <w:jc w:val="both"/>
        <w:rPr>
          <w:sz w:val="23"/>
        </w:rPr>
      </w:pPr>
      <w:r>
        <w:rPr>
          <w:b/>
          <w:sz w:val="23"/>
        </w:rPr>
        <w:t xml:space="preserve">Construction Documents Phase: </w:t>
      </w:r>
      <w:r>
        <w:rPr>
          <w:sz w:val="23"/>
        </w:rPr>
        <w:t>After written authorization to proceed with the Construction Documents, A/E</w:t>
      </w:r>
      <w:r>
        <w:rPr>
          <w:spacing w:val="-13"/>
          <w:sz w:val="23"/>
        </w:rPr>
        <w:t xml:space="preserve"> </w:t>
      </w:r>
      <w:r>
        <w:rPr>
          <w:sz w:val="23"/>
        </w:rPr>
        <w:t>shall:</w:t>
      </w:r>
    </w:p>
    <w:p w:rsidR="00BD63E6" w:rsidRDefault="00BD63E6">
      <w:pPr>
        <w:pStyle w:val="BodyText"/>
        <w:spacing w:before="1"/>
      </w:pPr>
    </w:p>
    <w:p w:rsidR="00BD63E6" w:rsidRDefault="00D94B7A" w:rsidP="0013587C">
      <w:pPr>
        <w:pStyle w:val="ListParagraph"/>
        <w:numPr>
          <w:ilvl w:val="3"/>
          <w:numId w:val="117"/>
        </w:numPr>
        <w:tabs>
          <w:tab w:val="left" w:pos="1598"/>
        </w:tabs>
        <w:ind w:left="819" w:right="110" w:firstLine="1"/>
        <w:jc w:val="both"/>
        <w:rPr>
          <w:sz w:val="23"/>
        </w:rPr>
      </w:pPr>
      <w:r>
        <w:rPr>
          <w:sz w:val="23"/>
        </w:rPr>
        <w:t>On</w:t>
      </w:r>
      <w:r>
        <w:rPr>
          <w:spacing w:val="-10"/>
          <w:sz w:val="23"/>
        </w:rPr>
        <w:t xml:space="preserve"> </w:t>
      </w:r>
      <w:r>
        <w:rPr>
          <w:sz w:val="23"/>
        </w:rPr>
        <w:t>the</w:t>
      </w:r>
      <w:r>
        <w:rPr>
          <w:spacing w:val="-11"/>
          <w:sz w:val="23"/>
        </w:rPr>
        <w:t xml:space="preserve"> </w:t>
      </w:r>
      <w:r>
        <w:rPr>
          <w:sz w:val="23"/>
        </w:rPr>
        <w:t>basis</w:t>
      </w:r>
      <w:r>
        <w:rPr>
          <w:spacing w:val="-10"/>
          <w:sz w:val="23"/>
        </w:rPr>
        <w:t xml:space="preserve"> </w:t>
      </w:r>
      <w:r>
        <w:rPr>
          <w:sz w:val="23"/>
        </w:rPr>
        <w:t>of</w:t>
      </w:r>
      <w:r>
        <w:rPr>
          <w:spacing w:val="-12"/>
          <w:sz w:val="23"/>
        </w:rPr>
        <w:t xml:space="preserve"> </w:t>
      </w:r>
      <w:r>
        <w:rPr>
          <w:sz w:val="23"/>
        </w:rPr>
        <w:t>the</w:t>
      </w:r>
      <w:r>
        <w:rPr>
          <w:spacing w:val="-11"/>
          <w:sz w:val="23"/>
        </w:rPr>
        <w:t xml:space="preserve"> </w:t>
      </w:r>
      <w:r>
        <w:rPr>
          <w:sz w:val="23"/>
        </w:rPr>
        <w:t>accepted</w:t>
      </w:r>
      <w:r>
        <w:rPr>
          <w:spacing w:val="-10"/>
          <w:sz w:val="23"/>
        </w:rPr>
        <w:t xml:space="preserve"> </w:t>
      </w:r>
      <w:r>
        <w:rPr>
          <w:sz w:val="23"/>
        </w:rPr>
        <w:t>Preliminary</w:t>
      </w:r>
      <w:r>
        <w:rPr>
          <w:spacing w:val="-14"/>
          <w:sz w:val="23"/>
        </w:rPr>
        <w:t xml:space="preserve"> </w:t>
      </w:r>
      <w:r>
        <w:rPr>
          <w:sz w:val="23"/>
        </w:rPr>
        <w:t>Design</w:t>
      </w:r>
      <w:r>
        <w:rPr>
          <w:spacing w:val="-10"/>
          <w:sz w:val="23"/>
        </w:rPr>
        <w:t xml:space="preserve"> </w:t>
      </w:r>
      <w:r>
        <w:rPr>
          <w:sz w:val="23"/>
        </w:rPr>
        <w:t>documents</w:t>
      </w:r>
      <w:r>
        <w:rPr>
          <w:spacing w:val="-13"/>
          <w:sz w:val="23"/>
        </w:rPr>
        <w:t xml:space="preserve"> </w:t>
      </w:r>
      <w:r>
        <w:rPr>
          <w:sz w:val="23"/>
        </w:rPr>
        <w:t>and</w:t>
      </w:r>
      <w:r>
        <w:rPr>
          <w:spacing w:val="-12"/>
          <w:sz w:val="23"/>
        </w:rPr>
        <w:t xml:space="preserve"> </w:t>
      </w:r>
      <w:r>
        <w:rPr>
          <w:sz w:val="23"/>
        </w:rPr>
        <w:t>the</w:t>
      </w:r>
      <w:r>
        <w:rPr>
          <w:spacing w:val="-11"/>
          <w:sz w:val="23"/>
        </w:rPr>
        <w:t xml:space="preserve"> </w:t>
      </w:r>
      <w:r>
        <w:rPr>
          <w:sz w:val="23"/>
        </w:rPr>
        <w:t>review</w:t>
      </w:r>
      <w:r>
        <w:rPr>
          <w:spacing w:val="-13"/>
          <w:sz w:val="23"/>
        </w:rPr>
        <w:t xml:space="preserve"> </w:t>
      </w:r>
      <w:r>
        <w:rPr>
          <w:sz w:val="23"/>
        </w:rPr>
        <w:t>comments, prepare</w:t>
      </w:r>
      <w:r>
        <w:rPr>
          <w:spacing w:val="-14"/>
          <w:sz w:val="23"/>
        </w:rPr>
        <w:t xml:space="preserve"> </w:t>
      </w:r>
      <w:r>
        <w:rPr>
          <w:sz w:val="23"/>
        </w:rPr>
        <w:t>final</w:t>
      </w:r>
      <w:r>
        <w:rPr>
          <w:spacing w:val="-15"/>
          <w:sz w:val="23"/>
        </w:rPr>
        <w:t xml:space="preserve"> </w:t>
      </w:r>
      <w:r>
        <w:rPr>
          <w:sz w:val="23"/>
        </w:rPr>
        <w:t>Drawings</w:t>
      </w:r>
      <w:r>
        <w:rPr>
          <w:spacing w:val="-16"/>
          <w:sz w:val="23"/>
        </w:rPr>
        <w:t xml:space="preserve"> </w:t>
      </w:r>
      <w:r>
        <w:rPr>
          <w:sz w:val="23"/>
        </w:rPr>
        <w:t>and</w:t>
      </w:r>
      <w:r>
        <w:rPr>
          <w:spacing w:val="-15"/>
          <w:sz w:val="23"/>
        </w:rPr>
        <w:t xml:space="preserve"> </w:t>
      </w:r>
      <w:r>
        <w:rPr>
          <w:sz w:val="23"/>
        </w:rPr>
        <w:t>Specifications</w:t>
      </w:r>
      <w:r>
        <w:rPr>
          <w:spacing w:val="-16"/>
          <w:sz w:val="23"/>
        </w:rPr>
        <w:t xml:space="preserve"> </w:t>
      </w:r>
      <w:r>
        <w:rPr>
          <w:sz w:val="23"/>
        </w:rPr>
        <w:t>for</w:t>
      </w:r>
      <w:r>
        <w:rPr>
          <w:spacing w:val="-15"/>
          <w:sz w:val="23"/>
        </w:rPr>
        <w:t xml:space="preserve"> </w:t>
      </w:r>
      <w:r>
        <w:rPr>
          <w:sz w:val="23"/>
        </w:rPr>
        <w:t>incorporation</w:t>
      </w:r>
      <w:r>
        <w:rPr>
          <w:spacing w:val="-15"/>
          <w:sz w:val="23"/>
        </w:rPr>
        <w:t xml:space="preserve"> </w:t>
      </w:r>
      <w:r>
        <w:rPr>
          <w:sz w:val="23"/>
        </w:rPr>
        <w:t>in</w:t>
      </w:r>
      <w:r>
        <w:rPr>
          <w:spacing w:val="-18"/>
          <w:sz w:val="23"/>
        </w:rPr>
        <w:t xml:space="preserve"> </w:t>
      </w:r>
      <w:r>
        <w:rPr>
          <w:sz w:val="23"/>
        </w:rPr>
        <w:t>the</w:t>
      </w:r>
      <w:r>
        <w:rPr>
          <w:spacing w:val="-14"/>
          <w:sz w:val="23"/>
        </w:rPr>
        <w:t xml:space="preserve"> </w:t>
      </w:r>
      <w:r>
        <w:rPr>
          <w:sz w:val="23"/>
        </w:rPr>
        <w:t>Contract</w:t>
      </w:r>
      <w:r>
        <w:rPr>
          <w:spacing w:val="-17"/>
          <w:sz w:val="23"/>
        </w:rPr>
        <w:t xml:space="preserve"> </w:t>
      </w:r>
      <w:r>
        <w:rPr>
          <w:sz w:val="23"/>
        </w:rPr>
        <w:t>Documents</w:t>
      </w:r>
      <w:r>
        <w:rPr>
          <w:spacing w:val="-16"/>
          <w:sz w:val="23"/>
        </w:rPr>
        <w:t xml:space="preserve"> </w:t>
      </w:r>
      <w:r>
        <w:rPr>
          <w:sz w:val="23"/>
        </w:rPr>
        <w:t>to</w:t>
      </w:r>
      <w:r>
        <w:rPr>
          <w:spacing w:val="-18"/>
          <w:sz w:val="23"/>
        </w:rPr>
        <w:t xml:space="preserve"> </w:t>
      </w:r>
      <w:r>
        <w:rPr>
          <w:sz w:val="23"/>
        </w:rPr>
        <w:t>show the complete scope, extent, and character of the Work to be furnished and performed by the Contractor(s).</w:t>
      </w:r>
    </w:p>
    <w:p w:rsidR="00BD63E6" w:rsidRDefault="00BD63E6">
      <w:pPr>
        <w:pStyle w:val="BodyText"/>
      </w:pPr>
    </w:p>
    <w:p w:rsidR="00BD63E6" w:rsidRDefault="00D94B7A" w:rsidP="0013587C">
      <w:pPr>
        <w:pStyle w:val="ListParagraph"/>
        <w:numPr>
          <w:ilvl w:val="3"/>
          <w:numId w:val="117"/>
        </w:numPr>
        <w:tabs>
          <w:tab w:val="left" w:pos="1511"/>
        </w:tabs>
        <w:spacing w:before="1"/>
        <w:ind w:left="1510" w:hanging="691"/>
        <w:jc w:val="both"/>
        <w:rPr>
          <w:sz w:val="23"/>
        </w:rPr>
      </w:pPr>
      <w:r>
        <w:rPr>
          <w:sz w:val="23"/>
        </w:rPr>
        <w:t>Prepare</w:t>
      </w:r>
      <w:r>
        <w:rPr>
          <w:spacing w:val="-5"/>
          <w:sz w:val="23"/>
        </w:rPr>
        <w:t xml:space="preserve"> </w:t>
      </w:r>
      <w:r>
        <w:rPr>
          <w:sz w:val="23"/>
        </w:rPr>
        <w:t>and</w:t>
      </w:r>
      <w:r>
        <w:rPr>
          <w:spacing w:val="-3"/>
          <w:sz w:val="23"/>
        </w:rPr>
        <w:t xml:space="preserve"> </w:t>
      </w:r>
      <w:r>
        <w:rPr>
          <w:sz w:val="23"/>
        </w:rPr>
        <w:t>submit</w:t>
      </w:r>
      <w:r>
        <w:rPr>
          <w:spacing w:val="-5"/>
          <w:sz w:val="23"/>
        </w:rPr>
        <w:t xml:space="preserve"> </w:t>
      </w:r>
      <w:r>
        <w:rPr>
          <w:sz w:val="23"/>
        </w:rPr>
        <w:t>completed</w:t>
      </w:r>
      <w:r>
        <w:rPr>
          <w:spacing w:val="-3"/>
          <w:sz w:val="23"/>
        </w:rPr>
        <w:t xml:space="preserve"> </w:t>
      </w:r>
      <w:r>
        <w:rPr>
          <w:sz w:val="23"/>
        </w:rPr>
        <w:t>Working</w:t>
      </w:r>
      <w:r>
        <w:rPr>
          <w:spacing w:val="-6"/>
          <w:sz w:val="23"/>
        </w:rPr>
        <w:t xml:space="preserve"> </w:t>
      </w:r>
      <w:r>
        <w:rPr>
          <w:sz w:val="23"/>
        </w:rPr>
        <w:t>Drawings</w:t>
      </w:r>
      <w:r>
        <w:rPr>
          <w:spacing w:val="-4"/>
          <w:sz w:val="23"/>
        </w:rPr>
        <w:t xml:space="preserve"> </w:t>
      </w:r>
      <w:r>
        <w:rPr>
          <w:sz w:val="23"/>
        </w:rPr>
        <w:t>and</w:t>
      </w:r>
      <w:r>
        <w:rPr>
          <w:spacing w:val="-3"/>
          <w:sz w:val="23"/>
        </w:rPr>
        <w:t xml:space="preserve"> </w:t>
      </w:r>
      <w:r>
        <w:rPr>
          <w:sz w:val="23"/>
        </w:rPr>
        <w:t>Specifications</w:t>
      </w:r>
      <w:r>
        <w:rPr>
          <w:spacing w:val="-4"/>
          <w:sz w:val="23"/>
        </w:rPr>
        <w:t xml:space="preserve"> </w:t>
      </w:r>
      <w:r>
        <w:rPr>
          <w:sz w:val="23"/>
        </w:rPr>
        <w:t>for</w:t>
      </w:r>
      <w:r>
        <w:rPr>
          <w:spacing w:val="-31"/>
          <w:sz w:val="23"/>
        </w:rPr>
        <w:t xml:space="preserve"> </w:t>
      </w:r>
      <w:r>
        <w:rPr>
          <w:sz w:val="23"/>
        </w:rPr>
        <w:t>approval.</w:t>
      </w:r>
    </w:p>
    <w:p w:rsidR="00BD63E6" w:rsidRDefault="00BD63E6">
      <w:pPr>
        <w:pStyle w:val="BodyText"/>
        <w:spacing w:before="8"/>
        <w:rPr>
          <w:sz w:val="22"/>
        </w:rPr>
      </w:pPr>
    </w:p>
    <w:p w:rsidR="00BD63E6" w:rsidRDefault="00D94B7A" w:rsidP="0013587C">
      <w:pPr>
        <w:pStyle w:val="ListParagraph"/>
        <w:numPr>
          <w:ilvl w:val="3"/>
          <w:numId w:val="117"/>
        </w:numPr>
        <w:tabs>
          <w:tab w:val="left" w:pos="1557"/>
        </w:tabs>
        <w:ind w:right="107" w:firstLine="0"/>
        <w:jc w:val="both"/>
        <w:rPr>
          <w:sz w:val="23"/>
        </w:rPr>
      </w:pPr>
      <w:r>
        <w:rPr>
          <w:sz w:val="23"/>
        </w:rPr>
        <w:t>Prepare a detailed Cost Estimate and submit to the University with the Working Drawing Submittal. Provide recommendation on number of days estimated for completion of the construction of the</w:t>
      </w:r>
      <w:r>
        <w:rPr>
          <w:spacing w:val="-19"/>
          <w:sz w:val="23"/>
        </w:rPr>
        <w:t xml:space="preserve"> </w:t>
      </w:r>
      <w:r>
        <w:rPr>
          <w:sz w:val="23"/>
        </w:rPr>
        <w:t>Project.</w:t>
      </w:r>
    </w:p>
    <w:p w:rsidR="00BD63E6" w:rsidRDefault="00BD63E6">
      <w:pPr>
        <w:pStyle w:val="BodyText"/>
        <w:spacing w:before="7"/>
        <w:rPr>
          <w:sz w:val="22"/>
        </w:rPr>
      </w:pPr>
    </w:p>
    <w:p w:rsidR="00BD63E6" w:rsidRDefault="00D94B7A" w:rsidP="0013587C">
      <w:pPr>
        <w:pStyle w:val="ListParagraph"/>
        <w:numPr>
          <w:ilvl w:val="3"/>
          <w:numId w:val="117"/>
        </w:numPr>
        <w:tabs>
          <w:tab w:val="left" w:pos="1514"/>
        </w:tabs>
        <w:spacing w:before="1"/>
        <w:ind w:right="113" w:firstLine="0"/>
        <w:jc w:val="both"/>
        <w:rPr>
          <w:sz w:val="23"/>
        </w:rPr>
      </w:pPr>
      <w:r>
        <w:rPr>
          <w:sz w:val="23"/>
        </w:rPr>
        <w:t>Make revisions to Plans and Specifications necessary to incorporate review comments and submit a written response to all review comments to the University Review Unit prior to advertising the</w:t>
      </w:r>
      <w:r>
        <w:rPr>
          <w:spacing w:val="-16"/>
          <w:sz w:val="23"/>
        </w:rPr>
        <w:t xml:space="preserve"> </w:t>
      </w:r>
      <w:r>
        <w:rPr>
          <w:sz w:val="23"/>
        </w:rPr>
        <w:t>Project.</w:t>
      </w:r>
    </w:p>
    <w:p w:rsidR="00BD63E6" w:rsidRDefault="00BD63E6">
      <w:pPr>
        <w:pStyle w:val="BodyText"/>
        <w:spacing w:before="1"/>
      </w:pPr>
    </w:p>
    <w:p w:rsidR="00BD63E6" w:rsidRDefault="00D94B7A" w:rsidP="0013587C">
      <w:pPr>
        <w:pStyle w:val="ListParagraph"/>
        <w:numPr>
          <w:ilvl w:val="2"/>
          <w:numId w:val="117"/>
        </w:numPr>
        <w:tabs>
          <w:tab w:val="left" w:pos="634"/>
        </w:tabs>
        <w:ind w:left="100" w:right="113" w:firstLine="0"/>
        <w:jc w:val="both"/>
        <w:rPr>
          <w:sz w:val="23"/>
        </w:rPr>
      </w:pPr>
      <w:r>
        <w:rPr>
          <w:b/>
          <w:sz w:val="23"/>
        </w:rPr>
        <w:t xml:space="preserve">Procurement Phase: </w:t>
      </w:r>
      <w:r>
        <w:rPr>
          <w:sz w:val="23"/>
        </w:rPr>
        <w:t>After written authorization to proceed with the Procurement Phase, A/E shall:</w:t>
      </w:r>
    </w:p>
    <w:p w:rsidR="00BD63E6" w:rsidRDefault="00BD63E6">
      <w:pPr>
        <w:pStyle w:val="BodyText"/>
        <w:spacing w:before="10"/>
        <w:rPr>
          <w:sz w:val="22"/>
        </w:rPr>
      </w:pPr>
    </w:p>
    <w:p w:rsidR="00BD63E6" w:rsidRDefault="00D94B7A" w:rsidP="0013587C">
      <w:pPr>
        <w:pStyle w:val="ListParagraph"/>
        <w:numPr>
          <w:ilvl w:val="3"/>
          <w:numId w:val="117"/>
        </w:numPr>
        <w:tabs>
          <w:tab w:val="left" w:pos="1603"/>
        </w:tabs>
        <w:ind w:left="819" w:right="111" w:firstLine="1"/>
        <w:jc w:val="both"/>
        <w:rPr>
          <w:sz w:val="23"/>
        </w:rPr>
      </w:pPr>
      <w:r>
        <w:rPr>
          <w:sz w:val="23"/>
        </w:rPr>
        <w:t>Where applicable, maintain a record of prospective Offerors to whom Final Construction Documents have been issued, attend Pre-proposal/Pre-bid conferences, and receive and process deposits for Procurement</w:t>
      </w:r>
      <w:r>
        <w:rPr>
          <w:spacing w:val="-35"/>
          <w:sz w:val="23"/>
        </w:rPr>
        <w:t xml:space="preserve"> </w:t>
      </w:r>
      <w:r>
        <w:rPr>
          <w:sz w:val="23"/>
        </w:rPr>
        <w:t>Documents.</w:t>
      </w:r>
    </w:p>
    <w:p w:rsidR="00BD63E6" w:rsidRDefault="00BD63E6">
      <w:pPr>
        <w:pStyle w:val="BodyText"/>
        <w:spacing w:before="10"/>
        <w:rPr>
          <w:sz w:val="22"/>
        </w:rPr>
      </w:pPr>
    </w:p>
    <w:p w:rsidR="00BD63E6" w:rsidRDefault="00D94B7A" w:rsidP="0013587C">
      <w:pPr>
        <w:pStyle w:val="ListParagraph"/>
        <w:numPr>
          <w:ilvl w:val="3"/>
          <w:numId w:val="117"/>
        </w:numPr>
        <w:tabs>
          <w:tab w:val="left" w:pos="1512"/>
        </w:tabs>
        <w:ind w:left="1511" w:hanging="691"/>
        <w:jc w:val="both"/>
        <w:rPr>
          <w:sz w:val="23"/>
        </w:rPr>
      </w:pPr>
      <w:r>
        <w:rPr>
          <w:sz w:val="23"/>
        </w:rPr>
        <w:t>Issue Amendments/Addenda as</w:t>
      </w:r>
      <w:r>
        <w:rPr>
          <w:spacing w:val="-24"/>
          <w:sz w:val="23"/>
        </w:rPr>
        <w:t xml:space="preserve"> </w:t>
      </w:r>
      <w:r>
        <w:rPr>
          <w:sz w:val="23"/>
        </w:rPr>
        <w:t>appropriate.</w:t>
      </w:r>
    </w:p>
    <w:p w:rsidR="00BD63E6" w:rsidRDefault="00BD63E6">
      <w:pPr>
        <w:pStyle w:val="BodyText"/>
        <w:spacing w:before="1"/>
      </w:pPr>
    </w:p>
    <w:p w:rsidR="00BD63E6" w:rsidRDefault="00D94B7A" w:rsidP="0013587C">
      <w:pPr>
        <w:pStyle w:val="ListParagraph"/>
        <w:numPr>
          <w:ilvl w:val="2"/>
          <w:numId w:val="117"/>
        </w:numPr>
        <w:tabs>
          <w:tab w:val="left" w:pos="670"/>
        </w:tabs>
        <w:ind w:left="100" w:right="111" w:firstLine="0"/>
        <w:jc w:val="both"/>
        <w:rPr>
          <w:sz w:val="23"/>
        </w:rPr>
      </w:pPr>
      <w:bookmarkStart w:id="276" w:name="_bookmark202"/>
      <w:bookmarkEnd w:id="276"/>
      <w:r>
        <w:rPr>
          <w:b/>
          <w:sz w:val="23"/>
        </w:rPr>
        <w:t xml:space="preserve">Construction Phase: </w:t>
      </w:r>
      <w:r>
        <w:rPr>
          <w:sz w:val="23"/>
        </w:rPr>
        <w:t xml:space="preserve">After award of the Construction Contract the A/E shall provide the following Services. The following Services are also described in </w:t>
      </w:r>
      <w:hyperlink w:anchor="_bookmark305" w:history="1">
        <w:r>
          <w:rPr>
            <w:color w:val="0000FF"/>
            <w:sz w:val="23"/>
            <w:u w:val="single" w:color="0000FF"/>
          </w:rPr>
          <w:t xml:space="preserve">Chapter 10 </w:t>
        </w:r>
      </w:hyperlink>
      <w:r>
        <w:rPr>
          <w:sz w:val="23"/>
        </w:rPr>
        <w:t xml:space="preserve">and in §15(a)-(h) of the </w:t>
      </w:r>
      <w:hyperlink r:id="rId332">
        <w:r>
          <w:rPr>
            <w:color w:val="0000FF"/>
            <w:sz w:val="23"/>
            <w:u w:val="single" w:color="0000FF"/>
          </w:rPr>
          <w:t>General  Conditions of the  Construction Contract</w:t>
        </w:r>
      </w:hyperlink>
      <w:r>
        <w:rPr>
          <w:sz w:val="23"/>
        </w:rPr>
        <w:t xml:space="preserve">, </w:t>
      </w:r>
      <w:hyperlink r:id="rId333">
        <w:r>
          <w:rPr>
            <w:color w:val="0000FF"/>
            <w:sz w:val="23"/>
            <w:u w:val="single" w:color="0000FF"/>
          </w:rPr>
          <w:t>HECO-7</w:t>
        </w:r>
      </w:hyperlink>
      <w:r>
        <w:rPr>
          <w:sz w:val="23"/>
        </w:rPr>
        <w:t xml:space="preserve">. They shall  be  provided by the  A/E </w:t>
      </w:r>
      <w:r>
        <w:rPr>
          <w:spacing w:val="18"/>
          <w:sz w:val="23"/>
        </w:rPr>
        <w:t xml:space="preserve"> </w:t>
      </w:r>
      <w:r>
        <w:rPr>
          <w:sz w:val="23"/>
        </w:rPr>
        <w:t>of</w:t>
      </w:r>
    </w:p>
    <w:p w:rsidR="00BD63E6" w:rsidRDefault="00BD63E6">
      <w:pPr>
        <w:jc w:val="both"/>
        <w:rPr>
          <w:sz w:val="23"/>
        </w:rPr>
        <w:sectPr w:rsidR="00BD63E6">
          <w:footerReference w:type="default" r:id="rId334"/>
          <w:pgSz w:w="12240" w:h="15840"/>
          <w:pgMar w:top="1600" w:right="1320" w:bottom="1240" w:left="1340" w:header="720" w:footer="1049" w:gutter="0"/>
          <w:pgNumType w:start="74"/>
          <w:cols w:space="720"/>
        </w:sectPr>
      </w:pPr>
    </w:p>
    <w:p w:rsidR="00BD63E6" w:rsidRDefault="00BD63E6">
      <w:pPr>
        <w:pStyle w:val="BodyText"/>
        <w:spacing w:before="7"/>
        <w:rPr>
          <w:sz w:val="11"/>
        </w:rPr>
      </w:pPr>
    </w:p>
    <w:p w:rsidR="00BD63E6" w:rsidRDefault="00D94B7A">
      <w:pPr>
        <w:pStyle w:val="BodyText"/>
        <w:spacing w:before="90"/>
        <w:ind w:left="100" w:right="192"/>
      </w:pPr>
      <w:r>
        <w:t>Record as part of Basic Services and shall not be delegated to others unless such delegation has been specifically approved in writing by the AVP &amp; CFO:</w:t>
      </w:r>
    </w:p>
    <w:p w:rsidR="00BD63E6" w:rsidRDefault="00BD63E6">
      <w:pPr>
        <w:pStyle w:val="BodyText"/>
        <w:spacing w:before="5"/>
      </w:pPr>
    </w:p>
    <w:p w:rsidR="00BD63E6" w:rsidRDefault="00D94B7A" w:rsidP="0013587C">
      <w:pPr>
        <w:pStyle w:val="Heading5"/>
        <w:numPr>
          <w:ilvl w:val="3"/>
          <w:numId w:val="117"/>
        </w:numPr>
        <w:tabs>
          <w:tab w:val="left" w:pos="1567"/>
        </w:tabs>
        <w:ind w:right="551" w:firstLine="0"/>
      </w:pPr>
      <w:bookmarkStart w:id="277" w:name="5.5.9.1_Submittal_Review_and_Constructio"/>
      <w:bookmarkEnd w:id="277"/>
      <w:r>
        <w:t>Submittal Review and Construction Administration Services Required to</w:t>
      </w:r>
      <w:r>
        <w:rPr>
          <w:spacing w:val="-25"/>
        </w:rPr>
        <w:t xml:space="preserve"> </w:t>
      </w:r>
      <w:r>
        <w:t>be Performed by the</w:t>
      </w:r>
      <w:r>
        <w:rPr>
          <w:spacing w:val="-11"/>
        </w:rPr>
        <w:t xml:space="preserve"> </w:t>
      </w:r>
      <w:r>
        <w:t>A/E.</w:t>
      </w:r>
    </w:p>
    <w:p w:rsidR="00BD63E6" w:rsidRDefault="00BD63E6">
      <w:pPr>
        <w:pStyle w:val="BodyText"/>
        <w:rPr>
          <w:b/>
          <w:sz w:val="22"/>
        </w:rPr>
      </w:pPr>
    </w:p>
    <w:p w:rsidR="00BD63E6" w:rsidRDefault="00D94B7A" w:rsidP="0013587C">
      <w:pPr>
        <w:pStyle w:val="ListParagraph"/>
        <w:numPr>
          <w:ilvl w:val="4"/>
          <w:numId w:val="117"/>
        </w:numPr>
        <w:tabs>
          <w:tab w:val="left" w:pos="2453"/>
        </w:tabs>
        <w:ind w:right="111" w:firstLine="0"/>
        <w:jc w:val="both"/>
        <w:rPr>
          <w:sz w:val="23"/>
        </w:rPr>
      </w:pPr>
      <w:r>
        <w:rPr>
          <w:b/>
          <w:sz w:val="23"/>
        </w:rPr>
        <w:t xml:space="preserve">Consultations: </w:t>
      </w:r>
      <w:r>
        <w:rPr>
          <w:sz w:val="23"/>
        </w:rPr>
        <w:t>A/E shall consult with and advise the University on all technical matters and act as the University's representative in dealing with the Contractor</w:t>
      </w:r>
      <w:r>
        <w:rPr>
          <w:spacing w:val="-17"/>
          <w:sz w:val="23"/>
        </w:rPr>
        <w:t xml:space="preserve"> </w:t>
      </w:r>
      <w:r>
        <w:rPr>
          <w:sz w:val="23"/>
        </w:rPr>
        <w:t>on</w:t>
      </w:r>
      <w:r>
        <w:rPr>
          <w:spacing w:val="-19"/>
          <w:sz w:val="23"/>
        </w:rPr>
        <w:t xml:space="preserve"> </w:t>
      </w:r>
      <w:r>
        <w:rPr>
          <w:sz w:val="23"/>
        </w:rPr>
        <w:t>all</w:t>
      </w:r>
      <w:r>
        <w:rPr>
          <w:spacing w:val="-16"/>
          <w:sz w:val="23"/>
        </w:rPr>
        <w:t xml:space="preserve"> </w:t>
      </w:r>
      <w:r>
        <w:rPr>
          <w:sz w:val="23"/>
        </w:rPr>
        <w:t>such</w:t>
      </w:r>
      <w:r>
        <w:rPr>
          <w:spacing w:val="-19"/>
          <w:sz w:val="23"/>
        </w:rPr>
        <w:t xml:space="preserve"> </w:t>
      </w:r>
      <w:r>
        <w:rPr>
          <w:sz w:val="23"/>
        </w:rPr>
        <w:t>matters.</w:t>
      </w:r>
      <w:r>
        <w:rPr>
          <w:spacing w:val="-17"/>
          <w:sz w:val="23"/>
        </w:rPr>
        <w:t xml:space="preserve"> </w:t>
      </w:r>
      <w:r>
        <w:rPr>
          <w:sz w:val="23"/>
        </w:rPr>
        <w:t>The</w:t>
      </w:r>
      <w:r>
        <w:rPr>
          <w:spacing w:val="-16"/>
          <w:sz w:val="23"/>
        </w:rPr>
        <w:t xml:space="preserve"> </w:t>
      </w:r>
      <w:r>
        <w:rPr>
          <w:sz w:val="23"/>
        </w:rPr>
        <w:t>agency’s</w:t>
      </w:r>
      <w:r>
        <w:rPr>
          <w:spacing w:val="-18"/>
          <w:sz w:val="23"/>
        </w:rPr>
        <w:t xml:space="preserve"> </w:t>
      </w:r>
      <w:r>
        <w:rPr>
          <w:sz w:val="23"/>
        </w:rPr>
        <w:t>instructions</w:t>
      </w:r>
      <w:r>
        <w:rPr>
          <w:spacing w:val="-18"/>
          <w:sz w:val="23"/>
        </w:rPr>
        <w:t xml:space="preserve"> </w:t>
      </w:r>
      <w:r>
        <w:rPr>
          <w:sz w:val="23"/>
        </w:rPr>
        <w:t>to</w:t>
      </w:r>
      <w:r>
        <w:rPr>
          <w:spacing w:val="-17"/>
          <w:sz w:val="23"/>
        </w:rPr>
        <w:t xml:space="preserve"> </w:t>
      </w:r>
      <w:r>
        <w:rPr>
          <w:sz w:val="23"/>
        </w:rPr>
        <w:t>Contractor(s)</w:t>
      </w:r>
      <w:r>
        <w:rPr>
          <w:spacing w:val="-17"/>
          <w:sz w:val="23"/>
        </w:rPr>
        <w:t xml:space="preserve"> </w:t>
      </w:r>
      <w:r>
        <w:rPr>
          <w:sz w:val="23"/>
        </w:rPr>
        <w:t>will</w:t>
      </w:r>
      <w:r>
        <w:rPr>
          <w:spacing w:val="-16"/>
          <w:sz w:val="23"/>
        </w:rPr>
        <w:t xml:space="preserve"> </w:t>
      </w:r>
      <w:r>
        <w:rPr>
          <w:sz w:val="23"/>
        </w:rPr>
        <w:t>be</w:t>
      </w:r>
      <w:r>
        <w:rPr>
          <w:spacing w:val="-16"/>
          <w:sz w:val="23"/>
        </w:rPr>
        <w:t xml:space="preserve"> </w:t>
      </w:r>
      <w:r>
        <w:rPr>
          <w:sz w:val="23"/>
        </w:rPr>
        <w:t>issued through the A/E, who has authority to act on behalf of the University to the extent provided in the Contract General Conditions except as otherwise provided in</w:t>
      </w:r>
      <w:r>
        <w:rPr>
          <w:spacing w:val="-30"/>
          <w:sz w:val="23"/>
        </w:rPr>
        <w:t xml:space="preserve"> </w:t>
      </w:r>
      <w:r>
        <w:rPr>
          <w:sz w:val="23"/>
        </w:rPr>
        <w:t>writing.</w:t>
      </w:r>
    </w:p>
    <w:p w:rsidR="00BD63E6" w:rsidRDefault="00BD63E6">
      <w:pPr>
        <w:pStyle w:val="BodyText"/>
        <w:spacing w:before="10"/>
        <w:rPr>
          <w:sz w:val="22"/>
        </w:rPr>
      </w:pPr>
    </w:p>
    <w:p w:rsidR="00BD63E6" w:rsidRDefault="00D94B7A" w:rsidP="0013587C">
      <w:pPr>
        <w:pStyle w:val="ListParagraph"/>
        <w:numPr>
          <w:ilvl w:val="4"/>
          <w:numId w:val="117"/>
        </w:numPr>
        <w:tabs>
          <w:tab w:val="left" w:pos="2467"/>
        </w:tabs>
        <w:ind w:right="107" w:firstLine="0"/>
        <w:jc w:val="both"/>
        <w:rPr>
          <w:sz w:val="23"/>
        </w:rPr>
      </w:pPr>
      <w:r>
        <w:rPr>
          <w:b/>
          <w:sz w:val="23"/>
        </w:rPr>
        <w:t xml:space="preserve">Interpretations and Clarifications: </w:t>
      </w:r>
      <w:r>
        <w:rPr>
          <w:sz w:val="23"/>
        </w:rPr>
        <w:t>The A/E shall issue all necessary interpretations and clarifications of the Final Documents and prepare any associated and necessary Field Orders and Change</w:t>
      </w:r>
      <w:r>
        <w:rPr>
          <w:spacing w:val="-29"/>
          <w:sz w:val="23"/>
        </w:rPr>
        <w:t xml:space="preserve"> </w:t>
      </w:r>
      <w:r>
        <w:rPr>
          <w:sz w:val="23"/>
        </w:rPr>
        <w:t>Orders.</w:t>
      </w:r>
    </w:p>
    <w:p w:rsidR="00BD63E6" w:rsidRDefault="00BD63E6">
      <w:pPr>
        <w:pStyle w:val="BodyText"/>
        <w:spacing w:before="10"/>
        <w:rPr>
          <w:sz w:val="22"/>
        </w:rPr>
      </w:pPr>
    </w:p>
    <w:p w:rsidR="00BD63E6" w:rsidRDefault="00D94B7A" w:rsidP="0013587C">
      <w:pPr>
        <w:pStyle w:val="ListParagraph"/>
        <w:numPr>
          <w:ilvl w:val="4"/>
          <w:numId w:val="117"/>
        </w:numPr>
        <w:tabs>
          <w:tab w:val="left" w:pos="2441"/>
        </w:tabs>
        <w:ind w:left="1537" w:right="111" w:firstLine="3"/>
        <w:jc w:val="both"/>
        <w:rPr>
          <w:sz w:val="23"/>
        </w:rPr>
      </w:pPr>
      <w:r>
        <w:rPr>
          <w:b/>
          <w:sz w:val="23"/>
        </w:rPr>
        <w:t xml:space="preserve">Field and Change Orders: </w:t>
      </w:r>
      <w:r>
        <w:rPr>
          <w:sz w:val="23"/>
        </w:rPr>
        <w:t>Issue Field Orders and prepare Construction Change Orders. Where the University has modified the A/E Contract to reduce the A/E’s Construction Phase Services, the following shall</w:t>
      </w:r>
      <w:r>
        <w:rPr>
          <w:spacing w:val="-38"/>
          <w:sz w:val="23"/>
        </w:rPr>
        <w:t xml:space="preserve"> </w:t>
      </w:r>
      <w:r>
        <w:rPr>
          <w:spacing w:val="-3"/>
          <w:sz w:val="23"/>
        </w:rPr>
        <w:t>apply:</w:t>
      </w:r>
    </w:p>
    <w:p w:rsidR="00BD63E6" w:rsidRDefault="00BD63E6">
      <w:pPr>
        <w:pStyle w:val="BodyText"/>
        <w:spacing w:before="10"/>
        <w:rPr>
          <w:sz w:val="22"/>
        </w:rPr>
      </w:pPr>
    </w:p>
    <w:p w:rsidR="00BD63E6" w:rsidRDefault="00D94B7A" w:rsidP="0013587C">
      <w:pPr>
        <w:pStyle w:val="ListParagraph"/>
        <w:numPr>
          <w:ilvl w:val="0"/>
          <w:numId w:val="116"/>
        </w:numPr>
        <w:tabs>
          <w:tab w:val="left" w:pos="1828"/>
        </w:tabs>
        <w:ind w:right="113" w:firstLine="0"/>
        <w:jc w:val="both"/>
        <w:rPr>
          <w:sz w:val="23"/>
        </w:rPr>
      </w:pPr>
      <w:r>
        <w:rPr>
          <w:sz w:val="23"/>
        </w:rPr>
        <w:t>Any matters of a technical nature which affect the integrity of the exterior architectural,</w:t>
      </w:r>
      <w:r>
        <w:rPr>
          <w:spacing w:val="-5"/>
          <w:sz w:val="23"/>
        </w:rPr>
        <w:t xml:space="preserve"> </w:t>
      </w:r>
      <w:r>
        <w:rPr>
          <w:sz w:val="23"/>
        </w:rPr>
        <w:t>structural</w:t>
      </w:r>
      <w:r>
        <w:rPr>
          <w:spacing w:val="-4"/>
          <w:sz w:val="23"/>
        </w:rPr>
        <w:t xml:space="preserve"> </w:t>
      </w:r>
      <w:r>
        <w:rPr>
          <w:sz w:val="23"/>
        </w:rPr>
        <w:t>or</w:t>
      </w:r>
      <w:r>
        <w:rPr>
          <w:spacing w:val="-7"/>
          <w:sz w:val="23"/>
        </w:rPr>
        <w:t xml:space="preserve"> </w:t>
      </w:r>
      <w:r>
        <w:rPr>
          <w:sz w:val="23"/>
        </w:rPr>
        <w:t>fire</w:t>
      </w:r>
      <w:r>
        <w:rPr>
          <w:spacing w:val="-4"/>
          <w:sz w:val="23"/>
        </w:rPr>
        <w:t xml:space="preserve"> </w:t>
      </w:r>
      <w:r>
        <w:rPr>
          <w:sz w:val="23"/>
        </w:rPr>
        <w:t>safety</w:t>
      </w:r>
      <w:r>
        <w:rPr>
          <w:spacing w:val="-10"/>
          <w:sz w:val="23"/>
        </w:rPr>
        <w:t xml:space="preserve"> </w:t>
      </w:r>
      <w:r>
        <w:rPr>
          <w:sz w:val="23"/>
        </w:rPr>
        <w:t>systems</w:t>
      </w:r>
      <w:r>
        <w:rPr>
          <w:spacing w:val="-6"/>
          <w:sz w:val="23"/>
        </w:rPr>
        <w:t xml:space="preserve"> </w:t>
      </w:r>
      <w:r>
        <w:rPr>
          <w:sz w:val="23"/>
        </w:rPr>
        <w:t>or</w:t>
      </w:r>
      <w:r>
        <w:rPr>
          <w:spacing w:val="-5"/>
          <w:sz w:val="23"/>
        </w:rPr>
        <w:t xml:space="preserve"> </w:t>
      </w:r>
      <w:r>
        <w:rPr>
          <w:sz w:val="23"/>
        </w:rPr>
        <w:t>which</w:t>
      </w:r>
      <w:r>
        <w:rPr>
          <w:spacing w:val="-5"/>
          <w:sz w:val="23"/>
        </w:rPr>
        <w:t xml:space="preserve"> </w:t>
      </w:r>
      <w:r>
        <w:rPr>
          <w:sz w:val="23"/>
        </w:rPr>
        <w:t>affect</w:t>
      </w:r>
      <w:r>
        <w:rPr>
          <w:spacing w:val="-4"/>
          <w:sz w:val="23"/>
        </w:rPr>
        <w:t xml:space="preserve"> </w:t>
      </w:r>
      <w:r>
        <w:rPr>
          <w:sz w:val="23"/>
        </w:rPr>
        <w:t>the</w:t>
      </w:r>
      <w:r>
        <w:rPr>
          <w:spacing w:val="-6"/>
          <w:sz w:val="23"/>
        </w:rPr>
        <w:t xml:space="preserve"> </w:t>
      </w:r>
      <w:r>
        <w:rPr>
          <w:sz w:val="23"/>
        </w:rPr>
        <w:t>integrity</w:t>
      </w:r>
      <w:r>
        <w:rPr>
          <w:spacing w:val="-10"/>
          <w:sz w:val="23"/>
        </w:rPr>
        <w:t xml:space="preserve"> </w:t>
      </w:r>
      <w:r>
        <w:rPr>
          <w:sz w:val="23"/>
        </w:rPr>
        <w:t>or</w:t>
      </w:r>
      <w:r>
        <w:rPr>
          <w:spacing w:val="-5"/>
          <w:sz w:val="23"/>
        </w:rPr>
        <w:t xml:space="preserve"> </w:t>
      </w:r>
      <w:r>
        <w:rPr>
          <w:sz w:val="23"/>
        </w:rPr>
        <w:t>operation of the mechanical, plumbing, or electrical systems shall be reviewed and certified by the A/E before a Field Order or Change Order is</w:t>
      </w:r>
      <w:r>
        <w:rPr>
          <w:spacing w:val="-31"/>
          <w:sz w:val="23"/>
        </w:rPr>
        <w:t xml:space="preserve"> </w:t>
      </w:r>
      <w:r>
        <w:rPr>
          <w:sz w:val="23"/>
        </w:rPr>
        <w:t>issued.</w:t>
      </w:r>
    </w:p>
    <w:p w:rsidR="00BD63E6" w:rsidRDefault="00BD63E6">
      <w:pPr>
        <w:pStyle w:val="BodyText"/>
        <w:spacing w:before="7"/>
        <w:rPr>
          <w:sz w:val="22"/>
        </w:rPr>
      </w:pPr>
    </w:p>
    <w:p w:rsidR="00BD63E6" w:rsidRDefault="00D94B7A" w:rsidP="0013587C">
      <w:pPr>
        <w:pStyle w:val="ListParagraph"/>
        <w:numPr>
          <w:ilvl w:val="0"/>
          <w:numId w:val="116"/>
        </w:numPr>
        <w:tabs>
          <w:tab w:val="left" w:pos="1804"/>
        </w:tabs>
        <w:spacing w:before="1"/>
        <w:ind w:right="110" w:firstLine="0"/>
        <w:jc w:val="both"/>
        <w:rPr>
          <w:sz w:val="23"/>
        </w:rPr>
      </w:pPr>
      <w:r>
        <w:rPr>
          <w:sz w:val="23"/>
        </w:rPr>
        <w:t>Field Orders on non-technical matters such as landscaping, finishes, colors, and similar</w:t>
      </w:r>
      <w:r>
        <w:rPr>
          <w:spacing w:val="-11"/>
          <w:sz w:val="23"/>
        </w:rPr>
        <w:t xml:space="preserve"> </w:t>
      </w:r>
      <w:r>
        <w:rPr>
          <w:sz w:val="23"/>
        </w:rPr>
        <w:t>items</w:t>
      </w:r>
      <w:r>
        <w:rPr>
          <w:spacing w:val="-11"/>
          <w:sz w:val="23"/>
        </w:rPr>
        <w:t xml:space="preserve"> </w:t>
      </w:r>
      <w:r>
        <w:rPr>
          <w:sz w:val="23"/>
        </w:rPr>
        <w:t>which</w:t>
      </w:r>
      <w:r>
        <w:rPr>
          <w:spacing w:val="-11"/>
          <w:sz w:val="23"/>
        </w:rPr>
        <w:t xml:space="preserve"> </w:t>
      </w:r>
      <w:r>
        <w:rPr>
          <w:sz w:val="23"/>
        </w:rPr>
        <w:t>do</w:t>
      </w:r>
      <w:r>
        <w:rPr>
          <w:spacing w:val="-13"/>
          <w:sz w:val="23"/>
        </w:rPr>
        <w:t xml:space="preserve"> </w:t>
      </w:r>
      <w:r>
        <w:rPr>
          <w:sz w:val="23"/>
        </w:rPr>
        <w:t>not</w:t>
      </w:r>
      <w:r>
        <w:rPr>
          <w:spacing w:val="-12"/>
          <w:sz w:val="23"/>
        </w:rPr>
        <w:t xml:space="preserve"> </w:t>
      </w:r>
      <w:r>
        <w:rPr>
          <w:sz w:val="23"/>
        </w:rPr>
        <w:t>affect</w:t>
      </w:r>
      <w:r>
        <w:rPr>
          <w:spacing w:val="-10"/>
          <w:sz w:val="23"/>
        </w:rPr>
        <w:t xml:space="preserve"> </w:t>
      </w:r>
      <w:r>
        <w:rPr>
          <w:sz w:val="23"/>
        </w:rPr>
        <w:t>the</w:t>
      </w:r>
      <w:r>
        <w:rPr>
          <w:spacing w:val="-12"/>
          <w:sz w:val="23"/>
        </w:rPr>
        <w:t xml:space="preserve"> </w:t>
      </w:r>
      <w:r>
        <w:rPr>
          <w:sz w:val="23"/>
        </w:rPr>
        <w:t>exterior</w:t>
      </w:r>
      <w:r>
        <w:rPr>
          <w:spacing w:val="-13"/>
          <w:sz w:val="23"/>
        </w:rPr>
        <w:t xml:space="preserve"> </w:t>
      </w:r>
      <w:r>
        <w:rPr>
          <w:sz w:val="23"/>
        </w:rPr>
        <w:t>architectural</w:t>
      </w:r>
      <w:r>
        <w:rPr>
          <w:spacing w:val="-12"/>
          <w:sz w:val="23"/>
        </w:rPr>
        <w:t xml:space="preserve"> </w:t>
      </w:r>
      <w:r>
        <w:rPr>
          <w:sz w:val="23"/>
        </w:rPr>
        <w:t>appearance</w:t>
      </w:r>
      <w:r>
        <w:rPr>
          <w:spacing w:val="-10"/>
          <w:sz w:val="23"/>
        </w:rPr>
        <w:t xml:space="preserve"> </w:t>
      </w:r>
      <w:r>
        <w:rPr>
          <w:sz w:val="23"/>
        </w:rPr>
        <w:t>or</w:t>
      </w:r>
      <w:r>
        <w:rPr>
          <w:spacing w:val="-11"/>
          <w:sz w:val="23"/>
        </w:rPr>
        <w:t xml:space="preserve"> </w:t>
      </w:r>
      <w:r>
        <w:rPr>
          <w:sz w:val="23"/>
        </w:rPr>
        <w:t>the</w:t>
      </w:r>
      <w:r>
        <w:rPr>
          <w:spacing w:val="-10"/>
          <w:sz w:val="23"/>
        </w:rPr>
        <w:t xml:space="preserve"> </w:t>
      </w:r>
      <w:r>
        <w:rPr>
          <w:sz w:val="23"/>
        </w:rPr>
        <w:t>structural, fire</w:t>
      </w:r>
      <w:r>
        <w:rPr>
          <w:spacing w:val="-5"/>
          <w:sz w:val="23"/>
        </w:rPr>
        <w:t xml:space="preserve"> </w:t>
      </w:r>
      <w:r>
        <w:rPr>
          <w:sz w:val="23"/>
        </w:rPr>
        <w:t>safety,</w:t>
      </w:r>
      <w:r>
        <w:rPr>
          <w:spacing w:val="-6"/>
          <w:sz w:val="23"/>
        </w:rPr>
        <w:t xml:space="preserve"> </w:t>
      </w:r>
      <w:r>
        <w:rPr>
          <w:sz w:val="23"/>
        </w:rPr>
        <w:t>mechanical,</w:t>
      </w:r>
      <w:r>
        <w:rPr>
          <w:spacing w:val="-6"/>
          <w:sz w:val="23"/>
        </w:rPr>
        <w:t xml:space="preserve"> </w:t>
      </w:r>
      <w:r>
        <w:rPr>
          <w:sz w:val="23"/>
        </w:rPr>
        <w:t>plumbing,</w:t>
      </w:r>
      <w:r>
        <w:rPr>
          <w:spacing w:val="-6"/>
          <w:sz w:val="23"/>
        </w:rPr>
        <w:t xml:space="preserve"> </w:t>
      </w:r>
      <w:r>
        <w:rPr>
          <w:sz w:val="23"/>
        </w:rPr>
        <w:t>or</w:t>
      </w:r>
      <w:r>
        <w:rPr>
          <w:spacing w:val="-8"/>
          <w:sz w:val="23"/>
        </w:rPr>
        <w:t xml:space="preserve"> </w:t>
      </w:r>
      <w:r>
        <w:rPr>
          <w:sz w:val="23"/>
        </w:rPr>
        <w:t>electrical</w:t>
      </w:r>
      <w:r>
        <w:rPr>
          <w:spacing w:val="-5"/>
          <w:sz w:val="23"/>
        </w:rPr>
        <w:t xml:space="preserve"> </w:t>
      </w:r>
      <w:r>
        <w:rPr>
          <w:sz w:val="23"/>
        </w:rPr>
        <w:t>system</w:t>
      </w:r>
      <w:r>
        <w:rPr>
          <w:spacing w:val="-5"/>
          <w:sz w:val="23"/>
        </w:rPr>
        <w:t xml:space="preserve"> </w:t>
      </w:r>
      <w:r>
        <w:rPr>
          <w:sz w:val="23"/>
        </w:rPr>
        <w:t>integrity</w:t>
      </w:r>
      <w:r>
        <w:rPr>
          <w:spacing w:val="-10"/>
          <w:sz w:val="23"/>
        </w:rPr>
        <w:t xml:space="preserve"> </w:t>
      </w:r>
      <w:r>
        <w:rPr>
          <w:sz w:val="23"/>
        </w:rPr>
        <w:t>may</w:t>
      </w:r>
      <w:r>
        <w:rPr>
          <w:spacing w:val="-10"/>
          <w:sz w:val="23"/>
        </w:rPr>
        <w:t xml:space="preserve"> </w:t>
      </w:r>
      <w:r>
        <w:rPr>
          <w:sz w:val="23"/>
        </w:rPr>
        <w:t>be</w:t>
      </w:r>
      <w:r>
        <w:rPr>
          <w:spacing w:val="-5"/>
          <w:sz w:val="23"/>
        </w:rPr>
        <w:t xml:space="preserve"> </w:t>
      </w:r>
      <w:r>
        <w:rPr>
          <w:sz w:val="23"/>
        </w:rPr>
        <w:t>handled</w:t>
      </w:r>
      <w:r>
        <w:rPr>
          <w:spacing w:val="-6"/>
          <w:sz w:val="23"/>
        </w:rPr>
        <w:t xml:space="preserve"> </w:t>
      </w:r>
      <w:r>
        <w:rPr>
          <w:sz w:val="23"/>
        </w:rPr>
        <w:t>by</w:t>
      </w:r>
      <w:r>
        <w:rPr>
          <w:spacing w:val="-10"/>
          <w:sz w:val="23"/>
        </w:rPr>
        <w:t xml:space="preserve"> </w:t>
      </w:r>
      <w:r>
        <w:rPr>
          <w:sz w:val="23"/>
        </w:rPr>
        <w:t>the University.</w:t>
      </w:r>
    </w:p>
    <w:p w:rsidR="00BD63E6" w:rsidRDefault="00BD63E6">
      <w:pPr>
        <w:pStyle w:val="BodyText"/>
        <w:spacing w:before="10"/>
        <w:rPr>
          <w:sz w:val="22"/>
        </w:rPr>
      </w:pPr>
    </w:p>
    <w:p w:rsidR="00BD63E6" w:rsidRDefault="00D94B7A" w:rsidP="0013587C">
      <w:pPr>
        <w:pStyle w:val="ListParagraph"/>
        <w:numPr>
          <w:ilvl w:val="4"/>
          <w:numId w:val="117"/>
        </w:numPr>
        <w:tabs>
          <w:tab w:val="left" w:pos="2469"/>
        </w:tabs>
        <w:ind w:left="1537" w:right="109" w:firstLine="0"/>
        <w:jc w:val="both"/>
        <w:rPr>
          <w:sz w:val="23"/>
        </w:rPr>
      </w:pPr>
      <w:r>
        <w:rPr>
          <w:b/>
          <w:sz w:val="23"/>
        </w:rPr>
        <w:t xml:space="preserve">Shop Drawings: </w:t>
      </w:r>
      <w:r>
        <w:rPr>
          <w:sz w:val="23"/>
        </w:rPr>
        <w:t>The A/E shall review and approve (with or without conditions), reject or take other appropriate action on Shop Drawings and other Submittals required of the Contractor. The A/E shall review for conformance with the Project design concept and compliance with the information given in the Contract Documents. Such reviews and approvals or other action shall not extend to means methods, techniques, sequences or construction procedures or safety precautions and programs incident</w:t>
      </w:r>
      <w:r>
        <w:rPr>
          <w:spacing w:val="-17"/>
          <w:sz w:val="23"/>
        </w:rPr>
        <w:t xml:space="preserve"> </w:t>
      </w:r>
      <w:r>
        <w:rPr>
          <w:sz w:val="23"/>
        </w:rPr>
        <w:t>thereto.</w:t>
      </w:r>
    </w:p>
    <w:p w:rsidR="00BD63E6" w:rsidRDefault="00BD63E6">
      <w:pPr>
        <w:pStyle w:val="BodyText"/>
      </w:pPr>
    </w:p>
    <w:p w:rsidR="00BD63E6" w:rsidRDefault="00D94B7A" w:rsidP="0013587C">
      <w:pPr>
        <w:pStyle w:val="ListParagraph"/>
        <w:numPr>
          <w:ilvl w:val="4"/>
          <w:numId w:val="117"/>
        </w:numPr>
        <w:tabs>
          <w:tab w:val="left" w:pos="2405"/>
        </w:tabs>
        <w:spacing w:before="1"/>
        <w:ind w:left="1537" w:right="115" w:firstLine="0"/>
        <w:jc w:val="both"/>
        <w:rPr>
          <w:sz w:val="23"/>
        </w:rPr>
      </w:pPr>
      <w:r>
        <w:rPr>
          <w:b/>
          <w:sz w:val="23"/>
        </w:rPr>
        <w:t xml:space="preserve">Equals: </w:t>
      </w:r>
      <w:r>
        <w:rPr>
          <w:sz w:val="23"/>
        </w:rPr>
        <w:t>The A/E shall evaluate and determine the acceptability of any equal materials or equipment proposed by</w:t>
      </w:r>
      <w:r>
        <w:rPr>
          <w:spacing w:val="-28"/>
          <w:sz w:val="23"/>
        </w:rPr>
        <w:t xml:space="preserve"> </w:t>
      </w:r>
      <w:r>
        <w:rPr>
          <w:sz w:val="23"/>
        </w:rPr>
        <w:t>Contractor.</w:t>
      </w:r>
    </w:p>
    <w:p w:rsidR="00BD63E6" w:rsidRDefault="00BD63E6">
      <w:pPr>
        <w:pStyle w:val="BodyText"/>
        <w:spacing w:before="10"/>
        <w:rPr>
          <w:sz w:val="22"/>
        </w:rPr>
      </w:pPr>
    </w:p>
    <w:p w:rsidR="00BD63E6" w:rsidRDefault="00D94B7A" w:rsidP="0013587C">
      <w:pPr>
        <w:pStyle w:val="ListParagraph"/>
        <w:numPr>
          <w:ilvl w:val="4"/>
          <w:numId w:val="117"/>
        </w:numPr>
        <w:tabs>
          <w:tab w:val="left" w:pos="2438"/>
        </w:tabs>
        <w:ind w:left="1537" w:right="111" w:firstLine="0"/>
        <w:jc w:val="both"/>
        <w:rPr>
          <w:sz w:val="23"/>
        </w:rPr>
      </w:pPr>
      <w:r>
        <w:rPr>
          <w:b/>
          <w:sz w:val="23"/>
        </w:rPr>
        <w:t xml:space="preserve">Structural and Special Inspections: </w:t>
      </w:r>
      <w:r>
        <w:rPr>
          <w:sz w:val="23"/>
        </w:rPr>
        <w:t>The A/E shall provide the Services described in §</w:t>
      </w:r>
      <w:hyperlink w:anchor="_bookmark335" w:history="1">
        <w:r>
          <w:rPr>
            <w:color w:val="0000FF"/>
            <w:sz w:val="23"/>
            <w:u w:val="single" w:color="0000FF"/>
          </w:rPr>
          <w:t xml:space="preserve">10.12 </w:t>
        </w:r>
      </w:hyperlink>
      <w:r>
        <w:rPr>
          <w:sz w:val="23"/>
        </w:rPr>
        <w:t>relating to proper installation of structural systems on the Project, including the review of applicable inspection and test reports by the University’s Testing and Inspection</w:t>
      </w:r>
      <w:r>
        <w:rPr>
          <w:spacing w:val="-35"/>
          <w:sz w:val="23"/>
        </w:rPr>
        <w:t xml:space="preserve"> </w:t>
      </w:r>
      <w:r>
        <w:rPr>
          <w:sz w:val="23"/>
        </w:rPr>
        <w:t>entity.</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4"/>
          <w:numId w:val="117"/>
        </w:numPr>
        <w:tabs>
          <w:tab w:val="left" w:pos="2498"/>
        </w:tabs>
        <w:spacing w:before="90"/>
        <w:ind w:right="112" w:firstLine="0"/>
        <w:jc w:val="both"/>
        <w:rPr>
          <w:sz w:val="23"/>
        </w:rPr>
      </w:pPr>
      <w:r>
        <w:rPr>
          <w:b/>
          <w:sz w:val="23"/>
        </w:rPr>
        <w:t xml:space="preserve">Contractor Claims: </w:t>
      </w:r>
      <w:r>
        <w:rPr>
          <w:sz w:val="23"/>
        </w:rPr>
        <w:t>The A/E shall act as initial interpreter of the requirements of the Contract Documents and judge of the acceptability of the Work hereunder and shall make recommendations to the University on all Contractor</w:t>
      </w:r>
      <w:r>
        <w:rPr>
          <w:spacing w:val="-34"/>
          <w:sz w:val="23"/>
        </w:rPr>
        <w:t xml:space="preserve"> </w:t>
      </w:r>
      <w:r>
        <w:rPr>
          <w:sz w:val="23"/>
        </w:rPr>
        <w:t>claims relating</w:t>
      </w:r>
      <w:r>
        <w:rPr>
          <w:spacing w:val="-9"/>
          <w:sz w:val="23"/>
        </w:rPr>
        <w:t xml:space="preserve"> </w:t>
      </w:r>
      <w:r>
        <w:rPr>
          <w:sz w:val="23"/>
        </w:rPr>
        <w:t>to</w:t>
      </w:r>
      <w:r>
        <w:rPr>
          <w:spacing w:val="-7"/>
          <w:sz w:val="23"/>
        </w:rPr>
        <w:t xml:space="preserve"> </w:t>
      </w:r>
      <w:r>
        <w:rPr>
          <w:sz w:val="23"/>
        </w:rPr>
        <w:t>the</w:t>
      </w:r>
      <w:r>
        <w:rPr>
          <w:spacing w:val="-9"/>
          <w:sz w:val="23"/>
        </w:rPr>
        <w:t xml:space="preserve"> </w:t>
      </w:r>
      <w:r>
        <w:rPr>
          <w:sz w:val="23"/>
        </w:rPr>
        <w:t>acceptability</w:t>
      </w:r>
      <w:r>
        <w:rPr>
          <w:spacing w:val="-10"/>
          <w:sz w:val="23"/>
        </w:rPr>
        <w:t xml:space="preserve"> </w:t>
      </w:r>
      <w:r>
        <w:rPr>
          <w:sz w:val="23"/>
        </w:rPr>
        <w:t>of</w:t>
      </w:r>
      <w:r>
        <w:rPr>
          <w:spacing w:val="-10"/>
          <w:sz w:val="23"/>
        </w:rPr>
        <w:t xml:space="preserve"> </w:t>
      </w:r>
      <w:r>
        <w:rPr>
          <w:sz w:val="23"/>
        </w:rPr>
        <w:t>the</w:t>
      </w:r>
      <w:r>
        <w:rPr>
          <w:spacing w:val="-6"/>
          <w:sz w:val="23"/>
        </w:rPr>
        <w:t xml:space="preserve"> </w:t>
      </w:r>
      <w:r>
        <w:rPr>
          <w:sz w:val="23"/>
        </w:rPr>
        <w:t>Work</w:t>
      </w:r>
      <w:r>
        <w:rPr>
          <w:spacing w:val="-7"/>
          <w:sz w:val="23"/>
        </w:rPr>
        <w:t xml:space="preserve"> </w:t>
      </w:r>
      <w:r>
        <w:rPr>
          <w:sz w:val="23"/>
        </w:rPr>
        <w:t>or</w:t>
      </w:r>
      <w:r>
        <w:rPr>
          <w:spacing w:val="-7"/>
          <w:sz w:val="23"/>
        </w:rPr>
        <w:t xml:space="preserve"> </w:t>
      </w:r>
      <w:r>
        <w:rPr>
          <w:sz w:val="23"/>
        </w:rPr>
        <w:t>the</w:t>
      </w:r>
      <w:r>
        <w:rPr>
          <w:spacing w:val="-6"/>
          <w:sz w:val="23"/>
        </w:rPr>
        <w:t xml:space="preserve"> </w:t>
      </w:r>
      <w:r>
        <w:rPr>
          <w:sz w:val="23"/>
        </w:rPr>
        <w:t>interpretation</w:t>
      </w:r>
      <w:r>
        <w:rPr>
          <w:spacing w:val="-10"/>
          <w:sz w:val="23"/>
        </w:rPr>
        <w:t xml:space="preserve"> </w:t>
      </w:r>
      <w:r>
        <w:rPr>
          <w:sz w:val="23"/>
        </w:rPr>
        <w:t>of</w:t>
      </w:r>
      <w:r>
        <w:rPr>
          <w:spacing w:val="-10"/>
          <w:sz w:val="23"/>
        </w:rPr>
        <w:t xml:space="preserve"> </w:t>
      </w:r>
      <w:r>
        <w:rPr>
          <w:sz w:val="23"/>
        </w:rPr>
        <w:t>the</w:t>
      </w:r>
      <w:r>
        <w:rPr>
          <w:spacing w:val="-6"/>
          <w:sz w:val="23"/>
        </w:rPr>
        <w:t xml:space="preserve"> </w:t>
      </w:r>
      <w:r>
        <w:rPr>
          <w:sz w:val="23"/>
        </w:rPr>
        <w:t>requirements</w:t>
      </w:r>
      <w:r>
        <w:rPr>
          <w:spacing w:val="-8"/>
          <w:sz w:val="23"/>
        </w:rPr>
        <w:t xml:space="preserve"> </w:t>
      </w:r>
      <w:r>
        <w:rPr>
          <w:sz w:val="23"/>
        </w:rPr>
        <w:t>of</w:t>
      </w:r>
      <w:r>
        <w:rPr>
          <w:spacing w:val="-10"/>
          <w:sz w:val="23"/>
        </w:rPr>
        <w:t xml:space="preserve"> </w:t>
      </w:r>
      <w:r>
        <w:rPr>
          <w:sz w:val="23"/>
        </w:rPr>
        <w:t>the Contract Documents pertaining to the execution and progress of the</w:t>
      </w:r>
      <w:r>
        <w:rPr>
          <w:spacing w:val="-32"/>
          <w:sz w:val="23"/>
        </w:rPr>
        <w:t xml:space="preserve"> </w:t>
      </w:r>
      <w:r>
        <w:rPr>
          <w:sz w:val="23"/>
        </w:rPr>
        <w:t>Work.</w:t>
      </w:r>
    </w:p>
    <w:p w:rsidR="00BD63E6" w:rsidRDefault="00BD63E6">
      <w:pPr>
        <w:pStyle w:val="BodyText"/>
        <w:spacing w:before="7"/>
      </w:pPr>
    </w:p>
    <w:p w:rsidR="00BD63E6" w:rsidRDefault="00D94B7A" w:rsidP="0013587C">
      <w:pPr>
        <w:pStyle w:val="Heading5"/>
        <w:numPr>
          <w:ilvl w:val="4"/>
          <w:numId w:val="117"/>
        </w:numPr>
        <w:tabs>
          <w:tab w:val="left" w:pos="2405"/>
        </w:tabs>
        <w:spacing w:before="1"/>
        <w:ind w:left="2404" w:hanging="864"/>
        <w:jc w:val="both"/>
      </w:pPr>
      <w:bookmarkStart w:id="278" w:name="5.5.9.1.8_Submittal_Review_Response_Time"/>
      <w:bookmarkEnd w:id="278"/>
      <w:r>
        <w:t>Submittal Review Response</w:t>
      </w:r>
      <w:r>
        <w:rPr>
          <w:spacing w:val="-25"/>
        </w:rPr>
        <w:t xml:space="preserve"> </w:t>
      </w:r>
      <w:r>
        <w:t>Times:</w:t>
      </w:r>
    </w:p>
    <w:p w:rsidR="00BD63E6" w:rsidRDefault="00BD63E6">
      <w:pPr>
        <w:pStyle w:val="BodyText"/>
        <w:spacing w:before="1"/>
        <w:rPr>
          <w:b/>
          <w:sz w:val="22"/>
        </w:rPr>
      </w:pPr>
    </w:p>
    <w:p w:rsidR="00BD63E6" w:rsidRDefault="00D94B7A" w:rsidP="0013587C">
      <w:pPr>
        <w:pStyle w:val="ListParagraph"/>
        <w:numPr>
          <w:ilvl w:val="0"/>
          <w:numId w:val="115"/>
        </w:numPr>
        <w:tabs>
          <w:tab w:val="left" w:pos="1766"/>
        </w:tabs>
        <w:ind w:right="115" w:firstLine="3"/>
        <w:jc w:val="both"/>
        <w:rPr>
          <w:sz w:val="23"/>
        </w:rPr>
      </w:pPr>
      <w:r>
        <w:rPr>
          <w:sz w:val="23"/>
        </w:rPr>
        <w:t>Submittals rejected in their entirety shall occur within the seven (7) days of receipt of</w:t>
      </w:r>
      <w:r>
        <w:rPr>
          <w:spacing w:val="-7"/>
          <w:sz w:val="23"/>
        </w:rPr>
        <w:t xml:space="preserve"> </w:t>
      </w:r>
      <w:r>
        <w:rPr>
          <w:sz w:val="23"/>
        </w:rPr>
        <w:t>submittal.</w:t>
      </w:r>
    </w:p>
    <w:p w:rsidR="00BD63E6" w:rsidRDefault="00BD63E6">
      <w:pPr>
        <w:pStyle w:val="BodyText"/>
        <w:spacing w:before="8"/>
        <w:rPr>
          <w:sz w:val="22"/>
        </w:rPr>
      </w:pPr>
    </w:p>
    <w:p w:rsidR="00BD63E6" w:rsidRDefault="00D94B7A" w:rsidP="0013587C">
      <w:pPr>
        <w:pStyle w:val="ListParagraph"/>
        <w:numPr>
          <w:ilvl w:val="0"/>
          <w:numId w:val="115"/>
        </w:numPr>
        <w:tabs>
          <w:tab w:val="left" w:pos="1814"/>
        </w:tabs>
        <w:ind w:right="113" w:firstLine="0"/>
        <w:jc w:val="both"/>
        <w:rPr>
          <w:sz w:val="23"/>
        </w:rPr>
      </w:pPr>
      <w:r>
        <w:rPr>
          <w:sz w:val="23"/>
        </w:rPr>
        <w:t>Those Submittals not rejected in their entirety shall be returned “approved” or “approved with comments” within fourteen (14) days of</w:t>
      </w:r>
      <w:r>
        <w:rPr>
          <w:spacing w:val="-42"/>
          <w:sz w:val="23"/>
        </w:rPr>
        <w:t xml:space="preserve"> </w:t>
      </w:r>
      <w:r>
        <w:rPr>
          <w:sz w:val="23"/>
        </w:rPr>
        <w:t>receipt.</w:t>
      </w:r>
    </w:p>
    <w:p w:rsidR="00BD63E6" w:rsidRDefault="00BD63E6">
      <w:pPr>
        <w:pStyle w:val="BodyText"/>
        <w:spacing w:before="10"/>
        <w:rPr>
          <w:sz w:val="22"/>
        </w:rPr>
      </w:pPr>
    </w:p>
    <w:p w:rsidR="00BD63E6" w:rsidRDefault="00D94B7A" w:rsidP="0013587C">
      <w:pPr>
        <w:pStyle w:val="ListParagraph"/>
        <w:numPr>
          <w:ilvl w:val="0"/>
          <w:numId w:val="115"/>
        </w:numPr>
        <w:tabs>
          <w:tab w:val="left" w:pos="1766"/>
        </w:tabs>
        <w:ind w:right="115" w:firstLine="0"/>
        <w:jc w:val="both"/>
        <w:rPr>
          <w:sz w:val="23"/>
        </w:rPr>
      </w:pPr>
      <w:r>
        <w:rPr>
          <w:sz w:val="23"/>
        </w:rPr>
        <w:t>Complex Submittals not rejected in their entirety that include more detailed design calculations and Shop Drawings shall be reviewed and returned no later than twenty- one (21) days after</w:t>
      </w:r>
      <w:r>
        <w:rPr>
          <w:spacing w:val="-20"/>
          <w:sz w:val="23"/>
        </w:rPr>
        <w:t xml:space="preserve"> </w:t>
      </w:r>
      <w:r>
        <w:rPr>
          <w:sz w:val="23"/>
        </w:rPr>
        <w:t>receipt.</w:t>
      </w:r>
    </w:p>
    <w:p w:rsidR="00BD63E6" w:rsidRDefault="00BD63E6">
      <w:pPr>
        <w:pStyle w:val="BodyText"/>
        <w:spacing w:before="1"/>
      </w:pPr>
    </w:p>
    <w:p w:rsidR="00BD63E6" w:rsidRDefault="00D94B7A" w:rsidP="0013587C">
      <w:pPr>
        <w:pStyle w:val="ListParagraph"/>
        <w:numPr>
          <w:ilvl w:val="0"/>
          <w:numId w:val="115"/>
        </w:numPr>
        <w:tabs>
          <w:tab w:val="left" w:pos="1787"/>
        </w:tabs>
        <w:ind w:right="121" w:firstLine="0"/>
        <w:jc w:val="both"/>
        <w:rPr>
          <w:sz w:val="23"/>
        </w:rPr>
      </w:pPr>
      <w:r>
        <w:rPr>
          <w:sz w:val="23"/>
        </w:rPr>
        <w:t>In all instances, the time for review starts upon the confirmed receipt date by the A/E from the CM/Contractor and shall end upon the confirmed receipt date by the CM/Contractor from the</w:t>
      </w:r>
      <w:r>
        <w:rPr>
          <w:spacing w:val="-14"/>
          <w:sz w:val="23"/>
        </w:rPr>
        <w:t xml:space="preserve"> </w:t>
      </w:r>
      <w:r>
        <w:rPr>
          <w:sz w:val="23"/>
        </w:rPr>
        <w:t>A/E.</w:t>
      </w:r>
    </w:p>
    <w:p w:rsidR="00BD63E6" w:rsidRDefault="00BD63E6">
      <w:pPr>
        <w:pStyle w:val="BodyText"/>
        <w:spacing w:before="8"/>
      </w:pPr>
    </w:p>
    <w:p w:rsidR="00BD63E6" w:rsidRDefault="00D94B7A" w:rsidP="0013587C">
      <w:pPr>
        <w:pStyle w:val="Heading5"/>
        <w:numPr>
          <w:ilvl w:val="4"/>
          <w:numId w:val="117"/>
        </w:numPr>
        <w:tabs>
          <w:tab w:val="left" w:pos="2402"/>
        </w:tabs>
        <w:ind w:left="2401" w:hanging="864"/>
        <w:jc w:val="both"/>
      </w:pPr>
      <w:bookmarkStart w:id="279" w:name="5.5.9.1.9_Requests_for_Information_(RFI)"/>
      <w:bookmarkEnd w:id="279"/>
      <w:r>
        <w:t>Requests for Information (RFI) Response</w:t>
      </w:r>
      <w:r>
        <w:rPr>
          <w:spacing w:val="-29"/>
        </w:rPr>
        <w:t xml:space="preserve"> </w:t>
      </w:r>
      <w:r>
        <w:t>Times:</w:t>
      </w:r>
    </w:p>
    <w:p w:rsidR="00BD63E6" w:rsidRDefault="00BD63E6">
      <w:pPr>
        <w:pStyle w:val="BodyText"/>
        <w:spacing w:before="2"/>
        <w:rPr>
          <w:b/>
          <w:sz w:val="22"/>
        </w:rPr>
      </w:pPr>
    </w:p>
    <w:p w:rsidR="00BD63E6" w:rsidRDefault="00D94B7A" w:rsidP="0013587C">
      <w:pPr>
        <w:pStyle w:val="ListParagraph"/>
        <w:numPr>
          <w:ilvl w:val="0"/>
          <w:numId w:val="114"/>
        </w:numPr>
        <w:tabs>
          <w:tab w:val="left" w:pos="1800"/>
        </w:tabs>
        <w:spacing w:before="1"/>
        <w:ind w:right="116" w:firstLine="0"/>
        <w:jc w:val="both"/>
        <w:rPr>
          <w:sz w:val="23"/>
        </w:rPr>
      </w:pPr>
      <w:r>
        <w:rPr>
          <w:sz w:val="23"/>
        </w:rPr>
        <w:t>RFI</w:t>
      </w:r>
      <w:r>
        <w:rPr>
          <w:spacing w:val="-9"/>
          <w:sz w:val="23"/>
        </w:rPr>
        <w:t xml:space="preserve"> </w:t>
      </w:r>
      <w:r>
        <w:rPr>
          <w:sz w:val="23"/>
        </w:rPr>
        <w:t>of</w:t>
      </w:r>
      <w:r>
        <w:rPr>
          <w:spacing w:val="-6"/>
          <w:sz w:val="23"/>
        </w:rPr>
        <w:t xml:space="preserve"> </w:t>
      </w:r>
      <w:r>
        <w:rPr>
          <w:sz w:val="23"/>
        </w:rPr>
        <w:t>a</w:t>
      </w:r>
      <w:r>
        <w:rPr>
          <w:spacing w:val="-5"/>
          <w:sz w:val="23"/>
        </w:rPr>
        <w:t xml:space="preserve"> </w:t>
      </w:r>
      <w:r>
        <w:rPr>
          <w:sz w:val="23"/>
        </w:rPr>
        <w:t>basic</w:t>
      </w:r>
      <w:r>
        <w:rPr>
          <w:spacing w:val="-5"/>
          <w:sz w:val="23"/>
        </w:rPr>
        <w:t xml:space="preserve"> </w:t>
      </w:r>
      <w:r>
        <w:rPr>
          <w:sz w:val="23"/>
        </w:rPr>
        <w:t>nature</w:t>
      </w:r>
      <w:r>
        <w:rPr>
          <w:spacing w:val="-5"/>
          <w:sz w:val="23"/>
        </w:rPr>
        <w:t xml:space="preserve"> </w:t>
      </w:r>
      <w:r>
        <w:rPr>
          <w:sz w:val="23"/>
        </w:rPr>
        <w:t>not</w:t>
      </w:r>
      <w:r>
        <w:rPr>
          <w:spacing w:val="-5"/>
          <w:sz w:val="23"/>
        </w:rPr>
        <w:t xml:space="preserve"> </w:t>
      </w:r>
      <w:r>
        <w:rPr>
          <w:sz w:val="23"/>
        </w:rPr>
        <w:t>requiring</w:t>
      </w:r>
      <w:r>
        <w:rPr>
          <w:spacing w:val="-9"/>
          <w:sz w:val="23"/>
        </w:rPr>
        <w:t xml:space="preserve"> </w:t>
      </w:r>
      <w:r>
        <w:rPr>
          <w:sz w:val="23"/>
        </w:rPr>
        <w:t>redesign</w:t>
      </w:r>
      <w:r>
        <w:rPr>
          <w:spacing w:val="-6"/>
          <w:sz w:val="23"/>
        </w:rPr>
        <w:t xml:space="preserve"> </w:t>
      </w:r>
      <w:r>
        <w:rPr>
          <w:sz w:val="23"/>
        </w:rPr>
        <w:t>by</w:t>
      </w:r>
      <w:r>
        <w:rPr>
          <w:spacing w:val="-9"/>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be</w:t>
      </w:r>
      <w:r>
        <w:rPr>
          <w:spacing w:val="-5"/>
          <w:sz w:val="23"/>
        </w:rPr>
        <w:t xml:space="preserve"> </w:t>
      </w:r>
      <w:r>
        <w:rPr>
          <w:sz w:val="23"/>
        </w:rPr>
        <w:t>responded</w:t>
      </w:r>
      <w:r>
        <w:rPr>
          <w:spacing w:val="-6"/>
          <w:sz w:val="23"/>
        </w:rPr>
        <w:t xml:space="preserve"> </w:t>
      </w:r>
      <w:r>
        <w:rPr>
          <w:sz w:val="23"/>
        </w:rPr>
        <w:t>to</w:t>
      </w:r>
      <w:r>
        <w:rPr>
          <w:spacing w:val="-6"/>
          <w:sz w:val="23"/>
        </w:rPr>
        <w:t xml:space="preserve"> </w:t>
      </w:r>
      <w:r>
        <w:rPr>
          <w:sz w:val="23"/>
        </w:rPr>
        <w:t>within seven (7)</w:t>
      </w:r>
      <w:r>
        <w:rPr>
          <w:spacing w:val="-17"/>
          <w:sz w:val="23"/>
        </w:rPr>
        <w:t xml:space="preserve"> </w:t>
      </w:r>
      <w:r>
        <w:rPr>
          <w:sz w:val="23"/>
        </w:rPr>
        <w:t>days.</w:t>
      </w:r>
    </w:p>
    <w:p w:rsidR="00BD63E6" w:rsidRDefault="00BD63E6">
      <w:pPr>
        <w:pStyle w:val="BodyText"/>
        <w:spacing w:before="10"/>
        <w:rPr>
          <w:sz w:val="22"/>
        </w:rPr>
      </w:pPr>
    </w:p>
    <w:p w:rsidR="00BD63E6" w:rsidRDefault="00D94B7A" w:rsidP="0013587C">
      <w:pPr>
        <w:pStyle w:val="ListParagraph"/>
        <w:numPr>
          <w:ilvl w:val="0"/>
          <w:numId w:val="114"/>
        </w:numPr>
        <w:tabs>
          <w:tab w:val="left" w:pos="1768"/>
        </w:tabs>
        <w:ind w:left="1768" w:hanging="231"/>
        <w:jc w:val="both"/>
        <w:rPr>
          <w:sz w:val="23"/>
        </w:rPr>
      </w:pPr>
      <w:r>
        <w:rPr>
          <w:sz w:val="23"/>
        </w:rPr>
        <w:t>RFI</w:t>
      </w:r>
      <w:r>
        <w:rPr>
          <w:spacing w:val="-5"/>
          <w:sz w:val="23"/>
        </w:rPr>
        <w:t xml:space="preserve"> </w:t>
      </w:r>
      <w:r>
        <w:rPr>
          <w:sz w:val="23"/>
        </w:rPr>
        <w:t>requiring</w:t>
      </w:r>
      <w:r>
        <w:rPr>
          <w:spacing w:val="-5"/>
          <w:sz w:val="23"/>
        </w:rPr>
        <w:t xml:space="preserve"> </w:t>
      </w:r>
      <w:r>
        <w:rPr>
          <w:sz w:val="23"/>
        </w:rPr>
        <w:t>redesign</w:t>
      </w:r>
      <w:r>
        <w:rPr>
          <w:spacing w:val="-2"/>
          <w:sz w:val="23"/>
        </w:rPr>
        <w:t xml:space="preserve"> </w:t>
      </w:r>
      <w:r>
        <w:rPr>
          <w:sz w:val="23"/>
        </w:rPr>
        <w:t>by</w:t>
      </w:r>
      <w:r>
        <w:rPr>
          <w:spacing w:val="-5"/>
          <w:sz w:val="23"/>
        </w:rPr>
        <w:t xml:space="preserve"> </w:t>
      </w:r>
      <w:r>
        <w:rPr>
          <w:sz w:val="23"/>
        </w:rPr>
        <w:t>the</w:t>
      </w:r>
      <w:r>
        <w:rPr>
          <w:spacing w:val="-1"/>
          <w:sz w:val="23"/>
        </w:rPr>
        <w:t xml:space="preserve"> </w:t>
      </w:r>
      <w:r>
        <w:rPr>
          <w:sz w:val="23"/>
        </w:rPr>
        <w:t>A/E</w:t>
      </w:r>
      <w:r>
        <w:rPr>
          <w:spacing w:val="-2"/>
          <w:sz w:val="23"/>
        </w:rPr>
        <w:t xml:space="preserve"> </w:t>
      </w:r>
      <w:r>
        <w:rPr>
          <w:sz w:val="23"/>
        </w:rPr>
        <w:t>shall</w:t>
      </w:r>
      <w:r>
        <w:rPr>
          <w:spacing w:val="-2"/>
          <w:sz w:val="23"/>
        </w:rPr>
        <w:t xml:space="preserve"> </w:t>
      </w:r>
      <w:r>
        <w:rPr>
          <w:sz w:val="23"/>
        </w:rPr>
        <w:t>be</w:t>
      </w:r>
      <w:r>
        <w:rPr>
          <w:spacing w:val="-1"/>
          <w:sz w:val="23"/>
        </w:rPr>
        <w:t xml:space="preserve"> </w:t>
      </w:r>
      <w:r>
        <w:rPr>
          <w:sz w:val="23"/>
        </w:rPr>
        <w:t>responded</w:t>
      </w:r>
      <w:r>
        <w:rPr>
          <w:spacing w:val="-2"/>
          <w:sz w:val="23"/>
        </w:rPr>
        <w:t xml:space="preserve"> </w:t>
      </w:r>
      <w:r>
        <w:rPr>
          <w:sz w:val="23"/>
        </w:rPr>
        <w:t>to</w:t>
      </w:r>
      <w:r>
        <w:rPr>
          <w:spacing w:val="-2"/>
          <w:sz w:val="23"/>
        </w:rPr>
        <w:t xml:space="preserve"> </w:t>
      </w:r>
      <w:r>
        <w:rPr>
          <w:sz w:val="23"/>
        </w:rPr>
        <w:t>within</w:t>
      </w:r>
      <w:r>
        <w:rPr>
          <w:spacing w:val="-2"/>
          <w:sz w:val="23"/>
        </w:rPr>
        <w:t xml:space="preserve"> </w:t>
      </w:r>
      <w:r>
        <w:rPr>
          <w:sz w:val="23"/>
        </w:rPr>
        <w:t>fourteen</w:t>
      </w:r>
      <w:r>
        <w:rPr>
          <w:spacing w:val="-5"/>
          <w:sz w:val="23"/>
        </w:rPr>
        <w:t xml:space="preserve"> </w:t>
      </w:r>
      <w:r>
        <w:rPr>
          <w:sz w:val="23"/>
        </w:rPr>
        <w:t>(14)</w:t>
      </w:r>
      <w:r>
        <w:rPr>
          <w:spacing w:val="-28"/>
          <w:sz w:val="23"/>
        </w:rPr>
        <w:t xml:space="preserve"> </w:t>
      </w:r>
      <w:r>
        <w:rPr>
          <w:sz w:val="23"/>
        </w:rPr>
        <w:t>days.</w:t>
      </w:r>
    </w:p>
    <w:p w:rsidR="00BD63E6" w:rsidRDefault="00BD63E6">
      <w:pPr>
        <w:pStyle w:val="BodyText"/>
      </w:pPr>
    </w:p>
    <w:p w:rsidR="00BD63E6" w:rsidRDefault="00D94B7A" w:rsidP="0013587C">
      <w:pPr>
        <w:pStyle w:val="ListParagraph"/>
        <w:numPr>
          <w:ilvl w:val="0"/>
          <w:numId w:val="114"/>
        </w:numPr>
        <w:tabs>
          <w:tab w:val="left" w:pos="1756"/>
        </w:tabs>
        <w:ind w:right="115" w:firstLine="0"/>
        <w:jc w:val="both"/>
        <w:rPr>
          <w:sz w:val="23"/>
        </w:rPr>
      </w:pPr>
      <w:r>
        <w:rPr>
          <w:sz w:val="23"/>
        </w:rPr>
        <w:t>Complex RFI that include more detailed design calculations and Drawings, shall be reviewed and returned within twenty-one (21) days of receipt on an</w:t>
      </w:r>
      <w:r>
        <w:rPr>
          <w:spacing w:val="-1"/>
          <w:sz w:val="23"/>
        </w:rPr>
        <w:t xml:space="preserve"> </w:t>
      </w:r>
      <w:r>
        <w:rPr>
          <w:sz w:val="23"/>
        </w:rPr>
        <w:t>exceptionbasis.</w:t>
      </w:r>
    </w:p>
    <w:p w:rsidR="00BD63E6" w:rsidRDefault="00BD63E6">
      <w:pPr>
        <w:pStyle w:val="BodyText"/>
        <w:spacing w:before="9"/>
        <w:rPr>
          <w:sz w:val="22"/>
        </w:rPr>
      </w:pPr>
    </w:p>
    <w:p w:rsidR="00BD63E6" w:rsidRDefault="00D94B7A" w:rsidP="0013587C">
      <w:pPr>
        <w:pStyle w:val="ListParagraph"/>
        <w:numPr>
          <w:ilvl w:val="0"/>
          <w:numId w:val="114"/>
        </w:numPr>
        <w:tabs>
          <w:tab w:val="left" w:pos="1776"/>
        </w:tabs>
        <w:ind w:right="114" w:firstLine="0"/>
        <w:jc w:val="both"/>
        <w:rPr>
          <w:sz w:val="23"/>
        </w:rPr>
      </w:pPr>
      <w:r>
        <w:rPr>
          <w:sz w:val="23"/>
        </w:rPr>
        <w:t>In all instances, the time for response starts upon the confirmed receipt date by the A/E from the CM/Contractor and shall end upon the confirmed receipt date by the CM/Contractor from the</w:t>
      </w:r>
      <w:r>
        <w:rPr>
          <w:spacing w:val="-14"/>
          <w:sz w:val="23"/>
        </w:rPr>
        <w:t xml:space="preserve"> </w:t>
      </w:r>
      <w:r>
        <w:rPr>
          <w:sz w:val="23"/>
        </w:rPr>
        <w:t>A/E.</w:t>
      </w:r>
    </w:p>
    <w:p w:rsidR="00BD63E6" w:rsidRDefault="00BD63E6">
      <w:pPr>
        <w:pStyle w:val="BodyText"/>
        <w:spacing w:before="7"/>
      </w:pPr>
    </w:p>
    <w:p w:rsidR="00BD63E6" w:rsidRDefault="00D94B7A" w:rsidP="0013587C">
      <w:pPr>
        <w:pStyle w:val="Heading5"/>
        <w:numPr>
          <w:ilvl w:val="3"/>
          <w:numId w:val="117"/>
        </w:numPr>
        <w:tabs>
          <w:tab w:val="left" w:pos="1509"/>
        </w:tabs>
        <w:ind w:left="1508" w:hanging="691"/>
      </w:pPr>
      <w:bookmarkStart w:id="280" w:name="5.5.9.2_Construction_Visits,_Inspection_"/>
      <w:bookmarkEnd w:id="280"/>
      <w:r>
        <w:t>Construction Visits, Inspection and Closeout</w:t>
      </w:r>
      <w:r>
        <w:rPr>
          <w:spacing w:val="-35"/>
        </w:rPr>
        <w:t xml:space="preserve"> </w:t>
      </w:r>
      <w:r>
        <w:t>Services</w:t>
      </w:r>
    </w:p>
    <w:p w:rsidR="00BD63E6" w:rsidRDefault="00BD63E6">
      <w:pPr>
        <w:pStyle w:val="BodyText"/>
        <w:spacing w:before="2"/>
        <w:rPr>
          <w:b/>
          <w:sz w:val="22"/>
        </w:rPr>
      </w:pPr>
    </w:p>
    <w:p w:rsidR="00BD63E6" w:rsidRDefault="00D94B7A" w:rsidP="0013587C">
      <w:pPr>
        <w:pStyle w:val="ListParagraph"/>
        <w:numPr>
          <w:ilvl w:val="4"/>
          <w:numId w:val="117"/>
        </w:numPr>
        <w:tabs>
          <w:tab w:val="left" w:pos="2436"/>
        </w:tabs>
        <w:ind w:left="1537" w:right="111" w:firstLine="0"/>
        <w:jc w:val="both"/>
        <w:rPr>
          <w:sz w:val="23"/>
        </w:rPr>
      </w:pPr>
      <w:r>
        <w:rPr>
          <w:b/>
          <w:sz w:val="23"/>
        </w:rPr>
        <w:t>Visits</w:t>
      </w:r>
      <w:r>
        <w:rPr>
          <w:b/>
          <w:spacing w:val="-18"/>
          <w:sz w:val="23"/>
        </w:rPr>
        <w:t xml:space="preserve"> </w:t>
      </w:r>
      <w:r>
        <w:rPr>
          <w:b/>
          <w:sz w:val="23"/>
        </w:rPr>
        <w:t>to</w:t>
      </w:r>
      <w:r>
        <w:rPr>
          <w:b/>
          <w:spacing w:val="-17"/>
          <w:sz w:val="23"/>
        </w:rPr>
        <w:t xml:space="preserve"> </w:t>
      </w:r>
      <w:r>
        <w:rPr>
          <w:b/>
          <w:sz w:val="23"/>
        </w:rPr>
        <w:t>Site</w:t>
      </w:r>
      <w:r>
        <w:rPr>
          <w:b/>
          <w:spacing w:val="-16"/>
          <w:sz w:val="23"/>
        </w:rPr>
        <w:t xml:space="preserve"> </w:t>
      </w:r>
      <w:r>
        <w:rPr>
          <w:b/>
          <w:sz w:val="23"/>
        </w:rPr>
        <w:t>and</w:t>
      </w:r>
      <w:r>
        <w:rPr>
          <w:b/>
          <w:spacing w:val="-18"/>
          <w:sz w:val="23"/>
        </w:rPr>
        <w:t xml:space="preserve"> </w:t>
      </w:r>
      <w:r>
        <w:rPr>
          <w:b/>
          <w:sz w:val="23"/>
        </w:rPr>
        <w:t>Observation</w:t>
      </w:r>
      <w:r>
        <w:rPr>
          <w:b/>
          <w:spacing w:val="-18"/>
          <w:sz w:val="23"/>
        </w:rPr>
        <w:t xml:space="preserve"> </w:t>
      </w:r>
      <w:r>
        <w:rPr>
          <w:b/>
          <w:sz w:val="23"/>
        </w:rPr>
        <w:t>of</w:t>
      </w:r>
      <w:r>
        <w:rPr>
          <w:b/>
          <w:spacing w:val="-14"/>
          <w:sz w:val="23"/>
        </w:rPr>
        <w:t xml:space="preserve"> </w:t>
      </w:r>
      <w:r>
        <w:rPr>
          <w:b/>
          <w:sz w:val="23"/>
        </w:rPr>
        <w:t>Construction:</w:t>
      </w:r>
      <w:r>
        <w:rPr>
          <w:b/>
          <w:spacing w:val="-16"/>
          <w:sz w:val="23"/>
        </w:rPr>
        <w:t xml:space="preserve"> </w:t>
      </w:r>
      <w:r>
        <w:rPr>
          <w:sz w:val="23"/>
        </w:rPr>
        <w:t>An</w:t>
      </w:r>
      <w:r>
        <w:rPr>
          <w:spacing w:val="-17"/>
          <w:sz w:val="23"/>
        </w:rPr>
        <w:t xml:space="preserve"> </w:t>
      </w:r>
      <w:r>
        <w:rPr>
          <w:sz w:val="23"/>
        </w:rPr>
        <w:t>A/E</w:t>
      </w:r>
      <w:r>
        <w:rPr>
          <w:spacing w:val="-16"/>
          <w:sz w:val="23"/>
        </w:rPr>
        <w:t xml:space="preserve"> </w:t>
      </w:r>
      <w:r>
        <w:rPr>
          <w:sz w:val="23"/>
        </w:rPr>
        <w:t>representative</w:t>
      </w:r>
      <w:r>
        <w:rPr>
          <w:spacing w:val="-16"/>
          <w:sz w:val="23"/>
        </w:rPr>
        <w:t xml:space="preserve"> </w:t>
      </w:r>
      <w:r>
        <w:rPr>
          <w:sz w:val="23"/>
        </w:rPr>
        <w:t>who is knowledgeable of the Project and competent in each discipline which has trade activities and stages of construction being performed shall visit the site at intervals to observe as an experienced and qualified design Professional the progress and quality of</w:t>
      </w:r>
      <w:r>
        <w:rPr>
          <w:spacing w:val="-9"/>
          <w:sz w:val="23"/>
        </w:rPr>
        <w:t xml:space="preserve"> </w:t>
      </w:r>
      <w:r>
        <w:rPr>
          <w:sz w:val="23"/>
        </w:rPr>
        <w:t>the</w:t>
      </w:r>
      <w:r>
        <w:rPr>
          <w:spacing w:val="-5"/>
          <w:sz w:val="23"/>
        </w:rPr>
        <w:t xml:space="preserve"> </w:t>
      </w:r>
      <w:r>
        <w:rPr>
          <w:sz w:val="23"/>
        </w:rPr>
        <w:t>various</w:t>
      </w:r>
      <w:r>
        <w:rPr>
          <w:spacing w:val="-7"/>
          <w:sz w:val="23"/>
        </w:rPr>
        <w:t xml:space="preserve"> </w:t>
      </w:r>
      <w:r>
        <w:rPr>
          <w:sz w:val="23"/>
        </w:rPr>
        <w:t>aspects</w:t>
      </w:r>
      <w:r>
        <w:rPr>
          <w:spacing w:val="-7"/>
          <w:sz w:val="23"/>
        </w:rPr>
        <w:t xml:space="preserve"> </w:t>
      </w:r>
      <w:r>
        <w:rPr>
          <w:sz w:val="23"/>
        </w:rPr>
        <w:t>of</w:t>
      </w:r>
      <w:r>
        <w:rPr>
          <w:spacing w:val="-9"/>
          <w:sz w:val="23"/>
        </w:rPr>
        <w:t xml:space="preserve"> </w:t>
      </w:r>
      <w:r>
        <w:rPr>
          <w:sz w:val="23"/>
        </w:rPr>
        <w:t>the</w:t>
      </w:r>
      <w:r>
        <w:rPr>
          <w:spacing w:val="-5"/>
          <w:sz w:val="23"/>
        </w:rPr>
        <w:t xml:space="preserve"> </w:t>
      </w:r>
      <w:r>
        <w:rPr>
          <w:sz w:val="23"/>
        </w:rPr>
        <w:t>Contractor’s</w:t>
      </w:r>
      <w:r>
        <w:rPr>
          <w:spacing w:val="-7"/>
          <w:sz w:val="23"/>
        </w:rPr>
        <w:t xml:space="preserve"> </w:t>
      </w:r>
      <w:r>
        <w:rPr>
          <w:sz w:val="23"/>
        </w:rPr>
        <w:t>Work.</w:t>
      </w:r>
      <w:r>
        <w:rPr>
          <w:spacing w:val="-6"/>
          <w:sz w:val="23"/>
        </w:rPr>
        <w:t xml:space="preserve"> </w:t>
      </w:r>
      <w:r>
        <w:rPr>
          <w:sz w:val="23"/>
        </w:rPr>
        <w:t>Based</w:t>
      </w:r>
      <w:r>
        <w:rPr>
          <w:spacing w:val="-6"/>
          <w:sz w:val="23"/>
        </w:rPr>
        <w:t xml:space="preserve"> </w:t>
      </w:r>
      <w:r>
        <w:rPr>
          <w:sz w:val="23"/>
        </w:rPr>
        <w:t>on</w:t>
      </w:r>
      <w:r>
        <w:rPr>
          <w:spacing w:val="-6"/>
          <w:sz w:val="23"/>
        </w:rPr>
        <w:t xml:space="preserve"> </w:t>
      </w:r>
      <w:r>
        <w:rPr>
          <w:sz w:val="23"/>
        </w:rPr>
        <w:t>information</w:t>
      </w:r>
      <w:r>
        <w:rPr>
          <w:spacing w:val="-6"/>
          <w:sz w:val="23"/>
        </w:rPr>
        <w:t xml:space="preserve"> </w:t>
      </w:r>
      <w:r>
        <w:rPr>
          <w:sz w:val="23"/>
        </w:rPr>
        <w:t>obtained</w:t>
      </w:r>
      <w:r>
        <w:rPr>
          <w:spacing w:val="-9"/>
          <w:sz w:val="23"/>
        </w:rPr>
        <w:t xml:space="preserve"> </w:t>
      </w:r>
      <w:r>
        <w:rPr>
          <w:sz w:val="23"/>
        </w:rPr>
        <w:t xml:space="preserve">during such visits and on such observations, the A/E shall endeavor to determine whether such  Work  is  proceeding  in  accordance  with  the     </w:t>
      </w:r>
      <w:r>
        <w:rPr>
          <w:spacing w:val="14"/>
          <w:sz w:val="23"/>
        </w:rPr>
        <w:t xml:space="preserve"> </w:t>
      </w:r>
      <w:r>
        <w:rPr>
          <w:sz w:val="23"/>
        </w:rPr>
        <w:t>Contract</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pPr>
        <w:pStyle w:val="BodyText"/>
        <w:spacing w:before="90"/>
        <w:ind w:left="1560" w:right="115"/>
        <w:jc w:val="both"/>
      </w:pPr>
      <w:r>
        <w:t>Documents</w:t>
      </w:r>
      <w:r>
        <w:rPr>
          <w:spacing w:val="-10"/>
        </w:rPr>
        <w:t xml:space="preserve"> </w:t>
      </w:r>
      <w:r>
        <w:t>and</w:t>
      </w:r>
      <w:r>
        <w:rPr>
          <w:spacing w:val="-10"/>
        </w:rPr>
        <w:t xml:space="preserve"> </w:t>
      </w:r>
      <w:r>
        <w:t>shall</w:t>
      </w:r>
      <w:r>
        <w:rPr>
          <w:spacing w:val="-9"/>
        </w:rPr>
        <w:t xml:space="preserve"> </w:t>
      </w:r>
      <w:r>
        <w:t>keep</w:t>
      </w:r>
      <w:r>
        <w:rPr>
          <w:spacing w:val="-12"/>
        </w:rPr>
        <w:t xml:space="preserve"> </w:t>
      </w:r>
      <w:r>
        <w:t>the</w:t>
      </w:r>
      <w:r>
        <w:rPr>
          <w:spacing w:val="-9"/>
        </w:rPr>
        <w:t xml:space="preserve"> </w:t>
      </w:r>
      <w:r>
        <w:t>University</w:t>
      </w:r>
      <w:r>
        <w:rPr>
          <w:spacing w:val="-14"/>
        </w:rPr>
        <w:t xml:space="preserve"> </w:t>
      </w:r>
      <w:r>
        <w:t>informed</w:t>
      </w:r>
      <w:r>
        <w:rPr>
          <w:spacing w:val="-10"/>
        </w:rPr>
        <w:t xml:space="preserve"> </w:t>
      </w:r>
      <w:r>
        <w:t>of</w:t>
      </w:r>
      <w:r>
        <w:rPr>
          <w:spacing w:val="-10"/>
        </w:rPr>
        <w:t xml:space="preserve"> </w:t>
      </w:r>
      <w:r>
        <w:t>the</w:t>
      </w:r>
      <w:r>
        <w:rPr>
          <w:spacing w:val="-9"/>
        </w:rPr>
        <w:t xml:space="preserve"> </w:t>
      </w:r>
      <w:r>
        <w:t>general</w:t>
      </w:r>
      <w:r>
        <w:rPr>
          <w:spacing w:val="-9"/>
        </w:rPr>
        <w:t xml:space="preserve"> </w:t>
      </w:r>
      <w:r>
        <w:t>progress</w:t>
      </w:r>
      <w:r>
        <w:rPr>
          <w:spacing w:val="-10"/>
        </w:rPr>
        <w:t xml:space="preserve"> </w:t>
      </w:r>
      <w:r>
        <w:t>of</w:t>
      </w:r>
      <w:r>
        <w:rPr>
          <w:spacing w:val="-12"/>
        </w:rPr>
        <w:t xml:space="preserve"> </w:t>
      </w:r>
      <w:r>
        <w:t>the</w:t>
      </w:r>
      <w:r>
        <w:rPr>
          <w:spacing w:val="-9"/>
        </w:rPr>
        <w:t xml:space="preserve"> </w:t>
      </w:r>
      <w:r>
        <w:t>Work in relation to the overall</w:t>
      </w:r>
      <w:r>
        <w:rPr>
          <w:spacing w:val="-14"/>
        </w:rPr>
        <w:t xml:space="preserve"> </w:t>
      </w:r>
      <w:r>
        <w:t>schedule.</w:t>
      </w:r>
    </w:p>
    <w:p w:rsidR="00BD63E6" w:rsidRDefault="00BD63E6">
      <w:pPr>
        <w:pStyle w:val="BodyText"/>
        <w:spacing w:before="7"/>
        <w:rPr>
          <w:sz w:val="22"/>
        </w:rPr>
      </w:pPr>
    </w:p>
    <w:p w:rsidR="00BD63E6" w:rsidRDefault="00D94B7A" w:rsidP="0013587C">
      <w:pPr>
        <w:pStyle w:val="ListParagraph"/>
        <w:numPr>
          <w:ilvl w:val="4"/>
          <w:numId w:val="117"/>
        </w:numPr>
        <w:tabs>
          <w:tab w:val="left" w:pos="2432"/>
        </w:tabs>
        <w:ind w:left="1560" w:right="109" w:firstLine="0"/>
        <w:jc w:val="both"/>
        <w:rPr>
          <w:sz w:val="23"/>
        </w:rPr>
      </w:pPr>
      <w:r>
        <w:rPr>
          <w:b/>
          <w:sz w:val="23"/>
        </w:rPr>
        <w:t xml:space="preserve">Inspections of Work in progress by the A/E: </w:t>
      </w:r>
      <w:r>
        <w:rPr>
          <w:sz w:val="23"/>
        </w:rPr>
        <w:t>During his periodic visits to the Site to observe the Work in progress, the A/E (accompanied by the Project Inspector)</w:t>
      </w:r>
      <w:r>
        <w:rPr>
          <w:spacing w:val="-12"/>
          <w:sz w:val="23"/>
        </w:rPr>
        <w:t xml:space="preserve"> </w:t>
      </w:r>
      <w:r>
        <w:rPr>
          <w:sz w:val="23"/>
        </w:rPr>
        <w:t>shall,</w:t>
      </w:r>
      <w:r>
        <w:rPr>
          <w:spacing w:val="-14"/>
          <w:sz w:val="23"/>
        </w:rPr>
        <w:t xml:space="preserve"> </w:t>
      </w:r>
      <w:r>
        <w:rPr>
          <w:sz w:val="23"/>
        </w:rPr>
        <w:t>as</w:t>
      </w:r>
      <w:r>
        <w:rPr>
          <w:spacing w:val="-13"/>
          <w:sz w:val="23"/>
        </w:rPr>
        <w:t xml:space="preserve"> </w:t>
      </w:r>
      <w:r>
        <w:rPr>
          <w:sz w:val="23"/>
        </w:rPr>
        <w:t>a</w:t>
      </w:r>
      <w:r>
        <w:rPr>
          <w:spacing w:val="-14"/>
          <w:sz w:val="23"/>
        </w:rPr>
        <w:t xml:space="preserve"> </w:t>
      </w:r>
      <w:r>
        <w:rPr>
          <w:sz w:val="23"/>
        </w:rPr>
        <w:t>minimum,</w:t>
      </w:r>
      <w:r>
        <w:rPr>
          <w:spacing w:val="-12"/>
          <w:sz w:val="23"/>
        </w:rPr>
        <w:t xml:space="preserve"> </w:t>
      </w:r>
      <w:r>
        <w:rPr>
          <w:sz w:val="23"/>
        </w:rPr>
        <w:t>spot</w:t>
      </w:r>
      <w:r>
        <w:rPr>
          <w:spacing w:val="-14"/>
          <w:sz w:val="23"/>
        </w:rPr>
        <w:t xml:space="preserve"> </w:t>
      </w:r>
      <w:r>
        <w:rPr>
          <w:sz w:val="23"/>
        </w:rPr>
        <w:t>check</w:t>
      </w:r>
      <w:r>
        <w:rPr>
          <w:spacing w:val="-12"/>
          <w:sz w:val="23"/>
        </w:rPr>
        <w:t xml:space="preserve"> </w:t>
      </w:r>
      <w:r>
        <w:rPr>
          <w:sz w:val="23"/>
        </w:rPr>
        <w:t>the</w:t>
      </w:r>
      <w:r>
        <w:rPr>
          <w:spacing w:val="-11"/>
          <w:sz w:val="23"/>
        </w:rPr>
        <w:t xml:space="preserve"> </w:t>
      </w:r>
      <w:r>
        <w:rPr>
          <w:sz w:val="23"/>
        </w:rPr>
        <w:t>Work</w:t>
      </w:r>
      <w:r>
        <w:rPr>
          <w:spacing w:val="-12"/>
          <w:sz w:val="23"/>
        </w:rPr>
        <w:t xml:space="preserve"> </w:t>
      </w:r>
      <w:r>
        <w:rPr>
          <w:sz w:val="23"/>
        </w:rPr>
        <w:t>installed</w:t>
      </w:r>
      <w:r>
        <w:rPr>
          <w:spacing w:val="-14"/>
          <w:sz w:val="23"/>
        </w:rPr>
        <w:t xml:space="preserve"> </w:t>
      </w:r>
      <w:r>
        <w:rPr>
          <w:sz w:val="23"/>
        </w:rPr>
        <w:t>and</w:t>
      </w:r>
      <w:r>
        <w:rPr>
          <w:spacing w:val="-14"/>
          <w:sz w:val="23"/>
        </w:rPr>
        <w:t xml:space="preserve"> </w:t>
      </w:r>
      <w:r>
        <w:rPr>
          <w:sz w:val="23"/>
        </w:rPr>
        <w:t>the</w:t>
      </w:r>
      <w:r>
        <w:rPr>
          <w:spacing w:val="-14"/>
          <w:sz w:val="23"/>
        </w:rPr>
        <w:t xml:space="preserve"> </w:t>
      </w:r>
      <w:r>
        <w:rPr>
          <w:sz w:val="23"/>
        </w:rPr>
        <w:t>Work</w:t>
      </w:r>
      <w:r>
        <w:rPr>
          <w:spacing w:val="-12"/>
          <w:sz w:val="23"/>
        </w:rPr>
        <w:t xml:space="preserve"> </w:t>
      </w:r>
      <w:r>
        <w:rPr>
          <w:sz w:val="23"/>
        </w:rPr>
        <w:t>in</w:t>
      </w:r>
      <w:r>
        <w:rPr>
          <w:spacing w:val="-14"/>
          <w:sz w:val="23"/>
        </w:rPr>
        <w:t xml:space="preserve"> </w:t>
      </w:r>
      <w:r>
        <w:rPr>
          <w:sz w:val="23"/>
        </w:rPr>
        <w:t>progress to determine compliance with the requirements of the Contract Documents and the Codes and installation/workmanship standards listed therein (e.g. clearances and lap lengths for reinforcing bars per ACI; duct construction and installation conforming to SMACNA; pipe support terminals conforming to Code; wiring installation,</w:t>
      </w:r>
      <w:r>
        <w:rPr>
          <w:spacing w:val="-37"/>
          <w:sz w:val="23"/>
        </w:rPr>
        <w:t xml:space="preserve"> </w:t>
      </w:r>
      <w:r>
        <w:rPr>
          <w:sz w:val="23"/>
        </w:rPr>
        <w:t>anchorage and terminations conforming to NEC; and such). Defective and noncompliant Work shall be noted in the A/E’s inspection report and pointed out to the Project Inspector and Contractor. The A/E shall identify for the Project Inspector any specific checks or inspections to be made. The results of these inspections shall be made a part of the Project Inspector’s daily report. Document in</w:t>
      </w:r>
      <w:r>
        <w:rPr>
          <w:spacing w:val="-23"/>
          <w:sz w:val="23"/>
        </w:rPr>
        <w:t xml:space="preserve"> </w:t>
      </w:r>
      <w:r>
        <w:rPr>
          <w:sz w:val="23"/>
        </w:rPr>
        <w:t>writing.</w:t>
      </w:r>
    </w:p>
    <w:p w:rsidR="00BD63E6" w:rsidRDefault="00BD63E6">
      <w:pPr>
        <w:pStyle w:val="BodyText"/>
        <w:spacing w:before="7"/>
        <w:rPr>
          <w:sz w:val="22"/>
        </w:rPr>
      </w:pPr>
    </w:p>
    <w:p w:rsidR="00BD63E6" w:rsidRDefault="00D94B7A" w:rsidP="0013587C">
      <w:pPr>
        <w:pStyle w:val="ListParagraph"/>
        <w:numPr>
          <w:ilvl w:val="4"/>
          <w:numId w:val="117"/>
        </w:numPr>
        <w:tabs>
          <w:tab w:val="left" w:pos="2461"/>
        </w:tabs>
        <w:ind w:left="1560" w:right="108" w:firstLine="0"/>
        <w:jc w:val="both"/>
        <w:rPr>
          <w:sz w:val="23"/>
        </w:rPr>
      </w:pPr>
      <w:r>
        <w:rPr>
          <w:b/>
          <w:sz w:val="23"/>
        </w:rPr>
        <w:t>Supplemental</w:t>
      </w:r>
      <w:r>
        <w:rPr>
          <w:b/>
          <w:spacing w:val="-7"/>
          <w:sz w:val="23"/>
        </w:rPr>
        <w:t xml:space="preserve"> </w:t>
      </w:r>
      <w:r>
        <w:rPr>
          <w:b/>
          <w:sz w:val="23"/>
        </w:rPr>
        <w:t>Inspections</w:t>
      </w:r>
      <w:r>
        <w:rPr>
          <w:b/>
          <w:spacing w:val="-9"/>
          <w:sz w:val="23"/>
        </w:rPr>
        <w:t xml:space="preserve"> </w:t>
      </w:r>
      <w:r>
        <w:rPr>
          <w:b/>
          <w:sz w:val="23"/>
        </w:rPr>
        <w:t>and</w:t>
      </w:r>
      <w:r>
        <w:rPr>
          <w:b/>
          <w:spacing w:val="-9"/>
          <w:sz w:val="23"/>
        </w:rPr>
        <w:t xml:space="preserve"> </w:t>
      </w:r>
      <w:r>
        <w:rPr>
          <w:b/>
          <w:sz w:val="23"/>
        </w:rPr>
        <w:t>Tests:</w:t>
      </w:r>
      <w:r>
        <w:rPr>
          <w:b/>
          <w:spacing w:val="-3"/>
          <w:sz w:val="23"/>
        </w:rPr>
        <w:t xml:space="preserve"> </w:t>
      </w:r>
      <w:r>
        <w:rPr>
          <w:sz w:val="23"/>
        </w:rPr>
        <w:t>For</w:t>
      </w:r>
      <w:r>
        <w:rPr>
          <w:spacing w:val="-6"/>
          <w:sz w:val="23"/>
        </w:rPr>
        <w:t xml:space="preserve"> </w:t>
      </w:r>
      <w:r>
        <w:rPr>
          <w:sz w:val="23"/>
        </w:rPr>
        <w:t>Work</w:t>
      </w:r>
      <w:r>
        <w:rPr>
          <w:spacing w:val="-6"/>
          <w:sz w:val="23"/>
        </w:rPr>
        <w:t xml:space="preserve"> </w:t>
      </w:r>
      <w:r>
        <w:rPr>
          <w:sz w:val="23"/>
        </w:rPr>
        <w:t>not</w:t>
      </w:r>
      <w:r>
        <w:rPr>
          <w:spacing w:val="-7"/>
          <w:sz w:val="23"/>
        </w:rPr>
        <w:t xml:space="preserve"> </w:t>
      </w:r>
      <w:r>
        <w:rPr>
          <w:sz w:val="23"/>
        </w:rPr>
        <w:t>in</w:t>
      </w:r>
      <w:r>
        <w:rPr>
          <w:spacing w:val="-8"/>
          <w:sz w:val="23"/>
        </w:rPr>
        <w:t xml:space="preserve"> </w:t>
      </w:r>
      <w:r>
        <w:rPr>
          <w:sz w:val="23"/>
        </w:rPr>
        <w:t>compliance</w:t>
      </w:r>
      <w:r>
        <w:rPr>
          <w:spacing w:val="-7"/>
          <w:sz w:val="23"/>
        </w:rPr>
        <w:t xml:space="preserve"> </w:t>
      </w:r>
      <w:r>
        <w:rPr>
          <w:sz w:val="23"/>
        </w:rPr>
        <w:t>with</w:t>
      </w:r>
      <w:r>
        <w:rPr>
          <w:spacing w:val="-10"/>
          <w:sz w:val="23"/>
        </w:rPr>
        <w:t xml:space="preserve"> </w:t>
      </w:r>
      <w:r>
        <w:rPr>
          <w:sz w:val="23"/>
        </w:rPr>
        <w:t>the Contract Documents, the A/E shall, with the University’s approval, require additional or</w:t>
      </w:r>
      <w:r>
        <w:rPr>
          <w:spacing w:val="-3"/>
          <w:sz w:val="23"/>
        </w:rPr>
        <w:t xml:space="preserve"> </w:t>
      </w:r>
      <w:r>
        <w:rPr>
          <w:sz w:val="23"/>
        </w:rPr>
        <w:t>supplemental</w:t>
      </w:r>
      <w:r>
        <w:rPr>
          <w:spacing w:val="-5"/>
          <w:sz w:val="23"/>
        </w:rPr>
        <w:t xml:space="preserve"> </w:t>
      </w:r>
      <w:r>
        <w:rPr>
          <w:sz w:val="23"/>
        </w:rPr>
        <w:t>inspection</w:t>
      </w:r>
      <w:r>
        <w:rPr>
          <w:spacing w:val="-3"/>
          <w:sz w:val="23"/>
        </w:rPr>
        <w:t xml:space="preserve"> </w:t>
      </w:r>
      <w:r>
        <w:rPr>
          <w:sz w:val="23"/>
        </w:rPr>
        <w:t>or</w:t>
      </w:r>
      <w:r>
        <w:rPr>
          <w:spacing w:val="-6"/>
          <w:sz w:val="23"/>
        </w:rPr>
        <w:t xml:space="preserve"> </w:t>
      </w:r>
      <w:r>
        <w:rPr>
          <w:sz w:val="23"/>
        </w:rPr>
        <w:t>testing.</w:t>
      </w:r>
      <w:r>
        <w:rPr>
          <w:spacing w:val="-3"/>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receive</w:t>
      </w:r>
      <w:r>
        <w:rPr>
          <w:spacing w:val="-5"/>
          <w:sz w:val="23"/>
        </w:rPr>
        <w:t xml:space="preserve"> </w:t>
      </w:r>
      <w:r>
        <w:rPr>
          <w:sz w:val="23"/>
        </w:rPr>
        <w:t>and</w:t>
      </w:r>
      <w:r>
        <w:rPr>
          <w:spacing w:val="-6"/>
          <w:sz w:val="23"/>
        </w:rPr>
        <w:t xml:space="preserve"> </w:t>
      </w:r>
      <w:r>
        <w:rPr>
          <w:sz w:val="23"/>
        </w:rPr>
        <w:t>review</w:t>
      </w:r>
      <w:r>
        <w:rPr>
          <w:spacing w:val="-6"/>
          <w:sz w:val="23"/>
        </w:rPr>
        <w:t xml:space="preserve"> </w:t>
      </w:r>
      <w:r>
        <w:rPr>
          <w:sz w:val="23"/>
        </w:rPr>
        <w:t>all</w:t>
      </w:r>
      <w:r>
        <w:rPr>
          <w:spacing w:val="-5"/>
          <w:sz w:val="23"/>
        </w:rPr>
        <w:t xml:space="preserve"> </w:t>
      </w:r>
      <w:r>
        <w:rPr>
          <w:sz w:val="23"/>
        </w:rPr>
        <w:t>certificates of inspections, testing and approvals required by laws, rules, regulations, ordinances, Codes, orders or the Contract Documents and shall determine whether their content complies with the requirements of each. The A/E shall also determine whether the results certified indicate compliance with the Contract Documents. Document in writing.</w:t>
      </w:r>
    </w:p>
    <w:p w:rsidR="00BD63E6" w:rsidRDefault="00BD63E6">
      <w:pPr>
        <w:pStyle w:val="BodyText"/>
        <w:spacing w:before="10"/>
        <w:rPr>
          <w:sz w:val="22"/>
        </w:rPr>
      </w:pPr>
    </w:p>
    <w:p w:rsidR="00BD63E6" w:rsidRDefault="00D94B7A" w:rsidP="0013587C">
      <w:pPr>
        <w:pStyle w:val="ListParagraph"/>
        <w:numPr>
          <w:ilvl w:val="4"/>
          <w:numId w:val="117"/>
        </w:numPr>
        <w:tabs>
          <w:tab w:val="left" w:pos="2436"/>
        </w:tabs>
        <w:ind w:left="1559" w:right="109" w:firstLine="1"/>
        <w:jc w:val="both"/>
        <w:rPr>
          <w:sz w:val="23"/>
        </w:rPr>
      </w:pPr>
      <w:r>
        <w:rPr>
          <w:b/>
          <w:sz w:val="23"/>
        </w:rPr>
        <w:t xml:space="preserve">Defective Work.: </w:t>
      </w:r>
      <w:r>
        <w:rPr>
          <w:sz w:val="23"/>
        </w:rPr>
        <w:t>During its site visits and based on its observation during such visits, the A/E may disapprove or reject Contractor(s) Work, or any portion thereof,</w:t>
      </w:r>
      <w:r>
        <w:rPr>
          <w:spacing w:val="-10"/>
          <w:sz w:val="23"/>
        </w:rPr>
        <w:t xml:space="preserve"> </w:t>
      </w:r>
      <w:r>
        <w:rPr>
          <w:sz w:val="23"/>
        </w:rPr>
        <w:t>while</w:t>
      </w:r>
      <w:r>
        <w:rPr>
          <w:spacing w:val="-11"/>
          <w:sz w:val="23"/>
        </w:rPr>
        <w:t xml:space="preserve"> </w:t>
      </w:r>
      <w:r>
        <w:rPr>
          <w:sz w:val="23"/>
        </w:rPr>
        <w:t>the</w:t>
      </w:r>
      <w:r>
        <w:rPr>
          <w:spacing w:val="-11"/>
          <w:sz w:val="23"/>
        </w:rPr>
        <w:t xml:space="preserve"> </w:t>
      </w:r>
      <w:r>
        <w:rPr>
          <w:sz w:val="23"/>
        </w:rPr>
        <w:t>Work</w:t>
      </w:r>
      <w:r>
        <w:rPr>
          <w:spacing w:val="-10"/>
          <w:sz w:val="23"/>
        </w:rPr>
        <w:t xml:space="preserve"> </w:t>
      </w:r>
      <w:r>
        <w:rPr>
          <w:sz w:val="23"/>
        </w:rPr>
        <w:t>is</w:t>
      </w:r>
      <w:r>
        <w:rPr>
          <w:spacing w:val="-13"/>
          <w:sz w:val="23"/>
        </w:rPr>
        <w:t xml:space="preserve"> </w:t>
      </w:r>
      <w:r>
        <w:rPr>
          <w:sz w:val="23"/>
        </w:rPr>
        <w:t>in</w:t>
      </w:r>
      <w:r>
        <w:rPr>
          <w:spacing w:val="-10"/>
          <w:sz w:val="23"/>
        </w:rPr>
        <w:t xml:space="preserve"> </w:t>
      </w:r>
      <w:r>
        <w:rPr>
          <w:sz w:val="23"/>
        </w:rPr>
        <w:t>progress</w:t>
      </w:r>
      <w:r>
        <w:rPr>
          <w:spacing w:val="-10"/>
          <w:sz w:val="23"/>
        </w:rPr>
        <w:t xml:space="preserve"> </w:t>
      </w:r>
      <w:r>
        <w:rPr>
          <w:sz w:val="23"/>
        </w:rPr>
        <w:t>if</w:t>
      </w:r>
      <w:r>
        <w:rPr>
          <w:spacing w:val="-12"/>
          <w:sz w:val="23"/>
        </w:rPr>
        <w:t xml:space="preserve"> </w:t>
      </w:r>
      <w:r>
        <w:rPr>
          <w:sz w:val="23"/>
        </w:rPr>
        <w:t>A/E</w:t>
      </w:r>
      <w:r>
        <w:rPr>
          <w:spacing w:val="-11"/>
          <w:sz w:val="23"/>
        </w:rPr>
        <w:t xml:space="preserve"> </w:t>
      </w:r>
      <w:r>
        <w:rPr>
          <w:sz w:val="23"/>
        </w:rPr>
        <w:t>believes</w:t>
      </w:r>
      <w:r>
        <w:rPr>
          <w:spacing w:val="-10"/>
          <w:sz w:val="23"/>
        </w:rPr>
        <w:t xml:space="preserve"> </w:t>
      </w:r>
      <w:r>
        <w:rPr>
          <w:sz w:val="23"/>
        </w:rPr>
        <w:t>that</w:t>
      </w:r>
      <w:r>
        <w:rPr>
          <w:spacing w:val="-9"/>
          <w:sz w:val="23"/>
        </w:rPr>
        <w:t xml:space="preserve"> </w:t>
      </w:r>
      <w:r>
        <w:rPr>
          <w:sz w:val="23"/>
        </w:rPr>
        <w:t>such</w:t>
      </w:r>
      <w:r>
        <w:rPr>
          <w:spacing w:val="-12"/>
          <w:sz w:val="23"/>
        </w:rPr>
        <w:t xml:space="preserve"> </w:t>
      </w:r>
      <w:r>
        <w:rPr>
          <w:sz w:val="23"/>
        </w:rPr>
        <w:t>Work</w:t>
      </w:r>
      <w:r>
        <w:rPr>
          <w:spacing w:val="-10"/>
          <w:sz w:val="23"/>
        </w:rPr>
        <w:t xml:space="preserve"> </w:t>
      </w:r>
      <w:r>
        <w:rPr>
          <w:sz w:val="23"/>
        </w:rPr>
        <w:t>does</w:t>
      </w:r>
      <w:r>
        <w:rPr>
          <w:spacing w:val="-10"/>
          <w:sz w:val="23"/>
        </w:rPr>
        <w:t xml:space="preserve"> </w:t>
      </w:r>
      <w:r>
        <w:rPr>
          <w:sz w:val="23"/>
        </w:rPr>
        <w:t>not</w:t>
      </w:r>
      <w:r>
        <w:rPr>
          <w:spacing w:val="-11"/>
          <w:sz w:val="23"/>
        </w:rPr>
        <w:t xml:space="preserve"> </w:t>
      </w:r>
      <w:r>
        <w:rPr>
          <w:sz w:val="23"/>
        </w:rPr>
        <w:t>conform to</w:t>
      </w:r>
      <w:r>
        <w:rPr>
          <w:spacing w:val="-11"/>
          <w:sz w:val="23"/>
        </w:rPr>
        <w:t xml:space="preserve"> </w:t>
      </w:r>
      <w:r>
        <w:rPr>
          <w:sz w:val="23"/>
        </w:rPr>
        <w:t>the</w:t>
      </w:r>
      <w:r>
        <w:rPr>
          <w:spacing w:val="-10"/>
          <w:sz w:val="23"/>
        </w:rPr>
        <w:t xml:space="preserve"> </w:t>
      </w:r>
      <w:r>
        <w:rPr>
          <w:sz w:val="23"/>
        </w:rPr>
        <w:t>Contract</w:t>
      </w:r>
      <w:r>
        <w:rPr>
          <w:spacing w:val="-10"/>
          <w:sz w:val="23"/>
        </w:rPr>
        <w:t xml:space="preserve"> </w:t>
      </w:r>
      <w:r>
        <w:rPr>
          <w:sz w:val="23"/>
        </w:rPr>
        <w:t>Documents,</w:t>
      </w:r>
      <w:r>
        <w:rPr>
          <w:spacing w:val="-11"/>
          <w:sz w:val="23"/>
        </w:rPr>
        <w:t xml:space="preserve"> </w:t>
      </w:r>
      <w:r>
        <w:rPr>
          <w:sz w:val="23"/>
        </w:rPr>
        <w:t>including</w:t>
      </w:r>
      <w:r>
        <w:rPr>
          <w:spacing w:val="-13"/>
          <w:sz w:val="23"/>
        </w:rPr>
        <w:t xml:space="preserve"> </w:t>
      </w:r>
      <w:r>
        <w:rPr>
          <w:sz w:val="23"/>
        </w:rPr>
        <w:t>the</w:t>
      </w:r>
      <w:r>
        <w:rPr>
          <w:spacing w:val="-12"/>
          <w:sz w:val="23"/>
        </w:rPr>
        <w:t xml:space="preserve"> </w:t>
      </w:r>
      <w:r>
        <w:rPr>
          <w:sz w:val="23"/>
        </w:rPr>
        <w:t>approved</w:t>
      </w:r>
      <w:r>
        <w:rPr>
          <w:spacing w:val="-11"/>
          <w:sz w:val="23"/>
        </w:rPr>
        <w:t xml:space="preserve"> </w:t>
      </w:r>
      <w:r>
        <w:rPr>
          <w:sz w:val="23"/>
        </w:rPr>
        <w:t>Shop</w:t>
      </w:r>
      <w:r>
        <w:rPr>
          <w:spacing w:val="-11"/>
          <w:sz w:val="23"/>
        </w:rPr>
        <w:t xml:space="preserve"> </w:t>
      </w:r>
      <w:r>
        <w:rPr>
          <w:sz w:val="23"/>
        </w:rPr>
        <w:t>Drawings</w:t>
      </w:r>
      <w:r>
        <w:rPr>
          <w:spacing w:val="-11"/>
          <w:sz w:val="23"/>
        </w:rPr>
        <w:t xml:space="preserve"> </w:t>
      </w:r>
      <w:r>
        <w:rPr>
          <w:sz w:val="23"/>
        </w:rPr>
        <w:t>or</w:t>
      </w:r>
      <w:r>
        <w:rPr>
          <w:spacing w:val="-11"/>
          <w:sz w:val="23"/>
        </w:rPr>
        <w:t xml:space="preserve"> </w:t>
      </w:r>
      <w:r>
        <w:rPr>
          <w:sz w:val="23"/>
        </w:rPr>
        <w:t>other</w:t>
      </w:r>
      <w:r>
        <w:rPr>
          <w:spacing w:val="-11"/>
          <w:sz w:val="23"/>
        </w:rPr>
        <w:t xml:space="preserve"> </w:t>
      </w:r>
      <w:r>
        <w:rPr>
          <w:sz w:val="23"/>
        </w:rPr>
        <w:t>Submittals and allowing the Work to continue will result in increased cost to the Contractor. The A/E shall recommend that the University reject any Work which it believes will not result in a completed Project that conforms to the Contract Documents or that it believes will prejudice the integrity of the design as reflected in the Contract Documents. Written documentation must be provided to the</w:t>
      </w:r>
      <w:r>
        <w:rPr>
          <w:spacing w:val="-5"/>
          <w:sz w:val="23"/>
        </w:rPr>
        <w:t xml:space="preserve"> </w:t>
      </w:r>
      <w:r>
        <w:rPr>
          <w:sz w:val="23"/>
        </w:rPr>
        <w:t>University.</w:t>
      </w:r>
    </w:p>
    <w:p w:rsidR="00BD63E6" w:rsidRDefault="00BD63E6">
      <w:pPr>
        <w:pStyle w:val="BodyText"/>
        <w:spacing w:before="6"/>
        <w:rPr>
          <w:sz w:val="21"/>
        </w:rPr>
      </w:pPr>
    </w:p>
    <w:p w:rsidR="00BD63E6" w:rsidRDefault="00D94B7A">
      <w:pPr>
        <w:pStyle w:val="BodyText"/>
        <w:ind w:left="1560" w:right="110"/>
        <w:jc w:val="both"/>
      </w:pPr>
      <w:r>
        <w:rPr>
          <w:b/>
        </w:rPr>
        <w:t>5.5.9.2.5</w:t>
      </w:r>
      <w:hyperlink w:anchor="_bookmark203" w:history="1">
        <w:r>
          <w:rPr>
            <w:b/>
            <w:position w:val="10"/>
            <w:sz w:val="15"/>
          </w:rPr>
          <w:t>125</w:t>
        </w:r>
      </w:hyperlink>
      <w:r>
        <w:rPr>
          <w:b/>
          <w:position w:val="10"/>
          <w:sz w:val="15"/>
        </w:rPr>
        <w:t xml:space="preserve"> </w:t>
      </w:r>
      <w:r>
        <w:rPr>
          <w:b/>
        </w:rPr>
        <w:t xml:space="preserve">Contractor Applications for Payment (H12 with Schedule of Values - SOV): </w:t>
      </w:r>
      <w:r>
        <w:t>A/E’s initially approve the SOV on all projects. Based on the CM’s or A/E’s on-site observations as an experienced and qualified Professional, information provided</w:t>
      </w:r>
      <w:r>
        <w:rPr>
          <w:spacing w:val="-9"/>
        </w:rPr>
        <w:t xml:space="preserve"> </w:t>
      </w:r>
      <w:r>
        <w:t>by</w:t>
      </w:r>
      <w:r>
        <w:rPr>
          <w:spacing w:val="-13"/>
        </w:rPr>
        <w:t xml:space="preserve"> </w:t>
      </w:r>
      <w:r>
        <w:t>the</w:t>
      </w:r>
      <w:r>
        <w:rPr>
          <w:spacing w:val="-8"/>
        </w:rPr>
        <w:t xml:space="preserve"> </w:t>
      </w:r>
      <w:r>
        <w:t>University's</w:t>
      </w:r>
      <w:r>
        <w:rPr>
          <w:spacing w:val="-9"/>
        </w:rPr>
        <w:t xml:space="preserve"> </w:t>
      </w:r>
      <w:r>
        <w:t>Project</w:t>
      </w:r>
      <w:r>
        <w:rPr>
          <w:spacing w:val="-8"/>
        </w:rPr>
        <w:t xml:space="preserve"> </w:t>
      </w:r>
      <w:r>
        <w:t>Team</w:t>
      </w:r>
      <w:r>
        <w:rPr>
          <w:color w:val="1F497D"/>
        </w:rPr>
        <w:t>,</w:t>
      </w:r>
      <w:r>
        <w:rPr>
          <w:color w:val="1F497D"/>
          <w:spacing w:val="-11"/>
        </w:rPr>
        <w:t xml:space="preserve"> </w:t>
      </w:r>
      <w:r>
        <w:t>and</w:t>
      </w:r>
      <w:r>
        <w:rPr>
          <w:spacing w:val="-9"/>
        </w:rPr>
        <w:t xml:space="preserve"> </w:t>
      </w:r>
      <w:r>
        <w:t>review</w:t>
      </w:r>
      <w:r>
        <w:rPr>
          <w:spacing w:val="-9"/>
        </w:rPr>
        <w:t xml:space="preserve"> </w:t>
      </w:r>
      <w:r>
        <w:t>of</w:t>
      </w:r>
      <w:r>
        <w:rPr>
          <w:spacing w:val="-11"/>
        </w:rPr>
        <w:t xml:space="preserve"> </w:t>
      </w:r>
      <w:r>
        <w:t>applications</w:t>
      </w:r>
      <w:r>
        <w:rPr>
          <w:spacing w:val="-9"/>
        </w:rPr>
        <w:t xml:space="preserve"> </w:t>
      </w:r>
      <w:r>
        <w:t>for</w:t>
      </w:r>
      <w:r>
        <w:rPr>
          <w:spacing w:val="-9"/>
        </w:rPr>
        <w:t xml:space="preserve"> </w:t>
      </w:r>
      <w:r>
        <w:t>payment</w:t>
      </w:r>
      <w:r>
        <w:rPr>
          <w:spacing w:val="-8"/>
        </w:rPr>
        <w:t xml:space="preserve"> </w:t>
      </w:r>
      <w:r>
        <w:t>and the</w:t>
      </w:r>
      <w:r>
        <w:rPr>
          <w:spacing w:val="-6"/>
        </w:rPr>
        <w:t xml:space="preserve"> </w:t>
      </w:r>
      <w:r>
        <w:t>accompanying</w:t>
      </w:r>
      <w:r>
        <w:rPr>
          <w:spacing w:val="-10"/>
        </w:rPr>
        <w:t xml:space="preserve"> </w:t>
      </w:r>
      <w:r>
        <w:t>data</w:t>
      </w:r>
      <w:r>
        <w:rPr>
          <w:spacing w:val="-6"/>
        </w:rPr>
        <w:t xml:space="preserve"> </w:t>
      </w:r>
      <w:r>
        <w:t>and</w:t>
      </w:r>
      <w:r>
        <w:rPr>
          <w:spacing w:val="-7"/>
        </w:rPr>
        <w:t xml:space="preserve"> </w:t>
      </w:r>
      <w:r>
        <w:t>schedules,</w:t>
      </w:r>
      <w:r>
        <w:rPr>
          <w:spacing w:val="-7"/>
        </w:rPr>
        <w:t xml:space="preserve"> </w:t>
      </w:r>
      <w:r>
        <w:t>the</w:t>
      </w:r>
      <w:r>
        <w:rPr>
          <w:spacing w:val="-6"/>
        </w:rPr>
        <w:t xml:space="preserve"> </w:t>
      </w:r>
      <w:r>
        <w:t>CM</w:t>
      </w:r>
      <w:r>
        <w:rPr>
          <w:spacing w:val="-8"/>
        </w:rPr>
        <w:t xml:space="preserve"> </w:t>
      </w:r>
      <w:r>
        <w:t>or</w:t>
      </w:r>
      <w:r>
        <w:rPr>
          <w:spacing w:val="-7"/>
        </w:rPr>
        <w:t xml:space="preserve"> </w:t>
      </w:r>
      <w:r>
        <w:t>A/E</w:t>
      </w:r>
      <w:r>
        <w:rPr>
          <w:spacing w:val="-6"/>
        </w:rPr>
        <w:t xml:space="preserve"> </w:t>
      </w:r>
      <w:r>
        <w:t>shall</w:t>
      </w:r>
      <w:r>
        <w:rPr>
          <w:spacing w:val="-6"/>
        </w:rPr>
        <w:t xml:space="preserve"> </w:t>
      </w:r>
      <w:r>
        <w:t>determine</w:t>
      </w:r>
      <w:r>
        <w:rPr>
          <w:spacing w:val="-6"/>
        </w:rPr>
        <w:t xml:space="preserve"> </w:t>
      </w:r>
      <w:r>
        <w:t>the</w:t>
      </w:r>
      <w:r>
        <w:rPr>
          <w:spacing w:val="-6"/>
        </w:rPr>
        <w:t xml:space="preserve"> </w:t>
      </w:r>
      <w:r>
        <w:t>amounts</w:t>
      </w:r>
      <w:r>
        <w:rPr>
          <w:spacing w:val="-8"/>
        </w:rPr>
        <w:t xml:space="preserve"> </w:t>
      </w:r>
      <w:r>
        <w:t xml:space="preserve">due to the Contractor(s) and recommend in writing payments to the Contractor(s). Such recommendations will constitute a representation to </w:t>
      </w:r>
      <w:r>
        <w:rPr>
          <w:color w:val="1F497D"/>
        </w:rPr>
        <w:t xml:space="preserve">the </w:t>
      </w:r>
      <w:r>
        <w:t>University, based on</w:t>
      </w:r>
      <w:r>
        <w:rPr>
          <w:spacing w:val="-29"/>
        </w:rPr>
        <w:t xml:space="preserve"> </w:t>
      </w:r>
      <w:r>
        <w:t>such</w:t>
      </w:r>
    </w:p>
    <w:p w:rsidR="00BD63E6" w:rsidRDefault="00DE5247">
      <w:pPr>
        <w:pStyle w:val="BodyText"/>
        <w:rPr>
          <w:sz w:val="24"/>
        </w:rPr>
      </w:pPr>
      <w:r>
        <w:rPr>
          <w:noProof/>
        </w:rPr>
        <mc:AlternateContent>
          <mc:Choice Requires="wps">
            <w:drawing>
              <wp:anchor distT="0" distB="0" distL="0" distR="0" simplePos="0" relativeHeight="2584" behindDoc="0" locked="0" layoutInCell="1" allowOverlap="1">
                <wp:simplePos x="0" y="0"/>
                <wp:positionH relativeFrom="page">
                  <wp:posOffset>914400</wp:posOffset>
                </wp:positionH>
                <wp:positionV relativeFrom="paragraph">
                  <wp:posOffset>204470</wp:posOffset>
                </wp:positionV>
                <wp:extent cx="1828800" cy="0"/>
                <wp:effectExtent l="9525" t="13335" r="9525" b="5715"/>
                <wp:wrapTopAndBottom/>
                <wp:docPr id="38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BA44" id="Line 255" o:spid="_x0000_s1026" style="position:absolute;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pt" to="3in,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" strokeweight=".6pt">
                <w10:wrap type="topAndBottom" anchorx="page"/>
              </v:line>
            </w:pict>
          </mc:Fallback>
        </mc:AlternateContent>
      </w:r>
    </w:p>
    <w:p w:rsidR="00BD63E6" w:rsidRDefault="00D94B7A">
      <w:pPr>
        <w:spacing w:before="15"/>
        <w:ind w:left="120"/>
        <w:rPr>
          <w:sz w:val="20"/>
        </w:rPr>
      </w:pPr>
      <w:bookmarkStart w:id="281" w:name="_bookmark203"/>
      <w:bookmarkEnd w:id="281"/>
      <w:r>
        <w:rPr>
          <w:position w:val="9"/>
          <w:sz w:val="13"/>
        </w:rPr>
        <w:t xml:space="preserve">125 </w:t>
      </w:r>
      <w:r>
        <w:rPr>
          <w:sz w:val="20"/>
        </w:rPr>
        <w:t>History: April 29, 2009, rewrote the subsection.</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537" w:right="110"/>
        <w:jc w:val="both"/>
      </w:pPr>
      <w:r>
        <w:t>observations and review, that the Work has progressed to the point indicated and that to</w:t>
      </w:r>
      <w:r>
        <w:rPr>
          <w:spacing w:val="-12"/>
        </w:rPr>
        <w:t xml:space="preserve"> </w:t>
      </w:r>
      <w:r>
        <w:t>the</w:t>
      </w:r>
      <w:r>
        <w:rPr>
          <w:spacing w:val="-11"/>
        </w:rPr>
        <w:t xml:space="preserve"> </w:t>
      </w:r>
      <w:r>
        <w:t>best</w:t>
      </w:r>
      <w:r>
        <w:rPr>
          <w:spacing w:val="-14"/>
        </w:rPr>
        <w:t xml:space="preserve"> </w:t>
      </w:r>
      <w:r>
        <w:t>of</w:t>
      </w:r>
      <w:r>
        <w:rPr>
          <w:spacing w:val="-14"/>
        </w:rPr>
        <w:t xml:space="preserve"> </w:t>
      </w:r>
      <w:r>
        <w:t>the</w:t>
      </w:r>
      <w:r>
        <w:rPr>
          <w:spacing w:val="-11"/>
        </w:rPr>
        <w:t xml:space="preserve"> </w:t>
      </w:r>
      <w:r>
        <w:t>CM’s</w:t>
      </w:r>
      <w:r>
        <w:rPr>
          <w:spacing w:val="-13"/>
        </w:rPr>
        <w:t xml:space="preserve"> </w:t>
      </w:r>
      <w:r>
        <w:t>or</w:t>
      </w:r>
      <w:r>
        <w:rPr>
          <w:spacing w:val="-17"/>
        </w:rPr>
        <w:t xml:space="preserve"> </w:t>
      </w:r>
      <w:r>
        <w:t>A/E’s</w:t>
      </w:r>
      <w:r>
        <w:rPr>
          <w:spacing w:val="-13"/>
        </w:rPr>
        <w:t xml:space="preserve"> </w:t>
      </w:r>
      <w:r>
        <w:t>present</w:t>
      </w:r>
      <w:r>
        <w:rPr>
          <w:spacing w:val="-11"/>
        </w:rPr>
        <w:t xml:space="preserve"> </w:t>
      </w:r>
      <w:r>
        <w:t>knowledge,</w:t>
      </w:r>
      <w:r>
        <w:rPr>
          <w:spacing w:val="-14"/>
        </w:rPr>
        <w:t xml:space="preserve"> </w:t>
      </w:r>
      <w:r>
        <w:t>information</w:t>
      </w:r>
      <w:r>
        <w:rPr>
          <w:color w:val="1F497D"/>
        </w:rPr>
        <w:t>,</w:t>
      </w:r>
      <w:r>
        <w:rPr>
          <w:color w:val="1F497D"/>
          <w:spacing w:val="-11"/>
        </w:rPr>
        <w:t xml:space="preserve"> </w:t>
      </w:r>
      <w:r>
        <w:t>and</w:t>
      </w:r>
      <w:r>
        <w:rPr>
          <w:spacing w:val="-14"/>
        </w:rPr>
        <w:t xml:space="preserve"> </w:t>
      </w:r>
      <w:r>
        <w:t>belief,</w:t>
      </w:r>
      <w:r>
        <w:rPr>
          <w:spacing w:val="-12"/>
        </w:rPr>
        <w:t xml:space="preserve"> </w:t>
      </w:r>
      <w:r>
        <w:t>the</w:t>
      </w:r>
      <w:r>
        <w:rPr>
          <w:spacing w:val="-11"/>
        </w:rPr>
        <w:t xml:space="preserve"> </w:t>
      </w:r>
      <w:r>
        <w:t>quality of such Work is generally in accordance with the Contract Documents (subject to an evaluation of such Work as a functioning whole prior to or upon Substantial Completion, the results of any subsequent tests called for in the Contract Documents</w:t>
      </w:r>
      <w:r>
        <w:rPr>
          <w:color w:val="1F497D"/>
        </w:rPr>
        <w:t xml:space="preserve">, </w:t>
      </w:r>
      <w:r>
        <w:t>and any other qualifications stated in the recommendation). In the case of unit price Work, the CM’s or A/E’s recommendations for payment will include final determinations</w:t>
      </w:r>
      <w:r>
        <w:rPr>
          <w:spacing w:val="-13"/>
        </w:rPr>
        <w:t xml:space="preserve"> </w:t>
      </w:r>
      <w:r>
        <w:t>of</w:t>
      </w:r>
      <w:r>
        <w:rPr>
          <w:spacing w:val="-14"/>
        </w:rPr>
        <w:t xml:space="preserve"> </w:t>
      </w:r>
      <w:r>
        <w:t>quantities</w:t>
      </w:r>
      <w:r>
        <w:rPr>
          <w:spacing w:val="-13"/>
        </w:rPr>
        <w:t xml:space="preserve"> </w:t>
      </w:r>
      <w:r>
        <w:t>and</w:t>
      </w:r>
      <w:r>
        <w:rPr>
          <w:spacing w:val="-14"/>
        </w:rPr>
        <w:t xml:space="preserve"> </w:t>
      </w:r>
      <w:r>
        <w:t>classifications</w:t>
      </w:r>
      <w:r>
        <w:rPr>
          <w:spacing w:val="-13"/>
        </w:rPr>
        <w:t xml:space="preserve"> </w:t>
      </w:r>
      <w:r>
        <w:t>of</w:t>
      </w:r>
      <w:r>
        <w:rPr>
          <w:spacing w:val="-14"/>
        </w:rPr>
        <w:t xml:space="preserve"> </w:t>
      </w:r>
      <w:r>
        <w:t>such</w:t>
      </w:r>
      <w:r>
        <w:rPr>
          <w:spacing w:val="-13"/>
        </w:rPr>
        <w:t xml:space="preserve"> </w:t>
      </w:r>
      <w:r>
        <w:t>Work</w:t>
      </w:r>
      <w:r>
        <w:rPr>
          <w:spacing w:val="-13"/>
        </w:rPr>
        <w:t xml:space="preserve"> </w:t>
      </w:r>
      <w:r>
        <w:t>subject</w:t>
      </w:r>
      <w:r>
        <w:rPr>
          <w:spacing w:val="-12"/>
        </w:rPr>
        <w:t xml:space="preserve"> </w:t>
      </w:r>
      <w:r>
        <w:t>to</w:t>
      </w:r>
      <w:r>
        <w:rPr>
          <w:spacing w:val="-13"/>
        </w:rPr>
        <w:t xml:space="preserve"> </w:t>
      </w:r>
      <w:r>
        <w:t>any</w:t>
      </w:r>
      <w:r>
        <w:rPr>
          <w:spacing w:val="-17"/>
        </w:rPr>
        <w:t xml:space="preserve"> </w:t>
      </w:r>
      <w:r>
        <w:t>subsequent adjustments allowed by the Contract</w:t>
      </w:r>
      <w:r>
        <w:rPr>
          <w:spacing w:val="-35"/>
        </w:rPr>
        <w:t xml:space="preserve"> </w:t>
      </w:r>
      <w:r>
        <w:t>Documents.</w:t>
      </w:r>
    </w:p>
    <w:p w:rsidR="00BD63E6" w:rsidRDefault="00BD63E6">
      <w:pPr>
        <w:pStyle w:val="BodyText"/>
        <w:rPr>
          <w:sz w:val="26"/>
        </w:rPr>
      </w:pPr>
    </w:p>
    <w:p w:rsidR="00BD63E6" w:rsidRDefault="00D94B7A" w:rsidP="0013587C">
      <w:pPr>
        <w:pStyle w:val="ListParagraph"/>
        <w:numPr>
          <w:ilvl w:val="4"/>
          <w:numId w:val="113"/>
        </w:numPr>
        <w:tabs>
          <w:tab w:val="left" w:pos="2477"/>
        </w:tabs>
        <w:spacing w:before="230"/>
        <w:ind w:right="108" w:firstLine="3"/>
        <w:jc w:val="both"/>
        <w:rPr>
          <w:sz w:val="23"/>
        </w:rPr>
      </w:pPr>
      <w:r>
        <w:rPr>
          <w:b/>
          <w:sz w:val="23"/>
        </w:rPr>
        <w:t xml:space="preserve">Substantial Completion Inspection: </w:t>
      </w:r>
      <w:r>
        <w:rPr>
          <w:sz w:val="23"/>
        </w:rPr>
        <w:t>Prior to scheduling a substantial completion</w:t>
      </w:r>
      <w:r>
        <w:rPr>
          <w:spacing w:val="-10"/>
          <w:sz w:val="23"/>
        </w:rPr>
        <w:t xml:space="preserve"> </w:t>
      </w:r>
      <w:r>
        <w:rPr>
          <w:sz w:val="23"/>
        </w:rPr>
        <w:t>inspection,</w:t>
      </w:r>
      <w:r>
        <w:rPr>
          <w:spacing w:val="-10"/>
          <w:sz w:val="23"/>
        </w:rPr>
        <w:t xml:space="preserve"> </w:t>
      </w:r>
      <w:r>
        <w:rPr>
          <w:sz w:val="23"/>
        </w:rPr>
        <w:t>the</w:t>
      </w:r>
      <w:r>
        <w:rPr>
          <w:spacing w:val="-11"/>
          <w:sz w:val="23"/>
        </w:rPr>
        <w:t xml:space="preserve"> </w:t>
      </w:r>
      <w:r>
        <w:rPr>
          <w:sz w:val="23"/>
        </w:rPr>
        <w:t>A/E</w:t>
      </w:r>
      <w:r>
        <w:rPr>
          <w:spacing w:val="-9"/>
          <w:sz w:val="23"/>
        </w:rPr>
        <w:t xml:space="preserve"> </w:t>
      </w:r>
      <w:r>
        <w:rPr>
          <w:sz w:val="23"/>
        </w:rPr>
        <w:t>shall</w:t>
      </w:r>
      <w:r>
        <w:rPr>
          <w:spacing w:val="-9"/>
          <w:sz w:val="23"/>
        </w:rPr>
        <w:t xml:space="preserve"> </w:t>
      </w:r>
      <w:r>
        <w:rPr>
          <w:sz w:val="23"/>
        </w:rPr>
        <w:t>verify</w:t>
      </w:r>
      <w:r>
        <w:rPr>
          <w:spacing w:val="-12"/>
          <w:sz w:val="23"/>
        </w:rPr>
        <w:t xml:space="preserve"> </w:t>
      </w:r>
      <w:r>
        <w:rPr>
          <w:sz w:val="23"/>
        </w:rPr>
        <w:t>that</w:t>
      </w:r>
      <w:r>
        <w:rPr>
          <w:spacing w:val="-9"/>
          <w:sz w:val="23"/>
        </w:rPr>
        <w:t xml:space="preserve"> </w:t>
      </w:r>
      <w:r>
        <w:rPr>
          <w:sz w:val="23"/>
        </w:rPr>
        <w:t>the</w:t>
      </w:r>
      <w:r>
        <w:rPr>
          <w:spacing w:val="-9"/>
          <w:sz w:val="23"/>
        </w:rPr>
        <w:t xml:space="preserve"> </w:t>
      </w:r>
      <w:r>
        <w:rPr>
          <w:sz w:val="23"/>
        </w:rPr>
        <w:t>Project</w:t>
      </w:r>
      <w:r>
        <w:rPr>
          <w:spacing w:val="-9"/>
          <w:sz w:val="23"/>
        </w:rPr>
        <w:t xml:space="preserve"> </w:t>
      </w:r>
      <w:r>
        <w:rPr>
          <w:sz w:val="23"/>
        </w:rPr>
        <w:t>is,</w:t>
      </w:r>
      <w:r>
        <w:rPr>
          <w:spacing w:val="-10"/>
          <w:sz w:val="23"/>
        </w:rPr>
        <w:t xml:space="preserve"> </w:t>
      </w:r>
      <w:r>
        <w:rPr>
          <w:sz w:val="23"/>
        </w:rPr>
        <w:t>in</w:t>
      </w:r>
      <w:r>
        <w:rPr>
          <w:spacing w:val="-10"/>
          <w:sz w:val="23"/>
        </w:rPr>
        <w:t xml:space="preserve"> </w:t>
      </w:r>
      <w:r>
        <w:rPr>
          <w:sz w:val="23"/>
        </w:rPr>
        <w:t>fact,</w:t>
      </w:r>
      <w:r>
        <w:rPr>
          <w:spacing w:val="-10"/>
          <w:sz w:val="23"/>
        </w:rPr>
        <w:t xml:space="preserve"> </w:t>
      </w:r>
      <w:r>
        <w:rPr>
          <w:sz w:val="23"/>
        </w:rPr>
        <w:t>ready</w:t>
      </w:r>
      <w:r>
        <w:rPr>
          <w:spacing w:val="-10"/>
          <w:sz w:val="23"/>
        </w:rPr>
        <w:t xml:space="preserve"> </w:t>
      </w:r>
      <w:r>
        <w:rPr>
          <w:sz w:val="23"/>
        </w:rPr>
        <w:t>for</w:t>
      </w:r>
      <w:r>
        <w:rPr>
          <w:spacing w:val="-7"/>
          <w:sz w:val="23"/>
        </w:rPr>
        <w:t xml:space="preserve"> </w:t>
      </w:r>
      <w:r>
        <w:rPr>
          <w:sz w:val="23"/>
        </w:rPr>
        <w:t>such</w:t>
      </w:r>
      <w:r>
        <w:rPr>
          <w:spacing w:val="-10"/>
          <w:sz w:val="23"/>
        </w:rPr>
        <w:t xml:space="preserve"> </w:t>
      </w:r>
      <w:r>
        <w:rPr>
          <w:sz w:val="23"/>
        </w:rPr>
        <w:t>an inspection</w:t>
      </w:r>
      <w:r>
        <w:rPr>
          <w:spacing w:val="-13"/>
          <w:sz w:val="23"/>
        </w:rPr>
        <w:t xml:space="preserve"> </w:t>
      </w:r>
      <w:r>
        <w:rPr>
          <w:sz w:val="23"/>
        </w:rPr>
        <w:t>as</w:t>
      </w:r>
      <w:r>
        <w:rPr>
          <w:spacing w:val="-14"/>
          <w:sz w:val="23"/>
        </w:rPr>
        <w:t xml:space="preserve"> </w:t>
      </w:r>
      <w:r>
        <w:rPr>
          <w:sz w:val="23"/>
        </w:rPr>
        <w:t>described</w:t>
      </w:r>
      <w:r>
        <w:rPr>
          <w:spacing w:val="-13"/>
          <w:sz w:val="23"/>
        </w:rPr>
        <w:t xml:space="preserve"> </w:t>
      </w:r>
      <w:r>
        <w:rPr>
          <w:sz w:val="23"/>
        </w:rPr>
        <w:t>in</w:t>
      </w:r>
      <w:r>
        <w:rPr>
          <w:spacing w:val="-16"/>
          <w:sz w:val="23"/>
        </w:rPr>
        <w:t xml:space="preserve"> </w:t>
      </w:r>
      <w:r>
        <w:rPr>
          <w:sz w:val="23"/>
        </w:rPr>
        <w:t>§§</w:t>
      </w:r>
      <w:hyperlink w:anchor="_bookmark348" w:history="1">
        <w:r>
          <w:rPr>
            <w:color w:val="0000FF"/>
            <w:sz w:val="23"/>
            <w:u w:val="single" w:color="0000FF"/>
          </w:rPr>
          <w:t>10.15</w:t>
        </w:r>
        <w:r>
          <w:rPr>
            <w:color w:val="0000FF"/>
            <w:spacing w:val="-14"/>
            <w:sz w:val="23"/>
            <w:u w:val="single" w:color="0000FF"/>
          </w:rPr>
          <w:t xml:space="preserve"> </w:t>
        </w:r>
      </w:hyperlink>
      <w:r>
        <w:rPr>
          <w:sz w:val="23"/>
        </w:rPr>
        <w:t>-</w:t>
      </w:r>
      <w:r>
        <w:rPr>
          <w:spacing w:val="-13"/>
          <w:sz w:val="23"/>
        </w:rPr>
        <w:t xml:space="preserve"> </w:t>
      </w:r>
      <w:r>
        <w:rPr>
          <w:color w:val="0000FF"/>
          <w:sz w:val="23"/>
          <w:u w:val="single" w:color="0000FF"/>
        </w:rPr>
        <w:t>10.17</w:t>
      </w:r>
      <w:r>
        <w:rPr>
          <w:color w:val="0000FF"/>
          <w:spacing w:val="-13"/>
          <w:sz w:val="23"/>
          <w:u w:val="single" w:color="0000FF"/>
        </w:rPr>
        <w:t xml:space="preserve"> </w:t>
      </w:r>
      <w:r>
        <w:rPr>
          <w:sz w:val="23"/>
        </w:rPr>
        <w:t>and</w:t>
      </w:r>
      <w:r>
        <w:rPr>
          <w:spacing w:val="-13"/>
          <w:sz w:val="23"/>
        </w:rPr>
        <w:t xml:space="preserve"> </w:t>
      </w:r>
      <w:r>
        <w:rPr>
          <w:sz w:val="23"/>
        </w:rPr>
        <w:t>advise</w:t>
      </w:r>
      <w:r>
        <w:rPr>
          <w:spacing w:val="-12"/>
          <w:sz w:val="23"/>
        </w:rPr>
        <w:t xml:space="preserve"> </w:t>
      </w:r>
      <w:r>
        <w:rPr>
          <w:sz w:val="23"/>
        </w:rPr>
        <w:t>the</w:t>
      </w:r>
      <w:r>
        <w:rPr>
          <w:spacing w:val="-12"/>
          <w:sz w:val="23"/>
        </w:rPr>
        <w:t xml:space="preserve"> </w:t>
      </w:r>
      <w:r>
        <w:rPr>
          <w:sz w:val="23"/>
        </w:rPr>
        <w:t>University</w:t>
      </w:r>
      <w:r>
        <w:rPr>
          <w:spacing w:val="-18"/>
          <w:sz w:val="23"/>
        </w:rPr>
        <w:t xml:space="preserve"> </w:t>
      </w:r>
      <w:r>
        <w:rPr>
          <w:sz w:val="23"/>
        </w:rPr>
        <w:t>in</w:t>
      </w:r>
      <w:r>
        <w:rPr>
          <w:spacing w:val="-13"/>
          <w:sz w:val="23"/>
        </w:rPr>
        <w:t xml:space="preserve"> </w:t>
      </w:r>
      <w:r>
        <w:rPr>
          <w:sz w:val="23"/>
        </w:rPr>
        <w:t>writing</w:t>
      </w:r>
      <w:r>
        <w:rPr>
          <w:spacing w:val="-16"/>
          <w:sz w:val="23"/>
        </w:rPr>
        <w:t xml:space="preserve"> </w:t>
      </w:r>
      <w:r>
        <w:rPr>
          <w:sz w:val="23"/>
        </w:rPr>
        <w:t>of</w:t>
      </w:r>
      <w:r>
        <w:rPr>
          <w:spacing w:val="-13"/>
          <w:sz w:val="23"/>
        </w:rPr>
        <w:t xml:space="preserve"> </w:t>
      </w:r>
      <w:r>
        <w:rPr>
          <w:sz w:val="23"/>
        </w:rPr>
        <w:t>same. At a minimum, the A/E’s licensed Professional Architect, Mechanical Engineer, and Electrical Engineer shall be present at the substantial completion inspection unless absent</w:t>
      </w:r>
      <w:r>
        <w:rPr>
          <w:spacing w:val="-2"/>
          <w:sz w:val="23"/>
        </w:rPr>
        <w:t xml:space="preserve"> </w:t>
      </w:r>
      <w:r>
        <w:rPr>
          <w:sz w:val="23"/>
        </w:rPr>
        <w:t>on</w:t>
      </w:r>
      <w:r>
        <w:rPr>
          <w:spacing w:val="-5"/>
          <w:sz w:val="23"/>
        </w:rPr>
        <w:t xml:space="preserve"> </w:t>
      </w:r>
      <w:r>
        <w:rPr>
          <w:sz w:val="23"/>
        </w:rPr>
        <w:t>an</w:t>
      </w:r>
      <w:r>
        <w:rPr>
          <w:spacing w:val="-2"/>
          <w:sz w:val="23"/>
        </w:rPr>
        <w:t xml:space="preserve"> </w:t>
      </w:r>
      <w:r>
        <w:rPr>
          <w:sz w:val="23"/>
        </w:rPr>
        <w:t>express</w:t>
      </w:r>
      <w:r>
        <w:rPr>
          <w:spacing w:val="-3"/>
          <w:sz w:val="23"/>
        </w:rPr>
        <w:t xml:space="preserve"> </w:t>
      </w:r>
      <w:r>
        <w:rPr>
          <w:sz w:val="23"/>
        </w:rPr>
        <w:t>written</w:t>
      </w:r>
      <w:r>
        <w:rPr>
          <w:spacing w:val="-2"/>
          <w:sz w:val="23"/>
        </w:rPr>
        <w:t xml:space="preserve"> </w:t>
      </w:r>
      <w:r>
        <w:rPr>
          <w:sz w:val="23"/>
        </w:rPr>
        <w:t>waiver</w:t>
      </w:r>
      <w:r>
        <w:rPr>
          <w:spacing w:val="-2"/>
          <w:sz w:val="23"/>
        </w:rPr>
        <w:t xml:space="preserve"> </w:t>
      </w:r>
      <w:r>
        <w:rPr>
          <w:sz w:val="23"/>
        </w:rPr>
        <w:t>by</w:t>
      </w:r>
      <w:r>
        <w:rPr>
          <w:spacing w:val="-7"/>
          <w:sz w:val="23"/>
        </w:rPr>
        <w:t xml:space="preserve"> </w:t>
      </w:r>
      <w:r>
        <w:rPr>
          <w:sz w:val="23"/>
        </w:rPr>
        <w:t>the</w:t>
      </w:r>
      <w:r>
        <w:rPr>
          <w:spacing w:val="-31"/>
          <w:sz w:val="23"/>
        </w:rPr>
        <w:t xml:space="preserve"> </w:t>
      </w:r>
      <w:r>
        <w:rPr>
          <w:sz w:val="23"/>
        </w:rPr>
        <w:t>University.</w:t>
      </w:r>
    </w:p>
    <w:p w:rsidR="00BD63E6" w:rsidRDefault="00BD63E6">
      <w:pPr>
        <w:pStyle w:val="BodyText"/>
        <w:spacing w:before="7"/>
        <w:rPr>
          <w:sz w:val="22"/>
        </w:rPr>
      </w:pPr>
    </w:p>
    <w:p w:rsidR="00BD63E6" w:rsidRDefault="00D94B7A" w:rsidP="0013587C">
      <w:pPr>
        <w:pStyle w:val="ListParagraph"/>
        <w:numPr>
          <w:ilvl w:val="4"/>
          <w:numId w:val="113"/>
        </w:numPr>
        <w:tabs>
          <w:tab w:val="left" w:pos="2421"/>
        </w:tabs>
        <w:spacing w:before="1"/>
        <w:ind w:left="1540" w:right="110" w:firstLine="0"/>
        <w:jc w:val="both"/>
        <w:rPr>
          <w:sz w:val="23"/>
        </w:rPr>
      </w:pPr>
      <w:r>
        <w:rPr>
          <w:b/>
          <w:sz w:val="23"/>
        </w:rPr>
        <w:t xml:space="preserve">Final Completion Inspection: </w:t>
      </w:r>
      <w:r>
        <w:rPr>
          <w:sz w:val="23"/>
        </w:rPr>
        <w:t>The A/E shall conduct a final inspection to determine if the completed Work is acceptable. The A/E shall notify the University in time</w:t>
      </w:r>
      <w:r>
        <w:rPr>
          <w:spacing w:val="-14"/>
          <w:sz w:val="23"/>
        </w:rPr>
        <w:t xml:space="preserve"> </w:t>
      </w:r>
      <w:r>
        <w:rPr>
          <w:sz w:val="23"/>
        </w:rPr>
        <w:t>to</w:t>
      </w:r>
      <w:r>
        <w:rPr>
          <w:spacing w:val="-17"/>
          <w:sz w:val="23"/>
        </w:rPr>
        <w:t xml:space="preserve"> </w:t>
      </w:r>
      <w:r>
        <w:rPr>
          <w:sz w:val="23"/>
        </w:rPr>
        <w:t>allow</w:t>
      </w:r>
      <w:r>
        <w:rPr>
          <w:spacing w:val="-15"/>
          <w:sz w:val="23"/>
        </w:rPr>
        <w:t xml:space="preserve"> </w:t>
      </w:r>
      <w:r>
        <w:rPr>
          <w:sz w:val="23"/>
        </w:rPr>
        <w:t>the</w:t>
      </w:r>
      <w:r>
        <w:rPr>
          <w:spacing w:val="-14"/>
          <w:sz w:val="23"/>
        </w:rPr>
        <w:t xml:space="preserve"> </w:t>
      </w:r>
      <w:r>
        <w:rPr>
          <w:sz w:val="23"/>
        </w:rPr>
        <w:t>University</w:t>
      </w:r>
      <w:r>
        <w:rPr>
          <w:spacing w:val="-17"/>
          <w:sz w:val="23"/>
        </w:rPr>
        <w:t xml:space="preserve"> </w:t>
      </w:r>
      <w:r>
        <w:rPr>
          <w:sz w:val="23"/>
        </w:rPr>
        <w:t>representatives</w:t>
      </w:r>
      <w:r>
        <w:rPr>
          <w:spacing w:val="-15"/>
          <w:sz w:val="23"/>
        </w:rPr>
        <w:t xml:space="preserve"> </w:t>
      </w:r>
      <w:r>
        <w:rPr>
          <w:sz w:val="23"/>
        </w:rPr>
        <w:t>to</w:t>
      </w:r>
      <w:r>
        <w:rPr>
          <w:spacing w:val="-14"/>
          <w:sz w:val="23"/>
        </w:rPr>
        <w:t xml:space="preserve"> </w:t>
      </w:r>
      <w:r>
        <w:rPr>
          <w:sz w:val="23"/>
        </w:rPr>
        <w:t>participate</w:t>
      </w:r>
      <w:r>
        <w:rPr>
          <w:spacing w:val="-16"/>
          <w:sz w:val="23"/>
        </w:rPr>
        <w:t xml:space="preserve"> </w:t>
      </w:r>
      <w:r>
        <w:rPr>
          <w:sz w:val="23"/>
        </w:rPr>
        <w:t>in</w:t>
      </w:r>
      <w:r>
        <w:rPr>
          <w:spacing w:val="-17"/>
          <w:sz w:val="23"/>
        </w:rPr>
        <w:t xml:space="preserve"> </w:t>
      </w:r>
      <w:r>
        <w:rPr>
          <w:sz w:val="23"/>
        </w:rPr>
        <w:t>the</w:t>
      </w:r>
      <w:r>
        <w:rPr>
          <w:spacing w:val="-16"/>
          <w:sz w:val="23"/>
        </w:rPr>
        <w:t xml:space="preserve"> </w:t>
      </w:r>
      <w:r>
        <w:rPr>
          <w:sz w:val="23"/>
        </w:rPr>
        <w:t>inspections.</w:t>
      </w:r>
      <w:r>
        <w:rPr>
          <w:spacing w:val="-14"/>
          <w:sz w:val="23"/>
        </w:rPr>
        <w:t xml:space="preserve"> </w:t>
      </w:r>
      <w:r>
        <w:rPr>
          <w:sz w:val="23"/>
        </w:rPr>
        <w:t>If</w:t>
      </w:r>
      <w:r>
        <w:rPr>
          <w:spacing w:val="-17"/>
          <w:sz w:val="23"/>
        </w:rPr>
        <w:t xml:space="preserve"> </w:t>
      </w:r>
      <w:r>
        <w:rPr>
          <w:sz w:val="23"/>
        </w:rPr>
        <w:t>the</w:t>
      </w:r>
      <w:r>
        <w:rPr>
          <w:spacing w:val="-14"/>
          <w:sz w:val="23"/>
        </w:rPr>
        <w:t xml:space="preserve"> </w:t>
      </w:r>
      <w:r>
        <w:rPr>
          <w:sz w:val="23"/>
        </w:rPr>
        <w:t>Final Completion Inspection is successful, the A/E may recommend, in writing, final payment to Contractor(s) and give written Notice to the University and the Contractor(s) that the Work is acceptable. The A/E may, however, accept some portions of the Work and reject others or may accept some or all of the Work subject to</w:t>
      </w:r>
      <w:r>
        <w:rPr>
          <w:spacing w:val="-13"/>
          <w:sz w:val="23"/>
        </w:rPr>
        <w:t xml:space="preserve"> </w:t>
      </w:r>
      <w:r>
        <w:rPr>
          <w:sz w:val="23"/>
        </w:rPr>
        <w:t>certain</w:t>
      </w:r>
      <w:r>
        <w:rPr>
          <w:spacing w:val="-13"/>
          <w:sz w:val="23"/>
        </w:rPr>
        <w:t xml:space="preserve"> </w:t>
      </w:r>
      <w:r>
        <w:rPr>
          <w:sz w:val="23"/>
        </w:rPr>
        <w:t>conditions.</w:t>
      </w:r>
      <w:r>
        <w:rPr>
          <w:spacing w:val="-13"/>
          <w:sz w:val="23"/>
        </w:rPr>
        <w:t xml:space="preserve"> </w:t>
      </w:r>
      <w:r>
        <w:rPr>
          <w:sz w:val="23"/>
        </w:rPr>
        <w:t>Written</w:t>
      </w:r>
      <w:r>
        <w:rPr>
          <w:spacing w:val="-13"/>
          <w:sz w:val="23"/>
        </w:rPr>
        <w:t xml:space="preserve"> </w:t>
      </w:r>
      <w:r>
        <w:rPr>
          <w:sz w:val="23"/>
        </w:rPr>
        <w:t>Notice</w:t>
      </w:r>
      <w:r>
        <w:rPr>
          <w:spacing w:val="-12"/>
          <w:sz w:val="23"/>
        </w:rPr>
        <w:t xml:space="preserve"> </w:t>
      </w:r>
      <w:r>
        <w:rPr>
          <w:sz w:val="23"/>
        </w:rPr>
        <w:t>shall</w:t>
      </w:r>
      <w:r>
        <w:rPr>
          <w:spacing w:val="-12"/>
          <w:sz w:val="23"/>
        </w:rPr>
        <w:t xml:space="preserve"> </w:t>
      </w:r>
      <w:r>
        <w:rPr>
          <w:sz w:val="23"/>
        </w:rPr>
        <w:t>be</w:t>
      </w:r>
      <w:r>
        <w:rPr>
          <w:spacing w:val="-12"/>
          <w:sz w:val="23"/>
        </w:rPr>
        <w:t xml:space="preserve"> </w:t>
      </w:r>
      <w:r>
        <w:rPr>
          <w:sz w:val="23"/>
        </w:rPr>
        <w:t>provided</w:t>
      </w:r>
      <w:r>
        <w:rPr>
          <w:spacing w:val="-13"/>
          <w:sz w:val="23"/>
        </w:rPr>
        <w:t xml:space="preserve"> </w:t>
      </w:r>
      <w:r>
        <w:rPr>
          <w:sz w:val="23"/>
        </w:rPr>
        <w:t>to</w:t>
      </w:r>
      <w:r>
        <w:rPr>
          <w:spacing w:val="-13"/>
          <w:sz w:val="23"/>
        </w:rPr>
        <w:t xml:space="preserve"> </w:t>
      </w:r>
      <w:r>
        <w:rPr>
          <w:sz w:val="23"/>
        </w:rPr>
        <w:t>the</w:t>
      </w:r>
      <w:r>
        <w:rPr>
          <w:spacing w:val="-12"/>
          <w:sz w:val="23"/>
        </w:rPr>
        <w:t xml:space="preserve"> </w:t>
      </w:r>
      <w:r>
        <w:rPr>
          <w:sz w:val="23"/>
        </w:rPr>
        <w:t>University</w:t>
      </w:r>
      <w:r>
        <w:rPr>
          <w:spacing w:val="-17"/>
          <w:sz w:val="23"/>
        </w:rPr>
        <w:t xml:space="preserve"> </w:t>
      </w:r>
      <w:r>
        <w:rPr>
          <w:sz w:val="23"/>
        </w:rPr>
        <w:t>and</w:t>
      </w:r>
      <w:r>
        <w:rPr>
          <w:spacing w:val="-13"/>
          <w:sz w:val="23"/>
        </w:rPr>
        <w:t xml:space="preserve"> </w:t>
      </w:r>
      <w:r>
        <w:rPr>
          <w:sz w:val="23"/>
        </w:rPr>
        <w:t>Contractor of the results of such inspections as described in</w:t>
      </w:r>
      <w:r>
        <w:rPr>
          <w:spacing w:val="-39"/>
          <w:sz w:val="23"/>
        </w:rPr>
        <w:t xml:space="preserve"> </w:t>
      </w:r>
      <w:r>
        <w:rPr>
          <w:sz w:val="23"/>
        </w:rPr>
        <w:t>§</w:t>
      </w:r>
      <w:hyperlink w:anchor="_bookmark350" w:history="1">
        <w:r>
          <w:rPr>
            <w:color w:val="0000FF"/>
            <w:sz w:val="23"/>
            <w:u w:val="single" w:color="0000FF"/>
          </w:rPr>
          <w:t>10.17</w:t>
        </w:r>
        <w:r>
          <w:rPr>
            <w:sz w:val="23"/>
          </w:rPr>
          <w:t>.</w:t>
        </w:r>
      </w:hyperlink>
    </w:p>
    <w:p w:rsidR="00BD63E6" w:rsidRDefault="00BD63E6">
      <w:pPr>
        <w:pStyle w:val="BodyText"/>
        <w:rPr>
          <w:sz w:val="15"/>
        </w:rPr>
      </w:pPr>
    </w:p>
    <w:p w:rsidR="00BD63E6" w:rsidRDefault="00D94B7A" w:rsidP="0013587C">
      <w:pPr>
        <w:pStyle w:val="ListParagraph"/>
        <w:numPr>
          <w:ilvl w:val="4"/>
          <w:numId w:val="113"/>
        </w:numPr>
        <w:tabs>
          <w:tab w:val="left" w:pos="2438"/>
        </w:tabs>
        <w:spacing w:before="91"/>
        <w:ind w:left="1540" w:right="108" w:firstLine="0"/>
        <w:jc w:val="both"/>
        <w:rPr>
          <w:sz w:val="23"/>
        </w:rPr>
      </w:pPr>
      <w:r>
        <w:rPr>
          <w:b/>
          <w:sz w:val="23"/>
        </w:rPr>
        <w:t xml:space="preserve">Contractors Completion Documents: </w:t>
      </w:r>
      <w:r>
        <w:rPr>
          <w:sz w:val="23"/>
        </w:rPr>
        <w:t>The A/E shall receive and review maintenance and operating instructions, schedules, guarantees, bonds and certificates of inspection, tests and approvals which are to be assembled by Contractor(s) in accordance with the Contract Documents and shall transmit them to the Agency with written</w:t>
      </w:r>
      <w:r>
        <w:rPr>
          <w:spacing w:val="-12"/>
          <w:sz w:val="23"/>
        </w:rPr>
        <w:t xml:space="preserve"> </w:t>
      </w:r>
      <w:r>
        <w:rPr>
          <w:sz w:val="23"/>
        </w:rPr>
        <w:t>comments.</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shall</w:t>
      </w:r>
      <w:r>
        <w:rPr>
          <w:spacing w:val="-11"/>
          <w:sz w:val="23"/>
        </w:rPr>
        <w:t xml:space="preserve"> </w:t>
      </w:r>
      <w:r>
        <w:rPr>
          <w:sz w:val="23"/>
        </w:rPr>
        <w:t>receive</w:t>
      </w:r>
      <w:r>
        <w:rPr>
          <w:spacing w:val="-11"/>
          <w:sz w:val="23"/>
        </w:rPr>
        <w:t xml:space="preserve"> </w:t>
      </w:r>
      <w:r>
        <w:rPr>
          <w:sz w:val="23"/>
        </w:rPr>
        <w:t>the</w:t>
      </w:r>
      <w:r>
        <w:rPr>
          <w:spacing w:val="-11"/>
          <w:sz w:val="23"/>
        </w:rPr>
        <w:t xml:space="preserve"> </w:t>
      </w:r>
      <w:r>
        <w:rPr>
          <w:sz w:val="23"/>
        </w:rPr>
        <w:t>As-Built</w:t>
      </w:r>
      <w:r>
        <w:rPr>
          <w:spacing w:val="-11"/>
          <w:sz w:val="23"/>
        </w:rPr>
        <w:t xml:space="preserve"> </w:t>
      </w:r>
      <w:r>
        <w:rPr>
          <w:sz w:val="23"/>
        </w:rPr>
        <w:t>drawing</w:t>
      </w:r>
      <w:r>
        <w:rPr>
          <w:spacing w:val="-14"/>
          <w:sz w:val="23"/>
        </w:rPr>
        <w:t xml:space="preserve"> </w:t>
      </w:r>
      <w:r>
        <w:rPr>
          <w:sz w:val="23"/>
        </w:rPr>
        <w:t>mark-ups</w:t>
      </w:r>
      <w:r>
        <w:rPr>
          <w:spacing w:val="-13"/>
          <w:sz w:val="23"/>
        </w:rPr>
        <w:t xml:space="preserve"> </w:t>
      </w:r>
      <w:r>
        <w:rPr>
          <w:sz w:val="23"/>
        </w:rPr>
        <w:t>required</w:t>
      </w:r>
      <w:r>
        <w:rPr>
          <w:spacing w:val="-12"/>
          <w:sz w:val="23"/>
        </w:rPr>
        <w:t xml:space="preserve"> </w:t>
      </w:r>
      <w:r>
        <w:rPr>
          <w:sz w:val="23"/>
        </w:rPr>
        <w:t>from the Contractor and transfer data to the Record Drawings. The A/E shall prepare and submit electronic Record Drawings as outlined in §§</w:t>
      </w:r>
      <w:r>
        <w:rPr>
          <w:color w:val="0000FF"/>
          <w:sz w:val="23"/>
          <w:u w:val="single" w:color="0000FF"/>
        </w:rPr>
        <w:t xml:space="preserve">3.11 </w:t>
      </w:r>
      <w:r>
        <w:rPr>
          <w:sz w:val="23"/>
        </w:rPr>
        <w:t>and</w:t>
      </w:r>
      <w:r>
        <w:rPr>
          <w:spacing w:val="-42"/>
          <w:sz w:val="23"/>
        </w:rPr>
        <w:t xml:space="preserve"> </w:t>
      </w:r>
      <w:hyperlink w:anchor="_bookmark352" w:history="1">
        <w:r>
          <w:rPr>
            <w:color w:val="0000FF"/>
            <w:sz w:val="23"/>
            <w:u w:val="single" w:color="0000FF"/>
          </w:rPr>
          <w:t>10.19</w:t>
        </w:r>
        <w:r>
          <w:rPr>
            <w:sz w:val="23"/>
          </w:rPr>
          <w:t>.</w:t>
        </w:r>
      </w:hyperlink>
    </w:p>
    <w:p w:rsidR="00BD63E6" w:rsidRDefault="00BD63E6">
      <w:pPr>
        <w:pStyle w:val="BodyText"/>
        <w:spacing w:before="2"/>
        <w:rPr>
          <w:sz w:val="15"/>
        </w:rPr>
      </w:pPr>
    </w:p>
    <w:p w:rsidR="00BD63E6" w:rsidRDefault="00D94B7A" w:rsidP="0013587C">
      <w:pPr>
        <w:pStyle w:val="ListParagraph"/>
        <w:numPr>
          <w:ilvl w:val="4"/>
          <w:numId w:val="113"/>
        </w:numPr>
        <w:tabs>
          <w:tab w:val="left" w:pos="2404"/>
        </w:tabs>
        <w:spacing w:before="91" w:line="264" w:lineRule="exact"/>
        <w:ind w:left="2404" w:hanging="864"/>
        <w:rPr>
          <w:sz w:val="23"/>
        </w:rPr>
      </w:pPr>
      <w:r>
        <w:rPr>
          <w:b/>
          <w:sz w:val="23"/>
        </w:rPr>
        <w:t>Project</w:t>
      </w:r>
      <w:r>
        <w:rPr>
          <w:b/>
          <w:spacing w:val="-3"/>
          <w:sz w:val="23"/>
        </w:rPr>
        <w:t xml:space="preserve"> </w:t>
      </w:r>
      <w:r>
        <w:rPr>
          <w:b/>
          <w:sz w:val="23"/>
        </w:rPr>
        <w:t>Closeout:</w:t>
      </w:r>
      <w:r>
        <w:rPr>
          <w:b/>
          <w:spacing w:val="-3"/>
          <w:sz w:val="23"/>
        </w:rPr>
        <w:t xml:space="preserve"> </w:t>
      </w:r>
      <w:r>
        <w:rPr>
          <w:sz w:val="23"/>
        </w:rPr>
        <w:t>A/E</w:t>
      </w:r>
      <w:r>
        <w:rPr>
          <w:spacing w:val="-2"/>
          <w:sz w:val="23"/>
        </w:rPr>
        <w:t xml:space="preserve"> </w:t>
      </w:r>
      <w:r>
        <w:rPr>
          <w:sz w:val="23"/>
        </w:rPr>
        <w:t>shall</w:t>
      </w:r>
      <w:r>
        <w:rPr>
          <w:spacing w:val="-3"/>
          <w:sz w:val="23"/>
        </w:rPr>
        <w:t xml:space="preserve"> </w:t>
      </w:r>
      <w:r>
        <w:rPr>
          <w:sz w:val="23"/>
        </w:rPr>
        <w:t>provide</w:t>
      </w:r>
      <w:r>
        <w:rPr>
          <w:spacing w:val="-5"/>
          <w:sz w:val="23"/>
        </w:rPr>
        <w:t xml:space="preserve"> </w:t>
      </w:r>
      <w:r>
        <w:rPr>
          <w:sz w:val="23"/>
        </w:rPr>
        <w:t>Project</w:t>
      </w:r>
      <w:r>
        <w:rPr>
          <w:spacing w:val="-5"/>
          <w:sz w:val="23"/>
        </w:rPr>
        <w:t xml:space="preserve"> </w:t>
      </w:r>
      <w:r>
        <w:rPr>
          <w:sz w:val="23"/>
        </w:rPr>
        <w:t>closeout</w:t>
      </w:r>
      <w:r>
        <w:rPr>
          <w:spacing w:val="-3"/>
          <w:sz w:val="23"/>
        </w:rPr>
        <w:t xml:space="preserve"> </w:t>
      </w:r>
      <w:r>
        <w:rPr>
          <w:sz w:val="23"/>
        </w:rPr>
        <w:t>Services</w:t>
      </w:r>
      <w:r>
        <w:rPr>
          <w:spacing w:val="-4"/>
          <w:sz w:val="23"/>
        </w:rPr>
        <w:t xml:space="preserve"> </w:t>
      </w:r>
      <w:r>
        <w:rPr>
          <w:sz w:val="23"/>
        </w:rPr>
        <w:t>as</w:t>
      </w:r>
      <w:r>
        <w:rPr>
          <w:spacing w:val="-4"/>
          <w:sz w:val="23"/>
        </w:rPr>
        <w:t xml:space="preserve"> </w:t>
      </w:r>
      <w:r>
        <w:rPr>
          <w:sz w:val="23"/>
        </w:rPr>
        <w:t>outlined</w:t>
      </w:r>
      <w:r>
        <w:rPr>
          <w:spacing w:val="-23"/>
          <w:sz w:val="23"/>
        </w:rPr>
        <w:t xml:space="preserve"> </w:t>
      </w:r>
      <w:r>
        <w:rPr>
          <w:sz w:val="23"/>
        </w:rPr>
        <w:t>in</w:t>
      </w:r>
    </w:p>
    <w:p w:rsidR="00BD63E6" w:rsidRDefault="00D94B7A">
      <w:pPr>
        <w:pStyle w:val="BodyText"/>
        <w:spacing w:line="264" w:lineRule="exact"/>
        <w:ind w:left="1540"/>
      </w:pPr>
      <w:r>
        <w:t>§</w:t>
      </w:r>
      <w:hyperlink w:anchor="_bookmark351" w:history="1">
        <w:r>
          <w:rPr>
            <w:color w:val="0000FF"/>
            <w:u w:val="single" w:color="0000FF"/>
          </w:rPr>
          <w:t>10.18</w:t>
        </w:r>
        <w:r>
          <w:t>.</w:t>
        </w:r>
      </w:hyperlink>
    </w:p>
    <w:p w:rsidR="00BD63E6" w:rsidRDefault="00BD63E6">
      <w:pPr>
        <w:pStyle w:val="BodyText"/>
        <w:rPr>
          <w:sz w:val="15"/>
        </w:rPr>
      </w:pPr>
    </w:p>
    <w:p w:rsidR="00BD63E6" w:rsidRDefault="00D94B7A" w:rsidP="0013587C">
      <w:pPr>
        <w:pStyle w:val="ListParagraph"/>
        <w:numPr>
          <w:ilvl w:val="4"/>
          <w:numId w:val="113"/>
        </w:numPr>
        <w:tabs>
          <w:tab w:val="left" w:pos="2520"/>
        </w:tabs>
        <w:spacing w:before="91"/>
        <w:ind w:left="1540" w:right="111" w:firstLine="0"/>
        <w:jc w:val="both"/>
        <w:rPr>
          <w:sz w:val="23"/>
        </w:rPr>
      </w:pPr>
      <w:r>
        <w:rPr>
          <w:b/>
          <w:sz w:val="23"/>
        </w:rPr>
        <w:t xml:space="preserve">Other: </w:t>
      </w:r>
      <w:r>
        <w:rPr>
          <w:sz w:val="23"/>
        </w:rPr>
        <w:t>The A/E shall perform all duties described in or reasonably implied by</w:t>
      </w:r>
      <w:r>
        <w:rPr>
          <w:spacing w:val="-11"/>
          <w:sz w:val="23"/>
        </w:rPr>
        <w:t xml:space="preserve"> </w:t>
      </w:r>
      <w:r>
        <w:rPr>
          <w:sz w:val="23"/>
        </w:rPr>
        <w:t>HECOM,</w:t>
      </w:r>
      <w:r>
        <w:rPr>
          <w:spacing w:val="-4"/>
          <w:sz w:val="23"/>
        </w:rPr>
        <w:t xml:space="preserve"> </w:t>
      </w:r>
      <w:r>
        <w:rPr>
          <w:sz w:val="23"/>
        </w:rPr>
        <w:t>the</w:t>
      </w:r>
      <w:r>
        <w:rPr>
          <w:spacing w:val="-5"/>
          <w:sz w:val="23"/>
        </w:rPr>
        <w:t xml:space="preserve"> </w:t>
      </w:r>
      <w:r>
        <w:rPr>
          <w:sz w:val="23"/>
        </w:rPr>
        <w:t>Construction</w:t>
      </w:r>
      <w:r>
        <w:rPr>
          <w:spacing w:val="-6"/>
          <w:sz w:val="23"/>
        </w:rPr>
        <w:t xml:space="preserve"> </w:t>
      </w:r>
      <w:r>
        <w:rPr>
          <w:sz w:val="23"/>
        </w:rPr>
        <w:t>Contract,</w:t>
      </w:r>
      <w:r>
        <w:rPr>
          <w:spacing w:val="-6"/>
          <w:sz w:val="23"/>
        </w:rPr>
        <w:t xml:space="preserve"> </w:t>
      </w:r>
      <w:r>
        <w:rPr>
          <w:sz w:val="23"/>
        </w:rPr>
        <w:t>including</w:t>
      </w:r>
      <w:r>
        <w:rPr>
          <w:spacing w:val="-9"/>
          <w:sz w:val="23"/>
        </w:rPr>
        <w:t xml:space="preserve"> </w:t>
      </w:r>
      <w:r>
        <w:rPr>
          <w:sz w:val="23"/>
        </w:rPr>
        <w:t>the</w:t>
      </w:r>
      <w:r>
        <w:rPr>
          <w:spacing w:val="-5"/>
          <w:sz w:val="23"/>
        </w:rPr>
        <w:t xml:space="preserve"> </w:t>
      </w:r>
      <w:r>
        <w:rPr>
          <w:sz w:val="23"/>
        </w:rPr>
        <w:t>Plans</w:t>
      </w:r>
      <w:r>
        <w:rPr>
          <w:spacing w:val="-7"/>
          <w:sz w:val="23"/>
        </w:rPr>
        <w:t xml:space="preserve"> </w:t>
      </w:r>
      <w:r>
        <w:rPr>
          <w:sz w:val="23"/>
        </w:rPr>
        <w:t>and</w:t>
      </w:r>
      <w:r>
        <w:rPr>
          <w:spacing w:val="-6"/>
          <w:sz w:val="23"/>
        </w:rPr>
        <w:t xml:space="preserve"> </w:t>
      </w:r>
      <w:r>
        <w:rPr>
          <w:sz w:val="23"/>
        </w:rPr>
        <w:t>Specifications</w:t>
      </w:r>
      <w:r>
        <w:rPr>
          <w:spacing w:val="-7"/>
          <w:sz w:val="23"/>
        </w:rPr>
        <w:t xml:space="preserve"> </w:t>
      </w:r>
      <w:r>
        <w:rPr>
          <w:sz w:val="23"/>
        </w:rPr>
        <w:t>and</w:t>
      </w:r>
      <w:r>
        <w:rPr>
          <w:spacing w:val="-6"/>
          <w:sz w:val="23"/>
        </w:rPr>
        <w:t xml:space="preserve"> </w:t>
      </w:r>
      <w:r>
        <w:rPr>
          <w:sz w:val="23"/>
        </w:rPr>
        <w:t xml:space="preserve">the </w:t>
      </w:r>
      <w:hyperlink r:id="rId335">
        <w:r>
          <w:rPr>
            <w:color w:val="0000FF"/>
            <w:sz w:val="23"/>
            <w:u w:val="single" w:color="0000FF"/>
          </w:rPr>
          <w:t>General Conditions of the Construction</w:t>
        </w:r>
        <w:r>
          <w:rPr>
            <w:color w:val="0000FF"/>
            <w:spacing w:val="-24"/>
            <w:sz w:val="23"/>
            <w:u w:val="single" w:color="0000FF"/>
          </w:rPr>
          <w:t xml:space="preserve"> </w:t>
        </w:r>
        <w:r>
          <w:rPr>
            <w:color w:val="0000FF"/>
            <w:sz w:val="23"/>
            <w:u w:val="single" w:color="0000FF"/>
          </w:rPr>
          <w:t>Contract</w:t>
        </w:r>
      </w:hyperlink>
      <w:r>
        <w:rPr>
          <w:sz w:val="23"/>
        </w:rPr>
        <w:t>.</w:t>
      </w:r>
    </w:p>
    <w:p w:rsidR="00BD63E6" w:rsidRDefault="00BD63E6">
      <w:pPr>
        <w:jc w:val="both"/>
        <w:rPr>
          <w:sz w:val="23"/>
        </w:rPr>
        <w:sectPr w:rsidR="00BD63E6">
          <w:pgSz w:w="12240" w:h="15840"/>
          <w:pgMar w:top="1600" w:right="1320" w:bottom="1240" w:left="1340" w:header="720" w:footer="1049" w:gutter="0"/>
          <w:cols w:space="720"/>
        </w:sectPr>
      </w:pPr>
    </w:p>
    <w:p w:rsidR="00BD63E6" w:rsidRDefault="00D94B7A">
      <w:pPr>
        <w:pStyle w:val="Heading3"/>
        <w:spacing w:before="194"/>
      </w:pPr>
      <w:bookmarkStart w:id="282" w:name="SECTION_5.6126___ADDITIONAL_SERVICES"/>
      <w:bookmarkStart w:id="283" w:name="_bookmark204"/>
      <w:bookmarkEnd w:id="282"/>
      <w:bookmarkEnd w:id="283"/>
      <w:r>
        <w:lastRenderedPageBreak/>
        <w:t>SECTION 5.6</w:t>
      </w:r>
      <w:hyperlink w:anchor="_bookmark206" w:history="1">
        <w:r>
          <w:rPr>
            <w:b w:val="0"/>
            <w:position w:val="11"/>
            <w:sz w:val="16"/>
          </w:rPr>
          <w:t>126</w:t>
        </w:r>
      </w:hyperlink>
      <w:r>
        <w:rPr>
          <w:b w:val="0"/>
          <w:position w:val="11"/>
          <w:sz w:val="16"/>
        </w:rPr>
        <w:t xml:space="preserve">  </w:t>
      </w:r>
      <w:r>
        <w:t>ADDITIONAL SERVICES</w:t>
      </w:r>
    </w:p>
    <w:p w:rsidR="00BD63E6" w:rsidRDefault="00D94B7A">
      <w:pPr>
        <w:pStyle w:val="BodyText"/>
        <w:spacing w:before="180"/>
        <w:ind w:left="120" w:right="109"/>
        <w:jc w:val="both"/>
      </w:pPr>
      <w:r>
        <w:t>The University will determine Additional Services (i.e. Services in addition to the “Basic Services”) required of the A/E during Contract negotiation and negotiate the fees for such Services at the same time as the Basic Services fee negotiation. The Additional Services to be provided by the A/E and the compensation for such shall be set out in the MOU. Once the Contract is signed, any Extra Services required</w:t>
      </w:r>
      <w:r>
        <w:rPr>
          <w:spacing w:val="-12"/>
        </w:rPr>
        <w:t xml:space="preserve"> </w:t>
      </w:r>
      <w:r>
        <w:t>will</w:t>
      </w:r>
      <w:r>
        <w:rPr>
          <w:spacing w:val="-11"/>
        </w:rPr>
        <w:t xml:space="preserve"> </w:t>
      </w:r>
      <w:r>
        <w:t>be</w:t>
      </w:r>
      <w:r>
        <w:rPr>
          <w:spacing w:val="-13"/>
        </w:rPr>
        <w:t xml:space="preserve"> </w:t>
      </w:r>
      <w:r>
        <w:t>a</w:t>
      </w:r>
      <w:r>
        <w:rPr>
          <w:spacing w:val="-11"/>
        </w:rPr>
        <w:t xml:space="preserve"> </w:t>
      </w:r>
      <w:r>
        <w:t>change</w:t>
      </w:r>
      <w:r>
        <w:rPr>
          <w:spacing w:val="-11"/>
        </w:rPr>
        <w:t xml:space="preserve"> </w:t>
      </w:r>
      <w:r>
        <w:t>in</w:t>
      </w:r>
      <w:r>
        <w:rPr>
          <w:spacing w:val="-12"/>
        </w:rPr>
        <w:t xml:space="preserve"> </w:t>
      </w:r>
      <w:r>
        <w:t>scope</w:t>
      </w:r>
      <w:r>
        <w:rPr>
          <w:spacing w:val="-14"/>
        </w:rPr>
        <w:t xml:space="preserve"> </w:t>
      </w:r>
      <w:r>
        <w:t>and</w:t>
      </w:r>
      <w:r>
        <w:rPr>
          <w:spacing w:val="-14"/>
        </w:rPr>
        <w:t xml:space="preserve"> </w:t>
      </w:r>
      <w:r>
        <w:t>shall</w:t>
      </w:r>
      <w:r>
        <w:rPr>
          <w:spacing w:val="-11"/>
        </w:rPr>
        <w:t xml:space="preserve"> </w:t>
      </w:r>
      <w:r>
        <w:t>be</w:t>
      </w:r>
      <w:r>
        <w:rPr>
          <w:spacing w:val="-14"/>
        </w:rPr>
        <w:t xml:space="preserve"> </w:t>
      </w:r>
      <w:r>
        <w:t>authorized</w:t>
      </w:r>
      <w:r>
        <w:rPr>
          <w:spacing w:val="-12"/>
        </w:rPr>
        <w:t xml:space="preserve"> </w:t>
      </w:r>
      <w:r>
        <w:t>by</w:t>
      </w:r>
      <w:r>
        <w:rPr>
          <w:spacing w:val="-17"/>
        </w:rPr>
        <w:t xml:space="preserve"> </w:t>
      </w:r>
      <w:r>
        <w:t>an</w:t>
      </w:r>
      <w:r>
        <w:rPr>
          <w:spacing w:val="-12"/>
        </w:rPr>
        <w:t xml:space="preserve"> </w:t>
      </w:r>
      <w:r>
        <w:t>e-Builder</w:t>
      </w:r>
      <w:r>
        <w:rPr>
          <w:spacing w:val="-14"/>
        </w:rPr>
        <w:t xml:space="preserve"> </w:t>
      </w:r>
      <w:r>
        <w:t>Change</w:t>
      </w:r>
      <w:r>
        <w:rPr>
          <w:spacing w:val="-11"/>
        </w:rPr>
        <w:t xml:space="preserve"> </w:t>
      </w:r>
      <w:r>
        <w:t>Order</w:t>
      </w:r>
      <w:r>
        <w:rPr>
          <w:spacing w:val="-12"/>
        </w:rPr>
        <w:t xml:space="preserve"> </w:t>
      </w:r>
      <w:r>
        <w:t>using</w:t>
      </w:r>
      <w:r>
        <w:rPr>
          <w:spacing w:val="-14"/>
        </w:rPr>
        <w:t xml:space="preserve"> </w:t>
      </w:r>
      <w:r>
        <w:t>H11AE. The following among others are typical Additional</w:t>
      </w:r>
      <w:r>
        <w:rPr>
          <w:spacing w:val="-25"/>
        </w:rPr>
        <w:t xml:space="preserve"> </w:t>
      </w:r>
      <w:r>
        <w:t>Services:</w:t>
      </w:r>
    </w:p>
    <w:p w:rsidR="00BD63E6" w:rsidRDefault="00BD63E6">
      <w:pPr>
        <w:pStyle w:val="BodyText"/>
        <w:spacing w:before="8"/>
        <w:rPr>
          <w:sz w:val="22"/>
        </w:rPr>
      </w:pPr>
    </w:p>
    <w:p w:rsidR="00BD63E6" w:rsidRDefault="00D94B7A">
      <w:pPr>
        <w:pStyle w:val="BodyText"/>
        <w:ind w:left="480"/>
      </w:pPr>
      <w:r>
        <w:t>Special Consultants for things such as:</w:t>
      </w:r>
    </w:p>
    <w:p w:rsidR="00BD63E6" w:rsidRDefault="00D94B7A">
      <w:pPr>
        <w:pStyle w:val="BodyText"/>
        <w:spacing w:before="1"/>
        <w:ind w:left="1560" w:right="4736"/>
      </w:pPr>
      <w:r>
        <w:t>Commissioning Requirements Historic Preservation Requirements Special Acoustic Requirements</w:t>
      </w:r>
    </w:p>
    <w:p w:rsidR="00BD63E6" w:rsidRDefault="00D94B7A">
      <w:pPr>
        <w:pStyle w:val="BodyText"/>
        <w:spacing w:before="1"/>
        <w:ind w:left="1560" w:right="3932"/>
      </w:pPr>
      <w:r>
        <w:t>Special Landscape/Hardscape Requirements Special Lighting Requirements</w:t>
      </w:r>
    </w:p>
    <w:p w:rsidR="00BD63E6" w:rsidRDefault="00D94B7A">
      <w:pPr>
        <w:pStyle w:val="BodyText"/>
        <w:spacing w:before="4" w:line="263" w:lineRule="exact"/>
        <w:ind w:left="1560"/>
      </w:pPr>
      <w:r>
        <w:t>Special Audiovisual Requirements</w:t>
      </w:r>
    </w:p>
    <w:p w:rsidR="00BD63E6" w:rsidRDefault="00D94B7A">
      <w:pPr>
        <w:pStyle w:val="BodyText"/>
        <w:ind w:left="480" w:right="1059" w:firstLine="1079"/>
      </w:pPr>
      <w:r>
        <w:t>Other Special Requirements as specified by the Architect for the University Coordination with ITC’s Data/Communication Infrastructure Development</w:t>
      </w:r>
    </w:p>
    <w:p w:rsidR="00BD63E6" w:rsidRDefault="00D94B7A">
      <w:pPr>
        <w:pStyle w:val="BodyText"/>
        <w:spacing w:before="1"/>
        <w:ind w:left="480" w:right="7189"/>
      </w:pPr>
      <w:r>
        <w:t>Lightning Protection Partnering</w:t>
      </w:r>
    </w:p>
    <w:p w:rsidR="00BD63E6" w:rsidRDefault="00D94B7A">
      <w:pPr>
        <w:pStyle w:val="BodyText"/>
        <w:spacing w:before="1"/>
        <w:ind w:left="480" w:right="342"/>
      </w:pPr>
      <w:r>
        <w:t>Provision of planning surveys and special analyses, such as any special structural examinations Preparation of special display Drawings, renderings or models</w:t>
      </w:r>
    </w:p>
    <w:p w:rsidR="00BD63E6" w:rsidRDefault="00D94B7A">
      <w:pPr>
        <w:pStyle w:val="BodyText"/>
        <w:ind w:left="840" w:right="688" w:hanging="360"/>
      </w:pPr>
      <w:r>
        <w:t>Concept Study and preparation of Project concept documents (N.B. confirmation of Project concepts, i.e. formulation package, is part of the Schematic Phase Basic Services).</w:t>
      </w:r>
    </w:p>
    <w:p w:rsidR="00BD63E6" w:rsidRDefault="00BD63E6">
      <w:pPr>
        <w:pStyle w:val="BodyText"/>
        <w:spacing w:before="11"/>
        <w:rPr>
          <w:sz w:val="20"/>
        </w:rPr>
      </w:pPr>
    </w:p>
    <w:p w:rsidR="00BD63E6" w:rsidRDefault="00D94B7A">
      <w:pPr>
        <w:pStyle w:val="Heading3"/>
      </w:pPr>
      <w:bookmarkStart w:id="284" w:name="SECTION_5.7127___EXTRA_SERVICES"/>
      <w:bookmarkStart w:id="285" w:name="_bookmark205"/>
      <w:bookmarkEnd w:id="284"/>
      <w:bookmarkEnd w:id="285"/>
      <w:r>
        <w:t>SECTION 5.7</w:t>
      </w:r>
      <w:hyperlink w:anchor="_bookmark207" w:history="1">
        <w:r>
          <w:rPr>
            <w:position w:val="11"/>
            <w:sz w:val="16"/>
          </w:rPr>
          <w:t>127</w:t>
        </w:r>
      </w:hyperlink>
      <w:r>
        <w:rPr>
          <w:position w:val="11"/>
          <w:sz w:val="16"/>
        </w:rPr>
        <w:t xml:space="preserve">  </w:t>
      </w:r>
      <w:r>
        <w:t>EXTRA SERVICES</w:t>
      </w:r>
    </w:p>
    <w:p w:rsidR="00BD63E6" w:rsidRDefault="00D94B7A">
      <w:pPr>
        <w:pStyle w:val="BodyText"/>
        <w:spacing w:before="172"/>
        <w:ind w:left="120" w:right="103"/>
        <w:jc w:val="both"/>
      </w:pPr>
      <w:r>
        <w:t>The following, among others, are considered to be Extra Services to the Basic Services provided by the A/E. The A/E and University will normally determine the Additional Services (i.e. Services in addition to the “Basic Services” identified in HECOM) required of the A/E at the time of Contract negotiation and negotiate the fees for such Services at the same time as the Basic Services fee negotiation. Once the Contract is signed, any Extra Services required shall be agreed upon and added to the A/E Contract by Change Order.</w:t>
      </w:r>
    </w:p>
    <w:p w:rsidR="00BD63E6" w:rsidRDefault="00BD63E6">
      <w:pPr>
        <w:pStyle w:val="BodyText"/>
        <w:spacing w:before="7"/>
        <w:rPr>
          <w:sz w:val="22"/>
        </w:rPr>
      </w:pPr>
    </w:p>
    <w:p w:rsidR="00BD63E6" w:rsidRDefault="00D94B7A" w:rsidP="0013587C">
      <w:pPr>
        <w:pStyle w:val="ListParagraph"/>
        <w:numPr>
          <w:ilvl w:val="2"/>
          <w:numId w:val="112"/>
        </w:numPr>
        <w:tabs>
          <w:tab w:val="left" w:pos="840"/>
        </w:tabs>
        <w:spacing w:before="1"/>
        <w:ind w:right="109" w:firstLine="0"/>
        <w:jc w:val="both"/>
        <w:rPr>
          <w:sz w:val="23"/>
        </w:rPr>
      </w:pPr>
      <w:r>
        <w:rPr>
          <w:sz w:val="23"/>
        </w:rPr>
        <w:t>Where, after approval of any stage of the design, it is found that substantial change in the overall</w:t>
      </w:r>
      <w:r>
        <w:rPr>
          <w:spacing w:val="-6"/>
          <w:sz w:val="23"/>
        </w:rPr>
        <w:t xml:space="preserve"> </w:t>
      </w:r>
      <w:r>
        <w:rPr>
          <w:sz w:val="23"/>
        </w:rPr>
        <w:t>scheme</w:t>
      </w:r>
      <w:r>
        <w:rPr>
          <w:spacing w:val="-9"/>
          <w:sz w:val="23"/>
        </w:rPr>
        <w:t xml:space="preserve"> </w:t>
      </w:r>
      <w:r>
        <w:rPr>
          <w:sz w:val="23"/>
        </w:rPr>
        <w:t>is</w:t>
      </w:r>
      <w:r>
        <w:rPr>
          <w:spacing w:val="-8"/>
          <w:sz w:val="23"/>
        </w:rPr>
        <w:t xml:space="preserve"> </w:t>
      </w:r>
      <w:r>
        <w:rPr>
          <w:sz w:val="23"/>
        </w:rPr>
        <w:t>advisable,</w:t>
      </w:r>
      <w:r>
        <w:rPr>
          <w:spacing w:val="-7"/>
          <w:sz w:val="23"/>
        </w:rPr>
        <w:t xml:space="preserve"> </w:t>
      </w:r>
      <w:r>
        <w:rPr>
          <w:sz w:val="23"/>
        </w:rPr>
        <w:t>and</w:t>
      </w:r>
      <w:r>
        <w:rPr>
          <w:spacing w:val="-10"/>
          <w:sz w:val="23"/>
        </w:rPr>
        <w:t xml:space="preserve"> </w:t>
      </w:r>
      <w:r>
        <w:rPr>
          <w:sz w:val="23"/>
        </w:rPr>
        <w:t>such</w:t>
      </w:r>
      <w:r>
        <w:rPr>
          <w:spacing w:val="-10"/>
          <w:sz w:val="23"/>
        </w:rPr>
        <w:t xml:space="preserve"> </w:t>
      </w:r>
      <w:r>
        <w:rPr>
          <w:sz w:val="23"/>
        </w:rPr>
        <w:t>change</w:t>
      </w:r>
      <w:r>
        <w:rPr>
          <w:spacing w:val="-6"/>
          <w:sz w:val="23"/>
        </w:rPr>
        <w:t xml:space="preserve"> </w:t>
      </w:r>
      <w:r>
        <w:rPr>
          <w:sz w:val="23"/>
        </w:rPr>
        <w:t>is</w:t>
      </w:r>
      <w:r>
        <w:rPr>
          <w:spacing w:val="-8"/>
          <w:sz w:val="23"/>
        </w:rPr>
        <w:t xml:space="preserve"> </w:t>
      </w:r>
      <w:r>
        <w:rPr>
          <w:sz w:val="23"/>
        </w:rPr>
        <w:t>ordered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University,</w:t>
      </w:r>
      <w:r>
        <w:rPr>
          <w:spacing w:val="-7"/>
          <w:sz w:val="23"/>
        </w:rPr>
        <w:t xml:space="preserve"> </w:t>
      </w:r>
      <w:r>
        <w:rPr>
          <w:sz w:val="23"/>
        </w:rPr>
        <w:t>the</w:t>
      </w:r>
      <w:r>
        <w:rPr>
          <w:spacing w:val="-6"/>
          <w:sz w:val="23"/>
        </w:rPr>
        <w:t xml:space="preserve"> </w:t>
      </w:r>
      <w:r>
        <w:rPr>
          <w:sz w:val="23"/>
        </w:rPr>
        <w:t>fixed</w:t>
      </w:r>
      <w:r>
        <w:rPr>
          <w:spacing w:val="-7"/>
          <w:sz w:val="23"/>
        </w:rPr>
        <w:t xml:space="preserve"> </w:t>
      </w:r>
      <w:r>
        <w:rPr>
          <w:sz w:val="23"/>
        </w:rPr>
        <w:t>fee</w:t>
      </w:r>
      <w:r>
        <w:rPr>
          <w:spacing w:val="-9"/>
          <w:sz w:val="23"/>
        </w:rPr>
        <w:t xml:space="preserve"> </w:t>
      </w:r>
      <w:r>
        <w:rPr>
          <w:sz w:val="23"/>
        </w:rPr>
        <w:t>amount</w:t>
      </w:r>
      <w:r>
        <w:rPr>
          <w:spacing w:val="-9"/>
          <w:sz w:val="23"/>
        </w:rPr>
        <w:t xml:space="preserve"> </w:t>
      </w:r>
      <w:r>
        <w:rPr>
          <w:sz w:val="23"/>
        </w:rPr>
        <w:t>for</w:t>
      </w:r>
      <w:r>
        <w:rPr>
          <w:spacing w:val="-7"/>
          <w:sz w:val="23"/>
        </w:rPr>
        <w:t xml:space="preserve"> </w:t>
      </w:r>
      <w:r>
        <w:rPr>
          <w:sz w:val="23"/>
        </w:rPr>
        <w:t>the Extra Services shall be agreed upon and added to the A/E</w:t>
      </w:r>
      <w:r>
        <w:rPr>
          <w:spacing w:val="-46"/>
          <w:sz w:val="23"/>
        </w:rPr>
        <w:t xml:space="preserve"> </w:t>
      </w:r>
      <w:r>
        <w:rPr>
          <w:sz w:val="23"/>
        </w:rPr>
        <w:t>Contract.</w:t>
      </w:r>
    </w:p>
    <w:p w:rsidR="00BD63E6" w:rsidRDefault="00BD63E6">
      <w:pPr>
        <w:pStyle w:val="BodyText"/>
        <w:spacing w:before="10"/>
        <w:rPr>
          <w:sz w:val="22"/>
        </w:rPr>
      </w:pPr>
    </w:p>
    <w:p w:rsidR="00BD63E6" w:rsidRDefault="00D94B7A" w:rsidP="0013587C">
      <w:pPr>
        <w:pStyle w:val="ListParagraph"/>
        <w:numPr>
          <w:ilvl w:val="2"/>
          <w:numId w:val="112"/>
        </w:numPr>
        <w:tabs>
          <w:tab w:val="left" w:pos="840"/>
        </w:tabs>
        <w:ind w:right="109" w:firstLine="0"/>
        <w:jc w:val="both"/>
        <w:rPr>
          <w:sz w:val="23"/>
        </w:rPr>
      </w:pPr>
      <w:r>
        <w:rPr>
          <w:sz w:val="23"/>
        </w:rPr>
        <w:t>Where delinquency, insolvency or necessary change of the Contractor requires extraordinary demands on the time of the</w:t>
      </w:r>
      <w:r>
        <w:rPr>
          <w:spacing w:val="-16"/>
          <w:sz w:val="23"/>
        </w:rPr>
        <w:t xml:space="preserve"> </w:t>
      </w:r>
      <w:r>
        <w:rPr>
          <w:sz w:val="23"/>
        </w:rPr>
        <w:t>A/E.</w:t>
      </w:r>
    </w:p>
    <w:p w:rsidR="00BD63E6" w:rsidRDefault="00BD63E6">
      <w:pPr>
        <w:pStyle w:val="BodyText"/>
        <w:rPr>
          <w:sz w:val="20"/>
        </w:rPr>
      </w:pPr>
    </w:p>
    <w:p w:rsidR="00BD63E6" w:rsidRDefault="00BD63E6">
      <w:pPr>
        <w:pStyle w:val="BodyText"/>
        <w:rPr>
          <w:sz w:val="20"/>
        </w:rPr>
      </w:pPr>
    </w:p>
    <w:p w:rsidR="00BD63E6" w:rsidRDefault="00DE5247">
      <w:pPr>
        <w:pStyle w:val="BodyText"/>
        <w:spacing w:before="11"/>
        <w:rPr>
          <w:sz w:val="27"/>
        </w:rPr>
      </w:pPr>
      <w:r>
        <w:rPr>
          <w:noProof/>
        </w:rPr>
        <mc:AlternateContent>
          <mc:Choice Requires="wps">
            <w:drawing>
              <wp:anchor distT="0" distB="0" distL="0" distR="0" simplePos="0" relativeHeight="2608" behindDoc="0" locked="0" layoutInCell="1" allowOverlap="1">
                <wp:simplePos x="0" y="0"/>
                <wp:positionH relativeFrom="page">
                  <wp:posOffset>914400</wp:posOffset>
                </wp:positionH>
                <wp:positionV relativeFrom="paragraph">
                  <wp:posOffset>233045</wp:posOffset>
                </wp:positionV>
                <wp:extent cx="1828800" cy="0"/>
                <wp:effectExtent l="9525" t="6985" r="9525" b="12065"/>
                <wp:wrapTopAndBottom/>
                <wp:docPr id="37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AE7E4" id="Line 254" o:spid="_x0000_s1026" style="position:absolute;z-index: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35pt" to="3in,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r5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" strokeweight=".6pt">
                <w10:wrap type="topAndBottom" anchorx="page"/>
              </v:line>
            </w:pict>
          </mc:Fallback>
        </mc:AlternateContent>
      </w:r>
    </w:p>
    <w:p w:rsidR="00BD63E6" w:rsidRDefault="00D94B7A">
      <w:pPr>
        <w:spacing w:before="16"/>
        <w:ind w:left="119" w:right="768"/>
        <w:rPr>
          <w:sz w:val="20"/>
        </w:rPr>
      </w:pPr>
      <w:bookmarkStart w:id="286" w:name="_bookmark206"/>
      <w:bookmarkEnd w:id="286"/>
      <w:r>
        <w:rPr>
          <w:position w:val="9"/>
          <w:sz w:val="13"/>
        </w:rPr>
        <w:t xml:space="preserve">126 </w:t>
      </w:r>
      <w:r>
        <w:rPr>
          <w:sz w:val="20"/>
        </w:rPr>
        <w:t>History: April 29, 2009, renumbered the Section from 5.4; July 21, 2008, at the end of the first paragraph, rewrote the list of Additional Services; Revision V, clarified Additional and Extra Services.</w:t>
      </w:r>
    </w:p>
    <w:p w:rsidR="00BD63E6" w:rsidRDefault="00D94B7A">
      <w:pPr>
        <w:spacing w:before="7" w:line="230" w:lineRule="exact"/>
        <w:ind w:left="119" w:right="385"/>
        <w:rPr>
          <w:sz w:val="20"/>
        </w:rPr>
      </w:pPr>
      <w:bookmarkStart w:id="287" w:name="_bookmark207"/>
      <w:bookmarkEnd w:id="287"/>
      <w:r>
        <w:rPr>
          <w:position w:val="9"/>
          <w:sz w:val="13"/>
        </w:rPr>
        <w:t xml:space="preserve">127 </w:t>
      </w:r>
      <w:r>
        <w:rPr>
          <w:sz w:val="20"/>
        </w:rPr>
        <w:t>History: April 29, 2009, renumbered the Section from 5.5; Revision V, clarified Additional and Extra Services and in 5.5.3 updated compensation due the A/E as a result of construction phase delays.</w:t>
      </w:r>
    </w:p>
    <w:p w:rsidR="00BD63E6" w:rsidRDefault="00BD63E6">
      <w:pPr>
        <w:spacing w:line="230" w:lineRule="exact"/>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2"/>
          <w:numId w:val="112"/>
        </w:numPr>
        <w:tabs>
          <w:tab w:val="left" w:pos="840"/>
        </w:tabs>
        <w:spacing w:before="90"/>
        <w:ind w:right="110" w:firstLine="0"/>
        <w:jc w:val="both"/>
        <w:rPr>
          <w:sz w:val="23"/>
        </w:rPr>
      </w:pPr>
      <w:r>
        <w:rPr>
          <w:sz w:val="23"/>
        </w:rPr>
        <w:t>When the Substantial Completion of construction is delayed beyond the Contract Completion Date for more than 60 days by the Contractor or the University and through no fault of the A/E, the A/E may be entitled to additional compensation for that delay beyond 60 days related to authorized additional periodic site visits/inspections necessitated by the delay. Requests for such compensation shall include documentation naming the person(s) making the additional visit, date(s), time(s), etc. as may be required by the</w:t>
      </w:r>
      <w:r>
        <w:rPr>
          <w:spacing w:val="-28"/>
          <w:sz w:val="23"/>
        </w:rPr>
        <w:t xml:space="preserve"> </w:t>
      </w:r>
      <w:r>
        <w:rPr>
          <w:sz w:val="23"/>
        </w:rPr>
        <w:t>University.</w:t>
      </w:r>
    </w:p>
    <w:p w:rsidR="00BD63E6" w:rsidRDefault="00BD63E6">
      <w:pPr>
        <w:pStyle w:val="BodyText"/>
        <w:spacing w:before="9"/>
        <w:rPr>
          <w:sz w:val="22"/>
        </w:rPr>
      </w:pPr>
    </w:p>
    <w:p w:rsidR="00BD63E6" w:rsidRDefault="00D94B7A" w:rsidP="0013587C">
      <w:pPr>
        <w:pStyle w:val="ListParagraph"/>
        <w:numPr>
          <w:ilvl w:val="2"/>
          <w:numId w:val="112"/>
        </w:numPr>
        <w:tabs>
          <w:tab w:val="left" w:pos="840"/>
        </w:tabs>
        <w:spacing w:before="1"/>
        <w:ind w:right="115" w:firstLine="0"/>
        <w:jc w:val="both"/>
        <w:rPr>
          <w:sz w:val="23"/>
        </w:rPr>
      </w:pPr>
      <w:r>
        <w:rPr>
          <w:sz w:val="23"/>
        </w:rPr>
        <w:t>The University’s requested changes to Drawings and Specifications after Work is under construction, which might result in a Change</w:t>
      </w:r>
      <w:r>
        <w:rPr>
          <w:spacing w:val="-29"/>
          <w:sz w:val="23"/>
        </w:rPr>
        <w:t xml:space="preserve"> </w:t>
      </w:r>
      <w:r>
        <w:rPr>
          <w:sz w:val="23"/>
        </w:rPr>
        <w:t>Order.</w:t>
      </w:r>
    </w:p>
    <w:p w:rsidR="00BD63E6" w:rsidRDefault="00BD63E6">
      <w:pPr>
        <w:pStyle w:val="BodyText"/>
        <w:spacing w:before="1"/>
      </w:pPr>
    </w:p>
    <w:p w:rsidR="00BD63E6" w:rsidRDefault="00D94B7A" w:rsidP="0013587C">
      <w:pPr>
        <w:pStyle w:val="ListParagraph"/>
        <w:numPr>
          <w:ilvl w:val="2"/>
          <w:numId w:val="112"/>
        </w:numPr>
        <w:tabs>
          <w:tab w:val="left" w:pos="840"/>
        </w:tabs>
        <w:ind w:right="107" w:firstLine="0"/>
        <w:jc w:val="both"/>
        <w:rPr>
          <w:sz w:val="23"/>
        </w:rPr>
      </w:pPr>
      <w:r>
        <w:rPr>
          <w:sz w:val="23"/>
        </w:rPr>
        <w:t>Providing special or continuous on-site Services for an approved period when required by unforeseen site</w:t>
      </w:r>
      <w:r>
        <w:rPr>
          <w:spacing w:val="-15"/>
          <w:sz w:val="23"/>
        </w:rPr>
        <w:t xml:space="preserve"> </w:t>
      </w:r>
      <w:r>
        <w:rPr>
          <w:sz w:val="23"/>
        </w:rPr>
        <w:t>conditions.</w:t>
      </w:r>
    </w:p>
    <w:p w:rsidR="00BD63E6" w:rsidRDefault="00BD63E6">
      <w:pPr>
        <w:pStyle w:val="BodyText"/>
        <w:spacing w:before="7"/>
        <w:rPr>
          <w:sz w:val="20"/>
        </w:rPr>
      </w:pPr>
    </w:p>
    <w:p w:rsidR="00BD63E6" w:rsidRDefault="00D94B7A">
      <w:pPr>
        <w:pStyle w:val="BodyText"/>
        <w:ind w:left="120"/>
        <w:jc w:val="both"/>
      </w:pPr>
      <w:r>
        <w:rPr>
          <w:b/>
        </w:rPr>
        <w:t>5.7.6</w:t>
      </w:r>
      <w:hyperlink w:anchor="_bookmark211" w:history="1">
        <w:r>
          <w:rPr>
            <w:b/>
            <w:position w:val="10"/>
            <w:sz w:val="15"/>
          </w:rPr>
          <w:t>128</w:t>
        </w:r>
      </w:hyperlink>
      <w:r>
        <w:rPr>
          <w:b/>
          <w:position w:val="10"/>
          <w:sz w:val="15"/>
        </w:rPr>
        <w:t xml:space="preserve"> </w:t>
      </w:r>
      <w:r>
        <w:t xml:space="preserve">Preparation of the EIR. This report is done by the </w:t>
      </w:r>
      <w:hyperlink r:id="rId336">
        <w:r>
          <w:rPr>
            <w:color w:val="0000FF"/>
            <w:u w:val="single" w:color="0000FF"/>
          </w:rPr>
          <w:t>University’s Office of EHS</w:t>
        </w:r>
        <w:r>
          <w:t>.</w:t>
        </w:r>
      </w:hyperlink>
    </w:p>
    <w:p w:rsidR="00BD63E6" w:rsidRDefault="00BD63E6">
      <w:pPr>
        <w:pStyle w:val="BodyText"/>
        <w:spacing w:before="2"/>
        <w:rPr>
          <w:sz w:val="15"/>
        </w:rPr>
      </w:pPr>
    </w:p>
    <w:p w:rsidR="00BD63E6" w:rsidRDefault="00D94B7A">
      <w:pPr>
        <w:pStyle w:val="BodyText"/>
        <w:spacing w:before="91"/>
        <w:ind w:left="120" w:right="114"/>
        <w:jc w:val="both"/>
      </w:pPr>
      <w:r>
        <w:rPr>
          <w:b/>
        </w:rPr>
        <w:t>5.7.7</w:t>
      </w:r>
      <w:r>
        <w:rPr>
          <w:b/>
          <w:spacing w:val="-12"/>
        </w:rPr>
        <w:t xml:space="preserve"> </w:t>
      </w:r>
      <w:r>
        <w:t>Provide</w:t>
      </w:r>
      <w:r>
        <w:rPr>
          <w:spacing w:val="-11"/>
        </w:rPr>
        <w:t xml:space="preserve"> </w:t>
      </w:r>
      <w:r>
        <w:t>special</w:t>
      </w:r>
      <w:r>
        <w:rPr>
          <w:spacing w:val="-11"/>
        </w:rPr>
        <w:t xml:space="preserve"> </w:t>
      </w:r>
      <w:r>
        <w:t>Commissioning</w:t>
      </w:r>
      <w:r>
        <w:rPr>
          <w:spacing w:val="-14"/>
        </w:rPr>
        <w:t xml:space="preserve"> </w:t>
      </w:r>
      <w:r>
        <w:t>Services</w:t>
      </w:r>
      <w:r>
        <w:rPr>
          <w:spacing w:val="-13"/>
        </w:rPr>
        <w:t xml:space="preserve"> </w:t>
      </w:r>
      <w:r>
        <w:t>for</w:t>
      </w:r>
      <w:r>
        <w:rPr>
          <w:spacing w:val="-12"/>
        </w:rPr>
        <w:t xml:space="preserve"> </w:t>
      </w:r>
      <w:r>
        <w:t>HVAC</w:t>
      </w:r>
      <w:r>
        <w:rPr>
          <w:spacing w:val="-12"/>
        </w:rPr>
        <w:t xml:space="preserve"> </w:t>
      </w:r>
      <w:r>
        <w:t>equipment</w:t>
      </w:r>
      <w:r>
        <w:rPr>
          <w:spacing w:val="-11"/>
        </w:rPr>
        <w:t xml:space="preserve"> </w:t>
      </w:r>
      <w:r>
        <w:t>design,</w:t>
      </w:r>
      <w:r>
        <w:rPr>
          <w:spacing w:val="-12"/>
        </w:rPr>
        <w:t xml:space="preserve"> </w:t>
      </w:r>
      <w:r>
        <w:t>Submittal</w:t>
      </w:r>
      <w:r>
        <w:rPr>
          <w:spacing w:val="-11"/>
        </w:rPr>
        <w:t xml:space="preserve"> </w:t>
      </w:r>
      <w:r>
        <w:t>approval,</w:t>
      </w:r>
      <w:r>
        <w:rPr>
          <w:spacing w:val="-12"/>
        </w:rPr>
        <w:t xml:space="preserve"> </w:t>
      </w:r>
      <w:r>
        <w:t>point by point testing requirements, component testing, and systems</w:t>
      </w:r>
      <w:r>
        <w:rPr>
          <w:spacing w:val="-25"/>
        </w:rPr>
        <w:t xml:space="preserve"> </w:t>
      </w:r>
      <w:r>
        <w:t>testing.</w:t>
      </w:r>
    </w:p>
    <w:p w:rsidR="00BD63E6" w:rsidRDefault="00BD63E6">
      <w:pPr>
        <w:pStyle w:val="BodyText"/>
        <w:spacing w:before="5"/>
        <w:rPr>
          <w:sz w:val="20"/>
        </w:rPr>
      </w:pPr>
    </w:p>
    <w:p w:rsidR="00BD63E6" w:rsidRDefault="00D94B7A">
      <w:pPr>
        <w:pStyle w:val="Heading3"/>
        <w:spacing w:before="1" w:line="242" w:lineRule="auto"/>
        <w:ind w:right="231"/>
        <w:jc w:val="left"/>
      </w:pPr>
      <w:bookmarkStart w:id="288" w:name="SECTION_5.8129_INTERIOR_DESIGN_SERVICES_"/>
      <w:bookmarkStart w:id="289" w:name="_bookmark208"/>
      <w:bookmarkEnd w:id="288"/>
      <w:bookmarkEnd w:id="289"/>
      <w:r>
        <w:t>SECTION 5.8</w:t>
      </w:r>
      <w:hyperlink w:anchor="_bookmark212" w:history="1">
        <w:r>
          <w:rPr>
            <w:position w:val="11"/>
            <w:sz w:val="16"/>
          </w:rPr>
          <w:t>129</w:t>
        </w:r>
      </w:hyperlink>
      <w:r>
        <w:rPr>
          <w:position w:val="11"/>
          <w:sz w:val="16"/>
        </w:rPr>
        <w:t xml:space="preserve"> </w:t>
      </w:r>
      <w:r>
        <w:t>INTERIOR DESIGN SERVICES FOR FURNITURE, FURNISHINGS AND DECORATIONS FOR BUILDING PROJECTS</w:t>
      </w:r>
    </w:p>
    <w:p w:rsidR="00BD63E6" w:rsidRDefault="00D94B7A">
      <w:pPr>
        <w:pStyle w:val="BodyText"/>
        <w:spacing w:before="170"/>
        <w:ind w:left="120" w:right="108"/>
        <w:jc w:val="both"/>
      </w:pPr>
      <w:r>
        <w:t>The</w:t>
      </w:r>
      <w:r>
        <w:rPr>
          <w:spacing w:val="-6"/>
        </w:rPr>
        <w:t xml:space="preserve"> </w:t>
      </w:r>
      <w:r>
        <w:t>Basic</w:t>
      </w:r>
      <w:r>
        <w:rPr>
          <w:spacing w:val="-6"/>
        </w:rPr>
        <w:t xml:space="preserve"> </w:t>
      </w:r>
      <w:r>
        <w:t>Services</w:t>
      </w:r>
      <w:r>
        <w:rPr>
          <w:spacing w:val="-8"/>
        </w:rPr>
        <w:t xml:space="preserve"> </w:t>
      </w:r>
      <w:r>
        <w:t>of</w:t>
      </w:r>
      <w:r>
        <w:rPr>
          <w:spacing w:val="-10"/>
        </w:rPr>
        <w:t xml:space="preserve"> </w:t>
      </w:r>
      <w:r>
        <w:t>the</w:t>
      </w:r>
      <w:r>
        <w:rPr>
          <w:spacing w:val="-6"/>
        </w:rPr>
        <w:t xml:space="preserve"> </w:t>
      </w:r>
      <w:r>
        <w:t>A/E</w:t>
      </w:r>
      <w:r>
        <w:rPr>
          <w:spacing w:val="-6"/>
        </w:rPr>
        <w:t xml:space="preserve"> </w:t>
      </w:r>
      <w:r>
        <w:t>for</w:t>
      </w:r>
      <w:r>
        <w:rPr>
          <w:spacing w:val="-7"/>
        </w:rPr>
        <w:t xml:space="preserve"> </w:t>
      </w:r>
      <w:r>
        <w:t>a</w:t>
      </w:r>
      <w:r>
        <w:rPr>
          <w:spacing w:val="-6"/>
        </w:rPr>
        <w:t xml:space="preserve"> </w:t>
      </w:r>
      <w:r>
        <w:t>Project</w:t>
      </w:r>
      <w:r>
        <w:rPr>
          <w:spacing w:val="-6"/>
        </w:rPr>
        <w:t xml:space="preserve"> </w:t>
      </w:r>
      <w:r>
        <w:t>require</w:t>
      </w:r>
      <w:r>
        <w:rPr>
          <w:spacing w:val="-6"/>
        </w:rPr>
        <w:t xml:space="preserve"> </w:t>
      </w:r>
      <w:r>
        <w:t>the</w:t>
      </w:r>
      <w:r>
        <w:rPr>
          <w:spacing w:val="-6"/>
        </w:rPr>
        <w:t xml:space="preserve"> </w:t>
      </w:r>
      <w:r>
        <w:t>A/E</w:t>
      </w:r>
      <w:r>
        <w:rPr>
          <w:spacing w:val="-6"/>
        </w:rPr>
        <w:t xml:space="preserve"> </w:t>
      </w:r>
      <w:r>
        <w:t>to</w:t>
      </w:r>
      <w:r>
        <w:rPr>
          <w:spacing w:val="-7"/>
        </w:rPr>
        <w:t xml:space="preserve"> </w:t>
      </w:r>
      <w:r>
        <w:t>provide</w:t>
      </w:r>
      <w:r>
        <w:rPr>
          <w:spacing w:val="-6"/>
        </w:rPr>
        <w:t xml:space="preserve"> </w:t>
      </w:r>
      <w:r>
        <w:t>informational</w:t>
      </w:r>
      <w:r>
        <w:rPr>
          <w:spacing w:val="-6"/>
        </w:rPr>
        <w:t xml:space="preserve"> </w:t>
      </w:r>
      <w:r>
        <w:t>floor</w:t>
      </w:r>
      <w:r>
        <w:rPr>
          <w:spacing w:val="-7"/>
        </w:rPr>
        <w:t xml:space="preserve"> </w:t>
      </w:r>
      <w:r>
        <w:t>Plans</w:t>
      </w:r>
      <w:r>
        <w:rPr>
          <w:spacing w:val="-8"/>
        </w:rPr>
        <w:t xml:space="preserve"> </w:t>
      </w:r>
      <w:r>
        <w:t>which use basic template outlines to show that the required furniture will fit in the rooms or spaces. The</w:t>
      </w:r>
      <w:r>
        <w:rPr>
          <w:spacing w:val="-38"/>
        </w:rPr>
        <w:t xml:space="preserve"> </w:t>
      </w:r>
      <w:r>
        <w:t>A/E is also required to specify all building materials and finishes and to select the colors for all building components which the building Contractor is required to provide and/or</w:t>
      </w:r>
      <w:r>
        <w:rPr>
          <w:spacing w:val="-24"/>
        </w:rPr>
        <w:t xml:space="preserve"> </w:t>
      </w:r>
      <w:r>
        <w:t>install.</w:t>
      </w:r>
    </w:p>
    <w:p w:rsidR="00BD63E6" w:rsidRDefault="00BD63E6">
      <w:pPr>
        <w:pStyle w:val="BodyText"/>
        <w:spacing w:before="1"/>
      </w:pPr>
    </w:p>
    <w:p w:rsidR="00BD63E6" w:rsidRDefault="00D94B7A">
      <w:pPr>
        <w:pStyle w:val="BodyText"/>
        <w:ind w:left="120" w:right="111"/>
        <w:jc w:val="both"/>
      </w:pPr>
      <w:r>
        <w:t>Additional Services or separate Contract for Interior Design Services for the selection, specification, and</w:t>
      </w:r>
      <w:r>
        <w:rPr>
          <w:spacing w:val="-5"/>
        </w:rPr>
        <w:t xml:space="preserve"> </w:t>
      </w:r>
      <w:r>
        <w:t>procurement</w:t>
      </w:r>
      <w:r>
        <w:rPr>
          <w:spacing w:val="-4"/>
        </w:rPr>
        <w:t xml:space="preserve"> </w:t>
      </w:r>
      <w:r>
        <w:t>of</w:t>
      </w:r>
      <w:r>
        <w:rPr>
          <w:spacing w:val="-6"/>
        </w:rPr>
        <w:t xml:space="preserve"> </w:t>
      </w:r>
      <w:r>
        <w:t>furniture</w:t>
      </w:r>
      <w:r>
        <w:rPr>
          <w:spacing w:val="-4"/>
        </w:rPr>
        <w:t xml:space="preserve"> </w:t>
      </w:r>
      <w:r>
        <w:t>and</w:t>
      </w:r>
      <w:r>
        <w:rPr>
          <w:spacing w:val="-5"/>
        </w:rPr>
        <w:t xml:space="preserve"> </w:t>
      </w:r>
      <w:r>
        <w:t>furnishings</w:t>
      </w:r>
      <w:r>
        <w:rPr>
          <w:spacing w:val="-5"/>
        </w:rPr>
        <w:t xml:space="preserve"> </w:t>
      </w:r>
      <w:r>
        <w:t>that</w:t>
      </w:r>
      <w:r>
        <w:rPr>
          <w:spacing w:val="-4"/>
        </w:rPr>
        <w:t xml:space="preserve"> </w:t>
      </w:r>
      <w:r>
        <w:t>are</w:t>
      </w:r>
      <w:r>
        <w:rPr>
          <w:spacing w:val="-4"/>
        </w:rPr>
        <w:t xml:space="preserve"> </w:t>
      </w:r>
      <w:r>
        <w:t>not</w:t>
      </w:r>
      <w:r>
        <w:rPr>
          <w:spacing w:val="-4"/>
        </w:rPr>
        <w:t xml:space="preserve"> </w:t>
      </w:r>
      <w:r>
        <w:t>a</w:t>
      </w:r>
      <w:r>
        <w:rPr>
          <w:spacing w:val="-4"/>
        </w:rPr>
        <w:t xml:space="preserve"> </w:t>
      </w:r>
      <w:r>
        <w:t>part</w:t>
      </w:r>
      <w:r>
        <w:rPr>
          <w:spacing w:val="-4"/>
        </w:rPr>
        <w:t xml:space="preserve"> </w:t>
      </w:r>
      <w:r>
        <w:t>of</w:t>
      </w:r>
      <w:r>
        <w:rPr>
          <w:spacing w:val="-6"/>
        </w:rPr>
        <w:t xml:space="preserve"> </w:t>
      </w:r>
      <w:r>
        <w:t>the</w:t>
      </w:r>
      <w:r>
        <w:rPr>
          <w:spacing w:val="-4"/>
        </w:rPr>
        <w:t xml:space="preserve"> </w:t>
      </w:r>
      <w:r>
        <w:t>A/E’s</w:t>
      </w:r>
      <w:r>
        <w:rPr>
          <w:spacing w:val="-5"/>
        </w:rPr>
        <w:t xml:space="preserve"> </w:t>
      </w:r>
      <w:r>
        <w:t>Basic</w:t>
      </w:r>
      <w:r>
        <w:rPr>
          <w:spacing w:val="-4"/>
        </w:rPr>
        <w:t xml:space="preserve"> </w:t>
      </w:r>
      <w:r>
        <w:t>Services</w:t>
      </w:r>
      <w:r>
        <w:rPr>
          <w:spacing w:val="-5"/>
        </w:rPr>
        <w:t xml:space="preserve"> </w:t>
      </w:r>
      <w:r>
        <w:t>as</w:t>
      </w:r>
      <w:r>
        <w:rPr>
          <w:spacing w:val="-5"/>
        </w:rPr>
        <w:t xml:space="preserve"> </w:t>
      </w:r>
      <w:r>
        <w:t xml:space="preserve">defined </w:t>
      </w:r>
      <w:bookmarkStart w:id="290" w:name="SECTION_5.9130___IDENTIFICATION_OF_DOCUM"/>
      <w:bookmarkStart w:id="291" w:name="_bookmark209"/>
      <w:bookmarkEnd w:id="290"/>
      <w:bookmarkEnd w:id="291"/>
      <w:r>
        <w:t>by HECOM shall be determined and a fee negotiated for the interior</w:t>
      </w:r>
      <w:r>
        <w:rPr>
          <w:spacing w:val="-10"/>
        </w:rPr>
        <w:t xml:space="preserve"> </w:t>
      </w:r>
      <w:r>
        <w:t>designServices.</w:t>
      </w:r>
    </w:p>
    <w:p w:rsidR="00BD63E6" w:rsidRDefault="00BD63E6">
      <w:pPr>
        <w:pStyle w:val="BodyText"/>
        <w:spacing w:before="7"/>
        <w:rPr>
          <w:sz w:val="20"/>
        </w:rPr>
      </w:pPr>
    </w:p>
    <w:p w:rsidR="00BD63E6" w:rsidRDefault="00D94B7A">
      <w:pPr>
        <w:pStyle w:val="Heading3"/>
      </w:pPr>
      <w:r>
        <w:t>SECTION 5.9</w:t>
      </w:r>
      <w:hyperlink w:anchor="_bookmark213" w:history="1">
        <w:r>
          <w:rPr>
            <w:position w:val="11"/>
            <w:sz w:val="16"/>
          </w:rPr>
          <w:t>130</w:t>
        </w:r>
      </w:hyperlink>
      <w:r>
        <w:rPr>
          <w:position w:val="11"/>
          <w:sz w:val="16"/>
        </w:rPr>
        <w:t xml:space="preserve">  </w:t>
      </w:r>
      <w:r>
        <w:t>IDENTIFICATION OF DOCUMENTS AND MATERIALS</w:t>
      </w:r>
    </w:p>
    <w:p w:rsidR="00BD63E6" w:rsidRDefault="00D94B7A">
      <w:pPr>
        <w:pStyle w:val="BodyText"/>
        <w:spacing w:before="174"/>
        <w:ind w:left="120" w:right="111"/>
        <w:jc w:val="both"/>
      </w:pPr>
      <w:r>
        <w:t>The</w:t>
      </w:r>
      <w:r>
        <w:rPr>
          <w:spacing w:val="-9"/>
        </w:rPr>
        <w:t xml:space="preserve"> </w:t>
      </w:r>
      <w:r>
        <w:t>University</w:t>
      </w:r>
      <w:r>
        <w:rPr>
          <w:spacing w:val="-12"/>
        </w:rPr>
        <w:t xml:space="preserve"> </w:t>
      </w:r>
      <w:r>
        <w:t>and</w:t>
      </w:r>
      <w:r>
        <w:rPr>
          <w:spacing w:val="-7"/>
        </w:rPr>
        <w:t xml:space="preserve"> </w:t>
      </w:r>
      <w:r>
        <w:t>the</w:t>
      </w:r>
      <w:r>
        <w:rPr>
          <w:spacing w:val="-9"/>
        </w:rPr>
        <w:t xml:space="preserve"> </w:t>
      </w:r>
      <w:r>
        <w:t>A/E</w:t>
      </w:r>
      <w:r>
        <w:rPr>
          <w:spacing w:val="-6"/>
        </w:rPr>
        <w:t xml:space="preserve"> </w:t>
      </w:r>
      <w:r>
        <w:t>shall</w:t>
      </w:r>
      <w:r>
        <w:rPr>
          <w:spacing w:val="-9"/>
        </w:rPr>
        <w:t xml:space="preserve"> </w:t>
      </w:r>
      <w:r>
        <w:t>note</w:t>
      </w:r>
      <w:r>
        <w:rPr>
          <w:spacing w:val="-9"/>
        </w:rPr>
        <w:t xml:space="preserve"> </w:t>
      </w:r>
      <w:r>
        <w:t>the</w:t>
      </w:r>
      <w:r>
        <w:rPr>
          <w:spacing w:val="-6"/>
        </w:rPr>
        <w:t xml:space="preserve"> </w:t>
      </w:r>
      <w:r>
        <w:t>Project</w:t>
      </w:r>
      <w:r>
        <w:rPr>
          <w:spacing w:val="-9"/>
        </w:rPr>
        <w:t xml:space="preserve"> </w:t>
      </w:r>
      <w:r>
        <w:t>Code</w:t>
      </w:r>
      <w:r>
        <w:rPr>
          <w:spacing w:val="-6"/>
        </w:rPr>
        <w:t xml:space="preserve"> </w:t>
      </w:r>
      <w:r>
        <w:t>#,</w:t>
      </w:r>
      <w:r>
        <w:rPr>
          <w:spacing w:val="-10"/>
        </w:rPr>
        <w:t xml:space="preserve"> </w:t>
      </w:r>
      <w:r>
        <w:t>the</w:t>
      </w:r>
      <w:r>
        <w:rPr>
          <w:spacing w:val="-6"/>
        </w:rPr>
        <w:t xml:space="preserve"> </w:t>
      </w:r>
      <w:r>
        <w:t>PIMS</w:t>
      </w:r>
      <w:r>
        <w:rPr>
          <w:spacing w:val="-8"/>
        </w:rPr>
        <w:t xml:space="preserve"> </w:t>
      </w:r>
      <w:r>
        <w:t>#,</w:t>
      </w:r>
      <w:r>
        <w:rPr>
          <w:spacing w:val="-7"/>
        </w:rPr>
        <w:t xml:space="preserve"> </w:t>
      </w:r>
      <w:r>
        <w:t>and</w:t>
      </w:r>
      <w:r>
        <w:rPr>
          <w:spacing w:val="-10"/>
        </w:rPr>
        <w:t xml:space="preserve"> </w:t>
      </w:r>
      <w:r>
        <w:t>Work</w:t>
      </w:r>
      <w:r>
        <w:rPr>
          <w:spacing w:val="-7"/>
        </w:rPr>
        <w:t xml:space="preserve"> </w:t>
      </w:r>
      <w:r>
        <w:t>Order</w:t>
      </w:r>
      <w:r>
        <w:rPr>
          <w:spacing w:val="-10"/>
        </w:rPr>
        <w:t xml:space="preserve"> </w:t>
      </w:r>
      <w:r>
        <w:t>#</w:t>
      </w:r>
      <w:r>
        <w:rPr>
          <w:spacing w:val="-7"/>
        </w:rPr>
        <w:t xml:space="preserve"> </w:t>
      </w:r>
      <w:r>
        <w:t>on</w:t>
      </w:r>
      <w:r>
        <w:rPr>
          <w:spacing w:val="-10"/>
        </w:rPr>
        <w:t xml:space="preserve"> </w:t>
      </w:r>
      <w:r>
        <w:rPr>
          <w:spacing w:val="-2"/>
        </w:rPr>
        <w:t>all</w:t>
      </w:r>
      <w:r>
        <w:rPr>
          <w:spacing w:val="-10"/>
        </w:rPr>
        <w:t xml:space="preserve"> </w:t>
      </w:r>
      <w:r>
        <w:t>Project documents, correspondence, memoranda, invoices, Submittals and other related material. The A/E shall</w:t>
      </w:r>
      <w:r>
        <w:rPr>
          <w:spacing w:val="-4"/>
        </w:rPr>
        <w:t xml:space="preserve"> </w:t>
      </w:r>
      <w:r>
        <w:t>require</w:t>
      </w:r>
      <w:r>
        <w:rPr>
          <w:spacing w:val="-4"/>
        </w:rPr>
        <w:t xml:space="preserve"> </w:t>
      </w:r>
      <w:r>
        <w:t>that</w:t>
      </w:r>
      <w:r>
        <w:rPr>
          <w:spacing w:val="-4"/>
        </w:rPr>
        <w:t xml:space="preserve"> </w:t>
      </w:r>
      <w:r>
        <w:t>the</w:t>
      </w:r>
      <w:r>
        <w:rPr>
          <w:spacing w:val="-4"/>
        </w:rPr>
        <w:t xml:space="preserve"> </w:t>
      </w:r>
      <w:r>
        <w:t>Project</w:t>
      </w:r>
      <w:r>
        <w:rPr>
          <w:spacing w:val="-4"/>
        </w:rPr>
        <w:t xml:space="preserve"> </w:t>
      </w:r>
      <w:r>
        <w:t>Code</w:t>
      </w:r>
      <w:r>
        <w:rPr>
          <w:spacing w:val="-4"/>
        </w:rPr>
        <w:t xml:space="preserve"> </w:t>
      </w:r>
      <w:r>
        <w:t>#</w:t>
      </w:r>
      <w:r>
        <w:rPr>
          <w:spacing w:val="-5"/>
        </w:rPr>
        <w:t xml:space="preserve"> </w:t>
      </w:r>
      <w:r>
        <w:t>is</w:t>
      </w:r>
      <w:r>
        <w:rPr>
          <w:spacing w:val="-5"/>
        </w:rPr>
        <w:t xml:space="preserve"> </w:t>
      </w:r>
      <w:r>
        <w:t>shown</w:t>
      </w:r>
      <w:r>
        <w:rPr>
          <w:spacing w:val="-5"/>
        </w:rPr>
        <w:t xml:space="preserve"> </w:t>
      </w:r>
      <w:r>
        <w:t>on</w:t>
      </w:r>
      <w:r>
        <w:rPr>
          <w:spacing w:val="-5"/>
        </w:rPr>
        <w:t xml:space="preserve"> </w:t>
      </w:r>
      <w:r>
        <w:t>all</w:t>
      </w:r>
      <w:r>
        <w:rPr>
          <w:spacing w:val="-4"/>
        </w:rPr>
        <w:t xml:space="preserve"> </w:t>
      </w:r>
      <w:r>
        <w:t>Submittals,</w:t>
      </w:r>
      <w:r>
        <w:rPr>
          <w:spacing w:val="-5"/>
        </w:rPr>
        <w:t xml:space="preserve"> </w:t>
      </w:r>
      <w:r>
        <w:t>correspondence,</w:t>
      </w:r>
      <w:r>
        <w:rPr>
          <w:spacing w:val="-5"/>
        </w:rPr>
        <w:t xml:space="preserve"> </w:t>
      </w:r>
      <w:r>
        <w:t>and</w:t>
      </w:r>
      <w:r>
        <w:rPr>
          <w:spacing w:val="-5"/>
        </w:rPr>
        <w:t xml:space="preserve"> </w:t>
      </w:r>
      <w:r>
        <w:t>other</w:t>
      </w:r>
      <w:r>
        <w:rPr>
          <w:spacing w:val="-5"/>
        </w:rPr>
        <w:t xml:space="preserve"> </w:t>
      </w:r>
      <w:r>
        <w:t>documents generated by Contractors, Subcontractors, Suppliers, Consultants, testing entities or others associated with the</w:t>
      </w:r>
      <w:r>
        <w:rPr>
          <w:spacing w:val="-19"/>
        </w:rPr>
        <w:t xml:space="preserve"> </w:t>
      </w:r>
      <w:r>
        <w:t>Project.</w:t>
      </w:r>
    </w:p>
    <w:p w:rsidR="00BD63E6" w:rsidRDefault="00BD63E6">
      <w:pPr>
        <w:pStyle w:val="BodyText"/>
        <w:spacing w:before="10"/>
        <w:rPr>
          <w:sz w:val="20"/>
        </w:rPr>
      </w:pPr>
    </w:p>
    <w:p w:rsidR="00BD63E6" w:rsidRDefault="00D94B7A">
      <w:pPr>
        <w:pStyle w:val="Heading3"/>
      </w:pPr>
      <w:bookmarkStart w:id="292" w:name="SECTION_5.10131___A/E_PERFORMANCE_EVALUA"/>
      <w:bookmarkStart w:id="293" w:name="_bookmark210"/>
      <w:bookmarkEnd w:id="292"/>
      <w:bookmarkEnd w:id="293"/>
      <w:r>
        <w:t>SECTION 5.10</w:t>
      </w:r>
      <w:hyperlink w:anchor="_bookmark214" w:history="1">
        <w:r>
          <w:rPr>
            <w:position w:val="11"/>
            <w:sz w:val="16"/>
          </w:rPr>
          <w:t>131</w:t>
        </w:r>
      </w:hyperlink>
      <w:r>
        <w:rPr>
          <w:position w:val="11"/>
          <w:sz w:val="16"/>
        </w:rPr>
        <w:t xml:space="preserve">  </w:t>
      </w:r>
      <w:r>
        <w:t>A/E PERFORMANCE EVALUATIONS</w:t>
      </w:r>
    </w:p>
    <w:p w:rsidR="00BD63E6" w:rsidRDefault="00DE5247">
      <w:pPr>
        <w:pStyle w:val="BodyText"/>
        <w:spacing w:before="3"/>
        <w:rPr>
          <w:b/>
          <w:sz w:val="28"/>
        </w:rPr>
      </w:pPr>
      <w:r>
        <w:rPr>
          <w:noProof/>
        </w:rPr>
        <mc:AlternateContent>
          <mc:Choice Requires="wps">
            <w:drawing>
              <wp:anchor distT="0" distB="0" distL="0" distR="0" simplePos="0" relativeHeight="2632" behindDoc="0" locked="0" layoutInCell="1" allowOverlap="1">
                <wp:simplePos x="0" y="0"/>
                <wp:positionH relativeFrom="page">
                  <wp:posOffset>914400</wp:posOffset>
                </wp:positionH>
                <wp:positionV relativeFrom="paragraph">
                  <wp:posOffset>234950</wp:posOffset>
                </wp:positionV>
                <wp:extent cx="1828800" cy="0"/>
                <wp:effectExtent l="9525" t="5715" r="9525" b="13335"/>
                <wp:wrapTopAndBottom/>
                <wp:docPr id="37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EF485" id="Line 253" o:spid="_x0000_s1026" style="position:absolute;z-index:2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5pt" to="3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JWIAIAAEUEAAAOAAAAZHJzL2Uyb0RvYy54bWysU8GO2jAQvVfqP1i5QxLIQjY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" strokeweight=".21131mm">
                <w10:wrap type="topAndBottom" anchorx="page"/>
              </v:line>
            </w:pict>
          </mc:Fallback>
        </mc:AlternateContent>
      </w:r>
    </w:p>
    <w:p w:rsidR="00BD63E6" w:rsidRDefault="00D94B7A">
      <w:pPr>
        <w:spacing w:before="3" w:line="244" w:lineRule="exact"/>
        <w:ind w:left="120"/>
        <w:jc w:val="both"/>
        <w:rPr>
          <w:sz w:val="20"/>
        </w:rPr>
      </w:pPr>
      <w:bookmarkStart w:id="294" w:name="_bookmark211"/>
      <w:bookmarkEnd w:id="294"/>
      <w:r>
        <w:rPr>
          <w:position w:val="9"/>
          <w:sz w:val="13"/>
        </w:rPr>
        <w:t>128</w:t>
      </w:r>
      <w:bookmarkStart w:id="295" w:name="_bookmark212"/>
      <w:bookmarkEnd w:id="295"/>
      <w:r>
        <w:rPr>
          <w:sz w:val="20"/>
        </w:rPr>
        <w:t>History: July 21, 2008, added the second sentence.</w:t>
      </w:r>
    </w:p>
    <w:p w:rsidR="00BD63E6" w:rsidRDefault="00D94B7A">
      <w:pPr>
        <w:spacing w:line="232" w:lineRule="exact"/>
        <w:ind w:left="120"/>
        <w:jc w:val="both"/>
        <w:rPr>
          <w:sz w:val="20"/>
        </w:rPr>
      </w:pPr>
      <w:r>
        <w:rPr>
          <w:position w:val="9"/>
          <w:sz w:val="13"/>
        </w:rPr>
        <w:t xml:space="preserve">129 </w:t>
      </w:r>
      <w:r>
        <w:rPr>
          <w:sz w:val="20"/>
        </w:rPr>
        <w:t>History: April 29, 2009, renumbered the Section from 5.6.</w:t>
      </w:r>
    </w:p>
    <w:p w:rsidR="00BD63E6" w:rsidRDefault="00D94B7A">
      <w:pPr>
        <w:spacing w:line="238" w:lineRule="exact"/>
        <w:ind w:left="120"/>
        <w:jc w:val="both"/>
        <w:rPr>
          <w:sz w:val="20"/>
        </w:rPr>
      </w:pPr>
      <w:bookmarkStart w:id="296" w:name="_bookmark213"/>
      <w:bookmarkEnd w:id="296"/>
      <w:r>
        <w:rPr>
          <w:position w:val="9"/>
          <w:sz w:val="13"/>
        </w:rPr>
        <w:t xml:space="preserve">130 </w:t>
      </w:r>
      <w:bookmarkStart w:id="297" w:name="_bookmark214"/>
      <w:bookmarkEnd w:id="297"/>
      <w:r>
        <w:rPr>
          <w:sz w:val="20"/>
        </w:rPr>
        <w:t>History: April 29, 2009, renumbered the Section from 5.7.</w:t>
      </w:r>
    </w:p>
    <w:p w:rsidR="00BD63E6" w:rsidRDefault="00D94B7A">
      <w:pPr>
        <w:tabs>
          <w:tab w:val="left" w:pos="2309"/>
        </w:tabs>
        <w:ind w:left="120" w:right="169" w:hanging="1"/>
        <w:rPr>
          <w:sz w:val="20"/>
        </w:rPr>
      </w:pPr>
      <w:r>
        <w:rPr>
          <w:position w:val="9"/>
          <w:sz w:val="13"/>
        </w:rPr>
        <w:t xml:space="preserve">131 </w:t>
      </w:r>
      <w:r>
        <w:rPr>
          <w:sz w:val="20"/>
        </w:rPr>
        <w:t>History: February 12, 2010, moved the previous third through fifth paragraphs to form a new Section 10.24 and added the</w:t>
      </w:r>
      <w:r>
        <w:rPr>
          <w:spacing w:val="-5"/>
          <w:sz w:val="20"/>
        </w:rPr>
        <w:t xml:space="preserve"> </w:t>
      </w:r>
      <w:r>
        <w:rPr>
          <w:sz w:val="20"/>
        </w:rPr>
        <w:t>last</w:t>
      </w:r>
      <w:r>
        <w:rPr>
          <w:spacing w:val="-3"/>
          <w:sz w:val="20"/>
        </w:rPr>
        <w:t xml:space="preserve"> </w:t>
      </w:r>
      <w:r>
        <w:rPr>
          <w:sz w:val="20"/>
        </w:rPr>
        <w:t>sentence.</w:t>
      </w:r>
      <w:r>
        <w:rPr>
          <w:sz w:val="20"/>
        </w:rPr>
        <w:tab/>
        <w:t>Some</w:t>
      </w:r>
      <w:r>
        <w:rPr>
          <w:spacing w:val="-3"/>
          <w:sz w:val="20"/>
        </w:rPr>
        <w:t xml:space="preserve"> </w:t>
      </w:r>
      <w:r>
        <w:rPr>
          <w:sz w:val="20"/>
        </w:rPr>
        <w:t>of</w:t>
      </w:r>
      <w:r>
        <w:rPr>
          <w:spacing w:val="-5"/>
          <w:sz w:val="20"/>
        </w:rPr>
        <w:t xml:space="preserve"> </w:t>
      </w:r>
      <w:r>
        <w:rPr>
          <w:sz w:val="20"/>
        </w:rPr>
        <w:t>this</w:t>
      </w:r>
      <w:r>
        <w:rPr>
          <w:spacing w:val="-1"/>
          <w:sz w:val="20"/>
        </w:rPr>
        <w:t xml:space="preserve"> </w:t>
      </w:r>
      <w:r>
        <w:rPr>
          <w:sz w:val="20"/>
        </w:rPr>
        <w:t>material</w:t>
      </w:r>
      <w:r>
        <w:rPr>
          <w:spacing w:val="-1"/>
          <w:sz w:val="20"/>
        </w:rPr>
        <w:t xml:space="preserve"> </w:t>
      </w:r>
      <w:r>
        <w:rPr>
          <w:sz w:val="20"/>
        </w:rPr>
        <w:t>was</w:t>
      </w:r>
      <w:r>
        <w:rPr>
          <w:spacing w:val="-4"/>
          <w:sz w:val="20"/>
        </w:rPr>
        <w:t xml:space="preserve"> </w:t>
      </w:r>
      <w:r>
        <w:rPr>
          <w:sz w:val="20"/>
        </w:rPr>
        <w:t>previously</w:t>
      </w:r>
      <w:r>
        <w:rPr>
          <w:spacing w:val="-4"/>
          <w:sz w:val="20"/>
        </w:rPr>
        <w:t xml:space="preserve"> </w:t>
      </w:r>
      <w:r>
        <w:rPr>
          <w:sz w:val="20"/>
        </w:rPr>
        <w:t>covered</w:t>
      </w:r>
      <w:r>
        <w:rPr>
          <w:spacing w:val="-2"/>
          <w:sz w:val="20"/>
        </w:rPr>
        <w:t xml:space="preserve"> </w:t>
      </w:r>
      <w:r>
        <w:rPr>
          <w:sz w:val="20"/>
        </w:rPr>
        <w:t>by</w:t>
      </w:r>
      <w:r>
        <w:rPr>
          <w:spacing w:val="-7"/>
          <w:sz w:val="20"/>
        </w:rPr>
        <w:t xml:space="preserve"> </w:t>
      </w:r>
      <w:r>
        <w:rPr>
          <w:sz w:val="20"/>
        </w:rPr>
        <w:t>Directive</w:t>
      </w:r>
      <w:r>
        <w:rPr>
          <w:spacing w:val="-3"/>
          <w:sz w:val="20"/>
        </w:rPr>
        <w:t xml:space="preserve"> </w:t>
      </w:r>
      <w:r>
        <w:rPr>
          <w:sz w:val="20"/>
        </w:rPr>
        <w:t>383,</w:t>
      </w:r>
      <w:r>
        <w:rPr>
          <w:spacing w:val="-2"/>
          <w:sz w:val="20"/>
        </w:rPr>
        <w:t xml:space="preserve"> </w:t>
      </w:r>
      <w:r>
        <w:rPr>
          <w:sz w:val="20"/>
        </w:rPr>
        <w:t>now</w:t>
      </w:r>
      <w:r>
        <w:rPr>
          <w:spacing w:val="-8"/>
          <w:sz w:val="20"/>
        </w:rPr>
        <w:t xml:space="preserve"> </w:t>
      </w:r>
      <w:r>
        <w:rPr>
          <w:sz w:val="20"/>
        </w:rPr>
        <w:t>cancelled;</w:t>
      </w:r>
      <w:r>
        <w:rPr>
          <w:spacing w:val="-1"/>
          <w:sz w:val="20"/>
        </w:rPr>
        <w:t xml:space="preserve"> </w:t>
      </w:r>
      <w:r>
        <w:rPr>
          <w:sz w:val="20"/>
        </w:rPr>
        <w:t>April</w:t>
      </w:r>
      <w:r>
        <w:rPr>
          <w:spacing w:val="-3"/>
          <w:sz w:val="20"/>
        </w:rPr>
        <w:t xml:space="preserve"> </w:t>
      </w:r>
      <w:r>
        <w:rPr>
          <w:sz w:val="20"/>
        </w:rPr>
        <w:t>29,</w:t>
      </w:r>
      <w:r>
        <w:rPr>
          <w:w w:val="99"/>
          <w:sz w:val="20"/>
        </w:rPr>
        <w:t xml:space="preserve"> </w:t>
      </w:r>
      <w:r>
        <w:rPr>
          <w:sz w:val="20"/>
        </w:rPr>
        <w:t>2009, renumbered the Section from 5.8, added the first paragraph, in the present second paragraph inserted the parenthetical information and link, in the present third paragraph corrected the designation of the form and</w:t>
      </w:r>
      <w:r>
        <w:rPr>
          <w:spacing w:val="47"/>
          <w:sz w:val="20"/>
        </w:rPr>
        <w:t xml:space="preserve"> </w:t>
      </w:r>
      <w:r>
        <w:rPr>
          <w:sz w:val="20"/>
        </w:rPr>
        <w:t>deleted</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19" w:right="114"/>
        <w:jc w:val="both"/>
      </w:pPr>
      <w:r>
        <w:t>Upon</w:t>
      </w:r>
      <w:r>
        <w:rPr>
          <w:spacing w:val="-10"/>
        </w:rPr>
        <w:t xml:space="preserve"> </w:t>
      </w:r>
      <w:r>
        <w:t>completion</w:t>
      </w:r>
      <w:r>
        <w:rPr>
          <w:spacing w:val="-10"/>
        </w:rPr>
        <w:t xml:space="preserve"> </w:t>
      </w:r>
      <w:r>
        <w:t>of</w:t>
      </w:r>
      <w:r>
        <w:rPr>
          <w:spacing w:val="-12"/>
        </w:rPr>
        <w:t xml:space="preserve"> </w:t>
      </w:r>
      <w:r>
        <w:t>the</w:t>
      </w:r>
      <w:r>
        <w:rPr>
          <w:spacing w:val="-9"/>
        </w:rPr>
        <w:t xml:space="preserve"> </w:t>
      </w:r>
      <w:r>
        <w:t>design</w:t>
      </w:r>
      <w:r>
        <w:rPr>
          <w:spacing w:val="-10"/>
        </w:rPr>
        <w:t xml:space="preserve"> </w:t>
      </w:r>
      <w:r>
        <w:t>phase,</w:t>
      </w:r>
      <w:r>
        <w:rPr>
          <w:spacing w:val="-10"/>
        </w:rPr>
        <w:t xml:space="preserve"> </w:t>
      </w:r>
      <w:r>
        <w:t>or</w:t>
      </w:r>
      <w:r>
        <w:rPr>
          <w:spacing w:val="-10"/>
        </w:rPr>
        <w:t xml:space="preserve"> </w:t>
      </w:r>
      <w:r>
        <w:t>later,</w:t>
      </w:r>
      <w:r>
        <w:rPr>
          <w:spacing w:val="-10"/>
        </w:rPr>
        <w:t xml:space="preserve"> </w:t>
      </w:r>
      <w:r>
        <w:t>an</w:t>
      </w:r>
      <w:r>
        <w:rPr>
          <w:spacing w:val="-10"/>
        </w:rPr>
        <w:t xml:space="preserve"> </w:t>
      </w:r>
      <w:r>
        <w:t>e-Builder</w:t>
      </w:r>
      <w:r>
        <w:rPr>
          <w:spacing w:val="-10"/>
        </w:rPr>
        <w:t xml:space="preserve"> </w:t>
      </w:r>
      <w:r>
        <w:t>Professional</w:t>
      </w:r>
      <w:r>
        <w:rPr>
          <w:spacing w:val="-9"/>
        </w:rPr>
        <w:t xml:space="preserve"> </w:t>
      </w:r>
      <w:r>
        <w:t>Services:</w:t>
      </w:r>
      <w:r>
        <w:rPr>
          <w:spacing w:val="-9"/>
        </w:rPr>
        <w:t xml:space="preserve"> </w:t>
      </w:r>
      <w:r>
        <w:t>Evaluation</w:t>
      </w:r>
      <w:r>
        <w:rPr>
          <w:spacing w:val="-10"/>
        </w:rPr>
        <w:t xml:space="preserve"> </w:t>
      </w:r>
      <w:r>
        <w:t>by</w:t>
      </w:r>
      <w:r>
        <w:rPr>
          <w:spacing w:val="-12"/>
        </w:rPr>
        <w:t xml:space="preserve"> </w:t>
      </w:r>
      <w:r>
        <w:t>UVA of Service Provided by (8b/14a) form may be</w:t>
      </w:r>
      <w:r>
        <w:rPr>
          <w:spacing w:val="-14"/>
        </w:rPr>
        <w:t xml:space="preserve"> </w:t>
      </w:r>
      <w:r>
        <w:t>completed.</w:t>
      </w:r>
    </w:p>
    <w:p w:rsidR="00BD63E6" w:rsidRDefault="00BD63E6">
      <w:pPr>
        <w:pStyle w:val="BodyText"/>
        <w:spacing w:before="7"/>
        <w:rPr>
          <w:sz w:val="22"/>
        </w:rPr>
      </w:pPr>
    </w:p>
    <w:p w:rsidR="00BD63E6" w:rsidRDefault="00D94B7A">
      <w:pPr>
        <w:pStyle w:val="BodyText"/>
        <w:ind w:left="119" w:right="108"/>
        <w:jc w:val="both"/>
      </w:pPr>
      <w:r>
        <w:t>Upon</w:t>
      </w:r>
      <w:r>
        <w:rPr>
          <w:spacing w:val="-17"/>
        </w:rPr>
        <w:t xml:space="preserve"> </w:t>
      </w:r>
      <w:r>
        <w:t>completion</w:t>
      </w:r>
      <w:r>
        <w:rPr>
          <w:spacing w:val="-17"/>
        </w:rPr>
        <w:t xml:space="preserve"> </w:t>
      </w:r>
      <w:r>
        <w:t>of</w:t>
      </w:r>
      <w:r>
        <w:rPr>
          <w:spacing w:val="-19"/>
        </w:rPr>
        <w:t xml:space="preserve"> </w:t>
      </w:r>
      <w:r>
        <w:t>the</w:t>
      </w:r>
      <w:r>
        <w:rPr>
          <w:spacing w:val="-16"/>
        </w:rPr>
        <w:t xml:space="preserve"> </w:t>
      </w:r>
      <w:r>
        <w:t>Construction</w:t>
      </w:r>
      <w:r>
        <w:rPr>
          <w:spacing w:val="-17"/>
        </w:rPr>
        <w:t xml:space="preserve"> </w:t>
      </w:r>
      <w:r>
        <w:t>Contract,</w:t>
      </w:r>
      <w:r>
        <w:rPr>
          <w:spacing w:val="-17"/>
        </w:rPr>
        <w:t xml:space="preserve"> </w:t>
      </w:r>
      <w:r>
        <w:t>an</w:t>
      </w:r>
      <w:r>
        <w:rPr>
          <w:spacing w:val="-19"/>
        </w:rPr>
        <w:t xml:space="preserve"> </w:t>
      </w:r>
      <w:r>
        <w:t>e-Builder</w:t>
      </w:r>
      <w:r>
        <w:rPr>
          <w:spacing w:val="-17"/>
        </w:rPr>
        <w:t xml:space="preserve"> </w:t>
      </w:r>
      <w:r>
        <w:t>Professional</w:t>
      </w:r>
      <w:r>
        <w:rPr>
          <w:spacing w:val="-16"/>
        </w:rPr>
        <w:t xml:space="preserve"> </w:t>
      </w:r>
      <w:r>
        <w:t>Services:</w:t>
      </w:r>
      <w:r>
        <w:rPr>
          <w:spacing w:val="-16"/>
        </w:rPr>
        <w:t xml:space="preserve"> </w:t>
      </w:r>
      <w:r>
        <w:t>Evaluation</w:t>
      </w:r>
      <w:r>
        <w:rPr>
          <w:spacing w:val="-17"/>
        </w:rPr>
        <w:t xml:space="preserve"> </w:t>
      </w:r>
      <w:r>
        <w:t>by</w:t>
      </w:r>
      <w:r>
        <w:rPr>
          <w:spacing w:val="-22"/>
        </w:rPr>
        <w:t xml:space="preserve"> </w:t>
      </w:r>
      <w:r>
        <w:t xml:space="preserve">UVA of Service Provided by (8b/14a) form may be completed by the University with emphasis on: quality and constructability of the design; timeliness and response with respect to Shop Drawings review, clarification of Drawings and Specifications intent and resolution of construction problems and cooperation. An Opinion of Contractor Performance, </w:t>
      </w:r>
      <w:hyperlink r:id="rId337">
        <w:r>
          <w:rPr>
            <w:color w:val="0000FF"/>
            <w:u w:val="single" w:color="0000FF"/>
          </w:rPr>
          <w:t>CO-14b</w:t>
        </w:r>
      </w:hyperlink>
      <w:r>
        <w:rPr>
          <w:color w:val="0000FF"/>
          <w:u w:val="single" w:color="0000FF"/>
        </w:rPr>
        <w:t xml:space="preserve"> </w:t>
      </w:r>
      <w:r>
        <w:t>(along with attachments and A/E responses, if any) may also be</w:t>
      </w:r>
      <w:r>
        <w:rPr>
          <w:spacing w:val="-13"/>
        </w:rPr>
        <w:t xml:space="preserve"> </w:t>
      </w:r>
      <w:r>
        <w:t>completed.</w:t>
      </w:r>
    </w:p>
    <w:p w:rsidR="00BD63E6" w:rsidRDefault="00BD63E6">
      <w:pPr>
        <w:pStyle w:val="BodyText"/>
      </w:pPr>
    </w:p>
    <w:p w:rsidR="00BD63E6" w:rsidRDefault="00D94B7A">
      <w:pPr>
        <w:pStyle w:val="BodyText"/>
        <w:spacing w:before="1"/>
        <w:ind w:left="120" w:right="110"/>
        <w:jc w:val="both"/>
      </w:pPr>
      <w:r>
        <w:t>All evaluations are considered confidential information equivalent to the A/E’s “personnel records” for the A/E performance of Work for the University and shall be subject to the same protections. The completed evaluations shall be retained in the A/E’s performance file for review and consideration by future A/E selection panels. The completed A/E evaluation forms may be shared by the OCA with other agencies of the Commonwealth for the purpose of “references” to assist agency selection panels in evaluating the A/E during the selection process.</w:t>
      </w:r>
    </w:p>
    <w:p w:rsidR="00BD63E6" w:rsidRDefault="00BD63E6">
      <w:pPr>
        <w:pStyle w:val="BodyText"/>
        <w:spacing w:before="8"/>
        <w:rPr>
          <w:sz w:val="22"/>
        </w:rPr>
      </w:pPr>
    </w:p>
    <w:p w:rsidR="00BD63E6" w:rsidRDefault="00D94B7A">
      <w:pPr>
        <w:pStyle w:val="Heading4"/>
        <w:ind w:right="120"/>
        <w:jc w:val="both"/>
      </w:pPr>
      <w:bookmarkStart w:id="298" w:name="The_Contract_Administration_Manager_is_r"/>
      <w:bookmarkEnd w:id="298"/>
      <w:r>
        <w:t xml:space="preserve">The </w:t>
      </w:r>
      <w:hyperlink r:id="rId338">
        <w:r>
          <w:rPr>
            <w:color w:val="0000FF"/>
            <w:u w:val="single" w:color="0000FF"/>
          </w:rPr>
          <w:t>Contract Administration Manager</w:t>
        </w:r>
      </w:hyperlink>
      <w:r>
        <w:rPr>
          <w:color w:val="0000FF"/>
          <w:u w:val="single" w:color="0000FF"/>
        </w:rPr>
        <w:t xml:space="preserve"> </w:t>
      </w:r>
      <w:r>
        <w:t>is responsible for maintaining the Contractor evaluation file.</w:t>
      </w:r>
    </w:p>
    <w:p w:rsidR="00BD63E6" w:rsidRDefault="00BD63E6">
      <w:pPr>
        <w:pStyle w:val="BodyText"/>
        <w:spacing w:before="11"/>
      </w:pPr>
    </w:p>
    <w:p w:rsidR="00BD63E6" w:rsidRDefault="00D94B7A">
      <w:pPr>
        <w:ind w:left="120"/>
        <w:jc w:val="both"/>
        <w:rPr>
          <w:sz w:val="24"/>
        </w:rPr>
      </w:pPr>
      <w:r>
        <w:rPr>
          <w:sz w:val="24"/>
        </w:rPr>
        <w:t>See §</w:t>
      </w:r>
      <w:r>
        <w:rPr>
          <w:color w:val="0000FF"/>
          <w:sz w:val="24"/>
          <w:u w:val="single" w:color="0000FF"/>
        </w:rPr>
        <w:t xml:space="preserve">10.24 </w:t>
      </w:r>
      <w:r>
        <w:rPr>
          <w:sz w:val="24"/>
        </w:rPr>
        <w:t>for evaluations of contractors.</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1"/>
        <w:rPr>
          <w:sz w:val="29"/>
        </w:rPr>
      </w:pPr>
      <w:r>
        <w:rPr>
          <w:noProof/>
        </w:rPr>
        <mc:AlternateContent>
          <mc:Choice Requires="wps">
            <w:drawing>
              <wp:anchor distT="0" distB="0" distL="0" distR="0" simplePos="0" relativeHeight="2656" behindDoc="0" locked="0" layoutInCell="1" allowOverlap="1">
                <wp:simplePos x="0" y="0"/>
                <wp:positionH relativeFrom="page">
                  <wp:posOffset>914400</wp:posOffset>
                </wp:positionH>
                <wp:positionV relativeFrom="paragraph">
                  <wp:posOffset>241300</wp:posOffset>
                </wp:positionV>
                <wp:extent cx="5943600" cy="0"/>
                <wp:effectExtent l="9525" t="6985" r="9525" b="12065"/>
                <wp:wrapTopAndBottom/>
                <wp:docPr id="37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BD7FB" id="Line 252" o:spid="_x0000_s1026" style="position:absolute;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pt" to="54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NY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" strokeweight=".6pt">
                <w10:wrap type="topAndBottom" anchorx="page"/>
              </v:line>
            </w:pict>
          </mc:Fallback>
        </mc:AlternateContent>
      </w:r>
    </w:p>
    <w:p w:rsidR="00BD63E6" w:rsidRDefault="00D94B7A">
      <w:pPr>
        <w:spacing w:before="35"/>
        <w:ind w:left="120" w:right="113"/>
        <w:jc w:val="both"/>
        <w:rPr>
          <w:sz w:val="20"/>
        </w:rPr>
      </w:pPr>
      <w:r>
        <w:rPr>
          <w:sz w:val="20"/>
        </w:rPr>
        <w:t>the title of the form and added the link to the form and created present paragraphs four and five from the last four sentences of previous paragraph three, created the present sixth paragraph from previous paragraph two and deleted “evaluations” and added present paragraph 7.</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37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75" name="Line 25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25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7739BB" id="Group 24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">
                <v:line id="Line 25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" strokeweight="3pt"/>
                <v:line id="Line 25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Qd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TdA73M/EIyOUvAAAA//8DAFBLAQItABQABgAIAAAAIQDb4fbL7gAAAIUBAAATAAAAAAAA&#10;AAAAAAAAAAAAAABbQ29udGVudF9UeXBlc10ueG1sUEsBAi0AFAAGAAgAAAAhAFr0LFu/AAAAFQEA&#10;AAsAAAAAAAAAAAAAAAAAHwEAAF9yZWxzLy5yZWxzUEsBAi0AFAAGAAgAAAAhAJvzVB3HAAAA3AAA&#10;AA8AAAAAAAAAAAAAAAAABwIAAGRycy9kb3ducmV2LnhtbFBLBQYAAAAAAwADALcAAAD7AgAAAAA=&#10;" strokeweight=".72pt"/>
                <w10:anchorlock/>
              </v:group>
            </w:pict>
          </mc:Fallback>
        </mc:AlternateContent>
      </w:r>
    </w:p>
    <w:p w:rsidR="00BD63E6" w:rsidRDefault="00BD63E6">
      <w:pPr>
        <w:pStyle w:val="BodyText"/>
        <w:spacing w:before="4"/>
        <w:rPr>
          <w:sz w:val="6"/>
        </w:rPr>
      </w:pPr>
    </w:p>
    <w:p w:rsidR="00BD63E6" w:rsidRDefault="00D94B7A">
      <w:pPr>
        <w:pStyle w:val="Heading1"/>
        <w:spacing w:before="88"/>
        <w:ind w:left="157" w:right="211"/>
        <w:jc w:val="both"/>
      </w:pPr>
      <w:bookmarkStart w:id="299" w:name="CHAPTER_6132:_PROFESSIONAL_SERVICES:_FEE"/>
      <w:bookmarkStart w:id="300" w:name="_bookmark215"/>
      <w:bookmarkEnd w:id="299"/>
      <w:bookmarkEnd w:id="300"/>
      <w:r>
        <w:rPr>
          <w:color w:val="0070C0"/>
        </w:rPr>
        <w:t>CHAPTER 6</w:t>
      </w:r>
      <w:hyperlink w:anchor="_bookmark218" w:history="1">
        <w:r>
          <w:rPr>
            <w:color w:val="0070C0"/>
            <w:position w:val="18"/>
            <w:sz w:val="26"/>
          </w:rPr>
          <w:t>132</w:t>
        </w:r>
      </w:hyperlink>
      <w:r>
        <w:rPr>
          <w:color w:val="0070C0"/>
        </w:rPr>
        <w:t>: PROFESSIONAL SERVICES: FEES AND PAYMENTS</w:t>
      </w:r>
    </w:p>
    <w:p w:rsidR="00BD63E6" w:rsidRDefault="00DE5247">
      <w:pPr>
        <w:pStyle w:val="BodyText"/>
        <w:spacing w:before="6"/>
        <w:rPr>
          <w:b/>
          <w:sz w:val="12"/>
        </w:rPr>
      </w:pPr>
      <w:r>
        <w:rPr>
          <w:noProof/>
        </w:rPr>
        <mc:AlternateContent>
          <mc:Choice Requires="wpg">
            <w:drawing>
              <wp:anchor distT="0" distB="0" distL="0" distR="0" simplePos="0" relativeHeight="2704" behindDoc="0" locked="0" layoutInCell="1" allowOverlap="1">
                <wp:simplePos x="0" y="0"/>
                <wp:positionH relativeFrom="page">
                  <wp:posOffset>876935</wp:posOffset>
                </wp:positionH>
                <wp:positionV relativeFrom="paragraph">
                  <wp:posOffset>116205</wp:posOffset>
                </wp:positionV>
                <wp:extent cx="6018530" cy="56515"/>
                <wp:effectExtent l="635" t="3810" r="635" b="6350"/>
                <wp:wrapTopAndBottom/>
                <wp:docPr id="37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3"/>
                          <a:chExt cx="9478" cy="89"/>
                        </a:xfrm>
                      </wpg:grpSpPr>
                      <wps:wsp>
                        <wps:cNvPr id="372" name="Line 24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247"/>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9A214" id="Group 246" o:spid="_x0000_s1026" style="position:absolute;margin-left:69.05pt;margin-top:9.15pt;width:473.9pt;height:4.45pt;z-index:2704;mso-wrap-distance-left:0;mso-wrap-distance-right:0;mso-position-horizontal-relative:page" coordorigin="1381,183"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">
                <v:line id="Line 24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e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ZOoXfM/EIyOUPAAAA//8DAFBLAQItABQABgAIAAAAIQDb4fbL7gAAAIUBAAATAAAAAAAA&#10;AAAAAAAAAAAAAABbQ29udGVudF9UeXBlc10ueG1sUEsBAi0AFAAGAAgAAAAhAFr0LFu/AAAAFQEA&#10;AAsAAAAAAAAAAAAAAAAAHwEAAF9yZWxzLy5yZWxzUEsBAi0AFAAGAAgAAAAhAOTIUh7HAAAA3AAA&#10;AA8AAAAAAAAAAAAAAAAABwIAAGRycy9kb3ducmV2LnhtbFBLBQYAAAAAAwADALcAAAD7AgAAAAA=&#10;" strokeweight=".72pt"/>
                <v:line id="Line 247"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" strokeweight="3pt"/>
                <w10:wrap type="topAndBottom" anchorx="page"/>
              </v:group>
            </w:pict>
          </mc:Fallback>
        </mc:AlternateContent>
      </w:r>
    </w:p>
    <w:p w:rsidR="00BD63E6" w:rsidRDefault="00D94B7A">
      <w:pPr>
        <w:spacing w:before="106"/>
        <w:ind w:left="160"/>
        <w:jc w:val="both"/>
        <w:rPr>
          <w:b/>
          <w:sz w:val="24"/>
        </w:rPr>
      </w:pPr>
      <w:bookmarkStart w:id="301" w:name="_bookmark216"/>
      <w:bookmarkEnd w:id="301"/>
      <w:r>
        <w:rPr>
          <w:b/>
          <w:sz w:val="24"/>
        </w:rPr>
        <w:t>SECTION 6.1</w:t>
      </w:r>
      <w:hyperlink w:anchor="_bookmark219" w:history="1">
        <w:r>
          <w:rPr>
            <w:position w:val="11"/>
            <w:sz w:val="16"/>
          </w:rPr>
          <w:t>133</w:t>
        </w:r>
      </w:hyperlink>
      <w:r>
        <w:rPr>
          <w:position w:val="11"/>
          <w:sz w:val="16"/>
        </w:rPr>
        <w:t xml:space="preserve">  </w:t>
      </w:r>
      <w:r>
        <w:rPr>
          <w:b/>
          <w:sz w:val="24"/>
        </w:rPr>
        <w:t>A/E FEES</w:t>
      </w:r>
    </w:p>
    <w:p w:rsidR="00BD63E6" w:rsidRDefault="00D94B7A">
      <w:pPr>
        <w:pStyle w:val="BodyText"/>
        <w:spacing w:before="177"/>
        <w:ind w:left="157" w:right="171"/>
        <w:jc w:val="both"/>
      </w:pPr>
      <w:r>
        <w:t>The</w:t>
      </w:r>
      <w:r>
        <w:rPr>
          <w:spacing w:val="-6"/>
        </w:rPr>
        <w:t xml:space="preserve"> </w:t>
      </w:r>
      <w:r>
        <w:t>University’s</w:t>
      </w:r>
      <w:r>
        <w:rPr>
          <w:spacing w:val="-6"/>
        </w:rPr>
        <w:t xml:space="preserve"> </w:t>
      </w:r>
      <w:r>
        <w:t>policy</w:t>
      </w:r>
      <w:r>
        <w:rPr>
          <w:spacing w:val="-10"/>
        </w:rPr>
        <w:t xml:space="preserve"> </w:t>
      </w:r>
      <w:r>
        <w:t>is</w:t>
      </w:r>
      <w:r>
        <w:rPr>
          <w:spacing w:val="-6"/>
        </w:rPr>
        <w:t xml:space="preserve"> </w:t>
      </w:r>
      <w:r>
        <w:t>to</w:t>
      </w:r>
      <w:r>
        <w:rPr>
          <w:spacing w:val="-7"/>
        </w:rPr>
        <w:t xml:space="preserve"> </w:t>
      </w:r>
      <w:r>
        <w:t>compensate</w:t>
      </w:r>
      <w:r>
        <w:rPr>
          <w:spacing w:val="-6"/>
        </w:rPr>
        <w:t xml:space="preserve"> </w:t>
      </w:r>
      <w:r>
        <w:t>Architects</w:t>
      </w:r>
      <w:r>
        <w:rPr>
          <w:spacing w:val="-8"/>
        </w:rPr>
        <w:t xml:space="preserve"> </w:t>
      </w:r>
      <w:r>
        <w:t>and</w:t>
      </w:r>
      <w:r>
        <w:rPr>
          <w:spacing w:val="-7"/>
        </w:rPr>
        <w:t xml:space="preserve"> </w:t>
      </w:r>
      <w:r>
        <w:t>Engineers</w:t>
      </w:r>
      <w:r>
        <w:rPr>
          <w:spacing w:val="-8"/>
        </w:rPr>
        <w:t xml:space="preserve"> </w:t>
      </w:r>
      <w:r>
        <w:t>in</w:t>
      </w:r>
      <w:r>
        <w:rPr>
          <w:spacing w:val="-7"/>
        </w:rPr>
        <w:t xml:space="preserve"> </w:t>
      </w:r>
      <w:r>
        <w:t>a</w:t>
      </w:r>
      <w:r>
        <w:rPr>
          <w:spacing w:val="-6"/>
        </w:rPr>
        <w:t xml:space="preserve"> </w:t>
      </w:r>
      <w:r>
        <w:t>fair</w:t>
      </w:r>
      <w:r>
        <w:rPr>
          <w:spacing w:val="-7"/>
        </w:rPr>
        <w:t xml:space="preserve"> </w:t>
      </w:r>
      <w:r>
        <w:t>and</w:t>
      </w:r>
      <w:r>
        <w:rPr>
          <w:spacing w:val="-10"/>
        </w:rPr>
        <w:t xml:space="preserve"> </w:t>
      </w:r>
      <w:r>
        <w:t>reasonable</w:t>
      </w:r>
      <w:r>
        <w:rPr>
          <w:spacing w:val="-6"/>
        </w:rPr>
        <w:t xml:space="preserve"> </w:t>
      </w:r>
      <w:r>
        <w:t>manner</w:t>
      </w:r>
      <w:r>
        <w:rPr>
          <w:spacing w:val="-7"/>
        </w:rPr>
        <w:t xml:space="preserve"> </w:t>
      </w:r>
      <w:r>
        <w:t>for providing the high quality Services required by HECOM. Compensation or fees should be negotiated based on the Scope of Work for the particular Project, the estimated effort (labor-hours) necessary to accomplish the Work, and hourly rates comparable to those earned by other equally competent Architects,</w:t>
      </w:r>
      <w:r>
        <w:rPr>
          <w:spacing w:val="-14"/>
        </w:rPr>
        <w:t xml:space="preserve"> </w:t>
      </w:r>
      <w:r>
        <w:t>Engineers,</w:t>
      </w:r>
      <w:r>
        <w:rPr>
          <w:spacing w:val="-14"/>
        </w:rPr>
        <w:t xml:space="preserve"> </w:t>
      </w:r>
      <w:r>
        <w:t>technicians,</w:t>
      </w:r>
      <w:r>
        <w:rPr>
          <w:spacing w:val="-14"/>
        </w:rPr>
        <w:t xml:space="preserve"> </w:t>
      </w:r>
      <w:r>
        <w:t>and</w:t>
      </w:r>
      <w:r>
        <w:rPr>
          <w:spacing w:val="-14"/>
        </w:rPr>
        <w:t xml:space="preserve"> </w:t>
      </w:r>
      <w:r>
        <w:t>support</w:t>
      </w:r>
      <w:r>
        <w:rPr>
          <w:spacing w:val="-14"/>
        </w:rPr>
        <w:t xml:space="preserve"> </w:t>
      </w:r>
      <w:r>
        <w:t>personnel</w:t>
      </w:r>
      <w:r>
        <w:rPr>
          <w:spacing w:val="-14"/>
        </w:rPr>
        <w:t xml:space="preserve"> </w:t>
      </w:r>
      <w:r>
        <w:t>in</w:t>
      </w:r>
      <w:r>
        <w:rPr>
          <w:spacing w:val="-14"/>
        </w:rPr>
        <w:t xml:space="preserve"> </w:t>
      </w:r>
      <w:r>
        <w:t>the</w:t>
      </w:r>
      <w:r>
        <w:rPr>
          <w:spacing w:val="-14"/>
        </w:rPr>
        <w:t xml:space="preserve"> </w:t>
      </w:r>
      <w:r>
        <w:t>Commonwealth.</w:t>
      </w:r>
      <w:r>
        <w:rPr>
          <w:spacing w:val="-14"/>
        </w:rPr>
        <w:t xml:space="preserve"> </w:t>
      </w:r>
      <w:r>
        <w:t>This</w:t>
      </w:r>
      <w:r>
        <w:rPr>
          <w:spacing w:val="-15"/>
        </w:rPr>
        <w:t xml:space="preserve"> </w:t>
      </w:r>
      <w:r>
        <w:t>chapter</w:t>
      </w:r>
      <w:r>
        <w:rPr>
          <w:spacing w:val="-14"/>
        </w:rPr>
        <w:t xml:space="preserve"> </w:t>
      </w:r>
      <w:r>
        <w:t>provides guidance for determining fair and reasonable fees by using a detailed Fee Proposal describing the Services to be provided and showing the estimated labor-hours by discipline and skill level and the corresponding hourly rates for</w:t>
      </w:r>
      <w:r>
        <w:rPr>
          <w:spacing w:val="-28"/>
        </w:rPr>
        <w:t xml:space="preserve"> </w:t>
      </w:r>
      <w:r>
        <w:t>each.</w:t>
      </w:r>
    </w:p>
    <w:p w:rsidR="00BD63E6" w:rsidRDefault="00D94B7A">
      <w:pPr>
        <w:pStyle w:val="Heading3"/>
        <w:spacing w:before="233"/>
        <w:ind w:left="160"/>
      </w:pPr>
      <w:bookmarkStart w:id="302" w:name="SECTION_6.2134___A/E_FEE_PROPOSAL_STANDA"/>
      <w:bookmarkStart w:id="303" w:name="_bookmark217"/>
      <w:bookmarkEnd w:id="302"/>
      <w:bookmarkEnd w:id="303"/>
      <w:r>
        <w:t>SECTION 6.2</w:t>
      </w:r>
      <w:hyperlink w:anchor="_bookmark220" w:history="1">
        <w:r>
          <w:rPr>
            <w:b w:val="0"/>
            <w:position w:val="11"/>
            <w:sz w:val="16"/>
          </w:rPr>
          <w:t>134</w:t>
        </w:r>
      </w:hyperlink>
      <w:r>
        <w:rPr>
          <w:b w:val="0"/>
          <w:position w:val="11"/>
          <w:sz w:val="16"/>
        </w:rPr>
        <w:t xml:space="preserve">  </w:t>
      </w:r>
      <w:r>
        <w:t>A/E FEE PROPOSAL STANDARDS AND GUIDES</w:t>
      </w:r>
    </w:p>
    <w:p w:rsidR="00BD63E6" w:rsidRDefault="00D94B7A">
      <w:pPr>
        <w:pStyle w:val="BodyText"/>
        <w:spacing w:before="177"/>
        <w:ind w:left="160" w:right="170"/>
        <w:jc w:val="both"/>
      </w:pPr>
      <w:r>
        <w:t>The A/E is expected to be thoroughly familiar with HECOM and the definitions, Scope of Services, Submittal requirements, technical criteria and standards, standard procedures, and standard forms required. These basic requirements, combined with the specific Project requirements, are the basis for the Fee Proposal.</w:t>
      </w:r>
    </w:p>
    <w:p w:rsidR="00BD63E6" w:rsidRDefault="00BD63E6">
      <w:pPr>
        <w:pStyle w:val="BodyText"/>
        <w:spacing w:before="7"/>
        <w:rPr>
          <w:sz w:val="22"/>
        </w:rPr>
      </w:pPr>
    </w:p>
    <w:p w:rsidR="00BD63E6" w:rsidRDefault="00D94B7A">
      <w:pPr>
        <w:pStyle w:val="BodyText"/>
        <w:spacing w:before="1"/>
        <w:ind w:left="157" w:right="169"/>
        <w:jc w:val="both"/>
      </w:pPr>
      <w:r>
        <w:t>Competitive negotiations for Professional Services are based on qualifications. However, most often all of the A/E firms selected for interview are fully qualified technically to provide the Services required</w:t>
      </w:r>
      <w:r>
        <w:rPr>
          <w:spacing w:val="-10"/>
        </w:rPr>
        <w:t xml:space="preserve"> </w:t>
      </w:r>
      <w:r>
        <w:t>for</w:t>
      </w:r>
      <w:r>
        <w:rPr>
          <w:spacing w:val="-10"/>
        </w:rPr>
        <w:t xml:space="preserve"> </w:t>
      </w:r>
      <w:r>
        <w:t>the</w:t>
      </w:r>
      <w:r>
        <w:rPr>
          <w:spacing w:val="-9"/>
        </w:rPr>
        <w:t xml:space="preserve"> </w:t>
      </w:r>
      <w:r>
        <w:t>Project</w:t>
      </w:r>
      <w:r>
        <w:rPr>
          <w:spacing w:val="-11"/>
        </w:rPr>
        <w:t xml:space="preserve"> </w:t>
      </w:r>
      <w:r>
        <w:t>and</w:t>
      </w:r>
      <w:r>
        <w:rPr>
          <w:spacing w:val="-10"/>
        </w:rPr>
        <w:t xml:space="preserve"> </w:t>
      </w:r>
      <w:r>
        <w:t>the</w:t>
      </w:r>
      <w:r>
        <w:rPr>
          <w:spacing w:val="-9"/>
        </w:rPr>
        <w:t xml:space="preserve"> </w:t>
      </w:r>
      <w:r>
        <w:t>ranking</w:t>
      </w:r>
      <w:r>
        <w:rPr>
          <w:spacing w:val="-12"/>
        </w:rPr>
        <w:t xml:space="preserve"> </w:t>
      </w:r>
      <w:r>
        <w:t>of</w:t>
      </w:r>
      <w:r>
        <w:rPr>
          <w:spacing w:val="-12"/>
        </w:rPr>
        <w:t xml:space="preserve"> </w:t>
      </w:r>
      <w:r>
        <w:t>the</w:t>
      </w:r>
      <w:r>
        <w:rPr>
          <w:spacing w:val="-9"/>
        </w:rPr>
        <w:t xml:space="preserve"> </w:t>
      </w:r>
      <w:r>
        <w:t>A/E’s</w:t>
      </w:r>
      <w:r>
        <w:rPr>
          <w:spacing w:val="-13"/>
        </w:rPr>
        <w:t xml:space="preserve"> </w:t>
      </w:r>
      <w:r>
        <w:t>is</w:t>
      </w:r>
      <w:r>
        <w:rPr>
          <w:spacing w:val="-10"/>
        </w:rPr>
        <w:t xml:space="preserve"> </w:t>
      </w:r>
      <w:r>
        <w:t>based</w:t>
      </w:r>
      <w:r>
        <w:rPr>
          <w:spacing w:val="-10"/>
        </w:rPr>
        <w:t xml:space="preserve"> </w:t>
      </w:r>
      <w:r>
        <w:t>on</w:t>
      </w:r>
      <w:r>
        <w:rPr>
          <w:spacing w:val="-12"/>
        </w:rPr>
        <w:t xml:space="preserve"> </w:t>
      </w:r>
      <w:r>
        <w:t>other</w:t>
      </w:r>
      <w:r>
        <w:rPr>
          <w:spacing w:val="-10"/>
        </w:rPr>
        <w:t xml:space="preserve"> </w:t>
      </w:r>
      <w:r>
        <w:t>factors</w:t>
      </w:r>
      <w:r>
        <w:rPr>
          <w:spacing w:val="-10"/>
        </w:rPr>
        <w:t xml:space="preserve"> </w:t>
      </w:r>
      <w:r>
        <w:t>such</w:t>
      </w:r>
      <w:r>
        <w:rPr>
          <w:spacing w:val="-10"/>
        </w:rPr>
        <w:t xml:space="preserve"> </w:t>
      </w:r>
      <w:r>
        <w:t>as</w:t>
      </w:r>
      <w:r>
        <w:rPr>
          <w:spacing w:val="-10"/>
        </w:rPr>
        <w:t xml:space="preserve"> </w:t>
      </w:r>
      <w:r>
        <w:t>recent</w:t>
      </w:r>
      <w:r>
        <w:rPr>
          <w:spacing w:val="-11"/>
        </w:rPr>
        <w:t xml:space="preserve"> </w:t>
      </w:r>
      <w:r>
        <w:t>experience on a similar Project, A/E workload and perceived ability to meet the schedule, or similar factors. Therefore,</w:t>
      </w:r>
      <w:r>
        <w:rPr>
          <w:spacing w:val="-6"/>
        </w:rPr>
        <w:t xml:space="preserve"> </w:t>
      </w:r>
      <w:r>
        <w:t>the</w:t>
      </w:r>
      <w:r>
        <w:rPr>
          <w:spacing w:val="-7"/>
        </w:rPr>
        <w:t xml:space="preserve"> </w:t>
      </w:r>
      <w:r>
        <w:t>top</w:t>
      </w:r>
      <w:r>
        <w:rPr>
          <w:spacing w:val="-6"/>
        </w:rPr>
        <w:t xml:space="preserve"> </w:t>
      </w:r>
      <w:r>
        <w:t>ranked</w:t>
      </w:r>
      <w:r>
        <w:rPr>
          <w:spacing w:val="-8"/>
        </w:rPr>
        <w:t xml:space="preserve"> </w:t>
      </w:r>
      <w:r>
        <w:t>firm</w:t>
      </w:r>
      <w:r>
        <w:rPr>
          <w:spacing w:val="-5"/>
        </w:rPr>
        <w:t xml:space="preserve"> </w:t>
      </w:r>
      <w:r>
        <w:t>is</w:t>
      </w:r>
      <w:r>
        <w:rPr>
          <w:spacing w:val="-9"/>
        </w:rPr>
        <w:t xml:space="preserve"> </w:t>
      </w:r>
      <w:r>
        <w:t>considered</w:t>
      </w:r>
      <w:r>
        <w:rPr>
          <w:spacing w:val="-6"/>
        </w:rPr>
        <w:t xml:space="preserve"> </w:t>
      </w:r>
      <w:r>
        <w:t>“fully</w:t>
      </w:r>
      <w:r>
        <w:rPr>
          <w:spacing w:val="-11"/>
        </w:rPr>
        <w:t xml:space="preserve"> </w:t>
      </w:r>
      <w:r>
        <w:t>qualified</w:t>
      </w:r>
      <w:r>
        <w:rPr>
          <w:spacing w:val="-8"/>
        </w:rPr>
        <w:t xml:space="preserve"> </w:t>
      </w:r>
      <w:r>
        <w:t>technically</w:t>
      </w:r>
      <w:r>
        <w:rPr>
          <w:spacing w:val="-10"/>
        </w:rPr>
        <w:t xml:space="preserve"> </w:t>
      </w:r>
      <w:r>
        <w:t>and</w:t>
      </w:r>
      <w:r>
        <w:rPr>
          <w:spacing w:val="-6"/>
        </w:rPr>
        <w:t xml:space="preserve"> </w:t>
      </w:r>
      <w:r>
        <w:t>best</w:t>
      </w:r>
      <w:r>
        <w:rPr>
          <w:spacing w:val="-5"/>
        </w:rPr>
        <w:t xml:space="preserve"> </w:t>
      </w:r>
      <w:r>
        <w:t>suited”</w:t>
      </w:r>
      <w:r>
        <w:rPr>
          <w:spacing w:val="-7"/>
        </w:rPr>
        <w:t xml:space="preserve"> </w:t>
      </w:r>
      <w:r>
        <w:t>for</w:t>
      </w:r>
      <w:r>
        <w:rPr>
          <w:spacing w:val="-6"/>
        </w:rPr>
        <w:t xml:space="preserve"> </w:t>
      </w:r>
      <w:r>
        <w:t>the</w:t>
      </w:r>
      <w:r>
        <w:rPr>
          <w:spacing w:val="-7"/>
        </w:rPr>
        <w:t xml:space="preserve"> </w:t>
      </w:r>
      <w:r>
        <w:t>Work. With this in mind the intention is to negotiate hourly rates and fees for Services which are fair and reasonable to the A/E, the University, and the taxpayers of the Commonwealth of</w:t>
      </w:r>
      <w:r>
        <w:rPr>
          <w:spacing w:val="-33"/>
        </w:rPr>
        <w:t xml:space="preserve"> </w:t>
      </w:r>
      <w:r>
        <w:t>Virginia.</w:t>
      </w:r>
    </w:p>
    <w:p w:rsidR="00BD63E6" w:rsidRDefault="00BD63E6">
      <w:pPr>
        <w:pStyle w:val="BodyText"/>
        <w:spacing w:before="1"/>
      </w:pPr>
    </w:p>
    <w:p w:rsidR="00BD63E6" w:rsidRDefault="00D94B7A" w:rsidP="0013587C">
      <w:pPr>
        <w:pStyle w:val="ListParagraph"/>
        <w:numPr>
          <w:ilvl w:val="2"/>
          <w:numId w:val="111"/>
        </w:numPr>
        <w:tabs>
          <w:tab w:val="left" w:pos="679"/>
        </w:tabs>
        <w:ind w:right="167" w:firstLine="0"/>
        <w:jc w:val="both"/>
        <w:rPr>
          <w:i/>
          <w:sz w:val="23"/>
        </w:rPr>
      </w:pPr>
      <w:r>
        <w:rPr>
          <w:b/>
          <w:sz w:val="23"/>
        </w:rPr>
        <w:t xml:space="preserve">Plans and Specifications: </w:t>
      </w:r>
      <w:r>
        <w:rPr>
          <w:sz w:val="23"/>
        </w:rPr>
        <w:t xml:space="preserve">The A/E should be aware and keep in mind that there are differences between private Work and University Work as described in </w:t>
      </w:r>
      <w:hyperlink w:anchor="_bookmark180" w:history="1">
        <w:r>
          <w:rPr>
            <w:color w:val="0000FF"/>
            <w:sz w:val="23"/>
            <w:u w:val="single" w:color="0000FF"/>
          </w:rPr>
          <w:t>Chapter 5</w:t>
        </w:r>
        <w:r>
          <w:rPr>
            <w:sz w:val="23"/>
          </w:rPr>
          <w:t>.</w:t>
        </w:r>
      </w:hyperlink>
      <w:r>
        <w:rPr>
          <w:sz w:val="23"/>
        </w:rPr>
        <w:t xml:space="preserve"> Particularly, the A/E must conform to HECOM requirements for describing and specifying the Work to be performed as part of the Construction Contract. The A/E must also conform to the requirements of the </w:t>
      </w:r>
      <w:hyperlink r:id="rId339">
        <w:r>
          <w:rPr>
            <w:color w:val="0000FF"/>
            <w:sz w:val="23"/>
            <w:u w:val="single" w:color="0000FF"/>
          </w:rPr>
          <w:t xml:space="preserve">Procurement Rules </w:t>
        </w:r>
      </w:hyperlink>
      <w:r>
        <w:rPr>
          <w:sz w:val="23"/>
        </w:rPr>
        <w:t>as clarified and expanded upon in</w:t>
      </w:r>
      <w:r>
        <w:rPr>
          <w:spacing w:val="-24"/>
          <w:sz w:val="23"/>
        </w:rPr>
        <w:t xml:space="preserve"> </w:t>
      </w:r>
      <w:r>
        <w:rPr>
          <w:sz w:val="23"/>
        </w:rPr>
        <w:t>HECOM</w:t>
      </w:r>
      <w:r>
        <w:rPr>
          <w:i/>
          <w:sz w:val="23"/>
        </w:rPr>
        <w:t>.</w:t>
      </w:r>
    </w:p>
    <w:p w:rsidR="00BD63E6" w:rsidRDefault="00BD63E6">
      <w:pPr>
        <w:pStyle w:val="BodyText"/>
        <w:rPr>
          <w:i/>
          <w:sz w:val="20"/>
        </w:rPr>
      </w:pPr>
    </w:p>
    <w:p w:rsidR="00BD63E6" w:rsidRDefault="00DE5247">
      <w:pPr>
        <w:pStyle w:val="BodyText"/>
        <w:spacing w:before="1"/>
        <w:rPr>
          <w:i/>
          <w:sz w:val="28"/>
        </w:rPr>
      </w:pPr>
      <w:r>
        <w:rPr>
          <w:noProof/>
        </w:rPr>
        <mc:AlternateContent>
          <mc:Choice Requires="wps">
            <w:drawing>
              <wp:anchor distT="0" distB="0" distL="0" distR="0" simplePos="0" relativeHeight="2728" behindDoc="0" locked="0" layoutInCell="1" allowOverlap="1">
                <wp:simplePos x="0" y="0"/>
                <wp:positionH relativeFrom="page">
                  <wp:posOffset>914400</wp:posOffset>
                </wp:positionH>
                <wp:positionV relativeFrom="paragraph">
                  <wp:posOffset>233680</wp:posOffset>
                </wp:positionV>
                <wp:extent cx="1828800" cy="0"/>
                <wp:effectExtent l="9525" t="7620" r="9525" b="11430"/>
                <wp:wrapTopAndBottom/>
                <wp:docPr id="37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B3617" id="Line 245" o:spid="_x0000_s1026" style="position:absolute;z-index:2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pt" to="3in,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sIAIAAEUEAAAOAAAAZHJzL2Uyb0RvYy54bWysU8GO2jAQvVfqP1i5QxI2C9m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" strokeweight=".21131mm">
                <w10:wrap type="topAndBottom" anchorx="page"/>
              </v:line>
            </w:pict>
          </mc:Fallback>
        </mc:AlternateContent>
      </w:r>
    </w:p>
    <w:p w:rsidR="00BD63E6" w:rsidRDefault="00D94B7A">
      <w:pPr>
        <w:spacing w:before="7" w:line="244" w:lineRule="exact"/>
        <w:ind w:left="160"/>
        <w:jc w:val="both"/>
        <w:rPr>
          <w:sz w:val="20"/>
        </w:rPr>
      </w:pPr>
      <w:bookmarkStart w:id="304" w:name="_bookmark218"/>
      <w:bookmarkEnd w:id="304"/>
      <w:r>
        <w:rPr>
          <w:position w:val="9"/>
          <w:sz w:val="13"/>
        </w:rPr>
        <w:t xml:space="preserve">132 </w:t>
      </w:r>
      <w:r>
        <w:rPr>
          <w:sz w:val="20"/>
        </w:rPr>
        <w:t>History: Revision V, further clarifications to Design-not-to-exceed Construction Budget.</w:t>
      </w:r>
    </w:p>
    <w:p w:rsidR="00BD63E6" w:rsidRDefault="00D94B7A">
      <w:pPr>
        <w:spacing w:line="239" w:lineRule="exact"/>
        <w:ind w:left="160"/>
        <w:jc w:val="both"/>
        <w:rPr>
          <w:sz w:val="20"/>
        </w:rPr>
      </w:pPr>
      <w:bookmarkStart w:id="305" w:name="_bookmark219"/>
      <w:bookmarkEnd w:id="305"/>
      <w:r>
        <w:rPr>
          <w:position w:val="9"/>
          <w:sz w:val="13"/>
        </w:rPr>
        <w:t xml:space="preserve">133 </w:t>
      </w:r>
      <w:r>
        <w:rPr>
          <w:sz w:val="20"/>
        </w:rPr>
        <w:t>History: July 21, 2008, renumbered the Section to be consistent with other chapters of the Manual.</w:t>
      </w:r>
    </w:p>
    <w:p w:rsidR="00BD63E6" w:rsidRDefault="00D94B7A">
      <w:pPr>
        <w:ind w:left="157" w:right="81"/>
        <w:rPr>
          <w:sz w:val="20"/>
        </w:rPr>
      </w:pPr>
      <w:bookmarkStart w:id="306" w:name="_bookmark220"/>
      <w:bookmarkEnd w:id="306"/>
      <w:r>
        <w:rPr>
          <w:position w:val="9"/>
          <w:sz w:val="13"/>
        </w:rPr>
        <w:t xml:space="preserve">134 </w:t>
      </w:r>
      <w:r>
        <w:rPr>
          <w:sz w:val="20"/>
        </w:rPr>
        <w:t>History: July 21, 2008, renumbered the Section to be consistent with other chapters of the Manual and in 6.2.6.2 substituted “fixed fee” for “lump sum” in the first sentence; Revision V.a, in present 6.2.6.4 (previously 602.6.4) clarified travel reimbursables and fixed price by deleting; Revision V, updated reimbursable expenses to be consistent with the University’s new printing process, in present 6.2.3 (previously 602.3) clarified Additional and Extra Services and in present 6.2.5 (previously 602.5) clarified A/E reimbursable expenses.</w:t>
      </w:r>
    </w:p>
    <w:p w:rsidR="00BD63E6" w:rsidRDefault="00BD63E6">
      <w:pPr>
        <w:rPr>
          <w:sz w:val="20"/>
        </w:rPr>
        <w:sectPr w:rsidR="00BD63E6">
          <w:pgSz w:w="12240" w:h="15840"/>
          <w:pgMar w:top="1600" w:right="1260" w:bottom="1240" w:left="128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2"/>
          <w:numId w:val="111"/>
        </w:numPr>
        <w:tabs>
          <w:tab w:val="left" w:pos="673"/>
        </w:tabs>
        <w:spacing w:before="90"/>
        <w:ind w:left="120" w:right="107" w:firstLine="0"/>
        <w:jc w:val="both"/>
        <w:rPr>
          <w:sz w:val="23"/>
        </w:rPr>
      </w:pPr>
      <w:bookmarkStart w:id="307" w:name="_bookmark221"/>
      <w:bookmarkEnd w:id="307"/>
      <w:r>
        <w:rPr>
          <w:b/>
          <w:sz w:val="23"/>
        </w:rPr>
        <w:t xml:space="preserve">Personnel Classifications, Hourly Rates, and Fixed Fees: </w:t>
      </w:r>
      <w:r>
        <w:rPr>
          <w:sz w:val="23"/>
        </w:rPr>
        <w:t>The following shall be used as guidance by the A/E in developing its Fee Proposal and by the University in evaluating the Proposal and negotiating the fees for</w:t>
      </w:r>
      <w:r>
        <w:rPr>
          <w:spacing w:val="-29"/>
          <w:sz w:val="23"/>
        </w:rPr>
        <w:t xml:space="preserve"> </w:t>
      </w:r>
      <w:r>
        <w:rPr>
          <w:sz w:val="23"/>
        </w:rPr>
        <w:t>Services:</w:t>
      </w:r>
    </w:p>
    <w:p w:rsidR="00BD63E6" w:rsidRDefault="00BD63E6">
      <w:pPr>
        <w:pStyle w:val="BodyText"/>
      </w:pPr>
    </w:p>
    <w:p w:rsidR="00BD63E6" w:rsidRDefault="00D94B7A" w:rsidP="0013587C">
      <w:pPr>
        <w:pStyle w:val="ListParagraph"/>
        <w:numPr>
          <w:ilvl w:val="3"/>
          <w:numId w:val="111"/>
        </w:numPr>
        <w:tabs>
          <w:tab w:val="left" w:pos="1580"/>
        </w:tabs>
        <w:spacing w:before="1"/>
        <w:ind w:right="107" w:firstLine="0"/>
        <w:jc w:val="both"/>
        <w:rPr>
          <w:sz w:val="23"/>
        </w:rPr>
      </w:pPr>
      <w:r>
        <w:rPr>
          <w:b/>
          <w:sz w:val="23"/>
        </w:rPr>
        <w:t xml:space="preserve">A/E Project Technical Personnel: </w:t>
      </w:r>
      <w:r>
        <w:rPr>
          <w:sz w:val="23"/>
        </w:rPr>
        <w:t>Technical personnel may include, but not be limited</w:t>
      </w:r>
      <w:r>
        <w:rPr>
          <w:spacing w:val="-18"/>
          <w:sz w:val="23"/>
        </w:rPr>
        <w:t xml:space="preserve"> </w:t>
      </w:r>
      <w:r>
        <w:rPr>
          <w:sz w:val="23"/>
        </w:rPr>
        <w:t>to,</w:t>
      </w:r>
      <w:r>
        <w:rPr>
          <w:spacing w:val="-15"/>
          <w:sz w:val="23"/>
        </w:rPr>
        <w:t xml:space="preserve"> </w:t>
      </w:r>
      <w:r>
        <w:rPr>
          <w:sz w:val="23"/>
        </w:rPr>
        <w:t>the</w:t>
      </w:r>
      <w:r>
        <w:rPr>
          <w:spacing w:val="-14"/>
          <w:sz w:val="23"/>
        </w:rPr>
        <w:t xml:space="preserve"> </w:t>
      </w:r>
      <w:r>
        <w:rPr>
          <w:sz w:val="23"/>
        </w:rPr>
        <w:t>A/E’s</w:t>
      </w:r>
      <w:r>
        <w:rPr>
          <w:spacing w:val="-16"/>
          <w:sz w:val="23"/>
        </w:rPr>
        <w:t xml:space="preserve"> </w:t>
      </w:r>
      <w:r>
        <w:rPr>
          <w:sz w:val="23"/>
        </w:rPr>
        <w:t>PM/Coordinator,</w:t>
      </w:r>
      <w:r>
        <w:rPr>
          <w:spacing w:val="-15"/>
          <w:sz w:val="23"/>
        </w:rPr>
        <w:t xml:space="preserve"> </w:t>
      </w:r>
      <w:r>
        <w:rPr>
          <w:sz w:val="23"/>
        </w:rPr>
        <w:t>Architects</w:t>
      </w:r>
      <w:r>
        <w:rPr>
          <w:spacing w:val="-16"/>
          <w:sz w:val="23"/>
        </w:rPr>
        <w:t xml:space="preserve"> </w:t>
      </w:r>
      <w:r>
        <w:rPr>
          <w:sz w:val="23"/>
        </w:rPr>
        <w:t>(licensed),</w:t>
      </w:r>
      <w:r>
        <w:rPr>
          <w:spacing w:val="-15"/>
          <w:sz w:val="23"/>
        </w:rPr>
        <w:t xml:space="preserve"> </w:t>
      </w:r>
      <w:r>
        <w:rPr>
          <w:sz w:val="23"/>
        </w:rPr>
        <w:t>Engineers</w:t>
      </w:r>
      <w:r>
        <w:rPr>
          <w:spacing w:val="-16"/>
          <w:sz w:val="23"/>
        </w:rPr>
        <w:t xml:space="preserve"> </w:t>
      </w:r>
      <w:r>
        <w:rPr>
          <w:sz w:val="23"/>
        </w:rPr>
        <w:t>(licensed)</w:t>
      </w:r>
      <w:r>
        <w:rPr>
          <w:spacing w:val="-15"/>
          <w:sz w:val="23"/>
        </w:rPr>
        <w:t xml:space="preserve"> </w:t>
      </w:r>
      <w:r>
        <w:rPr>
          <w:sz w:val="23"/>
        </w:rPr>
        <w:t>by</w:t>
      </w:r>
      <w:r>
        <w:rPr>
          <w:spacing w:val="-19"/>
          <w:sz w:val="23"/>
        </w:rPr>
        <w:t xml:space="preserve"> </w:t>
      </w:r>
      <w:r>
        <w:rPr>
          <w:sz w:val="23"/>
        </w:rPr>
        <w:t>discipline, designers</w:t>
      </w:r>
      <w:r>
        <w:rPr>
          <w:spacing w:val="-14"/>
          <w:sz w:val="23"/>
        </w:rPr>
        <w:t xml:space="preserve"> </w:t>
      </w:r>
      <w:r>
        <w:rPr>
          <w:sz w:val="23"/>
        </w:rPr>
        <w:t>including</w:t>
      </w:r>
      <w:r>
        <w:rPr>
          <w:spacing w:val="-15"/>
          <w:sz w:val="23"/>
        </w:rPr>
        <w:t xml:space="preserve"> </w:t>
      </w:r>
      <w:r>
        <w:rPr>
          <w:sz w:val="23"/>
        </w:rPr>
        <w:t>non-licensed</w:t>
      </w:r>
      <w:r>
        <w:rPr>
          <w:spacing w:val="-13"/>
          <w:sz w:val="23"/>
        </w:rPr>
        <w:t xml:space="preserve"> </w:t>
      </w:r>
      <w:r>
        <w:rPr>
          <w:sz w:val="23"/>
        </w:rPr>
        <w:t>Architects</w:t>
      </w:r>
      <w:r>
        <w:rPr>
          <w:spacing w:val="-14"/>
          <w:sz w:val="23"/>
        </w:rPr>
        <w:t xml:space="preserve"> </w:t>
      </w:r>
      <w:r>
        <w:rPr>
          <w:sz w:val="23"/>
        </w:rPr>
        <w:t>and</w:t>
      </w:r>
      <w:r>
        <w:rPr>
          <w:spacing w:val="-15"/>
          <w:sz w:val="23"/>
        </w:rPr>
        <w:t xml:space="preserve"> </w:t>
      </w:r>
      <w:r>
        <w:rPr>
          <w:sz w:val="23"/>
        </w:rPr>
        <w:t>Engineers,</w:t>
      </w:r>
      <w:r>
        <w:rPr>
          <w:spacing w:val="-13"/>
          <w:sz w:val="23"/>
        </w:rPr>
        <w:t xml:space="preserve"> </w:t>
      </w:r>
      <w:r>
        <w:rPr>
          <w:sz w:val="23"/>
        </w:rPr>
        <w:t>Project</w:t>
      </w:r>
      <w:r>
        <w:rPr>
          <w:spacing w:val="-12"/>
          <w:sz w:val="23"/>
        </w:rPr>
        <w:t xml:space="preserve"> </w:t>
      </w:r>
      <w:r>
        <w:rPr>
          <w:sz w:val="23"/>
        </w:rPr>
        <w:t>Inspector,</w:t>
      </w:r>
      <w:r>
        <w:rPr>
          <w:spacing w:val="-13"/>
          <w:sz w:val="23"/>
        </w:rPr>
        <w:t xml:space="preserve"> </w:t>
      </w:r>
      <w:r>
        <w:rPr>
          <w:sz w:val="23"/>
        </w:rPr>
        <w:t>surveyor,</w:t>
      </w:r>
      <w:r>
        <w:rPr>
          <w:spacing w:val="-11"/>
          <w:sz w:val="23"/>
        </w:rPr>
        <w:t xml:space="preserve"> </w:t>
      </w:r>
      <w:r>
        <w:rPr>
          <w:sz w:val="23"/>
        </w:rPr>
        <w:t>survey team, interior designer, landscape Architect, draftsman, estimator, Specifications writer, clerical</w:t>
      </w:r>
      <w:r>
        <w:rPr>
          <w:spacing w:val="-10"/>
          <w:sz w:val="23"/>
        </w:rPr>
        <w:t xml:space="preserve"> </w:t>
      </w:r>
      <w:r>
        <w:rPr>
          <w:sz w:val="23"/>
        </w:rPr>
        <w:t>staff,</w:t>
      </w:r>
      <w:r>
        <w:rPr>
          <w:spacing w:val="-8"/>
          <w:sz w:val="23"/>
        </w:rPr>
        <w:t xml:space="preserve"> </w:t>
      </w:r>
      <w:r>
        <w:rPr>
          <w:sz w:val="23"/>
        </w:rPr>
        <w:t>field</w:t>
      </w:r>
      <w:r>
        <w:rPr>
          <w:spacing w:val="-11"/>
          <w:sz w:val="23"/>
        </w:rPr>
        <w:t xml:space="preserve"> </w:t>
      </w:r>
      <w:r>
        <w:rPr>
          <w:sz w:val="23"/>
        </w:rPr>
        <w:t>inspectors,</w:t>
      </w:r>
      <w:r>
        <w:rPr>
          <w:spacing w:val="-11"/>
          <w:sz w:val="23"/>
        </w:rPr>
        <w:t xml:space="preserve"> </w:t>
      </w:r>
      <w:r>
        <w:rPr>
          <w:sz w:val="23"/>
        </w:rPr>
        <w:t>and</w:t>
      </w:r>
      <w:r>
        <w:rPr>
          <w:spacing w:val="-11"/>
          <w:sz w:val="23"/>
        </w:rPr>
        <w:t xml:space="preserve"> </w:t>
      </w:r>
      <w:r>
        <w:rPr>
          <w:sz w:val="23"/>
        </w:rPr>
        <w:t>CADD</w:t>
      </w:r>
      <w:r>
        <w:rPr>
          <w:spacing w:val="-11"/>
          <w:sz w:val="23"/>
        </w:rPr>
        <w:t xml:space="preserve"> </w:t>
      </w:r>
      <w:r>
        <w:rPr>
          <w:sz w:val="23"/>
        </w:rPr>
        <w:t>computer</w:t>
      </w:r>
      <w:r>
        <w:rPr>
          <w:spacing w:val="-13"/>
          <w:sz w:val="23"/>
        </w:rPr>
        <w:t xml:space="preserve"> </w:t>
      </w:r>
      <w:r>
        <w:rPr>
          <w:sz w:val="23"/>
        </w:rPr>
        <w:t>operators.</w:t>
      </w:r>
      <w:r>
        <w:rPr>
          <w:spacing w:val="-11"/>
          <w:sz w:val="23"/>
        </w:rPr>
        <w:t xml:space="preserve"> </w:t>
      </w:r>
      <w:r>
        <w:rPr>
          <w:sz w:val="23"/>
        </w:rPr>
        <w:t>Technical</w:t>
      </w:r>
      <w:r>
        <w:rPr>
          <w:spacing w:val="-10"/>
          <w:sz w:val="23"/>
        </w:rPr>
        <w:t xml:space="preserve"> </w:t>
      </w:r>
      <w:r>
        <w:rPr>
          <w:sz w:val="23"/>
        </w:rPr>
        <w:t>activities</w:t>
      </w:r>
      <w:r>
        <w:rPr>
          <w:spacing w:val="-11"/>
          <w:sz w:val="23"/>
        </w:rPr>
        <w:t xml:space="preserve"> </w:t>
      </w:r>
      <w:r>
        <w:rPr>
          <w:sz w:val="23"/>
        </w:rPr>
        <w:t>may</w:t>
      </w:r>
      <w:r>
        <w:rPr>
          <w:spacing w:val="-15"/>
          <w:sz w:val="23"/>
        </w:rPr>
        <w:t xml:space="preserve"> </w:t>
      </w:r>
      <w:r>
        <w:rPr>
          <w:sz w:val="23"/>
        </w:rPr>
        <w:t>also</w:t>
      </w:r>
      <w:r>
        <w:rPr>
          <w:spacing w:val="-11"/>
          <w:sz w:val="23"/>
        </w:rPr>
        <w:t xml:space="preserve"> </w:t>
      </w:r>
      <w:r>
        <w:rPr>
          <w:sz w:val="23"/>
        </w:rPr>
        <w:t>be performed</w:t>
      </w:r>
      <w:r>
        <w:rPr>
          <w:spacing w:val="-5"/>
          <w:sz w:val="23"/>
        </w:rPr>
        <w:t xml:space="preserve"> </w:t>
      </w:r>
      <w:r>
        <w:rPr>
          <w:sz w:val="23"/>
        </w:rPr>
        <w:t>by</w:t>
      </w:r>
      <w:r>
        <w:rPr>
          <w:spacing w:val="-9"/>
          <w:sz w:val="23"/>
        </w:rPr>
        <w:t xml:space="preserve"> </w:t>
      </w:r>
      <w:r>
        <w:rPr>
          <w:sz w:val="23"/>
        </w:rPr>
        <w:t>senior</w:t>
      </w:r>
      <w:r>
        <w:rPr>
          <w:spacing w:val="-5"/>
          <w:sz w:val="23"/>
        </w:rPr>
        <w:t xml:space="preserve"> </w:t>
      </w:r>
      <w:r>
        <w:rPr>
          <w:sz w:val="23"/>
        </w:rPr>
        <w:t>personnel</w:t>
      </w:r>
      <w:r>
        <w:rPr>
          <w:spacing w:val="-4"/>
          <w:sz w:val="23"/>
        </w:rPr>
        <w:t xml:space="preserve"> </w:t>
      </w:r>
      <w:r>
        <w:rPr>
          <w:sz w:val="23"/>
        </w:rPr>
        <w:t>including,</w:t>
      </w:r>
      <w:r>
        <w:rPr>
          <w:spacing w:val="-5"/>
          <w:sz w:val="23"/>
        </w:rPr>
        <w:t xml:space="preserve"> </w:t>
      </w:r>
      <w:r>
        <w:rPr>
          <w:sz w:val="23"/>
        </w:rPr>
        <w:t>but</w:t>
      </w:r>
      <w:r>
        <w:rPr>
          <w:spacing w:val="-4"/>
          <w:sz w:val="23"/>
        </w:rPr>
        <w:t xml:space="preserve"> </w:t>
      </w:r>
      <w:r>
        <w:rPr>
          <w:sz w:val="23"/>
        </w:rPr>
        <w:t>not</w:t>
      </w:r>
      <w:r>
        <w:rPr>
          <w:spacing w:val="-6"/>
          <w:sz w:val="23"/>
        </w:rPr>
        <w:t xml:space="preserve"> </w:t>
      </w:r>
      <w:r>
        <w:rPr>
          <w:sz w:val="23"/>
        </w:rPr>
        <w:t>limited</w:t>
      </w:r>
      <w:r>
        <w:rPr>
          <w:spacing w:val="-7"/>
          <w:sz w:val="23"/>
        </w:rPr>
        <w:t xml:space="preserve"> </w:t>
      </w:r>
      <w:r>
        <w:rPr>
          <w:sz w:val="23"/>
        </w:rPr>
        <w:t>to,</w:t>
      </w:r>
      <w:r>
        <w:rPr>
          <w:spacing w:val="-5"/>
          <w:sz w:val="23"/>
        </w:rPr>
        <w:t xml:space="preserve"> </w:t>
      </w:r>
      <w:r>
        <w:rPr>
          <w:sz w:val="23"/>
        </w:rPr>
        <w:t>Branch</w:t>
      </w:r>
      <w:r>
        <w:rPr>
          <w:spacing w:val="-5"/>
          <w:sz w:val="23"/>
        </w:rPr>
        <w:t xml:space="preserve"> </w:t>
      </w:r>
      <w:r>
        <w:rPr>
          <w:sz w:val="23"/>
        </w:rPr>
        <w:t>Managers,</w:t>
      </w:r>
      <w:r>
        <w:rPr>
          <w:spacing w:val="-5"/>
          <w:sz w:val="23"/>
        </w:rPr>
        <w:t xml:space="preserve"> </w:t>
      </w:r>
      <w:r>
        <w:rPr>
          <w:sz w:val="23"/>
        </w:rPr>
        <w:t>Principals,</w:t>
      </w:r>
      <w:r>
        <w:rPr>
          <w:spacing w:val="-5"/>
          <w:sz w:val="23"/>
        </w:rPr>
        <w:t xml:space="preserve"> </w:t>
      </w:r>
      <w:r>
        <w:rPr>
          <w:sz w:val="23"/>
        </w:rPr>
        <w:t>and Vice-Presidents.</w:t>
      </w:r>
    </w:p>
    <w:p w:rsidR="00BD63E6" w:rsidRDefault="00BD63E6">
      <w:pPr>
        <w:pStyle w:val="BodyText"/>
        <w:spacing w:before="10"/>
        <w:rPr>
          <w:sz w:val="22"/>
        </w:rPr>
      </w:pPr>
    </w:p>
    <w:p w:rsidR="00BD63E6" w:rsidRDefault="00D94B7A" w:rsidP="0013587C">
      <w:pPr>
        <w:pStyle w:val="ListParagraph"/>
        <w:numPr>
          <w:ilvl w:val="3"/>
          <w:numId w:val="111"/>
        </w:numPr>
        <w:tabs>
          <w:tab w:val="left" w:pos="1625"/>
        </w:tabs>
        <w:ind w:right="109" w:firstLine="0"/>
        <w:jc w:val="both"/>
        <w:rPr>
          <w:sz w:val="23"/>
        </w:rPr>
      </w:pPr>
      <w:r>
        <w:rPr>
          <w:b/>
          <w:sz w:val="23"/>
        </w:rPr>
        <w:t xml:space="preserve">Hourly Rates and Fixed Fees: </w:t>
      </w:r>
      <w:r>
        <w:rPr>
          <w:sz w:val="23"/>
        </w:rPr>
        <w:t xml:space="preserve">The </w:t>
      </w:r>
      <w:r>
        <w:rPr>
          <w:b/>
          <w:sz w:val="23"/>
          <w:u w:val="thick"/>
        </w:rPr>
        <w:t>negotiated rates/fixed fees should be comparable to those involving similarly experienced and qualified personnel in those classifications in firms providing similar services</w:t>
      </w:r>
      <w:r>
        <w:rPr>
          <w:sz w:val="23"/>
        </w:rPr>
        <w:t>. Negotiated rates shall be “marked-up” to include all overhead and profit (i.e. payroll taxes and insurances, vacation, holidays, health insurance, and general office overhead such as administrative salaries, rent, utilities, business and</w:t>
      </w:r>
      <w:r>
        <w:rPr>
          <w:spacing w:val="-12"/>
          <w:sz w:val="23"/>
        </w:rPr>
        <w:t xml:space="preserve"> </w:t>
      </w:r>
      <w:r>
        <w:rPr>
          <w:sz w:val="23"/>
        </w:rPr>
        <w:t>liability</w:t>
      </w:r>
      <w:r>
        <w:rPr>
          <w:spacing w:val="-17"/>
          <w:sz w:val="23"/>
        </w:rPr>
        <w:t xml:space="preserve"> </w:t>
      </w:r>
      <w:r>
        <w:rPr>
          <w:sz w:val="23"/>
        </w:rPr>
        <w:t>insurances,</w:t>
      </w:r>
      <w:r>
        <w:rPr>
          <w:spacing w:val="-12"/>
          <w:sz w:val="23"/>
        </w:rPr>
        <w:t xml:space="preserve"> </w:t>
      </w:r>
      <w:r>
        <w:rPr>
          <w:sz w:val="23"/>
        </w:rPr>
        <w:t>telephone,</w:t>
      </w:r>
      <w:r>
        <w:rPr>
          <w:spacing w:val="-12"/>
          <w:sz w:val="23"/>
        </w:rPr>
        <w:t xml:space="preserve"> </w:t>
      </w:r>
      <w:r>
        <w:rPr>
          <w:sz w:val="23"/>
        </w:rPr>
        <w:t>equipment</w:t>
      </w:r>
      <w:r>
        <w:rPr>
          <w:spacing w:val="-11"/>
          <w:sz w:val="23"/>
        </w:rPr>
        <w:t xml:space="preserve"> </w:t>
      </w:r>
      <w:r>
        <w:rPr>
          <w:sz w:val="23"/>
        </w:rPr>
        <w:t>rental</w:t>
      </w:r>
      <w:r>
        <w:rPr>
          <w:spacing w:val="-11"/>
          <w:sz w:val="23"/>
        </w:rPr>
        <w:t xml:space="preserve"> </w:t>
      </w:r>
      <w:r>
        <w:rPr>
          <w:sz w:val="23"/>
        </w:rPr>
        <w:t>and</w:t>
      </w:r>
      <w:r>
        <w:rPr>
          <w:spacing w:val="-12"/>
          <w:sz w:val="23"/>
        </w:rPr>
        <w:t xml:space="preserve"> </w:t>
      </w:r>
      <w:r>
        <w:rPr>
          <w:sz w:val="23"/>
        </w:rPr>
        <w:t>depreciation,</w:t>
      </w:r>
      <w:r>
        <w:rPr>
          <w:spacing w:val="-12"/>
          <w:sz w:val="23"/>
        </w:rPr>
        <w:t xml:space="preserve"> </w:t>
      </w:r>
      <w:r>
        <w:rPr>
          <w:sz w:val="23"/>
        </w:rPr>
        <w:t>travel,</w:t>
      </w:r>
      <w:r>
        <w:rPr>
          <w:spacing w:val="34"/>
          <w:sz w:val="23"/>
        </w:rPr>
        <w:t xml:space="preserve"> </w:t>
      </w:r>
      <w:r>
        <w:rPr>
          <w:sz w:val="23"/>
        </w:rPr>
        <w:t>promotion,</w:t>
      </w:r>
      <w:r>
        <w:rPr>
          <w:spacing w:val="-12"/>
          <w:sz w:val="23"/>
        </w:rPr>
        <w:t xml:space="preserve"> </w:t>
      </w:r>
      <w:r>
        <w:rPr>
          <w:sz w:val="23"/>
        </w:rPr>
        <w:t>etc.).</w:t>
      </w:r>
    </w:p>
    <w:p w:rsidR="00BD63E6" w:rsidRDefault="00BD63E6">
      <w:pPr>
        <w:pStyle w:val="BodyText"/>
      </w:pPr>
    </w:p>
    <w:p w:rsidR="00BD63E6" w:rsidRDefault="00D94B7A">
      <w:pPr>
        <w:pStyle w:val="BodyText"/>
        <w:ind w:left="840" w:right="105"/>
        <w:jc w:val="both"/>
      </w:pPr>
      <w:r>
        <w:t xml:space="preserve">The University shall have the right to require the </w:t>
      </w:r>
      <w:r>
        <w:rPr>
          <w:spacing w:val="-2"/>
        </w:rPr>
        <w:t xml:space="preserve">A/E </w:t>
      </w:r>
      <w:r>
        <w:t>to submit documentation to support the proposed hourly rates and/or fixed fees when they exceed what the University considers the “norm” for the area. Documentation may include mark-up factors proposed for use in the fee negotiations</w:t>
      </w:r>
      <w:r>
        <w:rPr>
          <w:spacing w:val="-10"/>
        </w:rPr>
        <w:t xml:space="preserve"> </w:t>
      </w:r>
      <w:r>
        <w:t>and</w:t>
      </w:r>
      <w:r>
        <w:rPr>
          <w:spacing w:val="-10"/>
        </w:rPr>
        <w:t xml:space="preserve"> </w:t>
      </w:r>
      <w:r>
        <w:t>fee</w:t>
      </w:r>
      <w:r>
        <w:rPr>
          <w:spacing w:val="-11"/>
        </w:rPr>
        <w:t xml:space="preserve"> </w:t>
      </w:r>
      <w:r>
        <w:t>determination.</w:t>
      </w:r>
      <w:r>
        <w:rPr>
          <w:spacing w:val="-12"/>
        </w:rPr>
        <w:t xml:space="preserve"> </w:t>
      </w:r>
      <w:r>
        <w:t>The</w:t>
      </w:r>
      <w:r>
        <w:rPr>
          <w:spacing w:val="-11"/>
        </w:rPr>
        <w:t xml:space="preserve"> </w:t>
      </w:r>
      <w:r>
        <w:t>average</w:t>
      </w:r>
      <w:r>
        <w:rPr>
          <w:spacing w:val="-9"/>
        </w:rPr>
        <w:t xml:space="preserve"> </w:t>
      </w:r>
      <w:r>
        <w:t>hourly</w:t>
      </w:r>
      <w:r>
        <w:rPr>
          <w:spacing w:val="-14"/>
        </w:rPr>
        <w:t xml:space="preserve"> </w:t>
      </w:r>
      <w:r>
        <w:t>rates</w:t>
      </w:r>
      <w:r>
        <w:rPr>
          <w:spacing w:val="-10"/>
        </w:rPr>
        <w:t xml:space="preserve"> </w:t>
      </w:r>
      <w:r>
        <w:t>by</w:t>
      </w:r>
      <w:r>
        <w:rPr>
          <w:spacing w:val="-14"/>
        </w:rPr>
        <w:t xml:space="preserve"> </w:t>
      </w:r>
      <w:r>
        <w:t>classification,</w:t>
      </w:r>
      <w:r>
        <w:rPr>
          <w:spacing w:val="-10"/>
        </w:rPr>
        <w:t xml:space="preserve"> </w:t>
      </w:r>
      <w:r>
        <w:t>including</w:t>
      </w:r>
      <w:r>
        <w:rPr>
          <w:spacing w:val="-12"/>
        </w:rPr>
        <w:t xml:space="preserve"> </w:t>
      </w:r>
      <w:r>
        <w:t xml:space="preserve">mark- ups which are negotiated and accepted in fee negotiations, shall be recorded and listed in the </w:t>
      </w:r>
      <w:hyperlink r:id="rId340">
        <w:r>
          <w:rPr>
            <w:color w:val="0000FF"/>
            <w:u w:val="single" w:color="0000FF"/>
          </w:rPr>
          <w:t>MOU</w:t>
        </w:r>
      </w:hyperlink>
      <w:r>
        <w:rPr>
          <w:color w:val="0000FF"/>
          <w:u w:val="single" w:color="0000FF"/>
        </w:rPr>
        <w:t xml:space="preserve"> </w:t>
      </w:r>
      <w:r>
        <w:t>which is appended to the A/E</w:t>
      </w:r>
      <w:r>
        <w:rPr>
          <w:spacing w:val="-14"/>
        </w:rPr>
        <w:t xml:space="preserve"> </w:t>
      </w:r>
      <w:r>
        <w:t>Contract.</w:t>
      </w:r>
    </w:p>
    <w:p w:rsidR="00BD63E6" w:rsidRDefault="00BD63E6">
      <w:pPr>
        <w:pStyle w:val="BodyText"/>
        <w:spacing w:before="11"/>
        <w:rPr>
          <w:sz w:val="14"/>
        </w:rPr>
      </w:pPr>
    </w:p>
    <w:p w:rsidR="00BD63E6" w:rsidRDefault="00D94B7A" w:rsidP="0013587C">
      <w:pPr>
        <w:pStyle w:val="ListParagraph"/>
        <w:numPr>
          <w:ilvl w:val="2"/>
          <w:numId w:val="111"/>
        </w:numPr>
        <w:tabs>
          <w:tab w:val="left" w:pos="646"/>
        </w:tabs>
        <w:spacing w:before="90"/>
        <w:ind w:left="120" w:right="111" w:firstLine="0"/>
        <w:jc w:val="both"/>
        <w:rPr>
          <w:sz w:val="23"/>
        </w:rPr>
      </w:pPr>
      <w:r>
        <w:rPr>
          <w:b/>
          <w:sz w:val="23"/>
        </w:rPr>
        <w:t xml:space="preserve">Additional Services: </w:t>
      </w:r>
      <w:hyperlink w:anchor="_bookmark180" w:history="1">
        <w:r>
          <w:rPr>
            <w:color w:val="0000FF"/>
            <w:sz w:val="23"/>
            <w:u w:val="single" w:color="0000FF"/>
          </w:rPr>
          <w:t xml:space="preserve">Chapter 5 </w:t>
        </w:r>
      </w:hyperlink>
      <w:r>
        <w:rPr>
          <w:sz w:val="23"/>
        </w:rPr>
        <w:t>describes the Basic Services required of the A/E as well as the responsibilities of the University and typical Additional Services that the University requests the A/E to</w:t>
      </w:r>
      <w:r>
        <w:rPr>
          <w:spacing w:val="-5"/>
          <w:sz w:val="23"/>
        </w:rPr>
        <w:t xml:space="preserve"> </w:t>
      </w:r>
      <w:r>
        <w:rPr>
          <w:sz w:val="23"/>
        </w:rPr>
        <w:t>perform.</w:t>
      </w:r>
    </w:p>
    <w:p w:rsidR="00BD63E6" w:rsidRDefault="00BD63E6">
      <w:pPr>
        <w:pStyle w:val="BodyText"/>
        <w:spacing w:before="9"/>
        <w:rPr>
          <w:sz w:val="22"/>
        </w:rPr>
      </w:pPr>
    </w:p>
    <w:p w:rsidR="00BD63E6" w:rsidRDefault="00D94B7A">
      <w:pPr>
        <w:pStyle w:val="BodyText"/>
        <w:spacing w:before="1"/>
        <w:ind w:left="119" w:right="107"/>
        <w:jc w:val="both"/>
      </w:pPr>
      <w:r>
        <w:t>The A/E and University will normally determine the Additional Services (i.e. Services in addition to the</w:t>
      </w:r>
      <w:r>
        <w:rPr>
          <w:spacing w:val="-8"/>
        </w:rPr>
        <w:t xml:space="preserve"> </w:t>
      </w:r>
      <w:r>
        <w:t>“Basic</w:t>
      </w:r>
      <w:r>
        <w:rPr>
          <w:spacing w:val="-8"/>
        </w:rPr>
        <w:t xml:space="preserve"> </w:t>
      </w:r>
      <w:r>
        <w:t>Services”</w:t>
      </w:r>
      <w:r>
        <w:rPr>
          <w:spacing w:val="-8"/>
        </w:rPr>
        <w:t xml:space="preserve"> </w:t>
      </w:r>
      <w:r>
        <w:t>identified</w:t>
      </w:r>
      <w:r>
        <w:rPr>
          <w:spacing w:val="-9"/>
        </w:rPr>
        <w:t xml:space="preserve"> </w:t>
      </w:r>
      <w:r>
        <w:t>in</w:t>
      </w:r>
      <w:r>
        <w:rPr>
          <w:spacing w:val="-9"/>
        </w:rPr>
        <w:t xml:space="preserve"> </w:t>
      </w:r>
      <w:r>
        <w:t>HECOM)</w:t>
      </w:r>
      <w:r>
        <w:rPr>
          <w:spacing w:val="-9"/>
        </w:rPr>
        <w:t xml:space="preserve"> </w:t>
      </w:r>
      <w:r>
        <w:t>required</w:t>
      </w:r>
      <w:r>
        <w:rPr>
          <w:spacing w:val="-11"/>
        </w:rPr>
        <w:t xml:space="preserve"> </w:t>
      </w:r>
      <w:r>
        <w:t>of</w:t>
      </w:r>
      <w:r>
        <w:rPr>
          <w:spacing w:val="-11"/>
        </w:rPr>
        <w:t xml:space="preserve"> </w:t>
      </w:r>
      <w:r>
        <w:t>the</w:t>
      </w:r>
      <w:r>
        <w:rPr>
          <w:spacing w:val="-8"/>
        </w:rPr>
        <w:t xml:space="preserve"> </w:t>
      </w:r>
      <w:r>
        <w:t>A/E</w:t>
      </w:r>
      <w:r>
        <w:rPr>
          <w:spacing w:val="-8"/>
        </w:rPr>
        <w:t xml:space="preserve"> </w:t>
      </w:r>
      <w:r>
        <w:t>prior</w:t>
      </w:r>
      <w:r>
        <w:rPr>
          <w:spacing w:val="-9"/>
        </w:rPr>
        <w:t xml:space="preserve"> </w:t>
      </w:r>
      <w:r>
        <w:t>to</w:t>
      </w:r>
      <w:r>
        <w:rPr>
          <w:spacing w:val="-9"/>
        </w:rPr>
        <w:t xml:space="preserve"> </w:t>
      </w:r>
      <w:r>
        <w:t>or</w:t>
      </w:r>
      <w:r>
        <w:rPr>
          <w:spacing w:val="-9"/>
        </w:rPr>
        <w:t xml:space="preserve"> </w:t>
      </w:r>
      <w:r>
        <w:t>during</w:t>
      </w:r>
      <w:r>
        <w:rPr>
          <w:spacing w:val="-11"/>
        </w:rPr>
        <w:t xml:space="preserve"> </w:t>
      </w:r>
      <w:r>
        <w:t>Contract</w:t>
      </w:r>
      <w:r>
        <w:rPr>
          <w:spacing w:val="-8"/>
        </w:rPr>
        <w:t xml:space="preserve"> </w:t>
      </w:r>
      <w:r>
        <w:t>negotiation and negotiate the fees for such Services at the same time as the Basic Services fee negotiation. The Additional Services to be provided by the A/E and the compensation for such shall be set out in the Contract or the MOU. Once the Contract is signed, any Extra Services required will be a change in scope and shall be authorized by an e-Builder Change Order using H11AE. Any Change Order authorizing Work to be performed which does not stipulate a fixed sum amount for the Work shall be subject to audit by the University for a period of three (3) years following conclusion of the</w:t>
      </w:r>
      <w:r>
        <w:rPr>
          <w:spacing w:val="-29"/>
        </w:rPr>
        <w:t xml:space="preserve"> </w:t>
      </w:r>
      <w:r>
        <w:t>Contract.</w:t>
      </w:r>
    </w:p>
    <w:p w:rsidR="00BD63E6" w:rsidRDefault="00BD63E6">
      <w:pPr>
        <w:pStyle w:val="BodyText"/>
        <w:spacing w:before="10"/>
        <w:rPr>
          <w:sz w:val="22"/>
        </w:rPr>
      </w:pPr>
    </w:p>
    <w:p w:rsidR="00BD63E6" w:rsidRDefault="00D94B7A" w:rsidP="0013587C">
      <w:pPr>
        <w:pStyle w:val="ListParagraph"/>
        <w:numPr>
          <w:ilvl w:val="2"/>
          <w:numId w:val="111"/>
        </w:numPr>
        <w:tabs>
          <w:tab w:val="left" w:pos="641"/>
        </w:tabs>
        <w:ind w:left="120" w:right="108" w:firstLine="0"/>
        <w:jc w:val="both"/>
        <w:rPr>
          <w:sz w:val="23"/>
        </w:rPr>
      </w:pPr>
      <w:r>
        <w:rPr>
          <w:b/>
          <w:sz w:val="23"/>
        </w:rPr>
        <w:t xml:space="preserve">Computer Services: </w:t>
      </w:r>
      <w:r>
        <w:rPr>
          <w:sz w:val="23"/>
        </w:rPr>
        <w:t>Specialized outside computer analysis Services required by the University for the Project may be treated as an Additional Service. The compensation for such specialized computer analyses may be negotiated lump sum or a reimbursable expense. The allowable reimbursable</w:t>
      </w:r>
      <w:r>
        <w:rPr>
          <w:spacing w:val="-9"/>
          <w:sz w:val="23"/>
        </w:rPr>
        <w:t xml:space="preserve"> </w:t>
      </w:r>
      <w:r>
        <w:rPr>
          <w:sz w:val="23"/>
        </w:rPr>
        <w:t>expense</w:t>
      </w:r>
      <w:r>
        <w:rPr>
          <w:spacing w:val="-9"/>
          <w:sz w:val="23"/>
        </w:rPr>
        <w:t xml:space="preserve"> </w:t>
      </w:r>
      <w:r>
        <w:rPr>
          <w:sz w:val="23"/>
        </w:rPr>
        <w:t>method</w:t>
      </w:r>
      <w:r>
        <w:rPr>
          <w:spacing w:val="-10"/>
          <w:sz w:val="23"/>
        </w:rPr>
        <w:t xml:space="preserve"> </w:t>
      </w:r>
      <w:r>
        <w:rPr>
          <w:sz w:val="23"/>
        </w:rPr>
        <w:t>will</w:t>
      </w:r>
      <w:r>
        <w:rPr>
          <w:spacing w:val="-9"/>
          <w:sz w:val="23"/>
        </w:rPr>
        <w:t xml:space="preserve"> </w:t>
      </w:r>
      <w:r>
        <w:rPr>
          <w:sz w:val="23"/>
        </w:rPr>
        <w:t>normally</w:t>
      </w:r>
      <w:r>
        <w:rPr>
          <w:spacing w:val="-14"/>
          <w:sz w:val="23"/>
        </w:rPr>
        <w:t xml:space="preserve"> </w:t>
      </w:r>
      <w:r>
        <w:rPr>
          <w:sz w:val="23"/>
        </w:rPr>
        <w:t>be</w:t>
      </w:r>
      <w:r>
        <w:rPr>
          <w:spacing w:val="-9"/>
          <w:sz w:val="23"/>
        </w:rPr>
        <w:t xml:space="preserve"> </w:t>
      </w:r>
      <w:r>
        <w:rPr>
          <w:sz w:val="23"/>
        </w:rPr>
        <w:t>the</w:t>
      </w:r>
      <w:r>
        <w:rPr>
          <w:spacing w:val="-9"/>
          <w:sz w:val="23"/>
        </w:rPr>
        <w:t xml:space="preserve"> </w:t>
      </w:r>
      <w:r>
        <w:rPr>
          <w:sz w:val="23"/>
        </w:rPr>
        <w:t>actual</w:t>
      </w:r>
      <w:r>
        <w:rPr>
          <w:spacing w:val="-9"/>
          <w:sz w:val="23"/>
        </w:rPr>
        <w:t xml:space="preserve"> </w:t>
      </w:r>
      <w:r>
        <w:rPr>
          <w:sz w:val="23"/>
        </w:rPr>
        <w:t>charge</w:t>
      </w:r>
      <w:r>
        <w:rPr>
          <w:spacing w:val="-9"/>
          <w:sz w:val="23"/>
        </w:rPr>
        <w:t xml:space="preserve"> </w:t>
      </w:r>
      <w:r>
        <w:rPr>
          <w:sz w:val="23"/>
        </w:rPr>
        <w:t>made</w:t>
      </w:r>
      <w:r>
        <w:rPr>
          <w:spacing w:val="-9"/>
          <w:sz w:val="23"/>
        </w:rPr>
        <w:t xml:space="preserve"> </w:t>
      </w:r>
      <w:r>
        <w:rPr>
          <w:sz w:val="23"/>
        </w:rPr>
        <w:t>by</w:t>
      </w:r>
      <w:r>
        <w:rPr>
          <w:spacing w:val="-14"/>
          <w:sz w:val="23"/>
        </w:rPr>
        <w:t xml:space="preserve"> </w:t>
      </w:r>
      <w:r>
        <w:rPr>
          <w:sz w:val="23"/>
        </w:rPr>
        <w:t>an</w:t>
      </w:r>
      <w:r>
        <w:rPr>
          <w:spacing w:val="-10"/>
          <w:sz w:val="23"/>
        </w:rPr>
        <w:t xml:space="preserve"> </w:t>
      </w:r>
      <w:r>
        <w:rPr>
          <w:sz w:val="23"/>
        </w:rPr>
        <w:t>outside</w:t>
      </w:r>
      <w:r>
        <w:rPr>
          <w:spacing w:val="-9"/>
          <w:sz w:val="23"/>
        </w:rPr>
        <w:t xml:space="preserve"> </w:t>
      </w:r>
      <w:r>
        <w:rPr>
          <w:sz w:val="23"/>
        </w:rPr>
        <w:t>computer</w:t>
      </w:r>
      <w:r>
        <w:rPr>
          <w:spacing w:val="-10"/>
          <w:sz w:val="23"/>
        </w:rPr>
        <w:t xml:space="preserve"> </w:t>
      </w:r>
      <w:r>
        <w:rPr>
          <w:sz w:val="23"/>
        </w:rPr>
        <w:t>Service organization plus ten percent (10%) for A/E overhead and</w:t>
      </w:r>
      <w:r>
        <w:rPr>
          <w:spacing w:val="-42"/>
          <w:sz w:val="23"/>
        </w:rPr>
        <w:t xml:space="preserve"> </w:t>
      </w:r>
      <w:r>
        <w:rPr>
          <w:sz w:val="23"/>
        </w:rPr>
        <w:t>profit.</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2"/>
          <w:numId w:val="111"/>
        </w:numPr>
        <w:tabs>
          <w:tab w:val="left" w:pos="663"/>
        </w:tabs>
        <w:spacing w:before="90"/>
        <w:ind w:left="120" w:right="112" w:firstLine="0"/>
        <w:jc w:val="both"/>
        <w:rPr>
          <w:sz w:val="23"/>
        </w:rPr>
      </w:pPr>
      <w:bookmarkStart w:id="308" w:name="_bookmark222"/>
      <w:bookmarkEnd w:id="308"/>
      <w:r>
        <w:rPr>
          <w:b/>
          <w:sz w:val="23"/>
        </w:rPr>
        <w:t>Special</w:t>
      </w:r>
      <w:r>
        <w:rPr>
          <w:b/>
          <w:spacing w:val="-4"/>
          <w:sz w:val="23"/>
        </w:rPr>
        <w:t xml:space="preserve"> </w:t>
      </w:r>
      <w:r>
        <w:rPr>
          <w:b/>
          <w:sz w:val="23"/>
        </w:rPr>
        <w:t>Consultants:</w:t>
      </w:r>
      <w:r>
        <w:rPr>
          <w:b/>
          <w:spacing w:val="-5"/>
          <w:sz w:val="23"/>
        </w:rPr>
        <w:t xml:space="preserve"> </w:t>
      </w:r>
      <w:r>
        <w:rPr>
          <w:sz w:val="23"/>
        </w:rPr>
        <w:t>Consultants</w:t>
      </w:r>
      <w:r>
        <w:rPr>
          <w:spacing w:val="-8"/>
          <w:sz w:val="23"/>
        </w:rPr>
        <w:t xml:space="preserve"> </w:t>
      </w:r>
      <w:r>
        <w:rPr>
          <w:sz w:val="23"/>
        </w:rPr>
        <w:t>engaged</w:t>
      </w:r>
      <w:r>
        <w:rPr>
          <w:spacing w:val="-5"/>
          <w:sz w:val="23"/>
        </w:rPr>
        <w:t xml:space="preserve"> </w:t>
      </w:r>
      <w:r>
        <w:rPr>
          <w:sz w:val="23"/>
        </w:rPr>
        <w:t>by</w:t>
      </w:r>
      <w:r>
        <w:rPr>
          <w:spacing w:val="-9"/>
          <w:sz w:val="23"/>
        </w:rPr>
        <w:t xml:space="preserve"> </w:t>
      </w:r>
      <w:r>
        <w:rPr>
          <w:sz w:val="23"/>
        </w:rPr>
        <w:t>the</w:t>
      </w:r>
      <w:r>
        <w:rPr>
          <w:spacing w:val="-4"/>
          <w:sz w:val="23"/>
        </w:rPr>
        <w:t xml:space="preserve"> </w:t>
      </w:r>
      <w:r>
        <w:rPr>
          <w:sz w:val="23"/>
        </w:rPr>
        <w:t>A/E</w:t>
      </w:r>
      <w:r>
        <w:rPr>
          <w:spacing w:val="-4"/>
          <w:sz w:val="23"/>
        </w:rPr>
        <w:t xml:space="preserve"> </w:t>
      </w:r>
      <w:r>
        <w:rPr>
          <w:sz w:val="23"/>
        </w:rPr>
        <w:t>to</w:t>
      </w:r>
      <w:r>
        <w:rPr>
          <w:spacing w:val="-5"/>
          <w:sz w:val="23"/>
        </w:rPr>
        <w:t xml:space="preserve"> </w:t>
      </w:r>
      <w:r>
        <w:rPr>
          <w:sz w:val="23"/>
        </w:rPr>
        <w:t>augment</w:t>
      </w:r>
      <w:r>
        <w:rPr>
          <w:spacing w:val="-4"/>
          <w:sz w:val="23"/>
        </w:rPr>
        <w:t xml:space="preserve"> </w:t>
      </w:r>
      <w:r>
        <w:rPr>
          <w:sz w:val="23"/>
        </w:rPr>
        <w:t>the</w:t>
      </w:r>
      <w:r>
        <w:rPr>
          <w:spacing w:val="-4"/>
          <w:sz w:val="23"/>
        </w:rPr>
        <w:t xml:space="preserve"> </w:t>
      </w:r>
      <w:r>
        <w:rPr>
          <w:sz w:val="23"/>
        </w:rPr>
        <w:t>A/E’s</w:t>
      </w:r>
      <w:r>
        <w:rPr>
          <w:spacing w:val="-6"/>
          <w:sz w:val="23"/>
        </w:rPr>
        <w:t xml:space="preserve"> </w:t>
      </w:r>
      <w:r>
        <w:rPr>
          <w:sz w:val="23"/>
        </w:rPr>
        <w:t>staff</w:t>
      </w:r>
      <w:r>
        <w:rPr>
          <w:spacing w:val="-7"/>
          <w:sz w:val="23"/>
        </w:rPr>
        <w:t xml:space="preserve"> </w:t>
      </w:r>
      <w:r>
        <w:rPr>
          <w:sz w:val="23"/>
        </w:rPr>
        <w:t>to</w:t>
      </w:r>
      <w:r>
        <w:rPr>
          <w:spacing w:val="-5"/>
          <w:sz w:val="23"/>
        </w:rPr>
        <w:t xml:space="preserve"> </w:t>
      </w:r>
      <w:r>
        <w:rPr>
          <w:sz w:val="23"/>
        </w:rPr>
        <w:t>provide</w:t>
      </w:r>
      <w:r>
        <w:rPr>
          <w:spacing w:val="-4"/>
          <w:sz w:val="23"/>
        </w:rPr>
        <w:t xml:space="preserve"> </w:t>
      </w:r>
      <w:r>
        <w:rPr>
          <w:sz w:val="23"/>
        </w:rPr>
        <w:t>the required</w:t>
      </w:r>
      <w:r>
        <w:rPr>
          <w:spacing w:val="-2"/>
          <w:sz w:val="23"/>
        </w:rPr>
        <w:t xml:space="preserve"> </w:t>
      </w:r>
      <w:r>
        <w:rPr>
          <w:sz w:val="23"/>
        </w:rPr>
        <w:t>A/E</w:t>
      </w:r>
      <w:r>
        <w:rPr>
          <w:spacing w:val="-2"/>
          <w:sz w:val="23"/>
        </w:rPr>
        <w:t xml:space="preserve"> </w:t>
      </w:r>
      <w:r>
        <w:rPr>
          <w:sz w:val="23"/>
        </w:rPr>
        <w:t>Services</w:t>
      </w:r>
      <w:r>
        <w:rPr>
          <w:spacing w:val="-3"/>
          <w:sz w:val="23"/>
        </w:rPr>
        <w:t xml:space="preserve"> </w:t>
      </w:r>
      <w:r>
        <w:rPr>
          <w:sz w:val="23"/>
        </w:rPr>
        <w:t>are</w:t>
      </w:r>
      <w:r>
        <w:rPr>
          <w:spacing w:val="-4"/>
          <w:sz w:val="23"/>
        </w:rPr>
        <w:t xml:space="preserve"> </w:t>
      </w:r>
      <w:r>
        <w:rPr>
          <w:sz w:val="23"/>
        </w:rPr>
        <w:t>considered</w:t>
      </w:r>
      <w:r>
        <w:rPr>
          <w:spacing w:val="-2"/>
          <w:sz w:val="23"/>
        </w:rPr>
        <w:t xml:space="preserve"> </w:t>
      </w:r>
      <w:r>
        <w:rPr>
          <w:sz w:val="23"/>
        </w:rPr>
        <w:t>by</w:t>
      </w:r>
      <w:r>
        <w:rPr>
          <w:spacing w:val="-7"/>
          <w:sz w:val="23"/>
        </w:rPr>
        <w:t xml:space="preserve"> </w:t>
      </w:r>
      <w:r>
        <w:rPr>
          <w:sz w:val="23"/>
        </w:rPr>
        <w:t>the</w:t>
      </w:r>
      <w:r>
        <w:rPr>
          <w:spacing w:val="-1"/>
          <w:sz w:val="23"/>
        </w:rPr>
        <w:t xml:space="preserve"> </w:t>
      </w:r>
      <w:r>
        <w:rPr>
          <w:sz w:val="23"/>
        </w:rPr>
        <w:t>University</w:t>
      </w:r>
      <w:r>
        <w:rPr>
          <w:spacing w:val="-7"/>
          <w:sz w:val="23"/>
        </w:rPr>
        <w:t xml:space="preserve"> </w:t>
      </w:r>
      <w:r>
        <w:rPr>
          <w:sz w:val="23"/>
        </w:rPr>
        <w:t>to</w:t>
      </w:r>
      <w:r>
        <w:rPr>
          <w:spacing w:val="-2"/>
          <w:sz w:val="23"/>
        </w:rPr>
        <w:t xml:space="preserve"> </w:t>
      </w:r>
      <w:r>
        <w:rPr>
          <w:sz w:val="23"/>
        </w:rPr>
        <w:t>be</w:t>
      </w:r>
      <w:r>
        <w:rPr>
          <w:spacing w:val="-1"/>
          <w:sz w:val="23"/>
        </w:rPr>
        <w:t xml:space="preserve"> </w:t>
      </w:r>
      <w:r>
        <w:rPr>
          <w:sz w:val="23"/>
        </w:rPr>
        <w:t>part</w:t>
      </w:r>
      <w:r>
        <w:rPr>
          <w:spacing w:val="-2"/>
          <w:sz w:val="23"/>
        </w:rPr>
        <w:t xml:space="preserve"> </w:t>
      </w:r>
      <w:r>
        <w:rPr>
          <w:sz w:val="23"/>
        </w:rPr>
        <w:t>of</w:t>
      </w:r>
      <w:r>
        <w:rPr>
          <w:spacing w:val="-5"/>
          <w:sz w:val="23"/>
        </w:rPr>
        <w:t xml:space="preserve"> </w:t>
      </w:r>
      <w:r>
        <w:rPr>
          <w:sz w:val="23"/>
        </w:rPr>
        <w:t>the</w:t>
      </w:r>
      <w:r>
        <w:rPr>
          <w:spacing w:val="-1"/>
          <w:sz w:val="23"/>
        </w:rPr>
        <w:t xml:space="preserve"> </w:t>
      </w:r>
      <w:r>
        <w:rPr>
          <w:sz w:val="23"/>
        </w:rPr>
        <w:t>A/E’s</w:t>
      </w:r>
      <w:r>
        <w:rPr>
          <w:spacing w:val="-6"/>
          <w:sz w:val="23"/>
        </w:rPr>
        <w:t xml:space="preserve"> </w:t>
      </w:r>
      <w:r>
        <w:rPr>
          <w:sz w:val="23"/>
        </w:rPr>
        <w:t>staffing</w:t>
      </w:r>
      <w:r>
        <w:rPr>
          <w:spacing w:val="-5"/>
          <w:sz w:val="23"/>
        </w:rPr>
        <w:t xml:space="preserve"> </w:t>
      </w:r>
      <w:r>
        <w:rPr>
          <w:sz w:val="23"/>
        </w:rPr>
        <w:t>for</w:t>
      </w:r>
      <w:r>
        <w:rPr>
          <w:spacing w:val="-2"/>
          <w:sz w:val="23"/>
        </w:rPr>
        <w:t xml:space="preserve"> </w:t>
      </w:r>
      <w:r>
        <w:rPr>
          <w:sz w:val="23"/>
        </w:rPr>
        <w:t>the</w:t>
      </w:r>
      <w:r>
        <w:rPr>
          <w:spacing w:val="-1"/>
          <w:sz w:val="23"/>
        </w:rPr>
        <w:t xml:space="preserve"> </w:t>
      </w:r>
      <w:r>
        <w:rPr>
          <w:sz w:val="23"/>
        </w:rPr>
        <w:t>Project.</w:t>
      </w:r>
    </w:p>
    <w:p w:rsidR="00BD63E6" w:rsidRDefault="00BD63E6">
      <w:pPr>
        <w:pStyle w:val="BodyText"/>
      </w:pPr>
    </w:p>
    <w:p w:rsidR="00BD63E6" w:rsidRDefault="00D94B7A">
      <w:pPr>
        <w:pStyle w:val="BodyText"/>
        <w:spacing w:before="1"/>
        <w:ind w:left="120" w:right="110"/>
        <w:jc w:val="both"/>
      </w:pPr>
      <w:r>
        <w:t>The University may require the use of a special Consultant with a particular expertise related to some feature of the Project. The A/E shall engage such a required Consultant, subject to the University’s approval, and incorporate such Work in the Services for the Project. The compensation for such Consultant shall be negotiated and set out in the MOU and included in the total A/E fee. The A/E will normally be allowed to mark-up the University approved direct cost to the A/E of such special Consultant by ten percent (10%) for the A/E’s overhead and profit. All requirements of this chapter apply to special Consultants.</w:t>
      </w:r>
    </w:p>
    <w:p w:rsidR="00BD63E6" w:rsidRDefault="00BD63E6">
      <w:pPr>
        <w:pStyle w:val="BodyText"/>
        <w:spacing w:before="6"/>
        <w:rPr>
          <w:sz w:val="21"/>
        </w:rPr>
      </w:pPr>
    </w:p>
    <w:p w:rsidR="00BD63E6" w:rsidRDefault="00D94B7A">
      <w:pPr>
        <w:pStyle w:val="Heading5"/>
        <w:ind w:left="120"/>
        <w:jc w:val="both"/>
      </w:pPr>
      <w:bookmarkStart w:id="309" w:name="6.2.6135_Reimbursable_Expenses"/>
      <w:bookmarkStart w:id="310" w:name="_bookmark223"/>
      <w:bookmarkEnd w:id="309"/>
      <w:bookmarkEnd w:id="310"/>
      <w:r>
        <w:t>6.2.6</w:t>
      </w:r>
      <w:hyperlink w:anchor="_bookmark225" w:history="1">
        <w:r>
          <w:rPr>
            <w:position w:val="10"/>
            <w:sz w:val="15"/>
          </w:rPr>
          <w:t>135</w:t>
        </w:r>
      </w:hyperlink>
      <w:r>
        <w:rPr>
          <w:position w:val="10"/>
          <w:sz w:val="15"/>
        </w:rPr>
        <w:t xml:space="preserve"> </w:t>
      </w:r>
      <w:r>
        <w:t>Reimbursable Expenses</w:t>
      </w:r>
    </w:p>
    <w:p w:rsidR="00BD63E6" w:rsidRDefault="00BD63E6">
      <w:pPr>
        <w:pStyle w:val="BodyText"/>
        <w:rPr>
          <w:b/>
          <w:sz w:val="22"/>
        </w:rPr>
      </w:pPr>
    </w:p>
    <w:p w:rsidR="00BD63E6" w:rsidRDefault="00D94B7A" w:rsidP="0013587C">
      <w:pPr>
        <w:pStyle w:val="ListParagraph"/>
        <w:numPr>
          <w:ilvl w:val="3"/>
          <w:numId w:val="110"/>
        </w:numPr>
        <w:tabs>
          <w:tab w:val="left" w:pos="1537"/>
        </w:tabs>
        <w:ind w:right="109" w:firstLine="1"/>
        <w:jc w:val="both"/>
        <w:rPr>
          <w:sz w:val="23"/>
        </w:rPr>
      </w:pPr>
      <w:r>
        <w:rPr>
          <w:sz w:val="23"/>
        </w:rPr>
        <w:t>The cost of fax transmissions, long distance phone calls, overnight deliveries, postage and similar expense incurred by the A/E in the performance of the Contract are considered by the University to be a part of the A/E’s overhead expenses and are not</w:t>
      </w:r>
      <w:r>
        <w:rPr>
          <w:spacing w:val="-31"/>
          <w:sz w:val="23"/>
        </w:rPr>
        <w:t xml:space="preserve"> </w:t>
      </w:r>
      <w:r>
        <w:rPr>
          <w:sz w:val="23"/>
        </w:rPr>
        <w:t>normally reimbursable.</w:t>
      </w:r>
    </w:p>
    <w:p w:rsidR="00BD63E6" w:rsidRDefault="00BD63E6">
      <w:pPr>
        <w:pStyle w:val="BodyText"/>
      </w:pPr>
    </w:p>
    <w:p w:rsidR="00BD63E6" w:rsidRDefault="00D94B7A" w:rsidP="0013587C">
      <w:pPr>
        <w:pStyle w:val="ListParagraph"/>
        <w:numPr>
          <w:ilvl w:val="3"/>
          <w:numId w:val="110"/>
        </w:numPr>
        <w:tabs>
          <w:tab w:val="left" w:pos="1551"/>
        </w:tabs>
        <w:spacing w:before="1"/>
        <w:ind w:right="109" w:firstLine="0"/>
        <w:jc w:val="both"/>
        <w:rPr>
          <w:sz w:val="23"/>
        </w:rPr>
      </w:pPr>
      <w:r>
        <w:rPr>
          <w:sz w:val="23"/>
        </w:rPr>
        <w:t>Compensation for travel and living expenses associated with the performance of the Project scope of Work will be included in the fee negotiated and in the MOU as a fixed fee amount for travel and/or subsistence for each particular facet of the Work where travel compensation</w:t>
      </w:r>
      <w:r>
        <w:rPr>
          <w:spacing w:val="-7"/>
          <w:sz w:val="23"/>
        </w:rPr>
        <w:t xml:space="preserve"> </w:t>
      </w:r>
      <w:r>
        <w:rPr>
          <w:sz w:val="23"/>
        </w:rPr>
        <w:t>is</w:t>
      </w:r>
      <w:r>
        <w:rPr>
          <w:spacing w:val="-8"/>
          <w:sz w:val="23"/>
        </w:rPr>
        <w:t xml:space="preserve"> </w:t>
      </w:r>
      <w:r>
        <w:rPr>
          <w:sz w:val="23"/>
        </w:rPr>
        <w:t>proposed</w:t>
      </w:r>
      <w:r>
        <w:rPr>
          <w:spacing w:val="-10"/>
          <w:sz w:val="23"/>
        </w:rPr>
        <w:t xml:space="preserve"> </w:t>
      </w:r>
      <w:r>
        <w:rPr>
          <w:sz w:val="23"/>
        </w:rPr>
        <w:t>by</w:t>
      </w:r>
      <w:r>
        <w:rPr>
          <w:spacing w:val="-12"/>
          <w:sz w:val="23"/>
        </w:rPr>
        <w:t xml:space="preserve"> </w:t>
      </w:r>
      <w:r>
        <w:rPr>
          <w:sz w:val="23"/>
        </w:rPr>
        <w:t>the</w:t>
      </w:r>
      <w:r>
        <w:rPr>
          <w:spacing w:val="-6"/>
          <w:sz w:val="23"/>
        </w:rPr>
        <w:t xml:space="preserve"> </w:t>
      </w:r>
      <w:r>
        <w:rPr>
          <w:sz w:val="23"/>
        </w:rPr>
        <w:t>A/E.</w:t>
      </w:r>
      <w:r>
        <w:rPr>
          <w:spacing w:val="-7"/>
          <w:sz w:val="23"/>
        </w:rPr>
        <w:t xml:space="preserve"> </w:t>
      </w:r>
      <w:r>
        <w:rPr>
          <w:sz w:val="23"/>
        </w:rPr>
        <w:t>In</w:t>
      </w:r>
      <w:r>
        <w:rPr>
          <w:spacing w:val="-7"/>
          <w:sz w:val="23"/>
        </w:rPr>
        <w:t xml:space="preserve"> </w:t>
      </w:r>
      <w:r>
        <w:rPr>
          <w:sz w:val="23"/>
        </w:rPr>
        <w:t>establishing</w:t>
      </w:r>
      <w:r>
        <w:rPr>
          <w:spacing w:val="-10"/>
          <w:sz w:val="23"/>
        </w:rPr>
        <w:t xml:space="preserve"> </w:t>
      </w:r>
      <w:r>
        <w:rPr>
          <w:sz w:val="23"/>
        </w:rPr>
        <w:t>that</w:t>
      </w:r>
      <w:r>
        <w:rPr>
          <w:spacing w:val="-9"/>
          <w:sz w:val="23"/>
        </w:rPr>
        <w:t xml:space="preserve"> </w:t>
      </w:r>
      <w:r>
        <w:rPr>
          <w:sz w:val="23"/>
        </w:rPr>
        <w:t>fixed</w:t>
      </w:r>
      <w:r>
        <w:rPr>
          <w:spacing w:val="-7"/>
          <w:sz w:val="23"/>
        </w:rPr>
        <w:t xml:space="preserve"> </w:t>
      </w:r>
      <w:r>
        <w:rPr>
          <w:sz w:val="23"/>
        </w:rPr>
        <w:t>fee</w:t>
      </w:r>
      <w:r>
        <w:rPr>
          <w:spacing w:val="-9"/>
          <w:sz w:val="23"/>
        </w:rPr>
        <w:t xml:space="preserve"> </w:t>
      </w:r>
      <w:r>
        <w:rPr>
          <w:sz w:val="23"/>
        </w:rPr>
        <w:t>amount</w:t>
      </w:r>
      <w:r>
        <w:rPr>
          <w:spacing w:val="-6"/>
          <w:sz w:val="23"/>
        </w:rPr>
        <w:t xml:space="preserve"> </w:t>
      </w:r>
      <w:r>
        <w:rPr>
          <w:sz w:val="23"/>
        </w:rPr>
        <w:t>the</w:t>
      </w:r>
      <w:r>
        <w:rPr>
          <w:spacing w:val="-6"/>
          <w:sz w:val="23"/>
        </w:rPr>
        <w:t xml:space="preserve"> </w:t>
      </w:r>
      <w:r>
        <w:rPr>
          <w:sz w:val="23"/>
        </w:rPr>
        <w:t>travel</w:t>
      </w:r>
      <w:r>
        <w:rPr>
          <w:spacing w:val="-6"/>
          <w:sz w:val="23"/>
        </w:rPr>
        <w:t xml:space="preserve"> </w:t>
      </w:r>
      <w:r>
        <w:rPr>
          <w:sz w:val="23"/>
        </w:rPr>
        <w:t>rates</w:t>
      </w:r>
      <w:r>
        <w:rPr>
          <w:spacing w:val="-8"/>
          <w:sz w:val="23"/>
        </w:rPr>
        <w:t xml:space="preserve"> </w:t>
      </w:r>
      <w:r>
        <w:rPr>
          <w:sz w:val="23"/>
        </w:rPr>
        <w:t>and the per diem rates for lodging and subsistence will be based on the maximum amounts allowable</w:t>
      </w:r>
      <w:r>
        <w:rPr>
          <w:spacing w:val="-3"/>
          <w:sz w:val="23"/>
        </w:rPr>
        <w:t xml:space="preserve"> </w:t>
      </w:r>
      <w:r>
        <w:rPr>
          <w:sz w:val="23"/>
        </w:rPr>
        <w:t>for</w:t>
      </w:r>
      <w:r>
        <w:rPr>
          <w:spacing w:val="-4"/>
          <w:sz w:val="23"/>
        </w:rPr>
        <w:t xml:space="preserve"> </w:t>
      </w:r>
      <w:r>
        <w:rPr>
          <w:sz w:val="23"/>
        </w:rPr>
        <w:t>such</w:t>
      </w:r>
      <w:r>
        <w:rPr>
          <w:spacing w:val="-7"/>
          <w:sz w:val="23"/>
        </w:rPr>
        <w:t xml:space="preserve"> </w:t>
      </w:r>
      <w:r>
        <w:rPr>
          <w:sz w:val="23"/>
        </w:rPr>
        <w:t>expenses</w:t>
      </w:r>
      <w:r>
        <w:rPr>
          <w:spacing w:val="-5"/>
          <w:sz w:val="23"/>
        </w:rPr>
        <w:t xml:space="preserve"> </w:t>
      </w:r>
      <w:r>
        <w:rPr>
          <w:sz w:val="23"/>
        </w:rPr>
        <w:t>in</w:t>
      </w:r>
      <w:r>
        <w:rPr>
          <w:spacing w:val="-4"/>
          <w:sz w:val="23"/>
        </w:rPr>
        <w:t xml:space="preserve"> </w:t>
      </w:r>
      <w:r>
        <w:rPr>
          <w:sz w:val="23"/>
        </w:rPr>
        <w:t>the</w:t>
      </w:r>
      <w:r>
        <w:rPr>
          <w:spacing w:val="-3"/>
          <w:sz w:val="23"/>
        </w:rPr>
        <w:t xml:space="preserve"> </w:t>
      </w:r>
      <w:hyperlink r:id="rId341">
        <w:r>
          <w:rPr>
            <w:color w:val="0000FF"/>
            <w:sz w:val="23"/>
            <w:u w:val="single" w:color="0000FF"/>
          </w:rPr>
          <w:t>University’s</w:t>
        </w:r>
        <w:r>
          <w:rPr>
            <w:color w:val="0000FF"/>
            <w:spacing w:val="-5"/>
            <w:sz w:val="23"/>
            <w:u w:val="single" w:color="0000FF"/>
          </w:rPr>
          <w:t xml:space="preserve"> </w:t>
        </w:r>
        <w:r>
          <w:rPr>
            <w:color w:val="0000FF"/>
            <w:sz w:val="23"/>
            <w:u w:val="single" w:color="0000FF"/>
          </w:rPr>
          <w:t>Travel</w:t>
        </w:r>
        <w:r>
          <w:rPr>
            <w:color w:val="0000FF"/>
            <w:spacing w:val="-25"/>
            <w:sz w:val="23"/>
            <w:u w:val="single" w:color="0000FF"/>
          </w:rPr>
          <w:t xml:space="preserve"> </w:t>
        </w:r>
        <w:r>
          <w:rPr>
            <w:color w:val="0000FF"/>
            <w:sz w:val="23"/>
            <w:u w:val="single" w:color="0000FF"/>
          </w:rPr>
          <w:t>Regulations</w:t>
        </w:r>
      </w:hyperlink>
      <w:r>
        <w:rPr>
          <w:sz w:val="23"/>
        </w:rPr>
        <w:t>.</w:t>
      </w:r>
    </w:p>
    <w:p w:rsidR="00BD63E6" w:rsidRDefault="00BD63E6">
      <w:pPr>
        <w:pStyle w:val="BodyText"/>
        <w:rPr>
          <w:sz w:val="15"/>
        </w:rPr>
      </w:pPr>
    </w:p>
    <w:p w:rsidR="00BD63E6" w:rsidRDefault="00D94B7A" w:rsidP="0013587C">
      <w:pPr>
        <w:pStyle w:val="ListParagraph"/>
        <w:numPr>
          <w:ilvl w:val="2"/>
          <w:numId w:val="110"/>
        </w:numPr>
        <w:tabs>
          <w:tab w:val="left" w:pos="682"/>
        </w:tabs>
        <w:spacing w:before="91"/>
        <w:ind w:left="120" w:right="110" w:firstLine="0"/>
        <w:jc w:val="both"/>
        <w:rPr>
          <w:sz w:val="23"/>
        </w:rPr>
      </w:pPr>
      <w:r>
        <w:rPr>
          <w:b/>
          <w:sz w:val="23"/>
        </w:rPr>
        <w:t xml:space="preserve">Interior Design: </w:t>
      </w:r>
      <w:r>
        <w:rPr>
          <w:sz w:val="23"/>
        </w:rPr>
        <w:t>The A/E’s Basic Architectural Services includes sizing of spaces for the intended</w:t>
      </w:r>
      <w:r>
        <w:rPr>
          <w:spacing w:val="-12"/>
          <w:sz w:val="23"/>
        </w:rPr>
        <w:t xml:space="preserve"> </w:t>
      </w:r>
      <w:r>
        <w:rPr>
          <w:sz w:val="23"/>
        </w:rPr>
        <w:t>function,</w:t>
      </w:r>
      <w:r>
        <w:rPr>
          <w:spacing w:val="-12"/>
          <w:sz w:val="23"/>
        </w:rPr>
        <w:t xml:space="preserve"> </w:t>
      </w:r>
      <w:r>
        <w:rPr>
          <w:sz w:val="23"/>
        </w:rPr>
        <w:t>providing</w:t>
      </w:r>
      <w:r>
        <w:rPr>
          <w:spacing w:val="-14"/>
          <w:sz w:val="23"/>
        </w:rPr>
        <w:t xml:space="preserve"> </w:t>
      </w:r>
      <w:r>
        <w:rPr>
          <w:sz w:val="23"/>
        </w:rPr>
        <w:t>diagrammatic</w:t>
      </w:r>
      <w:r>
        <w:rPr>
          <w:spacing w:val="-11"/>
          <w:sz w:val="23"/>
        </w:rPr>
        <w:t xml:space="preserve"> </w:t>
      </w:r>
      <w:r>
        <w:rPr>
          <w:sz w:val="23"/>
        </w:rPr>
        <w:t>furniture</w:t>
      </w:r>
      <w:r>
        <w:rPr>
          <w:spacing w:val="-13"/>
          <w:sz w:val="23"/>
        </w:rPr>
        <w:t xml:space="preserve"> </w:t>
      </w:r>
      <w:r>
        <w:rPr>
          <w:sz w:val="23"/>
        </w:rPr>
        <w:t>layouts</w:t>
      </w:r>
      <w:r>
        <w:rPr>
          <w:spacing w:val="-13"/>
          <w:sz w:val="23"/>
        </w:rPr>
        <w:t xml:space="preserve"> </w:t>
      </w:r>
      <w:r>
        <w:rPr>
          <w:sz w:val="23"/>
        </w:rPr>
        <w:t>to</w:t>
      </w:r>
      <w:r>
        <w:rPr>
          <w:spacing w:val="-12"/>
          <w:sz w:val="23"/>
        </w:rPr>
        <w:t xml:space="preserve"> </w:t>
      </w:r>
      <w:r>
        <w:rPr>
          <w:sz w:val="23"/>
        </w:rPr>
        <w:t>the</w:t>
      </w:r>
      <w:r>
        <w:rPr>
          <w:spacing w:val="-11"/>
          <w:sz w:val="23"/>
        </w:rPr>
        <w:t xml:space="preserve"> </w:t>
      </w:r>
      <w:r>
        <w:rPr>
          <w:sz w:val="23"/>
        </w:rPr>
        <w:t>client</w:t>
      </w:r>
      <w:r>
        <w:rPr>
          <w:spacing w:val="-11"/>
          <w:sz w:val="23"/>
        </w:rPr>
        <w:t xml:space="preserve"> </w:t>
      </w:r>
      <w:r>
        <w:rPr>
          <w:sz w:val="23"/>
        </w:rPr>
        <w:t>to</w:t>
      </w:r>
      <w:r>
        <w:rPr>
          <w:spacing w:val="-12"/>
          <w:sz w:val="23"/>
        </w:rPr>
        <w:t xml:space="preserve"> </w:t>
      </w:r>
      <w:r>
        <w:rPr>
          <w:sz w:val="23"/>
        </w:rPr>
        <w:t>confirm</w:t>
      </w:r>
      <w:r>
        <w:rPr>
          <w:spacing w:val="-11"/>
          <w:sz w:val="23"/>
        </w:rPr>
        <w:t xml:space="preserve"> </w:t>
      </w:r>
      <w:r>
        <w:rPr>
          <w:sz w:val="23"/>
        </w:rPr>
        <w:t>functional</w:t>
      </w:r>
      <w:r>
        <w:rPr>
          <w:spacing w:val="-11"/>
          <w:sz w:val="23"/>
        </w:rPr>
        <w:t xml:space="preserve"> </w:t>
      </w:r>
      <w:r>
        <w:rPr>
          <w:sz w:val="23"/>
        </w:rPr>
        <w:t>layouts, and the selection and specification of building fixtures and finishes which are necessary to provide a complete</w:t>
      </w:r>
      <w:r>
        <w:rPr>
          <w:spacing w:val="-2"/>
          <w:sz w:val="23"/>
        </w:rPr>
        <w:t xml:space="preserve"> </w:t>
      </w:r>
      <w:r>
        <w:rPr>
          <w:sz w:val="23"/>
        </w:rPr>
        <w:t>and</w:t>
      </w:r>
      <w:r>
        <w:rPr>
          <w:spacing w:val="-6"/>
          <w:sz w:val="23"/>
        </w:rPr>
        <w:t xml:space="preserve"> </w:t>
      </w:r>
      <w:r>
        <w:rPr>
          <w:sz w:val="23"/>
        </w:rPr>
        <w:t>useable</w:t>
      </w:r>
      <w:r>
        <w:rPr>
          <w:spacing w:val="-2"/>
          <w:sz w:val="23"/>
        </w:rPr>
        <w:t xml:space="preserve"> </w:t>
      </w:r>
      <w:r>
        <w:rPr>
          <w:sz w:val="23"/>
        </w:rPr>
        <w:t>facility</w:t>
      </w:r>
      <w:r>
        <w:rPr>
          <w:spacing w:val="-8"/>
          <w:sz w:val="23"/>
        </w:rPr>
        <w:t xml:space="preserve"> </w:t>
      </w:r>
      <w:r>
        <w:rPr>
          <w:sz w:val="23"/>
        </w:rPr>
        <w:t>and/or</w:t>
      </w:r>
      <w:r>
        <w:rPr>
          <w:spacing w:val="-3"/>
          <w:sz w:val="23"/>
        </w:rPr>
        <w:t xml:space="preserve"> </w:t>
      </w:r>
      <w:r>
        <w:rPr>
          <w:sz w:val="23"/>
        </w:rPr>
        <w:t>which</w:t>
      </w:r>
      <w:r>
        <w:rPr>
          <w:spacing w:val="-3"/>
          <w:sz w:val="23"/>
        </w:rPr>
        <w:t xml:space="preserve"> </w:t>
      </w:r>
      <w:r>
        <w:rPr>
          <w:sz w:val="23"/>
        </w:rPr>
        <w:t>are</w:t>
      </w:r>
      <w:r>
        <w:rPr>
          <w:spacing w:val="-2"/>
          <w:sz w:val="23"/>
        </w:rPr>
        <w:t xml:space="preserve"> </w:t>
      </w:r>
      <w:r>
        <w:rPr>
          <w:sz w:val="23"/>
        </w:rPr>
        <w:t>included</w:t>
      </w:r>
      <w:r>
        <w:rPr>
          <w:spacing w:val="-3"/>
          <w:sz w:val="23"/>
        </w:rPr>
        <w:t xml:space="preserve"> </w:t>
      </w:r>
      <w:r>
        <w:rPr>
          <w:sz w:val="23"/>
        </w:rPr>
        <w:t>in</w:t>
      </w:r>
      <w:r>
        <w:rPr>
          <w:spacing w:val="-6"/>
          <w:sz w:val="23"/>
        </w:rPr>
        <w:t xml:space="preserve"> </w:t>
      </w:r>
      <w:r>
        <w:rPr>
          <w:sz w:val="23"/>
        </w:rPr>
        <w:t>the</w:t>
      </w:r>
      <w:r>
        <w:rPr>
          <w:spacing w:val="-2"/>
          <w:sz w:val="23"/>
        </w:rPr>
        <w:t xml:space="preserve"> </w:t>
      </w:r>
      <w:r>
        <w:rPr>
          <w:sz w:val="23"/>
        </w:rPr>
        <w:t>Construction</w:t>
      </w:r>
      <w:r>
        <w:rPr>
          <w:spacing w:val="-33"/>
          <w:sz w:val="23"/>
        </w:rPr>
        <w:t xml:space="preserve"> </w:t>
      </w:r>
      <w:r>
        <w:rPr>
          <w:sz w:val="23"/>
        </w:rPr>
        <w:t>Contract.</w:t>
      </w:r>
    </w:p>
    <w:p w:rsidR="00BD63E6" w:rsidRDefault="00BD63E6">
      <w:pPr>
        <w:pStyle w:val="BodyText"/>
        <w:spacing w:before="10"/>
        <w:rPr>
          <w:sz w:val="22"/>
        </w:rPr>
      </w:pPr>
    </w:p>
    <w:p w:rsidR="00BD63E6" w:rsidRDefault="00D94B7A">
      <w:pPr>
        <w:pStyle w:val="BodyText"/>
        <w:ind w:left="119" w:right="110"/>
        <w:jc w:val="both"/>
      </w:pPr>
      <w:r>
        <w:t>“Interior design” as an Additional Service pertains to the design, selection, arrangement, and color coordination</w:t>
      </w:r>
      <w:r>
        <w:rPr>
          <w:spacing w:val="-10"/>
        </w:rPr>
        <w:t xml:space="preserve"> </w:t>
      </w:r>
      <w:r>
        <w:t>of</w:t>
      </w:r>
      <w:r>
        <w:rPr>
          <w:spacing w:val="-12"/>
        </w:rPr>
        <w:t xml:space="preserve"> </w:t>
      </w:r>
      <w:r>
        <w:t>furniture,</w:t>
      </w:r>
      <w:r>
        <w:rPr>
          <w:spacing w:val="-10"/>
        </w:rPr>
        <w:t xml:space="preserve"> </w:t>
      </w:r>
      <w:r>
        <w:t>furnishings</w:t>
      </w:r>
      <w:r>
        <w:rPr>
          <w:spacing w:val="-10"/>
        </w:rPr>
        <w:t xml:space="preserve"> </w:t>
      </w:r>
      <w:r>
        <w:t>and</w:t>
      </w:r>
      <w:r>
        <w:rPr>
          <w:spacing w:val="-10"/>
        </w:rPr>
        <w:t xml:space="preserve"> </w:t>
      </w:r>
      <w:r>
        <w:t>accessories.</w:t>
      </w:r>
      <w:r>
        <w:rPr>
          <w:spacing w:val="-10"/>
        </w:rPr>
        <w:t xml:space="preserve"> </w:t>
      </w:r>
      <w:r>
        <w:t>These</w:t>
      </w:r>
      <w:r>
        <w:rPr>
          <w:spacing w:val="-11"/>
        </w:rPr>
        <w:t xml:space="preserve"> </w:t>
      </w:r>
      <w:r>
        <w:t>items</w:t>
      </w:r>
      <w:r>
        <w:rPr>
          <w:spacing w:val="-13"/>
        </w:rPr>
        <w:t xml:space="preserve"> </w:t>
      </w:r>
      <w:r>
        <w:t>include</w:t>
      </w:r>
      <w:r>
        <w:rPr>
          <w:spacing w:val="-9"/>
        </w:rPr>
        <w:t xml:space="preserve"> </w:t>
      </w:r>
      <w:r>
        <w:t>but</w:t>
      </w:r>
      <w:r>
        <w:rPr>
          <w:spacing w:val="-11"/>
        </w:rPr>
        <w:t xml:space="preserve"> </w:t>
      </w:r>
      <w:r>
        <w:t>are</w:t>
      </w:r>
      <w:r>
        <w:rPr>
          <w:spacing w:val="-9"/>
        </w:rPr>
        <w:t xml:space="preserve"> </w:t>
      </w:r>
      <w:r>
        <w:t>not</w:t>
      </w:r>
      <w:r>
        <w:rPr>
          <w:spacing w:val="-11"/>
        </w:rPr>
        <w:t xml:space="preserve"> </w:t>
      </w:r>
      <w:r>
        <w:t>limited</w:t>
      </w:r>
      <w:r>
        <w:rPr>
          <w:spacing w:val="-12"/>
        </w:rPr>
        <w:t xml:space="preserve"> </w:t>
      </w:r>
      <w:r>
        <w:t>to</w:t>
      </w:r>
      <w:r>
        <w:rPr>
          <w:spacing w:val="-10"/>
        </w:rPr>
        <w:t xml:space="preserve"> </w:t>
      </w:r>
      <w:r>
        <w:t>desks, chairs, lamps, tables, screens, planters, artwork, draperies, and similar furnishings which are procured separately from the Construction</w:t>
      </w:r>
      <w:r>
        <w:rPr>
          <w:spacing w:val="-16"/>
        </w:rPr>
        <w:t xml:space="preserve"> </w:t>
      </w:r>
      <w:r>
        <w:t>Contract.</w:t>
      </w:r>
    </w:p>
    <w:p w:rsidR="00BD63E6" w:rsidRDefault="00BD63E6">
      <w:pPr>
        <w:pStyle w:val="BodyText"/>
        <w:spacing w:before="7"/>
        <w:rPr>
          <w:sz w:val="22"/>
        </w:rPr>
      </w:pPr>
    </w:p>
    <w:p w:rsidR="00BD63E6" w:rsidRDefault="00D94B7A">
      <w:pPr>
        <w:pStyle w:val="BodyText"/>
        <w:ind w:left="120" w:right="111"/>
        <w:jc w:val="both"/>
      </w:pPr>
      <w:r>
        <w:t>The “interior designer” shall verify the actual building surface finish colors applied by the Contractor and coordinate the selection of colors, fabrics and textures with the building colors. The “interior design” Services also include the coordination with and preparation of procurement materials for the University of Virginia Procurement Services for the furniture, furnishings and accessories.</w:t>
      </w:r>
    </w:p>
    <w:p w:rsidR="00BD63E6" w:rsidRDefault="00D94B7A">
      <w:pPr>
        <w:pStyle w:val="Heading3"/>
        <w:spacing w:before="230"/>
      </w:pPr>
      <w:bookmarkStart w:id="311" w:name="SECTION_6.3136___A/E_FEE_PROPOSAL_WORKSH"/>
      <w:bookmarkStart w:id="312" w:name="_bookmark224"/>
      <w:bookmarkEnd w:id="311"/>
      <w:bookmarkEnd w:id="312"/>
      <w:r>
        <w:t>SECTION 6.3</w:t>
      </w:r>
      <w:hyperlink w:anchor="_bookmark226" w:history="1">
        <w:r>
          <w:rPr>
            <w:b w:val="0"/>
            <w:position w:val="11"/>
            <w:sz w:val="16"/>
          </w:rPr>
          <w:t>136</w:t>
        </w:r>
      </w:hyperlink>
      <w:r>
        <w:rPr>
          <w:b w:val="0"/>
          <w:position w:val="11"/>
          <w:sz w:val="16"/>
        </w:rPr>
        <w:t xml:space="preserve">  </w:t>
      </w:r>
      <w:r>
        <w:t>A/E FEE PROPOSAL WORKSHEET (</w:t>
      </w:r>
      <w:hyperlink r:id="rId342">
        <w:r>
          <w:rPr>
            <w:color w:val="0000FF"/>
            <w:u w:val="thick" w:color="0000FF"/>
          </w:rPr>
          <w:t>CO-2.3</w:t>
        </w:r>
      </w:hyperlink>
      <w:r>
        <w:t>)</w:t>
      </w:r>
    </w:p>
    <w:p w:rsidR="00BD63E6" w:rsidRDefault="00BD63E6">
      <w:pPr>
        <w:pStyle w:val="BodyText"/>
        <w:rPr>
          <w:b/>
          <w:sz w:val="20"/>
        </w:rPr>
      </w:pPr>
    </w:p>
    <w:p w:rsidR="00BD63E6" w:rsidRDefault="00DE5247">
      <w:pPr>
        <w:pStyle w:val="BodyText"/>
        <w:spacing w:before="5"/>
        <w:rPr>
          <w:b/>
          <w:sz w:val="28"/>
        </w:rPr>
      </w:pPr>
      <w:r>
        <w:rPr>
          <w:noProof/>
        </w:rPr>
        <mc:AlternateContent>
          <mc:Choice Requires="wps">
            <w:drawing>
              <wp:anchor distT="0" distB="0" distL="0" distR="0" simplePos="0" relativeHeight="2752" behindDoc="0" locked="0" layoutInCell="1" allowOverlap="1">
                <wp:simplePos x="0" y="0"/>
                <wp:positionH relativeFrom="page">
                  <wp:posOffset>914400</wp:posOffset>
                </wp:positionH>
                <wp:positionV relativeFrom="paragraph">
                  <wp:posOffset>236855</wp:posOffset>
                </wp:positionV>
                <wp:extent cx="1828800" cy="0"/>
                <wp:effectExtent l="9525" t="12700" r="9525" b="6350"/>
                <wp:wrapTopAndBottom/>
                <wp:docPr id="36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287CD" id="Line 244" o:spid="_x0000_s1026" style="position:absolute;z-index: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65pt" to="3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d1IA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" strokeweight=".6pt">
                <w10:wrap type="topAndBottom" anchorx="page"/>
              </v:line>
            </w:pict>
          </mc:Fallback>
        </mc:AlternateContent>
      </w:r>
    </w:p>
    <w:p w:rsidR="00BD63E6" w:rsidRDefault="00D94B7A">
      <w:pPr>
        <w:spacing w:before="1" w:line="249" w:lineRule="exact"/>
        <w:ind w:left="120"/>
        <w:rPr>
          <w:sz w:val="20"/>
        </w:rPr>
      </w:pPr>
      <w:bookmarkStart w:id="313" w:name="_bookmark225"/>
      <w:bookmarkEnd w:id="313"/>
      <w:r>
        <w:rPr>
          <w:position w:val="9"/>
          <w:sz w:val="13"/>
        </w:rPr>
        <w:t xml:space="preserve">135 </w:t>
      </w:r>
      <w:r>
        <w:rPr>
          <w:sz w:val="20"/>
        </w:rPr>
        <w:t>History: April 29, 2009, deleted the entire 2</w:t>
      </w:r>
      <w:r>
        <w:rPr>
          <w:position w:val="9"/>
          <w:sz w:val="13"/>
        </w:rPr>
        <w:t xml:space="preserve">nd </w:t>
      </w:r>
      <w:r>
        <w:rPr>
          <w:sz w:val="20"/>
        </w:rPr>
        <w:t>paragraph of 6.2.6.2 and deleted 6.2.6.3</w:t>
      </w:r>
    </w:p>
    <w:p w:rsidR="00BD63E6" w:rsidRDefault="00D94B7A">
      <w:pPr>
        <w:spacing w:line="249" w:lineRule="exact"/>
        <w:ind w:left="120"/>
        <w:rPr>
          <w:sz w:val="20"/>
        </w:rPr>
      </w:pPr>
      <w:bookmarkStart w:id="314" w:name="_bookmark226"/>
      <w:bookmarkEnd w:id="314"/>
      <w:r>
        <w:rPr>
          <w:position w:val="9"/>
          <w:sz w:val="13"/>
        </w:rPr>
        <w:t xml:space="preserve">136 </w:t>
      </w:r>
      <w:r>
        <w:rPr>
          <w:sz w:val="20"/>
        </w:rPr>
        <w:t>History: July 21, 2008, renumbered the Section to be consistent with other chapters of the Manual.</w:t>
      </w:r>
    </w:p>
    <w:p w:rsidR="00BD63E6" w:rsidRDefault="00BD63E6">
      <w:pPr>
        <w:spacing w:line="249" w:lineRule="exact"/>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19" w:right="110"/>
        <w:jc w:val="both"/>
      </w:pPr>
      <w:r>
        <w:t>The</w:t>
      </w:r>
      <w:r>
        <w:rPr>
          <w:spacing w:val="-5"/>
        </w:rPr>
        <w:t xml:space="preserve"> </w:t>
      </w:r>
      <w:r>
        <w:t>A/E</w:t>
      </w:r>
      <w:r>
        <w:rPr>
          <w:spacing w:val="-5"/>
        </w:rPr>
        <w:t xml:space="preserve"> </w:t>
      </w:r>
      <w:r>
        <w:t>shall</w:t>
      </w:r>
      <w:r>
        <w:rPr>
          <w:spacing w:val="-5"/>
        </w:rPr>
        <w:t xml:space="preserve"> </w:t>
      </w:r>
      <w:r>
        <w:t>prepare</w:t>
      </w:r>
      <w:r>
        <w:rPr>
          <w:spacing w:val="-5"/>
        </w:rPr>
        <w:t xml:space="preserve"> </w:t>
      </w:r>
      <w:r>
        <w:t>a</w:t>
      </w:r>
      <w:r>
        <w:rPr>
          <w:spacing w:val="-5"/>
        </w:rPr>
        <w:t xml:space="preserve"> </w:t>
      </w:r>
      <w:r>
        <w:t>detailed</w:t>
      </w:r>
      <w:r>
        <w:rPr>
          <w:spacing w:val="-6"/>
        </w:rPr>
        <w:t xml:space="preserve"> </w:t>
      </w:r>
      <w:r>
        <w:t>Fee</w:t>
      </w:r>
      <w:r>
        <w:rPr>
          <w:spacing w:val="-5"/>
        </w:rPr>
        <w:t xml:space="preserve"> </w:t>
      </w:r>
      <w:r>
        <w:t>Proposal</w:t>
      </w:r>
      <w:r>
        <w:rPr>
          <w:spacing w:val="-5"/>
        </w:rPr>
        <w:t xml:space="preserve"> </w:t>
      </w:r>
      <w:r>
        <w:t>using</w:t>
      </w:r>
      <w:r>
        <w:rPr>
          <w:spacing w:val="-9"/>
        </w:rPr>
        <w:t xml:space="preserve"> </w:t>
      </w:r>
      <w:r>
        <w:t>the</w:t>
      </w:r>
      <w:r>
        <w:rPr>
          <w:spacing w:val="-5"/>
        </w:rPr>
        <w:t xml:space="preserve"> </w:t>
      </w:r>
      <w:hyperlink r:id="rId343">
        <w:r>
          <w:rPr>
            <w:color w:val="0000FF"/>
            <w:u w:val="single" w:color="0000FF"/>
          </w:rPr>
          <w:t>CO-2.3</w:t>
        </w:r>
      </w:hyperlink>
      <w:r>
        <w:t>.</w:t>
      </w:r>
      <w:r>
        <w:rPr>
          <w:spacing w:val="-6"/>
        </w:rPr>
        <w:t xml:space="preserve"> </w:t>
      </w:r>
      <w:r>
        <w:t>The</w:t>
      </w:r>
      <w:r>
        <w:rPr>
          <w:spacing w:val="-5"/>
        </w:rPr>
        <w:t xml:space="preserve"> </w:t>
      </w:r>
      <w:r>
        <w:t>hourly</w:t>
      </w:r>
      <w:r>
        <w:rPr>
          <w:spacing w:val="-11"/>
        </w:rPr>
        <w:t xml:space="preserve"> </w:t>
      </w:r>
      <w:r>
        <w:t>rates</w:t>
      </w:r>
      <w:r>
        <w:rPr>
          <w:spacing w:val="-7"/>
        </w:rPr>
        <w:t xml:space="preserve"> </w:t>
      </w:r>
      <w:r>
        <w:t>and</w:t>
      </w:r>
      <w:r>
        <w:rPr>
          <w:spacing w:val="-6"/>
        </w:rPr>
        <w:t xml:space="preserve"> </w:t>
      </w:r>
      <w:r>
        <w:t>the</w:t>
      </w:r>
      <w:r>
        <w:rPr>
          <w:spacing w:val="-5"/>
        </w:rPr>
        <w:t xml:space="preserve"> </w:t>
      </w:r>
      <w:r>
        <w:t>labor-</w:t>
      </w:r>
      <w:r>
        <w:rPr>
          <w:spacing w:val="46"/>
        </w:rPr>
        <w:t xml:space="preserve"> </w:t>
      </w:r>
      <w:r>
        <w:t>hours proposed</w:t>
      </w:r>
      <w:r>
        <w:rPr>
          <w:spacing w:val="-7"/>
        </w:rPr>
        <w:t xml:space="preserve"> </w:t>
      </w:r>
      <w:r>
        <w:t>should</w:t>
      </w:r>
      <w:r>
        <w:rPr>
          <w:spacing w:val="-7"/>
        </w:rPr>
        <w:t xml:space="preserve"> </w:t>
      </w:r>
      <w:r>
        <w:t>relate</w:t>
      </w:r>
      <w:r>
        <w:rPr>
          <w:spacing w:val="-9"/>
        </w:rPr>
        <w:t xml:space="preserve"> </w:t>
      </w:r>
      <w:r>
        <w:t>to</w:t>
      </w:r>
      <w:r>
        <w:rPr>
          <w:spacing w:val="-7"/>
        </w:rPr>
        <w:t xml:space="preserve"> </w:t>
      </w:r>
      <w:r>
        <w:t>the</w:t>
      </w:r>
      <w:r>
        <w:rPr>
          <w:spacing w:val="-6"/>
        </w:rPr>
        <w:t xml:space="preserve"> </w:t>
      </w:r>
      <w:r>
        <w:t>rates</w:t>
      </w:r>
      <w:r>
        <w:rPr>
          <w:spacing w:val="-8"/>
        </w:rPr>
        <w:t xml:space="preserve"> </w:t>
      </w:r>
      <w:r>
        <w:t>and</w:t>
      </w:r>
      <w:r>
        <w:rPr>
          <w:spacing w:val="-10"/>
        </w:rPr>
        <w:t xml:space="preserve"> </w:t>
      </w:r>
      <w:r>
        <w:t>times</w:t>
      </w:r>
      <w:r>
        <w:rPr>
          <w:spacing w:val="-8"/>
        </w:rPr>
        <w:t xml:space="preserve"> </w:t>
      </w:r>
      <w:r>
        <w:t>required</w:t>
      </w:r>
      <w:r>
        <w:rPr>
          <w:spacing w:val="-7"/>
        </w:rPr>
        <w:t xml:space="preserve"> </w:t>
      </w:r>
      <w:r>
        <w:t>for</w:t>
      </w:r>
      <w:r>
        <w:rPr>
          <w:spacing w:val="-7"/>
        </w:rPr>
        <w:t xml:space="preserve"> </w:t>
      </w:r>
      <w:r>
        <w:t>a</w:t>
      </w:r>
      <w:r>
        <w:rPr>
          <w:spacing w:val="-6"/>
        </w:rPr>
        <w:t xml:space="preserve"> </w:t>
      </w:r>
      <w:r>
        <w:t>qualified</w:t>
      </w:r>
      <w:r>
        <w:rPr>
          <w:spacing w:val="-10"/>
        </w:rPr>
        <w:t xml:space="preserve"> </w:t>
      </w:r>
      <w:r>
        <w:t>and</w:t>
      </w:r>
      <w:r>
        <w:rPr>
          <w:spacing w:val="-7"/>
        </w:rPr>
        <w:t xml:space="preserve"> </w:t>
      </w:r>
      <w:r>
        <w:t>competent</w:t>
      </w:r>
      <w:r>
        <w:rPr>
          <w:spacing w:val="-6"/>
        </w:rPr>
        <w:t xml:space="preserve"> </w:t>
      </w:r>
      <w:r>
        <w:t>person</w:t>
      </w:r>
      <w:r>
        <w:rPr>
          <w:spacing w:val="-10"/>
        </w:rPr>
        <w:t xml:space="preserve"> </w:t>
      </w:r>
      <w:r>
        <w:t>in</w:t>
      </w:r>
      <w:r>
        <w:rPr>
          <w:spacing w:val="-7"/>
        </w:rPr>
        <w:t xml:space="preserve"> </w:t>
      </w:r>
      <w:r>
        <w:t>that</w:t>
      </w:r>
      <w:r>
        <w:rPr>
          <w:spacing w:val="-6"/>
        </w:rPr>
        <w:t xml:space="preserve"> </w:t>
      </w:r>
      <w:r>
        <w:t>skill level to perform the Work. Supplemental information shall be attached as necessary to support the proposed Drawings, hourly rates and labor-hour estimates. Guides for the use of the form are as follows:</w:t>
      </w:r>
    </w:p>
    <w:p w:rsidR="00BD63E6" w:rsidRDefault="00BD63E6">
      <w:pPr>
        <w:pStyle w:val="BodyText"/>
        <w:spacing w:before="9"/>
        <w:rPr>
          <w:sz w:val="22"/>
        </w:rPr>
      </w:pPr>
    </w:p>
    <w:p w:rsidR="00BD63E6" w:rsidRDefault="00D94B7A" w:rsidP="0013587C">
      <w:pPr>
        <w:pStyle w:val="ListParagraph"/>
        <w:numPr>
          <w:ilvl w:val="0"/>
          <w:numId w:val="109"/>
        </w:numPr>
        <w:tabs>
          <w:tab w:val="left" w:pos="840"/>
        </w:tabs>
        <w:spacing w:before="1"/>
        <w:ind w:right="110"/>
        <w:jc w:val="both"/>
        <w:rPr>
          <w:sz w:val="23"/>
        </w:rPr>
      </w:pPr>
      <w:r>
        <w:rPr>
          <w:sz w:val="23"/>
        </w:rPr>
        <w:t>Disciplines/classifications</w:t>
      </w:r>
      <w:r>
        <w:rPr>
          <w:spacing w:val="-19"/>
          <w:sz w:val="23"/>
        </w:rPr>
        <w:t xml:space="preserve"> </w:t>
      </w:r>
      <w:r>
        <w:rPr>
          <w:sz w:val="23"/>
        </w:rPr>
        <w:t>commonly</w:t>
      </w:r>
      <w:r>
        <w:rPr>
          <w:spacing w:val="-20"/>
          <w:sz w:val="23"/>
        </w:rPr>
        <w:t xml:space="preserve"> </w:t>
      </w:r>
      <w:r>
        <w:rPr>
          <w:sz w:val="23"/>
        </w:rPr>
        <w:t>used</w:t>
      </w:r>
      <w:r>
        <w:rPr>
          <w:spacing w:val="-15"/>
          <w:sz w:val="23"/>
        </w:rPr>
        <w:t xml:space="preserve"> </w:t>
      </w:r>
      <w:r>
        <w:rPr>
          <w:sz w:val="23"/>
        </w:rPr>
        <w:t>are</w:t>
      </w:r>
      <w:r>
        <w:rPr>
          <w:spacing w:val="-14"/>
          <w:sz w:val="23"/>
        </w:rPr>
        <w:t xml:space="preserve"> </w:t>
      </w:r>
      <w:r>
        <w:rPr>
          <w:sz w:val="23"/>
        </w:rPr>
        <w:t>indicated</w:t>
      </w:r>
      <w:r>
        <w:rPr>
          <w:spacing w:val="-15"/>
          <w:sz w:val="23"/>
        </w:rPr>
        <w:t xml:space="preserve"> </w:t>
      </w:r>
      <w:r>
        <w:rPr>
          <w:sz w:val="23"/>
        </w:rPr>
        <w:t>on</w:t>
      </w:r>
      <w:r>
        <w:rPr>
          <w:spacing w:val="-15"/>
          <w:sz w:val="23"/>
        </w:rPr>
        <w:t xml:space="preserve"> </w:t>
      </w:r>
      <w:r>
        <w:rPr>
          <w:sz w:val="23"/>
        </w:rPr>
        <w:t>the</w:t>
      </w:r>
      <w:r>
        <w:rPr>
          <w:spacing w:val="-14"/>
          <w:sz w:val="23"/>
        </w:rPr>
        <w:t xml:space="preserve"> </w:t>
      </w:r>
      <w:r>
        <w:rPr>
          <w:sz w:val="23"/>
        </w:rPr>
        <w:t>form.</w:t>
      </w:r>
      <w:r>
        <w:rPr>
          <w:spacing w:val="-15"/>
          <w:sz w:val="23"/>
        </w:rPr>
        <w:t xml:space="preserve"> </w:t>
      </w:r>
      <w:r>
        <w:rPr>
          <w:sz w:val="23"/>
        </w:rPr>
        <w:t>Additional</w:t>
      </w:r>
      <w:r>
        <w:rPr>
          <w:spacing w:val="-17"/>
          <w:sz w:val="23"/>
        </w:rPr>
        <w:t xml:space="preserve"> </w:t>
      </w:r>
      <w:r>
        <w:rPr>
          <w:sz w:val="23"/>
        </w:rPr>
        <w:t>classifications may be</w:t>
      </w:r>
      <w:r>
        <w:rPr>
          <w:spacing w:val="-18"/>
          <w:sz w:val="23"/>
        </w:rPr>
        <w:t xml:space="preserve"> </w:t>
      </w:r>
      <w:r>
        <w:rPr>
          <w:sz w:val="23"/>
        </w:rPr>
        <w:t>listed.</w:t>
      </w:r>
    </w:p>
    <w:p w:rsidR="00BD63E6" w:rsidRDefault="00BD63E6">
      <w:pPr>
        <w:pStyle w:val="BodyText"/>
        <w:spacing w:before="1"/>
      </w:pPr>
    </w:p>
    <w:p w:rsidR="00BD63E6" w:rsidRDefault="00D94B7A" w:rsidP="0013587C">
      <w:pPr>
        <w:pStyle w:val="ListParagraph"/>
        <w:numPr>
          <w:ilvl w:val="0"/>
          <w:numId w:val="109"/>
        </w:numPr>
        <w:tabs>
          <w:tab w:val="left" w:pos="839"/>
          <w:tab w:val="left" w:pos="840"/>
        </w:tabs>
        <w:rPr>
          <w:sz w:val="23"/>
        </w:rPr>
      </w:pPr>
      <w:r>
        <w:rPr>
          <w:sz w:val="23"/>
        </w:rPr>
        <w:t>Hourly</w:t>
      </w:r>
      <w:r>
        <w:rPr>
          <w:spacing w:val="-14"/>
          <w:sz w:val="23"/>
        </w:rPr>
        <w:t xml:space="preserve"> </w:t>
      </w:r>
      <w:r>
        <w:rPr>
          <w:sz w:val="23"/>
        </w:rPr>
        <w:t>rates</w:t>
      </w:r>
      <w:r>
        <w:rPr>
          <w:spacing w:val="-10"/>
          <w:sz w:val="23"/>
        </w:rPr>
        <w:t xml:space="preserve"> </w:t>
      </w:r>
      <w:r>
        <w:rPr>
          <w:sz w:val="23"/>
        </w:rPr>
        <w:t>should</w:t>
      </w:r>
      <w:r>
        <w:rPr>
          <w:spacing w:val="-10"/>
          <w:sz w:val="23"/>
        </w:rPr>
        <w:t xml:space="preserve"> </w:t>
      </w:r>
      <w:r>
        <w:rPr>
          <w:sz w:val="23"/>
        </w:rPr>
        <w:t>be</w:t>
      </w:r>
      <w:r>
        <w:rPr>
          <w:spacing w:val="-9"/>
          <w:sz w:val="23"/>
        </w:rPr>
        <w:t xml:space="preserve"> </w:t>
      </w:r>
      <w:r>
        <w:rPr>
          <w:sz w:val="23"/>
        </w:rPr>
        <w:t>the</w:t>
      </w:r>
      <w:r>
        <w:rPr>
          <w:spacing w:val="-11"/>
          <w:sz w:val="23"/>
        </w:rPr>
        <w:t xml:space="preserve"> </w:t>
      </w:r>
      <w:r>
        <w:rPr>
          <w:sz w:val="23"/>
        </w:rPr>
        <w:t>average</w:t>
      </w:r>
      <w:r>
        <w:rPr>
          <w:spacing w:val="-9"/>
          <w:sz w:val="23"/>
        </w:rPr>
        <w:t xml:space="preserve"> </w:t>
      </w:r>
      <w:r>
        <w:rPr>
          <w:sz w:val="23"/>
        </w:rPr>
        <w:t>for</w:t>
      </w:r>
      <w:r>
        <w:rPr>
          <w:spacing w:val="-10"/>
          <w:sz w:val="23"/>
        </w:rPr>
        <w:t xml:space="preserve"> </w:t>
      </w:r>
      <w:r>
        <w:rPr>
          <w:sz w:val="23"/>
        </w:rPr>
        <w:t>those</w:t>
      </w:r>
      <w:r>
        <w:rPr>
          <w:spacing w:val="-9"/>
          <w:sz w:val="23"/>
        </w:rPr>
        <w:t xml:space="preserve"> </w:t>
      </w:r>
      <w:r>
        <w:rPr>
          <w:sz w:val="23"/>
        </w:rPr>
        <w:t>persons</w:t>
      </w:r>
      <w:r>
        <w:rPr>
          <w:spacing w:val="-10"/>
          <w:sz w:val="23"/>
        </w:rPr>
        <w:t xml:space="preserve"> </w:t>
      </w:r>
      <w:r>
        <w:rPr>
          <w:sz w:val="23"/>
        </w:rPr>
        <w:t>in</w:t>
      </w:r>
      <w:r>
        <w:rPr>
          <w:spacing w:val="-10"/>
          <w:sz w:val="23"/>
        </w:rPr>
        <w:t xml:space="preserve"> </w:t>
      </w:r>
      <w:r>
        <w:rPr>
          <w:sz w:val="23"/>
        </w:rPr>
        <w:t>that</w:t>
      </w:r>
      <w:r>
        <w:rPr>
          <w:spacing w:val="-9"/>
          <w:sz w:val="23"/>
        </w:rPr>
        <w:t xml:space="preserve"> </w:t>
      </w:r>
      <w:r>
        <w:rPr>
          <w:sz w:val="23"/>
        </w:rPr>
        <w:t>skill</w:t>
      </w:r>
      <w:r>
        <w:rPr>
          <w:spacing w:val="-9"/>
          <w:sz w:val="23"/>
        </w:rPr>
        <w:t xml:space="preserve"> </w:t>
      </w:r>
      <w:r>
        <w:rPr>
          <w:sz w:val="23"/>
        </w:rPr>
        <w:t>level/discipline/classification.</w:t>
      </w:r>
    </w:p>
    <w:p w:rsidR="00BD63E6" w:rsidRDefault="00BD63E6">
      <w:pPr>
        <w:pStyle w:val="BodyText"/>
        <w:spacing w:before="9"/>
        <w:rPr>
          <w:sz w:val="22"/>
        </w:rPr>
      </w:pPr>
    </w:p>
    <w:p w:rsidR="00BD63E6" w:rsidRDefault="00D94B7A">
      <w:pPr>
        <w:pStyle w:val="BodyText"/>
        <w:spacing w:before="1"/>
        <w:ind w:left="1200" w:right="108"/>
        <w:jc w:val="both"/>
      </w:pPr>
      <w:r>
        <w:t>NOTE: It is generally perceived that a person being compensated at a rate higher than the norm would be more efficient/productive/take less labor-hours than a person being compensated at a rate below the norm.</w:t>
      </w:r>
    </w:p>
    <w:p w:rsidR="00BD63E6" w:rsidRDefault="00BD63E6">
      <w:pPr>
        <w:pStyle w:val="BodyText"/>
        <w:spacing w:before="10"/>
        <w:rPr>
          <w:sz w:val="22"/>
        </w:rPr>
      </w:pPr>
    </w:p>
    <w:p w:rsidR="00BD63E6" w:rsidRDefault="00D94B7A" w:rsidP="0013587C">
      <w:pPr>
        <w:pStyle w:val="ListParagraph"/>
        <w:numPr>
          <w:ilvl w:val="0"/>
          <w:numId w:val="108"/>
        </w:numPr>
        <w:tabs>
          <w:tab w:val="left" w:pos="840"/>
        </w:tabs>
        <w:ind w:right="111"/>
        <w:jc w:val="both"/>
        <w:rPr>
          <w:sz w:val="23"/>
        </w:rPr>
      </w:pPr>
      <w:r>
        <w:rPr>
          <w:sz w:val="23"/>
        </w:rPr>
        <w:t>Indicate</w:t>
      </w:r>
      <w:r>
        <w:rPr>
          <w:spacing w:val="-9"/>
          <w:sz w:val="23"/>
        </w:rPr>
        <w:t xml:space="preserve"> </w:t>
      </w:r>
      <w:r>
        <w:rPr>
          <w:sz w:val="23"/>
        </w:rPr>
        <w:t>the</w:t>
      </w:r>
      <w:r>
        <w:rPr>
          <w:spacing w:val="-9"/>
          <w:sz w:val="23"/>
        </w:rPr>
        <w:t xml:space="preserve"> </w:t>
      </w:r>
      <w:r>
        <w:rPr>
          <w:sz w:val="23"/>
        </w:rPr>
        <w:t>drawing</w:t>
      </w:r>
      <w:r>
        <w:rPr>
          <w:spacing w:val="-10"/>
          <w:sz w:val="23"/>
        </w:rPr>
        <w:t xml:space="preserve"> </w:t>
      </w:r>
      <w:r>
        <w:rPr>
          <w:sz w:val="23"/>
        </w:rPr>
        <w:t>size</w:t>
      </w:r>
      <w:r>
        <w:rPr>
          <w:spacing w:val="-7"/>
          <w:sz w:val="23"/>
        </w:rPr>
        <w:t xml:space="preserve"> </w:t>
      </w:r>
      <w:r>
        <w:rPr>
          <w:sz w:val="23"/>
        </w:rPr>
        <w:t>and</w:t>
      </w:r>
      <w:r>
        <w:rPr>
          <w:spacing w:val="-7"/>
          <w:sz w:val="23"/>
        </w:rPr>
        <w:t xml:space="preserve"> </w:t>
      </w:r>
      <w:r>
        <w:rPr>
          <w:sz w:val="23"/>
        </w:rPr>
        <w:t>proposed/estimated</w:t>
      </w:r>
      <w:r>
        <w:rPr>
          <w:spacing w:val="-7"/>
          <w:sz w:val="23"/>
        </w:rPr>
        <w:t xml:space="preserve"> </w:t>
      </w:r>
      <w:r>
        <w:rPr>
          <w:sz w:val="23"/>
        </w:rPr>
        <w:t>number</w:t>
      </w:r>
      <w:r>
        <w:rPr>
          <w:spacing w:val="-7"/>
          <w:sz w:val="23"/>
        </w:rPr>
        <w:t xml:space="preserve"> </w:t>
      </w:r>
      <w:r>
        <w:rPr>
          <w:sz w:val="23"/>
        </w:rPr>
        <w:t>of</w:t>
      </w:r>
      <w:r>
        <w:rPr>
          <w:spacing w:val="-10"/>
          <w:sz w:val="23"/>
        </w:rPr>
        <w:t xml:space="preserve"> </w:t>
      </w:r>
      <w:r>
        <w:rPr>
          <w:sz w:val="23"/>
        </w:rPr>
        <w:t>sheets</w:t>
      </w:r>
      <w:r>
        <w:rPr>
          <w:spacing w:val="-8"/>
          <w:sz w:val="23"/>
        </w:rPr>
        <w:t xml:space="preserve"> </w:t>
      </w:r>
      <w:r>
        <w:rPr>
          <w:sz w:val="23"/>
        </w:rPr>
        <w:t>for</w:t>
      </w:r>
      <w:r>
        <w:rPr>
          <w:spacing w:val="-7"/>
          <w:sz w:val="23"/>
        </w:rPr>
        <w:t xml:space="preserve"> </w:t>
      </w:r>
      <w:r>
        <w:rPr>
          <w:sz w:val="23"/>
        </w:rPr>
        <w:t>each</w:t>
      </w:r>
      <w:r>
        <w:rPr>
          <w:spacing w:val="43"/>
          <w:sz w:val="23"/>
        </w:rPr>
        <w:t xml:space="preserve"> </w:t>
      </w:r>
      <w:r>
        <w:rPr>
          <w:sz w:val="23"/>
        </w:rPr>
        <w:t>discipline.</w:t>
      </w:r>
      <w:r>
        <w:rPr>
          <w:spacing w:val="-7"/>
          <w:sz w:val="23"/>
        </w:rPr>
        <w:t xml:space="preserve"> </w:t>
      </w:r>
      <w:r>
        <w:rPr>
          <w:sz w:val="23"/>
        </w:rPr>
        <w:t>Attach a proposed or estimated list of</w:t>
      </w:r>
      <w:r>
        <w:rPr>
          <w:spacing w:val="-37"/>
          <w:sz w:val="23"/>
        </w:rPr>
        <w:t xml:space="preserve"> </w:t>
      </w:r>
      <w:r>
        <w:rPr>
          <w:sz w:val="23"/>
        </w:rPr>
        <w:t>Drawings.</w:t>
      </w:r>
    </w:p>
    <w:p w:rsidR="00BD63E6" w:rsidRDefault="00BD63E6">
      <w:pPr>
        <w:pStyle w:val="BodyText"/>
      </w:pPr>
    </w:p>
    <w:p w:rsidR="00BD63E6" w:rsidRDefault="00D94B7A" w:rsidP="0013587C">
      <w:pPr>
        <w:pStyle w:val="ListParagraph"/>
        <w:numPr>
          <w:ilvl w:val="0"/>
          <w:numId w:val="108"/>
        </w:numPr>
        <w:tabs>
          <w:tab w:val="left" w:pos="840"/>
        </w:tabs>
        <w:spacing w:before="1"/>
        <w:ind w:right="108"/>
        <w:jc w:val="both"/>
        <w:rPr>
          <w:sz w:val="23"/>
        </w:rPr>
      </w:pPr>
      <w:r>
        <w:rPr>
          <w:sz w:val="23"/>
        </w:rPr>
        <w:t>Enter the Estimated (proposed) number of hours for each discipline/skill level and multiply times the Hourly Rate to yield the Estimate</w:t>
      </w:r>
      <w:r>
        <w:rPr>
          <w:spacing w:val="-36"/>
          <w:sz w:val="23"/>
        </w:rPr>
        <w:t xml:space="preserve"> </w:t>
      </w:r>
      <w:r>
        <w:rPr>
          <w:sz w:val="23"/>
        </w:rPr>
        <w:t>Cost.</w:t>
      </w:r>
    </w:p>
    <w:p w:rsidR="00BD63E6" w:rsidRDefault="00BD63E6">
      <w:pPr>
        <w:pStyle w:val="BodyText"/>
        <w:spacing w:before="10"/>
        <w:rPr>
          <w:sz w:val="22"/>
        </w:rPr>
      </w:pPr>
    </w:p>
    <w:p w:rsidR="00BD63E6" w:rsidRDefault="00D94B7A" w:rsidP="0013587C">
      <w:pPr>
        <w:pStyle w:val="ListParagraph"/>
        <w:numPr>
          <w:ilvl w:val="0"/>
          <w:numId w:val="108"/>
        </w:numPr>
        <w:tabs>
          <w:tab w:val="left" w:pos="840"/>
        </w:tabs>
        <w:ind w:right="110"/>
        <w:jc w:val="both"/>
        <w:rPr>
          <w:sz w:val="23"/>
        </w:rPr>
      </w:pPr>
      <w:r>
        <w:rPr>
          <w:sz w:val="23"/>
        </w:rPr>
        <w:t>CADD line is for drafting hours to produce a CADD basic plan for each level, wing or area to use</w:t>
      </w:r>
      <w:r>
        <w:rPr>
          <w:spacing w:val="-6"/>
          <w:sz w:val="23"/>
        </w:rPr>
        <w:t xml:space="preserve"> </w:t>
      </w:r>
      <w:r>
        <w:rPr>
          <w:sz w:val="23"/>
        </w:rPr>
        <w:t>as</w:t>
      </w:r>
      <w:r>
        <w:rPr>
          <w:spacing w:val="-8"/>
          <w:sz w:val="23"/>
        </w:rPr>
        <w:t xml:space="preserve"> </w:t>
      </w:r>
      <w:r>
        <w:rPr>
          <w:sz w:val="23"/>
        </w:rPr>
        <w:t>a</w:t>
      </w:r>
      <w:r>
        <w:rPr>
          <w:spacing w:val="-9"/>
          <w:sz w:val="23"/>
        </w:rPr>
        <w:t xml:space="preserve"> </w:t>
      </w:r>
      <w:r>
        <w:rPr>
          <w:sz w:val="23"/>
        </w:rPr>
        <w:t>base</w:t>
      </w:r>
      <w:r>
        <w:rPr>
          <w:spacing w:val="-9"/>
          <w:sz w:val="23"/>
        </w:rPr>
        <w:t xml:space="preserve"> </w:t>
      </w:r>
      <w:r>
        <w:rPr>
          <w:sz w:val="23"/>
        </w:rPr>
        <w:t>sheet</w:t>
      </w:r>
      <w:r>
        <w:rPr>
          <w:spacing w:val="-6"/>
          <w:sz w:val="23"/>
        </w:rPr>
        <w:t xml:space="preserve"> </w:t>
      </w:r>
      <w:r>
        <w:rPr>
          <w:sz w:val="23"/>
        </w:rPr>
        <w:t>for</w:t>
      </w:r>
      <w:r>
        <w:rPr>
          <w:spacing w:val="-7"/>
          <w:sz w:val="23"/>
        </w:rPr>
        <w:t xml:space="preserve"> </w:t>
      </w:r>
      <w:r>
        <w:rPr>
          <w:sz w:val="23"/>
        </w:rPr>
        <w:t>the</w:t>
      </w:r>
      <w:r>
        <w:rPr>
          <w:spacing w:val="-9"/>
          <w:sz w:val="23"/>
        </w:rPr>
        <w:t xml:space="preserve"> </w:t>
      </w:r>
      <w:r>
        <w:rPr>
          <w:sz w:val="23"/>
        </w:rPr>
        <w:t>various</w:t>
      </w:r>
      <w:r>
        <w:rPr>
          <w:spacing w:val="-8"/>
          <w:sz w:val="23"/>
        </w:rPr>
        <w:t xml:space="preserve"> </w:t>
      </w:r>
      <w:r>
        <w:rPr>
          <w:sz w:val="23"/>
        </w:rPr>
        <w:t>disciplines.</w:t>
      </w:r>
      <w:r>
        <w:rPr>
          <w:spacing w:val="-10"/>
          <w:sz w:val="23"/>
        </w:rPr>
        <w:t xml:space="preserve"> </w:t>
      </w:r>
      <w:r>
        <w:rPr>
          <w:sz w:val="23"/>
        </w:rPr>
        <w:t>The</w:t>
      </w:r>
      <w:r>
        <w:rPr>
          <w:spacing w:val="-6"/>
          <w:sz w:val="23"/>
        </w:rPr>
        <w:t xml:space="preserve"> </w:t>
      </w:r>
      <w:r>
        <w:rPr>
          <w:sz w:val="23"/>
        </w:rPr>
        <w:t>labor-hours</w:t>
      </w:r>
      <w:r>
        <w:rPr>
          <w:spacing w:val="-8"/>
          <w:sz w:val="23"/>
        </w:rPr>
        <w:t xml:space="preserve"> </w:t>
      </w:r>
      <w:r>
        <w:rPr>
          <w:sz w:val="23"/>
        </w:rPr>
        <w:t>to</w:t>
      </w:r>
      <w:r>
        <w:rPr>
          <w:spacing w:val="-7"/>
          <w:sz w:val="23"/>
        </w:rPr>
        <w:t xml:space="preserve"> </w:t>
      </w:r>
      <w:r>
        <w:rPr>
          <w:sz w:val="23"/>
        </w:rPr>
        <w:t>produce</w:t>
      </w:r>
      <w:r>
        <w:rPr>
          <w:spacing w:val="-6"/>
          <w:sz w:val="23"/>
        </w:rPr>
        <w:t xml:space="preserve"> </w:t>
      </w:r>
      <w:r>
        <w:rPr>
          <w:sz w:val="23"/>
        </w:rPr>
        <w:t>the</w:t>
      </w:r>
      <w:r>
        <w:rPr>
          <w:spacing w:val="-9"/>
          <w:sz w:val="23"/>
        </w:rPr>
        <w:t xml:space="preserve"> </w:t>
      </w:r>
      <w:r>
        <w:rPr>
          <w:sz w:val="23"/>
        </w:rPr>
        <w:t>individual</w:t>
      </w:r>
      <w:r>
        <w:rPr>
          <w:spacing w:val="-6"/>
          <w:sz w:val="23"/>
        </w:rPr>
        <w:t xml:space="preserve"> </w:t>
      </w:r>
      <w:r>
        <w:rPr>
          <w:sz w:val="23"/>
        </w:rPr>
        <w:t>sheets for</w:t>
      </w:r>
      <w:r>
        <w:rPr>
          <w:spacing w:val="-12"/>
          <w:sz w:val="23"/>
        </w:rPr>
        <w:t xml:space="preserve"> </w:t>
      </w:r>
      <w:r>
        <w:rPr>
          <w:sz w:val="23"/>
        </w:rPr>
        <w:t>each</w:t>
      </w:r>
      <w:r>
        <w:rPr>
          <w:spacing w:val="-12"/>
          <w:sz w:val="23"/>
        </w:rPr>
        <w:t xml:space="preserve"> </w:t>
      </w:r>
      <w:r>
        <w:rPr>
          <w:sz w:val="23"/>
        </w:rPr>
        <w:t>discipline,</w:t>
      </w:r>
      <w:r>
        <w:rPr>
          <w:spacing w:val="-12"/>
          <w:sz w:val="23"/>
        </w:rPr>
        <w:t xml:space="preserve"> </w:t>
      </w:r>
      <w:r>
        <w:rPr>
          <w:sz w:val="23"/>
        </w:rPr>
        <w:t>whether</w:t>
      </w:r>
      <w:r>
        <w:rPr>
          <w:spacing w:val="-12"/>
          <w:sz w:val="23"/>
        </w:rPr>
        <w:t xml:space="preserve"> </w:t>
      </w:r>
      <w:r>
        <w:rPr>
          <w:sz w:val="23"/>
        </w:rPr>
        <w:t>manually</w:t>
      </w:r>
      <w:r>
        <w:rPr>
          <w:spacing w:val="-17"/>
          <w:sz w:val="23"/>
        </w:rPr>
        <w:t xml:space="preserve"> </w:t>
      </w:r>
      <w:r>
        <w:rPr>
          <w:sz w:val="23"/>
        </w:rPr>
        <w:t>or</w:t>
      </w:r>
      <w:r>
        <w:rPr>
          <w:spacing w:val="-12"/>
          <w:sz w:val="23"/>
        </w:rPr>
        <w:t xml:space="preserve"> </w:t>
      </w:r>
      <w:r>
        <w:rPr>
          <w:sz w:val="23"/>
        </w:rPr>
        <w:t>CADD,</w:t>
      </w:r>
      <w:r>
        <w:rPr>
          <w:spacing w:val="-10"/>
          <w:sz w:val="23"/>
        </w:rPr>
        <w:t xml:space="preserve"> </w:t>
      </w:r>
      <w:r>
        <w:rPr>
          <w:sz w:val="23"/>
        </w:rPr>
        <w:t>should</w:t>
      </w:r>
      <w:r>
        <w:rPr>
          <w:spacing w:val="-12"/>
          <w:sz w:val="23"/>
        </w:rPr>
        <w:t xml:space="preserve"> </w:t>
      </w:r>
      <w:r>
        <w:rPr>
          <w:sz w:val="23"/>
        </w:rPr>
        <w:t>be</w:t>
      </w:r>
      <w:r>
        <w:rPr>
          <w:spacing w:val="-11"/>
          <w:sz w:val="23"/>
        </w:rPr>
        <w:t xml:space="preserve"> </w:t>
      </w:r>
      <w:r>
        <w:rPr>
          <w:sz w:val="23"/>
        </w:rPr>
        <w:t>shown</w:t>
      </w:r>
      <w:r>
        <w:rPr>
          <w:spacing w:val="-12"/>
          <w:sz w:val="23"/>
        </w:rPr>
        <w:t xml:space="preserve"> </w:t>
      </w:r>
      <w:r>
        <w:rPr>
          <w:sz w:val="23"/>
        </w:rPr>
        <w:t>for</w:t>
      </w:r>
      <w:r>
        <w:rPr>
          <w:spacing w:val="-12"/>
          <w:sz w:val="23"/>
        </w:rPr>
        <w:t xml:space="preserve"> </w:t>
      </w:r>
      <w:r>
        <w:rPr>
          <w:sz w:val="23"/>
        </w:rPr>
        <w:t>the</w:t>
      </w:r>
      <w:r>
        <w:rPr>
          <w:spacing w:val="-11"/>
          <w:sz w:val="23"/>
        </w:rPr>
        <w:t xml:space="preserve"> </w:t>
      </w:r>
      <w:r>
        <w:rPr>
          <w:sz w:val="23"/>
        </w:rPr>
        <w:t>applicable</w:t>
      </w:r>
      <w:r>
        <w:rPr>
          <w:spacing w:val="-11"/>
          <w:sz w:val="23"/>
        </w:rPr>
        <w:t xml:space="preserve"> </w:t>
      </w:r>
      <w:r>
        <w:rPr>
          <w:sz w:val="23"/>
        </w:rPr>
        <w:t>discipline.</w:t>
      </w:r>
    </w:p>
    <w:p w:rsidR="00BD63E6" w:rsidRDefault="00BD63E6">
      <w:pPr>
        <w:pStyle w:val="BodyText"/>
        <w:spacing w:before="9"/>
        <w:rPr>
          <w:sz w:val="22"/>
        </w:rPr>
      </w:pPr>
    </w:p>
    <w:p w:rsidR="00BD63E6" w:rsidRDefault="00D94B7A" w:rsidP="0013587C">
      <w:pPr>
        <w:pStyle w:val="ListParagraph"/>
        <w:numPr>
          <w:ilvl w:val="0"/>
          <w:numId w:val="108"/>
        </w:numPr>
        <w:tabs>
          <w:tab w:val="left" w:pos="840"/>
        </w:tabs>
        <w:spacing w:before="1"/>
        <w:ind w:right="113"/>
        <w:jc w:val="both"/>
        <w:rPr>
          <w:sz w:val="23"/>
        </w:rPr>
      </w:pPr>
      <w:r>
        <w:rPr>
          <w:sz w:val="23"/>
        </w:rPr>
        <w:t>Specification/report writer effort includes the mark-up and edit of standard and/or master Specification</w:t>
      </w:r>
      <w:r>
        <w:rPr>
          <w:spacing w:val="-2"/>
          <w:sz w:val="23"/>
        </w:rPr>
        <w:t xml:space="preserve"> </w:t>
      </w:r>
      <w:r>
        <w:rPr>
          <w:sz w:val="23"/>
        </w:rPr>
        <w:t>sections</w:t>
      </w:r>
      <w:r>
        <w:rPr>
          <w:spacing w:val="-3"/>
          <w:sz w:val="23"/>
        </w:rPr>
        <w:t xml:space="preserve"> </w:t>
      </w:r>
      <w:r>
        <w:rPr>
          <w:sz w:val="23"/>
        </w:rPr>
        <w:t>and</w:t>
      </w:r>
      <w:r>
        <w:rPr>
          <w:spacing w:val="-5"/>
          <w:sz w:val="23"/>
        </w:rPr>
        <w:t xml:space="preserve"> </w:t>
      </w:r>
      <w:r>
        <w:rPr>
          <w:sz w:val="23"/>
        </w:rPr>
        <w:t>writing</w:t>
      </w:r>
      <w:r>
        <w:rPr>
          <w:spacing w:val="-5"/>
          <w:sz w:val="23"/>
        </w:rPr>
        <w:t xml:space="preserve"> </w:t>
      </w:r>
      <w:r>
        <w:rPr>
          <w:sz w:val="23"/>
        </w:rPr>
        <w:t>any</w:t>
      </w:r>
      <w:r>
        <w:rPr>
          <w:spacing w:val="-7"/>
          <w:sz w:val="23"/>
        </w:rPr>
        <w:t xml:space="preserve"> </w:t>
      </w:r>
      <w:r>
        <w:rPr>
          <w:sz w:val="23"/>
        </w:rPr>
        <w:t>required</w:t>
      </w:r>
      <w:r>
        <w:rPr>
          <w:spacing w:val="-2"/>
          <w:sz w:val="23"/>
        </w:rPr>
        <w:t xml:space="preserve"> </w:t>
      </w:r>
      <w:r>
        <w:rPr>
          <w:sz w:val="23"/>
        </w:rPr>
        <w:t>special</w:t>
      </w:r>
      <w:r>
        <w:rPr>
          <w:spacing w:val="-27"/>
          <w:sz w:val="23"/>
        </w:rPr>
        <w:t xml:space="preserve"> </w:t>
      </w:r>
      <w:r>
        <w:rPr>
          <w:sz w:val="23"/>
        </w:rPr>
        <w:t>sections.</w:t>
      </w:r>
    </w:p>
    <w:p w:rsidR="00BD63E6" w:rsidRDefault="00BD63E6">
      <w:pPr>
        <w:pStyle w:val="BodyText"/>
        <w:spacing w:before="1"/>
      </w:pPr>
    </w:p>
    <w:p w:rsidR="00BD63E6" w:rsidRDefault="00D94B7A" w:rsidP="0013587C">
      <w:pPr>
        <w:pStyle w:val="ListParagraph"/>
        <w:numPr>
          <w:ilvl w:val="0"/>
          <w:numId w:val="108"/>
        </w:numPr>
        <w:tabs>
          <w:tab w:val="left" w:pos="840"/>
        </w:tabs>
        <w:ind w:right="108"/>
        <w:jc w:val="both"/>
        <w:rPr>
          <w:sz w:val="23"/>
        </w:rPr>
      </w:pPr>
      <w:r>
        <w:rPr>
          <w:sz w:val="23"/>
        </w:rPr>
        <w:t>Clerical Support effort includes word processing of Specification sections and editing masters on the word processing</w:t>
      </w:r>
      <w:r>
        <w:rPr>
          <w:spacing w:val="-22"/>
          <w:sz w:val="23"/>
        </w:rPr>
        <w:t xml:space="preserve"> </w:t>
      </w:r>
      <w:r>
        <w:rPr>
          <w:sz w:val="23"/>
        </w:rPr>
        <w:t>program.</w:t>
      </w:r>
    </w:p>
    <w:p w:rsidR="00BD63E6" w:rsidRDefault="00BD63E6">
      <w:pPr>
        <w:pStyle w:val="BodyText"/>
        <w:spacing w:before="9"/>
        <w:rPr>
          <w:sz w:val="22"/>
        </w:rPr>
      </w:pPr>
    </w:p>
    <w:p w:rsidR="00BD63E6" w:rsidRDefault="00D94B7A" w:rsidP="0013587C">
      <w:pPr>
        <w:pStyle w:val="ListParagraph"/>
        <w:numPr>
          <w:ilvl w:val="0"/>
          <w:numId w:val="108"/>
        </w:numPr>
        <w:tabs>
          <w:tab w:val="left" w:pos="840"/>
        </w:tabs>
        <w:spacing w:before="1"/>
        <w:ind w:right="115"/>
        <w:jc w:val="both"/>
        <w:rPr>
          <w:sz w:val="23"/>
        </w:rPr>
      </w:pPr>
      <w:r>
        <w:rPr>
          <w:sz w:val="23"/>
        </w:rPr>
        <w:t>Cost Estimate effort includes the takeoff of quantities and the application of prices to produce the Cost Estimate in the required</w:t>
      </w:r>
      <w:r>
        <w:rPr>
          <w:spacing w:val="-28"/>
          <w:sz w:val="23"/>
        </w:rPr>
        <w:t xml:space="preserve"> </w:t>
      </w:r>
      <w:r>
        <w:rPr>
          <w:sz w:val="23"/>
        </w:rPr>
        <w:t>format.</w:t>
      </w:r>
    </w:p>
    <w:p w:rsidR="00BD63E6" w:rsidRDefault="00BD63E6">
      <w:pPr>
        <w:pStyle w:val="BodyText"/>
        <w:spacing w:before="10"/>
        <w:rPr>
          <w:sz w:val="22"/>
        </w:rPr>
      </w:pPr>
    </w:p>
    <w:p w:rsidR="00BD63E6" w:rsidRDefault="00D94B7A" w:rsidP="0013587C">
      <w:pPr>
        <w:pStyle w:val="ListParagraph"/>
        <w:numPr>
          <w:ilvl w:val="0"/>
          <w:numId w:val="108"/>
        </w:numPr>
        <w:tabs>
          <w:tab w:val="left" w:pos="840"/>
        </w:tabs>
        <w:ind w:right="108"/>
        <w:jc w:val="both"/>
        <w:rPr>
          <w:sz w:val="23"/>
        </w:rPr>
      </w:pPr>
      <w:r>
        <w:rPr>
          <w:sz w:val="23"/>
        </w:rPr>
        <w:t>Procurement Assistance Service includes the effort of the Professional to conduct the Pre- proposal/Pre-bid Conference, assist in receipt of Proposals/Bids, and evaluate the Offerors for responsiveness</w:t>
      </w:r>
      <w:r>
        <w:rPr>
          <w:spacing w:val="-5"/>
          <w:sz w:val="23"/>
        </w:rPr>
        <w:t xml:space="preserve"> </w:t>
      </w:r>
      <w:r>
        <w:rPr>
          <w:sz w:val="23"/>
        </w:rPr>
        <w:t>and</w:t>
      </w:r>
      <w:r>
        <w:rPr>
          <w:spacing w:val="-4"/>
          <w:sz w:val="23"/>
        </w:rPr>
        <w:t xml:space="preserve"> </w:t>
      </w:r>
      <w:r>
        <w:rPr>
          <w:sz w:val="23"/>
        </w:rPr>
        <w:t>responsibility.</w:t>
      </w:r>
      <w:r>
        <w:rPr>
          <w:spacing w:val="-2"/>
          <w:sz w:val="23"/>
        </w:rPr>
        <w:t xml:space="preserve"> </w:t>
      </w:r>
      <w:r>
        <w:rPr>
          <w:sz w:val="23"/>
        </w:rPr>
        <w:t>It</w:t>
      </w:r>
      <w:r>
        <w:rPr>
          <w:spacing w:val="-4"/>
          <w:sz w:val="23"/>
        </w:rPr>
        <w:t xml:space="preserve"> </w:t>
      </w:r>
      <w:r>
        <w:rPr>
          <w:sz w:val="23"/>
        </w:rPr>
        <w:t>also</w:t>
      </w:r>
      <w:r>
        <w:rPr>
          <w:spacing w:val="-4"/>
          <w:sz w:val="23"/>
        </w:rPr>
        <w:t xml:space="preserve"> </w:t>
      </w:r>
      <w:r>
        <w:rPr>
          <w:sz w:val="23"/>
        </w:rPr>
        <w:t>includes</w:t>
      </w:r>
      <w:r>
        <w:rPr>
          <w:spacing w:val="-5"/>
          <w:sz w:val="23"/>
        </w:rPr>
        <w:t xml:space="preserve"> </w:t>
      </w:r>
      <w:r>
        <w:rPr>
          <w:sz w:val="23"/>
        </w:rPr>
        <w:t>the</w:t>
      </w:r>
      <w:r>
        <w:rPr>
          <w:spacing w:val="-3"/>
          <w:sz w:val="23"/>
        </w:rPr>
        <w:t xml:space="preserve"> </w:t>
      </w:r>
      <w:r>
        <w:rPr>
          <w:sz w:val="23"/>
        </w:rPr>
        <w:t>clerical</w:t>
      </w:r>
      <w:r>
        <w:rPr>
          <w:spacing w:val="-4"/>
          <w:sz w:val="23"/>
        </w:rPr>
        <w:t xml:space="preserve"> </w:t>
      </w:r>
      <w:r>
        <w:rPr>
          <w:sz w:val="23"/>
        </w:rPr>
        <w:t>level</w:t>
      </w:r>
      <w:r>
        <w:rPr>
          <w:spacing w:val="-6"/>
          <w:sz w:val="23"/>
        </w:rPr>
        <w:t xml:space="preserve"> </w:t>
      </w:r>
      <w:r>
        <w:rPr>
          <w:sz w:val="23"/>
        </w:rPr>
        <w:t>effort</w:t>
      </w:r>
      <w:r>
        <w:rPr>
          <w:spacing w:val="-4"/>
          <w:sz w:val="23"/>
        </w:rPr>
        <w:t xml:space="preserve"> </w:t>
      </w:r>
      <w:r>
        <w:rPr>
          <w:sz w:val="23"/>
        </w:rPr>
        <w:t>to</w:t>
      </w:r>
      <w:r>
        <w:rPr>
          <w:spacing w:val="-4"/>
          <w:sz w:val="23"/>
        </w:rPr>
        <w:t xml:space="preserve"> </w:t>
      </w:r>
      <w:r>
        <w:rPr>
          <w:sz w:val="23"/>
        </w:rPr>
        <w:t>receive</w:t>
      </w:r>
      <w:r>
        <w:rPr>
          <w:spacing w:val="-3"/>
          <w:sz w:val="23"/>
        </w:rPr>
        <w:t xml:space="preserve"> </w:t>
      </w:r>
      <w:r>
        <w:rPr>
          <w:sz w:val="23"/>
        </w:rPr>
        <w:t>document deposits, issue Final Construction Documents, receive/review returned Final Construction Documents and return deposits/issue</w:t>
      </w:r>
      <w:r>
        <w:rPr>
          <w:spacing w:val="-40"/>
          <w:sz w:val="23"/>
        </w:rPr>
        <w:t xml:space="preserve"> </w:t>
      </w:r>
      <w:r>
        <w:rPr>
          <w:sz w:val="23"/>
        </w:rPr>
        <w:t>refunds.</w:t>
      </w:r>
    </w:p>
    <w:p w:rsidR="00BD63E6" w:rsidRDefault="00BD63E6">
      <w:pPr>
        <w:pStyle w:val="BodyText"/>
        <w:spacing w:before="9"/>
        <w:rPr>
          <w:sz w:val="22"/>
        </w:rPr>
      </w:pPr>
    </w:p>
    <w:p w:rsidR="00BD63E6" w:rsidRDefault="00D94B7A" w:rsidP="0013587C">
      <w:pPr>
        <w:pStyle w:val="ListParagraph"/>
        <w:numPr>
          <w:ilvl w:val="0"/>
          <w:numId w:val="108"/>
        </w:numPr>
        <w:tabs>
          <w:tab w:val="left" w:pos="840"/>
        </w:tabs>
        <w:spacing w:before="1"/>
        <w:ind w:right="110"/>
        <w:jc w:val="both"/>
        <w:rPr>
          <w:sz w:val="23"/>
        </w:rPr>
      </w:pPr>
      <w:r>
        <w:rPr>
          <w:sz w:val="23"/>
        </w:rPr>
        <w:t>Shop Drawing Review includes the Professional/technical level effort to review Shop Drawings and other Submittals to determine compliance and conformance with the requirements of the Contract Documents and the mark-up/approval of same. It also includes the</w:t>
      </w:r>
      <w:r>
        <w:rPr>
          <w:spacing w:val="19"/>
          <w:sz w:val="23"/>
        </w:rPr>
        <w:t xml:space="preserve"> </w:t>
      </w:r>
      <w:r>
        <w:rPr>
          <w:sz w:val="23"/>
        </w:rPr>
        <w:t>clerical</w:t>
      </w:r>
      <w:r>
        <w:rPr>
          <w:spacing w:val="19"/>
          <w:sz w:val="23"/>
        </w:rPr>
        <w:t xml:space="preserve"> </w:t>
      </w:r>
      <w:r>
        <w:rPr>
          <w:sz w:val="23"/>
        </w:rPr>
        <w:t>level</w:t>
      </w:r>
      <w:r>
        <w:rPr>
          <w:spacing w:val="19"/>
          <w:sz w:val="23"/>
        </w:rPr>
        <w:t xml:space="preserve"> </w:t>
      </w:r>
      <w:r>
        <w:rPr>
          <w:sz w:val="23"/>
        </w:rPr>
        <w:t>effort</w:t>
      </w:r>
      <w:r>
        <w:rPr>
          <w:spacing w:val="22"/>
          <w:sz w:val="23"/>
        </w:rPr>
        <w:t xml:space="preserve"> </w:t>
      </w:r>
      <w:r>
        <w:rPr>
          <w:sz w:val="23"/>
        </w:rPr>
        <w:t>to</w:t>
      </w:r>
      <w:r>
        <w:rPr>
          <w:spacing w:val="15"/>
          <w:sz w:val="23"/>
        </w:rPr>
        <w:t xml:space="preserve"> </w:t>
      </w:r>
      <w:r>
        <w:rPr>
          <w:sz w:val="23"/>
        </w:rPr>
        <w:t>log</w:t>
      </w:r>
      <w:r>
        <w:rPr>
          <w:spacing w:val="15"/>
          <w:sz w:val="23"/>
        </w:rPr>
        <w:t xml:space="preserve"> </w:t>
      </w:r>
      <w:r>
        <w:rPr>
          <w:sz w:val="23"/>
        </w:rPr>
        <w:t>Submittals</w:t>
      </w:r>
      <w:r>
        <w:rPr>
          <w:spacing w:val="17"/>
          <w:sz w:val="23"/>
        </w:rPr>
        <w:t xml:space="preserve"> </w:t>
      </w:r>
      <w:r>
        <w:rPr>
          <w:sz w:val="23"/>
        </w:rPr>
        <w:t>in</w:t>
      </w:r>
      <w:r>
        <w:rPr>
          <w:spacing w:val="15"/>
          <w:sz w:val="23"/>
        </w:rPr>
        <w:t xml:space="preserve"> </w:t>
      </w:r>
      <w:r>
        <w:rPr>
          <w:sz w:val="23"/>
        </w:rPr>
        <w:t>and</w:t>
      </w:r>
      <w:r>
        <w:rPr>
          <w:spacing w:val="22"/>
          <w:sz w:val="23"/>
        </w:rPr>
        <w:t xml:space="preserve"> </w:t>
      </w:r>
      <w:r>
        <w:rPr>
          <w:sz w:val="23"/>
        </w:rPr>
        <w:t>out,</w:t>
      </w:r>
      <w:r>
        <w:rPr>
          <w:spacing w:val="22"/>
          <w:sz w:val="23"/>
        </w:rPr>
        <w:t xml:space="preserve"> </w:t>
      </w:r>
      <w:r>
        <w:rPr>
          <w:sz w:val="23"/>
        </w:rPr>
        <w:t>to</w:t>
      </w:r>
      <w:r>
        <w:rPr>
          <w:spacing w:val="18"/>
          <w:sz w:val="23"/>
        </w:rPr>
        <w:t xml:space="preserve"> </w:t>
      </w:r>
      <w:r>
        <w:rPr>
          <w:sz w:val="23"/>
        </w:rPr>
        <w:t>copy</w:t>
      </w:r>
      <w:r>
        <w:rPr>
          <w:spacing w:val="13"/>
          <w:sz w:val="23"/>
        </w:rPr>
        <w:t xml:space="preserve"> </w:t>
      </w:r>
      <w:r>
        <w:rPr>
          <w:sz w:val="23"/>
        </w:rPr>
        <w:t>mark-ups</w:t>
      </w:r>
      <w:r>
        <w:rPr>
          <w:spacing w:val="19"/>
          <w:sz w:val="23"/>
        </w:rPr>
        <w:t xml:space="preserve"> </w:t>
      </w:r>
      <w:r>
        <w:rPr>
          <w:sz w:val="23"/>
        </w:rPr>
        <w:t>from</w:t>
      </w:r>
      <w:r>
        <w:rPr>
          <w:spacing w:val="20"/>
          <w:sz w:val="23"/>
        </w:rPr>
        <w:t xml:space="preserve"> </w:t>
      </w:r>
      <w:r>
        <w:rPr>
          <w:sz w:val="23"/>
        </w:rPr>
        <w:t>the</w:t>
      </w:r>
      <w:r>
        <w:rPr>
          <w:spacing w:val="20"/>
          <w:sz w:val="23"/>
        </w:rPr>
        <w:t xml:space="preserve"> </w:t>
      </w:r>
      <w:r>
        <w:rPr>
          <w:sz w:val="23"/>
        </w:rPr>
        <w:t>reviewer’s</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840" w:right="1107"/>
      </w:pPr>
      <w:r>
        <w:t>master review set to the copies being returned to the Contractor and others, and the distribution of same.</w:t>
      </w:r>
    </w:p>
    <w:p w:rsidR="00BD63E6" w:rsidRDefault="00BD63E6">
      <w:pPr>
        <w:pStyle w:val="BodyText"/>
        <w:spacing w:before="7"/>
        <w:rPr>
          <w:sz w:val="22"/>
        </w:rPr>
      </w:pPr>
    </w:p>
    <w:p w:rsidR="00BD63E6" w:rsidRDefault="00D94B7A" w:rsidP="0013587C">
      <w:pPr>
        <w:pStyle w:val="ListParagraph"/>
        <w:numPr>
          <w:ilvl w:val="0"/>
          <w:numId w:val="108"/>
        </w:numPr>
        <w:tabs>
          <w:tab w:val="left" w:pos="840"/>
        </w:tabs>
        <w:ind w:right="110"/>
        <w:jc w:val="both"/>
        <w:rPr>
          <w:sz w:val="23"/>
        </w:rPr>
      </w:pPr>
      <w:r>
        <w:rPr>
          <w:sz w:val="23"/>
        </w:rPr>
        <w:t>Record Drawing &amp; Specification preparation includes the efforts of a drafting level person to transfer</w:t>
      </w:r>
      <w:r>
        <w:rPr>
          <w:spacing w:val="-10"/>
          <w:sz w:val="23"/>
        </w:rPr>
        <w:t xml:space="preserve"> </w:t>
      </w:r>
      <w:r>
        <w:rPr>
          <w:sz w:val="23"/>
        </w:rPr>
        <w:t>data</w:t>
      </w:r>
      <w:r>
        <w:rPr>
          <w:spacing w:val="-9"/>
          <w:sz w:val="23"/>
        </w:rPr>
        <w:t xml:space="preserve"> </w:t>
      </w:r>
      <w:r>
        <w:rPr>
          <w:sz w:val="23"/>
        </w:rPr>
        <w:t>from</w:t>
      </w:r>
      <w:r>
        <w:rPr>
          <w:spacing w:val="-9"/>
          <w:sz w:val="23"/>
        </w:rPr>
        <w:t xml:space="preserve"> </w:t>
      </w:r>
      <w:r>
        <w:rPr>
          <w:sz w:val="23"/>
        </w:rPr>
        <w:t>the</w:t>
      </w:r>
      <w:r>
        <w:rPr>
          <w:spacing w:val="-9"/>
          <w:sz w:val="23"/>
        </w:rPr>
        <w:t xml:space="preserve"> </w:t>
      </w:r>
      <w:r>
        <w:rPr>
          <w:sz w:val="23"/>
        </w:rPr>
        <w:t>Contractor’s</w:t>
      </w:r>
      <w:r>
        <w:rPr>
          <w:spacing w:val="-10"/>
          <w:sz w:val="23"/>
        </w:rPr>
        <w:t xml:space="preserve"> </w:t>
      </w:r>
      <w:r>
        <w:rPr>
          <w:sz w:val="23"/>
        </w:rPr>
        <w:t>“As-Built”</w:t>
      </w:r>
      <w:r>
        <w:rPr>
          <w:spacing w:val="-9"/>
          <w:sz w:val="23"/>
        </w:rPr>
        <w:t xml:space="preserve"> </w:t>
      </w:r>
      <w:r>
        <w:rPr>
          <w:sz w:val="23"/>
        </w:rPr>
        <w:t>set</w:t>
      </w:r>
      <w:r>
        <w:rPr>
          <w:spacing w:val="-9"/>
          <w:sz w:val="23"/>
        </w:rPr>
        <w:t xml:space="preserve"> </w:t>
      </w:r>
      <w:r>
        <w:rPr>
          <w:sz w:val="23"/>
        </w:rPr>
        <w:t>of</w:t>
      </w:r>
      <w:r>
        <w:rPr>
          <w:spacing w:val="-9"/>
          <w:sz w:val="23"/>
        </w:rPr>
        <w:t xml:space="preserve"> </w:t>
      </w:r>
      <w:r>
        <w:rPr>
          <w:sz w:val="23"/>
        </w:rPr>
        <w:t>Drawings</w:t>
      </w:r>
      <w:r>
        <w:rPr>
          <w:spacing w:val="-10"/>
          <w:sz w:val="23"/>
        </w:rPr>
        <w:t xml:space="preserve"> </w:t>
      </w:r>
      <w:r>
        <w:rPr>
          <w:sz w:val="23"/>
        </w:rPr>
        <w:t>and</w:t>
      </w:r>
      <w:r>
        <w:rPr>
          <w:spacing w:val="-10"/>
          <w:sz w:val="23"/>
        </w:rPr>
        <w:t xml:space="preserve"> </w:t>
      </w:r>
      <w:r>
        <w:rPr>
          <w:sz w:val="23"/>
        </w:rPr>
        <w:t>Specifications</w:t>
      </w:r>
      <w:r>
        <w:rPr>
          <w:spacing w:val="-10"/>
          <w:sz w:val="23"/>
        </w:rPr>
        <w:t xml:space="preserve"> </w:t>
      </w:r>
      <w:r>
        <w:rPr>
          <w:sz w:val="23"/>
        </w:rPr>
        <w:t>to</w:t>
      </w:r>
      <w:r>
        <w:rPr>
          <w:spacing w:val="-10"/>
          <w:sz w:val="23"/>
        </w:rPr>
        <w:t xml:space="preserve"> </w:t>
      </w:r>
      <w:r>
        <w:rPr>
          <w:sz w:val="23"/>
        </w:rPr>
        <w:t>the</w:t>
      </w:r>
      <w:r>
        <w:rPr>
          <w:spacing w:val="-9"/>
          <w:sz w:val="23"/>
        </w:rPr>
        <w:t xml:space="preserve"> </w:t>
      </w:r>
      <w:r>
        <w:rPr>
          <w:sz w:val="23"/>
        </w:rPr>
        <w:t>record copy</w:t>
      </w:r>
      <w:r>
        <w:rPr>
          <w:spacing w:val="-12"/>
          <w:sz w:val="23"/>
        </w:rPr>
        <w:t xml:space="preserve"> </w:t>
      </w:r>
      <w:r>
        <w:rPr>
          <w:sz w:val="23"/>
        </w:rPr>
        <w:t>reproducibles.</w:t>
      </w:r>
      <w:r>
        <w:rPr>
          <w:spacing w:val="-10"/>
          <w:sz w:val="23"/>
        </w:rPr>
        <w:t xml:space="preserve"> </w:t>
      </w:r>
      <w:r>
        <w:rPr>
          <w:sz w:val="23"/>
        </w:rPr>
        <w:t>This</w:t>
      </w:r>
      <w:r>
        <w:rPr>
          <w:spacing w:val="-10"/>
          <w:sz w:val="23"/>
        </w:rPr>
        <w:t xml:space="preserve"> </w:t>
      </w:r>
      <w:r>
        <w:rPr>
          <w:sz w:val="23"/>
        </w:rPr>
        <w:t>Work</w:t>
      </w:r>
      <w:r>
        <w:rPr>
          <w:spacing w:val="-7"/>
          <w:sz w:val="23"/>
        </w:rPr>
        <w:t xml:space="preserve"> </w:t>
      </w:r>
      <w:r>
        <w:rPr>
          <w:sz w:val="23"/>
        </w:rPr>
        <w:t>also</w:t>
      </w:r>
      <w:r>
        <w:rPr>
          <w:spacing w:val="-7"/>
          <w:sz w:val="23"/>
        </w:rPr>
        <w:t xml:space="preserve"> </w:t>
      </w:r>
      <w:r>
        <w:rPr>
          <w:sz w:val="23"/>
        </w:rPr>
        <w:t>includes</w:t>
      </w:r>
      <w:r>
        <w:rPr>
          <w:spacing w:val="-10"/>
          <w:sz w:val="23"/>
        </w:rPr>
        <w:t xml:space="preserve"> </w:t>
      </w:r>
      <w:r>
        <w:rPr>
          <w:sz w:val="23"/>
        </w:rPr>
        <w:t>the</w:t>
      </w:r>
      <w:r>
        <w:rPr>
          <w:spacing w:val="-6"/>
          <w:sz w:val="23"/>
        </w:rPr>
        <w:t xml:space="preserve"> </w:t>
      </w:r>
      <w:r>
        <w:rPr>
          <w:sz w:val="23"/>
        </w:rPr>
        <w:t>Professional/technical</w:t>
      </w:r>
      <w:r>
        <w:rPr>
          <w:spacing w:val="-6"/>
          <w:sz w:val="23"/>
        </w:rPr>
        <w:t xml:space="preserve"> </w:t>
      </w:r>
      <w:r>
        <w:rPr>
          <w:sz w:val="23"/>
        </w:rPr>
        <w:t>level</w:t>
      </w:r>
      <w:r>
        <w:rPr>
          <w:spacing w:val="-9"/>
          <w:sz w:val="23"/>
        </w:rPr>
        <w:t xml:space="preserve"> </w:t>
      </w:r>
      <w:r>
        <w:rPr>
          <w:sz w:val="23"/>
        </w:rPr>
        <w:t>effort</w:t>
      </w:r>
      <w:r>
        <w:rPr>
          <w:spacing w:val="-6"/>
          <w:sz w:val="23"/>
        </w:rPr>
        <w:t xml:space="preserve"> </w:t>
      </w:r>
      <w:r>
        <w:rPr>
          <w:sz w:val="23"/>
        </w:rPr>
        <w:t>to</w:t>
      </w:r>
      <w:r>
        <w:rPr>
          <w:spacing w:val="-7"/>
          <w:sz w:val="23"/>
        </w:rPr>
        <w:t xml:space="preserve"> </w:t>
      </w:r>
      <w:r>
        <w:rPr>
          <w:sz w:val="23"/>
        </w:rPr>
        <w:t>compare the “As-Built” set to the record copy for</w:t>
      </w:r>
      <w:r>
        <w:rPr>
          <w:spacing w:val="-40"/>
          <w:sz w:val="23"/>
        </w:rPr>
        <w:t xml:space="preserve"> </w:t>
      </w:r>
      <w:r>
        <w:rPr>
          <w:sz w:val="23"/>
        </w:rPr>
        <w:t>correctness.</w:t>
      </w:r>
    </w:p>
    <w:p w:rsidR="00BD63E6" w:rsidRDefault="00BD63E6">
      <w:pPr>
        <w:pStyle w:val="BodyText"/>
        <w:spacing w:before="9"/>
        <w:rPr>
          <w:sz w:val="22"/>
        </w:rPr>
      </w:pPr>
    </w:p>
    <w:p w:rsidR="00BD63E6" w:rsidRDefault="00D94B7A" w:rsidP="0013587C">
      <w:pPr>
        <w:pStyle w:val="ListParagraph"/>
        <w:numPr>
          <w:ilvl w:val="0"/>
          <w:numId w:val="108"/>
        </w:numPr>
        <w:tabs>
          <w:tab w:val="left" w:pos="840"/>
        </w:tabs>
        <w:spacing w:before="1"/>
        <w:ind w:right="110"/>
        <w:jc w:val="both"/>
        <w:rPr>
          <w:sz w:val="23"/>
        </w:rPr>
      </w:pPr>
      <w:r>
        <w:rPr>
          <w:sz w:val="23"/>
        </w:rPr>
        <w:t>Construction</w:t>
      </w:r>
      <w:r>
        <w:rPr>
          <w:spacing w:val="-12"/>
          <w:sz w:val="23"/>
        </w:rPr>
        <w:t xml:space="preserve"> </w:t>
      </w:r>
      <w:r>
        <w:rPr>
          <w:sz w:val="23"/>
        </w:rPr>
        <w:t>observation</w:t>
      </w:r>
      <w:r>
        <w:rPr>
          <w:spacing w:val="-12"/>
          <w:sz w:val="23"/>
        </w:rPr>
        <w:t xml:space="preserve"> </w:t>
      </w:r>
      <w:r>
        <w:rPr>
          <w:sz w:val="23"/>
        </w:rPr>
        <w:t>and</w:t>
      </w:r>
      <w:r>
        <w:rPr>
          <w:spacing w:val="-12"/>
          <w:sz w:val="23"/>
        </w:rPr>
        <w:t xml:space="preserve"> </w:t>
      </w:r>
      <w:r>
        <w:rPr>
          <w:sz w:val="23"/>
        </w:rPr>
        <w:t>administration</w:t>
      </w:r>
      <w:r>
        <w:rPr>
          <w:spacing w:val="-12"/>
          <w:sz w:val="23"/>
        </w:rPr>
        <w:t xml:space="preserve"> </w:t>
      </w:r>
      <w:r>
        <w:rPr>
          <w:sz w:val="23"/>
        </w:rPr>
        <w:t>includes</w:t>
      </w:r>
      <w:r>
        <w:rPr>
          <w:spacing w:val="-12"/>
          <w:sz w:val="23"/>
        </w:rPr>
        <w:t xml:space="preserve"> </w:t>
      </w:r>
      <w:r>
        <w:rPr>
          <w:sz w:val="23"/>
        </w:rPr>
        <w:t>the</w:t>
      </w:r>
      <w:r>
        <w:rPr>
          <w:spacing w:val="-11"/>
          <w:sz w:val="23"/>
        </w:rPr>
        <w:t xml:space="preserve"> </w:t>
      </w:r>
      <w:r>
        <w:rPr>
          <w:sz w:val="23"/>
        </w:rPr>
        <w:t>Professional/technical</w:t>
      </w:r>
      <w:r>
        <w:rPr>
          <w:spacing w:val="-11"/>
          <w:sz w:val="23"/>
        </w:rPr>
        <w:t xml:space="preserve"> </w:t>
      </w:r>
      <w:r>
        <w:rPr>
          <w:sz w:val="23"/>
        </w:rPr>
        <w:t>level</w:t>
      </w:r>
      <w:r>
        <w:rPr>
          <w:spacing w:val="-11"/>
          <w:sz w:val="23"/>
        </w:rPr>
        <w:t xml:space="preserve"> </w:t>
      </w:r>
      <w:r>
        <w:rPr>
          <w:sz w:val="23"/>
        </w:rPr>
        <w:t>effort</w:t>
      </w:r>
      <w:r>
        <w:rPr>
          <w:spacing w:val="36"/>
          <w:sz w:val="23"/>
        </w:rPr>
        <w:t xml:space="preserve"> </w:t>
      </w:r>
      <w:r>
        <w:rPr>
          <w:sz w:val="23"/>
        </w:rPr>
        <w:t>to perform the on-site inspections/observations, job meetings, payment request evaluations and administrative functions required by the Contract and the clerical level effort to type minutes of meetings and similar</w:t>
      </w:r>
      <w:r>
        <w:rPr>
          <w:spacing w:val="-26"/>
          <w:sz w:val="23"/>
        </w:rPr>
        <w:t xml:space="preserve"> </w:t>
      </w:r>
      <w:r>
        <w:rPr>
          <w:sz w:val="23"/>
        </w:rPr>
        <w:t>functions.</w:t>
      </w:r>
    </w:p>
    <w:p w:rsidR="00BD63E6" w:rsidRDefault="00BD63E6">
      <w:pPr>
        <w:pStyle w:val="BodyText"/>
        <w:spacing w:before="10"/>
        <w:rPr>
          <w:sz w:val="22"/>
        </w:rPr>
      </w:pPr>
    </w:p>
    <w:p w:rsidR="00BD63E6" w:rsidRDefault="00D94B7A" w:rsidP="0013587C">
      <w:pPr>
        <w:pStyle w:val="ListParagraph"/>
        <w:numPr>
          <w:ilvl w:val="0"/>
          <w:numId w:val="108"/>
        </w:numPr>
        <w:tabs>
          <w:tab w:val="left" w:pos="840"/>
        </w:tabs>
        <w:ind w:right="109"/>
        <w:jc w:val="both"/>
        <w:rPr>
          <w:sz w:val="23"/>
        </w:rPr>
      </w:pPr>
      <w:r>
        <w:rPr>
          <w:sz w:val="23"/>
        </w:rPr>
        <w:t>The Additional Services portion of the Worksheet is generally self-explanatory for the items listed. If those items are proposed to be provided by outside Consultants/Subcontractors (excludes Architects and Structural, Mechanical, &amp; Electrical Engineers which are considered the A/E), the subcontract negotiated amount may be marked up ten percent (10%) for A/E overhead and profit. In-house Additional Services should be computed using the estimated labor-hours</w:t>
      </w:r>
      <w:r>
        <w:rPr>
          <w:spacing w:val="-6"/>
          <w:sz w:val="23"/>
        </w:rPr>
        <w:t xml:space="preserve"> </w:t>
      </w:r>
      <w:r>
        <w:rPr>
          <w:sz w:val="23"/>
        </w:rPr>
        <w:t>and</w:t>
      </w:r>
      <w:r>
        <w:rPr>
          <w:spacing w:val="-2"/>
          <w:sz w:val="23"/>
        </w:rPr>
        <w:t xml:space="preserve"> </w:t>
      </w:r>
      <w:r>
        <w:rPr>
          <w:sz w:val="23"/>
        </w:rPr>
        <w:t>marked</w:t>
      </w:r>
      <w:r>
        <w:rPr>
          <w:spacing w:val="-2"/>
          <w:sz w:val="23"/>
        </w:rPr>
        <w:t xml:space="preserve"> </w:t>
      </w:r>
      <w:r>
        <w:rPr>
          <w:sz w:val="23"/>
        </w:rPr>
        <w:t>up</w:t>
      </w:r>
      <w:r>
        <w:rPr>
          <w:spacing w:val="-2"/>
          <w:sz w:val="23"/>
        </w:rPr>
        <w:t xml:space="preserve"> </w:t>
      </w:r>
      <w:r>
        <w:rPr>
          <w:sz w:val="23"/>
        </w:rPr>
        <w:t>hourly</w:t>
      </w:r>
      <w:r>
        <w:rPr>
          <w:spacing w:val="-7"/>
          <w:sz w:val="23"/>
        </w:rPr>
        <w:t xml:space="preserve"> </w:t>
      </w:r>
      <w:r>
        <w:rPr>
          <w:sz w:val="23"/>
        </w:rPr>
        <w:t>rates</w:t>
      </w:r>
      <w:r>
        <w:rPr>
          <w:spacing w:val="-3"/>
          <w:sz w:val="23"/>
        </w:rPr>
        <w:t xml:space="preserve"> </w:t>
      </w:r>
      <w:r>
        <w:rPr>
          <w:sz w:val="23"/>
        </w:rPr>
        <w:t>similar</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Basic</w:t>
      </w:r>
      <w:r>
        <w:rPr>
          <w:spacing w:val="-1"/>
          <w:sz w:val="23"/>
        </w:rPr>
        <w:t xml:space="preserve"> </w:t>
      </w:r>
      <w:r>
        <w:rPr>
          <w:sz w:val="23"/>
        </w:rPr>
        <w:t>Services</w:t>
      </w:r>
      <w:r>
        <w:rPr>
          <w:spacing w:val="-3"/>
          <w:sz w:val="23"/>
        </w:rPr>
        <w:t xml:space="preserve"> </w:t>
      </w:r>
      <w:r>
        <w:rPr>
          <w:sz w:val="23"/>
        </w:rPr>
        <w:t>Fee</w:t>
      </w:r>
      <w:r>
        <w:rPr>
          <w:spacing w:val="-34"/>
          <w:sz w:val="23"/>
        </w:rPr>
        <w:t xml:space="preserve"> </w:t>
      </w:r>
      <w:r>
        <w:rPr>
          <w:sz w:val="23"/>
        </w:rPr>
        <w:t>Proposal.</w:t>
      </w:r>
    </w:p>
    <w:p w:rsidR="00BD63E6" w:rsidRDefault="00BD63E6">
      <w:pPr>
        <w:pStyle w:val="BodyText"/>
        <w:spacing w:before="5"/>
        <w:rPr>
          <w:sz w:val="20"/>
        </w:rPr>
      </w:pPr>
    </w:p>
    <w:p w:rsidR="00BD63E6" w:rsidRDefault="00D94B7A">
      <w:pPr>
        <w:pStyle w:val="Heading3"/>
      </w:pPr>
      <w:bookmarkStart w:id="315" w:name="SECTION_6.4137___PROPORTIONING_OF_THE_A/"/>
      <w:bookmarkStart w:id="316" w:name="_bookmark227"/>
      <w:bookmarkEnd w:id="315"/>
      <w:bookmarkEnd w:id="316"/>
      <w:r>
        <w:t>SECTION 6.4</w:t>
      </w:r>
      <w:hyperlink w:anchor="_bookmark229" w:history="1">
        <w:r>
          <w:rPr>
            <w:b w:val="0"/>
            <w:position w:val="11"/>
            <w:sz w:val="16"/>
          </w:rPr>
          <w:t>137</w:t>
        </w:r>
      </w:hyperlink>
      <w:r>
        <w:rPr>
          <w:b w:val="0"/>
          <w:position w:val="11"/>
          <w:sz w:val="16"/>
        </w:rPr>
        <w:t xml:space="preserve">  </w:t>
      </w:r>
      <w:r>
        <w:t>PROPORTIONING OF THE A/E FEE AND PAYMENTS</w:t>
      </w:r>
    </w:p>
    <w:p w:rsidR="00BD63E6" w:rsidRDefault="00D94B7A" w:rsidP="0013587C">
      <w:pPr>
        <w:pStyle w:val="ListParagraph"/>
        <w:numPr>
          <w:ilvl w:val="2"/>
          <w:numId w:val="107"/>
        </w:numPr>
        <w:tabs>
          <w:tab w:val="left" w:pos="644"/>
        </w:tabs>
        <w:spacing w:before="177"/>
        <w:ind w:right="111" w:firstLine="0"/>
        <w:jc w:val="both"/>
        <w:rPr>
          <w:sz w:val="23"/>
        </w:rPr>
      </w:pPr>
      <w:bookmarkStart w:id="317" w:name="_bookmark228"/>
      <w:bookmarkEnd w:id="317"/>
      <w:r>
        <w:rPr>
          <w:b/>
          <w:sz w:val="23"/>
        </w:rPr>
        <w:t xml:space="preserve">Phases of Work: </w:t>
      </w:r>
      <w:r>
        <w:rPr>
          <w:sz w:val="23"/>
        </w:rPr>
        <w:t>Payments to the A/E for Design Phase and Construction Phase Services shall be based on the negotiated fee amount as proportioned for each phase of the Project. The amount approved</w:t>
      </w:r>
      <w:r>
        <w:rPr>
          <w:spacing w:val="-10"/>
          <w:sz w:val="23"/>
        </w:rPr>
        <w:t xml:space="preserve"> </w:t>
      </w:r>
      <w:r>
        <w:rPr>
          <w:sz w:val="23"/>
        </w:rPr>
        <w:t>for</w:t>
      </w:r>
      <w:r>
        <w:rPr>
          <w:spacing w:val="-10"/>
          <w:sz w:val="23"/>
        </w:rPr>
        <w:t xml:space="preserve"> </w:t>
      </w:r>
      <w:r>
        <w:rPr>
          <w:sz w:val="23"/>
        </w:rPr>
        <w:t>progress</w:t>
      </w:r>
      <w:r>
        <w:rPr>
          <w:spacing w:val="-10"/>
          <w:sz w:val="23"/>
        </w:rPr>
        <w:t xml:space="preserve"> </w:t>
      </w:r>
      <w:r>
        <w:rPr>
          <w:sz w:val="23"/>
        </w:rPr>
        <w:t>payments</w:t>
      </w:r>
      <w:r>
        <w:rPr>
          <w:spacing w:val="-10"/>
          <w:sz w:val="23"/>
        </w:rPr>
        <w:t xml:space="preserve"> </w:t>
      </w:r>
      <w:r>
        <w:rPr>
          <w:sz w:val="23"/>
        </w:rPr>
        <w:t>shall</w:t>
      </w:r>
      <w:r>
        <w:rPr>
          <w:spacing w:val="-11"/>
          <w:sz w:val="23"/>
        </w:rPr>
        <w:t xml:space="preserve"> </w:t>
      </w:r>
      <w:r>
        <w:rPr>
          <w:sz w:val="23"/>
        </w:rPr>
        <w:t>be</w:t>
      </w:r>
      <w:r>
        <w:rPr>
          <w:spacing w:val="-11"/>
          <w:sz w:val="23"/>
        </w:rPr>
        <w:t xml:space="preserve"> </w:t>
      </w:r>
      <w:r>
        <w:rPr>
          <w:sz w:val="23"/>
        </w:rPr>
        <w:t>based</w:t>
      </w:r>
      <w:r>
        <w:rPr>
          <w:spacing w:val="-12"/>
          <w:sz w:val="23"/>
        </w:rPr>
        <w:t xml:space="preserve"> </w:t>
      </w:r>
      <w:r>
        <w:rPr>
          <w:sz w:val="23"/>
        </w:rPr>
        <w:t>on</w:t>
      </w:r>
      <w:r>
        <w:rPr>
          <w:spacing w:val="-12"/>
          <w:sz w:val="23"/>
        </w:rPr>
        <w:t xml:space="preserve"> </w:t>
      </w:r>
      <w:r>
        <w:rPr>
          <w:sz w:val="23"/>
        </w:rPr>
        <w:t>the</w:t>
      </w:r>
      <w:r>
        <w:rPr>
          <w:spacing w:val="-9"/>
          <w:sz w:val="23"/>
        </w:rPr>
        <w:t xml:space="preserve"> </w:t>
      </w:r>
      <w:r>
        <w:rPr>
          <w:sz w:val="23"/>
        </w:rPr>
        <w:t>Owner’s</w:t>
      </w:r>
      <w:r>
        <w:rPr>
          <w:spacing w:val="-10"/>
          <w:sz w:val="23"/>
        </w:rPr>
        <w:t xml:space="preserve"> </w:t>
      </w:r>
      <w:r>
        <w:rPr>
          <w:sz w:val="23"/>
        </w:rPr>
        <w:t>judgment</w:t>
      </w:r>
      <w:r>
        <w:rPr>
          <w:spacing w:val="-11"/>
          <w:sz w:val="23"/>
        </w:rPr>
        <w:t xml:space="preserve"> </w:t>
      </w:r>
      <w:r>
        <w:rPr>
          <w:sz w:val="23"/>
        </w:rPr>
        <w:t>of</w:t>
      </w:r>
      <w:r>
        <w:rPr>
          <w:spacing w:val="-12"/>
          <w:sz w:val="23"/>
        </w:rPr>
        <w:t xml:space="preserve"> </w:t>
      </w:r>
      <w:r>
        <w:rPr>
          <w:sz w:val="23"/>
        </w:rPr>
        <w:t>the</w:t>
      </w:r>
      <w:r>
        <w:rPr>
          <w:spacing w:val="-11"/>
          <w:sz w:val="23"/>
        </w:rPr>
        <w:t xml:space="preserve"> </w:t>
      </w:r>
      <w:r>
        <w:rPr>
          <w:sz w:val="23"/>
        </w:rPr>
        <w:t>proportion</w:t>
      </w:r>
      <w:r>
        <w:rPr>
          <w:spacing w:val="-10"/>
          <w:sz w:val="23"/>
        </w:rPr>
        <w:t xml:space="preserve"> </w:t>
      </w:r>
      <w:r>
        <w:rPr>
          <w:sz w:val="23"/>
        </w:rPr>
        <w:t>of</w:t>
      </w:r>
      <w:r>
        <w:rPr>
          <w:spacing w:val="-12"/>
          <w:sz w:val="23"/>
        </w:rPr>
        <w:t xml:space="preserve"> </w:t>
      </w:r>
      <w:r>
        <w:rPr>
          <w:sz w:val="23"/>
        </w:rPr>
        <w:t>the</w:t>
      </w:r>
      <w:r>
        <w:rPr>
          <w:spacing w:val="-11"/>
          <w:sz w:val="23"/>
        </w:rPr>
        <w:t xml:space="preserve"> </w:t>
      </w:r>
      <w:r>
        <w:rPr>
          <w:sz w:val="23"/>
        </w:rPr>
        <w:t>Work on</w:t>
      </w:r>
      <w:r>
        <w:rPr>
          <w:spacing w:val="-8"/>
          <w:sz w:val="23"/>
        </w:rPr>
        <w:t xml:space="preserve"> </w:t>
      </w:r>
      <w:r>
        <w:rPr>
          <w:sz w:val="23"/>
        </w:rPr>
        <w:t>that</w:t>
      </w:r>
      <w:r>
        <w:rPr>
          <w:spacing w:val="-7"/>
          <w:sz w:val="23"/>
        </w:rPr>
        <w:t xml:space="preserve"> </w:t>
      </w:r>
      <w:r>
        <w:rPr>
          <w:sz w:val="23"/>
        </w:rPr>
        <w:t>phase</w:t>
      </w:r>
      <w:r>
        <w:rPr>
          <w:spacing w:val="-7"/>
          <w:sz w:val="23"/>
        </w:rPr>
        <w:t xml:space="preserve"> </w:t>
      </w:r>
      <w:r>
        <w:rPr>
          <w:sz w:val="23"/>
        </w:rPr>
        <w:t>or</w:t>
      </w:r>
      <w:r>
        <w:rPr>
          <w:spacing w:val="-8"/>
          <w:sz w:val="23"/>
        </w:rPr>
        <w:t xml:space="preserve"> </w:t>
      </w:r>
      <w:r>
        <w:rPr>
          <w:sz w:val="23"/>
        </w:rPr>
        <w:t>facet</w:t>
      </w:r>
      <w:r>
        <w:rPr>
          <w:spacing w:val="-7"/>
          <w:sz w:val="23"/>
        </w:rPr>
        <w:t xml:space="preserve"> </w:t>
      </w:r>
      <w:r>
        <w:rPr>
          <w:sz w:val="23"/>
        </w:rPr>
        <w:t>which</w:t>
      </w:r>
      <w:r>
        <w:rPr>
          <w:spacing w:val="-8"/>
          <w:sz w:val="23"/>
        </w:rPr>
        <w:t xml:space="preserve"> </w:t>
      </w:r>
      <w:r>
        <w:rPr>
          <w:sz w:val="23"/>
        </w:rPr>
        <w:t>has</w:t>
      </w:r>
      <w:r>
        <w:rPr>
          <w:spacing w:val="-9"/>
          <w:sz w:val="23"/>
        </w:rPr>
        <w:t xml:space="preserve"> </w:t>
      </w:r>
      <w:r>
        <w:rPr>
          <w:sz w:val="23"/>
        </w:rPr>
        <w:t>been</w:t>
      </w:r>
      <w:r>
        <w:rPr>
          <w:spacing w:val="-8"/>
          <w:sz w:val="23"/>
        </w:rPr>
        <w:t xml:space="preserve"> </w:t>
      </w:r>
      <w:r>
        <w:rPr>
          <w:sz w:val="23"/>
        </w:rPr>
        <w:t>completed</w:t>
      </w:r>
      <w:r>
        <w:rPr>
          <w:spacing w:val="-8"/>
          <w:sz w:val="23"/>
        </w:rPr>
        <w:t xml:space="preserve"> </w:t>
      </w:r>
      <w:r>
        <w:rPr>
          <w:sz w:val="23"/>
        </w:rPr>
        <w:t>versus</w:t>
      </w:r>
      <w:r>
        <w:rPr>
          <w:spacing w:val="-9"/>
          <w:sz w:val="23"/>
        </w:rPr>
        <w:t xml:space="preserve"> </w:t>
      </w:r>
      <w:r>
        <w:rPr>
          <w:sz w:val="23"/>
        </w:rPr>
        <w:t>the</w:t>
      </w:r>
      <w:r>
        <w:rPr>
          <w:spacing w:val="-7"/>
          <w:sz w:val="23"/>
        </w:rPr>
        <w:t xml:space="preserve"> </w:t>
      </w:r>
      <w:r>
        <w:rPr>
          <w:sz w:val="23"/>
        </w:rPr>
        <w:t>Work</w:t>
      </w:r>
      <w:r>
        <w:rPr>
          <w:spacing w:val="-8"/>
          <w:sz w:val="23"/>
        </w:rPr>
        <w:t xml:space="preserve"> </w:t>
      </w:r>
      <w:r>
        <w:rPr>
          <w:sz w:val="23"/>
        </w:rPr>
        <w:t>required/value</w:t>
      </w:r>
      <w:r>
        <w:rPr>
          <w:spacing w:val="-7"/>
          <w:sz w:val="23"/>
        </w:rPr>
        <w:t xml:space="preserve"> </w:t>
      </w:r>
      <w:r>
        <w:rPr>
          <w:sz w:val="23"/>
        </w:rPr>
        <w:t>of</w:t>
      </w:r>
      <w:r>
        <w:rPr>
          <w:spacing w:val="-11"/>
          <w:sz w:val="23"/>
        </w:rPr>
        <w:t xml:space="preserve"> </w:t>
      </w:r>
      <w:r>
        <w:rPr>
          <w:sz w:val="23"/>
        </w:rPr>
        <w:t>that</w:t>
      </w:r>
      <w:r>
        <w:rPr>
          <w:spacing w:val="-7"/>
          <w:sz w:val="23"/>
        </w:rPr>
        <w:t xml:space="preserve"> </w:t>
      </w:r>
      <w:r>
        <w:rPr>
          <w:sz w:val="23"/>
        </w:rPr>
        <w:t>phase</w:t>
      </w:r>
      <w:r>
        <w:rPr>
          <w:spacing w:val="-7"/>
          <w:sz w:val="23"/>
        </w:rPr>
        <w:t xml:space="preserve"> </w:t>
      </w:r>
      <w:r>
        <w:rPr>
          <w:sz w:val="23"/>
        </w:rPr>
        <w:t>or</w:t>
      </w:r>
      <w:r>
        <w:rPr>
          <w:spacing w:val="-8"/>
          <w:sz w:val="23"/>
        </w:rPr>
        <w:t xml:space="preserve"> </w:t>
      </w:r>
      <w:r>
        <w:rPr>
          <w:sz w:val="23"/>
        </w:rPr>
        <w:t>facet. The A/E fee shall be proportioned for each phase or facet of the Work and shown in the A/E Contract or in the MOU. The proportioning of the fee should account for and show the negotiated amount for the following phases or facets of</w:t>
      </w:r>
      <w:r>
        <w:rPr>
          <w:spacing w:val="-42"/>
          <w:sz w:val="23"/>
        </w:rPr>
        <w:t xml:space="preserve"> </w:t>
      </w:r>
      <w:r>
        <w:rPr>
          <w:sz w:val="23"/>
        </w:rPr>
        <w:t>Work:</w:t>
      </w:r>
    </w:p>
    <w:p w:rsidR="00BD63E6" w:rsidRDefault="00BD63E6">
      <w:pPr>
        <w:pStyle w:val="BodyText"/>
        <w:spacing w:before="10"/>
      </w:pPr>
    </w:p>
    <w:p w:rsidR="00BD63E6" w:rsidRDefault="00D94B7A" w:rsidP="0013587C">
      <w:pPr>
        <w:pStyle w:val="Heading5"/>
        <w:numPr>
          <w:ilvl w:val="3"/>
          <w:numId w:val="107"/>
        </w:numPr>
        <w:tabs>
          <w:tab w:val="left" w:pos="839"/>
          <w:tab w:val="left" w:pos="840"/>
        </w:tabs>
        <w:spacing w:before="1"/>
      </w:pPr>
      <w:bookmarkStart w:id="318" w:name="1._Pre-design_Services_(Additional_Servi"/>
      <w:bookmarkEnd w:id="318"/>
      <w:r>
        <w:t>Pre-design</w:t>
      </w:r>
      <w:r>
        <w:rPr>
          <w:spacing w:val="-4"/>
        </w:rPr>
        <w:t xml:space="preserve"> </w:t>
      </w:r>
      <w:r>
        <w:t>Services</w:t>
      </w:r>
      <w:r>
        <w:rPr>
          <w:spacing w:val="-4"/>
        </w:rPr>
        <w:t xml:space="preserve"> </w:t>
      </w:r>
      <w:r>
        <w:t>(Additional</w:t>
      </w:r>
      <w:r>
        <w:rPr>
          <w:spacing w:val="-3"/>
        </w:rPr>
        <w:t xml:space="preserve"> </w:t>
      </w:r>
      <w:r>
        <w:t>Services</w:t>
      </w:r>
      <w:r>
        <w:rPr>
          <w:spacing w:val="-4"/>
        </w:rPr>
        <w:t xml:space="preserve"> </w:t>
      </w:r>
      <w:r>
        <w:t>such</w:t>
      </w:r>
      <w:r>
        <w:rPr>
          <w:spacing w:val="-4"/>
        </w:rPr>
        <w:t xml:space="preserve"> </w:t>
      </w:r>
      <w:r>
        <w:t>as</w:t>
      </w:r>
      <w:r>
        <w:rPr>
          <w:spacing w:val="-4"/>
        </w:rPr>
        <w:t xml:space="preserve"> </w:t>
      </w:r>
      <w:r>
        <w:t>studies</w:t>
      </w:r>
      <w:r>
        <w:rPr>
          <w:spacing w:val="-4"/>
        </w:rPr>
        <w:t xml:space="preserve"> </w:t>
      </w:r>
      <w:r>
        <w:t>and</w:t>
      </w:r>
      <w:r>
        <w:rPr>
          <w:spacing w:val="-4"/>
        </w:rPr>
        <w:t xml:space="preserve"> </w:t>
      </w:r>
      <w:r>
        <w:t>similar</w:t>
      </w:r>
      <w:r>
        <w:rPr>
          <w:spacing w:val="-29"/>
        </w:rPr>
        <w:t xml:space="preserve"> </w:t>
      </w:r>
      <w:r>
        <w:t>activities)</w:t>
      </w:r>
    </w:p>
    <w:p w:rsidR="00BD63E6" w:rsidRDefault="00BD63E6">
      <w:pPr>
        <w:pStyle w:val="BodyText"/>
        <w:spacing w:before="8"/>
        <w:rPr>
          <w:b/>
          <w:sz w:val="22"/>
        </w:rPr>
      </w:pPr>
    </w:p>
    <w:p w:rsidR="00BD63E6" w:rsidRDefault="00D94B7A" w:rsidP="0013587C">
      <w:pPr>
        <w:pStyle w:val="ListParagraph"/>
        <w:numPr>
          <w:ilvl w:val="3"/>
          <w:numId w:val="107"/>
        </w:numPr>
        <w:tabs>
          <w:tab w:val="left" w:pos="839"/>
          <w:tab w:val="left" w:pos="840"/>
        </w:tabs>
        <w:spacing w:line="263" w:lineRule="exact"/>
        <w:rPr>
          <w:b/>
          <w:sz w:val="23"/>
        </w:rPr>
      </w:pPr>
      <w:r>
        <w:rPr>
          <w:b/>
          <w:sz w:val="23"/>
        </w:rPr>
        <w:t>Design Phase</w:t>
      </w:r>
      <w:r>
        <w:rPr>
          <w:b/>
          <w:spacing w:val="-12"/>
          <w:sz w:val="23"/>
        </w:rPr>
        <w:t xml:space="preserve"> </w:t>
      </w:r>
      <w:r>
        <w:rPr>
          <w:b/>
          <w:sz w:val="23"/>
        </w:rPr>
        <w:t>Services</w:t>
      </w:r>
    </w:p>
    <w:p w:rsidR="00BD63E6" w:rsidRDefault="00D94B7A" w:rsidP="0013587C">
      <w:pPr>
        <w:pStyle w:val="ListParagraph"/>
        <w:numPr>
          <w:ilvl w:val="4"/>
          <w:numId w:val="107"/>
        </w:numPr>
        <w:tabs>
          <w:tab w:val="left" w:pos="1559"/>
          <w:tab w:val="left" w:pos="1560"/>
        </w:tabs>
        <w:spacing w:line="262" w:lineRule="exact"/>
        <w:rPr>
          <w:sz w:val="23"/>
        </w:rPr>
      </w:pPr>
      <w:r>
        <w:rPr>
          <w:sz w:val="23"/>
        </w:rPr>
        <w:t>Schematic</w:t>
      </w:r>
      <w:r>
        <w:rPr>
          <w:spacing w:val="-11"/>
          <w:sz w:val="23"/>
        </w:rPr>
        <w:t xml:space="preserve"> </w:t>
      </w:r>
      <w:r>
        <w:rPr>
          <w:sz w:val="23"/>
        </w:rPr>
        <w:t>phase</w:t>
      </w:r>
    </w:p>
    <w:p w:rsidR="00BD63E6" w:rsidRDefault="00D94B7A" w:rsidP="0013587C">
      <w:pPr>
        <w:pStyle w:val="ListParagraph"/>
        <w:numPr>
          <w:ilvl w:val="4"/>
          <w:numId w:val="107"/>
        </w:numPr>
        <w:tabs>
          <w:tab w:val="left" w:pos="1559"/>
          <w:tab w:val="left" w:pos="1560"/>
        </w:tabs>
        <w:spacing w:line="263" w:lineRule="exact"/>
        <w:rPr>
          <w:sz w:val="23"/>
        </w:rPr>
      </w:pPr>
      <w:r>
        <w:rPr>
          <w:sz w:val="23"/>
        </w:rPr>
        <w:t>Preliminary</w:t>
      </w:r>
      <w:r>
        <w:rPr>
          <w:spacing w:val="-14"/>
          <w:sz w:val="23"/>
        </w:rPr>
        <w:t xml:space="preserve"> </w:t>
      </w:r>
      <w:r>
        <w:rPr>
          <w:sz w:val="23"/>
        </w:rPr>
        <w:t>phase</w:t>
      </w:r>
    </w:p>
    <w:p w:rsidR="00BD63E6" w:rsidRDefault="00D94B7A" w:rsidP="0013587C">
      <w:pPr>
        <w:pStyle w:val="ListParagraph"/>
        <w:numPr>
          <w:ilvl w:val="4"/>
          <w:numId w:val="107"/>
        </w:numPr>
        <w:tabs>
          <w:tab w:val="left" w:pos="1559"/>
          <w:tab w:val="left" w:pos="1560"/>
        </w:tabs>
        <w:spacing w:line="264" w:lineRule="exact"/>
        <w:rPr>
          <w:sz w:val="23"/>
        </w:rPr>
      </w:pPr>
      <w:r>
        <w:rPr>
          <w:sz w:val="23"/>
        </w:rPr>
        <w:t>Working Drawing</w:t>
      </w:r>
      <w:r>
        <w:rPr>
          <w:spacing w:val="-15"/>
          <w:sz w:val="23"/>
        </w:rPr>
        <w:t xml:space="preserve"> </w:t>
      </w:r>
      <w:r>
        <w:rPr>
          <w:sz w:val="23"/>
        </w:rPr>
        <w:t>phase</w:t>
      </w:r>
    </w:p>
    <w:p w:rsidR="00BD63E6" w:rsidRDefault="00BD63E6">
      <w:pPr>
        <w:pStyle w:val="BodyText"/>
        <w:spacing w:before="6"/>
      </w:pPr>
    </w:p>
    <w:p w:rsidR="00BD63E6" w:rsidRDefault="00D94B7A" w:rsidP="0013587C">
      <w:pPr>
        <w:pStyle w:val="Heading5"/>
        <w:numPr>
          <w:ilvl w:val="3"/>
          <w:numId w:val="107"/>
        </w:numPr>
        <w:tabs>
          <w:tab w:val="left" w:pos="839"/>
          <w:tab w:val="left" w:pos="840"/>
        </w:tabs>
      </w:pPr>
      <w:bookmarkStart w:id="319" w:name="3._Procurement_Phase_Services"/>
      <w:bookmarkEnd w:id="319"/>
      <w:r>
        <w:t>Procurement Phase</w:t>
      </w:r>
      <w:r>
        <w:rPr>
          <w:spacing w:val="-24"/>
        </w:rPr>
        <w:t xml:space="preserve"> </w:t>
      </w:r>
      <w:r>
        <w:t>Services</w:t>
      </w:r>
    </w:p>
    <w:p w:rsidR="00BD63E6" w:rsidRDefault="00BD63E6">
      <w:pPr>
        <w:pStyle w:val="BodyText"/>
        <w:spacing w:before="5"/>
        <w:rPr>
          <w:b/>
          <w:sz w:val="22"/>
        </w:rPr>
      </w:pPr>
    </w:p>
    <w:p w:rsidR="00BD63E6" w:rsidRDefault="00D94B7A" w:rsidP="0013587C">
      <w:pPr>
        <w:pStyle w:val="ListParagraph"/>
        <w:numPr>
          <w:ilvl w:val="3"/>
          <w:numId w:val="107"/>
        </w:numPr>
        <w:tabs>
          <w:tab w:val="left" w:pos="839"/>
          <w:tab w:val="left" w:pos="840"/>
        </w:tabs>
        <w:spacing w:line="264" w:lineRule="exact"/>
        <w:rPr>
          <w:b/>
          <w:sz w:val="23"/>
        </w:rPr>
      </w:pPr>
      <w:r>
        <w:rPr>
          <w:b/>
          <w:sz w:val="23"/>
        </w:rPr>
        <w:t>Construction Phase</w:t>
      </w:r>
      <w:r>
        <w:rPr>
          <w:b/>
          <w:spacing w:val="-14"/>
          <w:sz w:val="23"/>
        </w:rPr>
        <w:t xml:space="preserve"> </w:t>
      </w:r>
      <w:r>
        <w:rPr>
          <w:b/>
          <w:sz w:val="23"/>
        </w:rPr>
        <w:t>Services</w:t>
      </w:r>
    </w:p>
    <w:p w:rsidR="00BD63E6" w:rsidRDefault="00D94B7A" w:rsidP="0013587C">
      <w:pPr>
        <w:pStyle w:val="ListParagraph"/>
        <w:numPr>
          <w:ilvl w:val="4"/>
          <w:numId w:val="107"/>
        </w:numPr>
        <w:tabs>
          <w:tab w:val="left" w:pos="1559"/>
          <w:tab w:val="left" w:pos="1560"/>
        </w:tabs>
        <w:spacing w:line="264" w:lineRule="exact"/>
        <w:rPr>
          <w:sz w:val="23"/>
        </w:rPr>
      </w:pPr>
      <w:r>
        <w:rPr>
          <w:sz w:val="23"/>
        </w:rPr>
        <w:t>Shop drawing/Submittal reviews and</w:t>
      </w:r>
      <w:r>
        <w:rPr>
          <w:spacing w:val="-30"/>
          <w:sz w:val="23"/>
        </w:rPr>
        <w:t xml:space="preserve"> </w:t>
      </w:r>
      <w:r>
        <w:rPr>
          <w:sz w:val="23"/>
        </w:rPr>
        <w:t>admin.</w:t>
      </w:r>
    </w:p>
    <w:p w:rsidR="00BD63E6" w:rsidRDefault="00D94B7A" w:rsidP="0013587C">
      <w:pPr>
        <w:pStyle w:val="ListParagraph"/>
        <w:numPr>
          <w:ilvl w:val="4"/>
          <w:numId w:val="107"/>
        </w:numPr>
        <w:tabs>
          <w:tab w:val="left" w:pos="1560"/>
          <w:tab w:val="left" w:pos="1561"/>
        </w:tabs>
        <w:spacing w:line="264" w:lineRule="exact"/>
        <w:rPr>
          <w:sz w:val="23"/>
        </w:rPr>
      </w:pPr>
      <w:r>
        <w:rPr>
          <w:sz w:val="23"/>
        </w:rPr>
        <w:t>Site visits, inspections, and</w:t>
      </w:r>
      <w:r>
        <w:rPr>
          <w:spacing w:val="-22"/>
          <w:sz w:val="23"/>
        </w:rPr>
        <w:t xml:space="preserve"> </w:t>
      </w:r>
      <w:r>
        <w:rPr>
          <w:sz w:val="23"/>
        </w:rPr>
        <w:t>admin.</w:t>
      </w:r>
    </w:p>
    <w:p w:rsidR="00BD63E6" w:rsidRDefault="00DE5247">
      <w:pPr>
        <w:pStyle w:val="BodyText"/>
        <w:spacing w:before="6"/>
        <w:rPr>
          <w:sz w:val="15"/>
        </w:rPr>
      </w:pPr>
      <w:r>
        <w:rPr>
          <w:noProof/>
        </w:rPr>
        <mc:AlternateContent>
          <mc:Choice Requires="wps">
            <w:drawing>
              <wp:anchor distT="0" distB="0" distL="0" distR="0" simplePos="0" relativeHeight="2776" behindDoc="0" locked="0" layoutInCell="1" allowOverlap="1">
                <wp:simplePos x="0" y="0"/>
                <wp:positionH relativeFrom="page">
                  <wp:posOffset>914400</wp:posOffset>
                </wp:positionH>
                <wp:positionV relativeFrom="paragraph">
                  <wp:posOffset>142240</wp:posOffset>
                </wp:positionV>
                <wp:extent cx="1828800" cy="0"/>
                <wp:effectExtent l="9525" t="8255" r="9525" b="10795"/>
                <wp:wrapTopAndBottom/>
                <wp:docPr id="36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8A0B9" id="Line 243" o:spid="_x0000_s1026" style="position:absolute;z-index:2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2pt" to="3in,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" strokeweight=".6pt">
                <w10:wrap type="topAndBottom" anchorx="page"/>
              </v:line>
            </w:pict>
          </mc:Fallback>
        </mc:AlternateContent>
      </w:r>
    </w:p>
    <w:p w:rsidR="00BD63E6" w:rsidRDefault="00D94B7A">
      <w:pPr>
        <w:spacing w:before="24"/>
        <w:ind w:left="119" w:right="112"/>
        <w:jc w:val="both"/>
        <w:rPr>
          <w:sz w:val="20"/>
        </w:rPr>
      </w:pPr>
      <w:bookmarkStart w:id="320" w:name="_bookmark229"/>
      <w:bookmarkEnd w:id="320"/>
      <w:r>
        <w:rPr>
          <w:position w:val="9"/>
          <w:sz w:val="13"/>
        </w:rPr>
        <w:t xml:space="preserve">137 </w:t>
      </w:r>
      <w:r>
        <w:rPr>
          <w:sz w:val="20"/>
        </w:rPr>
        <w:t>History: July 21, 2008, renumbered the Section to be consistent with other chapters of the Manual; Revision V.a, in present 6.4.1 (previously 604.1) clarified travel reimbursables and fixed price by correcting; Revision V, in 6.4.1 (previously 604.1) changed phases of the work allocations.</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rPr>
          <w:sz w:val="20"/>
        </w:rPr>
      </w:pPr>
    </w:p>
    <w:p w:rsidR="00BD63E6" w:rsidRDefault="00BD63E6">
      <w:pPr>
        <w:pStyle w:val="BodyText"/>
        <w:spacing w:before="3"/>
      </w:pPr>
    </w:p>
    <w:p w:rsidR="00BD63E6" w:rsidRDefault="00D94B7A" w:rsidP="0013587C">
      <w:pPr>
        <w:pStyle w:val="Heading5"/>
        <w:numPr>
          <w:ilvl w:val="3"/>
          <w:numId w:val="107"/>
        </w:numPr>
        <w:tabs>
          <w:tab w:val="left" w:pos="819"/>
          <w:tab w:val="left" w:pos="820"/>
        </w:tabs>
        <w:spacing w:line="263" w:lineRule="exact"/>
        <w:ind w:left="820"/>
      </w:pPr>
      <w:bookmarkStart w:id="321" w:name="5._Project_Closeout"/>
      <w:bookmarkEnd w:id="321"/>
      <w:r>
        <w:t>Project</w:t>
      </w:r>
      <w:r>
        <w:rPr>
          <w:spacing w:val="-14"/>
        </w:rPr>
        <w:t xml:space="preserve"> </w:t>
      </w:r>
      <w:r>
        <w:t>Closeout</w:t>
      </w:r>
    </w:p>
    <w:p w:rsidR="00BD63E6" w:rsidRDefault="00D94B7A" w:rsidP="0013587C">
      <w:pPr>
        <w:pStyle w:val="ListParagraph"/>
        <w:numPr>
          <w:ilvl w:val="4"/>
          <w:numId w:val="107"/>
        </w:numPr>
        <w:tabs>
          <w:tab w:val="left" w:pos="1540"/>
        </w:tabs>
        <w:spacing w:line="262" w:lineRule="exact"/>
        <w:ind w:left="1540"/>
        <w:jc w:val="both"/>
        <w:rPr>
          <w:sz w:val="23"/>
        </w:rPr>
      </w:pPr>
      <w:r>
        <w:rPr>
          <w:sz w:val="23"/>
        </w:rPr>
        <w:t>Maintenance &amp; Operations</w:t>
      </w:r>
      <w:r>
        <w:rPr>
          <w:spacing w:val="-20"/>
          <w:sz w:val="23"/>
        </w:rPr>
        <w:t xml:space="preserve"> </w:t>
      </w:r>
      <w:r>
        <w:rPr>
          <w:sz w:val="23"/>
        </w:rPr>
        <w:t>Manuals</w:t>
      </w:r>
    </w:p>
    <w:p w:rsidR="00BD63E6" w:rsidRDefault="00D94B7A" w:rsidP="0013587C">
      <w:pPr>
        <w:pStyle w:val="ListParagraph"/>
        <w:numPr>
          <w:ilvl w:val="4"/>
          <w:numId w:val="107"/>
        </w:numPr>
        <w:tabs>
          <w:tab w:val="left" w:pos="1541"/>
        </w:tabs>
        <w:spacing w:line="263" w:lineRule="exact"/>
        <w:ind w:left="1540"/>
        <w:jc w:val="both"/>
        <w:rPr>
          <w:sz w:val="23"/>
        </w:rPr>
      </w:pPr>
      <w:r>
        <w:rPr>
          <w:sz w:val="23"/>
        </w:rPr>
        <w:t>Record</w:t>
      </w:r>
      <w:r>
        <w:rPr>
          <w:spacing w:val="-10"/>
          <w:sz w:val="23"/>
        </w:rPr>
        <w:t xml:space="preserve"> </w:t>
      </w:r>
      <w:r>
        <w:rPr>
          <w:sz w:val="23"/>
        </w:rPr>
        <w:t>Drawings</w:t>
      </w:r>
    </w:p>
    <w:p w:rsidR="00BD63E6" w:rsidRDefault="00BD63E6">
      <w:pPr>
        <w:pStyle w:val="BodyText"/>
        <w:spacing w:before="8"/>
      </w:pPr>
    </w:p>
    <w:p w:rsidR="00BD63E6" w:rsidRDefault="00D94B7A" w:rsidP="0013587C">
      <w:pPr>
        <w:pStyle w:val="Heading5"/>
        <w:numPr>
          <w:ilvl w:val="3"/>
          <w:numId w:val="107"/>
        </w:numPr>
        <w:tabs>
          <w:tab w:val="left" w:pos="820"/>
          <w:tab w:val="left" w:pos="821"/>
        </w:tabs>
        <w:ind w:left="820"/>
      </w:pPr>
      <w:bookmarkStart w:id="322" w:name="6._Budgeted_Reimbursable_Amounts"/>
      <w:bookmarkEnd w:id="322"/>
      <w:r>
        <w:t>Budgeted Reimbursable</w:t>
      </w:r>
      <w:r>
        <w:rPr>
          <w:spacing w:val="-20"/>
        </w:rPr>
        <w:t xml:space="preserve"> </w:t>
      </w:r>
      <w:r>
        <w:t>Amounts</w:t>
      </w:r>
    </w:p>
    <w:p w:rsidR="00BD63E6" w:rsidRDefault="00BD63E6">
      <w:pPr>
        <w:pStyle w:val="BodyText"/>
        <w:spacing w:before="8"/>
        <w:rPr>
          <w:b/>
          <w:sz w:val="22"/>
        </w:rPr>
      </w:pPr>
    </w:p>
    <w:p w:rsidR="00BD63E6" w:rsidRDefault="00D94B7A" w:rsidP="0013587C">
      <w:pPr>
        <w:pStyle w:val="ListParagraph"/>
        <w:numPr>
          <w:ilvl w:val="3"/>
          <w:numId w:val="107"/>
        </w:numPr>
        <w:tabs>
          <w:tab w:val="left" w:pos="819"/>
          <w:tab w:val="left" w:pos="820"/>
        </w:tabs>
        <w:ind w:left="820"/>
        <w:rPr>
          <w:b/>
          <w:sz w:val="23"/>
        </w:rPr>
      </w:pPr>
      <w:r>
        <w:rPr>
          <w:b/>
          <w:sz w:val="23"/>
        </w:rPr>
        <w:t>Additional Services</w:t>
      </w:r>
      <w:r>
        <w:rPr>
          <w:b/>
          <w:spacing w:val="-25"/>
          <w:sz w:val="23"/>
        </w:rPr>
        <w:t xml:space="preserve"> </w:t>
      </w:r>
      <w:r>
        <w:rPr>
          <w:b/>
          <w:sz w:val="23"/>
        </w:rPr>
        <w:t>(itemize)</w:t>
      </w:r>
    </w:p>
    <w:p w:rsidR="00BD63E6" w:rsidRDefault="00BD63E6">
      <w:pPr>
        <w:pStyle w:val="BodyText"/>
        <w:spacing w:before="3"/>
        <w:rPr>
          <w:b/>
          <w:sz w:val="22"/>
        </w:rPr>
      </w:pPr>
    </w:p>
    <w:p w:rsidR="00BD63E6" w:rsidRDefault="00D94B7A">
      <w:pPr>
        <w:pStyle w:val="BodyText"/>
        <w:ind w:left="100" w:right="111"/>
        <w:jc w:val="both"/>
      </w:pPr>
      <w:r>
        <w:t>In addition to the proportional amount due for Design Phase or Construction Phase Services, the A/E shall be entitled to payment for authorized Additional Services performed and for authorized reimbursable costs incurred during the period.</w:t>
      </w:r>
    </w:p>
    <w:p w:rsidR="00BD63E6" w:rsidRDefault="00BD63E6">
      <w:pPr>
        <w:pStyle w:val="BodyText"/>
        <w:spacing w:before="10"/>
        <w:rPr>
          <w:sz w:val="22"/>
        </w:rPr>
      </w:pPr>
    </w:p>
    <w:p w:rsidR="00BD63E6" w:rsidRDefault="00D94B7A">
      <w:pPr>
        <w:pStyle w:val="BodyText"/>
        <w:ind w:left="100" w:right="110"/>
        <w:jc w:val="both"/>
      </w:pPr>
      <w:r>
        <w:t>Where the Agency Contracts with the A/E for less than or more than the Basic Services indicated for the various phases, the proportioning of the fee may be adjusted accordingly and shown in the MOU.</w:t>
      </w:r>
    </w:p>
    <w:p w:rsidR="00BD63E6" w:rsidRDefault="00BD63E6">
      <w:pPr>
        <w:pStyle w:val="BodyText"/>
        <w:spacing w:before="10"/>
        <w:rPr>
          <w:sz w:val="22"/>
        </w:rPr>
      </w:pPr>
    </w:p>
    <w:p w:rsidR="00BD63E6" w:rsidRDefault="00D94B7A">
      <w:pPr>
        <w:pStyle w:val="BodyText"/>
        <w:ind w:left="100" w:right="110"/>
        <w:jc w:val="both"/>
      </w:pPr>
      <w:r>
        <w:t>Where</w:t>
      </w:r>
      <w:r>
        <w:rPr>
          <w:spacing w:val="-11"/>
        </w:rPr>
        <w:t xml:space="preserve"> </w:t>
      </w:r>
      <w:r>
        <w:t>a</w:t>
      </w:r>
      <w:r>
        <w:rPr>
          <w:spacing w:val="-11"/>
        </w:rPr>
        <w:t xml:space="preserve"> </w:t>
      </w:r>
      <w:r>
        <w:t>detailed</w:t>
      </w:r>
      <w:r>
        <w:rPr>
          <w:spacing w:val="-12"/>
        </w:rPr>
        <w:t xml:space="preserve"> </w:t>
      </w:r>
      <w:r>
        <w:t>breakdown</w:t>
      </w:r>
      <w:r>
        <w:rPr>
          <w:spacing w:val="-12"/>
        </w:rPr>
        <w:t xml:space="preserve"> </w:t>
      </w:r>
      <w:r>
        <w:t>of</w:t>
      </w:r>
      <w:r>
        <w:rPr>
          <w:spacing w:val="-14"/>
        </w:rPr>
        <w:t xml:space="preserve"> </w:t>
      </w:r>
      <w:r>
        <w:t>the</w:t>
      </w:r>
      <w:r>
        <w:rPr>
          <w:spacing w:val="-11"/>
        </w:rPr>
        <w:t xml:space="preserve"> </w:t>
      </w:r>
      <w:r>
        <w:t>A/E</w:t>
      </w:r>
      <w:r>
        <w:rPr>
          <w:spacing w:val="-11"/>
        </w:rPr>
        <w:t xml:space="preserve"> </w:t>
      </w:r>
      <w:r>
        <w:t>fee</w:t>
      </w:r>
      <w:r>
        <w:rPr>
          <w:spacing w:val="-11"/>
        </w:rPr>
        <w:t xml:space="preserve"> </w:t>
      </w:r>
      <w:r>
        <w:t>is</w:t>
      </w:r>
      <w:r>
        <w:rPr>
          <w:spacing w:val="-13"/>
        </w:rPr>
        <w:t xml:space="preserve"> </w:t>
      </w:r>
      <w:r>
        <w:t>not</w:t>
      </w:r>
      <w:r>
        <w:rPr>
          <w:spacing w:val="-11"/>
        </w:rPr>
        <w:t xml:space="preserve"> </w:t>
      </w:r>
      <w:r>
        <w:t>provided</w:t>
      </w:r>
      <w:r>
        <w:rPr>
          <w:spacing w:val="-12"/>
        </w:rPr>
        <w:t xml:space="preserve"> </w:t>
      </w:r>
      <w:r>
        <w:t>in</w:t>
      </w:r>
      <w:r>
        <w:rPr>
          <w:spacing w:val="-12"/>
        </w:rPr>
        <w:t xml:space="preserve"> </w:t>
      </w:r>
      <w:r>
        <w:t>the</w:t>
      </w:r>
      <w:r>
        <w:rPr>
          <w:spacing w:val="-11"/>
        </w:rPr>
        <w:t xml:space="preserve"> </w:t>
      </w:r>
      <w:hyperlink r:id="rId344">
        <w:r>
          <w:rPr>
            <w:color w:val="0000FF"/>
            <w:u w:val="single" w:color="0000FF"/>
          </w:rPr>
          <w:t>CO-2.3</w:t>
        </w:r>
        <w:r>
          <w:rPr>
            <w:color w:val="0000FF"/>
            <w:spacing w:val="-12"/>
            <w:u w:val="single" w:color="0000FF"/>
          </w:rPr>
          <w:t xml:space="preserve"> </w:t>
        </w:r>
      </w:hyperlink>
      <w:r>
        <w:t>Fee</w:t>
      </w:r>
      <w:r>
        <w:rPr>
          <w:spacing w:val="-13"/>
        </w:rPr>
        <w:t xml:space="preserve"> </w:t>
      </w:r>
      <w:r>
        <w:t>Proposal</w:t>
      </w:r>
      <w:r>
        <w:rPr>
          <w:spacing w:val="-11"/>
        </w:rPr>
        <w:t xml:space="preserve"> </w:t>
      </w:r>
      <w:r>
        <w:t>Worksheet</w:t>
      </w:r>
      <w:r>
        <w:rPr>
          <w:spacing w:val="-11"/>
        </w:rPr>
        <w:t xml:space="preserve"> </w:t>
      </w:r>
      <w:r>
        <w:t>used for</w:t>
      </w:r>
      <w:r>
        <w:rPr>
          <w:spacing w:val="-8"/>
        </w:rPr>
        <w:t xml:space="preserve"> </w:t>
      </w:r>
      <w:r>
        <w:t>negotiation,</w:t>
      </w:r>
      <w:r>
        <w:rPr>
          <w:spacing w:val="-11"/>
        </w:rPr>
        <w:t xml:space="preserve"> </w:t>
      </w:r>
      <w:r>
        <w:t>the</w:t>
      </w:r>
      <w:r>
        <w:rPr>
          <w:spacing w:val="-10"/>
        </w:rPr>
        <w:t xml:space="preserve"> </w:t>
      </w:r>
      <w:r>
        <w:t>total</w:t>
      </w:r>
      <w:r>
        <w:rPr>
          <w:spacing w:val="-7"/>
        </w:rPr>
        <w:t xml:space="preserve"> </w:t>
      </w:r>
      <w:r>
        <w:t>negotiated</w:t>
      </w:r>
      <w:r>
        <w:rPr>
          <w:spacing w:val="-8"/>
        </w:rPr>
        <w:t xml:space="preserve"> </w:t>
      </w:r>
      <w:r>
        <w:t>A/E</w:t>
      </w:r>
      <w:r>
        <w:rPr>
          <w:spacing w:val="-7"/>
        </w:rPr>
        <w:t xml:space="preserve"> </w:t>
      </w:r>
      <w:r>
        <w:t>fee</w:t>
      </w:r>
      <w:r>
        <w:rPr>
          <w:spacing w:val="-10"/>
        </w:rPr>
        <w:t xml:space="preserve"> </w:t>
      </w:r>
      <w:r>
        <w:t>(excluding</w:t>
      </w:r>
      <w:r>
        <w:rPr>
          <w:spacing w:val="-11"/>
        </w:rPr>
        <w:t xml:space="preserve"> </w:t>
      </w:r>
      <w:r>
        <w:t>Additional</w:t>
      </w:r>
      <w:r>
        <w:rPr>
          <w:spacing w:val="-7"/>
        </w:rPr>
        <w:t xml:space="preserve"> </w:t>
      </w:r>
      <w:r>
        <w:t>Services</w:t>
      </w:r>
      <w:r>
        <w:rPr>
          <w:spacing w:val="-9"/>
        </w:rPr>
        <w:t xml:space="preserve"> </w:t>
      </w:r>
      <w:r>
        <w:t>and</w:t>
      </w:r>
      <w:r>
        <w:rPr>
          <w:spacing w:val="-8"/>
        </w:rPr>
        <w:t xml:space="preserve"> </w:t>
      </w:r>
      <w:r>
        <w:t>reimbursables)</w:t>
      </w:r>
      <w:r>
        <w:rPr>
          <w:spacing w:val="-8"/>
        </w:rPr>
        <w:t xml:space="preserve"> </w:t>
      </w:r>
      <w:r>
        <w:t>will</w:t>
      </w:r>
      <w:r>
        <w:rPr>
          <w:spacing w:val="-7"/>
        </w:rPr>
        <w:t xml:space="preserve"> </w:t>
      </w:r>
      <w:r>
        <w:t>be proportioned as</w:t>
      </w:r>
      <w:r>
        <w:rPr>
          <w:spacing w:val="-6"/>
        </w:rPr>
        <w:t xml:space="preserve"> </w:t>
      </w:r>
      <w:r>
        <w:t>follows:</w:t>
      </w:r>
    </w:p>
    <w:p w:rsidR="00BD63E6" w:rsidRDefault="00BD63E6">
      <w:pPr>
        <w:pStyle w:val="BodyText"/>
        <w:spacing w:before="5"/>
      </w:pPr>
    </w:p>
    <w:tbl>
      <w:tblPr>
        <w:tblW w:w="0" w:type="auto"/>
        <w:tblInd w:w="13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12"/>
        <w:gridCol w:w="914"/>
        <w:gridCol w:w="2101"/>
      </w:tblGrid>
      <w:tr w:rsidR="00BD63E6">
        <w:trPr>
          <w:trHeight w:hRule="exact" w:val="280"/>
        </w:trPr>
        <w:tc>
          <w:tcPr>
            <w:tcW w:w="3312" w:type="dxa"/>
          </w:tcPr>
          <w:p w:rsidR="00BD63E6" w:rsidRDefault="00D94B7A">
            <w:pPr>
              <w:pStyle w:val="TableParagraph"/>
              <w:spacing w:before="12" w:line="240" w:lineRule="auto"/>
              <w:ind w:left="200"/>
              <w:rPr>
                <w:sz w:val="23"/>
              </w:rPr>
            </w:pPr>
            <w:r>
              <w:rPr>
                <w:sz w:val="23"/>
              </w:rPr>
              <w:t>Design Phase Services</w:t>
            </w:r>
          </w:p>
        </w:tc>
        <w:tc>
          <w:tcPr>
            <w:tcW w:w="914" w:type="dxa"/>
          </w:tcPr>
          <w:p w:rsidR="00BD63E6" w:rsidRDefault="00D94B7A">
            <w:pPr>
              <w:pStyle w:val="TableParagraph"/>
              <w:spacing w:line="240" w:lineRule="auto"/>
              <w:ind w:right="294"/>
              <w:jc w:val="right"/>
              <w:rPr>
                <w:rFonts w:ascii="Symbol" w:hAnsi="Symbol"/>
                <w:sz w:val="23"/>
              </w:rPr>
            </w:pPr>
            <w:r>
              <w:rPr>
                <w:rFonts w:ascii="Symbol" w:hAnsi="Symbol"/>
                <w:sz w:val="23"/>
              </w:rPr>
              <w:t></w:t>
            </w:r>
          </w:p>
        </w:tc>
        <w:tc>
          <w:tcPr>
            <w:tcW w:w="2101" w:type="dxa"/>
          </w:tcPr>
          <w:p w:rsidR="00BD63E6" w:rsidRDefault="00D94B7A">
            <w:pPr>
              <w:pStyle w:val="TableParagraph"/>
              <w:spacing w:before="12" w:line="240" w:lineRule="auto"/>
              <w:ind w:right="198"/>
              <w:jc w:val="right"/>
              <w:rPr>
                <w:sz w:val="23"/>
              </w:rPr>
            </w:pPr>
            <w:r>
              <w:rPr>
                <w:sz w:val="23"/>
              </w:rPr>
              <w:t>70% of Total Fee</w:t>
            </w:r>
          </w:p>
        </w:tc>
      </w:tr>
      <w:tr w:rsidR="00BD63E6">
        <w:trPr>
          <w:trHeight w:hRule="exact" w:val="280"/>
        </w:trPr>
        <w:tc>
          <w:tcPr>
            <w:tcW w:w="3312" w:type="dxa"/>
          </w:tcPr>
          <w:p w:rsidR="00BD63E6" w:rsidRDefault="00D94B7A">
            <w:pPr>
              <w:pStyle w:val="TableParagraph"/>
              <w:spacing w:before="15" w:line="240" w:lineRule="auto"/>
              <w:ind w:left="200"/>
              <w:rPr>
                <w:sz w:val="23"/>
              </w:rPr>
            </w:pPr>
            <w:r>
              <w:rPr>
                <w:sz w:val="23"/>
              </w:rPr>
              <w:t>Construction Phase Services</w:t>
            </w:r>
          </w:p>
        </w:tc>
        <w:tc>
          <w:tcPr>
            <w:tcW w:w="914" w:type="dxa"/>
          </w:tcPr>
          <w:p w:rsidR="00BD63E6" w:rsidRDefault="00D94B7A">
            <w:pPr>
              <w:pStyle w:val="TableParagraph"/>
              <w:spacing w:line="280" w:lineRule="exact"/>
              <w:ind w:right="294"/>
              <w:jc w:val="right"/>
              <w:rPr>
                <w:rFonts w:ascii="Symbol" w:hAnsi="Symbol"/>
                <w:sz w:val="23"/>
              </w:rPr>
            </w:pPr>
            <w:r>
              <w:rPr>
                <w:rFonts w:ascii="Symbol" w:hAnsi="Symbol"/>
                <w:sz w:val="23"/>
              </w:rPr>
              <w:t></w:t>
            </w:r>
          </w:p>
        </w:tc>
        <w:tc>
          <w:tcPr>
            <w:tcW w:w="2101" w:type="dxa"/>
          </w:tcPr>
          <w:p w:rsidR="00BD63E6" w:rsidRDefault="00D94B7A">
            <w:pPr>
              <w:pStyle w:val="TableParagraph"/>
              <w:spacing w:before="15" w:line="240" w:lineRule="auto"/>
              <w:ind w:right="198"/>
              <w:jc w:val="right"/>
              <w:rPr>
                <w:sz w:val="23"/>
              </w:rPr>
            </w:pPr>
            <w:r>
              <w:rPr>
                <w:sz w:val="23"/>
              </w:rPr>
              <w:t>30% of Total Fee</w:t>
            </w:r>
          </w:p>
        </w:tc>
      </w:tr>
    </w:tbl>
    <w:p w:rsidR="00BD63E6" w:rsidRDefault="00BD63E6">
      <w:pPr>
        <w:pStyle w:val="BodyText"/>
        <w:spacing w:before="9"/>
        <w:rPr>
          <w:sz w:val="22"/>
        </w:rPr>
      </w:pPr>
    </w:p>
    <w:p w:rsidR="00BD63E6" w:rsidRDefault="00D94B7A">
      <w:pPr>
        <w:pStyle w:val="BodyText"/>
        <w:ind w:left="100" w:right="112"/>
        <w:jc w:val="both"/>
      </w:pPr>
      <w:r>
        <w:t>In consideration of the Services required by HECOM, the proportioning of the A/E fee for progress payments during the various parts of the Design Phase and the Construction Phase will be as follows:</w:t>
      </w:r>
    </w:p>
    <w:p w:rsidR="00BD63E6" w:rsidRDefault="00BD63E6">
      <w:pPr>
        <w:pStyle w:val="BodyText"/>
        <w:spacing w:before="5"/>
      </w:pPr>
    </w:p>
    <w:p w:rsidR="00BD63E6" w:rsidRDefault="00D94B7A">
      <w:pPr>
        <w:pStyle w:val="Heading5"/>
        <w:ind w:left="100"/>
        <w:jc w:val="both"/>
      </w:pPr>
      <w:bookmarkStart w:id="323" w:name="DESIGN_PHASE_SERVICES"/>
      <w:bookmarkEnd w:id="323"/>
      <w:r>
        <w:t>DESIGN PHASE SERVICES</w:t>
      </w:r>
    </w:p>
    <w:p w:rsidR="00BD63E6" w:rsidRDefault="00BD63E6">
      <w:pPr>
        <w:pStyle w:val="BodyText"/>
        <w:spacing w:before="2"/>
        <w:rPr>
          <w:b/>
          <w:sz w:val="22"/>
        </w:rPr>
      </w:pPr>
    </w:p>
    <w:p w:rsidR="00BD63E6" w:rsidRDefault="00D94B7A" w:rsidP="0013587C">
      <w:pPr>
        <w:pStyle w:val="ListParagraph"/>
        <w:numPr>
          <w:ilvl w:val="0"/>
          <w:numId w:val="106"/>
        </w:numPr>
        <w:tabs>
          <w:tab w:val="left" w:pos="820"/>
        </w:tabs>
        <w:ind w:right="113"/>
        <w:jc w:val="both"/>
        <w:rPr>
          <w:sz w:val="23"/>
        </w:rPr>
      </w:pPr>
      <w:r>
        <w:rPr>
          <w:b/>
          <w:sz w:val="23"/>
        </w:rPr>
        <w:t>Schematic</w:t>
      </w:r>
      <w:r>
        <w:rPr>
          <w:b/>
          <w:spacing w:val="-15"/>
          <w:sz w:val="23"/>
        </w:rPr>
        <w:t xml:space="preserve"> </w:t>
      </w:r>
      <w:r>
        <w:rPr>
          <w:b/>
          <w:sz w:val="23"/>
        </w:rPr>
        <w:t>Design</w:t>
      </w:r>
      <w:r>
        <w:rPr>
          <w:b/>
          <w:spacing w:val="-17"/>
          <w:sz w:val="23"/>
        </w:rPr>
        <w:t xml:space="preserve"> </w:t>
      </w:r>
      <w:r>
        <w:rPr>
          <w:b/>
          <w:sz w:val="23"/>
        </w:rPr>
        <w:t>Phase</w:t>
      </w:r>
      <w:r>
        <w:rPr>
          <w:b/>
          <w:spacing w:val="-15"/>
          <w:sz w:val="23"/>
        </w:rPr>
        <w:t xml:space="preserve"> </w:t>
      </w:r>
      <w:r>
        <w:rPr>
          <w:sz w:val="23"/>
        </w:rPr>
        <w:t>–</w:t>
      </w:r>
      <w:r>
        <w:rPr>
          <w:spacing w:val="-16"/>
          <w:sz w:val="23"/>
        </w:rPr>
        <w:t xml:space="preserve"> </w:t>
      </w:r>
      <w:r>
        <w:rPr>
          <w:sz w:val="23"/>
        </w:rPr>
        <w:t>Value</w:t>
      </w:r>
      <w:r>
        <w:rPr>
          <w:spacing w:val="-15"/>
          <w:sz w:val="23"/>
        </w:rPr>
        <w:t xml:space="preserve"> </w:t>
      </w:r>
      <w:r>
        <w:rPr>
          <w:sz w:val="23"/>
        </w:rPr>
        <w:t>of</w:t>
      </w:r>
      <w:r>
        <w:rPr>
          <w:spacing w:val="-18"/>
          <w:sz w:val="23"/>
        </w:rPr>
        <w:t xml:space="preserve"> </w:t>
      </w:r>
      <w:r>
        <w:rPr>
          <w:sz w:val="23"/>
        </w:rPr>
        <w:t>the</w:t>
      </w:r>
      <w:r>
        <w:rPr>
          <w:spacing w:val="-15"/>
          <w:sz w:val="23"/>
        </w:rPr>
        <w:t xml:space="preserve"> </w:t>
      </w:r>
      <w:r>
        <w:rPr>
          <w:sz w:val="23"/>
        </w:rPr>
        <w:t>Schematic</w:t>
      </w:r>
      <w:r>
        <w:rPr>
          <w:spacing w:val="-15"/>
          <w:sz w:val="23"/>
        </w:rPr>
        <w:t xml:space="preserve"> </w:t>
      </w:r>
      <w:r>
        <w:rPr>
          <w:sz w:val="23"/>
        </w:rPr>
        <w:t>Phase</w:t>
      </w:r>
      <w:r>
        <w:rPr>
          <w:spacing w:val="-15"/>
          <w:sz w:val="23"/>
        </w:rPr>
        <w:t xml:space="preserve"> </w:t>
      </w:r>
      <w:r>
        <w:rPr>
          <w:sz w:val="23"/>
        </w:rPr>
        <w:t>is</w:t>
      </w:r>
      <w:r>
        <w:rPr>
          <w:spacing w:val="-17"/>
          <w:sz w:val="23"/>
        </w:rPr>
        <w:t xml:space="preserve"> </w:t>
      </w:r>
      <w:r>
        <w:rPr>
          <w:sz w:val="23"/>
        </w:rPr>
        <w:t>twenty</w:t>
      </w:r>
      <w:r>
        <w:rPr>
          <w:spacing w:val="-21"/>
          <w:sz w:val="23"/>
        </w:rPr>
        <w:t xml:space="preserve"> </w:t>
      </w:r>
      <w:r>
        <w:rPr>
          <w:sz w:val="23"/>
        </w:rPr>
        <w:t>percent</w:t>
      </w:r>
      <w:r>
        <w:rPr>
          <w:spacing w:val="-15"/>
          <w:sz w:val="23"/>
        </w:rPr>
        <w:t xml:space="preserve"> </w:t>
      </w:r>
      <w:r>
        <w:rPr>
          <w:sz w:val="23"/>
        </w:rPr>
        <w:t>(20%)</w:t>
      </w:r>
      <w:r>
        <w:rPr>
          <w:spacing w:val="-16"/>
          <w:sz w:val="23"/>
        </w:rPr>
        <w:t xml:space="preserve"> </w:t>
      </w:r>
      <w:r>
        <w:rPr>
          <w:sz w:val="23"/>
        </w:rPr>
        <w:t>of</w:t>
      </w:r>
      <w:r>
        <w:rPr>
          <w:spacing w:val="-18"/>
          <w:sz w:val="23"/>
        </w:rPr>
        <w:t xml:space="preserve"> </w:t>
      </w:r>
      <w:r>
        <w:rPr>
          <w:sz w:val="23"/>
        </w:rPr>
        <w:t>the</w:t>
      </w:r>
      <w:r>
        <w:rPr>
          <w:spacing w:val="-15"/>
          <w:sz w:val="23"/>
        </w:rPr>
        <w:t xml:space="preserve"> </w:t>
      </w:r>
      <w:r>
        <w:rPr>
          <w:sz w:val="23"/>
        </w:rPr>
        <w:t>design phase</w:t>
      </w:r>
      <w:r>
        <w:rPr>
          <w:spacing w:val="-6"/>
          <w:sz w:val="23"/>
        </w:rPr>
        <w:t xml:space="preserve"> </w:t>
      </w:r>
      <w:r>
        <w:rPr>
          <w:sz w:val="23"/>
        </w:rPr>
        <w:t>fee.</w:t>
      </w:r>
      <w:r>
        <w:rPr>
          <w:spacing w:val="-10"/>
          <w:sz w:val="23"/>
        </w:rPr>
        <w:t xml:space="preserve"> </w:t>
      </w:r>
      <w:r>
        <w:rPr>
          <w:sz w:val="23"/>
        </w:rPr>
        <w:t>This</w:t>
      </w:r>
      <w:r>
        <w:rPr>
          <w:spacing w:val="-8"/>
          <w:sz w:val="23"/>
        </w:rPr>
        <w:t xml:space="preserve"> </w:t>
      </w:r>
      <w:r>
        <w:rPr>
          <w:sz w:val="23"/>
        </w:rPr>
        <w:t>phase</w:t>
      </w:r>
      <w:r>
        <w:rPr>
          <w:spacing w:val="-6"/>
          <w:sz w:val="23"/>
        </w:rPr>
        <w:t xml:space="preserve"> </w:t>
      </w:r>
      <w:r>
        <w:rPr>
          <w:sz w:val="23"/>
        </w:rPr>
        <w:t>is</w:t>
      </w:r>
      <w:r>
        <w:rPr>
          <w:spacing w:val="-10"/>
          <w:sz w:val="23"/>
        </w:rPr>
        <w:t xml:space="preserve"> </w:t>
      </w:r>
      <w:r>
        <w:rPr>
          <w:sz w:val="23"/>
        </w:rPr>
        <w:t>complete</w:t>
      </w:r>
      <w:r>
        <w:rPr>
          <w:spacing w:val="-9"/>
          <w:sz w:val="23"/>
        </w:rPr>
        <w:t xml:space="preserve"> </w:t>
      </w:r>
      <w:r>
        <w:rPr>
          <w:sz w:val="23"/>
        </w:rPr>
        <w:t>when</w:t>
      </w:r>
      <w:r>
        <w:rPr>
          <w:spacing w:val="-10"/>
          <w:sz w:val="23"/>
        </w:rPr>
        <w:t xml:space="preserve"> </w:t>
      </w:r>
      <w:r>
        <w:rPr>
          <w:sz w:val="23"/>
        </w:rPr>
        <w:t>outstanding</w:t>
      </w:r>
      <w:r>
        <w:rPr>
          <w:spacing w:val="-10"/>
          <w:sz w:val="23"/>
        </w:rPr>
        <w:t xml:space="preserve"> </w:t>
      </w:r>
      <w:r>
        <w:rPr>
          <w:sz w:val="23"/>
        </w:rPr>
        <w:t>issues</w:t>
      </w:r>
      <w:r>
        <w:rPr>
          <w:spacing w:val="-8"/>
          <w:sz w:val="23"/>
        </w:rPr>
        <w:t xml:space="preserve"> </w:t>
      </w:r>
      <w:r>
        <w:rPr>
          <w:sz w:val="23"/>
        </w:rPr>
        <w:t>are</w:t>
      </w:r>
      <w:r>
        <w:rPr>
          <w:spacing w:val="-9"/>
          <w:sz w:val="23"/>
        </w:rPr>
        <w:t xml:space="preserve"> </w:t>
      </w:r>
      <w:r>
        <w:rPr>
          <w:sz w:val="23"/>
        </w:rPr>
        <w:t>resolved,</w:t>
      </w:r>
      <w:r>
        <w:rPr>
          <w:spacing w:val="-10"/>
          <w:sz w:val="23"/>
        </w:rPr>
        <w:t xml:space="preserve"> </w:t>
      </w:r>
      <w:r>
        <w:rPr>
          <w:sz w:val="23"/>
        </w:rPr>
        <w:t>the</w:t>
      </w:r>
      <w:r>
        <w:rPr>
          <w:spacing w:val="42"/>
          <w:sz w:val="23"/>
        </w:rPr>
        <w:t xml:space="preserve"> </w:t>
      </w:r>
      <w:r>
        <w:rPr>
          <w:sz w:val="23"/>
        </w:rPr>
        <w:t>Schematic</w:t>
      </w:r>
      <w:r>
        <w:rPr>
          <w:spacing w:val="-6"/>
          <w:sz w:val="23"/>
        </w:rPr>
        <w:t xml:space="preserve"> </w:t>
      </w:r>
      <w:r>
        <w:rPr>
          <w:sz w:val="23"/>
        </w:rPr>
        <w:t>Design is approved, and the A/E is authorized to prepare</w:t>
      </w:r>
      <w:r>
        <w:rPr>
          <w:spacing w:val="-2"/>
          <w:sz w:val="23"/>
        </w:rPr>
        <w:t xml:space="preserve"> </w:t>
      </w:r>
      <w:r>
        <w:rPr>
          <w:sz w:val="23"/>
        </w:rPr>
        <w:t>PreliminaryDesign.</w:t>
      </w:r>
    </w:p>
    <w:p w:rsidR="00BD63E6" w:rsidRDefault="00BD63E6">
      <w:pPr>
        <w:pStyle w:val="BodyText"/>
      </w:pPr>
    </w:p>
    <w:p w:rsidR="00BD63E6" w:rsidRDefault="00D94B7A" w:rsidP="0013587C">
      <w:pPr>
        <w:pStyle w:val="ListParagraph"/>
        <w:numPr>
          <w:ilvl w:val="0"/>
          <w:numId w:val="106"/>
        </w:numPr>
        <w:tabs>
          <w:tab w:val="left" w:pos="821"/>
        </w:tabs>
        <w:ind w:right="107"/>
        <w:jc w:val="both"/>
        <w:rPr>
          <w:sz w:val="23"/>
        </w:rPr>
      </w:pPr>
      <w:r>
        <w:rPr>
          <w:b/>
          <w:sz w:val="23"/>
        </w:rPr>
        <w:t>Preliminary</w:t>
      </w:r>
      <w:r>
        <w:rPr>
          <w:b/>
          <w:spacing w:val="-8"/>
          <w:sz w:val="23"/>
        </w:rPr>
        <w:t xml:space="preserve"> </w:t>
      </w:r>
      <w:r>
        <w:rPr>
          <w:b/>
          <w:sz w:val="23"/>
        </w:rPr>
        <w:t>Plans</w:t>
      </w:r>
      <w:r>
        <w:rPr>
          <w:b/>
          <w:spacing w:val="-7"/>
          <w:sz w:val="23"/>
        </w:rPr>
        <w:t xml:space="preserve"> </w:t>
      </w:r>
      <w:r>
        <w:rPr>
          <w:b/>
          <w:sz w:val="23"/>
        </w:rPr>
        <w:t>and</w:t>
      </w:r>
      <w:r>
        <w:rPr>
          <w:b/>
          <w:spacing w:val="-7"/>
          <w:sz w:val="23"/>
        </w:rPr>
        <w:t xml:space="preserve"> </w:t>
      </w:r>
      <w:r>
        <w:rPr>
          <w:b/>
          <w:sz w:val="23"/>
        </w:rPr>
        <w:t>Specifications</w:t>
      </w:r>
      <w:r>
        <w:rPr>
          <w:b/>
          <w:spacing w:val="-7"/>
          <w:sz w:val="23"/>
        </w:rPr>
        <w:t xml:space="preserve"> </w:t>
      </w:r>
      <w:r>
        <w:rPr>
          <w:b/>
          <w:sz w:val="23"/>
        </w:rPr>
        <w:t>Phase</w:t>
      </w:r>
      <w:r>
        <w:rPr>
          <w:b/>
          <w:spacing w:val="-5"/>
          <w:sz w:val="23"/>
        </w:rPr>
        <w:t xml:space="preserve"> </w:t>
      </w:r>
      <w:r>
        <w:rPr>
          <w:b/>
          <w:sz w:val="23"/>
        </w:rPr>
        <w:t>(Design</w:t>
      </w:r>
      <w:r>
        <w:rPr>
          <w:b/>
          <w:spacing w:val="-7"/>
          <w:sz w:val="23"/>
        </w:rPr>
        <w:t xml:space="preserve"> </w:t>
      </w:r>
      <w:r>
        <w:rPr>
          <w:b/>
          <w:sz w:val="23"/>
        </w:rPr>
        <w:t>Development)</w:t>
      </w:r>
      <w:r>
        <w:rPr>
          <w:b/>
          <w:spacing w:val="-6"/>
          <w:sz w:val="23"/>
        </w:rPr>
        <w:t xml:space="preserve"> </w:t>
      </w:r>
      <w:r>
        <w:rPr>
          <w:sz w:val="23"/>
        </w:rPr>
        <w:t>–</w:t>
      </w:r>
      <w:r>
        <w:rPr>
          <w:spacing w:val="-8"/>
          <w:sz w:val="23"/>
        </w:rPr>
        <w:t xml:space="preserve"> </w:t>
      </w:r>
      <w:r>
        <w:rPr>
          <w:sz w:val="23"/>
        </w:rPr>
        <w:t>Value</w:t>
      </w:r>
      <w:r>
        <w:rPr>
          <w:spacing w:val="-7"/>
          <w:sz w:val="23"/>
        </w:rPr>
        <w:t xml:space="preserve"> </w:t>
      </w:r>
      <w:r>
        <w:rPr>
          <w:sz w:val="23"/>
        </w:rPr>
        <w:t>of</w:t>
      </w:r>
      <w:r>
        <w:rPr>
          <w:spacing w:val="-8"/>
          <w:sz w:val="23"/>
        </w:rPr>
        <w:t xml:space="preserve"> </w:t>
      </w:r>
      <w:r>
        <w:rPr>
          <w:sz w:val="23"/>
        </w:rPr>
        <w:t>this</w:t>
      </w:r>
      <w:r>
        <w:rPr>
          <w:spacing w:val="-6"/>
          <w:sz w:val="23"/>
        </w:rPr>
        <w:t xml:space="preserve"> </w:t>
      </w:r>
      <w:r>
        <w:rPr>
          <w:sz w:val="23"/>
        </w:rPr>
        <w:t>phase</w:t>
      </w:r>
      <w:r>
        <w:rPr>
          <w:spacing w:val="-7"/>
          <w:sz w:val="23"/>
        </w:rPr>
        <w:t xml:space="preserve"> </w:t>
      </w:r>
      <w:r>
        <w:rPr>
          <w:sz w:val="23"/>
        </w:rPr>
        <w:t>is thirty percent (30%) of the design phase fee. However, a proportional part may be billed monthly during the development of the documents. This phase is complete when outstanding issues</w:t>
      </w:r>
      <w:r>
        <w:rPr>
          <w:spacing w:val="-4"/>
          <w:sz w:val="23"/>
        </w:rPr>
        <w:t xml:space="preserve"> </w:t>
      </w:r>
      <w:r>
        <w:rPr>
          <w:sz w:val="23"/>
        </w:rPr>
        <w:t>are</w:t>
      </w:r>
      <w:r>
        <w:rPr>
          <w:spacing w:val="-2"/>
          <w:sz w:val="23"/>
        </w:rPr>
        <w:t xml:space="preserve"> </w:t>
      </w:r>
      <w:r>
        <w:rPr>
          <w:sz w:val="23"/>
        </w:rPr>
        <w:t>resolved</w:t>
      </w:r>
      <w:r>
        <w:rPr>
          <w:spacing w:val="-3"/>
          <w:sz w:val="23"/>
        </w:rPr>
        <w:t xml:space="preserve"> </w:t>
      </w:r>
      <w:r>
        <w:rPr>
          <w:sz w:val="23"/>
        </w:rPr>
        <w:t>and</w:t>
      </w:r>
      <w:r>
        <w:rPr>
          <w:spacing w:val="-5"/>
          <w:sz w:val="23"/>
        </w:rPr>
        <w:t xml:space="preserve"> </w:t>
      </w:r>
      <w:r>
        <w:rPr>
          <w:sz w:val="23"/>
        </w:rPr>
        <w:t>the</w:t>
      </w:r>
      <w:r>
        <w:rPr>
          <w:spacing w:val="-4"/>
          <w:sz w:val="23"/>
        </w:rPr>
        <w:t xml:space="preserve"> </w:t>
      </w:r>
      <w:r>
        <w:rPr>
          <w:sz w:val="23"/>
        </w:rPr>
        <w:t>A/E</w:t>
      </w:r>
      <w:r>
        <w:rPr>
          <w:spacing w:val="-3"/>
          <w:sz w:val="23"/>
        </w:rPr>
        <w:t xml:space="preserve"> </w:t>
      </w:r>
      <w:r>
        <w:rPr>
          <w:sz w:val="23"/>
        </w:rPr>
        <w:t>is</w:t>
      </w:r>
      <w:r>
        <w:rPr>
          <w:spacing w:val="-4"/>
          <w:sz w:val="23"/>
        </w:rPr>
        <w:t xml:space="preserve"> </w:t>
      </w:r>
      <w:r>
        <w:rPr>
          <w:sz w:val="23"/>
        </w:rPr>
        <w:t>authorized</w:t>
      </w:r>
      <w:r>
        <w:rPr>
          <w:spacing w:val="-5"/>
          <w:sz w:val="23"/>
        </w:rPr>
        <w:t xml:space="preserve"> </w:t>
      </w:r>
      <w:r>
        <w:rPr>
          <w:sz w:val="23"/>
        </w:rPr>
        <w:t>to</w:t>
      </w:r>
      <w:r>
        <w:rPr>
          <w:spacing w:val="-3"/>
          <w:sz w:val="23"/>
        </w:rPr>
        <w:t xml:space="preserve"> </w:t>
      </w:r>
      <w:r>
        <w:rPr>
          <w:sz w:val="23"/>
        </w:rPr>
        <w:t>prepare</w:t>
      </w:r>
      <w:r>
        <w:rPr>
          <w:spacing w:val="-2"/>
          <w:sz w:val="23"/>
        </w:rPr>
        <w:t xml:space="preserve"> </w:t>
      </w:r>
      <w:r>
        <w:rPr>
          <w:sz w:val="23"/>
        </w:rPr>
        <w:t>Construction</w:t>
      </w:r>
      <w:r>
        <w:rPr>
          <w:spacing w:val="-32"/>
          <w:sz w:val="23"/>
        </w:rPr>
        <w:t xml:space="preserve"> </w:t>
      </w:r>
      <w:r>
        <w:rPr>
          <w:sz w:val="23"/>
        </w:rPr>
        <w:t>Documents.</w:t>
      </w:r>
    </w:p>
    <w:p w:rsidR="00BD63E6" w:rsidRDefault="00BD63E6">
      <w:pPr>
        <w:pStyle w:val="BodyText"/>
      </w:pPr>
    </w:p>
    <w:p w:rsidR="00BD63E6" w:rsidRDefault="00D94B7A" w:rsidP="0013587C">
      <w:pPr>
        <w:pStyle w:val="ListParagraph"/>
        <w:numPr>
          <w:ilvl w:val="0"/>
          <w:numId w:val="106"/>
        </w:numPr>
        <w:tabs>
          <w:tab w:val="left" w:pos="821"/>
        </w:tabs>
        <w:ind w:right="107"/>
        <w:jc w:val="both"/>
        <w:rPr>
          <w:sz w:val="23"/>
        </w:rPr>
      </w:pPr>
      <w:r>
        <w:rPr>
          <w:b/>
          <w:sz w:val="23"/>
        </w:rPr>
        <w:t xml:space="preserve">Construction Documents Phase (Working Drawings and Specifications) </w:t>
      </w:r>
      <w:r>
        <w:rPr>
          <w:sz w:val="23"/>
        </w:rPr>
        <w:t>– Value of this phase is fifty percent (50%) of the design phase fee. However, a proportional part may be invoiced monthly during the development of these documents. This phase is complete when outstanding issues are resolved, all changes have been made to the documents so that they are ready</w:t>
      </w:r>
      <w:r>
        <w:rPr>
          <w:spacing w:val="-10"/>
          <w:sz w:val="23"/>
        </w:rPr>
        <w:t xml:space="preserve"> </w:t>
      </w:r>
      <w:r>
        <w:rPr>
          <w:sz w:val="23"/>
        </w:rPr>
        <w:t>for</w:t>
      </w:r>
      <w:r>
        <w:rPr>
          <w:spacing w:val="-6"/>
          <w:sz w:val="23"/>
        </w:rPr>
        <w:t xml:space="preserve"> </w:t>
      </w:r>
      <w:r>
        <w:rPr>
          <w:sz w:val="23"/>
        </w:rPr>
        <w:t>advertising,</w:t>
      </w:r>
      <w:r>
        <w:rPr>
          <w:spacing w:val="-6"/>
          <w:sz w:val="23"/>
        </w:rPr>
        <w:t xml:space="preserve"> </w:t>
      </w:r>
      <w:r>
        <w:rPr>
          <w:sz w:val="23"/>
        </w:rPr>
        <w:t>and,</w:t>
      </w:r>
      <w:r>
        <w:rPr>
          <w:spacing w:val="-6"/>
          <w:sz w:val="23"/>
        </w:rPr>
        <w:t xml:space="preserve"> </w:t>
      </w:r>
      <w:r>
        <w:rPr>
          <w:sz w:val="23"/>
        </w:rPr>
        <w:t>for</w:t>
      </w:r>
      <w:r>
        <w:rPr>
          <w:spacing w:val="-6"/>
          <w:sz w:val="23"/>
        </w:rPr>
        <w:t xml:space="preserve"> </w:t>
      </w:r>
      <w:r>
        <w:rPr>
          <w:sz w:val="23"/>
        </w:rPr>
        <w:t>Competitive</w:t>
      </w:r>
      <w:r>
        <w:rPr>
          <w:spacing w:val="-5"/>
          <w:sz w:val="23"/>
        </w:rPr>
        <w:t xml:space="preserve"> </w:t>
      </w:r>
      <w:r>
        <w:rPr>
          <w:sz w:val="23"/>
        </w:rPr>
        <w:t>Sealed</w:t>
      </w:r>
      <w:r>
        <w:rPr>
          <w:spacing w:val="-8"/>
          <w:sz w:val="23"/>
        </w:rPr>
        <w:t xml:space="preserve"> </w:t>
      </w:r>
      <w:r>
        <w:rPr>
          <w:sz w:val="23"/>
        </w:rPr>
        <w:t>Bids,</w:t>
      </w:r>
      <w:r>
        <w:rPr>
          <w:spacing w:val="-6"/>
          <w:sz w:val="23"/>
        </w:rPr>
        <w:t xml:space="preserve"> </w:t>
      </w:r>
      <w:r>
        <w:rPr>
          <w:sz w:val="23"/>
        </w:rPr>
        <w:t>the</w:t>
      </w:r>
      <w:r>
        <w:rPr>
          <w:spacing w:val="-7"/>
          <w:sz w:val="23"/>
        </w:rPr>
        <w:t xml:space="preserve"> </w:t>
      </w:r>
      <w:r>
        <w:rPr>
          <w:sz w:val="23"/>
        </w:rPr>
        <w:t>Construction</w:t>
      </w:r>
      <w:r>
        <w:rPr>
          <w:spacing w:val="-8"/>
          <w:sz w:val="23"/>
        </w:rPr>
        <w:t xml:space="preserve"> </w:t>
      </w:r>
      <w:r>
        <w:rPr>
          <w:sz w:val="23"/>
        </w:rPr>
        <w:t>Drawings,</w:t>
      </w:r>
      <w:r>
        <w:rPr>
          <w:spacing w:val="-6"/>
          <w:sz w:val="23"/>
        </w:rPr>
        <w:t xml:space="preserve"> </w:t>
      </w:r>
      <w:r>
        <w:rPr>
          <w:sz w:val="23"/>
        </w:rPr>
        <w:t>Plans</w:t>
      </w:r>
      <w:r>
        <w:rPr>
          <w:spacing w:val="-7"/>
          <w:sz w:val="23"/>
        </w:rPr>
        <w:t xml:space="preserve"> </w:t>
      </w:r>
      <w:r>
        <w:rPr>
          <w:sz w:val="23"/>
        </w:rPr>
        <w:t>and Specifications are approved as evidenced by completion of the CDPSA process in e-</w:t>
      </w:r>
      <w:r>
        <w:rPr>
          <w:spacing w:val="-30"/>
          <w:sz w:val="23"/>
        </w:rPr>
        <w:t xml:space="preserve"> </w:t>
      </w:r>
      <w:r>
        <w:rPr>
          <w:sz w:val="23"/>
        </w:rPr>
        <w:t>Builder.</w:t>
      </w:r>
    </w:p>
    <w:p w:rsidR="00BD63E6" w:rsidRDefault="00BD63E6">
      <w:pPr>
        <w:pStyle w:val="BodyText"/>
        <w:spacing w:before="9"/>
        <w:rPr>
          <w:sz w:val="22"/>
        </w:rPr>
      </w:pPr>
    </w:p>
    <w:p w:rsidR="00BD63E6" w:rsidRDefault="00D94B7A">
      <w:pPr>
        <w:pStyle w:val="BodyText"/>
        <w:ind w:left="819" w:right="109"/>
        <w:jc w:val="both"/>
      </w:pPr>
      <w:r>
        <w:rPr>
          <w:b/>
        </w:rPr>
        <w:t xml:space="preserve">Note: </w:t>
      </w:r>
      <w:r>
        <w:t>The University may withhold a portion of the progress payments for the design phase fee until the Final Documents, including all corrections required to resolve review comments, are finally completed and acceptable.</w:t>
      </w:r>
    </w:p>
    <w:p w:rsidR="00BD63E6" w:rsidRDefault="00BD63E6">
      <w:pPr>
        <w:jc w:val="both"/>
        <w:sectPr w:rsidR="00BD63E6">
          <w:pgSz w:w="12240" w:h="15840"/>
          <w:pgMar w:top="1600" w:right="1320" w:bottom="1240" w:left="1340" w:header="720" w:footer="1049" w:gutter="0"/>
          <w:cols w:space="720"/>
        </w:sectPr>
      </w:pPr>
    </w:p>
    <w:p w:rsidR="00BD63E6" w:rsidRDefault="00BD63E6">
      <w:pPr>
        <w:pStyle w:val="BodyText"/>
        <w:rPr>
          <w:sz w:val="12"/>
        </w:rPr>
      </w:pPr>
    </w:p>
    <w:p w:rsidR="00BD63E6" w:rsidRDefault="00D94B7A">
      <w:pPr>
        <w:pStyle w:val="Heading5"/>
        <w:spacing w:before="91"/>
        <w:ind w:left="100"/>
      </w:pPr>
      <w:bookmarkStart w:id="324" w:name="PROCUREMENT_PHASE_SERVICES"/>
      <w:bookmarkEnd w:id="324"/>
      <w:r>
        <w:t>PROCUREMENT PHASE SERVICES</w:t>
      </w:r>
    </w:p>
    <w:p w:rsidR="00BD63E6" w:rsidRDefault="00BD63E6">
      <w:pPr>
        <w:pStyle w:val="BodyText"/>
        <w:spacing w:before="5"/>
        <w:rPr>
          <w:b/>
          <w:sz w:val="22"/>
        </w:rPr>
      </w:pPr>
    </w:p>
    <w:p w:rsidR="00BD63E6" w:rsidRDefault="00D94B7A" w:rsidP="0013587C">
      <w:pPr>
        <w:pStyle w:val="ListParagraph"/>
        <w:numPr>
          <w:ilvl w:val="0"/>
          <w:numId w:val="106"/>
        </w:numPr>
        <w:tabs>
          <w:tab w:val="left" w:pos="820"/>
        </w:tabs>
        <w:spacing w:before="1"/>
        <w:ind w:right="110"/>
        <w:jc w:val="both"/>
        <w:rPr>
          <w:sz w:val="23"/>
        </w:rPr>
      </w:pPr>
      <w:r>
        <w:rPr>
          <w:b/>
          <w:sz w:val="23"/>
        </w:rPr>
        <w:t xml:space="preserve">Procurement Phase </w:t>
      </w:r>
      <w:r>
        <w:rPr>
          <w:sz w:val="23"/>
        </w:rPr>
        <w:t>– Value of this phase is five percent (5%) maximum of the fee amount for Construction Phase Services and is due upon award of the Construction Contract or rejection</w:t>
      </w:r>
      <w:r>
        <w:rPr>
          <w:spacing w:val="-2"/>
          <w:sz w:val="23"/>
        </w:rPr>
        <w:t xml:space="preserve"> </w:t>
      </w:r>
      <w:r>
        <w:rPr>
          <w:sz w:val="23"/>
        </w:rPr>
        <w:t>of</w:t>
      </w:r>
      <w:r>
        <w:rPr>
          <w:spacing w:val="-5"/>
          <w:sz w:val="23"/>
        </w:rPr>
        <w:t xml:space="preserve"> </w:t>
      </w:r>
      <w:r>
        <w:rPr>
          <w:sz w:val="23"/>
        </w:rPr>
        <w:t>Bids</w:t>
      </w:r>
      <w:r>
        <w:rPr>
          <w:spacing w:val="-3"/>
          <w:sz w:val="23"/>
        </w:rPr>
        <w:t xml:space="preserve"> </w:t>
      </w:r>
      <w:r>
        <w:rPr>
          <w:sz w:val="23"/>
        </w:rPr>
        <w:t>(unless</w:t>
      </w:r>
      <w:r>
        <w:rPr>
          <w:spacing w:val="-3"/>
          <w:sz w:val="23"/>
        </w:rPr>
        <w:t xml:space="preserve"> </w:t>
      </w:r>
      <w:r>
        <w:rPr>
          <w:sz w:val="23"/>
        </w:rPr>
        <w:t>the</w:t>
      </w:r>
      <w:r>
        <w:rPr>
          <w:spacing w:val="-1"/>
          <w:sz w:val="23"/>
        </w:rPr>
        <w:t xml:space="preserve"> </w:t>
      </w:r>
      <w:r>
        <w:rPr>
          <w:sz w:val="23"/>
        </w:rPr>
        <w:t>A/E</w:t>
      </w:r>
      <w:r>
        <w:rPr>
          <w:spacing w:val="-4"/>
          <w:sz w:val="23"/>
        </w:rPr>
        <w:t xml:space="preserve"> </w:t>
      </w:r>
      <w:r>
        <w:rPr>
          <w:sz w:val="23"/>
        </w:rPr>
        <w:t>is</w:t>
      </w:r>
      <w:r>
        <w:rPr>
          <w:spacing w:val="-3"/>
          <w:sz w:val="23"/>
        </w:rPr>
        <w:t xml:space="preserve"> </w:t>
      </w:r>
      <w:r>
        <w:rPr>
          <w:sz w:val="23"/>
        </w:rPr>
        <w:t>obligated</w:t>
      </w:r>
      <w:r>
        <w:rPr>
          <w:spacing w:val="-2"/>
          <w:sz w:val="23"/>
        </w:rPr>
        <w:t xml:space="preserve"> </w:t>
      </w:r>
      <w:r>
        <w:rPr>
          <w:sz w:val="23"/>
        </w:rPr>
        <w:t>to</w:t>
      </w:r>
      <w:r>
        <w:rPr>
          <w:spacing w:val="-2"/>
          <w:sz w:val="23"/>
        </w:rPr>
        <w:t xml:space="preserve"> </w:t>
      </w:r>
      <w:r>
        <w:rPr>
          <w:sz w:val="23"/>
        </w:rPr>
        <w:t>redesign</w:t>
      </w:r>
      <w:r>
        <w:rPr>
          <w:spacing w:val="-2"/>
          <w:sz w:val="23"/>
        </w:rPr>
        <w:t xml:space="preserve"> </w:t>
      </w:r>
      <w:r>
        <w:rPr>
          <w:sz w:val="23"/>
        </w:rPr>
        <w:t>at</w:t>
      </w:r>
      <w:r>
        <w:rPr>
          <w:spacing w:val="-2"/>
          <w:sz w:val="23"/>
        </w:rPr>
        <w:t xml:space="preserve"> </w:t>
      </w:r>
      <w:r>
        <w:rPr>
          <w:sz w:val="23"/>
        </w:rPr>
        <w:t>no</w:t>
      </w:r>
      <w:r>
        <w:rPr>
          <w:spacing w:val="-2"/>
          <w:sz w:val="23"/>
        </w:rPr>
        <w:t xml:space="preserve"> </w:t>
      </w:r>
      <w:r>
        <w:rPr>
          <w:sz w:val="23"/>
        </w:rPr>
        <w:t>additional</w:t>
      </w:r>
      <w:r>
        <w:rPr>
          <w:spacing w:val="-29"/>
          <w:sz w:val="23"/>
        </w:rPr>
        <w:t xml:space="preserve"> </w:t>
      </w:r>
      <w:r>
        <w:rPr>
          <w:sz w:val="23"/>
        </w:rPr>
        <w:t>fee).</w:t>
      </w:r>
    </w:p>
    <w:p w:rsidR="00BD63E6" w:rsidRDefault="00BD63E6">
      <w:pPr>
        <w:pStyle w:val="BodyText"/>
        <w:spacing w:before="5"/>
        <w:rPr>
          <w:sz w:val="21"/>
        </w:rPr>
      </w:pPr>
    </w:p>
    <w:p w:rsidR="00BD63E6" w:rsidRDefault="00D94B7A">
      <w:pPr>
        <w:pStyle w:val="Heading5"/>
        <w:ind w:left="100"/>
      </w:pPr>
      <w:bookmarkStart w:id="325" w:name="CONSTRUCTION_PHASE_SERVICES"/>
      <w:bookmarkEnd w:id="325"/>
      <w:r>
        <w:t>CONSTRUCTION PHASE SERVICES</w:t>
      </w:r>
    </w:p>
    <w:p w:rsidR="00BD63E6" w:rsidRDefault="00BD63E6">
      <w:pPr>
        <w:pStyle w:val="BodyText"/>
        <w:rPr>
          <w:b/>
          <w:sz w:val="22"/>
        </w:rPr>
      </w:pPr>
    </w:p>
    <w:p w:rsidR="00BD63E6" w:rsidRDefault="00D94B7A" w:rsidP="0013587C">
      <w:pPr>
        <w:pStyle w:val="ListParagraph"/>
        <w:numPr>
          <w:ilvl w:val="0"/>
          <w:numId w:val="106"/>
        </w:numPr>
        <w:tabs>
          <w:tab w:val="left" w:pos="820"/>
        </w:tabs>
        <w:ind w:right="108"/>
        <w:jc w:val="both"/>
        <w:rPr>
          <w:sz w:val="23"/>
        </w:rPr>
      </w:pPr>
      <w:r>
        <w:rPr>
          <w:b/>
          <w:sz w:val="23"/>
        </w:rPr>
        <w:t xml:space="preserve">A/E Construction Period Services </w:t>
      </w:r>
      <w:r>
        <w:rPr>
          <w:sz w:val="23"/>
        </w:rPr>
        <w:t>– Value of this phase is ninety percent (90%) of the construction</w:t>
      </w:r>
      <w:r>
        <w:rPr>
          <w:spacing w:val="-9"/>
          <w:sz w:val="23"/>
        </w:rPr>
        <w:t xml:space="preserve"> </w:t>
      </w:r>
      <w:r>
        <w:rPr>
          <w:sz w:val="23"/>
        </w:rPr>
        <w:t>phase</w:t>
      </w:r>
      <w:r>
        <w:rPr>
          <w:spacing w:val="-8"/>
          <w:sz w:val="23"/>
        </w:rPr>
        <w:t xml:space="preserve"> </w:t>
      </w:r>
      <w:r>
        <w:rPr>
          <w:sz w:val="23"/>
        </w:rPr>
        <w:t>Services</w:t>
      </w:r>
      <w:r>
        <w:rPr>
          <w:spacing w:val="-7"/>
          <w:sz w:val="23"/>
        </w:rPr>
        <w:t xml:space="preserve"> </w:t>
      </w:r>
      <w:r>
        <w:rPr>
          <w:sz w:val="23"/>
        </w:rPr>
        <w:t>fee</w:t>
      </w:r>
      <w:r>
        <w:rPr>
          <w:spacing w:val="-8"/>
          <w:sz w:val="23"/>
        </w:rPr>
        <w:t xml:space="preserve"> </w:t>
      </w:r>
      <w:r>
        <w:rPr>
          <w:sz w:val="23"/>
        </w:rPr>
        <w:t>amount.</w:t>
      </w:r>
      <w:r>
        <w:rPr>
          <w:spacing w:val="-9"/>
          <w:sz w:val="23"/>
        </w:rPr>
        <w:t xml:space="preserve"> </w:t>
      </w:r>
      <w:r>
        <w:rPr>
          <w:sz w:val="23"/>
        </w:rPr>
        <w:t>This</w:t>
      </w:r>
      <w:r>
        <w:rPr>
          <w:spacing w:val="-9"/>
          <w:sz w:val="23"/>
        </w:rPr>
        <w:t xml:space="preserve"> </w:t>
      </w:r>
      <w:r>
        <w:rPr>
          <w:sz w:val="23"/>
        </w:rPr>
        <w:t>ninety</w:t>
      </w:r>
      <w:r>
        <w:rPr>
          <w:spacing w:val="-11"/>
          <w:sz w:val="23"/>
        </w:rPr>
        <w:t xml:space="preserve"> </w:t>
      </w:r>
      <w:r>
        <w:rPr>
          <w:sz w:val="23"/>
        </w:rPr>
        <w:t>percent</w:t>
      </w:r>
      <w:r>
        <w:rPr>
          <w:spacing w:val="-8"/>
          <w:sz w:val="23"/>
        </w:rPr>
        <w:t xml:space="preserve"> </w:t>
      </w:r>
      <w:r>
        <w:rPr>
          <w:sz w:val="23"/>
        </w:rPr>
        <w:t>(90%)</w:t>
      </w:r>
      <w:r>
        <w:rPr>
          <w:spacing w:val="-9"/>
          <w:sz w:val="23"/>
        </w:rPr>
        <w:t xml:space="preserve"> </w:t>
      </w:r>
      <w:r>
        <w:rPr>
          <w:sz w:val="23"/>
        </w:rPr>
        <w:t>is</w:t>
      </w:r>
      <w:r>
        <w:rPr>
          <w:spacing w:val="-9"/>
          <w:sz w:val="23"/>
        </w:rPr>
        <w:t xml:space="preserve"> </w:t>
      </w:r>
      <w:r>
        <w:rPr>
          <w:sz w:val="23"/>
        </w:rPr>
        <w:t>usually</w:t>
      </w:r>
      <w:r>
        <w:rPr>
          <w:spacing w:val="-13"/>
          <w:sz w:val="23"/>
        </w:rPr>
        <w:t xml:space="preserve"> </w:t>
      </w:r>
      <w:r>
        <w:rPr>
          <w:sz w:val="23"/>
        </w:rPr>
        <w:t>prorated</w:t>
      </w:r>
      <w:r>
        <w:rPr>
          <w:spacing w:val="-9"/>
          <w:sz w:val="23"/>
        </w:rPr>
        <w:t xml:space="preserve"> </w:t>
      </w:r>
      <w:r>
        <w:rPr>
          <w:sz w:val="23"/>
        </w:rPr>
        <w:t>over</w:t>
      </w:r>
      <w:r>
        <w:rPr>
          <w:spacing w:val="-9"/>
          <w:sz w:val="23"/>
        </w:rPr>
        <w:t xml:space="preserve"> </w:t>
      </w:r>
      <w:r>
        <w:rPr>
          <w:sz w:val="23"/>
        </w:rPr>
        <w:t>the total construction period including the thirty (30) days allowed for punch list corrections and billed</w:t>
      </w:r>
      <w:r>
        <w:rPr>
          <w:spacing w:val="-3"/>
          <w:sz w:val="23"/>
        </w:rPr>
        <w:t xml:space="preserve"> </w:t>
      </w:r>
      <w:r>
        <w:rPr>
          <w:sz w:val="23"/>
        </w:rPr>
        <w:t>monthly</w:t>
      </w:r>
      <w:r>
        <w:rPr>
          <w:spacing w:val="-8"/>
          <w:sz w:val="23"/>
        </w:rPr>
        <w:t xml:space="preserve"> </w:t>
      </w:r>
      <w:r>
        <w:rPr>
          <w:sz w:val="23"/>
        </w:rPr>
        <w:t>during</w:t>
      </w:r>
      <w:r>
        <w:rPr>
          <w:spacing w:val="-6"/>
          <w:sz w:val="23"/>
        </w:rPr>
        <w:t xml:space="preserve"> </w:t>
      </w:r>
      <w:r>
        <w:rPr>
          <w:sz w:val="23"/>
        </w:rPr>
        <w:t>the</w:t>
      </w:r>
      <w:r>
        <w:rPr>
          <w:spacing w:val="-2"/>
          <w:sz w:val="23"/>
        </w:rPr>
        <w:t xml:space="preserve"> </w:t>
      </w:r>
      <w:r>
        <w:rPr>
          <w:sz w:val="23"/>
        </w:rPr>
        <w:t>construction</w:t>
      </w:r>
      <w:r>
        <w:rPr>
          <w:spacing w:val="-3"/>
          <w:sz w:val="23"/>
        </w:rPr>
        <w:t xml:space="preserve"> </w:t>
      </w:r>
      <w:r>
        <w:rPr>
          <w:sz w:val="23"/>
        </w:rPr>
        <w:t>phase</w:t>
      </w:r>
      <w:r>
        <w:rPr>
          <w:spacing w:val="-5"/>
          <w:sz w:val="23"/>
        </w:rPr>
        <w:t xml:space="preserve"> </w:t>
      </w:r>
      <w:r>
        <w:rPr>
          <w:sz w:val="23"/>
        </w:rPr>
        <w:t>as</w:t>
      </w:r>
      <w:r>
        <w:rPr>
          <w:spacing w:val="-4"/>
          <w:sz w:val="23"/>
        </w:rPr>
        <w:t xml:space="preserve"> </w:t>
      </w:r>
      <w:r>
        <w:rPr>
          <w:sz w:val="23"/>
        </w:rPr>
        <w:t>construction</w:t>
      </w:r>
      <w:r>
        <w:rPr>
          <w:spacing w:val="-26"/>
          <w:sz w:val="23"/>
        </w:rPr>
        <w:t xml:space="preserve"> </w:t>
      </w:r>
      <w:r>
        <w:rPr>
          <w:sz w:val="23"/>
        </w:rPr>
        <w:t>progresses.</w:t>
      </w:r>
    </w:p>
    <w:p w:rsidR="00BD63E6" w:rsidRDefault="00BD63E6">
      <w:pPr>
        <w:pStyle w:val="BodyText"/>
        <w:spacing w:before="9"/>
        <w:rPr>
          <w:sz w:val="22"/>
        </w:rPr>
      </w:pPr>
    </w:p>
    <w:p w:rsidR="00BD63E6" w:rsidRDefault="00D94B7A" w:rsidP="0013587C">
      <w:pPr>
        <w:pStyle w:val="ListParagraph"/>
        <w:numPr>
          <w:ilvl w:val="0"/>
          <w:numId w:val="106"/>
        </w:numPr>
        <w:tabs>
          <w:tab w:val="left" w:pos="820"/>
        </w:tabs>
        <w:spacing w:before="1"/>
        <w:ind w:right="108"/>
        <w:jc w:val="both"/>
        <w:rPr>
          <w:sz w:val="23"/>
        </w:rPr>
      </w:pPr>
      <w:r>
        <w:rPr>
          <w:b/>
          <w:sz w:val="23"/>
        </w:rPr>
        <w:t xml:space="preserve">Project Closeout Phase </w:t>
      </w:r>
      <w:r>
        <w:rPr>
          <w:sz w:val="23"/>
        </w:rPr>
        <w:t>– The remaining five percent (5%) of the fee (or sum as stipulated in the Contract or MOU) for construction phase Services is allocated to closeout and Record Drawing preparation. It shall be payable when the A/E’s Services for the Project are fully completed and “Record” Drawings and Specifications are delivered to University, as set forth in Chapter</w:t>
      </w:r>
      <w:r>
        <w:rPr>
          <w:spacing w:val="-4"/>
          <w:sz w:val="23"/>
        </w:rPr>
        <w:t xml:space="preserve"> </w:t>
      </w:r>
      <w:r>
        <w:rPr>
          <w:sz w:val="23"/>
        </w:rPr>
        <w:t>10.</w:t>
      </w:r>
    </w:p>
    <w:p w:rsidR="00BD63E6" w:rsidRDefault="00BD63E6">
      <w:pPr>
        <w:pStyle w:val="BodyText"/>
        <w:spacing w:before="10"/>
        <w:rPr>
          <w:sz w:val="22"/>
        </w:rPr>
      </w:pPr>
    </w:p>
    <w:p w:rsidR="00BD63E6" w:rsidRDefault="00D94B7A" w:rsidP="0013587C">
      <w:pPr>
        <w:pStyle w:val="ListParagraph"/>
        <w:numPr>
          <w:ilvl w:val="2"/>
          <w:numId w:val="107"/>
        </w:numPr>
        <w:tabs>
          <w:tab w:val="left" w:pos="819"/>
          <w:tab w:val="left" w:pos="820"/>
        </w:tabs>
        <w:ind w:left="820" w:hanging="720"/>
        <w:rPr>
          <w:sz w:val="23"/>
        </w:rPr>
      </w:pPr>
      <w:r>
        <w:rPr>
          <w:b/>
          <w:sz w:val="23"/>
        </w:rPr>
        <w:t xml:space="preserve">Payments to the A/E: </w:t>
      </w:r>
      <w:r>
        <w:rPr>
          <w:sz w:val="23"/>
        </w:rPr>
        <w:t>Payments to the A/E shall conform to the requirements</w:t>
      </w:r>
      <w:r>
        <w:rPr>
          <w:spacing w:val="-24"/>
          <w:sz w:val="23"/>
        </w:rPr>
        <w:t xml:space="preserve"> </w:t>
      </w:r>
      <w:r>
        <w:rPr>
          <w:spacing w:val="3"/>
          <w:sz w:val="23"/>
        </w:rPr>
        <w:t>of§</w:t>
      </w:r>
      <w:r>
        <w:rPr>
          <w:color w:val="0000FF"/>
          <w:spacing w:val="3"/>
          <w:sz w:val="23"/>
          <w:u w:val="single" w:color="0000FF"/>
        </w:rPr>
        <w:t>3.15</w:t>
      </w:r>
      <w:r>
        <w:rPr>
          <w:spacing w:val="3"/>
          <w:sz w:val="23"/>
        </w:rPr>
        <w:t>.</w:t>
      </w:r>
    </w:p>
    <w:p w:rsidR="00BD63E6" w:rsidRDefault="00BD63E6">
      <w:pPr>
        <w:pStyle w:val="BodyText"/>
        <w:spacing w:before="2"/>
        <w:rPr>
          <w:sz w:val="15"/>
        </w:rPr>
      </w:pPr>
    </w:p>
    <w:p w:rsidR="00BD63E6" w:rsidRDefault="00D94B7A" w:rsidP="0013587C">
      <w:pPr>
        <w:pStyle w:val="ListParagraph"/>
        <w:numPr>
          <w:ilvl w:val="2"/>
          <w:numId w:val="107"/>
        </w:numPr>
        <w:tabs>
          <w:tab w:val="left" w:pos="819"/>
          <w:tab w:val="left" w:pos="820"/>
        </w:tabs>
        <w:spacing w:before="90"/>
        <w:ind w:left="100" w:right="141" w:firstLine="0"/>
        <w:rPr>
          <w:sz w:val="23"/>
        </w:rPr>
      </w:pPr>
      <w:r>
        <w:rPr>
          <w:b/>
          <w:sz w:val="23"/>
        </w:rPr>
        <w:t xml:space="preserve">Payments by the A/E: </w:t>
      </w:r>
      <w:r>
        <w:rPr>
          <w:sz w:val="23"/>
        </w:rPr>
        <w:t xml:space="preserve">Payments by the A/E to its Consultants, Subcontractors and Suppliers </w:t>
      </w:r>
      <w:bookmarkStart w:id="326" w:name="SECTION_6.5138_DETERMINING_CHARGES_FOR_C"/>
      <w:bookmarkStart w:id="327" w:name="_bookmark230"/>
      <w:bookmarkEnd w:id="326"/>
      <w:bookmarkEnd w:id="327"/>
      <w:r>
        <w:rPr>
          <w:sz w:val="23"/>
        </w:rPr>
        <w:t>shall conform to the requirements of</w:t>
      </w:r>
      <w:r>
        <w:rPr>
          <w:spacing w:val="-29"/>
          <w:sz w:val="23"/>
        </w:rPr>
        <w:t xml:space="preserve"> </w:t>
      </w:r>
      <w:r>
        <w:rPr>
          <w:sz w:val="23"/>
        </w:rPr>
        <w:t>§</w:t>
      </w:r>
      <w:r>
        <w:rPr>
          <w:color w:val="0000FF"/>
          <w:sz w:val="23"/>
          <w:u w:val="single" w:color="0000FF"/>
        </w:rPr>
        <w:t>3.16</w:t>
      </w:r>
      <w:r>
        <w:rPr>
          <w:sz w:val="23"/>
        </w:rPr>
        <w:t>.</w:t>
      </w:r>
    </w:p>
    <w:p w:rsidR="00BD63E6" w:rsidRDefault="00D94B7A">
      <w:pPr>
        <w:pStyle w:val="Heading3"/>
        <w:spacing w:before="230" w:line="247" w:lineRule="auto"/>
        <w:ind w:left="100" w:right="758"/>
        <w:jc w:val="left"/>
      </w:pPr>
      <w:r>
        <w:t>SECTION 6.5</w:t>
      </w:r>
      <w:r>
        <w:rPr>
          <w:b w:val="0"/>
          <w:position w:val="11"/>
          <w:sz w:val="16"/>
        </w:rPr>
        <w:t xml:space="preserve">138 </w:t>
      </w:r>
      <w:r>
        <w:t>DETERMINING CHARGES FOR CHANGES IN THE SCOPE OF WORK (EXTRA SERVICES)</w:t>
      </w:r>
    </w:p>
    <w:p w:rsidR="00BD63E6" w:rsidRDefault="00D94B7A" w:rsidP="0013587C">
      <w:pPr>
        <w:pStyle w:val="Heading5"/>
        <w:numPr>
          <w:ilvl w:val="2"/>
          <w:numId w:val="105"/>
        </w:numPr>
        <w:tabs>
          <w:tab w:val="left" w:pos="619"/>
        </w:tabs>
        <w:spacing w:before="174"/>
        <w:ind w:hanging="19"/>
      </w:pPr>
      <w:bookmarkStart w:id="328" w:name="6.5.1_Changes_to_the_Scope_of_Services"/>
      <w:bookmarkEnd w:id="328"/>
      <w:r>
        <w:t>Changes to the Scope of</w:t>
      </w:r>
      <w:r>
        <w:rPr>
          <w:spacing w:val="-14"/>
        </w:rPr>
        <w:t xml:space="preserve"> </w:t>
      </w:r>
      <w:r>
        <w:t>Services</w:t>
      </w:r>
    </w:p>
    <w:p w:rsidR="00BD63E6" w:rsidRDefault="00BD63E6">
      <w:pPr>
        <w:pStyle w:val="BodyText"/>
        <w:rPr>
          <w:b/>
          <w:sz w:val="22"/>
        </w:rPr>
      </w:pPr>
    </w:p>
    <w:p w:rsidR="00BD63E6" w:rsidRDefault="00D94B7A" w:rsidP="0013587C">
      <w:pPr>
        <w:pStyle w:val="ListParagraph"/>
        <w:numPr>
          <w:ilvl w:val="3"/>
          <w:numId w:val="105"/>
        </w:numPr>
        <w:tabs>
          <w:tab w:val="left" w:pos="1540"/>
        </w:tabs>
        <w:spacing w:before="1"/>
        <w:ind w:right="110" w:firstLine="0"/>
        <w:jc w:val="both"/>
        <w:rPr>
          <w:sz w:val="23"/>
        </w:rPr>
      </w:pPr>
      <w:r>
        <w:rPr>
          <w:sz w:val="23"/>
        </w:rPr>
        <w:t>The University PM shall notify the A/E when a change in scope or “Extra Services” are</w:t>
      </w:r>
      <w:r>
        <w:rPr>
          <w:spacing w:val="-11"/>
          <w:sz w:val="23"/>
        </w:rPr>
        <w:t xml:space="preserve"> </w:t>
      </w:r>
      <w:r>
        <w:rPr>
          <w:sz w:val="23"/>
        </w:rPr>
        <w:t>required</w:t>
      </w:r>
      <w:r>
        <w:rPr>
          <w:spacing w:val="-12"/>
          <w:sz w:val="23"/>
        </w:rPr>
        <w:t xml:space="preserve"> </w:t>
      </w:r>
      <w:r>
        <w:rPr>
          <w:sz w:val="23"/>
        </w:rPr>
        <w:t>and</w:t>
      </w:r>
      <w:r>
        <w:rPr>
          <w:spacing w:val="-14"/>
          <w:sz w:val="23"/>
        </w:rPr>
        <w:t xml:space="preserve"> </w:t>
      </w:r>
      <w:r>
        <w:rPr>
          <w:sz w:val="23"/>
        </w:rPr>
        <w:t>authorized.</w:t>
      </w:r>
      <w:r>
        <w:rPr>
          <w:spacing w:val="-12"/>
          <w:sz w:val="23"/>
        </w:rPr>
        <w:t xml:space="preserve"> </w:t>
      </w:r>
      <w:r>
        <w:rPr>
          <w:sz w:val="23"/>
        </w:rPr>
        <w:t>The</w:t>
      </w:r>
      <w:r>
        <w:rPr>
          <w:spacing w:val="-11"/>
          <w:sz w:val="23"/>
        </w:rPr>
        <w:t xml:space="preserve"> </w:t>
      </w:r>
      <w:r>
        <w:rPr>
          <w:sz w:val="23"/>
        </w:rPr>
        <w:t>University</w:t>
      </w:r>
      <w:r>
        <w:rPr>
          <w:spacing w:val="-17"/>
          <w:sz w:val="23"/>
        </w:rPr>
        <w:t xml:space="preserve"> </w:t>
      </w:r>
      <w:r>
        <w:rPr>
          <w:sz w:val="23"/>
        </w:rPr>
        <w:t>and</w:t>
      </w:r>
      <w:r>
        <w:rPr>
          <w:spacing w:val="-12"/>
          <w:sz w:val="23"/>
        </w:rPr>
        <w:t xml:space="preserve"> </w:t>
      </w:r>
      <w:r>
        <w:rPr>
          <w:sz w:val="23"/>
        </w:rPr>
        <w:t>A/E</w:t>
      </w:r>
      <w:r>
        <w:rPr>
          <w:spacing w:val="-14"/>
          <w:sz w:val="23"/>
        </w:rPr>
        <w:t xml:space="preserve"> </w:t>
      </w:r>
      <w:r>
        <w:rPr>
          <w:sz w:val="23"/>
        </w:rPr>
        <w:t>shall</w:t>
      </w:r>
      <w:r>
        <w:rPr>
          <w:spacing w:val="-11"/>
          <w:sz w:val="23"/>
        </w:rPr>
        <w:t xml:space="preserve"> </w:t>
      </w:r>
      <w:r>
        <w:rPr>
          <w:sz w:val="23"/>
        </w:rPr>
        <w:t>develop</w:t>
      </w:r>
      <w:r>
        <w:rPr>
          <w:spacing w:val="-12"/>
          <w:sz w:val="23"/>
        </w:rPr>
        <w:t xml:space="preserve"> </w:t>
      </w:r>
      <w:r>
        <w:rPr>
          <w:sz w:val="23"/>
        </w:rPr>
        <w:t>a</w:t>
      </w:r>
      <w:r>
        <w:rPr>
          <w:spacing w:val="-11"/>
          <w:sz w:val="23"/>
        </w:rPr>
        <w:t xml:space="preserve"> </w:t>
      </w:r>
      <w:r>
        <w:rPr>
          <w:sz w:val="23"/>
        </w:rPr>
        <w:t>defined</w:t>
      </w:r>
      <w:r>
        <w:rPr>
          <w:spacing w:val="-12"/>
          <w:sz w:val="23"/>
        </w:rPr>
        <w:t xml:space="preserve"> </w:t>
      </w:r>
      <w:r>
        <w:rPr>
          <w:sz w:val="23"/>
        </w:rPr>
        <w:t>Scope</w:t>
      </w:r>
      <w:r>
        <w:rPr>
          <w:spacing w:val="35"/>
          <w:sz w:val="23"/>
        </w:rPr>
        <w:t xml:space="preserve"> </w:t>
      </w:r>
      <w:r>
        <w:rPr>
          <w:sz w:val="23"/>
        </w:rPr>
        <w:t>of</w:t>
      </w:r>
      <w:r>
        <w:rPr>
          <w:spacing w:val="-14"/>
          <w:sz w:val="23"/>
        </w:rPr>
        <w:t xml:space="preserve"> </w:t>
      </w:r>
      <w:r>
        <w:rPr>
          <w:sz w:val="23"/>
        </w:rPr>
        <w:t>Services and the A/E shall prepare a Fee Proposal for such Work. A lump sum fee will normally be negotiated</w:t>
      </w:r>
      <w:r>
        <w:rPr>
          <w:spacing w:val="-7"/>
          <w:sz w:val="23"/>
        </w:rPr>
        <w:t xml:space="preserve"> </w:t>
      </w:r>
      <w:r>
        <w:rPr>
          <w:sz w:val="23"/>
        </w:rPr>
        <w:t>and</w:t>
      </w:r>
      <w:r>
        <w:rPr>
          <w:spacing w:val="-10"/>
          <w:sz w:val="23"/>
        </w:rPr>
        <w:t xml:space="preserve"> </w:t>
      </w:r>
      <w:r>
        <w:rPr>
          <w:sz w:val="23"/>
        </w:rPr>
        <w:t>agreed</w:t>
      </w:r>
      <w:r>
        <w:rPr>
          <w:spacing w:val="-7"/>
          <w:sz w:val="23"/>
        </w:rPr>
        <w:t xml:space="preserve"> </w:t>
      </w:r>
      <w:r>
        <w:rPr>
          <w:sz w:val="23"/>
        </w:rPr>
        <w:t>on</w:t>
      </w:r>
      <w:r>
        <w:rPr>
          <w:spacing w:val="-10"/>
          <w:sz w:val="23"/>
        </w:rPr>
        <w:t xml:space="preserve"> </w:t>
      </w:r>
      <w:r>
        <w:rPr>
          <w:sz w:val="23"/>
        </w:rPr>
        <w:t>using</w:t>
      </w:r>
      <w:r>
        <w:rPr>
          <w:spacing w:val="-10"/>
          <w:sz w:val="23"/>
        </w:rPr>
        <w:t xml:space="preserve"> </w:t>
      </w:r>
      <w:r>
        <w:rPr>
          <w:sz w:val="23"/>
        </w:rPr>
        <w:t>the</w:t>
      </w:r>
      <w:r>
        <w:rPr>
          <w:spacing w:val="-6"/>
          <w:sz w:val="23"/>
        </w:rPr>
        <w:t xml:space="preserve"> </w:t>
      </w:r>
      <w:r>
        <w:rPr>
          <w:sz w:val="23"/>
        </w:rPr>
        <w:t>e-Builder</w:t>
      </w:r>
      <w:r>
        <w:rPr>
          <w:spacing w:val="-7"/>
          <w:sz w:val="23"/>
        </w:rPr>
        <w:t xml:space="preserve"> </w:t>
      </w:r>
      <w:r>
        <w:rPr>
          <w:sz w:val="23"/>
        </w:rPr>
        <w:t>Change</w:t>
      </w:r>
      <w:r>
        <w:rPr>
          <w:spacing w:val="-6"/>
          <w:sz w:val="23"/>
        </w:rPr>
        <w:t xml:space="preserve"> </w:t>
      </w:r>
      <w:r>
        <w:rPr>
          <w:sz w:val="23"/>
        </w:rPr>
        <w:t>Order</w:t>
      </w:r>
      <w:r>
        <w:rPr>
          <w:spacing w:val="-7"/>
          <w:sz w:val="23"/>
        </w:rPr>
        <w:t xml:space="preserve"> </w:t>
      </w:r>
      <w:r>
        <w:rPr>
          <w:sz w:val="23"/>
        </w:rPr>
        <w:t>process</w:t>
      </w:r>
      <w:r>
        <w:rPr>
          <w:spacing w:val="-8"/>
          <w:sz w:val="23"/>
        </w:rPr>
        <w:t xml:space="preserve"> </w:t>
      </w:r>
      <w:r>
        <w:rPr>
          <w:sz w:val="23"/>
        </w:rPr>
        <w:t>(H11AE)</w:t>
      </w:r>
      <w:r>
        <w:rPr>
          <w:spacing w:val="-7"/>
          <w:sz w:val="23"/>
        </w:rPr>
        <w:t xml:space="preserve"> </w:t>
      </w:r>
      <w:r>
        <w:rPr>
          <w:sz w:val="23"/>
        </w:rPr>
        <w:t>approved</w:t>
      </w:r>
      <w:r>
        <w:rPr>
          <w:spacing w:val="-7"/>
          <w:sz w:val="23"/>
        </w:rPr>
        <w:t xml:space="preserve"> </w:t>
      </w:r>
      <w:r>
        <w:rPr>
          <w:sz w:val="23"/>
        </w:rPr>
        <w:t>before the Extra Services are performed (i.e., changes in the Plans or Specifications, models, studies, etc.). In such cases, the fee negotiations will be based on the defined scope change or Work to be done, the estimated technical personnel time to accomplish the Work times the rates listed in the MOU, and any reimbursable expenses</w:t>
      </w:r>
      <w:r>
        <w:rPr>
          <w:spacing w:val="-18"/>
          <w:sz w:val="23"/>
        </w:rPr>
        <w:t xml:space="preserve"> </w:t>
      </w:r>
      <w:r>
        <w:rPr>
          <w:sz w:val="23"/>
        </w:rPr>
        <w:t>authorized.</w:t>
      </w:r>
    </w:p>
    <w:p w:rsidR="00BD63E6" w:rsidRDefault="00BD63E6">
      <w:pPr>
        <w:pStyle w:val="BodyText"/>
        <w:spacing w:before="10"/>
        <w:rPr>
          <w:sz w:val="22"/>
        </w:rPr>
      </w:pPr>
    </w:p>
    <w:p w:rsidR="00BD63E6" w:rsidRDefault="00D94B7A" w:rsidP="0013587C">
      <w:pPr>
        <w:pStyle w:val="ListParagraph"/>
        <w:numPr>
          <w:ilvl w:val="3"/>
          <w:numId w:val="105"/>
        </w:numPr>
        <w:tabs>
          <w:tab w:val="left" w:pos="1514"/>
        </w:tabs>
        <w:ind w:right="110" w:firstLine="0"/>
        <w:jc w:val="both"/>
        <w:rPr>
          <w:sz w:val="23"/>
        </w:rPr>
      </w:pPr>
      <w:r>
        <w:rPr>
          <w:sz w:val="23"/>
        </w:rPr>
        <w:t>When the scope cannot be defined to allow a reasonable estimate of time required, the University</w:t>
      </w:r>
      <w:r>
        <w:rPr>
          <w:spacing w:val="-13"/>
          <w:sz w:val="23"/>
        </w:rPr>
        <w:t xml:space="preserve"> </w:t>
      </w:r>
      <w:r>
        <w:rPr>
          <w:sz w:val="23"/>
        </w:rPr>
        <w:t>may</w:t>
      </w:r>
      <w:r>
        <w:rPr>
          <w:spacing w:val="-13"/>
          <w:sz w:val="23"/>
        </w:rPr>
        <w:t xml:space="preserve"> </w:t>
      </w:r>
      <w:r>
        <w:rPr>
          <w:sz w:val="23"/>
        </w:rPr>
        <w:t>authorize</w:t>
      </w:r>
      <w:r>
        <w:rPr>
          <w:spacing w:val="-8"/>
          <w:sz w:val="23"/>
        </w:rPr>
        <w:t xml:space="preserve"> </w:t>
      </w:r>
      <w:r>
        <w:rPr>
          <w:sz w:val="23"/>
        </w:rPr>
        <w:t>the</w:t>
      </w:r>
      <w:r>
        <w:rPr>
          <w:spacing w:val="-8"/>
          <w:sz w:val="23"/>
        </w:rPr>
        <w:t xml:space="preserve"> </w:t>
      </w:r>
      <w:r>
        <w:rPr>
          <w:sz w:val="23"/>
        </w:rPr>
        <w:t>Extra</w:t>
      </w:r>
      <w:r>
        <w:rPr>
          <w:spacing w:val="-8"/>
          <w:sz w:val="23"/>
        </w:rPr>
        <w:t xml:space="preserve"> </w:t>
      </w:r>
      <w:r>
        <w:rPr>
          <w:sz w:val="23"/>
        </w:rPr>
        <w:t>Services</w:t>
      </w:r>
      <w:r>
        <w:rPr>
          <w:spacing w:val="-9"/>
          <w:sz w:val="23"/>
        </w:rPr>
        <w:t xml:space="preserve"> </w:t>
      </w:r>
      <w:r>
        <w:rPr>
          <w:sz w:val="23"/>
        </w:rPr>
        <w:t>at</w:t>
      </w:r>
      <w:r>
        <w:rPr>
          <w:spacing w:val="-8"/>
          <w:sz w:val="23"/>
        </w:rPr>
        <w:t xml:space="preserve"> </w:t>
      </w:r>
      <w:r>
        <w:rPr>
          <w:sz w:val="23"/>
        </w:rPr>
        <w:t>the</w:t>
      </w:r>
      <w:r>
        <w:rPr>
          <w:spacing w:val="-8"/>
          <w:sz w:val="23"/>
        </w:rPr>
        <w:t xml:space="preserve"> </w:t>
      </w:r>
      <w:r>
        <w:rPr>
          <w:sz w:val="23"/>
        </w:rPr>
        <w:t>hourly</w:t>
      </w:r>
      <w:r>
        <w:rPr>
          <w:spacing w:val="-11"/>
          <w:sz w:val="23"/>
        </w:rPr>
        <w:t xml:space="preserve"> </w:t>
      </w:r>
      <w:r>
        <w:rPr>
          <w:sz w:val="23"/>
        </w:rPr>
        <w:t>rates</w:t>
      </w:r>
      <w:r>
        <w:rPr>
          <w:spacing w:val="-9"/>
          <w:sz w:val="23"/>
        </w:rPr>
        <w:t xml:space="preserve"> </w:t>
      </w:r>
      <w:r>
        <w:rPr>
          <w:sz w:val="23"/>
        </w:rPr>
        <w:t>or</w:t>
      </w:r>
      <w:r>
        <w:rPr>
          <w:spacing w:val="-9"/>
          <w:sz w:val="23"/>
        </w:rPr>
        <w:t xml:space="preserve"> </w:t>
      </w:r>
      <w:r>
        <w:rPr>
          <w:sz w:val="23"/>
        </w:rPr>
        <w:t>unit</w:t>
      </w:r>
      <w:r>
        <w:rPr>
          <w:spacing w:val="-8"/>
          <w:sz w:val="23"/>
        </w:rPr>
        <w:t xml:space="preserve"> </w:t>
      </w:r>
      <w:r>
        <w:rPr>
          <w:sz w:val="23"/>
        </w:rPr>
        <w:t>costs</w:t>
      </w:r>
      <w:r>
        <w:rPr>
          <w:spacing w:val="-9"/>
          <w:sz w:val="23"/>
        </w:rPr>
        <w:t xml:space="preserve"> </w:t>
      </w:r>
      <w:r>
        <w:rPr>
          <w:sz w:val="23"/>
        </w:rPr>
        <w:t>listed</w:t>
      </w:r>
      <w:r>
        <w:rPr>
          <w:spacing w:val="-9"/>
          <w:sz w:val="23"/>
        </w:rPr>
        <w:t xml:space="preserve"> </w:t>
      </w:r>
      <w:r>
        <w:rPr>
          <w:sz w:val="23"/>
        </w:rPr>
        <w:t>in</w:t>
      </w:r>
      <w:r>
        <w:rPr>
          <w:spacing w:val="-9"/>
          <w:sz w:val="23"/>
        </w:rPr>
        <w:t xml:space="preserve"> </w:t>
      </w:r>
      <w:r>
        <w:rPr>
          <w:sz w:val="23"/>
        </w:rPr>
        <w:t>the</w:t>
      </w:r>
      <w:r>
        <w:rPr>
          <w:spacing w:val="-8"/>
          <w:sz w:val="23"/>
        </w:rPr>
        <w:t xml:space="preserve"> </w:t>
      </w:r>
      <w:r>
        <w:rPr>
          <w:sz w:val="23"/>
        </w:rPr>
        <w:t>MOU. In such cases, the University shall establish maximum fee limits, as applicable. Work beyond the maximum fee limit shall require justification and the University’s approval prior to proceeding with further Extra</w:t>
      </w:r>
      <w:r>
        <w:rPr>
          <w:spacing w:val="-30"/>
          <w:sz w:val="23"/>
        </w:rPr>
        <w:t xml:space="preserve"> </w:t>
      </w:r>
      <w:r>
        <w:rPr>
          <w:sz w:val="23"/>
        </w:rPr>
        <w:t>Services.</w:t>
      </w:r>
    </w:p>
    <w:p w:rsidR="00BD63E6" w:rsidRDefault="00BD63E6">
      <w:pPr>
        <w:pStyle w:val="BodyText"/>
        <w:spacing w:before="7"/>
        <w:rPr>
          <w:sz w:val="22"/>
        </w:rPr>
      </w:pPr>
    </w:p>
    <w:p w:rsidR="00BD63E6" w:rsidRDefault="00D94B7A" w:rsidP="0013587C">
      <w:pPr>
        <w:pStyle w:val="ListParagraph"/>
        <w:numPr>
          <w:ilvl w:val="3"/>
          <w:numId w:val="105"/>
        </w:numPr>
        <w:tabs>
          <w:tab w:val="left" w:pos="1514"/>
        </w:tabs>
        <w:ind w:right="110" w:firstLine="0"/>
        <w:jc w:val="both"/>
        <w:rPr>
          <w:sz w:val="23"/>
        </w:rPr>
      </w:pPr>
      <w:r>
        <w:rPr>
          <w:sz w:val="23"/>
        </w:rPr>
        <w:t>Many of the revisions or requirements included in a Revision to HECOM are made to reflect</w:t>
      </w:r>
      <w:r>
        <w:rPr>
          <w:spacing w:val="-4"/>
          <w:sz w:val="23"/>
        </w:rPr>
        <w:t xml:space="preserve"> </w:t>
      </w:r>
      <w:r>
        <w:rPr>
          <w:sz w:val="23"/>
        </w:rPr>
        <w:t>changes</w:t>
      </w:r>
      <w:r>
        <w:rPr>
          <w:spacing w:val="-5"/>
          <w:sz w:val="23"/>
        </w:rPr>
        <w:t xml:space="preserve"> </w:t>
      </w:r>
      <w:r>
        <w:rPr>
          <w:sz w:val="23"/>
        </w:rPr>
        <w:t>in</w:t>
      </w:r>
      <w:r>
        <w:rPr>
          <w:spacing w:val="-5"/>
          <w:sz w:val="23"/>
        </w:rPr>
        <w:t xml:space="preserve"> </w:t>
      </w:r>
      <w:r>
        <w:rPr>
          <w:sz w:val="23"/>
        </w:rPr>
        <w:t>the</w:t>
      </w:r>
      <w:r>
        <w:rPr>
          <w:spacing w:val="-4"/>
          <w:sz w:val="23"/>
        </w:rPr>
        <w:t xml:space="preserve"> </w:t>
      </w:r>
      <w:hyperlink r:id="rId345">
        <w:r>
          <w:rPr>
            <w:color w:val="0000FF"/>
            <w:sz w:val="23"/>
            <w:u w:val="single" w:color="0000FF"/>
          </w:rPr>
          <w:t>Code</w:t>
        </w:r>
        <w:r>
          <w:rPr>
            <w:color w:val="0000FF"/>
            <w:spacing w:val="-4"/>
            <w:sz w:val="23"/>
            <w:u w:val="single" w:color="0000FF"/>
          </w:rPr>
          <w:t xml:space="preserve"> </w:t>
        </w:r>
        <w:r>
          <w:rPr>
            <w:color w:val="0000FF"/>
            <w:sz w:val="23"/>
            <w:u w:val="single" w:color="0000FF"/>
          </w:rPr>
          <w:t>of</w:t>
        </w:r>
        <w:r>
          <w:rPr>
            <w:color w:val="0000FF"/>
            <w:spacing w:val="-7"/>
            <w:sz w:val="23"/>
            <w:u w:val="single" w:color="0000FF"/>
          </w:rPr>
          <w:t xml:space="preserve"> </w:t>
        </w:r>
        <w:r>
          <w:rPr>
            <w:color w:val="0000FF"/>
            <w:sz w:val="23"/>
            <w:u w:val="single" w:color="0000FF"/>
          </w:rPr>
          <w:t>Virginia</w:t>
        </w:r>
      </w:hyperlink>
      <w:r>
        <w:rPr>
          <w:sz w:val="23"/>
        </w:rPr>
        <w:t>,</w:t>
      </w:r>
      <w:r>
        <w:rPr>
          <w:spacing w:val="-5"/>
          <w:sz w:val="23"/>
        </w:rPr>
        <w:t xml:space="preserve"> </w:t>
      </w:r>
      <w:hyperlink r:id="rId346">
        <w:r>
          <w:rPr>
            <w:color w:val="0000FF"/>
            <w:sz w:val="23"/>
            <w:u w:val="single" w:color="0000FF"/>
          </w:rPr>
          <w:t>Procurement</w:t>
        </w:r>
        <w:r>
          <w:rPr>
            <w:color w:val="0000FF"/>
            <w:spacing w:val="-4"/>
            <w:sz w:val="23"/>
            <w:u w:val="single" w:color="0000FF"/>
          </w:rPr>
          <w:t xml:space="preserve"> </w:t>
        </w:r>
        <w:r>
          <w:rPr>
            <w:color w:val="0000FF"/>
            <w:sz w:val="23"/>
            <w:u w:val="single" w:color="0000FF"/>
          </w:rPr>
          <w:t>Rules</w:t>
        </w:r>
      </w:hyperlink>
      <w:r>
        <w:rPr>
          <w:sz w:val="23"/>
        </w:rPr>
        <w:t>,</w:t>
      </w:r>
      <w:r>
        <w:rPr>
          <w:spacing w:val="-5"/>
          <w:sz w:val="23"/>
        </w:rPr>
        <w:t xml:space="preserve"> </w:t>
      </w:r>
      <w:r>
        <w:rPr>
          <w:sz w:val="23"/>
        </w:rPr>
        <w:t>or</w:t>
      </w:r>
      <w:r>
        <w:rPr>
          <w:spacing w:val="-5"/>
          <w:sz w:val="23"/>
        </w:rPr>
        <w:t xml:space="preserve"> </w:t>
      </w:r>
      <w:r>
        <w:rPr>
          <w:sz w:val="23"/>
        </w:rPr>
        <w:t>other</w:t>
      </w:r>
      <w:r>
        <w:rPr>
          <w:spacing w:val="-5"/>
          <w:sz w:val="23"/>
        </w:rPr>
        <w:t xml:space="preserve"> </w:t>
      </w:r>
      <w:r>
        <w:rPr>
          <w:sz w:val="23"/>
        </w:rPr>
        <w:t>requirements</w:t>
      </w:r>
      <w:r>
        <w:rPr>
          <w:spacing w:val="-6"/>
          <w:sz w:val="23"/>
        </w:rPr>
        <w:t xml:space="preserve"> </w:t>
      </w:r>
      <w:r>
        <w:rPr>
          <w:sz w:val="23"/>
        </w:rPr>
        <w:t>which</w:t>
      </w:r>
      <w:r>
        <w:rPr>
          <w:spacing w:val="-5"/>
          <w:sz w:val="23"/>
        </w:rPr>
        <w:t xml:space="preserve"> </w:t>
      </w:r>
      <w:r>
        <w:rPr>
          <w:sz w:val="23"/>
        </w:rPr>
        <w:t>must have immediate</w:t>
      </w:r>
      <w:r>
        <w:rPr>
          <w:spacing w:val="-24"/>
          <w:sz w:val="23"/>
        </w:rPr>
        <w:t xml:space="preserve"> </w:t>
      </w:r>
      <w:r>
        <w:rPr>
          <w:sz w:val="23"/>
        </w:rPr>
        <w:t>compliance.</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10"/>
        <w:rPr>
          <w:sz w:val="18"/>
        </w:rPr>
      </w:pPr>
    </w:p>
    <w:p w:rsidR="00BD63E6" w:rsidRDefault="00D94B7A">
      <w:pPr>
        <w:pStyle w:val="BodyText"/>
        <w:spacing w:before="91"/>
        <w:ind w:left="840" w:right="109"/>
        <w:jc w:val="both"/>
      </w:pPr>
      <w:r>
        <w:t>Therefore,</w:t>
      </w:r>
      <w:r>
        <w:rPr>
          <w:spacing w:val="-10"/>
        </w:rPr>
        <w:t xml:space="preserve"> </w:t>
      </w:r>
      <w:r>
        <w:t>a</w:t>
      </w:r>
      <w:r>
        <w:rPr>
          <w:spacing w:val="-9"/>
        </w:rPr>
        <w:t xml:space="preserve"> </w:t>
      </w:r>
      <w:r>
        <w:t>revision</w:t>
      </w:r>
      <w:r>
        <w:rPr>
          <w:spacing w:val="-10"/>
        </w:rPr>
        <w:t xml:space="preserve"> </w:t>
      </w:r>
      <w:r>
        <w:t>to</w:t>
      </w:r>
      <w:r>
        <w:rPr>
          <w:spacing w:val="-12"/>
        </w:rPr>
        <w:t xml:space="preserve"> </w:t>
      </w:r>
      <w:r>
        <w:t>HECOM</w:t>
      </w:r>
      <w:r>
        <w:rPr>
          <w:spacing w:val="-10"/>
        </w:rPr>
        <w:t xml:space="preserve"> </w:t>
      </w:r>
      <w:r>
        <w:t>shall</w:t>
      </w:r>
      <w:r>
        <w:rPr>
          <w:spacing w:val="-11"/>
        </w:rPr>
        <w:t xml:space="preserve"> </w:t>
      </w:r>
      <w:r>
        <w:t>be</w:t>
      </w:r>
      <w:r>
        <w:rPr>
          <w:spacing w:val="-11"/>
        </w:rPr>
        <w:t xml:space="preserve"> </w:t>
      </w:r>
      <w:r>
        <w:t>effective</w:t>
      </w:r>
      <w:r>
        <w:rPr>
          <w:spacing w:val="-9"/>
        </w:rPr>
        <w:t xml:space="preserve"> </w:t>
      </w:r>
      <w:r>
        <w:t>on</w:t>
      </w:r>
      <w:r>
        <w:rPr>
          <w:spacing w:val="-10"/>
        </w:rPr>
        <w:t xml:space="preserve"> </w:t>
      </w:r>
      <w:r>
        <w:t>the</w:t>
      </w:r>
      <w:r>
        <w:rPr>
          <w:spacing w:val="-11"/>
        </w:rPr>
        <w:t xml:space="preserve"> </w:t>
      </w:r>
      <w:r>
        <w:t>date</w:t>
      </w:r>
      <w:r>
        <w:rPr>
          <w:spacing w:val="-9"/>
        </w:rPr>
        <w:t xml:space="preserve"> </w:t>
      </w:r>
      <w:r>
        <w:t>stipulated</w:t>
      </w:r>
      <w:r>
        <w:rPr>
          <w:spacing w:val="-10"/>
        </w:rPr>
        <w:t xml:space="preserve"> </w:t>
      </w:r>
      <w:r>
        <w:t>and</w:t>
      </w:r>
      <w:r>
        <w:rPr>
          <w:spacing w:val="-10"/>
        </w:rPr>
        <w:t xml:space="preserve"> </w:t>
      </w:r>
      <w:r>
        <w:t>shall</w:t>
      </w:r>
      <w:r>
        <w:rPr>
          <w:spacing w:val="-11"/>
        </w:rPr>
        <w:t xml:space="preserve"> </w:t>
      </w:r>
      <w:r>
        <w:t>apply</w:t>
      </w:r>
      <w:r>
        <w:rPr>
          <w:spacing w:val="-14"/>
        </w:rPr>
        <w:t xml:space="preserve"> </w:t>
      </w:r>
      <w:r>
        <w:t>to</w:t>
      </w:r>
      <w:r>
        <w:rPr>
          <w:spacing w:val="-10"/>
        </w:rPr>
        <w:t xml:space="preserve"> </w:t>
      </w:r>
      <w:r>
        <w:t>any and</w:t>
      </w:r>
      <w:r>
        <w:rPr>
          <w:spacing w:val="-2"/>
        </w:rPr>
        <w:t xml:space="preserve"> </w:t>
      </w:r>
      <w:r>
        <w:t>all</w:t>
      </w:r>
      <w:r>
        <w:rPr>
          <w:spacing w:val="-2"/>
        </w:rPr>
        <w:t xml:space="preserve"> </w:t>
      </w:r>
      <w:r>
        <w:t>Projects</w:t>
      </w:r>
      <w:r>
        <w:rPr>
          <w:spacing w:val="-3"/>
        </w:rPr>
        <w:t xml:space="preserve"> </w:t>
      </w:r>
      <w:r>
        <w:t>for</w:t>
      </w:r>
      <w:r>
        <w:rPr>
          <w:spacing w:val="-2"/>
        </w:rPr>
        <w:t xml:space="preserve"> </w:t>
      </w:r>
      <w:r>
        <w:t>which</w:t>
      </w:r>
      <w:r>
        <w:rPr>
          <w:spacing w:val="-7"/>
        </w:rPr>
        <w:t xml:space="preserve"> </w:t>
      </w:r>
      <w:r>
        <w:t>an</w:t>
      </w:r>
      <w:r>
        <w:rPr>
          <w:spacing w:val="-2"/>
        </w:rPr>
        <w:t xml:space="preserve"> </w:t>
      </w:r>
      <w:r>
        <w:t>approved</w:t>
      </w:r>
      <w:r>
        <w:rPr>
          <w:spacing w:val="-2"/>
        </w:rPr>
        <w:t xml:space="preserve"> </w:t>
      </w:r>
      <w:r>
        <w:t>HECO-17</w:t>
      </w:r>
      <w:r>
        <w:rPr>
          <w:spacing w:val="-2"/>
        </w:rPr>
        <w:t xml:space="preserve"> </w:t>
      </w:r>
      <w:r>
        <w:t>has</w:t>
      </w:r>
      <w:r>
        <w:rPr>
          <w:spacing w:val="-3"/>
        </w:rPr>
        <w:t xml:space="preserve"> </w:t>
      </w:r>
      <w:r>
        <w:t>not</w:t>
      </w:r>
      <w:r>
        <w:rPr>
          <w:spacing w:val="-2"/>
        </w:rPr>
        <w:t xml:space="preserve"> </w:t>
      </w:r>
      <w:r>
        <w:t>been</w:t>
      </w:r>
      <w:r>
        <w:rPr>
          <w:spacing w:val="-5"/>
        </w:rPr>
        <w:t xml:space="preserve"> </w:t>
      </w:r>
      <w:r>
        <w:t>issued</w:t>
      </w:r>
      <w:r>
        <w:rPr>
          <w:spacing w:val="-2"/>
        </w:rPr>
        <w:t xml:space="preserve"> </w:t>
      </w:r>
      <w:r>
        <w:t>as</w:t>
      </w:r>
      <w:r>
        <w:rPr>
          <w:spacing w:val="-3"/>
        </w:rPr>
        <w:t xml:space="preserve"> </w:t>
      </w:r>
      <w:r>
        <w:t>of</w:t>
      </w:r>
      <w:r>
        <w:rPr>
          <w:spacing w:val="-5"/>
        </w:rPr>
        <w:t xml:space="preserve"> </w:t>
      </w:r>
      <w:r>
        <w:t>the</w:t>
      </w:r>
      <w:r>
        <w:rPr>
          <w:spacing w:val="-4"/>
        </w:rPr>
        <w:t xml:space="preserve"> </w:t>
      </w:r>
      <w:r>
        <w:t>date</w:t>
      </w:r>
      <w:r>
        <w:rPr>
          <w:spacing w:val="-4"/>
        </w:rPr>
        <w:t xml:space="preserve"> </w:t>
      </w:r>
      <w:r>
        <w:t>printed</w:t>
      </w:r>
      <w:r>
        <w:rPr>
          <w:spacing w:val="-5"/>
        </w:rPr>
        <w:t xml:space="preserve"> </w:t>
      </w:r>
      <w:r>
        <w:t>on the</w:t>
      </w:r>
      <w:r>
        <w:rPr>
          <w:spacing w:val="-2"/>
        </w:rPr>
        <w:t xml:space="preserve"> </w:t>
      </w:r>
      <w:r>
        <w:t>revision.</w:t>
      </w:r>
    </w:p>
    <w:p w:rsidR="00BD63E6" w:rsidRDefault="00BD63E6">
      <w:pPr>
        <w:pStyle w:val="BodyText"/>
        <w:spacing w:before="1"/>
      </w:pPr>
    </w:p>
    <w:p w:rsidR="00BD63E6" w:rsidRDefault="00D94B7A">
      <w:pPr>
        <w:pStyle w:val="BodyText"/>
        <w:ind w:left="840" w:right="109"/>
        <w:jc w:val="both"/>
      </w:pPr>
      <w:r>
        <w:t>Prior to approval of Preliminaries, Revisions to HECOM will be incorporated in the A/E’s Work at no additional cost.</w:t>
      </w:r>
    </w:p>
    <w:p w:rsidR="00BD63E6" w:rsidRDefault="00BD63E6">
      <w:pPr>
        <w:pStyle w:val="BodyText"/>
        <w:spacing w:before="10"/>
        <w:rPr>
          <w:sz w:val="22"/>
        </w:rPr>
      </w:pPr>
    </w:p>
    <w:p w:rsidR="00BD63E6" w:rsidRDefault="00D94B7A">
      <w:pPr>
        <w:pStyle w:val="BodyText"/>
        <w:ind w:left="840" w:right="111"/>
        <w:jc w:val="both"/>
      </w:pPr>
      <w:r>
        <w:t>If, after the Preliminary Designs are approved, and before the Construction Documents are submitted, the A/E determines that including changes resulting from the revision will require Extra Services on his part, the A/E shall, within sixty (60) days of the distribution date of the revision,</w:t>
      </w:r>
      <w:r>
        <w:rPr>
          <w:spacing w:val="-5"/>
        </w:rPr>
        <w:t xml:space="preserve"> </w:t>
      </w:r>
      <w:r>
        <w:t>provide</w:t>
      </w:r>
      <w:r>
        <w:rPr>
          <w:spacing w:val="-4"/>
        </w:rPr>
        <w:t xml:space="preserve"> </w:t>
      </w:r>
      <w:r>
        <w:t>the</w:t>
      </w:r>
      <w:r>
        <w:rPr>
          <w:spacing w:val="-4"/>
        </w:rPr>
        <w:t xml:space="preserve"> </w:t>
      </w:r>
      <w:r>
        <w:t>University</w:t>
      </w:r>
      <w:r>
        <w:rPr>
          <w:spacing w:val="-9"/>
        </w:rPr>
        <w:t xml:space="preserve"> </w:t>
      </w:r>
      <w:r>
        <w:t>an</w:t>
      </w:r>
      <w:r>
        <w:rPr>
          <w:spacing w:val="-5"/>
        </w:rPr>
        <w:t xml:space="preserve"> </w:t>
      </w:r>
      <w:r>
        <w:t>itemized</w:t>
      </w:r>
      <w:r>
        <w:rPr>
          <w:spacing w:val="-7"/>
        </w:rPr>
        <w:t xml:space="preserve"> </w:t>
      </w:r>
      <w:r>
        <w:t>list</w:t>
      </w:r>
      <w:r>
        <w:rPr>
          <w:spacing w:val="-4"/>
        </w:rPr>
        <w:t xml:space="preserve"> </w:t>
      </w:r>
      <w:r>
        <w:t>of</w:t>
      </w:r>
      <w:r>
        <w:rPr>
          <w:spacing w:val="-7"/>
        </w:rPr>
        <w:t xml:space="preserve"> </w:t>
      </w:r>
      <w:r>
        <w:t>the</w:t>
      </w:r>
      <w:r>
        <w:rPr>
          <w:spacing w:val="-4"/>
        </w:rPr>
        <w:t xml:space="preserve"> </w:t>
      </w:r>
      <w:r>
        <w:t>Extra</w:t>
      </w:r>
      <w:r>
        <w:rPr>
          <w:spacing w:val="-4"/>
        </w:rPr>
        <w:t xml:space="preserve"> </w:t>
      </w:r>
      <w:r>
        <w:t>Services</w:t>
      </w:r>
      <w:r>
        <w:rPr>
          <w:spacing w:val="-6"/>
        </w:rPr>
        <w:t xml:space="preserve"> </w:t>
      </w:r>
      <w:r>
        <w:t>required</w:t>
      </w:r>
      <w:r>
        <w:rPr>
          <w:spacing w:val="-7"/>
        </w:rPr>
        <w:t xml:space="preserve"> </w:t>
      </w:r>
      <w:r>
        <w:t>by</w:t>
      </w:r>
      <w:r>
        <w:rPr>
          <w:spacing w:val="-9"/>
        </w:rPr>
        <w:t xml:space="preserve"> </w:t>
      </w:r>
      <w:r>
        <w:t>the</w:t>
      </w:r>
      <w:r>
        <w:rPr>
          <w:spacing w:val="-4"/>
        </w:rPr>
        <w:t xml:space="preserve"> </w:t>
      </w:r>
      <w:r>
        <w:t>revision. The University shall then provide direction to the A/E and, if</w:t>
      </w:r>
      <w:r>
        <w:rPr>
          <w:spacing w:val="-40"/>
        </w:rPr>
        <w:t xml:space="preserve"> </w:t>
      </w:r>
      <w:r>
        <w:t>necessary, issue a Change Order for the Extra</w:t>
      </w:r>
      <w:r>
        <w:rPr>
          <w:spacing w:val="-19"/>
        </w:rPr>
        <w:t xml:space="preserve"> </w:t>
      </w:r>
      <w:r>
        <w:t>Services.</w:t>
      </w:r>
    </w:p>
    <w:p w:rsidR="00BD63E6" w:rsidRDefault="00BD63E6">
      <w:pPr>
        <w:pStyle w:val="BodyText"/>
        <w:spacing w:before="10"/>
        <w:rPr>
          <w:sz w:val="22"/>
        </w:rPr>
      </w:pPr>
    </w:p>
    <w:p w:rsidR="00BD63E6" w:rsidRDefault="00D94B7A">
      <w:pPr>
        <w:pStyle w:val="BodyText"/>
        <w:ind w:left="839" w:right="108"/>
        <w:jc w:val="both"/>
      </w:pPr>
      <w:r>
        <w:t>A/E’s shall assure that the documents submitted for review contain the latest design requirements,</w:t>
      </w:r>
      <w:r>
        <w:rPr>
          <w:spacing w:val="-5"/>
        </w:rPr>
        <w:t xml:space="preserve"> </w:t>
      </w:r>
      <w:r>
        <w:t>the</w:t>
      </w:r>
      <w:r>
        <w:rPr>
          <w:spacing w:val="-6"/>
        </w:rPr>
        <w:t xml:space="preserve"> </w:t>
      </w:r>
      <w:r>
        <w:t>latest</w:t>
      </w:r>
      <w:r>
        <w:rPr>
          <w:spacing w:val="-6"/>
        </w:rPr>
        <w:t xml:space="preserve"> </w:t>
      </w:r>
      <w:r>
        <w:t>editions</w:t>
      </w:r>
      <w:r>
        <w:rPr>
          <w:spacing w:val="-6"/>
        </w:rPr>
        <w:t xml:space="preserve"> </w:t>
      </w:r>
      <w:r>
        <w:t>of</w:t>
      </w:r>
      <w:r>
        <w:rPr>
          <w:spacing w:val="-7"/>
        </w:rPr>
        <w:t xml:space="preserve"> </w:t>
      </w:r>
      <w:r>
        <w:t>forms,</w:t>
      </w:r>
      <w:r>
        <w:rPr>
          <w:spacing w:val="-5"/>
        </w:rPr>
        <w:t xml:space="preserve"> </w:t>
      </w:r>
      <w:r>
        <w:t>and</w:t>
      </w:r>
      <w:r>
        <w:rPr>
          <w:spacing w:val="-7"/>
        </w:rPr>
        <w:t xml:space="preserve"> </w:t>
      </w:r>
      <w:r>
        <w:t>the</w:t>
      </w:r>
      <w:r>
        <w:rPr>
          <w:spacing w:val="-6"/>
        </w:rPr>
        <w:t xml:space="preserve"> </w:t>
      </w:r>
      <w:r>
        <w:t>latest</w:t>
      </w:r>
      <w:r>
        <w:rPr>
          <w:spacing w:val="-4"/>
        </w:rPr>
        <w:t xml:space="preserve"> </w:t>
      </w:r>
      <w:r>
        <w:t>editions</w:t>
      </w:r>
      <w:r>
        <w:rPr>
          <w:spacing w:val="-6"/>
        </w:rPr>
        <w:t xml:space="preserve"> </w:t>
      </w:r>
      <w:r>
        <w:t>of</w:t>
      </w:r>
      <w:r>
        <w:rPr>
          <w:spacing w:val="-7"/>
        </w:rPr>
        <w:t xml:space="preserve"> </w:t>
      </w:r>
      <w:r>
        <w:t>the</w:t>
      </w:r>
      <w:r>
        <w:rPr>
          <w:spacing w:val="-4"/>
        </w:rPr>
        <w:t xml:space="preserve"> </w:t>
      </w:r>
      <w:r>
        <w:t>standard</w:t>
      </w:r>
      <w:r>
        <w:rPr>
          <w:spacing w:val="-7"/>
        </w:rPr>
        <w:t xml:space="preserve"> </w:t>
      </w:r>
      <w:hyperlink r:id="rId347" w:anchor="BidderInstructions">
        <w:r>
          <w:rPr>
            <w:color w:val="0000FF"/>
            <w:u w:val="single" w:color="0000FF"/>
          </w:rPr>
          <w:t>Instructions</w:t>
        </w:r>
      </w:hyperlink>
      <w:r>
        <w:rPr>
          <w:color w:val="0000FF"/>
          <w:spacing w:val="-6"/>
          <w:u w:val="single" w:color="0000FF"/>
        </w:rPr>
        <w:t xml:space="preserve"> </w:t>
      </w:r>
      <w:hyperlink r:id="rId348" w:anchor="BidderInstructions">
        <w:r>
          <w:rPr>
            <w:color w:val="0000FF"/>
            <w:u w:val="single" w:color="0000FF"/>
          </w:rPr>
          <w:t>to</w:t>
        </w:r>
      </w:hyperlink>
      <w:r>
        <w:rPr>
          <w:color w:val="0000FF"/>
          <w:u w:val="single" w:color="0000FF"/>
        </w:rPr>
        <w:t xml:space="preserve"> </w:t>
      </w:r>
      <w:hyperlink r:id="rId349" w:anchor="BidderInstructions">
        <w:r>
          <w:rPr>
            <w:color w:val="0000FF"/>
            <w:u w:val="single" w:color="0000FF"/>
          </w:rPr>
          <w:t>Bidders</w:t>
        </w:r>
      </w:hyperlink>
      <w:r>
        <w:rPr>
          <w:color w:val="0000FF"/>
          <w:u w:val="single" w:color="0000FF"/>
        </w:rPr>
        <w:t xml:space="preserve"> </w:t>
      </w:r>
      <w:r>
        <w:t xml:space="preserve">and the </w:t>
      </w:r>
      <w:hyperlink r:id="rId350">
        <w:r>
          <w:rPr>
            <w:color w:val="0000FF"/>
            <w:u w:val="single" w:color="0000FF"/>
          </w:rPr>
          <w:t>Contract General</w:t>
        </w:r>
        <w:r>
          <w:rPr>
            <w:color w:val="0000FF"/>
            <w:spacing w:val="-28"/>
            <w:u w:val="single" w:color="0000FF"/>
          </w:rPr>
          <w:t xml:space="preserve"> </w:t>
        </w:r>
        <w:r>
          <w:rPr>
            <w:color w:val="0000FF"/>
            <w:u w:val="single" w:color="0000FF"/>
          </w:rPr>
          <w:t>Conditions</w:t>
        </w:r>
        <w:r>
          <w:t>.</w:t>
        </w:r>
      </w:hyperlink>
    </w:p>
    <w:p w:rsidR="00BD63E6" w:rsidRDefault="00BD63E6">
      <w:pPr>
        <w:pStyle w:val="BodyText"/>
        <w:rPr>
          <w:sz w:val="15"/>
        </w:rPr>
      </w:pPr>
    </w:p>
    <w:p w:rsidR="00BD63E6" w:rsidRDefault="00D94B7A" w:rsidP="0013587C">
      <w:pPr>
        <w:pStyle w:val="ListParagraph"/>
        <w:numPr>
          <w:ilvl w:val="2"/>
          <w:numId w:val="105"/>
        </w:numPr>
        <w:tabs>
          <w:tab w:val="left" w:pos="675"/>
        </w:tabs>
        <w:spacing w:before="90"/>
        <w:ind w:right="109" w:firstLine="1"/>
        <w:jc w:val="both"/>
        <w:rPr>
          <w:sz w:val="23"/>
        </w:rPr>
      </w:pPr>
      <w:r>
        <w:rPr>
          <w:b/>
          <w:sz w:val="23"/>
        </w:rPr>
        <w:t xml:space="preserve">Hourly Rates for Changes in Work: </w:t>
      </w:r>
      <w:r>
        <w:rPr>
          <w:sz w:val="23"/>
        </w:rPr>
        <w:t>The University and the A/E shall at the time of fee negotiations establish and record in the MOU the nominal hourly rates for all technical personnel categories,</w:t>
      </w:r>
      <w:r>
        <w:rPr>
          <w:spacing w:val="-8"/>
          <w:sz w:val="23"/>
        </w:rPr>
        <w:t xml:space="preserve"> </w:t>
      </w:r>
      <w:r>
        <w:rPr>
          <w:sz w:val="23"/>
        </w:rPr>
        <w:t>disciplines</w:t>
      </w:r>
      <w:r>
        <w:rPr>
          <w:spacing w:val="-9"/>
          <w:sz w:val="23"/>
        </w:rPr>
        <w:t xml:space="preserve"> </w:t>
      </w:r>
      <w:r>
        <w:rPr>
          <w:sz w:val="23"/>
        </w:rPr>
        <w:t>and/or</w:t>
      </w:r>
      <w:r>
        <w:rPr>
          <w:spacing w:val="-8"/>
          <w:sz w:val="23"/>
        </w:rPr>
        <w:t xml:space="preserve"> </w:t>
      </w:r>
      <w:r>
        <w:rPr>
          <w:sz w:val="23"/>
        </w:rPr>
        <w:t>skill</w:t>
      </w:r>
      <w:r>
        <w:rPr>
          <w:spacing w:val="-7"/>
          <w:sz w:val="23"/>
        </w:rPr>
        <w:t xml:space="preserve"> </w:t>
      </w:r>
      <w:r>
        <w:rPr>
          <w:sz w:val="23"/>
        </w:rPr>
        <w:t>levels</w:t>
      </w:r>
      <w:r>
        <w:rPr>
          <w:spacing w:val="-9"/>
          <w:sz w:val="23"/>
        </w:rPr>
        <w:t xml:space="preserve"> </w:t>
      </w:r>
      <w:r>
        <w:rPr>
          <w:sz w:val="23"/>
        </w:rPr>
        <w:t>to</w:t>
      </w:r>
      <w:r>
        <w:rPr>
          <w:spacing w:val="-8"/>
          <w:sz w:val="23"/>
        </w:rPr>
        <w:t xml:space="preserve"> </w:t>
      </w:r>
      <w:r>
        <w:rPr>
          <w:sz w:val="23"/>
        </w:rPr>
        <w:t>be</w:t>
      </w:r>
      <w:r>
        <w:rPr>
          <w:spacing w:val="-10"/>
          <w:sz w:val="23"/>
        </w:rPr>
        <w:t xml:space="preserve"> </w:t>
      </w:r>
      <w:r>
        <w:rPr>
          <w:sz w:val="23"/>
        </w:rPr>
        <w:t>used</w:t>
      </w:r>
      <w:r>
        <w:rPr>
          <w:spacing w:val="-8"/>
          <w:sz w:val="23"/>
        </w:rPr>
        <w:t xml:space="preserve"> </w:t>
      </w:r>
      <w:r>
        <w:rPr>
          <w:sz w:val="23"/>
        </w:rPr>
        <w:t>to</w:t>
      </w:r>
      <w:r>
        <w:rPr>
          <w:spacing w:val="-8"/>
          <w:sz w:val="23"/>
        </w:rPr>
        <w:t xml:space="preserve"> </w:t>
      </w:r>
      <w:r>
        <w:rPr>
          <w:sz w:val="23"/>
        </w:rPr>
        <w:t>calculate</w:t>
      </w:r>
      <w:r>
        <w:rPr>
          <w:spacing w:val="-7"/>
          <w:sz w:val="23"/>
        </w:rPr>
        <w:t xml:space="preserve"> </w:t>
      </w:r>
      <w:r>
        <w:rPr>
          <w:sz w:val="23"/>
        </w:rPr>
        <w:t>A/E</w:t>
      </w:r>
      <w:r>
        <w:rPr>
          <w:spacing w:val="-10"/>
          <w:sz w:val="23"/>
        </w:rPr>
        <w:t xml:space="preserve"> </w:t>
      </w:r>
      <w:r>
        <w:rPr>
          <w:sz w:val="23"/>
        </w:rPr>
        <w:t>fees</w:t>
      </w:r>
      <w:r>
        <w:rPr>
          <w:spacing w:val="-9"/>
          <w:sz w:val="23"/>
        </w:rPr>
        <w:t xml:space="preserve"> </w:t>
      </w:r>
      <w:r>
        <w:rPr>
          <w:sz w:val="23"/>
        </w:rPr>
        <w:t>for</w:t>
      </w:r>
      <w:r>
        <w:rPr>
          <w:spacing w:val="-8"/>
          <w:sz w:val="23"/>
        </w:rPr>
        <w:t xml:space="preserve"> </w:t>
      </w:r>
      <w:r>
        <w:rPr>
          <w:sz w:val="23"/>
        </w:rPr>
        <w:t>Extra</w:t>
      </w:r>
      <w:r>
        <w:rPr>
          <w:spacing w:val="-7"/>
          <w:sz w:val="23"/>
        </w:rPr>
        <w:t xml:space="preserve"> </w:t>
      </w:r>
      <w:r>
        <w:rPr>
          <w:sz w:val="23"/>
        </w:rPr>
        <w:t>Services</w:t>
      </w:r>
      <w:r>
        <w:rPr>
          <w:spacing w:val="-9"/>
          <w:sz w:val="23"/>
        </w:rPr>
        <w:t xml:space="preserve"> </w:t>
      </w:r>
      <w:r>
        <w:rPr>
          <w:sz w:val="23"/>
        </w:rPr>
        <w:t>or</w:t>
      </w:r>
      <w:r>
        <w:rPr>
          <w:spacing w:val="-8"/>
          <w:sz w:val="23"/>
        </w:rPr>
        <w:t xml:space="preserve"> </w:t>
      </w:r>
      <w:r>
        <w:rPr>
          <w:sz w:val="23"/>
        </w:rPr>
        <w:t>changes in the Work. The hourly rates listed shall include all mark-ups and adjustments for taxes, insurances, benefits, overhead, profit, etc. Acceptable categories are indicated</w:t>
      </w:r>
      <w:r>
        <w:rPr>
          <w:spacing w:val="-23"/>
          <w:sz w:val="23"/>
        </w:rPr>
        <w:t xml:space="preserve"> </w:t>
      </w:r>
      <w:r>
        <w:rPr>
          <w:spacing w:val="2"/>
          <w:sz w:val="23"/>
        </w:rPr>
        <w:t>in§</w:t>
      </w:r>
      <w:hyperlink w:anchor="_bookmark221" w:history="1">
        <w:r>
          <w:rPr>
            <w:color w:val="0000FF"/>
            <w:spacing w:val="2"/>
            <w:sz w:val="23"/>
            <w:u w:val="single" w:color="0000FF"/>
          </w:rPr>
          <w:t>6.2.2</w:t>
        </w:r>
      </w:hyperlink>
      <w:r>
        <w:rPr>
          <w:spacing w:val="2"/>
          <w:sz w:val="23"/>
        </w:rPr>
        <w:t>.</w:t>
      </w:r>
    </w:p>
    <w:p w:rsidR="00BD63E6" w:rsidRDefault="00BD63E6">
      <w:pPr>
        <w:pStyle w:val="BodyText"/>
        <w:spacing w:before="2"/>
        <w:rPr>
          <w:sz w:val="15"/>
        </w:rPr>
      </w:pPr>
    </w:p>
    <w:p w:rsidR="00BD63E6" w:rsidRDefault="00D94B7A">
      <w:pPr>
        <w:pStyle w:val="BodyText"/>
        <w:spacing w:before="90"/>
        <w:ind w:left="120" w:right="114"/>
        <w:jc w:val="both"/>
      </w:pPr>
      <w:r>
        <w:t>Technical</w:t>
      </w:r>
      <w:r>
        <w:rPr>
          <w:spacing w:val="-7"/>
        </w:rPr>
        <w:t xml:space="preserve"> </w:t>
      </w:r>
      <w:r>
        <w:t>activities</w:t>
      </w:r>
      <w:r>
        <w:rPr>
          <w:spacing w:val="-9"/>
        </w:rPr>
        <w:t xml:space="preserve"> </w:t>
      </w:r>
      <w:r>
        <w:t>by</w:t>
      </w:r>
      <w:r>
        <w:rPr>
          <w:spacing w:val="-13"/>
        </w:rPr>
        <w:t xml:space="preserve"> </w:t>
      </w:r>
      <w:r>
        <w:t>principals,</w:t>
      </w:r>
      <w:r>
        <w:rPr>
          <w:spacing w:val="-8"/>
        </w:rPr>
        <w:t xml:space="preserve"> </w:t>
      </w:r>
      <w:r>
        <w:t>such</w:t>
      </w:r>
      <w:r>
        <w:rPr>
          <w:spacing w:val="-8"/>
        </w:rPr>
        <w:t xml:space="preserve"> </w:t>
      </w:r>
      <w:r>
        <w:t>as</w:t>
      </w:r>
      <w:r>
        <w:rPr>
          <w:spacing w:val="-9"/>
        </w:rPr>
        <w:t xml:space="preserve"> </w:t>
      </w:r>
      <w:r>
        <w:t>Project</w:t>
      </w:r>
      <w:r>
        <w:rPr>
          <w:spacing w:val="-7"/>
        </w:rPr>
        <w:t xml:space="preserve"> </w:t>
      </w:r>
      <w:r>
        <w:t>Manager,</w:t>
      </w:r>
      <w:r>
        <w:rPr>
          <w:spacing w:val="-8"/>
        </w:rPr>
        <w:t xml:space="preserve"> </w:t>
      </w:r>
      <w:r>
        <w:t>Architect,</w:t>
      </w:r>
      <w:r>
        <w:rPr>
          <w:spacing w:val="-8"/>
        </w:rPr>
        <w:t xml:space="preserve"> </w:t>
      </w:r>
      <w:r>
        <w:t>or</w:t>
      </w:r>
      <w:r>
        <w:rPr>
          <w:spacing w:val="-8"/>
        </w:rPr>
        <w:t xml:space="preserve"> </w:t>
      </w:r>
      <w:r>
        <w:t>Engineer,</w:t>
      </w:r>
      <w:r>
        <w:rPr>
          <w:spacing w:val="-8"/>
        </w:rPr>
        <w:t xml:space="preserve"> </w:t>
      </w:r>
      <w:r>
        <w:t>are</w:t>
      </w:r>
      <w:r>
        <w:rPr>
          <w:spacing w:val="-7"/>
        </w:rPr>
        <w:t xml:space="preserve"> </w:t>
      </w:r>
      <w:r>
        <w:t>categorized</w:t>
      </w:r>
      <w:r>
        <w:rPr>
          <w:spacing w:val="-8"/>
        </w:rPr>
        <w:t xml:space="preserve"> </w:t>
      </w:r>
      <w:r>
        <w:t>for payment at the rates indicated for the technical activity or function</w:t>
      </w:r>
      <w:r>
        <w:rPr>
          <w:spacing w:val="-13"/>
        </w:rPr>
        <w:t xml:space="preserve"> </w:t>
      </w:r>
      <w:r>
        <w:t>beingperformed.</w:t>
      </w:r>
    </w:p>
    <w:p w:rsidR="00BD63E6" w:rsidRDefault="00BD63E6">
      <w:pPr>
        <w:pStyle w:val="BodyText"/>
        <w:spacing w:before="9"/>
        <w:rPr>
          <w:sz w:val="22"/>
        </w:rPr>
      </w:pPr>
    </w:p>
    <w:p w:rsidR="00BD63E6" w:rsidRDefault="00D94B7A" w:rsidP="0013587C">
      <w:pPr>
        <w:pStyle w:val="ListParagraph"/>
        <w:numPr>
          <w:ilvl w:val="2"/>
          <w:numId w:val="105"/>
        </w:numPr>
        <w:tabs>
          <w:tab w:val="left" w:pos="641"/>
        </w:tabs>
        <w:ind w:left="120" w:right="110" w:firstLine="0"/>
        <w:jc w:val="both"/>
        <w:rPr>
          <w:sz w:val="23"/>
        </w:rPr>
      </w:pPr>
      <w:r>
        <w:rPr>
          <w:b/>
          <w:sz w:val="23"/>
        </w:rPr>
        <w:t xml:space="preserve">Overtime for Changes in Work: </w:t>
      </w:r>
      <w:r>
        <w:rPr>
          <w:sz w:val="23"/>
        </w:rPr>
        <w:t>No overtime requiring rates higher than regular rates shall be considered for payment for Additional Services. Consideration of the time for approved personnel when traveling in connection with the Project (when such travel is required by the Contract and authorized</w:t>
      </w:r>
      <w:r>
        <w:rPr>
          <w:spacing w:val="-6"/>
          <w:sz w:val="23"/>
        </w:rPr>
        <w:t xml:space="preserve"> </w:t>
      </w:r>
      <w:r>
        <w:rPr>
          <w:sz w:val="23"/>
        </w:rPr>
        <w:t>in</w:t>
      </w:r>
      <w:r>
        <w:rPr>
          <w:spacing w:val="-6"/>
          <w:sz w:val="23"/>
        </w:rPr>
        <w:t xml:space="preserve"> </w:t>
      </w:r>
      <w:r>
        <w:rPr>
          <w:sz w:val="23"/>
        </w:rPr>
        <w:t>writing</w:t>
      </w:r>
      <w:r>
        <w:rPr>
          <w:spacing w:val="-9"/>
          <w:sz w:val="23"/>
        </w:rPr>
        <w:t xml:space="preserve"> </w:t>
      </w:r>
      <w:r>
        <w:rPr>
          <w:sz w:val="23"/>
        </w:rPr>
        <w:t>by</w:t>
      </w:r>
      <w:r>
        <w:rPr>
          <w:spacing w:val="-11"/>
          <w:sz w:val="23"/>
        </w:rPr>
        <w:t xml:space="preserve"> </w:t>
      </w:r>
      <w:r>
        <w:rPr>
          <w:sz w:val="23"/>
        </w:rPr>
        <w:t>the</w:t>
      </w:r>
      <w:r>
        <w:rPr>
          <w:spacing w:val="-5"/>
          <w:sz w:val="23"/>
        </w:rPr>
        <w:t xml:space="preserve"> </w:t>
      </w:r>
      <w:r>
        <w:rPr>
          <w:sz w:val="23"/>
        </w:rPr>
        <w:t>University)</w:t>
      </w:r>
      <w:r>
        <w:rPr>
          <w:spacing w:val="-6"/>
          <w:sz w:val="23"/>
        </w:rPr>
        <w:t xml:space="preserve"> </w:t>
      </w:r>
      <w:r>
        <w:rPr>
          <w:sz w:val="23"/>
        </w:rPr>
        <w:t>shall</w:t>
      </w:r>
      <w:r>
        <w:rPr>
          <w:spacing w:val="-5"/>
          <w:sz w:val="23"/>
        </w:rPr>
        <w:t xml:space="preserve"> </w:t>
      </w:r>
      <w:r>
        <w:rPr>
          <w:sz w:val="23"/>
        </w:rPr>
        <w:t>be</w:t>
      </w:r>
      <w:r>
        <w:rPr>
          <w:spacing w:val="-5"/>
          <w:sz w:val="23"/>
        </w:rPr>
        <w:t xml:space="preserve"> </w:t>
      </w:r>
      <w:r>
        <w:rPr>
          <w:sz w:val="23"/>
        </w:rPr>
        <w:t>construed</w:t>
      </w:r>
      <w:r>
        <w:rPr>
          <w:spacing w:val="-6"/>
          <w:sz w:val="23"/>
        </w:rPr>
        <w:t xml:space="preserve"> </w:t>
      </w:r>
      <w:r>
        <w:rPr>
          <w:sz w:val="23"/>
        </w:rPr>
        <w:t>to</w:t>
      </w:r>
      <w:r>
        <w:rPr>
          <w:spacing w:val="-6"/>
          <w:sz w:val="23"/>
        </w:rPr>
        <w:t xml:space="preserve"> </w:t>
      </w:r>
      <w:r>
        <w:rPr>
          <w:sz w:val="23"/>
        </w:rPr>
        <w:t>be</w:t>
      </w:r>
      <w:r>
        <w:rPr>
          <w:spacing w:val="-5"/>
          <w:sz w:val="23"/>
        </w:rPr>
        <w:t xml:space="preserve"> </w:t>
      </w:r>
      <w:r>
        <w:rPr>
          <w:sz w:val="23"/>
        </w:rPr>
        <w:t>time</w:t>
      </w:r>
      <w:r>
        <w:rPr>
          <w:spacing w:val="-5"/>
          <w:sz w:val="23"/>
        </w:rPr>
        <w:t xml:space="preserve"> </w:t>
      </w:r>
      <w:r>
        <w:rPr>
          <w:sz w:val="23"/>
        </w:rPr>
        <w:t>engaged</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Project</w:t>
      </w:r>
      <w:r>
        <w:rPr>
          <w:spacing w:val="-5"/>
          <w:sz w:val="23"/>
        </w:rPr>
        <w:t xml:space="preserve"> </w:t>
      </w:r>
      <w:r>
        <w:rPr>
          <w:sz w:val="23"/>
        </w:rPr>
        <w:t>up</w:t>
      </w:r>
      <w:r>
        <w:rPr>
          <w:spacing w:val="-6"/>
          <w:sz w:val="23"/>
        </w:rPr>
        <w:t xml:space="preserve"> </w:t>
      </w:r>
      <w:r>
        <w:rPr>
          <w:sz w:val="23"/>
        </w:rPr>
        <w:t>to</w:t>
      </w:r>
      <w:r>
        <w:rPr>
          <w:spacing w:val="46"/>
          <w:sz w:val="23"/>
        </w:rPr>
        <w:t xml:space="preserve"> </w:t>
      </w:r>
      <w:r>
        <w:rPr>
          <w:sz w:val="23"/>
        </w:rPr>
        <w:t>the completion of an 8 hour</w:t>
      </w:r>
      <w:r>
        <w:rPr>
          <w:spacing w:val="-24"/>
          <w:sz w:val="23"/>
        </w:rPr>
        <w:t xml:space="preserve"> </w:t>
      </w:r>
      <w:r>
        <w:rPr>
          <w:sz w:val="23"/>
        </w:rPr>
        <w:t>workday.</w:t>
      </w:r>
    </w:p>
    <w:p w:rsidR="00BD63E6" w:rsidRDefault="00BD63E6">
      <w:pPr>
        <w:pStyle w:val="BodyText"/>
        <w:spacing w:before="7"/>
        <w:rPr>
          <w:sz w:val="22"/>
        </w:rPr>
      </w:pPr>
    </w:p>
    <w:p w:rsidR="00BD63E6" w:rsidRDefault="00D94B7A" w:rsidP="0013587C">
      <w:pPr>
        <w:pStyle w:val="ListParagraph"/>
        <w:numPr>
          <w:ilvl w:val="2"/>
          <w:numId w:val="105"/>
        </w:numPr>
        <w:tabs>
          <w:tab w:val="left" w:pos="663"/>
        </w:tabs>
        <w:ind w:right="110" w:firstLine="1"/>
        <w:jc w:val="both"/>
        <w:rPr>
          <w:sz w:val="23"/>
        </w:rPr>
      </w:pPr>
      <w:r>
        <w:rPr>
          <w:b/>
          <w:sz w:val="23"/>
        </w:rPr>
        <w:t xml:space="preserve">Invoices for Changes in Work: </w:t>
      </w:r>
      <w:r>
        <w:rPr>
          <w:sz w:val="23"/>
        </w:rPr>
        <w:t>Invoices or statements of expenses incurred by the A/E for reimbursables and for Work authorized to be performed on an hourly rate or unit cost basis shall be rendered to the University monthly. Invoices shall be supported by a certified accounting of the time expended by date, by person, and the skill level of the Work being done. (e.g. Drafting would be paid for</w:t>
      </w:r>
      <w:r>
        <w:rPr>
          <w:spacing w:val="-17"/>
          <w:sz w:val="23"/>
        </w:rPr>
        <w:t xml:space="preserve"> </w:t>
      </w:r>
      <w:r>
        <w:rPr>
          <w:sz w:val="23"/>
        </w:rPr>
        <w:t>at</w:t>
      </w:r>
      <w:r>
        <w:rPr>
          <w:spacing w:val="-16"/>
          <w:sz w:val="23"/>
        </w:rPr>
        <w:t xml:space="preserve"> </w:t>
      </w:r>
      <w:r>
        <w:rPr>
          <w:sz w:val="23"/>
        </w:rPr>
        <w:t>the</w:t>
      </w:r>
      <w:r>
        <w:rPr>
          <w:spacing w:val="-16"/>
          <w:sz w:val="23"/>
        </w:rPr>
        <w:t xml:space="preserve"> </w:t>
      </w:r>
      <w:r>
        <w:rPr>
          <w:sz w:val="23"/>
        </w:rPr>
        <w:t>“drafting”</w:t>
      </w:r>
      <w:r>
        <w:rPr>
          <w:spacing w:val="-16"/>
          <w:sz w:val="23"/>
        </w:rPr>
        <w:t xml:space="preserve"> </w:t>
      </w:r>
      <w:r>
        <w:rPr>
          <w:sz w:val="23"/>
        </w:rPr>
        <w:t>rate</w:t>
      </w:r>
      <w:r>
        <w:rPr>
          <w:spacing w:val="-16"/>
          <w:sz w:val="23"/>
        </w:rPr>
        <w:t xml:space="preserve"> </w:t>
      </w:r>
      <w:r>
        <w:rPr>
          <w:sz w:val="23"/>
        </w:rPr>
        <w:t>regardless</w:t>
      </w:r>
      <w:r>
        <w:rPr>
          <w:spacing w:val="-18"/>
          <w:sz w:val="23"/>
        </w:rPr>
        <w:t xml:space="preserve"> </w:t>
      </w:r>
      <w:r>
        <w:rPr>
          <w:sz w:val="23"/>
        </w:rPr>
        <w:t>of</w:t>
      </w:r>
      <w:r>
        <w:rPr>
          <w:spacing w:val="-17"/>
          <w:sz w:val="23"/>
        </w:rPr>
        <w:t xml:space="preserve"> </w:t>
      </w:r>
      <w:r>
        <w:rPr>
          <w:sz w:val="23"/>
        </w:rPr>
        <w:t>who</w:t>
      </w:r>
      <w:r>
        <w:rPr>
          <w:spacing w:val="-17"/>
          <w:sz w:val="23"/>
        </w:rPr>
        <w:t xml:space="preserve"> </w:t>
      </w:r>
      <w:r>
        <w:rPr>
          <w:sz w:val="23"/>
        </w:rPr>
        <w:t>does</w:t>
      </w:r>
      <w:r>
        <w:rPr>
          <w:spacing w:val="-18"/>
          <w:sz w:val="23"/>
        </w:rPr>
        <w:t xml:space="preserve"> </w:t>
      </w:r>
      <w:r>
        <w:rPr>
          <w:sz w:val="23"/>
        </w:rPr>
        <w:t>the</w:t>
      </w:r>
      <w:r>
        <w:rPr>
          <w:spacing w:val="-16"/>
          <w:sz w:val="23"/>
        </w:rPr>
        <w:t xml:space="preserve"> </w:t>
      </w:r>
      <w:r>
        <w:rPr>
          <w:sz w:val="23"/>
        </w:rPr>
        <w:t>Work</w:t>
      </w:r>
      <w:r>
        <w:rPr>
          <w:spacing w:val="-16"/>
          <w:sz w:val="23"/>
        </w:rPr>
        <w:t xml:space="preserve"> </w:t>
      </w:r>
      <w:r>
        <w:rPr>
          <w:sz w:val="23"/>
        </w:rPr>
        <w:t>–</w:t>
      </w:r>
      <w:r>
        <w:rPr>
          <w:spacing w:val="-15"/>
          <w:sz w:val="23"/>
        </w:rPr>
        <w:t xml:space="preserve"> </w:t>
      </w:r>
      <w:r>
        <w:rPr>
          <w:sz w:val="23"/>
        </w:rPr>
        <w:t>principal,</w:t>
      </w:r>
      <w:r>
        <w:rPr>
          <w:spacing w:val="-17"/>
          <w:sz w:val="23"/>
        </w:rPr>
        <w:t xml:space="preserve"> </w:t>
      </w:r>
      <w:r>
        <w:rPr>
          <w:sz w:val="23"/>
        </w:rPr>
        <w:t>draftsman,</w:t>
      </w:r>
      <w:r>
        <w:rPr>
          <w:spacing w:val="-17"/>
          <w:sz w:val="23"/>
        </w:rPr>
        <w:t xml:space="preserve"> </w:t>
      </w:r>
      <w:r>
        <w:rPr>
          <w:sz w:val="23"/>
        </w:rPr>
        <w:t>or</w:t>
      </w:r>
      <w:r>
        <w:rPr>
          <w:spacing w:val="-17"/>
          <w:sz w:val="23"/>
        </w:rPr>
        <w:t xml:space="preserve"> </w:t>
      </w:r>
      <w:r>
        <w:rPr>
          <w:sz w:val="23"/>
        </w:rPr>
        <w:t>trainee).</w:t>
      </w:r>
      <w:r>
        <w:rPr>
          <w:spacing w:val="-17"/>
          <w:sz w:val="23"/>
        </w:rPr>
        <w:t xml:space="preserve"> </w:t>
      </w:r>
      <w:r>
        <w:rPr>
          <w:sz w:val="23"/>
        </w:rPr>
        <w:t>Statements shall show the cost during that period and indicate the status of the authorized Work. The reporting of these</w:t>
      </w:r>
      <w:r>
        <w:rPr>
          <w:spacing w:val="-11"/>
          <w:sz w:val="23"/>
        </w:rPr>
        <w:t xml:space="preserve"> </w:t>
      </w:r>
      <w:r>
        <w:rPr>
          <w:sz w:val="23"/>
        </w:rPr>
        <w:t>costs</w:t>
      </w:r>
      <w:r>
        <w:rPr>
          <w:spacing w:val="-10"/>
          <w:sz w:val="23"/>
        </w:rPr>
        <w:t xml:space="preserve"> </w:t>
      </w:r>
      <w:r>
        <w:rPr>
          <w:sz w:val="23"/>
        </w:rPr>
        <w:t>shall</w:t>
      </w:r>
      <w:r>
        <w:rPr>
          <w:spacing w:val="-9"/>
          <w:sz w:val="23"/>
        </w:rPr>
        <w:t xml:space="preserve"> </w:t>
      </w:r>
      <w:r>
        <w:rPr>
          <w:sz w:val="23"/>
        </w:rPr>
        <w:t>be</w:t>
      </w:r>
      <w:r>
        <w:rPr>
          <w:spacing w:val="-11"/>
          <w:sz w:val="23"/>
        </w:rPr>
        <w:t xml:space="preserve"> </w:t>
      </w:r>
      <w:r>
        <w:rPr>
          <w:sz w:val="23"/>
        </w:rPr>
        <w:t>in</w:t>
      </w:r>
      <w:r>
        <w:rPr>
          <w:spacing w:val="-10"/>
          <w:sz w:val="23"/>
        </w:rPr>
        <w:t xml:space="preserve"> </w:t>
      </w:r>
      <w:r>
        <w:rPr>
          <w:sz w:val="23"/>
        </w:rPr>
        <w:t>such</w:t>
      </w:r>
      <w:r>
        <w:rPr>
          <w:spacing w:val="-12"/>
          <w:sz w:val="23"/>
        </w:rPr>
        <w:t xml:space="preserve"> </w:t>
      </w:r>
      <w:r>
        <w:rPr>
          <w:sz w:val="23"/>
        </w:rPr>
        <w:t>form</w:t>
      </w:r>
      <w:r>
        <w:rPr>
          <w:spacing w:val="-9"/>
          <w:sz w:val="23"/>
        </w:rPr>
        <w:t xml:space="preserve"> </w:t>
      </w:r>
      <w:r>
        <w:rPr>
          <w:sz w:val="23"/>
        </w:rPr>
        <w:t>and</w:t>
      </w:r>
      <w:r>
        <w:rPr>
          <w:spacing w:val="-10"/>
          <w:sz w:val="23"/>
        </w:rPr>
        <w:t xml:space="preserve"> </w:t>
      </w:r>
      <w:r>
        <w:rPr>
          <w:sz w:val="23"/>
        </w:rPr>
        <w:t>detail</w:t>
      </w:r>
      <w:r>
        <w:rPr>
          <w:spacing w:val="-9"/>
          <w:sz w:val="23"/>
        </w:rPr>
        <w:t xml:space="preserve"> </w:t>
      </w:r>
      <w:r>
        <w:rPr>
          <w:sz w:val="23"/>
        </w:rPr>
        <w:t>as</w:t>
      </w:r>
      <w:r>
        <w:rPr>
          <w:spacing w:val="-10"/>
          <w:sz w:val="23"/>
        </w:rPr>
        <w:t xml:space="preserve"> </w:t>
      </w:r>
      <w:r>
        <w:rPr>
          <w:sz w:val="23"/>
        </w:rPr>
        <w:t>required</w:t>
      </w:r>
      <w:r>
        <w:rPr>
          <w:spacing w:val="-10"/>
          <w:sz w:val="23"/>
        </w:rPr>
        <w:t xml:space="preserve"> </w:t>
      </w:r>
      <w:r>
        <w:rPr>
          <w:sz w:val="23"/>
        </w:rPr>
        <w:t>by</w:t>
      </w:r>
      <w:r>
        <w:rPr>
          <w:spacing w:val="-14"/>
          <w:sz w:val="23"/>
        </w:rPr>
        <w:t xml:space="preserve"> </w:t>
      </w:r>
      <w:r>
        <w:rPr>
          <w:sz w:val="23"/>
        </w:rPr>
        <w:t>the</w:t>
      </w:r>
      <w:r>
        <w:rPr>
          <w:spacing w:val="-9"/>
          <w:sz w:val="23"/>
        </w:rPr>
        <w:t xml:space="preserve"> </w:t>
      </w:r>
      <w:r>
        <w:rPr>
          <w:sz w:val="23"/>
        </w:rPr>
        <w:t>University.</w:t>
      </w:r>
      <w:r>
        <w:rPr>
          <w:spacing w:val="-10"/>
          <w:sz w:val="23"/>
        </w:rPr>
        <w:t xml:space="preserve"> </w:t>
      </w:r>
      <w:r>
        <w:rPr>
          <w:sz w:val="23"/>
        </w:rPr>
        <w:t>The</w:t>
      </w:r>
      <w:r>
        <w:rPr>
          <w:spacing w:val="-9"/>
          <w:sz w:val="23"/>
        </w:rPr>
        <w:t xml:space="preserve"> </w:t>
      </w:r>
      <w:r>
        <w:rPr>
          <w:sz w:val="23"/>
        </w:rPr>
        <w:t>A/E’s</w:t>
      </w:r>
      <w:r>
        <w:rPr>
          <w:spacing w:val="-10"/>
          <w:sz w:val="23"/>
        </w:rPr>
        <w:t xml:space="preserve"> </w:t>
      </w:r>
      <w:r>
        <w:rPr>
          <w:sz w:val="23"/>
        </w:rPr>
        <w:t>disbursements</w:t>
      </w:r>
      <w:r>
        <w:rPr>
          <w:spacing w:val="-10"/>
          <w:sz w:val="23"/>
        </w:rPr>
        <w:t xml:space="preserve"> </w:t>
      </w:r>
      <w:r>
        <w:rPr>
          <w:sz w:val="23"/>
        </w:rPr>
        <w:t>and job records shall be subject to audit by the University for Work done on a reimbursable and/or hourly or unit cost basis. The University shall notify the A/E of any defect or deficiency in the invoice including</w:t>
      </w:r>
      <w:r>
        <w:rPr>
          <w:spacing w:val="-16"/>
          <w:sz w:val="23"/>
        </w:rPr>
        <w:t xml:space="preserve"> </w:t>
      </w:r>
      <w:r>
        <w:rPr>
          <w:sz w:val="23"/>
        </w:rPr>
        <w:t>supporting</w:t>
      </w:r>
      <w:r>
        <w:rPr>
          <w:spacing w:val="-16"/>
          <w:sz w:val="23"/>
        </w:rPr>
        <w:t xml:space="preserve"> </w:t>
      </w:r>
      <w:r>
        <w:rPr>
          <w:sz w:val="23"/>
        </w:rPr>
        <w:t>data</w:t>
      </w:r>
      <w:r>
        <w:rPr>
          <w:spacing w:val="-15"/>
          <w:sz w:val="23"/>
        </w:rPr>
        <w:t xml:space="preserve"> </w:t>
      </w:r>
      <w:r>
        <w:rPr>
          <w:sz w:val="23"/>
        </w:rPr>
        <w:t>within</w:t>
      </w:r>
      <w:r>
        <w:rPr>
          <w:spacing w:val="-13"/>
          <w:sz w:val="23"/>
        </w:rPr>
        <w:t xml:space="preserve"> </w:t>
      </w:r>
      <w:r>
        <w:rPr>
          <w:sz w:val="23"/>
        </w:rPr>
        <w:t>ten</w:t>
      </w:r>
      <w:r>
        <w:rPr>
          <w:spacing w:val="-13"/>
          <w:sz w:val="23"/>
        </w:rPr>
        <w:t xml:space="preserve"> </w:t>
      </w:r>
      <w:r>
        <w:rPr>
          <w:sz w:val="23"/>
        </w:rPr>
        <w:t>(10)</w:t>
      </w:r>
      <w:r>
        <w:rPr>
          <w:spacing w:val="-13"/>
          <w:sz w:val="23"/>
        </w:rPr>
        <w:t xml:space="preserve"> </w:t>
      </w:r>
      <w:r>
        <w:rPr>
          <w:sz w:val="23"/>
        </w:rPr>
        <w:t>days</w:t>
      </w:r>
      <w:r>
        <w:rPr>
          <w:spacing w:val="-14"/>
          <w:sz w:val="23"/>
        </w:rPr>
        <w:t xml:space="preserve"> </w:t>
      </w:r>
      <w:r>
        <w:rPr>
          <w:sz w:val="23"/>
        </w:rPr>
        <w:t>after</w:t>
      </w:r>
      <w:r>
        <w:rPr>
          <w:spacing w:val="-13"/>
          <w:sz w:val="23"/>
        </w:rPr>
        <w:t xml:space="preserve"> </w:t>
      </w:r>
      <w:r>
        <w:rPr>
          <w:sz w:val="23"/>
        </w:rPr>
        <w:t>receipt</w:t>
      </w:r>
      <w:r>
        <w:rPr>
          <w:spacing w:val="-13"/>
          <w:sz w:val="23"/>
        </w:rPr>
        <w:t xml:space="preserve"> </w:t>
      </w:r>
      <w:r>
        <w:rPr>
          <w:sz w:val="23"/>
        </w:rPr>
        <w:t>of</w:t>
      </w:r>
      <w:r>
        <w:rPr>
          <w:spacing w:val="-16"/>
          <w:sz w:val="23"/>
        </w:rPr>
        <w:t xml:space="preserve"> </w:t>
      </w:r>
      <w:r>
        <w:rPr>
          <w:sz w:val="23"/>
        </w:rPr>
        <w:t>same,</w:t>
      </w:r>
      <w:r>
        <w:rPr>
          <w:spacing w:val="-13"/>
          <w:sz w:val="23"/>
        </w:rPr>
        <w:t xml:space="preserve"> </w:t>
      </w:r>
      <w:r>
        <w:rPr>
          <w:sz w:val="23"/>
        </w:rPr>
        <w:t>and</w:t>
      </w:r>
      <w:r>
        <w:rPr>
          <w:spacing w:val="-13"/>
          <w:sz w:val="23"/>
        </w:rPr>
        <w:t xml:space="preserve"> </w:t>
      </w:r>
      <w:r>
        <w:rPr>
          <w:sz w:val="23"/>
        </w:rPr>
        <w:t>payment</w:t>
      </w:r>
      <w:r>
        <w:rPr>
          <w:spacing w:val="-13"/>
          <w:sz w:val="23"/>
        </w:rPr>
        <w:t xml:space="preserve"> </w:t>
      </w:r>
      <w:r>
        <w:rPr>
          <w:sz w:val="23"/>
        </w:rPr>
        <w:t>of</w:t>
      </w:r>
      <w:r>
        <w:rPr>
          <w:spacing w:val="-16"/>
          <w:sz w:val="23"/>
        </w:rPr>
        <w:t xml:space="preserve"> </w:t>
      </w:r>
      <w:r>
        <w:rPr>
          <w:sz w:val="23"/>
        </w:rPr>
        <w:t>approved</w:t>
      </w:r>
      <w:r>
        <w:rPr>
          <w:spacing w:val="-13"/>
          <w:sz w:val="23"/>
        </w:rPr>
        <w:t xml:space="preserve"> </w:t>
      </w:r>
      <w:r>
        <w:rPr>
          <w:sz w:val="23"/>
        </w:rPr>
        <w:t>invoices, or portions thereof, shall be made within 30 days after receipt of the</w:t>
      </w:r>
      <w:r>
        <w:rPr>
          <w:spacing w:val="-27"/>
          <w:sz w:val="23"/>
        </w:rPr>
        <w:t xml:space="preserve"> </w:t>
      </w:r>
      <w:r>
        <w:rPr>
          <w:sz w:val="23"/>
        </w:rPr>
        <w:t>invoice.</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2"/>
          <w:numId w:val="105"/>
        </w:numPr>
        <w:tabs>
          <w:tab w:val="left" w:pos="639"/>
        </w:tabs>
        <w:spacing w:before="90"/>
        <w:ind w:right="109" w:firstLine="1"/>
        <w:jc w:val="both"/>
        <w:rPr>
          <w:sz w:val="23"/>
        </w:rPr>
      </w:pPr>
      <w:r>
        <w:rPr>
          <w:b/>
          <w:sz w:val="23"/>
        </w:rPr>
        <w:t xml:space="preserve">Audit of A/E’s Records: </w:t>
      </w:r>
      <w:r>
        <w:rPr>
          <w:sz w:val="23"/>
        </w:rPr>
        <w:t>Any Change Order authorizing Work to be performed which does not stipulate a fixed sum amount for the Work shall be subject to audit by the University for a period of three (3) years following conclusion of the Contract. Also, any authorization for payment of reimbursable expenses shall be subject to audit by the University for a period of three (3) years following conclusion of the</w:t>
      </w:r>
      <w:r>
        <w:rPr>
          <w:spacing w:val="-26"/>
          <w:sz w:val="23"/>
        </w:rPr>
        <w:t xml:space="preserve"> </w:t>
      </w:r>
      <w:r>
        <w:rPr>
          <w:sz w:val="23"/>
        </w:rPr>
        <w:t>Contract.</w:t>
      </w:r>
    </w:p>
    <w:p w:rsidR="00BD63E6" w:rsidRDefault="00D94B7A">
      <w:pPr>
        <w:pStyle w:val="Heading3"/>
        <w:spacing w:before="232"/>
      </w:pPr>
      <w:bookmarkStart w:id="329" w:name="SECTION_6.6139___CHANGES_TO_A/E_CONTRACT"/>
      <w:bookmarkStart w:id="330" w:name="_bookmark231"/>
      <w:bookmarkEnd w:id="329"/>
      <w:bookmarkEnd w:id="330"/>
      <w:r>
        <w:t>SECTION 6.6</w:t>
      </w:r>
      <w:hyperlink w:anchor="_bookmark232" w:history="1">
        <w:r>
          <w:rPr>
            <w:b w:val="0"/>
            <w:position w:val="11"/>
            <w:sz w:val="16"/>
          </w:rPr>
          <w:t>139</w:t>
        </w:r>
      </w:hyperlink>
      <w:r>
        <w:rPr>
          <w:b w:val="0"/>
          <w:position w:val="11"/>
          <w:sz w:val="16"/>
        </w:rPr>
        <w:t xml:space="preserve">  </w:t>
      </w:r>
      <w:r>
        <w:t>CHANGES TO A/E CONTRACT</w:t>
      </w:r>
    </w:p>
    <w:p w:rsidR="00BD63E6" w:rsidRDefault="00D94B7A">
      <w:pPr>
        <w:pStyle w:val="BodyText"/>
        <w:spacing w:before="176"/>
        <w:ind w:left="120" w:right="113"/>
        <w:jc w:val="both"/>
      </w:pPr>
      <w:r>
        <w:t>Changes in the Scope of Work and/or Cost of the A/E Contract (</w:t>
      </w:r>
      <w:hyperlink r:id="rId351">
        <w:r>
          <w:rPr>
            <w:color w:val="0000FF"/>
            <w:u w:val="single" w:color="0000FF"/>
          </w:rPr>
          <w:t>HECO-3</w:t>
        </w:r>
      </w:hyperlink>
      <w:r>
        <w:rPr>
          <w:color w:val="0000FF"/>
          <w:u w:val="single" w:color="0000FF"/>
        </w:rPr>
        <w:t xml:space="preserve"> </w:t>
      </w:r>
      <w:r>
        <w:t xml:space="preserve">and </w:t>
      </w:r>
      <w:hyperlink r:id="rId352">
        <w:r>
          <w:rPr>
            <w:color w:val="0000FF"/>
            <w:u w:val="single" w:color="0000FF"/>
          </w:rPr>
          <w:t>HECO-3.2</w:t>
        </w:r>
      </w:hyperlink>
      <w:r>
        <w:t>) will be documented</w:t>
      </w:r>
      <w:r>
        <w:rPr>
          <w:spacing w:val="-13"/>
        </w:rPr>
        <w:t xml:space="preserve"> </w:t>
      </w:r>
      <w:r>
        <w:t>through</w:t>
      </w:r>
      <w:r>
        <w:rPr>
          <w:spacing w:val="-13"/>
        </w:rPr>
        <w:t xml:space="preserve"> </w:t>
      </w:r>
      <w:r>
        <w:t>the</w:t>
      </w:r>
      <w:r>
        <w:rPr>
          <w:spacing w:val="-14"/>
        </w:rPr>
        <w:t xml:space="preserve"> </w:t>
      </w:r>
      <w:r>
        <w:t>execution</w:t>
      </w:r>
      <w:r>
        <w:rPr>
          <w:spacing w:val="-13"/>
        </w:rPr>
        <w:t xml:space="preserve"> </w:t>
      </w:r>
      <w:r>
        <w:t>of</w:t>
      </w:r>
      <w:r>
        <w:rPr>
          <w:spacing w:val="-15"/>
        </w:rPr>
        <w:t xml:space="preserve"> </w:t>
      </w:r>
      <w:r>
        <w:t>an</w:t>
      </w:r>
      <w:r>
        <w:rPr>
          <w:spacing w:val="-15"/>
        </w:rPr>
        <w:t xml:space="preserve"> </w:t>
      </w:r>
      <w:r>
        <w:t>H11AE,</w:t>
      </w:r>
      <w:r>
        <w:rPr>
          <w:spacing w:val="-13"/>
        </w:rPr>
        <w:t xml:space="preserve"> </w:t>
      </w:r>
      <w:r>
        <w:t>A/E</w:t>
      </w:r>
      <w:r>
        <w:rPr>
          <w:spacing w:val="-12"/>
        </w:rPr>
        <w:t xml:space="preserve"> </w:t>
      </w:r>
      <w:r>
        <w:t>Contract</w:t>
      </w:r>
      <w:r>
        <w:rPr>
          <w:spacing w:val="-12"/>
        </w:rPr>
        <w:t xml:space="preserve"> </w:t>
      </w:r>
      <w:r>
        <w:t>Change</w:t>
      </w:r>
      <w:r>
        <w:rPr>
          <w:spacing w:val="-12"/>
        </w:rPr>
        <w:t xml:space="preserve"> </w:t>
      </w:r>
      <w:r>
        <w:t>Order.</w:t>
      </w:r>
      <w:r>
        <w:rPr>
          <w:spacing w:val="-17"/>
        </w:rPr>
        <w:t xml:space="preserve"> </w:t>
      </w:r>
      <w:r>
        <w:t>Individual</w:t>
      </w:r>
      <w:r>
        <w:rPr>
          <w:spacing w:val="-12"/>
        </w:rPr>
        <w:t xml:space="preserve"> </w:t>
      </w:r>
      <w:r>
        <w:t>A/E</w:t>
      </w:r>
      <w:r>
        <w:rPr>
          <w:spacing w:val="-12"/>
        </w:rPr>
        <w:t xml:space="preserve"> </w:t>
      </w:r>
      <w:r>
        <w:t>Contract Change</w:t>
      </w:r>
      <w:r>
        <w:rPr>
          <w:spacing w:val="-9"/>
        </w:rPr>
        <w:t xml:space="preserve"> </w:t>
      </w:r>
      <w:r>
        <w:t>Orders</w:t>
      </w:r>
      <w:r>
        <w:rPr>
          <w:spacing w:val="-9"/>
        </w:rPr>
        <w:t xml:space="preserve"> </w:t>
      </w:r>
      <w:r>
        <w:t>which</w:t>
      </w:r>
      <w:r>
        <w:rPr>
          <w:spacing w:val="-9"/>
        </w:rPr>
        <w:t xml:space="preserve"> </w:t>
      </w:r>
      <w:r>
        <w:t>increase</w:t>
      </w:r>
      <w:r>
        <w:rPr>
          <w:spacing w:val="-9"/>
        </w:rPr>
        <w:t xml:space="preserve"> </w:t>
      </w:r>
      <w:r>
        <w:t>the</w:t>
      </w:r>
      <w:r>
        <w:rPr>
          <w:spacing w:val="-9"/>
        </w:rPr>
        <w:t xml:space="preserve"> </w:t>
      </w:r>
      <w:r>
        <w:t>original</w:t>
      </w:r>
      <w:r>
        <w:rPr>
          <w:spacing w:val="-9"/>
        </w:rPr>
        <w:t xml:space="preserve"> </w:t>
      </w:r>
      <w:r>
        <w:t>Contract</w:t>
      </w:r>
      <w:r>
        <w:rPr>
          <w:spacing w:val="-10"/>
        </w:rPr>
        <w:t xml:space="preserve"> </w:t>
      </w:r>
      <w:r>
        <w:t>amount</w:t>
      </w:r>
      <w:r>
        <w:rPr>
          <w:spacing w:val="-9"/>
        </w:rPr>
        <w:t xml:space="preserve"> </w:t>
      </w:r>
      <w:r>
        <w:t>by</w:t>
      </w:r>
      <w:r>
        <w:rPr>
          <w:spacing w:val="-13"/>
        </w:rPr>
        <w:t xml:space="preserve"> </w:t>
      </w:r>
      <w:r>
        <w:t>twenty-five</w:t>
      </w:r>
      <w:r>
        <w:rPr>
          <w:spacing w:val="-9"/>
        </w:rPr>
        <w:t xml:space="preserve"> </w:t>
      </w:r>
      <w:r>
        <w:t>(25%)</w:t>
      </w:r>
      <w:r>
        <w:rPr>
          <w:spacing w:val="-9"/>
        </w:rPr>
        <w:t xml:space="preserve"> </w:t>
      </w:r>
      <w:r>
        <w:t>or</w:t>
      </w:r>
      <w:r>
        <w:rPr>
          <w:spacing w:val="-9"/>
        </w:rPr>
        <w:t xml:space="preserve"> </w:t>
      </w:r>
      <w:r>
        <w:t>more</w:t>
      </w:r>
      <w:r>
        <w:rPr>
          <w:spacing w:val="-9"/>
        </w:rPr>
        <w:t xml:space="preserve"> </w:t>
      </w:r>
      <w:r>
        <w:t>or</w:t>
      </w:r>
      <w:r>
        <w:rPr>
          <w:spacing w:val="-9"/>
        </w:rPr>
        <w:t xml:space="preserve"> </w:t>
      </w:r>
      <w:r>
        <w:t>$50,000, must</w:t>
      </w:r>
      <w:r>
        <w:rPr>
          <w:spacing w:val="-2"/>
        </w:rPr>
        <w:t xml:space="preserve"> </w:t>
      </w:r>
      <w:r>
        <w:t>have</w:t>
      </w:r>
      <w:r>
        <w:rPr>
          <w:spacing w:val="-4"/>
        </w:rPr>
        <w:t xml:space="preserve"> </w:t>
      </w:r>
      <w:r>
        <w:t>the</w:t>
      </w:r>
      <w:r>
        <w:rPr>
          <w:spacing w:val="-4"/>
        </w:rPr>
        <w:t xml:space="preserve"> </w:t>
      </w:r>
      <w:r>
        <w:t>prior</w:t>
      </w:r>
      <w:r>
        <w:rPr>
          <w:spacing w:val="-5"/>
        </w:rPr>
        <w:t xml:space="preserve"> </w:t>
      </w:r>
      <w:r>
        <w:t>approval</w:t>
      </w:r>
      <w:r>
        <w:rPr>
          <w:spacing w:val="-2"/>
        </w:rPr>
        <w:t xml:space="preserve"> </w:t>
      </w:r>
      <w:r>
        <w:t>of</w:t>
      </w:r>
      <w:r>
        <w:rPr>
          <w:spacing w:val="-5"/>
        </w:rPr>
        <w:t xml:space="preserve"> </w:t>
      </w:r>
      <w:r>
        <w:t>the</w:t>
      </w:r>
      <w:r>
        <w:rPr>
          <w:spacing w:val="-1"/>
        </w:rPr>
        <w:t xml:space="preserve"> </w:t>
      </w:r>
      <w:r>
        <w:t>AVP</w:t>
      </w:r>
      <w:r>
        <w:rPr>
          <w:spacing w:val="-3"/>
        </w:rPr>
        <w:t xml:space="preserve"> </w:t>
      </w:r>
      <w:r>
        <w:t>&amp;</w:t>
      </w:r>
      <w:r>
        <w:rPr>
          <w:spacing w:val="-4"/>
        </w:rPr>
        <w:t xml:space="preserve"> </w:t>
      </w:r>
      <w:r>
        <w:t>CFO</w:t>
      </w:r>
      <w:r>
        <w:rPr>
          <w:spacing w:val="-3"/>
        </w:rPr>
        <w:t xml:space="preserve"> </w:t>
      </w:r>
      <w:r>
        <w:t>or</w:t>
      </w:r>
      <w:r>
        <w:rPr>
          <w:spacing w:val="-2"/>
        </w:rPr>
        <w:t xml:space="preserve"> </w:t>
      </w:r>
      <w:r>
        <w:t>his</w:t>
      </w:r>
      <w:r>
        <w:rPr>
          <w:spacing w:val="-3"/>
        </w:rPr>
        <w:t xml:space="preserve"> </w:t>
      </w:r>
      <w:r>
        <w:t>designee.</w:t>
      </w:r>
      <w:r>
        <w:rPr>
          <w:spacing w:val="-5"/>
        </w:rPr>
        <w:t xml:space="preserve"> </w:t>
      </w:r>
      <w:r>
        <w:t>If</w:t>
      </w:r>
      <w:r>
        <w:rPr>
          <w:spacing w:val="-5"/>
        </w:rPr>
        <w:t xml:space="preserve"> </w:t>
      </w:r>
      <w:r>
        <w:t>the</w:t>
      </w:r>
      <w:r>
        <w:rPr>
          <w:spacing w:val="-1"/>
        </w:rPr>
        <w:t xml:space="preserve"> </w:t>
      </w:r>
      <w:r>
        <w:t>cumulative</w:t>
      </w:r>
      <w:r>
        <w:rPr>
          <w:spacing w:val="-1"/>
        </w:rPr>
        <w:t xml:space="preserve"> </w:t>
      </w:r>
      <w:r>
        <w:t>total</w:t>
      </w:r>
      <w:r>
        <w:rPr>
          <w:spacing w:val="-2"/>
        </w:rPr>
        <w:t xml:space="preserve"> </w:t>
      </w:r>
      <w:r>
        <w:t>of</w:t>
      </w:r>
      <w:r>
        <w:rPr>
          <w:spacing w:val="-5"/>
        </w:rPr>
        <w:t xml:space="preserve"> </w:t>
      </w:r>
      <w:r>
        <w:t>all</w:t>
      </w:r>
      <w:r>
        <w:rPr>
          <w:spacing w:val="-2"/>
        </w:rPr>
        <w:t xml:space="preserve"> </w:t>
      </w:r>
      <w:r>
        <w:t>Change Orders exceeds twenty-five (25%) of the original Contract amount, the prior approval of the AVP &amp; CFO or his designee must be</w:t>
      </w:r>
      <w:r>
        <w:rPr>
          <w:spacing w:val="-8"/>
        </w:rPr>
        <w:t xml:space="preserve"> </w:t>
      </w:r>
      <w:r>
        <w:t>obtained.</w:t>
      </w:r>
    </w:p>
    <w:p w:rsidR="00BD63E6" w:rsidRDefault="00BD63E6">
      <w:pPr>
        <w:pStyle w:val="BodyText"/>
      </w:pPr>
    </w:p>
    <w:p w:rsidR="00BD63E6" w:rsidRDefault="00D94B7A">
      <w:pPr>
        <w:pStyle w:val="BodyText"/>
        <w:ind w:left="120" w:right="111"/>
        <w:jc w:val="both"/>
      </w:pPr>
      <w:r>
        <w:t>The reason for the change in the PSCOP will be completed by the A/E. The University PM and the Contract Administrator for Professional Services will review and approve. See §</w:t>
      </w:r>
      <w:hyperlink w:anchor="_bookmark175" w:history="1">
        <w:r>
          <w:rPr>
            <w:color w:val="0000FF"/>
            <w:u w:val="single" w:color="0000FF"/>
          </w:rPr>
          <w:t>4.11</w:t>
        </w:r>
      </w:hyperlink>
      <w:r>
        <w:rPr>
          <w:color w:val="0000FF"/>
          <w:u w:val="single" w:color="0000FF"/>
        </w:rPr>
        <w:t xml:space="preserve"> </w:t>
      </w:r>
      <w:r>
        <w:t>for initial and signature requirements.</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rPr>
          <w:sz w:val="28"/>
        </w:rPr>
      </w:pPr>
      <w:r>
        <w:rPr>
          <w:noProof/>
        </w:rPr>
        <mc:AlternateContent>
          <mc:Choice Requires="wps">
            <w:drawing>
              <wp:anchor distT="0" distB="0" distL="0" distR="0" simplePos="0" relativeHeight="2800" behindDoc="0" locked="0" layoutInCell="1" allowOverlap="1">
                <wp:simplePos x="0" y="0"/>
                <wp:positionH relativeFrom="page">
                  <wp:posOffset>914400</wp:posOffset>
                </wp:positionH>
                <wp:positionV relativeFrom="paragraph">
                  <wp:posOffset>233680</wp:posOffset>
                </wp:positionV>
                <wp:extent cx="1828800" cy="0"/>
                <wp:effectExtent l="9525" t="10795" r="9525" b="8255"/>
                <wp:wrapTopAndBottom/>
                <wp:docPr id="36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66B33" id="Line 242" o:spid="_x0000_s1026" style="position:absolute;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pt" to="3in,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" strokeweight=".6pt">
                <w10:wrap type="topAndBottom" anchorx="page"/>
              </v:line>
            </w:pict>
          </mc:Fallback>
        </mc:AlternateContent>
      </w:r>
    </w:p>
    <w:p w:rsidR="00BD63E6" w:rsidRDefault="00D94B7A">
      <w:pPr>
        <w:spacing w:before="19"/>
        <w:ind w:left="119" w:right="418"/>
        <w:rPr>
          <w:sz w:val="20"/>
        </w:rPr>
      </w:pPr>
      <w:bookmarkStart w:id="331" w:name="_bookmark232"/>
      <w:bookmarkEnd w:id="331"/>
      <w:r>
        <w:rPr>
          <w:position w:val="9"/>
          <w:sz w:val="13"/>
        </w:rPr>
        <w:t xml:space="preserve">139 </w:t>
      </w:r>
      <w:r>
        <w:rPr>
          <w:sz w:val="20"/>
        </w:rPr>
        <w:t>History: April 29, 2009, added the last paragraph; July 21, 2008, renumbered the Section to be consistent with other chapters of the Manual and added the last sentence.</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36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65" name="Line 2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2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DA1A82" id="Group 2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">
                <v:line id="Line 2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" strokeweight="3pt"/>
                <v:line id="Line 2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" strokeweight=".72pt"/>
                <w10:anchorlock/>
              </v:group>
            </w:pict>
          </mc:Fallback>
        </mc:AlternateContent>
      </w:r>
    </w:p>
    <w:p w:rsidR="00BD63E6" w:rsidRDefault="00BD63E6">
      <w:pPr>
        <w:pStyle w:val="BodyText"/>
        <w:rPr>
          <w:sz w:val="11"/>
        </w:rPr>
      </w:pPr>
    </w:p>
    <w:p w:rsidR="00BD63E6" w:rsidRDefault="00D94B7A">
      <w:pPr>
        <w:pStyle w:val="Heading1"/>
        <w:spacing w:before="90" w:line="460" w:lineRule="exact"/>
        <w:ind w:right="652"/>
        <w:rPr>
          <w:sz w:val="26"/>
        </w:rPr>
      </w:pPr>
      <w:bookmarkStart w:id="332" w:name="CHAPTER_7:_ENGINEERING_AND_TECHNICAL_CRI"/>
      <w:bookmarkStart w:id="333" w:name="_bookmark233"/>
      <w:bookmarkEnd w:id="332"/>
      <w:bookmarkEnd w:id="333"/>
      <w:r>
        <w:rPr>
          <w:color w:val="0070C0"/>
        </w:rPr>
        <w:t>CHAPTER 7: ENGINEERING AND TECHNICAL CRITERIA</w:t>
      </w:r>
      <w:hyperlink w:anchor="_bookmark235" w:history="1">
        <w:r>
          <w:rPr>
            <w:color w:val="0070C0"/>
            <w:position w:val="18"/>
            <w:sz w:val="26"/>
          </w:rPr>
          <w:t>140</w:t>
        </w:r>
      </w:hyperlink>
    </w:p>
    <w:p w:rsidR="00BD63E6" w:rsidRDefault="00DE5247">
      <w:pPr>
        <w:pStyle w:val="BodyText"/>
        <w:spacing w:before="1"/>
        <w:rPr>
          <w:b/>
          <w:sz w:val="16"/>
        </w:rPr>
      </w:pPr>
      <w:r>
        <w:rPr>
          <w:noProof/>
        </w:rPr>
        <mc:AlternateContent>
          <mc:Choice Requires="wpg">
            <w:drawing>
              <wp:anchor distT="0" distB="0" distL="0" distR="0" simplePos="0" relativeHeight="2848" behindDoc="0" locked="0" layoutInCell="1" allowOverlap="1">
                <wp:simplePos x="0" y="0"/>
                <wp:positionH relativeFrom="page">
                  <wp:posOffset>876935</wp:posOffset>
                </wp:positionH>
                <wp:positionV relativeFrom="paragraph">
                  <wp:posOffset>142240</wp:posOffset>
                </wp:positionV>
                <wp:extent cx="6018530" cy="57150"/>
                <wp:effectExtent l="635" t="5080" r="635" b="4445"/>
                <wp:wrapTopAndBottom/>
                <wp:docPr id="36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224"/>
                          <a:chExt cx="9478" cy="90"/>
                        </a:xfrm>
                      </wpg:grpSpPr>
                      <wps:wsp>
                        <wps:cNvPr id="362" name="Line 238"/>
                        <wps:cNvCnPr>
                          <a:cxnSpLocks noChangeShapeType="1"/>
                        </wps:cNvCnPr>
                        <wps:spPr bwMode="auto">
                          <a:xfrm>
                            <a:off x="1411" y="23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237"/>
                        <wps:cNvCnPr>
                          <a:cxnSpLocks noChangeShapeType="1"/>
                        </wps:cNvCnPr>
                        <wps:spPr bwMode="auto">
                          <a:xfrm>
                            <a:off x="1411" y="28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CD7F0E" id="Group 236" o:spid="_x0000_s1026" style="position:absolute;margin-left:69.05pt;margin-top:11.2pt;width:473.9pt;height:4.5pt;z-index:2848;mso-wrap-distance-left:0;mso-wrap-distance-right:0;mso-position-horizontal-relative:page" coordorigin="1381,224"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">
                <v:line id="Line 238" o:spid="_x0000_s1027" style="position:absolute;visibility:visible;mso-wrap-style:square" from="1411,232" to="108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" strokeweight=".72pt"/>
                <v:line id="Line 237" o:spid="_x0000_s1028" style="position:absolute;visibility:visible;mso-wrap-style:square" from="1411,284" to="108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" strokeweight="3pt"/>
                <w10:wrap type="topAndBottom" anchorx="page"/>
              </v:group>
            </w:pict>
          </mc:Fallback>
        </mc:AlternateContent>
      </w:r>
    </w:p>
    <w:p w:rsidR="00BD63E6" w:rsidRDefault="00D94B7A">
      <w:pPr>
        <w:pStyle w:val="Heading3"/>
        <w:spacing w:before="145"/>
        <w:ind w:left="160"/>
      </w:pPr>
      <w:bookmarkStart w:id="334" w:name="SECTION_7.0__GENERAL"/>
      <w:bookmarkStart w:id="335" w:name="_bookmark234"/>
      <w:bookmarkEnd w:id="334"/>
      <w:bookmarkEnd w:id="335"/>
      <w:r>
        <w:t>SECTION 7.0  GENERAL</w:t>
      </w:r>
    </w:p>
    <w:p w:rsidR="00BD63E6" w:rsidRDefault="00D94B7A">
      <w:pPr>
        <w:pStyle w:val="BodyText"/>
        <w:spacing w:before="174"/>
        <w:ind w:left="157" w:right="170"/>
        <w:jc w:val="both"/>
      </w:pPr>
      <w:r>
        <w:t xml:space="preserve">The University’s </w:t>
      </w:r>
      <w:hyperlink r:id="rId353">
        <w:r>
          <w:rPr>
            <w:color w:val="0000FF"/>
            <w:u w:val="single" w:color="0000FF"/>
          </w:rPr>
          <w:t>Facility Design Guideline</w:t>
        </w:r>
      </w:hyperlink>
      <w:r>
        <w:rPr>
          <w:color w:val="0000FF"/>
          <w:u w:val="single" w:color="0000FF"/>
        </w:rPr>
        <w:t xml:space="preserve">s </w:t>
      </w:r>
      <w:r>
        <w:t xml:space="preserve">contains standards and requirements that clarify the applications of </w:t>
      </w:r>
      <w:hyperlink r:id="rId354">
        <w:r>
          <w:rPr>
            <w:color w:val="0000FF"/>
            <w:u w:val="single" w:color="0000FF"/>
          </w:rPr>
          <w:t>VUSBC</w:t>
        </w:r>
        <w:r>
          <w:t>,</w:t>
        </w:r>
      </w:hyperlink>
      <w:r>
        <w:t xml:space="preserve"> and mandatory University standards and technical requirements as they pertain to University buildings on Commonwealth property. It also prescribes standards and requirements that may be higher than the minimum requirements for the private sector owner, but are necessary to meet energy, performance, maintenance, safety, and accessibility standards for public buildings. The A/E must design to meet the standards and requirements stated in the Guidelines.</w:t>
      </w:r>
    </w:p>
    <w:p w:rsidR="00BD63E6" w:rsidRDefault="00BD63E6">
      <w:pPr>
        <w:pStyle w:val="BodyText"/>
      </w:pPr>
    </w:p>
    <w:p w:rsidR="00BD63E6" w:rsidRDefault="00D94B7A">
      <w:pPr>
        <w:pStyle w:val="BodyText"/>
        <w:ind w:left="159" w:right="168" w:firstLine="55"/>
        <w:jc w:val="both"/>
      </w:pPr>
      <w:r>
        <w:t>The University Building Official is the designated building official for University owned buildings, including</w:t>
      </w:r>
      <w:r>
        <w:rPr>
          <w:spacing w:val="-11"/>
        </w:rPr>
        <w:t xml:space="preserve"> </w:t>
      </w:r>
      <w:r>
        <w:t>Agency</w:t>
      </w:r>
      <w:r>
        <w:rPr>
          <w:spacing w:val="-11"/>
        </w:rPr>
        <w:t xml:space="preserve"> </w:t>
      </w:r>
      <w:r>
        <w:t>207-</w:t>
      </w:r>
      <w:r>
        <w:rPr>
          <w:spacing w:val="-9"/>
        </w:rPr>
        <w:t xml:space="preserve"> </w:t>
      </w:r>
      <w:r>
        <w:t>Academic,</w:t>
      </w:r>
      <w:r>
        <w:rPr>
          <w:spacing w:val="-9"/>
        </w:rPr>
        <w:t xml:space="preserve"> </w:t>
      </w:r>
      <w:r>
        <w:t>Agency</w:t>
      </w:r>
      <w:r>
        <w:rPr>
          <w:spacing w:val="-13"/>
        </w:rPr>
        <w:t xml:space="preserve"> </w:t>
      </w:r>
      <w:r>
        <w:t>209</w:t>
      </w:r>
      <w:r>
        <w:rPr>
          <w:spacing w:val="-9"/>
        </w:rPr>
        <w:t xml:space="preserve"> </w:t>
      </w:r>
      <w:r>
        <w:t>-</w:t>
      </w:r>
      <w:r>
        <w:rPr>
          <w:spacing w:val="-6"/>
        </w:rPr>
        <w:t xml:space="preserve"> </w:t>
      </w:r>
      <w:r>
        <w:t>Medical</w:t>
      </w:r>
      <w:r>
        <w:rPr>
          <w:spacing w:val="-8"/>
        </w:rPr>
        <w:t xml:space="preserve"> </w:t>
      </w:r>
      <w:r>
        <w:t>Center</w:t>
      </w:r>
      <w:r>
        <w:rPr>
          <w:spacing w:val="-9"/>
        </w:rPr>
        <w:t xml:space="preserve"> </w:t>
      </w:r>
      <w:r>
        <w:t>buildings,</w:t>
      </w:r>
      <w:r>
        <w:rPr>
          <w:spacing w:val="-9"/>
        </w:rPr>
        <w:t xml:space="preserve"> </w:t>
      </w:r>
      <w:r>
        <w:t>and</w:t>
      </w:r>
      <w:r>
        <w:rPr>
          <w:spacing w:val="-9"/>
        </w:rPr>
        <w:t xml:space="preserve"> </w:t>
      </w:r>
      <w:r>
        <w:t>Agency</w:t>
      </w:r>
      <w:r>
        <w:rPr>
          <w:spacing w:val="-11"/>
        </w:rPr>
        <w:t xml:space="preserve"> </w:t>
      </w:r>
      <w:r>
        <w:t>246</w:t>
      </w:r>
      <w:r>
        <w:rPr>
          <w:spacing w:val="-9"/>
        </w:rPr>
        <w:t xml:space="preserve"> </w:t>
      </w:r>
      <w:r>
        <w:t>-</w:t>
      </w:r>
      <w:r>
        <w:rPr>
          <w:spacing w:val="41"/>
        </w:rPr>
        <w:t xml:space="preserve"> </w:t>
      </w:r>
      <w:r>
        <w:t>College at Wise. The University Building Official is charged with granting modifications, and establishing rules</w:t>
      </w:r>
      <w:r>
        <w:rPr>
          <w:spacing w:val="-17"/>
        </w:rPr>
        <w:t xml:space="preserve"> </w:t>
      </w:r>
      <w:r>
        <w:t>and</w:t>
      </w:r>
      <w:r>
        <w:rPr>
          <w:spacing w:val="-16"/>
        </w:rPr>
        <w:t xml:space="preserve"> </w:t>
      </w:r>
      <w:r>
        <w:t>regulations</w:t>
      </w:r>
      <w:r>
        <w:rPr>
          <w:spacing w:val="-17"/>
        </w:rPr>
        <w:t xml:space="preserve"> </w:t>
      </w:r>
      <w:r>
        <w:t>as</w:t>
      </w:r>
      <w:r>
        <w:rPr>
          <w:spacing w:val="-17"/>
        </w:rPr>
        <w:t xml:space="preserve"> </w:t>
      </w:r>
      <w:r>
        <w:t>may</w:t>
      </w:r>
      <w:r>
        <w:rPr>
          <w:spacing w:val="-18"/>
        </w:rPr>
        <w:t xml:space="preserve"> </w:t>
      </w:r>
      <w:r>
        <w:t>be</w:t>
      </w:r>
      <w:r>
        <w:rPr>
          <w:spacing w:val="-15"/>
        </w:rPr>
        <w:t xml:space="preserve"> </w:t>
      </w:r>
      <w:r>
        <w:t>necessary</w:t>
      </w:r>
      <w:r>
        <w:rPr>
          <w:spacing w:val="-21"/>
        </w:rPr>
        <w:t xml:space="preserve"> </w:t>
      </w:r>
      <w:r>
        <w:t>to</w:t>
      </w:r>
      <w:r>
        <w:rPr>
          <w:spacing w:val="-16"/>
        </w:rPr>
        <w:t xml:space="preserve"> </w:t>
      </w:r>
      <w:r>
        <w:t>carry</w:t>
      </w:r>
      <w:r>
        <w:rPr>
          <w:spacing w:val="-21"/>
        </w:rPr>
        <w:t xml:space="preserve"> </w:t>
      </w:r>
      <w:r>
        <w:t>out</w:t>
      </w:r>
      <w:r>
        <w:rPr>
          <w:spacing w:val="-13"/>
        </w:rPr>
        <w:t xml:space="preserve"> </w:t>
      </w:r>
      <w:r>
        <w:t>its</w:t>
      </w:r>
      <w:r>
        <w:rPr>
          <w:spacing w:val="-17"/>
        </w:rPr>
        <w:t xml:space="preserve"> </w:t>
      </w:r>
      <w:r>
        <w:t>function</w:t>
      </w:r>
      <w:r>
        <w:rPr>
          <w:spacing w:val="-16"/>
        </w:rPr>
        <w:t xml:space="preserve"> </w:t>
      </w:r>
      <w:r>
        <w:t>as</w:t>
      </w:r>
      <w:r>
        <w:rPr>
          <w:spacing w:val="-17"/>
        </w:rPr>
        <w:t xml:space="preserve"> </w:t>
      </w:r>
      <w:r>
        <w:t>building</w:t>
      </w:r>
      <w:r>
        <w:rPr>
          <w:spacing w:val="-18"/>
        </w:rPr>
        <w:t xml:space="preserve"> </w:t>
      </w:r>
      <w:r>
        <w:t>official</w:t>
      </w:r>
      <w:r>
        <w:rPr>
          <w:spacing w:val="-15"/>
        </w:rPr>
        <w:t xml:space="preserve"> </w:t>
      </w:r>
      <w:r>
        <w:t>(See</w:t>
      </w:r>
      <w:r>
        <w:rPr>
          <w:spacing w:val="-15"/>
        </w:rPr>
        <w:t xml:space="preserve"> </w:t>
      </w:r>
      <w:hyperlink r:id="rId355">
        <w:r>
          <w:rPr>
            <w:color w:val="0000FF"/>
            <w:u w:val="single" w:color="0000FF"/>
          </w:rPr>
          <w:t>Management</w:t>
        </w:r>
      </w:hyperlink>
      <w:r>
        <w:rPr>
          <w:color w:val="0000FF"/>
          <w:u w:val="single" w:color="0000FF"/>
        </w:rPr>
        <w:t xml:space="preserve"> </w:t>
      </w:r>
      <w:hyperlink r:id="rId356">
        <w:r>
          <w:rPr>
            <w:color w:val="0000FF"/>
            <w:u w:val="single" w:color="0000FF"/>
          </w:rPr>
          <w:t>Agreement</w:t>
        </w:r>
      </w:hyperlink>
      <w:r>
        <w:t>.)</w:t>
      </w:r>
    </w:p>
    <w:p w:rsidR="00BD63E6" w:rsidRDefault="00BD63E6">
      <w:pPr>
        <w:pStyle w:val="BodyText"/>
        <w:spacing w:before="2"/>
        <w:rPr>
          <w:sz w:val="15"/>
        </w:rPr>
      </w:pPr>
    </w:p>
    <w:p w:rsidR="00BD63E6" w:rsidRDefault="00D94B7A">
      <w:pPr>
        <w:pStyle w:val="BodyText"/>
        <w:spacing w:before="90"/>
        <w:ind w:left="157" w:right="169"/>
        <w:jc w:val="both"/>
      </w:pPr>
      <w:r>
        <w:t>The</w:t>
      </w:r>
      <w:r>
        <w:rPr>
          <w:spacing w:val="-16"/>
        </w:rPr>
        <w:t xml:space="preserve"> </w:t>
      </w:r>
      <w:r>
        <w:t>University</w:t>
      </w:r>
      <w:r>
        <w:rPr>
          <w:spacing w:val="-19"/>
        </w:rPr>
        <w:t xml:space="preserve"> </w:t>
      </w:r>
      <w:r>
        <w:t>Review</w:t>
      </w:r>
      <w:r>
        <w:rPr>
          <w:spacing w:val="-15"/>
        </w:rPr>
        <w:t xml:space="preserve"> </w:t>
      </w:r>
      <w:r>
        <w:t>Unit</w:t>
      </w:r>
      <w:r>
        <w:rPr>
          <w:spacing w:val="-16"/>
        </w:rPr>
        <w:t xml:space="preserve"> </w:t>
      </w:r>
      <w:r>
        <w:t>is</w:t>
      </w:r>
      <w:r>
        <w:rPr>
          <w:spacing w:val="-15"/>
        </w:rPr>
        <w:t xml:space="preserve"> </w:t>
      </w:r>
      <w:r>
        <w:t>delegated</w:t>
      </w:r>
      <w:r>
        <w:rPr>
          <w:spacing w:val="-17"/>
        </w:rPr>
        <w:t xml:space="preserve"> </w:t>
      </w:r>
      <w:r>
        <w:t>authority</w:t>
      </w:r>
      <w:r>
        <w:rPr>
          <w:spacing w:val="-19"/>
        </w:rPr>
        <w:t xml:space="preserve"> </w:t>
      </w:r>
      <w:r>
        <w:t>by</w:t>
      </w:r>
      <w:r>
        <w:rPr>
          <w:spacing w:val="-17"/>
        </w:rPr>
        <w:t xml:space="preserve"> </w:t>
      </w:r>
      <w:r>
        <w:t>the</w:t>
      </w:r>
      <w:r>
        <w:rPr>
          <w:spacing w:val="-13"/>
        </w:rPr>
        <w:t xml:space="preserve"> </w:t>
      </w:r>
      <w:r>
        <w:t>University</w:t>
      </w:r>
      <w:r>
        <w:rPr>
          <w:spacing w:val="-19"/>
        </w:rPr>
        <w:t xml:space="preserve"> </w:t>
      </w:r>
      <w:r>
        <w:t>Building</w:t>
      </w:r>
      <w:r>
        <w:rPr>
          <w:spacing w:val="-17"/>
        </w:rPr>
        <w:t xml:space="preserve"> </w:t>
      </w:r>
      <w:r>
        <w:t>Official</w:t>
      </w:r>
      <w:r>
        <w:rPr>
          <w:spacing w:val="-16"/>
        </w:rPr>
        <w:t xml:space="preserve"> </w:t>
      </w:r>
      <w:r>
        <w:t>under</w:t>
      </w:r>
      <w:r>
        <w:rPr>
          <w:spacing w:val="-17"/>
        </w:rPr>
        <w:t xml:space="preserve"> </w:t>
      </w:r>
      <w:r>
        <w:t xml:space="preserve">provisions of the </w:t>
      </w:r>
      <w:hyperlink r:id="rId357">
        <w:r>
          <w:rPr>
            <w:color w:val="0000FF"/>
            <w:u w:val="single" w:color="0000FF"/>
          </w:rPr>
          <w:t>Management Agreement</w:t>
        </w:r>
      </w:hyperlink>
      <w:r>
        <w:rPr>
          <w:color w:val="0000FF"/>
          <w:u w:val="single" w:color="0000FF"/>
        </w:rPr>
        <w:t xml:space="preserve"> </w:t>
      </w:r>
      <w:r>
        <w:t xml:space="preserve">to perform reviews of the University’s project Drawings and Specifications for conformance with the requirements of the </w:t>
      </w:r>
      <w:hyperlink r:id="rId358">
        <w:r>
          <w:rPr>
            <w:color w:val="0000FF"/>
            <w:u w:val="single" w:color="0000FF"/>
          </w:rPr>
          <w:t>VUSBC</w:t>
        </w:r>
        <w:r>
          <w:t>,</w:t>
        </w:r>
      </w:hyperlink>
      <w:r>
        <w:t xml:space="preserve"> </w:t>
      </w:r>
      <w:hyperlink r:id="rId359">
        <w:r>
          <w:rPr>
            <w:color w:val="0000FF"/>
            <w:u w:val="single" w:color="0000FF"/>
          </w:rPr>
          <w:t>Management Agreement</w:t>
        </w:r>
        <w:r>
          <w:t>,</w:t>
        </w:r>
      </w:hyperlink>
      <w:r>
        <w:t xml:space="preserve"> and HECOM. The University Review Unit performs fire safety reviews for all Projects involving new construction, additions, or renovation that involve a change of use of a facility. The responsible State Fire Marshal’s Office shall perform fire safety reviews for other renovation and conduct fire safety inspections of all</w:t>
      </w:r>
      <w:r>
        <w:rPr>
          <w:spacing w:val="-22"/>
        </w:rPr>
        <w:t xml:space="preserve"> </w:t>
      </w:r>
      <w:r>
        <w:t>construction.</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10"/>
        <w:rPr>
          <w:sz w:val="24"/>
        </w:rPr>
      </w:pPr>
      <w:r>
        <w:rPr>
          <w:noProof/>
        </w:rPr>
        <mc:AlternateContent>
          <mc:Choice Requires="wps">
            <w:drawing>
              <wp:anchor distT="0" distB="0" distL="0" distR="0" simplePos="0" relativeHeight="2872" behindDoc="0" locked="0" layoutInCell="1" allowOverlap="1">
                <wp:simplePos x="0" y="0"/>
                <wp:positionH relativeFrom="page">
                  <wp:posOffset>914400</wp:posOffset>
                </wp:positionH>
                <wp:positionV relativeFrom="paragraph">
                  <wp:posOffset>210820</wp:posOffset>
                </wp:positionV>
                <wp:extent cx="1828800" cy="0"/>
                <wp:effectExtent l="9525" t="13335" r="9525" b="5715"/>
                <wp:wrapTopAndBottom/>
                <wp:docPr id="36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E4026" id="Line 235" o:spid="_x0000_s1026" style="position:absolute;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6pt" to="3in,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" strokeweight=".6pt">
                <w10:wrap type="topAndBottom" anchorx="page"/>
              </v:line>
            </w:pict>
          </mc:Fallback>
        </mc:AlternateContent>
      </w:r>
    </w:p>
    <w:p w:rsidR="00BD63E6" w:rsidRDefault="00D94B7A">
      <w:pPr>
        <w:spacing w:before="12"/>
        <w:ind w:left="160"/>
        <w:jc w:val="both"/>
        <w:rPr>
          <w:sz w:val="20"/>
        </w:rPr>
      </w:pPr>
      <w:bookmarkStart w:id="336" w:name="_bookmark235"/>
      <w:bookmarkEnd w:id="336"/>
      <w:r>
        <w:rPr>
          <w:position w:val="9"/>
          <w:sz w:val="13"/>
        </w:rPr>
        <w:t xml:space="preserve">140 </w:t>
      </w:r>
      <w:r>
        <w:rPr>
          <w:sz w:val="20"/>
        </w:rPr>
        <w:t>History: 17 May 2011, moved all of the material previously in Chapter 7 to the Facilities Design Guidelines.</w:t>
      </w:r>
    </w:p>
    <w:p w:rsidR="00BD63E6" w:rsidRDefault="00BD63E6">
      <w:pPr>
        <w:jc w:val="both"/>
        <w:rPr>
          <w:sz w:val="20"/>
        </w:rPr>
        <w:sectPr w:rsidR="00BD63E6">
          <w:pgSz w:w="12240" w:h="15840"/>
          <w:pgMar w:top="1600" w:right="1260" w:bottom="1240" w:left="1280" w:header="720" w:footer="1049" w:gutter="0"/>
          <w:cols w:space="720"/>
        </w:sectPr>
      </w:pPr>
    </w:p>
    <w:p w:rsidR="00BD63E6" w:rsidRDefault="00BD63E6">
      <w:pPr>
        <w:pStyle w:val="BodyText"/>
        <w:rPr>
          <w:sz w:val="20"/>
        </w:rPr>
      </w:pPr>
    </w:p>
    <w:p w:rsidR="00BD63E6" w:rsidRDefault="00BD63E6">
      <w:pPr>
        <w:pStyle w:val="BodyText"/>
        <w:spacing w:before="7"/>
        <w:rPr>
          <w:sz w:val="18"/>
        </w:rPr>
      </w:pPr>
    </w:p>
    <w:p w:rsidR="00BD63E6" w:rsidRDefault="00D94B7A">
      <w:pPr>
        <w:pStyle w:val="Heading1"/>
        <w:ind w:left="120" w:right="925"/>
      </w:pPr>
      <w:bookmarkStart w:id="337" w:name="CHAPTER_8:_PROJECT_DESIGN_STANDARDS_AND_"/>
      <w:bookmarkStart w:id="338" w:name="_bookmark236"/>
      <w:bookmarkEnd w:id="337"/>
      <w:bookmarkEnd w:id="338"/>
      <w:r>
        <w:rPr>
          <w:color w:val="0070C0"/>
        </w:rPr>
        <w:t>CHAPTER 8: PROJECT DESIGN STANDARDS AND REQUIREMENTS</w:t>
      </w:r>
    </w:p>
    <w:p w:rsidR="00BD63E6" w:rsidRDefault="00BD63E6">
      <w:pPr>
        <w:pStyle w:val="BodyText"/>
        <w:spacing w:before="1"/>
        <w:rPr>
          <w:b/>
          <w:sz w:val="45"/>
        </w:rPr>
      </w:pPr>
    </w:p>
    <w:p w:rsidR="00BD63E6" w:rsidRDefault="00D94B7A">
      <w:pPr>
        <w:pStyle w:val="Heading3"/>
      </w:pPr>
      <w:bookmarkStart w:id="339" w:name="SECTION_8.1__GENERAL"/>
      <w:bookmarkStart w:id="340" w:name="_bookmark237"/>
      <w:bookmarkEnd w:id="339"/>
      <w:bookmarkEnd w:id="340"/>
      <w:r>
        <w:t>SECTION 8.1  GENERAL</w:t>
      </w:r>
    </w:p>
    <w:p w:rsidR="00BD63E6" w:rsidRDefault="00D94B7A">
      <w:pPr>
        <w:pStyle w:val="BodyText"/>
        <w:spacing w:before="172"/>
        <w:ind w:left="120" w:right="117"/>
        <w:jc w:val="both"/>
      </w:pPr>
      <w:r>
        <w:t>The A/E should be aware that there are differences between private Work and Work done for the University. These include:</w:t>
      </w:r>
    </w:p>
    <w:p w:rsidR="00BD63E6" w:rsidRDefault="00BD63E6">
      <w:pPr>
        <w:pStyle w:val="BodyText"/>
        <w:spacing w:before="10"/>
        <w:rPr>
          <w:sz w:val="20"/>
        </w:rPr>
      </w:pPr>
    </w:p>
    <w:p w:rsidR="00BD63E6" w:rsidRDefault="00D94B7A">
      <w:pPr>
        <w:pStyle w:val="BodyText"/>
        <w:ind w:left="120" w:right="109"/>
        <w:jc w:val="both"/>
      </w:pPr>
      <w:bookmarkStart w:id="341" w:name="_bookmark238"/>
      <w:bookmarkEnd w:id="341"/>
      <w:r>
        <w:rPr>
          <w:b/>
        </w:rPr>
        <w:t>8.1.1</w:t>
      </w:r>
      <w:hyperlink w:anchor="_bookmark236" w:history="1">
        <w:r>
          <w:rPr>
            <w:b/>
            <w:position w:val="10"/>
            <w:sz w:val="15"/>
          </w:rPr>
          <w:t>141</w:t>
        </w:r>
      </w:hyperlink>
      <w:r>
        <w:rPr>
          <w:b/>
          <w:position w:val="10"/>
          <w:sz w:val="15"/>
        </w:rPr>
        <w:t xml:space="preserve"> </w:t>
      </w:r>
      <w:r>
        <w:t xml:space="preserve">The Commonwealth cannot limit bidding to a selected list of Contractors known to do good Work. Unless Contractors are prequalified for the Project in accordance with </w:t>
      </w:r>
      <w:r>
        <w:rPr>
          <w:color w:val="0000FF"/>
          <w:u w:val="single" w:color="0000FF"/>
        </w:rPr>
        <w:t>§11.5</w:t>
      </w:r>
      <w:r>
        <w:t>, any licensed Contractor may Bid. Since the knowledge and experience of the Contractors bidding on the Project is an unknown, Drawings and Specifications requirements must leave nothing to the imagination. They must be clear, concise, and provide thorough detailing of existing and proposedconstruction.</w:t>
      </w:r>
    </w:p>
    <w:p w:rsidR="00BD63E6" w:rsidRDefault="00BD63E6">
      <w:pPr>
        <w:pStyle w:val="BodyText"/>
        <w:spacing w:before="9"/>
        <w:rPr>
          <w:sz w:val="22"/>
        </w:rPr>
      </w:pPr>
    </w:p>
    <w:p w:rsidR="00BD63E6" w:rsidRDefault="00D94B7A" w:rsidP="0013587C">
      <w:pPr>
        <w:pStyle w:val="ListParagraph"/>
        <w:numPr>
          <w:ilvl w:val="2"/>
          <w:numId w:val="104"/>
        </w:numPr>
        <w:tabs>
          <w:tab w:val="left" w:pos="656"/>
        </w:tabs>
        <w:spacing w:before="1"/>
        <w:ind w:right="110" w:firstLine="0"/>
        <w:jc w:val="both"/>
        <w:rPr>
          <w:sz w:val="23"/>
        </w:rPr>
      </w:pPr>
      <w:r>
        <w:rPr>
          <w:sz w:val="23"/>
        </w:rPr>
        <w:t>Sections, details, and dimensions must be in sufficient quantity, clarity and detail to allow the Bidder to understand what is expected, to make takeoffs of material types and quantities, and, once hired</w:t>
      </w:r>
      <w:r>
        <w:rPr>
          <w:spacing w:val="-15"/>
          <w:sz w:val="23"/>
        </w:rPr>
        <w:t xml:space="preserve"> </w:t>
      </w:r>
      <w:r>
        <w:rPr>
          <w:sz w:val="23"/>
        </w:rPr>
        <w:t>to</w:t>
      </w:r>
      <w:r>
        <w:rPr>
          <w:spacing w:val="-13"/>
          <w:sz w:val="23"/>
        </w:rPr>
        <w:t xml:space="preserve"> </w:t>
      </w:r>
      <w:r>
        <w:rPr>
          <w:sz w:val="23"/>
        </w:rPr>
        <w:t>prepare</w:t>
      </w:r>
      <w:r>
        <w:rPr>
          <w:spacing w:val="-12"/>
          <w:sz w:val="23"/>
        </w:rPr>
        <w:t xml:space="preserve"> </w:t>
      </w:r>
      <w:r>
        <w:rPr>
          <w:sz w:val="23"/>
        </w:rPr>
        <w:t>Shop</w:t>
      </w:r>
      <w:r>
        <w:rPr>
          <w:spacing w:val="-13"/>
          <w:sz w:val="23"/>
        </w:rPr>
        <w:t xml:space="preserve"> </w:t>
      </w:r>
      <w:r>
        <w:rPr>
          <w:sz w:val="23"/>
        </w:rPr>
        <w:t>Drawings</w:t>
      </w:r>
      <w:r>
        <w:rPr>
          <w:spacing w:val="-14"/>
          <w:sz w:val="23"/>
        </w:rPr>
        <w:t xml:space="preserve"> </w:t>
      </w:r>
      <w:r>
        <w:rPr>
          <w:sz w:val="23"/>
        </w:rPr>
        <w:t>and</w:t>
      </w:r>
      <w:r>
        <w:rPr>
          <w:spacing w:val="-13"/>
          <w:sz w:val="23"/>
        </w:rPr>
        <w:t xml:space="preserve"> </w:t>
      </w:r>
      <w:r>
        <w:rPr>
          <w:sz w:val="23"/>
        </w:rPr>
        <w:t>execute</w:t>
      </w:r>
      <w:r>
        <w:rPr>
          <w:spacing w:val="-15"/>
          <w:sz w:val="23"/>
        </w:rPr>
        <w:t xml:space="preserve"> </w:t>
      </w:r>
      <w:r>
        <w:rPr>
          <w:sz w:val="23"/>
        </w:rPr>
        <w:t>the</w:t>
      </w:r>
      <w:r>
        <w:rPr>
          <w:spacing w:val="-15"/>
          <w:sz w:val="23"/>
        </w:rPr>
        <w:t xml:space="preserve"> </w:t>
      </w:r>
      <w:r>
        <w:rPr>
          <w:sz w:val="23"/>
        </w:rPr>
        <w:t>construction.</w:t>
      </w:r>
      <w:r>
        <w:rPr>
          <w:spacing w:val="-13"/>
          <w:sz w:val="23"/>
        </w:rPr>
        <w:t xml:space="preserve"> </w:t>
      </w:r>
      <w:r>
        <w:rPr>
          <w:sz w:val="23"/>
        </w:rPr>
        <w:t>This</w:t>
      </w:r>
      <w:r>
        <w:rPr>
          <w:spacing w:val="-14"/>
          <w:sz w:val="23"/>
        </w:rPr>
        <w:t xml:space="preserve"> </w:t>
      </w:r>
      <w:r>
        <w:rPr>
          <w:sz w:val="23"/>
        </w:rPr>
        <w:t>particularly</w:t>
      </w:r>
      <w:r>
        <w:rPr>
          <w:spacing w:val="-15"/>
          <w:sz w:val="23"/>
        </w:rPr>
        <w:t xml:space="preserve"> </w:t>
      </w:r>
      <w:r>
        <w:rPr>
          <w:sz w:val="23"/>
        </w:rPr>
        <w:t>applies</w:t>
      </w:r>
      <w:r>
        <w:rPr>
          <w:spacing w:val="-14"/>
          <w:sz w:val="23"/>
        </w:rPr>
        <w:t xml:space="preserve"> </w:t>
      </w:r>
      <w:r>
        <w:rPr>
          <w:sz w:val="23"/>
        </w:rPr>
        <w:t>to</w:t>
      </w:r>
      <w:r>
        <w:rPr>
          <w:spacing w:val="-13"/>
          <w:sz w:val="23"/>
        </w:rPr>
        <w:t xml:space="preserve"> </w:t>
      </w:r>
      <w:r>
        <w:rPr>
          <w:sz w:val="23"/>
        </w:rPr>
        <w:t>stairs,</w:t>
      </w:r>
      <w:r>
        <w:rPr>
          <w:spacing w:val="-13"/>
          <w:sz w:val="23"/>
        </w:rPr>
        <w:t xml:space="preserve"> </w:t>
      </w:r>
      <w:r>
        <w:rPr>
          <w:sz w:val="23"/>
        </w:rPr>
        <w:t>special connections</w:t>
      </w:r>
      <w:r>
        <w:rPr>
          <w:spacing w:val="-9"/>
          <w:sz w:val="23"/>
        </w:rPr>
        <w:t xml:space="preserve"> </w:t>
      </w:r>
      <w:r>
        <w:rPr>
          <w:sz w:val="23"/>
        </w:rPr>
        <w:t>for</w:t>
      </w:r>
      <w:r>
        <w:rPr>
          <w:spacing w:val="-8"/>
          <w:sz w:val="23"/>
        </w:rPr>
        <w:t xml:space="preserve"> </w:t>
      </w:r>
      <w:r>
        <w:rPr>
          <w:sz w:val="23"/>
        </w:rPr>
        <w:t>framing,</w:t>
      </w:r>
      <w:r>
        <w:rPr>
          <w:spacing w:val="-8"/>
          <w:sz w:val="23"/>
        </w:rPr>
        <w:t xml:space="preserve"> </w:t>
      </w:r>
      <w:r>
        <w:rPr>
          <w:sz w:val="23"/>
        </w:rPr>
        <w:t>typical</w:t>
      </w:r>
      <w:r>
        <w:rPr>
          <w:spacing w:val="-7"/>
          <w:sz w:val="23"/>
        </w:rPr>
        <w:t xml:space="preserve"> </w:t>
      </w:r>
      <w:r>
        <w:rPr>
          <w:sz w:val="23"/>
        </w:rPr>
        <w:t>details</w:t>
      </w:r>
      <w:r>
        <w:rPr>
          <w:spacing w:val="-9"/>
          <w:sz w:val="23"/>
        </w:rPr>
        <w:t xml:space="preserve"> </w:t>
      </w:r>
      <w:r>
        <w:rPr>
          <w:sz w:val="23"/>
        </w:rPr>
        <w:t>of</w:t>
      </w:r>
      <w:r>
        <w:rPr>
          <w:spacing w:val="-11"/>
          <w:sz w:val="23"/>
        </w:rPr>
        <w:t xml:space="preserve"> </w:t>
      </w:r>
      <w:r>
        <w:rPr>
          <w:sz w:val="23"/>
        </w:rPr>
        <w:t>system</w:t>
      </w:r>
      <w:r>
        <w:rPr>
          <w:spacing w:val="-7"/>
          <w:sz w:val="23"/>
        </w:rPr>
        <w:t xml:space="preserve"> </w:t>
      </w:r>
      <w:r>
        <w:rPr>
          <w:sz w:val="23"/>
        </w:rPr>
        <w:t>interfaces,</w:t>
      </w:r>
      <w:r>
        <w:rPr>
          <w:spacing w:val="-8"/>
          <w:sz w:val="23"/>
        </w:rPr>
        <w:t xml:space="preserve"> </w:t>
      </w:r>
      <w:r>
        <w:rPr>
          <w:sz w:val="23"/>
        </w:rPr>
        <w:t>flashings</w:t>
      </w:r>
      <w:r>
        <w:rPr>
          <w:spacing w:val="-9"/>
          <w:sz w:val="23"/>
        </w:rPr>
        <w:t xml:space="preserve"> </w:t>
      </w:r>
      <w:r>
        <w:rPr>
          <w:sz w:val="23"/>
        </w:rPr>
        <w:t>for</w:t>
      </w:r>
      <w:r>
        <w:rPr>
          <w:spacing w:val="-8"/>
          <w:sz w:val="23"/>
        </w:rPr>
        <w:t xml:space="preserve"> </w:t>
      </w:r>
      <w:r>
        <w:rPr>
          <w:sz w:val="23"/>
        </w:rPr>
        <w:t>roofs</w:t>
      </w:r>
      <w:r>
        <w:rPr>
          <w:spacing w:val="-7"/>
          <w:sz w:val="23"/>
        </w:rPr>
        <w:t xml:space="preserve"> </w:t>
      </w:r>
      <w:r>
        <w:rPr>
          <w:sz w:val="23"/>
        </w:rPr>
        <w:t>and</w:t>
      </w:r>
      <w:r>
        <w:rPr>
          <w:spacing w:val="-8"/>
          <w:sz w:val="23"/>
        </w:rPr>
        <w:t xml:space="preserve"> </w:t>
      </w:r>
      <w:r>
        <w:rPr>
          <w:sz w:val="23"/>
        </w:rPr>
        <w:t>walls,</w:t>
      </w:r>
      <w:r>
        <w:rPr>
          <w:spacing w:val="42"/>
          <w:sz w:val="23"/>
        </w:rPr>
        <w:t xml:space="preserve"> </w:t>
      </w:r>
      <w:r>
        <w:rPr>
          <w:sz w:val="23"/>
        </w:rPr>
        <w:t>and</w:t>
      </w:r>
      <w:r>
        <w:rPr>
          <w:spacing w:val="-11"/>
          <w:sz w:val="23"/>
        </w:rPr>
        <w:t xml:space="preserve"> </w:t>
      </w:r>
      <w:r>
        <w:rPr>
          <w:sz w:val="23"/>
        </w:rPr>
        <w:t>similar building</w:t>
      </w:r>
      <w:r>
        <w:rPr>
          <w:spacing w:val="-8"/>
          <w:sz w:val="23"/>
        </w:rPr>
        <w:t xml:space="preserve"> </w:t>
      </w:r>
      <w:r>
        <w:rPr>
          <w:sz w:val="23"/>
        </w:rPr>
        <w:t>features.</w:t>
      </w:r>
      <w:r>
        <w:rPr>
          <w:spacing w:val="-6"/>
          <w:sz w:val="23"/>
        </w:rPr>
        <w:t xml:space="preserve"> </w:t>
      </w:r>
      <w:r>
        <w:rPr>
          <w:sz w:val="23"/>
        </w:rPr>
        <w:t>Details</w:t>
      </w:r>
      <w:r>
        <w:rPr>
          <w:spacing w:val="-7"/>
          <w:sz w:val="23"/>
        </w:rPr>
        <w:t xml:space="preserve"> </w:t>
      </w:r>
      <w:r>
        <w:rPr>
          <w:sz w:val="23"/>
        </w:rPr>
        <w:t>should</w:t>
      </w:r>
      <w:r>
        <w:rPr>
          <w:spacing w:val="-6"/>
          <w:sz w:val="23"/>
        </w:rPr>
        <w:t xml:space="preserve"> </w:t>
      </w:r>
      <w:r>
        <w:rPr>
          <w:sz w:val="23"/>
        </w:rPr>
        <w:t>clearly</w:t>
      </w:r>
      <w:r>
        <w:rPr>
          <w:spacing w:val="-9"/>
          <w:sz w:val="23"/>
        </w:rPr>
        <w:t xml:space="preserve"> </w:t>
      </w:r>
      <w:r>
        <w:rPr>
          <w:sz w:val="23"/>
        </w:rPr>
        <w:t>distinguish</w:t>
      </w:r>
      <w:r>
        <w:rPr>
          <w:spacing w:val="-6"/>
          <w:sz w:val="23"/>
        </w:rPr>
        <w:t xml:space="preserve"> </w:t>
      </w:r>
      <w:r>
        <w:rPr>
          <w:sz w:val="23"/>
        </w:rPr>
        <w:t>between</w:t>
      </w:r>
      <w:r>
        <w:rPr>
          <w:spacing w:val="-6"/>
          <w:sz w:val="23"/>
        </w:rPr>
        <w:t xml:space="preserve"> </w:t>
      </w:r>
      <w:r>
        <w:rPr>
          <w:sz w:val="23"/>
        </w:rPr>
        <w:t>existing</w:t>
      </w:r>
      <w:r>
        <w:rPr>
          <w:spacing w:val="-8"/>
          <w:sz w:val="23"/>
        </w:rPr>
        <w:t xml:space="preserve"> </w:t>
      </w:r>
      <w:r>
        <w:rPr>
          <w:sz w:val="23"/>
        </w:rPr>
        <w:t>and</w:t>
      </w:r>
      <w:r>
        <w:rPr>
          <w:spacing w:val="-8"/>
          <w:sz w:val="23"/>
        </w:rPr>
        <w:t xml:space="preserve"> </w:t>
      </w:r>
      <w:r>
        <w:rPr>
          <w:sz w:val="23"/>
        </w:rPr>
        <w:t>proposed/</w:t>
      </w:r>
      <w:r>
        <w:rPr>
          <w:spacing w:val="-5"/>
          <w:sz w:val="23"/>
        </w:rPr>
        <w:t xml:space="preserve"> </w:t>
      </w:r>
      <w:r>
        <w:rPr>
          <w:sz w:val="23"/>
        </w:rPr>
        <w:t>new</w:t>
      </w:r>
      <w:r>
        <w:rPr>
          <w:spacing w:val="-9"/>
          <w:sz w:val="23"/>
        </w:rPr>
        <w:t xml:space="preserve"> </w:t>
      </w:r>
      <w:r>
        <w:rPr>
          <w:sz w:val="23"/>
        </w:rPr>
        <w:t>construction. Drawings</w:t>
      </w:r>
      <w:r>
        <w:rPr>
          <w:spacing w:val="-4"/>
          <w:sz w:val="23"/>
        </w:rPr>
        <w:t xml:space="preserve"> </w:t>
      </w:r>
      <w:r>
        <w:rPr>
          <w:sz w:val="23"/>
        </w:rPr>
        <w:t>must</w:t>
      </w:r>
      <w:r>
        <w:rPr>
          <w:spacing w:val="-3"/>
          <w:sz w:val="23"/>
        </w:rPr>
        <w:t xml:space="preserve"> </w:t>
      </w:r>
      <w:r>
        <w:rPr>
          <w:sz w:val="23"/>
        </w:rPr>
        <w:t>also</w:t>
      </w:r>
      <w:r>
        <w:rPr>
          <w:spacing w:val="-3"/>
          <w:sz w:val="23"/>
        </w:rPr>
        <w:t xml:space="preserve"> </w:t>
      </w:r>
      <w:r>
        <w:rPr>
          <w:sz w:val="23"/>
        </w:rPr>
        <w:t>clearly</w:t>
      </w:r>
      <w:r>
        <w:rPr>
          <w:spacing w:val="-6"/>
          <w:sz w:val="23"/>
        </w:rPr>
        <w:t xml:space="preserve"> </w:t>
      </w:r>
      <w:r>
        <w:rPr>
          <w:sz w:val="23"/>
        </w:rPr>
        <w:t>show</w:t>
      </w:r>
      <w:r>
        <w:rPr>
          <w:spacing w:val="-4"/>
          <w:sz w:val="23"/>
        </w:rPr>
        <w:t xml:space="preserve"> </w:t>
      </w:r>
      <w:r>
        <w:rPr>
          <w:sz w:val="23"/>
        </w:rPr>
        <w:t>and/or</w:t>
      </w:r>
      <w:r>
        <w:rPr>
          <w:spacing w:val="-3"/>
          <w:sz w:val="23"/>
        </w:rPr>
        <w:t xml:space="preserve"> </w:t>
      </w:r>
      <w:r>
        <w:rPr>
          <w:sz w:val="23"/>
        </w:rPr>
        <w:t>describe</w:t>
      </w:r>
      <w:r>
        <w:rPr>
          <w:spacing w:val="-2"/>
          <w:sz w:val="23"/>
        </w:rPr>
        <w:t xml:space="preserve"> </w:t>
      </w:r>
      <w:r>
        <w:rPr>
          <w:sz w:val="23"/>
        </w:rPr>
        <w:t>demolition</w:t>
      </w:r>
      <w:r>
        <w:rPr>
          <w:spacing w:val="-31"/>
          <w:sz w:val="23"/>
        </w:rPr>
        <w:t xml:space="preserve"> </w:t>
      </w:r>
      <w:r>
        <w:rPr>
          <w:sz w:val="23"/>
        </w:rPr>
        <w:t>requirements.</w:t>
      </w:r>
    </w:p>
    <w:p w:rsidR="00BD63E6" w:rsidRDefault="00BD63E6">
      <w:pPr>
        <w:pStyle w:val="BodyText"/>
        <w:spacing w:before="8"/>
        <w:rPr>
          <w:sz w:val="22"/>
        </w:rPr>
      </w:pPr>
    </w:p>
    <w:p w:rsidR="00BD63E6" w:rsidRDefault="00D94B7A" w:rsidP="0013587C">
      <w:pPr>
        <w:pStyle w:val="ListParagraph"/>
        <w:numPr>
          <w:ilvl w:val="2"/>
          <w:numId w:val="104"/>
        </w:numPr>
        <w:tabs>
          <w:tab w:val="left" w:pos="644"/>
        </w:tabs>
        <w:ind w:right="107" w:firstLine="0"/>
        <w:jc w:val="both"/>
        <w:rPr>
          <w:sz w:val="23"/>
        </w:rPr>
      </w:pPr>
      <w:r>
        <w:rPr>
          <w:sz w:val="23"/>
        </w:rPr>
        <w:t>Project design is the sole responsibility of the A/E. Specifications that require the Contractor to provide engineering design are not acceptable unless the products specified for Contractor design are closed engineered systems. Closed engineered systems include: pre-engineered buildings, manufactured mechanical equipment, prefabricated trusses, and precast and common steel structural connections. Other systems can be defined as closed engineered systems if approved by the AVP &amp; CFO.</w:t>
      </w:r>
    </w:p>
    <w:p w:rsidR="00BD63E6" w:rsidRDefault="00BD63E6">
      <w:pPr>
        <w:pStyle w:val="BodyText"/>
        <w:spacing w:before="1"/>
      </w:pPr>
    </w:p>
    <w:p w:rsidR="00BD63E6" w:rsidRDefault="00D94B7A" w:rsidP="0013587C">
      <w:pPr>
        <w:pStyle w:val="ListParagraph"/>
        <w:numPr>
          <w:ilvl w:val="2"/>
          <w:numId w:val="104"/>
        </w:numPr>
        <w:tabs>
          <w:tab w:val="left" w:pos="656"/>
        </w:tabs>
        <w:ind w:right="109" w:firstLine="0"/>
        <w:jc w:val="both"/>
        <w:rPr>
          <w:sz w:val="23"/>
        </w:rPr>
      </w:pPr>
      <w:r>
        <w:rPr>
          <w:sz w:val="23"/>
        </w:rPr>
        <w:t>In order to encourage competition required in the expenditure of University and public funds, performance</w:t>
      </w:r>
      <w:r>
        <w:rPr>
          <w:spacing w:val="-8"/>
          <w:sz w:val="23"/>
        </w:rPr>
        <w:t xml:space="preserve"> </w:t>
      </w:r>
      <w:r>
        <w:rPr>
          <w:sz w:val="23"/>
        </w:rPr>
        <w:t>Specifications</w:t>
      </w:r>
      <w:r>
        <w:rPr>
          <w:spacing w:val="-9"/>
          <w:sz w:val="23"/>
        </w:rPr>
        <w:t xml:space="preserve"> </w:t>
      </w:r>
      <w:r>
        <w:rPr>
          <w:sz w:val="23"/>
        </w:rPr>
        <w:t>that</w:t>
      </w:r>
      <w:r>
        <w:rPr>
          <w:spacing w:val="-10"/>
          <w:sz w:val="23"/>
        </w:rPr>
        <w:t xml:space="preserve"> </w:t>
      </w:r>
      <w:r>
        <w:rPr>
          <w:sz w:val="23"/>
        </w:rPr>
        <w:t>define</w:t>
      </w:r>
      <w:r>
        <w:rPr>
          <w:spacing w:val="-10"/>
          <w:sz w:val="23"/>
        </w:rPr>
        <w:t xml:space="preserve"> </w:t>
      </w:r>
      <w:r>
        <w:rPr>
          <w:sz w:val="23"/>
        </w:rPr>
        <w:t>a</w:t>
      </w:r>
      <w:r>
        <w:rPr>
          <w:spacing w:val="-10"/>
          <w:sz w:val="23"/>
        </w:rPr>
        <w:t xml:space="preserve"> </w:t>
      </w:r>
      <w:r>
        <w:rPr>
          <w:sz w:val="23"/>
        </w:rPr>
        <w:t>desired</w:t>
      </w:r>
      <w:r>
        <w:rPr>
          <w:spacing w:val="-8"/>
          <w:sz w:val="23"/>
        </w:rPr>
        <w:t xml:space="preserve"> </w:t>
      </w:r>
      <w:r>
        <w:rPr>
          <w:sz w:val="23"/>
        </w:rPr>
        <w:t>result</w:t>
      </w:r>
      <w:r>
        <w:rPr>
          <w:spacing w:val="-8"/>
          <w:sz w:val="23"/>
        </w:rPr>
        <w:t xml:space="preserve"> </w:t>
      </w:r>
      <w:r>
        <w:rPr>
          <w:sz w:val="23"/>
        </w:rPr>
        <w:t>or</w:t>
      </w:r>
      <w:r>
        <w:rPr>
          <w:spacing w:val="-11"/>
          <w:sz w:val="23"/>
        </w:rPr>
        <w:t xml:space="preserve"> </w:t>
      </w:r>
      <w:r>
        <w:rPr>
          <w:sz w:val="23"/>
        </w:rPr>
        <w:t>assembly,</w:t>
      </w:r>
      <w:r>
        <w:rPr>
          <w:spacing w:val="-8"/>
          <w:sz w:val="23"/>
        </w:rPr>
        <w:t xml:space="preserve"> </w:t>
      </w:r>
      <w:r>
        <w:rPr>
          <w:sz w:val="23"/>
        </w:rPr>
        <w:t>or</w:t>
      </w:r>
      <w:r>
        <w:rPr>
          <w:spacing w:val="-8"/>
          <w:sz w:val="23"/>
        </w:rPr>
        <w:t xml:space="preserve"> </w:t>
      </w:r>
      <w:r>
        <w:rPr>
          <w:sz w:val="23"/>
        </w:rPr>
        <w:t>reference</w:t>
      </w:r>
      <w:r>
        <w:rPr>
          <w:spacing w:val="-8"/>
          <w:sz w:val="23"/>
        </w:rPr>
        <w:t xml:space="preserve"> </w:t>
      </w:r>
      <w:r>
        <w:rPr>
          <w:sz w:val="23"/>
        </w:rPr>
        <w:t>recognized</w:t>
      </w:r>
      <w:r>
        <w:rPr>
          <w:spacing w:val="41"/>
          <w:sz w:val="23"/>
        </w:rPr>
        <w:t xml:space="preserve"> </w:t>
      </w:r>
      <w:r>
        <w:rPr>
          <w:sz w:val="23"/>
        </w:rPr>
        <w:t>standards to define a desired result or assembly, are strongly preferred. If performance Specifications are not practical, and a manufactured product must be used to define a desired result of assembly, then three manufacturers and three products shall be referenced. Do not reference both manufactured products and performance criteria because conflicts in the performance criteria and the product performance create unnecessary conflicts. Sole source and proprietary Specifications are not allowed without prior written</w:t>
      </w:r>
      <w:r>
        <w:rPr>
          <w:spacing w:val="-22"/>
          <w:sz w:val="23"/>
        </w:rPr>
        <w:t xml:space="preserve"> </w:t>
      </w:r>
      <w:r>
        <w:rPr>
          <w:sz w:val="23"/>
        </w:rPr>
        <w:t>authorization.</w:t>
      </w:r>
    </w:p>
    <w:p w:rsidR="00BD63E6" w:rsidRDefault="00BD63E6">
      <w:pPr>
        <w:pStyle w:val="BodyText"/>
        <w:spacing w:before="10"/>
        <w:rPr>
          <w:sz w:val="22"/>
        </w:rPr>
      </w:pPr>
    </w:p>
    <w:p w:rsidR="00BD63E6" w:rsidRDefault="00D94B7A" w:rsidP="0013587C">
      <w:pPr>
        <w:pStyle w:val="ListParagraph"/>
        <w:numPr>
          <w:ilvl w:val="2"/>
          <w:numId w:val="104"/>
        </w:numPr>
        <w:tabs>
          <w:tab w:val="left" w:pos="658"/>
        </w:tabs>
        <w:ind w:right="108" w:firstLine="0"/>
        <w:jc w:val="both"/>
        <w:rPr>
          <w:sz w:val="23"/>
        </w:rPr>
      </w:pPr>
      <w:r>
        <w:rPr>
          <w:b/>
          <w:sz w:val="23"/>
        </w:rPr>
        <w:t xml:space="preserve">Project Aesthetics: </w:t>
      </w:r>
      <w:r>
        <w:rPr>
          <w:sz w:val="23"/>
        </w:rPr>
        <w:t xml:space="preserve">Good architecture can be achieved simply by good design which implies sensitivity to scale, massing, proportion, materials, detail and even color - none of which necessarily cost  more  should be kept in mind throughout the design.      </w:t>
      </w:r>
      <w:r>
        <w:rPr>
          <w:spacing w:val="15"/>
          <w:sz w:val="23"/>
        </w:rPr>
        <w:t xml:space="preserve"> </w:t>
      </w:r>
      <w:r>
        <w:rPr>
          <w:sz w:val="23"/>
        </w:rPr>
        <w:t>The University and the A/E must work</w:t>
      </w:r>
    </w:p>
    <w:p w:rsidR="00BD63E6" w:rsidRDefault="00BD63E6">
      <w:pPr>
        <w:jc w:val="both"/>
        <w:rPr>
          <w:sz w:val="23"/>
        </w:rPr>
        <w:sectPr w:rsidR="00BD63E6">
          <w:headerReference w:type="default" r:id="rId360"/>
          <w:footerReference w:type="default" r:id="rId361"/>
          <w:pgSz w:w="12240" w:h="15840"/>
          <w:pgMar w:top="1600" w:right="1320" w:bottom="2040" w:left="1320" w:header="720" w:footer="1850" w:gutter="0"/>
          <w:pgNumType w:start="141"/>
          <w:cols w:space="720"/>
        </w:sectPr>
      </w:pPr>
    </w:p>
    <w:p w:rsidR="00BD63E6" w:rsidRDefault="00BD63E6">
      <w:pPr>
        <w:pStyle w:val="BodyText"/>
        <w:spacing w:before="7"/>
        <w:rPr>
          <w:sz w:val="11"/>
        </w:rPr>
      </w:pPr>
    </w:p>
    <w:p w:rsidR="00BD63E6" w:rsidRDefault="00D94B7A">
      <w:pPr>
        <w:pStyle w:val="BodyText"/>
        <w:spacing w:before="90"/>
        <w:ind w:left="119" w:right="112"/>
        <w:jc w:val="both"/>
      </w:pPr>
      <w:bookmarkStart w:id="342" w:name="_bookmark239"/>
      <w:bookmarkEnd w:id="342"/>
      <w:r>
        <w:t>together to achieve an aesthetically acceptable design which meets the functional requirements of the Project within the stipulated Design-not-to-exceed Construction Budget.</w:t>
      </w:r>
    </w:p>
    <w:p w:rsidR="00BD63E6" w:rsidRDefault="00BD63E6">
      <w:pPr>
        <w:pStyle w:val="BodyText"/>
        <w:spacing w:before="7"/>
        <w:rPr>
          <w:sz w:val="22"/>
        </w:rPr>
      </w:pPr>
    </w:p>
    <w:p w:rsidR="00BD63E6" w:rsidRDefault="00D94B7A" w:rsidP="0013587C">
      <w:pPr>
        <w:pStyle w:val="ListParagraph"/>
        <w:numPr>
          <w:ilvl w:val="2"/>
          <w:numId w:val="104"/>
        </w:numPr>
        <w:tabs>
          <w:tab w:val="left" w:pos="764"/>
        </w:tabs>
        <w:ind w:right="108" w:firstLine="0"/>
        <w:jc w:val="both"/>
        <w:rPr>
          <w:sz w:val="23"/>
        </w:rPr>
      </w:pPr>
      <w:r>
        <w:rPr>
          <w:b/>
          <w:sz w:val="23"/>
        </w:rPr>
        <w:t xml:space="preserve">Project Identification on Documents: </w:t>
      </w:r>
      <w:r>
        <w:rPr>
          <w:sz w:val="23"/>
        </w:rPr>
        <w:t>The University and the A/E shall show the Project Identification</w:t>
      </w:r>
      <w:r>
        <w:rPr>
          <w:spacing w:val="-13"/>
          <w:sz w:val="23"/>
        </w:rPr>
        <w:t xml:space="preserve"> </w:t>
      </w:r>
      <w:r>
        <w:rPr>
          <w:sz w:val="23"/>
        </w:rPr>
        <w:t>Code</w:t>
      </w:r>
      <w:r>
        <w:rPr>
          <w:spacing w:val="-12"/>
          <w:sz w:val="23"/>
        </w:rPr>
        <w:t xml:space="preserve"> </w:t>
      </w:r>
      <w:r>
        <w:rPr>
          <w:sz w:val="23"/>
        </w:rPr>
        <w:t>(PC</w:t>
      </w:r>
      <w:r>
        <w:rPr>
          <w:spacing w:val="-13"/>
          <w:sz w:val="23"/>
        </w:rPr>
        <w:t xml:space="preserve"> </w:t>
      </w:r>
      <w:r>
        <w:rPr>
          <w:sz w:val="23"/>
        </w:rPr>
        <w:t>#</w:t>
      </w:r>
      <w:r>
        <w:rPr>
          <w:spacing w:val="-16"/>
          <w:sz w:val="23"/>
        </w:rPr>
        <w:t xml:space="preserve"> </w:t>
      </w:r>
      <w:r>
        <w:rPr>
          <w:sz w:val="23"/>
        </w:rPr>
        <w:t>=</w:t>
      </w:r>
      <w:r>
        <w:rPr>
          <w:spacing w:val="-14"/>
          <w:sz w:val="23"/>
        </w:rPr>
        <w:t xml:space="preserve"> </w:t>
      </w:r>
      <w:r>
        <w:rPr>
          <w:sz w:val="23"/>
        </w:rPr>
        <w:t>Agency</w:t>
      </w:r>
      <w:r>
        <w:rPr>
          <w:spacing w:val="-18"/>
          <w:sz w:val="23"/>
        </w:rPr>
        <w:t xml:space="preserve"> </w:t>
      </w:r>
      <w:r>
        <w:rPr>
          <w:sz w:val="23"/>
        </w:rPr>
        <w:t>Code</w:t>
      </w:r>
      <w:r>
        <w:rPr>
          <w:spacing w:val="-12"/>
          <w:sz w:val="23"/>
        </w:rPr>
        <w:t xml:space="preserve"> </w:t>
      </w:r>
      <w:r>
        <w:rPr>
          <w:sz w:val="23"/>
        </w:rPr>
        <w:t>+</w:t>
      </w:r>
      <w:r>
        <w:rPr>
          <w:spacing w:val="-14"/>
          <w:sz w:val="23"/>
        </w:rPr>
        <w:t xml:space="preserve"> </w:t>
      </w:r>
      <w:r>
        <w:rPr>
          <w:sz w:val="23"/>
        </w:rPr>
        <w:t>Project</w:t>
      </w:r>
      <w:r>
        <w:rPr>
          <w:spacing w:val="-13"/>
          <w:sz w:val="23"/>
        </w:rPr>
        <w:t xml:space="preserve"> </w:t>
      </w:r>
      <w:r>
        <w:rPr>
          <w:sz w:val="23"/>
        </w:rPr>
        <w:t>Code</w:t>
      </w:r>
      <w:r>
        <w:rPr>
          <w:spacing w:val="-12"/>
          <w:sz w:val="23"/>
        </w:rPr>
        <w:t xml:space="preserve"> </w:t>
      </w:r>
      <w:r>
        <w:rPr>
          <w:sz w:val="23"/>
        </w:rPr>
        <w:t>+</w:t>
      </w:r>
      <w:r>
        <w:rPr>
          <w:spacing w:val="-14"/>
          <w:sz w:val="23"/>
        </w:rPr>
        <w:t xml:space="preserve"> </w:t>
      </w:r>
      <w:r>
        <w:rPr>
          <w:sz w:val="23"/>
        </w:rPr>
        <w:t>###</w:t>
      </w:r>
      <w:r>
        <w:rPr>
          <w:spacing w:val="-13"/>
          <w:sz w:val="23"/>
        </w:rPr>
        <w:t xml:space="preserve"> </w:t>
      </w:r>
      <w:r>
        <w:rPr>
          <w:sz w:val="23"/>
        </w:rPr>
        <w:t>suffix</w:t>
      </w:r>
      <w:r>
        <w:rPr>
          <w:spacing w:val="-13"/>
          <w:sz w:val="23"/>
        </w:rPr>
        <w:t xml:space="preserve"> </w:t>
      </w:r>
      <w:r>
        <w:rPr>
          <w:sz w:val="23"/>
        </w:rPr>
        <w:t>when</w:t>
      </w:r>
      <w:r>
        <w:rPr>
          <w:spacing w:val="-13"/>
          <w:sz w:val="23"/>
        </w:rPr>
        <w:t xml:space="preserve"> </w:t>
      </w:r>
      <w:r>
        <w:rPr>
          <w:sz w:val="23"/>
        </w:rPr>
        <w:t>applicable)</w:t>
      </w:r>
      <w:r>
        <w:rPr>
          <w:spacing w:val="-13"/>
          <w:sz w:val="23"/>
        </w:rPr>
        <w:t xml:space="preserve"> </w:t>
      </w:r>
      <w:r>
        <w:rPr>
          <w:sz w:val="23"/>
        </w:rPr>
        <w:t>and</w:t>
      </w:r>
      <w:r>
        <w:rPr>
          <w:spacing w:val="-13"/>
          <w:sz w:val="23"/>
        </w:rPr>
        <w:t xml:space="preserve"> </w:t>
      </w:r>
      <w:r>
        <w:rPr>
          <w:sz w:val="23"/>
        </w:rPr>
        <w:t>University PIMS # on all Plans, Specifications, Contracts, correspondence, sketches, invoices, memoranda, Addenda</w:t>
      </w:r>
      <w:r>
        <w:rPr>
          <w:spacing w:val="-11"/>
          <w:sz w:val="23"/>
        </w:rPr>
        <w:t xml:space="preserve"> </w:t>
      </w:r>
      <w:r>
        <w:rPr>
          <w:sz w:val="23"/>
        </w:rPr>
        <w:t>and</w:t>
      </w:r>
      <w:r>
        <w:rPr>
          <w:spacing w:val="-12"/>
          <w:sz w:val="23"/>
        </w:rPr>
        <w:t xml:space="preserve"> </w:t>
      </w:r>
      <w:r>
        <w:rPr>
          <w:sz w:val="23"/>
        </w:rPr>
        <w:t>other</w:t>
      </w:r>
      <w:r>
        <w:rPr>
          <w:spacing w:val="-12"/>
          <w:sz w:val="23"/>
        </w:rPr>
        <w:t xml:space="preserve"> </w:t>
      </w:r>
      <w:r>
        <w:rPr>
          <w:sz w:val="23"/>
        </w:rPr>
        <w:t>documents</w:t>
      </w:r>
      <w:r>
        <w:rPr>
          <w:spacing w:val="-13"/>
          <w:sz w:val="23"/>
        </w:rPr>
        <w:t xml:space="preserve"> </w:t>
      </w:r>
      <w:r>
        <w:rPr>
          <w:sz w:val="23"/>
        </w:rPr>
        <w:t>related</w:t>
      </w:r>
      <w:r>
        <w:rPr>
          <w:spacing w:val="-12"/>
          <w:sz w:val="23"/>
        </w:rPr>
        <w:t xml:space="preserve"> </w:t>
      </w:r>
      <w:r>
        <w:rPr>
          <w:sz w:val="23"/>
        </w:rPr>
        <w:t>to</w:t>
      </w:r>
      <w:r>
        <w:rPr>
          <w:spacing w:val="-12"/>
          <w:sz w:val="23"/>
        </w:rPr>
        <w:t xml:space="preserve"> </w:t>
      </w:r>
      <w:r>
        <w:rPr>
          <w:sz w:val="23"/>
        </w:rPr>
        <w:t>the</w:t>
      </w:r>
      <w:r>
        <w:rPr>
          <w:spacing w:val="-11"/>
          <w:sz w:val="23"/>
        </w:rPr>
        <w:t xml:space="preserve"> </w:t>
      </w:r>
      <w:r>
        <w:rPr>
          <w:sz w:val="23"/>
        </w:rPr>
        <w:t>Project.</w:t>
      </w:r>
      <w:r>
        <w:rPr>
          <w:spacing w:val="-12"/>
          <w:sz w:val="23"/>
        </w:rPr>
        <w:t xml:space="preserve"> </w:t>
      </w:r>
      <w:r>
        <w:rPr>
          <w:sz w:val="23"/>
        </w:rPr>
        <w:t>Where</w:t>
      </w:r>
      <w:r>
        <w:rPr>
          <w:spacing w:val="-11"/>
          <w:sz w:val="23"/>
        </w:rPr>
        <w:t xml:space="preserve"> </w:t>
      </w:r>
      <w:r>
        <w:rPr>
          <w:sz w:val="23"/>
        </w:rPr>
        <w:t>the</w:t>
      </w:r>
      <w:r>
        <w:rPr>
          <w:spacing w:val="-11"/>
          <w:sz w:val="23"/>
        </w:rPr>
        <w:t xml:space="preserve"> </w:t>
      </w:r>
      <w:r>
        <w:rPr>
          <w:sz w:val="23"/>
        </w:rPr>
        <w:t>Project</w:t>
      </w:r>
      <w:r>
        <w:rPr>
          <w:spacing w:val="-11"/>
          <w:sz w:val="23"/>
        </w:rPr>
        <w:t xml:space="preserve"> </w:t>
      </w:r>
      <w:r>
        <w:rPr>
          <w:sz w:val="23"/>
        </w:rPr>
        <w:t>has</w:t>
      </w:r>
      <w:r>
        <w:rPr>
          <w:spacing w:val="-13"/>
          <w:sz w:val="23"/>
        </w:rPr>
        <w:t xml:space="preserve"> </w:t>
      </w:r>
      <w:r>
        <w:rPr>
          <w:sz w:val="23"/>
        </w:rPr>
        <w:t>been</w:t>
      </w:r>
      <w:r>
        <w:rPr>
          <w:spacing w:val="-12"/>
          <w:sz w:val="23"/>
        </w:rPr>
        <w:t xml:space="preserve"> </w:t>
      </w:r>
      <w:r>
        <w:rPr>
          <w:sz w:val="23"/>
        </w:rPr>
        <w:t>subdivided,</w:t>
      </w:r>
      <w:r>
        <w:rPr>
          <w:spacing w:val="-12"/>
          <w:sz w:val="23"/>
        </w:rPr>
        <w:t xml:space="preserve"> </w:t>
      </w:r>
      <w:r>
        <w:rPr>
          <w:sz w:val="23"/>
        </w:rPr>
        <w:t>also</w:t>
      </w:r>
      <w:r>
        <w:rPr>
          <w:spacing w:val="-12"/>
          <w:sz w:val="23"/>
        </w:rPr>
        <w:t xml:space="preserve"> </w:t>
      </w:r>
      <w:r>
        <w:rPr>
          <w:sz w:val="23"/>
        </w:rPr>
        <w:t>show the three-digit subproject #. Documents without the required identification are</w:t>
      </w:r>
      <w:r>
        <w:rPr>
          <w:spacing w:val="-37"/>
          <w:sz w:val="23"/>
        </w:rPr>
        <w:t xml:space="preserve"> </w:t>
      </w:r>
      <w:r>
        <w:rPr>
          <w:sz w:val="23"/>
        </w:rPr>
        <w:t>incomplete.</w:t>
      </w:r>
    </w:p>
    <w:p w:rsidR="00BD63E6" w:rsidRDefault="00BD63E6">
      <w:pPr>
        <w:pStyle w:val="BodyText"/>
      </w:pPr>
    </w:p>
    <w:p w:rsidR="00BD63E6" w:rsidRDefault="00D94B7A">
      <w:pPr>
        <w:pStyle w:val="BodyText"/>
        <w:spacing w:before="1"/>
        <w:ind w:left="120" w:right="114"/>
        <w:jc w:val="both"/>
      </w:pPr>
      <w:r>
        <w:t>Each page/sheet/sketch/drawing of any Addenda shall show the Project Code #, Addendum, and page or sequence number to clearly indicate that the material is a part of the Contract Documents.</w:t>
      </w:r>
    </w:p>
    <w:p w:rsidR="00BD63E6" w:rsidRDefault="00BD63E6">
      <w:pPr>
        <w:pStyle w:val="BodyText"/>
        <w:spacing w:before="10"/>
        <w:rPr>
          <w:sz w:val="22"/>
        </w:rPr>
      </w:pPr>
    </w:p>
    <w:p w:rsidR="00BD63E6" w:rsidRDefault="00D94B7A">
      <w:pPr>
        <w:pStyle w:val="BodyText"/>
        <w:ind w:left="120" w:right="113"/>
        <w:jc w:val="both"/>
      </w:pPr>
      <w:r>
        <w:t>The</w:t>
      </w:r>
      <w:r>
        <w:rPr>
          <w:spacing w:val="-13"/>
        </w:rPr>
        <w:t xml:space="preserve"> </w:t>
      </w:r>
      <w:r>
        <w:t>A/E</w:t>
      </w:r>
      <w:r>
        <w:rPr>
          <w:spacing w:val="-13"/>
        </w:rPr>
        <w:t xml:space="preserve"> </w:t>
      </w:r>
      <w:r>
        <w:t>shall</w:t>
      </w:r>
      <w:r>
        <w:rPr>
          <w:spacing w:val="-14"/>
        </w:rPr>
        <w:t xml:space="preserve"> </w:t>
      </w:r>
      <w:r>
        <w:t>require</w:t>
      </w:r>
      <w:r>
        <w:rPr>
          <w:spacing w:val="-13"/>
        </w:rPr>
        <w:t xml:space="preserve"> </w:t>
      </w:r>
      <w:r>
        <w:t>the</w:t>
      </w:r>
      <w:r>
        <w:rPr>
          <w:spacing w:val="-13"/>
        </w:rPr>
        <w:t xml:space="preserve"> </w:t>
      </w:r>
      <w:r>
        <w:t>Contractor</w:t>
      </w:r>
      <w:r>
        <w:rPr>
          <w:spacing w:val="-14"/>
        </w:rPr>
        <w:t xml:space="preserve"> </w:t>
      </w:r>
      <w:r>
        <w:t>to</w:t>
      </w:r>
      <w:r>
        <w:rPr>
          <w:spacing w:val="-14"/>
        </w:rPr>
        <w:t xml:space="preserve"> </w:t>
      </w:r>
      <w:r>
        <w:t>show</w:t>
      </w:r>
      <w:r>
        <w:rPr>
          <w:spacing w:val="-15"/>
        </w:rPr>
        <w:t xml:space="preserve"> </w:t>
      </w:r>
      <w:r>
        <w:t>the</w:t>
      </w:r>
      <w:r>
        <w:rPr>
          <w:spacing w:val="-13"/>
        </w:rPr>
        <w:t xml:space="preserve"> </w:t>
      </w:r>
      <w:r>
        <w:t>Project</w:t>
      </w:r>
      <w:r>
        <w:rPr>
          <w:spacing w:val="-14"/>
        </w:rPr>
        <w:t xml:space="preserve"> </w:t>
      </w:r>
      <w:r>
        <w:t>Identification</w:t>
      </w:r>
      <w:r>
        <w:rPr>
          <w:spacing w:val="-14"/>
        </w:rPr>
        <w:t xml:space="preserve"> </w:t>
      </w:r>
      <w:r>
        <w:t>PC#</w:t>
      </w:r>
      <w:r>
        <w:rPr>
          <w:spacing w:val="-14"/>
        </w:rPr>
        <w:t xml:space="preserve"> </w:t>
      </w:r>
      <w:r>
        <w:t>and</w:t>
      </w:r>
      <w:r>
        <w:rPr>
          <w:spacing w:val="-17"/>
        </w:rPr>
        <w:t xml:space="preserve"> </w:t>
      </w:r>
      <w:r>
        <w:t>University</w:t>
      </w:r>
      <w:r>
        <w:rPr>
          <w:spacing w:val="-17"/>
        </w:rPr>
        <w:t xml:space="preserve"> </w:t>
      </w:r>
      <w:r>
        <w:t>Work</w:t>
      </w:r>
      <w:r>
        <w:rPr>
          <w:spacing w:val="-14"/>
        </w:rPr>
        <w:t xml:space="preserve"> </w:t>
      </w:r>
      <w:r>
        <w:t>Order or PIMS # on all Submittals including invoices, schedules, Shop Drawings, Change Order Proposals, correspondence and other Project</w:t>
      </w:r>
      <w:r>
        <w:rPr>
          <w:spacing w:val="-15"/>
        </w:rPr>
        <w:t xml:space="preserve"> </w:t>
      </w:r>
      <w:r>
        <w:t>documentation.</w:t>
      </w:r>
    </w:p>
    <w:p w:rsidR="00BD63E6" w:rsidRDefault="00BD63E6">
      <w:pPr>
        <w:pStyle w:val="BodyText"/>
        <w:spacing w:before="9"/>
        <w:rPr>
          <w:sz w:val="22"/>
        </w:rPr>
      </w:pPr>
    </w:p>
    <w:p w:rsidR="00BD63E6" w:rsidRDefault="00D94B7A" w:rsidP="0013587C">
      <w:pPr>
        <w:pStyle w:val="ListParagraph"/>
        <w:numPr>
          <w:ilvl w:val="2"/>
          <w:numId w:val="104"/>
        </w:numPr>
        <w:tabs>
          <w:tab w:val="left" w:pos="644"/>
        </w:tabs>
        <w:spacing w:before="1"/>
        <w:ind w:right="112" w:firstLine="0"/>
        <w:jc w:val="both"/>
        <w:rPr>
          <w:sz w:val="23"/>
        </w:rPr>
      </w:pPr>
      <w:r>
        <w:rPr>
          <w:b/>
          <w:sz w:val="23"/>
        </w:rPr>
        <w:t xml:space="preserve">Capital Project Initiation: </w:t>
      </w:r>
      <w:r>
        <w:rPr>
          <w:sz w:val="23"/>
        </w:rPr>
        <w:t>The University will be authorized to initiate the design of a Capital construction Project upon completion of an approved H2. Depending on the Project documentation previously submitted and the action wording on the H2, one or more of the following design progress phases for review by the University Review Unit may be</w:t>
      </w:r>
      <w:r>
        <w:rPr>
          <w:spacing w:val="-39"/>
          <w:sz w:val="23"/>
        </w:rPr>
        <w:t xml:space="preserve"> </w:t>
      </w:r>
      <w:r>
        <w:rPr>
          <w:sz w:val="23"/>
        </w:rPr>
        <w:t>required.</w:t>
      </w:r>
    </w:p>
    <w:p w:rsidR="00BD63E6" w:rsidRDefault="00BD63E6">
      <w:pPr>
        <w:pStyle w:val="BodyText"/>
        <w:spacing w:before="1"/>
      </w:pPr>
    </w:p>
    <w:p w:rsidR="00BD63E6" w:rsidRDefault="00D94B7A" w:rsidP="0013587C">
      <w:pPr>
        <w:pStyle w:val="ListParagraph"/>
        <w:numPr>
          <w:ilvl w:val="0"/>
          <w:numId w:val="103"/>
        </w:numPr>
        <w:tabs>
          <w:tab w:val="left" w:pos="840"/>
        </w:tabs>
        <w:spacing w:line="264" w:lineRule="exact"/>
        <w:jc w:val="both"/>
        <w:rPr>
          <w:sz w:val="23"/>
        </w:rPr>
      </w:pPr>
      <w:r>
        <w:rPr>
          <w:sz w:val="23"/>
        </w:rPr>
        <w:t>Schematic Design/Project</w:t>
      </w:r>
      <w:r>
        <w:rPr>
          <w:spacing w:val="-25"/>
          <w:sz w:val="23"/>
        </w:rPr>
        <w:t xml:space="preserve"> </w:t>
      </w:r>
      <w:r>
        <w:rPr>
          <w:sz w:val="23"/>
        </w:rPr>
        <w:t>Criteria</w:t>
      </w:r>
    </w:p>
    <w:p w:rsidR="00BD63E6" w:rsidRDefault="00D94B7A" w:rsidP="0013587C">
      <w:pPr>
        <w:pStyle w:val="ListParagraph"/>
        <w:numPr>
          <w:ilvl w:val="0"/>
          <w:numId w:val="103"/>
        </w:numPr>
        <w:tabs>
          <w:tab w:val="left" w:pos="840"/>
        </w:tabs>
        <w:spacing w:line="264" w:lineRule="exact"/>
        <w:ind w:left="839"/>
        <w:jc w:val="both"/>
        <w:rPr>
          <w:sz w:val="23"/>
        </w:rPr>
      </w:pPr>
      <w:r>
        <w:rPr>
          <w:sz w:val="23"/>
        </w:rPr>
        <w:t>Preliminary Design/Design</w:t>
      </w:r>
      <w:r>
        <w:rPr>
          <w:spacing w:val="-30"/>
          <w:sz w:val="23"/>
        </w:rPr>
        <w:t xml:space="preserve"> </w:t>
      </w:r>
      <w:r>
        <w:rPr>
          <w:sz w:val="23"/>
        </w:rPr>
        <w:t>Development</w:t>
      </w:r>
    </w:p>
    <w:p w:rsidR="00BD63E6" w:rsidRDefault="00D94B7A" w:rsidP="0013587C">
      <w:pPr>
        <w:pStyle w:val="ListParagraph"/>
        <w:numPr>
          <w:ilvl w:val="0"/>
          <w:numId w:val="103"/>
        </w:numPr>
        <w:tabs>
          <w:tab w:val="left" w:pos="840"/>
        </w:tabs>
        <w:spacing w:line="264" w:lineRule="exact"/>
        <w:ind w:left="839"/>
        <w:jc w:val="both"/>
        <w:rPr>
          <w:sz w:val="23"/>
        </w:rPr>
      </w:pPr>
      <w:r>
        <w:rPr>
          <w:sz w:val="23"/>
        </w:rPr>
        <w:t>Construction</w:t>
      </w:r>
      <w:r>
        <w:rPr>
          <w:spacing w:val="-15"/>
          <w:sz w:val="23"/>
        </w:rPr>
        <w:t xml:space="preserve"> </w:t>
      </w:r>
      <w:r>
        <w:rPr>
          <w:sz w:val="23"/>
        </w:rPr>
        <w:t>Documents</w:t>
      </w:r>
    </w:p>
    <w:p w:rsidR="00BD63E6" w:rsidRDefault="00D94B7A" w:rsidP="0013587C">
      <w:pPr>
        <w:pStyle w:val="ListParagraph"/>
        <w:numPr>
          <w:ilvl w:val="0"/>
          <w:numId w:val="103"/>
        </w:numPr>
        <w:tabs>
          <w:tab w:val="left" w:pos="840"/>
        </w:tabs>
        <w:spacing w:line="264" w:lineRule="exact"/>
        <w:ind w:left="839"/>
        <w:jc w:val="both"/>
        <w:rPr>
          <w:sz w:val="23"/>
        </w:rPr>
      </w:pPr>
      <w:r>
        <w:rPr>
          <w:sz w:val="23"/>
        </w:rPr>
        <w:t>Revised or Required Re-submittal of Construction</w:t>
      </w:r>
      <w:r>
        <w:rPr>
          <w:spacing w:val="-44"/>
          <w:sz w:val="23"/>
        </w:rPr>
        <w:t xml:space="preserve"> </w:t>
      </w:r>
      <w:r>
        <w:rPr>
          <w:sz w:val="23"/>
        </w:rPr>
        <w:t>Documents</w:t>
      </w:r>
    </w:p>
    <w:p w:rsidR="00BD63E6" w:rsidRDefault="00D94B7A" w:rsidP="0013587C">
      <w:pPr>
        <w:pStyle w:val="ListParagraph"/>
        <w:numPr>
          <w:ilvl w:val="0"/>
          <w:numId w:val="103"/>
        </w:numPr>
        <w:tabs>
          <w:tab w:val="left" w:pos="840"/>
        </w:tabs>
        <w:spacing w:line="264" w:lineRule="exact"/>
        <w:ind w:left="839"/>
        <w:jc w:val="both"/>
        <w:rPr>
          <w:sz w:val="23"/>
        </w:rPr>
      </w:pPr>
      <w:r>
        <w:rPr>
          <w:sz w:val="23"/>
        </w:rPr>
        <w:t>Yellow-out</w:t>
      </w:r>
      <w:r>
        <w:rPr>
          <w:spacing w:val="-9"/>
          <w:sz w:val="23"/>
        </w:rPr>
        <w:t xml:space="preserve"> </w:t>
      </w:r>
      <w:r>
        <w:rPr>
          <w:sz w:val="23"/>
        </w:rPr>
        <w:t>Documents</w:t>
      </w:r>
    </w:p>
    <w:p w:rsidR="00BD63E6" w:rsidRDefault="00D94B7A" w:rsidP="0013587C">
      <w:pPr>
        <w:pStyle w:val="ListParagraph"/>
        <w:numPr>
          <w:ilvl w:val="0"/>
          <w:numId w:val="103"/>
        </w:numPr>
        <w:tabs>
          <w:tab w:val="left" w:pos="840"/>
        </w:tabs>
        <w:spacing w:line="264" w:lineRule="exact"/>
        <w:ind w:left="839"/>
        <w:jc w:val="both"/>
        <w:rPr>
          <w:sz w:val="23"/>
        </w:rPr>
      </w:pPr>
      <w:r>
        <w:rPr>
          <w:sz w:val="23"/>
        </w:rPr>
        <w:t>Final Construction Documents, including</w:t>
      </w:r>
      <w:r>
        <w:rPr>
          <w:spacing w:val="-34"/>
          <w:sz w:val="23"/>
        </w:rPr>
        <w:t xml:space="preserve"> </w:t>
      </w:r>
      <w:r>
        <w:rPr>
          <w:sz w:val="23"/>
        </w:rPr>
        <w:t>Addenda</w:t>
      </w:r>
    </w:p>
    <w:p w:rsidR="00BD63E6" w:rsidRDefault="00BD63E6">
      <w:pPr>
        <w:pStyle w:val="BodyText"/>
        <w:spacing w:before="11"/>
        <w:rPr>
          <w:sz w:val="22"/>
        </w:rPr>
      </w:pPr>
    </w:p>
    <w:p w:rsidR="00BD63E6" w:rsidRDefault="00D94B7A">
      <w:pPr>
        <w:pStyle w:val="BodyText"/>
        <w:ind w:left="119" w:right="114"/>
        <w:jc w:val="both"/>
      </w:pPr>
      <w:r>
        <w:t>Minimum requirements for data, Drawings, Specifications, and Cost Estimates to be included in the Submittal for the indicated phases are described in this chapter and the referenced Appendices.</w:t>
      </w:r>
    </w:p>
    <w:p w:rsidR="00BD63E6" w:rsidRDefault="00BD63E6">
      <w:pPr>
        <w:pStyle w:val="BodyText"/>
        <w:spacing w:before="10"/>
        <w:rPr>
          <w:sz w:val="22"/>
        </w:rPr>
      </w:pPr>
    </w:p>
    <w:p w:rsidR="00BD63E6" w:rsidRDefault="00D94B7A" w:rsidP="0013587C">
      <w:pPr>
        <w:pStyle w:val="ListParagraph"/>
        <w:numPr>
          <w:ilvl w:val="2"/>
          <w:numId w:val="104"/>
        </w:numPr>
        <w:tabs>
          <w:tab w:val="left" w:pos="641"/>
        </w:tabs>
        <w:ind w:right="109" w:firstLine="0"/>
        <w:jc w:val="both"/>
        <w:rPr>
          <w:sz w:val="23"/>
        </w:rPr>
      </w:pPr>
      <w:r>
        <w:rPr>
          <w:b/>
          <w:sz w:val="23"/>
        </w:rPr>
        <w:t xml:space="preserve">Non-Capital Outlay Construction Projects: </w:t>
      </w:r>
      <w:r>
        <w:rPr>
          <w:sz w:val="23"/>
        </w:rPr>
        <w:t>This Chapter applies to all General Funded (GF), Non-General Funded (NGF), and Maintenance Reserve Projects at the University. Construction or improvement</w:t>
      </w:r>
      <w:r>
        <w:rPr>
          <w:spacing w:val="-4"/>
          <w:sz w:val="23"/>
        </w:rPr>
        <w:t xml:space="preserve"> </w:t>
      </w:r>
      <w:r>
        <w:rPr>
          <w:sz w:val="23"/>
        </w:rPr>
        <w:t>Projects</w:t>
      </w:r>
      <w:r>
        <w:rPr>
          <w:spacing w:val="-6"/>
          <w:sz w:val="23"/>
        </w:rPr>
        <w:t xml:space="preserve"> </w:t>
      </w:r>
      <w:r>
        <w:rPr>
          <w:sz w:val="23"/>
        </w:rPr>
        <w:t>undertaken</w:t>
      </w:r>
      <w:r>
        <w:rPr>
          <w:spacing w:val="-5"/>
          <w:sz w:val="23"/>
        </w:rPr>
        <w:t xml:space="preserve"> </w:t>
      </w:r>
      <w:r>
        <w:rPr>
          <w:sz w:val="23"/>
        </w:rPr>
        <w:t>on</w:t>
      </w:r>
      <w:r>
        <w:rPr>
          <w:spacing w:val="-5"/>
          <w:sz w:val="23"/>
        </w:rPr>
        <w:t xml:space="preserve"> </w:t>
      </w:r>
      <w:r>
        <w:rPr>
          <w:sz w:val="23"/>
        </w:rPr>
        <w:t>University</w:t>
      </w:r>
      <w:r>
        <w:rPr>
          <w:spacing w:val="-7"/>
          <w:sz w:val="23"/>
        </w:rPr>
        <w:t xml:space="preserve"> </w:t>
      </w:r>
      <w:r>
        <w:rPr>
          <w:sz w:val="23"/>
        </w:rPr>
        <w:t>property</w:t>
      </w:r>
      <w:r>
        <w:rPr>
          <w:spacing w:val="-9"/>
          <w:sz w:val="23"/>
        </w:rPr>
        <w:t xml:space="preserve"> </w:t>
      </w:r>
      <w:r>
        <w:rPr>
          <w:sz w:val="23"/>
        </w:rPr>
        <w:t>that</w:t>
      </w:r>
      <w:r>
        <w:rPr>
          <w:spacing w:val="-4"/>
          <w:sz w:val="23"/>
        </w:rPr>
        <w:t xml:space="preserve"> </w:t>
      </w:r>
      <w:r>
        <w:rPr>
          <w:sz w:val="23"/>
        </w:rPr>
        <w:t>are</w:t>
      </w:r>
      <w:r>
        <w:rPr>
          <w:spacing w:val="-4"/>
          <w:sz w:val="23"/>
        </w:rPr>
        <w:t xml:space="preserve"> </w:t>
      </w:r>
      <w:r>
        <w:rPr>
          <w:sz w:val="23"/>
        </w:rPr>
        <w:t>not</w:t>
      </w:r>
      <w:r>
        <w:rPr>
          <w:spacing w:val="-4"/>
          <w:sz w:val="23"/>
        </w:rPr>
        <w:t xml:space="preserve"> </w:t>
      </w:r>
      <w:r>
        <w:rPr>
          <w:sz w:val="23"/>
        </w:rPr>
        <w:t>classified</w:t>
      </w:r>
      <w:r>
        <w:rPr>
          <w:spacing w:val="-5"/>
          <w:sz w:val="23"/>
        </w:rPr>
        <w:t xml:space="preserve"> </w:t>
      </w:r>
      <w:r>
        <w:rPr>
          <w:sz w:val="23"/>
        </w:rPr>
        <w:t>as</w:t>
      </w:r>
      <w:r>
        <w:rPr>
          <w:spacing w:val="-6"/>
          <w:sz w:val="23"/>
        </w:rPr>
        <w:t xml:space="preserve"> </w:t>
      </w:r>
      <w:r>
        <w:rPr>
          <w:sz w:val="23"/>
        </w:rPr>
        <w:t>Capital</w:t>
      </w:r>
      <w:r>
        <w:rPr>
          <w:spacing w:val="-4"/>
          <w:sz w:val="23"/>
        </w:rPr>
        <w:t xml:space="preserve"> </w:t>
      </w:r>
      <w:r>
        <w:rPr>
          <w:sz w:val="23"/>
        </w:rPr>
        <w:t>Projects</w:t>
      </w:r>
      <w:r>
        <w:rPr>
          <w:spacing w:val="-6"/>
          <w:sz w:val="23"/>
        </w:rPr>
        <w:t xml:space="preserve"> </w:t>
      </w:r>
      <w:r>
        <w:rPr>
          <w:sz w:val="23"/>
        </w:rPr>
        <w:t>are not required to follow the capital outlay procedures. However, they are subject to review by the University</w:t>
      </w:r>
      <w:r>
        <w:rPr>
          <w:spacing w:val="-14"/>
          <w:sz w:val="23"/>
        </w:rPr>
        <w:t xml:space="preserve"> </w:t>
      </w:r>
      <w:r>
        <w:rPr>
          <w:sz w:val="23"/>
        </w:rPr>
        <w:t>Building</w:t>
      </w:r>
      <w:r>
        <w:rPr>
          <w:spacing w:val="-12"/>
          <w:sz w:val="23"/>
        </w:rPr>
        <w:t xml:space="preserve"> </w:t>
      </w:r>
      <w:r>
        <w:rPr>
          <w:sz w:val="23"/>
        </w:rPr>
        <w:t>Official</w:t>
      </w:r>
      <w:r>
        <w:rPr>
          <w:spacing w:val="-9"/>
          <w:sz w:val="23"/>
        </w:rPr>
        <w:t xml:space="preserve"> </w:t>
      </w:r>
      <w:r>
        <w:rPr>
          <w:sz w:val="23"/>
        </w:rPr>
        <w:t>for</w:t>
      </w:r>
      <w:r>
        <w:rPr>
          <w:spacing w:val="-10"/>
          <w:sz w:val="23"/>
        </w:rPr>
        <w:t xml:space="preserve"> </w:t>
      </w:r>
      <w:r>
        <w:rPr>
          <w:sz w:val="23"/>
        </w:rPr>
        <w:t>conformance</w:t>
      </w:r>
      <w:r>
        <w:rPr>
          <w:spacing w:val="-11"/>
          <w:sz w:val="23"/>
        </w:rPr>
        <w:t xml:space="preserve"> </w:t>
      </w:r>
      <w:r>
        <w:rPr>
          <w:sz w:val="23"/>
        </w:rPr>
        <w:t>to</w:t>
      </w:r>
      <w:r>
        <w:rPr>
          <w:spacing w:val="-12"/>
          <w:sz w:val="23"/>
        </w:rPr>
        <w:t xml:space="preserve"> </w:t>
      </w:r>
      <w:r>
        <w:rPr>
          <w:sz w:val="23"/>
        </w:rPr>
        <w:t>the</w:t>
      </w:r>
      <w:r>
        <w:rPr>
          <w:spacing w:val="-11"/>
          <w:sz w:val="23"/>
        </w:rPr>
        <w:t xml:space="preserve"> </w:t>
      </w:r>
      <w:hyperlink r:id="rId362">
        <w:r>
          <w:rPr>
            <w:color w:val="0000FF"/>
            <w:sz w:val="23"/>
            <w:u w:val="single" w:color="0000FF"/>
          </w:rPr>
          <w:t>VUSBC</w:t>
        </w:r>
        <w:r>
          <w:rPr>
            <w:color w:val="0000FF"/>
            <w:spacing w:val="-10"/>
            <w:sz w:val="23"/>
            <w:u w:val="single" w:color="0000FF"/>
          </w:rPr>
          <w:t xml:space="preserve"> </w:t>
        </w:r>
      </w:hyperlink>
      <w:r>
        <w:rPr>
          <w:sz w:val="23"/>
        </w:rPr>
        <w:t>including</w:t>
      </w:r>
      <w:r>
        <w:rPr>
          <w:spacing w:val="-12"/>
          <w:sz w:val="23"/>
        </w:rPr>
        <w:t xml:space="preserve"> </w:t>
      </w:r>
      <w:r>
        <w:rPr>
          <w:sz w:val="23"/>
        </w:rPr>
        <w:t>its</w:t>
      </w:r>
      <w:r>
        <w:rPr>
          <w:spacing w:val="-10"/>
          <w:sz w:val="23"/>
        </w:rPr>
        <w:t xml:space="preserve"> </w:t>
      </w:r>
      <w:r>
        <w:rPr>
          <w:sz w:val="23"/>
        </w:rPr>
        <w:t>referenced</w:t>
      </w:r>
      <w:r>
        <w:rPr>
          <w:spacing w:val="-10"/>
          <w:sz w:val="23"/>
        </w:rPr>
        <w:t xml:space="preserve"> </w:t>
      </w:r>
      <w:r>
        <w:rPr>
          <w:sz w:val="23"/>
        </w:rPr>
        <w:t>standards,</w:t>
      </w:r>
      <w:r>
        <w:rPr>
          <w:spacing w:val="-10"/>
          <w:sz w:val="23"/>
        </w:rPr>
        <w:t xml:space="preserve"> </w:t>
      </w:r>
      <w:r>
        <w:rPr>
          <w:sz w:val="23"/>
        </w:rPr>
        <w:t>for</w:t>
      </w:r>
      <w:r>
        <w:rPr>
          <w:spacing w:val="-10"/>
          <w:sz w:val="23"/>
        </w:rPr>
        <w:t xml:space="preserve"> </w:t>
      </w:r>
      <w:r>
        <w:rPr>
          <w:sz w:val="23"/>
        </w:rPr>
        <w:t xml:space="preserve">the technical and procurement requirements of HECOM, and </w:t>
      </w:r>
      <w:hyperlink r:id="rId363">
        <w:r>
          <w:rPr>
            <w:color w:val="0000FF"/>
            <w:sz w:val="23"/>
            <w:u w:val="single" w:color="0000FF"/>
          </w:rPr>
          <w:t xml:space="preserve">University Facilities Design Guidelines </w:t>
        </w:r>
      </w:hyperlink>
      <w:r>
        <w:rPr>
          <w:sz w:val="23"/>
        </w:rPr>
        <w:t>“Changes in Use Group Classification” of existing University owned buildings also require the Submittal of information for the review and approval, and issuance of a new Certificate of Use and Occupancy.</w:t>
      </w:r>
    </w:p>
    <w:p w:rsidR="00BD63E6" w:rsidRDefault="00BD63E6">
      <w:pPr>
        <w:pStyle w:val="BodyText"/>
        <w:spacing w:before="8"/>
        <w:rPr>
          <w:sz w:val="20"/>
        </w:rPr>
      </w:pPr>
    </w:p>
    <w:p w:rsidR="00BD63E6" w:rsidRDefault="00D94B7A">
      <w:pPr>
        <w:pStyle w:val="BodyText"/>
        <w:ind w:left="120" w:right="113" w:hanging="1"/>
        <w:jc w:val="both"/>
      </w:pPr>
      <w:bookmarkStart w:id="343" w:name="_bookmark240"/>
      <w:bookmarkEnd w:id="343"/>
      <w:r>
        <w:rPr>
          <w:b/>
        </w:rPr>
        <w:t>8.1.9</w:t>
      </w:r>
      <w:hyperlink w:anchor="_bookmark239" w:history="1">
        <w:r>
          <w:rPr>
            <w:b/>
            <w:position w:val="10"/>
            <w:sz w:val="15"/>
          </w:rPr>
          <w:t>142</w:t>
        </w:r>
      </w:hyperlink>
      <w:r>
        <w:rPr>
          <w:b/>
          <w:position w:val="10"/>
          <w:sz w:val="15"/>
        </w:rPr>
        <w:t xml:space="preserve"> </w:t>
      </w:r>
      <w:r>
        <w:t>Projects/Work shall be designed by and the documents sealed and signed by Virginia licensed Architect(s)  and/or  Engineer(s).  Construction  Documents  ready  for  advertising  and an</w:t>
      </w:r>
    </w:p>
    <w:p w:rsidR="00BD63E6" w:rsidRDefault="00BD63E6">
      <w:pPr>
        <w:jc w:val="both"/>
        <w:sectPr w:rsidR="00BD63E6">
          <w:headerReference w:type="default" r:id="rId364"/>
          <w:footerReference w:type="default" r:id="rId365"/>
          <w:pgSz w:w="12240" w:h="15840"/>
          <w:pgMar w:top="1600" w:right="1320" w:bottom="2040" w:left="1320" w:header="720" w:footer="1850" w:gutter="0"/>
          <w:pgNumType w:start="142"/>
          <w:cols w:space="720"/>
        </w:sectPr>
      </w:pPr>
    </w:p>
    <w:p w:rsidR="00BD63E6" w:rsidRDefault="00BD63E6">
      <w:pPr>
        <w:pStyle w:val="BodyText"/>
        <w:spacing w:before="7"/>
        <w:rPr>
          <w:sz w:val="11"/>
        </w:rPr>
      </w:pPr>
    </w:p>
    <w:p w:rsidR="00BD63E6" w:rsidRDefault="00D94B7A">
      <w:pPr>
        <w:pStyle w:val="BodyText"/>
        <w:spacing w:before="90"/>
        <w:ind w:left="120" w:right="116"/>
        <w:jc w:val="both"/>
      </w:pPr>
      <w:r>
        <w:t>Application for Building Permit (</w:t>
      </w:r>
      <w:hyperlink r:id="rId366">
        <w:r>
          <w:rPr>
            <w:color w:val="0000FF"/>
            <w:u w:val="single" w:color="0000FF"/>
          </w:rPr>
          <w:t>HECO-17a</w:t>
        </w:r>
      </w:hyperlink>
      <w:r>
        <w:t>) shall be submitted to the University Building Official (Review Unit) for review and issuance of a Building Permit.</w:t>
      </w:r>
    </w:p>
    <w:p w:rsidR="00BD63E6" w:rsidRDefault="00BD63E6">
      <w:pPr>
        <w:pStyle w:val="BodyText"/>
        <w:spacing w:before="7"/>
        <w:rPr>
          <w:sz w:val="22"/>
        </w:rPr>
      </w:pPr>
    </w:p>
    <w:p w:rsidR="00BD63E6" w:rsidRDefault="00D94B7A">
      <w:pPr>
        <w:pStyle w:val="BodyText"/>
        <w:ind w:left="119" w:right="110"/>
        <w:jc w:val="both"/>
      </w:pPr>
      <w:r>
        <w:t>Many interior renovation or modification Projects which do not involve a Change in Use Group Classification, or subdivision of rooms, or alteration of exit access requirements, or additional/redistribution of electrical loads, and Projects to alter or relocate portions of mechanical systems may be permitted as authorized by the University Building Official. Submit 2 copies of the Plans and Specifications or sketches with a description of the Work to the University Review Unit for approval.</w:t>
      </w:r>
      <w:r>
        <w:rPr>
          <w:spacing w:val="-6"/>
        </w:rPr>
        <w:t xml:space="preserve"> </w:t>
      </w:r>
      <w:r>
        <w:t>The</w:t>
      </w:r>
      <w:r>
        <w:rPr>
          <w:spacing w:val="-5"/>
        </w:rPr>
        <w:t xml:space="preserve"> </w:t>
      </w:r>
      <w:r>
        <w:t>University</w:t>
      </w:r>
      <w:r>
        <w:rPr>
          <w:spacing w:val="-8"/>
        </w:rPr>
        <w:t xml:space="preserve"> </w:t>
      </w:r>
      <w:r>
        <w:t>shall</w:t>
      </w:r>
      <w:r>
        <w:rPr>
          <w:spacing w:val="-5"/>
        </w:rPr>
        <w:t xml:space="preserve"> </w:t>
      </w:r>
      <w:r>
        <w:t>follow</w:t>
      </w:r>
      <w:r>
        <w:rPr>
          <w:spacing w:val="-7"/>
        </w:rPr>
        <w:t xml:space="preserve"> </w:t>
      </w:r>
      <w:r>
        <w:t>the</w:t>
      </w:r>
      <w:r>
        <w:rPr>
          <w:spacing w:val="-5"/>
        </w:rPr>
        <w:t xml:space="preserve"> </w:t>
      </w:r>
      <w:r>
        <w:t>procedures</w:t>
      </w:r>
      <w:r>
        <w:rPr>
          <w:spacing w:val="-9"/>
        </w:rPr>
        <w:t xml:space="preserve"> </w:t>
      </w:r>
      <w:r>
        <w:t>and</w:t>
      </w:r>
      <w:r>
        <w:rPr>
          <w:spacing w:val="-4"/>
        </w:rPr>
        <w:t xml:space="preserve"> </w:t>
      </w:r>
      <w:r>
        <w:t>keep</w:t>
      </w:r>
      <w:r>
        <w:rPr>
          <w:spacing w:val="-6"/>
        </w:rPr>
        <w:t xml:space="preserve"> </w:t>
      </w:r>
      <w:r>
        <w:t>records</w:t>
      </w:r>
      <w:r>
        <w:rPr>
          <w:spacing w:val="-5"/>
        </w:rPr>
        <w:t xml:space="preserve"> </w:t>
      </w:r>
      <w:r>
        <w:t>of</w:t>
      </w:r>
      <w:r>
        <w:rPr>
          <w:spacing w:val="-6"/>
        </w:rPr>
        <w:t xml:space="preserve"> </w:t>
      </w:r>
      <w:r>
        <w:t>such</w:t>
      </w:r>
      <w:r>
        <w:rPr>
          <w:spacing w:val="-9"/>
        </w:rPr>
        <w:t xml:space="preserve"> </w:t>
      </w:r>
      <w:r>
        <w:t>Work</w:t>
      </w:r>
      <w:r>
        <w:rPr>
          <w:spacing w:val="-4"/>
        </w:rPr>
        <w:t xml:space="preserve"> </w:t>
      </w:r>
      <w:r>
        <w:t>as</w:t>
      </w:r>
      <w:r>
        <w:rPr>
          <w:spacing w:val="-5"/>
        </w:rPr>
        <w:t xml:space="preserve"> </w:t>
      </w:r>
      <w:r>
        <w:t>set</w:t>
      </w:r>
      <w:r>
        <w:rPr>
          <w:spacing w:val="-3"/>
        </w:rPr>
        <w:t xml:space="preserve"> </w:t>
      </w:r>
      <w:r>
        <w:t>forth</w:t>
      </w:r>
      <w:r>
        <w:rPr>
          <w:spacing w:val="-6"/>
        </w:rPr>
        <w:t xml:space="preserve"> </w:t>
      </w:r>
      <w:r>
        <w:t>in</w:t>
      </w:r>
      <w:r>
        <w:rPr>
          <w:spacing w:val="-6"/>
        </w:rPr>
        <w:t xml:space="preserve"> </w:t>
      </w:r>
      <w:r>
        <w:t>the University Project Permit procedures with stipulations as stated on the approved Building</w:t>
      </w:r>
      <w:r>
        <w:rPr>
          <w:spacing w:val="-36"/>
        </w:rPr>
        <w:t xml:space="preserve"> </w:t>
      </w:r>
      <w:r>
        <w:t>Permit.</w:t>
      </w:r>
    </w:p>
    <w:p w:rsidR="00BD63E6" w:rsidRDefault="00BD63E6">
      <w:pPr>
        <w:pStyle w:val="BodyText"/>
        <w:spacing w:before="7"/>
        <w:rPr>
          <w:sz w:val="20"/>
        </w:rPr>
      </w:pPr>
    </w:p>
    <w:p w:rsidR="00BD63E6" w:rsidRDefault="00D94B7A">
      <w:pPr>
        <w:pStyle w:val="BodyText"/>
        <w:ind w:left="119" w:right="107"/>
        <w:jc w:val="both"/>
      </w:pPr>
      <w:bookmarkStart w:id="344" w:name="_bookmark241"/>
      <w:bookmarkEnd w:id="344"/>
      <w:r>
        <w:rPr>
          <w:b/>
        </w:rPr>
        <w:t>8.1.10</w:t>
      </w:r>
      <w:hyperlink w:anchor="_bookmark243" w:history="1">
        <w:r>
          <w:rPr>
            <w:b/>
            <w:position w:val="10"/>
            <w:sz w:val="15"/>
          </w:rPr>
          <w:t>143</w:t>
        </w:r>
      </w:hyperlink>
      <w:r>
        <w:rPr>
          <w:b/>
          <w:spacing w:val="-17"/>
          <w:position w:val="10"/>
          <w:sz w:val="15"/>
        </w:rPr>
        <w:t xml:space="preserve"> </w:t>
      </w:r>
      <w:r>
        <w:t>The</w:t>
      </w:r>
      <w:r>
        <w:rPr>
          <w:spacing w:val="-8"/>
        </w:rPr>
        <w:t xml:space="preserve"> </w:t>
      </w:r>
      <w:r>
        <w:t>Work</w:t>
      </w:r>
      <w:r>
        <w:rPr>
          <w:spacing w:val="-9"/>
        </w:rPr>
        <w:t xml:space="preserve"> </w:t>
      </w:r>
      <w:r>
        <w:t>shall</w:t>
      </w:r>
      <w:r>
        <w:rPr>
          <w:spacing w:val="-8"/>
        </w:rPr>
        <w:t xml:space="preserve"> </w:t>
      </w:r>
      <w:r>
        <w:t>be</w:t>
      </w:r>
      <w:r>
        <w:rPr>
          <w:spacing w:val="-8"/>
        </w:rPr>
        <w:t xml:space="preserve"> </w:t>
      </w:r>
      <w:r>
        <w:t>inspected</w:t>
      </w:r>
      <w:r>
        <w:rPr>
          <w:spacing w:val="-9"/>
        </w:rPr>
        <w:t xml:space="preserve"> </w:t>
      </w:r>
      <w:r>
        <w:t>by</w:t>
      </w:r>
      <w:r>
        <w:rPr>
          <w:spacing w:val="-13"/>
        </w:rPr>
        <w:t xml:space="preserve"> </w:t>
      </w:r>
      <w:r>
        <w:t>a</w:t>
      </w:r>
      <w:r>
        <w:rPr>
          <w:spacing w:val="-8"/>
        </w:rPr>
        <w:t xml:space="preserve"> </w:t>
      </w:r>
      <w:r>
        <w:t>licensed</w:t>
      </w:r>
      <w:r>
        <w:rPr>
          <w:spacing w:val="-11"/>
        </w:rPr>
        <w:t xml:space="preserve"> </w:t>
      </w:r>
      <w:r>
        <w:t>A/E,</w:t>
      </w:r>
      <w:r>
        <w:rPr>
          <w:spacing w:val="-9"/>
        </w:rPr>
        <w:t xml:space="preserve"> </w:t>
      </w:r>
      <w:r>
        <w:t>or</w:t>
      </w:r>
      <w:r>
        <w:rPr>
          <w:spacing w:val="-9"/>
        </w:rPr>
        <w:t xml:space="preserve"> </w:t>
      </w:r>
      <w:r>
        <w:t>by</w:t>
      </w:r>
      <w:r>
        <w:rPr>
          <w:spacing w:val="-13"/>
        </w:rPr>
        <w:t xml:space="preserve"> </w:t>
      </w:r>
      <w:r>
        <w:t>other</w:t>
      </w:r>
      <w:r>
        <w:rPr>
          <w:spacing w:val="-9"/>
        </w:rPr>
        <w:t xml:space="preserve"> </w:t>
      </w:r>
      <w:r>
        <w:t>qualified</w:t>
      </w:r>
      <w:r>
        <w:rPr>
          <w:spacing w:val="-11"/>
        </w:rPr>
        <w:t xml:space="preserve"> </w:t>
      </w:r>
      <w:r>
        <w:t>and</w:t>
      </w:r>
      <w:r>
        <w:rPr>
          <w:spacing w:val="41"/>
        </w:rPr>
        <w:t xml:space="preserve"> </w:t>
      </w:r>
      <w:r>
        <w:t>approved</w:t>
      </w:r>
      <w:r>
        <w:rPr>
          <w:spacing w:val="-9"/>
        </w:rPr>
        <w:t xml:space="preserve"> </w:t>
      </w:r>
      <w:r>
        <w:t>inspector, for</w:t>
      </w:r>
      <w:r>
        <w:rPr>
          <w:spacing w:val="-6"/>
        </w:rPr>
        <w:t xml:space="preserve"> </w:t>
      </w:r>
      <w:r>
        <w:t>conformance</w:t>
      </w:r>
      <w:r>
        <w:rPr>
          <w:spacing w:val="-7"/>
        </w:rPr>
        <w:t xml:space="preserve"> </w:t>
      </w:r>
      <w:r>
        <w:t>with</w:t>
      </w:r>
      <w:r>
        <w:rPr>
          <w:spacing w:val="-8"/>
        </w:rPr>
        <w:t xml:space="preserve"> </w:t>
      </w:r>
      <w:r>
        <w:t>the</w:t>
      </w:r>
      <w:r>
        <w:rPr>
          <w:spacing w:val="-7"/>
        </w:rPr>
        <w:t xml:space="preserve"> </w:t>
      </w:r>
      <w:hyperlink r:id="rId367">
        <w:r>
          <w:rPr>
            <w:color w:val="0000FF"/>
            <w:u w:val="single" w:color="0000FF"/>
          </w:rPr>
          <w:t>VUSBC</w:t>
        </w:r>
        <w:r>
          <w:rPr>
            <w:color w:val="0000FF"/>
            <w:spacing w:val="-6"/>
            <w:u w:val="single" w:color="0000FF"/>
          </w:rPr>
          <w:t xml:space="preserve"> </w:t>
        </w:r>
      </w:hyperlink>
      <w:r>
        <w:t>as</w:t>
      </w:r>
      <w:r>
        <w:rPr>
          <w:spacing w:val="-7"/>
        </w:rPr>
        <w:t xml:space="preserve"> </w:t>
      </w:r>
      <w:r>
        <w:t>shown</w:t>
      </w:r>
      <w:r>
        <w:rPr>
          <w:spacing w:val="-6"/>
        </w:rPr>
        <w:t xml:space="preserve"> </w:t>
      </w:r>
      <w:r>
        <w:t>on</w:t>
      </w:r>
      <w:r>
        <w:rPr>
          <w:spacing w:val="-6"/>
        </w:rPr>
        <w:t xml:space="preserve"> </w:t>
      </w:r>
      <w:r>
        <w:t>the</w:t>
      </w:r>
      <w:r>
        <w:rPr>
          <w:spacing w:val="-5"/>
        </w:rPr>
        <w:t xml:space="preserve"> </w:t>
      </w:r>
      <w:r>
        <w:t>approved</w:t>
      </w:r>
      <w:r>
        <w:rPr>
          <w:spacing w:val="-6"/>
        </w:rPr>
        <w:t xml:space="preserve"> </w:t>
      </w:r>
      <w:r>
        <w:t>Plans</w:t>
      </w:r>
      <w:r>
        <w:rPr>
          <w:spacing w:val="-7"/>
        </w:rPr>
        <w:t xml:space="preserve"> </w:t>
      </w:r>
      <w:r>
        <w:t>and</w:t>
      </w:r>
      <w:r>
        <w:rPr>
          <w:spacing w:val="-6"/>
        </w:rPr>
        <w:t xml:space="preserve"> </w:t>
      </w:r>
      <w:r>
        <w:t>Specifications.</w:t>
      </w:r>
      <w:r>
        <w:rPr>
          <w:spacing w:val="-6"/>
        </w:rPr>
        <w:t xml:space="preserve"> </w:t>
      </w:r>
      <w:r>
        <w:t>The</w:t>
      </w:r>
      <w:r>
        <w:rPr>
          <w:spacing w:val="-5"/>
        </w:rPr>
        <w:t xml:space="preserve"> </w:t>
      </w:r>
      <w:r>
        <w:t xml:space="preserve">University shall submit the </w:t>
      </w:r>
      <w:hyperlink r:id="rId368">
        <w:r>
          <w:rPr>
            <w:color w:val="0000FF"/>
            <w:u w:val="single" w:color="0000FF"/>
          </w:rPr>
          <w:t>HECO-13.1a</w:t>
        </w:r>
      </w:hyperlink>
      <w:r>
        <w:t xml:space="preserve">, the </w:t>
      </w:r>
      <w:hyperlink r:id="rId369">
        <w:r>
          <w:rPr>
            <w:color w:val="0000FF"/>
            <w:u w:val="single" w:color="0000FF"/>
          </w:rPr>
          <w:t>HECO-13.2a</w:t>
        </w:r>
      </w:hyperlink>
      <w:r>
        <w:t xml:space="preserve">, University Review Unit final inspection report, and/or, when applicable, the responsible State Fire Marshal's report and recommendation, and other applicable certificates or reports along with </w:t>
      </w:r>
      <w:hyperlink r:id="rId370">
        <w:r>
          <w:rPr>
            <w:color w:val="0000FF"/>
            <w:u w:val="single" w:color="0000FF"/>
          </w:rPr>
          <w:t>HECO-13.3a</w:t>
        </w:r>
      </w:hyperlink>
      <w:r>
        <w:t>, Application for a Certificate of Use and Occupancy, to the University Building Official when requesting that a Certificate of Use and Occupancy be</w:t>
      </w:r>
      <w:r>
        <w:rPr>
          <w:spacing w:val="-7"/>
        </w:rPr>
        <w:t xml:space="preserve"> </w:t>
      </w:r>
      <w:r>
        <w:t>issued.</w:t>
      </w:r>
    </w:p>
    <w:p w:rsidR="00BD63E6" w:rsidRDefault="00BD63E6">
      <w:pPr>
        <w:pStyle w:val="BodyText"/>
        <w:spacing w:before="10"/>
        <w:rPr>
          <w:sz w:val="22"/>
        </w:rPr>
      </w:pPr>
    </w:p>
    <w:p w:rsidR="00BD63E6" w:rsidRDefault="00D94B7A">
      <w:pPr>
        <w:pStyle w:val="BodyText"/>
        <w:ind w:left="120" w:right="109"/>
        <w:jc w:val="both"/>
      </w:pPr>
      <w:r>
        <w:rPr>
          <w:b/>
        </w:rPr>
        <w:t xml:space="preserve">8.1.11 </w:t>
      </w:r>
      <w:r>
        <w:t xml:space="preserve">If the University proposes to change the Use Group Classification of a building or a portion thereof, the </w:t>
      </w:r>
      <w:hyperlink r:id="rId371">
        <w:r>
          <w:rPr>
            <w:color w:val="0000FF"/>
            <w:u w:val="single" w:color="0000FF"/>
          </w:rPr>
          <w:t xml:space="preserve">VUSBC </w:t>
        </w:r>
      </w:hyperlink>
      <w:r>
        <w:t xml:space="preserve">requires that a new Certificate of Use and Occupancy be obtained. The Project shall be in compliance with the current </w:t>
      </w:r>
      <w:hyperlink r:id="rId372">
        <w:r>
          <w:rPr>
            <w:color w:val="0000FF"/>
            <w:u w:val="single" w:color="0000FF"/>
          </w:rPr>
          <w:t xml:space="preserve">VUSBC </w:t>
        </w:r>
      </w:hyperlink>
      <w:r>
        <w:t>requirements for the new use or, alternatively, shall have</w:t>
      </w:r>
      <w:r>
        <w:rPr>
          <w:spacing w:val="-11"/>
        </w:rPr>
        <w:t xml:space="preserve"> </w:t>
      </w:r>
      <w:r>
        <w:t>the</w:t>
      </w:r>
      <w:r>
        <w:rPr>
          <w:spacing w:val="-11"/>
        </w:rPr>
        <w:t xml:space="preserve"> </w:t>
      </w:r>
      <w:r>
        <w:t>building</w:t>
      </w:r>
      <w:r>
        <w:rPr>
          <w:spacing w:val="-14"/>
        </w:rPr>
        <w:t xml:space="preserve"> </w:t>
      </w:r>
      <w:r>
        <w:t>evaluated</w:t>
      </w:r>
      <w:r>
        <w:rPr>
          <w:spacing w:val="-12"/>
        </w:rPr>
        <w:t xml:space="preserve"> </w:t>
      </w:r>
      <w:r>
        <w:t>by</w:t>
      </w:r>
      <w:r>
        <w:rPr>
          <w:spacing w:val="-17"/>
        </w:rPr>
        <w:t xml:space="preserve"> </w:t>
      </w:r>
      <w:r>
        <w:t>a</w:t>
      </w:r>
      <w:r>
        <w:rPr>
          <w:spacing w:val="-11"/>
        </w:rPr>
        <w:t xml:space="preserve"> </w:t>
      </w:r>
      <w:r>
        <w:t>licensed</w:t>
      </w:r>
      <w:r>
        <w:rPr>
          <w:spacing w:val="-12"/>
        </w:rPr>
        <w:t xml:space="preserve"> </w:t>
      </w:r>
      <w:r>
        <w:t>Architect</w:t>
      </w:r>
      <w:r>
        <w:rPr>
          <w:spacing w:val="-11"/>
        </w:rPr>
        <w:t xml:space="preserve"> </w:t>
      </w:r>
      <w:r>
        <w:t>or</w:t>
      </w:r>
      <w:r>
        <w:rPr>
          <w:spacing w:val="-12"/>
        </w:rPr>
        <w:t xml:space="preserve"> </w:t>
      </w:r>
      <w:r>
        <w:t>Engineer</w:t>
      </w:r>
      <w:r>
        <w:rPr>
          <w:spacing w:val="-12"/>
        </w:rPr>
        <w:t xml:space="preserve"> </w:t>
      </w:r>
      <w:r>
        <w:t>for</w:t>
      </w:r>
      <w:r>
        <w:rPr>
          <w:spacing w:val="-12"/>
        </w:rPr>
        <w:t xml:space="preserve"> </w:t>
      </w:r>
      <w:r>
        <w:t>conformance</w:t>
      </w:r>
      <w:r>
        <w:rPr>
          <w:spacing w:val="-11"/>
        </w:rPr>
        <w:t xml:space="preserve"> </w:t>
      </w:r>
      <w:r>
        <w:t>with</w:t>
      </w:r>
      <w:r>
        <w:rPr>
          <w:spacing w:val="-12"/>
        </w:rPr>
        <w:t xml:space="preserve"> </w:t>
      </w:r>
      <w:r>
        <w:t>the</w:t>
      </w:r>
      <w:r>
        <w:rPr>
          <w:spacing w:val="-11"/>
        </w:rPr>
        <w:t xml:space="preserve"> </w:t>
      </w:r>
      <w:r>
        <w:t xml:space="preserve">requirements of Chapter 34 of the </w:t>
      </w:r>
      <w:hyperlink r:id="rId373">
        <w:r>
          <w:rPr>
            <w:color w:val="0000FF"/>
            <w:u w:val="single" w:color="0000FF"/>
          </w:rPr>
          <w:t>VUSBC</w:t>
        </w:r>
        <w:r>
          <w:t>.</w:t>
        </w:r>
      </w:hyperlink>
      <w:r>
        <w:t xml:space="preserve"> A copy of the Chapter 34 evaluation signed by a licensed Architect or Engineer shall be submitted along with copies of small-scale floor Plans, a University Review Unit report, and a </w:t>
      </w:r>
      <w:hyperlink r:id="rId374">
        <w:r>
          <w:rPr>
            <w:color w:val="0000FF"/>
            <w:u w:val="single" w:color="0000FF"/>
          </w:rPr>
          <w:t>HECO-13.3a</w:t>
        </w:r>
        <w:r>
          <w:t>,</w:t>
        </w:r>
      </w:hyperlink>
      <w:r>
        <w:t xml:space="preserve"> Application for a Certificate of Use and Occupancy, to the University Building</w:t>
      </w:r>
      <w:r>
        <w:rPr>
          <w:spacing w:val="-7"/>
        </w:rPr>
        <w:t xml:space="preserve"> </w:t>
      </w:r>
      <w:r>
        <w:t>Official</w:t>
      </w:r>
      <w:r>
        <w:rPr>
          <w:spacing w:val="-4"/>
        </w:rPr>
        <w:t xml:space="preserve"> </w:t>
      </w:r>
      <w:r>
        <w:t>requesting</w:t>
      </w:r>
      <w:r>
        <w:rPr>
          <w:spacing w:val="-7"/>
        </w:rPr>
        <w:t xml:space="preserve"> </w:t>
      </w:r>
      <w:r>
        <w:t>issuance</w:t>
      </w:r>
      <w:r>
        <w:rPr>
          <w:spacing w:val="-3"/>
        </w:rPr>
        <w:t xml:space="preserve"> </w:t>
      </w:r>
      <w:r>
        <w:t>of</w:t>
      </w:r>
      <w:r>
        <w:rPr>
          <w:spacing w:val="-7"/>
        </w:rPr>
        <w:t xml:space="preserve"> </w:t>
      </w:r>
      <w:r>
        <w:t>a</w:t>
      </w:r>
      <w:r>
        <w:rPr>
          <w:spacing w:val="-35"/>
        </w:rPr>
        <w:t xml:space="preserve"> </w:t>
      </w:r>
      <w:r>
        <w:t>Certificate.</w:t>
      </w:r>
    </w:p>
    <w:p w:rsidR="00BD63E6" w:rsidRDefault="00BD63E6">
      <w:pPr>
        <w:pStyle w:val="BodyText"/>
        <w:spacing w:before="11"/>
      </w:pPr>
    </w:p>
    <w:p w:rsidR="00BD63E6" w:rsidRDefault="00D94B7A">
      <w:pPr>
        <w:pStyle w:val="Heading3"/>
      </w:pPr>
      <w:bookmarkStart w:id="345" w:name="SECTION_8.2___DRAWING_STANDARDS"/>
      <w:bookmarkStart w:id="346" w:name="_bookmark242"/>
      <w:bookmarkEnd w:id="345"/>
      <w:bookmarkEnd w:id="346"/>
      <w:r>
        <w:t>SECTION 8.2   DRAWING STANDARDS</w:t>
      </w:r>
    </w:p>
    <w:p w:rsidR="00BD63E6" w:rsidRDefault="00D94B7A">
      <w:pPr>
        <w:pStyle w:val="BodyText"/>
        <w:spacing w:before="172"/>
        <w:ind w:left="120" w:right="112"/>
        <w:jc w:val="both"/>
      </w:pPr>
      <w:r>
        <w:t>The</w:t>
      </w:r>
      <w:r>
        <w:rPr>
          <w:spacing w:val="-5"/>
        </w:rPr>
        <w:t xml:space="preserve"> </w:t>
      </w:r>
      <w:r>
        <w:t>following</w:t>
      </w:r>
      <w:r>
        <w:rPr>
          <w:spacing w:val="-8"/>
        </w:rPr>
        <w:t xml:space="preserve"> </w:t>
      </w:r>
      <w:r>
        <w:t>clarifies</w:t>
      </w:r>
      <w:r>
        <w:rPr>
          <w:spacing w:val="-7"/>
        </w:rPr>
        <w:t xml:space="preserve"> </w:t>
      </w:r>
      <w:r>
        <w:t>the</w:t>
      </w:r>
      <w:r>
        <w:rPr>
          <w:spacing w:val="-7"/>
        </w:rPr>
        <w:t xml:space="preserve"> </w:t>
      </w:r>
      <w:r>
        <w:t>requirements,</w:t>
      </w:r>
      <w:r>
        <w:rPr>
          <w:spacing w:val="-6"/>
        </w:rPr>
        <w:t xml:space="preserve"> </w:t>
      </w:r>
      <w:r>
        <w:t>standards,</w:t>
      </w:r>
      <w:r>
        <w:rPr>
          <w:spacing w:val="-6"/>
        </w:rPr>
        <w:t xml:space="preserve"> </w:t>
      </w:r>
      <w:r>
        <w:t>and</w:t>
      </w:r>
      <w:r>
        <w:rPr>
          <w:spacing w:val="-6"/>
        </w:rPr>
        <w:t xml:space="preserve"> </w:t>
      </w:r>
      <w:r>
        <w:t>expectations</w:t>
      </w:r>
      <w:r>
        <w:rPr>
          <w:spacing w:val="-7"/>
        </w:rPr>
        <w:t xml:space="preserve"> </w:t>
      </w:r>
      <w:r>
        <w:t>applicable</w:t>
      </w:r>
      <w:r>
        <w:rPr>
          <w:spacing w:val="-7"/>
        </w:rPr>
        <w:t xml:space="preserve"> </w:t>
      </w:r>
      <w:r>
        <w:t>to</w:t>
      </w:r>
      <w:r>
        <w:rPr>
          <w:spacing w:val="-6"/>
        </w:rPr>
        <w:t xml:space="preserve"> </w:t>
      </w:r>
      <w:r>
        <w:t>Drawings</w:t>
      </w:r>
      <w:r>
        <w:rPr>
          <w:spacing w:val="-7"/>
        </w:rPr>
        <w:t xml:space="preserve"> </w:t>
      </w:r>
      <w:r>
        <w:t>prepared for procurement and construction on Commonwealth</w:t>
      </w:r>
      <w:r>
        <w:rPr>
          <w:spacing w:val="-38"/>
        </w:rPr>
        <w:t xml:space="preserve"> </w:t>
      </w:r>
      <w:r>
        <w:t>Projects.</w:t>
      </w:r>
    </w:p>
    <w:p w:rsidR="00BD63E6" w:rsidRDefault="00BD63E6">
      <w:pPr>
        <w:pStyle w:val="BodyText"/>
        <w:spacing w:before="8"/>
      </w:pPr>
    </w:p>
    <w:p w:rsidR="00BD63E6" w:rsidRDefault="00D94B7A" w:rsidP="0013587C">
      <w:pPr>
        <w:pStyle w:val="Heading5"/>
        <w:numPr>
          <w:ilvl w:val="2"/>
          <w:numId w:val="102"/>
        </w:numPr>
        <w:tabs>
          <w:tab w:val="left" w:pos="841"/>
        </w:tabs>
        <w:jc w:val="both"/>
      </w:pPr>
      <w:bookmarkStart w:id="347" w:name="8.2.1_General_Requirements"/>
      <w:bookmarkEnd w:id="347"/>
      <w:r>
        <w:t>General</w:t>
      </w:r>
      <w:r>
        <w:rPr>
          <w:spacing w:val="-18"/>
        </w:rPr>
        <w:t xml:space="preserve"> </w:t>
      </w:r>
      <w:r>
        <w:t>Requirements</w:t>
      </w:r>
    </w:p>
    <w:p w:rsidR="00BD63E6" w:rsidRDefault="00BD63E6">
      <w:pPr>
        <w:pStyle w:val="BodyText"/>
        <w:spacing w:before="3"/>
        <w:rPr>
          <w:b/>
          <w:sz w:val="22"/>
        </w:rPr>
      </w:pPr>
    </w:p>
    <w:p w:rsidR="00BD63E6" w:rsidRDefault="00D94B7A">
      <w:pPr>
        <w:pStyle w:val="BodyText"/>
        <w:ind w:left="840"/>
      </w:pPr>
      <w:r>
        <w:rPr>
          <w:b/>
        </w:rPr>
        <w:t xml:space="preserve">8.2.1.1: </w:t>
      </w:r>
      <w:r>
        <w:t>The Title sheet(s) shall clearly indicate the following:</w:t>
      </w:r>
    </w:p>
    <w:p w:rsidR="00BD63E6" w:rsidRDefault="00BD63E6">
      <w:pPr>
        <w:pStyle w:val="BodyText"/>
        <w:spacing w:before="10"/>
        <w:rPr>
          <w:sz w:val="22"/>
        </w:rPr>
      </w:pPr>
    </w:p>
    <w:p w:rsidR="00BD63E6" w:rsidRDefault="00D94B7A" w:rsidP="0013587C">
      <w:pPr>
        <w:pStyle w:val="ListParagraph"/>
        <w:numPr>
          <w:ilvl w:val="3"/>
          <w:numId w:val="102"/>
        </w:numPr>
        <w:tabs>
          <w:tab w:val="left" w:pos="840"/>
        </w:tabs>
        <w:spacing w:line="264" w:lineRule="exact"/>
        <w:rPr>
          <w:sz w:val="23"/>
        </w:rPr>
      </w:pPr>
      <w:r>
        <w:rPr>
          <w:sz w:val="23"/>
        </w:rPr>
        <w:t>Project Title and identification per</w:t>
      </w:r>
      <w:r>
        <w:rPr>
          <w:spacing w:val="-32"/>
          <w:sz w:val="23"/>
        </w:rPr>
        <w:t xml:space="preserve"> </w:t>
      </w:r>
      <w:r>
        <w:rPr>
          <w:sz w:val="23"/>
        </w:rPr>
        <w:t>8.1.3</w:t>
      </w:r>
    </w:p>
    <w:p w:rsidR="00BD63E6" w:rsidRDefault="00D94B7A" w:rsidP="0013587C">
      <w:pPr>
        <w:pStyle w:val="ListParagraph"/>
        <w:numPr>
          <w:ilvl w:val="3"/>
          <w:numId w:val="102"/>
        </w:numPr>
        <w:tabs>
          <w:tab w:val="left" w:pos="840"/>
        </w:tabs>
        <w:spacing w:line="264" w:lineRule="exact"/>
        <w:ind w:left="839"/>
        <w:rPr>
          <w:sz w:val="23"/>
        </w:rPr>
      </w:pPr>
      <w:r>
        <w:rPr>
          <w:sz w:val="23"/>
        </w:rPr>
        <w:t>Activity or function(s) to be performed in the</w:t>
      </w:r>
      <w:r>
        <w:rPr>
          <w:spacing w:val="-45"/>
          <w:sz w:val="23"/>
        </w:rPr>
        <w:t xml:space="preserve"> </w:t>
      </w:r>
      <w:r>
        <w:rPr>
          <w:sz w:val="23"/>
        </w:rPr>
        <w:t>facility</w:t>
      </w:r>
    </w:p>
    <w:p w:rsidR="00BD63E6" w:rsidRDefault="00D94B7A" w:rsidP="0013587C">
      <w:pPr>
        <w:pStyle w:val="ListParagraph"/>
        <w:numPr>
          <w:ilvl w:val="3"/>
          <w:numId w:val="102"/>
        </w:numPr>
        <w:tabs>
          <w:tab w:val="left" w:pos="840"/>
        </w:tabs>
        <w:spacing w:before="2" w:line="264" w:lineRule="exact"/>
        <w:ind w:left="839"/>
        <w:rPr>
          <w:sz w:val="23"/>
        </w:rPr>
      </w:pPr>
      <w:r>
        <w:rPr>
          <w:sz w:val="23"/>
        </w:rPr>
        <w:t xml:space="preserve">Version (date) of </w:t>
      </w:r>
      <w:hyperlink r:id="rId375">
        <w:r>
          <w:rPr>
            <w:color w:val="0000FF"/>
            <w:sz w:val="23"/>
            <w:u w:val="single" w:color="0000FF"/>
          </w:rPr>
          <w:t xml:space="preserve">VUSBC </w:t>
        </w:r>
      </w:hyperlink>
      <w:r>
        <w:rPr>
          <w:sz w:val="23"/>
        </w:rPr>
        <w:t>on which the design is</w:t>
      </w:r>
      <w:r>
        <w:rPr>
          <w:spacing w:val="-33"/>
          <w:sz w:val="23"/>
        </w:rPr>
        <w:t xml:space="preserve"> </w:t>
      </w:r>
      <w:r>
        <w:rPr>
          <w:sz w:val="23"/>
        </w:rPr>
        <w:t>based</w:t>
      </w:r>
    </w:p>
    <w:p w:rsidR="00BD63E6" w:rsidRDefault="00D94B7A" w:rsidP="0013587C">
      <w:pPr>
        <w:pStyle w:val="ListParagraph"/>
        <w:numPr>
          <w:ilvl w:val="3"/>
          <w:numId w:val="102"/>
        </w:numPr>
        <w:tabs>
          <w:tab w:val="left" w:pos="840"/>
        </w:tabs>
        <w:spacing w:line="264" w:lineRule="exact"/>
        <w:rPr>
          <w:sz w:val="23"/>
        </w:rPr>
      </w:pPr>
      <w:r>
        <w:rPr>
          <w:sz w:val="23"/>
        </w:rPr>
        <w:t>Other major Code used as a Basis for</w:t>
      </w:r>
      <w:r>
        <w:rPr>
          <w:spacing w:val="-36"/>
          <w:sz w:val="23"/>
        </w:rPr>
        <w:t xml:space="preserve"> </w:t>
      </w:r>
      <w:r>
        <w:rPr>
          <w:sz w:val="23"/>
        </w:rPr>
        <w:t>Design</w:t>
      </w:r>
    </w:p>
    <w:p w:rsidR="00BD63E6" w:rsidRDefault="00D94B7A" w:rsidP="0013587C">
      <w:pPr>
        <w:pStyle w:val="ListParagraph"/>
        <w:numPr>
          <w:ilvl w:val="3"/>
          <w:numId w:val="102"/>
        </w:numPr>
        <w:tabs>
          <w:tab w:val="left" w:pos="840"/>
        </w:tabs>
        <w:spacing w:line="264" w:lineRule="exact"/>
        <w:rPr>
          <w:sz w:val="23"/>
        </w:rPr>
      </w:pPr>
      <w:r>
        <w:rPr>
          <w:sz w:val="23"/>
        </w:rPr>
        <w:t>Use Group</w:t>
      </w:r>
      <w:r>
        <w:rPr>
          <w:spacing w:val="-20"/>
          <w:sz w:val="23"/>
        </w:rPr>
        <w:t xml:space="preserve"> </w:t>
      </w:r>
      <w:r>
        <w:rPr>
          <w:sz w:val="23"/>
        </w:rPr>
        <w:t>classification(s)</w:t>
      </w:r>
    </w:p>
    <w:p w:rsidR="00BD63E6" w:rsidRDefault="00D94B7A" w:rsidP="0013587C">
      <w:pPr>
        <w:pStyle w:val="ListParagraph"/>
        <w:numPr>
          <w:ilvl w:val="3"/>
          <w:numId w:val="102"/>
        </w:numPr>
        <w:tabs>
          <w:tab w:val="left" w:pos="840"/>
        </w:tabs>
        <w:spacing w:line="264" w:lineRule="exact"/>
        <w:rPr>
          <w:sz w:val="23"/>
        </w:rPr>
      </w:pPr>
      <w:r>
        <w:rPr>
          <w:sz w:val="23"/>
        </w:rPr>
        <w:t>Maximum</w:t>
      </w:r>
      <w:r>
        <w:rPr>
          <w:spacing w:val="-3"/>
          <w:sz w:val="23"/>
        </w:rPr>
        <w:t xml:space="preserve"> </w:t>
      </w:r>
      <w:hyperlink r:id="rId376">
        <w:r>
          <w:rPr>
            <w:color w:val="0000FF"/>
            <w:sz w:val="23"/>
            <w:u w:val="single" w:color="0000FF"/>
          </w:rPr>
          <w:t>VUSBC</w:t>
        </w:r>
        <w:r>
          <w:rPr>
            <w:color w:val="0000FF"/>
            <w:spacing w:val="-3"/>
            <w:sz w:val="23"/>
            <w:u w:val="single" w:color="0000FF"/>
          </w:rPr>
          <w:t xml:space="preserve"> </w:t>
        </w:r>
      </w:hyperlink>
      <w:r>
        <w:rPr>
          <w:sz w:val="23"/>
        </w:rPr>
        <w:t>occupancy</w:t>
      </w:r>
      <w:r>
        <w:rPr>
          <w:spacing w:val="-5"/>
          <w:sz w:val="23"/>
        </w:rPr>
        <w:t xml:space="preserve"> </w:t>
      </w:r>
      <w:r>
        <w:rPr>
          <w:sz w:val="23"/>
        </w:rPr>
        <w:t>for</w:t>
      </w:r>
      <w:r>
        <w:rPr>
          <w:spacing w:val="-3"/>
          <w:sz w:val="23"/>
        </w:rPr>
        <w:t xml:space="preserve"> </w:t>
      </w:r>
      <w:r>
        <w:rPr>
          <w:sz w:val="23"/>
        </w:rPr>
        <w:t>each</w:t>
      </w:r>
      <w:r>
        <w:rPr>
          <w:spacing w:val="-3"/>
          <w:sz w:val="23"/>
        </w:rPr>
        <w:t xml:space="preserve"> </w:t>
      </w:r>
      <w:r>
        <w:rPr>
          <w:sz w:val="23"/>
        </w:rPr>
        <w:t>level</w:t>
      </w:r>
      <w:r>
        <w:rPr>
          <w:spacing w:val="-3"/>
          <w:sz w:val="23"/>
        </w:rPr>
        <w:t xml:space="preserve"> </w:t>
      </w:r>
      <w:r>
        <w:rPr>
          <w:sz w:val="23"/>
        </w:rPr>
        <w:t>and</w:t>
      </w:r>
      <w:r>
        <w:rPr>
          <w:spacing w:val="-5"/>
          <w:sz w:val="23"/>
        </w:rPr>
        <w:t xml:space="preserve"> </w:t>
      </w:r>
      <w:r>
        <w:rPr>
          <w:sz w:val="23"/>
        </w:rPr>
        <w:t>total</w:t>
      </w:r>
      <w:r>
        <w:rPr>
          <w:spacing w:val="-3"/>
          <w:sz w:val="23"/>
        </w:rPr>
        <w:t xml:space="preserve"> </w:t>
      </w:r>
      <w:r>
        <w:rPr>
          <w:sz w:val="23"/>
        </w:rPr>
        <w:t>for</w:t>
      </w:r>
      <w:r>
        <w:rPr>
          <w:spacing w:val="-27"/>
          <w:sz w:val="23"/>
        </w:rPr>
        <w:t xml:space="preserve"> </w:t>
      </w:r>
      <w:r>
        <w:rPr>
          <w:sz w:val="23"/>
        </w:rPr>
        <w:t>building</w:t>
      </w:r>
    </w:p>
    <w:p w:rsidR="00BD63E6" w:rsidRDefault="00BD63E6">
      <w:pPr>
        <w:pStyle w:val="BodyText"/>
        <w:rPr>
          <w:sz w:val="20"/>
        </w:rPr>
      </w:pPr>
    </w:p>
    <w:p w:rsidR="00BD63E6" w:rsidRDefault="00DE5247">
      <w:pPr>
        <w:pStyle w:val="BodyText"/>
        <w:rPr>
          <w:sz w:val="10"/>
        </w:rPr>
      </w:pPr>
      <w:r>
        <w:rPr>
          <w:noProof/>
        </w:rPr>
        <mc:AlternateContent>
          <mc:Choice Requires="wps">
            <w:drawing>
              <wp:anchor distT="0" distB="0" distL="0" distR="0" simplePos="0" relativeHeight="2896" behindDoc="0" locked="0" layoutInCell="1" allowOverlap="1">
                <wp:simplePos x="0" y="0"/>
                <wp:positionH relativeFrom="page">
                  <wp:posOffset>914400</wp:posOffset>
                </wp:positionH>
                <wp:positionV relativeFrom="paragraph">
                  <wp:posOffset>101600</wp:posOffset>
                </wp:positionV>
                <wp:extent cx="1828800" cy="0"/>
                <wp:effectExtent l="9525" t="12700" r="9525" b="6350"/>
                <wp:wrapTopAndBottom/>
                <wp:docPr id="35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6D4AF" id="Line 234" o:spid="_x0000_s1026" style="position:absolute;z-index: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pt" to="3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Y5IAIAAEUEAAAOAAAAZHJzL2Uyb0RvYy54bWysU8GO2jAQvVfqP1i+QxLIsi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" strokeweight=".6pt">
                <w10:wrap type="topAndBottom" anchorx="page"/>
              </v:line>
            </w:pict>
          </mc:Fallback>
        </mc:AlternateContent>
      </w:r>
    </w:p>
    <w:p w:rsidR="00BD63E6" w:rsidRDefault="00D94B7A">
      <w:pPr>
        <w:spacing w:before="17"/>
        <w:ind w:left="120"/>
        <w:rPr>
          <w:sz w:val="20"/>
        </w:rPr>
      </w:pPr>
      <w:bookmarkStart w:id="348" w:name="_bookmark243"/>
      <w:bookmarkEnd w:id="348"/>
      <w:r>
        <w:rPr>
          <w:position w:val="9"/>
          <w:sz w:val="13"/>
        </w:rPr>
        <w:t xml:space="preserve">143 </w:t>
      </w:r>
      <w:r>
        <w:rPr>
          <w:sz w:val="20"/>
        </w:rPr>
        <w:t>History: Revision V, clarified Review Unit and State Fire Marshal relationship and interface requirements.</w:t>
      </w:r>
    </w:p>
    <w:p w:rsidR="00BD63E6" w:rsidRDefault="00BD63E6">
      <w:pPr>
        <w:pStyle w:val="BodyText"/>
        <w:rPr>
          <w:sz w:val="20"/>
        </w:rPr>
      </w:pPr>
    </w:p>
    <w:p w:rsidR="00BD63E6" w:rsidRDefault="00BD63E6">
      <w:pPr>
        <w:pStyle w:val="BodyText"/>
        <w:rPr>
          <w:sz w:val="20"/>
        </w:rPr>
      </w:pPr>
    </w:p>
    <w:p w:rsidR="00BD63E6" w:rsidRDefault="00BD63E6">
      <w:pPr>
        <w:pStyle w:val="BodyText"/>
        <w:spacing w:before="6"/>
        <w:rPr>
          <w:sz w:val="17"/>
        </w:rPr>
      </w:pPr>
    </w:p>
    <w:p w:rsidR="00BD63E6" w:rsidRDefault="00D94B7A">
      <w:pPr>
        <w:pStyle w:val="BodyText"/>
        <w:spacing w:before="90"/>
        <w:ind w:left="3228" w:right="3228"/>
        <w:jc w:val="center"/>
      </w:pPr>
      <w:r>
        <w:t>95</w:t>
      </w:r>
    </w:p>
    <w:p w:rsidR="00BD63E6" w:rsidRDefault="00BD63E6">
      <w:pPr>
        <w:jc w:val="center"/>
        <w:sectPr w:rsidR="00BD63E6">
          <w:footerReference w:type="default" r:id="rId377"/>
          <w:pgSz w:w="12240" w:h="15840"/>
          <w:pgMar w:top="1600" w:right="1320" w:bottom="920" w:left="1320" w:header="720" w:footer="734" w:gutter="0"/>
          <w:cols w:space="720"/>
        </w:sectPr>
      </w:pPr>
    </w:p>
    <w:p w:rsidR="00BD63E6" w:rsidRDefault="00BD63E6">
      <w:pPr>
        <w:pStyle w:val="BodyText"/>
        <w:spacing w:before="9"/>
        <w:rPr>
          <w:sz w:val="11"/>
        </w:rPr>
      </w:pPr>
    </w:p>
    <w:p w:rsidR="00BD63E6" w:rsidRDefault="003E433B" w:rsidP="0013587C">
      <w:pPr>
        <w:pStyle w:val="ListParagraph"/>
        <w:numPr>
          <w:ilvl w:val="3"/>
          <w:numId w:val="102"/>
        </w:numPr>
        <w:tabs>
          <w:tab w:val="left" w:pos="840"/>
        </w:tabs>
        <w:spacing w:before="91" w:line="264" w:lineRule="exact"/>
        <w:rPr>
          <w:sz w:val="23"/>
        </w:rPr>
      </w:pPr>
      <w:hyperlink r:id="rId378">
        <w:r w:rsidR="00D94B7A">
          <w:rPr>
            <w:color w:val="0000FF"/>
            <w:sz w:val="23"/>
            <w:u w:val="single" w:color="0000FF"/>
          </w:rPr>
          <w:t xml:space="preserve">VUSBC </w:t>
        </w:r>
      </w:hyperlink>
      <w:r w:rsidR="00D94B7A">
        <w:rPr>
          <w:sz w:val="23"/>
        </w:rPr>
        <w:t>classification of construction</w:t>
      </w:r>
      <w:r w:rsidR="00D94B7A">
        <w:rPr>
          <w:spacing w:val="-39"/>
          <w:sz w:val="23"/>
        </w:rPr>
        <w:t xml:space="preserve"> </w:t>
      </w:r>
      <w:r w:rsidR="00D94B7A">
        <w:rPr>
          <w:sz w:val="23"/>
        </w:rPr>
        <w:t>type</w:t>
      </w:r>
    </w:p>
    <w:p w:rsidR="00BD63E6" w:rsidRDefault="00D94B7A" w:rsidP="0013587C">
      <w:pPr>
        <w:pStyle w:val="ListParagraph"/>
        <w:numPr>
          <w:ilvl w:val="3"/>
          <w:numId w:val="102"/>
        </w:numPr>
        <w:tabs>
          <w:tab w:val="left" w:pos="840"/>
        </w:tabs>
        <w:spacing w:line="264" w:lineRule="exact"/>
        <w:rPr>
          <w:sz w:val="23"/>
        </w:rPr>
      </w:pPr>
      <w:r>
        <w:rPr>
          <w:sz w:val="23"/>
        </w:rPr>
        <w:t>Area for each floor and entire building; volume of</w:t>
      </w:r>
      <w:r>
        <w:rPr>
          <w:spacing w:val="-37"/>
          <w:sz w:val="23"/>
        </w:rPr>
        <w:t xml:space="preserve"> </w:t>
      </w:r>
      <w:r>
        <w:rPr>
          <w:sz w:val="23"/>
        </w:rPr>
        <w:t>building</w:t>
      </w:r>
    </w:p>
    <w:p w:rsidR="00BD63E6" w:rsidRDefault="00D94B7A" w:rsidP="0013587C">
      <w:pPr>
        <w:pStyle w:val="ListParagraph"/>
        <w:numPr>
          <w:ilvl w:val="3"/>
          <w:numId w:val="102"/>
        </w:numPr>
        <w:tabs>
          <w:tab w:val="left" w:pos="840"/>
        </w:tabs>
        <w:spacing w:line="264" w:lineRule="exact"/>
        <w:rPr>
          <w:sz w:val="23"/>
        </w:rPr>
      </w:pPr>
      <w:r>
        <w:rPr>
          <w:sz w:val="23"/>
        </w:rPr>
        <w:t>Location and Vicinity</w:t>
      </w:r>
      <w:r>
        <w:rPr>
          <w:spacing w:val="-20"/>
          <w:sz w:val="23"/>
        </w:rPr>
        <w:t xml:space="preserve"> </w:t>
      </w:r>
      <w:r>
        <w:rPr>
          <w:sz w:val="23"/>
        </w:rPr>
        <w:t>Maps</w:t>
      </w:r>
    </w:p>
    <w:p w:rsidR="00BD63E6" w:rsidRDefault="00D94B7A" w:rsidP="0013587C">
      <w:pPr>
        <w:pStyle w:val="ListParagraph"/>
        <w:numPr>
          <w:ilvl w:val="3"/>
          <w:numId w:val="102"/>
        </w:numPr>
        <w:tabs>
          <w:tab w:val="left" w:pos="841"/>
        </w:tabs>
        <w:spacing w:line="264" w:lineRule="exact"/>
        <w:ind w:left="841" w:hanging="289"/>
        <w:rPr>
          <w:sz w:val="23"/>
        </w:rPr>
      </w:pPr>
      <w:r>
        <w:rPr>
          <w:sz w:val="23"/>
        </w:rPr>
        <w:t>Seals of the responsible Architect and Engineers, signed and</w:t>
      </w:r>
      <w:r>
        <w:rPr>
          <w:spacing w:val="-43"/>
          <w:sz w:val="23"/>
        </w:rPr>
        <w:t xml:space="preserve"> </w:t>
      </w:r>
      <w:r>
        <w:rPr>
          <w:sz w:val="23"/>
        </w:rPr>
        <w:t>dated</w:t>
      </w:r>
    </w:p>
    <w:p w:rsidR="00BD63E6" w:rsidRDefault="00BD63E6">
      <w:pPr>
        <w:pStyle w:val="BodyText"/>
        <w:spacing w:before="1"/>
      </w:pPr>
    </w:p>
    <w:p w:rsidR="00BD63E6" w:rsidRDefault="00D94B7A" w:rsidP="0013587C">
      <w:pPr>
        <w:pStyle w:val="ListParagraph"/>
        <w:numPr>
          <w:ilvl w:val="3"/>
          <w:numId w:val="101"/>
        </w:numPr>
        <w:tabs>
          <w:tab w:val="left" w:pos="1560"/>
        </w:tabs>
        <w:ind w:right="113" w:firstLine="0"/>
        <w:rPr>
          <w:sz w:val="23"/>
        </w:rPr>
      </w:pPr>
      <w:r>
        <w:rPr>
          <w:sz w:val="23"/>
        </w:rPr>
        <w:t>Indicate</w:t>
      </w:r>
      <w:r>
        <w:rPr>
          <w:spacing w:val="-12"/>
          <w:sz w:val="23"/>
        </w:rPr>
        <w:t xml:space="preserve"> </w:t>
      </w:r>
      <w:r>
        <w:rPr>
          <w:sz w:val="23"/>
        </w:rPr>
        <w:t>the</w:t>
      </w:r>
      <w:r>
        <w:rPr>
          <w:spacing w:val="-12"/>
          <w:sz w:val="23"/>
        </w:rPr>
        <w:t xml:space="preserve"> </w:t>
      </w:r>
      <w:r>
        <w:rPr>
          <w:sz w:val="23"/>
        </w:rPr>
        <w:t>number</w:t>
      </w:r>
      <w:r>
        <w:rPr>
          <w:spacing w:val="-13"/>
          <w:sz w:val="23"/>
        </w:rPr>
        <w:t xml:space="preserve"> </w:t>
      </w:r>
      <w:r>
        <w:rPr>
          <w:sz w:val="23"/>
        </w:rPr>
        <w:t>of</w:t>
      </w:r>
      <w:r>
        <w:rPr>
          <w:spacing w:val="-16"/>
          <w:sz w:val="23"/>
        </w:rPr>
        <w:t xml:space="preserve"> </w:t>
      </w:r>
      <w:r>
        <w:rPr>
          <w:sz w:val="23"/>
        </w:rPr>
        <w:t>beds</w:t>
      </w:r>
      <w:r>
        <w:rPr>
          <w:spacing w:val="-14"/>
          <w:sz w:val="23"/>
        </w:rPr>
        <w:t xml:space="preserve"> </w:t>
      </w:r>
      <w:r>
        <w:rPr>
          <w:sz w:val="23"/>
        </w:rPr>
        <w:t>(dormitory</w:t>
      </w:r>
      <w:r>
        <w:rPr>
          <w:spacing w:val="-18"/>
          <w:sz w:val="23"/>
        </w:rPr>
        <w:t xml:space="preserve"> </w:t>
      </w:r>
      <w:r>
        <w:rPr>
          <w:sz w:val="23"/>
        </w:rPr>
        <w:t>or</w:t>
      </w:r>
      <w:r>
        <w:rPr>
          <w:spacing w:val="-11"/>
          <w:sz w:val="23"/>
        </w:rPr>
        <w:t xml:space="preserve"> </w:t>
      </w:r>
      <w:r>
        <w:rPr>
          <w:sz w:val="23"/>
        </w:rPr>
        <w:t>hospital),</w:t>
      </w:r>
      <w:r>
        <w:rPr>
          <w:spacing w:val="-13"/>
          <w:sz w:val="23"/>
        </w:rPr>
        <w:t xml:space="preserve"> </w:t>
      </w:r>
      <w:r>
        <w:rPr>
          <w:sz w:val="23"/>
        </w:rPr>
        <w:t>fixed</w:t>
      </w:r>
      <w:r>
        <w:rPr>
          <w:spacing w:val="-13"/>
          <w:sz w:val="23"/>
        </w:rPr>
        <w:t xml:space="preserve"> </w:t>
      </w:r>
      <w:r>
        <w:rPr>
          <w:sz w:val="23"/>
        </w:rPr>
        <w:t>seats</w:t>
      </w:r>
      <w:r>
        <w:rPr>
          <w:spacing w:val="-14"/>
          <w:sz w:val="23"/>
        </w:rPr>
        <w:t xml:space="preserve"> </w:t>
      </w:r>
      <w:r>
        <w:rPr>
          <w:sz w:val="23"/>
        </w:rPr>
        <w:t>(auditorium)</w:t>
      </w:r>
      <w:r>
        <w:rPr>
          <w:spacing w:val="-13"/>
          <w:sz w:val="23"/>
        </w:rPr>
        <w:t xml:space="preserve"> </w:t>
      </w:r>
      <w:r>
        <w:rPr>
          <w:sz w:val="23"/>
        </w:rPr>
        <w:t>or</w:t>
      </w:r>
      <w:r>
        <w:rPr>
          <w:spacing w:val="-16"/>
          <w:sz w:val="23"/>
        </w:rPr>
        <w:t xml:space="preserve"> </w:t>
      </w:r>
      <w:r>
        <w:rPr>
          <w:sz w:val="23"/>
        </w:rPr>
        <w:t>parking spaces (parking deck), and other information relating to capacity of the facility as</w:t>
      </w:r>
      <w:r>
        <w:rPr>
          <w:spacing w:val="-38"/>
          <w:sz w:val="23"/>
        </w:rPr>
        <w:t xml:space="preserve"> </w:t>
      </w:r>
      <w:r>
        <w:rPr>
          <w:sz w:val="23"/>
        </w:rPr>
        <w:t>applicable.</w:t>
      </w:r>
    </w:p>
    <w:p w:rsidR="00BD63E6" w:rsidRDefault="00BD63E6">
      <w:pPr>
        <w:pStyle w:val="BodyText"/>
        <w:spacing w:before="10"/>
        <w:rPr>
          <w:sz w:val="22"/>
        </w:rPr>
      </w:pPr>
    </w:p>
    <w:p w:rsidR="00BD63E6" w:rsidRDefault="00D94B7A" w:rsidP="0013587C">
      <w:pPr>
        <w:pStyle w:val="ListParagraph"/>
        <w:numPr>
          <w:ilvl w:val="3"/>
          <w:numId w:val="101"/>
        </w:numPr>
        <w:tabs>
          <w:tab w:val="left" w:pos="1560"/>
        </w:tabs>
        <w:ind w:right="110" w:firstLine="0"/>
        <w:jc w:val="both"/>
        <w:rPr>
          <w:sz w:val="23"/>
        </w:rPr>
      </w:pPr>
      <w:r>
        <w:rPr>
          <w:sz w:val="23"/>
        </w:rPr>
        <w:t>Provide a master listing of all applicable abbreviations and symbols used in the set of Drawings</w:t>
      </w:r>
      <w:r>
        <w:rPr>
          <w:spacing w:val="-8"/>
          <w:sz w:val="23"/>
        </w:rPr>
        <w:t xml:space="preserve"> </w:t>
      </w:r>
      <w:r>
        <w:rPr>
          <w:sz w:val="23"/>
        </w:rPr>
        <w:t>or</w:t>
      </w:r>
      <w:r>
        <w:rPr>
          <w:spacing w:val="-7"/>
          <w:sz w:val="23"/>
        </w:rPr>
        <w:t xml:space="preserve"> </w:t>
      </w:r>
      <w:r>
        <w:rPr>
          <w:sz w:val="23"/>
        </w:rPr>
        <w:t>provide</w:t>
      </w:r>
      <w:r>
        <w:rPr>
          <w:spacing w:val="-9"/>
          <w:sz w:val="23"/>
        </w:rPr>
        <w:t xml:space="preserve"> </w:t>
      </w:r>
      <w:r>
        <w:rPr>
          <w:sz w:val="23"/>
        </w:rPr>
        <w:t>a</w:t>
      </w:r>
      <w:r>
        <w:rPr>
          <w:spacing w:val="-6"/>
          <w:sz w:val="23"/>
        </w:rPr>
        <w:t xml:space="preserve"> </w:t>
      </w:r>
      <w:r>
        <w:rPr>
          <w:sz w:val="23"/>
        </w:rPr>
        <w:t>listing</w:t>
      </w:r>
      <w:r>
        <w:rPr>
          <w:spacing w:val="-10"/>
          <w:sz w:val="23"/>
        </w:rPr>
        <w:t xml:space="preserve"> </w:t>
      </w:r>
      <w:r>
        <w:rPr>
          <w:sz w:val="23"/>
        </w:rPr>
        <w:t>of</w:t>
      </w:r>
      <w:r>
        <w:rPr>
          <w:spacing w:val="-10"/>
          <w:sz w:val="23"/>
        </w:rPr>
        <w:t xml:space="preserve"> </w:t>
      </w:r>
      <w:r>
        <w:rPr>
          <w:sz w:val="23"/>
        </w:rPr>
        <w:t>all</w:t>
      </w:r>
      <w:r>
        <w:rPr>
          <w:spacing w:val="-6"/>
          <w:sz w:val="23"/>
        </w:rPr>
        <w:t xml:space="preserve"> </w:t>
      </w:r>
      <w:r>
        <w:rPr>
          <w:sz w:val="23"/>
        </w:rPr>
        <w:t>common</w:t>
      </w:r>
      <w:r>
        <w:rPr>
          <w:spacing w:val="-10"/>
          <w:sz w:val="23"/>
        </w:rPr>
        <w:t xml:space="preserve"> </w:t>
      </w:r>
      <w:r>
        <w:rPr>
          <w:sz w:val="23"/>
        </w:rPr>
        <w:t>abbreviations</w:t>
      </w:r>
      <w:r>
        <w:rPr>
          <w:spacing w:val="-10"/>
          <w:sz w:val="23"/>
        </w:rPr>
        <w:t xml:space="preserve"> </w:t>
      </w:r>
      <w:r>
        <w:rPr>
          <w:sz w:val="23"/>
        </w:rPr>
        <w:t>and</w:t>
      </w:r>
      <w:r>
        <w:rPr>
          <w:spacing w:val="-7"/>
          <w:sz w:val="23"/>
        </w:rPr>
        <w:t xml:space="preserve"> </w:t>
      </w:r>
      <w:r>
        <w:rPr>
          <w:sz w:val="23"/>
        </w:rPr>
        <w:t>symbols</w:t>
      </w:r>
      <w:r>
        <w:rPr>
          <w:spacing w:val="-8"/>
          <w:sz w:val="23"/>
        </w:rPr>
        <w:t xml:space="preserve"> </w:t>
      </w:r>
      <w:r>
        <w:rPr>
          <w:sz w:val="23"/>
        </w:rPr>
        <w:t>at</w:t>
      </w:r>
      <w:r>
        <w:rPr>
          <w:spacing w:val="-9"/>
          <w:sz w:val="23"/>
        </w:rPr>
        <w:t xml:space="preserve"> </w:t>
      </w:r>
      <w:r>
        <w:rPr>
          <w:sz w:val="23"/>
        </w:rPr>
        <w:t>the</w:t>
      </w:r>
      <w:r>
        <w:rPr>
          <w:spacing w:val="-9"/>
          <w:sz w:val="23"/>
        </w:rPr>
        <w:t xml:space="preserve"> </w:t>
      </w:r>
      <w:r>
        <w:rPr>
          <w:sz w:val="23"/>
        </w:rPr>
        <w:t>beginning</w:t>
      </w:r>
      <w:r>
        <w:rPr>
          <w:spacing w:val="-10"/>
          <w:sz w:val="23"/>
        </w:rPr>
        <w:t xml:space="preserve"> </w:t>
      </w:r>
      <w:r>
        <w:rPr>
          <w:sz w:val="23"/>
        </w:rPr>
        <w:t>of</w:t>
      </w:r>
      <w:r>
        <w:rPr>
          <w:spacing w:val="-10"/>
          <w:sz w:val="23"/>
        </w:rPr>
        <w:t xml:space="preserve"> </w:t>
      </w:r>
      <w:r>
        <w:rPr>
          <w:sz w:val="23"/>
        </w:rPr>
        <w:t>the Drawings and provide a listing of the discipline specific abbreviations and symbols at the beginning of each</w:t>
      </w:r>
      <w:r>
        <w:rPr>
          <w:spacing w:val="-23"/>
          <w:sz w:val="23"/>
        </w:rPr>
        <w:t xml:space="preserve"> </w:t>
      </w:r>
      <w:r>
        <w:rPr>
          <w:sz w:val="23"/>
        </w:rPr>
        <w:t>discipline.</w:t>
      </w:r>
    </w:p>
    <w:p w:rsidR="00BD63E6" w:rsidRDefault="00BD63E6">
      <w:pPr>
        <w:pStyle w:val="BodyText"/>
        <w:spacing w:before="1"/>
      </w:pPr>
    </w:p>
    <w:p w:rsidR="00BD63E6" w:rsidRDefault="00D94B7A" w:rsidP="0013587C">
      <w:pPr>
        <w:pStyle w:val="ListParagraph"/>
        <w:numPr>
          <w:ilvl w:val="2"/>
          <w:numId w:val="101"/>
        </w:numPr>
        <w:tabs>
          <w:tab w:val="left" w:pos="687"/>
        </w:tabs>
        <w:ind w:left="120" w:right="112" w:firstLine="0"/>
        <w:jc w:val="both"/>
        <w:rPr>
          <w:sz w:val="23"/>
        </w:rPr>
      </w:pPr>
      <w:r>
        <w:rPr>
          <w:sz w:val="23"/>
        </w:rPr>
        <w:t>Building floor Plans and Drawings for all disciplines shall be oriented the same to avoid confusion and to facilitate overlaying of</w:t>
      </w:r>
      <w:r>
        <w:rPr>
          <w:spacing w:val="-47"/>
          <w:sz w:val="23"/>
        </w:rPr>
        <w:t xml:space="preserve"> </w:t>
      </w:r>
      <w:r>
        <w:rPr>
          <w:sz w:val="23"/>
        </w:rPr>
        <w:t>Drawings.</w:t>
      </w:r>
    </w:p>
    <w:p w:rsidR="00BD63E6" w:rsidRDefault="00BD63E6">
      <w:pPr>
        <w:pStyle w:val="BodyText"/>
        <w:spacing w:before="10"/>
        <w:rPr>
          <w:sz w:val="22"/>
        </w:rPr>
      </w:pPr>
    </w:p>
    <w:p w:rsidR="00BD63E6" w:rsidRDefault="00D94B7A" w:rsidP="0013587C">
      <w:pPr>
        <w:pStyle w:val="ListParagraph"/>
        <w:numPr>
          <w:ilvl w:val="2"/>
          <w:numId w:val="101"/>
        </w:numPr>
        <w:tabs>
          <w:tab w:val="left" w:pos="694"/>
        </w:tabs>
        <w:ind w:left="120" w:right="114" w:firstLine="0"/>
        <w:jc w:val="both"/>
        <w:rPr>
          <w:sz w:val="23"/>
        </w:rPr>
      </w:pPr>
      <w:r>
        <w:rPr>
          <w:b/>
          <w:sz w:val="23"/>
        </w:rPr>
        <w:t xml:space="preserve">Arrangement of Drawings: </w:t>
      </w:r>
      <w:r>
        <w:rPr>
          <w:sz w:val="23"/>
        </w:rPr>
        <w:t>Drawings shall be arranged in the following order with the discipline identifying character</w:t>
      </w:r>
      <w:r>
        <w:rPr>
          <w:spacing w:val="-30"/>
          <w:sz w:val="23"/>
        </w:rPr>
        <w:t xml:space="preserve"> </w:t>
      </w:r>
      <w:r>
        <w:rPr>
          <w:sz w:val="23"/>
        </w:rPr>
        <w:t>shown:</w:t>
      </w:r>
    </w:p>
    <w:p w:rsidR="00BD63E6" w:rsidRDefault="00BD63E6">
      <w:pPr>
        <w:pStyle w:val="BodyText"/>
        <w:spacing w:before="10"/>
        <w:rPr>
          <w:sz w:val="22"/>
        </w:rPr>
      </w:pPr>
    </w:p>
    <w:p w:rsidR="00BD63E6" w:rsidRDefault="00D94B7A">
      <w:pPr>
        <w:pStyle w:val="BodyText"/>
        <w:tabs>
          <w:tab w:val="left" w:pos="1382"/>
          <w:tab w:val="left" w:pos="1545"/>
        </w:tabs>
        <w:ind w:left="840" w:right="6043"/>
      </w:pPr>
      <w:r>
        <w:t>T</w:t>
      </w:r>
      <w:r>
        <w:rPr>
          <w:spacing w:val="13"/>
        </w:rPr>
        <w:t xml:space="preserve"> </w:t>
      </w:r>
      <w:r>
        <w:t>-</w:t>
      </w:r>
      <w:r>
        <w:tab/>
      </w:r>
      <w:r>
        <w:tab/>
        <w:t>Title Sheet</w:t>
      </w:r>
      <w:r>
        <w:rPr>
          <w:spacing w:val="19"/>
        </w:rPr>
        <w:t xml:space="preserve"> </w:t>
      </w:r>
      <w:r>
        <w:t>and</w:t>
      </w:r>
      <w:r>
        <w:rPr>
          <w:spacing w:val="9"/>
        </w:rPr>
        <w:t xml:space="preserve"> </w:t>
      </w:r>
      <w:r>
        <w:t>Index C</w:t>
      </w:r>
      <w:r>
        <w:rPr>
          <w:spacing w:val="-5"/>
        </w:rPr>
        <w:t xml:space="preserve"> </w:t>
      </w:r>
      <w:r>
        <w:t>-</w:t>
      </w:r>
      <w:r>
        <w:tab/>
        <w:t>Plot and/or Site Plans</w:t>
      </w:r>
      <w:r>
        <w:rPr>
          <w:spacing w:val="-35"/>
        </w:rPr>
        <w:t xml:space="preserve"> </w:t>
      </w:r>
      <w:r>
        <w:t>C</w:t>
      </w:r>
    </w:p>
    <w:p w:rsidR="00BD63E6" w:rsidRDefault="00D94B7A">
      <w:pPr>
        <w:pStyle w:val="BodyText"/>
        <w:tabs>
          <w:tab w:val="left" w:pos="1320"/>
          <w:tab w:val="left" w:pos="1588"/>
        </w:tabs>
        <w:ind w:left="840" w:right="6605"/>
      </w:pPr>
      <w:r>
        <w:t>-</w:t>
      </w:r>
      <w:r>
        <w:tab/>
        <w:t>Sanitary</w:t>
      </w:r>
      <w:r>
        <w:rPr>
          <w:spacing w:val="-7"/>
        </w:rPr>
        <w:t xml:space="preserve"> </w:t>
      </w:r>
      <w:r>
        <w:t>and</w:t>
      </w:r>
      <w:r>
        <w:rPr>
          <w:spacing w:val="-2"/>
        </w:rPr>
        <w:t xml:space="preserve"> </w:t>
      </w:r>
      <w:r>
        <w:t>Civil B -</w:t>
      </w:r>
      <w:r>
        <w:tab/>
      </w:r>
      <w:r>
        <w:tab/>
        <w:t>Boring</w:t>
      </w:r>
      <w:r>
        <w:rPr>
          <w:spacing w:val="-5"/>
        </w:rPr>
        <w:t xml:space="preserve"> </w:t>
      </w:r>
      <w:r>
        <w:t>logs</w:t>
      </w:r>
    </w:p>
    <w:p w:rsidR="00BD63E6" w:rsidRDefault="00D94B7A">
      <w:pPr>
        <w:pStyle w:val="BodyText"/>
        <w:spacing w:before="3" w:line="264" w:lineRule="exact"/>
        <w:ind w:left="840"/>
        <w:jc w:val="both"/>
      </w:pPr>
      <w:r>
        <w:t xml:space="preserve">L -     </w:t>
      </w:r>
      <w:r>
        <w:rPr>
          <w:spacing w:val="55"/>
        </w:rPr>
        <w:t xml:space="preserve"> </w:t>
      </w:r>
      <w:r>
        <w:t>Landscaping</w:t>
      </w:r>
    </w:p>
    <w:p w:rsidR="00BD63E6" w:rsidRDefault="00D94B7A">
      <w:pPr>
        <w:pStyle w:val="BodyText"/>
        <w:spacing w:line="264" w:lineRule="exact"/>
        <w:ind w:left="840"/>
        <w:jc w:val="both"/>
      </w:pPr>
      <w:r>
        <w:t xml:space="preserve">D -     </w:t>
      </w:r>
      <w:r>
        <w:rPr>
          <w:spacing w:val="53"/>
        </w:rPr>
        <w:t xml:space="preserve"> </w:t>
      </w:r>
      <w:r>
        <w:t>Demolition</w:t>
      </w:r>
    </w:p>
    <w:p w:rsidR="00BD63E6" w:rsidRDefault="00D94B7A">
      <w:pPr>
        <w:pStyle w:val="BodyText"/>
        <w:spacing w:line="264" w:lineRule="exact"/>
        <w:ind w:left="840"/>
        <w:jc w:val="both"/>
      </w:pPr>
      <w:r>
        <w:t xml:space="preserve">A -     </w:t>
      </w:r>
      <w:r>
        <w:rPr>
          <w:spacing w:val="51"/>
        </w:rPr>
        <w:t xml:space="preserve"> </w:t>
      </w:r>
      <w:r>
        <w:t>Architectural</w:t>
      </w:r>
    </w:p>
    <w:p w:rsidR="00BD63E6" w:rsidRDefault="00D94B7A">
      <w:pPr>
        <w:pStyle w:val="BodyText"/>
        <w:spacing w:line="264" w:lineRule="exact"/>
        <w:ind w:left="840"/>
        <w:jc w:val="both"/>
      </w:pPr>
      <w:r>
        <w:t xml:space="preserve">S -      </w:t>
      </w:r>
      <w:r>
        <w:rPr>
          <w:spacing w:val="51"/>
        </w:rPr>
        <w:t xml:space="preserve"> </w:t>
      </w:r>
      <w:r>
        <w:t>Structural</w:t>
      </w:r>
    </w:p>
    <w:p w:rsidR="00BD63E6" w:rsidRDefault="00D94B7A">
      <w:pPr>
        <w:pStyle w:val="BodyText"/>
        <w:spacing w:line="264" w:lineRule="exact"/>
        <w:ind w:left="840"/>
        <w:jc w:val="both"/>
      </w:pPr>
      <w:r>
        <w:t>FP-       Fire Protection Information</w:t>
      </w:r>
    </w:p>
    <w:p w:rsidR="00BD63E6" w:rsidRDefault="00D94B7A">
      <w:pPr>
        <w:pStyle w:val="BodyText"/>
        <w:spacing w:line="263" w:lineRule="exact"/>
        <w:ind w:left="840"/>
        <w:jc w:val="both"/>
      </w:pPr>
      <w:r>
        <w:t>SP-       Sprinkler Systems, Standpipes, and Accessories</w:t>
      </w:r>
    </w:p>
    <w:p w:rsidR="00BD63E6" w:rsidRDefault="00D94B7A">
      <w:pPr>
        <w:pStyle w:val="BodyText"/>
        <w:tabs>
          <w:tab w:val="left" w:pos="1560"/>
        </w:tabs>
        <w:ind w:left="840" w:right="2462"/>
      </w:pPr>
      <w:r>
        <w:t>P</w:t>
      </w:r>
      <w:r>
        <w:rPr>
          <w:spacing w:val="-1"/>
        </w:rPr>
        <w:t xml:space="preserve"> </w:t>
      </w:r>
      <w:r>
        <w:t>-</w:t>
      </w:r>
      <w:r>
        <w:tab/>
        <w:t>Plumbing M -Mechanical (heating, cooling,</w:t>
      </w:r>
      <w:r>
        <w:rPr>
          <w:spacing w:val="-40"/>
        </w:rPr>
        <w:t xml:space="preserve"> </w:t>
      </w:r>
      <w:r>
        <w:t>ventilation,</w:t>
      </w:r>
      <w:r>
        <w:rPr>
          <w:spacing w:val="-5"/>
        </w:rPr>
        <w:t xml:space="preserve"> </w:t>
      </w:r>
      <w:r>
        <w:t>etc.) E</w:t>
      </w:r>
      <w:r>
        <w:rPr>
          <w:spacing w:val="1"/>
        </w:rPr>
        <w:t xml:space="preserve"> </w:t>
      </w:r>
      <w:r>
        <w:t>-</w:t>
      </w:r>
      <w:r>
        <w:tab/>
        <w:t>Electrical R -Asbestos</w:t>
      </w:r>
      <w:r>
        <w:rPr>
          <w:spacing w:val="-32"/>
        </w:rPr>
        <w:t xml:space="preserve"> </w:t>
      </w:r>
      <w:r>
        <w:t>Abatement</w:t>
      </w:r>
    </w:p>
    <w:p w:rsidR="00BD63E6" w:rsidRDefault="00BD63E6">
      <w:pPr>
        <w:pStyle w:val="BodyText"/>
        <w:rPr>
          <w:sz w:val="21"/>
        </w:rPr>
      </w:pPr>
    </w:p>
    <w:p w:rsidR="00BD63E6" w:rsidRDefault="00D94B7A">
      <w:pPr>
        <w:pStyle w:val="BodyText"/>
        <w:ind w:left="119" w:right="116" w:hanging="3"/>
        <w:jc w:val="both"/>
      </w:pPr>
      <w:bookmarkStart w:id="349" w:name="_bookmark244"/>
      <w:bookmarkEnd w:id="349"/>
      <w:r>
        <w:rPr>
          <w:b/>
        </w:rPr>
        <w:t>8.2.4</w:t>
      </w:r>
      <w:hyperlink w:anchor="_bookmark246" w:history="1">
        <w:r>
          <w:rPr>
            <w:b/>
            <w:position w:val="10"/>
            <w:sz w:val="15"/>
          </w:rPr>
          <w:t>144</w:t>
        </w:r>
      </w:hyperlink>
      <w:r>
        <w:rPr>
          <w:b/>
          <w:position w:val="10"/>
          <w:sz w:val="15"/>
        </w:rPr>
        <w:t xml:space="preserve"> </w:t>
      </w:r>
      <w:r>
        <w:rPr>
          <w:b/>
        </w:rPr>
        <w:t xml:space="preserve">Sizes of Drawing Sheets: </w:t>
      </w:r>
      <w:r>
        <w:t>Drawing sheet size, except in special cases approved by the University Review Unit, shall be 24" by 36" (preferred) or, alternatively, 30" by 42". Drawings shall be prepared so as to be suitable for making clear, legible half-size reproductions.</w:t>
      </w:r>
    </w:p>
    <w:p w:rsidR="00BD63E6" w:rsidRDefault="00BD63E6">
      <w:pPr>
        <w:pStyle w:val="BodyText"/>
      </w:pPr>
    </w:p>
    <w:p w:rsidR="00BD63E6" w:rsidRDefault="00D94B7A">
      <w:pPr>
        <w:pStyle w:val="BodyText"/>
        <w:ind w:left="840" w:right="109"/>
        <w:jc w:val="both"/>
      </w:pPr>
      <w:bookmarkStart w:id="350" w:name="_bookmark245"/>
      <w:bookmarkEnd w:id="350"/>
      <w:r>
        <w:rPr>
          <w:b/>
        </w:rPr>
        <w:t xml:space="preserve">8.2.4.1 Drafting Media: </w:t>
      </w:r>
      <w:r>
        <w:t>All Drawings will be done in AutoCAD version currently in use by FM.</w:t>
      </w:r>
      <w:r>
        <w:rPr>
          <w:spacing w:val="-12"/>
        </w:rPr>
        <w:t xml:space="preserve"> </w:t>
      </w:r>
      <w:r>
        <w:t>Completed</w:t>
      </w:r>
      <w:r>
        <w:rPr>
          <w:spacing w:val="-14"/>
        </w:rPr>
        <w:t xml:space="preserve"> </w:t>
      </w:r>
      <w:r>
        <w:t>computer</w:t>
      </w:r>
      <w:r>
        <w:rPr>
          <w:spacing w:val="-14"/>
        </w:rPr>
        <w:t xml:space="preserve"> </w:t>
      </w:r>
      <w:r>
        <w:t>generated</w:t>
      </w:r>
      <w:r>
        <w:rPr>
          <w:spacing w:val="-12"/>
        </w:rPr>
        <w:t xml:space="preserve"> </w:t>
      </w:r>
      <w:r>
        <w:t>Working</w:t>
      </w:r>
      <w:r>
        <w:rPr>
          <w:spacing w:val="-14"/>
        </w:rPr>
        <w:t xml:space="preserve"> </w:t>
      </w:r>
      <w:r>
        <w:t>Drawing</w:t>
      </w:r>
      <w:r>
        <w:rPr>
          <w:spacing w:val="-14"/>
        </w:rPr>
        <w:t xml:space="preserve"> </w:t>
      </w:r>
      <w:r>
        <w:t>files</w:t>
      </w:r>
      <w:r>
        <w:rPr>
          <w:spacing w:val="-13"/>
        </w:rPr>
        <w:t xml:space="preserve"> </w:t>
      </w:r>
      <w:r>
        <w:t>shall</w:t>
      </w:r>
      <w:r>
        <w:rPr>
          <w:spacing w:val="-12"/>
        </w:rPr>
        <w:t xml:space="preserve"> </w:t>
      </w:r>
      <w:r>
        <w:t>be</w:t>
      </w:r>
      <w:r>
        <w:rPr>
          <w:spacing w:val="-12"/>
        </w:rPr>
        <w:t xml:space="preserve"> </w:t>
      </w:r>
      <w:r>
        <w:t>provided</w:t>
      </w:r>
      <w:r>
        <w:rPr>
          <w:spacing w:val="-12"/>
        </w:rPr>
        <w:t xml:space="preserve"> </w:t>
      </w:r>
      <w:r>
        <w:t>to</w:t>
      </w:r>
      <w:r>
        <w:rPr>
          <w:spacing w:val="-12"/>
        </w:rPr>
        <w:t xml:space="preserve"> </w:t>
      </w:r>
      <w:r>
        <w:t>the</w:t>
      </w:r>
      <w:r>
        <w:rPr>
          <w:spacing w:val="-14"/>
        </w:rPr>
        <w:t xml:space="preserve"> </w:t>
      </w:r>
      <w:r>
        <w:t>University for  printing  and  distribution.    Each  CAD  file  should  correspond  to  a</w:t>
      </w:r>
      <w:r>
        <w:rPr>
          <w:spacing w:val="-25"/>
        </w:rPr>
        <w:t xml:space="preserve"> </w:t>
      </w:r>
      <w:r>
        <w:t>single</w:t>
      </w:r>
    </w:p>
    <w:p w:rsidR="00BD63E6" w:rsidRDefault="00BD63E6">
      <w:pPr>
        <w:pStyle w:val="BodyText"/>
        <w:rPr>
          <w:sz w:val="20"/>
        </w:rPr>
      </w:pPr>
    </w:p>
    <w:p w:rsidR="00BD63E6" w:rsidRDefault="00DE5247">
      <w:pPr>
        <w:pStyle w:val="BodyText"/>
        <w:spacing w:before="8"/>
        <w:rPr>
          <w:sz w:val="15"/>
        </w:rPr>
      </w:pPr>
      <w:r>
        <w:rPr>
          <w:noProof/>
        </w:rPr>
        <mc:AlternateContent>
          <mc:Choice Requires="wps">
            <w:drawing>
              <wp:anchor distT="0" distB="0" distL="0" distR="0" simplePos="0" relativeHeight="2920" behindDoc="0" locked="0" layoutInCell="1" allowOverlap="1">
                <wp:simplePos x="0" y="0"/>
                <wp:positionH relativeFrom="page">
                  <wp:posOffset>914400</wp:posOffset>
                </wp:positionH>
                <wp:positionV relativeFrom="paragraph">
                  <wp:posOffset>143510</wp:posOffset>
                </wp:positionV>
                <wp:extent cx="1828800" cy="0"/>
                <wp:effectExtent l="9525" t="5715" r="9525" b="13335"/>
                <wp:wrapTopAndBottom/>
                <wp:docPr id="35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EEBC2" id="Line 233" o:spid="_x0000_s1026" style="position:absolute;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3pt" to="3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" strokeweight=".6pt">
                <w10:wrap type="topAndBottom" anchorx="page"/>
              </v:line>
            </w:pict>
          </mc:Fallback>
        </mc:AlternateContent>
      </w:r>
    </w:p>
    <w:p w:rsidR="00BD63E6" w:rsidRDefault="00D94B7A">
      <w:pPr>
        <w:spacing w:before="22"/>
        <w:ind w:left="119" w:right="115"/>
        <w:jc w:val="both"/>
        <w:rPr>
          <w:sz w:val="20"/>
        </w:rPr>
      </w:pPr>
      <w:bookmarkStart w:id="351" w:name="_bookmark246"/>
      <w:bookmarkEnd w:id="351"/>
      <w:r>
        <w:rPr>
          <w:position w:val="9"/>
          <w:sz w:val="13"/>
        </w:rPr>
        <w:t>144</w:t>
      </w:r>
      <w:r>
        <w:rPr>
          <w:spacing w:val="-18"/>
          <w:position w:val="9"/>
          <w:sz w:val="13"/>
        </w:rPr>
        <w:t xml:space="preserve"> </w:t>
      </w:r>
      <w:r>
        <w:rPr>
          <w:sz w:val="20"/>
        </w:rPr>
        <w:t>History:</w:t>
      </w:r>
      <w:r>
        <w:rPr>
          <w:spacing w:val="-15"/>
          <w:sz w:val="20"/>
        </w:rPr>
        <w:t xml:space="preserve"> </w:t>
      </w:r>
      <w:r>
        <w:rPr>
          <w:sz w:val="20"/>
        </w:rPr>
        <w:t>April</w:t>
      </w:r>
      <w:r>
        <w:rPr>
          <w:spacing w:val="-16"/>
          <w:sz w:val="20"/>
        </w:rPr>
        <w:t xml:space="preserve"> </w:t>
      </w:r>
      <w:r>
        <w:rPr>
          <w:sz w:val="20"/>
        </w:rPr>
        <w:t>29,</w:t>
      </w:r>
      <w:r>
        <w:rPr>
          <w:spacing w:val="-16"/>
          <w:sz w:val="20"/>
        </w:rPr>
        <w:t xml:space="preserve"> </w:t>
      </w:r>
      <w:r>
        <w:rPr>
          <w:sz w:val="20"/>
        </w:rPr>
        <w:t>2009,</w:t>
      </w:r>
      <w:r>
        <w:rPr>
          <w:spacing w:val="-18"/>
          <w:sz w:val="20"/>
        </w:rPr>
        <w:t xml:space="preserve"> </w:t>
      </w:r>
      <w:r>
        <w:rPr>
          <w:sz w:val="20"/>
        </w:rPr>
        <w:t>in</w:t>
      </w:r>
      <w:r>
        <w:rPr>
          <w:spacing w:val="-17"/>
          <w:sz w:val="20"/>
        </w:rPr>
        <w:t xml:space="preserve"> </w:t>
      </w:r>
      <w:r>
        <w:rPr>
          <w:sz w:val="20"/>
        </w:rPr>
        <w:t>§8.2.4.1,</w:t>
      </w:r>
      <w:r>
        <w:rPr>
          <w:spacing w:val="-16"/>
          <w:sz w:val="20"/>
        </w:rPr>
        <w:t xml:space="preserve"> </w:t>
      </w:r>
      <w:r>
        <w:rPr>
          <w:sz w:val="20"/>
        </w:rPr>
        <w:t>in</w:t>
      </w:r>
      <w:r>
        <w:rPr>
          <w:spacing w:val="-17"/>
          <w:sz w:val="20"/>
        </w:rPr>
        <w:t xml:space="preserve"> </w:t>
      </w:r>
      <w:r>
        <w:rPr>
          <w:sz w:val="20"/>
        </w:rPr>
        <w:t>the</w:t>
      </w:r>
      <w:r>
        <w:rPr>
          <w:spacing w:val="-16"/>
          <w:sz w:val="20"/>
        </w:rPr>
        <w:t xml:space="preserve"> </w:t>
      </w:r>
      <w:r>
        <w:rPr>
          <w:sz w:val="20"/>
        </w:rPr>
        <w:t>second</w:t>
      </w:r>
      <w:r>
        <w:rPr>
          <w:spacing w:val="-16"/>
          <w:sz w:val="20"/>
        </w:rPr>
        <w:t xml:space="preserve"> </w:t>
      </w:r>
      <w:r>
        <w:rPr>
          <w:sz w:val="20"/>
        </w:rPr>
        <w:t>sentence,</w:t>
      </w:r>
      <w:r>
        <w:rPr>
          <w:spacing w:val="-14"/>
          <w:sz w:val="20"/>
        </w:rPr>
        <w:t xml:space="preserve"> </w:t>
      </w:r>
      <w:r>
        <w:rPr>
          <w:sz w:val="20"/>
        </w:rPr>
        <w:t>substituted</w:t>
      </w:r>
      <w:r>
        <w:rPr>
          <w:spacing w:val="-13"/>
          <w:sz w:val="20"/>
        </w:rPr>
        <w:t xml:space="preserve"> </w:t>
      </w:r>
      <w:r>
        <w:rPr>
          <w:sz w:val="20"/>
        </w:rPr>
        <w:t>“external-references”</w:t>
      </w:r>
      <w:r>
        <w:rPr>
          <w:spacing w:val="-16"/>
          <w:sz w:val="20"/>
        </w:rPr>
        <w:t xml:space="preserve"> </w:t>
      </w:r>
      <w:r>
        <w:rPr>
          <w:sz w:val="20"/>
        </w:rPr>
        <w:t>for</w:t>
      </w:r>
      <w:r>
        <w:rPr>
          <w:spacing w:val="-16"/>
          <w:sz w:val="20"/>
        </w:rPr>
        <w:t xml:space="preserve"> </w:t>
      </w:r>
      <w:r>
        <w:rPr>
          <w:sz w:val="20"/>
        </w:rPr>
        <w:t>“cross-</w:t>
      </w:r>
      <w:r>
        <w:rPr>
          <w:spacing w:val="-18"/>
          <w:sz w:val="20"/>
        </w:rPr>
        <w:t xml:space="preserve"> </w:t>
      </w:r>
      <w:r>
        <w:rPr>
          <w:sz w:val="20"/>
        </w:rPr>
        <w:t>references” and added “bond or” before “vellum” in the last sentence; July 21, 2008, in §8.2.4.1, added the last two sentences; Revision V, updated drawing sheets and</w:t>
      </w:r>
      <w:r>
        <w:rPr>
          <w:spacing w:val="-19"/>
          <w:sz w:val="20"/>
        </w:rPr>
        <w:t xml:space="preserve"> </w:t>
      </w:r>
      <w:r>
        <w:rPr>
          <w:sz w:val="20"/>
        </w:rPr>
        <w:t>media.</w:t>
      </w:r>
    </w:p>
    <w:p w:rsidR="00BD63E6" w:rsidRDefault="00BD63E6">
      <w:pPr>
        <w:pStyle w:val="BodyText"/>
        <w:rPr>
          <w:sz w:val="22"/>
        </w:rPr>
      </w:pPr>
    </w:p>
    <w:p w:rsidR="00BD63E6" w:rsidRDefault="00BD63E6">
      <w:pPr>
        <w:pStyle w:val="BodyText"/>
        <w:rPr>
          <w:sz w:val="22"/>
        </w:rPr>
      </w:pPr>
    </w:p>
    <w:p w:rsidR="00BD63E6" w:rsidRDefault="00BD63E6">
      <w:pPr>
        <w:pStyle w:val="BodyText"/>
        <w:rPr>
          <w:sz w:val="22"/>
        </w:rPr>
      </w:pPr>
    </w:p>
    <w:p w:rsidR="00BD63E6" w:rsidRDefault="00D94B7A">
      <w:pPr>
        <w:pStyle w:val="BodyText"/>
        <w:spacing w:before="156"/>
        <w:ind w:left="3228" w:right="3228"/>
        <w:jc w:val="center"/>
      </w:pPr>
      <w:r>
        <w:t>96</w:t>
      </w:r>
    </w:p>
    <w:p w:rsidR="00BD63E6" w:rsidRDefault="00BD63E6">
      <w:pPr>
        <w:jc w:val="center"/>
        <w:sectPr w:rsidR="00BD63E6">
          <w:pgSz w:w="12240" w:h="15840"/>
          <w:pgMar w:top="1600" w:right="1320" w:bottom="980" w:left="1320" w:header="720" w:footer="734" w:gutter="0"/>
          <w:cols w:space="720"/>
        </w:sectPr>
      </w:pPr>
    </w:p>
    <w:p w:rsidR="00BD63E6" w:rsidRDefault="00BD63E6">
      <w:pPr>
        <w:pStyle w:val="BodyText"/>
        <w:spacing w:before="7"/>
        <w:rPr>
          <w:sz w:val="11"/>
        </w:rPr>
      </w:pPr>
    </w:p>
    <w:p w:rsidR="00BD63E6" w:rsidRDefault="00D94B7A">
      <w:pPr>
        <w:pStyle w:val="BodyText"/>
        <w:spacing w:before="90"/>
        <w:ind w:left="1139" w:right="1139"/>
      </w:pPr>
      <w:r>
        <w:t>drawing sheet and should have all of the external-references bound to the file. The CAD file name should be the same as the sheet name.  See §</w:t>
      </w:r>
      <w:hyperlink w:anchor="_bookmark107" w:history="1">
        <w:r>
          <w:rPr>
            <w:color w:val="0000FF"/>
            <w:u w:val="single" w:color="0000FF"/>
          </w:rPr>
          <w:t>3.11</w:t>
        </w:r>
        <w:r>
          <w:t>.</w:t>
        </w:r>
      </w:hyperlink>
    </w:p>
    <w:p w:rsidR="00BD63E6" w:rsidRDefault="00BD63E6">
      <w:pPr>
        <w:pStyle w:val="BodyText"/>
        <w:spacing w:before="9"/>
        <w:rPr>
          <w:sz w:val="14"/>
        </w:rPr>
      </w:pPr>
    </w:p>
    <w:p w:rsidR="00BD63E6" w:rsidRDefault="00D94B7A">
      <w:pPr>
        <w:pStyle w:val="BodyText"/>
        <w:spacing w:before="90"/>
        <w:ind w:left="1140" w:right="1139"/>
      </w:pPr>
      <w:r>
        <w:t>Record Drawings showing the As-Built conditions shall be provided to the University on bond or vellum paper.</w:t>
      </w:r>
    </w:p>
    <w:p w:rsidR="00BD63E6" w:rsidRDefault="00BD63E6">
      <w:pPr>
        <w:pStyle w:val="BodyText"/>
        <w:spacing w:before="7"/>
        <w:rPr>
          <w:sz w:val="22"/>
        </w:rPr>
      </w:pPr>
    </w:p>
    <w:p w:rsidR="00BD63E6" w:rsidRDefault="00D94B7A" w:rsidP="0013587C">
      <w:pPr>
        <w:pStyle w:val="ListParagraph"/>
        <w:numPr>
          <w:ilvl w:val="2"/>
          <w:numId w:val="100"/>
        </w:numPr>
        <w:tabs>
          <w:tab w:val="left" w:pos="951"/>
        </w:tabs>
        <w:ind w:right="989" w:firstLine="1"/>
        <w:jc w:val="both"/>
        <w:rPr>
          <w:sz w:val="23"/>
        </w:rPr>
      </w:pPr>
      <w:r>
        <w:rPr>
          <w:b/>
          <w:sz w:val="23"/>
        </w:rPr>
        <w:t>Orientation:</w:t>
      </w:r>
      <w:r>
        <w:rPr>
          <w:b/>
          <w:spacing w:val="-7"/>
          <w:sz w:val="23"/>
        </w:rPr>
        <w:t xml:space="preserve"> </w:t>
      </w:r>
      <w:r>
        <w:rPr>
          <w:sz w:val="23"/>
        </w:rPr>
        <w:t>It</w:t>
      </w:r>
      <w:r>
        <w:rPr>
          <w:spacing w:val="-9"/>
          <w:sz w:val="23"/>
        </w:rPr>
        <w:t xml:space="preserve"> </w:t>
      </w:r>
      <w:r>
        <w:rPr>
          <w:sz w:val="23"/>
        </w:rPr>
        <w:t>is</w:t>
      </w:r>
      <w:r>
        <w:rPr>
          <w:spacing w:val="-8"/>
          <w:sz w:val="23"/>
        </w:rPr>
        <w:t xml:space="preserve"> </w:t>
      </w:r>
      <w:r>
        <w:rPr>
          <w:sz w:val="23"/>
        </w:rPr>
        <w:t>customary</w:t>
      </w:r>
      <w:r>
        <w:rPr>
          <w:spacing w:val="-12"/>
          <w:sz w:val="23"/>
        </w:rPr>
        <w:t xml:space="preserve"> </w:t>
      </w:r>
      <w:r>
        <w:rPr>
          <w:sz w:val="23"/>
        </w:rPr>
        <w:t>for</w:t>
      </w:r>
      <w:r>
        <w:rPr>
          <w:spacing w:val="-7"/>
          <w:sz w:val="23"/>
        </w:rPr>
        <w:t xml:space="preserve"> </w:t>
      </w:r>
      <w:r>
        <w:rPr>
          <w:sz w:val="23"/>
        </w:rPr>
        <w:t>a</w:t>
      </w:r>
      <w:r>
        <w:rPr>
          <w:spacing w:val="-6"/>
          <w:sz w:val="23"/>
        </w:rPr>
        <w:t xml:space="preserve"> </w:t>
      </w:r>
      <w:r>
        <w:rPr>
          <w:sz w:val="23"/>
        </w:rPr>
        <w:t>building</w:t>
      </w:r>
      <w:r>
        <w:rPr>
          <w:spacing w:val="-10"/>
          <w:sz w:val="23"/>
        </w:rPr>
        <w:t xml:space="preserve"> </w:t>
      </w:r>
      <w:r>
        <w:rPr>
          <w:sz w:val="23"/>
        </w:rPr>
        <w:t>plan</w:t>
      </w:r>
      <w:r>
        <w:rPr>
          <w:spacing w:val="-10"/>
          <w:sz w:val="23"/>
        </w:rPr>
        <w:t xml:space="preserve"> </w:t>
      </w:r>
      <w:r>
        <w:rPr>
          <w:sz w:val="23"/>
        </w:rPr>
        <w:t>to</w:t>
      </w:r>
      <w:r>
        <w:rPr>
          <w:spacing w:val="-10"/>
          <w:sz w:val="23"/>
        </w:rPr>
        <w:t xml:space="preserve"> </w:t>
      </w:r>
      <w:r>
        <w:rPr>
          <w:sz w:val="23"/>
        </w:rPr>
        <w:t>be</w:t>
      </w:r>
      <w:r>
        <w:rPr>
          <w:spacing w:val="-9"/>
          <w:sz w:val="23"/>
        </w:rPr>
        <w:t xml:space="preserve"> </w:t>
      </w:r>
      <w:r>
        <w:rPr>
          <w:sz w:val="23"/>
        </w:rPr>
        <w:t>oriented</w:t>
      </w:r>
      <w:r>
        <w:rPr>
          <w:spacing w:val="-10"/>
          <w:sz w:val="23"/>
        </w:rPr>
        <w:t xml:space="preserve"> </w:t>
      </w:r>
      <w:r>
        <w:rPr>
          <w:sz w:val="23"/>
        </w:rPr>
        <w:t>with</w:t>
      </w:r>
      <w:r>
        <w:rPr>
          <w:spacing w:val="-7"/>
          <w:sz w:val="23"/>
        </w:rPr>
        <w:t xml:space="preserve"> </w:t>
      </w:r>
      <w:r>
        <w:rPr>
          <w:sz w:val="23"/>
        </w:rPr>
        <w:t>the</w:t>
      </w:r>
      <w:r>
        <w:rPr>
          <w:spacing w:val="-9"/>
          <w:sz w:val="23"/>
        </w:rPr>
        <w:t xml:space="preserve"> </w:t>
      </w:r>
      <w:r>
        <w:rPr>
          <w:sz w:val="23"/>
        </w:rPr>
        <w:t>main</w:t>
      </w:r>
      <w:r>
        <w:rPr>
          <w:spacing w:val="-10"/>
          <w:sz w:val="23"/>
        </w:rPr>
        <w:t xml:space="preserve"> </w:t>
      </w:r>
      <w:r>
        <w:rPr>
          <w:sz w:val="23"/>
        </w:rPr>
        <w:t>entrance</w:t>
      </w:r>
      <w:r>
        <w:rPr>
          <w:spacing w:val="-6"/>
          <w:sz w:val="23"/>
        </w:rPr>
        <w:t xml:space="preserve"> </w:t>
      </w:r>
      <w:r>
        <w:rPr>
          <w:sz w:val="23"/>
        </w:rPr>
        <w:t>toward</w:t>
      </w:r>
      <w:r>
        <w:rPr>
          <w:spacing w:val="-10"/>
          <w:sz w:val="23"/>
        </w:rPr>
        <w:t xml:space="preserve"> </w:t>
      </w:r>
      <w:r>
        <w:rPr>
          <w:sz w:val="23"/>
        </w:rPr>
        <w:t>the bottom</w:t>
      </w:r>
      <w:r>
        <w:rPr>
          <w:spacing w:val="-14"/>
          <w:sz w:val="23"/>
        </w:rPr>
        <w:t xml:space="preserve"> </w:t>
      </w:r>
      <w:r>
        <w:rPr>
          <w:sz w:val="23"/>
        </w:rPr>
        <w:t>or</w:t>
      </w:r>
      <w:r>
        <w:rPr>
          <w:spacing w:val="-14"/>
          <w:sz w:val="23"/>
        </w:rPr>
        <w:t xml:space="preserve"> </w:t>
      </w:r>
      <w:r>
        <w:rPr>
          <w:sz w:val="23"/>
        </w:rPr>
        <w:t>right</w:t>
      </w:r>
      <w:r>
        <w:rPr>
          <w:spacing w:val="-11"/>
          <w:sz w:val="23"/>
        </w:rPr>
        <w:t xml:space="preserve"> </w:t>
      </w:r>
      <w:r>
        <w:rPr>
          <w:sz w:val="23"/>
        </w:rPr>
        <w:t>edge</w:t>
      </w:r>
      <w:r>
        <w:rPr>
          <w:spacing w:val="-11"/>
          <w:sz w:val="23"/>
        </w:rPr>
        <w:t xml:space="preserve"> </w:t>
      </w:r>
      <w:r>
        <w:rPr>
          <w:sz w:val="23"/>
        </w:rPr>
        <w:t>of</w:t>
      </w:r>
      <w:r>
        <w:rPr>
          <w:spacing w:val="-14"/>
          <w:sz w:val="23"/>
        </w:rPr>
        <w:t xml:space="preserve"> </w:t>
      </w:r>
      <w:r>
        <w:rPr>
          <w:sz w:val="23"/>
        </w:rPr>
        <w:t>the</w:t>
      </w:r>
      <w:r>
        <w:rPr>
          <w:spacing w:val="-14"/>
          <w:sz w:val="23"/>
        </w:rPr>
        <w:t xml:space="preserve"> </w:t>
      </w:r>
      <w:r>
        <w:rPr>
          <w:sz w:val="23"/>
        </w:rPr>
        <w:t>sheet,</w:t>
      </w:r>
      <w:r>
        <w:rPr>
          <w:spacing w:val="-12"/>
          <w:sz w:val="23"/>
        </w:rPr>
        <w:t xml:space="preserve"> </w:t>
      </w:r>
      <w:r>
        <w:rPr>
          <w:sz w:val="23"/>
        </w:rPr>
        <w:t>depending</w:t>
      </w:r>
      <w:r>
        <w:rPr>
          <w:spacing w:val="-14"/>
          <w:sz w:val="23"/>
        </w:rPr>
        <w:t xml:space="preserve"> </w:t>
      </w:r>
      <w:r>
        <w:rPr>
          <w:sz w:val="23"/>
        </w:rPr>
        <w:t>upon</w:t>
      </w:r>
      <w:r>
        <w:rPr>
          <w:spacing w:val="-12"/>
          <w:sz w:val="23"/>
        </w:rPr>
        <w:t xml:space="preserve"> </w:t>
      </w:r>
      <w:r>
        <w:rPr>
          <w:sz w:val="23"/>
        </w:rPr>
        <w:t>the</w:t>
      </w:r>
      <w:r>
        <w:rPr>
          <w:spacing w:val="-14"/>
          <w:sz w:val="23"/>
        </w:rPr>
        <w:t xml:space="preserve"> </w:t>
      </w:r>
      <w:r>
        <w:rPr>
          <w:sz w:val="23"/>
        </w:rPr>
        <w:t>building</w:t>
      </w:r>
      <w:r>
        <w:rPr>
          <w:spacing w:val="-14"/>
          <w:sz w:val="23"/>
        </w:rPr>
        <w:t xml:space="preserve"> </w:t>
      </w:r>
      <w:r>
        <w:rPr>
          <w:sz w:val="23"/>
        </w:rPr>
        <w:t>shape.</w:t>
      </w:r>
      <w:r>
        <w:rPr>
          <w:spacing w:val="-14"/>
          <w:sz w:val="23"/>
        </w:rPr>
        <w:t xml:space="preserve"> </w:t>
      </w:r>
      <w:r>
        <w:rPr>
          <w:sz w:val="23"/>
        </w:rPr>
        <w:t>All</w:t>
      </w:r>
      <w:r>
        <w:rPr>
          <w:spacing w:val="-14"/>
          <w:sz w:val="23"/>
        </w:rPr>
        <w:t xml:space="preserve"> </w:t>
      </w:r>
      <w:r>
        <w:rPr>
          <w:sz w:val="23"/>
        </w:rPr>
        <w:t>plan</w:t>
      </w:r>
      <w:r>
        <w:rPr>
          <w:spacing w:val="-12"/>
          <w:sz w:val="23"/>
        </w:rPr>
        <w:t xml:space="preserve"> </w:t>
      </w:r>
      <w:r>
        <w:rPr>
          <w:sz w:val="23"/>
        </w:rPr>
        <w:t>sheets</w:t>
      </w:r>
      <w:r>
        <w:rPr>
          <w:spacing w:val="-15"/>
          <w:sz w:val="23"/>
        </w:rPr>
        <w:t xml:space="preserve"> </w:t>
      </w:r>
      <w:r>
        <w:rPr>
          <w:sz w:val="23"/>
        </w:rPr>
        <w:t>shall</w:t>
      </w:r>
      <w:r>
        <w:rPr>
          <w:spacing w:val="-14"/>
          <w:sz w:val="23"/>
        </w:rPr>
        <w:t xml:space="preserve"> </w:t>
      </w:r>
      <w:r>
        <w:rPr>
          <w:sz w:val="23"/>
        </w:rPr>
        <w:t>have</w:t>
      </w:r>
      <w:r>
        <w:rPr>
          <w:spacing w:val="-13"/>
          <w:sz w:val="23"/>
        </w:rPr>
        <w:t xml:space="preserve"> </w:t>
      </w:r>
      <w:r>
        <w:rPr>
          <w:sz w:val="23"/>
        </w:rPr>
        <w:t>a</w:t>
      </w:r>
      <w:r>
        <w:rPr>
          <w:spacing w:val="-11"/>
          <w:sz w:val="23"/>
        </w:rPr>
        <w:t xml:space="preserve"> </w:t>
      </w:r>
      <w:r>
        <w:rPr>
          <w:sz w:val="23"/>
        </w:rPr>
        <w:t>North Arrow for orientation. All discipline building Plans shall be consistent in orientation insofar as practicable.</w:t>
      </w:r>
    </w:p>
    <w:p w:rsidR="00BD63E6" w:rsidRDefault="00BD63E6">
      <w:pPr>
        <w:pStyle w:val="BodyText"/>
        <w:spacing w:before="9"/>
        <w:rPr>
          <w:sz w:val="22"/>
        </w:rPr>
      </w:pPr>
    </w:p>
    <w:p w:rsidR="00BD63E6" w:rsidRDefault="00D94B7A" w:rsidP="0013587C">
      <w:pPr>
        <w:pStyle w:val="ListParagraph"/>
        <w:numPr>
          <w:ilvl w:val="2"/>
          <w:numId w:val="100"/>
        </w:numPr>
        <w:tabs>
          <w:tab w:val="left" w:pos="975"/>
        </w:tabs>
        <w:spacing w:before="1"/>
        <w:ind w:left="420" w:right="994" w:firstLine="0"/>
        <w:jc w:val="both"/>
        <w:rPr>
          <w:sz w:val="23"/>
        </w:rPr>
      </w:pPr>
      <w:r>
        <w:rPr>
          <w:b/>
          <w:sz w:val="23"/>
        </w:rPr>
        <w:t>Lettering:</w:t>
      </w:r>
      <w:r>
        <w:rPr>
          <w:b/>
          <w:spacing w:val="-11"/>
          <w:sz w:val="23"/>
        </w:rPr>
        <w:t xml:space="preserve"> </w:t>
      </w:r>
      <w:r>
        <w:rPr>
          <w:sz w:val="23"/>
        </w:rPr>
        <w:t>Mechanical</w:t>
      </w:r>
      <w:r>
        <w:rPr>
          <w:spacing w:val="-10"/>
          <w:sz w:val="23"/>
        </w:rPr>
        <w:t xml:space="preserve"> </w:t>
      </w:r>
      <w:r>
        <w:rPr>
          <w:sz w:val="23"/>
        </w:rPr>
        <w:t>(typed</w:t>
      </w:r>
      <w:r>
        <w:rPr>
          <w:spacing w:val="-11"/>
          <w:sz w:val="23"/>
        </w:rPr>
        <w:t xml:space="preserve"> </w:t>
      </w:r>
      <w:r>
        <w:rPr>
          <w:sz w:val="23"/>
        </w:rPr>
        <w:t>or</w:t>
      </w:r>
      <w:r>
        <w:rPr>
          <w:spacing w:val="-11"/>
          <w:sz w:val="23"/>
        </w:rPr>
        <w:t xml:space="preserve"> </w:t>
      </w:r>
      <w:r>
        <w:rPr>
          <w:sz w:val="23"/>
        </w:rPr>
        <w:t>CADD)</w:t>
      </w:r>
      <w:r>
        <w:rPr>
          <w:spacing w:val="-11"/>
          <w:sz w:val="23"/>
        </w:rPr>
        <w:t xml:space="preserve"> </w:t>
      </w:r>
      <w:r>
        <w:rPr>
          <w:sz w:val="23"/>
        </w:rPr>
        <w:t>lettering</w:t>
      </w:r>
      <w:r>
        <w:rPr>
          <w:spacing w:val="-13"/>
          <w:sz w:val="23"/>
        </w:rPr>
        <w:t xml:space="preserve"> </w:t>
      </w:r>
      <w:r>
        <w:rPr>
          <w:sz w:val="23"/>
        </w:rPr>
        <w:t>shall</w:t>
      </w:r>
      <w:r>
        <w:rPr>
          <w:spacing w:val="-10"/>
          <w:sz w:val="23"/>
        </w:rPr>
        <w:t xml:space="preserve"> </w:t>
      </w:r>
      <w:r>
        <w:rPr>
          <w:sz w:val="23"/>
        </w:rPr>
        <w:t>be</w:t>
      </w:r>
      <w:r>
        <w:rPr>
          <w:spacing w:val="-10"/>
          <w:sz w:val="23"/>
        </w:rPr>
        <w:t xml:space="preserve"> </w:t>
      </w:r>
      <w:r>
        <w:rPr>
          <w:sz w:val="23"/>
        </w:rPr>
        <w:t>1/10"</w:t>
      </w:r>
      <w:r>
        <w:rPr>
          <w:spacing w:val="-9"/>
          <w:sz w:val="23"/>
        </w:rPr>
        <w:t xml:space="preserve"> </w:t>
      </w:r>
      <w:r>
        <w:rPr>
          <w:sz w:val="23"/>
        </w:rPr>
        <w:t>minimum</w:t>
      </w:r>
      <w:r>
        <w:rPr>
          <w:spacing w:val="-10"/>
          <w:sz w:val="23"/>
        </w:rPr>
        <w:t xml:space="preserve"> </w:t>
      </w:r>
      <w:r>
        <w:rPr>
          <w:sz w:val="23"/>
        </w:rPr>
        <w:t>and</w:t>
      </w:r>
      <w:r>
        <w:rPr>
          <w:spacing w:val="-13"/>
          <w:sz w:val="23"/>
        </w:rPr>
        <w:t xml:space="preserve"> </w:t>
      </w:r>
      <w:r>
        <w:rPr>
          <w:sz w:val="23"/>
        </w:rPr>
        <w:t>in</w:t>
      </w:r>
      <w:r>
        <w:rPr>
          <w:spacing w:val="-11"/>
          <w:sz w:val="23"/>
        </w:rPr>
        <w:t xml:space="preserve"> </w:t>
      </w:r>
      <w:r>
        <w:rPr>
          <w:sz w:val="23"/>
        </w:rPr>
        <w:t>all</w:t>
      </w:r>
      <w:r>
        <w:rPr>
          <w:spacing w:val="-10"/>
          <w:sz w:val="23"/>
        </w:rPr>
        <w:t xml:space="preserve"> </w:t>
      </w:r>
      <w:r>
        <w:rPr>
          <w:sz w:val="23"/>
        </w:rPr>
        <w:t>caps.</w:t>
      </w:r>
      <w:r>
        <w:rPr>
          <w:spacing w:val="-11"/>
          <w:sz w:val="23"/>
        </w:rPr>
        <w:t xml:space="preserve"> </w:t>
      </w:r>
      <w:r>
        <w:rPr>
          <w:sz w:val="23"/>
        </w:rPr>
        <w:t>Make minimum gap between lines equal to one-half the letter height. Lettering and line weight must be in accordance with the</w:t>
      </w:r>
      <w:r>
        <w:rPr>
          <w:spacing w:val="-24"/>
          <w:sz w:val="23"/>
        </w:rPr>
        <w:t xml:space="preserve"> </w:t>
      </w:r>
      <w:r>
        <w:rPr>
          <w:sz w:val="23"/>
        </w:rPr>
        <w:t>above.</w:t>
      </w:r>
    </w:p>
    <w:p w:rsidR="00BD63E6" w:rsidRDefault="00BD63E6">
      <w:pPr>
        <w:pStyle w:val="BodyText"/>
        <w:spacing w:before="1"/>
      </w:pPr>
    </w:p>
    <w:p w:rsidR="00BD63E6" w:rsidRDefault="00D94B7A" w:rsidP="0013587C">
      <w:pPr>
        <w:pStyle w:val="ListParagraph"/>
        <w:numPr>
          <w:ilvl w:val="2"/>
          <w:numId w:val="100"/>
        </w:numPr>
        <w:tabs>
          <w:tab w:val="left" w:pos="968"/>
        </w:tabs>
        <w:ind w:right="990" w:firstLine="1"/>
        <w:jc w:val="both"/>
        <w:rPr>
          <w:sz w:val="23"/>
        </w:rPr>
      </w:pPr>
      <w:r>
        <w:rPr>
          <w:b/>
          <w:sz w:val="23"/>
        </w:rPr>
        <w:t>Section</w:t>
      </w:r>
      <w:r>
        <w:rPr>
          <w:b/>
          <w:spacing w:val="-13"/>
          <w:sz w:val="23"/>
        </w:rPr>
        <w:t xml:space="preserve"> </w:t>
      </w:r>
      <w:r>
        <w:rPr>
          <w:b/>
          <w:sz w:val="23"/>
        </w:rPr>
        <w:t>and</w:t>
      </w:r>
      <w:r>
        <w:rPr>
          <w:b/>
          <w:spacing w:val="-13"/>
          <w:sz w:val="23"/>
        </w:rPr>
        <w:t xml:space="preserve"> </w:t>
      </w:r>
      <w:r>
        <w:rPr>
          <w:b/>
          <w:sz w:val="23"/>
        </w:rPr>
        <w:t>Detail</w:t>
      </w:r>
      <w:r>
        <w:rPr>
          <w:b/>
          <w:spacing w:val="-11"/>
          <w:sz w:val="23"/>
        </w:rPr>
        <w:t xml:space="preserve"> </w:t>
      </w:r>
      <w:r>
        <w:rPr>
          <w:b/>
          <w:sz w:val="23"/>
        </w:rPr>
        <w:t>Designation:</w:t>
      </w:r>
      <w:r>
        <w:rPr>
          <w:b/>
          <w:spacing w:val="-12"/>
          <w:sz w:val="23"/>
        </w:rPr>
        <w:t xml:space="preserve"> </w:t>
      </w:r>
      <w:r>
        <w:rPr>
          <w:sz w:val="23"/>
        </w:rPr>
        <w:t>The</w:t>
      </w:r>
      <w:r>
        <w:rPr>
          <w:spacing w:val="-11"/>
          <w:sz w:val="23"/>
        </w:rPr>
        <w:t xml:space="preserve"> </w:t>
      </w:r>
      <w:r>
        <w:rPr>
          <w:sz w:val="23"/>
        </w:rPr>
        <w:t>standard</w:t>
      </w:r>
      <w:r>
        <w:rPr>
          <w:spacing w:val="-12"/>
          <w:sz w:val="23"/>
        </w:rPr>
        <w:t xml:space="preserve"> </w:t>
      </w:r>
      <w:r>
        <w:rPr>
          <w:sz w:val="23"/>
        </w:rPr>
        <w:t>section</w:t>
      </w:r>
      <w:r>
        <w:rPr>
          <w:spacing w:val="-12"/>
          <w:sz w:val="23"/>
        </w:rPr>
        <w:t xml:space="preserve"> </w:t>
      </w:r>
      <w:r>
        <w:rPr>
          <w:sz w:val="23"/>
        </w:rPr>
        <w:t>symbol</w:t>
      </w:r>
      <w:r>
        <w:rPr>
          <w:spacing w:val="-11"/>
          <w:sz w:val="23"/>
        </w:rPr>
        <w:t xml:space="preserve"> </w:t>
      </w:r>
      <w:r>
        <w:rPr>
          <w:sz w:val="23"/>
        </w:rPr>
        <w:t>(Figure</w:t>
      </w:r>
      <w:r>
        <w:rPr>
          <w:spacing w:val="-11"/>
          <w:sz w:val="23"/>
        </w:rPr>
        <w:t xml:space="preserve"> </w:t>
      </w:r>
      <w:r>
        <w:rPr>
          <w:sz w:val="23"/>
        </w:rPr>
        <w:t>8.2-1)</w:t>
      </w:r>
      <w:r>
        <w:rPr>
          <w:spacing w:val="-14"/>
          <w:sz w:val="23"/>
        </w:rPr>
        <w:t xml:space="preserve"> </w:t>
      </w:r>
      <w:r>
        <w:rPr>
          <w:sz w:val="23"/>
        </w:rPr>
        <w:t>will</w:t>
      </w:r>
      <w:r>
        <w:rPr>
          <w:spacing w:val="-11"/>
          <w:sz w:val="23"/>
        </w:rPr>
        <w:t xml:space="preserve"> </w:t>
      </w:r>
      <w:r>
        <w:rPr>
          <w:sz w:val="23"/>
        </w:rPr>
        <w:t>be</w:t>
      </w:r>
      <w:r>
        <w:rPr>
          <w:spacing w:val="-11"/>
          <w:sz w:val="23"/>
        </w:rPr>
        <w:t xml:space="preserve"> </w:t>
      </w:r>
      <w:r>
        <w:rPr>
          <w:sz w:val="23"/>
        </w:rPr>
        <w:t>shown</w:t>
      </w:r>
      <w:r>
        <w:rPr>
          <w:spacing w:val="-12"/>
          <w:sz w:val="23"/>
        </w:rPr>
        <w:t xml:space="preserve"> </w:t>
      </w:r>
      <w:r>
        <w:rPr>
          <w:sz w:val="23"/>
        </w:rPr>
        <w:t>both where</w:t>
      </w:r>
      <w:r>
        <w:rPr>
          <w:spacing w:val="-11"/>
          <w:sz w:val="23"/>
        </w:rPr>
        <w:t xml:space="preserve"> </w:t>
      </w:r>
      <w:r>
        <w:rPr>
          <w:sz w:val="23"/>
        </w:rPr>
        <w:t>the</w:t>
      </w:r>
      <w:r>
        <w:rPr>
          <w:spacing w:val="-11"/>
          <w:sz w:val="23"/>
        </w:rPr>
        <w:t xml:space="preserve"> </w:t>
      </w:r>
      <w:r>
        <w:rPr>
          <w:sz w:val="23"/>
        </w:rPr>
        <w:t>section</w:t>
      </w:r>
      <w:r>
        <w:rPr>
          <w:spacing w:val="-12"/>
          <w:sz w:val="23"/>
        </w:rPr>
        <w:t xml:space="preserve"> </w:t>
      </w:r>
      <w:r>
        <w:rPr>
          <w:sz w:val="23"/>
        </w:rPr>
        <w:t>or</w:t>
      </w:r>
      <w:r>
        <w:rPr>
          <w:spacing w:val="-12"/>
          <w:sz w:val="23"/>
        </w:rPr>
        <w:t xml:space="preserve"> </w:t>
      </w:r>
      <w:r>
        <w:rPr>
          <w:sz w:val="23"/>
        </w:rPr>
        <w:t>detail</w:t>
      </w:r>
      <w:r>
        <w:rPr>
          <w:spacing w:val="-11"/>
          <w:sz w:val="23"/>
        </w:rPr>
        <w:t xml:space="preserve"> </w:t>
      </w:r>
      <w:r>
        <w:rPr>
          <w:sz w:val="23"/>
        </w:rPr>
        <w:t>is</w:t>
      </w:r>
      <w:r>
        <w:rPr>
          <w:spacing w:val="-10"/>
          <w:sz w:val="23"/>
        </w:rPr>
        <w:t xml:space="preserve"> </w:t>
      </w:r>
      <w:r>
        <w:rPr>
          <w:sz w:val="23"/>
        </w:rPr>
        <w:t>cut</w:t>
      </w:r>
      <w:r>
        <w:rPr>
          <w:spacing w:val="-11"/>
          <w:sz w:val="23"/>
        </w:rPr>
        <w:t xml:space="preserve"> </w:t>
      </w:r>
      <w:r>
        <w:rPr>
          <w:sz w:val="23"/>
        </w:rPr>
        <w:t>and</w:t>
      </w:r>
      <w:r>
        <w:rPr>
          <w:spacing w:val="-10"/>
          <w:sz w:val="23"/>
        </w:rPr>
        <w:t xml:space="preserve"> </w:t>
      </w:r>
      <w:r>
        <w:rPr>
          <w:sz w:val="23"/>
        </w:rPr>
        <w:t>where</w:t>
      </w:r>
      <w:r>
        <w:rPr>
          <w:spacing w:val="-11"/>
          <w:sz w:val="23"/>
        </w:rPr>
        <w:t xml:space="preserve"> </w:t>
      </w:r>
      <w:r>
        <w:rPr>
          <w:sz w:val="23"/>
        </w:rPr>
        <w:t>the</w:t>
      </w:r>
      <w:r>
        <w:rPr>
          <w:spacing w:val="-11"/>
          <w:sz w:val="23"/>
        </w:rPr>
        <w:t xml:space="preserve"> </w:t>
      </w:r>
      <w:r>
        <w:rPr>
          <w:sz w:val="23"/>
        </w:rPr>
        <w:t>section</w:t>
      </w:r>
      <w:r>
        <w:rPr>
          <w:spacing w:val="-10"/>
          <w:sz w:val="23"/>
        </w:rPr>
        <w:t xml:space="preserve"> </w:t>
      </w:r>
      <w:r>
        <w:rPr>
          <w:sz w:val="23"/>
        </w:rPr>
        <w:t>or</w:t>
      </w:r>
      <w:r>
        <w:rPr>
          <w:spacing w:val="-10"/>
          <w:sz w:val="23"/>
        </w:rPr>
        <w:t xml:space="preserve"> </w:t>
      </w:r>
      <w:r>
        <w:rPr>
          <w:sz w:val="23"/>
        </w:rPr>
        <w:t>detail</w:t>
      </w:r>
      <w:r>
        <w:rPr>
          <w:spacing w:val="-11"/>
          <w:sz w:val="23"/>
        </w:rPr>
        <w:t xml:space="preserve"> </w:t>
      </w:r>
      <w:r>
        <w:rPr>
          <w:sz w:val="23"/>
        </w:rPr>
        <w:t>is</w:t>
      </w:r>
      <w:r>
        <w:rPr>
          <w:spacing w:val="-13"/>
          <w:sz w:val="23"/>
        </w:rPr>
        <w:t xml:space="preserve"> </w:t>
      </w:r>
      <w:r>
        <w:rPr>
          <w:sz w:val="23"/>
        </w:rPr>
        <w:t>drawn.</w:t>
      </w:r>
      <w:r>
        <w:rPr>
          <w:spacing w:val="-10"/>
          <w:sz w:val="23"/>
        </w:rPr>
        <w:t xml:space="preserve"> </w:t>
      </w:r>
      <w:r>
        <w:rPr>
          <w:sz w:val="23"/>
        </w:rPr>
        <w:t>A</w:t>
      </w:r>
      <w:r>
        <w:rPr>
          <w:spacing w:val="-13"/>
          <w:sz w:val="23"/>
        </w:rPr>
        <w:t xml:space="preserve"> </w:t>
      </w:r>
      <w:r>
        <w:rPr>
          <w:sz w:val="23"/>
        </w:rPr>
        <w:t>waiver</w:t>
      </w:r>
      <w:r>
        <w:rPr>
          <w:spacing w:val="-10"/>
          <w:sz w:val="23"/>
        </w:rPr>
        <w:t xml:space="preserve"> </w:t>
      </w:r>
      <w:r>
        <w:rPr>
          <w:sz w:val="23"/>
        </w:rPr>
        <w:t>of</w:t>
      </w:r>
      <w:r>
        <w:rPr>
          <w:spacing w:val="-12"/>
          <w:sz w:val="23"/>
        </w:rPr>
        <w:t xml:space="preserve"> </w:t>
      </w:r>
      <w:r>
        <w:rPr>
          <w:sz w:val="23"/>
        </w:rPr>
        <w:t>this</w:t>
      </w:r>
      <w:r>
        <w:rPr>
          <w:spacing w:val="-10"/>
          <w:sz w:val="23"/>
        </w:rPr>
        <w:t xml:space="preserve"> </w:t>
      </w:r>
      <w:r>
        <w:rPr>
          <w:sz w:val="23"/>
        </w:rPr>
        <w:t>requirement, when</w:t>
      </w:r>
      <w:r>
        <w:rPr>
          <w:spacing w:val="-11"/>
          <w:sz w:val="23"/>
        </w:rPr>
        <w:t xml:space="preserve"> </w:t>
      </w:r>
      <w:r>
        <w:rPr>
          <w:sz w:val="23"/>
        </w:rPr>
        <w:t>justified</w:t>
      </w:r>
      <w:r>
        <w:rPr>
          <w:spacing w:val="-11"/>
          <w:sz w:val="23"/>
        </w:rPr>
        <w:t xml:space="preserve"> </w:t>
      </w:r>
      <w:r>
        <w:rPr>
          <w:sz w:val="23"/>
        </w:rPr>
        <w:t>for</w:t>
      </w:r>
      <w:r>
        <w:rPr>
          <w:spacing w:val="-11"/>
          <w:sz w:val="23"/>
        </w:rPr>
        <w:t xml:space="preserve"> </w:t>
      </w:r>
      <w:r>
        <w:rPr>
          <w:sz w:val="23"/>
        </w:rPr>
        <w:t>clarity</w:t>
      </w:r>
      <w:r>
        <w:rPr>
          <w:spacing w:val="-16"/>
          <w:sz w:val="23"/>
        </w:rPr>
        <w:t xml:space="preserve"> </w:t>
      </w:r>
      <w:r>
        <w:rPr>
          <w:sz w:val="23"/>
        </w:rPr>
        <w:t>of</w:t>
      </w:r>
      <w:r>
        <w:rPr>
          <w:spacing w:val="-13"/>
          <w:sz w:val="23"/>
        </w:rPr>
        <w:t xml:space="preserve"> </w:t>
      </w:r>
      <w:r>
        <w:rPr>
          <w:sz w:val="23"/>
        </w:rPr>
        <w:t>Drawings</w:t>
      </w:r>
      <w:r>
        <w:rPr>
          <w:spacing w:val="-12"/>
          <w:sz w:val="23"/>
        </w:rPr>
        <w:t xml:space="preserve"> </w:t>
      </w:r>
      <w:r>
        <w:rPr>
          <w:sz w:val="23"/>
        </w:rPr>
        <w:t>and/or</w:t>
      </w:r>
      <w:r>
        <w:rPr>
          <w:spacing w:val="-11"/>
          <w:sz w:val="23"/>
        </w:rPr>
        <w:t xml:space="preserve"> </w:t>
      </w:r>
      <w:r>
        <w:rPr>
          <w:sz w:val="23"/>
        </w:rPr>
        <w:t>half-size</w:t>
      </w:r>
      <w:r>
        <w:rPr>
          <w:spacing w:val="-10"/>
          <w:sz w:val="23"/>
        </w:rPr>
        <w:t xml:space="preserve"> </w:t>
      </w:r>
      <w:r>
        <w:rPr>
          <w:sz w:val="23"/>
        </w:rPr>
        <w:t>prints,</w:t>
      </w:r>
      <w:r>
        <w:rPr>
          <w:spacing w:val="-11"/>
          <w:sz w:val="23"/>
        </w:rPr>
        <w:t xml:space="preserve"> </w:t>
      </w:r>
      <w:r>
        <w:rPr>
          <w:sz w:val="23"/>
        </w:rPr>
        <w:t>may</w:t>
      </w:r>
      <w:r>
        <w:rPr>
          <w:spacing w:val="-16"/>
          <w:sz w:val="23"/>
        </w:rPr>
        <w:t xml:space="preserve"> </w:t>
      </w:r>
      <w:r>
        <w:rPr>
          <w:sz w:val="23"/>
        </w:rPr>
        <w:t>be</w:t>
      </w:r>
      <w:r>
        <w:rPr>
          <w:spacing w:val="-8"/>
          <w:sz w:val="23"/>
        </w:rPr>
        <w:t xml:space="preserve"> </w:t>
      </w:r>
      <w:r>
        <w:rPr>
          <w:sz w:val="23"/>
        </w:rPr>
        <w:t>granted</w:t>
      </w:r>
      <w:r>
        <w:rPr>
          <w:spacing w:val="-11"/>
          <w:sz w:val="23"/>
        </w:rPr>
        <w:t xml:space="preserve"> </w:t>
      </w:r>
      <w:r>
        <w:rPr>
          <w:sz w:val="23"/>
        </w:rPr>
        <w:t>by</w:t>
      </w:r>
      <w:r>
        <w:rPr>
          <w:spacing w:val="-13"/>
          <w:sz w:val="23"/>
        </w:rPr>
        <w:t xml:space="preserve"> </w:t>
      </w:r>
      <w:r>
        <w:rPr>
          <w:sz w:val="23"/>
        </w:rPr>
        <w:t>the</w:t>
      </w:r>
      <w:r>
        <w:rPr>
          <w:spacing w:val="-10"/>
          <w:sz w:val="23"/>
        </w:rPr>
        <w:t xml:space="preserve"> </w:t>
      </w:r>
      <w:r>
        <w:rPr>
          <w:sz w:val="23"/>
        </w:rPr>
        <w:t>University</w:t>
      </w:r>
      <w:r>
        <w:rPr>
          <w:spacing w:val="-16"/>
          <w:sz w:val="23"/>
        </w:rPr>
        <w:t xml:space="preserve"> </w:t>
      </w:r>
      <w:r>
        <w:rPr>
          <w:sz w:val="23"/>
        </w:rPr>
        <w:t>Review Unit.</w:t>
      </w:r>
    </w:p>
    <w:p w:rsidR="00BD63E6" w:rsidRDefault="00BD63E6">
      <w:pPr>
        <w:pStyle w:val="BodyText"/>
        <w:spacing w:before="10"/>
        <w:rPr>
          <w:sz w:val="22"/>
        </w:rPr>
      </w:pPr>
    </w:p>
    <w:p w:rsidR="00BD63E6" w:rsidRDefault="00D94B7A" w:rsidP="0013587C">
      <w:pPr>
        <w:pStyle w:val="ListParagraph"/>
        <w:numPr>
          <w:ilvl w:val="2"/>
          <w:numId w:val="100"/>
        </w:numPr>
        <w:tabs>
          <w:tab w:val="left" w:pos="943"/>
        </w:tabs>
        <w:ind w:right="990" w:firstLine="0"/>
        <w:jc w:val="both"/>
        <w:rPr>
          <w:sz w:val="23"/>
        </w:rPr>
      </w:pPr>
      <w:r>
        <w:rPr>
          <w:b/>
          <w:sz w:val="23"/>
        </w:rPr>
        <w:t xml:space="preserve">Scales: </w:t>
      </w:r>
      <w:r>
        <w:rPr>
          <w:sz w:val="23"/>
        </w:rPr>
        <w:t>An indication of the scale of the object drawn shall be located directly under the title of each</w:t>
      </w:r>
      <w:r>
        <w:rPr>
          <w:spacing w:val="-19"/>
          <w:sz w:val="23"/>
        </w:rPr>
        <w:t xml:space="preserve"> </w:t>
      </w:r>
      <w:r>
        <w:rPr>
          <w:sz w:val="23"/>
        </w:rPr>
        <w:t>plan,</w:t>
      </w:r>
      <w:r>
        <w:rPr>
          <w:spacing w:val="-18"/>
          <w:sz w:val="23"/>
        </w:rPr>
        <w:t xml:space="preserve"> </w:t>
      </w:r>
      <w:r>
        <w:rPr>
          <w:sz w:val="23"/>
        </w:rPr>
        <w:t>elevation,</w:t>
      </w:r>
      <w:r>
        <w:rPr>
          <w:spacing w:val="-18"/>
          <w:sz w:val="23"/>
        </w:rPr>
        <w:t xml:space="preserve"> </w:t>
      </w:r>
      <w:r>
        <w:rPr>
          <w:sz w:val="23"/>
        </w:rPr>
        <w:t>section,</w:t>
      </w:r>
      <w:r>
        <w:rPr>
          <w:spacing w:val="-18"/>
          <w:sz w:val="23"/>
        </w:rPr>
        <w:t xml:space="preserve"> </w:t>
      </w:r>
      <w:r>
        <w:rPr>
          <w:sz w:val="23"/>
        </w:rPr>
        <w:t>detail,</w:t>
      </w:r>
      <w:r>
        <w:rPr>
          <w:spacing w:val="-19"/>
          <w:sz w:val="23"/>
        </w:rPr>
        <w:t xml:space="preserve"> </w:t>
      </w:r>
      <w:r>
        <w:rPr>
          <w:sz w:val="23"/>
        </w:rPr>
        <w:t>etc.</w:t>
      </w:r>
      <w:r>
        <w:rPr>
          <w:spacing w:val="-18"/>
          <w:sz w:val="23"/>
        </w:rPr>
        <w:t xml:space="preserve"> </w:t>
      </w:r>
      <w:r>
        <w:rPr>
          <w:sz w:val="23"/>
        </w:rPr>
        <w:t>(Example:</w:t>
      </w:r>
      <w:r>
        <w:rPr>
          <w:spacing w:val="-17"/>
          <w:sz w:val="23"/>
        </w:rPr>
        <w:t xml:space="preserve"> </w:t>
      </w:r>
      <w:r>
        <w:rPr>
          <w:sz w:val="23"/>
        </w:rPr>
        <w:t>Scale</w:t>
      </w:r>
      <w:r>
        <w:rPr>
          <w:spacing w:val="-17"/>
          <w:sz w:val="23"/>
        </w:rPr>
        <w:t xml:space="preserve"> </w:t>
      </w:r>
      <w:r>
        <w:rPr>
          <w:sz w:val="23"/>
        </w:rPr>
        <w:t>1/8"</w:t>
      </w:r>
      <w:r>
        <w:rPr>
          <w:spacing w:val="-16"/>
          <w:sz w:val="23"/>
        </w:rPr>
        <w:t xml:space="preserve"> </w:t>
      </w:r>
      <w:r>
        <w:rPr>
          <w:sz w:val="23"/>
        </w:rPr>
        <w:t>=</w:t>
      </w:r>
      <w:r>
        <w:rPr>
          <w:spacing w:val="-18"/>
          <w:sz w:val="23"/>
        </w:rPr>
        <w:t xml:space="preserve"> </w:t>
      </w:r>
      <w:r>
        <w:rPr>
          <w:sz w:val="23"/>
        </w:rPr>
        <w:t>1’-0”).</w:t>
      </w:r>
      <w:r>
        <w:rPr>
          <w:spacing w:val="-18"/>
          <w:sz w:val="23"/>
        </w:rPr>
        <w:t xml:space="preserve"> </w:t>
      </w:r>
      <w:r>
        <w:rPr>
          <w:sz w:val="23"/>
        </w:rPr>
        <w:t>Closely</w:t>
      </w:r>
      <w:r>
        <w:rPr>
          <w:spacing w:val="-22"/>
          <w:sz w:val="23"/>
        </w:rPr>
        <w:t xml:space="preserve"> </w:t>
      </w:r>
      <w:r>
        <w:rPr>
          <w:sz w:val="23"/>
        </w:rPr>
        <w:t>related</w:t>
      </w:r>
      <w:r>
        <w:rPr>
          <w:spacing w:val="-18"/>
          <w:sz w:val="23"/>
        </w:rPr>
        <w:t xml:space="preserve"> </w:t>
      </w:r>
      <w:r>
        <w:rPr>
          <w:sz w:val="23"/>
        </w:rPr>
        <w:t>groups</w:t>
      </w:r>
      <w:r>
        <w:rPr>
          <w:spacing w:val="-19"/>
          <w:sz w:val="23"/>
        </w:rPr>
        <w:t xml:space="preserve"> </w:t>
      </w:r>
      <w:r>
        <w:rPr>
          <w:sz w:val="23"/>
        </w:rPr>
        <w:t>of</w:t>
      </w:r>
      <w:r>
        <w:rPr>
          <w:spacing w:val="-19"/>
          <w:sz w:val="23"/>
        </w:rPr>
        <w:t xml:space="preserve"> </w:t>
      </w:r>
      <w:r>
        <w:rPr>
          <w:sz w:val="23"/>
        </w:rPr>
        <w:t>details having identical scales and tied together with a common title may receive a single indication of scale under their title. Each drawing shall, as a minimum, have a graphic scale shown for the predominant scale used on that</w:t>
      </w:r>
      <w:r>
        <w:rPr>
          <w:spacing w:val="-20"/>
          <w:sz w:val="23"/>
        </w:rPr>
        <w:t xml:space="preserve"> </w:t>
      </w:r>
      <w:r>
        <w:rPr>
          <w:sz w:val="23"/>
        </w:rPr>
        <w:t>sheet.</w:t>
      </w:r>
    </w:p>
    <w:p w:rsidR="00BD63E6" w:rsidRDefault="00BD63E6">
      <w:pPr>
        <w:pStyle w:val="BodyText"/>
        <w:spacing w:before="8"/>
      </w:pPr>
    </w:p>
    <w:p w:rsidR="00BD63E6" w:rsidRDefault="00DE5247">
      <w:pPr>
        <w:pStyle w:val="Heading5"/>
        <w:ind w:left="4369" w:right="4939"/>
        <w:jc w:val="center"/>
      </w:pPr>
      <w:r>
        <w:rPr>
          <w:noProof/>
        </w:rPr>
        <mc:AlternateContent>
          <mc:Choice Requires="wps">
            <w:drawing>
              <wp:anchor distT="0" distB="0" distL="114300" distR="114300" simplePos="0" relativeHeight="503008208" behindDoc="1" locked="0" layoutInCell="1" allowOverlap="1">
                <wp:simplePos x="0" y="0"/>
                <wp:positionH relativeFrom="page">
                  <wp:posOffset>714375</wp:posOffset>
                </wp:positionH>
                <wp:positionV relativeFrom="paragraph">
                  <wp:posOffset>421005</wp:posOffset>
                </wp:positionV>
                <wp:extent cx="6715125" cy="3465830"/>
                <wp:effectExtent l="0" t="0" r="0" b="1270"/>
                <wp:wrapNone/>
                <wp:docPr id="35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346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spacing w:before="6"/>
                              <w:rPr>
                                <w:b/>
                                <w:sz w:val="35"/>
                              </w:rPr>
                            </w:pPr>
                          </w:p>
                          <w:p w:rsidR="0034323B" w:rsidRDefault="0034323B">
                            <w:pPr>
                              <w:pStyle w:val="BodyText"/>
                              <w:spacing w:before="1"/>
                              <w:ind w:left="4860" w:right="5444"/>
                              <w:jc w:val="center"/>
                            </w:pPr>
                            <w: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26" type="#_x0000_t202" style="position:absolute;left:0;text-align:left;margin-left:56.25pt;margin-top:33.15pt;width:528.75pt;height:272.9pt;z-index:-30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vbswIAAK4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" filled="f" stroked="f">
                <v:textbox inset="0,0,0,0">
                  <w:txbxContent>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rPr>
                          <w:b/>
                          <w:sz w:val="26"/>
                        </w:rPr>
                      </w:pPr>
                    </w:p>
                    <w:p w:rsidR="0034323B" w:rsidRDefault="0034323B">
                      <w:pPr>
                        <w:pStyle w:val="BodyText"/>
                        <w:spacing w:before="6"/>
                        <w:rPr>
                          <w:b/>
                          <w:sz w:val="35"/>
                        </w:rPr>
                      </w:pPr>
                    </w:p>
                    <w:p w:rsidR="0034323B" w:rsidRDefault="0034323B">
                      <w:pPr>
                        <w:pStyle w:val="BodyText"/>
                        <w:spacing w:before="1"/>
                        <w:ind w:left="4860" w:right="5444"/>
                        <w:jc w:val="center"/>
                      </w:pPr>
                      <w:r>
                        <w:t>97</w:t>
                      </w:r>
                    </w:p>
                  </w:txbxContent>
                </v:textbox>
                <w10:wrap anchorx="page"/>
              </v:shape>
            </w:pict>
          </mc:Fallback>
        </mc:AlternateContent>
      </w:r>
      <w:bookmarkStart w:id="352" w:name="FIGURE_8.2-1"/>
      <w:bookmarkEnd w:id="352"/>
      <w:r w:rsidR="00D94B7A">
        <w:rPr>
          <w:u w:val="thick"/>
        </w:rPr>
        <w:t>FIGURE 8.2-1</w:t>
      </w:r>
    </w:p>
    <w:p w:rsidR="00BD63E6" w:rsidRDefault="00BD63E6">
      <w:pPr>
        <w:pStyle w:val="BodyText"/>
        <w:rPr>
          <w:b/>
          <w:sz w:val="20"/>
        </w:rPr>
      </w:pPr>
    </w:p>
    <w:p w:rsidR="00BD63E6" w:rsidRDefault="00DE5247">
      <w:pPr>
        <w:pStyle w:val="BodyText"/>
        <w:spacing w:before="2"/>
        <w:rPr>
          <w:b/>
          <w:sz w:val="11"/>
        </w:rPr>
      </w:pPr>
      <w:r>
        <w:rPr>
          <w:noProof/>
        </w:rPr>
        <mc:AlternateContent>
          <mc:Choice Requires="wpg">
            <w:drawing>
              <wp:anchor distT="0" distB="0" distL="0" distR="0" simplePos="0" relativeHeight="2944" behindDoc="0" locked="0" layoutInCell="1" allowOverlap="1">
                <wp:simplePos x="0" y="0"/>
                <wp:positionH relativeFrom="page">
                  <wp:posOffset>714375</wp:posOffset>
                </wp:positionH>
                <wp:positionV relativeFrom="paragraph">
                  <wp:posOffset>106680</wp:posOffset>
                </wp:positionV>
                <wp:extent cx="6715125" cy="3398520"/>
                <wp:effectExtent l="0" t="0" r="0" b="2540"/>
                <wp:wrapTopAndBottom/>
                <wp:docPr id="28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398520"/>
                          <a:chOff x="1125" y="168"/>
                          <a:chExt cx="10575" cy="5352"/>
                        </a:xfrm>
                      </wpg:grpSpPr>
                      <wps:wsp>
                        <wps:cNvPr id="283" name="Rectangle 231"/>
                        <wps:cNvSpPr>
                          <a:spLocks noChangeArrowheads="1"/>
                        </wps:cNvSpPr>
                        <wps:spPr bwMode="auto">
                          <a:xfrm>
                            <a:off x="1125" y="168"/>
                            <a:ext cx="10575" cy="5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3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5974" y="2862"/>
                            <a:ext cx="1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2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6269" y="2863"/>
                            <a:ext cx="1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2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677" y="3004"/>
                            <a:ext cx="12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27"/>
                        <wps:cNvSpPr>
                          <a:spLocks/>
                        </wps:cNvSpPr>
                        <wps:spPr bwMode="auto">
                          <a:xfrm>
                            <a:off x="4834" y="3133"/>
                            <a:ext cx="5" cy="4"/>
                          </a:xfrm>
                          <a:custGeom>
                            <a:avLst/>
                            <a:gdLst>
                              <a:gd name="T0" fmla="+- 0 4839 4834"/>
                              <a:gd name="T1" fmla="*/ T0 w 5"/>
                              <a:gd name="T2" fmla="+- 0 3133 3133"/>
                              <a:gd name="T3" fmla="*/ 3133 h 4"/>
                              <a:gd name="T4" fmla="+- 0 4834 4834"/>
                              <a:gd name="T5" fmla="*/ T4 w 5"/>
                              <a:gd name="T6" fmla="+- 0 3137 3133"/>
                              <a:gd name="T7" fmla="*/ 3137 h 4"/>
                              <a:gd name="T8" fmla="+- 0 4835 4834"/>
                              <a:gd name="T9" fmla="*/ T8 w 5"/>
                              <a:gd name="T10" fmla="+- 0 3137 3133"/>
                              <a:gd name="T11" fmla="*/ 3137 h 4"/>
                              <a:gd name="T12" fmla="+- 0 4839 4834"/>
                              <a:gd name="T13" fmla="*/ T12 w 5"/>
                              <a:gd name="T14" fmla="+- 0 3133 3133"/>
                              <a:gd name="T15" fmla="*/ 3133 h 4"/>
                            </a:gdLst>
                            <a:ahLst/>
                            <a:cxnLst>
                              <a:cxn ang="0">
                                <a:pos x="T1" y="T3"/>
                              </a:cxn>
                              <a:cxn ang="0">
                                <a:pos x="T5" y="T7"/>
                              </a:cxn>
                              <a:cxn ang="0">
                                <a:pos x="T9" y="T11"/>
                              </a:cxn>
                              <a:cxn ang="0">
                                <a:pos x="T13" y="T15"/>
                              </a:cxn>
                            </a:cxnLst>
                            <a:rect l="0" t="0" r="r" b="b"/>
                            <a:pathLst>
                              <a:path w="5" h="4">
                                <a:moveTo>
                                  <a:pt x="5" y="0"/>
                                </a:moveTo>
                                <a:lnTo>
                                  <a:pt x="0" y="4"/>
                                </a:lnTo>
                                <a:lnTo>
                                  <a:pt x="1"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26"/>
                        <wps:cNvSpPr>
                          <a:spLocks/>
                        </wps:cNvSpPr>
                        <wps:spPr bwMode="auto">
                          <a:xfrm>
                            <a:off x="4831" y="3131"/>
                            <a:ext cx="8" cy="6"/>
                          </a:xfrm>
                          <a:custGeom>
                            <a:avLst/>
                            <a:gdLst>
                              <a:gd name="T0" fmla="+- 0 4831 4831"/>
                              <a:gd name="T1" fmla="*/ T0 w 8"/>
                              <a:gd name="T2" fmla="+- 0 3131 3131"/>
                              <a:gd name="T3" fmla="*/ 3131 h 6"/>
                              <a:gd name="T4" fmla="+- 0 4834 4831"/>
                              <a:gd name="T5" fmla="*/ T4 w 8"/>
                              <a:gd name="T6" fmla="+- 0 3137 3131"/>
                              <a:gd name="T7" fmla="*/ 3137 h 6"/>
                              <a:gd name="T8" fmla="+- 0 4839 4831"/>
                              <a:gd name="T9" fmla="*/ T8 w 8"/>
                              <a:gd name="T10" fmla="+- 0 3133 3131"/>
                              <a:gd name="T11" fmla="*/ 3133 h 6"/>
                              <a:gd name="T12" fmla="+- 0 4831 4831"/>
                              <a:gd name="T13" fmla="*/ T12 w 8"/>
                              <a:gd name="T14" fmla="+- 0 3131 3131"/>
                              <a:gd name="T15" fmla="*/ 3131 h 6"/>
                            </a:gdLst>
                            <a:ahLst/>
                            <a:cxnLst>
                              <a:cxn ang="0">
                                <a:pos x="T1" y="T3"/>
                              </a:cxn>
                              <a:cxn ang="0">
                                <a:pos x="T5" y="T7"/>
                              </a:cxn>
                              <a:cxn ang="0">
                                <a:pos x="T9" y="T11"/>
                              </a:cxn>
                              <a:cxn ang="0">
                                <a:pos x="T13" y="T15"/>
                              </a:cxn>
                            </a:cxnLst>
                            <a:rect l="0" t="0" r="r" b="b"/>
                            <a:pathLst>
                              <a:path w="8" h="6">
                                <a:moveTo>
                                  <a:pt x="0" y="0"/>
                                </a:moveTo>
                                <a:lnTo>
                                  <a:pt x="3" y="6"/>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25"/>
                        <wps:cNvSpPr>
                          <a:spLocks/>
                        </wps:cNvSpPr>
                        <wps:spPr bwMode="auto">
                          <a:xfrm>
                            <a:off x="4831" y="3129"/>
                            <a:ext cx="11" cy="4"/>
                          </a:xfrm>
                          <a:custGeom>
                            <a:avLst/>
                            <a:gdLst>
                              <a:gd name="T0" fmla="+- 0 4842 4831"/>
                              <a:gd name="T1" fmla="*/ T0 w 11"/>
                              <a:gd name="T2" fmla="+- 0 3129 3129"/>
                              <a:gd name="T3" fmla="*/ 3129 h 4"/>
                              <a:gd name="T4" fmla="+- 0 4831 4831"/>
                              <a:gd name="T5" fmla="*/ T4 w 11"/>
                              <a:gd name="T6" fmla="+- 0 3131 3129"/>
                              <a:gd name="T7" fmla="*/ 3131 h 4"/>
                              <a:gd name="T8" fmla="+- 0 4839 4831"/>
                              <a:gd name="T9" fmla="*/ T8 w 11"/>
                              <a:gd name="T10" fmla="+- 0 3133 3129"/>
                              <a:gd name="T11" fmla="*/ 3133 h 4"/>
                              <a:gd name="T12" fmla="+- 0 4842 4831"/>
                              <a:gd name="T13" fmla="*/ T12 w 11"/>
                              <a:gd name="T14" fmla="+- 0 3129 3129"/>
                              <a:gd name="T15" fmla="*/ 3129 h 4"/>
                            </a:gdLst>
                            <a:ahLst/>
                            <a:cxnLst>
                              <a:cxn ang="0">
                                <a:pos x="T1" y="T3"/>
                              </a:cxn>
                              <a:cxn ang="0">
                                <a:pos x="T5" y="T7"/>
                              </a:cxn>
                              <a:cxn ang="0">
                                <a:pos x="T9" y="T11"/>
                              </a:cxn>
                              <a:cxn ang="0">
                                <a:pos x="T13" y="T15"/>
                              </a:cxn>
                            </a:cxnLst>
                            <a:rect l="0" t="0" r="r" b="b"/>
                            <a:pathLst>
                              <a:path w="11" h="4">
                                <a:moveTo>
                                  <a:pt x="11" y="0"/>
                                </a:moveTo>
                                <a:lnTo>
                                  <a:pt x="0" y="2"/>
                                </a:lnTo>
                                <a:lnTo>
                                  <a:pt x="8"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24"/>
                        <wps:cNvSpPr>
                          <a:spLocks/>
                        </wps:cNvSpPr>
                        <wps:spPr bwMode="auto">
                          <a:xfrm>
                            <a:off x="4831" y="3128"/>
                            <a:ext cx="11" cy="3"/>
                          </a:xfrm>
                          <a:custGeom>
                            <a:avLst/>
                            <a:gdLst>
                              <a:gd name="T0" fmla="+- 0 4842 4831"/>
                              <a:gd name="T1" fmla="*/ T0 w 11"/>
                              <a:gd name="T2" fmla="+- 0 3128 3128"/>
                              <a:gd name="T3" fmla="*/ 3128 h 3"/>
                              <a:gd name="T4" fmla="+- 0 4831 4831"/>
                              <a:gd name="T5" fmla="*/ T4 w 11"/>
                              <a:gd name="T6" fmla="+- 0 3131 3128"/>
                              <a:gd name="T7" fmla="*/ 3131 h 3"/>
                              <a:gd name="T8" fmla="+- 0 4842 4831"/>
                              <a:gd name="T9" fmla="*/ T8 w 11"/>
                              <a:gd name="T10" fmla="+- 0 3129 3128"/>
                              <a:gd name="T11" fmla="*/ 3129 h 3"/>
                              <a:gd name="T12" fmla="+- 0 4842 4831"/>
                              <a:gd name="T13" fmla="*/ T12 w 11"/>
                              <a:gd name="T14" fmla="+- 0 3128 3128"/>
                              <a:gd name="T15" fmla="*/ 3128 h 3"/>
                            </a:gdLst>
                            <a:ahLst/>
                            <a:cxnLst>
                              <a:cxn ang="0">
                                <a:pos x="T1" y="T3"/>
                              </a:cxn>
                              <a:cxn ang="0">
                                <a:pos x="T5" y="T7"/>
                              </a:cxn>
                              <a:cxn ang="0">
                                <a:pos x="T9" y="T11"/>
                              </a:cxn>
                              <a:cxn ang="0">
                                <a:pos x="T13" y="T15"/>
                              </a:cxn>
                            </a:cxnLst>
                            <a:rect l="0" t="0" r="r" b="b"/>
                            <a:pathLst>
                              <a:path w="11" h="3">
                                <a:moveTo>
                                  <a:pt x="11" y="0"/>
                                </a:moveTo>
                                <a:lnTo>
                                  <a:pt x="0" y="3"/>
                                </a:lnTo>
                                <a:lnTo>
                                  <a:pt x="11"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23"/>
                        <wps:cNvSpPr>
                          <a:spLocks/>
                        </wps:cNvSpPr>
                        <wps:spPr bwMode="auto">
                          <a:xfrm>
                            <a:off x="4831" y="3127"/>
                            <a:ext cx="11" cy="4"/>
                          </a:xfrm>
                          <a:custGeom>
                            <a:avLst/>
                            <a:gdLst>
                              <a:gd name="T0" fmla="+- 0 4835 4831"/>
                              <a:gd name="T1" fmla="*/ T0 w 11"/>
                              <a:gd name="T2" fmla="+- 0 3127 3127"/>
                              <a:gd name="T3" fmla="*/ 3127 h 4"/>
                              <a:gd name="T4" fmla="+- 0 4831 4831"/>
                              <a:gd name="T5" fmla="*/ T4 w 11"/>
                              <a:gd name="T6" fmla="+- 0 3131 3127"/>
                              <a:gd name="T7" fmla="*/ 3131 h 4"/>
                              <a:gd name="T8" fmla="+- 0 4842 4831"/>
                              <a:gd name="T9" fmla="*/ T8 w 11"/>
                              <a:gd name="T10" fmla="+- 0 3128 3127"/>
                              <a:gd name="T11" fmla="*/ 3128 h 4"/>
                              <a:gd name="T12" fmla="+- 0 4835 4831"/>
                              <a:gd name="T13" fmla="*/ T12 w 11"/>
                              <a:gd name="T14" fmla="+- 0 3127 3127"/>
                              <a:gd name="T15" fmla="*/ 3127 h 4"/>
                            </a:gdLst>
                            <a:ahLst/>
                            <a:cxnLst>
                              <a:cxn ang="0">
                                <a:pos x="T1" y="T3"/>
                              </a:cxn>
                              <a:cxn ang="0">
                                <a:pos x="T5" y="T7"/>
                              </a:cxn>
                              <a:cxn ang="0">
                                <a:pos x="T9" y="T11"/>
                              </a:cxn>
                              <a:cxn ang="0">
                                <a:pos x="T13" y="T15"/>
                              </a:cxn>
                            </a:cxnLst>
                            <a:rect l="0" t="0" r="r" b="b"/>
                            <a:pathLst>
                              <a:path w="11" h="4">
                                <a:moveTo>
                                  <a:pt x="4" y="0"/>
                                </a:moveTo>
                                <a:lnTo>
                                  <a:pt x="0" y="4"/>
                                </a:lnTo>
                                <a:lnTo>
                                  <a:pt x="11"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22"/>
                        <wps:cNvSpPr>
                          <a:spLocks/>
                        </wps:cNvSpPr>
                        <wps:spPr bwMode="auto">
                          <a:xfrm>
                            <a:off x="4835" y="3126"/>
                            <a:ext cx="7" cy="2"/>
                          </a:xfrm>
                          <a:custGeom>
                            <a:avLst/>
                            <a:gdLst>
                              <a:gd name="T0" fmla="+- 0 4836 4835"/>
                              <a:gd name="T1" fmla="*/ T0 w 7"/>
                              <a:gd name="T2" fmla="+- 0 3126 3126"/>
                              <a:gd name="T3" fmla="*/ 3126 h 2"/>
                              <a:gd name="T4" fmla="+- 0 4835 4835"/>
                              <a:gd name="T5" fmla="*/ T4 w 7"/>
                              <a:gd name="T6" fmla="+- 0 3127 3126"/>
                              <a:gd name="T7" fmla="*/ 3127 h 2"/>
                              <a:gd name="T8" fmla="+- 0 4842 4835"/>
                              <a:gd name="T9" fmla="*/ T8 w 7"/>
                              <a:gd name="T10" fmla="+- 0 3128 3126"/>
                              <a:gd name="T11" fmla="*/ 3128 h 2"/>
                              <a:gd name="T12" fmla="+- 0 4836 4835"/>
                              <a:gd name="T13" fmla="*/ T12 w 7"/>
                              <a:gd name="T14" fmla="+- 0 3126 3126"/>
                              <a:gd name="T15" fmla="*/ 3126 h 2"/>
                            </a:gdLst>
                            <a:ahLst/>
                            <a:cxnLst>
                              <a:cxn ang="0">
                                <a:pos x="T1" y="T3"/>
                              </a:cxn>
                              <a:cxn ang="0">
                                <a:pos x="T5" y="T7"/>
                              </a:cxn>
                              <a:cxn ang="0">
                                <a:pos x="T9" y="T11"/>
                              </a:cxn>
                              <a:cxn ang="0">
                                <a:pos x="T13" y="T15"/>
                              </a:cxn>
                            </a:cxnLst>
                            <a:rect l="0" t="0" r="r" b="b"/>
                            <a:pathLst>
                              <a:path w="7" h="2">
                                <a:moveTo>
                                  <a:pt x="1" y="0"/>
                                </a:moveTo>
                                <a:lnTo>
                                  <a:pt x="0" y="1"/>
                                </a:lnTo>
                                <a:lnTo>
                                  <a:pt x="7"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21"/>
                        <wps:cNvSpPr>
                          <a:spLocks/>
                        </wps:cNvSpPr>
                        <wps:spPr bwMode="auto">
                          <a:xfrm>
                            <a:off x="4836" y="3122"/>
                            <a:ext cx="7" cy="6"/>
                          </a:xfrm>
                          <a:custGeom>
                            <a:avLst/>
                            <a:gdLst>
                              <a:gd name="T0" fmla="+- 0 4843 4836"/>
                              <a:gd name="T1" fmla="*/ T0 w 7"/>
                              <a:gd name="T2" fmla="+- 0 3122 3122"/>
                              <a:gd name="T3" fmla="*/ 3122 h 6"/>
                              <a:gd name="T4" fmla="+- 0 4836 4836"/>
                              <a:gd name="T5" fmla="*/ T4 w 7"/>
                              <a:gd name="T6" fmla="+- 0 3126 3122"/>
                              <a:gd name="T7" fmla="*/ 3126 h 6"/>
                              <a:gd name="T8" fmla="+- 0 4842 4836"/>
                              <a:gd name="T9" fmla="*/ T8 w 7"/>
                              <a:gd name="T10" fmla="+- 0 3128 3122"/>
                              <a:gd name="T11" fmla="*/ 3128 h 6"/>
                              <a:gd name="T12" fmla="+- 0 4843 4836"/>
                              <a:gd name="T13" fmla="*/ T12 w 7"/>
                              <a:gd name="T14" fmla="+- 0 3122 3122"/>
                              <a:gd name="T15" fmla="*/ 3122 h 6"/>
                            </a:gdLst>
                            <a:ahLst/>
                            <a:cxnLst>
                              <a:cxn ang="0">
                                <a:pos x="T1" y="T3"/>
                              </a:cxn>
                              <a:cxn ang="0">
                                <a:pos x="T5" y="T7"/>
                              </a:cxn>
                              <a:cxn ang="0">
                                <a:pos x="T9" y="T11"/>
                              </a:cxn>
                              <a:cxn ang="0">
                                <a:pos x="T13" y="T15"/>
                              </a:cxn>
                            </a:cxnLst>
                            <a:rect l="0" t="0" r="r" b="b"/>
                            <a:pathLst>
                              <a:path w="7" h="6">
                                <a:moveTo>
                                  <a:pt x="7" y="0"/>
                                </a:moveTo>
                                <a:lnTo>
                                  <a:pt x="0" y="4"/>
                                </a:lnTo>
                                <a:lnTo>
                                  <a:pt x="6"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20"/>
                        <wps:cNvSpPr>
                          <a:spLocks/>
                        </wps:cNvSpPr>
                        <wps:spPr bwMode="auto">
                          <a:xfrm>
                            <a:off x="4836" y="3121"/>
                            <a:ext cx="7" cy="5"/>
                          </a:xfrm>
                          <a:custGeom>
                            <a:avLst/>
                            <a:gdLst>
                              <a:gd name="T0" fmla="+- 0 4838 4836"/>
                              <a:gd name="T1" fmla="*/ T0 w 7"/>
                              <a:gd name="T2" fmla="+- 0 3121 3121"/>
                              <a:gd name="T3" fmla="*/ 3121 h 5"/>
                              <a:gd name="T4" fmla="+- 0 4836 4836"/>
                              <a:gd name="T5" fmla="*/ T4 w 7"/>
                              <a:gd name="T6" fmla="+- 0 3126 3121"/>
                              <a:gd name="T7" fmla="*/ 3126 h 5"/>
                              <a:gd name="T8" fmla="+- 0 4843 4836"/>
                              <a:gd name="T9" fmla="*/ T8 w 7"/>
                              <a:gd name="T10" fmla="+- 0 3122 3121"/>
                              <a:gd name="T11" fmla="*/ 3122 h 5"/>
                              <a:gd name="T12" fmla="+- 0 4838 4836"/>
                              <a:gd name="T13" fmla="*/ T12 w 7"/>
                              <a:gd name="T14" fmla="+- 0 3121 3121"/>
                              <a:gd name="T15" fmla="*/ 3121 h 5"/>
                            </a:gdLst>
                            <a:ahLst/>
                            <a:cxnLst>
                              <a:cxn ang="0">
                                <a:pos x="T1" y="T3"/>
                              </a:cxn>
                              <a:cxn ang="0">
                                <a:pos x="T5" y="T7"/>
                              </a:cxn>
                              <a:cxn ang="0">
                                <a:pos x="T9" y="T11"/>
                              </a:cxn>
                              <a:cxn ang="0">
                                <a:pos x="T13" y="T15"/>
                              </a:cxn>
                            </a:cxnLst>
                            <a:rect l="0" t="0" r="r" b="b"/>
                            <a:pathLst>
                              <a:path w="7" h="5">
                                <a:moveTo>
                                  <a:pt x="2" y="0"/>
                                </a:moveTo>
                                <a:lnTo>
                                  <a:pt x="0" y="5"/>
                                </a:lnTo>
                                <a:lnTo>
                                  <a:pt x="7"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19"/>
                        <wps:cNvSpPr>
                          <a:spLocks/>
                        </wps:cNvSpPr>
                        <wps:spPr bwMode="auto">
                          <a:xfrm>
                            <a:off x="4838" y="3116"/>
                            <a:ext cx="5" cy="6"/>
                          </a:xfrm>
                          <a:custGeom>
                            <a:avLst/>
                            <a:gdLst>
                              <a:gd name="T0" fmla="+- 0 4838 4838"/>
                              <a:gd name="T1" fmla="*/ T0 w 5"/>
                              <a:gd name="T2" fmla="+- 0 3116 3116"/>
                              <a:gd name="T3" fmla="*/ 3116 h 6"/>
                              <a:gd name="T4" fmla="+- 0 4838 4838"/>
                              <a:gd name="T5" fmla="*/ T4 w 5"/>
                              <a:gd name="T6" fmla="+- 0 3121 3116"/>
                              <a:gd name="T7" fmla="*/ 3121 h 6"/>
                              <a:gd name="T8" fmla="+- 0 4843 4838"/>
                              <a:gd name="T9" fmla="*/ T8 w 5"/>
                              <a:gd name="T10" fmla="+- 0 3122 3116"/>
                              <a:gd name="T11" fmla="*/ 3122 h 6"/>
                              <a:gd name="T12" fmla="+- 0 4838 4838"/>
                              <a:gd name="T13" fmla="*/ T12 w 5"/>
                              <a:gd name="T14" fmla="+- 0 3116 3116"/>
                              <a:gd name="T15" fmla="*/ 3116 h 6"/>
                            </a:gdLst>
                            <a:ahLst/>
                            <a:cxnLst>
                              <a:cxn ang="0">
                                <a:pos x="T1" y="T3"/>
                              </a:cxn>
                              <a:cxn ang="0">
                                <a:pos x="T5" y="T7"/>
                              </a:cxn>
                              <a:cxn ang="0">
                                <a:pos x="T9" y="T11"/>
                              </a:cxn>
                              <a:cxn ang="0">
                                <a:pos x="T13" y="T15"/>
                              </a:cxn>
                            </a:cxnLst>
                            <a:rect l="0" t="0" r="r" b="b"/>
                            <a:pathLst>
                              <a:path w="5" h="6">
                                <a:moveTo>
                                  <a:pt x="0" y="0"/>
                                </a:moveTo>
                                <a:lnTo>
                                  <a:pt x="0" y="5"/>
                                </a:lnTo>
                                <a:lnTo>
                                  <a:pt x="5"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18"/>
                        <wps:cNvCnPr>
                          <a:cxnSpLocks noChangeShapeType="1"/>
                        </wps:cNvCnPr>
                        <wps:spPr bwMode="auto">
                          <a:xfrm>
                            <a:off x="4832" y="3116"/>
                            <a:ext cx="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Freeform 217"/>
                        <wps:cNvSpPr>
                          <a:spLocks/>
                        </wps:cNvSpPr>
                        <wps:spPr bwMode="auto">
                          <a:xfrm>
                            <a:off x="4838" y="3116"/>
                            <a:ext cx="6" cy="6"/>
                          </a:xfrm>
                          <a:custGeom>
                            <a:avLst/>
                            <a:gdLst>
                              <a:gd name="T0" fmla="+- 0 4844 4838"/>
                              <a:gd name="T1" fmla="*/ T0 w 6"/>
                              <a:gd name="T2" fmla="+- 0 3116 3116"/>
                              <a:gd name="T3" fmla="*/ 3116 h 6"/>
                              <a:gd name="T4" fmla="+- 0 4838 4838"/>
                              <a:gd name="T5" fmla="*/ T4 w 6"/>
                              <a:gd name="T6" fmla="+- 0 3116 3116"/>
                              <a:gd name="T7" fmla="*/ 3116 h 6"/>
                              <a:gd name="T8" fmla="+- 0 4843 4838"/>
                              <a:gd name="T9" fmla="*/ T8 w 6"/>
                              <a:gd name="T10" fmla="+- 0 3122 3116"/>
                              <a:gd name="T11" fmla="*/ 3122 h 6"/>
                              <a:gd name="T12" fmla="+- 0 4844 4838"/>
                              <a:gd name="T13" fmla="*/ T12 w 6"/>
                              <a:gd name="T14" fmla="+- 0 3116 3116"/>
                              <a:gd name="T15" fmla="*/ 3116 h 6"/>
                            </a:gdLst>
                            <a:ahLst/>
                            <a:cxnLst>
                              <a:cxn ang="0">
                                <a:pos x="T1" y="T3"/>
                              </a:cxn>
                              <a:cxn ang="0">
                                <a:pos x="T5" y="T7"/>
                              </a:cxn>
                              <a:cxn ang="0">
                                <a:pos x="T9" y="T11"/>
                              </a:cxn>
                              <a:cxn ang="0">
                                <a:pos x="T13" y="T15"/>
                              </a:cxn>
                            </a:cxnLst>
                            <a:rect l="0" t="0" r="r" b="b"/>
                            <a:pathLst>
                              <a:path w="6" h="6">
                                <a:moveTo>
                                  <a:pt x="6" y="0"/>
                                </a:moveTo>
                                <a:lnTo>
                                  <a:pt x="0" y="0"/>
                                </a:lnTo>
                                <a:lnTo>
                                  <a:pt x="5"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21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4832" y="3008"/>
                            <a:ext cx="19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Line 215"/>
                        <wps:cNvCnPr>
                          <a:cxnSpLocks noChangeShapeType="1"/>
                        </wps:cNvCnPr>
                        <wps:spPr bwMode="auto">
                          <a:xfrm>
                            <a:off x="3638" y="4960"/>
                            <a:ext cx="5069"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14"/>
                        <wps:cNvCnPr>
                          <a:cxnSpLocks noChangeShapeType="1"/>
                        </wps:cNvCnPr>
                        <wps:spPr bwMode="auto">
                          <a:xfrm>
                            <a:off x="3638" y="4960"/>
                            <a:ext cx="5069"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3637" y="4960"/>
                            <a:ext cx="5070" cy="0"/>
                          </a:xfrm>
                          <a:prstGeom prst="line">
                            <a:avLst/>
                          </a:prstGeom>
                          <a:noFill/>
                          <a:ln w="42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 name="Picture 21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5846" y="2436"/>
                            <a:ext cx="712"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Line 211"/>
                        <wps:cNvCnPr>
                          <a:cxnSpLocks noChangeShapeType="1"/>
                        </wps:cNvCnPr>
                        <wps:spPr bwMode="auto">
                          <a:xfrm>
                            <a:off x="5850" y="2773"/>
                            <a:ext cx="704"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10"/>
                        <wps:cNvCnPr>
                          <a:cxnSpLocks noChangeShapeType="1"/>
                        </wps:cNvCnPr>
                        <wps:spPr bwMode="auto">
                          <a:xfrm>
                            <a:off x="5850" y="2773"/>
                            <a:ext cx="704"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09"/>
                        <wps:cNvCnPr>
                          <a:cxnSpLocks noChangeShapeType="1"/>
                        </wps:cNvCnPr>
                        <wps:spPr bwMode="auto">
                          <a:xfrm>
                            <a:off x="5850" y="2773"/>
                            <a:ext cx="705" cy="0"/>
                          </a:xfrm>
                          <a:prstGeom prst="line">
                            <a:avLst/>
                          </a:prstGeom>
                          <a:noFill/>
                          <a:ln w="42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Freeform 208"/>
                        <wps:cNvSpPr>
                          <a:spLocks/>
                        </wps:cNvSpPr>
                        <wps:spPr bwMode="auto">
                          <a:xfrm>
                            <a:off x="5278" y="1865"/>
                            <a:ext cx="800" cy="714"/>
                          </a:xfrm>
                          <a:custGeom>
                            <a:avLst/>
                            <a:gdLst>
                              <a:gd name="T0" fmla="+- 0 5278 5278"/>
                              <a:gd name="T1" fmla="*/ T0 w 800"/>
                              <a:gd name="T2" fmla="+- 0 1865 1865"/>
                              <a:gd name="T3" fmla="*/ 1865 h 714"/>
                              <a:gd name="T4" fmla="+- 0 6072 5278"/>
                              <a:gd name="T5" fmla="*/ T4 w 800"/>
                              <a:gd name="T6" fmla="+- 0 2579 1865"/>
                              <a:gd name="T7" fmla="*/ 2579 h 714"/>
                              <a:gd name="T8" fmla="+- 0 6078 5278"/>
                              <a:gd name="T9" fmla="*/ T8 w 800"/>
                              <a:gd name="T10" fmla="+- 0 2573 1865"/>
                              <a:gd name="T11" fmla="*/ 2573 h 714"/>
                              <a:gd name="T12" fmla="+- 0 5278 5278"/>
                              <a:gd name="T13" fmla="*/ T12 w 800"/>
                              <a:gd name="T14" fmla="+- 0 1865 1865"/>
                              <a:gd name="T15" fmla="*/ 1865 h 714"/>
                            </a:gdLst>
                            <a:ahLst/>
                            <a:cxnLst>
                              <a:cxn ang="0">
                                <a:pos x="T1" y="T3"/>
                              </a:cxn>
                              <a:cxn ang="0">
                                <a:pos x="T5" y="T7"/>
                              </a:cxn>
                              <a:cxn ang="0">
                                <a:pos x="T9" y="T11"/>
                              </a:cxn>
                              <a:cxn ang="0">
                                <a:pos x="T13" y="T15"/>
                              </a:cxn>
                            </a:cxnLst>
                            <a:rect l="0" t="0" r="r" b="b"/>
                            <a:pathLst>
                              <a:path w="800" h="714">
                                <a:moveTo>
                                  <a:pt x="0" y="0"/>
                                </a:moveTo>
                                <a:lnTo>
                                  <a:pt x="794" y="714"/>
                                </a:lnTo>
                                <a:lnTo>
                                  <a:pt x="800" y="70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7"/>
                        <wps:cNvSpPr>
                          <a:spLocks/>
                        </wps:cNvSpPr>
                        <wps:spPr bwMode="auto">
                          <a:xfrm>
                            <a:off x="5278" y="1858"/>
                            <a:ext cx="800" cy="715"/>
                          </a:xfrm>
                          <a:custGeom>
                            <a:avLst/>
                            <a:gdLst>
                              <a:gd name="T0" fmla="+- 0 5281 5278"/>
                              <a:gd name="T1" fmla="*/ T0 w 800"/>
                              <a:gd name="T2" fmla="+- 0 1858 1858"/>
                              <a:gd name="T3" fmla="*/ 1858 h 715"/>
                              <a:gd name="T4" fmla="+- 0 5278 5278"/>
                              <a:gd name="T5" fmla="*/ T4 w 800"/>
                              <a:gd name="T6" fmla="+- 0 1865 1858"/>
                              <a:gd name="T7" fmla="*/ 1865 h 715"/>
                              <a:gd name="T8" fmla="+- 0 6078 5278"/>
                              <a:gd name="T9" fmla="*/ T8 w 800"/>
                              <a:gd name="T10" fmla="+- 0 2573 1858"/>
                              <a:gd name="T11" fmla="*/ 2573 h 715"/>
                              <a:gd name="T12" fmla="+- 0 5281 5278"/>
                              <a:gd name="T13" fmla="*/ T12 w 800"/>
                              <a:gd name="T14" fmla="+- 0 1858 1858"/>
                              <a:gd name="T15" fmla="*/ 1858 h 715"/>
                            </a:gdLst>
                            <a:ahLst/>
                            <a:cxnLst>
                              <a:cxn ang="0">
                                <a:pos x="T1" y="T3"/>
                              </a:cxn>
                              <a:cxn ang="0">
                                <a:pos x="T5" y="T7"/>
                              </a:cxn>
                              <a:cxn ang="0">
                                <a:pos x="T9" y="T11"/>
                              </a:cxn>
                              <a:cxn ang="0">
                                <a:pos x="T13" y="T15"/>
                              </a:cxn>
                            </a:cxnLst>
                            <a:rect l="0" t="0" r="r" b="b"/>
                            <a:pathLst>
                              <a:path w="800" h="715">
                                <a:moveTo>
                                  <a:pt x="3" y="0"/>
                                </a:moveTo>
                                <a:lnTo>
                                  <a:pt x="0" y="7"/>
                                </a:lnTo>
                                <a:lnTo>
                                  <a:pt x="800" y="7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6"/>
                        <wps:cNvSpPr>
                          <a:spLocks/>
                        </wps:cNvSpPr>
                        <wps:spPr bwMode="auto">
                          <a:xfrm>
                            <a:off x="5278" y="1858"/>
                            <a:ext cx="800" cy="721"/>
                          </a:xfrm>
                          <a:custGeom>
                            <a:avLst/>
                            <a:gdLst>
                              <a:gd name="T0" fmla="+- 0 6072 5278"/>
                              <a:gd name="T1" fmla="*/ T0 w 800"/>
                              <a:gd name="T2" fmla="+- 0 2579 1858"/>
                              <a:gd name="T3" fmla="*/ 2579 h 721"/>
                              <a:gd name="T4" fmla="+- 0 6078 5278"/>
                              <a:gd name="T5" fmla="*/ T4 w 800"/>
                              <a:gd name="T6" fmla="+- 0 2573 1858"/>
                              <a:gd name="T7" fmla="*/ 2573 h 721"/>
                              <a:gd name="T8" fmla="+- 0 5281 5278"/>
                              <a:gd name="T9" fmla="*/ T8 w 800"/>
                              <a:gd name="T10" fmla="+- 0 1858 1858"/>
                              <a:gd name="T11" fmla="*/ 1858 h 721"/>
                              <a:gd name="T12" fmla="+- 0 5278 5278"/>
                              <a:gd name="T13" fmla="*/ T12 w 800"/>
                              <a:gd name="T14" fmla="+- 0 1865 1858"/>
                              <a:gd name="T15" fmla="*/ 1865 h 721"/>
                              <a:gd name="T16" fmla="+- 0 6072 5278"/>
                              <a:gd name="T17" fmla="*/ T16 w 800"/>
                              <a:gd name="T18" fmla="+- 0 2579 1858"/>
                              <a:gd name="T19" fmla="*/ 2579 h 721"/>
                            </a:gdLst>
                            <a:ahLst/>
                            <a:cxnLst>
                              <a:cxn ang="0">
                                <a:pos x="T1" y="T3"/>
                              </a:cxn>
                              <a:cxn ang="0">
                                <a:pos x="T5" y="T7"/>
                              </a:cxn>
                              <a:cxn ang="0">
                                <a:pos x="T9" y="T11"/>
                              </a:cxn>
                              <a:cxn ang="0">
                                <a:pos x="T13" y="T15"/>
                              </a:cxn>
                              <a:cxn ang="0">
                                <a:pos x="T17" y="T19"/>
                              </a:cxn>
                            </a:cxnLst>
                            <a:rect l="0" t="0" r="r" b="b"/>
                            <a:pathLst>
                              <a:path w="800" h="721">
                                <a:moveTo>
                                  <a:pt x="794" y="721"/>
                                </a:moveTo>
                                <a:lnTo>
                                  <a:pt x="800" y="715"/>
                                </a:lnTo>
                                <a:lnTo>
                                  <a:pt x="3" y="0"/>
                                </a:lnTo>
                                <a:lnTo>
                                  <a:pt x="0" y="7"/>
                                </a:lnTo>
                                <a:lnTo>
                                  <a:pt x="794" y="72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05"/>
                        <wps:cNvCnPr>
                          <a:cxnSpLocks noChangeShapeType="1"/>
                        </wps:cNvCnPr>
                        <wps:spPr bwMode="auto">
                          <a:xfrm>
                            <a:off x="5056" y="1861"/>
                            <a:ext cx="225"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04"/>
                        <wps:cNvCnPr>
                          <a:cxnSpLocks noChangeShapeType="1"/>
                        </wps:cNvCnPr>
                        <wps:spPr bwMode="auto">
                          <a:xfrm>
                            <a:off x="5056" y="1861"/>
                            <a:ext cx="225"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Freeform 203"/>
                        <wps:cNvSpPr>
                          <a:spLocks/>
                        </wps:cNvSpPr>
                        <wps:spPr bwMode="auto">
                          <a:xfrm>
                            <a:off x="5056" y="1858"/>
                            <a:ext cx="225" cy="7"/>
                          </a:xfrm>
                          <a:custGeom>
                            <a:avLst/>
                            <a:gdLst>
                              <a:gd name="T0" fmla="+- 0 5278 5056"/>
                              <a:gd name="T1" fmla="*/ T0 w 225"/>
                              <a:gd name="T2" fmla="+- 0 1865 1858"/>
                              <a:gd name="T3" fmla="*/ 1865 h 7"/>
                              <a:gd name="T4" fmla="+- 0 5281 5056"/>
                              <a:gd name="T5" fmla="*/ T4 w 225"/>
                              <a:gd name="T6" fmla="+- 0 1858 1858"/>
                              <a:gd name="T7" fmla="*/ 1858 h 7"/>
                              <a:gd name="T8" fmla="+- 0 5056 5056"/>
                              <a:gd name="T9" fmla="*/ T8 w 225"/>
                              <a:gd name="T10" fmla="+- 0 1858 1858"/>
                              <a:gd name="T11" fmla="*/ 1858 h 7"/>
                              <a:gd name="T12" fmla="+- 0 5056 5056"/>
                              <a:gd name="T13" fmla="*/ T12 w 225"/>
                              <a:gd name="T14" fmla="+- 0 1865 1858"/>
                              <a:gd name="T15" fmla="*/ 1865 h 7"/>
                              <a:gd name="T16" fmla="+- 0 5278 5056"/>
                              <a:gd name="T17" fmla="*/ T16 w 225"/>
                              <a:gd name="T18" fmla="+- 0 1865 1858"/>
                              <a:gd name="T19" fmla="*/ 1865 h 7"/>
                            </a:gdLst>
                            <a:ahLst/>
                            <a:cxnLst>
                              <a:cxn ang="0">
                                <a:pos x="T1" y="T3"/>
                              </a:cxn>
                              <a:cxn ang="0">
                                <a:pos x="T5" y="T7"/>
                              </a:cxn>
                              <a:cxn ang="0">
                                <a:pos x="T9" y="T11"/>
                              </a:cxn>
                              <a:cxn ang="0">
                                <a:pos x="T13" y="T15"/>
                              </a:cxn>
                              <a:cxn ang="0">
                                <a:pos x="T17" y="T19"/>
                              </a:cxn>
                            </a:cxnLst>
                            <a:rect l="0" t="0" r="r" b="b"/>
                            <a:pathLst>
                              <a:path w="225" h="7">
                                <a:moveTo>
                                  <a:pt x="222" y="7"/>
                                </a:moveTo>
                                <a:lnTo>
                                  <a:pt x="225" y="0"/>
                                </a:lnTo>
                                <a:lnTo>
                                  <a:pt x="0" y="0"/>
                                </a:lnTo>
                                <a:lnTo>
                                  <a:pt x="0" y="7"/>
                                </a:lnTo>
                                <a:lnTo>
                                  <a:pt x="222"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2"/>
                        <wps:cNvSpPr>
                          <a:spLocks/>
                        </wps:cNvSpPr>
                        <wps:spPr bwMode="auto">
                          <a:xfrm>
                            <a:off x="6349" y="2995"/>
                            <a:ext cx="715" cy="515"/>
                          </a:xfrm>
                          <a:custGeom>
                            <a:avLst/>
                            <a:gdLst>
                              <a:gd name="T0" fmla="+- 0 6354 6349"/>
                              <a:gd name="T1" fmla="*/ T0 w 715"/>
                              <a:gd name="T2" fmla="+- 0 2995 2995"/>
                              <a:gd name="T3" fmla="*/ 2995 h 515"/>
                              <a:gd name="T4" fmla="+- 0 6349 6349"/>
                              <a:gd name="T5" fmla="*/ T4 w 715"/>
                              <a:gd name="T6" fmla="+- 0 3001 2995"/>
                              <a:gd name="T7" fmla="*/ 3001 h 515"/>
                              <a:gd name="T8" fmla="+- 0 7064 6349"/>
                              <a:gd name="T9" fmla="*/ T8 w 715"/>
                              <a:gd name="T10" fmla="+- 0 3510 2995"/>
                              <a:gd name="T11" fmla="*/ 3510 h 515"/>
                              <a:gd name="T12" fmla="+- 0 6354 6349"/>
                              <a:gd name="T13" fmla="*/ T12 w 715"/>
                              <a:gd name="T14" fmla="+- 0 2995 2995"/>
                              <a:gd name="T15" fmla="*/ 2995 h 515"/>
                            </a:gdLst>
                            <a:ahLst/>
                            <a:cxnLst>
                              <a:cxn ang="0">
                                <a:pos x="T1" y="T3"/>
                              </a:cxn>
                              <a:cxn ang="0">
                                <a:pos x="T5" y="T7"/>
                              </a:cxn>
                              <a:cxn ang="0">
                                <a:pos x="T9" y="T11"/>
                              </a:cxn>
                              <a:cxn ang="0">
                                <a:pos x="T13" y="T15"/>
                              </a:cxn>
                            </a:cxnLst>
                            <a:rect l="0" t="0" r="r" b="b"/>
                            <a:pathLst>
                              <a:path w="715" h="515">
                                <a:moveTo>
                                  <a:pt x="5" y="0"/>
                                </a:moveTo>
                                <a:lnTo>
                                  <a:pt x="0" y="6"/>
                                </a:lnTo>
                                <a:lnTo>
                                  <a:pt x="715" y="51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1"/>
                        <wps:cNvSpPr>
                          <a:spLocks/>
                        </wps:cNvSpPr>
                        <wps:spPr bwMode="auto">
                          <a:xfrm>
                            <a:off x="6349" y="3001"/>
                            <a:ext cx="715" cy="516"/>
                          </a:xfrm>
                          <a:custGeom>
                            <a:avLst/>
                            <a:gdLst>
                              <a:gd name="T0" fmla="+- 0 6349 6349"/>
                              <a:gd name="T1" fmla="*/ T0 w 715"/>
                              <a:gd name="T2" fmla="+- 0 3001 3001"/>
                              <a:gd name="T3" fmla="*/ 3001 h 516"/>
                              <a:gd name="T4" fmla="+- 0 7061 6349"/>
                              <a:gd name="T5" fmla="*/ T4 w 715"/>
                              <a:gd name="T6" fmla="+- 0 3517 3001"/>
                              <a:gd name="T7" fmla="*/ 3517 h 516"/>
                              <a:gd name="T8" fmla="+- 0 7064 6349"/>
                              <a:gd name="T9" fmla="*/ T8 w 715"/>
                              <a:gd name="T10" fmla="+- 0 3510 3001"/>
                              <a:gd name="T11" fmla="*/ 3510 h 516"/>
                              <a:gd name="T12" fmla="+- 0 6349 6349"/>
                              <a:gd name="T13" fmla="*/ T12 w 715"/>
                              <a:gd name="T14" fmla="+- 0 3001 3001"/>
                              <a:gd name="T15" fmla="*/ 3001 h 516"/>
                            </a:gdLst>
                            <a:ahLst/>
                            <a:cxnLst>
                              <a:cxn ang="0">
                                <a:pos x="T1" y="T3"/>
                              </a:cxn>
                              <a:cxn ang="0">
                                <a:pos x="T5" y="T7"/>
                              </a:cxn>
                              <a:cxn ang="0">
                                <a:pos x="T9" y="T11"/>
                              </a:cxn>
                              <a:cxn ang="0">
                                <a:pos x="T13" y="T15"/>
                              </a:cxn>
                            </a:cxnLst>
                            <a:rect l="0" t="0" r="r" b="b"/>
                            <a:pathLst>
                              <a:path w="715" h="516">
                                <a:moveTo>
                                  <a:pt x="0" y="0"/>
                                </a:moveTo>
                                <a:lnTo>
                                  <a:pt x="712" y="516"/>
                                </a:lnTo>
                                <a:lnTo>
                                  <a:pt x="715" y="5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0"/>
                        <wps:cNvSpPr>
                          <a:spLocks/>
                        </wps:cNvSpPr>
                        <wps:spPr bwMode="auto">
                          <a:xfrm>
                            <a:off x="6349" y="2995"/>
                            <a:ext cx="715" cy="522"/>
                          </a:xfrm>
                          <a:custGeom>
                            <a:avLst/>
                            <a:gdLst>
                              <a:gd name="T0" fmla="+- 0 6354 6349"/>
                              <a:gd name="T1" fmla="*/ T0 w 715"/>
                              <a:gd name="T2" fmla="+- 0 2995 2995"/>
                              <a:gd name="T3" fmla="*/ 2995 h 522"/>
                              <a:gd name="T4" fmla="+- 0 6349 6349"/>
                              <a:gd name="T5" fmla="*/ T4 w 715"/>
                              <a:gd name="T6" fmla="+- 0 3001 2995"/>
                              <a:gd name="T7" fmla="*/ 3001 h 522"/>
                              <a:gd name="T8" fmla="+- 0 7061 6349"/>
                              <a:gd name="T9" fmla="*/ T8 w 715"/>
                              <a:gd name="T10" fmla="+- 0 3517 2995"/>
                              <a:gd name="T11" fmla="*/ 3517 h 522"/>
                              <a:gd name="T12" fmla="+- 0 7064 6349"/>
                              <a:gd name="T13" fmla="*/ T12 w 715"/>
                              <a:gd name="T14" fmla="+- 0 3510 2995"/>
                              <a:gd name="T15" fmla="*/ 3510 h 522"/>
                              <a:gd name="T16" fmla="+- 0 6354 6349"/>
                              <a:gd name="T17" fmla="*/ T16 w 715"/>
                              <a:gd name="T18" fmla="+- 0 2995 2995"/>
                              <a:gd name="T19" fmla="*/ 2995 h 522"/>
                            </a:gdLst>
                            <a:ahLst/>
                            <a:cxnLst>
                              <a:cxn ang="0">
                                <a:pos x="T1" y="T3"/>
                              </a:cxn>
                              <a:cxn ang="0">
                                <a:pos x="T5" y="T7"/>
                              </a:cxn>
                              <a:cxn ang="0">
                                <a:pos x="T9" y="T11"/>
                              </a:cxn>
                              <a:cxn ang="0">
                                <a:pos x="T13" y="T15"/>
                              </a:cxn>
                              <a:cxn ang="0">
                                <a:pos x="T17" y="T19"/>
                              </a:cxn>
                            </a:cxnLst>
                            <a:rect l="0" t="0" r="r" b="b"/>
                            <a:pathLst>
                              <a:path w="715" h="522">
                                <a:moveTo>
                                  <a:pt x="5" y="0"/>
                                </a:moveTo>
                                <a:lnTo>
                                  <a:pt x="0" y="6"/>
                                </a:lnTo>
                                <a:lnTo>
                                  <a:pt x="712" y="522"/>
                                </a:lnTo>
                                <a:lnTo>
                                  <a:pt x="715" y="515"/>
                                </a:lnTo>
                                <a:lnTo>
                                  <a:pt x="5"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99"/>
                        <wps:cNvSpPr>
                          <a:spLocks/>
                        </wps:cNvSpPr>
                        <wps:spPr bwMode="auto">
                          <a:xfrm>
                            <a:off x="7061" y="3510"/>
                            <a:ext cx="174" cy="7"/>
                          </a:xfrm>
                          <a:custGeom>
                            <a:avLst/>
                            <a:gdLst>
                              <a:gd name="T0" fmla="+- 0 7064 7061"/>
                              <a:gd name="T1" fmla="*/ T0 w 174"/>
                              <a:gd name="T2" fmla="+- 0 3510 3510"/>
                              <a:gd name="T3" fmla="*/ 3510 h 7"/>
                              <a:gd name="T4" fmla="+- 0 7061 7061"/>
                              <a:gd name="T5" fmla="*/ T4 w 174"/>
                              <a:gd name="T6" fmla="+- 0 3517 3510"/>
                              <a:gd name="T7" fmla="*/ 3517 h 7"/>
                              <a:gd name="T8" fmla="+- 0 7235 7061"/>
                              <a:gd name="T9" fmla="*/ T8 w 174"/>
                              <a:gd name="T10" fmla="+- 0 3517 3510"/>
                              <a:gd name="T11" fmla="*/ 3517 h 7"/>
                              <a:gd name="T12" fmla="+- 0 7235 7061"/>
                              <a:gd name="T13" fmla="*/ T12 w 174"/>
                              <a:gd name="T14" fmla="+- 0 3510 3510"/>
                              <a:gd name="T15" fmla="*/ 3510 h 7"/>
                              <a:gd name="T16" fmla="+- 0 7064 7061"/>
                              <a:gd name="T17" fmla="*/ T16 w 174"/>
                              <a:gd name="T18" fmla="+- 0 3510 3510"/>
                              <a:gd name="T19" fmla="*/ 3510 h 7"/>
                            </a:gdLst>
                            <a:ahLst/>
                            <a:cxnLst>
                              <a:cxn ang="0">
                                <a:pos x="T1" y="T3"/>
                              </a:cxn>
                              <a:cxn ang="0">
                                <a:pos x="T5" y="T7"/>
                              </a:cxn>
                              <a:cxn ang="0">
                                <a:pos x="T9" y="T11"/>
                              </a:cxn>
                              <a:cxn ang="0">
                                <a:pos x="T13" y="T15"/>
                              </a:cxn>
                              <a:cxn ang="0">
                                <a:pos x="T17" y="T19"/>
                              </a:cxn>
                            </a:cxnLst>
                            <a:rect l="0" t="0" r="r" b="b"/>
                            <a:pathLst>
                              <a:path w="174" h="7">
                                <a:moveTo>
                                  <a:pt x="3" y="0"/>
                                </a:moveTo>
                                <a:lnTo>
                                  <a:pt x="0" y="7"/>
                                </a:lnTo>
                                <a:lnTo>
                                  <a:pt x="174" y="7"/>
                                </a:lnTo>
                                <a:lnTo>
                                  <a:pt x="174" y="0"/>
                                </a:lnTo>
                                <a:lnTo>
                                  <a:pt x="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98"/>
                        <wps:cNvSpPr>
                          <a:spLocks/>
                        </wps:cNvSpPr>
                        <wps:spPr bwMode="auto">
                          <a:xfrm>
                            <a:off x="5016" y="2765"/>
                            <a:ext cx="920" cy="135"/>
                          </a:xfrm>
                          <a:custGeom>
                            <a:avLst/>
                            <a:gdLst>
                              <a:gd name="T0" fmla="+- 0 5016 5016"/>
                              <a:gd name="T1" fmla="*/ T0 w 920"/>
                              <a:gd name="T2" fmla="+- 0 2765 2765"/>
                              <a:gd name="T3" fmla="*/ 2765 h 135"/>
                              <a:gd name="T4" fmla="+- 0 5934 5016"/>
                              <a:gd name="T5" fmla="*/ T4 w 920"/>
                              <a:gd name="T6" fmla="+- 0 2900 2765"/>
                              <a:gd name="T7" fmla="*/ 2900 h 135"/>
                              <a:gd name="T8" fmla="+- 0 5936 5016"/>
                              <a:gd name="T9" fmla="*/ T8 w 920"/>
                              <a:gd name="T10" fmla="+- 0 2893 2765"/>
                              <a:gd name="T11" fmla="*/ 2893 h 135"/>
                              <a:gd name="T12" fmla="+- 0 5016 5016"/>
                              <a:gd name="T13" fmla="*/ T12 w 920"/>
                              <a:gd name="T14" fmla="+- 0 2765 2765"/>
                              <a:gd name="T15" fmla="*/ 2765 h 135"/>
                            </a:gdLst>
                            <a:ahLst/>
                            <a:cxnLst>
                              <a:cxn ang="0">
                                <a:pos x="T1" y="T3"/>
                              </a:cxn>
                              <a:cxn ang="0">
                                <a:pos x="T5" y="T7"/>
                              </a:cxn>
                              <a:cxn ang="0">
                                <a:pos x="T9" y="T11"/>
                              </a:cxn>
                              <a:cxn ang="0">
                                <a:pos x="T13" y="T15"/>
                              </a:cxn>
                            </a:cxnLst>
                            <a:rect l="0" t="0" r="r" b="b"/>
                            <a:pathLst>
                              <a:path w="920" h="135">
                                <a:moveTo>
                                  <a:pt x="0" y="0"/>
                                </a:moveTo>
                                <a:lnTo>
                                  <a:pt x="918" y="135"/>
                                </a:lnTo>
                                <a:lnTo>
                                  <a:pt x="920" y="1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97"/>
                        <wps:cNvSpPr>
                          <a:spLocks/>
                        </wps:cNvSpPr>
                        <wps:spPr bwMode="auto">
                          <a:xfrm>
                            <a:off x="5016" y="2757"/>
                            <a:ext cx="920" cy="136"/>
                          </a:xfrm>
                          <a:custGeom>
                            <a:avLst/>
                            <a:gdLst>
                              <a:gd name="T0" fmla="+- 0 5016 5016"/>
                              <a:gd name="T1" fmla="*/ T0 w 920"/>
                              <a:gd name="T2" fmla="+- 0 2757 2757"/>
                              <a:gd name="T3" fmla="*/ 2757 h 136"/>
                              <a:gd name="T4" fmla="+- 0 5016 5016"/>
                              <a:gd name="T5" fmla="*/ T4 w 920"/>
                              <a:gd name="T6" fmla="+- 0 2765 2757"/>
                              <a:gd name="T7" fmla="*/ 2765 h 136"/>
                              <a:gd name="T8" fmla="+- 0 5936 5016"/>
                              <a:gd name="T9" fmla="*/ T8 w 920"/>
                              <a:gd name="T10" fmla="+- 0 2893 2757"/>
                              <a:gd name="T11" fmla="*/ 2893 h 136"/>
                              <a:gd name="T12" fmla="+- 0 5016 5016"/>
                              <a:gd name="T13" fmla="*/ T12 w 920"/>
                              <a:gd name="T14" fmla="+- 0 2757 2757"/>
                              <a:gd name="T15" fmla="*/ 2757 h 136"/>
                            </a:gdLst>
                            <a:ahLst/>
                            <a:cxnLst>
                              <a:cxn ang="0">
                                <a:pos x="T1" y="T3"/>
                              </a:cxn>
                              <a:cxn ang="0">
                                <a:pos x="T5" y="T7"/>
                              </a:cxn>
                              <a:cxn ang="0">
                                <a:pos x="T9" y="T11"/>
                              </a:cxn>
                              <a:cxn ang="0">
                                <a:pos x="T13" y="T15"/>
                              </a:cxn>
                            </a:cxnLst>
                            <a:rect l="0" t="0" r="r" b="b"/>
                            <a:pathLst>
                              <a:path w="920" h="136">
                                <a:moveTo>
                                  <a:pt x="0" y="0"/>
                                </a:moveTo>
                                <a:lnTo>
                                  <a:pt x="0" y="8"/>
                                </a:lnTo>
                                <a:lnTo>
                                  <a:pt x="920" y="1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96"/>
                        <wps:cNvSpPr>
                          <a:spLocks/>
                        </wps:cNvSpPr>
                        <wps:spPr bwMode="auto">
                          <a:xfrm>
                            <a:off x="5016" y="2757"/>
                            <a:ext cx="920" cy="143"/>
                          </a:xfrm>
                          <a:custGeom>
                            <a:avLst/>
                            <a:gdLst>
                              <a:gd name="T0" fmla="+- 0 5934 5016"/>
                              <a:gd name="T1" fmla="*/ T0 w 920"/>
                              <a:gd name="T2" fmla="+- 0 2900 2757"/>
                              <a:gd name="T3" fmla="*/ 2900 h 143"/>
                              <a:gd name="T4" fmla="+- 0 5936 5016"/>
                              <a:gd name="T5" fmla="*/ T4 w 920"/>
                              <a:gd name="T6" fmla="+- 0 2893 2757"/>
                              <a:gd name="T7" fmla="*/ 2893 h 143"/>
                              <a:gd name="T8" fmla="+- 0 5016 5016"/>
                              <a:gd name="T9" fmla="*/ T8 w 920"/>
                              <a:gd name="T10" fmla="+- 0 2757 2757"/>
                              <a:gd name="T11" fmla="*/ 2757 h 143"/>
                              <a:gd name="T12" fmla="+- 0 5016 5016"/>
                              <a:gd name="T13" fmla="*/ T12 w 920"/>
                              <a:gd name="T14" fmla="+- 0 2765 2757"/>
                              <a:gd name="T15" fmla="*/ 2765 h 143"/>
                              <a:gd name="T16" fmla="+- 0 5934 5016"/>
                              <a:gd name="T17" fmla="*/ T16 w 920"/>
                              <a:gd name="T18" fmla="+- 0 2900 2757"/>
                              <a:gd name="T19" fmla="*/ 2900 h 143"/>
                            </a:gdLst>
                            <a:ahLst/>
                            <a:cxnLst>
                              <a:cxn ang="0">
                                <a:pos x="T1" y="T3"/>
                              </a:cxn>
                              <a:cxn ang="0">
                                <a:pos x="T5" y="T7"/>
                              </a:cxn>
                              <a:cxn ang="0">
                                <a:pos x="T9" y="T11"/>
                              </a:cxn>
                              <a:cxn ang="0">
                                <a:pos x="T13" y="T15"/>
                              </a:cxn>
                              <a:cxn ang="0">
                                <a:pos x="T17" y="T19"/>
                              </a:cxn>
                            </a:cxnLst>
                            <a:rect l="0" t="0" r="r" b="b"/>
                            <a:pathLst>
                              <a:path w="920" h="143">
                                <a:moveTo>
                                  <a:pt x="918" y="143"/>
                                </a:moveTo>
                                <a:lnTo>
                                  <a:pt x="920" y="136"/>
                                </a:lnTo>
                                <a:lnTo>
                                  <a:pt x="0" y="0"/>
                                </a:lnTo>
                                <a:lnTo>
                                  <a:pt x="0" y="8"/>
                                </a:lnTo>
                                <a:lnTo>
                                  <a:pt x="918" y="14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95"/>
                        <wps:cNvCnPr>
                          <a:cxnSpLocks noChangeShapeType="1"/>
                        </wps:cNvCnPr>
                        <wps:spPr bwMode="auto">
                          <a:xfrm>
                            <a:off x="4836" y="2761"/>
                            <a:ext cx="180"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194"/>
                        <wps:cNvCnPr>
                          <a:cxnSpLocks noChangeShapeType="1"/>
                        </wps:cNvCnPr>
                        <wps:spPr bwMode="auto">
                          <a:xfrm>
                            <a:off x="4836" y="2761"/>
                            <a:ext cx="180"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193"/>
                        <wps:cNvCnPr>
                          <a:cxnSpLocks noChangeShapeType="1"/>
                        </wps:cNvCnPr>
                        <wps:spPr bwMode="auto">
                          <a:xfrm>
                            <a:off x="4835" y="2761"/>
                            <a:ext cx="182" cy="0"/>
                          </a:xfrm>
                          <a:prstGeom prst="line">
                            <a:avLst/>
                          </a:prstGeom>
                          <a:noFill/>
                          <a:ln w="66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Freeform 192"/>
                        <wps:cNvSpPr>
                          <a:spLocks/>
                        </wps:cNvSpPr>
                        <wps:spPr bwMode="auto">
                          <a:xfrm>
                            <a:off x="5109" y="2995"/>
                            <a:ext cx="928" cy="156"/>
                          </a:xfrm>
                          <a:custGeom>
                            <a:avLst/>
                            <a:gdLst>
                              <a:gd name="T0" fmla="+- 0 6035 5109"/>
                              <a:gd name="T1" fmla="*/ T0 w 928"/>
                              <a:gd name="T2" fmla="+- 0 2995 2995"/>
                              <a:gd name="T3" fmla="*/ 2995 h 156"/>
                              <a:gd name="T4" fmla="+- 0 5109 5109"/>
                              <a:gd name="T5" fmla="*/ T4 w 928"/>
                              <a:gd name="T6" fmla="+- 0 3151 2995"/>
                              <a:gd name="T7" fmla="*/ 3151 h 156"/>
                              <a:gd name="T8" fmla="+- 0 6037 5109"/>
                              <a:gd name="T9" fmla="*/ T8 w 928"/>
                              <a:gd name="T10" fmla="+- 0 3002 2995"/>
                              <a:gd name="T11" fmla="*/ 3002 h 156"/>
                              <a:gd name="T12" fmla="+- 0 6035 5109"/>
                              <a:gd name="T13" fmla="*/ T12 w 928"/>
                              <a:gd name="T14" fmla="+- 0 2995 2995"/>
                              <a:gd name="T15" fmla="*/ 2995 h 156"/>
                            </a:gdLst>
                            <a:ahLst/>
                            <a:cxnLst>
                              <a:cxn ang="0">
                                <a:pos x="T1" y="T3"/>
                              </a:cxn>
                              <a:cxn ang="0">
                                <a:pos x="T5" y="T7"/>
                              </a:cxn>
                              <a:cxn ang="0">
                                <a:pos x="T9" y="T11"/>
                              </a:cxn>
                              <a:cxn ang="0">
                                <a:pos x="T13" y="T15"/>
                              </a:cxn>
                            </a:cxnLst>
                            <a:rect l="0" t="0" r="r" b="b"/>
                            <a:pathLst>
                              <a:path w="928" h="156">
                                <a:moveTo>
                                  <a:pt x="926" y="0"/>
                                </a:moveTo>
                                <a:lnTo>
                                  <a:pt x="0" y="156"/>
                                </a:lnTo>
                                <a:lnTo>
                                  <a:pt x="928" y="7"/>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91"/>
                        <wps:cNvSpPr>
                          <a:spLocks/>
                        </wps:cNvSpPr>
                        <wps:spPr bwMode="auto">
                          <a:xfrm>
                            <a:off x="5109" y="2995"/>
                            <a:ext cx="926" cy="156"/>
                          </a:xfrm>
                          <a:custGeom>
                            <a:avLst/>
                            <a:gdLst>
                              <a:gd name="T0" fmla="+- 0 6035 5109"/>
                              <a:gd name="T1" fmla="*/ T0 w 926"/>
                              <a:gd name="T2" fmla="+- 0 2995 2995"/>
                              <a:gd name="T3" fmla="*/ 2995 h 156"/>
                              <a:gd name="T4" fmla="+- 0 5109 5109"/>
                              <a:gd name="T5" fmla="*/ T4 w 926"/>
                              <a:gd name="T6" fmla="+- 0 3144 2995"/>
                              <a:gd name="T7" fmla="*/ 3144 h 156"/>
                              <a:gd name="T8" fmla="+- 0 5109 5109"/>
                              <a:gd name="T9" fmla="*/ T8 w 926"/>
                              <a:gd name="T10" fmla="+- 0 3151 2995"/>
                              <a:gd name="T11" fmla="*/ 3151 h 156"/>
                              <a:gd name="T12" fmla="+- 0 6035 5109"/>
                              <a:gd name="T13" fmla="*/ T12 w 926"/>
                              <a:gd name="T14" fmla="+- 0 2995 2995"/>
                              <a:gd name="T15" fmla="*/ 2995 h 156"/>
                            </a:gdLst>
                            <a:ahLst/>
                            <a:cxnLst>
                              <a:cxn ang="0">
                                <a:pos x="T1" y="T3"/>
                              </a:cxn>
                              <a:cxn ang="0">
                                <a:pos x="T5" y="T7"/>
                              </a:cxn>
                              <a:cxn ang="0">
                                <a:pos x="T9" y="T11"/>
                              </a:cxn>
                              <a:cxn ang="0">
                                <a:pos x="T13" y="T15"/>
                              </a:cxn>
                            </a:cxnLst>
                            <a:rect l="0" t="0" r="r" b="b"/>
                            <a:pathLst>
                              <a:path w="926" h="156">
                                <a:moveTo>
                                  <a:pt x="926" y="0"/>
                                </a:moveTo>
                                <a:lnTo>
                                  <a:pt x="0" y="149"/>
                                </a:lnTo>
                                <a:lnTo>
                                  <a:pt x="0" y="156"/>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90"/>
                        <wps:cNvSpPr>
                          <a:spLocks/>
                        </wps:cNvSpPr>
                        <wps:spPr bwMode="auto">
                          <a:xfrm>
                            <a:off x="5109" y="2995"/>
                            <a:ext cx="928" cy="156"/>
                          </a:xfrm>
                          <a:custGeom>
                            <a:avLst/>
                            <a:gdLst>
                              <a:gd name="T0" fmla="+- 0 6037 5109"/>
                              <a:gd name="T1" fmla="*/ T0 w 928"/>
                              <a:gd name="T2" fmla="+- 0 3002 2995"/>
                              <a:gd name="T3" fmla="*/ 3002 h 156"/>
                              <a:gd name="T4" fmla="+- 0 6035 5109"/>
                              <a:gd name="T5" fmla="*/ T4 w 928"/>
                              <a:gd name="T6" fmla="+- 0 2995 2995"/>
                              <a:gd name="T7" fmla="*/ 2995 h 156"/>
                              <a:gd name="T8" fmla="+- 0 5109 5109"/>
                              <a:gd name="T9" fmla="*/ T8 w 928"/>
                              <a:gd name="T10" fmla="+- 0 3144 2995"/>
                              <a:gd name="T11" fmla="*/ 3144 h 156"/>
                              <a:gd name="T12" fmla="+- 0 5109 5109"/>
                              <a:gd name="T13" fmla="*/ T12 w 928"/>
                              <a:gd name="T14" fmla="+- 0 3151 2995"/>
                              <a:gd name="T15" fmla="*/ 3151 h 156"/>
                              <a:gd name="T16" fmla="+- 0 6037 5109"/>
                              <a:gd name="T17" fmla="*/ T16 w 928"/>
                              <a:gd name="T18" fmla="+- 0 3002 2995"/>
                              <a:gd name="T19" fmla="*/ 3002 h 156"/>
                            </a:gdLst>
                            <a:ahLst/>
                            <a:cxnLst>
                              <a:cxn ang="0">
                                <a:pos x="T1" y="T3"/>
                              </a:cxn>
                              <a:cxn ang="0">
                                <a:pos x="T5" y="T7"/>
                              </a:cxn>
                              <a:cxn ang="0">
                                <a:pos x="T9" y="T11"/>
                              </a:cxn>
                              <a:cxn ang="0">
                                <a:pos x="T13" y="T15"/>
                              </a:cxn>
                              <a:cxn ang="0">
                                <a:pos x="T17" y="T19"/>
                              </a:cxn>
                            </a:cxnLst>
                            <a:rect l="0" t="0" r="r" b="b"/>
                            <a:pathLst>
                              <a:path w="928" h="156">
                                <a:moveTo>
                                  <a:pt x="928" y="7"/>
                                </a:moveTo>
                                <a:lnTo>
                                  <a:pt x="926" y="0"/>
                                </a:lnTo>
                                <a:lnTo>
                                  <a:pt x="0" y="149"/>
                                </a:lnTo>
                                <a:lnTo>
                                  <a:pt x="0" y="156"/>
                                </a:lnTo>
                                <a:lnTo>
                                  <a:pt x="928"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189"/>
                        <wps:cNvCnPr>
                          <a:cxnSpLocks noChangeShapeType="1"/>
                        </wps:cNvCnPr>
                        <wps:spPr bwMode="auto">
                          <a:xfrm>
                            <a:off x="4635" y="3147"/>
                            <a:ext cx="47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188"/>
                        <wps:cNvCnPr>
                          <a:cxnSpLocks noChangeShapeType="1"/>
                        </wps:cNvCnPr>
                        <wps:spPr bwMode="auto">
                          <a:xfrm>
                            <a:off x="4635" y="3147"/>
                            <a:ext cx="47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87"/>
                        <wps:cNvCnPr>
                          <a:cxnSpLocks noChangeShapeType="1"/>
                        </wps:cNvCnPr>
                        <wps:spPr bwMode="auto">
                          <a:xfrm>
                            <a:off x="4634" y="3148"/>
                            <a:ext cx="476"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Freeform 186"/>
                        <wps:cNvSpPr>
                          <a:spLocks/>
                        </wps:cNvSpPr>
                        <wps:spPr bwMode="auto">
                          <a:xfrm>
                            <a:off x="4883" y="3180"/>
                            <a:ext cx="297" cy="622"/>
                          </a:xfrm>
                          <a:custGeom>
                            <a:avLst/>
                            <a:gdLst>
                              <a:gd name="T0" fmla="+- 0 4890 4883"/>
                              <a:gd name="T1" fmla="*/ T0 w 297"/>
                              <a:gd name="T2" fmla="+- 0 3180 3180"/>
                              <a:gd name="T3" fmla="*/ 3180 h 622"/>
                              <a:gd name="T4" fmla="+- 0 4883 4883"/>
                              <a:gd name="T5" fmla="*/ T4 w 297"/>
                              <a:gd name="T6" fmla="+- 0 3183 3180"/>
                              <a:gd name="T7" fmla="*/ 3183 h 622"/>
                              <a:gd name="T8" fmla="+- 0 5180 4883"/>
                              <a:gd name="T9" fmla="*/ T8 w 297"/>
                              <a:gd name="T10" fmla="+- 0 3802 3180"/>
                              <a:gd name="T11" fmla="*/ 3802 h 622"/>
                              <a:gd name="T12" fmla="+- 0 4890 4883"/>
                              <a:gd name="T13" fmla="*/ T12 w 297"/>
                              <a:gd name="T14" fmla="+- 0 3180 3180"/>
                              <a:gd name="T15" fmla="*/ 3180 h 622"/>
                            </a:gdLst>
                            <a:ahLst/>
                            <a:cxnLst>
                              <a:cxn ang="0">
                                <a:pos x="T1" y="T3"/>
                              </a:cxn>
                              <a:cxn ang="0">
                                <a:pos x="T5" y="T7"/>
                              </a:cxn>
                              <a:cxn ang="0">
                                <a:pos x="T9" y="T11"/>
                              </a:cxn>
                              <a:cxn ang="0">
                                <a:pos x="T13" y="T15"/>
                              </a:cxn>
                            </a:cxnLst>
                            <a:rect l="0" t="0" r="r" b="b"/>
                            <a:pathLst>
                              <a:path w="297" h="622">
                                <a:moveTo>
                                  <a:pt x="7" y="0"/>
                                </a:moveTo>
                                <a:lnTo>
                                  <a:pt x="0" y="3"/>
                                </a:lnTo>
                                <a:lnTo>
                                  <a:pt x="297" y="62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85"/>
                        <wps:cNvSpPr>
                          <a:spLocks/>
                        </wps:cNvSpPr>
                        <wps:spPr bwMode="auto">
                          <a:xfrm>
                            <a:off x="4883" y="3183"/>
                            <a:ext cx="297" cy="619"/>
                          </a:xfrm>
                          <a:custGeom>
                            <a:avLst/>
                            <a:gdLst>
                              <a:gd name="T0" fmla="+- 0 4883 4883"/>
                              <a:gd name="T1" fmla="*/ T0 w 297"/>
                              <a:gd name="T2" fmla="+- 0 3183 3183"/>
                              <a:gd name="T3" fmla="*/ 3183 h 619"/>
                              <a:gd name="T4" fmla="+- 0 5168 4883"/>
                              <a:gd name="T5" fmla="*/ T4 w 297"/>
                              <a:gd name="T6" fmla="+- 0 3795 3183"/>
                              <a:gd name="T7" fmla="*/ 3795 h 619"/>
                              <a:gd name="T8" fmla="+- 0 5180 4883"/>
                              <a:gd name="T9" fmla="*/ T8 w 297"/>
                              <a:gd name="T10" fmla="+- 0 3802 3183"/>
                              <a:gd name="T11" fmla="*/ 3802 h 619"/>
                              <a:gd name="T12" fmla="+- 0 4883 4883"/>
                              <a:gd name="T13" fmla="*/ T12 w 297"/>
                              <a:gd name="T14" fmla="+- 0 3183 3183"/>
                              <a:gd name="T15" fmla="*/ 3183 h 619"/>
                            </a:gdLst>
                            <a:ahLst/>
                            <a:cxnLst>
                              <a:cxn ang="0">
                                <a:pos x="T1" y="T3"/>
                              </a:cxn>
                              <a:cxn ang="0">
                                <a:pos x="T5" y="T7"/>
                              </a:cxn>
                              <a:cxn ang="0">
                                <a:pos x="T9" y="T11"/>
                              </a:cxn>
                              <a:cxn ang="0">
                                <a:pos x="T13" y="T15"/>
                              </a:cxn>
                            </a:cxnLst>
                            <a:rect l="0" t="0" r="r" b="b"/>
                            <a:pathLst>
                              <a:path w="297" h="619">
                                <a:moveTo>
                                  <a:pt x="0" y="0"/>
                                </a:moveTo>
                                <a:lnTo>
                                  <a:pt x="285" y="612"/>
                                </a:lnTo>
                                <a:lnTo>
                                  <a:pt x="297" y="6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84"/>
                        <wps:cNvSpPr>
                          <a:spLocks/>
                        </wps:cNvSpPr>
                        <wps:spPr bwMode="auto">
                          <a:xfrm>
                            <a:off x="4883" y="3180"/>
                            <a:ext cx="297" cy="622"/>
                          </a:xfrm>
                          <a:custGeom>
                            <a:avLst/>
                            <a:gdLst>
                              <a:gd name="T0" fmla="+- 0 4890 4883"/>
                              <a:gd name="T1" fmla="*/ T0 w 297"/>
                              <a:gd name="T2" fmla="+- 0 3180 3180"/>
                              <a:gd name="T3" fmla="*/ 3180 h 622"/>
                              <a:gd name="T4" fmla="+- 0 4883 4883"/>
                              <a:gd name="T5" fmla="*/ T4 w 297"/>
                              <a:gd name="T6" fmla="+- 0 3183 3180"/>
                              <a:gd name="T7" fmla="*/ 3183 h 622"/>
                              <a:gd name="T8" fmla="+- 0 5168 4883"/>
                              <a:gd name="T9" fmla="*/ T8 w 297"/>
                              <a:gd name="T10" fmla="+- 0 3795 3180"/>
                              <a:gd name="T11" fmla="*/ 3795 h 622"/>
                              <a:gd name="T12" fmla="+- 0 5180 4883"/>
                              <a:gd name="T13" fmla="*/ T12 w 297"/>
                              <a:gd name="T14" fmla="+- 0 3802 3180"/>
                              <a:gd name="T15" fmla="*/ 3802 h 622"/>
                              <a:gd name="T16" fmla="+- 0 4890 4883"/>
                              <a:gd name="T17" fmla="*/ T16 w 297"/>
                              <a:gd name="T18" fmla="+- 0 3180 3180"/>
                              <a:gd name="T19" fmla="*/ 3180 h 622"/>
                            </a:gdLst>
                            <a:ahLst/>
                            <a:cxnLst>
                              <a:cxn ang="0">
                                <a:pos x="T1" y="T3"/>
                              </a:cxn>
                              <a:cxn ang="0">
                                <a:pos x="T5" y="T7"/>
                              </a:cxn>
                              <a:cxn ang="0">
                                <a:pos x="T9" y="T11"/>
                              </a:cxn>
                              <a:cxn ang="0">
                                <a:pos x="T13" y="T15"/>
                              </a:cxn>
                              <a:cxn ang="0">
                                <a:pos x="T17" y="T19"/>
                              </a:cxn>
                            </a:cxnLst>
                            <a:rect l="0" t="0" r="r" b="b"/>
                            <a:pathLst>
                              <a:path w="297" h="622">
                                <a:moveTo>
                                  <a:pt x="7" y="0"/>
                                </a:moveTo>
                                <a:lnTo>
                                  <a:pt x="0" y="3"/>
                                </a:lnTo>
                                <a:lnTo>
                                  <a:pt x="285" y="615"/>
                                </a:lnTo>
                                <a:lnTo>
                                  <a:pt x="297" y="622"/>
                                </a:lnTo>
                                <a:lnTo>
                                  <a:pt x="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83"/>
                        <wps:cNvCnPr>
                          <a:cxnSpLocks noChangeShapeType="1"/>
                        </wps:cNvCnPr>
                        <wps:spPr bwMode="auto">
                          <a:xfrm>
                            <a:off x="4556" y="3798"/>
                            <a:ext cx="62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82"/>
                        <wps:cNvCnPr>
                          <a:cxnSpLocks noChangeShapeType="1"/>
                        </wps:cNvCnPr>
                        <wps:spPr bwMode="auto">
                          <a:xfrm>
                            <a:off x="4556" y="3798"/>
                            <a:ext cx="612"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Freeform 181"/>
                        <wps:cNvSpPr>
                          <a:spLocks/>
                        </wps:cNvSpPr>
                        <wps:spPr bwMode="auto">
                          <a:xfrm>
                            <a:off x="4556" y="3795"/>
                            <a:ext cx="624" cy="7"/>
                          </a:xfrm>
                          <a:custGeom>
                            <a:avLst/>
                            <a:gdLst>
                              <a:gd name="T0" fmla="+- 0 5180 4556"/>
                              <a:gd name="T1" fmla="*/ T0 w 624"/>
                              <a:gd name="T2" fmla="+- 0 3802 3795"/>
                              <a:gd name="T3" fmla="*/ 3802 h 7"/>
                              <a:gd name="T4" fmla="+- 0 5168 4556"/>
                              <a:gd name="T5" fmla="*/ T4 w 624"/>
                              <a:gd name="T6" fmla="+- 0 3795 3795"/>
                              <a:gd name="T7" fmla="*/ 3795 h 7"/>
                              <a:gd name="T8" fmla="+- 0 4556 4556"/>
                              <a:gd name="T9" fmla="*/ T8 w 624"/>
                              <a:gd name="T10" fmla="+- 0 3795 3795"/>
                              <a:gd name="T11" fmla="*/ 3795 h 7"/>
                              <a:gd name="T12" fmla="+- 0 4556 4556"/>
                              <a:gd name="T13" fmla="*/ T12 w 624"/>
                              <a:gd name="T14" fmla="+- 0 3802 3795"/>
                              <a:gd name="T15" fmla="*/ 3802 h 7"/>
                              <a:gd name="T16" fmla="+- 0 5180 4556"/>
                              <a:gd name="T17" fmla="*/ T16 w 624"/>
                              <a:gd name="T18" fmla="+- 0 3802 3795"/>
                              <a:gd name="T19" fmla="*/ 3802 h 7"/>
                            </a:gdLst>
                            <a:ahLst/>
                            <a:cxnLst>
                              <a:cxn ang="0">
                                <a:pos x="T1" y="T3"/>
                              </a:cxn>
                              <a:cxn ang="0">
                                <a:pos x="T5" y="T7"/>
                              </a:cxn>
                              <a:cxn ang="0">
                                <a:pos x="T9" y="T11"/>
                              </a:cxn>
                              <a:cxn ang="0">
                                <a:pos x="T13" y="T15"/>
                              </a:cxn>
                              <a:cxn ang="0">
                                <a:pos x="T17" y="T19"/>
                              </a:cxn>
                            </a:cxnLst>
                            <a:rect l="0" t="0" r="r" b="b"/>
                            <a:pathLst>
                              <a:path w="624" h="7">
                                <a:moveTo>
                                  <a:pt x="624" y="7"/>
                                </a:moveTo>
                                <a:lnTo>
                                  <a:pt x="612" y="0"/>
                                </a:lnTo>
                                <a:lnTo>
                                  <a:pt x="0" y="0"/>
                                </a:lnTo>
                                <a:lnTo>
                                  <a:pt x="0" y="7"/>
                                </a:lnTo>
                                <a:lnTo>
                                  <a:pt x="624"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18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6352" y="2998"/>
                            <a:ext cx="13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79"/>
                        <wps:cNvSpPr>
                          <a:spLocks/>
                        </wps:cNvSpPr>
                        <wps:spPr bwMode="auto">
                          <a:xfrm>
                            <a:off x="5887" y="2996"/>
                            <a:ext cx="149" cy="46"/>
                          </a:xfrm>
                          <a:custGeom>
                            <a:avLst/>
                            <a:gdLst>
                              <a:gd name="T0" fmla="+- 0 5887 5887"/>
                              <a:gd name="T1" fmla="*/ T0 w 149"/>
                              <a:gd name="T2" fmla="+- 0 2996 2996"/>
                              <a:gd name="T3" fmla="*/ 2996 h 46"/>
                              <a:gd name="T4" fmla="+- 0 5894 5887"/>
                              <a:gd name="T5" fmla="*/ T4 w 149"/>
                              <a:gd name="T6" fmla="+- 0 3042 2996"/>
                              <a:gd name="T7" fmla="*/ 3042 h 46"/>
                              <a:gd name="T8" fmla="+- 0 6036 5887"/>
                              <a:gd name="T9" fmla="*/ T8 w 149"/>
                              <a:gd name="T10" fmla="+- 0 2998 2996"/>
                              <a:gd name="T11" fmla="*/ 2998 h 46"/>
                              <a:gd name="T12" fmla="+- 0 5887 5887"/>
                              <a:gd name="T13" fmla="*/ T12 w 149"/>
                              <a:gd name="T14" fmla="+- 0 2996 2996"/>
                              <a:gd name="T15" fmla="*/ 2996 h 46"/>
                            </a:gdLst>
                            <a:ahLst/>
                            <a:cxnLst>
                              <a:cxn ang="0">
                                <a:pos x="T1" y="T3"/>
                              </a:cxn>
                              <a:cxn ang="0">
                                <a:pos x="T5" y="T7"/>
                              </a:cxn>
                              <a:cxn ang="0">
                                <a:pos x="T9" y="T11"/>
                              </a:cxn>
                              <a:cxn ang="0">
                                <a:pos x="T13" y="T15"/>
                              </a:cxn>
                            </a:cxnLst>
                            <a:rect l="0" t="0" r="r" b="b"/>
                            <a:pathLst>
                              <a:path w="149" h="46">
                                <a:moveTo>
                                  <a:pt x="0" y="0"/>
                                </a:moveTo>
                                <a:lnTo>
                                  <a:pt x="7" y="46"/>
                                </a:lnTo>
                                <a:lnTo>
                                  <a:pt x="14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78"/>
                        <wps:cNvSpPr>
                          <a:spLocks/>
                        </wps:cNvSpPr>
                        <wps:spPr bwMode="auto">
                          <a:xfrm>
                            <a:off x="5887" y="2996"/>
                            <a:ext cx="149" cy="46"/>
                          </a:xfrm>
                          <a:custGeom>
                            <a:avLst/>
                            <a:gdLst>
                              <a:gd name="T0" fmla="+- 0 5887 5887"/>
                              <a:gd name="T1" fmla="*/ T0 w 149"/>
                              <a:gd name="T2" fmla="+- 0 2996 2996"/>
                              <a:gd name="T3" fmla="*/ 2996 h 46"/>
                              <a:gd name="T4" fmla="+- 0 6036 5887"/>
                              <a:gd name="T5" fmla="*/ T4 w 149"/>
                              <a:gd name="T6" fmla="+- 0 2998 2996"/>
                              <a:gd name="T7" fmla="*/ 2998 h 46"/>
                              <a:gd name="T8" fmla="+- 0 5894 5887"/>
                              <a:gd name="T9" fmla="*/ T8 w 149"/>
                              <a:gd name="T10" fmla="+- 0 3042 2996"/>
                              <a:gd name="T11" fmla="*/ 3042 h 46"/>
                              <a:gd name="T12" fmla="+- 0 5887 5887"/>
                              <a:gd name="T13" fmla="*/ T12 w 149"/>
                              <a:gd name="T14" fmla="+- 0 2996 2996"/>
                              <a:gd name="T15" fmla="*/ 2996 h 46"/>
                            </a:gdLst>
                            <a:ahLst/>
                            <a:cxnLst>
                              <a:cxn ang="0">
                                <a:pos x="T1" y="T3"/>
                              </a:cxn>
                              <a:cxn ang="0">
                                <a:pos x="T5" y="T7"/>
                              </a:cxn>
                              <a:cxn ang="0">
                                <a:pos x="T9" y="T11"/>
                              </a:cxn>
                              <a:cxn ang="0">
                                <a:pos x="T13" y="T15"/>
                              </a:cxn>
                            </a:cxnLst>
                            <a:rect l="0" t="0" r="r" b="b"/>
                            <a:pathLst>
                              <a:path w="149" h="46">
                                <a:moveTo>
                                  <a:pt x="0" y="0"/>
                                </a:moveTo>
                                <a:lnTo>
                                  <a:pt x="149" y="2"/>
                                </a:lnTo>
                                <a:lnTo>
                                  <a:pt x="7" y="4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7"/>
                        <wps:cNvSpPr>
                          <a:spLocks/>
                        </wps:cNvSpPr>
                        <wps:spPr bwMode="auto">
                          <a:xfrm>
                            <a:off x="5786" y="2855"/>
                            <a:ext cx="149" cy="45"/>
                          </a:xfrm>
                          <a:custGeom>
                            <a:avLst/>
                            <a:gdLst>
                              <a:gd name="T0" fmla="+- 0 5793 5786"/>
                              <a:gd name="T1" fmla="*/ T0 w 149"/>
                              <a:gd name="T2" fmla="+- 0 2855 2855"/>
                              <a:gd name="T3" fmla="*/ 2855 h 45"/>
                              <a:gd name="T4" fmla="+- 0 5786 5786"/>
                              <a:gd name="T5" fmla="*/ T4 w 149"/>
                              <a:gd name="T6" fmla="+- 0 2900 2855"/>
                              <a:gd name="T7" fmla="*/ 2900 h 45"/>
                              <a:gd name="T8" fmla="+- 0 5935 5786"/>
                              <a:gd name="T9" fmla="*/ T8 w 149"/>
                              <a:gd name="T10" fmla="+- 0 2897 2855"/>
                              <a:gd name="T11" fmla="*/ 2897 h 45"/>
                              <a:gd name="T12" fmla="+- 0 5793 5786"/>
                              <a:gd name="T13" fmla="*/ T12 w 149"/>
                              <a:gd name="T14" fmla="+- 0 2855 2855"/>
                              <a:gd name="T15" fmla="*/ 2855 h 45"/>
                            </a:gdLst>
                            <a:ahLst/>
                            <a:cxnLst>
                              <a:cxn ang="0">
                                <a:pos x="T1" y="T3"/>
                              </a:cxn>
                              <a:cxn ang="0">
                                <a:pos x="T5" y="T7"/>
                              </a:cxn>
                              <a:cxn ang="0">
                                <a:pos x="T9" y="T11"/>
                              </a:cxn>
                              <a:cxn ang="0">
                                <a:pos x="T13" y="T15"/>
                              </a:cxn>
                            </a:cxnLst>
                            <a:rect l="0" t="0" r="r" b="b"/>
                            <a:pathLst>
                              <a:path w="149" h="45">
                                <a:moveTo>
                                  <a:pt x="7" y="0"/>
                                </a:moveTo>
                                <a:lnTo>
                                  <a:pt x="0" y="45"/>
                                </a:lnTo>
                                <a:lnTo>
                                  <a:pt x="149" y="4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76"/>
                        <wps:cNvSpPr>
                          <a:spLocks/>
                        </wps:cNvSpPr>
                        <wps:spPr bwMode="auto">
                          <a:xfrm>
                            <a:off x="5786" y="2855"/>
                            <a:ext cx="149" cy="45"/>
                          </a:xfrm>
                          <a:custGeom>
                            <a:avLst/>
                            <a:gdLst>
                              <a:gd name="T0" fmla="+- 0 5793 5786"/>
                              <a:gd name="T1" fmla="*/ T0 w 149"/>
                              <a:gd name="T2" fmla="+- 0 2855 2855"/>
                              <a:gd name="T3" fmla="*/ 2855 h 45"/>
                              <a:gd name="T4" fmla="+- 0 5935 5786"/>
                              <a:gd name="T5" fmla="*/ T4 w 149"/>
                              <a:gd name="T6" fmla="+- 0 2897 2855"/>
                              <a:gd name="T7" fmla="*/ 2897 h 45"/>
                              <a:gd name="T8" fmla="+- 0 5786 5786"/>
                              <a:gd name="T9" fmla="*/ T8 w 149"/>
                              <a:gd name="T10" fmla="+- 0 2900 2855"/>
                              <a:gd name="T11" fmla="*/ 2900 h 45"/>
                              <a:gd name="T12" fmla="+- 0 5793 5786"/>
                              <a:gd name="T13" fmla="*/ T12 w 149"/>
                              <a:gd name="T14" fmla="+- 0 2855 2855"/>
                              <a:gd name="T15" fmla="*/ 2855 h 45"/>
                            </a:gdLst>
                            <a:ahLst/>
                            <a:cxnLst>
                              <a:cxn ang="0">
                                <a:pos x="T1" y="T3"/>
                              </a:cxn>
                              <a:cxn ang="0">
                                <a:pos x="T5" y="T7"/>
                              </a:cxn>
                              <a:cxn ang="0">
                                <a:pos x="T9" y="T11"/>
                              </a:cxn>
                              <a:cxn ang="0">
                                <a:pos x="T13" y="T15"/>
                              </a:cxn>
                            </a:cxnLst>
                            <a:rect l="0" t="0" r="r" b="b"/>
                            <a:pathLst>
                              <a:path w="149" h="45">
                                <a:moveTo>
                                  <a:pt x="7" y="0"/>
                                </a:moveTo>
                                <a:lnTo>
                                  <a:pt x="149" y="42"/>
                                </a:lnTo>
                                <a:lnTo>
                                  <a:pt x="0" y="45"/>
                                </a:lnTo>
                                <a:lnTo>
                                  <a:pt x="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17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5951" y="2464"/>
                            <a:ext cx="12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Freeform 174"/>
                        <wps:cNvSpPr>
                          <a:spLocks/>
                        </wps:cNvSpPr>
                        <wps:spPr bwMode="auto">
                          <a:xfrm>
                            <a:off x="4886" y="3181"/>
                            <a:ext cx="87" cy="136"/>
                          </a:xfrm>
                          <a:custGeom>
                            <a:avLst/>
                            <a:gdLst>
                              <a:gd name="T0" fmla="+- 0 4886 4886"/>
                              <a:gd name="T1" fmla="*/ T0 w 87"/>
                              <a:gd name="T2" fmla="+- 0 3181 3181"/>
                              <a:gd name="T3" fmla="*/ 3181 h 136"/>
                              <a:gd name="T4" fmla="+- 0 4928 4886"/>
                              <a:gd name="T5" fmla="*/ T4 w 87"/>
                              <a:gd name="T6" fmla="+- 0 3317 3181"/>
                              <a:gd name="T7" fmla="*/ 3317 h 136"/>
                              <a:gd name="T8" fmla="+- 0 4973 4886"/>
                              <a:gd name="T9" fmla="*/ T8 w 87"/>
                              <a:gd name="T10" fmla="+- 0 3297 3181"/>
                              <a:gd name="T11" fmla="*/ 3297 h 136"/>
                              <a:gd name="T12" fmla="+- 0 4886 4886"/>
                              <a:gd name="T13" fmla="*/ T12 w 87"/>
                              <a:gd name="T14" fmla="+- 0 3181 3181"/>
                              <a:gd name="T15" fmla="*/ 3181 h 136"/>
                            </a:gdLst>
                            <a:ahLst/>
                            <a:cxnLst>
                              <a:cxn ang="0">
                                <a:pos x="T1" y="T3"/>
                              </a:cxn>
                              <a:cxn ang="0">
                                <a:pos x="T5" y="T7"/>
                              </a:cxn>
                              <a:cxn ang="0">
                                <a:pos x="T9" y="T11"/>
                              </a:cxn>
                              <a:cxn ang="0">
                                <a:pos x="T13" y="T15"/>
                              </a:cxn>
                            </a:cxnLst>
                            <a:rect l="0" t="0" r="r" b="b"/>
                            <a:pathLst>
                              <a:path w="87" h="136">
                                <a:moveTo>
                                  <a:pt x="0" y="0"/>
                                </a:moveTo>
                                <a:lnTo>
                                  <a:pt x="42" y="136"/>
                                </a:lnTo>
                                <a:lnTo>
                                  <a:pt x="87" y="1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3"/>
                        <wps:cNvSpPr>
                          <a:spLocks/>
                        </wps:cNvSpPr>
                        <wps:spPr bwMode="auto">
                          <a:xfrm>
                            <a:off x="4886" y="3181"/>
                            <a:ext cx="87" cy="136"/>
                          </a:xfrm>
                          <a:custGeom>
                            <a:avLst/>
                            <a:gdLst>
                              <a:gd name="T0" fmla="+- 0 4928 4886"/>
                              <a:gd name="T1" fmla="*/ T0 w 87"/>
                              <a:gd name="T2" fmla="+- 0 3317 3181"/>
                              <a:gd name="T3" fmla="*/ 3317 h 136"/>
                              <a:gd name="T4" fmla="+- 0 4886 4886"/>
                              <a:gd name="T5" fmla="*/ T4 w 87"/>
                              <a:gd name="T6" fmla="+- 0 3181 3181"/>
                              <a:gd name="T7" fmla="*/ 3181 h 136"/>
                              <a:gd name="T8" fmla="+- 0 4973 4886"/>
                              <a:gd name="T9" fmla="*/ T8 w 87"/>
                              <a:gd name="T10" fmla="+- 0 3297 3181"/>
                              <a:gd name="T11" fmla="*/ 3297 h 136"/>
                              <a:gd name="T12" fmla="+- 0 4928 4886"/>
                              <a:gd name="T13" fmla="*/ T12 w 87"/>
                              <a:gd name="T14" fmla="+- 0 3317 3181"/>
                              <a:gd name="T15" fmla="*/ 3317 h 136"/>
                            </a:gdLst>
                            <a:ahLst/>
                            <a:cxnLst>
                              <a:cxn ang="0">
                                <a:pos x="T1" y="T3"/>
                              </a:cxn>
                              <a:cxn ang="0">
                                <a:pos x="T5" y="T7"/>
                              </a:cxn>
                              <a:cxn ang="0">
                                <a:pos x="T9" y="T11"/>
                              </a:cxn>
                              <a:cxn ang="0">
                                <a:pos x="T13" y="T15"/>
                              </a:cxn>
                            </a:cxnLst>
                            <a:rect l="0" t="0" r="r" b="b"/>
                            <a:pathLst>
                              <a:path w="87" h="136">
                                <a:moveTo>
                                  <a:pt x="42" y="136"/>
                                </a:moveTo>
                                <a:lnTo>
                                  <a:pt x="0" y="0"/>
                                </a:lnTo>
                                <a:lnTo>
                                  <a:pt x="87" y="116"/>
                                </a:lnTo>
                                <a:lnTo>
                                  <a:pt x="42" y="13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17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3710" y="399"/>
                            <a:ext cx="465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17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725" y="449"/>
                            <a:ext cx="45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17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463" y="1426"/>
                            <a:ext cx="230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16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4128" y="1455"/>
                            <a:ext cx="161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16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3470" y="2358"/>
                            <a:ext cx="195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16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3393" y="3543"/>
                            <a:ext cx="153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16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7061" y="3411"/>
                            <a:ext cx="2006"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16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7055" y="3438"/>
                            <a:ext cx="197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16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686" y="4681"/>
                            <a:ext cx="490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AutoShape 163"/>
                        <wps:cNvSpPr>
                          <a:spLocks/>
                        </wps:cNvSpPr>
                        <wps:spPr bwMode="auto">
                          <a:xfrm>
                            <a:off x="3706" y="4721"/>
                            <a:ext cx="1388" cy="193"/>
                          </a:xfrm>
                          <a:custGeom>
                            <a:avLst/>
                            <a:gdLst>
                              <a:gd name="T0" fmla="+- 0 3835 3706"/>
                              <a:gd name="T1" fmla="*/ T0 w 1388"/>
                              <a:gd name="T2" fmla="+- 0 4882 4721"/>
                              <a:gd name="T3" fmla="*/ 4882 h 193"/>
                              <a:gd name="T4" fmla="+- 0 3825 3706"/>
                              <a:gd name="T5" fmla="*/ T4 w 1388"/>
                              <a:gd name="T6" fmla="+- 0 4810 4721"/>
                              <a:gd name="T7" fmla="*/ 4810 h 193"/>
                              <a:gd name="T8" fmla="+- 0 3831 3706"/>
                              <a:gd name="T9" fmla="*/ T8 w 1388"/>
                              <a:gd name="T10" fmla="+- 0 4743 4721"/>
                              <a:gd name="T11" fmla="*/ 4743 h 193"/>
                              <a:gd name="T12" fmla="+- 0 3865 3706"/>
                              <a:gd name="T13" fmla="*/ T12 w 1388"/>
                              <a:gd name="T14" fmla="+- 0 4882 4721"/>
                              <a:gd name="T15" fmla="*/ 4882 h 193"/>
                              <a:gd name="T16" fmla="+- 0 3888 3706"/>
                              <a:gd name="T17" fmla="*/ T16 w 1388"/>
                              <a:gd name="T18" fmla="+- 0 4724 4721"/>
                              <a:gd name="T19" fmla="*/ 4724 h 193"/>
                              <a:gd name="T20" fmla="+- 0 4133 3706"/>
                              <a:gd name="T21" fmla="*/ T20 w 1388"/>
                              <a:gd name="T22" fmla="+- 0 4882 4721"/>
                              <a:gd name="T23" fmla="*/ 4882 h 193"/>
                              <a:gd name="T24" fmla="+- 0 4122 3706"/>
                              <a:gd name="T25" fmla="*/ T24 w 1388"/>
                              <a:gd name="T26" fmla="+- 0 4810 4721"/>
                              <a:gd name="T27" fmla="*/ 4810 h 193"/>
                              <a:gd name="T28" fmla="+- 0 4129 3706"/>
                              <a:gd name="T29" fmla="*/ T28 w 1388"/>
                              <a:gd name="T30" fmla="+- 0 4743 4721"/>
                              <a:gd name="T31" fmla="*/ 4743 h 193"/>
                              <a:gd name="T32" fmla="+- 0 4213 3706"/>
                              <a:gd name="T33" fmla="*/ T32 w 1388"/>
                              <a:gd name="T34" fmla="+- 0 4882 4721"/>
                              <a:gd name="T35" fmla="*/ 4882 h 193"/>
                              <a:gd name="T36" fmla="+- 0 4223 3706"/>
                              <a:gd name="T37" fmla="*/ T36 w 1388"/>
                              <a:gd name="T38" fmla="+- 0 4857 4721"/>
                              <a:gd name="T39" fmla="*/ 4857 h 193"/>
                              <a:gd name="T40" fmla="+- 0 4281 3706"/>
                              <a:gd name="T41" fmla="*/ T40 w 1388"/>
                              <a:gd name="T42" fmla="+- 0 4724 4721"/>
                              <a:gd name="T43" fmla="*/ 4724 h 193"/>
                              <a:gd name="T44" fmla="+- 0 4225 3706"/>
                              <a:gd name="T45" fmla="*/ T44 w 1388"/>
                              <a:gd name="T46" fmla="+- 0 4865 4721"/>
                              <a:gd name="T47" fmla="*/ 4865 h 193"/>
                              <a:gd name="T48" fmla="+- 0 4372 3706"/>
                              <a:gd name="T49" fmla="*/ T48 w 1388"/>
                              <a:gd name="T50" fmla="+- 0 4724 4721"/>
                              <a:gd name="T51" fmla="*/ 4724 h 193"/>
                              <a:gd name="T52" fmla="+- 0 4446 3706"/>
                              <a:gd name="T53" fmla="*/ T52 w 1388"/>
                              <a:gd name="T54" fmla="+- 0 4834 4721"/>
                              <a:gd name="T55" fmla="*/ 4834 h 193"/>
                              <a:gd name="T56" fmla="+- 0 4379 3706"/>
                              <a:gd name="T57" fmla="*/ T56 w 1388"/>
                              <a:gd name="T58" fmla="+- 0 4761 4721"/>
                              <a:gd name="T59" fmla="*/ 4761 h 193"/>
                              <a:gd name="T60" fmla="+- 0 4397 3706"/>
                              <a:gd name="T61" fmla="*/ T60 w 1388"/>
                              <a:gd name="T62" fmla="+- 0 4724 4721"/>
                              <a:gd name="T63" fmla="*/ 4724 h 193"/>
                              <a:gd name="T64" fmla="+- 0 4468 3706"/>
                              <a:gd name="T65" fmla="*/ T64 w 1388"/>
                              <a:gd name="T66" fmla="+- 0 4882 4721"/>
                              <a:gd name="T67" fmla="*/ 4882 h 193"/>
                              <a:gd name="T68" fmla="+- 0 4387 3706"/>
                              <a:gd name="T69" fmla="*/ T68 w 1388"/>
                              <a:gd name="T70" fmla="+- 0 4749 4721"/>
                              <a:gd name="T71" fmla="*/ 4749 h 193"/>
                              <a:gd name="T72" fmla="+- 0 4439 3706"/>
                              <a:gd name="T73" fmla="*/ T72 w 1388"/>
                              <a:gd name="T74" fmla="+- 0 4817 4721"/>
                              <a:gd name="T75" fmla="*/ 4817 h 193"/>
                              <a:gd name="T76" fmla="+- 0 4532 3706"/>
                              <a:gd name="T77" fmla="*/ T76 w 1388"/>
                              <a:gd name="T78" fmla="+- 0 4882 4721"/>
                              <a:gd name="T79" fmla="*/ 4882 h 193"/>
                              <a:gd name="T80" fmla="+- 0 4474 3706"/>
                              <a:gd name="T81" fmla="*/ T80 w 1388"/>
                              <a:gd name="T82" fmla="+- 0 4724 4721"/>
                              <a:gd name="T83" fmla="*/ 4724 h 193"/>
                              <a:gd name="T84" fmla="+- 0 4663 3706"/>
                              <a:gd name="T85" fmla="*/ T84 w 1388"/>
                              <a:gd name="T86" fmla="+- 0 4724 4721"/>
                              <a:gd name="T87" fmla="*/ 4724 h 193"/>
                              <a:gd name="T88" fmla="+- 0 4663 3706"/>
                              <a:gd name="T89" fmla="*/ T88 w 1388"/>
                              <a:gd name="T90" fmla="+- 0 4724 4721"/>
                              <a:gd name="T91" fmla="*/ 4724 h 193"/>
                              <a:gd name="T92" fmla="+- 0 4730 3706"/>
                              <a:gd name="T93" fmla="*/ T92 w 1388"/>
                              <a:gd name="T94" fmla="+- 0 4734 4721"/>
                              <a:gd name="T95" fmla="*/ 4734 h 193"/>
                              <a:gd name="T96" fmla="+- 0 4696 3706"/>
                              <a:gd name="T97" fmla="*/ T96 w 1388"/>
                              <a:gd name="T98" fmla="+- 0 4787 4721"/>
                              <a:gd name="T99" fmla="*/ 4787 h 193"/>
                              <a:gd name="T100" fmla="+- 0 4697 3706"/>
                              <a:gd name="T101" fmla="*/ T100 w 1388"/>
                              <a:gd name="T102" fmla="+- 0 4826 4721"/>
                              <a:gd name="T103" fmla="*/ 4826 h 193"/>
                              <a:gd name="T104" fmla="+- 0 4716 3706"/>
                              <a:gd name="T105" fmla="*/ T104 w 1388"/>
                              <a:gd name="T106" fmla="+- 0 4862 4721"/>
                              <a:gd name="T107" fmla="*/ 4862 h 193"/>
                              <a:gd name="T108" fmla="+- 0 4754 3706"/>
                              <a:gd name="T109" fmla="*/ T108 w 1388"/>
                              <a:gd name="T110" fmla="+- 0 4882 4721"/>
                              <a:gd name="T111" fmla="*/ 4882 h 193"/>
                              <a:gd name="T112" fmla="+- 0 4799 3706"/>
                              <a:gd name="T113" fmla="*/ T112 w 1388"/>
                              <a:gd name="T114" fmla="+- 0 4883 4721"/>
                              <a:gd name="T115" fmla="*/ 4883 h 193"/>
                              <a:gd name="T116" fmla="+- 0 4832 3706"/>
                              <a:gd name="T117" fmla="*/ T116 w 1388"/>
                              <a:gd name="T118" fmla="+- 0 4867 4721"/>
                              <a:gd name="T119" fmla="*/ 4867 h 193"/>
                              <a:gd name="T120" fmla="+- 0 4744 3706"/>
                              <a:gd name="T121" fmla="*/ T120 w 1388"/>
                              <a:gd name="T122" fmla="+- 0 4858 4721"/>
                              <a:gd name="T123" fmla="*/ 4858 h 193"/>
                              <a:gd name="T124" fmla="+- 0 4719 3706"/>
                              <a:gd name="T125" fmla="*/ T124 w 1388"/>
                              <a:gd name="T126" fmla="+- 0 4819 4721"/>
                              <a:gd name="T127" fmla="*/ 4819 h 193"/>
                              <a:gd name="T128" fmla="+- 0 4728 3706"/>
                              <a:gd name="T129" fmla="*/ T128 w 1388"/>
                              <a:gd name="T130" fmla="+- 0 4764 4721"/>
                              <a:gd name="T131" fmla="*/ 4764 h 193"/>
                              <a:gd name="T132" fmla="+- 0 4766 3706"/>
                              <a:gd name="T133" fmla="*/ T132 w 1388"/>
                              <a:gd name="T134" fmla="+- 0 4740 4721"/>
                              <a:gd name="T135" fmla="*/ 4740 h 193"/>
                              <a:gd name="T136" fmla="+- 0 4821 3706"/>
                              <a:gd name="T137" fmla="*/ T136 w 1388"/>
                              <a:gd name="T138" fmla="+- 0 4732 4721"/>
                              <a:gd name="T139" fmla="*/ 4732 h 193"/>
                              <a:gd name="T140" fmla="+- 0 4777 3706"/>
                              <a:gd name="T141" fmla="*/ T140 w 1388"/>
                              <a:gd name="T142" fmla="+- 0 4721 4721"/>
                              <a:gd name="T143" fmla="*/ 4721 h 193"/>
                              <a:gd name="T144" fmla="+- 0 4818 3706"/>
                              <a:gd name="T145" fmla="*/ T144 w 1388"/>
                              <a:gd name="T146" fmla="+- 0 4753 4721"/>
                              <a:gd name="T147" fmla="*/ 4753 h 193"/>
                              <a:gd name="T148" fmla="+- 0 4837 3706"/>
                              <a:gd name="T149" fmla="*/ T148 w 1388"/>
                              <a:gd name="T150" fmla="+- 0 4806 4721"/>
                              <a:gd name="T151" fmla="*/ 4806 h 193"/>
                              <a:gd name="T152" fmla="+- 0 4820 3706"/>
                              <a:gd name="T153" fmla="*/ T152 w 1388"/>
                              <a:gd name="T154" fmla="+- 0 4851 4721"/>
                              <a:gd name="T155" fmla="*/ 4851 h 193"/>
                              <a:gd name="T156" fmla="+- 0 4777 3706"/>
                              <a:gd name="T157" fmla="*/ T156 w 1388"/>
                              <a:gd name="T158" fmla="+- 0 4867 4721"/>
                              <a:gd name="T159" fmla="*/ 4867 h 193"/>
                              <a:gd name="T160" fmla="+- 0 4850 3706"/>
                              <a:gd name="T161" fmla="*/ T160 w 1388"/>
                              <a:gd name="T162" fmla="+- 0 4847 4721"/>
                              <a:gd name="T163" fmla="*/ 4847 h 193"/>
                              <a:gd name="T164" fmla="+- 0 4860 3706"/>
                              <a:gd name="T165" fmla="*/ T164 w 1388"/>
                              <a:gd name="T166" fmla="+- 0 4803 4721"/>
                              <a:gd name="T167" fmla="*/ 4803 h 193"/>
                              <a:gd name="T168" fmla="+- 0 4850 3706"/>
                              <a:gd name="T169" fmla="*/ T168 w 1388"/>
                              <a:gd name="T170" fmla="+- 0 4761 4721"/>
                              <a:gd name="T171" fmla="*/ 4761 h 193"/>
                              <a:gd name="T172" fmla="+- 0 4912 3706"/>
                              <a:gd name="T173" fmla="*/ T172 w 1388"/>
                              <a:gd name="T174" fmla="+- 0 4724 4721"/>
                              <a:gd name="T175" fmla="*/ 4724 h 193"/>
                              <a:gd name="T176" fmla="+- 0 4910 3706"/>
                              <a:gd name="T177" fmla="*/ T176 w 1388"/>
                              <a:gd name="T178" fmla="+- 0 4758 4721"/>
                              <a:gd name="T179" fmla="*/ 4758 h 193"/>
                              <a:gd name="T180" fmla="+- 0 4910 3706"/>
                              <a:gd name="T181" fmla="*/ T180 w 1388"/>
                              <a:gd name="T182" fmla="+- 0 4758 4721"/>
                              <a:gd name="T183" fmla="*/ 4758 h 193"/>
                              <a:gd name="T184" fmla="+- 0 5003 3706"/>
                              <a:gd name="T185" fmla="*/ T184 w 1388"/>
                              <a:gd name="T186" fmla="+- 0 4848 4721"/>
                              <a:gd name="T187" fmla="*/ 4848 h 193"/>
                              <a:gd name="T188" fmla="+- 0 5003 3706"/>
                              <a:gd name="T189" fmla="*/ T188 w 1388"/>
                              <a:gd name="T190" fmla="+- 0 4848 4721"/>
                              <a:gd name="T191" fmla="*/ 4848 h 193"/>
                              <a:gd name="T192" fmla="+- 0 5069 3706"/>
                              <a:gd name="T193" fmla="*/ T192 w 1388"/>
                              <a:gd name="T194" fmla="+- 0 4860 4721"/>
                              <a:gd name="T195" fmla="*/ 4860 h 193"/>
                              <a:gd name="T196" fmla="+- 0 5079 3706"/>
                              <a:gd name="T197" fmla="*/ T196 w 1388"/>
                              <a:gd name="T198" fmla="+- 0 4894 4721"/>
                              <a:gd name="T199" fmla="*/ 4894 h 193"/>
                              <a:gd name="T200" fmla="+- 0 5073 3706"/>
                              <a:gd name="T201" fmla="*/ T200 w 1388"/>
                              <a:gd name="T202" fmla="+- 0 4914 4721"/>
                              <a:gd name="T203" fmla="*/ 4914 h 193"/>
                              <a:gd name="T204" fmla="+- 0 5093 3706"/>
                              <a:gd name="T205" fmla="*/ T204 w 1388"/>
                              <a:gd name="T206" fmla="+- 0 4890 4721"/>
                              <a:gd name="T207" fmla="*/ 48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193">
                                <a:moveTo>
                                  <a:pt x="125" y="3"/>
                                </a:moveTo>
                                <a:lnTo>
                                  <a:pt x="0" y="3"/>
                                </a:lnTo>
                                <a:lnTo>
                                  <a:pt x="0" y="161"/>
                                </a:lnTo>
                                <a:lnTo>
                                  <a:pt x="129" y="161"/>
                                </a:lnTo>
                                <a:lnTo>
                                  <a:pt x="129" y="143"/>
                                </a:lnTo>
                                <a:lnTo>
                                  <a:pt x="23" y="143"/>
                                </a:lnTo>
                                <a:lnTo>
                                  <a:pt x="23" y="89"/>
                                </a:lnTo>
                                <a:lnTo>
                                  <a:pt x="119" y="89"/>
                                </a:lnTo>
                                <a:lnTo>
                                  <a:pt x="119" y="70"/>
                                </a:lnTo>
                                <a:lnTo>
                                  <a:pt x="23" y="70"/>
                                </a:lnTo>
                                <a:lnTo>
                                  <a:pt x="23" y="22"/>
                                </a:lnTo>
                                <a:lnTo>
                                  <a:pt x="125" y="22"/>
                                </a:lnTo>
                                <a:lnTo>
                                  <a:pt x="125" y="3"/>
                                </a:lnTo>
                                <a:close/>
                                <a:moveTo>
                                  <a:pt x="182" y="3"/>
                                </a:moveTo>
                                <a:lnTo>
                                  <a:pt x="159" y="3"/>
                                </a:lnTo>
                                <a:lnTo>
                                  <a:pt x="159" y="161"/>
                                </a:lnTo>
                                <a:lnTo>
                                  <a:pt x="268" y="161"/>
                                </a:lnTo>
                                <a:lnTo>
                                  <a:pt x="268" y="143"/>
                                </a:lnTo>
                                <a:lnTo>
                                  <a:pt x="182" y="143"/>
                                </a:lnTo>
                                <a:lnTo>
                                  <a:pt x="182" y="3"/>
                                </a:lnTo>
                                <a:close/>
                                <a:moveTo>
                                  <a:pt x="423" y="3"/>
                                </a:moveTo>
                                <a:lnTo>
                                  <a:pt x="297" y="3"/>
                                </a:lnTo>
                                <a:lnTo>
                                  <a:pt x="297" y="161"/>
                                </a:lnTo>
                                <a:lnTo>
                                  <a:pt x="427" y="161"/>
                                </a:lnTo>
                                <a:lnTo>
                                  <a:pt x="427" y="143"/>
                                </a:lnTo>
                                <a:lnTo>
                                  <a:pt x="320" y="143"/>
                                </a:lnTo>
                                <a:lnTo>
                                  <a:pt x="320" y="89"/>
                                </a:lnTo>
                                <a:lnTo>
                                  <a:pt x="416" y="89"/>
                                </a:lnTo>
                                <a:lnTo>
                                  <a:pt x="416" y="70"/>
                                </a:lnTo>
                                <a:lnTo>
                                  <a:pt x="320" y="70"/>
                                </a:lnTo>
                                <a:lnTo>
                                  <a:pt x="320" y="22"/>
                                </a:lnTo>
                                <a:lnTo>
                                  <a:pt x="423" y="22"/>
                                </a:lnTo>
                                <a:lnTo>
                                  <a:pt x="423" y="3"/>
                                </a:lnTo>
                                <a:close/>
                                <a:moveTo>
                                  <a:pt x="465" y="3"/>
                                </a:moveTo>
                                <a:lnTo>
                                  <a:pt x="440" y="3"/>
                                </a:lnTo>
                                <a:lnTo>
                                  <a:pt x="507" y="161"/>
                                </a:lnTo>
                                <a:lnTo>
                                  <a:pt x="531" y="161"/>
                                </a:lnTo>
                                <a:lnTo>
                                  <a:pt x="538" y="144"/>
                                </a:lnTo>
                                <a:lnTo>
                                  <a:pt x="519" y="144"/>
                                </a:lnTo>
                                <a:lnTo>
                                  <a:pt x="517" y="136"/>
                                </a:lnTo>
                                <a:lnTo>
                                  <a:pt x="514" y="127"/>
                                </a:lnTo>
                                <a:lnTo>
                                  <a:pt x="465" y="3"/>
                                </a:lnTo>
                                <a:close/>
                                <a:moveTo>
                                  <a:pt x="599" y="3"/>
                                </a:moveTo>
                                <a:lnTo>
                                  <a:pt x="575" y="3"/>
                                </a:lnTo>
                                <a:lnTo>
                                  <a:pt x="528" y="118"/>
                                </a:lnTo>
                                <a:lnTo>
                                  <a:pt x="525" y="127"/>
                                </a:lnTo>
                                <a:lnTo>
                                  <a:pt x="522" y="135"/>
                                </a:lnTo>
                                <a:lnTo>
                                  <a:pt x="519" y="144"/>
                                </a:lnTo>
                                <a:lnTo>
                                  <a:pt x="538" y="144"/>
                                </a:lnTo>
                                <a:lnTo>
                                  <a:pt x="599" y="3"/>
                                </a:lnTo>
                                <a:close/>
                                <a:moveTo>
                                  <a:pt x="691" y="3"/>
                                </a:moveTo>
                                <a:lnTo>
                                  <a:pt x="666" y="3"/>
                                </a:lnTo>
                                <a:lnTo>
                                  <a:pt x="599" y="161"/>
                                </a:lnTo>
                                <a:lnTo>
                                  <a:pt x="624" y="161"/>
                                </a:lnTo>
                                <a:lnTo>
                                  <a:pt x="643" y="113"/>
                                </a:lnTo>
                                <a:lnTo>
                                  <a:pt x="740" y="113"/>
                                </a:lnTo>
                                <a:lnTo>
                                  <a:pt x="733" y="96"/>
                                </a:lnTo>
                                <a:lnTo>
                                  <a:pt x="649" y="96"/>
                                </a:lnTo>
                                <a:lnTo>
                                  <a:pt x="669" y="50"/>
                                </a:lnTo>
                                <a:lnTo>
                                  <a:pt x="673" y="40"/>
                                </a:lnTo>
                                <a:lnTo>
                                  <a:pt x="676" y="30"/>
                                </a:lnTo>
                                <a:lnTo>
                                  <a:pt x="678" y="20"/>
                                </a:lnTo>
                                <a:lnTo>
                                  <a:pt x="698" y="20"/>
                                </a:lnTo>
                                <a:lnTo>
                                  <a:pt x="691" y="3"/>
                                </a:lnTo>
                                <a:close/>
                                <a:moveTo>
                                  <a:pt x="740" y="113"/>
                                </a:moveTo>
                                <a:lnTo>
                                  <a:pt x="715" y="113"/>
                                </a:lnTo>
                                <a:lnTo>
                                  <a:pt x="736" y="161"/>
                                </a:lnTo>
                                <a:lnTo>
                                  <a:pt x="762" y="161"/>
                                </a:lnTo>
                                <a:lnTo>
                                  <a:pt x="740" y="113"/>
                                </a:lnTo>
                                <a:close/>
                                <a:moveTo>
                                  <a:pt x="698" y="20"/>
                                </a:moveTo>
                                <a:lnTo>
                                  <a:pt x="678" y="20"/>
                                </a:lnTo>
                                <a:lnTo>
                                  <a:pt x="681" y="28"/>
                                </a:lnTo>
                                <a:lnTo>
                                  <a:pt x="685" y="39"/>
                                </a:lnTo>
                                <a:lnTo>
                                  <a:pt x="690" y="53"/>
                                </a:lnTo>
                                <a:lnTo>
                                  <a:pt x="708" y="96"/>
                                </a:lnTo>
                                <a:lnTo>
                                  <a:pt x="733" y="96"/>
                                </a:lnTo>
                                <a:lnTo>
                                  <a:pt x="698" y="20"/>
                                </a:lnTo>
                                <a:close/>
                                <a:moveTo>
                                  <a:pt x="849" y="22"/>
                                </a:moveTo>
                                <a:lnTo>
                                  <a:pt x="826" y="22"/>
                                </a:lnTo>
                                <a:lnTo>
                                  <a:pt x="826" y="161"/>
                                </a:lnTo>
                                <a:lnTo>
                                  <a:pt x="849" y="161"/>
                                </a:lnTo>
                                <a:lnTo>
                                  <a:pt x="849" y="22"/>
                                </a:lnTo>
                                <a:close/>
                                <a:moveTo>
                                  <a:pt x="906" y="3"/>
                                </a:moveTo>
                                <a:lnTo>
                                  <a:pt x="768" y="3"/>
                                </a:lnTo>
                                <a:lnTo>
                                  <a:pt x="768" y="22"/>
                                </a:lnTo>
                                <a:lnTo>
                                  <a:pt x="906" y="22"/>
                                </a:lnTo>
                                <a:lnTo>
                                  <a:pt x="906" y="3"/>
                                </a:lnTo>
                                <a:close/>
                                <a:moveTo>
                                  <a:pt x="957" y="3"/>
                                </a:moveTo>
                                <a:lnTo>
                                  <a:pt x="934" y="3"/>
                                </a:lnTo>
                                <a:lnTo>
                                  <a:pt x="934" y="161"/>
                                </a:lnTo>
                                <a:lnTo>
                                  <a:pt x="957" y="161"/>
                                </a:lnTo>
                                <a:lnTo>
                                  <a:pt x="957" y="3"/>
                                </a:lnTo>
                                <a:close/>
                                <a:moveTo>
                                  <a:pt x="1071" y="0"/>
                                </a:moveTo>
                                <a:lnTo>
                                  <a:pt x="1054" y="2"/>
                                </a:lnTo>
                                <a:lnTo>
                                  <a:pt x="1038" y="6"/>
                                </a:lnTo>
                                <a:lnTo>
                                  <a:pt x="1024" y="13"/>
                                </a:lnTo>
                                <a:lnTo>
                                  <a:pt x="1011" y="23"/>
                                </a:lnTo>
                                <a:lnTo>
                                  <a:pt x="1001" y="35"/>
                                </a:lnTo>
                                <a:lnTo>
                                  <a:pt x="994" y="49"/>
                                </a:lnTo>
                                <a:lnTo>
                                  <a:pt x="990" y="66"/>
                                </a:lnTo>
                                <a:lnTo>
                                  <a:pt x="988" y="82"/>
                                </a:lnTo>
                                <a:lnTo>
                                  <a:pt x="988" y="85"/>
                                </a:lnTo>
                                <a:lnTo>
                                  <a:pt x="989" y="95"/>
                                </a:lnTo>
                                <a:lnTo>
                                  <a:pt x="991" y="105"/>
                                </a:lnTo>
                                <a:lnTo>
                                  <a:pt x="994" y="114"/>
                                </a:lnTo>
                                <a:lnTo>
                                  <a:pt x="998" y="124"/>
                                </a:lnTo>
                                <a:lnTo>
                                  <a:pt x="1004" y="133"/>
                                </a:lnTo>
                                <a:lnTo>
                                  <a:pt x="1010" y="141"/>
                                </a:lnTo>
                                <a:lnTo>
                                  <a:pt x="1018" y="147"/>
                                </a:lnTo>
                                <a:lnTo>
                                  <a:pt x="1027" y="153"/>
                                </a:lnTo>
                                <a:lnTo>
                                  <a:pt x="1037" y="158"/>
                                </a:lnTo>
                                <a:lnTo>
                                  <a:pt x="1048" y="161"/>
                                </a:lnTo>
                                <a:lnTo>
                                  <a:pt x="1059" y="163"/>
                                </a:lnTo>
                                <a:lnTo>
                                  <a:pt x="1071" y="164"/>
                                </a:lnTo>
                                <a:lnTo>
                                  <a:pt x="1082" y="163"/>
                                </a:lnTo>
                                <a:lnTo>
                                  <a:pt x="1093" y="162"/>
                                </a:lnTo>
                                <a:lnTo>
                                  <a:pt x="1104" y="159"/>
                                </a:lnTo>
                                <a:lnTo>
                                  <a:pt x="1113" y="154"/>
                                </a:lnTo>
                                <a:lnTo>
                                  <a:pt x="1123" y="149"/>
                                </a:lnTo>
                                <a:lnTo>
                                  <a:pt x="1126" y="146"/>
                                </a:lnTo>
                                <a:lnTo>
                                  <a:pt x="1071" y="146"/>
                                </a:lnTo>
                                <a:lnTo>
                                  <a:pt x="1059" y="145"/>
                                </a:lnTo>
                                <a:lnTo>
                                  <a:pt x="1048" y="142"/>
                                </a:lnTo>
                                <a:lnTo>
                                  <a:pt x="1038" y="137"/>
                                </a:lnTo>
                                <a:lnTo>
                                  <a:pt x="1029" y="130"/>
                                </a:lnTo>
                                <a:lnTo>
                                  <a:pt x="1021" y="121"/>
                                </a:lnTo>
                                <a:lnTo>
                                  <a:pt x="1016" y="110"/>
                                </a:lnTo>
                                <a:lnTo>
                                  <a:pt x="1013" y="98"/>
                                </a:lnTo>
                                <a:lnTo>
                                  <a:pt x="1012" y="85"/>
                                </a:lnTo>
                                <a:lnTo>
                                  <a:pt x="1013" y="68"/>
                                </a:lnTo>
                                <a:lnTo>
                                  <a:pt x="1016" y="54"/>
                                </a:lnTo>
                                <a:lnTo>
                                  <a:pt x="1022" y="43"/>
                                </a:lnTo>
                                <a:lnTo>
                                  <a:pt x="1029" y="34"/>
                                </a:lnTo>
                                <a:lnTo>
                                  <a:pt x="1039" y="27"/>
                                </a:lnTo>
                                <a:lnTo>
                                  <a:pt x="1049" y="22"/>
                                </a:lnTo>
                                <a:lnTo>
                                  <a:pt x="1060" y="19"/>
                                </a:lnTo>
                                <a:lnTo>
                                  <a:pt x="1072" y="18"/>
                                </a:lnTo>
                                <a:lnTo>
                                  <a:pt x="1126" y="18"/>
                                </a:lnTo>
                                <a:lnTo>
                                  <a:pt x="1124" y="17"/>
                                </a:lnTo>
                                <a:lnTo>
                                  <a:pt x="1115" y="11"/>
                                </a:lnTo>
                                <a:lnTo>
                                  <a:pt x="1105" y="6"/>
                                </a:lnTo>
                                <a:lnTo>
                                  <a:pt x="1094" y="3"/>
                                </a:lnTo>
                                <a:lnTo>
                                  <a:pt x="1083" y="1"/>
                                </a:lnTo>
                                <a:lnTo>
                                  <a:pt x="1071" y="0"/>
                                </a:lnTo>
                                <a:close/>
                                <a:moveTo>
                                  <a:pt x="1126" y="18"/>
                                </a:moveTo>
                                <a:lnTo>
                                  <a:pt x="1083" y="18"/>
                                </a:lnTo>
                                <a:lnTo>
                                  <a:pt x="1093" y="21"/>
                                </a:lnTo>
                                <a:lnTo>
                                  <a:pt x="1112" y="32"/>
                                </a:lnTo>
                                <a:lnTo>
                                  <a:pt x="1119" y="39"/>
                                </a:lnTo>
                                <a:lnTo>
                                  <a:pt x="1128" y="58"/>
                                </a:lnTo>
                                <a:lnTo>
                                  <a:pt x="1130" y="68"/>
                                </a:lnTo>
                                <a:lnTo>
                                  <a:pt x="1131" y="85"/>
                                </a:lnTo>
                                <a:lnTo>
                                  <a:pt x="1130" y="97"/>
                                </a:lnTo>
                                <a:lnTo>
                                  <a:pt x="1126" y="109"/>
                                </a:lnTo>
                                <a:lnTo>
                                  <a:pt x="1121" y="120"/>
                                </a:lnTo>
                                <a:lnTo>
                                  <a:pt x="1114" y="130"/>
                                </a:lnTo>
                                <a:lnTo>
                                  <a:pt x="1105" y="137"/>
                                </a:lnTo>
                                <a:lnTo>
                                  <a:pt x="1095" y="142"/>
                                </a:lnTo>
                                <a:lnTo>
                                  <a:pt x="1084" y="145"/>
                                </a:lnTo>
                                <a:lnTo>
                                  <a:pt x="1071" y="146"/>
                                </a:lnTo>
                                <a:lnTo>
                                  <a:pt x="1126" y="146"/>
                                </a:lnTo>
                                <a:lnTo>
                                  <a:pt x="1131" y="142"/>
                                </a:lnTo>
                                <a:lnTo>
                                  <a:pt x="1138" y="134"/>
                                </a:lnTo>
                                <a:lnTo>
                                  <a:pt x="1144" y="126"/>
                                </a:lnTo>
                                <a:lnTo>
                                  <a:pt x="1148" y="116"/>
                                </a:lnTo>
                                <a:lnTo>
                                  <a:pt x="1152" y="105"/>
                                </a:lnTo>
                                <a:lnTo>
                                  <a:pt x="1154" y="94"/>
                                </a:lnTo>
                                <a:lnTo>
                                  <a:pt x="1154" y="82"/>
                                </a:lnTo>
                                <a:lnTo>
                                  <a:pt x="1154" y="71"/>
                                </a:lnTo>
                                <a:lnTo>
                                  <a:pt x="1152" y="60"/>
                                </a:lnTo>
                                <a:lnTo>
                                  <a:pt x="1149" y="50"/>
                                </a:lnTo>
                                <a:lnTo>
                                  <a:pt x="1144" y="40"/>
                                </a:lnTo>
                                <a:lnTo>
                                  <a:pt x="1139" y="31"/>
                                </a:lnTo>
                                <a:lnTo>
                                  <a:pt x="1132" y="23"/>
                                </a:lnTo>
                                <a:lnTo>
                                  <a:pt x="1126" y="18"/>
                                </a:lnTo>
                                <a:close/>
                                <a:moveTo>
                                  <a:pt x="1206" y="3"/>
                                </a:moveTo>
                                <a:lnTo>
                                  <a:pt x="1182" y="3"/>
                                </a:lnTo>
                                <a:lnTo>
                                  <a:pt x="1182" y="161"/>
                                </a:lnTo>
                                <a:lnTo>
                                  <a:pt x="1204" y="161"/>
                                </a:lnTo>
                                <a:lnTo>
                                  <a:pt x="1204" y="37"/>
                                </a:lnTo>
                                <a:lnTo>
                                  <a:pt x="1231" y="37"/>
                                </a:lnTo>
                                <a:lnTo>
                                  <a:pt x="1206" y="3"/>
                                </a:lnTo>
                                <a:close/>
                                <a:moveTo>
                                  <a:pt x="1231" y="37"/>
                                </a:moveTo>
                                <a:lnTo>
                                  <a:pt x="1204" y="37"/>
                                </a:lnTo>
                                <a:lnTo>
                                  <a:pt x="1295" y="161"/>
                                </a:lnTo>
                                <a:lnTo>
                                  <a:pt x="1319" y="161"/>
                                </a:lnTo>
                                <a:lnTo>
                                  <a:pt x="1319" y="127"/>
                                </a:lnTo>
                                <a:lnTo>
                                  <a:pt x="1297" y="127"/>
                                </a:lnTo>
                                <a:lnTo>
                                  <a:pt x="1231" y="37"/>
                                </a:lnTo>
                                <a:close/>
                                <a:moveTo>
                                  <a:pt x="1319" y="3"/>
                                </a:moveTo>
                                <a:lnTo>
                                  <a:pt x="1297" y="3"/>
                                </a:lnTo>
                                <a:lnTo>
                                  <a:pt x="1297" y="127"/>
                                </a:lnTo>
                                <a:lnTo>
                                  <a:pt x="1319" y="127"/>
                                </a:lnTo>
                                <a:lnTo>
                                  <a:pt x="1319" y="3"/>
                                </a:lnTo>
                                <a:close/>
                                <a:moveTo>
                                  <a:pt x="1387" y="139"/>
                                </a:moveTo>
                                <a:lnTo>
                                  <a:pt x="1363" y="139"/>
                                </a:lnTo>
                                <a:lnTo>
                                  <a:pt x="1363" y="161"/>
                                </a:lnTo>
                                <a:lnTo>
                                  <a:pt x="1375" y="161"/>
                                </a:lnTo>
                                <a:lnTo>
                                  <a:pt x="1375" y="168"/>
                                </a:lnTo>
                                <a:lnTo>
                                  <a:pt x="1373" y="173"/>
                                </a:lnTo>
                                <a:lnTo>
                                  <a:pt x="1369" y="180"/>
                                </a:lnTo>
                                <a:lnTo>
                                  <a:pt x="1366" y="183"/>
                                </a:lnTo>
                                <a:lnTo>
                                  <a:pt x="1361" y="184"/>
                                </a:lnTo>
                                <a:lnTo>
                                  <a:pt x="1367" y="193"/>
                                </a:lnTo>
                                <a:lnTo>
                                  <a:pt x="1374" y="190"/>
                                </a:lnTo>
                                <a:lnTo>
                                  <a:pt x="1379" y="186"/>
                                </a:lnTo>
                                <a:lnTo>
                                  <a:pt x="1386" y="176"/>
                                </a:lnTo>
                                <a:lnTo>
                                  <a:pt x="1387" y="169"/>
                                </a:lnTo>
                                <a:lnTo>
                                  <a:pt x="138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162"/>
                        <wps:cNvSpPr>
                          <a:spLocks/>
                        </wps:cNvSpPr>
                        <wps:spPr bwMode="auto">
                          <a:xfrm>
                            <a:off x="5161" y="4721"/>
                            <a:ext cx="1045" cy="164"/>
                          </a:xfrm>
                          <a:custGeom>
                            <a:avLst/>
                            <a:gdLst>
                              <a:gd name="T0" fmla="+- 0 5177 5161"/>
                              <a:gd name="T1" fmla="*/ T0 w 1045"/>
                              <a:gd name="T2" fmla="+- 0 4868 4721"/>
                              <a:gd name="T3" fmla="*/ 4868 h 164"/>
                              <a:gd name="T4" fmla="+- 0 5224 5161"/>
                              <a:gd name="T5" fmla="*/ T4 w 1045"/>
                              <a:gd name="T6" fmla="+- 0 4885 4721"/>
                              <a:gd name="T7" fmla="*/ 4885 h 164"/>
                              <a:gd name="T8" fmla="+- 0 5286 5161"/>
                              <a:gd name="T9" fmla="*/ T8 w 1045"/>
                              <a:gd name="T10" fmla="+- 0 4869 4721"/>
                              <a:gd name="T11" fmla="*/ 4869 h 164"/>
                              <a:gd name="T12" fmla="+- 0 5194 5161"/>
                              <a:gd name="T13" fmla="*/ T12 w 1045"/>
                              <a:gd name="T14" fmla="+- 0 4854 4721"/>
                              <a:gd name="T15" fmla="*/ 4854 h 164"/>
                              <a:gd name="T16" fmla="+- 0 5217 5161"/>
                              <a:gd name="T17" fmla="*/ T16 w 1045"/>
                              <a:gd name="T18" fmla="+- 0 4722 4721"/>
                              <a:gd name="T19" fmla="*/ 4722 h 164"/>
                              <a:gd name="T20" fmla="+- 0 5168 5161"/>
                              <a:gd name="T21" fmla="*/ T20 w 1045"/>
                              <a:gd name="T22" fmla="+- 0 4757 4721"/>
                              <a:gd name="T23" fmla="*/ 4757 h 164"/>
                              <a:gd name="T24" fmla="+- 0 5199 5161"/>
                              <a:gd name="T25" fmla="*/ T24 w 1045"/>
                              <a:gd name="T26" fmla="+- 0 4803 4721"/>
                              <a:gd name="T27" fmla="*/ 4803 h 164"/>
                              <a:gd name="T28" fmla="+- 0 5264 5161"/>
                              <a:gd name="T29" fmla="*/ T28 w 1045"/>
                              <a:gd name="T30" fmla="+- 0 4820 4721"/>
                              <a:gd name="T31" fmla="*/ 4820 h 164"/>
                              <a:gd name="T32" fmla="+- 0 5276 5161"/>
                              <a:gd name="T33" fmla="*/ T32 w 1045"/>
                              <a:gd name="T34" fmla="+- 0 4849 4721"/>
                              <a:gd name="T35" fmla="*/ 4849 h 164"/>
                              <a:gd name="T36" fmla="+- 0 5288 5161"/>
                              <a:gd name="T37" fmla="*/ T36 w 1045"/>
                              <a:gd name="T38" fmla="+- 0 4866 4721"/>
                              <a:gd name="T39" fmla="*/ 4866 h 164"/>
                              <a:gd name="T40" fmla="+- 0 5288 5161"/>
                              <a:gd name="T41" fmla="*/ T40 w 1045"/>
                              <a:gd name="T42" fmla="+- 0 4809 4721"/>
                              <a:gd name="T43" fmla="*/ 4809 h 164"/>
                              <a:gd name="T44" fmla="+- 0 5201 5161"/>
                              <a:gd name="T45" fmla="*/ T44 w 1045"/>
                              <a:gd name="T46" fmla="+- 0 4781 4721"/>
                              <a:gd name="T47" fmla="*/ 4781 h 164"/>
                              <a:gd name="T48" fmla="+- 0 5193 5161"/>
                              <a:gd name="T49" fmla="*/ T48 w 1045"/>
                              <a:gd name="T50" fmla="+- 0 4752 4721"/>
                              <a:gd name="T51" fmla="*/ 4752 h 164"/>
                              <a:gd name="T52" fmla="+- 0 5273 5161"/>
                              <a:gd name="T53" fmla="*/ T52 w 1045"/>
                              <a:gd name="T54" fmla="+- 0 4731 4721"/>
                              <a:gd name="T55" fmla="*/ 4731 h 164"/>
                              <a:gd name="T56" fmla="+- 0 5254 5161"/>
                              <a:gd name="T57" fmla="*/ T56 w 1045"/>
                              <a:gd name="T58" fmla="+- 0 4743 4721"/>
                              <a:gd name="T59" fmla="*/ 4743 h 164"/>
                              <a:gd name="T60" fmla="+- 0 5294 5161"/>
                              <a:gd name="T61" fmla="*/ T60 w 1045"/>
                              <a:gd name="T62" fmla="+- 0 4760 4721"/>
                              <a:gd name="T63" fmla="*/ 4760 h 164"/>
                              <a:gd name="T64" fmla="+- 0 5330 5161"/>
                              <a:gd name="T65" fmla="*/ T64 w 1045"/>
                              <a:gd name="T66" fmla="+- 0 4882 4721"/>
                              <a:gd name="T67" fmla="*/ 4882 h 164"/>
                              <a:gd name="T68" fmla="+- 0 5450 5161"/>
                              <a:gd name="T69" fmla="*/ T68 w 1045"/>
                              <a:gd name="T70" fmla="+- 0 4810 4721"/>
                              <a:gd name="T71" fmla="*/ 4810 h 164"/>
                              <a:gd name="T72" fmla="+- 0 5456 5161"/>
                              <a:gd name="T73" fmla="*/ T72 w 1045"/>
                              <a:gd name="T74" fmla="+- 0 4724 4721"/>
                              <a:gd name="T75" fmla="*/ 4724 h 164"/>
                              <a:gd name="T76" fmla="+- 0 5524 5161"/>
                              <a:gd name="T77" fmla="*/ T76 w 1045"/>
                              <a:gd name="T78" fmla="+- 0 4731 4721"/>
                              <a:gd name="T79" fmla="*/ 4731 h 164"/>
                              <a:gd name="T80" fmla="+- 0 5490 5161"/>
                              <a:gd name="T81" fmla="*/ T80 w 1045"/>
                              <a:gd name="T82" fmla="+- 0 4769 4721"/>
                              <a:gd name="T83" fmla="*/ 4769 h 164"/>
                              <a:gd name="T84" fmla="+- 0 5486 5161"/>
                              <a:gd name="T85" fmla="*/ T84 w 1045"/>
                              <a:gd name="T86" fmla="+- 0 4824 4721"/>
                              <a:gd name="T87" fmla="*/ 4824 h 164"/>
                              <a:gd name="T88" fmla="+- 0 5512 5161"/>
                              <a:gd name="T89" fmla="*/ T88 w 1045"/>
                              <a:gd name="T90" fmla="+- 0 4869 4721"/>
                              <a:gd name="T91" fmla="*/ 4869 h 164"/>
                              <a:gd name="T92" fmla="+- 0 5566 5161"/>
                              <a:gd name="T93" fmla="*/ T92 w 1045"/>
                              <a:gd name="T94" fmla="+- 0 4885 4721"/>
                              <a:gd name="T95" fmla="*/ 4885 h 164"/>
                              <a:gd name="T96" fmla="+- 0 5617 5161"/>
                              <a:gd name="T97" fmla="*/ T96 w 1045"/>
                              <a:gd name="T98" fmla="+- 0 4867 4721"/>
                              <a:gd name="T99" fmla="*/ 4867 h 164"/>
                              <a:gd name="T100" fmla="+- 0 5510 5161"/>
                              <a:gd name="T101" fmla="*/ T100 w 1045"/>
                              <a:gd name="T102" fmla="+- 0 4827 4721"/>
                              <a:gd name="T103" fmla="*/ 4827 h 164"/>
                              <a:gd name="T104" fmla="+- 0 5523 5161"/>
                              <a:gd name="T105" fmla="*/ T104 w 1045"/>
                              <a:gd name="T106" fmla="+- 0 4754 4721"/>
                              <a:gd name="T107" fmla="*/ 4754 h 164"/>
                              <a:gd name="T108" fmla="+- 0 5601 5161"/>
                              <a:gd name="T109" fmla="*/ T108 w 1045"/>
                              <a:gd name="T110" fmla="+- 0 4728 4721"/>
                              <a:gd name="T111" fmla="*/ 4728 h 164"/>
                              <a:gd name="T112" fmla="+- 0 5612 5161"/>
                              <a:gd name="T113" fmla="*/ T112 w 1045"/>
                              <a:gd name="T114" fmla="+- 0 4840 4721"/>
                              <a:gd name="T115" fmla="*/ 4840 h 164"/>
                              <a:gd name="T116" fmla="+- 0 5620 5161"/>
                              <a:gd name="T117" fmla="*/ T116 w 1045"/>
                              <a:gd name="T118" fmla="+- 0 4864 4721"/>
                              <a:gd name="T119" fmla="*/ 4864 h 164"/>
                              <a:gd name="T120" fmla="+- 0 5617 5161"/>
                              <a:gd name="T121" fmla="*/ T120 w 1045"/>
                              <a:gd name="T122" fmla="+- 0 4739 4721"/>
                              <a:gd name="T123" fmla="*/ 4739 h 164"/>
                              <a:gd name="T124" fmla="+- 0 5612 5161"/>
                              <a:gd name="T125" fmla="*/ T124 w 1045"/>
                              <a:gd name="T126" fmla="+- 0 4772 4721"/>
                              <a:gd name="T127" fmla="*/ 4772 h 164"/>
                              <a:gd name="T128" fmla="+- 0 5617 5161"/>
                              <a:gd name="T129" fmla="*/ T128 w 1045"/>
                              <a:gd name="T130" fmla="+- 0 4739 4721"/>
                              <a:gd name="T131" fmla="*/ 4739 h 164"/>
                              <a:gd name="T132" fmla="+- 0 5736 5161"/>
                              <a:gd name="T133" fmla="*/ T132 w 1045"/>
                              <a:gd name="T134" fmla="+- 0 4743 4721"/>
                              <a:gd name="T135" fmla="*/ 4743 h 164"/>
                              <a:gd name="T136" fmla="+- 0 5793 5161"/>
                              <a:gd name="T137" fmla="*/ T136 w 1045"/>
                              <a:gd name="T138" fmla="+- 0 4724 4721"/>
                              <a:gd name="T139" fmla="*/ 4724 h 164"/>
                              <a:gd name="T140" fmla="+- 0 5844 5161"/>
                              <a:gd name="T141" fmla="*/ T140 w 1045"/>
                              <a:gd name="T142" fmla="+- 0 4724 4721"/>
                              <a:gd name="T143" fmla="*/ 4724 h 164"/>
                              <a:gd name="T144" fmla="+- 0 5898 5161"/>
                              <a:gd name="T145" fmla="*/ T144 w 1045"/>
                              <a:gd name="T146" fmla="+- 0 4744 4721"/>
                              <a:gd name="T147" fmla="*/ 4744 h 164"/>
                              <a:gd name="T148" fmla="+- 0 5875 5161"/>
                              <a:gd name="T149" fmla="*/ T148 w 1045"/>
                              <a:gd name="T150" fmla="+- 0 4806 4721"/>
                              <a:gd name="T151" fmla="*/ 4806 h 164"/>
                              <a:gd name="T152" fmla="+- 0 5890 5161"/>
                              <a:gd name="T153" fmla="*/ T152 w 1045"/>
                              <a:gd name="T154" fmla="+- 0 4854 4721"/>
                              <a:gd name="T155" fmla="*/ 4854 h 164"/>
                              <a:gd name="T156" fmla="+- 0 5935 5161"/>
                              <a:gd name="T157" fmla="*/ T156 w 1045"/>
                              <a:gd name="T158" fmla="+- 0 4882 4721"/>
                              <a:gd name="T159" fmla="*/ 4882 h 164"/>
                              <a:gd name="T160" fmla="+- 0 5990 5161"/>
                              <a:gd name="T161" fmla="*/ T160 w 1045"/>
                              <a:gd name="T162" fmla="+- 0 4880 4721"/>
                              <a:gd name="T163" fmla="*/ 4880 h 164"/>
                              <a:gd name="T164" fmla="+- 0 5946 5161"/>
                              <a:gd name="T165" fmla="*/ T164 w 1045"/>
                              <a:gd name="T166" fmla="+- 0 4866 4721"/>
                              <a:gd name="T167" fmla="*/ 4866 h 164"/>
                              <a:gd name="T168" fmla="+- 0 5903 5161"/>
                              <a:gd name="T169" fmla="*/ T168 w 1045"/>
                              <a:gd name="T170" fmla="+- 0 4831 4721"/>
                              <a:gd name="T171" fmla="*/ 4831 h 164"/>
                              <a:gd name="T172" fmla="+- 0 5909 5161"/>
                              <a:gd name="T173" fmla="*/ T172 w 1045"/>
                              <a:gd name="T174" fmla="+- 0 4764 4721"/>
                              <a:gd name="T175" fmla="*/ 4764 h 164"/>
                              <a:gd name="T176" fmla="+- 0 5958 5161"/>
                              <a:gd name="T177" fmla="*/ T176 w 1045"/>
                              <a:gd name="T178" fmla="+- 0 4739 4721"/>
                              <a:gd name="T179" fmla="*/ 4739 h 164"/>
                              <a:gd name="T180" fmla="+- 0 5981 5161"/>
                              <a:gd name="T181" fmla="*/ T180 w 1045"/>
                              <a:gd name="T182" fmla="+- 0 4724 4721"/>
                              <a:gd name="T183" fmla="*/ 4724 h 164"/>
                              <a:gd name="T184" fmla="+- 0 5980 5161"/>
                              <a:gd name="T185" fmla="*/ T184 w 1045"/>
                              <a:gd name="T186" fmla="+- 0 4742 4721"/>
                              <a:gd name="T187" fmla="*/ 4742 h 164"/>
                              <a:gd name="T188" fmla="+- 0 6017 5161"/>
                              <a:gd name="T189" fmla="*/ T188 w 1045"/>
                              <a:gd name="T190" fmla="+- 0 4806 4721"/>
                              <a:gd name="T191" fmla="*/ 4806 h 164"/>
                              <a:gd name="T192" fmla="+- 0 5992 5161"/>
                              <a:gd name="T193" fmla="*/ T192 w 1045"/>
                              <a:gd name="T194" fmla="+- 0 4858 4721"/>
                              <a:gd name="T195" fmla="*/ 4858 h 164"/>
                              <a:gd name="T196" fmla="+- 0 6018 5161"/>
                              <a:gd name="T197" fmla="*/ T196 w 1045"/>
                              <a:gd name="T198" fmla="+- 0 4863 4721"/>
                              <a:gd name="T199" fmla="*/ 4863 h 164"/>
                              <a:gd name="T200" fmla="+- 0 6041 5161"/>
                              <a:gd name="T201" fmla="*/ T200 w 1045"/>
                              <a:gd name="T202" fmla="+- 0 4815 4721"/>
                              <a:gd name="T203" fmla="*/ 4815 h 164"/>
                              <a:gd name="T204" fmla="+- 0 6031 5161"/>
                              <a:gd name="T205" fmla="*/ T204 w 1045"/>
                              <a:gd name="T206" fmla="+- 0 4761 4721"/>
                              <a:gd name="T207" fmla="*/ 4761 h 164"/>
                              <a:gd name="T208" fmla="+- 0 6069 5161"/>
                              <a:gd name="T209" fmla="*/ T208 w 1045"/>
                              <a:gd name="T210" fmla="+- 0 4724 4721"/>
                              <a:gd name="T211" fmla="*/ 4724 h 164"/>
                              <a:gd name="T212" fmla="+- 0 6093 5161"/>
                              <a:gd name="T213" fmla="*/ T212 w 1045"/>
                              <a:gd name="T214" fmla="+- 0 4724 4721"/>
                              <a:gd name="T215" fmla="*/ 4724 h 164"/>
                              <a:gd name="T216" fmla="+- 0 6206 5161"/>
                              <a:gd name="T217" fmla="*/ T216 w 1045"/>
                              <a:gd name="T218" fmla="+- 0 4848 4721"/>
                              <a:gd name="T219" fmla="*/ 4848 h 164"/>
                              <a:gd name="T220" fmla="+- 0 6184 5161"/>
                              <a:gd name="T221" fmla="*/ T220 w 1045"/>
                              <a:gd name="T222" fmla="+- 0 4848 4721"/>
                              <a:gd name="T223" fmla="*/ 4848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45" h="164">
                                <a:moveTo>
                                  <a:pt x="22" y="109"/>
                                </a:moveTo>
                                <a:lnTo>
                                  <a:pt x="0" y="111"/>
                                </a:lnTo>
                                <a:lnTo>
                                  <a:pt x="1" y="121"/>
                                </a:lnTo>
                                <a:lnTo>
                                  <a:pt x="4" y="131"/>
                                </a:lnTo>
                                <a:lnTo>
                                  <a:pt x="16" y="147"/>
                                </a:lnTo>
                                <a:lnTo>
                                  <a:pt x="24" y="154"/>
                                </a:lnTo>
                                <a:lnTo>
                                  <a:pt x="35" y="158"/>
                                </a:lnTo>
                                <a:lnTo>
                                  <a:pt x="43" y="161"/>
                                </a:lnTo>
                                <a:lnTo>
                                  <a:pt x="53" y="162"/>
                                </a:lnTo>
                                <a:lnTo>
                                  <a:pt x="63" y="164"/>
                                </a:lnTo>
                                <a:lnTo>
                                  <a:pt x="74" y="164"/>
                                </a:lnTo>
                                <a:lnTo>
                                  <a:pt x="87" y="164"/>
                                </a:lnTo>
                                <a:lnTo>
                                  <a:pt x="98" y="162"/>
                                </a:lnTo>
                                <a:lnTo>
                                  <a:pt x="118" y="154"/>
                                </a:lnTo>
                                <a:lnTo>
                                  <a:pt x="125" y="148"/>
                                </a:lnTo>
                                <a:lnTo>
                                  <a:pt x="127" y="145"/>
                                </a:lnTo>
                                <a:lnTo>
                                  <a:pt x="63" y="145"/>
                                </a:lnTo>
                                <a:lnTo>
                                  <a:pt x="55" y="144"/>
                                </a:lnTo>
                                <a:lnTo>
                                  <a:pt x="39" y="137"/>
                                </a:lnTo>
                                <a:lnTo>
                                  <a:pt x="33" y="133"/>
                                </a:lnTo>
                                <a:lnTo>
                                  <a:pt x="25" y="123"/>
                                </a:lnTo>
                                <a:lnTo>
                                  <a:pt x="23" y="117"/>
                                </a:lnTo>
                                <a:lnTo>
                                  <a:pt x="22" y="109"/>
                                </a:lnTo>
                                <a:close/>
                                <a:moveTo>
                                  <a:pt x="81" y="1"/>
                                </a:moveTo>
                                <a:lnTo>
                                  <a:pt x="56" y="1"/>
                                </a:lnTo>
                                <a:lnTo>
                                  <a:pt x="46" y="2"/>
                                </a:lnTo>
                                <a:lnTo>
                                  <a:pt x="27" y="10"/>
                                </a:lnTo>
                                <a:lnTo>
                                  <a:pt x="19" y="15"/>
                                </a:lnTo>
                                <a:lnTo>
                                  <a:pt x="9" y="29"/>
                                </a:lnTo>
                                <a:lnTo>
                                  <a:pt x="7" y="36"/>
                                </a:lnTo>
                                <a:lnTo>
                                  <a:pt x="7" y="51"/>
                                </a:lnTo>
                                <a:lnTo>
                                  <a:pt x="9" y="58"/>
                                </a:lnTo>
                                <a:lnTo>
                                  <a:pt x="17" y="70"/>
                                </a:lnTo>
                                <a:lnTo>
                                  <a:pt x="23" y="75"/>
                                </a:lnTo>
                                <a:lnTo>
                                  <a:pt x="38" y="82"/>
                                </a:lnTo>
                                <a:lnTo>
                                  <a:pt x="49" y="85"/>
                                </a:lnTo>
                                <a:lnTo>
                                  <a:pt x="81" y="92"/>
                                </a:lnTo>
                                <a:lnTo>
                                  <a:pt x="91" y="94"/>
                                </a:lnTo>
                                <a:lnTo>
                                  <a:pt x="96" y="96"/>
                                </a:lnTo>
                                <a:lnTo>
                                  <a:pt x="103" y="99"/>
                                </a:lnTo>
                                <a:lnTo>
                                  <a:pt x="109" y="102"/>
                                </a:lnTo>
                                <a:lnTo>
                                  <a:pt x="115" y="109"/>
                                </a:lnTo>
                                <a:lnTo>
                                  <a:pt x="117" y="113"/>
                                </a:lnTo>
                                <a:lnTo>
                                  <a:pt x="117" y="123"/>
                                </a:lnTo>
                                <a:lnTo>
                                  <a:pt x="115" y="128"/>
                                </a:lnTo>
                                <a:lnTo>
                                  <a:pt x="108" y="136"/>
                                </a:lnTo>
                                <a:lnTo>
                                  <a:pt x="103" y="139"/>
                                </a:lnTo>
                                <a:lnTo>
                                  <a:pt x="90" y="144"/>
                                </a:lnTo>
                                <a:lnTo>
                                  <a:pt x="82" y="145"/>
                                </a:lnTo>
                                <a:lnTo>
                                  <a:pt x="127" y="145"/>
                                </a:lnTo>
                                <a:lnTo>
                                  <a:pt x="136" y="133"/>
                                </a:lnTo>
                                <a:lnTo>
                                  <a:pt x="139" y="125"/>
                                </a:lnTo>
                                <a:lnTo>
                                  <a:pt x="139" y="108"/>
                                </a:lnTo>
                                <a:lnTo>
                                  <a:pt x="136" y="101"/>
                                </a:lnTo>
                                <a:lnTo>
                                  <a:pt x="127" y="88"/>
                                </a:lnTo>
                                <a:lnTo>
                                  <a:pt x="119" y="82"/>
                                </a:lnTo>
                                <a:lnTo>
                                  <a:pt x="102" y="75"/>
                                </a:lnTo>
                                <a:lnTo>
                                  <a:pt x="89" y="72"/>
                                </a:lnTo>
                                <a:lnTo>
                                  <a:pt x="52" y="64"/>
                                </a:lnTo>
                                <a:lnTo>
                                  <a:pt x="40" y="60"/>
                                </a:lnTo>
                                <a:lnTo>
                                  <a:pt x="36" y="57"/>
                                </a:lnTo>
                                <a:lnTo>
                                  <a:pt x="31" y="53"/>
                                </a:lnTo>
                                <a:lnTo>
                                  <a:pt x="29" y="48"/>
                                </a:lnTo>
                                <a:lnTo>
                                  <a:pt x="29" y="36"/>
                                </a:lnTo>
                                <a:lnTo>
                                  <a:pt x="32" y="31"/>
                                </a:lnTo>
                                <a:lnTo>
                                  <a:pt x="45" y="21"/>
                                </a:lnTo>
                                <a:lnTo>
                                  <a:pt x="55" y="19"/>
                                </a:lnTo>
                                <a:lnTo>
                                  <a:pt x="122" y="19"/>
                                </a:lnTo>
                                <a:lnTo>
                                  <a:pt x="120" y="16"/>
                                </a:lnTo>
                                <a:lnTo>
                                  <a:pt x="112" y="10"/>
                                </a:lnTo>
                                <a:lnTo>
                                  <a:pt x="92" y="2"/>
                                </a:lnTo>
                                <a:lnTo>
                                  <a:pt x="81" y="1"/>
                                </a:lnTo>
                                <a:close/>
                                <a:moveTo>
                                  <a:pt x="122" y="19"/>
                                </a:moveTo>
                                <a:lnTo>
                                  <a:pt x="82" y="19"/>
                                </a:lnTo>
                                <a:lnTo>
                                  <a:pt x="93" y="22"/>
                                </a:lnTo>
                                <a:lnTo>
                                  <a:pt x="106" y="32"/>
                                </a:lnTo>
                                <a:lnTo>
                                  <a:pt x="110" y="39"/>
                                </a:lnTo>
                                <a:lnTo>
                                  <a:pt x="111" y="49"/>
                                </a:lnTo>
                                <a:lnTo>
                                  <a:pt x="133" y="48"/>
                                </a:lnTo>
                                <a:lnTo>
                                  <a:pt x="133" y="39"/>
                                </a:lnTo>
                                <a:lnTo>
                                  <a:pt x="130" y="30"/>
                                </a:lnTo>
                                <a:lnTo>
                                  <a:pt x="122" y="19"/>
                                </a:lnTo>
                                <a:close/>
                                <a:moveTo>
                                  <a:pt x="295" y="3"/>
                                </a:moveTo>
                                <a:lnTo>
                                  <a:pt x="169" y="3"/>
                                </a:lnTo>
                                <a:lnTo>
                                  <a:pt x="169" y="161"/>
                                </a:lnTo>
                                <a:lnTo>
                                  <a:pt x="299" y="161"/>
                                </a:lnTo>
                                <a:lnTo>
                                  <a:pt x="299" y="143"/>
                                </a:lnTo>
                                <a:lnTo>
                                  <a:pt x="192" y="143"/>
                                </a:lnTo>
                                <a:lnTo>
                                  <a:pt x="192" y="89"/>
                                </a:lnTo>
                                <a:lnTo>
                                  <a:pt x="289" y="89"/>
                                </a:lnTo>
                                <a:lnTo>
                                  <a:pt x="289" y="70"/>
                                </a:lnTo>
                                <a:lnTo>
                                  <a:pt x="192" y="70"/>
                                </a:lnTo>
                                <a:lnTo>
                                  <a:pt x="192" y="22"/>
                                </a:lnTo>
                                <a:lnTo>
                                  <a:pt x="295" y="22"/>
                                </a:lnTo>
                                <a:lnTo>
                                  <a:pt x="295" y="3"/>
                                </a:lnTo>
                                <a:close/>
                                <a:moveTo>
                                  <a:pt x="405" y="1"/>
                                </a:moveTo>
                                <a:lnTo>
                                  <a:pt x="394" y="1"/>
                                </a:lnTo>
                                <a:lnTo>
                                  <a:pt x="383" y="3"/>
                                </a:lnTo>
                                <a:lnTo>
                                  <a:pt x="373" y="6"/>
                                </a:lnTo>
                                <a:lnTo>
                                  <a:pt x="363" y="10"/>
                                </a:lnTo>
                                <a:lnTo>
                                  <a:pt x="354" y="15"/>
                                </a:lnTo>
                                <a:lnTo>
                                  <a:pt x="346" y="22"/>
                                </a:lnTo>
                                <a:lnTo>
                                  <a:pt x="339" y="29"/>
                                </a:lnTo>
                                <a:lnTo>
                                  <a:pt x="333" y="38"/>
                                </a:lnTo>
                                <a:lnTo>
                                  <a:pt x="329" y="48"/>
                                </a:lnTo>
                                <a:lnTo>
                                  <a:pt x="326" y="58"/>
                                </a:lnTo>
                                <a:lnTo>
                                  <a:pt x="324" y="69"/>
                                </a:lnTo>
                                <a:lnTo>
                                  <a:pt x="323" y="81"/>
                                </a:lnTo>
                                <a:lnTo>
                                  <a:pt x="324" y="92"/>
                                </a:lnTo>
                                <a:lnTo>
                                  <a:pt x="325" y="103"/>
                                </a:lnTo>
                                <a:lnTo>
                                  <a:pt x="328" y="113"/>
                                </a:lnTo>
                                <a:lnTo>
                                  <a:pt x="332" y="124"/>
                                </a:lnTo>
                                <a:lnTo>
                                  <a:pt x="337" y="133"/>
                                </a:lnTo>
                                <a:lnTo>
                                  <a:pt x="344" y="141"/>
                                </a:lnTo>
                                <a:lnTo>
                                  <a:pt x="351" y="148"/>
                                </a:lnTo>
                                <a:lnTo>
                                  <a:pt x="359" y="154"/>
                                </a:lnTo>
                                <a:lnTo>
                                  <a:pt x="369" y="158"/>
                                </a:lnTo>
                                <a:lnTo>
                                  <a:pt x="379" y="161"/>
                                </a:lnTo>
                                <a:lnTo>
                                  <a:pt x="391" y="163"/>
                                </a:lnTo>
                                <a:lnTo>
                                  <a:pt x="405" y="164"/>
                                </a:lnTo>
                                <a:lnTo>
                                  <a:pt x="418" y="163"/>
                                </a:lnTo>
                                <a:lnTo>
                                  <a:pt x="430" y="161"/>
                                </a:lnTo>
                                <a:lnTo>
                                  <a:pt x="441" y="156"/>
                                </a:lnTo>
                                <a:lnTo>
                                  <a:pt x="451" y="151"/>
                                </a:lnTo>
                                <a:lnTo>
                                  <a:pt x="456" y="146"/>
                                </a:lnTo>
                                <a:lnTo>
                                  <a:pt x="392" y="146"/>
                                </a:lnTo>
                                <a:lnTo>
                                  <a:pt x="382" y="144"/>
                                </a:lnTo>
                                <a:lnTo>
                                  <a:pt x="364" y="134"/>
                                </a:lnTo>
                                <a:lnTo>
                                  <a:pt x="358" y="126"/>
                                </a:lnTo>
                                <a:lnTo>
                                  <a:pt x="349" y="106"/>
                                </a:lnTo>
                                <a:lnTo>
                                  <a:pt x="347" y="94"/>
                                </a:lnTo>
                                <a:lnTo>
                                  <a:pt x="347" y="71"/>
                                </a:lnTo>
                                <a:lnTo>
                                  <a:pt x="349" y="60"/>
                                </a:lnTo>
                                <a:lnTo>
                                  <a:pt x="356" y="41"/>
                                </a:lnTo>
                                <a:lnTo>
                                  <a:pt x="362" y="33"/>
                                </a:lnTo>
                                <a:lnTo>
                                  <a:pt x="380" y="21"/>
                                </a:lnTo>
                                <a:lnTo>
                                  <a:pt x="391" y="18"/>
                                </a:lnTo>
                                <a:lnTo>
                                  <a:pt x="456" y="18"/>
                                </a:lnTo>
                                <a:lnTo>
                                  <a:pt x="449" y="13"/>
                                </a:lnTo>
                                <a:lnTo>
                                  <a:pt x="440" y="7"/>
                                </a:lnTo>
                                <a:lnTo>
                                  <a:pt x="429" y="4"/>
                                </a:lnTo>
                                <a:lnTo>
                                  <a:pt x="418" y="1"/>
                                </a:lnTo>
                                <a:lnTo>
                                  <a:pt x="405" y="1"/>
                                </a:lnTo>
                                <a:close/>
                                <a:moveTo>
                                  <a:pt x="454" y="106"/>
                                </a:moveTo>
                                <a:lnTo>
                                  <a:pt x="451" y="119"/>
                                </a:lnTo>
                                <a:lnTo>
                                  <a:pt x="445" y="129"/>
                                </a:lnTo>
                                <a:lnTo>
                                  <a:pt x="427" y="143"/>
                                </a:lnTo>
                                <a:lnTo>
                                  <a:pt x="416" y="146"/>
                                </a:lnTo>
                                <a:lnTo>
                                  <a:pt x="456" y="146"/>
                                </a:lnTo>
                                <a:lnTo>
                                  <a:pt x="459" y="143"/>
                                </a:lnTo>
                                <a:lnTo>
                                  <a:pt x="467" y="134"/>
                                </a:lnTo>
                                <a:lnTo>
                                  <a:pt x="472" y="123"/>
                                </a:lnTo>
                                <a:lnTo>
                                  <a:pt x="477" y="111"/>
                                </a:lnTo>
                                <a:lnTo>
                                  <a:pt x="454" y="106"/>
                                </a:lnTo>
                                <a:close/>
                                <a:moveTo>
                                  <a:pt x="456" y="18"/>
                                </a:moveTo>
                                <a:lnTo>
                                  <a:pt x="416" y="18"/>
                                </a:lnTo>
                                <a:lnTo>
                                  <a:pt x="426" y="21"/>
                                </a:lnTo>
                                <a:lnTo>
                                  <a:pt x="441" y="32"/>
                                </a:lnTo>
                                <a:lnTo>
                                  <a:pt x="447" y="40"/>
                                </a:lnTo>
                                <a:lnTo>
                                  <a:pt x="451" y="51"/>
                                </a:lnTo>
                                <a:lnTo>
                                  <a:pt x="474" y="47"/>
                                </a:lnTo>
                                <a:lnTo>
                                  <a:pt x="470" y="36"/>
                                </a:lnTo>
                                <a:lnTo>
                                  <a:pt x="464" y="27"/>
                                </a:lnTo>
                                <a:lnTo>
                                  <a:pt x="457" y="19"/>
                                </a:lnTo>
                                <a:lnTo>
                                  <a:pt x="456" y="18"/>
                                </a:lnTo>
                                <a:close/>
                                <a:moveTo>
                                  <a:pt x="575" y="22"/>
                                </a:moveTo>
                                <a:lnTo>
                                  <a:pt x="552" y="22"/>
                                </a:lnTo>
                                <a:lnTo>
                                  <a:pt x="552" y="161"/>
                                </a:lnTo>
                                <a:lnTo>
                                  <a:pt x="575" y="161"/>
                                </a:lnTo>
                                <a:lnTo>
                                  <a:pt x="575" y="22"/>
                                </a:lnTo>
                                <a:close/>
                                <a:moveTo>
                                  <a:pt x="632" y="3"/>
                                </a:moveTo>
                                <a:lnTo>
                                  <a:pt x="494" y="3"/>
                                </a:lnTo>
                                <a:lnTo>
                                  <a:pt x="494" y="22"/>
                                </a:lnTo>
                                <a:lnTo>
                                  <a:pt x="632" y="22"/>
                                </a:lnTo>
                                <a:lnTo>
                                  <a:pt x="632" y="3"/>
                                </a:lnTo>
                                <a:close/>
                                <a:moveTo>
                                  <a:pt x="683" y="3"/>
                                </a:moveTo>
                                <a:lnTo>
                                  <a:pt x="660" y="3"/>
                                </a:lnTo>
                                <a:lnTo>
                                  <a:pt x="660" y="161"/>
                                </a:lnTo>
                                <a:lnTo>
                                  <a:pt x="683" y="161"/>
                                </a:lnTo>
                                <a:lnTo>
                                  <a:pt x="683" y="3"/>
                                </a:lnTo>
                                <a:close/>
                                <a:moveTo>
                                  <a:pt x="797" y="0"/>
                                </a:moveTo>
                                <a:lnTo>
                                  <a:pt x="780" y="2"/>
                                </a:lnTo>
                                <a:lnTo>
                                  <a:pt x="764" y="6"/>
                                </a:lnTo>
                                <a:lnTo>
                                  <a:pt x="750" y="13"/>
                                </a:lnTo>
                                <a:lnTo>
                                  <a:pt x="737" y="23"/>
                                </a:lnTo>
                                <a:lnTo>
                                  <a:pt x="727" y="35"/>
                                </a:lnTo>
                                <a:lnTo>
                                  <a:pt x="720" y="49"/>
                                </a:lnTo>
                                <a:lnTo>
                                  <a:pt x="715" y="66"/>
                                </a:lnTo>
                                <a:lnTo>
                                  <a:pt x="714" y="82"/>
                                </a:lnTo>
                                <a:lnTo>
                                  <a:pt x="714" y="85"/>
                                </a:lnTo>
                                <a:lnTo>
                                  <a:pt x="715" y="95"/>
                                </a:lnTo>
                                <a:lnTo>
                                  <a:pt x="716" y="105"/>
                                </a:lnTo>
                                <a:lnTo>
                                  <a:pt x="720" y="114"/>
                                </a:lnTo>
                                <a:lnTo>
                                  <a:pt x="724" y="124"/>
                                </a:lnTo>
                                <a:lnTo>
                                  <a:pt x="729" y="133"/>
                                </a:lnTo>
                                <a:lnTo>
                                  <a:pt x="736" y="141"/>
                                </a:lnTo>
                                <a:lnTo>
                                  <a:pt x="744" y="147"/>
                                </a:lnTo>
                                <a:lnTo>
                                  <a:pt x="753" y="153"/>
                                </a:lnTo>
                                <a:lnTo>
                                  <a:pt x="763" y="158"/>
                                </a:lnTo>
                                <a:lnTo>
                                  <a:pt x="774" y="161"/>
                                </a:lnTo>
                                <a:lnTo>
                                  <a:pt x="785" y="163"/>
                                </a:lnTo>
                                <a:lnTo>
                                  <a:pt x="797" y="164"/>
                                </a:lnTo>
                                <a:lnTo>
                                  <a:pt x="808" y="163"/>
                                </a:lnTo>
                                <a:lnTo>
                                  <a:pt x="819" y="162"/>
                                </a:lnTo>
                                <a:lnTo>
                                  <a:pt x="829" y="159"/>
                                </a:lnTo>
                                <a:lnTo>
                                  <a:pt x="839" y="154"/>
                                </a:lnTo>
                                <a:lnTo>
                                  <a:pt x="849" y="149"/>
                                </a:lnTo>
                                <a:lnTo>
                                  <a:pt x="852" y="146"/>
                                </a:lnTo>
                                <a:lnTo>
                                  <a:pt x="797" y="146"/>
                                </a:lnTo>
                                <a:lnTo>
                                  <a:pt x="785" y="145"/>
                                </a:lnTo>
                                <a:lnTo>
                                  <a:pt x="774" y="142"/>
                                </a:lnTo>
                                <a:lnTo>
                                  <a:pt x="764" y="137"/>
                                </a:lnTo>
                                <a:lnTo>
                                  <a:pt x="755" y="130"/>
                                </a:lnTo>
                                <a:lnTo>
                                  <a:pt x="747" y="121"/>
                                </a:lnTo>
                                <a:lnTo>
                                  <a:pt x="742" y="110"/>
                                </a:lnTo>
                                <a:lnTo>
                                  <a:pt x="739" y="98"/>
                                </a:lnTo>
                                <a:lnTo>
                                  <a:pt x="738" y="85"/>
                                </a:lnTo>
                                <a:lnTo>
                                  <a:pt x="739" y="68"/>
                                </a:lnTo>
                                <a:lnTo>
                                  <a:pt x="742" y="54"/>
                                </a:lnTo>
                                <a:lnTo>
                                  <a:pt x="748" y="43"/>
                                </a:lnTo>
                                <a:lnTo>
                                  <a:pt x="755" y="34"/>
                                </a:lnTo>
                                <a:lnTo>
                                  <a:pt x="765" y="27"/>
                                </a:lnTo>
                                <a:lnTo>
                                  <a:pt x="775" y="22"/>
                                </a:lnTo>
                                <a:lnTo>
                                  <a:pt x="786" y="19"/>
                                </a:lnTo>
                                <a:lnTo>
                                  <a:pt x="797" y="18"/>
                                </a:lnTo>
                                <a:lnTo>
                                  <a:pt x="852" y="18"/>
                                </a:lnTo>
                                <a:lnTo>
                                  <a:pt x="850" y="17"/>
                                </a:lnTo>
                                <a:lnTo>
                                  <a:pt x="841" y="11"/>
                                </a:lnTo>
                                <a:lnTo>
                                  <a:pt x="831" y="6"/>
                                </a:lnTo>
                                <a:lnTo>
                                  <a:pt x="820" y="3"/>
                                </a:lnTo>
                                <a:lnTo>
                                  <a:pt x="809" y="1"/>
                                </a:lnTo>
                                <a:lnTo>
                                  <a:pt x="797" y="0"/>
                                </a:lnTo>
                                <a:close/>
                                <a:moveTo>
                                  <a:pt x="852" y="18"/>
                                </a:moveTo>
                                <a:lnTo>
                                  <a:pt x="809" y="18"/>
                                </a:lnTo>
                                <a:lnTo>
                                  <a:pt x="819" y="21"/>
                                </a:lnTo>
                                <a:lnTo>
                                  <a:pt x="838" y="32"/>
                                </a:lnTo>
                                <a:lnTo>
                                  <a:pt x="845" y="39"/>
                                </a:lnTo>
                                <a:lnTo>
                                  <a:pt x="854" y="58"/>
                                </a:lnTo>
                                <a:lnTo>
                                  <a:pt x="856" y="68"/>
                                </a:lnTo>
                                <a:lnTo>
                                  <a:pt x="856" y="85"/>
                                </a:lnTo>
                                <a:lnTo>
                                  <a:pt x="855" y="97"/>
                                </a:lnTo>
                                <a:lnTo>
                                  <a:pt x="852" y="109"/>
                                </a:lnTo>
                                <a:lnTo>
                                  <a:pt x="847" y="120"/>
                                </a:lnTo>
                                <a:lnTo>
                                  <a:pt x="840" y="130"/>
                                </a:lnTo>
                                <a:lnTo>
                                  <a:pt x="831" y="137"/>
                                </a:lnTo>
                                <a:lnTo>
                                  <a:pt x="821" y="142"/>
                                </a:lnTo>
                                <a:lnTo>
                                  <a:pt x="809" y="145"/>
                                </a:lnTo>
                                <a:lnTo>
                                  <a:pt x="797" y="146"/>
                                </a:lnTo>
                                <a:lnTo>
                                  <a:pt x="852" y="146"/>
                                </a:lnTo>
                                <a:lnTo>
                                  <a:pt x="857" y="142"/>
                                </a:lnTo>
                                <a:lnTo>
                                  <a:pt x="864" y="134"/>
                                </a:lnTo>
                                <a:lnTo>
                                  <a:pt x="870" y="126"/>
                                </a:lnTo>
                                <a:lnTo>
                                  <a:pt x="874" y="116"/>
                                </a:lnTo>
                                <a:lnTo>
                                  <a:pt x="878" y="105"/>
                                </a:lnTo>
                                <a:lnTo>
                                  <a:pt x="880" y="94"/>
                                </a:lnTo>
                                <a:lnTo>
                                  <a:pt x="880" y="82"/>
                                </a:lnTo>
                                <a:lnTo>
                                  <a:pt x="880" y="71"/>
                                </a:lnTo>
                                <a:lnTo>
                                  <a:pt x="878" y="60"/>
                                </a:lnTo>
                                <a:lnTo>
                                  <a:pt x="875" y="50"/>
                                </a:lnTo>
                                <a:lnTo>
                                  <a:pt x="870" y="40"/>
                                </a:lnTo>
                                <a:lnTo>
                                  <a:pt x="864" y="31"/>
                                </a:lnTo>
                                <a:lnTo>
                                  <a:pt x="858" y="23"/>
                                </a:lnTo>
                                <a:lnTo>
                                  <a:pt x="852" y="18"/>
                                </a:lnTo>
                                <a:close/>
                                <a:moveTo>
                                  <a:pt x="932" y="3"/>
                                </a:moveTo>
                                <a:lnTo>
                                  <a:pt x="908" y="3"/>
                                </a:lnTo>
                                <a:lnTo>
                                  <a:pt x="908" y="161"/>
                                </a:lnTo>
                                <a:lnTo>
                                  <a:pt x="930" y="161"/>
                                </a:lnTo>
                                <a:lnTo>
                                  <a:pt x="930" y="37"/>
                                </a:lnTo>
                                <a:lnTo>
                                  <a:pt x="956" y="37"/>
                                </a:lnTo>
                                <a:lnTo>
                                  <a:pt x="932" y="3"/>
                                </a:lnTo>
                                <a:close/>
                                <a:moveTo>
                                  <a:pt x="956" y="37"/>
                                </a:moveTo>
                                <a:lnTo>
                                  <a:pt x="930" y="37"/>
                                </a:lnTo>
                                <a:lnTo>
                                  <a:pt x="1021" y="161"/>
                                </a:lnTo>
                                <a:lnTo>
                                  <a:pt x="1045" y="161"/>
                                </a:lnTo>
                                <a:lnTo>
                                  <a:pt x="1045" y="127"/>
                                </a:lnTo>
                                <a:lnTo>
                                  <a:pt x="1023" y="127"/>
                                </a:lnTo>
                                <a:lnTo>
                                  <a:pt x="956" y="37"/>
                                </a:lnTo>
                                <a:close/>
                                <a:moveTo>
                                  <a:pt x="1045" y="3"/>
                                </a:moveTo>
                                <a:lnTo>
                                  <a:pt x="1023" y="3"/>
                                </a:lnTo>
                                <a:lnTo>
                                  <a:pt x="1023" y="127"/>
                                </a:lnTo>
                                <a:lnTo>
                                  <a:pt x="1045" y="127"/>
                                </a:lnTo>
                                <a:lnTo>
                                  <a:pt x="104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16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6278" y="4721"/>
                            <a:ext cx="34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AutoShape 160"/>
                        <wps:cNvSpPr>
                          <a:spLocks/>
                        </wps:cNvSpPr>
                        <wps:spPr bwMode="auto">
                          <a:xfrm>
                            <a:off x="6684" y="4724"/>
                            <a:ext cx="821" cy="159"/>
                          </a:xfrm>
                          <a:custGeom>
                            <a:avLst/>
                            <a:gdLst>
                              <a:gd name="T0" fmla="+- 0 6684 6684"/>
                              <a:gd name="T1" fmla="*/ T0 w 821"/>
                              <a:gd name="T2" fmla="+- 0 4724 4724"/>
                              <a:gd name="T3" fmla="*/ 4724 h 159"/>
                              <a:gd name="T4" fmla="+- 0 6757 6684"/>
                              <a:gd name="T5" fmla="*/ T4 w 821"/>
                              <a:gd name="T6" fmla="+- 0 4882 4724"/>
                              <a:gd name="T7" fmla="*/ 4882 h 159"/>
                              <a:gd name="T8" fmla="+- 0 6782 6684"/>
                              <a:gd name="T9" fmla="*/ T8 w 821"/>
                              <a:gd name="T10" fmla="+- 0 4878 4724"/>
                              <a:gd name="T11" fmla="*/ 4878 h 159"/>
                              <a:gd name="T12" fmla="+- 0 6801 6684"/>
                              <a:gd name="T13" fmla="*/ T12 w 821"/>
                              <a:gd name="T14" fmla="+- 0 4868 4724"/>
                              <a:gd name="T15" fmla="*/ 4868 h 159"/>
                              <a:gd name="T16" fmla="+- 0 6707 6684"/>
                              <a:gd name="T17" fmla="*/ T16 w 821"/>
                              <a:gd name="T18" fmla="+- 0 4864 4724"/>
                              <a:gd name="T19" fmla="*/ 4864 h 159"/>
                              <a:gd name="T20" fmla="+- 0 6806 6684"/>
                              <a:gd name="T21" fmla="*/ T20 w 821"/>
                              <a:gd name="T22" fmla="+- 0 4743 4724"/>
                              <a:gd name="T23" fmla="*/ 4743 h 159"/>
                              <a:gd name="T24" fmla="+- 0 6793 6684"/>
                              <a:gd name="T25" fmla="*/ T24 w 821"/>
                              <a:gd name="T26" fmla="+- 0 4732 4724"/>
                              <a:gd name="T27" fmla="*/ 4732 h 159"/>
                              <a:gd name="T28" fmla="+- 0 6767 6684"/>
                              <a:gd name="T29" fmla="*/ T28 w 821"/>
                              <a:gd name="T30" fmla="+- 0 4725 4724"/>
                              <a:gd name="T31" fmla="*/ 4725 h 159"/>
                              <a:gd name="T32" fmla="+- 0 6806 6684"/>
                              <a:gd name="T33" fmla="*/ T32 w 821"/>
                              <a:gd name="T34" fmla="+- 0 4743 4724"/>
                              <a:gd name="T35" fmla="*/ 4743 h 159"/>
                              <a:gd name="T36" fmla="+- 0 6767 6684"/>
                              <a:gd name="T37" fmla="*/ T36 w 821"/>
                              <a:gd name="T38" fmla="+- 0 4744 4724"/>
                              <a:gd name="T39" fmla="*/ 4744 h 159"/>
                              <a:gd name="T40" fmla="+- 0 6789 6684"/>
                              <a:gd name="T41" fmla="*/ T40 w 821"/>
                              <a:gd name="T42" fmla="+- 0 4755 4724"/>
                              <a:gd name="T43" fmla="*/ 4755 h 159"/>
                              <a:gd name="T44" fmla="+- 0 6804 6684"/>
                              <a:gd name="T45" fmla="*/ T44 w 821"/>
                              <a:gd name="T46" fmla="+- 0 4786 4724"/>
                              <a:gd name="T47" fmla="*/ 4786 h 159"/>
                              <a:gd name="T48" fmla="+- 0 6802 6684"/>
                              <a:gd name="T49" fmla="*/ T48 w 821"/>
                              <a:gd name="T50" fmla="+- 0 4824 4724"/>
                              <a:gd name="T51" fmla="*/ 4824 h 159"/>
                              <a:gd name="T52" fmla="+- 0 6792 6684"/>
                              <a:gd name="T53" fmla="*/ T52 w 821"/>
                              <a:gd name="T54" fmla="+- 0 4848 4724"/>
                              <a:gd name="T55" fmla="*/ 4848 h 159"/>
                              <a:gd name="T56" fmla="+- 0 6777 6684"/>
                              <a:gd name="T57" fmla="*/ T56 w 821"/>
                              <a:gd name="T58" fmla="+- 0 4859 4724"/>
                              <a:gd name="T59" fmla="*/ 4859 h 159"/>
                              <a:gd name="T60" fmla="+- 0 6755 6684"/>
                              <a:gd name="T61" fmla="*/ T60 w 821"/>
                              <a:gd name="T62" fmla="+- 0 4864 4724"/>
                              <a:gd name="T63" fmla="*/ 4864 h 159"/>
                              <a:gd name="T64" fmla="+- 0 6806 6684"/>
                              <a:gd name="T65" fmla="*/ T64 w 821"/>
                              <a:gd name="T66" fmla="+- 0 4863 4724"/>
                              <a:gd name="T67" fmla="*/ 4863 h 159"/>
                              <a:gd name="T68" fmla="+- 0 6820 6684"/>
                              <a:gd name="T69" fmla="*/ T68 w 821"/>
                              <a:gd name="T70" fmla="+- 0 4844 4724"/>
                              <a:gd name="T71" fmla="*/ 4844 h 159"/>
                              <a:gd name="T72" fmla="+- 0 6827 6684"/>
                              <a:gd name="T73" fmla="*/ T72 w 821"/>
                              <a:gd name="T74" fmla="+- 0 4814 4724"/>
                              <a:gd name="T75" fmla="*/ 4814 h 159"/>
                              <a:gd name="T76" fmla="+- 0 6825 6684"/>
                              <a:gd name="T77" fmla="*/ T76 w 821"/>
                              <a:gd name="T78" fmla="+- 0 4776 4724"/>
                              <a:gd name="T79" fmla="*/ 4776 h 159"/>
                              <a:gd name="T80" fmla="+- 0 6809 6684"/>
                              <a:gd name="T81" fmla="*/ T80 w 821"/>
                              <a:gd name="T82" fmla="+- 0 4745 4724"/>
                              <a:gd name="T83" fmla="*/ 4745 h 159"/>
                              <a:gd name="T84" fmla="+- 0 6985 6684"/>
                              <a:gd name="T85" fmla="*/ T84 w 821"/>
                              <a:gd name="T86" fmla="+- 0 4724 4724"/>
                              <a:gd name="T87" fmla="*/ 4724 h 159"/>
                              <a:gd name="T88" fmla="+- 0 6859 6684"/>
                              <a:gd name="T89" fmla="*/ T88 w 821"/>
                              <a:gd name="T90" fmla="+- 0 4882 4724"/>
                              <a:gd name="T91" fmla="*/ 4882 h 159"/>
                              <a:gd name="T92" fmla="+- 0 6989 6684"/>
                              <a:gd name="T93" fmla="*/ T92 w 821"/>
                              <a:gd name="T94" fmla="+- 0 4864 4724"/>
                              <a:gd name="T95" fmla="*/ 4864 h 159"/>
                              <a:gd name="T96" fmla="+- 0 6882 6684"/>
                              <a:gd name="T97" fmla="*/ T96 w 821"/>
                              <a:gd name="T98" fmla="+- 0 4810 4724"/>
                              <a:gd name="T99" fmla="*/ 4810 h 159"/>
                              <a:gd name="T100" fmla="+- 0 6978 6684"/>
                              <a:gd name="T101" fmla="*/ T100 w 821"/>
                              <a:gd name="T102" fmla="+- 0 4791 4724"/>
                              <a:gd name="T103" fmla="*/ 4791 h 159"/>
                              <a:gd name="T104" fmla="+- 0 6882 6684"/>
                              <a:gd name="T105" fmla="*/ T104 w 821"/>
                              <a:gd name="T106" fmla="+- 0 4743 4724"/>
                              <a:gd name="T107" fmla="*/ 4743 h 159"/>
                              <a:gd name="T108" fmla="+- 0 6985 6684"/>
                              <a:gd name="T109" fmla="*/ T108 w 821"/>
                              <a:gd name="T110" fmla="+- 0 4724 4724"/>
                              <a:gd name="T111" fmla="*/ 4724 h 159"/>
                              <a:gd name="T112" fmla="+- 0 7066 6684"/>
                              <a:gd name="T113" fmla="*/ T112 w 821"/>
                              <a:gd name="T114" fmla="+- 0 4743 4724"/>
                              <a:gd name="T115" fmla="*/ 4743 h 159"/>
                              <a:gd name="T116" fmla="+- 0 7089 6684"/>
                              <a:gd name="T117" fmla="*/ T116 w 821"/>
                              <a:gd name="T118" fmla="+- 0 4882 4724"/>
                              <a:gd name="T119" fmla="*/ 4882 h 159"/>
                              <a:gd name="T120" fmla="+- 0 7147 6684"/>
                              <a:gd name="T121" fmla="*/ T120 w 821"/>
                              <a:gd name="T122" fmla="+- 0 4724 4724"/>
                              <a:gd name="T123" fmla="*/ 4724 h 159"/>
                              <a:gd name="T124" fmla="+- 0 7009 6684"/>
                              <a:gd name="T125" fmla="*/ T124 w 821"/>
                              <a:gd name="T126" fmla="+- 0 4743 4724"/>
                              <a:gd name="T127" fmla="*/ 4743 h 159"/>
                              <a:gd name="T128" fmla="+- 0 7147 6684"/>
                              <a:gd name="T129" fmla="*/ T128 w 821"/>
                              <a:gd name="T130" fmla="+- 0 4724 4724"/>
                              <a:gd name="T131" fmla="*/ 4724 h 159"/>
                              <a:gd name="T132" fmla="+- 0 7216 6684"/>
                              <a:gd name="T133" fmla="*/ T132 w 821"/>
                              <a:gd name="T134" fmla="+- 0 4724 4724"/>
                              <a:gd name="T135" fmla="*/ 4724 h 159"/>
                              <a:gd name="T136" fmla="+- 0 7174 6684"/>
                              <a:gd name="T137" fmla="*/ T136 w 821"/>
                              <a:gd name="T138" fmla="+- 0 4882 4724"/>
                              <a:gd name="T139" fmla="*/ 4882 h 159"/>
                              <a:gd name="T140" fmla="+- 0 7290 6684"/>
                              <a:gd name="T141" fmla="*/ T140 w 821"/>
                              <a:gd name="T142" fmla="+- 0 4834 4724"/>
                              <a:gd name="T143" fmla="*/ 4834 h 159"/>
                              <a:gd name="T144" fmla="+- 0 7199 6684"/>
                              <a:gd name="T145" fmla="*/ T144 w 821"/>
                              <a:gd name="T146" fmla="+- 0 4817 4724"/>
                              <a:gd name="T147" fmla="*/ 4817 h 159"/>
                              <a:gd name="T148" fmla="+- 0 7223 6684"/>
                              <a:gd name="T149" fmla="*/ T148 w 821"/>
                              <a:gd name="T150" fmla="+- 0 4761 4724"/>
                              <a:gd name="T151" fmla="*/ 4761 h 159"/>
                              <a:gd name="T152" fmla="+- 0 7228 6684"/>
                              <a:gd name="T153" fmla="*/ T152 w 821"/>
                              <a:gd name="T154" fmla="+- 0 4741 4724"/>
                              <a:gd name="T155" fmla="*/ 4741 h 159"/>
                              <a:gd name="T156" fmla="+- 0 7241 6684"/>
                              <a:gd name="T157" fmla="*/ T156 w 821"/>
                              <a:gd name="T158" fmla="+- 0 4724 4724"/>
                              <a:gd name="T159" fmla="*/ 4724 h 159"/>
                              <a:gd name="T160" fmla="+- 0 7265 6684"/>
                              <a:gd name="T161" fmla="*/ T160 w 821"/>
                              <a:gd name="T162" fmla="+- 0 4834 4724"/>
                              <a:gd name="T163" fmla="*/ 4834 h 159"/>
                              <a:gd name="T164" fmla="+- 0 7312 6684"/>
                              <a:gd name="T165" fmla="*/ T164 w 821"/>
                              <a:gd name="T166" fmla="+- 0 4882 4724"/>
                              <a:gd name="T167" fmla="*/ 4882 h 159"/>
                              <a:gd name="T168" fmla="+- 0 7248 6684"/>
                              <a:gd name="T169" fmla="*/ T168 w 821"/>
                              <a:gd name="T170" fmla="+- 0 4741 4724"/>
                              <a:gd name="T171" fmla="*/ 4741 h 159"/>
                              <a:gd name="T172" fmla="+- 0 7231 6684"/>
                              <a:gd name="T173" fmla="*/ T172 w 821"/>
                              <a:gd name="T174" fmla="+- 0 4749 4724"/>
                              <a:gd name="T175" fmla="*/ 4749 h 159"/>
                              <a:gd name="T176" fmla="+- 0 7258 6684"/>
                              <a:gd name="T177" fmla="*/ T176 w 821"/>
                              <a:gd name="T178" fmla="+- 0 4817 4724"/>
                              <a:gd name="T179" fmla="*/ 4817 h 159"/>
                              <a:gd name="T180" fmla="+- 0 7248 6684"/>
                              <a:gd name="T181" fmla="*/ T180 w 821"/>
                              <a:gd name="T182" fmla="+- 0 4741 4724"/>
                              <a:gd name="T183" fmla="*/ 4741 h 159"/>
                              <a:gd name="T184" fmla="+- 0 7335 6684"/>
                              <a:gd name="T185" fmla="*/ T184 w 821"/>
                              <a:gd name="T186" fmla="+- 0 4724 4724"/>
                              <a:gd name="T187" fmla="*/ 4724 h 159"/>
                              <a:gd name="T188" fmla="+- 0 7358 6684"/>
                              <a:gd name="T189" fmla="*/ T188 w 821"/>
                              <a:gd name="T190" fmla="+- 0 4882 4724"/>
                              <a:gd name="T191" fmla="*/ 4882 h 159"/>
                              <a:gd name="T192" fmla="+- 0 7418 6684"/>
                              <a:gd name="T193" fmla="*/ T192 w 821"/>
                              <a:gd name="T194" fmla="+- 0 4724 4724"/>
                              <a:gd name="T195" fmla="*/ 4724 h 159"/>
                              <a:gd name="T196" fmla="+- 0 7395 6684"/>
                              <a:gd name="T197" fmla="*/ T196 w 821"/>
                              <a:gd name="T198" fmla="+- 0 4882 4724"/>
                              <a:gd name="T199" fmla="*/ 4882 h 159"/>
                              <a:gd name="T200" fmla="+- 0 7504 6684"/>
                              <a:gd name="T201" fmla="*/ T200 w 821"/>
                              <a:gd name="T202" fmla="+- 0 4864 4724"/>
                              <a:gd name="T203" fmla="*/ 4864 h 159"/>
                              <a:gd name="T204" fmla="+- 0 7418 6684"/>
                              <a:gd name="T205" fmla="*/ T204 w 821"/>
                              <a:gd name="T206" fmla="+- 0 4724 4724"/>
                              <a:gd name="T207" fmla="*/ 472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1" h="159">
                                <a:moveTo>
                                  <a:pt x="73" y="0"/>
                                </a:moveTo>
                                <a:lnTo>
                                  <a:pt x="0" y="0"/>
                                </a:lnTo>
                                <a:lnTo>
                                  <a:pt x="0" y="158"/>
                                </a:lnTo>
                                <a:lnTo>
                                  <a:pt x="73" y="158"/>
                                </a:lnTo>
                                <a:lnTo>
                                  <a:pt x="82" y="157"/>
                                </a:lnTo>
                                <a:lnTo>
                                  <a:pt x="98" y="154"/>
                                </a:lnTo>
                                <a:lnTo>
                                  <a:pt x="105" y="151"/>
                                </a:lnTo>
                                <a:lnTo>
                                  <a:pt x="117" y="144"/>
                                </a:lnTo>
                                <a:lnTo>
                                  <a:pt x="122" y="140"/>
                                </a:lnTo>
                                <a:lnTo>
                                  <a:pt x="23" y="140"/>
                                </a:lnTo>
                                <a:lnTo>
                                  <a:pt x="23" y="19"/>
                                </a:lnTo>
                                <a:lnTo>
                                  <a:pt x="122" y="19"/>
                                </a:lnTo>
                                <a:lnTo>
                                  <a:pt x="116" y="14"/>
                                </a:lnTo>
                                <a:lnTo>
                                  <a:pt x="109" y="8"/>
                                </a:lnTo>
                                <a:lnTo>
                                  <a:pt x="100" y="5"/>
                                </a:lnTo>
                                <a:lnTo>
                                  <a:pt x="83" y="1"/>
                                </a:lnTo>
                                <a:lnTo>
                                  <a:pt x="73" y="0"/>
                                </a:lnTo>
                                <a:close/>
                                <a:moveTo>
                                  <a:pt x="122" y="19"/>
                                </a:moveTo>
                                <a:lnTo>
                                  <a:pt x="73" y="19"/>
                                </a:lnTo>
                                <a:lnTo>
                                  <a:pt x="83" y="20"/>
                                </a:lnTo>
                                <a:lnTo>
                                  <a:pt x="97" y="25"/>
                                </a:lnTo>
                                <a:lnTo>
                                  <a:pt x="105" y="31"/>
                                </a:lnTo>
                                <a:lnTo>
                                  <a:pt x="117" y="49"/>
                                </a:lnTo>
                                <a:lnTo>
                                  <a:pt x="120" y="62"/>
                                </a:lnTo>
                                <a:lnTo>
                                  <a:pt x="119" y="90"/>
                                </a:lnTo>
                                <a:lnTo>
                                  <a:pt x="118" y="100"/>
                                </a:lnTo>
                                <a:lnTo>
                                  <a:pt x="112" y="117"/>
                                </a:lnTo>
                                <a:lnTo>
                                  <a:pt x="108" y="124"/>
                                </a:lnTo>
                                <a:lnTo>
                                  <a:pt x="98" y="132"/>
                                </a:lnTo>
                                <a:lnTo>
                                  <a:pt x="93" y="135"/>
                                </a:lnTo>
                                <a:lnTo>
                                  <a:pt x="80" y="139"/>
                                </a:lnTo>
                                <a:lnTo>
                                  <a:pt x="71" y="140"/>
                                </a:lnTo>
                                <a:lnTo>
                                  <a:pt x="122" y="140"/>
                                </a:lnTo>
                                <a:lnTo>
                                  <a:pt x="122" y="139"/>
                                </a:lnTo>
                                <a:lnTo>
                                  <a:pt x="132" y="127"/>
                                </a:lnTo>
                                <a:lnTo>
                                  <a:pt x="136" y="120"/>
                                </a:lnTo>
                                <a:lnTo>
                                  <a:pt x="142" y="101"/>
                                </a:lnTo>
                                <a:lnTo>
                                  <a:pt x="143" y="90"/>
                                </a:lnTo>
                                <a:lnTo>
                                  <a:pt x="143" y="64"/>
                                </a:lnTo>
                                <a:lnTo>
                                  <a:pt x="141" y="52"/>
                                </a:lnTo>
                                <a:lnTo>
                                  <a:pt x="132" y="30"/>
                                </a:lnTo>
                                <a:lnTo>
                                  <a:pt x="125" y="21"/>
                                </a:lnTo>
                                <a:lnTo>
                                  <a:pt x="122" y="19"/>
                                </a:lnTo>
                                <a:close/>
                                <a:moveTo>
                                  <a:pt x="301" y="0"/>
                                </a:moveTo>
                                <a:lnTo>
                                  <a:pt x="175" y="0"/>
                                </a:lnTo>
                                <a:lnTo>
                                  <a:pt x="175" y="158"/>
                                </a:lnTo>
                                <a:lnTo>
                                  <a:pt x="305" y="158"/>
                                </a:lnTo>
                                <a:lnTo>
                                  <a:pt x="305" y="140"/>
                                </a:lnTo>
                                <a:lnTo>
                                  <a:pt x="198" y="140"/>
                                </a:lnTo>
                                <a:lnTo>
                                  <a:pt x="198" y="86"/>
                                </a:lnTo>
                                <a:lnTo>
                                  <a:pt x="294" y="86"/>
                                </a:lnTo>
                                <a:lnTo>
                                  <a:pt x="294" y="67"/>
                                </a:lnTo>
                                <a:lnTo>
                                  <a:pt x="198" y="67"/>
                                </a:lnTo>
                                <a:lnTo>
                                  <a:pt x="198" y="19"/>
                                </a:lnTo>
                                <a:lnTo>
                                  <a:pt x="301" y="19"/>
                                </a:lnTo>
                                <a:lnTo>
                                  <a:pt x="301" y="0"/>
                                </a:lnTo>
                                <a:close/>
                                <a:moveTo>
                                  <a:pt x="405" y="19"/>
                                </a:moveTo>
                                <a:lnTo>
                                  <a:pt x="382" y="19"/>
                                </a:lnTo>
                                <a:lnTo>
                                  <a:pt x="382" y="158"/>
                                </a:lnTo>
                                <a:lnTo>
                                  <a:pt x="405" y="158"/>
                                </a:lnTo>
                                <a:lnTo>
                                  <a:pt x="405" y="19"/>
                                </a:lnTo>
                                <a:close/>
                                <a:moveTo>
                                  <a:pt x="463" y="0"/>
                                </a:moveTo>
                                <a:lnTo>
                                  <a:pt x="325" y="0"/>
                                </a:lnTo>
                                <a:lnTo>
                                  <a:pt x="325" y="19"/>
                                </a:lnTo>
                                <a:lnTo>
                                  <a:pt x="463" y="19"/>
                                </a:lnTo>
                                <a:lnTo>
                                  <a:pt x="463" y="0"/>
                                </a:lnTo>
                                <a:close/>
                                <a:moveTo>
                                  <a:pt x="557" y="0"/>
                                </a:moveTo>
                                <a:lnTo>
                                  <a:pt x="532" y="0"/>
                                </a:lnTo>
                                <a:lnTo>
                                  <a:pt x="465" y="158"/>
                                </a:lnTo>
                                <a:lnTo>
                                  <a:pt x="490" y="158"/>
                                </a:lnTo>
                                <a:lnTo>
                                  <a:pt x="509" y="110"/>
                                </a:lnTo>
                                <a:lnTo>
                                  <a:pt x="606" y="110"/>
                                </a:lnTo>
                                <a:lnTo>
                                  <a:pt x="599" y="93"/>
                                </a:lnTo>
                                <a:lnTo>
                                  <a:pt x="515" y="93"/>
                                </a:lnTo>
                                <a:lnTo>
                                  <a:pt x="534" y="47"/>
                                </a:lnTo>
                                <a:lnTo>
                                  <a:pt x="539" y="37"/>
                                </a:lnTo>
                                <a:lnTo>
                                  <a:pt x="542" y="27"/>
                                </a:lnTo>
                                <a:lnTo>
                                  <a:pt x="544" y="17"/>
                                </a:lnTo>
                                <a:lnTo>
                                  <a:pt x="564" y="17"/>
                                </a:lnTo>
                                <a:lnTo>
                                  <a:pt x="557" y="0"/>
                                </a:lnTo>
                                <a:close/>
                                <a:moveTo>
                                  <a:pt x="606" y="110"/>
                                </a:moveTo>
                                <a:lnTo>
                                  <a:pt x="581" y="110"/>
                                </a:lnTo>
                                <a:lnTo>
                                  <a:pt x="602" y="158"/>
                                </a:lnTo>
                                <a:lnTo>
                                  <a:pt x="628" y="158"/>
                                </a:lnTo>
                                <a:lnTo>
                                  <a:pt x="606" y="110"/>
                                </a:lnTo>
                                <a:close/>
                                <a:moveTo>
                                  <a:pt x="564" y="17"/>
                                </a:moveTo>
                                <a:lnTo>
                                  <a:pt x="544" y="17"/>
                                </a:lnTo>
                                <a:lnTo>
                                  <a:pt x="547" y="25"/>
                                </a:lnTo>
                                <a:lnTo>
                                  <a:pt x="551" y="36"/>
                                </a:lnTo>
                                <a:lnTo>
                                  <a:pt x="574" y="93"/>
                                </a:lnTo>
                                <a:lnTo>
                                  <a:pt x="599" y="93"/>
                                </a:lnTo>
                                <a:lnTo>
                                  <a:pt x="564" y="17"/>
                                </a:lnTo>
                                <a:close/>
                                <a:moveTo>
                                  <a:pt x="674" y="0"/>
                                </a:moveTo>
                                <a:lnTo>
                                  <a:pt x="651" y="0"/>
                                </a:lnTo>
                                <a:lnTo>
                                  <a:pt x="651" y="158"/>
                                </a:lnTo>
                                <a:lnTo>
                                  <a:pt x="674" y="158"/>
                                </a:lnTo>
                                <a:lnTo>
                                  <a:pt x="674" y="0"/>
                                </a:lnTo>
                                <a:close/>
                                <a:moveTo>
                                  <a:pt x="734" y="0"/>
                                </a:moveTo>
                                <a:lnTo>
                                  <a:pt x="711" y="0"/>
                                </a:lnTo>
                                <a:lnTo>
                                  <a:pt x="711" y="158"/>
                                </a:lnTo>
                                <a:lnTo>
                                  <a:pt x="820" y="158"/>
                                </a:lnTo>
                                <a:lnTo>
                                  <a:pt x="820" y="140"/>
                                </a:lnTo>
                                <a:lnTo>
                                  <a:pt x="734" y="140"/>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159"/>
                        <wps:cNvSpPr>
                          <a:spLocks/>
                        </wps:cNvSpPr>
                        <wps:spPr bwMode="auto">
                          <a:xfrm>
                            <a:off x="7561" y="4721"/>
                            <a:ext cx="990" cy="164"/>
                          </a:xfrm>
                          <a:custGeom>
                            <a:avLst/>
                            <a:gdLst>
                              <a:gd name="T0" fmla="+- 0 7577 7561"/>
                              <a:gd name="T1" fmla="*/ T0 w 990"/>
                              <a:gd name="T2" fmla="+- 0 4868 4721"/>
                              <a:gd name="T3" fmla="*/ 4868 h 164"/>
                              <a:gd name="T4" fmla="+- 0 7624 7561"/>
                              <a:gd name="T5" fmla="*/ T4 w 990"/>
                              <a:gd name="T6" fmla="+- 0 4885 4721"/>
                              <a:gd name="T7" fmla="*/ 4885 h 164"/>
                              <a:gd name="T8" fmla="+- 0 7686 7561"/>
                              <a:gd name="T9" fmla="*/ T8 w 990"/>
                              <a:gd name="T10" fmla="+- 0 4869 4721"/>
                              <a:gd name="T11" fmla="*/ 4869 h 164"/>
                              <a:gd name="T12" fmla="+- 0 7594 7561"/>
                              <a:gd name="T13" fmla="*/ T12 w 990"/>
                              <a:gd name="T14" fmla="+- 0 4854 4721"/>
                              <a:gd name="T15" fmla="*/ 4854 h 164"/>
                              <a:gd name="T16" fmla="+- 0 7617 7561"/>
                              <a:gd name="T17" fmla="*/ T16 w 990"/>
                              <a:gd name="T18" fmla="+- 0 4722 4721"/>
                              <a:gd name="T19" fmla="*/ 4722 h 164"/>
                              <a:gd name="T20" fmla="+- 0 7568 7561"/>
                              <a:gd name="T21" fmla="*/ T20 w 990"/>
                              <a:gd name="T22" fmla="+- 0 4757 4721"/>
                              <a:gd name="T23" fmla="*/ 4757 h 164"/>
                              <a:gd name="T24" fmla="+- 0 7599 7561"/>
                              <a:gd name="T25" fmla="*/ T24 w 990"/>
                              <a:gd name="T26" fmla="+- 0 4803 4721"/>
                              <a:gd name="T27" fmla="*/ 4803 h 164"/>
                              <a:gd name="T28" fmla="+- 0 7664 7561"/>
                              <a:gd name="T29" fmla="*/ T28 w 990"/>
                              <a:gd name="T30" fmla="+- 0 4820 4721"/>
                              <a:gd name="T31" fmla="*/ 4820 h 164"/>
                              <a:gd name="T32" fmla="+- 0 7676 7561"/>
                              <a:gd name="T33" fmla="*/ T32 w 990"/>
                              <a:gd name="T34" fmla="+- 0 4849 4721"/>
                              <a:gd name="T35" fmla="*/ 4849 h 164"/>
                              <a:gd name="T36" fmla="+- 0 7688 7561"/>
                              <a:gd name="T37" fmla="*/ T36 w 990"/>
                              <a:gd name="T38" fmla="+- 0 4866 4721"/>
                              <a:gd name="T39" fmla="*/ 4866 h 164"/>
                              <a:gd name="T40" fmla="+- 0 7688 7561"/>
                              <a:gd name="T41" fmla="*/ T40 w 990"/>
                              <a:gd name="T42" fmla="+- 0 4809 4721"/>
                              <a:gd name="T43" fmla="*/ 4809 h 164"/>
                              <a:gd name="T44" fmla="+- 0 7601 7561"/>
                              <a:gd name="T45" fmla="*/ T44 w 990"/>
                              <a:gd name="T46" fmla="+- 0 4781 4721"/>
                              <a:gd name="T47" fmla="*/ 4781 h 164"/>
                              <a:gd name="T48" fmla="+- 0 7593 7561"/>
                              <a:gd name="T49" fmla="*/ T48 w 990"/>
                              <a:gd name="T50" fmla="+- 0 4752 4721"/>
                              <a:gd name="T51" fmla="*/ 4752 h 164"/>
                              <a:gd name="T52" fmla="+- 0 7673 7561"/>
                              <a:gd name="T53" fmla="*/ T52 w 990"/>
                              <a:gd name="T54" fmla="+- 0 4731 4721"/>
                              <a:gd name="T55" fmla="*/ 4731 h 164"/>
                              <a:gd name="T56" fmla="+- 0 7654 7561"/>
                              <a:gd name="T57" fmla="*/ T56 w 990"/>
                              <a:gd name="T58" fmla="+- 0 4743 4721"/>
                              <a:gd name="T59" fmla="*/ 4743 h 164"/>
                              <a:gd name="T60" fmla="+- 0 7694 7561"/>
                              <a:gd name="T61" fmla="*/ T60 w 990"/>
                              <a:gd name="T62" fmla="+- 0 4760 4721"/>
                              <a:gd name="T63" fmla="*/ 4760 h 164"/>
                              <a:gd name="T64" fmla="+- 0 7781 7561"/>
                              <a:gd name="T65" fmla="*/ T64 w 990"/>
                              <a:gd name="T66" fmla="+- 0 4815 4721"/>
                              <a:gd name="T67" fmla="*/ 4815 h 164"/>
                              <a:gd name="T68" fmla="+- 0 7794 7561"/>
                              <a:gd name="T69" fmla="*/ T68 w 990"/>
                              <a:gd name="T70" fmla="+- 0 4799 4721"/>
                              <a:gd name="T71" fmla="*/ 4799 h 164"/>
                              <a:gd name="T72" fmla="+- 0 7874 7561"/>
                              <a:gd name="T73" fmla="*/ T72 w 990"/>
                              <a:gd name="T74" fmla="+- 0 4724 4721"/>
                              <a:gd name="T75" fmla="*/ 4724 h 164"/>
                              <a:gd name="T76" fmla="+- 0 7794 7561"/>
                              <a:gd name="T77" fmla="*/ T76 w 990"/>
                              <a:gd name="T78" fmla="+- 0 4799 4721"/>
                              <a:gd name="T79" fmla="*/ 4799 h 164"/>
                              <a:gd name="T80" fmla="+- 0 7892 7561"/>
                              <a:gd name="T81" fmla="*/ T80 w 990"/>
                              <a:gd name="T82" fmla="+- 0 4882 4721"/>
                              <a:gd name="T83" fmla="*/ 4882 h 164"/>
                              <a:gd name="T84" fmla="+- 0 7936 7561"/>
                              <a:gd name="T85" fmla="*/ T84 w 990"/>
                              <a:gd name="T86" fmla="+- 0 4748 4721"/>
                              <a:gd name="T87" fmla="*/ 4748 h 164"/>
                              <a:gd name="T88" fmla="+- 0 7977 7561"/>
                              <a:gd name="T89" fmla="*/ T88 w 990"/>
                              <a:gd name="T90" fmla="+- 0 4860 4721"/>
                              <a:gd name="T91" fmla="*/ 4860 h 164"/>
                              <a:gd name="T92" fmla="+- 0 8058 7561"/>
                              <a:gd name="T93" fmla="*/ T92 w 990"/>
                              <a:gd name="T94" fmla="+- 0 4750 4721"/>
                              <a:gd name="T95" fmla="*/ 4750 h 164"/>
                              <a:gd name="T96" fmla="+- 0 8058 7561"/>
                              <a:gd name="T97" fmla="*/ T96 w 990"/>
                              <a:gd name="T98" fmla="+- 0 4724 4721"/>
                              <a:gd name="T99" fmla="*/ 4724 h 164"/>
                              <a:gd name="T100" fmla="+- 0 7977 7561"/>
                              <a:gd name="T101" fmla="*/ T100 w 990"/>
                              <a:gd name="T102" fmla="+- 0 4860 4721"/>
                              <a:gd name="T103" fmla="*/ 4860 h 164"/>
                              <a:gd name="T104" fmla="+- 0 8172 7561"/>
                              <a:gd name="T105" fmla="*/ T104 w 990"/>
                              <a:gd name="T106" fmla="+- 0 4724 4721"/>
                              <a:gd name="T107" fmla="*/ 4724 h 164"/>
                              <a:gd name="T108" fmla="+- 0 8196 7561"/>
                              <a:gd name="T109" fmla="*/ T108 w 990"/>
                              <a:gd name="T110" fmla="+- 0 4878 4721"/>
                              <a:gd name="T111" fmla="*/ 4878 h 164"/>
                              <a:gd name="T112" fmla="+- 0 8117 7561"/>
                              <a:gd name="T113" fmla="*/ T112 w 990"/>
                              <a:gd name="T114" fmla="+- 0 4809 4721"/>
                              <a:gd name="T115" fmla="*/ 4809 h 164"/>
                              <a:gd name="T116" fmla="+- 0 8200 7561"/>
                              <a:gd name="T117" fmla="*/ T116 w 990"/>
                              <a:gd name="T118" fmla="+- 0 4795 4721"/>
                              <a:gd name="T119" fmla="*/ 4795 h 164"/>
                              <a:gd name="T120" fmla="+- 0 8205 7561"/>
                              <a:gd name="T121" fmla="*/ T120 w 990"/>
                              <a:gd name="T122" fmla="+- 0 4737 4721"/>
                              <a:gd name="T123" fmla="*/ 4737 h 164"/>
                              <a:gd name="T124" fmla="+- 0 8168 7561"/>
                              <a:gd name="T125" fmla="*/ T124 w 990"/>
                              <a:gd name="T126" fmla="+- 0 4809 4721"/>
                              <a:gd name="T127" fmla="*/ 4809 h 164"/>
                              <a:gd name="T128" fmla="+- 0 8201 7561"/>
                              <a:gd name="T129" fmla="*/ T128 w 990"/>
                              <a:gd name="T130" fmla="+- 0 4831 4721"/>
                              <a:gd name="T131" fmla="*/ 4831 h 164"/>
                              <a:gd name="T132" fmla="+- 0 8185 7561"/>
                              <a:gd name="T133" fmla="*/ T132 w 990"/>
                              <a:gd name="T134" fmla="+- 0 4861 4721"/>
                              <a:gd name="T135" fmla="*/ 4861 h 164"/>
                              <a:gd name="T136" fmla="+- 0 8217 7561"/>
                              <a:gd name="T137" fmla="*/ T136 w 990"/>
                              <a:gd name="T138" fmla="+- 0 4863 4721"/>
                              <a:gd name="T139" fmla="*/ 4863 h 164"/>
                              <a:gd name="T140" fmla="+- 0 8214 7561"/>
                              <a:gd name="T141" fmla="*/ T140 w 990"/>
                              <a:gd name="T142" fmla="+- 0 4809 4721"/>
                              <a:gd name="T143" fmla="*/ 4809 h 164"/>
                              <a:gd name="T144" fmla="+- 0 8187 7561"/>
                              <a:gd name="T145" fmla="*/ T144 w 990"/>
                              <a:gd name="T146" fmla="+- 0 4749 4721"/>
                              <a:gd name="T147" fmla="*/ 4749 h 164"/>
                              <a:gd name="T148" fmla="+- 0 8187 7561"/>
                              <a:gd name="T149" fmla="*/ T148 w 990"/>
                              <a:gd name="T150" fmla="+- 0 4785 4721"/>
                              <a:gd name="T151" fmla="*/ 4785 h 164"/>
                              <a:gd name="T152" fmla="+- 0 8207 7561"/>
                              <a:gd name="T153" fmla="*/ T152 w 990"/>
                              <a:gd name="T154" fmla="+- 0 4790 4721"/>
                              <a:gd name="T155" fmla="*/ 4790 h 164"/>
                              <a:gd name="T156" fmla="+- 0 8209 7561"/>
                              <a:gd name="T157" fmla="*/ T156 w 990"/>
                              <a:gd name="T158" fmla="+- 0 4743 4721"/>
                              <a:gd name="T159" fmla="*/ 4743 h 164"/>
                              <a:gd name="T160" fmla="+- 0 8272 7561"/>
                              <a:gd name="T161" fmla="*/ T160 w 990"/>
                              <a:gd name="T162" fmla="+- 0 4744 4721"/>
                              <a:gd name="T163" fmla="*/ 4744 h 164"/>
                              <a:gd name="T164" fmla="+- 0 8249 7561"/>
                              <a:gd name="T165" fmla="*/ T164 w 990"/>
                              <a:gd name="T166" fmla="+- 0 4806 4721"/>
                              <a:gd name="T167" fmla="*/ 4806 h 164"/>
                              <a:gd name="T168" fmla="+- 0 8264 7561"/>
                              <a:gd name="T169" fmla="*/ T168 w 990"/>
                              <a:gd name="T170" fmla="+- 0 4854 4721"/>
                              <a:gd name="T171" fmla="*/ 4854 h 164"/>
                              <a:gd name="T172" fmla="+- 0 8308 7561"/>
                              <a:gd name="T173" fmla="*/ T172 w 990"/>
                              <a:gd name="T174" fmla="+- 0 4882 4721"/>
                              <a:gd name="T175" fmla="*/ 4882 h 164"/>
                              <a:gd name="T176" fmla="+- 0 8364 7561"/>
                              <a:gd name="T177" fmla="*/ T176 w 990"/>
                              <a:gd name="T178" fmla="+- 0 4880 4721"/>
                              <a:gd name="T179" fmla="*/ 4880 h 164"/>
                              <a:gd name="T180" fmla="+- 0 8319 7561"/>
                              <a:gd name="T181" fmla="*/ T180 w 990"/>
                              <a:gd name="T182" fmla="+- 0 4866 4721"/>
                              <a:gd name="T183" fmla="*/ 4866 h 164"/>
                              <a:gd name="T184" fmla="+- 0 8276 7561"/>
                              <a:gd name="T185" fmla="*/ T184 w 990"/>
                              <a:gd name="T186" fmla="+- 0 4831 4721"/>
                              <a:gd name="T187" fmla="*/ 4831 h 164"/>
                              <a:gd name="T188" fmla="+- 0 8282 7561"/>
                              <a:gd name="T189" fmla="*/ T188 w 990"/>
                              <a:gd name="T190" fmla="+- 0 4764 4721"/>
                              <a:gd name="T191" fmla="*/ 4764 h 164"/>
                              <a:gd name="T192" fmla="+- 0 8332 7561"/>
                              <a:gd name="T193" fmla="*/ T192 w 990"/>
                              <a:gd name="T194" fmla="+- 0 4739 4721"/>
                              <a:gd name="T195" fmla="*/ 4739 h 164"/>
                              <a:gd name="T196" fmla="+- 0 8355 7561"/>
                              <a:gd name="T197" fmla="*/ T196 w 990"/>
                              <a:gd name="T198" fmla="+- 0 4724 4721"/>
                              <a:gd name="T199" fmla="*/ 4724 h 164"/>
                              <a:gd name="T200" fmla="+- 0 8354 7561"/>
                              <a:gd name="T201" fmla="*/ T200 w 990"/>
                              <a:gd name="T202" fmla="+- 0 4742 4721"/>
                              <a:gd name="T203" fmla="*/ 4742 h 164"/>
                              <a:gd name="T204" fmla="+- 0 8391 7561"/>
                              <a:gd name="T205" fmla="*/ T204 w 990"/>
                              <a:gd name="T206" fmla="+- 0 4806 4721"/>
                              <a:gd name="T207" fmla="*/ 4806 h 164"/>
                              <a:gd name="T208" fmla="+- 0 8365 7561"/>
                              <a:gd name="T209" fmla="*/ T208 w 990"/>
                              <a:gd name="T210" fmla="+- 0 4858 4721"/>
                              <a:gd name="T211" fmla="*/ 4858 h 164"/>
                              <a:gd name="T212" fmla="+- 0 8391 7561"/>
                              <a:gd name="T213" fmla="*/ T212 w 990"/>
                              <a:gd name="T214" fmla="+- 0 4863 4721"/>
                              <a:gd name="T215" fmla="*/ 4863 h 164"/>
                              <a:gd name="T216" fmla="+- 0 8414 7561"/>
                              <a:gd name="T217" fmla="*/ T216 w 990"/>
                              <a:gd name="T218" fmla="+- 0 4815 4721"/>
                              <a:gd name="T219" fmla="*/ 4815 h 164"/>
                              <a:gd name="T220" fmla="+- 0 8405 7561"/>
                              <a:gd name="T221" fmla="*/ T220 w 990"/>
                              <a:gd name="T222" fmla="+- 0 4761 4721"/>
                              <a:gd name="T223" fmla="*/ 4761 h 164"/>
                              <a:gd name="T224" fmla="+- 0 8442 7561"/>
                              <a:gd name="T225" fmla="*/ T224 w 990"/>
                              <a:gd name="T226" fmla="+- 0 4724 4721"/>
                              <a:gd name="T227" fmla="*/ 4724 h 164"/>
                              <a:gd name="T228" fmla="+- 0 8465 7561"/>
                              <a:gd name="T229" fmla="*/ T228 w 990"/>
                              <a:gd name="T230" fmla="+- 0 4724 4721"/>
                              <a:gd name="T231" fmla="*/ 472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0" h="164">
                                <a:moveTo>
                                  <a:pt x="22" y="109"/>
                                </a:moveTo>
                                <a:lnTo>
                                  <a:pt x="0" y="111"/>
                                </a:lnTo>
                                <a:lnTo>
                                  <a:pt x="1" y="121"/>
                                </a:lnTo>
                                <a:lnTo>
                                  <a:pt x="4" y="131"/>
                                </a:lnTo>
                                <a:lnTo>
                                  <a:pt x="16" y="147"/>
                                </a:lnTo>
                                <a:lnTo>
                                  <a:pt x="24" y="154"/>
                                </a:lnTo>
                                <a:lnTo>
                                  <a:pt x="35" y="158"/>
                                </a:lnTo>
                                <a:lnTo>
                                  <a:pt x="43" y="161"/>
                                </a:lnTo>
                                <a:lnTo>
                                  <a:pt x="53" y="162"/>
                                </a:lnTo>
                                <a:lnTo>
                                  <a:pt x="63" y="164"/>
                                </a:lnTo>
                                <a:lnTo>
                                  <a:pt x="74" y="164"/>
                                </a:lnTo>
                                <a:lnTo>
                                  <a:pt x="87" y="164"/>
                                </a:lnTo>
                                <a:lnTo>
                                  <a:pt x="98" y="162"/>
                                </a:lnTo>
                                <a:lnTo>
                                  <a:pt x="118" y="154"/>
                                </a:lnTo>
                                <a:lnTo>
                                  <a:pt x="125" y="148"/>
                                </a:lnTo>
                                <a:lnTo>
                                  <a:pt x="127" y="145"/>
                                </a:lnTo>
                                <a:lnTo>
                                  <a:pt x="63" y="145"/>
                                </a:lnTo>
                                <a:lnTo>
                                  <a:pt x="55" y="144"/>
                                </a:lnTo>
                                <a:lnTo>
                                  <a:pt x="39" y="137"/>
                                </a:lnTo>
                                <a:lnTo>
                                  <a:pt x="33" y="133"/>
                                </a:lnTo>
                                <a:lnTo>
                                  <a:pt x="25" y="123"/>
                                </a:lnTo>
                                <a:lnTo>
                                  <a:pt x="23" y="117"/>
                                </a:lnTo>
                                <a:lnTo>
                                  <a:pt x="22" y="109"/>
                                </a:lnTo>
                                <a:close/>
                                <a:moveTo>
                                  <a:pt x="81" y="1"/>
                                </a:moveTo>
                                <a:lnTo>
                                  <a:pt x="56" y="1"/>
                                </a:lnTo>
                                <a:lnTo>
                                  <a:pt x="46" y="2"/>
                                </a:lnTo>
                                <a:lnTo>
                                  <a:pt x="27" y="10"/>
                                </a:lnTo>
                                <a:lnTo>
                                  <a:pt x="19" y="15"/>
                                </a:lnTo>
                                <a:lnTo>
                                  <a:pt x="9" y="29"/>
                                </a:lnTo>
                                <a:lnTo>
                                  <a:pt x="7" y="36"/>
                                </a:lnTo>
                                <a:lnTo>
                                  <a:pt x="7" y="51"/>
                                </a:lnTo>
                                <a:lnTo>
                                  <a:pt x="9" y="58"/>
                                </a:lnTo>
                                <a:lnTo>
                                  <a:pt x="17" y="70"/>
                                </a:lnTo>
                                <a:lnTo>
                                  <a:pt x="23" y="75"/>
                                </a:lnTo>
                                <a:lnTo>
                                  <a:pt x="38" y="82"/>
                                </a:lnTo>
                                <a:lnTo>
                                  <a:pt x="49" y="85"/>
                                </a:lnTo>
                                <a:lnTo>
                                  <a:pt x="81" y="92"/>
                                </a:lnTo>
                                <a:lnTo>
                                  <a:pt x="91" y="94"/>
                                </a:lnTo>
                                <a:lnTo>
                                  <a:pt x="96" y="96"/>
                                </a:lnTo>
                                <a:lnTo>
                                  <a:pt x="103" y="99"/>
                                </a:lnTo>
                                <a:lnTo>
                                  <a:pt x="109" y="102"/>
                                </a:lnTo>
                                <a:lnTo>
                                  <a:pt x="115" y="109"/>
                                </a:lnTo>
                                <a:lnTo>
                                  <a:pt x="117" y="113"/>
                                </a:lnTo>
                                <a:lnTo>
                                  <a:pt x="117" y="123"/>
                                </a:lnTo>
                                <a:lnTo>
                                  <a:pt x="115" y="128"/>
                                </a:lnTo>
                                <a:lnTo>
                                  <a:pt x="108" y="136"/>
                                </a:lnTo>
                                <a:lnTo>
                                  <a:pt x="103" y="139"/>
                                </a:lnTo>
                                <a:lnTo>
                                  <a:pt x="90" y="144"/>
                                </a:lnTo>
                                <a:lnTo>
                                  <a:pt x="82" y="145"/>
                                </a:lnTo>
                                <a:lnTo>
                                  <a:pt x="127" y="145"/>
                                </a:lnTo>
                                <a:lnTo>
                                  <a:pt x="136" y="133"/>
                                </a:lnTo>
                                <a:lnTo>
                                  <a:pt x="139" y="125"/>
                                </a:lnTo>
                                <a:lnTo>
                                  <a:pt x="139" y="108"/>
                                </a:lnTo>
                                <a:lnTo>
                                  <a:pt x="136" y="101"/>
                                </a:lnTo>
                                <a:lnTo>
                                  <a:pt x="127" y="88"/>
                                </a:lnTo>
                                <a:lnTo>
                                  <a:pt x="119" y="82"/>
                                </a:lnTo>
                                <a:lnTo>
                                  <a:pt x="102" y="75"/>
                                </a:lnTo>
                                <a:lnTo>
                                  <a:pt x="89" y="72"/>
                                </a:lnTo>
                                <a:lnTo>
                                  <a:pt x="52" y="64"/>
                                </a:lnTo>
                                <a:lnTo>
                                  <a:pt x="40" y="60"/>
                                </a:lnTo>
                                <a:lnTo>
                                  <a:pt x="36" y="57"/>
                                </a:lnTo>
                                <a:lnTo>
                                  <a:pt x="31" y="53"/>
                                </a:lnTo>
                                <a:lnTo>
                                  <a:pt x="29" y="48"/>
                                </a:lnTo>
                                <a:lnTo>
                                  <a:pt x="29" y="36"/>
                                </a:lnTo>
                                <a:lnTo>
                                  <a:pt x="32" y="31"/>
                                </a:lnTo>
                                <a:lnTo>
                                  <a:pt x="45" y="21"/>
                                </a:lnTo>
                                <a:lnTo>
                                  <a:pt x="55" y="19"/>
                                </a:lnTo>
                                <a:lnTo>
                                  <a:pt x="122" y="19"/>
                                </a:lnTo>
                                <a:lnTo>
                                  <a:pt x="120" y="16"/>
                                </a:lnTo>
                                <a:lnTo>
                                  <a:pt x="112" y="10"/>
                                </a:lnTo>
                                <a:lnTo>
                                  <a:pt x="92" y="2"/>
                                </a:lnTo>
                                <a:lnTo>
                                  <a:pt x="81" y="1"/>
                                </a:lnTo>
                                <a:close/>
                                <a:moveTo>
                                  <a:pt x="122" y="19"/>
                                </a:moveTo>
                                <a:lnTo>
                                  <a:pt x="82" y="19"/>
                                </a:lnTo>
                                <a:lnTo>
                                  <a:pt x="93" y="22"/>
                                </a:lnTo>
                                <a:lnTo>
                                  <a:pt x="106" y="32"/>
                                </a:lnTo>
                                <a:lnTo>
                                  <a:pt x="110" y="39"/>
                                </a:lnTo>
                                <a:lnTo>
                                  <a:pt x="111" y="49"/>
                                </a:lnTo>
                                <a:lnTo>
                                  <a:pt x="133" y="48"/>
                                </a:lnTo>
                                <a:lnTo>
                                  <a:pt x="133" y="39"/>
                                </a:lnTo>
                                <a:lnTo>
                                  <a:pt x="130" y="30"/>
                                </a:lnTo>
                                <a:lnTo>
                                  <a:pt x="122" y="19"/>
                                </a:lnTo>
                                <a:close/>
                                <a:moveTo>
                                  <a:pt x="181" y="3"/>
                                </a:moveTo>
                                <a:lnTo>
                                  <a:pt x="153" y="3"/>
                                </a:lnTo>
                                <a:lnTo>
                                  <a:pt x="220" y="94"/>
                                </a:lnTo>
                                <a:lnTo>
                                  <a:pt x="220" y="161"/>
                                </a:lnTo>
                                <a:lnTo>
                                  <a:pt x="243" y="161"/>
                                </a:lnTo>
                                <a:lnTo>
                                  <a:pt x="243" y="94"/>
                                </a:lnTo>
                                <a:lnTo>
                                  <a:pt x="256" y="78"/>
                                </a:lnTo>
                                <a:lnTo>
                                  <a:pt x="233" y="78"/>
                                </a:lnTo>
                                <a:lnTo>
                                  <a:pt x="228" y="69"/>
                                </a:lnTo>
                                <a:lnTo>
                                  <a:pt x="222" y="60"/>
                                </a:lnTo>
                                <a:lnTo>
                                  <a:pt x="216" y="51"/>
                                </a:lnTo>
                                <a:lnTo>
                                  <a:pt x="181" y="3"/>
                                </a:lnTo>
                                <a:close/>
                                <a:moveTo>
                                  <a:pt x="313" y="3"/>
                                </a:moveTo>
                                <a:lnTo>
                                  <a:pt x="286" y="3"/>
                                </a:lnTo>
                                <a:lnTo>
                                  <a:pt x="252" y="50"/>
                                </a:lnTo>
                                <a:lnTo>
                                  <a:pt x="245" y="60"/>
                                </a:lnTo>
                                <a:lnTo>
                                  <a:pt x="238" y="69"/>
                                </a:lnTo>
                                <a:lnTo>
                                  <a:pt x="233" y="78"/>
                                </a:lnTo>
                                <a:lnTo>
                                  <a:pt x="256" y="78"/>
                                </a:lnTo>
                                <a:lnTo>
                                  <a:pt x="313" y="3"/>
                                </a:lnTo>
                                <a:close/>
                                <a:moveTo>
                                  <a:pt x="366" y="3"/>
                                </a:moveTo>
                                <a:lnTo>
                                  <a:pt x="331" y="3"/>
                                </a:lnTo>
                                <a:lnTo>
                                  <a:pt x="331" y="161"/>
                                </a:lnTo>
                                <a:lnTo>
                                  <a:pt x="354" y="161"/>
                                </a:lnTo>
                                <a:lnTo>
                                  <a:pt x="354" y="27"/>
                                </a:lnTo>
                                <a:lnTo>
                                  <a:pt x="375" y="27"/>
                                </a:lnTo>
                                <a:lnTo>
                                  <a:pt x="366" y="3"/>
                                </a:lnTo>
                                <a:close/>
                                <a:moveTo>
                                  <a:pt x="375" y="27"/>
                                </a:moveTo>
                                <a:lnTo>
                                  <a:pt x="354" y="27"/>
                                </a:lnTo>
                                <a:lnTo>
                                  <a:pt x="404" y="161"/>
                                </a:lnTo>
                                <a:lnTo>
                                  <a:pt x="425" y="161"/>
                                </a:lnTo>
                                <a:lnTo>
                                  <a:pt x="433" y="139"/>
                                </a:lnTo>
                                <a:lnTo>
                                  <a:pt x="416" y="139"/>
                                </a:lnTo>
                                <a:lnTo>
                                  <a:pt x="414" y="133"/>
                                </a:lnTo>
                                <a:lnTo>
                                  <a:pt x="411" y="126"/>
                                </a:lnTo>
                                <a:lnTo>
                                  <a:pt x="407" y="115"/>
                                </a:lnTo>
                                <a:lnTo>
                                  <a:pt x="375" y="27"/>
                                </a:lnTo>
                                <a:close/>
                                <a:moveTo>
                                  <a:pt x="497" y="29"/>
                                </a:moveTo>
                                <a:lnTo>
                                  <a:pt x="475" y="29"/>
                                </a:lnTo>
                                <a:lnTo>
                                  <a:pt x="475" y="161"/>
                                </a:lnTo>
                                <a:lnTo>
                                  <a:pt x="497" y="161"/>
                                </a:lnTo>
                                <a:lnTo>
                                  <a:pt x="497" y="29"/>
                                </a:lnTo>
                                <a:close/>
                                <a:moveTo>
                                  <a:pt x="497" y="3"/>
                                </a:moveTo>
                                <a:lnTo>
                                  <a:pt x="466" y="3"/>
                                </a:lnTo>
                                <a:lnTo>
                                  <a:pt x="425" y="113"/>
                                </a:lnTo>
                                <a:lnTo>
                                  <a:pt x="421" y="124"/>
                                </a:lnTo>
                                <a:lnTo>
                                  <a:pt x="417" y="133"/>
                                </a:lnTo>
                                <a:lnTo>
                                  <a:pt x="416" y="139"/>
                                </a:lnTo>
                                <a:lnTo>
                                  <a:pt x="433" y="139"/>
                                </a:lnTo>
                                <a:lnTo>
                                  <a:pt x="475" y="29"/>
                                </a:lnTo>
                                <a:lnTo>
                                  <a:pt x="497" y="29"/>
                                </a:lnTo>
                                <a:lnTo>
                                  <a:pt x="497" y="3"/>
                                </a:lnTo>
                                <a:close/>
                                <a:moveTo>
                                  <a:pt x="611" y="3"/>
                                </a:moveTo>
                                <a:lnTo>
                                  <a:pt x="533" y="3"/>
                                </a:lnTo>
                                <a:lnTo>
                                  <a:pt x="533" y="161"/>
                                </a:lnTo>
                                <a:lnTo>
                                  <a:pt x="610" y="161"/>
                                </a:lnTo>
                                <a:lnTo>
                                  <a:pt x="620" y="160"/>
                                </a:lnTo>
                                <a:lnTo>
                                  <a:pt x="635" y="157"/>
                                </a:lnTo>
                                <a:lnTo>
                                  <a:pt x="641" y="154"/>
                                </a:lnTo>
                                <a:lnTo>
                                  <a:pt x="651" y="147"/>
                                </a:lnTo>
                                <a:lnTo>
                                  <a:pt x="655" y="143"/>
                                </a:lnTo>
                                <a:lnTo>
                                  <a:pt x="556" y="143"/>
                                </a:lnTo>
                                <a:lnTo>
                                  <a:pt x="556" y="88"/>
                                </a:lnTo>
                                <a:lnTo>
                                  <a:pt x="653" y="88"/>
                                </a:lnTo>
                                <a:lnTo>
                                  <a:pt x="650" y="85"/>
                                </a:lnTo>
                                <a:lnTo>
                                  <a:pt x="642" y="80"/>
                                </a:lnTo>
                                <a:lnTo>
                                  <a:pt x="631" y="77"/>
                                </a:lnTo>
                                <a:lnTo>
                                  <a:pt x="639" y="74"/>
                                </a:lnTo>
                                <a:lnTo>
                                  <a:pt x="644" y="70"/>
                                </a:lnTo>
                                <a:lnTo>
                                  <a:pt x="556" y="70"/>
                                </a:lnTo>
                                <a:lnTo>
                                  <a:pt x="556" y="22"/>
                                </a:lnTo>
                                <a:lnTo>
                                  <a:pt x="648" y="22"/>
                                </a:lnTo>
                                <a:lnTo>
                                  <a:pt x="644" y="16"/>
                                </a:lnTo>
                                <a:lnTo>
                                  <a:pt x="638" y="11"/>
                                </a:lnTo>
                                <a:lnTo>
                                  <a:pt x="622" y="5"/>
                                </a:lnTo>
                                <a:lnTo>
                                  <a:pt x="611" y="3"/>
                                </a:lnTo>
                                <a:close/>
                                <a:moveTo>
                                  <a:pt x="653" y="88"/>
                                </a:moveTo>
                                <a:lnTo>
                                  <a:pt x="607" y="88"/>
                                </a:lnTo>
                                <a:lnTo>
                                  <a:pt x="616" y="89"/>
                                </a:lnTo>
                                <a:lnTo>
                                  <a:pt x="627" y="93"/>
                                </a:lnTo>
                                <a:lnTo>
                                  <a:pt x="632" y="96"/>
                                </a:lnTo>
                                <a:lnTo>
                                  <a:pt x="639" y="105"/>
                                </a:lnTo>
                                <a:lnTo>
                                  <a:pt x="640" y="110"/>
                                </a:lnTo>
                                <a:lnTo>
                                  <a:pt x="640" y="121"/>
                                </a:lnTo>
                                <a:lnTo>
                                  <a:pt x="639" y="125"/>
                                </a:lnTo>
                                <a:lnTo>
                                  <a:pt x="635" y="133"/>
                                </a:lnTo>
                                <a:lnTo>
                                  <a:pt x="632" y="136"/>
                                </a:lnTo>
                                <a:lnTo>
                                  <a:pt x="624" y="140"/>
                                </a:lnTo>
                                <a:lnTo>
                                  <a:pt x="620" y="141"/>
                                </a:lnTo>
                                <a:lnTo>
                                  <a:pt x="612" y="142"/>
                                </a:lnTo>
                                <a:lnTo>
                                  <a:pt x="607" y="143"/>
                                </a:lnTo>
                                <a:lnTo>
                                  <a:pt x="655" y="143"/>
                                </a:lnTo>
                                <a:lnTo>
                                  <a:pt x="656" y="142"/>
                                </a:lnTo>
                                <a:lnTo>
                                  <a:pt x="662" y="130"/>
                                </a:lnTo>
                                <a:lnTo>
                                  <a:pt x="664" y="123"/>
                                </a:lnTo>
                                <a:lnTo>
                                  <a:pt x="664" y="106"/>
                                </a:lnTo>
                                <a:lnTo>
                                  <a:pt x="661" y="98"/>
                                </a:lnTo>
                                <a:lnTo>
                                  <a:pt x="653" y="88"/>
                                </a:lnTo>
                                <a:close/>
                                <a:moveTo>
                                  <a:pt x="648" y="22"/>
                                </a:moveTo>
                                <a:lnTo>
                                  <a:pt x="603" y="22"/>
                                </a:lnTo>
                                <a:lnTo>
                                  <a:pt x="612" y="23"/>
                                </a:lnTo>
                                <a:lnTo>
                                  <a:pt x="622" y="26"/>
                                </a:lnTo>
                                <a:lnTo>
                                  <a:pt x="626" y="28"/>
                                </a:lnTo>
                                <a:lnTo>
                                  <a:pt x="632" y="36"/>
                                </a:lnTo>
                                <a:lnTo>
                                  <a:pt x="633" y="41"/>
                                </a:lnTo>
                                <a:lnTo>
                                  <a:pt x="633" y="52"/>
                                </a:lnTo>
                                <a:lnTo>
                                  <a:pt x="632" y="56"/>
                                </a:lnTo>
                                <a:lnTo>
                                  <a:pt x="626" y="64"/>
                                </a:lnTo>
                                <a:lnTo>
                                  <a:pt x="621" y="66"/>
                                </a:lnTo>
                                <a:lnTo>
                                  <a:pt x="611" y="69"/>
                                </a:lnTo>
                                <a:lnTo>
                                  <a:pt x="604" y="70"/>
                                </a:lnTo>
                                <a:lnTo>
                                  <a:pt x="644" y="70"/>
                                </a:lnTo>
                                <a:lnTo>
                                  <a:pt x="646" y="69"/>
                                </a:lnTo>
                                <a:lnTo>
                                  <a:pt x="654" y="57"/>
                                </a:lnTo>
                                <a:lnTo>
                                  <a:pt x="656" y="50"/>
                                </a:lnTo>
                                <a:lnTo>
                                  <a:pt x="656" y="36"/>
                                </a:lnTo>
                                <a:lnTo>
                                  <a:pt x="653" y="30"/>
                                </a:lnTo>
                                <a:lnTo>
                                  <a:pt x="648" y="22"/>
                                </a:lnTo>
                                <a:close/>
                                <a:moveTo>
                                  <a:pt x="771" y="0"/>
                                </a:moveTo>
                                <a:lnTo>
                                  <a:pt x="753" y="2"/>
                                </a:lnTo>
                                <a:lnTo>
                                  <a:pt x="737" y="6"/>
                                </a:lnTo>
                                <a:lnTo>
                                  <a:pt x="723" y="13"/>
                                </a:lnTo>
                                <a:lnTo>
                                  <a:pt x="711" y="23"/>
                                </a:lnTo>
                                <a:lnTo>
                                  <a:pt x="701" y="35"/>
                                </a:lnTo>
                                <a:lnTo>
                                  <a:pt x="693" y="49"/>
                                </a:lnTo>
                                <a:lnTo>
                                  <a:pt x="689" y="66"/>
                                </a:lnTo>
                                <a:lnTo>
                                  <a:pt x="688" y="82"/>
                                </a:lnTo>
                                <a:lnTo>
                                  <a:pt x="688" y="85"/>
                                </a:lnTo>
                                <a:lnTo>
                                  <a:pt x="688" y="95"/>
                                </a:lnTo>
                                <a:lnTo>
                                  <a:pt x="690" y="105"/>
                                </a:lnTo>
                                <a:lnTo>
                                  <a:pt x="693" y="114"/>
                                </a:lnTo>
                                <a:lnTo>
                                  <a:pt x="698" y="124"/>
                                </a:lnTo>
                                <a:lnTo>
                                  <a:pt x="703" y="133"/>
                                </a:lnTo>
                                <a:lnTo>
                                  <a:pt x="710" y="141"/>
                                </a:lnTo>
                                <a:lnTo>
                                  <a:pt x="718" y="147"/>
                                </a:lnTo>
                                <a:lnTo>
                                  <a:pt x="727" y="153"/>
                                </a:lnTo>
                                <a:lnTo>
                                  <a:pt x="737" y="158"/>
                                </a:lnTo>
                                <a:lnTo>
                                  <a:pt x="747" y="161"/>
                                </a:lnTo>
                                <a:lnTo>
                                  <a:pt x="759" y="163"/>
                                </a:lnTo>
                                <a:lnTo>
                                  <a:pt x="771" y="164"/>
                                </a:lnTo>
                                <a:lnTo>
                                  <a:pt x="782" y="163"/>
                                </a:lnTo>
                                <a:lnTo>
                                  <a:pt x="793" y="162"/>
                                </a:lnTo>
                                <a:lnTo>
                                  <a:pt x="803" y="159"/>
                                </a:lnTo>
                                <a:lnTo>
                                  <a:pt x="813" y="154"/>
                                </a:lnTo>
                                <a:lnTo>
                                  <a:pt x="822" y="149"/>
                                </a:lnTo>
                                <a:lnTo>
                                  <a:pt x="825" y="146"/>
                                </a:lnTo>
                                <a:lnTo>
                                  <a:pt x="771" y="146"/>
                                </a:lnTo>
                                <a:lnTo>
                                  <a:pt x="758" y="145"/>
                                </a:lnTo>
                                <a:lnTo>
                                  <a:pt x="747" y="142"/>
                                </a:lnTo>
                                <a:lnTo>
                                  <a:pt x="737" y="137"/>
                                </a:lnTo>
                                <a:lnTo>
                                  <a:pt x="728" y="130"/>
                                </a:lnTo>
                                <a:lnTo>
                                  <a:pt x="721" y="121"/>
                                </a:lnTo>
                                <a:lnTo>
                                  <a:pt x="715" y="110"/>
                                </a:lnTo>
                                <a:lnTo>
                                  <a:pt x="712" y="98"/>
                                </a:lnTo>
                                <a:lnTo>
                                  <a:pt x="711" y="85"/>
                                </a:lnTo>
                                <a:lnTo>
                                  <a:pt x="712" y="68"/>
                                </a:lnTo>
                                <a:lnTo>
                                  <a:pt x="716" y="54"/>
                                </a:lnTo>
                                <a:lnTo>
                                  <a:pt x="721" y="43"/>
                                </a:lnTo>
                                <a:lnTo>
                                  <a:pt x="729" y="34"/>
                                </a:lnTo>
                                <a:lnTo>
                                  <a:pt x="738" y="27"/>
                                </a:lnTo>
                                <a:lnTo>
                                  <a:pt x="748" y="22"/>
                                </a:lnTo>
                                <a:lnTo>
                                  <a:pt x="759" y="19"/>
                                </a:lnTo>
                                <a:lnTo>
                                  <a:pt x="771" y="18"/>
                                </a:lnTo>
                                <a:lnTo>
                                  <a:pt x="825" y="18"/>
                                </a:lnTo>
                                <a:lnTo>
                                  <a:pt x="823" y="17"/>
                                </a:lnTo>
                                <a:lnTo>
                                  <a:pt x="814" y="11"/>
                                </a:lnTo>
                                <a:lnTo>
                                  <a:pt x="804" y="6"/>
                                </a:lnTo>
                                <a:lnTo>
                                  <a:pt x="794" y="3"/>
                                </a:lnTo>
                                <a:lnTo>
                                  <a:pt x="783" y="1"/>
                                </a:lnTo>
                                <a:lnTo>
                                  <a:pt x="771" y="0"/>
                                </a:lnTo>
                                <a:close/>
                                <a:moveTo>
                                  <a:pt x="825" y="18"/>
                                </a:moveTo>
                                <a:lnTo>
                                  <a:pt x="782" y="18"/>
                                </a:lnTo>
                                <a:lnTo>
                                  <a:pt x="793" y="21"/>
                                </a:lnTo>
                                <a:lnTo>
                                  <a:pt x="811" y="32"/>
                                </a:lnTo>
                                <a:lnTo>
                                  <a:pt x="818" y="39"/>
                                </a:lnTo>
                                <a:lnTo>
                                  <a:pt x="828" y="58"/>
                                </a:lnTo>
                                <a:lnTo>
                                  <a:pt x="830" y="68"/>
                                </a:lnTo>
                                <a:lnTo>
                                  <a:pt x="830" y="85"/>
                                </a:lnTo>
                                <a:lnTo>
                                  <a:pt x="829" y="97"/>
                                </a:lnTo>
                                <a:lnTo>
                                  <a:pt x="826" y="109"/>
                                </a:lnTo>
                                <a:lnTo>
                                  <a:pt x="821" y="120"/>
                                </a:lnTo>
                                <a:lnTo>
                                  <a:pt x="813" y="130"/>
                                </a:lnTo>
                                <a:lnTo>
                                  <a:pt x="804" y="137"/>
                                </a:lnTo>
                                <a:lnTo>
                                  <a:pt x="794" y="142"/>
                                </a:lnTo>
                                <a:lnTo>
                                  <a:pt x="783" y="145"/>
                                </a:lnTo>
                                <a:lnTo>
                                  <a:pt x="771" y="146"/>
                                </a:lnTo>
                                <a:lnTo>
                                  <a:pt x="825" y="146"/>
                                </a:lnTo>
                                <a:lnTo>
                                  <a:pt x="830" y="142"/>
                                </a:lnTo>
                                <a:lnTo>
                                  <a:pt x="837" y="134"/>
                                </a:lnTo>
                                <a:lnTo>
                                  <a:pt x="843" y="126"/>
                                </a:lnTo>
                                <a:lnTo>
                                  <a:pt x="848" y="116"/>
                                </a:lnTo>
                                <a:lnTo>
                                  <a:pt x="851" y="105"/>
                                </a:lnTo>
                                <a:lnTo>
                                  <a:pt x="853" y="94"/>
                                </a:lnTo>
                                <a:lnTo>
                                  <a:pt x="854" y="82"/>
                                </a:lnTo>
                                <a:lnTo>
                                  <a:pt x="853" y="71"/>
                                </a:lnTo>
                                <a:lnTo>
                                  <a:pt x="851" y="60"/>
                                </a:lnTo>
                                <a:lnTo>
                                  <a:pt x="848" y="50"/>
                                </a:lnTo>
                                <a:lnTo>
                                  <a:pt x="844" y="40"/>
                                </a:lnTo>
                                <a:lnTo>
                                  <a:pt x="838" y="31"/>
                                </a:lnTo>
                                <a:lnTo>
                                  <a:pt x="831" y="23"/>
                                </a:lnTo>
                                <a:lnTo>
                                  <a:pt x="825" y="18"/>
                                </a:lnTo>
                                <a:close/>
                                <a:moveTo>
                                  <a:pt x="904" y="3"/>
                                </a:moveTo>
                                <a:lnTo>
                                  <a:pt x="881" y="3"/>
                                </a:lnTo>
                                <a:lnTo>
                                  <a:pt x="881" y="161"/>
                                </a:lnTo>
                                <a:lnTo>
                                  <a:pt x="989" y="161"/>
                                </a:lnTo>
                                <a:lnTo>
                                  <a:pt x="989" y="143"/>
                                </a:lnTo>
                                <a:lnTo>
                                  <a:pt x="904" y="143"/>
                                </a:lnTo>
                                <a:lnTo>
                                  <a:pt x="90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15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4248" y="5048"/>
                            <a:ext cx="398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0BEC0" id="Group 157" o:spid="_x0000_s1026" style="position:absolute;margin-left:56.25pt;margin-top:8.4pt;width:528.75pt;height:267.6pt;z-index:2944;mso-wrap-distance-left:0;mso-wrap-distance-right:0;mso-position-horizontal-relative:page" coordorigin="1125,168" coordsize="10575,5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">
                <v:rect id="Rectangle 231" o:spid="_x0000_s1027" style="position:absolute;left:1125;top:168;width:10575;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v:shape id="Picture 230" o:spid="_x0000_s1028" type="#_x0000_t75" style="position:absolute;left:5974;top:2862;width:1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">
                  <v:imagedata r:id="rId397" o:title=""/>
                </v:shape>
                <v:shape id="Picture 229" o:spid="_x0000_s1029" type="#_x0000_t75" style="position:absolute;left:6269;top:2863;width:1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">
                  <v:imagedata r:id="rId398" o:title=""/>
                </v:shape>
                <v:shape id="Picture 228" o:spid="_x0000_s1030" type="#_x0000_t75" style="position:absolute;left:4677;top:3004;width:12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">
                  <v:imagedata r:id="rId399" o:title=""/>
                </v:shape>
                <v:shape id="Freeform 227" o:spid="_x0000_s1031" style="position:absolute;left:4834;top:3133;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" path="m5,l,4r1,l5,xe" fillcolor="black" stroked="f">
                  <v:path arrowok="t" o:connecttype="custom" o:connectlocs="5,3133;0,3137;1,3137;5,3133" o:connectangles="0,0,0,0"/>
                </v:shape>
                <v:shape id="Freeform 226" o:spid="_x0000_s1032" style="position:absolute;left:4831;top:313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" path="m,l3,6,8,2,,xe" fillcolor="black" stroked="f">
                  <v:path arrowok="t" o:connecttype="custom" o:connectlocs="0,3131;3,3137;8,3133;0,3131" o:connectangles="0,0,0,0"/>
                </v:shape>
                <v:shape id="Freeform 225" o:spid="_x0000_s1033" style="position:absolute;left:4831;top:3129;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" path="m11,l,2,8,4,11,xe" fillcolor="black" stroked="f">
                  <v:path arrowok="t" o:connecttype="custom" o:connectlocs="11,3129;0,3131;8,3133;11,3129" o:connectangles="0,0,0,0"/>
                </v:shape>
                <v:shape id="Freeform 224" o:spid="_x0000_s1034" style="position:absolute;left:4831;top:3128;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" path="m11,l,3,11,1,11,xe" fillcolor="black" stroked="f">
                  <v:path arrowok="t" o:connecttype="custom" o:connectlocs="11,3128;0,3131;11,3129;11,3128" o:connectangles="0,0,0,0"/>
                </v:shape>
                <v:shape id="Freeform 223" o:spid="_x0000_s1035" style="position:absolute;left:4831;top:3127;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" path="m4,l,4,11,1,4,xe" fillcolor="black" stroked="f">
                  <v:path arrowok="t" o:connecttype="custom" o:connectlocs="4,3127;0,3131;11,3128;4,3127" o:connectangles="0,0,0,0"/>
                </v:shape>
                <v:shape id="Freeform 222" o:spid="_x0000_s1036" style="position:absolute;left:4835;top:3126;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" path="m1,l,1,7,2,1,xe" fillcolor="black" stroked="f">
                  <v:path arrowok="t" o:connecttype="custom" o:connectlocs="1,3126;0,3127;7,3128;1,3126" o:connectangles="0,0,0,0"/>
                </v:shape>
                <v:shape id="Freeform 221" o:spid="_x0000_s1037" style="position:absolute;left:4836;top:3122;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" path="m7,l,4,6,6,7,xe" fillcolor="black" stroked="f">
                  <v:path arrowok="t" o:connecttype="custom" o:connectlocs="7,3122;0,3126;6,3128;7,3122" o:connectangles="0,0,0,0"/>
                </v:shape>
                <v:shape id="Freeform 220" o:spid="_x0000_s1038" style="position:absolute;left:4836;top:3121;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" path="m2,l,5,7,1,2,xe" fillcolor="black" stroked="f">
                  <v:path arrowok="t" o:connecttype="custom" o:connectlocs="2,3121;0,3126;7,3122;2,3121" o:connectangles="0,0,0,0"/>
                </v:shape>
                <v:shape id="Freeform 219" o:spid="_x0000_s1039" style="position:absolute;left:4838;top:311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" path="m,l,5,5,6,,xe" fillcolor="black" stroked="f">
                  <v:path arrowok="t" o:connecttype="custom" o:connectlocs="0,3116;0,3121;5,3122;0,3116" o:connectangles="0,0,0,0"/>
                </v:shape>
                <v:line id="Line 218" o:spid="_x0000_s1040" style="position:absolute;visibility:visible;mso-wrap-style:square" from="4832,3116" to="484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" strokeweight=".12pt"/>
                <v:shape id="Freeform 217" o:spid="_x0000_s1041" style="position:absolute;left:4838;top:311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" path="m6,l,,5,6,6,xe" fillcolor="black" stroked="f">
                  <v:path arrowok="t" o:connecttype="custom" o:connectlocs="6,3116;0,3116;5,3122;6,3116" o:connectangles="0,0,0,0"/>
                </v:shape>
                <v:shape id="Picture 216" o:spid="_x0000_s1042" type="#_x0000_t75" style="position:absolute;left:4832;top:3008;width:19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">
                  <v:imagedata r:id="rId400" o:title=""/>
                </v:shape>
                <v:line id="Line 215" o:spid="_x0000_s1043" style="position:absolute;visibility:visible;mso-wrap-style:square" from="3638,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" strokeweight=".1139mm"/>
                <v:line id="Line 214" o:spid="_x0000_s1044" style="position:absolute;visibility:visible;mso-wrap-style:square" from="3638,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" strokeweight=".1139mm"/>
                <v:line id="Line 213" o:spid="_x0000_s1045" style="position:absolute;visibility:visible;mso-wrap-style:square" from="3637,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" strokeweight=".11925mm"/>
                <v:shape id="Picture 212" o:spid="_x0000_s1046" type="#_x0000_t75" style="position:absolute;left:5846;top:2436;width:712;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">
                  <v:imagedata r:id="rId401" o:title=""/>
                </v:shape>
                <v:line id="Line 211" o:spid="_x0000_s1047" style="position:absolute;visibility:visible;mso-wrap-style:square" from="5850,2773" to="6554,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" strokeweight=".1139mm"/>
                <v:line id="Line 210" o:spid="_x0000_s1048" style="position:absolute;visibility:visible;mso-wrap-style:square" from="5850,2773" to="6554,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" strokeweight=".1139mm"/>
                <v:line id="Line 209" o:spid="_x0000_s1049" style="position:absolute;visibility:visible;mso-wrap-style:square" from="5850,2773" to="6555,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" strokeweight=".11925mm"/>
                <v:shape id="Freeform 208" o:spid="_x0000_s1050" style="position:absolute;left:5278;top:1865;width:800;height:714;visibility:visible;mso-wrap-style:square;v-text-anchor:top" coordsize="80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" path="m,l794,714r6,-6l,xe" fillcolor="black" stroked="f">
                  <v:path arrowok="t" o:connecttype="custom" o:connectlocs="0,1865;794,2579;800,2573;0,1865" o:connectangles="0,0,0,0"/>
                </v:shape>
                <v:shape id="Freeform 207" o:spid="_x0000_s1051" style="position:absolute;left:5278;top:1858;width:800;height:715;visibility:visible;mso-wrap-style:square;v-text-anchor:top" coordsize="80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" path="m3,l,7,800,715,3,xe" fillcolor="black" stroked="f">
                  <v:path arrowok="t" o:connecttype="custom" o:connectlocs="3,1858;0,1865;800,2573;3,1858" o:connectangles="0,0,0,0"/>
                </v:shape>
                <v:shape id="Freeform 206" o:spid="_x0000_s1052" style="position:absolute;left:5278;top:1858;width:800;height:721;visibility:visible;mso-wrap-style:square;v-text-anchor:top" coordsize="80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" path="m794,721r6,-6l3,,,7,794,721e" filled="f" strokeweight=".12pt">
                  <v:path arrowok="t" o:connecttype="custom" o:connectlocs="794,2579;800,2573;3,1858;0,1865;794,2579" o:connectangles="0,0,0,0,0"/>
                </v:shape>
                <v:line id="Line 205" o:spid="_x0000_s1053" style="position:absolute;visibility:visible;mso-wrap-style:square" from="5056,1861" to="52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" strokeweight=".1358mm"/>
                <v:line id="Line 204" o:spid="_x0000_s1054" style="position:absolute;visibility:visible;mso-wrap-style:square" from="5056,1861" to="52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" strokeweight=".1358mm"/>
                <v:shape id="Freeform 203" o:spid="_x0000_s1055" style="position:absolute;left:5056;top:1858;width:225;height: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" path="m222,7l225,,,,,7r222,e" filled="f" strokeweight=".12pt">
                  <v:path arrowok="t" o:connecttype="custom" o:connectlocs="222,1865;225,1858;0,1858;0,1865;222,1865" o:connectangles="0,0,0,0,0"/>
                </v:shape>
                <v:shape id="Freeform 202" o:spid="_x0000_s1056" style="position:absolute;left:6349;top:2995;width:715;height:515;visibility:visible;mso-wrap-style:square;v-text-anchor:top" coordsize="7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" path="m5,l,6,715,515,5,xe" fillcolor="black" stroked="f">
                  <v:path arrowok="t" o:connecttype="custom" o:connectlocs="5,2995;0,3001;715,3510;5,2995" o:connectangles="0,0,0,0"/>
                </v:shape>
                <v:shape id="Freeform 201" o:spid="_x0000_s1057" style="position:absolute;left:6349;top:3001;width:715;height:516;visibility:visible;mso-wrap-style:square;v-text-anchor:top" coordsize="7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" path="m,l712,516r3,-7l,xe" fillcolor="black" stroked="f">
                  <v:path arrowok="t" o:connecttype="custom" o:connectlocs="0,3001;712,3517;715,3510;0,3001" o:connectangles="0,0,0,0"/>
                </v:shape>
                <v:shape id="Freeform 200" o:spid="_x0000_s1058" style="position:absolute;left:6349;top:2995;width:715;height:522;visibility:visible;mso-wrap-style:square;v-text-anchor:top" coordsize="71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" path="m5,l,6,712,522r3,-7l5,e" filled="f" strokeweight=".12pt">
                  <v:path arrowok="t" o:connecttype="custom" o:connectlocs="5,2995;0,3001;712,3517;715,3510;5,2995" o:connectangles="0,0,0,0,0"/>
                </v:shape>
                <v:shape id="Freeform 199" o:spid="_x0000_s1059" style="position:absolute;left:7061;top:3510;width:174;height: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" path="m3,l,7r174,l174,,3,e" filled="f" strokeweight=".12pt">
                  <v:path arrowok="t" o:connecttype="custom" o:connectlocs="3,3510;0,3517;174,3517;174,3510;3,3510" o:connectangles="0,0,0,0,0"/>
                </v:shape>
                <v:shape id="Freeform 198" o:spid="_x0000_s1060" style="position:absolute;left:5016;top:2765;width:920;height:135;visibility:visible;mso-wrap-style:square;v-text-anchor:top" coordsize="9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" path="m,l918,135r2,-7l,xe" fillcolor="black" stroked="f">
                  <v:path arrowok="t" o:connecttype="custom" o:connectlocs="0,2765;918,2900;920,2893;0,2765" o:connectangles="0,0,0,0"/>
                </v:shape>
                <v:shape id="Freeform 197" o:spid="_x0000_s1061" style="position:absolute;left:5016;top:2757;width:920;height:136;visibility:visible;mso-wrap-style:square;v-text-anchor:top" coordsize="9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" path="m,l,8,920,136,,xe" fillcolor="black" stroked="f">
                  <v:path arrowok="t" o:connecttype="custom" o:connectlocs="0,2757;0,2765;920,2893;0,2757" o:connectangles="0,0,0,0"/>
                </v:shape>
                <v:shape id="Freeform 196" o:spid="_x0000_s1062" style="position:absolute;left:5016;top:2757;width:920;height:143;visibility:visible;mso-wrap-style:square;v-text-anchor:top" coordsize="9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" path="m918,143r2,-7l,,,8,918,143e" filled="f" strokeweight=".12pt">
                  <v:path arrowok="t" o:connecttype="custom" o:connectlocs="918,2900;920,2893;0,2757;0,2765;918,2900" o:connectangles="0,0,0,0,0"/>
                </v:shape>
                <v:line id="Line 195" o:spid="_x0000_s1063" style="position:absolute;visibility:visible;mso-wrap-style:square" from="4836,2761" to="501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" strokeweight=".1358mm"/>
                <v:line id="Line 194" o:spid="_x0000_s1064" style="position:absolute;visibility:visible;mso-wrap-style:square" from="4836,2761" to="501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" strokeweight=".1358mm"/>
                <v:line id="Line 193" o:spid="_x0000_s1065" style="position:absolute;visibility:visible;mso-wrap-style:square" from="4835,2761" to="5017,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" strokeweight=".52pt"/>
                <v:shape id="Freeform 192" o:spid="_x0000_s1066" style="position:absolute;left:5109;top:2995;width:928;height:156;visibility:visible;mso-wrap-style:square;v-text-anchor:top" coordsize="9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" path="m926,l,156,928,7,926,xe" fillcolor="black" stroked="f">
                  <v:path arrowok="t" o:connecttype="custom" o:connectlocs="926,2995;0,3151;928,3002;926,2995" o:connectangles="0,0,0,0"/>
                </v:shape>
                <v:shape id="Freeform 191" o:spid="_x0000_s1067" style="position:absolute;left:5109;top:2995;width:926;height:156;visibility:visible;mso-wrap-style:square;v-text-anchor:top" coordsize="92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" path="m926,l,149r,7l926,xe" fillcolor="black" stroked="f">
                  <v:path arrowok="t" o:connecttype="custom" o:connectlocs="926,2995;0,3144;0,3151;926,2995" o:connectangles="0,0,0,0"/>
                </v:shape>
                <v:shape id="Freeform 190" o:spid="_x0000_s1068" style="position:absolute;left:5109;top:2995;width:928;height:156;visibility:visible;mso-wrap-style:square;v-text-anchor:top" coordsize="9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" path="m928,7l926,,,149r,7l928,7e" filled="f" strokeweight=".12pt">
                  <v:path arrowok="t" o:connecttype="custom" o:connectlocs="928,3002;926,2995;0,3144;0,3151;928,3002" o:connectangles="0,0,0,0,0"/>
                </v:shape>
                <v:line id="Line 189" o:spid="_x0000_s1069" style="position:absolute;visibility:visible;mso-wrap-style:square" from="4635,3147" to="510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" strokeweight=".1358mm"/>
                <v:line id="Line 188" o:spid="_x0000_s1070" style="position:absolute;visibility:visible;mso-wrap-style:square" from="4635,3147" to="510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" strokeweight=".1358mm"/>
                <v:line id="Line 187" o:spid="_x0000_s1071" style="position:absolute;visibility:visible;mso-wrap-style:square" from="4634,3148" to="5110,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" strokeweight=".47pt"/>
                <v:shape id="Freeform 186" o:spid="_x0000_s1072" style="position:absolute;left:4883;top:3180;width:297;height:622;visibility:visible;mso-wrap-style:square;v-text-anchor:top" coordsize="2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" path="m7,l,3,297,622,7,xe" fillcolor="black" stroked="f">
                  <v:path arrowok="t" o:connecttype="custom" o:connectlocs="7,3180;0,3183;297,3802;7,3180" o:connectangles="0,0,0,0"/>
                </v:shape>
                <v:shape id="Freeform 185" o:spid="_x0000_s1073" style="position:absolute;left:4883;top:3183;width:297;height:619;visibility:visible;mso-wrap-style:square;v-text-anchor:top" coordsize="29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" path="m,l285,612r12,7l,xe" fillcolor="black" stroked="f">
                  <v:path arrowok="t" o:connecttype="custom" o:connectlocs="0,3183;285,3795;297,3802;0,3183" o:connectangles="0,0,0,0"/>
                </v:shape>
                <v:shape id="Freeform 184" o:spid="_x0000_s1074" style="position:absolute;left:4883;top:3180;width:297;height:622;visibility:visible;mso-wrap-style:square;v-text-anchor:top" coordsize="2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" path="m7,l,3,285,615r12,7l7,e" filled="f" strokeweight=".12pt">
                  <v:path arrowok="t" o:connecttype="custom" o:connectlocs="7,3180;0,3183;285,3795;297,3802;7,3180" o:connectangles="0,0,0,0,0"/>
                </v:shape>
                <v:line id="Line 183" o:spid="_x0000_s1075" style="position:absolute;visibility:visible;mso-wrap-style:square" from="4556,3798" to="5180,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" strokeweight=".1358mm"/>
                <v:line id="Line 182" o:spid="_x0000_s1076" style="position:absolute;visibility:visible;mso-wrap-style:square" from="4556,3798" to="5168,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" strokeweight=".1358mm"/>
                <v:shape id="Freeform 181" o:spid="_x0000_s1077" style="position:absolute;left:4556;top:3795;width:624;height:7;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" path="m624,7l612,,,,,7r624,e" filled="f" strokeweight=".12pt">
                  <v:path arrowok="t" o:connecttype="custom" o:connectlocs="624,3802;612,3795;0,3795;0,3802;624,3802" o:connectangles="0,0,0,0,0"/>
                </v:shape>
                <v:shape id="Picture 180" o:spid="_x0000_s1078" type="#_x0000_t75" style="position:absolute;left:6352;top:2998;width:13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">
                  <v:imagedata r:id="rId402" o:title=""/>
                </v:shape>
                <v:shape id="Freeform 179" o:spid="_x0000_s1079" style="position:absolute;left:5887;top:2996;width:149;height:46;visibility:visible;mso-wrap-style:square;v-text-anchor:top" coordsize="1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" path="m,l7,46,149,2,,xe" fillcolor="black" stroked="f">
                  <v:path arrowok="t" o:connecttype="custom" o:connectlocs="0,2996;7,3042;149,2998;0,2996" o:connectangles="0,0,0,0"/>
                </v:shape>
                <v:shape id="Freeform 178" o:spid="_x0000_s1080" style="position:absolute;left:5887;top:2996;width:149;height:46;visibility:visible;mso-wrap-style:square;v-text-anchor:top" coordsize="1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" path="m,l149,2,7,46,,e" filled="f" strokeweight=".12pt">
                  <v:path arrowok="t" o:connecttype="custom" o:connectlocs="0,2996;149,2998;7,3042;0,2996" o:connectangles="0,0,0,0"/>
                </v:shape>
                <v:shape id="Freeform 177" o:spid="_x0000_s1081" style="position:absolute;left:5786;top:2855;width:149;height:45;visibility:visible;mso-wrap-style:square;v-text-anchor:top" coordsize="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" path="m7,l,45,149,42,7,xe" fillcolor="black" stroked="f">
                  <v:path arrowok="t" o:connecttype="custom" o:connectlocs="7,2855;0,2900;149,2897;7,2855" o:connectangles="0,0,0,0"/>
                </v:shape>
                <v:shape id="Freeform 176" o:spid="_x0000_s1082" style="position:absolute;left:5786;top:2855;width:149;height:45;visibility:visible;mso-wrap-style:square;v-text-anchor:top" coordsize="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" path="m7,l149,42,,45,7,e" filled="f" strokeweight=".12pt">
                  <v:path arrowok="t" o:connecttype="custom" o:connectlocs="7,2855;149,2897;0,2900;7,2855" o:connectangles="0,0,0,0"/>
                </v:shape>
                <v:shape id="Picture 175" o:spid="_x0000_s1083" type="#_x0000_t75" style="position:absolute;left:5951;top:2464;width:12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">
                  <v:imagedata r:id="rId403" o:title=""/>
                </v:shape>
                <v:shape id="Freeform 174" o:spid="_x0000_s1084" style="position:absolute;left:4886;top:3181;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" path="m,l42,136,87,116,,xe" fillcolor="black" stroked="f">
                  <v:path arrowok="t" o:connecttype="custom" o:connectlocs="0,3181;42,3317;87,3297;0,3181" o:connectangles="0,0,0,0"/>
                </v:shape>
                <v:shape id="Freeform 173" o:spid="_x0000_s1085" style="position:absolute;left:4886;top:3181;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" path="m42,136l,,87,116,42,136e" filled="f" strokeweight=".12pt">
                  <v:path arrowok="t" o:connecttype="custom" o:connectlocs="42,3317;0,3181;87,3297;42,3317" o:connectangles="0,0,0,0"/>
                </v:shape>
                <v:shape id="Picture 172" o:spid="_x0000_s1086" type="#_x0000_t75" style="position:absolute;left:3710;top:399;width:465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">
                  <v:imagedata r:id="rId404" o:title=""/>
                </v:shape>
                <v:shape id="Picture 171" o:spid="_x0000_s1087" type="#_x0000_t75" style="position:absolute;left:3725;top:449;width:459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">
                  <v:imagedata r:id="rId405" o:title=""/>
                </v:shape>
                <v:shape id="Picture 170" o:spid="_x0000_s1088" type="#_x0000_t75" style="position:absolute;left:3463;top:1426;width:2302;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">
                  <v:imagedata r:id="rId406" o:title=""/>
                </v:shape>
                <v:shape id="Picture 169" o:spid="_x0000_s1089" type="#_x0000_t75" style="position:absolute;left:4128;top:1455;width:1618;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">
                  <v:imagedata r:id="rId407" o:title=""/>
                </v:shape>
                <v:shape id="Picture 168" o:spid="_x0000_s1090" type="#_x0000_t75" style="position:absolute;left:3470;top:2358;width:1956;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">
                  <v:imagedata r:id="rId408" o:title=""/>
                </v:shape>
                <v:shape id="Picture 167" o:spid="_x0000_s1091" type="#_x0000_t75" style="position:absolute;left:3393;top:3543;width:1539;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">
                  <v:imagedata r:id="rId409" o:title=""/>
                </v:shape>
                <v:shape id="Picture 166" o:spid="_x0000_s1092" type="#_x0000_t75" style="position:absolute;left:7061;top:3411;width:2006;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">
                  <v:imagedata r:id="rId410" o:title=""/>
                </v:shape>
                <v:shape id="Picture 165" o:spid="_x0000_s1093" type="#_x0000_t75" style="position:absolute;left:7055;top:3438;width:197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">
                  <v:imagedata r:id="rId411" o:title=""/>
                </v:shape>
                <v:shape id="Picture 164" o:spid="_x0000_s1094" type="#_x0000_t75" style="position:absolute;left:3686;top:4681;width:4908;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">
                  <v:imagedata r:id="rId412" o:title=""/>
                </v:shape>
                <v:shape id="AutoShape 163" o:spid="_x0000_s1095" style="position:absolute;left:3706;top:4721;width:1388;height:193;visibility:visible;mso-wrap-style:square;v-text-anchor:top" coordsize="13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" path="m125,3l,3,,161r129,l129,143r-106,l23,89r96,l119,70r-96,l23,22r102,l125,3xm182,3r-23,l159,161r109,l268,143r-86,l182,3xm423,3l297,3r,158l427,161r,-18l320,143r,-54l416,89r,-19l320,70r,-48l423,22r,-19xm465,3r-25,l507,161r24,l538,144r-19,l517,136r-3,-9l465,3xm599,3r-24,l528,118r-3,9l522,135r-3,9l538,144,599,3xm691,3r-25,l599,161r25,l643,113r97,l733,96r-84,l669,50r4,-10l676,30r2,-10l698,20,691,3xm740,113r-25,l736,161r26,l740,113xm698,20r-20,l681,28r4,11l690,53r18,43l733,96,698,20xm849,22r-23,l826,161r23,l849,22xm906,3l768,3r,19l906,22r,-19xm957,3r-23,l934,161r23,l957,3xm1071,r-17,2l1038,6r-14,7l1011,23r-10,12l994,49r-4,17l988,82r,3l989,95r2,10l994,114r4,10l1004,133r6,8l1018,147r9,6l1037,158r11,3l1059,163r12,1l1082,163r11,-1l1104,159r9,-5l1123,149r3,-3l1071,146r-12,-1l1048,142r-10,-5l1029,130r-8,-9l1016,110r-3,-12l1012,85r1,-17l1016,54r6,-11l1029,34r10,-7l1049,22r11,-3l1072,18r54,l1124,17r-9,-6l1105,6,1094,3,1083,1,1071,xm1126,18r-43,l1093,21r19,11l1119,39r9,19l1130,68r1,17l1130,97r-4,12l1121,120r-7,10l1105,137r-10,5l1084,145r-13,1l1126,146r5,-4l1138,134r6,-8l1148,116r4,-11l1154,94r,-12l1154,71r-2,-11l1149,50r-5,-10l1139,31r-7,-8l1126,18xm1206,3r-24,l1182,161r22,l1204,37r27,l1206,3xm1231,37r-27,l1295,161r24,l1319,127r-22,l1231,37xm1319,3r-22,l1297,127r22,l1319,3xm1387,139r-24,l1363,161r12,l1375,168r-2,5l1369,180r-3,3l1361,184r6,9l1374,190r5,-4l1386,176r1,-7l1387,139xe" fillcolor="black" stroked="f">
                  <v:path arrowok="t" o:connecttype="custom" o:connectlocs="129,4882;119,4810;125,4743;159,4882;182,4724;427,4882;416,4810;423,4743;507,4882;517,4857;575,4724;519,4865;666,4724;740,4834;673,4761;691,4724;762,4882;681,4749;733,4817;826,4882;768,4724;957,4724;957,4724;1024,4734;990,4787;991,4826;1010,4862;1048,4882;1093,4883;1126,4867;1038,4858;1013,4819;1022,4764;1060,4740;1115,4732;1071,4721;1112,4753;1131,4806;1114,4851;1071,4867;1144,4847;1154,4803;1144,4761;1206,4724;1204,4758;1204,4758;1297,4848;1297,4848;1363,4860;1373,4894;1367,4914;1387,4890" o:connectangles="0,0,0,0,0,0,0,0,0,0,0,0,0,0,0,0,0,0,0,0,0,0,0,0,0,0,0,0,0,0,0,0,0,0,0,0,0,0,0,0,0,0,0,0,0,0,0,0,0,0,0,0"/>
                </v:shape>
                <v:shape id="AutoShape 162" o:spid="_x0000_s1096" style="position:absolute;left:5161;top:4721;width:1045;height:164;visibility:visible;mso-wrap-style:square;v-text-anchor:top" coordsize="104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" path="m22,109l,111r1,10l4,131r12,16l24,154r11,4l43,161r10,1l63,164r11,l87,164r11,-2l118,154r7,-6l127,145r-64,l55,144,39,137r-6,-4l25,123r-2,-6l22,109xm81,1l56,1,46,2,27,10r-8,5l9,29,7,36r,15l9,58r8,12l23,75r15,7l49,85r32,7l91,94r5,2l103,99r6,3l115,109r2,4l117,123r-2,5l108,136r-5,3l90,144r-8,1l127,145r9,-12l139,125r,-17l136,101,127,88r-8,-6l102,75,89,72,52,64,40,60,36,57,31,53,29,48r,-12l32,31,45,21,55,19r67,l120,16r-8,-6l92,2,81,1xm122,19r-40,l93,22r13,10l110,39r1,10l133,48r,-9l130,30,122,19xm295,3l169,3r,158l299,161r,-18l192,143r,-54l289,89r,-19l192,70r,-48l295,22r,-19xm405,1r-11,l383,3,373,6r-10,4l354,15r-8,7l339,29r-6,9l329,48r-3,10l324,69r-1,12l324,92r1,11l328,113r4,11l337,133r7,8l351,148r8,6l369,158r10,3l391,163r14,1l418,163r12,-2l441,156r10,-5l456,146r-64,l382,144,364,134r-6,-8l349,106,347,94r,-23l349,60r7,-19l362,33,380,21r11,-3l456,18r-7,-5l440,7,429,4,418,1r-13,xm454,106r-3,13l445,129r-18,14l416,146r40,l459,143r8,-9l472,123r5,-12l454,106xm456,18r-40,l426,21r15,11l447,40r4,11l474,47,470,36r-6,-9l457,19r-1,-1xm575,22r-23,l552,161r23,l575,22xm632,3l494,3r,19l632,22r,-19xm683,3r-23,l660,161r23,l683,3xm797,l780,2,764,6r-14,7l737,23,727,35r-7,14l715,66r-1,16l714,85r1,10l716,105r4,9l724,124r5,9l736,141r8,6l753,153r10,5l774,161r11,2l797,164r11,-1l819,162r10,-3l839,154r10,-5l852,146r-55,l785,145r-11,-3l764,137r-9,-7l747,121r-5,-11l739,98,738,85r1,-17l742,54r6,-11l755,34r10,-7l775,22r11,-3l797,18r55,l850,17r-9,-6l831,6,820,3,809,1,797,xm852,18r-43,l819,21r19,11l845,39r9,19l856,68r,17l855,97r-3,12l847,120r-7,10l831,137r-10,5l809,145r-12,1l852,146r5,-4l864,134r6,-8l874,116r4,-11l880,94r,-12l880,71,878,60,875,50,870,40r-6,-9l858,23r-6,-5xm932,3r-24,l908,161r22,l930,37r26,l932,3xm956,37r-26,l1021,161r24,l1045,127r-22,l956,37xm1045,3r-22,l1023,127r22,l1045,3xe" fillcolor="black" stroked="f">
                  <v:path arrowok="t" o:connecttype="custom" o:connectlocs="16,4868;63,4885;125,4869;33,4854;56,4722;7,4757;38,4803;103,4820;115,4849;127,4866;127,4809;40,4781;32,4752;112,4731;93,4743;133,4760;169,4882;289,4810;295,4724;363,4731;329,4769;325,4824;351,4869;405,4885;456,4867;349,4827;362,4754;440,4728;451,4840;459,4864;456,4739;451,4772;456,4739;575,4743;632,4724;683,4724;737,4744;714,4806;729,4854;774,4882;829,4880;785,4866;742,4831;748,4764;797,4739;820,4724;819,4742;856,4806;831,4858;857,4863;880,4815;870,4761;908,4724;932,4724;1045,4848;1023,4848" o:connectangles="0,0,0,0,0,0,0,0,0,0,0,0,0,0,0,0,0,0,0,0,0,0,0,0,0,0,0,0,0,0,0,0,0,0,0,0,0,0,0,0,0,0,0,0,0,0,0,0,0,0,0,0,0,0,0,0"/>
                </v:shape>
                <v:shape id="Picture 161" o:spid="_x0000_s1097" type="#_x0000_t75" style="position:absolute;left:6278;top:4721;width:3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">
                  <v:imagedata r:id="rId413" o:title=""/>
                </v:shape>
                <v:shape id="AutoShape 160" o:spid="_x0000_s1098" style="position:absolute;left:6684;top:4724;width:821;height:159;visibility:visible;mso-wrap-style:square;v-text-anchor:top" coordsize="8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" path="m73,l,,,158r73,l82,157r16,-3l105,151r12,-7l122,140r-99,l23,19r99,l116,14,109,8,100,5,83,1,73,xm122,19r-49,l83,20r14,5l105,31r12,18l120,62r-1,28l118,100r-6,17l108,124r-10,8l93,135r-13,4l71,140r51,l122,139r10,-12l136,120r6,-19l143,90r,-26l141,52,132,30r-7,-9l122,19xm301,l175,r,158l305,158r,-18l198,140r,-54l294,86r,-19l198,67r,-48l301,19,301,xm405,19r-23,l382,158r23,l405,19xm463,l325,r,19l463,19,463,xm557,l532,,465,158r25,l509,110r97,l599,93r-84,l534,47r5,-10l542,27r2,-10l564,17,557,xm606,110r-25,l602,158r26,l606,110xm564,17r-20,l547,25r4,11l574,93r25,l564,17xm674,l651,r,158l674,158,674,xm734,l711,r,158l820,158r,-18l734,140,734,xe" fillcolor="black" stroked="f">
                  <v:path arrowok="t" o:connecttype="custom" o:connectlocs="0,4724;73,4882;98,4878;117,4868;23,4864;122,4743;109,4732;83,4725;122,4743;83,4744;105,4755;120,4786;118,4824;108,4848;93,4859;71,4864;122,4863;136,4844;143,4814;141,4776;125,4745;301,4724;175,4882;305,4864;198,4810;294,4791;198,4743;301,4724;382,4743;405,4882;463,4724;325,4743;463,4724;532,4724;490,4882;606,4834;515,4817;539,4761;544,4741;557,4724;581,4834;628,4882;564,4741;547,4749;574,4817;564,4741;651,4724;674,4882;734,4724;711,4882;820,4864;734,4724" o:connectangles="0,0,0,0,0,0,0,0,0,0,0,0,0,0,0,0,0,0,0,0,0,0,0,0,0,0,0,0,0,0,0,0,0,0,0,0,0,0,0,0,0,0,0,0,0,0,0,0,0,0,0,0"/>
                </v:shape>
                <v:shape id="AutoShape 159" o:spid="_x0000_s1099" style="position:absolute;left:7561;top:4721;width:990;height:164;visibility:visible;mso-wrap-style:square;v-text-anchor:top" coordsize="9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" path="m22,109l,111r1,10l4,131r12,16l24,154r11,4l43,161r10,1l63,164r11,l87,164r11,-2l118,154r7,-6l127,145r-64,l55,144,39,137r-6,-4l25,123r-2,-6l22,109xm81,1l56,1,46,2,27,10r-8,5l9,29,7,36r,15l9,58r8,12l23,75r15,7l49,85r32,7l91,94r5,2l103,99r6,3l115,109r2,4l117,123r-2,5l108,136r-5,3l90,144r-8,1l127,145r9,-12l139,125r,-17l136,101,127,88r-8,-6l102,75,89,72,52,64,40,60,36,57,31,53,29,48r,-12l32,31,45,21,55,19r67,l120,16r-8,-6l92,2,81,1xm122,19r-40,l93,22r13,10l110,39r1,10l133,48r,-9l130,30,122,19xm181,3r-28,l220,94r,67l243,161r,-67l256,78r-23,l228,69r-6,-9l216,51,181,3xm313,3r-27,l252,50r-7,10l238,69r-5,9l256,78,313,3xm366,3r-35,l331,161r23,l354,27r21,l366,3xm375,27r-21,l404,161r21,l433,139r-17,l414,133r-3,-7l407,115,375,27xm497,29r-22,l475,161r22,l497,29xm497,3r-31,l425,113r-4,11l417,133r-1,6l433,139,475,29r22,l497,3xm611,3r-78,l533,161r77,l620,160r15,-3l641,154r10,-7l655,143r-99,l556,88r97,l650,85r-8,-5l631,77r8,-3l644,70r-88,l556,22r92,l644,16r-6,-5l622,5,611,3xm653,88r-46,l616,89r11,4l632,96r7,9l640,110r,11l639,125r-4,8l632,136r-8,4l620,141r-8,1l607,143r48,l656,142r6,-12l664,123r,-17l661,98,653,88xm648,22r-45,l612,23r10,3l626,28r6,8l633,41r,11l632,56r-6,8l621,66r-10,3l604,70r40,l646,69r8,-12l656,50r,-14l653,30r-5,-8xm771,l753,2,737,6r-14,7l711,23,701,35r-8,14l689,66r-1,16l688,85r,10l690,105r3,9l698,124r5,9l710,141r8,6l727,153r10,5l747,161r12,2l771,164r11,-1l793,162r10,-3l813,154r9,-5l825,146r-54,l758,145r-11,-3l737,137r-9,-7l721,121r-6,-11l712,98,711,85r1,-17l716,54r5,-11l729,34r9,-7l748,22r11,-3l771,18r54,l823,17r-9,-6l804,6,794,3,783,1,771,xm825,18r-43,l793,21r18,11l818,39r10,19l830,68r,17l829,97r-3,12l821,120r-8,10l804,137r-10,5l783,145r-12,1l825,146r5,-4l837,134r6,-8l848,116r3,-11l853,94r1,-12l853,71,851,60,848,50,844,40r-6,-9l831,23r-6,-5xm904,3r-23,l881,161r108,l989,143r-85,l904,3xe" fillcolor="black" stroked="f">
                  <v:path arrowok="t" o:connecttype="custom" o:connectlocs="16,4868;63,4885;125,4869;33,4854;56,4722;7,4757;38,4803;103,4820;115,4849;127,4866;127,4809;40,4781;32,4752;112,4731;93,4743;133,4760;220,4815;233,4799;313,4724;233,4799;331,4882;375,4748;416,4860;497,4750;497,4724;416,4860;611,4724;635,4878;556,4809;639,4795;644,4737;607,4809;640,4831;624,4861;656,4863;653,4809;626,4749;626,4785;646,4790;648,4743;711,4744;688,4806;703,4854;747,4882;803,4880;758,4866;715,4831;721,4764;771,4739;794,4724;793,4742;830,4806;804,4858;830,4863;853,4815;844,4761;881,4724;904,4724" o:connectangles="0,0,0,0,0,0,0,0,0,0,0,0,0,0,0,0,0,0,0,0,0,0,0,0,0,0,0,0,0,0,0,0,0,0,0,0,0,0,0,0,0,0,0,0,0,0,0,0,0,0,0,0,0,0,0,0,0,0"/>
                </v:shape>
                <v:shape id="Picture 158" o:spid="_x0000_s1100" type="#_x0000_t75" style="position:absolute;left:4248;top:5048;width:398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">
                  <v:imagedata r:id="rId414" o:title=""/>
                </v:shape>
                <w10:wrap type="topAndBottom" anchorx="page"/>
              </v:group>
            </w:pict>
          </mc:Fallback>
        </mc:AlternateContent>
      </w:r>
    </w:p>
    <w:p w:rsidR="00BD63E6" w:rsidRDefault="00BD63E6">
      <w:pPr>
        <w:rPr>
          <w:sz w:val="11"/>
        </w:rPr>
        <w:sectPr w:rsidR="00BD63E6">
          <w:pgSz w:w="12240" w:h="15840"/>
          <w:pgMar w:top="1600" w:right="440" w:bottom="980" w:left="1020" w:header="720" w:footer="734" w:gutter="0"/>
          <w:cols w:space="720"/>
        </w:sectPr>
      </w:pPr>
    </w:p>
    <w:p w:rsidR="00BD63E6" w:rsidRDefault="00BD63E6">
      <w:pPr>
        <w:pStyle w:val="BodyText"/>
        <w:rPr>
          <w:b/>
          <w:sz w:val="20"/>
        </w:rPr>
      </w:pPr>
    </w:p>
    <w:p w:rsidR="00BD63E6" w:rsidRDefault="00BD63E6">
      <w:pPr>
        <w:pStyle w:val="BodyText"/>
        <w:rPr>
          <w:b/>
          <w:sz w:val="20"/>
        </w:rPr>
      </w:pPr>
    </w:p>
    <w:p w:rsidR="00BD63E6" w:rsidRDefault="00BD63E6">
      <w:pPr>
        <w:pStyle w:val="BodyText"/>
        <w:spacing w:before="8"/>
        <w:rPr>
          <w:b/>
          <w:sz w:val="17"/>
        </w:rPr>
      </w:pPr>
    </w:p>
    <w:p w:rsidR="00BD63E6" w:rsidRDefault="00D94B7A" w:rsidP="0013587C">
      <w:pPr>
        <w:pStyle w:val="ListParagraph"/>
        <w:numPr>
          <w:ilvl w:val="2"/>
          <w:numId w:val="100"/>
        </w:numPr>
        <w:tabs>
          <w:tab w:val="left" w:pos="619"/>
        </w:tabs>
        <w:spacing w:before="91"/>
        <w:ind w:left="100" w:right="113" w:firstLine="0"/>
        <w:jc w:val="both"/>
        <w:rPr>
          <w:sz w:val="23"/>
        </w:rPr>
      </w:pPr>
      <w:r>
        <w:rPr>
          <w:b/>
          <w:sz w:val="23"/>
        </w:rPr>
        <w:t xml:space="preserve">Drawing Numbers: </w:t>
      </w:r>
      <w:r>
        <w:rPr>
          <w:sz w:val="23"/>
        </w:rPr>
        <w:t>Drawings shall be sequenced by discipline letter (as indicated in paragraph 802.2) and #, i.e., A-1, A-2, A-3.1, A-3.2, S-1, S-2,</w:t>
      </w:r>
      <w:r>
        <w:rPr>
          <w:spacing w:val="-10"/>
          <w:sz w:val="23"/>
        </w:rPr>
        <w:t xml:space="preserve"> </w:t>
      </w:r>
      <w:r>
        <w:rPr>
          <w:sz w:val="23"/>
        </w:rPr>
        <w:t>etc.</w:t>
      </w:r>
    </w:p>
    <w:p w:rsidR="00BD63E6" w:rsidRDefault="00BD63E6">
      <w:pPr>
        <w:pStyle w:val="BodyText"/>
        <w:spacing w:before="1"/>
      </w:pPr>
    </w:p>
    <w:p w:rsidR="00BD63E6" w:rsidRDefault="00D94B7A" w:rsidP="0013587C">
      <w:pPr>
        <w:pStyle w:val="ListParagraph"/>
        <w:numPr>
          <w:ilvl w:val="2"/>
          <w:numId w:val="100"/>
        </w:numPr>
        <w:tabs>
          <w:tab w:val="left" w:pos="756"/>
        </w:tabs>
        <w:ind w:left="100" w:right="111" w:firstLine="0"/>
        <w:jc w:val="both"/>
        <w:rPr>
          <w:sz w:val="23"/>
        </w:rPr>
      </w:pPr>
      <w:r>
        <w:rPr>
          <w:b/>
          <w:sz w:val="23"/>
        </w:rPr>
        <w:t xml:space="preserve">Relation of Drawings and Specifications: </w:t>
      </w:r>
      <w:r>
        <w:rPr>
          <w:sz w:val="23"/>
        </w:rPr>
        <w:t>Drawings generally indicate the scope of Work, locations, relationships, and dimensions while Specifications generally indicate quality, performance and installation requirements. Drawings and Specifications shall supplement each other and must not conflict. Terminology used in Specifications and Drawings should be the</w:t>
      </w:r>
      <w:r>
        <w:rPr>
          <w:spacing w:val="2"/>
          <w:sz w:val="23"/>
        </w:rPr>
        <w:t xml:space="preserve"> </w:t>
      </w:r>
      <w:r>
        <w:rPr>
          <w:sz w:val="23"/>
        </w:rPr>
        <w:t>same.</w:t>
      </w:r>
    </w:p>
    <w:p w:rsidR="00BD63E6" w:rsidRDefault="00BD63E6">
      <w:pPr>
        <w:pStyle w:val="BodyText"/>
        <w:spacing w:before="1"/>
      </w:pPr>
    </w:p>
    <w:p w:rsidR="00BD63E6" w:rsidRDefault="00D94B7A" w:rsidP="0013587C">
      <w:pPr>
        <w:pStyle w:val="ListParagraph"/>
        <w:numPr>
          <w:ilvl w:val="2"/>
          <w:numId w:val="100"/>
        </w:numPr>
        <w:tabs>
          <w:tab w:val="left" w:pos="765"/>
        </w:tabs>
        <w:ind w:left="100" w:right="110" w:firstLine="0"/>
        <w:jc w:val="both"/>
        <w:rPr>
          <w:sz w:val="23"/>
        </w:rPr>
      </w:pPr>
      <w:r>
        <w:rPr>
          <w:b/>
          <w:sz w:val="23"/>
        </w:rPr>
        <w:t xml:space="preserve">Boring Log Presentation: </w:t>
      </w:r>
      <w:r>
        <w:rPr>
          <w:sz w:val="23"/>
        </w:rPr>
        <w:t>Boring logs representing soil conditions encountered in the site investigation including pertinent logs from previous explorations in the Project location shall be presented on the drawing(s). Logs shall show the ground elevation, the depths of borings, depths and classifications/descriptions of materials encountered, blow counts per ASTM D-1586, ground water elevation, and other pertinent information.  Boring locations relative to the Project shall be shown on a small-scale location plan or on the Site Plan. Boring logs may be photocopied to stick-on transparencies and securely and neatly organized on the Boring log sheet if legible and suitable for microfilming.</w:t>
      </w:r>
    </w:p>
    <w:p w:rsidR="00BD63E6" w:rsidRDefault="00BD63E6">
      <w:pPr>
        <w:pStyle w:val="BodyText"/>
        <w:spacing w:before="1"/>
      </w:pPr>
    </w:p>
    <w:p w:rsidR="00BD63E6" w:rsidRDefault="00D94B7A" w:rsidP="0013587C">
      <w:pPr>
        <w:pStyle w:val="ListParagraph"/>
        <w:numPr>
          <w:ilvl w:val="2"/>
          <w:numId w:val="100"/>
        </w:numPr>
        <w:tabs>
          <w:tab w:val="left" w:pos="749"/>
        </w:tabs>
        <w:ind w:left="100" w:right="110" w:firstLine="0"/>
        <w:jc w:val="both"/>
        <w:rPr>
          <w:sz w:val="23"/>
        </w:rPr>
      </w:pPr>
      <w:r>
        <w:rPr>
          <w:b/>
          <w:sz w:val="23"/>
        </w:rPr>
        <w:t xml:space="preserve">Seals: </w:t>
      </w:r>
      <w:r>
        <w:rPr>
          <w:sz w:val="23"/>
        </w:rPr>
        <w:t>Since Construction Document Submittals are, in the opinion of the A/E, complete and ready for Procurement, all Drawings submitted for final (yellow-out) Working Drawing Contract Document</w:t>
      </w:r>
      <w:r>
        <w:rPr>
          <w:spacing w:val="-11"/>
          <w:sz w:val="23"/>
        </w:rPr>
        <w:t xml:space="preserve"> </w:t>
      </w:r>
      <w:r>
        <w:rPr>
          <w:sz w:val="23"/>
        </w:rPr>
        <w:t>review</w:t>
      </w:r>
      <w:r>
        <w:rPr>
          <w:spacing w:val="-13"/>
          <w:sz w:val="23"/>
        </w:rPr>
        <w:t xml:space="preserve"> </w:t>
      </w:r>
      <w:r>
        <w:rPr>
          <w:sz w:val="23"/>
        </w:rPr>
        <w:t>shall</w:t>
      </w:r>
      <w:r>
        <w:rPr>
          <w:spacing w:val="-11"/>
          <w:sz w:val="23"/>
        </w:rPr>
        <w:t xml:space="preserve"> </w:t>
      </w:r>
      <w:r>
        <w:rPr>
          <w:sz w:val="23"/>
        </w:rPr>
        <w:t>bear</w:t>
      </w:r>
      <w:r>
        <w:rPr>
          <w:spacing w:val="-12"/>
          <w:sz w:val="23"/>
        </w:rPr>
        <w:t xml:space="preserve"> </w:t>
      </w:r>
      <w:r>
        <w:rPr>
          <w:sz w:val="23"/>
        </w:rPr>
        <w:t>the</w:t>
      </w:r>
      <w:r>
        <w:rPr>
          <w:spacing w:val="-11"/>
          <w:sz w:val="23"/>
        </w:rPr>
        <w:t xml:space="preserve"> </w:t>
      </w:r>
      <w:r>
        <w:rPr>
          <w:sz w:val="23"/>
        </w:rPr>
        <w:t>Virginia</w:t>
      </w:r>
      <w:r>
        <w:rPr>
          <w:spacing w:val="-11"/>
          <w:sz w:val="23"/>
        </w:rPr>
        <w:t xml:space="preserve"> </w:t>
      </w:r>
      <w:r>
        <w:rPr>
          <w:sz w:val="23"/>
        </w:rPr>
        <w:t>seal</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individual</w:t>
      </w:r>
      <w:r>
        <w:rPr>
          <w:spacing w:val="-11"/>
          <w:sz w:val="23"/>
        </w:rPr>
        <w:t xml:space="preserve"> </w:t>
      </w:r>
      <w:r>
        <w:rPr>
          <w:sz w:val="23"/>
        </w:rPr>
        <w:t>or</w:t>
      </w:r>
      <w:r>
        <w:rPr>
          <w:spacing w:val="-12"/>
          <w:sz w:val="23"/>
        </w:rPr>
        <w:t xml:space="preserve"> </w:t>
      </w:r>
      <w:r>
        <w:rPr>
          <w:sz w:val="23"/>
        </w:rPr>
        <w:t>individuals</w:t>
      </w:r>
      <w:r>
        <w:rPr>
          <w:spacing w:val="-13"/>
          <w:sz w:val="23"/>
        </w:rPr>
        <w:t xml:space="preserve"> </w:t>
      </w:r>
      <w:r>
        <w:rPr>
          <w:sz w:val="23"/>
        </w:rPr>
        <w:t>responsible</w:t>
      </w:r>
      <w:r>
        <w:rPr>
          <w:spacing w:val="-11"/>
          <w:sz w:val="23"/>
        </w:rPr>
        <w:t xml:space="preserve"> </w:t>
      </w:r>
      <w:r>
        <w:rPr>
          <w:sz w:val="23"/>
        </w:rPr>
        <w:t>for</w:t>
      </w:r>
      <w:r>
        <w:rPr>
          <w:spacing w:val="-12"/>
          <w:sz w:val="23"/>
        </w:rPr>
        <w:t xml:space="preserve"> </w:t>
      </w:r>
      <w:r>
        <w:rPr>
          <w:sz w:val="23"/>
        </w:rPr>
        <w:t>its</w:t>
      </w:r>
      <w:r>
        <w:rPr>
          <w:spacing w:val="-13"/>
          <w:sz w:val="23"/>
        </w:rPr>
        <w:t xml:space="preserve"> </w:t>
      </w:r>
      <w:r>
        <w:rPr>
          <w:sz w:val="23"/>
        </w:rPr>
        <w:t xml:space="preserve">design. See </w:t>
      </w:r>
      <w:hyperlink w:anchor="_bookmark90" w:history="1">
        <w:r>
          <w:rPr>
            <w:color w:val="0000FF"/>
            <w:sz w:val="23"/>
            <w:u w:val="single" w:color="0000FF"/>
          </w:rPr>
          <w:t xml:space="preserve">Chapter 3 </w:t>
        </w:r>
      </w:hyperlink>
      <w:r>
        <w:rPr>
          <w:sz w:val="23"/>
        </w:rPr>
        <w:t>for specific requirements regarding the application of seals</w:t>
      </w:r>
      <w:r>
        <w:rPr>
          <w:spacing w:val="-12"/>
          <w:sz w:val="23"/>
        </w:rPr>
        <w:t xml:space="preserve"> </w:t>
      </w:r>
      <w:r>
        <w:rPr>
          <w:sz w:val="23"/>
        </w:rPr>
        <w:t>anddates.</w:t>
      </w:r>
    </w:p>
    <w:p w:rsidR="00BD63E6" w:rsidRDefault="00BD63E6">
      <w:pPr>
        <w:pStyle w:val="BodyText"/>
        <w:spacing w:before="2"/>
        <w:rPr>
          <w:sz w:val="15"/>
        </w:rPr>
      </w:pPr>
    </w:p>
    <w:p w:rsidR="00BD63E6" w:rsidRDefault="00D94B7A">
      <w:pPr>
        <w:pStyle w:val="BodyText"/>
        <w:spacing w:before="90"/>
        <w:ind w:left="100" w:right="112"/>
        <w:jc w:val="both"/>
      </w:pPr>
      <w:r>
        <w:t>Asbestos Drawings and Specifications shall have the name, signature and Virginia license # of the asbestos Project designer shown on each asbestos drawing sheet and at the beginning of the asbestos Specifications section.</w:t>
      </w:r>
    </w:p>
    <w:p w:rsidR="00BD63E6" w:rsidRDefault="00BD63E6">
      <w:pPr>
        <w:pStyle w:val="BodyText"/>
        <w:spacing w:before="9"/>
        <w:rPr>
          <w:sz w:val="22"/>
        </w:rPr>
      </w:pPr>
    </w:p>
    <w:p w:rsidR="00BD63E6" w:rsidRDefault="00D94B7A" w:rsidP="0013587C">
      <w:pPr>
        <w:pStyle w:val="ListParagraph"/>
        <w:numPr>
          <w:ilvl w:val="2"/>
          <w:numId w:val="100"/>
        </w:numPr>
        <w:tabs>
          <w:tab w:val="left" w:pos="785"/>
        </w:tabs>
        <w:ind w:left="100" w:right="111" w:firstLine="0"/>
        <w:jc w:val="both"/>
        <w:rPr>
          <w:sz w:val="23"/>
        </w:rPr>
      </w:pPr>
      <w:r>
        <w:rPr>
          <w:b/>
          <w:sz w:val="23"/>
        </w:rPr>
        <w:t xml:space="preserve">Date: </w:t>
      </w:r>
      <w:r>
        <w:rPr>
          <w:sz w:val="23"/>
        </w:rPr>
        <w:t xml:space="preserve">All Drawings and the Specifications shall be dated with the same date which is established by the A/E as the date the documents are (or will be) complete, sealed, signed and dated, and ready for procurement. Documents printed for procurement shall bear the date described above with no revision numbers or dates. See </w:t>
      </w:r>
      <w:hyperlink w:anchor="_bookmark90" w:history="1">
        <w:r>
          <w:rPr>
            <w:color w:val="0000FF"/>
            <w:sz w:val="23"/>
            <w:u w:val="single" w:color="0000FF"/>
          </w:rPr>
          <w:t xml:space="preserve">Chapter 3 </w:t>
        </w:r>
      </w:hyperlink>
      <w:r>
        <w:rPr>
          <w:sz w:val="23"/>
        </w:rPr>
        <w:t>for specific requirements regarding seals</w:t>
      </w:r>
      <w:r>
        <w:rPr>
          <w:spacing w:val="-14"/>
          <w:sz w:val="23"/>
        </w:rPr>
        <w:t xml:space="preserve"> </w:t>
      </w:r>
      <w:r>
        <w:rPr>
          <w:sz w:val="23"/>
        </w:rPr>
        <w:t>anddates.</w:t>
      </w:r>
    </w:p>
    <w:p w:rsidR="00BD63E6" w:rsidRDefault="00BD63E6">
      <w:pPr>
        <w:pStyle w:val="BodyText"/>
        <w:spacing w:before="11"/>
        <w:rPr>
          <w:sz w:val="14"/>
        </w:rPr>
      </w:pPr>
    </w:p>
    <w:p w:rsidR="00BD63E6" w:rsidRDefault="00D94B7A" w:rsidP="0013587C">
      <w:pPr>
        <w:pStyle w:val="ListParagraph"/>
        <w:numPr>
          <w:ilvl w:val="2"/>
          <w:numId w:val="100"/>
        </w:numPr>
        <w:tabs>
          <w:tab w:val="left" w:pos="775"/>
        </w:tabs>
        <w:spacing w:before="90"/>
        <w:ind w:left="100" w:right="111" w:firstLine="0"/>
        <w:jc w:val="both"/>
        <w:rPr>
          <w:sz w:val="23"/>
        </w:rPr>
      </w:pPr>
      <w:r>
        <w:rPr>
          <w:b/>
          <w:sz w:val="23"/>
        </w:rPr>
        <w:t xml:space="preserve">Limits of the Work: </w:t>
      </w:r>
      <w:r>
        <w:rPr>
          <w:sz w:val="23"/>
        </w:rPr>
        <w:t>The Drawings shall describe/show the Work to be provided by the Contractor. Existing features, structures, archaeology features, or improvements to remain shall be so noted. Existing features, structures, or improvements to be demolished and/or removed shall be noted or identified. Work, improvements, demolition or construction which the University will perform or have performed by separate Contract shall be identified as “Not In Contract” or “NIC” if the abbreviation has been</w:t>
      </w:r>
      <w:r>
        <w:rPr>
          <w:spacing w:val="-23"/>
          <w:sz w:val="23"/>
        </w:rPr>
        <w:t xml:space="preserve"> </w:t>
      </w:r>
      <w:r>
        <w:rPr>
          <w:sz w:val="23"/>
        </w:rPr>
        <w:t>defined.</w:t>
      </w:r>
    </w:p>
    <w:p w:rsidR="00BD63E6" w:rsidRDefault="00BD63E6">
      <w:pPr>
        <w:pStyle w:val="BodyText"/>
        <w:spacing w:before="10"/>
      </w:pPr>
    </w:p>
    <w:p w:rsidR="00BD63E6" w:rsidRDefault="00D94B7A">
      <w:pPr>
        <w:pStyle w:val="Heading3"/>
        <w:ind w:left="100"/>
      </w:pPr>
      <w:bookmarkStart w:id="353" w:name="SECTION_8.3___SPECIFICATION_STANDARDS"/>
      <w:bookmarkStart w:id="354" w:name="_bookmark247"/>
      <w:bookmarkEnd w:id="353"/>
      <w:bookmarkEnd w:id="354"/>
      <w:r>
        <w:t>SECTION 8.3   SPECIFICATION STANDARDS</w:t>
      </w:r>
    </w:p>
    <w:p w:rsidR="00BD63E6" w:rsidRDefault="00BD63E6">
      <w:pPr>
        <w:sectPr w:rsidR="00BD63E6">
          <w:footerReference w:type="default" r:id="rId415"/>
          <w:pgSz w:w="12240" w:h="15840"/>
          <w:pgMar w:top="1600" w:right="1320" w:bottom="1240" w:left="1340" w:header="720" w:footer="1049" w:gutter="0"/>
          <w:pgNumType w:start="98"/>
          <w:cols w:space="720"/>
        </w:sectPr>
      </w:pPr>
    </w:p>
    <w:p w:rsidR="00BD63E6" w:rsidRDefault="00BD63E6">
      <w:pPr>
        <w:pStyle w:val="BodyText"/>
        <w:spacing w:before="2"/>
        <w:rPr>
          <w:b/>
          <w:sz w:val="9"/>
        </w:rPr>
      </w:pPr>
    </w:p>
    <w:p w:rsidR="00BD63E6" w:rsidRDefault="00D94B7A">
      <w:pPr>
        <w:pStyle w:val="BodyText"/>
        <w:spacing w:before="95"/>
        <w:ind w:left="119" w:right="105"/>
        <w:jc w:val="both"/>
      </w:pPr>
      <w:bookmarkStart w:id="355" w:name="_bookmark248"/>
      <w:bookmarkEnd w:id="355"/>
      <w:r>
        <w:rPr>
          <w:b/>
        </w:rPr>
        <w:t>8.3.0</w:t>
      </w:r>
      <w:hyperlink w:anchor="_bookmark249" w:history="1">
        <w:r>
          <w:rPr>
            <w:b/>
            <w:position w:val="10"/>
            <w:sz w:val="15"/>
          </w:rPr>
          <w:t>145</w:t>
        </w:r>
      </w:hyperlink>
      <w:r>
        <w:rPr>
          <w:b/>
          <w:position w:val="10"/>
          <w:sz w:val="15"/>
        </w:rPr>
        <w:t xml:space="preserve"> </w:t>
      </w:r>
      <w:r>
        <w:rPr>
          <w:b/>
        </w:rPr>
        <w:t xml:space="preserve">Authority and Review: </w:t>
      </w:r>
      <w:r>
        <w:t>Divisions 0 and 1 shall be completed for all projects and reviewed and approved by the Agency VCCO in the Office of Contract Administration prior to final printing of the construction documents and prior to advertisement for the work.</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11"/>
        <w:rPr>
          <w:sz w:val="26"/>
        </w:rPr>
      </w:pPr>
      <w:r>
        <w:rPr>
          <w:noProof/>
        </w:rPr>
        <mc:AlternateContent>
          <mc:Choice Requires="wps">
            <w:drawing>
              <wp:anchor distT="0" distB="0" distL="0" distR="0" simplePos="0" relativeHeight="2992" behindDoc="0" locked="0" layoutInCell="1" allowOverlap="1">
                <wp:simplePos x="0" y="0"/>
                <wp:positionH relativeFrom="page">
                  <wp:posOffset>914400</wp:posOffset>
                </wp:positionH>
                <wp:positionV relativeFrom="paragraph">
                  <wp:posOffset>225425</wp:posOffset>
                </wp:positionV>
                <wp:extent cx="1828800" cy="0"/>
                <wp:effectExtent l="9525" t="8255" r="9525" b="10795"/>
                <wp:wrapTopAndBottom/>
                <wp:docPr id="28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15DD9" id="Line 156" o:spid="_x0000_s1026" style="position:absolute;z-index: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7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" strokeweight=".6pt">
                <w10:wrap type="topAndBottom" anchorx="page"/>
              </v:line>
            </w:pict>
          </mc:Fallback>
        </mc:AlternateContent>
      </w:r>
    </w:p>
    <w:p w:rsidR="00BD63E6" w:rsidRDefault="00D94B7A">
      <w:pPr>
        <w:spacing w:before="13"/>
        <w:ind w:left="120"/>
        <w:jc w:val="both"/>
        <w:rPr>
          <w:sz w:val="20"/>
        </w:rPr>
      </w:pPr>
      <w:bookmarkStart w:id="356" w:name="_bookmark249"/>
      <w:bookmarkEnd w:id="356"/>
      <w:r>
        <w:rPr>
          <w:position w:val="9"/>
          <w:sz w:val="13"/>
        </w:rPr>
        <w:t xml:space="preserve">145 </w:t>
      </w:r>
      <w:r>
        <w:rPr>
          <w:sz w:val="20"/>
        </w:rPr>
        <w:t>History: February 12, 2010, added the sub-section.</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5"/>
        <w:rPr>
          <w:sz w:val="12"/>
        </w:rPr>
      </w:pPr>
    </w:p>
    <w:p w:rsidR="00BD63E6" w:rsidRDefault="00D94B7A" w:rsidP="0013587C">
      <w:pPr>
        <w:pStyle w:val="Heading5"/>
        <w:numPr>
          <w:ilvl w:val="2"/>
          <w:numId w:val="99"/>
        </w:numPr>
        <w:tabs>
          <w:tab w:val="left" w:pos="639"/>
        </w:tabs>
        <w:spacing w:before="90"/>
        <w:ind w:hanging="518"/>
        <w:jc w:val="both"/>
      </w:pPr>
      <w:bookmarkStart w:id="357" w:name="8.3.1_General"/>
      <w:bookmarkStart w:id="358" w:name="_bookmark250"/>
      <w:bookmarkEnd w:id="357"/>
      <w:bookmarkEnd w:id="358"/>
      <w:r>
        <w:t>General</w:t>
      </w:r>
    </w:p>
    <w:p w:rsidR="00BD63E6" w:rsidRDefault="00BD63E6">
      <w:pPr>
        <w:pStyle w:val="BodyText"/>
        <w:rPr>
          <w:b/>
          <w:sz w:val="22"/>
        </w:rPr>
      </w:pPr>
    </w:p>
    <w:p w:rsidR="00BD63E6" w:rsidRDefault="00D94B7A" w:rsidP="0013587C">
      <w:pPr>
        <w:pStyle w:val="ListParagraph"/>
        <w:numPr>
          <w:ilvl w:val="3"/>
          <w:numId w:val="99"/>
        </w:numPr>
        <w:tabs>
          <w:tab w:val="left" w:pos="1539"/>
        </w:tabs>
        <w:ind w:right="228" w:firstLine="0"/>
        <w:jc w:val="both"/>
        <w:rPr>
          <w:sz w:val="23"/>
        </w:rPr>
      </w:pPr>
      <w:r>
        <w:rPr>
          <w:sz w:val="23"/>
        </w:rPr>
        <w:t>Specifications shall clearly define the quality, performance, and installation standards for the Work and the conditions under which the Work is to be executed. They shall be in sufficient detail to describe without ambiguity, the materials, equipment and supplies, and the methods of installation and construction. Required tests and guarantees shall be indicated in the</w:t>
      </w:r>
      <w:r>
        <w:rPr>
          <w:spacing w:val="-14"/>
          <w:sz w:val="23"/>
        </w:rPr>
        <w:t xml:space="preserve"> </w:t>
      </w:r>
      <w:r>
        <w:rPr>
          <w:sz w:val="23"/>
        </w:rPr>
        <w:t>Specifications.</w:t>
      </w:r>
    </w:p>
    <w:p w:rsidR="00BD63E6" w:rsidRDefault="00BD63E6">
      <w:pPr>
        <w:pStyle w:val="BodyText"/>
        <w:spacing w:before="10"/>
        <w:rPr>
          <w:sz w:val="22"/>
        </w:rPr>
      </w:pPr>
    </w:p>
    <w:p w:rsidR="00BD63E6" w:rsidRDefault="00D94B7A" w:rsidP="0013587C">
      <w:pPr>
        <w:pStyle w:val="ListParagraph"/>
        <w:numPr>
          <w:ilvl w:val="3"/>
          <w:numId w:val="99"/>
        </w:numPr>
        <w:tabs>
          <w:tab w:val="left" w:pos="1563"/>
        </w:tabs>
        <w:ind w:right="232" w:firstLine="0"/>
        <w:jc w:val="both"/>
        <w:rPr>
          <w:sz w:val="23"/>
        </w:rPr>
      </w:pPr>
      <w:r>
        <w:rPr>
          <w:sz w:val="23"/>
        </w:rPr>
        <w:t>Federal Specifications, MILSPECS, Corps of Engineers Specifications and the like often contain requirements or standards which are not applicable to University Work. Those Specifications also contain requirements and options ranging from the lowest quality to the highest quality product which must be carefully reviewed, selected and identified in the Specifications.</w:t>
      </w:r>
    </w:p>
    <w:p w:rsidR="00BD63E6" w:rsidRDefault="00BD63E6">
      <w:pPr>
        <w:pStyle w:val="BodyText"/>
        <w:spacing w:before="1"/>
      </w:pPr>
    </w:p>
    <w:p w:rsidR="00BD63E6" w:rsidRDefault="00D94B7A">
      <w:pPr>
        <w:pStyle w:val="BodyText"/>
        <w:ind w:left="840" w:right="228"/>
        <w:jc w:val="both"/>
      </w:pPr>
      <w:r>
        <w:t>Therefore,</w:t>
      </w:r>
      <w:r>
        <w:rPr>
          <w:spacing w:val="-6"/>
        </w:rPr>
        <w:t xml:space="preserve"> </w:t>
      </w:r>
      <w:r>
        <w:t>the</w:t>
      </w:r>
      <w:r>
        <w:rPr>
          <w:spacing w:val="-7"/>
        </w:rPr>
        <w:t xml:space="preserve"> </w:t>
      </w:r>
      <w:r>
        <w:t>reference</w:t>
      </w:r>
      <w:r>
        <w:rPr>
          <w:spacing w:val="-7"/>
        </w:rPr>
        <w:t xml:space="preserve"> </w:t>
      </w:r>
      <w:r>
        <w:t>to</w:t>
      </w:r>
      <w:r>
        <w:rPr>
          <w:spacing w:val="-8"/>
        </w:rPr>
        <w:t xml:space="preserve"> </w:t>
      </w:r>
      <w:r>
        <w:t>Federal</w:t>
      </w:r>
      <w:r>
        <w:rPr>
          <w:spacing w:val="-5"/>
        </w:rPr>
        <w:t xml:space="preserve"> </w:t>
      </w:r>
      <w:r>
        <w:t>Specifications</w:t>
      </w:r>
      <w:r>
        <w:rPr>
          <w:spacing w:val="-7"/>
        </w:rPr>
        <w:t xml:space="preserve"> </w:t>
      </w:r>
      <w:r>
        <w:t>shall</w:t>
      </w:r>
      <w:r>
        <w:rPr>
          <w:spacing w:val="-5"/>
        </w:rPr>
        <w:t xml:space="preserve"> </w:t>
      </w:r>
      <w:r>
        <w:t>be</w:t>
      </w:r>
      <w:r>
        <w:rPr>
          <w:spacing w:val="-5"/>
        </w:rPr>
        <w:t xml:space="preserve"> </w:t>
      </w:r>
      <w:r>
        <w:t>avoided</w:t>
      </w:r>
      <w:r>
        <w:rPr>
          <w:spacing w:val="-6"/>
        </w:rPr>
        <w:t xml:space="preserve"> </w:t>
      </w:r>
      <w:r>
        <w:t>unless</w:t>
      </w:r>
      <w:r>
        <w:rPr>
          <w:spacing w:val="-7"/>
        </w:rPr>
        <w:t xml:space="preserve"> </w:t>
      </w:r>
      <w:r>
        <w:t>the</w:t>
      </w:r>
      <w:r>
        <w:rPr>
          <w:spacing w:val="-5"/>
        </w:rPr>
        <w:t xml:space="preserve"> </w:t>
      </w:r>
      <w:r>
        <w:t>requirements</w:t>
      </w:r>
      <w:r>
        <w:rPr>
          <w:spacing w:val="-7"/>
        </w:rPr>
        <w:t xml:space="preserve"> </w:t>
      </w:r>
      <w:r>
        <w:t>are specific,</w:t>
      </w:r>
      <w:r>
        <w:rPr>
          <w:spacing w:val="-2"/>
        </w:rPr>
        <w:t xml:space="preserve"> </w:t>
      </w:r>
      <w:r>
        <w:t>or</w:t>
      </w:r>
      <w:r>
        <w:rPr>
          <w:spacing w:val="-2"/>
        </w:rPr>
        <w:t xml:space="preserve"> </w:t>
      </w:r>
      <w:r>
        <w:t>specific</w:t>
      </w:r>
      <w:r>
        <w:rPr>
          <w:spacing w:val="-1"/>
        </w:rPr>
        <w:t xml:space="preserve"> </w:t>
      </w:r>
      <w:r>
        <w:t>prior</w:t>
      </w:r>
      <w:r>
        <w:rPr>
          <w:spacing w:val="-5"/>
        </w:rPr>
        <w:t xml:space="preserve"> </w:t>
      </w:r>
      <w:r>
        <w:t>written</w:t>
      </w:r>
      <w:r>
        <w:rPr>
          <w:spacing w:val="-2"/>
        </w:rPr>
        <w:t xml:space="preserve"> </w:t>
      </w:r>
      <w:r>
        <w:t>approval</w:t>
      </w:r>
      <w:r>
        <w:rPr>
          <w:spacing w:val="-2"/>
        </w:rPr>
        <w:t xml:space="preserve"> </w:t>
      </w:r>
      <w:r>
        <w:t>of</w:t>
      </w:r>
      <w:r>
        <w:rPr>
          <w:spacing w:val="-5"/>
        </w:rPr>
        <w:t xml:space="preserve"> </w:t>
      </w:r>
      <w:r>
        <w:t>the</w:t>
      </w:r>
      <w:r>
        <w:rPr>
          <w:spacing w:val="-1"/>
        </w:rPr>
        <w:t xml:space="preserve"> </w:t>
      </w:r>
      <w:r>
        <w:t>University</w:t>
      </w:r>
      <w:r>
        <w:rPr>
          <w:spacing w:val="-7"/>
        </w:rPr>
        <w:t xml:space="preserve"> </w:t>
      </w:r>
      <w:r>
        <w:t>is</w:t>
      </w:r>
      <w:r>
        <w:rPr>
          <w:spacing w:val="-31"/>
        </w:rPr>
        <w:t xml:space="preserve"> </w:t>
      </w:r>
      <w:r>
        <w:t>obtained.</w:t>
      </w:r>
    </w:p>
    <w:p w:rsidR="00BD63E6" w:rsidRDefault="00BD63E6">
      <w:pPr>
        <w:pStyle w:val="BodyText"/>
        <w:spacing w:before="1"/>
      </w:pPr>
    </w:p>
    <w:p w:rsidR="00BD63E6" w:rsidRDefault="00D94B7A" w:rsidP="0013587C">
      <w:pPr>
        <w:pStyle w:val="ListParagraph"/>
        <w:numPr>
          <w:ilvl w:val="3"/>
          <w:numId w:val="99"/>
        </w:numPr>
        <w:tabs>
          <w:tab w:val="left" w:pos="1556"/>
        </w:tabs>
        <w:ind w:right="234" w:firstLine="0"/>
        <w:jc w:val="both"/>
        <w:rPr>
          <w:sz w:val="23"/>
        </w:rPr>
      </w:pPr>
      <w:r>
        <w:rPr>
          <w:sz w:val="23"/>
        </w:rPr>
        <w:t>All</w:t>
      </w:r>
      <w:r>
        <w:rPr>
          <w:spacing w:val="-14"/>
          <w:sz w:val="23"/>
        </w:rPr>
        <w:t xml:space="preserve"> </w:t>
      </w:r>
      <w:r>
        <w:rPr>
          <w:sz w:val="23"/>
        </w:rPr>
        <w:t>Specification</w:t>
      </w:r>
      <w:r>
        <w:rPr>
          <w:spacing w:val="-14"/>
          <w:sz w:val="23"/>
        </w:rPr>
        <w:t xml:space="preserve"> </w:t>
      </w:r>
      <w:r>
        <w:rPr>
          <w:sz w:val="23"/>
        </w:rPr>
        <w:t>sections</w:t>
      </w:r>
      <w:r>
        <w:rPr>
          <w:spacing w:val="-15"/>
          <w:sz w:val="23"/>
        </w:rPr>
        <w:t xml:space="preserve"> </w:t>
      </w:r>
      <w:r>
        <w:rPr>
          <w:sz w:val="23"/>
        </w:rPr>
        <w:t>shall</w:t>
      </w:r>
      <w:r>
        <w:rPr>
          <w:spacing w:val="-14"/>
          <w:sz w:val="23"/>
        </w:rPr>
        <w:t xml:space="preserve"> </w:t>
      </w:r>
      <w:r>
        <w:rPr>
          <w:sz w:val="23"/>
        </w:rPr>
        <w:t>be</w:t>
      </w:r>
      <w:r>
        <w:rPr>
          <w:spacing w:val="-13"/>
          <w:sz w:val="23"/>
        </w:rPr>
        <w:t xml:space="preserve"> </w:t>
      </w:r>
      <w:r>
        <w:rPr>
          <w:sz w:val="23"/>
        </w:rPr>
        <w:t>written/edited</w:t>
      </w:r>
      <w:r>
        <w:rPr>
          <w:spacing w:val="-14"/>
          <w:sz w:val="23"/>
        </w:rPr>
        <w:t xml:space="preserve"> </w:t>
      </w:r>
      <w:r>
        <w:rPr>
          <w:sz w:val="23"/>
        </w:rPr>
        <w:t>to</w:t>
      </w:r>
      <w:r>
        <w:rPr>
          <w:spacing w:val="-14"/>
          <w:sz w:val="23"/>
        </w:rPr>
        <w:t xml:space="preserve"> </w:t>
      </w:r>
      <w:r>
        <w:rPr>
          <w:sz w:val="23"/>
        </w:rPr>
        <w:t>apply</w:t>
      </w:r>
      <w:r>
        <w:rPr>
          <w:spacing w:val="-17"/>
          <w:sz w:val="23"/>
        </w:rPr>
        <w:t xml:space="preserve"> </w:t>
      </w:r>
      <w:r>
        <w:rPr>
          <w:sz w:val="23"/>
        </w:rPr>
        <w:t>specifically</w:t>
      </w:r>
      <w:r>
        <w:rPr>
          <w:spacing w:val="-19"/>
          <w:sz w:val="23"/>
        </w:rPr>
        <w:t xml:space="preserve"> </w:t>
      </w:r>
      <w:r>
        <w:rPr>
          <w:sz w:val="23"/>
        </w:rPr>
        <w:t>to</w:t>
      </w:r>
      <w:r>
        <w:rPr>
          <w:spacing w:val="-14"/>
          <w:sz w:val="23"/>
        </w:rPr>
        <w:t xml:space="preserve"> </w:t>
      </w:r>
      <w:r>
        <w:rPr>
          <w:sz w:val="23"/>
        </w:rPr>
        <w:t>the</w:t>
      </w:r>
      <w:r>
        <w:rPr>
          <w:spacing w:val="-13"/>
          <w:sz w:val="23"/>
        </w:rPr>
        <w:t xml:space="preserve"> </w:t>
      </w:r>
      <w:r>
        <w:rPr>
          <w:sz w:val="23"/>
        </w:rPr>
        <w:t>Project</w:t>
      </w:r>
      <w:r>
        <w:rPr>
          <w:spacing w:val="-14"/>
          <w:sz w:val="23"/>
        </w:rPr>
        <w:t xml:space="preserve"> </w:t>
      </w:r>
      <w:r>
        <w:rPr>
          <w:sz w:val="23"/>
        </w:rPr>
        <w:t>and shall</w:t>
      </w:r>
      <w:r>
        <w:rPr>
          <w:spacing w:val="-3"/>
          <w:sz w:val="23"/>
        </w:rPr>
        <w:t xml:space="preserve"> </w:t>
      </w:r>
      <w:r>
        <w:rPr>
          <w:sz w:val="23"/>
        </w:rPr>
        <w:t>not</w:t>
      </w:r>
      <w:r>
        <w:rPr>
          <w:spacing w:val="-3"/>
          <w:sz w:val="23"/>
        </w:rPr>
        <w:t xml:space="preserve"> </w:t>
      </w:r>
      <w:r>
        <w:rPr>
          <w:sz w:val="23"/>
        </w:rPr>
        <w:t>include</w:t>
      </w:r>
      <w:r>
        <w:rPr>
          <w:spacing w:val="-2"/>
          <w:sz w:val="23"/>
        </w:rPr>
        <w:t xml:space="preserve"> </w:t>
      </w:r>
      <w:r>
        <w:rPr>
          <w:sz w:val="23"/>
        </w:rPr>
        <w:t>materials,</w:t>
      </w:r>
      <w:r>
        <w:rPr>
          <w:spacing w:val="-3"/>
          <w:sz w:val="23"/>
        </w:rPr>
        <w:t xml:space="preserve"> </w:t>
      </w:r>
      <w:r>
        <w:rPr>
          <w:sz w:val="23"/>
        </w:rPr>
        <w:t>standards,</w:t>
      </w:r>
      <w:r>
        <w:rPr>
          <w:spacing w:val="-3"/>
          <w:sz w:val="23"/>
        </w:rPr>
        <w:t xml:space="preserve"> </w:t>
      </w:r>
      <w:r>
        <w:rPr>
          <w:sz w:val="23"/>
        </w:rPr>
        <w:t>requirements</w:t>
      </w:r>
      <w:r>
        <w:rPr>
          <w:spacing w:val="-7"/>
          <w:sz w:val="23"/>
        </w:rPr>
        <w:t xml:space="preserve"> </w:t>
      </w:r>
      <w:r>
        <w:rPr>
          <w:sz w:val="23"/>
        </w:rPr>
        <w:t>or</w:t>
      </w:r>
      <w:r>
        <w:rPr>
          <w:spacing w:val="-3"/>
          <w:sz w:val="23"/>
        </w:rPr>
        <w:t xml:space="preserve"> </w:t>
      </w:r>
      <w:r>
        <w:rPr>
          <w:sz w:val="23"/>
        </w:rPr>
        <w:t>data</w:t>
      </w:r>
      <w:r>
        <w:rPr>
          <w:spacing w:val="-2"/>
          <w:sz w:val="23"/>
        </w:rPr>
        <w:t xml:space="preserve"> </w:t>
      </w:r>
      <w:r>
        <w:rPr>
          <w:sz w:val="23"/>
        </w:rPr>
        <w:t>not</w:t>
      </w:r>
      <w:r>
        <w:rPr>
          <w:spacing w:val="-3"/>
          <w:sz w:val="23"/>
        </w:rPr>
        <w:t xml:space="preserve"> </w:t>
      </w:r>
      <w:r>
        <w:rPr>
          <w:sz w:val="23"/>
        </w:rPr>
        <w:t>pertaining</w:t>
      </w:r>
      <w:r>
        <w:rPr>
          <w:spacing w:val="-6"/>
          <w:sz w:val="23"/>
        </w:rPr>
        <w:t xml:space="preserve"> </w:t>
      </w:r>
      <w:r>
        <w:rPr>
          <w:sz w:val="23"/>
        </w:rPr>
        <w:t>to</w:t>
      </w:r>
      <w:r>
        <w:rPr>
          <w:spacing w:val="-3"/>
          <w:sz w:val="23"/>
        </w:rPr>
        <w:t xml:space="preserve"> </w:t>
      </w:r>
      <w:r>
        <w:rPr>
          <w:sz w:val="23"/>
        </w:rPr>
        <w:t>the</w:t>
      </w:r>
      <w:r>
        <w:rPr>
          <w:spacing w:val="-32"/>
          <w:sz w:val="23"/>
        </w:rPr>
        <w:t xml:space="preserve"> </w:t>
      </w:r>
      <w:r>
        <w:rPr>
          <w:sz w:val="23"/>
        </w:rPr>
        <w:t>Project.</w:t>
      </w:r>
    </w:p>
    <w:p w:rsidR="00BD63E6" w:rsidRDefault="00BD63E6">
      <w:pPr>
        <w:pStyle w:val="BodyText"/>
        <w:spacing w:before="10"/>
        <w:rPr>
          <w:sz w:val="20"/>
        </w:rPr>
      </w:pPr>
    </w:p>
    <w:p w:rsidR="00BD63E6" w:rsidRDefault="00D94B7A">
      <w:pPr>
        <w:pStyle w:val="BodyText"/>
        <w:ind w:left="119" w:right="229"/>
        <w:jc w:val="both"/>
      </w:pPr>
      <w:r>
        <w:rPr>
          <w:b/>
        </w:rPr>
        <w:t>8.3.2</w:t>
      </w:r>
      <w:hyperlink w:anchor="_bookmark250" w:history="1">
        <w:r>
          <w:rPr>
            <w:b/>
            <w:position w:val="10"/>
            <w:sz w:val="15"/>
          </w:rPr>
          <w:t>146</w:t>
        </w:r>
      </w:hyperlink>
      <w:r>
        <w:rPr>
          <w:b/>
          <w:position w:val="10"/>
          <w:sz w:val="15"/>
        </w:rPr>
        <w:t xml:space="preserve"> </w:t>
      </w:r>
      <w:r>
        <w:rPr>
          <w:b/>
        </w:rPr>
        <w:t xml:space="preserve">Project Specifications Arrangement: </w:t>
      </w:r>
      <w:r>
        <w:t>Specifications shall be on 8 1/2" by 11" sheets with Procurement sets preferably printed on both sides of the sheet. Type print size shall be suitable for scanning and shall not be smaller than 12-pitch type size. The table of contents pages shall be dated with the same date as the Drawings and shall be sealed and signed. Note that the e-Builder project management software will be used to process any Change Orders, Invoices, and Schedule of Values. The Specifications for IFBs shall include:</w:t>
      </w:r>
    </w:p>
    <w:p w:rsidR="00BD63E6" w:rsidRDefault="00BD63E6">
      <w:pPr>
        <w:pStyle w:val="BodyText"/>
      </w:pPr>
    </w:p>
    <w:p w:rsidR="00BD63E6" w:rsidRDefault="003E433B" w:rsidP="0013587C">
      <w:pPr>
        <w:pStyle w:val="ListParagraph"/>
        <w:numPr>
          <w:ilvl w:val="4"/>
          <w:numId w:val="99"/>
        </w:numPr>
        <w:tabs>
          <w:tab w:val="left" w:pos="1835"/>
          <w:tab w:val="left" w:pos="1836"/>
        </w:tabs>
        <w:spacing w:line="264" w:lineRule="exact"/>
        <w:jc w:val="left"/>
        <w:rPr>
          <w:sz w:val="23"/>
        </w:rPr>
      </w:pPr>
      <w:hyperlink r:id="rId416">
        <w:r w:rsidR="00D94B7A">
          <w:rPr>
            <w:color w:val="0000FF"/>
            <w:sz w:val="23"/>
            <w:u w:val="single" w:color="0000FF"/>
          </w:rPr>
          <w:t>Notice of Invitation to</w:t>
        </w:r>
        <w:r w:rsidR="00D94B7A">
          <w:rPr>
            <w:color w:val="0000FF"/>
            <w:spacing w:val="-19"/>
            <w:sz w:val="23"/>
            <w:u w:val="single" w:color="0000FF"/>
          </w:rPr>
          <w:t xml:space="preserve"> </w:t>
        </w:r>
        <w:r w:rsidR="00D94B7A">
          <w:rPr>
            <w:color w:val="0000FF"/>
            <w:sz w:val="23"/>
            <w:u w:val="single" w:color="0000FF"/>
          </w:rPr>
          <w:t>Bid</w:t>
        </w:r>
      </w:hyperlink>
    </w:p>
    <w:p w:rsidR="00BD63E6" w:rsidRDefault="003E433B" w:rsidP="0013587C">
      <w:pPr>
        <w:pStyle w:val="ListParagraph"/>
        <w:numPr>
          <w:ilvl w:val="4"/>
          <w:numId w:val="99"/>
        </w:numPr>
        <w:tabs>
          <w:tab w:val="left" w:pos="1835"/>
          <w:tab w:val="left" w:pos="1836"/>
        </w:tabs>
        <w:spacing w:line="264" w:lineRule="exact"/>
        <w:jc w:val="left"/>
        <w:rPr>
          <w:sz w:val="23"/>
        </w:rPr>
      </w:pPr>
      <w:hyperlink r:id="rId417">
        <w:r w:rsidR="00D94B7A">
          <w:rPr>
            <w:color w:val="0000FF"/>
            <w:sz w:val="23"/>
            <w:u w:val="single" w:color="0000FF"/>
          </w:rPr>
          <w:t>Instructions to Bidders</w:t>
        </w:r>
        <w:r w:rsidR="00D94B7A">
          <w:rPr>
            <w:color w:val="0000FF"/>
            <w:spacing w:val="-15"/>
            <w:sz w:val="23"/>
            <w:u w:val="single" w:color="0000FF"/>
          </w:rPr>
          <w:t xml:space="preserve"> </w:t>
        </w:r>
        <w:r w:rsidR="00D94B7A">
          <w:rPr>
            <w:color w:val="0000FF"/>
            <w:sz w:val="23"/>
            <w:u w:val="single" w:color="0000FF"/>
          </w:rPr>
          <w:t>(HECO-7a)</w:t>
        </w:r>
      </w:hyperlink>
    </w:p>
    <w:p w:rsidR="00BD63E6" w:rsidRDefault="003E433B" w:rsidP="0013587C">
      <w:pPr>
        <w:pStyle w:val="ListParagraph"/>
        <w:numPr>
          <w:ilvl w:val="4"/>
          <w:numId w:val="99"/>
        </w:numPr>
        <w:tabs>
          <w:tab w:val="left" w:pos="1835"/>
          <w:tab w:val="left" w:pos="1836"/>
        </w:tabs>
        <w:spacing w:line="264" w:lineRule="exact"/>
        <w:jc w:val="left"/>
        <w:rPr>
          <w:sz w:val="23"/>
        </w:rPr>
      </w:pPr>
      <w:hyperlink r:id="rId418">
        <w:r w:rsidR="00D94B7A">
          <w:rPr>
            <w:color w:val="0000FF"/>
            <w:sz w:val="23"/>
            <w:u w:val="single" w:color="0000FF"/>
          </w:rPr>
          <w:t>Pre-bid Question</w:t>
        </w:r>
        <w:r w:rsidR="00D94B7A">
          <w:rPr>
            <w:color w:val="0000FF"/>
            <w:spacing w:val="-14"/>
            <w:sz w:val="23"/>
            <w:u w:val="single" w:color="0000FF"/>
          </w:rPr>
          <w:t xml:space="preserve"> </w:t>
        </w:r>
        <w:r w:rsidR="00D94B7A">
          <w:rPr>
            <w:color w:val="0000FF"/>
            <w:sz w:val="23"/>
            <w:u w:val="single" w:color="0000FF"/>
          </w:rPr>
          <w:t>Form</w:t>
        </w:r>
      </w:hyperlink>
    </w:p>
    <w:p w:rsidR="00BD63E6" w:rsidRDefault="003E433B" w:rsidP="0013587C">
      <w:pPr>
        <w:pStyle w:val="ListParagraph"/>
        <w:numPr>
          <w:ilvl w:val="4"/>
          <w:numId w:val="99"/>
        </w:numPr>
        <w:tabs>
          <w:tab w:val="left" w:pos="1835"/>
          <w:tab w:val="left" w:pos="1836"/>
        </w:tabs>
        <w:spacing w:before="1" w:line="263" w:lineRule="exact"/>
        <w:jc w:val="left"/>
        <w:rPr>
          <w:sz w:val="23"/>
        </w:rPr>
      </w:pPr>
      <w:hyperlink r:id="rId419">
        <w:r w:rsidR="00D94B7A">
          <w:rPr>
            <w:color w:val="0000FF"/>
            <w:sz w:val="23"/>
            <w:u w:val="single" w:color="0000FF"/>
          </w:rPr>
          <w:t>Bid</w:t>
        </w:r>
        <w:r w:rsidR="00D94B7A">
          <w:rPr>
            <w:color w:val="0000FF"/>
            <w:spacing w:val="-6"/>
            <w:sz w:val="23"/>
            <w:u w:val="single" w:color="0000FF"/>
          </w:rPr>
          <w:t xml:space="preserve"> </w:t>
        </w:r>
        <w:r w:rsidR="00D94B7A">
          <w:rPr>
            <w:color w:val="0000FF"/>
            <w:sz w:val="23"/>
            <w:u w:val="single" w:color="0000FF"/>
          </w:rPr>
          <w:t>Form</w:t>
        </w:r>
      </w:hyperlink>
    </w:p>
    <w:p w:rsidR="00BD63E6" w:rsidRDefault="00D94B7A" w:rsidP="0013587C">
      <w:pPr>
        <w:pStyle w:val="ListParagraph"/>
        <w:numPr>
          <w:ilvl w:val="4"/>
          <w:numId w:val="99"/>
        </w:numPr>
        <w:tabs>
          <w:tab w:val="left" w:pos="1835"/>
          <w:tab w:val="left" w:pos="1836"/>
        </w:tabs>
        <w:ind w:right="370"/>
        <w:jc w:val="left"/>
        <w:rPr>
          <w:sz w:val="23"/>
        </w:rPr>
      </w:pPr>
      <w:r>
        <w:rPr>
          <w:sz w:val="23"/>
        </w:rPr>
        <w:t xml:space="preserve">The current University Addendum Number One of the </w:t>
      </w:r>
      <w:hyperlink r:id="rId420">
        <w:r>
          <w:rPr>
            <w:color w:val="0000FF"/>
            <w:sz w:val="23"/>
            <w:u w:val="single" w:color="0000FF"/>
          </w:rPr>
          <w:t xml:space="preserve">General Conditions of the </w:t>
        </w:r>
      </w:hyperlink>
      <w:hyperlink r:id="rId421">
        <w:r>
          <w:rPr>
            <w:color w:val="0000FF"/>
            <w:sz w:val="23"/>
            <w:u w:val="single" w:color="0000FF"/>
          </w:rPr>
          <w:t xml:space="preserve">Construction Contract </w:t>
        </w:r>
      </w:hyperlink>
      <w:r>
        <w:rPr>
          <w:sz w:val="23"/>
        </w:rPr>
        <w:t>(</w:t>
      </w:r>
      <w:hyperlink r:id="rId422">
        <w:r>
          <w:rPr>
            <w:color w:val="0000FF"/>
            <w:sz w:val="23"/>
            <w:u w:val="single" w:color="0000FF"/>
          </w:rPr>
          <w:t>HECO-7</w:t>
        </w:r>
      </w:hyperlink>
      <w:r>
        <w:rPr>
          <w:sz w:val="23"/>
        </w:rPr>
        <w:t>) (See §</w:t>
      </w:r>
      <w:hyperlink w:anchor="_bookmark253" w:history="1">
        <w:r>
          <w:rPr>
            <w:color w:val="0000FF"/>
            <w:sz w:val="23"/>
            <w:u w:val="single" w:color="0000FF"/>
          </w:rPr>
          <w:t>8.3.3</w:t>
        </w:r>
        <w:r>
          <w:rPr>
            <w:color w:val="0000FF"/>
            <w:spacing w:val="-30"/>
            <w:sz w:val="23"/>
            <w:u w:val="single" w:color="0000FF"/>
          </w:rPr>
          <w:t xml:space="preserve"> </w:t>
        </w:r>
      </w:hyperlink>
      <w:r>
        <w:rPr>
          <w:sz w:val="23"/>
        </w:rPr>
        <w:t>below.)</w:t>
      </w:r>
    </w:p>
    <w:p w:rsidR="00BD63E6" w:rsidRDefault="00D94B7A" w:rsidP="0013587C">
      <w:pPr>
        <w:pStyle w:val="ListParagraph"/>
        <w:numPr>
          <w:ilvl w:val="4"/>
          <w:numId w:val="99"/>
        </w:numPr>
        <w:tabs>
          <w:tab w:val="left" w:pos="1835"/>
          <w:tab w:val="left" w:pos="1836"/>
        </w:tabs>
        <w:spacing w:before="3"/>
        <w:ind w:right="116"/>
        <w:jc w:val="left"/>
        <w:rPr>
          <w:sz w:val="23"/>
        </w:rPr>
      </w:pPr>
      <w:r>
        <w:rPr>
          <w:sz w:val="23"/>
        </w:rPr>
        <w:t xml:space="preserve">The current edition/revision of the </w:t>
      </w:r>
      <w:hyperlink r:id="rId423">
        <w:r>
          <w:rPr>
            <w:color w:val="0000FF"/>
            <w:sz w:val="23"/>
            <w:u w:val="single" w:color="0000FF"/>
          </w:rPr>
          <w:t>General Conditions for the Construction</w:t>
        </w:r>
        <w:r>
          <w:rPr>
            <w:color w:val="0000FF"/>
            <w:spacing w:val="-30"/>
            <w:sz w:val="23"/>
            <w:u w:val="single" w:color="0000FF"/>
          </w:rPr>
          <w:t xml:space="preserve"> </w:t>
        </w:r>
        <w:r>
          <w:rPr>
            <w:color w:val="0000FF"/>
            <w:sz w:val="23"/>
            <w:u w:val="single" w:color="0000FF"/>
          </w:rPr>
          <w:t xml:space="preserve">Contract </w:t>
        </w:r>
      </w:hyperlink>
      <w:r>
        <w:rPr>
          <w:sz w:val="23"/>
        </w:rPr>
        <w:t>(</w:t>
      </w:r>
      <w:hyperlink r:id="rId424">
        <w:r>
          <w:rPr>
            <w:color w:val="0000FF"/>
            <w:sz w:val="23"/>
            <w:u w:val="single" w:color="0000FF"/>
          </w:rPr>
          <w:t>CO-7</w:t>
        </w:r>
      </w:hyperlink>
      <w:r>
        <w:rPr>
          <w:sz w:val="23"/>
        </w:rPr>
        <w:t>)</w:t>
      </w:r>
    </w:p>
    <w:p w:rsidR="00BD63E6" w:rsidRDefault="003E433B" w:rsidP="0013587C">
      <w:pPr>
        <w:pStyle w:val="ListParagraph"/>
        <w:numPr>
          <w:ilvl w:val="4"/>
          <w:numId w:val="99"/>
        </w:numPr>
        <w:tabs>
          <w:tab w:val="left" w:pos="1835"/>
          <w:tab w:val="left" w:pos="1836"/>
        </w:tabs>
        <w:spacing w:before="1"/>
        <w:ind w:right="115"/>
        <w:jc w:val="left"/>
        <w:rPr>
          <w:sz w:val="23"/>
        </w:rPr>
      </w:pPr>
      <w:hyperlink r:id="rId425">
        <w:r w:rsidR="00D94B7A">
          <w:rPr>
            <w:color w:val="0000FF"/>
            <w:sz w:val="23"/>
            <w:u w:val="single" w:color="0000FF"/>
          </w:rPr>
          <w:t>Supplemental General Conditions</w:t>
        </w:r>
      </w:hyperlink>
      <w:r w:rsidR="00D94B7A">
        <w:rPr>
          <w:color w:val="0000FF"/>
          <w:sz w:val="23"/>
          <w:u w:val="single" w:color="0000FF"/>
        </w:rPr>
        <w:t xml:space="preserve"> </w:t>
      </w:r>
      <w:r w:rsidR="00D94B7A">
        <w:rPr>
          <w:sz w:val="23"/>
        </w:rPr>
        <w:t>DGS-30-377 SWaM, and DGS-30-376, if applicable</w:t>
      </w:r>
    </w:p>
    <w:p w:rsidR="00BD63E6" w:rsidRDefault="00D94B7A" w:rsidP="0013587C">
      <w:pPr>
        <w:pStyle w:val="ListParagraph"/>
        <w:numPr>
          <w:ilvl w:val="4"/>
          <w:numId w:val="99"/>
        </w:numPr>
        <w:tabs>
          <w:tab w:val="left" w:pos="1835"/>
          <w:tab w:val="left" w:pos="1836"/>
        </w:tabs>
        <w:spacing w:line="264" w:lineRule="exact"/>
        <w:jc w:val="left"/>
        <w:rPr>
          <w:sz w:val="23"/>
        </w:rPr>
      </w:pPr>
      <w:r>
        <w:rPr>
          <w:sz w:val="23"/>
        </w:rPr>
        <w:t>Contract Between Owner and Contractor (</w:t>
      </w:r>
      <w:r>
        <w:rPr>
          <w:spacing w:val="-32"/>
          <w:sz w:val="23"/>
        </w:rPr>
        <w:t xml:space="preserve"> </w:t>
      </w:r>
      <w:hyperlink r:id="rId426">
        <w:r>
          <w:rPr>
            <w:color w:val="0000FF"/>
            <w:sz w:val="23"/>
            <w:u w:val="single" w:color="0000FF"/>
          </w:rPr>
          <w:t>HECO-9</w:t>
        </w:r>
      </w:hyperlink>
      <w:r>
        <w:rPr>
          <w:sz w:val="23"/>
        </w:rPr>
        <w:t>)</w:t>
      </w:r>
    </w:p>
    <w:p w:rsidR="00BD63E6" w:rsidRDefault="00D94B7A" w:rsidP="0013587C">
      <w:pPr>
        <w:pStyle w:val="ListParagraph"/>
        <w:numPr>
          <w:ilvl w:val="4"/>
          <w:numId w:val="99"/>
        </w:numPr>
        <w:tabs>
          <w:tab w:val="left" w:pos="1835"/>
          <w:tab w:val="left" w:pos="1836"/>
        </w:tabs>
        <w:spacing w:line="264" w:lineRule="exact"/>
        <w:jc w:val="left"/>
        <w:rPr>
          <w:sz w:val="23"/>
        </w:rPr>
      </w:pPr>
      <w:r>
        <w:rPr>
          <w:sz w:val="23"/>
        </w:rPr>
        <w:t>Workers Compensation Insurance Certificate (GS Form E&amp;B</w:t>
      </w:r>
      <w:r>
        <w:rPr>
          <w:spacing w:val="-33"/>
          <w:sz w:val="23"/>
        </w:rPr>
        <w:t xml:space="preserve"> </w:t>
      </w:r>
      <w:hyperlink r:id="rId427">
        <w:r>
          <w:rPr>
            <w:color w:val="0000FF"/>
            <w:sz w:val="23"/>
            <w:u w:val="single" w:color="0000FF"/>
          </w:rPr>
          <w:t>CO-9a</w:t>
        </w:r>
      </w:hyperlink>
      <w:r>
        <w:rPr>
          <w:sz w:val="23"/>
        </w:rPr>
        <w:t>)</w:t>
      </w:r>
    </w:p>
    <w:p w:rsidR="00BD63E6" w:rsidRDefault="00D94B7A" w:rsidP="0013587C">
      <w:pPr>
        <w:pStyle w:val="ListParagraph"/>
        <w:numPr>
          <w:ilvl w:val="4"/>
          <w:numId w:val="99"/>
        </w:numPr>
        <w:tabs>
          <w:tab w:val="left" w:pos="1835"/>
          <w:tab w:val="left" w:pos="1836"/>
        </w:tabs>
        <w:spacing w:line="264" w:lineRule="exact"/>
        <w:jc w:val="left"/>
        <w:rPr>
          <w:sz w:val="23"/>
        </w:rPr>
      </w:pPr>
      <w:r>
        <w:rPr>
          <w:sz w:val="23"/>
        </w:rPr>
        <w:t>Standard Performance Bond</w:t>
      </w:r>
      <w:r>
        <w:rPr>
          <w:spacing w:val="-20"/>
          <w:sz w:val="23"/>
        </w:rPr>
        <w:t xml:space="preserve"> </w:t>
      </w:r>
      <w:hyperlink r:id="rId428">
        <w:r>
          <w:rPr>
            <w:color w:val="0000FF"/>
            <w:sz w:val="23"/>
            <w:u w:val="single" w:color="0000FF"/>
          </w:rPr>
          <w:t>HECO-10</w:t>
        </w:r>
      </w:hyperlink>
      <w:r>
        <w:rPr>
          <w:sz w:val="23"/>
        </w:rPr>
        <w:t>)</w:t>
      </w:r>
    </w:p>
    <w:p w:rsidR="00BD63E6" w:rsidRDefault="00D94B7A" w:rsidP="0013587C">
      <w:pPr>
        <w:pStyle w:val="ListParagraph"/>
        <w:numPr>
          <w:ilvl w:val="4"/>
          <w:numId w:val="99"/>
        </w:numPr>
        <w:tabs>
          <w:tab w:val="left" w:pos="1835"/>
          <w:tab w:val="left" w:pos="1836"/>
        </w:tabs>
        <w:spacing w:line="264" w:lineRule="exact"/>
        <w:jc w:val="left"/>
        <w:rPr>
          <w:sz w:val="23"/>
        </w:rPr>
      </w:pPr>
      <w:r>
        <w:rPr>
          <w:sz w:val="23"/>
        </w:rPr>
        <w:t>Standard Labor and Material Payment Bond (GS Form E&amp;B</w:t>
      </w:r>
      <w:r>
        <w:rPr>
          <w:spacing w:val="-37"/>
          <w:sz w:val="23"/>
        </w:rPr>
        <w:t xml:space="preserve"> </w:t>
      </w:r>
      <w:hyperlink r:id="rId429">
        <w:r>
          <w:rPr>
            <w:color w:val="0000FF"/>
            <w:sz w:val="23"/>
            <w:u w:val="single" w:color="0000FF"/>
          </w:rPr>
          <w:t>HECO-10.1</w:t>
        </w:r>
      </w:hyperlink>
      <w:r>
        <w:rPr>
          <w:sz w:val="23"/>
        </w:rPr>
        <w:t>)</w:t>
      </w:r>
    </w:p>
    <w:p w:rsidR="00BD63E6" w:rsidRDefault="00D94B7A" w:rsidP="0013587C">
      <w:pPr>
        <w:pStyle w:val="ListParagraph"/>
        <w:numPr>
          <w:ilvl w:val="4"/>
          <w:numId w:val="99"/>
        </w:numPr>
        <w:tabs>
          <w:tab w:val="left" w:pos="1835"/>
          <w:tab w:val="left" w:pos="1836"/>
        </w:tabs>
        <w:spacing w:line="264" w:lineRule="exact"/>
        <w:jc w:val="left"/>
        <w:rPr>
          <w:sz w:val="23"/>
        </w:rPr>
      </w:pPr>
      <w:r>
        <w:rPr>
          <w:sz w:val="23"/>
        </w:rPr>
        <w:t>Reference e-Builder Change Order Process</w:t>
      </w:r>
      <w:r>
        <w:rPr>
          <w:spacing w:val="-29"/>
          <w:sz w:val="23"/>
        </w:rPr>
        <w:t xml:space="preserve"> </w:t>
      </w:r>
      <w:r>
        <w:rPr>
          <w:sz w:val="23"/>
        </w:rPr>
        <w:t>(H11)</w:t>
      </w:r>
    </w:p>
    <w:p w:rsidR="00BD63E6" w:rsidRDefault="00D94B7A" w:rsidP="0013587C">
      <w:pPr>
        <w:pStyle w:val="ListParagraph"/>
        <w:numPr>
          <w:ilvl w:val="4"/>
          <w:numId w:val="99"/>
        </w:numPr>
        <w:tabs>
          <w:tab w:val="left" w:pos="1835"/>
          <w:tab w:val="left" w:pos="1836"/>
        </w:tabs>
        <w:spacing w:line="264" w:lineRule="exact"/>
        <w:jc w:val="left"/>
        <w:rPr>
          <w:sz w:val="23"/>
        </w:rPr>
      </w:pPr>
      <w:r>
        <w:rPr>
          <w:sz w:val="23"/>
        </w:rPr>
        <w:t>Reference e-Builder Schedule of Values &amp; Payment Approval process</w:t>
      </w:r>
      <w:r>
        <w:rPr>
          <w:spacing w:val="-46"/>
          <w:sz w:val="23"/>
        </w:rPr>
        <w:t xml:space="preserve"> </w:t>
      </w:r>
      <w:r>
        <w:rPr>
          <w:sz w:val="23"/>
        </w:rPr>
        <w:t>(H12)</w:t>
      </w:r>
    </w:p>
    <w:p w:rsidR="00BD63E6" w:rsidRDefault="00D94B7A" w:rsidP="0013587C">
      <w:pPr>
        <w:pStyle w:val="ListParagraph"/>
        <w:numPr>
          <w:ilvl w:val="4"/>
          <w:numId w:val="99"/>
        </w:numPr>
        <w:tabs>
          <w:tab w:val="left" w:pos="1835"/>
          <w:tab w:val="left" w:pos="1836"/>
        </w:tabs>
        <w:spacing w:line="264" w:lineRule="exact"/>
        <w:jc w:val="left"/>
        <w:rPr>
          <w:sz w:val="23"/>
        </w:rPr>
      </w:pPr>
      <w:r>
        <w:rPr>
          <w:sz w:val="23"/>
        </w:rPr>
        <w:t>Affidavit of Payment of Claims (GS Form E&amp;B</w:t>
      </w:r>
      <w:r>
        <w:rPr>
          <w:spacing w:val="-33"/>
          <w:sz w:val="23"/>
        </w:rPr>
        <w:t xml:space="preserve"> </w:t>
      </w:r>
      <w:hyperlink r:id="rId430">
        <w:r>
          <w:rPr>
            <w:color w:val="0000FF"/>
            <w:sz w:val="23"/>
            <w:u w:val="single" w:color="0000FF"/>
          </w:rPr>
          <w:t>CO-13</w:t>
        </w:r>
      </w:hyperlink>
      <w:r>
        <w:rPr>
          <w:sz w:val="23"/>
        </w:rPr>
        <w:t>)</w:t>
      </w:r>
    </w:p>
    <w:p w:rsidR="00BD63E6" w:rsidRDefault="00DE5247" w:rsidP="0013587C">
      <w:pPr>
        <w:pStyle w:val="ListParagraph"/>
        <w:numPr>
          <w:ilvl w:val="4"/>
          <w:numId w:val="99"/>
        </w:numPr>
        <w:tabs>
          <w:tab w:val="left" w:pos="1835"/>
          <w:tab w:val="left" w:pos="1836"/>
        </w:tabs>
        <w:spacing w:line="264" w:lineRule="exact"/>
        <w:jc w:val="left"/>
        <w:rPr>
          <w:sz w:val="23"/>
        </w:rPr>
      </w:pPr>
      <w:r>
        <w:rPr>
          <w:noProof/>
        </w:rPr>
        <mc:AlternateContent>
          <mc:Choice Requires="wps">
            <w:drawing>
              <wp:anchor distT="0" distB="0" distL="0" distR="0" simplePos="0" relativeHeight="3016" behindDoc="0" locked="0" layoutInCell="1" allowOverlap="1">
                <wp:simplePos x="0" y="0"/>
                <wp:positionH relativeFrom="page">
                  <wp:posOffset>914400</wp:posOffset>
                </wp:positionH>
                <wp:positionV relativeFrom="paragraph">
                  <wp:posOffset>211455</wp:posOffset>
                </wp:positionV>
                <wp:extent cx="1828800" cy="0"/>
                <wp:effectExtent l="9525" t="13970" r="9525" b="5080"/>
                <wp:wrapTopAndBottom/>
                <wp:docPr id="28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129C0" id="Line 155" o:spid="_x0000_s1026" style="position:absolute;z-index:3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65pt" to="3in,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" strokeweight=".6pt">
                <w10:wrap type="topAndBottom" anchorx="page"/>
              </v:line>
            </w:pict>
          </mc:Fallback>
        </mc:AlternateContent>
      </w:r>
      <w:r w:rsidR="00D94B7A">
        <w:rPr>
          <w:sz w:val="23"/>
        </w:rPr>
        <w:t>Final Report of Structural Special Inspections</w:t>
      </w:r>
      <w:r w:rsidR="00D94B7A">
        <w:rPr>
          <w:spacing w:val="-40"/>
          <w:sz w:val="23"/>
        </w:rPr>
        <w:t xml:space="preserve"> </w:t>
      </w:r>
      <w:r w:rsidR="00D94B7A">
        <w:rPr>
          <w:sz w:val="23"/>
        </w:rPr>
        <w:t>(</w:t>
      </w:r>
      <w:hyperlink r:id="rId431">
        <w:r w:rsidR="00D94B7A">
          <w:rPr>
            <w:color w:val="0000FF"/>
            <w:sz w:val="23"/>
            <w:u w:val="single" w:color="0000FF"/>
          </w:rPr>
          <w:t>HECO-13.1b</w:t>
        </w:r>
      </w:hyperlink>
      <w:r w:rsidR="00D94B7A">
        <w:rPr>
          <w:sz w:val="23"/>
        </w:rPr>
        <w:t>)</w:t>
      </w:r>
    </w:p>
    <w:p w:rsidR="00BD63E6" w:rsidRDefault="00D94B7A">
      <w:pPr>
        <w:spacing w:before="45"/>
        <w:ind w:left="120"/>
        <w:jc w:val="both"/>
        <w:rPr>
          <w:sz w:val="20"/>
        </w:rPr>
      </w:pPr>
      <w:r>
        <w:rPr>
          <w:position w:val="9"/>
          <w:sz w:val="13"/>
        </w:rPr>
        <w:t xml:space="preserve">146 </w:t>
      </w:r>
      <w:r>
        <w:rPr>
          <w:sz w:val="20"/>
        </w:rPr>
        <w:t>History: Revision V, in §8.3.2.2 and §8.3.2.3 updated contract options and documents.</w:t>
      </w:r>
    </w:p>
    <w:p w:rsidR="00BD63E6" w:rsidRDefault="00BD63E6">
      <w:pPr>
        <w:jc w:val="both"/>
        <w:rPr>
          <w:sz w:val="20"/>
        </w:rPr>
        <w:sectPr w:rsidR="00BD63E6">
          <w:footerReference w:type="default" r:id="rId432"/>
          <w:pgSz w:w="12240" w:h="15840"/>
          <w:pgMar w:top="1600" w:right="1200" w:bottom="1240" w:left="1320" w:header="720" w:footer="1049" w:gutter="0"/>
          <w:pgNumType w:start="100"/>
          <w:cols w:space="720"/>
        </w:sectPr>
      </w:pPr>
    </w:p>
    <w:p w:rsidR="00BD63E6" w:rsidRDefault="00BD63E6">
      <w:pPr>
        <w:pStyle w:val="BodyText"/>
        <w:spacing w:before="7"/>
        <w:rPr>
          <w:sz w:val="11"/>
        </w:rPr>
      </w:pPr>
    </w:p>
    <w:p w:rsidR="00BD63E6" w:rsidRDefault="00D94B7A" w:rsidP="0013587C">
      <w:pPr>
        <w:pStyle w:val="ListParagraph"/>
        <w:numPr>
          <w:ilvl w:val="4"/>
          <w:numId w:val="99"/>
        </w:numPr>
        <w:tabs>
          <w:tab w:val="left" w:pos="1835"/>
          <w:tab w:val="left" w:pos="1836"/>
        </w:tabs>
        <w:spacing w:before="90"/>
        <w:ind w:right="178"/>
        <w:jc w:val="left"/>
        <w:rPr>
          <w:sz w:val="23"/>
        </w:rPr>
      </w:pPr>
      <w:r>
        <w:rPr>
          <w:sz w:val="23"/>
        </w:rPr>
        <w:t>Certificate of Completion by Contractor (</w:t>
      </w:r>
      <w:hyperlink r:id="rId433">
        <w:r>
          <w:rPr>
            <w:color w:val="0000FF"/>
            <w:sz w:val="23"/>
            <w:u w:val="single" w:color="0000FF"/>
          </w:rPr>
          <w:t>HECO-13.2</w:t>
        </w:r>
      </w:hyperlink>
      <w:r>
        <w:rPr>
          <w:sz w:val="23"/>
        </w:rPr>
        <w:t>) and Certificate of Partial or Substantial Completion by Contractor</w:t>
      </w:r>
      <w:r>
        <w:rPr>
          <w:spacing w:val="-31"/>
          <w:sz w:val="23"/>
        </w:rPr>
        <w:t xml:space="preserve"> </w:t>
      </w:r>
      <w:r>
        <w:rPr>
          <w:sz w:val="23"/>
        </w:rPr>
        <w:t>(</w:t>
      </w:r>
      <w:hyperlink r:id="rId434">
        <w:r>
          <w:rPr>
            <w:color w:val="0000FF"/>
            <w:sz w:val="23"/>
            <w:u w:val="single" w:color="0000FF"/>
          </w:rPr>
          <w:t>HECO-13.2a</w:t>
        </w:r>
      </w:hyperlink>
      <w:r>
        <w:rPr>
          <w:sz w:val="23"/>
        </w:rPr>
        <w:t>)</w:t>
      </w:r>
    </w:p>
    <w:p w:rsidR="00BD63E6" w:rsidRDefault="00D94B7A" w:rsidP="0013587C">
      <w:pPr>
        <w:pStyle w:val="ListParagraph"/>
        <w:numPr>
          <w:ilvl w:val="4"/>
          <w:numId w:val="99"/>
        </w:numPr>
        <w:tabs>
          <w:tab w:val="left" w:pos="1835"/>
          <w:tab w:val="left" w:pos="1836"/>
        </w:tabs>
        <w:spacing w:before="1" w:line="264" w:lineRule="exact"/>
        <w:jc w:val="left"/>
        <w:rPr>
          <w:sz w:val="23"/>
        </w:rPr>
      </w:pPr>
      <w:r>
        <w:rPr>
          <w:sz w:val="23"/>
        </w:rPr>
        <w:t>List of</w:t>
      </w:r>
      <w:r>
        <w:rPr>
          <w:spacing w:val="-15"/>
          <w:sz w:val="23"/>
        </w:rPr>
        <w:t xml:space="preserve"> </w:t>
      </w:r>
      <w:r>
        <w:rPr>
          <w:sz w:val="23"/>
        </w:rPr>
        <w:t>Drawings</w:t>
      </w:r>
    </w:p>
    <w:p w:rsidR="00BD63E6" w:rsidRDefault="003E433B" w:rsidP="0013587C">
      <w:pPr>
        <w:pStyle w:val="ListParagraph"/>
        <w:numPr>
          <w:ilvl w:val="4"/>
          <w:numId w:val="99"/>
        </w:numPr>
        <w:tabs>
          <w:tab w:val="left" w:pos="1835"/>
          <w:tab w:val="left" w:pos="1836"/>
        </w:tabs>
        <w:spacing w:line="264" w:lineRule="exact"/>
        <w:jc w:val="left"/>
        <w:rPr>
          <w:sz w:val="23"/>
        </w:rPr>
      </w:pPr>
      <w:hyperlink r:id="rId435">
        <w:r w:rsidR="00D94B7A">
          <w:rPr>
            <w:color w:val="0000FF"/>
            <w:sz w:val="23"/>
            <w:u w:val="single" w:color="0000FF"/>
          </w:rPr>
          <w:t>Submittal Register</w:t>
        </w:r>
        <w:r w:rsidR="00D94B7A">
          <w:rPr>
            <w:color w:val="0000FF"/>
            <w:spacing w:val="-22"/>
            <w:sz w:val="23"/>
            <w:u w:val="single" w:color="0000FF"/>
          </w:rPr>
          <w:t xml:space="preserve"> </w:t>
        </w:r>
        <w:r w:rsidR="00D94B7A">
          <w:rPr>
            <w:color w:val="0000FF"/>
            <w:sz w:val="23"/>
            <w:u w:val="single" w:color="0000FF"/>
          </w:rPr>
          <w:t>Format</w:t>
        </w:r>
      </w:hyperlink>
    </w:p>
    <w:p w:rsidR="00BD63E6" w:rsidRDefault="00DE5247" w:rsidP="0013587C">
      <w:pPr>
        <w:pStyle w:val="ListParagraph"/>
        <w:numPr>
          <w:ilvl w:val="4"/>
          <w:numId w:val="99"/>
        </w:numPr>
        <w:tabs>
          <w:tab w:val="left" w:pos="1835"/>
          <w:tab w:val="left" w:pos="1836"/>
        </w:tabs>
        <w:spacing w:line="264" w:lineRule="exact"/>
        <w:jc w:val="left"/>
        <w:rPr>
          <w:sz w:val="23"/>
        </w:rPr>
      </w:pPr>
      <w:r>
        <w:rPr>
          <w:noProof/>
        </w:rPr>
        <mc:AlternateContent>
          <mc:Choice Requires="wps">
            <w:drawing>
              <wp:anchor distT="0" distB="0" distL="114300" distR="114300" simplePos="0" relativeHeight="503008304" behindDoc="1" locked="0" layoutInCell="1" allowOverlap="1">
                <wp:simplePos x="0" y="0"/>
                <wp:positionH relativeFrom="page">
                  <wp:posOffset>5120640</wp:posOffset>
                </wp:positionH>
                <wp:positionV relativeFrom="paragraph">
                  <wp:posOffset>158115</wp:posOffset>
                </wp:positionV>
                <wp:extent cx="46990" cy="0"/>
                <wp:effectExtent l="5715" t="6350" r="13970" b="12700"/>
                <wp:wrapNone/>
                <wp:docPr id="27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6B258" id="Line 154" o:spid="_x0000_s1026" style="position:absolute;z-index:-30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2pt,12.45pt" to="406.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AyIAIAAEM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" strokecolor="blue" strokeweight=".6pt">
                <w10:wrap anchorx="page"/>
              </v:line>
            </w:pict>
          </mc:Fallback>
        </mc:AlternateContent>
      </w:r>
      <w:r w:rsidR="00D94B7A">
        <w:rPr>
          <w:sz w:val="23"/>
        </w:rPr>
        <w:t>Structural</w:t>
      </w:r>
      <w:r w:rsidR="00D94B7A">
        <w:rPr>
          <w:spacing w:val="-4"/>
          <w:sz w:val="23"/>
        </w:rPr>
        <w:t xml:space="preserve"> </w:t>
      </w:r>
      <w:r w:rsidR="00D94B7A">
        <w:rPr>
          <w:sz w:val="23"/>
        </w:rPr>
        <w:t>and</w:t>
      </w:r>
      <w:r w:rsidR="00D94B7A">
        <w:rPr>
          <w:spacing w:val="-2"/>
          <w:sz w:val="23"/>
        </w:rPr>
        <w:t xml:space="preserve"> </w:t>
      </w:r>
      <w:r w:rsidR="00D94B7A">
        <w:rPr>
          <w:sz w:val="23"/>
        </w:rPr>
        <w:t>Special</w:t>
      </w:r>
      <w:r w:rsidR="00D94B7A">
        <w:rPr>
          <w:spacing w:val="-2"/>
          <w:sz w:val="23"/>
        </w:rPr>
        <w:t xml:space="preserve"> </w:t>
      </w:r>
      <w:r w:rsidR="00D94B7A">
        <w:rPr>
          <w:sz w:val="23"/>
        </w:rPr>
        <w:t>Inspections</w:t>
      </w:r>
      <w:r w:rsidR="00D94B7A">
        <w:rPr>
          <w:spacing w:val="-3"/>
          <w:sz w:val="23"/>
        </w:rPr>
        <w:t xml:space="preserve"> </w:t>
      </w:r>
      <w:r w:rsidR="00D94B7A">
        <w:rPr>
          <w:sz w:val="23"/>
        </w:rPr>
        <w:t>List</w:t>
      </w:r>
      <w:r w:rsidR="00D94B7A">
        <w:rPr>
          <w:spacing w:val="-2"/>
          <w:sz w:val="23"/>
        </w:rPr>
        <w:t xml:space="preserve"> </w:t>
      </w:r>
      <w:r w:rsidR="00D94B7A">
        <w:rPr>
          <w:sz w:val="23"/>
        </w:rPr>
        <w:t>(Samples</w:t>
      </w:r>
      <w:r w:rsidR="00D94B7A">
        <w:rPr>
          <w:spacing w:val="-3"/>
          <w:sz w:val="23"/>
        </w:rPr>
        <w:t xml:space="preserve"> </w:t>
      </w:r>
      <w:r w:rsidR="00D94B7A">
        <w:rPr>
          <w:sz w:val="23"/>
        </w:rPr>
        <w:t>in</w:t>
      </w:r>
      <w:r w:rsidR="00D94B7A">
        <w:rPr>
          <w:spacing w:val="-5"/>
          <w:sz w:val="23"/>
        </w:rPr>
        <w:t xml:space="preserve"> </w:t>
      </w:r>
      <w:r w:rsidR="00D94B7A">
        <w:rPr>
          <w:sz w:val="23"/>
        </w:rPr>
        <w:t>Appendices</w:t>
      </w:r>
      <w:r w:rsidR="00D94B7A">
        <w:rPr>
          <w:spacing w:val="-3"/>
          <w:sz w:val="23"/>
        </w:rPr>
        <w:t xml:space="preserve"> </w:t>
      </w:r>
      <w:r w:rsidR="00D94B7A">
        <w:rPr>
          <w:color w:val="0000FF"/>
          <w:sz w:val="23"/>
        </w:rPr>
        <w:t>I</w:t>
      </w:r>
      <w:r w:rsidR="00D94B7A">
        <w:rPr>
          <w:color w:val="0000FF"/>
          <w:spacing w:val="-5"/>
          <w:sz w:val="23"/>
        </w:rPr>
        <w:t xml:space="preserve"> </w:t>
      </w:r>
      <w:r w:rsidR="00D94B7A">
        <w:rPr>
          <w:sz w:val="23"/>
        </w:rPr>
        <w:t>and</w:t>
      </w:r>
      <w:r w:rsidR="00D94B7A">
        <w:rPr>
          <w:spacing w:val="-25"/>
          <w:sz w:val="23"/>
        </w:rPr>
        <w:t xml:space="preserve"> </w:t>
      </w:r>
      <w:hyperlink w:anchor="_bookmark403" w:history="1">
        <w:r w:rsidR="00D94B7A">
          <w:rPr>
            <w:color w:val="0000FF"/>
            <w:sz w:val="23"/>
            <w:u w:val="single" w:color="0000FF"/>
          </w:rPr>
          <w:t>M</w:t>
        </w:r>
      </w:hyperlink>
      <w:r w:rsidR="00D94B7A">
        <w:rPr>
          <w:sz w:val="23"/>
        </w:rPr>
        <w:t>)</w:t>
      </w:r>
    </w:p>
    <w:p w:rsidR="00BD63E6" w:rsidRDefault="003E433B" w:rsidP="0013587C">
      <w:pPr>
        <w:pStyle w:val="ListParagraph"/>
        <w:numPr>
          <w:ilvl w:val="4"/>
          <w:numId w:val="99"/>
        </w:numPr>
        <w:tabs>
          <w:tab w:val="left" w:pos="1835"/>
          <w:tab w:val="left" w:pos="1836"/>
        </w:tabs>
        <w:spacing w:line="264" w:lineRule="exact"/>
        <w:jc w:val="left"/>
        <w:rPr>
          <w:sz w:val="23"/>
        </w:rPr>
      </w:pPr>
      <w:hyperlink r:id="rId436">
        <w:r w:rsidR="00D94B7A">
          <w:rPr>
            <w:color w:val="0000FF"/>
            <w:sz w:val="23"/>
            <w:u w:val="single" w:color="0000FF"/>
          </w:rPr>
          <w:t xml:space="preserve">Division 1 </w:t>
        </w:r>
      </w:hyperlink>
      <w:r w:rsidR="00D94B7A">
        <w:rPr>
          <w:sz w:val="23"/>
        </w:rPr>
        <w:t>- General Requirements, Special Conditions,</w:t>
      </w:r>
      <w:r w:rsidR="00D94B7A">
        <w:rPr>
          <w:spacing w:val="-47"/>
          <w:sz w:val="23"/>
        </w:rPr>
        <w:t xml:space="preserve"> </w:t>
      </w:r>
      <w:r w:rsidR="00D94B7A">
        <w:rPr>
          <w:sz w:val="23"/>
        </w:rPr>
        <w:t>etc.</w:t>
      </w:r>
    </w:p>
    <w:p w:rsidR="00BD63E6" w:rsidRDefault="00D94B7A" w:rsidP="0013587C">
      <w:pPr>
        <w:pStyle w:val="ListParagraph"/>
        <w:numPr>
          <w:ilvl w:val="4"/>
          <w:numId w:val="99"/>
        </w:numPr>
        <w:tabs>
          <w:tab w:val="left" w:pos="1835"/>
          <w:tab w:val="left" w:pos="1836"/>
        </w:tabs>
        <w:spacing w:line="263" w:lineRule="exact"/>
        <w:jc w:val="left"/>
        <w:rPr>
          <w:sz w:val="23"/>
        </w:rPr>
      </w:pPr>
      <w:r>
        <w:rPr>
          <w:sz w:val="23"/>
        </w:rPr>
        <w:t>Technical Specifications (Divisions 2 - 17 Applicable</w:t>
      </w:r>
      <w:r>
        <w:rPr>
          <w:spacing w:val="-44"/>
          <w:sz w:val="23"/>
        </w:rPr>
        <w:t xml:space="preserve"> </w:t>
      </w:r>
      <w:r>
        <w:rPr>
          <w:sz w:val="23"/>
        </w:rPr>
        <w:t>Sections)</w:t>
      </w:r>
    </w:p>
    <w:p w:rsidR="00BD63E6" w:rsidRDefault="00D94B7A" w:rsidP="0013587C">
      <w:pPr>
        <w:pStyle w:val="ListParagraph"/>
        <w:numPr>
          <w:ilvl w:val="5"/>
          <w:numId w:val="99"/>
        </w:numPr>
        <w:tabs>
          <w:tab w:val="left" w:pos="2556"/>
        </w:tabs>
        <w:ind w:right="246"/>
        <w:jc w:val="both"/>
        <w:rPr>
          <w:sz w:val="23"/>
        </w:rPr>
      </w:pPr>
      <w:r>
        <w:rPr>
          <w:sz w:val="23"/>
        </w:rPr>
        <w:t>Technical Specification Sections shall be numbered with appropriate five digit section numbers corresponding to the CSI Masterformat</w:t>
      </w:r>
      <w:r>
        <w:rPr>
          <w:spacing w:val="-26"/>
          <w:sz w:val="23"/>
        </w:rPr>
        <w:t xml:space="preserve"> </w:t>
      </w:r>
      <w:r>
        <w:rPr>
          <w:sz w:val="23"/>
        </w:rPr>
        <w:t>Broadscope numbering</w:t>
      </w:r>
      <w:r>
        <w:rPr>
          <w:spacing w:val="-7"/>
          <w:sz w:val="23"/>
        </w:rPr>
        <w:t xml:space="preserve"> </w:t>
      </w:r>
      <w:r>
        <w:rPr>
          <w:sz w:val="23"/>
        </w:rPr>
        <w:t>system.</w:t>
      </w:r>
    </w:p>
    <w:p w:rsidR="00BD63E6" w:rsidRDefault="00D94B7A" w:rsidP="0013587C">
      <w:pPr>
        <w:pStyle w:val="ListParagraph"/>
        <w:numPr>
          <w:ilvl w:val="5"/>
          <w:numId w:val="99"/>
        </w:numPr>
        <w:tabs>
          <w:tab w:val="left" w:pos="2556"/>
        </w:tabs>
        <w:spacing w:before="1"/>
        <w:ind w:right="290"/>
        <w:jc w:val="both"/>
        <w:rPr>
          <w:sz w:val="23"/>
        </w:rPr>
      </w:pPr>
      <w:r>
        <w:rPr>
          <w:sz w:val="23"/>
        </w:rPr>
        <w:t>Technical Sections should, where possible, be subdivided into the Part I - General, Part II - Products, Part III - Execution</w:t>
      </w:r>
      <w:r>
        <w:rPr>
          <w:spacing w:val="-33"/>
          <w:sz w:val="23"/>
        </w:rPr>
        <w:t xml:space="preserve"> </w:t>
      </w:r>
      <w:r>
        <w:rPr>
          <w:sz w:val="23"/>
        </w:rPr>
        <w:t>format.</w:t>
      </w:r>
    </w:p>
    <w:p w:rsidR="00BD63E6" w:rsidRDefault="00D94B7A" w:rsidP="0013587C">
      <w:pPr>
        <w:pStyle w:val="ListParagraph"/>
        <w:numPr>
          <w:ilvl w:val="4"/>
          <w:numId w:val="99"/>
        </w:numPr>
        <w:tabs>
          <w:tab w:val="left" w:pos="840"/>
        </w:tabs>
        <w:ind w:left="840" w:right="110"/>
        <w:jc w:val="both"/>
        <w:rPr>
          <w:sz w:val="23"/>
        </w:rPr>
      </w:pPr>
      <w:r>
        <w:rPr>
          <w:sz w:val="23"/>
        </w:rPr>
        <w:t>Appendices containing Soils Report, Asbestos Report, Lead-based Paint Report and/or other information pertinent to the Project, but not a part of the Work. Such material should</w:t>
      </w:r>
      <w:r>
        <w:rPr>
          <w:spacing w:val="-35"/>
          <w:sz w:val="23"/>
        </w:rPr>
        <w:t xml:space="preserve"> </w:t>
      </w:r>
      <w:r>
        <w:rPr>
          <w:sz w:val="23"/>
        </w:rPr>
        <w:t>be noted as</w:t>
      </w:r>
      <w:r>
        <w:rPr>
          <w:spacing w:val="-3"/>
          <w:sz w:val="23"/>
        </w:rPr>
        <w:t xml:space="preserve"> </w:t>
      </w:r>
      <w:r>
        <w:rPr>
          <w:sz w:val="23"/>
        </w:rPr>
        <w:t>“INFORMATION</w:t>
      </w:r>
      <w:r>
        <w:rPr>
          <w:spacing w:val="-3"/>
          <w:sz w:val="23"/>
        </w:rPr>
        <w:t xml:space="preserve"> </w:t>
      </w:r>
      <w:r>
        <w:rPr>
          <w:sz w:val="23"/>
        </w:rPr>
        <w:t>ONLY”</w:t>
      </w:r>
      <w:r>
        <w:rPr>
          <w:spacing w:val="-1"/>
          <w:sz w:val="23"/>
        </w:rPr>
        <w:t xml:space="preserve"> </w:t>
      </w:r>
      <w:r>
        <w:rPr>
          <w:sz w:val="23"/>
        </w:rPr>
        <w:t>for</w:t>
      </w:r>
      <w:r>
        <w:rPr>
          <w:spacing w:val="-2"/>
          <w:sz w:val="23"/>
        </w:rPr>
        <w:t xml:space="preserve"> </w:t>
      </w:r>
      <w:r>
        <w:rPr>
          <w:sz w:val="23"/>
        </w:rPr>
        <w:t>use</w:t>
      </w:r>
      <w:r>
        <w:rPr>
          <w:spacing w:val="-1"/>
          <w:sz w:val="23"/>
        </w:rPr>
        <w:t xml:space="preserve"> </w:t>
      </w:r>
      <w:r>
        <w:rPr>
          <w:sz w:val="23"/>
        </w:rPr>
        <w:t>by</w:t>
      </w:r>
      <w:r>
        <w:rPr>
          <w:spacing w:val="-7"/>
          <w:sz w:val="23"/>
        </w:rPr>
        <w:t xml:space="preserve"> </w:t>
      </w:r>
      <w:r>
        <w:rPr>
          <w:sz w:val="23"/>
        </w:rPr>
        <w:t>the</w:t>
      </w:r>
      <w:r>
        <w:rPr>
          <w:spacing w:val="-1"/>
          <w:sz w:val="23"/>
        </w:rPr>
        <w:t xml:space="preserve"> </w:t>
      </w:r>
      <w:r>
        <w:rPr>
          <w:sz w:val="23"/>
        </w:rPr>
        <w:t>Contractor</w:t>
      </w:r>
      <w:r>
        <w:rPr>
          <w:spacing w:val="-2"/>
          <w:sz w:val="23"/>
        </w:rPr>
        <w:t xml:space="preserve"> </w:t>
      </w:r>
      <w:r>
        <w:rPr>
          <w:sz w:val="23"/>
        </w:rPr>
        <w:t>as</w:t>
      </w:r>
      <w:r>
        <w:rPr>
          <w:spacing w:val="-3"/>
          <w:sz w:val="23"/>
        </w:rPr>
        <w:t xml:space="preserve"> </w:t>
      </w:r>
      <w:r>
        <w:rPr>
          <w:sz w:val="23"/>
        </w:rPr>
        <w:t>he/she</w:t>
      </w:r>
      <w:r>
        <w:rPr>
          <w:spacing w:val="-4"/>
          <w:sz w:val="23"/>
        </w:rPr>
        <w:t xml:space="preserve"> </w:t>
      </w:r>
      <w:r>
        <w:rPr>
          <w:sz w:val="23"/>
        </w:rPr>
        <w:t>deems</w:t>
      </w:r>
      <w:r>
        <w:rPr>
          <w:spacing w:val="-29"/>
          <w:sz w:val="23"/>
        </w:rPr>
        <w:t xml:space="preserve"> </w:t>
      </w:r>
      <w:r>
        <w:rPr>
          <w:sz w:val="23"/>
        </w:rPr>
        <w:t>appropriate.</w:t>
      </w:r>
    </w:p>
    <w:p w:rsidR="00BD63E6" w:rsidRDefault="00BD63E6">
      <w:pPr>
        <w:pStyle w:val="BodyText"/>
        <w:spacing w:before="11"/>
        <w:rPr>
          <w:sz w:val="22"/>
        </w:rPr>
      </w:pPr>
    </w:p>
    <w:p w:rsidR="00BD63E6" w:rsidRDefault="00D94B7A">
      <w:pPr>
        <w:pStyle w:val="BodyText"/>
        <w:ind w:left="120"/>
      </w:pPr>
      <w:r>
        <w:t>Note: CSI Masterformat numbering is subject to changes under consideration as may be in use by the A/E at this time.</w:t>
      </w:r>
    </w:p>
    <w:p w:rsidR="00BD63E6" w:rsidRDefault="00BD63E6">
      <w:pPr>
        <w:pStyle w:val="BodyText"/>
        <w:spacing w:before="1"/>
      </w:pPr>
    </w:p>
    <w:p w:rsidR="00BD63E6" w:rsidRDefault="00D94B7A" w:rsidP="0013587C">
      <w:pPr>
        <w:pStyle w:val="ListParagraph"/>
        <w:numPr>
          <w:ilvl w:val="3"/>
          <w:numId w:val="98"/>
        </w:numPr>
        <w:tabs>
          <w:tab w:val="left" w:pos="1544"/>
        </w:tabs>
        <w:ind w:right="108" w:firstLine="0"/>
        <w:jc w:val="both"/>
        <w:rPr>
          <w:sz w:val="23"/>
        </w:rPr>
      </w:pPr>
      <w:r>
        <w:rPr>
          <w:sz w:val="23"/>
        </w:rPr>
        <w:t>For On-Demand bidding the Table of Contents shall include applicable requirements of</w:t>
      </w:r>
      <w:r>
        <w:rPr>
          <w:spacing w:val="-13"/>
          <w:sz w:val="23"/>
        </w:rPr>
        <w:t xml:space="preserve"> </w:t>
      </w:r>
      <w:r>
        <w:rPr>
          <w:sz w:val="23"/>
        </w:rPr>
        <w:t>the</w:t>
      </w:r>
      <w:r>
        <w:rPr>
          <w:spacing w:val="-10"/>
          <w:sz w:val="23"/>
        </w:rPr>
        <w:t xml:space="preserve"> </w:t>
      </w:r>
      <w:r>
        <w:rPr>
          <w:sz w:val="23"/>
        </w:rPr>
        <w:t>above,</w:t>
      </w:r>
      <w:r>
        <w:rPr>
          <w:spacing w:val="-11"/>
          <w:sz w:val="23"/>
        </w:rPr>
        <w:t xml:space="preserve"> </w:t>
      </w:r>
      <w:r>
        <w:rPr>
          <w:sz w:val="23"/>
        </w:rPr>
        <w:t>but</w:t>
      </w:r>
      <w:r>
        <w:rPr>
          <w:spacing w:val="-10"/>
          <w:sz w:val="23"/>
        </w:rPr>
        <w:t xml:space="preserve"> </w:t>
      </w:r>
      <w:r>
        <w:rPr>
          <w:sz w:val="23"/>
        </w:rPr>
        <w:t>should</w:t>
      </w:r>
      <w:r>
        <w:rPr>
          <w:spacing w:val="-11"/>
          <w:sz w:val="23"/>
        </w:rPr>
        <w:t xml:space="preserve"> </w:t>
      </w:r>
      <w:r>
        <w:rPr>
          <w:sz w:val="23"/>
        </w:rPr>
        <w:t>indicate</w:t>
      </w:r>
      <w:r>
        <w:rPr>
          <w:spacing w:val="-10"/>
          <w:sz w:val="23"/>
        </w:rPr>
        <w:t xml:space="preserve"> </w:t>
      </w:r>
      <w:r>
        <w:rPr>
          <w:sz w:val="23"/>
        </w:rPr>
        <w:t>the</w:t>
      </w:r>
      <w:r>
        <w:rPr>
          <w:spacing w:val="-10"/>
          <w:sz w:val="23"/>
        </w:rPr>
        <w:t xml:space="preserve"> </w:t>
      </w:r>
      <w:r>
        <w:rPr>
          <w:sz w:val="23"/>
        </w:rPr>
        <w:t>following</w:t>
      </w:r>
      <w:r>
        <w:rPr>
          <w:spacing w:val="-13"/>
          <w:sz w:val="23"/>
        </w:rPr>
        <w:t xml:space="preserve"> </w:t>
      </w:r>
      <w:r>
        <w:rPr>
          <w:sz w:val="23"/>
        </w:rPr>
        <w:t>documents</w:t>
      </w:r>
      <w:r>
        <w:rPr>
          <w:spacing w:val="-12"/>
          <w:sz w:val="23"/>
        </w:rPr>
        <w:t xml:space="preserve"> </w:t>
      </w:r>
      <w:r>
        <w:rPr>
          <w:sz w:val="23"/>
        </w:rPr>
        <w:t>as</w:t>
      </w:r>
      <w:r>
        <w:rPr>
          <w:spacing w:val="-12"/>
          <w:sz w:val="23"/>
        </w:rPr>
        <w:t xml:space="preserve"> </w:t>
      </w:r>
      <w:r>
        <w:rPr>
          <w:sz w:val="23"/>
        </w:rPr>
        <w:t>“Included</w:t>
      </w:r>
      <w:r>
        <w:rPr>
          <w:spacing w:val="-11"/>
          <w:sz w:val="23"/>
        </w:rPr>
        <w:t xml:space="preserve"> </w:t>
      </w:r>
      <w:r>
        <w:rPr>
          <w:sz w:val="23"/>
        </w:rPr>
        <w:t>by</w:t>
      </w:r>
      <w:r>
        <w:rPr>
          <w:spacing w:val="-16"/>
          <w:sz w:val="23"/>
        </w:rPr>
        <w:t xml:space="preserve"> </w:t>
      </w:r>
      <w:r>
        <w:rPr>
          <w:sz w:val="23"/>
        </w:rPr>
        <w:t>Reference”:</w:t>
      </w:r>
      <w:r>
        <w:rPr>
          <w:spacing w:val="-9"/>
          <w:sz w:val="23"/>
        </w:rPr>
        <w:t xml:space="preserve"> </w:t>
      </w:r>
      <w:hyperlink r:id="rId437">
        <w:r>
          <w:rPr>
            <w:color w:val="0000FF"/>
            <w:sz w:val="23"/>
            <w:u w:val="single" w:color="0000FF"/>
          </w:rPr>
          <w:t xml:space="preserve">HECO- </w:t>
        </w:r>
      </w:hyperlink>
      <w:hyperlink r:id="rId438">
        <w:r>
          <w:rPr>
            <w:color w:val="0000FF"/>
            <w:sz w:val="23"/>
            <w:u w:val="single" w:color="0000FF"/>
          </w:rPr>
          <w:t>9</w:t>
        </w:r>
        <w:r>
          <w:rPr>
            <w:sz w:val="23"/>
          </w:rPr>
          <w:t>,</w:t>
        </w:r>
      </w:hyperlink>
      <w:r>
        <w:rPr>
          <w:sz w:val="23"/>
        </w:rPr>
        <w:t xml:space="preserve"> </w:t>
      </w:r>
      <w:hyperlink r:id="rId439">
        <w:r>
          <w:rPr>
            <w:color w:val="0000FF"/>
            <w:sz w:val="23"/>
            <w:u w:val="single" w:color="0000FF"/>
          </w:rPr>
          <w:t>CO-9a</w:t>
        </w:r>
        <w:r>
          <w:rPr>
            <w:sz w:val="23"/>
          </w:rPr>
          <w:t>,</w:t>
        </w:r>
      </w:hyperlink>
      <w:r>
        <w:rPr>
          <w:sz w:val="23"/>
        </w:rPr>
        <w:t xml:space="preserve"> </w:t>
      </w:r>
      <w:hyperlink r:id="rId440">
        <w:r>
          <w:rPr>
            <w:color w:val="0000FF"/>
            <w:sz w:val="23"/>
            <w:u w:val="single" w:color="0000FF"/>
          </w:rPr>
          <w:t>HECO-10</w:t>
        </w:r>
        <w:r>
          <w:rPr>
            <w:sz w:val="23"/>
          </w:rPr>
          <w:t>,</w:t>
        </w:r>
      </w:hyperlink>
      <w:r>
        <w:rPr>
          <w:sz w:val="23"/>
        </w:rPr>
        <w:t xml:space="preserve"> </w:t>
      </w:r>
      <w:hyperlink r:id="rId441">
        <w:r>
          <w:rPr>
            <w:color w:val="0000FF"/>
            <w:sz w:val="23"/>
            <w:u w:val="single" w:color="0000FF"/>
          </w:rPr>
          <w:t>HECO-10.1</w:t>
        </w:r>
      </w:hyperlink>
      <w:r>
        <w:rPr>
          <w:sz w:val="23"/>
        </w:rPr>
        <w:t>, H11, and</w:t>
      </w:r>
      <w:r>
        <w:rPr>
          <w:spacing w:val="-14"/>
          <w:sz w:val="23"/>
        </w:rPr>
        <w:t xml:space="preserve"> </w:t>
      </w:r>
      <w:r>
        <w:rPr>
          <w:sz w:val="23"/>
        </w:rPr>
        <w:t>H12.</w:t>
      </w:r>
    </w:p>
    <w:p w:rsidR="00BD63E6" w:rsidRDefault="00BD63E6">
      <w:pPr>
        <w:pStyle w:val="BodyText"/>
        <w:rPr>
          <w:sz w:val="15"/>
        </w:rPr>
      </w:pPr>
    </w:p>
    <w:p w:rsidR="00BD63E6" w:rsidRDefault="00D94B7A" w:rsidP="0013587C">
      <w:pPr>
        <w:pStyle w:val="ListParagraph"/>
        <w:numPr>
          <w:ilvl w:val="3"/>
          <w:numId w:val="98"/>
        </w:numPr>
        <w:tabs>
          <w:tab w:val="left" w:pos="1817"/>
        </w:tabs>
        <w:spacing w:before="91"/>
        <w:ind w:right="111" w:firstLine="0"/>
        <w:jc w:val="both"/>
        <w:rPr>
          <w:sz w:val="23"/>
        </w:rPr>
      </w:pPr>
      <w:bookmarkStart w:id="359" w:name="_bookmark251"/>
      <w:bookmarkEnd w:id="359"/>
      <w:r>
        <w:rPr>
          <w:sz w:val="23"/>
        </w:rPr>
        <w:t xml:space="preserve">Website </w:t>
      </w:r>
      <w:hyperlink r:id="rId442">
        <w:r>
          <w:rPr>
            <w:color w:val="0000FF"/>
            <w:sz w:val="23"/>
            <w:u w:val="single" w:color="0000FF"/>
          </w:rPr>
          <w:t xml:space="preserve">http://www.fm.virginia.edu/fpc/ContractAdmin/contractingoptions.htm </w:t>
        </w:r>
      </w:hyperlink>
      <w:r>
        <w:rPr>
          <w:sz w:val="23"/>
        </w:rPr>
        <w:t>under</w:t>
      </w:r>
      <w:r>
        <w:rPr>
          <w:spacing w:val="-15"/>
          <w:sz w:val="23"/>
        </w:rPr>
        <w:t xml:space="preserve"> </w:t>
      </w:r>
      <w:r>
        <w:rPr>
          <w:sz w:val="23"/>
        </w:rPr>
        <w:t>“CONTRACT</w:t>
      </w:r>
      <w:r>
        <w:rPr>
          <w:spacing w:val="-14"/>
          <w:sz w:val="23"/>
        </w:rPr>
        <w:t xml:space="preserve"> </w:t>
      </w:r>
      <w:r>
        <w:rPr>
          <w:sz w:val="23"/>
        </w:rPr>
        <w:t>OPTION</w:t>
      </w:r>
      <w:r>
        <w:rPr>
          <w:spacing w:val="-14"/>
          <w:sz w:val="23"/>
        </w:rPr>
        <w:t xml:space="preserve"> </w:t>
      </w:r>
      <w:r>
        <w:rPr>
          <w:sz w:val="23"/>
        </w:rPr>
        <w:t>&amp;</w:t>
      </w:r>
      <w:r>
        <w:rPr>
          <w:spacing w:val="-17"/>
          <w:sz w:val="23"/>
        </w:rPr>
        <w:t xml:space="preserve"> </w:t>
      </w:r>
      <w:r>
        <w:rPr>
          <w:sz w:val="23"/>
        </w:rPr>
        <w:t>DOCS”</w:t>
      </w:r>
      <w:r>
        <w:rPr>
          <w:spacing w:val="-14"/>
          <w:sz w:val="23"/>
        </w:rPr>
        <w:t xml:space="preserve"> </w:t>
      </w:r>
      <w:r>
        <w:rPr>
          <w:sz w:val="23"/>
        </w:rPr>
        <w:t>provides</w:t>
      </w:r>
      <w:r>
        <w:rPr>
          <w:spacing w:val="-16"/>
          <w:sz w:val="23"/>
        </w:rPr>
        <w:t xml:space="preserve"> </w:t>
      </w:r>
      <w:r>
        <w:rPr>
          <w:sz w:val="23"/>
        </w:rPr>
        <w:t>applicable</w:t>
      </w:r>
      <w:r>
        <w:rPr>
          <w:spacing w:val="-14"/>
          <w:sz w:val="23"/>
        </w:rPr>
        <w:t xml:space="preserve"> </w:t>
      </w:r>
      <w:r>
        <w:rPr>
          <w:sz w:val="23"/>
        </w:rPr>
        <w:t>document</w:t>
      </w:r>
      <w:r>
        <w:rPr>
          <w:spacing w:val="-15"/>
          <w:sz w:val="23"/>
        </w:rPr>
        <w:t xml:space="preserve"> </w:t>
      </w:r>
      <w:r>
        <w:rPr>
          <w:sz w:val="23"/>
        </w:rPr>
        <w:t>requirements</w:t>
      </w:r>
      <w:r>
        <w:rPr>
          <w:spacing w:val="-16"/>
          <w:sz w:val="23"/>
        </w:rPr>
        <w:t xml:space="preserve"> </w:t>
      </w:r>
      <w:r>
        <w:rPr>
          <w:sz w:val="23"/>
        </w:rPr>
        <w:t>for</w:t>
      </w:r>
      <w:r>
        <w:rPr>
          <w:spacing w:val="-15"/>
          <w:sz w:val="23"/>
        </w:rPr>
        <w:t xml:space="preserve"> </w:t>
      </w:r>
      <w:r>
        <w:rPr>
          <w:sz w:val="23"/>
        </w:rPr>
        <w:t>other methods of procuring</w:t>
      </w:r>
      <w:r>
        <w:rPr>
          <w:spacing w:val="-20"/>
          <w:sz w:val="23"/>
        </w:rPr>
        <w:t xml:space="preserve"> </w:t>
      </w:r>
      <w:r>
        <w:rPr>
          <w:sz w:val="23"/>
        </w:rPr>
        <w:t>construction.</w:t>
      </w:r>
    </w:p>
    <w:p w:rsidR="00BD63E6" w:rsidRDefault="00BD63E6">
      <w:pPr>
        <w:pStyle w:val="BodyText"/>
        <w:spacing w:before="10"/>
        <w:rPr>
          <w:sz w:val="22"/>
        </w:rPr>
      </w:pPr>
    </w:p>
    <w:p w:rsidR="00BD63E6" w:rsidRDefault="00D94B7A" w:rsidP="0013587C">
      <w:pPr>
        <w:pStyle w:val="ListParagraph"/>
        <w:numPr>
          <w:ilvl w:val="3"/>
          <w:numId w:val="98"/>
        </w:numPr>
        <w:tabs>
          <w:tab w:val="left" w:pos="1476"/>
        </w:tabs>
        <w:ind w:right="108" w:firstLine="0"/>
        <w:jc w:val="both"/>
        <w:rPr>
          <w:sz w:val="23"/>
        </w:rPr>
      </w:pPr>
      <w:bookmarkStart w:id="360" w:name="_bookmark252"/>
      <w:bookmarkEnd w:id="360"/>
      <w:r>
        <w:rPr>
          <w:sz w:val="23"/>
        </w:rPr>
        <w:t>University PM shall identify the intended method of procuring construction with any submission</w:t>
      </w:r>
      <w:r>
        <w:rPr>
          <w:spacing w:val="-13"/>
          <w:sz w:val="23"/>
        </w:rPr>
        <w:t xml:space="preserve"> </w:t>
      </w:r>
      <w:r>
        <w:rPr>
          <w:sz w:val="23"/>
        </w:rPr>
        <w:t>including</w:t>
      </w:r>
      <w:r>
        <w:rPr>
          <w:spacing w:val="-16"/>
          <w:sz w:val="23"/>
        </w:rPr>
        <w:t xml:space="preserve"> </w:t>
      </w:r>
      <w:r>
        <w:rPr>
          <w:sz w:val="23"/>
        </w:rPr>
        <w:t>front-end</w:t>
      </w:r>
      <w:r>
        <w:rPr>
          <w:spacing w:val="-13"/>
          <w:sz w:val="23"/>
        </w:rPr>
        <w:t xml:space="preserve"> </w:t>
      </w:r>
      <w:r>
        <w:rPr>
          <w:sz w:val="23"/>
        </w:rPr>
        <w:t>Specifications</w:t>
      </w:r>
      <w:r>
        <w:rPr>
          <w:spacing w:val="-14"/>
          <w:sz w:val="23"/>
        </w:rPr>
        <w:t xml:space="preserve"> </w:t>
      </w:r>
      <w:r>
        <w:rPr>
          <w:sz w:val="23"/>
        </w:rPr>
        <w:t>for</w:t>
      </w:r>
      <w:r>
        <w:rPr>
          <w:spacing w:val="-13"/>
          <w:sz w:val="23"/>
        </w:rPr>
        <w:t xml:space="preserve"> </w:t>
      </w:r>
      <w:r>
        <w:rPr>
          <w:sz w:val="23"/>
        </w:rPr>
        <w:t>review</w:t>
      </w:r>
      <w:r>
        <w:rPr>
          <w:spacing w:val="-14"/>
          <w:sz w:val="23"/>
        </w:rPr>
        <w:t xml:space="preserve"> </w:t>
      </w:r>
      <w:r>
        <w:rPr>
          <w:sz w:val="23"/>
        </w:rPr>
        <w:t>by</w:t>
      </w:r>
      <w:r>
        <w:rPr>
          <w:spacing w:val="-16"/>
          <w:sz w:val="23"/>
        </w:rPr>
        <w:t xml:space="preserve"> </w:t>
      </w:r>
      <w:r>
        <w:rPr>
          <w:sz w:val="23"/>
        </w:rPr>
        <w:t>the</w:t>
      </w:r>
      <w:r>
        <w:rPr>
          <w:spacing w:val="-12"/>
          <w:sz w:val="23"/>
        </w:rPr>
        <w:t xml:space="preserve"> </w:t>
      </w:r>
      <w:r>
        <w:rPr>
          <w:sz w:val="23"/>
        </w:rPr>
        <w:t>University</w:t>
      </w:r>
      <w:r>
        <w:rPr>
          <w:spacing w:val="-18"/>
          <w:sz w:val="23"/>
        </w:rPr>
        <w:t xml:space="preserve"> </w:t>
      </w:r>
      <w:r>
        <w:rPr>
          <w:sz w:val="23"/>
        </w:rPr>
        <w:t>Review</w:t>
      </w:r>
      <w:r>
        <w:rPr>
          <w:spacing w:val="-14"/>
          <w:sz w:val="23"/>
        </w:rPr>
        <w:t xml:space="preserve"> </w:t>
      </w:r>
      <w:r>
        <w:rPr>
          <w:sz w:val="23"/>
        </w:rPr>
        <w:t>Unit</w:t>
      </w:r>
      <w:r>
        <w:rPr>
          <w:spacing w:val="-13"/>
          <w:sz w:val="23"/>
        </w:rPr>
        <w:t xml:space="preserve"> </w:t>
      </w:r>
      <w:r>
        <w:rPr>
          <w:sz w:val="23"/>
        </w:rPr>
        <w:t>and/or the</w:t>
      </w:r>
      <w:r>
        <w:rPr>
          <w:spacing w:val="-5"/>
          <w:sz w:val="23"/>
        </w:rPr>
        <w:t xml:space="preserve"> </w:t>
      </w:r>
      <w:r>
        <w:rPr>
          <w:sz w:val="23"/>
        </w:rPr>
        <w:t>OCA.</w:t>
      </w:r>
    </w:p>
    <w:p w:rsidR="00BD63E6" w:rsidRDefault="00BD63E6">
      <w:pPr>
        <w:pStyle w:val="BodyText"/>
        <w:spacing w:before="7"/>
        <w:rPr>
          <w:sz w:val="20"/>
        </w:rPr>
      </w:pPr>
    </w:p>
    <w:p w:rsidR="00BD63E6" w:rsidRDefault="00D94B7A">
      <w:pPr>
        <w:pStyle w:val="BodyText"/>
        <w:ind w:left="120" w:right="111"/>
        <w:jc w:val="both"/>
      </w:pPr>
      <w:bookmarkStart w:id="361" w:name="_bookmark253"/>
      <w:bookmarkEnd w:id="361"/>
      <w:r>
        <w:rPr>
          <w:b/>
        </w:rPr>
        <w:t>8.3.3</w:t>
      </w:r>
      <w:hyperlink w:anchor="_bookmark254" w:history="1">
        <w:r>
          <w:rPr>
            <w:b/>
            <w:position w:val="10"/>
            <w:sz w:val="15"/>
          </w:rPr>
          <w:t>147</w:t>
        </w:r>
      </w:hyperlink>
      <w:r>
        <w:rPr>
          <w:b/>
          <w:spacing w:val="-18"/>
          <w:position w:val="10"/>
          <w:sz w:val="15"/>
        </w:rPr>
        <w:t xml:space="preserve"> </w:t>
      </w:r>
      <w:hyperlink r:id="rId443">
        <w:r>
          <w:rPr>
            <w:b/>
            <w:color w:val="0000FF"/>
            <w:u w:val="thick" w:color="0000FF"/>
          </w:rPr>
          <w:t>General</w:t>
        </w:r>
        <w:r>
          <w:rPr>
            <w:b/>
            <w:color w:val="0000FF"/>
            <w:spacing w:val="-9"/>
            <w:u w:val="thick" w:color="0000FF"/>
          </w:rPr>
          <w:t xml:space="preserve"> </w:t>
        </w:r>
        <w:r>
          <w:rPr>
            <w:b/>
            <w:color w:val="0000FF"/>
            <w:u w:val="thick" w:color="0000FF"/>
          </w:rPr>
          <w:t>Conditions</w:t>
        </w:r>
        <w:r>
          <w:rPr>
            <w:b/>
            <w:color w:val="0000FF"/>
            <w:spacing w:val="-10"/>
            <w:u w:val="thick" w:color="0000FF"/>
          </w:rPr>
          <w:t xml:space="preserve"> </w:t>
        </w:r>
        <w:r>
          <w:rPr>
            <w:b/>
            <w:color w:val="0000FF"/>
            <w:u w:val="thick" w:color="0000FF"/>
          </w:rPr>
          <w:t>of</w:t>
        </w:r>
        <w:r>
          <w:rPr>
            <w:b/>
            <w:color w:val="0000FF"/>
            <w:spacing w:val="-7"/>
            <w:u w:val="thick" w:color="0000FF"/>
          </w:rPr>
          <w:t xml:space="preserve"> </w:t>
        </w:r>
        <w:r>
          <w:rPr>
            <w:b/>
            <w:color w:val="0000FF"/>
            <w:u w:val="thick" w:color="0000FF"/>
          </w:rPr>
          <w:t>the</w:t>
        </w:r>
        <w:r>
          <w:rPr>
            <w:b/>
            <w:color w:val="0000FF"/>
            <w:spacing w:val="-11"/>
            <w:u w:val="thick" w:color="0000FF"/>
          </w:rPr>
          <w:t xml:space="preserve"> </w:t>
        </w:r>
        <w:r>
          <w:rPr>
            <w:b/>
            <w:color w:val="0000FF"/>
            <w:u w:val="thick" w:color="0000FF"/>
          </w:rPr>
          <w:t>Construction</w:t>
        </w:r>
        <w:r>
          <w:rPr>
            <w:b/>
            <w:color w:val="0000FF"/>
            <w:spacing w:val="-10"/>
            <w:u w:val="thick" w:color="0000FF"/>
          </w:rPr>
          <w:t xml:space="preserve"> </w:t>
        </w:r>
        <w:r>
          <w:rPr>
            <w:b/>
            <w:color w:val="0000FF"/>
            <w:u w:val="thick" w:color="0000FF"/>
          </w:rPr>
          <w:t>Contract</w:t>
        </w:r>
      </w:hyperlink>
      <w:r>
        <w:rPr>
          <w:b/>
        </w:rPr>
        <w:t>:</w:t>
      </w:r>
      <w:r>
        <w:rPr>
          <w:b/>
          <w:spacing w:val="-10"/>
        </w:rPr>
        <w:t xml:space="preserve"> </w:t>
      </w:r>
      <w:r>
        <w:t>Addendum</w:t>
      </w:r>
      <w:r>
        <w:rPr>
          <w:spacing w:val="-11"/>
        </w:rPr>
        <w:t xml:space="preserve"> </w:t>
      </w:r>
      <w:r>
        <w:t>Number</w:t>
      </w:r>
      <w:r>
        <w:rPr>
          <w:spacing w:val="-10"/>
        </w:rPr>
        <w:t xml:space="preserve"> </w:t>
      </w:r>
      <w:r>
        <w:t>One</w:t>
      </w:r>
      <w:r>
        <w:rPr>
          <w:spacing w:val="-11"/>
        </w:rPr>
        <w:t xml:space="preserve"> </w:t>
      </w:r>
      <w:r>
        <w:t>to</w:t>
      </w:r>
      <w:r>
        <w:rPr>
          <w:spacing w:val="-12"/>
        </w:rPr>
        <w:t xml:space="preserve"> </w:t>
      </w:r>
      <w:r>
        <w:t>The</w:t>
      </w:r>
      <w:r>
        <w:rPr>
          <w:spacing w:val="-11"/>
        </w:rPr>
        <w:t xml:space="preserve"> </w:t>
      </w:r>
      <w:r>
        <w:t>Contract General Conditions for the Construction Contract (</w:t>
      </w:r>
      <w:hyperlink r:id="rId444">
        <w:r>
          <w:rPr>
            <w:color w:val="0000FF"/>
            <w:u w:val="single" w:color="0000FF"/>
          </w:rPr>
          <w:t>HECO-7</w:t>
        </w:r>
      </w:hyperlink>
      <w:r>
        <w:t>) and The General Conditions for the Construction Contract (</w:t>
      </w:r>
      <w:hyperlink r:id="rId445">
        <w:r>
          <w:rPr>
            <w:color w:val="0000FF"/>
            <w:u w:val="single" w:color="0000FF"/>
          </w:rPr>
          <w:t>CO-7</w:t>
        </w:r>
      </w:hyperlink>
      <w:r>
        <w:t>) are standard documents required to be incorporated in the documents for all building related construction, renovation, addition, and/or repair Projects for which Plans and Specifications are prepared. The Contract General Conditions (</w:t>
      </w:r>
      <w:hyperlink r:id="rId446">
        <w:r>
          <w:rPr>
            <w:color w:val="0000FF"/>
            <w:u w:val="single" w:color="0000FF"/>
          </w:rPr>
          <w:t>CO-7</w:t>
        </w:r>
      </w:hyperlink>
      <w:r>
        <w:t>) have very significant legal implications and, as such, have been reviewed by the Office of  the  Attorney</w:t>
      </w:r>
      <w:r>
        <w:rPr>
          <w:spacing w:val="-32"/>
        </w:rPr>
        <w:t xml:space="preserve"> </w:t>
      </w:r>
      <w:r>
        <w:t>General.</w:t>
      </w:r>
    </w:p>
    <w:p w:rsidR="00BD63E6" w:rsidRDefault="00BD63E6">
      <w:pPr>
        <w:pStyle w:val="BodyText"/>
      </w:pPr>
    </w:p>
    <w:p w:rsidR="00BD63E6" w:rsidRDefault="00D94B7A">
      <w:pPr>
        <w:pStyle w:val="BodyText"/>
        <w:spacing w:before="1"/>
        <w:ind w:left="120" w:right="115"/>
        <w:jc w:val="both"/>
      </w:pPr>
      <w:r>
        <w:t>No item of the Contract General Conditions may be amended or deleted or its intent changed without prior written approval of the AVP &amp; CFO.</w:t>
      </w:r>
    </w:p>
    <w:p w:rsidR="00BD63E6" w:rsidRDefault="00BD63E6">
      <w:pPr>
        <w:pStyle w:val="BodyText"/>
        <w:spacing w:before="10"/>
        <w:rPr>
          <w:sz w:val="22"/>
        </w:rPr>
      </w:pPr>
    </w:p>
    <w:p w:rsidR="00BD63E6" w:rsidRDefault="00D94B7A" w:rsidP="0013587C">
      <w:pPr>
        <w:pStyle w:val="ListParagraph"/>
        <w:numPr>
          <w:ilvl w:val="3"/>
          <w:numId w:val="97"/>
        </w:numPr>
        <w:tabs>
          <w:tab w:val="left" w:pos="1582"/>
        </w:tabs>
        <w:ind w:right="112" w:firstLine="0"/>
        <w:jc w:val="both"/>
        <w:rPr>
          <w:sz w:val="23"/>
        </w:rPr>
      </w:pPr>
      <w:r>
        <w:rPr>
          <w:sz w:val="23"/>
        </w:rPr>
        <w:t>The A/E shall be familiar with the above requirements and provisions and shall coordinate</w:t>
      </w:r>
      <w:r>
        <w:rPr>
          <w:spacing w:val="-2"/>
          <w:sz w:val="23"/>
        </w:rPr>
        <w:t xml:space="preserve"> </w:t>
      </w:r>
      <w:r>
        <w:rPr>
          <w:sz w:val="23"/>
        </w:rPr>
        <w:t>the</w:t>
      </w:r>
      <w:r>
        <w:rPr>
          <w:spacing w:val="-4"/>
          <w:sz w:val="23"/>
        </w:rPr>
        <w:t xml:space="preserve"> </w:t>
      </w:r>
      <w:r>
        <w:rPr>
          <w:sz w:val="23"/>
        </w:rPr>
        <w:t>requirements</w:t>
      </w:r>
      <w:r>
        <w:rPr>
          <w:spacing w:val="-4"/>
          <w:sz w:val="23"/>
        </w:rPr>
        <w:t xml:space="preserve"> </w:t>
      </w:r>
      <w:r>
        <w:rPr>
          <w:sz w:val="23"/>
        </w:rPr>
        <w:t>in</w:t>
      </w:r>
      <w:r>
        <w:rPr>
          <w:spacing w:val="-3"/>
          <w:sz w:val="23"/>
        </w:rPr>
        <w:t xml:space="preserve"> </w:t>
      </w:r>
      <w:r>
        <w:rPr>
          <w:sz w:val="23"/>
        </w:rPr>
        <w:t>the</w:t>
      </w:r>
      <w:r>
        <w:rPr>
          <w:spacing w:val="-2"/>
          <w:sz w:val="23"/>
        </w:rPr>
        <w:t xml:space="preserve"> </w:t>
      </w:r>
      <w:r>
        <w:rPr>
          <w:sz w:val="23"/>
        </w:rPr>
        <w:t>Specifications</w:t>
      </w:r>
      <w:r>
        <w:rPr>
          <w:spacing w:val="-4"/>
          <w:sz w:val="23"/>
        </w:rPr>
        <w:t xml:space="preserve"> </w:t>
      </w:r>
      <w:r>
        <w:rPr>
          <w:sz w:val="23"/>
        </w:rPr>
        <w:t>with</w:t>
      </w:r>
      <w:r>
        <w:rPr>
          <w:spacing w:val="-3"/>
          <w:sz w:val="23"/>
        </w:rPr>
        <w:t xml:space="preserve"> </w:t>
      </w:r>
      <w:r>
        <w:rPr>
          <w:sz w:val="23"/>
        </w:rPr>
        <w:t>those</w:t>
      </w:r>
      <w:r>
        <w:rPr>
          <w:spacing w:val="-2"/>
          <w:sz w:val="23"/>
        </w:rPr>
        <w:t xml:space="preserve"> </w:t>
      </w:r>
      <w:r>
        <w:rPr>
          <w:sz w:val="23"/>
        </w:rPr>
        <w:t>in</w:t>
      </w:r>
      <w:r>
        <w:rPr>
          <w:spacing w:val="-5"/>
          <w:sz w:val="23"/>
        </w:rPr>
        <w:t xml:space="preserve"> </w:t>
      </w:r>
      <w:r>
        <w:rPr>
          <w:sz w:val="23"/>
        </w:rPr>
        <w:t>the</w:t>
      </w:r>
      <w:r>
        <w:rPr>
          <w:spacing w:val="-4"/>
          <w:sz w:val="23"/>
        </w:rPr>
        <w:t xml:space="preserve"> </w:t>
      </w:r>
      <w:r>
        <w:rPr>
          <w:sz w:val="23"/>
        </w:rPr>
        <w:t>above</w:t>
      </w:r>
      <w:r>
        <w:rPr>
          <w:spacing w:val="-30"/>
          <w:sz w:val="23"/>
        </w:rPr>
        <w:t xml:space="preserve"> </w:t>
      </w:r>
      <w:r>
        <w:rPr>
          <w:sz w:val="23"/>
        </w:rPr>
        <w:t>documents.</w:t>
      </w:r>
    </w:p>
    <w:p w:rsidR="00BD63E6" w:rsidRDefault="00DE5247">
      <w:pPr>
        <w:pStyle w:val="BodyText"/>
        <w:rPr>
          <w:sz w:val="24"/>
        </w:rPr>
      </w:pPr>
      <w:r>
        <w:rPr>
          <w:noProof/>
        </w:rPr>
        <mc:AlternateContent>
          <mc:Choice Requires="wps">
            <w:drawing>
              <wp:anchor distT="0" distB="0" distL="0" distR="0" simplePos="0" relativeHeight="3040" behindDoc="0" locked="0" layoutInCell="1" allowOverlap="1">
                <wp:simplePos x="0" y="0"/>
                <wp:positionH relativeFrom="page">
                  <wp:posOffset>914400</wp:posOffset>
                </wp:positionH>
                <wp:positionV relativeFrom="paragraph">
                  <wp:posOffset>204470</wp:posOffset>
                </wp:positionV>
                <wp:extent cx="1828800" cy="0"/>
                <wp:effectExtent l="9525" t="7620" r="9525" b="11430"/>
                <wp:wrapTopAndBottom/>
                <wp:docPr id="2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5931" id="Line 153" o:spid="_x0000_s1026" style="position:absolute;z-index: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pt" to="3in,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" strokeweight=".6pt">
                <w10:wrap type="topAndBottom" anchorx="page"/>
              </v:line>
            </w:pict>
          </mc:Fallback>
        </mc:AlternateContent>
      </w:r>
    </w:p>
    <w:p w:rsidR="00BD63E6" w:rsidRDefault="00D94B7A">
      <w:pPr>
        <w:spacing w:before="19"/>
        <w:ind w:left="120"/>
        <w:jc w:val="both"/>
        <w:rPr>
          <w:sz w:val="20"/>
        </w:rPr>
      </w:pPr>
      <w:bookmarkStart w:id="362" w:name="_bookmark254"/>
      <w:bookmarkEnd w:id="362"/>
      <w:r>
        <w:rPr>
          <w:position w:val="9"/>
          <w:sz w:val="13"/>
        </w:rPr>
        <w:t xml:space="preserve">147 </w:t>
      </w:r>
      <w:r>
        <w:rPr>
          <w:sz w:val="20"/>
        </w:rPr>
        <w:t>History: April 29, 2009, rewrote the third sentence of §8.3.3.2.</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rsidP="0013587C">
      <w:pPr>
        <w:pStyle w:val="ListParagraph"/>
        <w:numPr>
          <w:ilvl w:val="3"/>
          <w:numId w:val="97"/>
        </w:numPr>
        <w:tabs>
          <w:tab w:val="left" w:pos="1546"/>
        </w:tabs>
        <w:ind w:left="839" w:right="110" w:firstLine="1"/>
        <w:jc w:val="both"/>
        <w:rPr>
          <w:sz w:val="23"/>
        </w:rPr>
      </w:pPr>
      <w:r>
        <w:rPr>
          <w:sz w:val="23"/>
        </w:rPr>
        <w:t>“Supplemental General Conditions” modify, amend or delete specific portions of the Contract General Conditions. Where it is necessary to modify or amend a section of the Contract</w:t>
      </w:r>
      <w:r>
        <w:rPr>
          <w:spacing w:val="-5"/>
          <w:sz w:val="23"/>
        </w:rPr>
        <w:t xml:space="preserve"> </w:t>
      </w:r>
      <w:r>
        <w:rPr>
          <w:sz w:val="23"/>
        </w:rPr>
        <w:t>General</w:t>
      </w:r>
      <w:r>
        <w:rPr>
          <w:spacing w:val="-7"/>
          <w:sz w:val="23"/>
        </w:rPr>
        <w:t xml:space="preserve"> </w:t>
      </w:r>
      <w:r>
        <w:rPr>
          <w:sz w:val="23"/>
        </w:rPr>
        <w:t>Conditions</w:t>
      </w:r>
      <w:r>
        <w:rPr>
          <w:spacing w:val="-7"/>
          <w:sz w:val="23"/>
        </w:rPr>
        <w:t xml:space="preserve"> </w:t>
      </w:r>
      <w:r>
        <w:rPr>
          <w:sz w:val="23"/>
        </w:rPr>
        <w:t>the</w:t>
      </w:r>
      <w:r>
        <w:rPr>
          <w:spacing w:val="-7"/>
          <w:sz w:val="23"/>
        </w:rPr>
        <w:t xml:space="preserve"> </w:t>
      </w:r>
      <w:r>
        <w:rPr>
          <w:sz w:val="23"/>
        </w:rPr>
        <w:t>changes</w:t>
      </w:r>
      <w:r>
        <w:rPr>
          <w:spacing w:val="-7"/>
          <w:sz w:val="23"/>
        </w:rPr>
        <w:t xml:space="preserve"> </w:t>
      </w:r>
      <w:r>
        <w:rPr>
          <w:sz w:val="23"/>
        </w:rPr>
        <w:t>shall</w:t>
      </w:r>
      <w:r>
        <w:rPr>
          <w:spacing w:val="-7"/>
          <w:sz w:val="23"/>
        </w:rPr>
        <w:t xml:space="preserve"> </w:t>
      </w:r>
      <w:r>
        <w:rPr>
          <w:sz w:val="23"/>
        </w:rPr>
        <w:t>be</w:t>
      </w:r>
      <w:r>
        <w:rPr>
          <w:spacing w:val="-7"/>
          <w:sz w:val="23"/>
        </w:rPr>
        <w:t xml:space="preserve"> </w:t>
      </w:r>
      <w:r>
        <w:rPr>
          <w:sz w:val="23"/>
        </w:rPr>
        <w:t>set</w:t>
      </w:r>
      <w:r>
        <w:rPr>
          <w:spacing w:val="-7"/>
          <w:sz w:val="23"/>
        </w:rPr>
        <w:t xml:space="preserve"> </w:t>
      </w:r>
      <w:r>
        <w:rPr>
          <w:sz w:val="23"/>
        </w:rPr>
        <w:t>forth</w:t>
      </w:r>
      <w:r>
        <w:rPr>
          <w:spacing w:val="-6"/>
          <w:sz w:val="23"/>
        </w:rPr>
        <w:t xml:space="preserve"> </w:t>
      </w:r>
      <w:r>
        <w:rPr>
          <w:sz w:val="23"/>
        </w:rPr>
        <w:t>and</w:t>
      </w:r>
      <w:r>
        <w:rPr>
          <w:spacing w:val="-8"/>
          <w:sz w:val="23"/>
        </w:rPr>
        <w:t xml:space="preserve"> </w:t>
      </w:r>
      <w:r>
        <w:rPr>
          <w:sz w:val="23"/>
        </w:rPr>
        <w:t>labeled</w:t>
      </w:r>
      <w:r>
        <w:rPr>
          <w:spacing w:val="-6"/>
          <w:sz w:val="23"/>
        </w:rPr>
        <w:t xml:space="preserve"> </w:t>
      </w:r>
      <w:r>
        <w:rPr>
          <w:sz w:val="23"/>
        </w:rPr>
        <w:t>“Supplemental</w:t>
      </w:r>
      <w:r>
        <w:rPr>
          <w:spacing w:val="-7"/>
          <w:sz w:val="23"/>
        </w:rPr>
        <w:t xml:space="preserve"> </w:t>
      </w:r>
      <w:r>
        <w:rPr>
          <w:sz w:val="23"/>
        </w:rPr>
        <w:t>General Conditions”, and shall be submitted for review and approval by the AVP &amp; CFO. Excluding those specific modifications such as for SWaM or §12 Builder’s Risk Insurance any proposed modification</w:t>
      </w:r>
      <w:r>
        <w:rPr>
          <w:spacing w:val="-2"/>
          <w:sz w:val="23"/>
        </w:rPr>
        <w:t xml:space="preserve"> </w:t>
      </w:r>
      <w:r>
        <w:rPr>
          <w:sz w:val="23"/>
        </w:rPr>
        <w:t>or</w:t>
      </w:r>
      <w:r>
        <w:rPr>
          <w:spacing w:val="-5"/>
          <w:sz w:val="23"/>
        </w:rPr>
        <w:t xml:space="preserve"> </w:t>
      </w:r>
      <w:r>
        <w:rPr>
          <w:sz w:val="23"/>
        </w:rPr>
        <w:t>Amendment</w:t>
      </w:r>
      <w:r>
        <w:rPr>
          <w:spacing w:val="-2"/>
          <w:sz w:val="23"/>
        </w:rPr>
        <w:t xml:space="preserve"> </w:t>
      </w:r>
      <w:r>
        <w:rPr>
          <w:sz w:val="23"/>
        </w:rPr>
        <w:t>shall</w:t>
      </w:r>
      <w:r>
        <w:rPr>
          <w:spacing w:val="-4"/>
          <w:sz w:val="23"/>
        </w:rPr>
        <w:t xml:space="preserve"> </w:t>
      </w:r>
      <w:r>
        <w:rPr>
          <w:sz w:val="23"/>
        </w:rPr>
        <w:t>first</w:t>
      </w:r>
      <w:r>
        <w:rPr>
          <w:spacing w:val="-2"/>
          <w:sz w:val="23"/>
        </w:rPr>
        <w:t xml:space="preserve"> </w:t>
      </w:r>
      <w:r>
        <w:rPr>
          <w:sz w:val="23"/>
        </w:rPr>
        <w:t>be</w:t>
      </w:r>
      <w:r>
        <w:rPr>
          <w:spacing w:val="-1"/>
          <w:sz w:val="23"/>
        </w:rPr>
        <w:t xml:space="preserve"> </w:t>
      </w:r>
      <w:r>
        <w:rPr>
          <w:sz w:val="23"/>
        </w:rPr>
        <w:t>approved</w:t>
      </w:r>
      <w:r>
        <w:rPr>
          <w:spacing w:val="-2"/>
          <w:sz w:val="23"/>
        </w:rPr>
        <w:t xml:space="preserve"> </w:t>
      </w:r>
      <w:r>
        <w:rPr>
          <w:sz w:val="23"/>
        </w:rPr>
        <w:t>by</w:t>
      </w:r>
      <w:r>
        <w:rPr>
          <w:spacing w:val="-7"/>
          <w:sz w:val="23"/>
        </w:rPr>
        <w:t xml:space="preserve"> </w:t>
      </w:r>
      <w:r>
        <w:rPr>
          <w:sz w:val="23"/>
        </w:rPr>
        <w:t>the</w:t>
      </w:r>
      <w:r>
        <w:rPr>
          <w:spacing w:val="-1"/>
          <w:sz w:val="23"/>
        </w:rPr>
        <w:t xml:space="preserve"> </w:t>
      </w:r>
      <w:r>
        <w:rPr>
          <w:sz w:val="23"/>
        </w:rPr>
        <w:t>AVP</w:t>
      </w:r>
      <w:r>
        <w:rPr>
          <w:spacing w:val="-3"/>
          <w:sz w:val="23"/>
        </w:rPr>
        <w:t xml:space="preserve"> </w:t>
      </w:r>
      <w:r>
        <w:rPr>
          <w:sz w:val="23"/>
        </w:rPr>
        <w:t>&amp;</w:t>
      </w:r>
      <w:r>
        <w:rPr>
          <w:spacing w:val="-32"/>
          <w:sz w:val="23"/>
        </w:rPr>
        <w:t xml:space="preserve"> </w:t>
      </w:r>
      <w:r>
        <w:rPr>
          <w:sz w:val="23"/>
        </w:rPr>
        <w:t>CFO.</w:t>
      </w:r>
    </w:p>
    <w:p w:rsidR="00BD63E6" w:rsidRDefault="00BD63E6">
      <w:pPr>
        <w:pStyle w:val="BodyText"/>
        <w:spacing w:before="7"/>
        <w:rPr>
          <w:sz w:val="22"/>
        </w:rPr>
      </w:pPr>
    </w:p>
    <w:p w:rsidR="00BD63E6" w:rsidRDefault="003E433B">
      <w:pPr>
        <w:pStyle w:val="BodyText"/>
        <w:ind w:left="840" w:right="110"/>
        <w:jc w:val="both"/>
      </w:pPr>
      <w:hyperlink r:id="rId447">
        <w:r w:rsidR="00D94B7A">
          <w:rPr>
            <w:color w:val="0000FF"/>
            <w:u w:val="single" w:color="0000FF"/>
          </w:rPr>
          <w:t>DGS-30-377 - Supplemental General Conditions - SWa</w:t>
        </w:r>
      </w:hyperlink>
      <w:r w:rsidR="00D94B7A">
        <w:rPr>
          <w:color w:val="0000FF"/>
          <w:u w:val="single" w:color="0000FF"/>
        </w:rPr>
        <w:t xml:space="preserve">M </w:t>
      </w:r>
      <w:r w:rsidR="00D94B7A">
        <w:t>shall be incorporated in all documents that require the General Conditions of the Construction Contract. These Supplemental General Conditions provide for the inclusion of Small, Women–Owned, and Minority-Owned (SWaM) Businesses.</w:t>
      </w:r>
    </w:p>
    <w:p w:rsidR="00BD63E6" w:rsidRDefault="00BD63E6">
      <w:pPr>
        <w:pStyle w:val="BodyText"/>
        <w:spacing w:before="9"/>
        <w:rPr>
          <w:sz w:val="22"/>
        </w:rPr>
      </w:pPr>
    </w:p>
    <w:p w:rsidR="00BD63E6" w:rsidRDefault="00D94B7A" w:rsidP="0013587C">
      <w:pPr>
        <w:pStyle w:val="ListParagraph"/>
        <w:numPr>
          <w:ilvl w:val="3"/>
          <w:numId w:val="97"/>
        </w:numPr>
        <w:tabs>
          <w:tab w:val="left" w:pos="1584"/>
        </w:tabs>
        <w:spacing w:before="1"/>
        <w:ind w:right="110" w:firstLine="0"/>
        <w:jc w:val="both"/>
        <w:rPr>
          <w:sz w:val="23"/>
        </w:rPr>
      </w:pPr>
      <w:r>
        <w:rPr>
          <w:sz w:val="23"/>
        </w:rPr>
        <w:t>The “Special Conditions” set forth specific requirements that are peculiar to the specific</w:t>
      </w:r>
      <w:r>
        <w:rPr>
          <w:spacing w:val="-4"/>
          <w:sz w:val="23"/>
        </w:rPr>
        <w:t xml:space="preserve"> </w:t>
      </w:r>
      <w:r>
        <w:rPr>
          <w:sz w:val="23"/>
        </w:rPr>
        <w:t>Project.</w:t>
      </w:r>
      <w:r>
        <w:rPr>
          <w:spacing w:val="-7"/>
          <w:sz w:val="23"/>
        </w:rPr>
        <w:t xml:space="preserve"> </w:t>
      </w:r>
      <w:r>
        <w:rPr>
          <w:sz w:val="23"/>
        </w:rPr>
        <w:t>These</w:t>
      </w:r>
      <w:r>
        <w:rPr>
          <w:spacing w:val="-4"/>
          <w:sz w:val="23"/>
        </w:rPr>
        <w:t xml:space="preserve"> </w:t>
      </w:r>
      <w:r>
        <w:rPr>
          <w:sz w:val="23"/>
        </w:rPr>
        <w:t>include</w:t>
      </w:r>
      <w:r>
        <w:rPr>
          <w:spacing w:val="-4"/>
          <w:sz w:val="23"/>
        </w:rPr>
        <w:t xml:space="preserve"> </w:t>
      </w:r>
      <w:r>
        <w:rPr>
          <w:sz w:val="23"/>
        </w:rPr>
        <w:t>such</w:t>
      </w:r>
      <w:r>
        <w:rPr>
          <w:spacing w:val="-5"/>
          <w:sz w:val="23"/>
        </w:rPr>
        <w:t xml:space="preserve"> </w:t>
      </w:r>
      <w:r>
        <w:rPr>
          <w:sz w:val="23"/>
        </w:rPr>
        <w:t>items</w:t>
      </w:r>
      <w:r>
        <w:rPr>
          <w:spacing w:val="-6"/>
          <w:sz w:val="23"/>
        </w:rPr>
        <w:t xml:space="preserve"> </w:t>
      </w:r>
      <w:r>
        <w:rPr>
          <w:sz w:val="23"/>
        </w:rPr>
        <w:t>as</w:t>
      </w:r>
      <w:r>
        <w:rPr>
          <w:spacing w:val="-6"/>
          <w:sz w:val="23"/>
        </w:rPr>
        <w:t xml:space="preserve"> </w:t>
      </w:r>
      <w:r>
        <w:rPr>
          <w:sz w:val="23"/>
        </w:rPr>
        <w:t>hours</w:t>
      </w:r>
      <w:r>
        <w:rPr>
          <w:spacing w:val="-6"/>
          <w:sz w:val="23"/>
        </w:rPr>
        <w:t xml:space="preserve"> </w:t>
      </w:r>
      <w:r>
        <w:rPr>
          <w:sz w:val="23"/>
        </w:rPr>
        <w:t>of</w:t>
      </w:r>
      <w:r>
        <w:rPr>
          <w:spacing w:val="-5"/>
          <w:sz w:val="23"/>
        </w:rPr>
        <w:t xml:space="preserve"> </w:t>
      </w:r>
      <w:r>
        <w:rPr>
          <w:sz w:val="23"/>
        </w:rPr>
        <w:t>Work</w:t>
      </w:r>
      <w:r>
        <w:rPr>
          <w:spacing w:val="-5"/>
          <w:sz w:val="23"/>
        </w:rPr>
        <w:t xml:space="preserve"> </w:t>
      </w:r>
      <w:r>
        <w:rPr>
          <w:sz w:val="23"/>
        </w:rPr>
        <w:t>restrictions,</w:t>
      </w:r>
      <w:r>
        <w:rPr>
          <w:spacing w:val="-5"/>
          <w:sz w:val="23"/>
        </w:rPr>
        <w:t xml:space="preserve"> </w:t>
      </w:r>
      <w:r>
        <w:rPr>
          <w:sz w:val="23"/>
        </w:rPr>
        <w:t>Contractor</w:t>
      </w:r>
      <w:r>
        <w:rPr>
          <w:spacing w:val="-5"/>
          <w:sz w:val="23"/>
        </w:rPr>
        <w:t xml:space="preserve"> </w:t>
      </w:r>
      <w:r>
        <w:rPr>
          <w:sz w:val="23"/>
        </w:rPr>
        <w:t>office</w:t>
      </w:r>
      <w:r>
        <w:rPr>
          <w:spacing w:val="-4"/>
          <w:sz w:val="23"/>
        </w:rPr>
        <w:t xml:space="preserve"> </w:t>
      </w:r>
      <w:r>
        <w:rPr>
          <w:sz w:val="23"/>
        </w:rPr>
        <w:t>and storage</w:t>
      </w:r>
      <w:r>
        <w:rPr>
          <w:spacing w:val="-14"/>
          <w:sz w:val="23"/>
        </w:rPr>
        <w:t xml:space="preserve"> </w:t>
      </w:r>
      <w:r>
        <w:rPr>
          <w:sz w:val="23"/>
        </w:rPr>
        <w:t>area</w:t>
      </w:r>
      <w:r>
        <w:rPr>
          <w:spacing w:val="-14"/>
          <w:sz w:val="23"/>
        </w:rPr>
        <w:t xml:space="preserve"> </w:t>
      </w:r>
      <w:r>
        <w:rPr>
          <w:sz w:val="23"/>
        </w:rPr>
        <w:t>restrictions,</w:t>
      </w:r>
      <w:r>
        <w:rPr>
          <w:spacing w:val="-15"/>
          <w:sz w:val="23"/>
        </w:rPr>
        <w:t xml:space="preserve"> </w:t>
      </w:r>
      <w:r>
        <w:rPr>
          <w:sz w:val="23"/>
        </w:rPr>
        <w:t>coordination</w:t>
      </w:r>
      <w:r>
        <w:rPr>
          <w:spacing w:val="-15"/>
          <w:sz w:val="23"/>
        </w:rPr>
        <w:t xml:space="preserve"> </w:t>
      </w:r>
      <w:r>
        <w:rPr>
          <w:sz w:val="23"/>
        </w:rPr>
        <w:t>requirements</w:t>
      </w:r>
      <w:r>
        <w:rPr>
          <w:spacing w:val="-16"/>
          <w:sz w:val="23"/>
        </w:rPr>
        <w:t xml:space="preserve"> </w:t>
      </w:r>
      <w:r>
        <w:rPr>
          <w:sz w:val="23"/>
        </w:rPr>
        <w:t>for</w:t>
      </w:r>
      <w:r>
        <w:rPr>
          <w:spacing w:val="-15"/>
          <w:sz w:val="23"/>
        </w:rPr>
        <w:t xml:space="preserve"> </w:t>
      </w:r>
      <w:r>
        <w:rPr>
          <w:sz w:val="23"/>
        </w:rPr>
        <w:t>utility</w:t>
      </w:r>
      <w:r>
        <w:rPr>
          <w:spacing w:val="-18"/>
          <w:sz w:val="23"/>
        </w:rPr>
        <w:t xml:space="preserve"> </w:t>
      </w:r>
      <w:r>
        <w:rPr>
          <w:sz w:val="23"/>
        </w:rPr>
        <w:t>interruptions,</w:t>
      </w:r>
      <w:r>
        <w:rPr>
          <w:spacing w:val="-15"/>
          <w:sz w:val="23"/>
        </w:rPr>
        <w:t xml:space="preserve"> </w:t>
      </w:r>
      <w:r>
        <w:rPr>
          <w:sz w:val="23"/>
        </w:rPr>
        <w:t>hazardous</w:t>
      </w:r>
      <w:r>
        <w:rPr>
          <w:spacing w:val="-16"/>
          <w:sz w:val="23"/>
        </w:rPr>
        <w:t xml:space="preserve"> </w:t>
      </w:r>
      <w:r>
        <w:rPr>
          <w:sz w:val="23"/>
        </w:rPr>
        <w:t xml:space="preserve">material data sheet Submittals, and so forth. The Special Conditions shall be included in </w:t>
      </w:r>
      <w:hyperlink r:id="rId448">
        <w:r>
          <w:rPr>
            <w:color w:val="0000FF"/>
            <w:sz w:val="23"/>
            <w:u w:val="single" w:color="0000FF"/>
          </w:rPr>
          <w:t xml:space="preserve">Division 1 </w:t>
        </w:r>
      </w:hyperlink>
      <w:r>
        <w:rPr>
          <w:sz w:val="23"/>
        </w:rPr>
        <w:t>of the Technical</w:t>
      </w:r>
      <w:r>
        <w:rPr>
          <w:spacing w:val="-31"/>
          <w:sz w:val="23"/>
        </w:rPr>
        <w:t xml:space="preserve"> </w:t>
      </w:r>
      <w:r>
        <w:rPr>
          <w:sz w:val="23"/>
        </w:rPr>
        <w:t>Specifications.</w:t>
      </w:r>
    </w:p>
    <w:p w:rsidR="00BD63E6" w:rsidRDefault="00BD63E6">
      <w:pPr>
        <w:pStyle w:val="BodyText"/>
        <w:spacing w:before="8"/>
        <w:rPr>
          <w:sz w:val="20"/>
        </w:rPr>
      </w:pPr>
    </w:p>
    <w:p w:rsidR="00BD63E6" w:rsidRDefault="00D94B7A">
      <w:pPr>
        <w:pStyle w:val="BodyText"/>
        <w:ind w:left="120" w:right="109"/>
        <w:jc w:val="both"/>
      </w:pPr>
      <w:bookmarkStart w:id="363" w:name="_bookmark255"/>
      <w:bookmarkEnd w:id="363"/>
      <w:r>
        <w:rPr>
          <w:b/>
        </w:rPr>
        <w:t>8.3.4</w:t>
      </w:r>
      <w:hyperlink w:anchor="_bookmark257" w:history="1">
        <w:r>
          <w:rPr>
            <w:b/>
            <w:position w:val="10"/>
            <w:sz w:val="15"/>
          </w:rPr>
          <w:t>148</w:t>
        </w:r>
      </w:hyperlink>
      <w:r>
        <w:rPr>
          <w:b/>
          <w:position w:val="10"/>
          <w:sz w:val="15"/>
        </w:rPr>
        <w:t xml:space="preserve"> </w:t>
      </w:r>
      <w:r>
        <w:rPr>
          <w:b/>
        </w:rPr>
        <w:t xml:space="preserve">Instructions to Bidders, HECO-7a: </w:t>
      </w:r>
      <w:r>
        <w:t xml:space="preserve">The Instructions to Bidders, </w:t>
      </w:r>
      <w:hyperlink r:id="rId449">
        <w:r>
          <w:rPr>
            <w:color w:val="0000FF"/>
            <w:u w:val="single" w:color="0000FF"/>
          </w:rPr>
          <w:t>HECO-7a</w:t>
        </w:r>
      </w:hyperlink>
      <w:r>
        <w:t>, included in HECOM</w:t>
      </w:r>
      <w:r>
        <w:rPr>
          <w:spacing w:val="-15"/>
        </w:rPr>
        <w:t xml:space="preserve"> </w:t>
      </w:r>
      <w:r>
        <w:t>is</w:t>
      </w:r>
      <w:r>
        <w:rPr>
          <w:spacing w:val="-15"/>
        </w:rPr>
        <w:t xml:space="preserve"> </w:t>
      </w:r>
      <w:r>
        <w:t>a</w:t>
      </w:r>
      <w:r>
        <w:rPr>
          <w:spacing w:val="-13"/>
        </w:rPr>
        <w:t xml:space="preserve"> </w:t>
      </w:r>
      <w:r>
        <w:t>standard</w:t>
      </w:r>
      <w:r>
        <w:rPr>
          <w:spacing w:val="-14"/>
        </w:rPr>
        <w:t xml:space="preserve"> </w:t>
      </w:r>
      <w:r>
        <w:t>document</w:t>
      </w:r>
      <w:r>
        <w:rPr>
          <w:spacing w:val="-16"/>
        </w:rPr>
        <w:t xml:space="preserve"> </w:t>
      </w:r>
      <w:r>
        <w:t>which</w:t>
      </w:r>
      <w:r>
        <w:rPr>
          <w:spacing w:val="-17"/>
        </w:rPr>
        <w:t xml:space="preserve"> </w:t>
      </w:r>
      <w:r>
        <w:t>has</w:t>
      </w:r>
      <w:r>
        <w:rPr>
          <w:spacing w:val="-15"/>
        </w:rPr>
        <w:t xml:space="preserve"> </w:t>
      </w:r>
      <w:r>
        <w:t>been</w:t>
      </w:r>
      <w:r>
        <w:rPr>
          <w:spacing w:val="-14"/>
        </w:rPr>
        <w:t xml:space="preserve"> </w:t>
      </w:r>
      <w:r>
        <w:t>written</w:t>
      </w:r>
      <w:r>
        <w:rPr>
          <w:spacing w:val="-14"/>
        </w:rPr>
        <w:t xml:space="preserve"> </w:t>
      </w:r>
      <w:r>
        <w:t>to</w:t>
      </w:r>
      <w:r>
        <w:rPr>
          <w:spacing w:val="-17"/>
        </w:rPr>
        <w:t xml:space="preserve"> </w:t>
      </w:r>
      <w:r>
        <w:t>conform</w:t>
      </w:r>
      <w:r>
        <w:rPr>
          <w:spacing w:val="-14"/>
        </w:rPr>
        <w:t xml:space="preserve"> </w:t>
      </w:r>
      <w:r>
        <w:t>to</w:t>
      </w:r>
      <w:r>
        <w:rPr>
          <w:spacing w:val="-17"/>
        </w:rPr>
        <w:t xml:space="preserve"> </w:t>
      </w:r>
      <w:r>
        <w:t>the</w:t>
      </w:r>
      <w:r>
        <w:rPr>
          <w:spacing w:val="-13"/>
        </w:rPr>
        <w:t xml:space="preserve"> </w:t>
      </w:r>
      <w:r>
        <w:t>requirements</w:t>
      </w:r>
      <w:r>
        <w:rPr>
          <w:spacing w:val="-15"/>
        </w:rPr>
        <w:t xml:space="preserve"> </w:t>
      </w:r>
      <w:r>
        <w:t>and</w:t>
      </w:r>
      <w:r>
        <w:rPr>
          <w:spacing w:val="-17"/>
        </w:rPr>
        <w:t xml:space="preserve"> </w:t>
      </w:r>
      <w:r>
        <w:t xml:space="preserve">procedures of the </w:t>
      </w:r>
      <w:hyperlink r:id="rId450">
        <w:r>
          <w:rPr>
            <w:color w:val="0000FF"/>
            <w:u w:val="single" w:color="0000FF"/>
          </w:rPr>
          <w:t>Procurement Rules</w:t>
        </w:r>
        <w:r>
          <w:t>.</w:t>
        </w:r>
      </w:hyperlink>
      <w:r>
        <w:t xml:space="preserve"> The Instructions to Bidders shall be reproduced and included in the Documents without modification. They shall not be retyped. The requirements and procedures delineated in the Instructions to Bidders have significant legal implications and shall not be changed without the prior written approval of the AVP &amp;</w:t>
      </w:r>
      <w:r>
        <w:rPr>
          <w:spacing w:val="-33"/>
        </w:rPr>
        <w:t xml:space="preserve"> </w:t>
      </w:r>
      <w:r>
        <w:t>CFO.</w:t>
      </w:r>
    </w:p>
    <w:p w:rsidR="00BD63E6" w:rsidRDefault="00BD63E6">
      <w:pPr>
        <w:pStyle w:val="BodyText"/>
        <w:spacing w:before="10"/>
        <w:rPr>
          <w:sz w:val="22"/>
        </w:rPr>
      </w:pPr>
    </w:p>
    <w:p w:rsidR="00BD63E6" w:rsidRDefault="00D94B7A">
      <w:pPr>
        <w:pStyle w:val="BodyText"/>
        <w:ind w:left="120" w:right="108"/>
        <w:jc w:val="both"/>
      </w:pPr>
      <w:r>
        <w:t xml:space="preserve">The A/E for the Project shall be familiar with and conform to the requirements of the Instructions to Bidders, </w:t>
      </w:r>
      <w:hyperlink r:id="rId451">
        <w:r>
          <w:rPr>
            <w:color w:val="0000FF"/>
            <w:u w:val="single" w:color="0000FF"/>
          </w:rPr>
          <w:t>HECO-7a</w:t>
        </w:r>
        <w:r>
          <w:t>.</w:t>
        </w:r>
      </w:hyperlink>
    </w:p>
    <w:p w:rsidR="00BD63E6" w:rsidRDefault="00BD63E6">
      <w:pPr>
        <w:pStyle w:val="BodyText"/>
        <w:spacing w:before="2"/>
        <w:rPr>
          <w:sz w:val="15"/>
        </w:rPr>
      </w:pPr>
    </w:p>
    <w:p w:rsidR="00BD63E6" w:rsidRDefault="00D94B7A">
      <w:pPr>
        <w:pStyle w:val="BodyText"/>
        <w:spacing w:before="91"/>
        <w:ind w:left="120" w:right="231"/>
      </w:pPr>
      <w:r>
        <w:t>Information on where Final Construction Documents can be viewed and shipping charges, if any, should be placed in the Advertisement and Notice of Invitation for Bids.  See §</w:t>
      </w:r>
      <w:r>
        <w:rPr>
          <w:color w:val="0000FF"/>
          <w:u w:val="single" w:color="0000FF"/>
        </w:rPr>
        <w:t>10.2</w:t>
      </w:r>
      <w:r>
        <w:t>.</w:t>
      </w:r>
    </w:p>
    <w:p w:rsidR="00BD63E6" w:rsidRDefault="00BD63E6">
      <w:pPr>
        <w:pStyle w:val="BodyText"/>
        <w:spacing w:before="9"/>
        <w:rPr>
          <w:sz w:val="15"/>
        </w:rPr>
      </w:pPr>
    </w:p>
    <w:p w:rsidR="00BD63E6" w:rsidRDefault="00D94B7A" w:rsidP="0013587C">
      <w:pPr>
        <w:pStyle w:val="Heading5"/>
        <w:numPr>
          <w:ilvl w:val="2"/>
          <w:numId w:val="96"/>
        </w:numPr>
        <w:tabs>
          <w:tab w:val="left" w:pos="639"/>
        </w:tabs>
        <w:spacing w:before="91"/>
        <w:ind w:firstLine="20"/>
      </w:pPr>
      <w:bookmarkStart w:id="364" w:name="8.3.5_Types_of_Specifications"/>
      <w:bookmarkStart w:id="365" w:name="_bookmark256"/>
      <w:bookmarkEnd w:id="364"/>
      <w:bookmarkEnd w:id="365"/>
      <w:r>
        <w:t>Types of</w:t>
      </w:r>
      <w:r>
        <w:rPr>
          <w:spacing w:val="-17"/>
        </w:rPr>
        <w:t xml:space="preserve"> </w:t>
      </w:r>
      <w:r>
        <w:t>Specifications</w:t>
      </w:r>
    </w:p>
    <w:p w:rsidR="00BD63E6" w:rsidRDefault="00BD63E6">
      <w:pPr>
        <w:pStyle w:val="BodyText"/>
        <w:rPr>
          <w:b/>
          <w:sz w:val="22"/>
        </w:rPr>
      </w:pPr>
    </w:p>
    <w:p w:rsidR="00BD63E6" w:rsidRDefault="00D94B7A">
      <w:pPr>
        <w:pStyle w:val="BodyText"/>
        <w:ind w:left="120" w:right="696"/>
      </w:pPr>
      <w:r>
        <w:t>The following three types of Specifications are used on University Agency’s 207, 209, and 246 Projects, unless otherwise noted.</w:t>
      </w:r>
    </w:p>
    <w:p w:rsidR="00BD63E6" w:rsidRDefault="00BD63E6">
      <w:pPr>
        <w:pStyle w:val="BodyText"/>
        <w:spacing w:before="7"/>
        <w:rPr>
          <w:sz w:val="22"/>
        </w:rPr>
      </w:pPr>
    </w:p>
    <w:p w:rsidR="00BD63E6" w:rsidRDefault="00D94B7A" w:rsidP="0013587C">
      <w:pPr>
        <w:pStyle w:val="ListParagraph"/>
        <w:numPr>
          <w:ilvl w:val="3"/>
          <w:numId w:val="96"/>
        </w:numPr>
        <w:tabs>
          <w:tab w:val="left" w:pos="1563"/>
        </w:tabs>
        <w:ind w:right="110" w:firstLine="0"/>
        <w:jc w:val="both"/>
        <w:rPr>
          <w:sz w:val="23"/>
        </w:rPr>
      </w:pPr>
      <w:r>
        <w:rPr>
          <w:b/>
          <w:sz w:val="23"/>
        </w:rPr>
        <w:t xml:space="preserve">Non-proprietary or Performance Specifications: </w:t>
      </w:r>
      <w:r>
        <w:rPr>
          <w:sz w:val="23"/>
        </w:rPr>
        <w:t>This is the preferred method of specifying materials, equipment and systems. A non-proprietary Specification shall be</w:t>
      </w:r>
      <w:r>
        <w:rPr>
          <w:spacing w:val="-41"/>
          <w:sz w:val="23"/>
        </w:rPr>
        <w:t xml:space="preserve"> </w:t>
      </w:r>
      <w:r>
        <w:rPr>
          <w:sz w:val="23"/>
        </w:rPr>
        <w:t>written either as (a) a generic performance Specification (preferred); or as (b) a Specification naming a</w:t>
      </w:r>
      <w:r>
        <w:rPr>
          <w:spacing w:val="-1"/>
          <w:sz w:val="23"/>
        </w:rPr>
        <w:t xml:space="preserve"> </w:t>
      </w:r>
      <w:r>
        <w:rPr>
          <w:sz w:val="23"/>
        </w:rPr>
        <w:t>minimum</w:t>
      </w:r>
      <w:r>
        <w:rPr>
          <w:spacing w:val="-2"/>
          <w:sz w:val="23"/>
        </w:rPr>
        <w:t xml:space="preserve"> </w:t>
      </w:r>
      <w:r>
        <w:rPr>
          <w:sz w:val="23"/>
        </w:rPr>
        <w:t>of</w:t>
      </w:r>
      <w:r>
        <w:rPr>
          <w:spacing w:val="-5"/>
          <w:sz w:val="23"/>
        </w:rPr>
        <w:t xml:space="preserve"> </w:t>
      </w:r>
      <w:r>
        <w:rPr>
          <w:sz w:val="23"/>
        </w:rPr>
        <w:t>three</w:t>
      </w:r>
      <w:r>
        <w:rPr>
          <w:spacing w:val="-4"/>
          <w:sz w:val="23"/>
        </w:rPr>
        <w:t xml:space="preserve"> </w:t>
      </w:r>
      <w:r>
        <w:rPr>
          <w:sz w:val="23"/>
        </w:rPr>
        <w:t>manufacturers</w:t>
      </w:r>
      <w:r>
        <w:rPr>
          <w:spacing w:val="-3"/>
          <w:sz w:val="23"/>
        </w:rPr>
        <w:t xml:space="preserve"> </w:t>
      </w:r>
      <w:r>
        <w:rPr>
          <w:sz w:val="23"/>
        </w:rPr>
        <w:t>with</w:t>
      </w:r>
      <w:r>
        <w:rPr>
          <w:spacing w:val="-5"/>
          <w:sz w:val="23"/>
        </w:rPr>
        <w:t xml:space="preserve"> </w:t>
      </w:r>
      <w:r>
        <w:rPr>
          <w:sz w:val="23"/>
        </w:rPr>
        <w:t>model</w:t>
      </w:r>
      <w:r>
        <w:rPr>
          <w:spacing w:val="-2"/>
          <w:sz w:val="23"/>
        </w:rPr>
        <w:t xml:space="preserve"> </w:t>
      </w:r>
      <w:r>
        <w:rPr>
          <w:sz w:val="23"/>
        </w:rPr>
        <w:t>or</w:t>
      </w:r>
      <w:r>
        <w:rPr>
          <w:spacing w:val="-2"/>
          <w:sz w:val="23"/>
        </w:rPr>
        <w:t xml:space="preserve"> </w:t>
      </w:r>
      <w:r>
        <w:rPr>
          <w:sz w:val="23"/>
        </w:rPr>
        <w:t>series</w:t>
      </w:r>
      <w:r>
        <w:rPr>
          <w:spacing w:val="-29"/>
          <w:sz w:val="23"/>
        </w:rPr>
        <w:t xml:space="preserve"> </w:t>
      </w:r>
      <w:r>
        <w:rPr>
          <w:sz w:val="23"/>
        </w:rPr>
        <w:t>numbers.</w:t>
      </w:r>
    </w:p>
    <w:p w:rsidR="00BD63E6" w:rsidRDefault="00BD63E6">
      <w:pPr>
        <w:pStyle w:val="BodyText"/>
        <w:spacing w:before="9"/>
        <w:rPr>
          <w:sz w:val="22"/>
        </w:rPr>
      </w:pPr>
    </w:p>
    <w:p w:rsidR="00BD63E6" w:rsidRDefault="00D94B7A" w:rsidP="0013587C">
      <w:pPr>
        <w:pStyle w:val="ListParagraph"/>
        <w:numPr>
          <w:ilvl w:val="0"/>
          <w:numId w:val="95"/>
        </w:numPr>
        <w:tabs>
          <w:tab w:val="left" w:pos="1559"/>
          <w:tab w:val="left" w:pos="1560"/>
        </w:tabs>
        <w:spacing w:before="1"/>
        <w:ind w:right="144"/>
        <w:rPr>
          <w:sz w:val="23"/>
        </w:rPr>
      </w:pPr>
      <w:r>
        <w:rPr>
          <w:sz w:val="23"/>
        </w:rPr>
        <w:t>A generic performance Specification must be written to describe the required characteristics, performance standards, capacities, quality, size or dimensions, etc.</w:t>
      </w:r>
      <w:r>
        <w:rPr>
          <w:spacing w:val="46"/>
          <w:sz w:val="23"/>
        </w:rPr>
        <w:t xml:space="preserve"> </w:t>
      </w:r>
      <w:r>
        <w:rPr>
          <w:sz w:val="23"/>
        </w:rPr>
        <w:t>of</w:t>
      </w:r>
    </w:p>
    <w:p w:rsidR="00BD63E6" w:rsidRDefault="00DE5247">
      <w:pPr>
        <w:pStyle w:val="BodyText"/>
        <w:spacing w:before="1"/>
        <w:rPr>
          <w:sz w:val="24"/>
        </w:rPr>
      </w:pPr>
      <w:r>
        <w:rPr>
          <w:noProof/>
        </w:rPr>
        <mc:AlternateContent>
          <mc:Choice Requires="wps">
            <w:drawing>
              <wp:anchor distT="0" distB="0" distL="0" distR="0" simplePos="0" relativeHeight="3088" behindDoc="0" locked="0" layoutInCell="1" allowOverlap="1">
                <wp:simplePos x="0" y="0"/>
                <wp:positionH relativeFrom="page">
                  <wp:posOffset>914400</wp:posOffset>
                </wp:positionH>
                <wp:positionV relativeFrom="paragraph">
                  <wp:posOffset>204470</wp:posOffset>
                </wp:positionV>
                <wp:extent cx="1828800" cy="0"/>
                <wp:effectExtent l="9525" t="7620" r="9525" b="11430"/>
                <wp:wrapTopAndBottom/>
                <wp:docPr id="27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836EF" id="Line 152" o:spid="_x0000_s1026" style="position:absolute;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pt" to="3in,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" strokeweight=".6pt">
                <w10:wrap type="topAndBottom" anchorx="page"/>
              </v:line>
            </w:pict>
          </mc:Fallback>
        </mc:AlternateContent>
      </w:r>
    </w:p>
    <w:p w:rsidR="00BD63E6" w:rsidRDefault="00D94B7A">
      <w:pPr>
        <w:spacing w:before="20"/>
        <w:ind w:left="120"/>
        <w:rPr>
          <w:sz w:val="20"/>
        </w:rPr>
      </w:pPr>
      <w:bookmarkStart w:id="366" w:name="_bookmark257"/>
      <w:bookmarkEnd w:id="366"/>
      <w:r>
        <w:rPr>
          <w:position w:val="9"/>
          <w:sz w:val="13"/>
        </w:rPr>
        <w:t xml:space="preserve">148 </w:t>
      </w:r>
      <w:r>
        <w:rPr>
          <w:sz w:val="20"/>
        </w:rPr>
        <w:t>History: Revision V, updated Instructions to Bidders.</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557" w:right="112"/>
        <w:jc w:val="both"/>
      </w:pPr>
      <w:r>
        <w:t>the item or system. A minimum of three manufacturers must be able to meet all requirements shown in the Specification. The Specification shall not be contrived to exclude any of the three manufacturers or to benefit any one manufacturer over</w:t>
      </w:r>
      <w:r>
        <w:rPr>
          <w:spacing w:val="-40"/>
        </w:rPr>
        <w:t xml:space="preserve"> </w:t>
      </w:r>
      <w:r>
        <w:t>any of the other manufacturers. The performance Specification shall not name manufacturers or brand name</w:t>
      </w:r>
      <w:r>
        <w:rPr>
          <w:spacing w:val="-15"/>
        </w:rPr>
        <w:t xml:space="preserve"> </w:t>
      </w:r>
      <w:r>
        <w:t>products.</w:t>
      </w:r>
    </w:p>
    <w:p w:rsidR="00BD63E6" w:rsidRDefault="00BD63E6">
      <w:pPr>
        <w:pStyle w:val="BodyText"/>
        <w:spacing w:before="9"/>
        <w:rPr>
          <w:sz w:val="22"/>
        </w:rPr>
      </w:pPr>
    </w:p>
    <w:p w:rsidR="00BD63E6" w:rsidRDefault="00D94B7A" w:rsidP="0013587C">
      <w:pPr>
        <w:pStyle w:val="ListParagraph"/>
        <w:numPr>
          <w:ilvl w:val="0"/>
          <w:numId w:val="95"/>
        </w:numPr>
        <w:tabs>
          <w:tab w:val="left" w:pos="1558"/>
        </w:tabs>
        <w:spacing w:before="1"/>
        <w:ind w:left="1557" w:right="109" w:hanging="717"/>
        <w:jc w:val="both"/>
        <w:rPr>
          <w:sz w:val="23"/>
        </w:rPr>
      </w:pPr>
      <w:r>
        <w:rPr>
          <w:sz w:val="23"/>
        </w:rPr>
        <w:t>A</w:t>
      </w:r>
      <w:r>
        <w:rPr>
          <w:spacing w:val="-9"/>
          <w:sz w:val="23"/>
        </w:rPr>
        <w:t xml:space="preserve"> </w:t>
      </w:r>
      <w:r>
        <w:rPr>
          <w:sz w:val="23"/>
        </w:rPr>
        <w:t>manufacturer/model</w:t>
      </w:r>
      <w:r>
        <w:rPr>
          <w:spacing w:val="-10"/>
          <w:sz w:val="23"/>
        </w:rPr>
        <w:t xml:space="preserve"> </w:t>
      </w:r>
      <w:r>
        <w:rPr>
          <w:sz w:val="23"/>
        </w:rPr>
        <w:t>#</w:t>
      </w:r>
      <w:r>
        <w:rPr>
          <w:spacing w:val="-11"/>
          <w:sz w:val="23"/>
        </w:rPr>
        <w:t xml:space="preserve"> </w:t>
      </w:r>
      <w:r>
        <w:rPr>
          <w:sz w:val="23"/>
        </w:rPr>
        <w:t>type</w:t>
      </w:r>
      <w:r>
        <w:rPr>
          <w:spacing w:val="-7"/>
          <w:sz w:val="23"/>
        </w:rPr>
        <w:t xml:space="preserve"> </w:t>
      </w:r>
      <w:r>
        <w:rPr>
          <w:sz w:val="23"/>
        </w:rPr>
        <w:t>Specification</w:t>
      </w:r>
      <w:r>
        <w:rPr>
          <w:spacing w:val="-11"/>
          <w:sz w:val="23"/>
        </w:rPr>
        <w:t xml:space="preserve"> </w:t>
      </w:r>
      <w:r>
        <w:rPr>
          <w:sz w:val="23"/>
        </w:rPr>
        <w:t>must</w:t>
      </w:r>
      <w:r>
        <w:rPr>
          <w:spacing w:val="-7"/>
          <w:sz w:val="23"/>
        </w:rPr>
        <w:t xml:space="preserve"> </w:t>
      </w:r>
      <w:r>
        <w:rPr>
          <w:sz w:val="23"/>
        </w:rPr>
        <w:t>list</w:t>
      </w:r>
      <w:r>
        <w:rPr>
          <w:spacing w:val="-10"/>
          <w:sz w:val="23"/>
        </w:rPr>
        <w:t xml:space="preserve"> </w:t>
      </w:r>
      <w:r>
        <w:rPr>
          <w:sz w:val="23"/>
        </w:rPr>
        <w:t>three</w:t>
      </w:r>
      <w:r>
        <w:rPr>
          <w:spacing w:val="-7"/>
          <w:sz w:val="23"/>
        </w:rPr>
        <w:t xml:space="preserve"> </w:t>
      </w:r>
      <w:r>
        <w:rPr>
          <w:sz w:val="23"/>
        </w:rPr>
        <w:t>(3)</w:t>
      </w:r>
      <w:r>
        <w:rPr>
          <w:spacing w:val="-11"/>
          <w:sz w:val="23"/>
        </w:rPr>
        <w:t xml:space="preserve"> </w:t>
      </w:r>
      <w:r>
        <w:rPr>
          <w:sz w:val="23"/>
        </w:rPr>
        <w:t>manufacturers</w:t>
      </w:r>
      <w:r>
        <w:rPr>
          <w:spacing w:val="-9"/>
          <w:sz w:val="23"/>
        </w:rPr>
        <w:t xml:space="preserve"> </w:t>
      </w:r>
      <w:r>
        <w:rPr>
          <w:sz w:val="23"/>
        </w:rPr>
        <w:t>with</w:t>
      </w:r>
      <w:r>
        <w:rPr>
          <w:spacing w:val="-11"/>
          <w:sz w:val="23"/>
        </w:rPr>
        <w:t xml:space="preserve"> </w:t>
      </w:r>
      <w:r>
        <w:rPr>
          <w:sz w:val="23"/>
        </w:rPr>
        <w:t>their respective model #’s. Each of the listed manufacturers/model #’s must have been determined by the A/E to meet the Specifications and be acceptable. If a named manufacturer prepackages or pre-assembles its item or system, the model # shall be specified. If the named manufacturer(s) custom builds the item or system, naming of model #’s is not</w:t>
      </w:r>
      <w:r>
        <w:rPr>
          <w:spacing w:val="-14"/>
          <w:sz w:val="23"/>
        </w:rPr>
        <w:t xml:space="preserve"> </w:t>
      </w:r>
      <w:r>
        <w:rPr>
          <w:sz w:val="23"/>
        </w:rPr>
        <w:t>required.</w:t>
      </w:r>
    </w:p>
    <w:p w:rsidR="00BD63E6" w:rsidRDefault="00BD63E6">
      <w:pPr>
        <w:pStyle w:val="BodyText"/>
        <w:spacing w:before="10"/>
        <w:rPr>
          <w:sz w:val="22"/>
        </w:rPr>
      </w:pPr>
    </w:p>
    <w:p w:rsidR="00BD63E6" w:rsidRDefault="00D94B7A">
      <w:pPr>
        <w:pStyle w:val="BodyText"/>
        <w:ind w:left="1557" w:right="109"/>
        <w:jc w:val="both"/>
      </w:pPr>
      <w:r>
        <w:t>The manufacturer/model Specification must describe the required characteristics, performance standards, and capacities which will be used to determine equal products as</w:t>
      </w:r>
      <w:r>
        <w:rPr>
          <w:spacing w:val="-9"/>
        </w:rPr>
        <w:t xml:space="preserve"> </w:t>
      </w:r>
      <w:r>
        <w:t>allowed</w:t>
      </w:r>
      <w:r>
        <w:rPr>
          <w:spacing w:val="-9"/>
        </w:rPr>
        <w:t xml:space="preserve"> </w:t>
      </w:r>
      <w:r>
        <w:t>by</w:t>
      </w:r>
      <w:r>
        <w:rPr>
          <w:spacing w:val="-13"/>
        </w:rPr>
        <w:t xml:space="preserve"> </w:t>
      </w:r>
      <w:r>
        <w:t>§26</w:t>
      </w:r>
      <w:r>
        <w:rPr>
          <w:spacing w:val="-9"/>
        </w:rPr>
        <w:t xml:space="preserve"> </w:t>
      </w:r>
      <w:r>
        <w:t>of</w:t>
      </w:r>
      <w:r>
        <w:rPr>
          <w:spacing w:val="-11"/>
        </w:rPr>
        <w:t xml:space="preserve"> </w:t>
      </w:r>
      <w:r>
        <w:t>the</w:t>
      </w:r>
      <w:r>
        <w:rPr>
          <w:spacing w:val="-8"/>
        </w:rPr>
        <w:t xml:space="preserve"> </w:t>
      </w:r>
      <w:hyperlink r:id="rId452">
        <w:r>
          <w:rPr>
            <w:color w:val="0000FF"/>
            <w:u w:val="single" w:color="0000FF"/>
          </w:rPr>
          <w:t>General</w:t>
        </w:r>
        <w:r>
          <w:rPr>
            <w:color w:val="0000FF"/>
            <w:spacing w:val="-8"/>
            <w:u w:val="single" w:color="0000FF"/>
          </w:rPr>
          <w:t xml:space="preserve"> </w:t>
        </w:r>
        <w:r>
          <w:rPr>
            <w:color w:val="0000FF"/>
            <w:u w:val="single" w:color="0000FF"/>
          </w:rPr>
          <w:t>Conditions</w:t>
        </w:r>
        <w:r>
          <w:t>.</w:t>
        </w:r>
      </w:hyperlink>
      <w:r>
        <w:rPr>
          <w:spacing w:val="-9"/>
        </w:rPr>
        <w:t xml:space="preserve"> </w:t>
      </w:r>
      <w:r>
        <w:t>Do</w:t>
      </w:r>
      <w:r>
        <w:rPr>
          <w:spacing w:val="-9"/>
        </w:rPr>
        <w:t xml:space="preserve"> </w:t>
      </w:r>
      <w:r>
        <w:t>not</w:t>
      </w:r>
      <w:r>
        <w:rPr>
          <w:spacing w:val="-8"/>
        </w:rPr>
        <w:t xml:space="preserve"> </w:t>
      </w:r>
      <w:r>
        <w:t>specify</w:t>
      </w:r>
      <w:r>
        <w:rPr>
          <w:spacing w:val="-13"/>
        </w:rPr>
        <w:t xml:space="preserve"> </w:t>
      </w:r>
      <w:r>
        <w:t>extraneous</w:t>
      </w:r>
      <w:r>
        <w:rPr>
          <w:spacing w:val="-9"/>
        </w:rPr>
        <w:t xml:space="preserve"> </w:t>
      </w:r>
      <w:r>
        <w:t>characteristics that do not relate to the products performance or suitability for the Project. If only</w:t>
      </w:r>
      <w:r>
        <w:rPr>
          <w:spacing w:val="-34"/>
        </w:rPr>
        <w:t xml:space="preserve"> </w:t>
      </w:r>
      <w:r>
        <w:t>two acceptable manufacturers can be found and documented by model #, but other equal products are acceptable if found by the Offeror, the A/E may request permission from the AVP &amp; CFO to list only those two manufacturers but consider equals if proposed by the</w:t>
      </w:r>
      <w:r>
        <w:rPr>
          <w:spacing w:val="-2"/>
        </w:rPr>
        <w:t xml:space="preserve"> </w:t>
      </w:r>
      <w:r>
        <w:t>Contractor.</w:t>
      </w:r>
    </w:p>
    <w:p w:rsidR="00BD63E6" w:rsidRDefault="00BD63E6">
      <w:pPr>
        <w:pStyle w:val="BodyText"/>
        <w:spacing w:before="9"/>
        <w:rPr>
          <w:sz w:val="22"/>
        </w:rPr>
      </w:pPr>
    </w:p>
    <w:p w:rsidR="00BD63E6" w:rsidRDefault="00D94B7A">
      <w:pPr>
        <w:pStyle w:val="BodyText"/>
        <w:spacing w:before="1"/>
        <w:ind w:left="1560" w:right="113"/>
        <w:jc w:val="both"/>
      </w:pPr>
      <w:r>
        <w:t>Where a particular manufacturer’s product is indicated as the basis for design/detail, the following statement shall be placed on the drawing with appropriate noting/references:</w:t>
      </w:r>
    </w:p>
    <w:p w:rsidR="00BD63E6" w:rsidRDefault="00BD63E6">
      <w:pPr>
        <w:pStyle w:val="BodyText"/>
        <w:spacing w:before="10"/>
        <w:rPr>
          <w:sz w:val="22"/>
        </w:rPr>
      </w:pPr>
    </w:p>
    <w:p w:rsidR="00BD63E6" w:rsidRDefault="00D94B7A">
      <w:pPr>
        <w:pStyle w:val="BodyText"/>
        <w:ind w:left="1560" w:right="110"/>
        <w:jc w:val="both"/>
      </w:pPr>
      <w:r>
        <w:t>“The design/detail/section shown is based on (manufacturer, model) equipment and is intended only to show the general size, configuration, location, connections and/or support</w:t>
      </w:r>
      <w:r>
        <w:rPr>
          <w:spacing w:val="-5"/>
        </w:rPr>
        <w:t xml:space="preserve"> </w:t>
      </w:r>
      <w:r>
        <w:t>for</w:t>
      </w:r>
      <w:r>
        <w:rPr>
          <w:spacing w:val="-6"/>
        </w:rPr>
        <w:t xml:space="preserve"> </w:t>
      </w:r>
      <w:r>
        <w:t>equipment</w:t>
      </w:r>
      <w:r>
        <w:rPr>
          <w:spacing w:val="-7"/>
        </w:rPr>
        <w:t xml:space="preserve"> </w:t>
      </w:r>
      <w:r>
        <w:t>or</w:t>
      </w:r>
      <w:r>
        <w:rPr>
          <w:spacing w:val="-6"/>
        </w:rPr>
        <w:t xml:space="preserve"> </w:t>
      </w:r>
      <w:r>
        <w:t>systems</w:t>
      </w:r>
      <w:r>
        <w:rPr>
          <w:spacing w:val="-6"/>
        </w:rPr>
        <w:t xml:space="preserve"> </w:t>
      </w:r>
      <w:r>
        <w:t>specified</w:t>
      </w:r>
      <w:r>
        <w:rPr>
          <w:spacing w:val="-8"/>
        </w:rPr>
        <w:t xml:space="preserve"> </w:t>
      </w:r>
      <w:r>
        <w:t>with</w:t>
      </w:r>
      <w:r>
        <w:rPr>
          <w:spacing w:val="-8"/>
        </w:rPr>
        <w:t xml:space="preserve"> </w:t>
      </w:r>
      <w:r>
        <w:t>relation</w:t>
      </w:r>
      <w:r>
        <w:rPr>
          <w:spacing w:val="-6"/>
        </w:rPr>
        <w:t xml:space="preserve"> </w:t>
      </w:r>
      <w:r>
        <w:t>to</w:t>
      </w:r>
      <w:r>
        <w:rPr>
          <w:spacing w:val="-8"/>
        </w:rPr>
        <w:t xml:space="preserve"> </w:t>
      </w:r>
      <w:r>
        <w:t>the</w:t>
      </w:r>
      <w:r>
        <w:rPr>
          <w:spacing w:val="-5"/>
        </w:rPr>
        <w:t xml:space="preserve"> </w:t>
      </w:r>
      <w:r>
        <w:t>other</w:t>
      </w:r>
      <w:r>
        <w:rPr>
          <w:spacing w:val="-8"/>
        </w:rPr>
        <w:t xml:space="preserve"> </w:t>
      </w:r>
      <w:r>
        <w:t>building</w:t>
      </w:r>
      <w:r>
        <w:rPr>
          <w:spacing w:val="-8"/>
        </w:rPr>
        <w:t xml:space="preserve"> </w:t>
      </w:r>
      <w:r>
        <w:t>systems. See Specification for technical requirements pertaining to</w:t>
      </w:r>
      <w:r>
        <w:rPr>
          <w:spacing w:val="-8"/>
        </w:rPr>
        <w:t xml:space="preserve"> </w:t>
      </w:r>
      <w:r>
        <w:t>theproduct.”</w:t>
      </w:r>
    </w:p>
    <w:p w:rsidR="00BD63E6" w:rsidRDefault="00BD63E6">
      <w:pPr>
        <w:pStyle w:val="BodyText"/>
        <w:spacing w:before="7"/>
        <w:rPr>
          <w:sz w:val="22"/>
        </w:rPr>
      </w:pPr>
    </w:p>
    <w:p w:rsidR="00BD63E6" w:rsidRDefault="00D94B7A" w:rsidP="0013587C">
      <w:pPr>
        <w:pStyle w:val="ListParagraph"/>
        <w:numPr>
          <w:ilvl w:val="3"/>
          <w:numId w:val="96"/>
        </w:numPr>
        <w:tabs>
          <w:tab w:val="left" w:pos="1616"/>
        </w:tabs>
        <w:ind w:right="110" w:firstLine="0"/>
        <w:jc w:val="both"/>
        <w:rPr>
          <w:sz w:val="23"/>
        </w:rPr>
      </w:pPr>
      <w:r>
        <w:rPr>
          <w:b/>
          <w:sz w:val="23"/>
        </w:rPr>
        <w:t xml:space="preserve">Proprietary Specifications: </w:t>
      </w:r>
      <w:r>
        <w:rPr>
          <w:sz w:val="23"/>
        </w:rPr>
        <w:t>A Specification is proprietary if it fails to meet requirements of a non-proprietary Specification. Although a proprietary Specification should be</w:t>
      </w:r>
      <w:r>
        <w:rPr>
          <w:spacing w:val="-14"/>
          <w:sz w:val="23"/>
        </w:rPr>
        <w:t xml:space="preserve"> </w:t>
      </w:r>
      <w:r>
        <w:rPr>
          <w:sz w:val="23"/>
        </w:rPr>
        <w:t>avoided</w:t>
      </w:r>
      <w:r>
        <w:rPr>
          <w:spacing w:val="-15"/>
          <w:sz w:val="23"/>
        </w:rPr>
        <w:t xml:space="preserve"> </w:t>
      </w:r>
      <w:r>
        <w:rPr>
          <w:sz w:val="23"/>
        </w:rPr>
        <w:t>because</w:t>
      </w:r>
      <w:r>
        <w:rPr>
          <w:spacing w:val="-14"/>
          <w:sz w:val="23"/>
        </w:rPr>
        <w:t xml:space="preserve"> </w:t>
      </w:r>
      <w:r>
        <w:rPr>
          <w:sz w:val="23"/>
        </w:rPr>
        <w:t>it</w:t>
      </w:r>
      <w:r>
        <w:rPr>
          <w:spacing w:val="-15"/>
          <w:sz w:val="23"/>
        </w:rPr>
        <w:t xml:space="preserve"> </w:t>
      </w:r>
      <w:r>
        <w:rPr>
          <w:sz w:val="23"/>
        </w:rPr>
        <w:t>restricts</w:t>
      </w:r>
      <w:r>
        <w:rPr>
          <w:spacing w:val="-16"/>
          <w:sz w:val="23"/>
        </w:rPr>
        <w:t xml:space="preserve"> </w:t>
      </w:r>
      <w:r>
        <w:rPr>
          <w:sz w:val="23"/>
        </w:rPr>
        <w:t>competition,</w:t>
      </w:r>
      <w:r>
        <w:rPr>
          <w:spacing w:val="-15"/>
          <w:sz w:val="23"/>
        </w:rPr>
        <w:t xml:space="preserve"> </w:t>
      </w:r>
      <w:r>
        <w:rPr>
          <w:sz w:val="23"/>
        </w:rPr>
        <w:t>circumstances</w:t>
      </w:r>
      <w:r>
        <w:rPr>
          <w:spacing w:val="-16"/>
          <w:sz w:val="23"/>
        </w:rPr>
        <w:t xml:space="preserve"> </w:t>
      </w:r>
      <w:r>
        <w:rPr>
          <w:sz w:val="23"/>
        </w:rPr>
        <w:t>such</w:t>
      </w:r>
      <w:r>
        <w:rPr>
          <w:spacing w:val="-15"/>
          <w:sz w:val="23"/>
        </w:rPr>
        <w:t xml:space="preserve"> </w:t>
      </w:r>
      <w:r>
        <w:rPr>
          <w:sz w:val="23"/>
        </w:rPr>
        <w:t>as</w:t>
      </w:r>
      <w:r>
        <w:rPr>
          <w:spacing w:val="-16"/>
          <w:sz w:val="23"/>
        </w:rPr>
        <w:t xml:space="preserve"> </w:t>
      </w:r>
      <w:r>
        <w:rPr>
          <w:sz w:val="23"/>
        </w:rPr>
        <w:t>space</w:t>
      </w:r>
      <w:r>
        <w:rPr>
          <w:spacing w:val="-14"/>
          <w:sz w:val="23"/>
        </w:rPr>
        <w:t xml:space="preserve"> </w:t>
      </w:r>
      <w:r>
        <w:rPr>
          <w:sz w:val="23"/>
        </w:rPr>
        <w:t>limitations,</w:t>
      </w:r>
      <w:r>
        <w:rPr>
          <w:spacing w:val="-15"/>
          <w:sz w:val="23"/>
        </w:rPr>
        <w:t xml:space="preserve"> </w:t>
      </w:r>
      <w:r>
        <w:rPr>
          <w:sz w:val="23"/>
        </w:rPr>
        <w:t>mandatory performance standards, compatibility with an existing system, etc, may leave no other reasonable choice (see</w:t>
      </w:r>
      <w:r>
        <w:rPr>
          <w:spacing w:val="-21"/>
          <w:sz w:val="23"/>
        </w:rPr>
        <w:t xml:space="preserve"> </w:t>
      </w:r>
      <w:r>
        <w:rPr>
          <w:sz w:val="23"/>
        </w:rPr>
        <w:t>below).</w:t>
      </w:r>
    </w:p>
    <w:p w:rsidR="00BD63E6" w:rsidRDefault="00BD63E6">
      <w:pPr>
        <w:pStyle w:val="BodyText"/>
        <w:spacing w:before="9"/>
        <w:rPr>
          <w:sz w:val="22"/>
        </w:rPr>
      </w:pPr>
    </w:p>
    <w:p w:rsidR="00BD63E6" w:rsidRDefault="00D94B7A">
      <w:pPr>
        <w:pStyle w:val="BodyText"/>
        <w:spacing w:before="1"/>
        <w:ind w:left="840"/>
        <w:jc w:val="both"/>
      </w:pPr>
      <w:r>
        <w:t>Two typical situations that may require proprietary Specifications are:</w:t>
      </w:r>
    </w:p>
    <w:p w:rsidR="00BD63E6" w:rsidRDefault="00BD63E6">
      <w:pPr>
        <w:pStyle w:val="BodyText"/>
        <w:spacing w:before="1"/>
      </w:pPr>
    </w:p>
    <w:p w:rsidR="00BD63E6" w:rsidRDefault="00D94B7A" w:rsidP="0013587C">
      <w:pPr>
        <w:pStyle w:val="ListParagraph"/>
        <w:numPr>
          <w:ilvl w:val="4"/>
          <w:numId w:val="99"/>
        </w:numPr>
        <w:tabs>
          <w:tab w:val="left" w:pos="839"/>
          <w:tab w:val="left" w:pos="840"/>
        </w:tabs>
        <w:ind w:left="840" w:right="458"/>
        <w:jc w:val="left"/>
        <w:rPr>
          <w:sz w:val="23"/>
        </w:rPr>
      </w:pPr>
      <w:r>
        <w:rPr>
          <w:sz w:val="23"/>
        </w:rPr>
        <w:t>when only two manufacturers or Suppliers provide an acceptable product or system, when there are no equals and when no substitutions are allowed;</w:t>
      </w:r>
      <w:r>
        <w:rPr>
          <w:spacing w:val="-36"/>
          <w:sz w:val="23"/>
        </w:rPr>
        <w:t xml:space="preserve"> </w:t>
      </w:r>
      <w:r>
        <w:rPr>
          <w:sz w:val="23"/>
        </w:rPr>
        <w:t>or</w:t>
      </w:r>
    </w:p>
    <w:p w:rsidR="00BD63E6" w:rsidRDefault="00BD63E6">
      <w:pPr>
        <w:pStyle w:val="BodyText"/>
        <w:spacing w:before="10"/>
        <w:rPr>
          <w:sz w:val="22"/>
        </w:rPr>
      </w:pPr>
    </w:p>
    <w:p w:rsidR="00BD63E6" w:rsidRDefault="00D94B7A" w:rsidP="0013587C">
      <w:pPr>
        <w:pStyle w:val="ListParagraph"/>
        <w:numPr>
          <w:ilvl w:val="4"/>
          <w:numId w:val="99"/>
        </w:numPr>
        <w:tabs>
          <w:tab w:val="left" w:pos="839"/>
          <w:tab w:val="left" w:pos="840"/>
        </w:tabs>
        <w:ind w:left="840" w:right="246"/>
        <w:jc w:val="left"/>
        <w:rPr>
          <w:sz w:val="23"/>
        </w:rPr>
      </w:pPr>
      <w:r>
        <w:rPr>
          <w:sz w:val="23"/>
        </w:rPr>
        <w:t>when there is only one manufacturer, but two or more vendors or Suppliers can purchase the material</w:t>
      </w:r>
      <w:r>
        <w:rPr>
          <w:spacing w:val="-5"/>
          <w:sz w:val="23"/>
        </w:rPr>
        <w:t xml:space="preserve"> </w:t>
      </w:r>
      <w:r>
        <w:rPr>
          <w:sz w:val="23"/>
        </w:rPr>
        <w:t>and</w:t>
      </w:r>
      <w:r>
        <w:rPr>
          <w:spacing w:val="-3"/>
          <w:sz w:val="23"/>
        </w:rPr>
        <w:t xml:space="preserve"> </w:t>
      </w:r>
      <w:r>
        <w:rPr>
          <w:sz w:val="23"/>
        </w:rPr>
        <w:t>compete</w:t>
      </w:r>
      <w:r>
        <w:rPr>
          <w:spacing w:val="-5"/>
          <w:sz w:val="23"/>
        </w:rPr>
        <w:t xml:space="preserve"> </w:t>
      </w:r>
      <w:r>
        <w:rPr>
          <w:sz w:val="23"/>
        </w:rPr>
        <w:t>to</w:t>
      </w:r>
      <w:r>
        <w:rPr>
          <w:spacing w:val="-3"/>
          <w:sz w:val="23"/>
        </w:rPr>
        <w:t xml:space="preserve"> </w:t>
      </w:r>
      <w:r>
        <w:rPr>
          <w:sz w:val="23"/>
        </w:rPr>
        <w:t>provide</w:t>
      </w:r>
      <w:r>
        <w:rPr>
          <w:spacing w:val="-2"/>
          <w:sz w:val="23"/>
        </w:rPr>
        <w:t xml:space="preserve"> </w:t>
      </w:r>
      <w:r>
        <w:rPr>
          <w:sz w:val="23"/>
        </w:rPr>
        <w:t>the</w:t>
      </w:r>
      <w:r>
        <w:rPr>
          <w:spacing w:val="-2"/>
          <w:sz w:val="23"/>
        </w:rPr>
        <w:t xml:space="preserve"> </w:t>
      </w:r>
      <w:r>
        <w:rPr>
          <w:sz w:val="23"/>
        </w:rPr>
        <w:t>product</w:t>
      </w:r>
      <w:r>
        <w:rPr>
          <w:spacing w:val="-5"/>
          <w:sz w:val="23"/>
        </w:rPr>
        <w:t xml:space="preserve"> </w:t>
      </w:r>
      <w:r>
        <w:rPr>
          <w:sz w:val="23"/>
        </w:rPr>
        <w:t>or</w:t>
      </w:r>
      <w:r>
        <w:rPr>
          <w:spacing w:val="-3"/>
          <w:sz w:val="23"/>
        </w:rPr>
        <w:t xml:space="preserve"> </w:t>
      </w:r>
      <w:r>
        <w:rPr>
          <w:sz w:val="23"/>
        </w:rPr>
        <w:t>system</w:t>
      </w:r>
      <w:r>
        <w:rPr>
          <w:spacing w:val="-3"/>
          <w:sz w:val="23"/>
        </w:rPr>
        <w:t xml:space="preserve"> </w:t>
      </w:r>
      <w:r>
        <w:rPr>
          <w:sz w:val="23"/>
        </w:rPr>
        <w:t>to</w:t>
      </w:r>
      <w:r>
        <w:rPr>
          <w:spacing w:val="-29"/>
          <w:sz w:val="23"/>
        </w:rPr>
        <w:t xml:space="preserve"> </w:t>
      </w:r>
      <w:r>
        <w:rPr>
          <w:sz w:val="23"/>
        </w:rPr>
        <w:t>Offerors.</w:t>
      </w:r>
    </w:p>
    <w:p w:rsidR="00BD63E6" w:rsidRDefault="00BD63E6">
      <w:pPr>
        <w:pStyle w:val="BodyText"/>
        <w:spacing w:before="10"/>
        <w:rPr>
          <w:sz w:val="22"/>
        </w:rPr>
      </w:pPr>
    </w:p>
    <w:p w:rsidR="00BD63E6" w:rsidRDefault="00D94B7A">
      <w:pPr>
        <w:pStyle w:val="BodyText"/>
        <w:ind w:left="837" w:right="111"/>
        <w:jc w:val="both"/>
      </w:pPr>
      <w:r>
        <w:t>Proprietary</w:t>
      </w:r>
      <w:r>
        <w:rPr>
          <w:spacing w:val="-11"/>
        </w:rPr>
        <w:t xml:space="preserve"> </w:t>
      </w:r>
      <w:r>
        <w:t>Specifications</w:t>
      </w:r>
      <w:r>
        <w:rPr>
          <w:spacing w:val="-9"/>
        </w:rPr>
        <w:t xml:space="preserve"> </w:t>
      </w:r>
      <w:r>
        <w:t>may</w:t>
      </w:r>
      <w:r>
        <w:rPr>
          <w:spacing w:val="-11"/>
        </w:rPr>
        <w:t xml:space="preserve"> </w:t>
      </w:r>
      <w:r>
        <w:t>be</w:t>
      </w:r>
      <w:r>
        <w:rPr>
          <w:spacing w:val="-6"/>
        </w:rPr>
        <w:t xml:space="preserve"> </w:t>
      </w:r>
      <w:r>
        <w:t>used</w:t>
      </w:r>
      <w:r>
        <w:rPr>
          <w:spacing w:val="-7"/>
        </w:rPr>
        <w:t xml:space="preserve"> </w:t>
      </w:r>
      <w:r>
        <w:t>when</w:t>
      </w:r>
      <w:r>
        <w:rPr>
          <w:spacing w:val="-7"/>
        </w:rPr>
        <w:t xml:space="preserve"> </w:t>
      </w:r>
      <w:r>
        <w:t>the</w:t>
      </w:r>
      <w:r>
        <w:rPr>
          <w:spacing w:val="-6"/>
        </w:rPr>
        <w:t xml:space="preserve"> </w:t>
      </w:r>
      <w:r>
        <w:t>University</w:t>
      </w:r>
      <w:r>
        <w:rPr>
          <w:spacing w:val="-11"/>
        </w:rPr>
        <w:t xml:space="preserve"> </w:t>
      </w:r>
      <w:r>
        <w:t>PM</w:t>
      </w:r>
      <w:r>
        <w:rPr>
          <w:spacing w:val="-7"/>
        </w:rPr>
        <w:t xml:space="preserve"> </w:t>
      </w:r>
      <w:r>
        <w:t>or</w:t>
      </w:r>
      <w:r>
        <w:rPr>
          <w:spacing w:val="-7"/>
        </w:rPr>
        <w:t xml:space="preserve"> </w:t>
      </w:r>
      <w:r>
        <w:t>A/E</w:t>
      </w:r>
      <w:r>
        <w:rPr>
          <w:spacing w:val="-6"/>
        </w:rPr>
        <w:t xml:space="preserve"> </w:t>
      </w:r>
      <w:r>
        <w:t>requests</w:t>
      </w:r>
      <w:r>
        <w:rPr>
          <w:spacing w:val="-7"/>
        </w:rPr>
        <w:t xml:space="preserve"> </w:t>
      </w:r>
      <w:r>
        <w:t>and</w:t>
      </w:r>
      <w:r>
        <w:rPr>
          <w:spacing w:val="45"/>
        </w:rPr>
        <w:t xml:space="preserve"> </w:t>
      </w:r>
      <w:r>
        <w:t xml:space="preserve">receives, in writing, authority from the AVP &amp; CFO to use a proprietary Specification.  </w:t>
      </w:r>
      <w:r>
        <w:rPr>
          <w:spacing w:val="45"/>
        </w:rPr>
        <w:t xml:space="preserve"> </w:t>
      </w:r>
      <w:r>
        <w:rPr>
          <w:spacing w:val="-4"/>
        </w:rPr>
        <w:t>The</w:t>
      </w:r>
    </w:p>
    <w:p w:rsidR="00BD63E6" w:rsidRDefault="00BD63E6">
      <w:pPr>
        <w:jc w:val="both"/>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817" w:right="110"/>
        <w:jc w:val="both"/>
      </w:pPr>
      <w:r>
        <w:t>University PM or A/E must request authority as soon as the need for the Specification is recognized, preferably in the Preliminary Design stage, but definitely prior to submission of Construction Documents. The request shall explain why the proprietary Specification is necessary.</w:t>
      </w:r>
    </w:p>
    <w:p w:rsidR="00BD63E6" w:rsidRDefault="00BD63E6">
      <w:pPr>
        <w:pStyle w:val="BodyText"/>
      </w:pPr>
    </w:p>
    <w:p w:rsidR="00BD63E6" w:rsidRDefault="00D94B7A">
      <w:pPr>
        <w:pStyle w:val="BodyText"/>
        <w:spacing w:before="1"/>
        <w:ind w:left="819" w:right="110" w:hanging="3"/>
        <w:jc w:val="both"/>
      </w:pPr>
      <w:r>
        <w:t>If proprietary Specification authorization is granted, the Specification shall state that “the product shall be used to the exclusion of all others and no other product will be considered to be equal.”</w:t>
      </w:r>
    </w:p>
    <w:p w:rsidR="00BD63E6" w:rsidRDefault="00BD63E6">
      <w:pPr>
        <w:pStyle w:val="BodyText"/>
        <w:spacing w:before="1"/>
      </w:pPr>
    </w:p>
    <w:p w:rsidR="00BD63E6" w:rsidRDefault="00D94B7A" w:rsidP="0013587C">
      <w:pPr>
        <w:pStyle w:val="ListParagraph"/>
        <w:numPr>
          <w:ilvl w:val="3"/>
          <w:numId w:val="96"/>
        </w:numPr>
        <w:tabs>
          <w:tab w:val="left" w:pos="1533"/>
        </w:tabs>
        <w:ind w:left="820" w:right="110" w:firstLine="0"/>
        <w:jc w:val="both"/>
        <w:rPr>
          <w:sz w:val="23"/>
        </w:rPr>
      </w:pPr>
      <w:r>
        <w:rPr>
          <w:b/>
          <w:sz w:val="23"/>
        </w:rPr>
        <w:t xml:space="preserve">Sole Source Specifications: </w:t>
      </w:r>
      <w:r>
        <w:rPr>
          <w:sz w:val="23"/>
        </w:rPr>
        <w:t>A Specification is sole source when it names only one manufacturer or product to the exclusion of others, or when it is contrived so that only one manufacturer, product, or Supplier can satisfy the Specification. Because it eliminates all competition, it can be used only in the most exceptional circumstances and under the strictest conditions. A product or piece of equipment which is available only thru an area franchised vendor is also considered to be a Sole Source</w:t>
      </w:r>
      <w:r>
        <w:rPr>
          <w:spacing w:val="-22"/>
          <w:sz w:val="23"/>
        </w:rPr>
        <w:t xml:space="preserve"> </w:t>
      </w:r>
      <w:r>
        <w:rPr>
          <w:sz w:val="23"/>
        </w:rPr>
        <w:t>item.</w:t>
      </w:r>
    </w:p>
    <w:p w:rsidR="00BD63E6" w:rsidRDefault="00BD63E6">
      <w:pPr>
        <w:pStyle w:val="BodyText"/>
        <w:spacing w:before="9"/>
        <w:rPr>
          <w:sz w:val="22"/>
        </w:rPr>
      </w:pPr>
    </w:p>
    <w:p w:rsidR="00BD63E6" w:rsidRDefault="00D94B7A">
      <w:pPr>
        <w:pStyle w:val="BodyText"/>
        <w:ind w:left="819" w:right="109" w:hanging="3"/>
        <w:jc w:val="both"/>
      </w:pPr>
      <w:r>
        <w:t>It is the policy of the University that Contracts are to be awarded on a competitive basis and that the use of sole source procurement be limited to those instances where only one source is practically available that will meet the specific requirements of the Project.</w:t>
      </w:r>
    </w:p>
    <w:p w:rsidR="00BD63E6" w:rsidRDefault="00BD63E6">
      <w:pPr>
        <w:pStyle w:val="BodyText"/>
      </w:pPr>
    </w:p>
    <w:p w:rsidR="00BD63E6" w:rsidRDefault="00D94B7A">
      <w:pPr>
        <w:pStyle w:val="BodyText"/>
        <w:ind w:left="820" w:right="108"/>
        <w:jc w:val="both"/>
      </w:pPr>
      <w:r>
        <w:t>Sole</w:t>
      </w:r>
      <w:r>
        <w:rPr>
          <w:spacing w:val="-4"/>
        </w:rPr>
        <w:t xml:space="preserve"> </w:t>
      </w:r>
      <w:r>
        <w:t>source</w:t>
      </w:r>
      <w:r>
        <w:rPr>
          <w:spacing w:val="-4"/>
        </w:rPr>
        <w:t xml:space="preserve"> </w:t>
      </w:r>
      <w:r>
        <w:t>Specifications</w:t>
      </w:r>
      <w:r>
        <w:rPr>
          <w:spacing w:val="-6"/>
        </w:rPr>
        <w:t xml:space="preserve"> </w:t>
      </w:r>
      <w:r>
        <w:t>may</w:t>
      </w:r>
      <w:r>
        <w:rPr>
          <w:spacing w:val="-9"/>
        </w:rPr>
        <w:t xml:space="preserve"> </w:t>
      </w:r>
      <w:r>
        <w:t>be</w:t>
      </w:r>
      <w:r>
        <w:rPr>
          <w:spacing w:val="-4"/>
        </w:rPr>
        <w:t xml:space="preserve"> </w:t>
      </w:r>
      <w:r>
        <w:t>used</w:t>
      </w:r>
      <w:r>
        <w:rPr>
          <w:spacing w:val="-7"/>
        </w:rPr>
        <w:t xml:space="preserve"> </w:t>
      </w:r>
      <w:r>
        <w:t>when</w:t>
      </w:r>
      <w:r>
        <w:rPr>
          <w:spacing w:val="-7"/>
        </w:rPr>
        <w:t xml:space="preserve"> </w:t>
      </w:r>
      <w:r>
        <w:t>the</w:t>
      </w:r>
      <w:r>
        <w:rPr>
          <w:spacing w:val="-6"/>
        </w:rPr>
        <w:t xml:space="preserve"> </w:t>
      </w:r>
      <w:r>
        <w:t>University</w:t>
      </w:r>
      <w:r>
        <w:rPr>
          <w:spacing w:val="-9"/>
        </w:rPr>
        <w:t xml:space="preserve"> </w:t>
      </w:r>
      <w:r>
        <w:t>PM</w:t>
      </w:r>
      <w:r>
        <w:rPr>
          <w:spacing w:val="-6"/>
        </w:rPr>
        <w:t xml:space="preserve"> </w:t>
      </w:r>
      <w:r>
        <w:t>or</w:t>
      </w:r>
      <w:r>
        <w:rPr>
          <w:spacing w:val="-5"/>
        </w:rPr>
        <w:t xml:space="preserve"> </w:t>
      </w:r>
      <w:r>
        <w:t>A/E</w:t>
      </w:r>
      <w:r>
        <w:rPr>
          <w:spacing w:val="-6"/>
        </w:rPr>
        <w:t xml:space="preserve"> </w:t>
      </w:r>
      <w:r>
        <w:t>requests</w:t>
      </w:r>
      <w:r>
        <w:rPr>
          <w:spacing w:val="-6"/>
        </w:rPr>
        <w:t xml:space="preserve"> </w:t>
      </w:r>
      <w:r>
        <w:t>and</w:t>
      </w:r>
      <w:r>
        <w:rPr>
          <w:spacing w:val="-7"/>
        </w:rPr>
        <w:t xml:space="preserve"> </w:t>
      </w:r>
      <w:r>
        <w:t>receives, in writing, authority from the AVP &amp; CFO to use a Sole Source Specification. The University PM or A/E must request authority as soon as the need for the Specification is recognized, preferably in the Preliminary Design stage, but definitely prior to submission of the Construction</w:t>
      </w:r>
      <w:r>
        <w:rPr>
          <w:spacing w:val="-15"/>
        </w:rPr>
        <w:t xml:space="preserve"> </w:t>
      </w:r>
      <w:r>
        <w:t>Documents.</w:t>
      </w:r>
    </w:p>
    <w:p w:rsidR="00BD63E6" w:rsidRDefault="00BD63E6">
      <w:pPr>
        <w:pStyle w:val="BodyText"/>
        <w:spacing w:before="9"/>
        <w:rPr>
          <w:sz w:val="22"/>
        </w:rPr>
      </w:pPr>
    </w:p>
    <w:p w:rsidR="00BD63E6" w:rsidRDefault="00D94B7A">
      <w:pPr>
        <w:pStyle w:val="BodyText"/>
        <w:ind w:left="820" w:right="111"/>
        <w:jc w:val="both"/>
      </w:pPr>
      <w:r>
        <w:t>The</w:t>
      </w:r>
      <w:r>
        <w:rPr>
          <w:spacing w:val="-5"/>
        </w:rPr>
        <w:t xml:space="preserve"> </w:t>
      </w:r>
      <w:r>
        <w:t>justification</w:t>
      </w:r>
      <w:r>
        <w:rPr>
          <w:spacing w:val="-6"/>
        </w:rPr>
        <w:t xml:space="preserve"> </w:t>
      </w:r>
      <w:r>
        <w:t>for</w:t>
      </w:r>
      <w:r>
        <w:rPr>
          <w:spacing w:val="-6"/>
        </w:rPr>
        <w:t xml:space="preserve"> </w:t>
      </w:r>
      <w:r>
        <w:t>a</w:t>
      </w:r>
      <w:r>
        <w:rPr>
          <w:spacing w:val="-5"/>
        </w:rPr>
        <w:t xml:space="preserve"> </w:t>
      </w:r>
      <w:r>
        <w:t>sole</w:t>
      </w:r>
      <w:r>
        <w:rPr>
          <w:spacing w:val="-5"/>
        </w:rPr>
        <w:t xml:space="preserve"> </w:t>
      </w:r>
      <w:r>
        <w:t>source</w:t>
      </w:r>
      <w:r>
        <w:rPr>
          <w:spacing w:val="-5"/>
        </w:rPr>
        <w:t xml:space="preserve"> </w:t>
      </w:r>
      <w:r>
        <w:t>request</w:t>
      </w:r>
      <w:r>
        <w:rPr>
          <w:spacing w:val="-5"/>
        </w:rPr>
        <w:t xml:space="preserve"> </w:t>
      </w:r>
      <w:r>
        <w:t>shall</w:t>
      </w:r>
      <w:r>
        <w:rPr>
          <w:spacing w:val="-5"/>
        </w:rPr>
        <w:t xml:space="preserve"> </w:t>
      </w:r>
      <w:r>
        <w:t>address</w:t>
      </w:r>
      <w:r>
        <w:rPr>
          <w:spacing w:val="-7"/>
        </w:rPr>
        <w:t xml:space="preserve"> </w:t>
      </w:r>
      <w:r>
        <w:t>the</w:t>
      </w:r>
      <w:r>
        <w:rPr>
          <w:spacing w:val="-5"/>
        </w:rPr>
        <w:t xml:space="preserve"> </w:t>
      </w:r>
      <w:r>
        <w:t>following</w:t>
      </w:r>
      <w:r>
        <w:rPr>
          <w:spacing w:val="-9"/>
        </w:rPr>
        <w:t xml:space="preserve"> </w:t>
      </w:r>
      <w:r>
        <w:t>(by</w:t>
      </w:r>
      <w:r>
        <w:rPr>
          <w:spacing w:val="-9"/>
        </w:rPr>
        <w:t xml:space="preserve"> </w:t>
      </w:r>
      <w:r>
        <w:t>number</w:t>
      </w:r>
      <w:r>
        <w:rPr>
          <w:spacing w:val="-6"/>
        </w:rPr>
        <w:t xml:space="preserve"> </w:t>
      </w:r>
      <w:r>
        <w:t>and</w:t>
      </w:r>
      <w:r>
        <w:rPr>
          <w:spacing w:val="-6"/>
        </w:rPr>
        <w:t xml:space="preserve"> </w:t>
      </w:r>
      <w:r>
        <w:t>order)</w:t>
      </w:r>
      <w:r>
        <w:rPr>
          <w:spacing w:val="-9"/>
        </w:rPr>
        <w:t xml:space="preserve"> </w:t>
      </w:r>
      <w:r>
        <w:t>in a direct and concise</w:t>
      </w:r>
      <w:r>
        <w:rPr>
          <w:spacing w:val="-9"/>
        </w:rPr>
        <w:t xml:space="preserve"> </w:t>
      </w:r>
      <w:r>
        <w:t>manner:</w:t>
      </w:r>
    </w:p>
    <w:p w:rsidR="00BD63E6" w:rsidRDefault="00BD63E6">
      <w:pPr>
        <w:pStyle w:val="BodyText"/>
      </w:pPr>
    </w:p>
    <w:p w:rsidR="00BD63E6" w:rsidRDefault="00D94B7A" w:rsidP="0013587C">
      <w:pPr>
        <w:pStyle w:val="ListParagraph"/>
        <w:numPr>
          <w:ilvl w:val="4"/>
          <w:numId w:val="96"/>
        </w:numPr>
        <w:tabs>
          <w:tab w:val="left" w:pos="1631"/>
          <w:tab w:val="left" w:pos="1632"/>
        </w:tabs>
        <w:ind w:right="824" w:hanging="451"/>
        <w:rPr>
          <w:sz w:val="23"/>
        </w:rPr>
      </w:pPr>
      <w:r>
        <w:rPr>
          <w:sz w:val="23"/>
        </w:rPr>
        <w:t>Explain why this is the only product or Service that can meet the needs of the University.</w:t>
      </w:r>
    </w:p>
    <w:p w:rsidR="00BD63E6" w:rsidRDefault="00D94B7A" w:rsidP="0013587C">
      <w:pPr>
        <w:pStyle w:val="ListParagraph"/>
        <w:numPr>
          <w:ilvl w:val="4"/>
          <w:numId w:val="96"/>
        </w:numPr>
        <w:tabs>
          <w:tab w:val="left" w:pos="1631"/>
          <w:tab w:val="left" w:pos="1632"/>
        </w:tabs>
        <w:ind w:right="691" w:hanging="451"/>
        <w:rPr>
          <w:sz w:val="23"/>
        </w:rPr>
      </w:pPr>
      <w:r>
        <w:rPr>
          <w:sz w:val="23"/>
        </w:rPr>
        <w:t>Explain why this vendor is the only practicably available source from which to obtain this product or</w:t>
      </w:r>
      <w:r>
        <w:rPr>
          <w:spacing w:val="-19"/>
          <w:sz w:val="23"/>
        </w:rPr>
        <w:t xml:space="preserve"> </w:t>
      </w:r>
      <w:r>
        <w:rPr>
          <w:sz w:val="23"/>
        </w:rPr>
        <w:t>Service.</w:t>
      </w:r>
    </w:p>
    <w:p w:rsidR="00BD63E6" w:rsidRDefault="00D94B7A" w:rsidP="0013587C">
      <w:pPr>
        <w:pStyle w:val="ListParagraph"/>
        <w:numPr>
          <w:ilvl w:val="4"/>
          <w:numId w:val="96"/>
        </w:numPr>
        <w:tabs>
          <w:tab w:val="left" w:pos="1631"/>
          <w:tab w:val="left" w:pos="1632"/>
        </w:tabs>
        <w:spacing w:before="3" w:line="264" w:lineRule="exact"/>
        <w:ind w:hanging="451"/>
        <w:rPr>
          <w:sz w:val="23"/>
        </w:rPr>
      </w:pPr>
      <w:r>
        <w:rPr>
          <w:sz w:val="23"/>
        </w:rPr>
        <w:t>Explain why the price is considered</w:t>
      </w:r>
      <w:r>
        <w:rPr>
          <w:spacing w:val="-30"/>
          <w:sz w:val="23"/>
        </w:rPr>
        <w:t xml:space="preserve"> </w:t>
      </w:r>
      <w:r>
        <w:rPr>
          <w:sz w:val="23"/>
        </w:rPr>
        <w:t>reasonable.</w:t>
      </w:r>
    </w:p>
    <w:p w:rsidR="00BD63E6" w:rsidRDefault="00D94B7A" w:rsidP="0013587C">
      <w:pPr>
        <w:pStyle w:val="ListParagraph"/>
        <w:numPr>
          <w:ilvl w:val="4"/>
          <w:numId w:val="96"/>
        </w:numPr>
        <w:tabs>
          <w:tab w:val="left" w:pos="1631"/>
          <w:tab w:val="left" w:pos="1632"/>
        </w:tabs>
        <w:ind w:right="332" w:hanging="451"/>
        <w:rPr>
          <w:sz w:val="23"/>
        </w:rPr>
      </w:pPr>
      <w:r>
        <w:rPr>
          <w:sz w:val="23"/>
        </w:rPr>
        <w:t>Describe the efforts that were made to conduct a noncompetitive negotiation to get the best possible</w:t>
      </w:r>
      <w:r>
        <w:rPr>
          <w:spacing w:val="-11"/>
          <w:sz w:val="23"/>
        </w:rPr>
        <w:t xml:space="preserve"> </w:t>
      </w:r>
      <w:r>
        <w:rPr>
          <w:sz w:val="23"/>
        </w:rPr>
        <w:t>price.</w:t>
      </w:r>
    </w:p>
    <w:p w:rsidR="00BD63E6" w:rsidRDefault="00BD63E6">
      <w:pPr>
        <w:pStyle w:val="BodyText"/>
        <w:spacing w:before="10"/>
        <w:rPr>
          <w:sz w:val="22"/>
        </w:rPr>
      </w:pPr>
    </w:p>
    <w:p w:rsidR="00BD63E6" w:rsidRDefault="00D94B7A">
      <w:pPr>
        <w:pStyle w:val="BodyText"/>
        <w:ind w:left="820" w:right="110"/>
        <w:jc w:val="both"/>
      </w:pPr>
      <w:r>
        <w:t>Prior to advertising the Project for Proposals/Bids, the University shall either procure the sole source item and specify it as Owner furnished/Contractor installed or the University shall negotiate a fixed price for the item or system with the sole source vendor and require that the vendor</w:t>
      </w:r>
      <w:r>
        <w:rPr>
          <w:spacing w:val="-7"/>
        </w:rPr>
        <w:t xml:space="preserve"> </w:t>
      </w:r>
      <w:r>
        <w:t>provide</w:t>
      </w:r>
      <w:r>
        <w:rPr>
          <w:spacing w:val="-6"/>
        </w:rPr>
        <w:t xml:space="preserve"> </w:t>
      </w:r>
      <w:r>
        <w:t>the</w:t>
      </w:r>
      <w:r>
        <w:rPr>
          <w:spacing w:val="-6"/>
        </w:rPr>
        <w:t xml:space="preserve"> </w:t>
      </w:r>
      <w:r>
        <w:t>specified</w:t>
      </w:r>
      <w:r>
        <w:rPr>
          <w:spacing w:val="-7"/>
        </w:rPr>
        <w:t xml:space="preserve"> </w:t>
      </w:r>
      <w:r>
        <w:t>Sole</w:t>
      </w:r>
      <w:r>
        <w:rPr>
          <w:spacing w:val="-6"/>
        </w:rPr>
        <w:t xml:space="preserve"> </w:t>
      </w:r>
      <w:r>
        <w:t>Source</w:t>
      </w:r>
      <w:r>
        <w:rPr>
          <w:spacing w:val="-6"/>
        </w:rPr>
        <w:t xml:space="preserve"> </w:t>
      </w:r>
      <w:r>
        <w:t>Work</w:t>
      </w:r>
      <w:r>
        <w:rPr>
          <w:spacing w:val="-7"/>
        </w:rPr>
        <w:t xml:space="preserve"> </w:t>
      </w:r>
      <w:r>
        <w:t>as</w:t>
      </w:r>
      <w:r>
        <w:rPr>
          <w:spacing w:val="-8"/>
        </w:rPr>
        <w:t xml:space="preserve"> </w:t>
      </w:r>
      <w:r>
        <w:t>a</w:t>
      </w:r>
      <w:r>
        <w:rPr>
          <w:spacing w:val="-9"/>
        </w:rPr>
        <w:t xml:space="preserve"> </w:t>
      </w:r>
      <w:r>
        <w:t>subcontract</w:t>
      </w:r>
      <w:r>
        <w:rPr>
          <w:spacing w:val="-9"/>
        </w:rPr>
        <w:t xml:space="preserve"> </w:t>
      </w:r>
      <w:r>
        <w:t>to</w:t>
      </w:r>
      <w:r>
        <w:rPr>
          <w:spacing w:val="-7"/>
        </w:rPr>
        <w:t xml:space="preserve"> </w:t>
      </w:r>
      <w:r>
        <w:t>the</w:t>
      </w:r>
      <w:r>
        <w:rPr>
          <w:spacing w:val="-6"/>
        </w:rPr>
        <w:t xml:space="preserve"> </w:t>
      </w:r>
      <w:r>
        <w:t>Offeror</w:t>
      </w:r>
      <w:r>
        <w:rPr>
          <w:spacing w:val="-5"/>
        </w:rPr>
        <w:t xml:space="preserve"> </w:t>
      </w:r>
      <w:r>
        <w:t>who</w:t>
      </w:r>
      <w:r>
        <w:rPr>
          <w:spacing w:val="-7"/>
        </w:rPr>
        <w:t xml:space="preserve"> </w:t>
      </w:r>
      <w:r>
        <w:t>is</w:t>
      </w:r>
      <w:r>
        <w:rPr>
          <w:spacing w:val="-8"/>
        </w:rPr>
        <w:t xml:space="preserve"> </w:t>
      </w:r>
      <w:r>
        <w:t>awarded the Contract. In the latter case, the Price/Bid Form shall show the vendor’s name and the subcontract</w:t>
      </w:r>
      <w:r>
        <w:rPr>
          <w:spacing w:val="-5"/>
        </w:rPr>
        <w:t xml:space="preserve"> </w:t>
      </w:r>
      <w:r>
        <w:t>price</w:t>
      </w:r>
      <w:r>
        <w:rPr>
          <w:spacing w:val="-5"/>
        </w:rPr>
        <w:t xml:space="preserve"> </w:t>
      </w:r>
      <w:r>
        <w:t>for</w:t>
      </w:r>
      <w:r>
        <w:rPr>
          <w:spacing w:val="-6"/>
        </w:rPr>
        <w:t xml:space="preserve"> </w:t>
      </w:r>
      <w:r>
        <w:t>the</w:t>
      </w:r>
      <w:r>
        <w:rPr>
          <w:spacing w:val="-5"/>
        </w:rPr>
        <w:t xml:space="preserve"> </w:t>
      </w:r>
      <w:r>
        <w:t>item/system</w:t>
      </w:r>
      <w:r>
        <w:rPr>
          <w:spacing w:val="-5"/>
        </w:rPr>
        <w:t xml:space="preserve"> </w:t>
      </w:r>
      <w:r>
        <w:t>to</w:t>
      </w:r>
      <w:r>
        <w:rPr>
          <w:spacing w:val="-6"/>
        </w:rPr>
        <w:t xml:space="preserve"> </w:t>
      </w:r>
      <w:r>
        <w:t>be</w:t>
      </w:r>
      <w:r>
        <w:rPr>
          <w:spacing w:val="-7"/>
        </w:rPr>
        <w:t xml:space="preserve"> </w:t>
      </w:r>
      <w:r>
        <w:t>included</w:t>
      </w:r>
      <w:r>
        <w:rPr>
          <w:spacing w:val="-7"/>
        </w:rPr>
        <w:t xml:space="preserve"> </w:t>
      </w:r>
      <w:r>
        <w:t>in</w:t>
      </w:r>
      <w:r>
        <w:rPr>
          <w:spacing w:val="-6"/>
        </w:rPr>
        <w:t xml:space="preserve"> </w:t>
      </w:r>
      <w:r>
        <w:t>the</w:t>
      </w:r>
      <w:r>
        <w:rPr>
          <w:spacing w:val="-5"/>
        </w:rPr>
        <w:t xml:space="preserve"> </w:t>
      </w:r>
      <w:r>
        <w:t>Offeror's</w:t>
      </w:r>
      <w:r>
        <w:rPr>
          <w:spacing w:val="-7"/>
        </w:rPr>
        <w:t xml:space="preserve"> </w:t>
      </w:r>
      <w:r>
        <w:t>Proposal/Bid.</w:t>
      </w:r>
      <w:r>
        <w:rPr>
          <w:spacing w:val="-6"/>
        </w:rPr>
        <w:t xml:space="preserve"> </w:t>
      </w:r>
      <w:r>
        <w:t>See</w:t>
      </w:r>
      <w:r>
        <w:rPr>
          <w:spacing w:val="-5"/>
        </w:rPr>
        <w:t xml:space="preserve"> </w:t>
      </w:r>
      <w:r>
        <w:t xml:space="preserve">Sample Price/Bid Form Format for required wording. The University shall procure the item or system (including installation where applicable) in accordance with the provisions of </w:t>
      </w:r>
      <w:hyperlink r:id="rId453">
        <w:r>
          <w:rPr>
            <w:color w:val="0000FF"/>
            <w:u w:val="single" w:color="0000FF"/>
          </w:rPr>
          <w:t>Procurement</w:t>
        </w:r>
      </w:hyperlink>
      <w:r>
        <w:rPr>
          <w:color w:val="0000FF"/>
          <w:u w:val="single" w:color="0000FF"/>
        </w:rPr>
        <w:t xml:space="preserve"> </w:t>
      </w:r>
      <w:hyperlink r:id="rId454">
        <w:r>
          <w:rPr>
            <w:color w:val="0000FF"/>
            <w:u w:val="single" w:color="0000FF"/>
          </w:rPr>
          <w:t>Rules</w:t>
        </w:r>
        <w:r>
          <w:t>.</w:t>
        </w:r>
      </w:hyperlink>
    </w:p>
    <w:p w:rsidR="00BD63E6" w:rsidRDefault="00BD63E6">
      <w:pPr>
        <w:jc w:val="both"/>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2"/>
          <w:numId w:val="96"/>
        </w:numPr>
        <w:tabs>
          <w:tab w:val="left" w:pos="650"/>
        </w:tabs>
        <w:spacing w:before="91"/>
        <w:ind w:right="109" w:firstLine="0"/>
        <w:jc w:val="both"/>
        <w:rPr>
          <w:sz w:val="23"/>
        </w:rPr>
      </w:pPr>
      <w:r>
        <w:rPr>
          <w:b/>
          <w:sz w:val="23"/>
        </w:rPr>
        <w:t>Use</w:t>
      </w:r>
      <w:r>
        <w:rPr>
          <w:b/>
          <w:spacing w:val="-16"/>
          <w:sz w:val="23"/>
        </w:rPr>
        <w:t xml:space="preserve"> </w:t>
      </w:r>
      <w:r>
        <w:rPr>
          <w:b/>
          <w:sz w:val="23"/>
        </w:rPr>
        <w:t>of</w:t>
      </w:r>
      <w:r>
        <w:rPr>
          <w:b/>
          <w:spacing w:val="-14"/>
          <w:sz w:val="23"/>
        </w:rPr>
        <w:t xml:space="preserve"> </w:t>
      </w:r>
      <w:r>
        <w:rPr>
          <w:b/>
          <w:sz w:val="23"/>
        </w:rPr>
        <w:t>Standard</w:t>
      </w:r>
      <w:r>
        <w:rPr>
          <w:b/>
          <w:spacing w:val="-18"/>
          <w:sz w:val="23"/>
        </w:rPr>
        <w:t xml:space="preserve"> </w:t>
      </w:r>
      <w:r>
        <w:rPr>
          <w:b/>
          <w:sz w:val="23"/>
        </w:rPr>
        <w:t>or</w:t>
      </w:r>
      <w:r>
        <w:rPr>
          <w:b/>
          <w:spacing w:val="-16"/>
          <w:sz w:val="23"/>
        </w:rPr>
        <w:t xml:space="preserve"> </w:t>
      </w:r>
      <w:r>
        <w:rPr>
          <w:b/>
          <w:sz w:val="23"/>
        </w:rPr>
        <w:t>Guide</w:t>
      </w:r>
      <w:r>
        <w:rPr>
          <w:b/>
          <w:spacing w:val="-16"/>
          <w:sz w:val="23"/>
        </w:rPr>
        <w:t xml:space="preserve"> </w:t>
      </w:r>
      <w:r>
        <w:rPr>
          <w:b/>
          <w:sz w:val="23"/>
        </w:rPr>
        <w:t>Specifications:</w:t>
      </w:r>
      <w:r>
        <w:rPr>
          <w:b/>
          <w:spacing w:val="-16"/>
          <w:sz w:val="23"/>
        </w:rPr>
        <w:t xml:space="preserve"> </w:t>
      </w:r>
      <w:r>
        <w:rPr>
          <w:sz w:val="23"/>
        </w:rPr>
        <w:t>The</w:t>
      </w:r>
      <w:r>
        <w:rPr>
          <w:spacing w:val="-16"/>
          <w:sz w:val="23"/>
        </w:rPr>
        <w:t xml:space="preserve"> </w:t>
      </w:r>
      <w:r>
        <w:rPr>
          <w:sz w:val="23"/>
        </w:rPr>
        <w:t>use</w:t>
      </w:r>
      <w:r>
        <w:rPr>
          <w:spacing w:val="-18"/>
          <w:sz w:val="23"/>
        </w:rPr>
        <w:t xml:space="preserve"> </w:t>
      </w:r>
      <w:r>
        <w:rPr>
          <w:sz w:val="23"/>
        </w:rPr>
        <w:t>of</w:t>
      </w:r>
      <w:r>
        <w:rPr>
          <w:spacing w:val="-17"/>
          <w:sz w:val="23"/>
        </w:rPr>
        <w:t xml:space="preserve"> </w:t>
      </w:r>
      <w:r>
        <w:rPr>
          <w:sz w:val="23"/>
        </w:rPr>
        <w:t>standardized</w:t>
      </w:r>
      <w:r>
        <w:rPr>
          <w:spacing w:val="-17"/>
          <w:sz w:val="23"/>
        </w:rPr>
        <w:t xml:space="preserve"> </w:t>
      </w:r>
      <w:r>
        <w:rPr>
          <w:sz w:val="23"/>
        </w:rPr>
        <w:t>Specifications</w:t>
      </w:r>
      <w:r>
        <w:rPr>
          <w:spacing w:val="-18"/>
          <w:sz w:val="23"/>
        </w:rPr>
        <w:t xml:space="preserve"> </w:t>
      </w:r>
      <w:r>
        <w:rPr>
          <w:sz w:val="23"/>
        </w:rPr>
        <w:t>or</w:t>
      </w:r>
      <w:r>
        <w:rPr>
          <w:spacing w:val="-14"/>
          <w:sz w:val="23"/>
        </w:rPr>
        <w:t xml:space="preserve"> </w:t>
      </w:r>
      <w:r>
        <w:rPr>
          <w:sz w:val="23"/>
        </w:rPr>
        <w:t>guide</w:t>
      </w:r>
      <w:r>
        <w:rPr>
          <w:spacing w:val="-16"/>
          <w:sz w:val="23"/>
        </w:rPr>
        <w:t xml:space="preserve"> </w:t>
      </w:r>
      <w:r>
        <w:rPr>
          <w:sz w:val="23"/>
        </w:rPr>
        <w:t>specs as a basis or resource for editing has many advantages for the A/E, the Reviewer and the Contractor. Performance guide Specifications prepared by Masterspec, Spectext, the U. S. Navy and the Corps of Engineers are acceptable for editing. These guide Specifications are available from the AIA, the CSI, the</w:t>
      </w:r>
      <w:r>
        <w:rPr>
          <w:spacing w:val="-12"/>
          <w:sz w:val="23"/>
        </w:rPr>
        <w:t xml:space="preserve"> </w:t>
      </w:r>
      <w:r>
        <w:rPr>
          <w:sz w:val="23"/>
        </w:rPr>
        <w:t>National</w:t>
      </w:r>
      <w:r>
        <w:rPr>
          <w:spacing w:val="-13"/>
          <w:sz w:val="23"/>
        </w:rPr>
        <w:t xml:space="preserve"> </w:t>
      </w:r>
      <w:r>
        <w:rPr>
          <w:sz w:val="23"/>
        </w:rPr>
        <w:t>Institute</w:t>
      </w:r>
      <w:r>
        <w:rPr>
          <w:spacing w:val="-12"/>
          <w:sz w:val="23"/>
        </w:rPr>
        <w:t xml:space="preserve"> </w:t>
      </w:r>
      <w:r>
        <w:rPr>
          <w:sz w:val="23"/>
        </w:rPr>
        <w:t>of</w:t>
      </w:r>
      <w:r>
        <w:rPr>
          <w:spacing w:val="-16"/>
          <w:sz w:val="23"/>
        </w:rPr>
        <w:t xml:space="preserve"> </w:t>
      </w:r>
      <w:r>
        <w:rPr>
          <w:sz w:val="23"/>
        </w:rPr>
        <w:t>Building</w:t>
      </w:r>
      <w:r>
        <w:rPr>
          <w:spacing w:val="-16"/>
          <w:sz w:val="23"/>
        </w:rPr>
        <w:t xml:space="preserve"> </w:t>
      </w:r>
      <w:r>
        <w:rPr>
          <w:sz w:val="23"/>
        </w:rPr>
        <w:t>Sciences</w:t>
      </w:r>
      <w:r>
        <w:rPr>
          <w:spacing w:val="-14"/>
          <w:sz w:val="23"/>
        </w:rPr>
        <w:t xml:space="preserve"> </w:t>
      </w:r>
      <w:r>
        <w:rPr>
          <w:sz w:val="23"/>
        </w:rPr>
        <w:t>in</w:t>
      </w:r>
      <w:r>
        <w:rPr>
          <w:spacing w:val="-13"/>
          <w:sz w:val="23"/>
        </w:rPr>
        <w:t xml:space="preserve"> </w:t>
      </w:r>
      <w:r>
        <w:rPr>
          <w:sz w:val="23"/>
        </w:rPr>
        <w:t>Washington,</w:t>
      </w:r>
      <w:r>
        <w:rPr>
          <w:spacing w:val="-13"/>
          <w:sz w:val="23"/>
        </w:rPr>
        <w:t xml:space="preserve"> </w:t>
      </w:r>
      <w:r>
        <w:rPr>
          <w:sz w:val="23"/>
        </w:rPr>
        <w:t>D.</w:t>
      </w:r>
      <w:r>
        <w:rPr>
          <w:spacing w:val="-13"/>
          <w:sz w:val="23"/>
        </w:rPr>
        <w:t xml:space="preserve"> </w:t>
      </w:r>
      <w:r>
        <w:rPr>
          <w:sz w:val="23"/>
        </w:rPr>
        <w:t>C.,</w:t>
      </w:r>
      <w:r>
        <w:rPr>
          <w:spacing w:val="-13"/>
          <w:sz w:val="23"/>
        </w:rPr>
        <w:t xml:space="preserve"> </w:t>
      </w:r>
      <w:r>
        <w:rPr>
          <w:sz w:val="23"/>
        </w:rPr>
        <w:t>and</w:t>
      </w:r>
      <w:r>
        <w:rPr>
          <w:spacing w:val="-13"/>
          <w:sz w:val="23"/>
        </w:rPr>
        <w:t xml:space="preserve"> </w:t>
      </w:r>
      <w:r>
        <w:rPr>
          <w:sz w:val="23"/>
        </w:rPr>
        <w:t>other</w:t>
      </w:r>
      <w:r>
        <w:rPr>
          <w:spacing w:val="-13"/>
          <w:sz w:val="23"/>
        </w:rPr>
        <w:t xml:space="preserve"> </w:t>
      </w:r>
      <w:r>
        <w:rPr>
          <w:sz w:val="23"/>
        </w:rPr>
        <w:t>sources</w:t>
      </w:r>
      <w:r>
        <w:rPr>
          <w:spacing w:val="-14"/>
          <w:sz w:val="23"/>
        </w:rPr>
        <w:t xml:space="preserve"> </w:t>
      </w:r>
      <w:r>
        <w:rPr>
          <w:sz w:val="23"/>
        </w:rPr>
        <w:t>for</w:t>
      </w:r>
      <w:r>
        <w:rPr>
          <w:spacing w:val="-13"/>
          <w:sz w:val="23"/>
        </w:rPr>
        <w:t xml:space="preserve"> </w:t>
      </w:r>
      <w:r>
        <w:rPr>
          <w:sz w:val="23"/>
        </w:rPr>
        <w:t>use</w:t>
      </w:r>
      <w:r>
        <w:rPr>
          <w:spacing w:val="-12"/>
          <w:sz w:val="23"/>
        </w:rPr>
        <w:t xml:space="preserve"> </w:t>
      </w:r>
      <w:r>
        <w:rPr>
          <w:sz w:val="23"/>
        </w:rPr>
        <w:t>with</w:t>
      </w:r>
      <w:r>
        <w:rPr>
          <w:spacing w:val="-13"/>
          <w:sz w:val="23"/>
        </w:rPr>
        <w:t xml:space="preserve"> </w:t>
      </w:r>
      <w:r>
        <w:rPr>
          <w:sz w:val="23"/>
        </w:rPr>
        <w:t>various PCs and word processing</w:t>
      </w:r>
      <w:r>
        <w:rPr>
          <w:spacing w:val="-21"/>
          <w:sz w:val="23"/>
        </w:rPr>
        <w:t xml:space="preserve"> </w:t>
      </w:r>
      <w:r>
        <w:rPr>
          <w:sz w:val="23"/>
        </w:rPr>
        <w:t>programs.</w:t>
      </w:r>
    </w:p>
    <w:p w:rsidR="00BD63E6" w:rsidRDefault="00BD63E6">
      <w:pPr>
        <w:pStyle w:val="BodyText"/>
        <w:spacing w:before="9"/>
        <w:rPr>
          <w:sz w:val="22"/>
        </w:rPr>
      </w:pPr>
    </w:p>
    <w:p w:rsidR="00BD63E6" w:rsidRDefault="00D94B7A">
      <w:pPr>
        <w:pStyle w:val="BodyText"/>
        <w:spacing w:before="1"/>
        <w:ind w:left="100" w:right="109"/>
        <w:jc w:val="both"/>
      </w:pPr>
      <w:r>
        <w:t>The</w:t>
      </w:r>
      <w:r>
        <w:rPr>
          <w:spacing w:val="-9"/>
        </w:rPr>
        <w:t xml:space="preserve"> </w:t>
      </w:r>
      <w:r>
        <w:t>A/E</w:t>
      </w:r>
      <w:r>
        <w:rPr>
          <w:spacing w:val="-9"/>
        </w:rPr>
        <w:t xml:space="preserve"> </w:t>
      </w:r>
      <w:r>
        <w:t>shall</w:t>
      </w:r>
      <w:r>
        <w:rPr>
          <w:spacing w:val="-9"/>
        </w:rPr>
        <w:t xml:space="preserve"> </w:t>
      </w:r>
      <w:r>
        <w:t>edit</w:t>
      </w:r>
      <w:r>
        <w:rPr>
          <w:spacing w:val="-9"/>
        </w:rPr>
        <w:t xml:space="preserve"> </w:t>
      </w:r>
      <w:r>
        <w:t>the</w:t>
      </w:r>
      <w:r>
        <w:rPr>
          <w:spacing w:val="-9"/>
        </w:rPr>
        <w:t xml:space="preserve"> </w:t>
      </w:r>
      <w:r>
        <w:t>guide</w:t>
      </w:r>
      <w:r>
        <w:rPr>
          <w:spacing w:val="-9"/>
        </w:rPr>
        <w:t xml:space="preserve"> </w:t>
      </w:r>
      <w:r>
        <w:t>Specifications</w:t>
      </w:r>
      <w:r>
        <w:rPr>
          <w:spacing w:val="-10"/>
        </w:rPr>
        <w:t xml:space="preserve"> </w:t>
      </w:r>
      <w:r>
        <w:t>to</w:t>
      </w:r>
      <w:r>
        <w:rPr>
          <w:spacing w:val="-10"/>
        </w:rPr>
        <w:t xml:space="preserve"> </w:t>
      </w:r>
      <w:r>
        <w:t>include</w:t>
      </w:r>
      <w:r>
        <w:rPr>
          <w:spacing w:val="-11"/>
        </w:rPr>
        <w:t xml:space="preserve"> </w:t>
      </w:r>
      <w:r>
        <w:t>only</w:t>
      </w:r>
      <w:r>
        <w:rPr>
          <w:spacing w:val="-14"/>
        </w:rPr>
        <w:t xml:space="preserve"> </w:t>
      </w:r>
      <w:r>
        <w:t>the</w:t>
      </w:r>
      <w:r>
        <w:rPr>
          <w:spacing w:val="-9"/>
        </w:rPr>
        <w:t xml:space="preserve"> </w:t>
      </w:r>
      <w:r>
        <w:t>materials,</w:t>
      </w:r>
      <w:r>
        <w:rPr>
          <w:spacing w:val="-10"/>
        </w:rPr>
        <w:t xml:space="preserve"> </w:t>
      </w:r>
      <w:r>
        <w:t>requirements,</w:t>
      </w:r>
      <w:r>
        <w:rPr>
          <w:spacing w:val="-10"/>
        </w:rPr>
        <w:t xml:space="preserve"> </w:t>
      </w:r>
      <w:r>
        <w:t>and</w:t>
      </w:r>
      <w:r>
        <w:rPr>
          <w:spacing w:val="-10"/>
        </w:rPr>
        <w:t xml:space="preserve"> </w:t>
      </w:r>
      <w:r>
        <w:t>procedures applicable to the Project. Specifications that are submitted without editing will be rejected as an incomplete Submittal and appropriate notation made on the A/E's performance</w:t>
      </w:r>
      <w:r>
        <w:rPr>
          <w:spacing w:val="-30"/>
        </w:rPr>
        <w:t xml:space="preserve"> </w:t>
      </w:r>
      <w:r>
        <w:t>evaluation.</w:t>
      </w:r>
    </w:p>
    <w:p w:rsidR="00BD63E6" w:rsidRDefault="00BD63E6">
      <w:pPr>
        <w:pStyle w:val="BodyText"/>
        <w:spacing w:before="10"/>
        <w:rPr>
          <w:sz w:val="22"/>
        </w:rPr>
      </w:pPr>
    </w:p>
    <w:p w:rsidR="00BD63E6" w:rsidRDefault="00D94B7A">
      <w:pPr>
        <w:pStyle w:val="BodyText"/>
        <w:ind w:left="100" w:right="110"/>
        <w:jc w:val="both"/>
      </w:pPr>
      <w:r>
        <w:t>Where</w:t>
      </w:r>
      <w:r>
        <w:rPr>
          <w:spacing w:val="-6"/>
        </w:rPr>
        <w:t xml:space="preserve"> </w:t>
      </w:r>
      <w:r>
        <w:t>Navy</w:t>
      </w:r>
      <w:r>
        <w:rPr>
          <w:spacing w:val="-12"/>
        </w:rPr>
        <w:t xml:space="preserve"> </w:t>
      </w:r>
      <w:r>
        <w:t>or</w:t>
      </w:r>
      <w:r>
        <w:rPr>
          <w:spacing w:val="-7"/>
        </w:rPr>
        <w:t xml:space="preserve"> </w:t>
      </w:r>
      <w:r>
        <w:t>CE</w:t>
      </w:r>
      <w:r>
        <w:rPr>
          <w:spacing w:val="-6"/>
        </w:rPr>
        <w:t xml:space="preserve"> </w:t>
      </w:r>
      <w:r>
        <w:t>guide</w:t>
      </w:r>
      <w:r>
        <w:rPr>
          <w:spacing w:val="-9"/>
        </w:rPr>
        <w:t xml:space="preserve"> </w:t>
      </w:r>
      <w:r>
        <w:t>Specifications</w:t>
      </w:r>
      <w:r>
        <w:rPr>
          <w:spacing w:val="-10"/>
        </w:rPr>
        <w:t xml:space="preserve"> </w:t>
      </w:r>
      <w:r>
        <w:t>are</w:t>
      </w:r>
      <w:r>
        <w:rPr>
          <w:spacing w:val="-6"/>
        </w:rPr>
        <w:t xml:space="preserve"> </w:t>
      </w:r>
      <w:r>
        <w:t>used</w:t>
      </w:r>
      <w:r>
        <w:rPr>
          <w:spacing w:val="-10"/>
        </w:rPr>
        <w:t xml:space="preserve"> </w:t>
      </w:r>
      <w:r>
        <w:t>on</w:t>
      </w:r>
      <w:r>
        <w:rPr>
          <w:spacing w:val="-10"/>
        </w:rPr>
        <w:t xml:space="preserve"> </w:t>
      </w:r>
      <w:r>
        <w:t>a</w:t>
      </w:r>
      <w:r>
        <w:rPr>
          <w:spacing w:val="-6"/>
        </w:rPr>
        <w:t xml:space="preserve"> </w:t>
      </w:r>
      <w:r>
        <w:t>Project,</w:t>
      </w:r>
      <w:r>
        <w:rPr>
          <w:spacing w:val="-10"/>
        </w:rPr>
        <w:t xml:space="preserve"> </w:t>
      </w:r>
      <w:r>
        <w:t>they</w:t>
      </w:r>
      <w:r>
        <w:rPr>
          <w:spacing w:val="-12"/>
        </w:rPr>
        <w:t xml:space="preserve"> </w:t>
      </w:r>
      <w:r>
        <w:t>shall</w:t>
      </w:r>
      <w:r>
        <w:rPr>
          <w:spacing w:val="-6"/>
        </w:rPr>
        <w:t xml:space="preserve"> </w:t>
      </w:r>
      <w:r>
        <w:t>be</w:t>
      </w:r>
      <w:r>
        <w:rPr>
          <w:spacing w:val="-9"/>
        </w:rPr>
        <w:t xml:space="preserve"> </w:t>
      </w:r>
      <w:r>
        <w:t>edited</w:t>
      </w:r>
      <w:r>
        <w:rPr>
          <w:spacing w:val="-10"/>
        </w:rPr>
        <w:t xml:space="preserve"> </w:t>
      </w:r>
      <w:r>
        <w:t>to</w:t>
      </w:r>
      <w:r>
        <w:rPr>
          <w:spacing w:val="42"/>
        </w:rPr>
        <w:t xml:space="preserve"> </w:t>
      </w:r>
      <w:r>
        <w:t>delete</w:t>
      </w:r>
      <w:r>
        <w:rPr>
          <w:spacing w:val="-9"/>
        </w:rPr>
        <w:t xml:space="preserve"> </w:t>
      </w:r>
      <w:r>
        <w:t xml:space="preserve">references to Military Specifications and Federal Specifications. References to the Contracting Officer should </w:t>
      </w:r>
      <w:r>
        <w:rPr>
          <w:spacing w:val="-3"/>
        </w:rPr>
        <w:t xml:space="preserve">be </w:t>
      </w:r>
      <w:r>
        <w:t>changed</w:t>
      </w:r>
      <w:r>
        <w:rPr>
          <w:spacing w:val="-4"/>
        </w:rPr>
        <w:t xml:space="preserve"> </w:t>
      </w:r>
      <w:r>
        <w:t>to</w:t>
      </w:r>
      <w:r>
        <w:rPr>
          <w:spacing w:val="-4"/>
        </w:rPr>
        <w:t xml:space="preserve"> </w:t>
      </w:r>
      <w:r>
        <w:t>the</w:t>
      </w:r>
      <w:r>
        <w:rPr>
          <w:spacing w:val="-3"/>
        </w:rPr>
        <w:t xml:space="preserve"> </w:t>
      </w:r>
      <w:r>
        <w:t>University.</w:t>
      </w:r>
      <w:r>
        <w:rPr>
          <w:spacing w:val="-2"/>
        </w:rPr>
        <w:t xml:space="preserve"> </w:t>
      </w:r>
      <w:r>
        <w:t>Also,</w:t>
      </w:r>
      <w:r>
        <w:rPr>
          <w:spacing w:val="-4"/>
        </w:rPr>
        <w:t xml:space="preserve"> </w:t>
      </w:r>
      <w:r>
        <w:t>requirements</w:t>
      </w:r>
      <w:r>
        <w:rPr>
          <w:spacing w:val="-5"/>
        </w:rPr>
        <w:t xml:space="preserve"> </w:t>
      </w:r>
      <w:r>
        <w:t>for</w:t>
      </w:r>
      <w:r>
        <w:rPr>
          <w:spacing w:val="-4"/>
        </w:rPr>
        <w:t xml:space="preserve"> </w:t>
      </w:r>
      <w:r>
        <w:t>tests,</w:t>
      </w:r>
      <w:r>
        <w:rPr>
          <w:spacing w:val="-4"/>
        </w:rPr>
        <w:t xml:space="preserve"> </w:t>
      </w:r>
      <w:r>
        <w:t>inspections,</w:t>
      </w:r>
      <w:r>
        <w:rPr>
          <w:spacing w:val="-4"/>
        </w:rPr>
        <w:t xml:space="preserve"> </w:t>
      </w:r>
      <w:r>
        <w:t>visits</w:t>
      </w:r>
      <w:r>
        <w:rPr>
          <w:spacing w:val="-5"/>
        </w:rPr>
        <w:t xml:space="preserve"> </w:t>
      </w:r>
      <w:r>
        <w:t>to</w:t>
      </w:r>
      <w:r>
        <w:rPr>
          <w:spacing w:val="-7"/>
        </w:rPr>
        <w:t xml:space="preserve"> </w:t>
      </w:r>
      <w:r>
        <w:t>the</w:t>
      </w:r>
      <w:r>
        <w:rPr>
          <w:spacing w:val="-3"/>
        </w:rPr>
        <w:t xml:space="preserve"> </w:t>
      </w:r>
      <w:r>
        <w:t>manufacturer’s</w:t>
      </w:r>
      <w:r>
        <w:rPr>
          <w:spacing w:val="-5"/>
        </w:rPr>
        <w:t xml:space="preserve"> </w:t>
      </w:r>
      <w:r>
        <w:t>plant, etc. which are not normally required for Commonwealth Projects shall be</w:t>
      </w:r>
      <w:r>
        <w:rPr>
          <w:spacing w:val="-32"/>
        </w:rPr>
        <w:t xml:space="preserve"> </w:t>
      </w:r>
      <w:r>
        <w:t>deleted.</w:t>
      </w:r>
    </w:p>
    <w:p w:rsidR="00BD63E6" w:rsidRDefault="00BD63E6">
      <w:pPr>
        <w:pStyle w:val="BodyText"/>
        <w:spacing w:before="5"/>
      </w:pPr>
    </w:p>
    <w:p w:rsidR="00BD63E6" w:rsidRDefault="00D94B7A" w:rsidP="0013587C">
      <w:pPr>
        <w:pStyle w:val="Heading5"/>
        <w:numPr>
          <w:ilvl w:val="2"/>
          <w:numId w:val="96"/>
        </w:numPr>
        <w:tabs>
          <w:tab w:val="left" w:pos="619"/>
        </w:tabs>
        <w:ind w:left="618" w:hanging="518"/>
        <w:jc w:val="both"/>
      </w:pPr>
      <w:bookmarkStart w:id="367" w:name="8.3.8_Restrictive_Specifications_and_Per"/>
      <w:bookmarkEnd w:id="367"/>
      <w:r>
        <w:t>Restrictive Specifications and Performance</w:t>
      </w:r>
      <w:r>
        <w:rPr>
          <w:spacing w:val="-41"/>
        </w:rPr>
        <w:t xml:space="preserve"> </w:t>
      </w:r>
      <w:r>
        <w:t>Requirements</w:t>
      </w:r>
    </w:p>
    <w:p w:rsidR="00BD63E6" w:rsidRDefault="00BD63E6">
      <w:pPr>
        <w:pStyle w:val="BodyText"/>
        <w:spacing w:before="2"/>
        <w:rPr>
          <w:b/>
          <w:sz w:val="22"/>
        </w:rPr>
      </w:pPr>
    </w:p>
    <w:p w:rsidR="00BD63E6" w:rsidRDefault="00D94B7A" w:rsidP="0013587C">
      <w:pPr>
        <w:pStyle w:val="ListParagraph"/>
        <w:numPr>
          <w:ilvl w:val="3"/>
          <w:numId w:val="96"/>
        </w:numPr>
        <w:tabs>
          <w:tab w:val="left" w:pos="1579"/>
        </w:tabs>
        <w:ind w:left="820" w:right="110" w:firstLine="0"/>
        <w:jc w:val="both"/>
        <w:rPr>
          <w:sz w:val="23"/>
        </w:rPr>
      </w:pPr>
      <w:r>
        <w:rPr>
          <w:sz w:val="23"/>
        </w:rPr>
        <w:t>The</w:t>
      </w:r>
      <w:r>
        <w:rPr>
          <w:spacing w:val="-14"/>
          <w:sz w:val="23"/>
        </w:rPr>
        <w:t xml:space="preserve"> </w:t>
      </w:r>
      <w:r>
        <w:rPr>
          <w:sz w:val="23"/>
        </w:rPr>
        <w:t>A/E</w:t>
      </w:r>
      <w:r>
        <w:rPr>
          <w:spacing w:val="-17"/>
          <w:sz w:val="23"/>
        </w:rPr>
        <w:t xml:space="preserve"> </w:t>
      </w:r>
      <w:r>
        <w:rPr>
          <w:sz w:val="23"/>
        </w:rPr>
        <w:t>shall</w:t>
      </w:r>
      <w:r>
        <w:rPr>
          <w:spacing w:val="-15"/>
          <w:sz w:val="23"/>
        </w:rPr>
        <w:t xml:space="preserve"> </w:t>
      </w:r>
      <w:r>
        <w:rPr>
          <w:sz w:val="23"/>
        </w:rPr>
        <w:t>not</w:t>
      </w:r>
      <w:r>
        <w:rPr>
          <w:spacing w:val="-17"/>
          <w:sz w:val="23"/>
        </w:rPr>
        <w:t xml:space="preserve"> </w:t>
      </w:r>
      <w:r>
        <w:rPr>
          <w:sz w:val="23"/>
        </w:rPr>
        <w:t>require</w:t>
      </w:r>
      <w:r>
        <w:rPr>
          <w:spacing w:val="-14"/>
          <w:sz w:val="23"/>
        </w:rPr>
        <w:t xml:space="preserve"> </w:t>
      </w:r>
      <w:r>
        <w:rPr>
          <w:sz w:val="23"/>
        </w:rPr>
        <w:t>samples,</w:t>
      </w:r>
      <w:r>
        <w:rPr>
          <w:spacing w:val="-15"/>
          <w:sz w:val="23"/>
        </w:rPr>
        <w:t xml:space="preserve"> </w:t>
      </w:r>
      <w:r>
        <w:rPr>
          <w:sz w:val="23"/>
        </w:rPr>
        <w:t>Shop</w:t>
      </w:r>
      <w:r>
        <w:rPr>
          <w:spacing w:val="-15"/>
          <w:sz w:val="23"/>
        </w:rPr>
        <w:t xml:space="preserve"> </w:t>
      </w:r>
      <w:r>
        <w:rPr>
          <w:sz w:val="23"/>
        </w:rPr>
        <w:t>Drawings,</w:t>
      </w:r>
      <w:r>
        <w:rPr>
          <w:spacing w:val="-15"/>
          <w:sz w:val="23"/>
        </w:rPr>
        <w:t xml:space="preserve"> </w:t>
      </w:r>
      <w:r>
        <w:rPr>
          <w:sz w:val="23"/>
        </w:rPr>
        <w:t>or</w:t>
      </w:r>
      <w:r>
        <w:rPr>
          <w:spacing w:val="-15"/>
          <w:sz w:val="23"/>
        </w:rPr>
        <w:t xml:space="preserve"> </w:t>
      </w:r>
      <w:r>
        <w:rPr>
          <w:sz w:val="23"/>
        </w:rPr>
        <w:t>similar</w:t>
      </w:r>
      <w:r>
        <w:rPr>
          <w:spacing w:val="-18"/>
          <w:sz w:val="23"/>
        </w:rPr>
        <w:t xml:space="preserve"> </w:t>
      </w:r>
      <w:r>
        <w:rPr>
          <w:sz w:val="23"/>
        </w:rPr>
        <w:t>materials</w:t>
      </w:r>
      <w:r>
        <w:rPr>
          <w:spacing w:val="-16"/>
          <w:sz w:val="23"/>
        </w:rPr>
        <w:t xml:space="preserve"> </w:t>
      </w:r>
      <w:r>
        <w:rPr>
          <w:sz w:val="23"/>
        </w:rPr>
        <w:t>to</w:t>
      </w:r>
      <w:r>
        <w:rPr>
          <w:spacing w:val="-18"/>
          <w:sz w:val="23"/>
        </w:rPr>
        <w:t xml:space="preserve"> </w:t>
      </w:r>
      <w:r>
        <w:rPr>
          <w:sz w:val="23"/>
        </w:rPr>
        <w:t>be</w:t>
      </w:r>
      <w:r>
        <w:rPr>
          <w:spacing w:val="-17"/>
          <w:sz w:val="23"/>
        </w:rPr>
        <w:t xml:space="preserve"> </w:t>
      </w:r>
      <w:r>
        <w:rPr>
          <w:sz w:val="23"/>
        </w:rPr>
        <w:t>submitted for approval prior to receipt of Proposals/</w:t>
      </w:r>
      <w:r w:rsidR="00A73D9C">
        <w:rPr>
          <w:sz w:val="23"/>
        </w:rPr>
        <w:t xml:space="preserve"> </w:t>
      </w:r>
      <w:r>
        <w:rPr>
          <w:sz w:val="23"/>
        </w:rPr>
        <w:t>Bids. The Specifications must contain sufficient information</w:t>
      </w:r>
      <w:r>
        <w:rPr>
          <w:spacing w:val="-7"/>
          <w:sz w:val="23"/>
        </w:rPr>
        <w:t xml:space="preserve"> </w:t>
      </w:r>
      <w:r>
        <w:rPr>
          <w:sz w:val="23"/>
        </w:rPr>
        <w:t>to</w:t>
      </w:r>
      <w:r>
        <w:rPr>
          <w:spacing w:val="-7"/>
          <w:sz w:val="23"/>
        </w:rPr>
        <w:t xml:space="preserve"> </w:t>
      </w:r>
      <w:r>
        <w:rPr>
          <w:sz w:val="23"/>
        </w:rPr>
        <w:t>describe</w:t>
      </w:r>
      <w:r>
        <w:rPr>
          <w:spacing w:val="-6"/>
          <w:sz w:val="23"/>
        </w:rPr>
        <w:t xml:space="preserve"> </w:t>
      </w:r>
      <w:r>
        <w:rPr>
          <w:sz w:val="23"/>
        </w:rPr>
        <w:t>to</w:t>
      </w:r>
      <w:r>
        <w:rPr>
          <w:spacing w:val="-10"/>
          <w:sz w:val="23"/>
        </w:rPr>
        <w:t xml:space="preserve"> </w:t>
      </w:r>
      <w:r>
        <w:rPr>
          <w:sz w:val="23"/>
        </w:rPr>
        <w:t>the</w:t>
      </w:r>
      <w:r>
        <w:rPr>
          <w:spacing w:val="-6"/>
          <w:sz w:val="23"/>
        </w:rPr>
        <w:t xml:space="preserve"> </w:t>
      </w:r>
      <w:r>
        <w:rPr>
          <w:sz w:val="23"/>
        </w:rPr>
        <w:t>Offerors</w:t>
      </w:r>
      <w:r>
        <w:rPr>
          <w:spacing w:val="-8"/>
          <w:sz w:val="23"/>
        </w:rPr>
        <w:t xml:space="preserve"> </w:t>
      </w:r>
      <w:r>
        <w:rPr>
          <w:sz w:val="23"/>
        </w:rPr>
        <w:t>the</w:t>
      </w:r>
      <w:r>
        <w:rPr>
          <w:spacing w:val="-6"/>
          <w:sz w:val="23"/>
        </w:rPr>
        <w:t xml:space="preserve"> </w:t>
      </w:r>
      <w:r>
        <w:rPr>
          <w:sz w:val="23"/>
        </w:rPr>
        <w:t>performance</w:t>
      </w:r>
      <w:r>
        <w:rPr>
          <w:spacing w:val="-6"/>
          <w:sz w:val="23"/>
        </w:rPr>
        <w:t xml:space="preserve"> </w:t>
      </w:r>
      <w:r>
        <w:rPr>
          <w:sz w:val="23"/>
        </w:rPr>
        <w:t>and</w:t>
      </w:r>
      <w:r>
        <w:rPr>
          <w:spacing w:val="-7"/>
          <w:sz w:val="23"/>
        </w:rPr>
        <w:t xml:space="preserve"> </w:t>
      </w:r>
      <w:r>
        <w:rPr>
          <w:sz w:val="23"/>
        </w:rPr>
        <w:t>quality</w:t>
      </w:r>
      <w:r>
        <w:rPr>
          <w:spacing w:val="-10"/>
          <w:sz w:val="23"/>
        </w:rPr>
        <w:t xml:space="preserve"> </w:t>
      </w:r>
      <w:r>
        <w:rPr>
          <w:sz w:val="23"/>
        </w:rPr>
        <w:t>standards</w:t>
      </w:r>
      <w:r>
        <w:rPr>
          <w:spacing w:val="-8"/>
          <w:sz w:val="23"/>
        </w:rPr>
        <w:t xml:space="preserve"> </w:t>
      </w:r>
      <w:r>
        <w:rPr>
          <w:sz w:val="23"/>
        </w:rPr>
        <w:t>that</w:t>
      </w:r>
      <w:r>
        <w:rPr>
          <w:spacing w:val="-6"/>
          <w:sz w:val="23"/>
        </w:rPr>
        <w:t xml:space="preserve"> </w:t>
      </w:r>
      <w:r>
        <w:rPr>
          <w:sz w:val="23"/>
        </w:rPr>
        <w:t>will</w:t>
      </w:r>
      <w:r>
        <w:rPr>
          <w:spacing w:val="-6"/>
          <w:sz w:val="23"/>
        </w:rPr>
        <w:t xml:space="preserve"> </w:t>
      </w:r>
      <w:r>
        <w:rPr>
          <w:sz w:val="23"/>
        </w:rPr>
        <w:t>be</w:t>
      </w:r>
      <w:r>
        <w:rPr>
          <w:spacing w:val="-6"/>
          <w:sz w:val="23"/>
        </w:rPr>
        <w:t xml:space="preserve"> </w:t>
      </w:r>
      <w:r>
        <w:rPr>
          <w:sz w:val="23"/>
        </w:rPr>
        <w:t>used to evaluate the</w:t>
      </w:r>
      <w:r>
        <w:rPr>
          <w:spacing w:val="-29"/>
          <w:sz w:val="23"/>
        </w:rPr>
        <w:t xml:space="preserve"> </w:t>
      </w:r>
      <w:r>
        <w:rPr>
          <w:sz w:val="23"/>
        </w:rPr>
        <w:t>Submittals.</w:t>
      </w:r>
    </w:p>
    <w:p w:rsidR="00BD63E6" w:rsidRDefault="00BD63E6">
      <w:pPr>
        <w:pStyle w:val="BodyText"/>
      </w:pPr>
    </w:p>
    <w:p w:rsidR="00BD63E6" w:rsidRDefault="00D94B7A" w:rsidP="0013587C">
      <w:pPr>
        <w:pStyle w:val="ListParagraph"/>
        <w:numPr>
          <w:ilvl w:val="3"/>
          <w:numId w:val="96"/>
        </w:numPr>
        <w:tabs>
          <w:tab w:val="left" w:pos="1528"/>
        </w:tabs>
        <w:spacing w:before="1"/>
        <w:ind w:left="820" w:right="114" w:firstLine="0"/>
        <w:jc w:val="both"/>
        <w:rPr>
          <w:sz w:val="23"/>
        </w:rPr>
      </w:pPr>
      <w:r>
        <w:rPr>
          <w:sz w:val="23"/>
        </w:rPr>
        <w:t>Number</w:t>
      </w:r>
      <w:r>
        <w:rPr>
          <w:spacing w:val="-7"/>
          <w:sz w:val="23"/>
        </w:rPr>
        <w:t xml:space="preserve"> </w:t>
      </w:r>
      <w:r>
        <w:rPr>
          <w:sz w:val="23"/>
        </w:rPr>
        <w:t>of</w:t>
      </w:r>
      <w:r>
        <w:rPr>
          <w:spacing w:val="-7"/>
          <w:sz w:val="23"/>
        </w:rPr>
        <w:t xml:space="preserve"> </w:t>
      </w:r>
      <w:r>
        <w:rPr>
          <w:sz w:val="23"/>
        </w:rPr>
        <w:t>years</w:t>
      </w:r>
      <w:r>
        <w:rPr>
          <w:spacing w:val="-8"/>
          <w:sz w:val="23"/>
        </w:rPr>
        <w:t xml:space="preserve"> </w:t>
      </w:r>
      <w:r>
        <w:rPr>
          <w:sz w:val="23"/>
        </w:rPr>
        <w:t>of</w:t>
      </w:r>
      <w:r>
        <w:rPr>
          <w:spacing w:val="-10"/>
          <w:sz w:val="23"/>
        </w:rPr>
        <w:t xml:space="preserve"> </w:t>
      </w:r>
      <w:r>
        <w:rPr>
          <w:sz w:val="23"/>
        </w:rPr>
        <w:t>experience,</w:t>
      </w:r>
      <w:r>
        <w:rPr>
          <w:spacing w:val="-7"/>
          <w:sz w:val="23"/>
        </w:rPr>
        <w:t xml:space="preserve"> </w:t>
      </w:r>
      <w:r>
        <w:rPr>
          <w:sz w:val="23"/>
        </w:rPr>
        <w:t>or</w:t>
      </w:r>
      <w:r>
        <w:rPr>
          <w:spacing w:val="-7"/>
          <w:sz w:val="23"/>
        </w:rPr>
        <w:t xml:space="preserve"> </w:t>
      </w:r>
      <w:r>
        <w:rPr>
          <w:sz w:val="23"/>
        </w:rPr>
        <w:t>time</w:t>
      </w:r>
      <w:r>
        <w:rPr>
          <w:spacing w:val="-6"/>
          <w:sz w:val="23"/>
        </w:rPr>
        <w:t xml:space="preserve"> </w:t>
      </w:r>
      <w:r>
        <w:rPr>
          <w:sz w:val="23"/>
        </w:rPr>
        <w:t>in</w:t>
      </w:r>
      <w:r>
        <w:rPr>
          <w:spacing w:val="-7"/>
          <w:sz w:val="23"/>
        </w:rPr>
        <w:t xml:space="preserve"> </w:t>
      </w:r>
      <w:r>
        <w:rPr>
          <w:sz w:val="23"/>
        </w:rPr>
        <w:t>business,</w:t>
      </w:r>
      <w:r>
        <w:rPr>
          <w:spacing w:val="-7"/>
          <w:sz w:val="23"/>
        </w:rPr>
        <w:t xml:space="preserve"> </w:t>
      </w:r>
      <w:r>
        <w:rPr>
          <w:sz w:val="23"/>
        </w:rPr>
        <w:t>shall</w:t>
      </w:r>
      <w:r>
        <w:rPr>
          <w:spacing w:val="-6"/>
          <w:sz w:val="23"/>
        </w:rPr>
        <w:t xml:space="preserve"> </w:t>
      </w:r>
      <w:r>
        <w:rPr>
          <w:sz w:val="23"/>
        </w:rPr>
        <w:t>not</w:t>
      </w:r>
      <w:r>
        <w:rPr>
          <w:spacing w:val="-6"/>
          <w:sz w:val="23"/>
        </w:rPr>
        <w:t xml:space="preserve"> </w:t>
      </w:r>
      <w:r>
        <w:rPr>
          <w:sz w:val="23"/>
        </w:rPr>
        <w:t>be</w:t>
      </w:r>
      <w:r>
        <w:rPr>
          <w:spacing w:val="-6"/>
          <w:sz w:val="23"/>
        </w:rPr>
        <w:t xml:space="preserve"> </w:t>
      </w:r>
      <w:r>
        <w:rPr>
          <w:sz w:val="23"/>
        </w:rPr>
        <w:t>specified</w:t>
      </w:r>
      <w:r>
        <w:rPr>
          <w:spacing w:val="-10"/>
          <w:sz w:val="23"/>
        </w:rPr>
        <w:t xml:space="preserve"> </w:t>
      </w:r>
      <w:r>
        <w:rPr>
          <w:sz w:val="23"/>
        </w:rPr>
        <w:t>as</w:t>
      </w:r>
      <w:r>
        <w:rPr>
          <w:spacing w:val="-8"/>
          <w:sz w:val="23"/>
        </w:rPr>
        <w:t xml:space="preserve"> </w:t>
      </w:r>
      <w:r>
        <w:rPr>
          <w:sz w:val="23"/>
        </w:rPr>
        <w:t>a</w:t>
      </w:r>
      <w:r>
        <w:rPr>
          <w:spacing w:val="-6"/>
          <w:sz w:val="23"/>
        </w:rPr>
        <w:t xml:space="preserve"> </w:t>
      </w:r>
      <w:r>
        <w:rPr>
          <w:sz w:val="23"/>
        </w:rPr>
        <w:t>basis</w:t>
      </w:r>
      <w:r>
        <w:rPr>
          <w:spacing w:val="-8"/>
          <w:sz w:val="23"/>
        </w:rPr>
        <w:t xml:space="preserve"> </w:t>
      </w:r>
      <w:r>
        <w:rPr>
          <w:sz w:val="23"/>
        </w:rPr>
        <w:t>for award of Contract. This applies not only to Contractors, but also Suppliers</w:t>
      </w:r>
      <w:r>
        <w:rPr>
          <w:spacing w:val="5"/>
          <w:sz w:val="23"/>
        </w:rPr>
        <w:t xml:space="preserve"> </w:t>
      </w:r>
      <w:r>
        <w:rPr>
          <w:sz w:val="23"/>
        </w:rPr>
        <w:t>of</w:t>
      </w:r>
      <w:r w:rsidR="00A73D9C">
        <w:rPr>
          <w:sz w:val="23"/>
        </w:rPr>
        <w:t xml:space="preserve"> </w:t>
      </w:r>
      <w:r>
        <w:rPr>
          <w:sz w:val="23"/>
        </w:rPr>
        <w:t>equipment.</w:t>
      </w:r>
    </w:p>
    <w:p w:rsidR="00BD63E6" w:rsidRDefault="00BD63E6">
      <w:pPr>
        <w:pStyle w:val="BodyText"/>
        <w:spacing w:before="10"/>
        <w:rPr>
          <w:sz w:val="22"/>
        </w:rPr>
      </w:pPr>
    </w:p>
    <w:p w:rsidR="00BD63E6" w:rsidRDefault="00D94B7A" w:rsidP="0013587C">
      <w:pPr>
        <w:pStyle w:val="ListParagraph"/>
        <w:numPr>
          <w:ilvl w:val="2"/>
          <w:numId w:val="96"/>
        </w:numPr>
        <w:tabs>
          <w:tab w:val="left" w:pos="638"/>
        </w:tabs>
        <w:ind w:right="107" w:firstLine="0"/>
        <w:jc w:val="both"/>
        <w:rPr>
          <w:sz w:val="23"/>
        </w:rPr>
      </w:pPr>
      <w:r>
        <w:rPr>
          <w:b/>
          <w:sz w:val="23"/>
        </w:rPr>
        <w:t xml:space="preserve">Equal materials, equipment or assemblies: </w:t>
      </w:r>
      <w:r>
        <w:rPr>
          <w:sz w:val="23"/>
        </w:rPr>
        <w:t>Any brand, make or manufacturer of a product, assembly or equipment which in the opinion of the A/E is the equal of that specified, considering quality,</w:t>
      </w:r>
      <w:r>
        <w:rPr>
          <w:spacing w:val="-18"/>
          <w:sz w:val="23"/>
        </w:rPr>
        <w:t xml:space="preserve"> </w:t>
      </w:r>
      <w:r>
        <w:rPr>
          <w:sz w:val="23"/>
        </w:rPr>
        <w:t>capabilities,</w:t>
      </w:r>
      <w:r>
        <w:rPr>
          <w:spacing w:val="-18"/>
          <w:sz w:val="23"/>
        </w:rPr>
        <w:t xml:space="preserve"> </w:t>
      </w:r>
      <w:r>
        <w:rPr>
          <w:sz w:val="23"/>
        </w:rPr>
        <w:t>workmanship,</w:t>
      </w:r>
      <w:r>
        <w:rPr>
          <w:spacing w:val="-18"/>
          <w:sz w:val="23"/>
        </w:rPr>
        <w:t xml:space="preserve"> </w:t>
      </w:r>
      <w:r>
        <w:rPr>
          <w:sz w:val="23"/>
        </w:rPr>
        <w:t>configuration,</w:t>
      </w:r>
      <w:r>
        <w:rPr>
          <w:spacing w:val="-18"/>
          <w:sz w:val="23"/>
        </w:rPr>
        <w:t xml:space="preserve"> </w:t>
      </w:r>
      <w:r>
        <w:rPr>
          <w:sz w:val="23"/>
        </w:rPr>
        <w:t>economy</w:t>
      </w:r>
      <w:r>
        <w:rPr>
          <w:spacing w:val="-20"/>
          <w:sz w:val="23"/>
        </w:rPr>
        <w:t xml:space="preserve"> </w:t>
      </w:r>
      <w:r>
        <w:rPr>
          <w:sz w:val="23"/>
        </w:rPr>
        <w:t>of</w:t>
      </w:r>
      <w:r>
        <w:rPr>
          <w:spacing w:val="-18"/>
          <w:sz w:val="23"/>
        </w:rPr>
        <w:t xml:space="preserve"> </w:t>
      </w:r>
      <w:r>
        <w:rPr>
          <w:sz w:val="23"/>
        </w:rPr>
        <w:t>operation,</w:t>
      </w:r>
      <w:r>
        <w:rPr>
          <w:spacing w:val="-18"/>
          <w:sz w:val="23"/>
        </w:rPr>
        <w:t xml:space="preserve"> </w:t>
      </w:r>
      <w:r>
        <w:rPr>
          <w:sz w:val="23"/>
        </w:rPr>
        <w:t>useful</w:t>
      </w:r>
      <w:r>
        <w:rPr>
          <w:spacing w:val="-19"/>
          <w:sz w:val="23"/>
        </w:rPr>
        <w:t xml:space="preserve"> </w:t>
      </w:r>
      <w:r>
        <w:rPr>
          <w:sz w:val="23"/>
        </w:rPr>
        <w:t>life,</w:t>
      </w:r>
      <w:r>
        <w:rPr>
          <w:spacing w:val="-18"/>
          <w:sz w:val="23"/>
        </w:rPr>
        <w:t xml:space="preserve"> </w:t>
      </w:r>
      <w:r>
        <w:rPr>
          <w:sz w:val="23"/>
        </w:rPr>
        <w:t>compatibility</w:t>
      </w:r>
      <w:r>
        <w:rPr>
          <w:spacing w:val="-20"/>
          <w:sz w:val="23"/>
        </w:rPr>
        <w:t xml:space="preserve"> </w:t>
      </w:r>
      <w:r>
        <w:rPr>
          <w:sz w:val="23"/>
        </w:rPr>
        <w:t>with design of the Work, and suitability for the intended purpose, will be accepted unless rejected by the University as not being</w:t>
      </w:r>
      <w:r>
        <w:rPr>
          <w:spacing w:val="-22"/>
          <w:sz w:val="23"/>
        </w:rPr>
        <w:t xml:space="preserve"> </w:t>
      </w:r>
      <w:r>
        <w:rPr>
          <w:sz w:val="23"/>
        </w:rPr>
        <w:t>equal.</w:t>
      </w:r>
    </w:p>
    <w:p w:rsidR="00BD63E6" w:rsidRDefault="00BD63E6">
      <w:pPr>
        <w:pStyle w:val="BodyText"/>
        <w:spacing w:before="9"/>
        <w:rPr>
          <w:sz w:val="22"/>
        </w:rPr>
      </w:pPr>
    </w:p>
    <w:p w:rsidR="00BD63E6" w:rsidRDefault="00D94B7A" w:rsidP="0013587C">
      <w:pPr>
        <w:pStyle w:val="ListParagraph"/>
        <w:numPr>
          <w:ilvl w:val="2"/>
          <w:numId w:val="96"/>
        </w:numPr>
        <w:tabs>
          <w:tab w:val="left" w:pos="736"/>
        </w:tabs>
        <w:spacing w:before="1"/>
        <w:ind w:right="111" w:firstLine="0"/>
        <w:jc w:val="both"/>
        <w:rPr>
          <w:sz w:val="23"/>
        </w:rPr>
      </w:pPr>
      <w:r>
        <w:rPr>
          <w:b/>
          <w:sz w:val="23"/>
        </w:rPr>
        <w:t xml:space="preserve">Substitute materials, equipment or assemblies: </w:t>
      </w:r>
      <w:r>
        <w:rPr>
          <w:sz w:val="23"/>
        </w:rPr>
        <w:t xml:space="preserve">The </w:t>
      </w:r>
      <w:hyperlink r:id="rId455">
        <w:r>
          <w:rPr>
            <w:color w:val="0000FF"/>
            <w:sz w:val="23"/>
            <w:u w:val="single" w:color="0000FF"/>
          </w:rPr>
          <w:t xml:space="preserve">Contract General Conditions </w:t>
        </w:r>
      </w:hyperlink>
      <w:r>
        <w:rPr>
          <w:sz w:val="23"/>
        </w:rPr>
        <w:t>permit the Contractor to propose a substitute or alternate material, product, equipment, or assembly which deviates from the requirements of the Contract Documents, but which the Contractor deems will perform  the  same  function  and  have  equal  capabilities,  service  life, economy of operations,</w:t>
      </w:r>
      <w:r>
        <w:rPr>
          <w:spacing w:val="-4"/>
          <w:sz w:val="23"/>
        </w:rPr>
        <w:t xml:space="preserve"> </w:t>
      </w:r>
      <w:r>
        <w:rPr>
          <w:sz w:val="23"/>
        </w:rPr>
        <w:t>and</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pPr>
        <w:pStyle w:val="BodyText"/>
        <w:spacing w:before="90"/>
        <w:ind w:left="100" w:right="108"/>
        <w:jc w:val="both"/>
      </w:pPr>
      <w:r>
        <w:t>suitability for the intended purpose. Examples of substitutes or alternates include proposing to substitute “precast concrete” for “cast-in-place concrete” floors or to substitute “precast concrete panels” for “masonry” walls. The Contractor’s proposal must include any cost differentials proposed. The</w:t>
      </w:r>
      <w:r>
        <w:rPr>
          <w:spacing w:val="-13"/>
        </w:rPr>
        <w:t xml:space="preserve"> </w:t>
      </w:r>
      <w:r>
        <w:t>University</w:t>
      </w:r>
      <w:r>
        <w:rPr>
          <w:spacing w:val="-19"/>
        </w:rPr>
        <w:t xml:space="preserve"> </w:t>
      </w:r>
      <w:r>
        <w:t>would</w:t>
      </w:r>
      <w:r>
        <w:rPr>
          <w:spacing w:val="-14"/>
        </w:rPr>
        <w:t xml:space="preserve"> </w:t>
      </w:r>
      <w:r>
        <w:t>have</w:t>
      </w:r>
      <w:r>
        <w:rPr>
          <w:spacing w:val="-13"/>
        </w:rPr>
        <w:t xml:space="preserve"> </w:t>
      </w:r>
      <w:r>
        <w:t>the</w:t>
      </w:r>
      <w:r>
        <w:rPr>
          <w:spacing w:val="-16"/>
        </w:rPr>
        <w:t xml:space="preserve"> </w:t>
      </w:r>
      <w:r>
        <w:t>A/E</w:t>
      </w:r>
      <w:r>
        <w:rPr>
          <w:spacing w:val="-13"/>
        </w:rPr>
        <w:t xml:space="preserve"> </w:t>
      </w:r>
      <w:r>
        <w:t>provide</w:t>
      </w:r>
      <w:r>
        <w:rPr>
          <w:spacing w:val="-16"/>
        </w:rPr>
        <w:t xml:space="preserve"> </w:t>
      </w:r>
      <w:r>
        <w:t>an</w:t>
      </w:r>
      <w:r>
        <w:rPr>
          <w:spacing w:val="-17"/>
        </w:rPr>
        <w:t xml:space="preserve"> </w:t>
      </w:r>
      <w:r>
        <w:t>initial</w:t>
      </w:r>
      <w:r>
        <w:rPr>
          <w:spacing w:val="-16"/>
        </w:rPr>
        <w:t xml:space="preserve"> </w:t>
      </w:r>
      <w:r>
        <w:t>evaluation</w:t>
      </w:r>
      <w:r>
        <w:rPr>
          <w:spacing w:val="-14"/>
        </w:rPr>
        <w:t xml:space="preserve"> </w:t>
      </w:r>
      <w:r>
        <w:t>of</w:t>
      </w:r>
      <w:r>
        <w:rPr>
          <w:spacing w:val="-17"/>
        </w:rPr>
        <w:t xml:space="preserve"> </w:t>
      </w:r>
      <w:r>
        <w:t>such</w:t>
      </w:r>
      <w:r>
        <w:rPr>
          <w:spacing w:val="-14"/>
        </w:rPr>
        <w:t xml:space="preserve"> </w:t>
      </w:r>
      <w:r>
        <w:t>proposed</w:t>
      </w:r>
      <w:r>
        <w:rPr>
          <w:spacing w:val="-14"/>
        </w:rPr>
        <w:t xml:space="preserve"> </w:t>
      </w:r>
      <w:r>
        <w:t>substitutes</w:t>
      </w:r>
      <w:r>
        <w:rPr>
          <w:spacing w:val="-15"/>
        </w:rPr>
        <w:t xml:space="preserve"> </w:t>
      </w:r>
      <w:r>
        <w:t>to</w:t>
      </w:r>
      <w:r>
        <w:rPr>
          <w:spacing w:val="-17"/>
        </w:rPr>
        <w:t xml:space="preserve"> </w:t>
      </w:r>
      <w:r>
        <w:t>include a recommendation on acceptability and indicate the A/E’s redesign fee to incorporate the substitution in the design. If the proposed substitute is acceptable to the University, a Change Order would be proposed to the Contractor to accept the substitute and to deduct the cost of the A/E redesign fee and the proposed cost savings from the Contractor’s Contract amount. The University will have the right to limit or reject substitutions at its</w:t>
      </w:r>
      <w:r>
        <w:rPr>
          <w:spacing w:val="3"/>
        </w:rPr>
        <w:t xml:space="preserve"> </w:t>
      </w:r>
      <w:r>
        <w:t>sole</w:t>
      </w:r>
      <w:r w:rsidR="00A73D9C">
        <w:t xml:space="preserve"> </w:t>
      </w:r>
      <w:r>
        <w:t>discretion.</w:t>
      </w:r>
    </w:p>
    <w:p w:rsidR="00BD63E6" w:rsidRDefault="00BD63E6">
      <w:pPr>
        <w:pStyle w:val="BodyText"/>
      </w:pPr>
    </w:p>
    <w:p w:rsidR="00BD63E6" w:rsidRDefault="00D94B7A" w:rsidP="0013587C">
      <w:pPr>
        <w:pStyle w:val="ListParagraph"/>
        <w:numPr>
          <w:ilvl w:val="2"/>
          <w:numId w:val="96"/>
        </w:numPr>
        <w:tabs>
          <w:tab w:val="left" w:pos="741"/>
        </w:tabs>
        <w:spacing w:before="1"/>
        <w:ind w:right="108" w:firstLine="0"/>
        <w:jc w:val="both"/>
        <w:rPr>
          <w:sz w:val="23"/>
        </w:rPr>
      </w:pPr>
      <w:bookmarkStart w:id="368" w:name="_bookmark258"/>
      <w:bookmarkEnd w:id="368"/>
      <w:r>
        <w:rPr>
          <w:b/>
          <w:sz w:val="23"/>
        </w:rPr>
        <w:t xml:space="preserve">Unit Prices: </w:t>
      </w:r>
      <w:r>
        <w:rPr>
          <w:sz w:val="23"/>
        </w:rPr>
        <w:t>Certain aspects of construction Projects, such as the depth to suitable foundation bearing for footings, piles or caissons, or the locations and amount of rock to be encountered and removed often must be estimated based on limited factual data. In such situations, to ensure fairness for</w:t>
      </w:r>
      <w:r>
        <w:rPr>
          <w:spacing w:val="-8"/>
          <w:sz w:val="23"/>
        </w:rPr>
        <w:t xml:space="preserve"> </w:t>
      </w:r>
      <w:r>
        <w:rPr>
          <w:sz w:val="23"/>
        </w:rPr>
        <w:t>the</w:t>
      </w:r>
      <w:r>
        <w:rPr>
          <w:spacing w:val="-7"/>
          <w:sz w:val="23"/>
        </w:rPr>
        <w:t xml:space="preserve"> </w:t>
      </w:r>
      <w:r>
        <w:rPr>
          <w:sz w:val="23"/>
        </w:rPr>
        <w:t>University,</w:t>
      </w:r>
      <w:r>
        <w:rPr>
          <w:spacing w:val="-8"/>
          <w:sz w:val="23"/>
        </w:rPr>
        <w:t xml:space="preserve"> </w:t>
      </w:r>
      <w:r>
        <w:rPr>
          <w:sz w:val="23"/>
        </w:rPr>
        <w:t>the</w:t>
      </w:r>
      <w:r>
        <w:rPr>
          <w:spacing w:val="-7"/>
          <w:sz w:val="23"/>
        </w:rPr>
        <w:t xml:space="preserve"> </w:t>
      </w:r>
      <w:r>
        <w:rPr>
          <w:sz w:val="23"/>
        </w:rPr>
        <w:t>Offerors,</w:t>
      </w:r>
      <w:r>
        <w:rPr>
          <w:spacing w:val="-8"/>
          <w:sz w:val="23"/>
        </w:rPr>
        <w:t xml:space="preserve"> </w:t>
      </w:r>
      <w:r>
        <w:rPr>
          <w:sz w:val="23"/>
        </w:rPr>
        <w:t>and</w:t>
      </w:r>
      <w:r>
        <w:rPr>
          <w:spacing w:val="-10"/>
          <w:sz w:val="23"/>
        </w:rPr>
        <w:t xml:space="preserve"> </w:t>
      </w:r>
      <w:r>
        <w:rPr>
          <w:sz w:val="23"/>
        </w:rPr>
        <w:t>the</w:t>
      </w:r>
      <w:r>
        <w:rPr>
          <w:spacing w:val="-7"/>
          <w:sz w:val="23"/>
        </w:rPr>
        <w:t xml:space="preserve"> </w:t>
      </w:r>
      <w:r>
        <w:rPr>
          <w:sz w:val="23"/>
        </w:rPr>
        <w:t>successful</w:t>
      </w:r>
      <w:r>
        <w:rPr>
          <w:spacing w:val="-7"/>
          <w:sz w:val="23"/>
        </w:rPr>
        <w:t xml:space="preserve"> </w:t>
      </w:r>
      <w:r>
        <w:rPr>
          <w:sz w:val="23"/>
        </w:rPr>
        <w:t>Contractor,</w:t>
      </w:r>
      <w:r>
        <w:rPr>
          <w:spacing w:val="-10"/>
          <w:sz w:val="23"/>
        </w:rPr>
        <w:t xml:space="preserve"> </w:t>
      </w:r>
      <w:r>
        <w:rPr>
          <w:sz w:val="23"/>
        </w:rPr>
        <w:t>estimated</w:t>
      </w:r>
      <w:r>
        <w:rPr>
          <w:spacing w:val="-8"/>
          <w:sz w:val="23"/>
        </w:rPr>
        <w:t xml:space="preserve"> </w:t>
      </w:r>
      <w:r>
        <w:rPr>
          <w:sz w:val="23"/>
        </w:rPr>
        <w:t>quantities</w:t>
      </w:r>
      <w:r>
        <w:rPr>
          <w:spacing w:val="-8"/>
          <w:sz w:val="23"/>
        </w:rPr>
        <w:t xml:space="preserve"> </w:t>
      </w:r>
      <w:r>
        <w:rPr>
          <w:sz w:val="23"/>
        </w:rPr>
        <w:t>are</w:t>
      </w:r>
      <w:r>
        <w:rPr>
          <w:spacing w:val="-7"/>
          <w:sz w:val="23"/>
        </w:rPr>
        <w:t xml:space="preserve"> </w:t>
      </w:r>
      <w:r>
        <w:rPr>
          <w:sz w:val="23"/>
        </w:rPr>
        <w:t>shown</w:t>
      </w:r>
      <w:r>
        <w:rPr>
          <w:spacing w:val="-8"/>
          <w:sz w:val="23"/>
        </w:rPr>
        <w:t xml:space="preserve"> </w:t>
      </w:r>
      <w:r>
        <w:rPr>
          <w:sz w:val="23"/>
        </w:rPr>
        <w:t>for</w:t>
      </w:r>
      <w:r>
        <w:rPr>
          <w:spacing w:val="43"/>
          <w:sz w:val="23"/>
        </w:rPr>
        <w:t xml:space="preserve"> </w:t>
      </w:r>
      <w:r>
        <w:rPr>
          <w:sz w:val="23"/>
        </w:rPr>
        <w:t xml:space="preserve">unit pricing and determining the low Price/Bid. A statement is included on the Price/Bid Form stating that actual quantities will be measured for the listed Work and that the Contract Price will be adjusted upward or downward by Change Order to reflect the actual quantities involved times the Contractor’s unit price shown on the Price/Bid Form (unless such prices have been modified by the Contract). See </w:t>
      </w:r>
      <w:hyperlink r:id="rId456">
        <w:r>
          <w:rPr>
            <w:color w:val="0000FF"/>
            <w:sz w:val="23"/>
            <w:u w:val="single" w:color="0000FF"/>
          </w:rPr>
          <w:t>Standard HECO Bid Form</w:t>
        </w:r>
        <w:r>
          <w:rPr>
            <w:color w:val="0000FF"/>
            <w:spacing w:val="-21"/>
            <w:sz w:val="23"/>
            <w:u w:val="single" w:color="0000FF"/>
          </w:rPr>
          <w:t xml:space="preserve"> </w:t>
        </w:r>
        <w:r>
          <w:rPr>
            <w:color w:val="0000FF"/>
            <w:sz w:val="23"/>
            <w:u w:val="single" w:color="0000FF"/>
          </w:rPr>
          <w:t>Format</w:t>
        </w:r>
        <w:r>
          <w:rPr>
            <w:sz w:val="23"/>
          </w:rPr>
          <w:t>.</w:t>
        </w:r>
      </w:hyperlink>
    </w:p>
    <w:p w:rsidR="00BD63E6" w:rsidRDefault="00BD63E6">
      <w:pPr>
        <w:pStyle w:val="BodyText"/>
        <w:spacing w:before="2"/>
        <w:rPr>
          <w:sz w:val="15"/>
        </w:rPr>
      </w:pPr>
    </w:p>
    <w:p w:rsidR="00BD63E6" w:rsidRDefault="00D94B7A">
      <w:pPr>
        <w:pStyle w:val="BodyText"/>
        <w:spacing w:before="91"/>
        <w:ind w:left="100" w:right="111"/>
        <w:jc w:val="both"/>
      </w:pPr>
      <w:r>
        <w:t>Where unit prices are used to competitively Procure Work that may vary depending on actual conditions encountered, the following method shall be used:</w:t>
      </w:r>
    </w:p>
    <w:p w:rsidR="00BD63E6" w:rsidRDefault="00BD63E6">
      <w:pPr>
        <w:pStyle w:val="BodyText"/>
        <w:spacing w:before="10"/>
        <w:rPr>
          <w:sz w:val="22"/>
        </w:rPr>
      </w:pPr>
    </w:p>
    <w:p w:rsidR="00BD63E6" w:rsidRDefault="00D94B7A" w:rsidP="0013587C">
      <w:pPr>
        <w:pStyle w:val="ListParagraph"/>
        <w:numPr>
          <w:ilvl w:val="0"/>
          <w:numId w:val="94"/>
        </w:numPr>
        <w:tabs>
          <w:tab w:val="left" w:pos="1540"/>
        </w:tabs>
        <w:ind w:right="108"/>
        <w:jc w:val="both"/>
        <w:rPr>
          <w:sz w:val="23"/>
        </w:rPr>
      </w:pPr>
      <w:r>
        <w:rPr>
          <w:sz w:val="23"/>
        </w:rPr>
        <w:t>The A/E shall provide on the Price/Bid Form the unit price schedule to include an estimated</w:t>
      </w:r>
      <w:r>
        <w:rPr>
          <w:spacing w:val="-15"/>
          <w:sz w:val="23"/>
        </w:rPr>
        <w:t xml:space="preserve"> </w:t>
      </w:r>
      <w:r>
        <w:rPr>
          <w:sz w:val="23"/>
        </w:rPr>
        <w:t>quantity</w:t>
      </w:r>
      <w:r>
        <w:rPr>
          <w:spacing w:val="-19"/>
          <w:sz w:val="23"/>
        </w:rPr>
        <w:t xml:space="preserve"> </w:t>
      </w:r>
      <w:r>
        <w:rPr>
          <w:sz w:val="23"/>
        </w:rPr>
        <w:t>of</w:t>
      </w:r>
      <w:r>
        <w:rPr>
          <w:spacing w:val="-18"/>
          <w:sz w:val="23"/>
        </w:rPr>
        <w:t xml:space="preserve"> </w:t>
      </w:r>
      <w:r>
        <w:rPr>
          <w:sz w:val="23"/>
        </w:rPr>
        <w:t>each</w:t>
      </w:r>
      <w:r>
        <w:rPr>
          <w:spacing w:val="-18"/>
          <w:sz w:val="23"/>
        </w:rPr>
        <w:t xml:space="preserve"> </w:t>
      </w:r>
      <w:r>
        <w:rPr>
          <w:sz w:val="23"/>
        </w:rPr>
        <w:t>Work</w:t>
      </w:r>
      <w:r>
        <w:rPr>
          <w:spacing w:val="-15"/>
          <w:sz w:val="23"/>
        </w:rPr>
        <w:t xml:space="preserve"> </w:t>
      </w:r>
      <w:r>
        <w:rPr>
          <w:sz w:val="23"/>
        </w:rPr>
        <w:t>task</w:t>
      </w:r>
      <w:r>
        <w:rPr>
          <w:spacing w:val="-15"/>
          <w:sz w:val="23"/>
        </w:rPr>
        <w:t xml:space="preserve"> </w:t>
      </w:r>
      <w:r>
        <w:rPr>
          <w:sz w:val="23"/>
        </w:rPr>
        <w:t>or</w:t>
      </w:r>
      <w:r>
        <w:rPr>
          <w:spacing w:val="-15"/>
          <w:sz w:val="23"/>
        </w:rPr>
        <w:t xml:space="preserve"> </w:t>
      </w:r>
      <w:r>
        <w:rPr>
          <w:sz w:val="23"/>
        </w:rPr>
        <w:t>material</w:t>
      </w:r>
      <w:r>
        <w:rPr>
          <w:spacing w:val="-15"/>
          <w:sz w:val="23"/>
        </w:rPr>
        <w:t xml:space="preserve"> </w:t>
      </w:r>
      <w:r>
        <w:rPr>
          <w:sz w:val="23"/>
        </w:rPr>
        <w:t>listed.</w:t>
      </w:r>
      <w:r>
        <w:rPr>
          <w:spacing w:val="-15"/>
          <w:sz w:val="23"/>
        </w:rPr>
        <w:t xml:space="preserve"> </w:t>
      </w:r>
      <w:r>
        <w:rPr>
          <w:sz w:val="23"/>
        </w:rPr>
        <w:t>The</w:t>
      </w:r>
      <w:r>
        <w:rPr>
          <w:spacing w:val="-17"/>
          <w:sz w:val="23"/>
        </w:rPr>
        <w:t xml:space="preserve"> </w:t>
      </w:r>
      <w:r>
        <w:rPr>
          <w:sz w:val="23"/>
        </w:rPr>
        <w:t>estimated</w:t>
      </w:r>
      <w:r>
        <w:rPr>
          <w:spacing w:val="-15"/>
          <w:sz w:val="23"/>
        </w:rPr>
        <w:t xml:space="preserve"> </w:t>
      </w:r>
      <w:r>
        <w:rPr>
          <w:sz w:val="23"/>
        </w:rPr>
        <w:t>quantities</w:t>
      </w:r>
      <w:r>
        <w:rPr>
          <w:spacing w:val="-16"/>
          <w:sz w:val="23"/>
        </w:rPr>
        <w:t xml:space="preserve"> </w:t>
      </w:r>
      <w:r>
        <w:rPr>
          <w:sz w:val="23"/>
        </w:rPr>
        <w:t>should be reasonably accurate based on the best available information and the designers experience and</w:t>
      </w:r>
      <w:r>
        <w:rPr>
          <w:spacing w:val="-22"/>
          <w:sz w:val="23"/>
        </w:rPr>
        <w:t xml:space="preserve"> </w:t>
      </w:r>
      <w:r>
        <w:rPr>
          <w:sz w:val="23"/>
        </w:rPr>
        <w:t>judgment.</w:t>
      </w:r>
    </w:p>
    <w:p w:rsidR="00BD63E6" w:rsidRDefault="00BD63E6">
      <w:pPr>
        <w:pStyle w:val="BodyText"/>
        <w:spacing w:before="10"/>
        <w:rPr>
          <w:sz w:val="22"/>
        </w:rPr>
      </w:pPr>
    </w:p>
    <w:p w:rsidR="00BD63E6" w:rsidRDefault="00D94B7A" w:rsidP="0013587C">
      <w:pPr>
        <w:pStyle w:val="ListParagraph"/>
        <w:numPr>
          <w:ilvl w:val="0"/>
          <w:numId w:val="94"/>
        </w:numPr>
        <w:tabs>
          <w:tab w:val="left" w:pos="1540"/>
        </w:tabs>
        <w:ind w:right="111"/>
        <w:jc w:val="both"/>
        <w:rPr>
          <w:sz w:val="23"/>
        </w:rPr>
      </w:pPr>
      <w:r>
        <w:rPr>
          <w:sz w:val="23"/>
        </w:rPr>
        <w:t>The</w:t>
      </w:r>
      <w:r>
        <w:rPr>
          <w:spacing w:val="-5"/>
          <w:sz w:val="23"/>
        </w:rPr>
        <w:t xml:space="preserve"> </w:t>
      </w:r>
      <w:r>
        <w:rPr>
          <w:sz w:val="23"/>
        </w:rPr>
        <w:t>Offerors</w:t>
      </w:r>
      <w:r>
        <w:rPr>
          <w:spacing w:val="-7"/>
          <w:sz w:val="23"/>
        </w:rPr>
        <w:t xml:space="preserve"> </w:t>
      </w:r>
      <w:r>
        <w:rPr>
          <w:sz w:val="23"/>
        </w:rPr>
        <w:t>insert</w:t>
      </w:r>
      <w:r>
        <w:rPr>
          <w:spacing w:val="-7"/>
          <w:sz w:val="23"/>
        </w:rPr>
        <w:t xml:space="preserve"> </w:t>
      </w:r>
      <w:r>
        <w:rPr>
          <w:sz w:val="23"/>
        </w:rPr>
        <w:t>the</w:t>
      </w:r>
      <w:r>
        <w:rPr>
          <w:spacing w:val="-5"/>
          <w:sz w:val="23"/>
        </w:rPr>
        <w:t xml:space="preserve"> </w:t>
      </w:r>
      <w:r>
        <w:rPr>
          <w:sz w:val="23"/>
        </w:rPr>
        <w:t>unit</w:t>
      </w:r>
      <w:r>
        <w:rPr>
          <w:spacing w:val="-5"/>
          <w:sz w:val="23"/>
        </w:rPr>
        <w:t xml:space="preserve"> </w:t>
      </w:r>
      <w:r>
        <w:rPr>
          <w:sz w:val="23"/>
        </w:rPr>
        <w:t>prices</w:t>
      </w:r>
      <w:r>
        <w:rPr>
          <w:spacing w:val="-7"/>
          <w:sz w:val="23"/>
        </w:rPr>
        <w:t xml:space="preserve"> </w:t>
      </w:r>
      <w:r>
        <w:rPr>
          <w:sz w:val="23"/>
        </w:rPr>
        <w:t>for</w:t>
      </w:r>
      <w:r>
        <w:rPr>
          <w:spacing w:val="-8"/>
          <w:sz w:val="23"/>
        </w:rPr>
        <w:t xml:space="preserve"> </w:t>
      </w:r>
      <w:r>
        <w:rPr>
          <w:sz w:val="23"/>
        </w:rPr>
        <w:t>each</w:t>
      </w:r>
      <w:r>
        <w:rPr>
          <w:spacing w:val="-6"/>
          <w:sz w:val="23"/>
        </w:rPr>
        <w:t xml:space="preserve"> </w:t>
      </w:r>
      <w:r>
        <w:rPr>
          <w:sz w:val="23"/>
        </w:rPr>
        <w:t>and</w:t>
      </w:r>
      <w:r>
        <w:rPr>
          <w:spacing w:val="-6"/>
          <w:sz w:val="23"/>
        </w:rPr>
        <w:t xml:space="preserve"> </w:t>
      </w:r>
      <w:r>
        <w:rPr>
          <w:sz w:val="23"/>
        </w:rPr>
        <w:t>extend</w:t>
      </w:r>
      <w:r>
        <w:rPr>
          <w:spacing w:val="-6"/>
          <w:sz w:val="23"/>
        </w:rPr>
        <w:t xml:space="preserve"> </w:t>
      </w:r>
      <w:r>
        <w:rPr>
          <w:sz w:val="23"/>
        </w:rPr>
        <w:t>the</w:t>
      </w:r>
      <w:r>
        <w:rPr>
          <w:spacing w:val="-7"/>
          <w:sz w:val="23"/>
        </w:rPr>
        <w:t xml:space="preserve"> </w:t>
      </w:r>
      <w:r>
        <w:rPr>
          <w:sz w:val="23"/>
        </w:rPr>
        <w:t>estimated</w:t>
      </w:r>
      <w:r>
        <w:rPr>
          <w:spacing w:val="-6"/>
          <w:sz w:val="23"/>
        </w:rPr>
        <w:t xml:space="preserve"> </w:t>
      </w:r>
      <w:r>
        <w:rPr>
          <w:sz w:val="23"/>
        </w:rPr>
        <w:t>quantity</w:t>
      </w:r>
      <w:r>
        <w:rPr>
          <w:spacing w:val="-10"/>
          <w:sz w:val="23"/>
        </w:rPr>
        <w:t xml:space="preserve"> </w:t>
      </w:r>
      <w:r>
        <w:rPr>
          <w:sz w:val="23"/>
        </w:rPr>
        <w:t>times</w:t>
      </w:r>
      <w:r>
        <w:rPr>
          <w:spacing w:val="-7"/>
          <w:sz w:val="23"/>
        </w:rPr>
        <w:t xml:space="preserve"> </w:t>
      </w:r>
      <w:r>
        <w:rPr>
          <w:sz w:val="23"/>
        </w:rPr>
        <w:t>the unit price to yield a</w:t>
      </w:r>
      <w:r>
        <w:rPr>
          <w:spacing w:val="-18"/>
          <w:sz w:val="23"/>
        </w:rPr>
        <w:t xml:space="preserve"> </w:t>
      </w:r>
      <w:r>
        <w:rPr>
          <w:sz w:val="23"/>
        </w:rPr>
        <w:t>cost.</w:t>
      </w:r>
    </w:p>
    <w:p w:rsidR="00BD63E6" w:rsidRDefault="00BD63E6">
      <w:pPr>
        <w:pStyle w:val="BodyText"/>
        <w:spacing w:before="10"/>
        <w:rPr>
          <w:sz w:val="22"/>
        </w:rPr>
      </w:pPr>
    </w:p>
    <w:p w:rsidR="00BD63E6" w:rsidRDefault="00D94B7A" w:rsidP="0013587C">
      <w:pPr>
        <w:pStyle w:val="ListParagraph"/>
        <w:numPr>
          <w:ilvl w:val="0"/>
          <w:numId w:val="94"/>
        </w:numPr>
        <w:tabs>
          <w:tab w:val="left" w:pos="1540"/>
        </w:tabs>
        <w:ind w:left="1539" w:right="119" w:hanging="719"/>
        <w:jc w:val="both"/>
        <w:rPr>
          <w:sz w:val="23"/>
        </w:rPr>
      </w:pPr>
      <w:r>
        <w:rPr>
          <w:sz w:val="23"/>
        </w:rPr>
        <w:t>The extended costs will then be added to the Base Price/Bid for other Work to give a Total Base</w:t>
      </w:r>
      <w:r>
        <w:rPr>
          <w:spacing w:val="-14"/>
          <w:sz w:val="23"/>
        </w:rPr>
        <w:t xml:space="preserve"> </w:t>
      </w:r>
      <w:r>
        <w:rPr>
          <w:sz w:val="23"/>
        </w:rPr>
        <w:t>Price/Bid.</w:t>
      </w:r>
    </w:p>
    <w:p w:rsidR="00BD63E6" w:rsidRDefault="00BD63E6">
      <w:pPr>
        <w:pStyle w:val="BodyText"/>
        <w:spacing w:before="1"/>
      </w:pPr>
    </w:p>
    <w:p w:rsidR="00BD63E6" w:rsidRDefault="00D94B7A" w:rsidP="0013587C">
      <w:pPr>
        <w:pStyle w:val="ListParagraph"/>
        <w:numPr>
          <w:ilvl w:val="0"/>
          <w:numId w:val="94"/>
        </w:numPr>
        <w:tabs>
          <w:tab w:val="left" w:pos="1540"/>
        </w:tabs>
        <w:ind w:left="1539" w:right="112"/>
        <w:jc w:val="both"/>
        <w:rPr>
          <w:sz w:val="23"/>
        </w:rPr>
      </w:pPr>
      <w:r>
        <w:rPr>
          <w:sz w:val="23"/>
        </w:rPr>
        <w:t>A</w:t>
      </w:r>
      <w:r>
        <w:rPr>
          <w:spacing w:val="-9"/>
          <w:sz w:val="23"/>
        </w:rPr>
        <w:t xml:space="preserve"> </w:t>
      </w:r>
      <w:r>
        <w:rPr>
          <w:sz w:val="23"/>
        </w:rPr>
        <w:t>statement</w:t>
      </w:r>
      <w:r>
        <w:rPr>
          <w:spacing w:val="-7"/>
          <w:sz w:val="23"/>
        </w:rPr>
        <w:t xml:space="preserve"> </w:t>
      </w:r>
      <w:r>
        <w:rPr>
          <w:sz w:val="23"/>
        </w:rPr>
        <w:t>shall</w:t>
      </w:r>
      <w:r>
        <w:rPr>
          <w:spacing w:val="-7"/>
          <w:sz w:val="23"/>
        </w:rPr>
        <w:t xml:space="preserve"> </w:t>
      </w:r>
      <w:r>
        <w:rPr>
          <w:sz w:val="23"/>
        </w:rPr>
        <w:t>be</w:t>
      </w:r>
      <w:r>
        <w:rPr>
          <w:spacing w:val="-7"/>
          <w:sz w:val="23"/>
        </w:rPr>
        <w:t xml:space="preserve"> </w:t>
      </w:r>
      <w:r>
        <w:rPr>
          <w:sz w:val="23"/>
        </w:rPr>
        <w:t>included</w:t>
      </w:r>
      <w:r>
        <w:rPr>
          <w:spacing w:val="-8"/>
          <w:sz w:val="23"/>
        </w:rPr>
        <w:t xml:space="preserve"> </w:t>
      </w:r>
      <w:r>
        <w:rPr>
          <w:sz w:val="23"/>
        </w:rPr>
        <w:t>on</w:t>
      </w:r>
      <w:r>
        <w:rPr>
          <w:spacing w:val="-11"/>
          <w:sz w:val="23"/>
        </w:rPr>
        <w:t xml:space="preserve"> </w:t>
      </w:r>
      <w:r>
        <w:rPr>
          <w:sz w:val="23"/>
        </w:rPr>
        <w:t>the</w:t>
      </w:r>
      <w:r>
        <w:rPr>
          <w:spacing w:val="-7"/>
          <w:sz w:val="23"/>
        </w:rPr>
        <w:t xml:space="preserve"> </w:t>
      </w:r>
      <w:r>
        <w:rPr>
          <w:sz w:val="23"/>
        </w:rPr>
        <w:t>Price/Bid</w:t>
      </w:r>
      <w:r>
        <w:rPr>
          <w:spacing w:val="-11"/>
          <w:sz w:val="23"/>
        </w:rPr>
        <w:t xml:space="preserve"> </w:t>
      </w:r>
      <w:r>
        <w:rPr>
          <w:sz w:val="23"/>
        </w:rPr>
        <w:t>Form</w:t>
      </w:r>
      <w:r>
        <w:rPr>
          <w:spacing w:val="-7"/>
          <w:sz w:val="23"/>
        </w:rPr>
        <w:t xml:space="preserve"> </w:t>
      </w:r>
      <w:r>
        <w:rPr>
          <w:sz w:val="23"/>
        </w:rPr>
        <w:t>stating</w:t>
      </w:r>
      <w:r>
        <w:rPr>
          <w:spacing w:val="-11"/>
          <w:sz w:val="23"/>
        </w:rPr>
        <w:t xml:space="preserve"> </w:t>
      </w:r>
      <w:r>
        <w:rPr>
          <w:sz w:val="23"/>
        </w:rPr>
        <w:t>that</w:t>
      </w:r>
      <w:r>
        <w:rPr>
          <w:spacing w:val="-10"/>
          <w:sz w:val="23"/>
        </w:rPr>
        <w:t xml:space="preserve"> </w:t>
      </w:r>
      <w:r>
        <w:rPr>
          <w:sz w:val="23"/>
        </w:rPr>
        <w:t>the</w:t>
      </w:r>
      <w:r>
        <w:rPr>
          <w:spacing w:val="-10"/>
          <w:sz w:val="23"/>
        </w:rPr>
        <w:t xml:space="preserve"> </w:t>
      </w:r>
      <w:r>
        <w:rPr>
          <w:sz w:val="23"/>
        </w:rPr>
        <w:t>payment</w:t>
      </w:r>
      <w:r>
        <w:rPr>
          <w:spacing w:val="-7"/>
          <w:sz w:val="23"/>
        </w:rPr>
        <w:t xml:space="preserve"> </w:t>
      </w:r>
      <w:r>
        <w:rPr>
          <w:sz w:val="23"/>
        </w:rPr>
        <w:t>for</w:t>
      </w:r>
      <w:r>
        <w:rPr>
          <w:spacing w:val="-8"/>
          <w:sz w:val="23"/>
        </w:rPr>
        <w:t xml:space="preserve"> </w:t>
      </w:r>
      <w:r>
        <w:rPr>
          <w:sz w:val="23"/>
        </w:rPr>
        <w:t>Work listed in the unit price schedule will be based on actual quantities of listed items required for completion of the</w:t>
      </w:r>
      <w:r>
        <w:rPr>
          <w:spacing w:val="-26"/>
          <w:sz w:val="23"/>
        </w:rPr>
        <w:t xml:space="preserve"> </w:t>
      </w:r>
      <w:r>
        <w:rPr>
          <w:sz w:val="23"/>
        </w:rPr>
        <w:t>Work.</w:t>
      </w:r>
    </w:p>
    <w:p w:rsidR="00BD63E6" w:rsidRDefault="00BD63E6">
      <w:pPr>
        <w:pStyle w:val="BodyText"/>
        <w:spacing w:before="8"/>
      </w:pPr>
    </w:p>
    <w:p w:rsidR="00BD63E6" w:rsidRDefault="00D94B7A">
      <w:pPr>
        <w:pStyle w:val="Heading5"/>
        <w:ind w:left="2593"/>
      </w:pPr>
      <w:bookmarkStart w:id="369" w:name="Example_of_Unit_Price_Method_and_Wording"/>
      <w:bookmarkEnd w:id="369"/>
      <w:r>
        <w:t>Example of Unit Price Method and Wording</w:t>
      </w:r>
    </w:p>
    <w:p w:rsidR="00BD63E6" w:rsidRDefault="00BD63E6">
      <w:pPr>
        <w:pStyle w:val="BodyText"/>
        <w:spacing w:before="2"/>
        <w:rPr>
          <w:b/>
          <w:sz w:val="22"/>
        </w:rPr>
      </w:pPr>
    </w:p>
    <w:p w:rsidR="00BD63E6" w:rsidRDefault="00D94B7A">
      <w:pPr>
        <w:pStyle w:val="BodyText"/>
        <w:ind w:left="100" w:right="108"/>
        <w:jc w:val="both"/>
      </w:pPr>
      <w:r>
        <w:t>Base</w:t>
      </w:r>
      <w:r>
        <w:rPr>
          <w:spacing w:val="-13"/>
        </w:rPr>
        <w:t xml:space="preserve"> </w:t>
      </w:r>
      <w:r>
        <w:t>Price/Bids</w:t>
      </w:r>
      <w:r>
        <w:rPr>
          <w:spacing w:val="-15"/>
        </w:rPr>
        <w:t xml:space="preserve"> </w:t>
      </w:r>
      <w:r>
        <w:t>for</w:t>
      </w:r>
      <w:r>
        <w:rPr>
          <w:spacing w:val="-14"/>
        </w:rPr>
        <w:t xml:space="preserve"> </w:t>
      </w:r>
      <w:r>
        <w:t>Parts</w:t>
      </w:r>
      <w:r>
        <w:rPr>
          <w:spacing w:val="-18"/>
        </w:rPr>
        <w:t xml:space="preserve"> </w:t>
      </w:r>
      <w:r>
        <w:t>C,</w:t>
      </w:r>
      <w:r>
        <w:rPr>
          <w:spacing w:val="-14"/>
        </w:rPr>
        <w:t xml:space="preserve"> </w:t>
      </w:r>
      <w:r>
        <w:t>D,</w:t>
      </w:r>
      <w:r>
        <w:rPr>
          <w:spacing w:val="-14"/>
        </w:rPr>
        <w:t xml:space="preserve"> </w:t>
      </w:r>
      <w:r>
        <w:t>and</w:t>
      </w:r>
      <w:r>
        <w:rPr>
          <w:spacing w:val="-17"/>
        </w:rPr>
        <w:t xml:space="preserve"> </w:t>
      </w:r>
      <w:r>
        <w:t>E</w:t>
      </w:r>
      <w:r>
        <w:rPr>
          <w:spacing w:val="-13"/>
        </w:rPr>
        <w:t xml:space="preserve"> </w:t>
      </w:r>
      <w:r>
        <w:t>shall</w:t>
      </w:r>
      <w:r>
        <w:rPr>
          <w:spacing w:val="-16"/>
        </w:rPr>
        <w:t xml:space="preserve"> </w:t>
      </w:r>
      <w:r>
        <w:t>be</w:t>
      </w:r>
      <w:r>
        <w:rPr>
          <w:spacing w:val="-13"/>
        </w:rPr>
        <w:t xml:space="preserve"> </w:t>
      </w:r>
      <w:r>
        <w:t>based</w:t>
      </w:r>
      <w:r>
        <w:rPr>
          <w:spacing w:val="-17"/>
        </w:rPr>
        <w:t xml:space="preserve"> </w:t>
      </w:r>
      <w:r>
        <w:t>on</w:t>
      </w:r>
      <w:r>
        <w:rPr>
          <w:spacing w:val="-14"/>
        </w:rPr>
        <w:t xml:space="preserve"> </w:t>
      </w:r>
      <w:r>
        <w:t>the</w:t>
      </w:r>
      <w:r>
        <w:rPr>
          <w:spacing w:val="-16"/>
        </w:rPr>
        <w:t xml:space="preserve"> </w:t>
      </w:r>
      <w:r>
        <w:t>estimated</w:t>
      </w:r>
      <w:r>
        <w:rPr>
          <w:spacing w:val="-17"/>
        </w:rPr>
        <w:t xml:space="preserve"> </w:t>
      </w:r>
      <w:r>
        <w:t>quantities</w:t>
      </w:r>
      <w:r>
        <w:rPr>
          <w:spacing w:val="-18"/>
        </w:rPr>
        <w:t xml:space="preserve"> </w:t>
      </w:r>
      <w:r>
        <w:t>indicated</w:t>
      </w:r>
      <w:r>
        <w:rPr>
          <w:spacing w:val="-17"/>
        </w:rPr>
        <w:t xml:space="preserve"> </w:t>
      </w:r>
      <w:r>
        <w:t>to</w:t>
      </w:r>
      <w:r>
        <w:rPr>
          <w:spacing w:val="-14"/>
        </w:rPr>
        <w:t xml:space="preserve"> </w:t>
      </w:r>
      <w:r>
        <w:t>be</w:t>
      </w:r>
      <w:r>
        <w:rPr>
          <w:spacing w:val="-13"/>
        </w:rPr>
        <w:t xml:space="preserve"> </w:t>
      </w:r>
      <w:r>
        <w:t>provided complete and in accordance with the applicable portions of the Plans and Specifications. Payment amounts for each of these items will be based on the actual quantities authorized, provided and approved times the unit costs indicated by the Offeror. The final Contract amount shall be adjusted upward or downward based on the actual payment amounts versus the Proposal/Bid amounts for PARTS C, D, and</w:t>
      </w:r>
      <w:r>
        <w:rPr>
          <w:spacing w:val="-7"/>
        </w:rPr>
        <w:t xml:space="preserve"> </w:t>
      </w:r>
      <w:r>
        <w:t>E.</w:t>
      </w:r>
    </w:p>
    <w:p w:rsidR="00BD63E6" w:rsidRDefault="00BD63E6">
      <w:pPr>
        <w:jc w:val="both"/>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pPr>
        <w:pStyle w:val="BodyText"/>
        <w:spacing w:before="90"/>
        <w:ind w:left="100"/>
        <w:jc w:val="both"/>
      </w:pPr>
      <w:r>
        <w:t>Part C.  Excavation of Additional Unsuitable Material</w:t>
      </w:r>
    </w:p>
    <w:p w:rsidR="00BD63E6" w:rsidRDefault="00BD63E6">
      <w:pPr>
        <w:pStyle w:val="BodyText"/>
        <w:spacing w:before="9"/>
        <w:rPr>
          <w:sz w:val="22"/>
        </w:rPr>
      </w:pPr>
    </w:p>
    <w:p w:rsidR="00BD63E6" w:rsidRDefault="00D94B7A">
      <w:pPr>
        <w:pStyle w:val="BodyText"/>
        <w:spacing w:before="1"/>
        <w:ind w:left="100" w:right="113"/>
        <w:jc w:val="both"/>
      </w:pPr>
      <w:r>
        <w:t>Excavation</w:t>
      </w:r>
      <w:r>
        <w:rPr>
          <w:spacing w:val="-14"/>
        </w:rPr>
        <w:t xml:space="preserve"> </w:t>
      </w:r>
      <w:r>
        <w:t>of</w:t>
      </w:r>
      <w:r>
        <w:rPr>
          <w:spacing w:val="-17"/>
        </w:rPr>
        <w:t xml:space="preserve"> </w:t>
      </w:r>
      <w:r>
        <w:t>unsuitable</w:t>
      </w:r>
      <w:r>
        <w:rPr>
          <w:spacing w:val="-16"/>
        </w:rPr>
        <w:t xml:space="preserve"> </w:t>
      </w:r>
      <w:r>
        <w:t>material,</w:t>
      </w:r>
      <w:r>
        <w:rPr>
          <w:spacing w:val="-14"/>
        </w:rPr>
        <w:t xml:space="preserve"> </w:t>
      </w:r>
      <w:r>
        <w:t>where</w:t>
      </w:r>
      <w:r>
        <w:rPr>
          <w:spacing w:val="-13"/>
        </w:rPr>
        <w:t xml:space="preserve"> </w:t>
      </w:r>
      <w:r>
        <w:t>authorized</w:t>
      </w:r>
      <w:r>
        <w:rPr>
          <w:spacing w:val="-17"/>
        </w:rPr>
        <w:t xml:space="preserve"> </w:t>
      </w:r>
      <w:r>
        <w:t>or</w:t>
      </w:r>
      <w:r>
        <w:rPr>
          <w:spacing w:val="-14"/>
        </w:rPr>
        <w:t xml:space="preserve"> </w:t>
      </w:r>
      <w:r>
        <w:t>directed,</w:t>
      </w:r>
      <w:r>
        <w:rPr>
          <w:spacing w:val="-14"/>
        </w:rPr>
        <w:t xml:space="preserve"> </w:t>
      </w:r>
      <w:r>
        <w:t>below</w:t>
      </w:r>
      <w:r>
        <w:rPr>
          <w:spacing w:val="-15"/>
        </w:rPr>
        <w:t xml:space="preserve"> </w:t>
      </w:r>
      <w:r>
        <w:t>the</w:t>
      </w:r>
      <w:r>
        <w:rPr>
          <w:spacing w:val="-13"/>
        </w:rPr>
        <w:t xml:space="preserve"> </w:t>
      </w:r>
      <w:r>
        <w:t>levels</w:t>
      </w:r>
      <w:r>
        <w:rPr>
          <w:spacing w:val="-15"/>
        </w:rPr>
        <w:t xml:space="preserve"> </w:t>
      </w:r>
      <w:r>
        <w:t>required</w:t>
      </w:r>
      <w:r>
        <w:rPr>
          <w:spacing w:val="-14"/>
        </w:rPr>
        <w:t xml:space="preserve"> </w:t>
      </w:r>
      <w:r>
        <w:t>for</w:t>
      </w:r>
      <w:r>
        <w:rPr>
          <w:spacing w:val="-14"/>
        </w:rPr>
        <w:t xml:space="preserve"> </w:t>
      </w:r>
      <w:r>
        <w:t>the</w:t>
      </w:r>
      <w:r>
        <w:rPr>
          <w:spacing w:val="-13"/>
        </w:rPr>
        <w:t xml:space="preserve"> </w:t>
      </w:r>
      <w:r>
        <w:t>Work in</w:t>
      </w:r>
      <w:r>
        <w:rPr>
          <w:spacing w:val="-10"/>
        </w:rPr>
        <w:t xml:space="preserve"> </w:t>
      </w:r>
      <w:r>
        <w:t>Parts</w:t>
      </w:r>
      <w:r>
        <w:rPr>
          <w:spacing w:val="-10"/>
        </w:rPr>
        <w:t xml:space="preserve"> </w:t>
      </w:r>
      <w:r>
        <w:t>A</w:t>
      </w:r>
      <w:r>
        <w:rPr>
          <w:spacing w:val="-10"/>
        </w:rPr>
        <w:t xml:space="preserve"> </w:t>
      </w:r>
      <w:r>
        <w:t>and</w:t>
      </w:r>
      <w:r>
        <w:rPr>
          <w:spacing w:val="-10"/>
        </w:rPr>
        <w:t xml:space="preserve"> </w:t>
      </w:r>
      <w:r>
        <w:t>B</w:t>
      </w:r>
      <w:r>
        <w:rPr>
          <w:spacing w:val="-10"/>
        </w:rPr>
        <w:t xml:space="preserve"> </w:t>
      </w:r>
      <w:r>
        <w:t>and</w:t>
      </w:r>
      <w:r>
        <w:rPr>
          <w:spacing w:val="-10"/>
        </w:rPr>
        <w:t xml:space="preserve"> </w:t>
      </w:r>
      <w:r>
        <w:t>backfill</w:t>
      </w:r>
      <w:r>
        <w:rPr>
          <w:spacing w:val="-9"/>
        </w:rPr>
        <w:t xml:space="preserve"> </w:t>
      </w:r>
      <w:r>
        <w:t>with</w:t>
      </w:r>
      <w:r>
        <w:rPr>
          <w:spacing w:val="-10"/>
        </w:rPr>
        <w:t xml:space="preserve"> </w:t>
      </w:r>
      <w:r>
        <w:t>compacted</w:t>
      </w:r>
      <w:r>
        <w:rPr>
          <w:spacing w:val="-12"/>
        </w:rPr>
        <w:t xml:space="preserve"> </w:t>
      </w:r>
      <w:r>
        <w:t>material</w:t>
      </w:r>
      <w:r>
        <w:rPr>
          <w:spacing w:val="-9"/>
        </w:rPr>
        <w:t xml:space="preserve"> </w:t>
      </w:r>
      <w:r>
        <w:t>per</w:t>
      </w:r>
      <w:r>
        <w:rPr>
          <w:spacing w:val="-10"/>
        </w:rPr>
        <w:t xml:space="preserve"> </w:t>
      </w:r>
      <w:r>
        <w:t>Specifications.</w:t>
      </w:r>
      <w:r>
        <w:rPr>
          <w:spacing w:val="-10"/>
        </w:rPr>
        <w:t xml:space="preserve"> </w:t>
      </w:r>
      <w:r>
        <w:t>(price</w:t>
      </w:r>
      <w:r>
        <w:rPr>
          <w:spacing w:val="-11"/>
        </w:rPr>
        <w:t xml:space="preserve"> </w:t>
      </w:r>
      <w:r>
        <w:t>per</w:t>
      </w:r>
      <w:r>
        <w:rPr>
          <w:spacing w:val="-10"/>
        </w:rPr>
        <w:t xml:space="preserve"> </w:t>
      </w:r>
      <w:r>
        <w:t>cubic</w:t>
      </w:r>
      <w:r>
        <w:rPr>
          <w:spacing w:val="43"/>
        </w:rPr>
        <w:t xml:space="preserve"> </w:t>
      </w:r>
      <w:r>
        <w:t>yard)</w:t>
      </w:r>
      <w:r>
        <w:rPr>
          <w:spacing w:val="-10"/>
        </w:rPr>
        <w:t xml:space="preserve"> </w:t>
      </w:r>
      <w:r>
        <w:t>(Final amount shall be adjusted upward or downward based on actual</w:t>
      </w:r>
      <w:r>
        <w:rPr>
          <w:spacing w:val="-2"/>
        </w:rPr>
        <w:t xml:space="preserve"> </w:t>
      </w:r>
      <w:r>
        <w:t>quantity</w:t>
      </w:r>
      <w:r w:rsidR="00A73D9C">
        <w:t xml:space="preserve"> </w:t>
      </w:r>
      <w:r>
        <w:t>authorized)</w:t>
      </w:r>
    </w:p>
    <w:p w:rsidR="00BD63E6" w:rsidRDefault="00BD63E6">
      <w:pPr>
        <w:pStyle w:val="BodyText"/>
        <w:spacing w:before="8"/>
        <w:rPr>
          <w:sz w:val="22"/>
        </w:rPr>
      </w:pPr>
    </w:p>
    <w:p w:rsidR="00BD63E6" w:rsidRDefault="00D94B7A">
      <w:pPr>
        <w:pStyle w:val="BodyText"/>
        <w:tabs>
          <w:tab w:val="left" w:pos="5965"/>
          <w:tab w:val="left" w:pos="8847"/>
        </w:tabs>
        <w:ind w:left="820" w:right="730"/>
      </w:pPr>
      <w:r>
        <w:t>Estimated quantity of 150 cubic yards</w:t>
      </w:r>
      <w:r>
        <w:rPr>
          <w:spacing w:val="-20"/>
        </w:rPr>
        <w:t xml:space="preserve"> </w:t>
      </w:r>
      <w:r>
        <w:t>@</w:t>
      </w:r>
      <w:r>
        <w:rPr>
          <w:spacing w:val="-5"/>
        </w:rPr>
        <w:t xml:space="preserve"> </w:t>
      </w:r>
      <w:r>
        <w:t>$</w:t>
      </w:r>
      <w:r>
        <w:rPr>
          <w:u w:val="single"/>
        </w:rPr>
        <w:t xml:space="preserve"> </w:t>
      </w:r>
      <w:r>
        <w:rPr>
          <w:u w:val="single"/>
        </w:rPr>
        <w:tab/>
      </w:r>
      <w:r>
        <w:t>per cubic</w:t>
      </w:r>
      <w:r>
        <w:rPr>
          <w:spacing w:val="-3"/>
        </w:rPr>
        <w:t xml:space="preserve"> </w:t>
      </w:r>
      <w:r>
        <w:t>yard</w:t>
      </w:r>
      <w:r>
        <w:rPr>
          <w:spacing w:val="-2"/>
        </w:rPr>
        <w:t xml:space="preserve"> </w:t>
      </w:r>
      <w:r>
        <w:t>=</w:t>
      </w:r>
      <w:r>
        <w:rPr>
          <w:spacing w:val="-1"/>
        </w:rPr>
        <w:t xml:space="preserve"> </w:t>
      </w:r>
      <w:r>
        <w:rPr>
          <w:u w:val="single"/>
        </w:rPr>
        <w:t xml:space="preserve"> </w:t>
      </w:r>
      <w:r>
        <w:rPr>
          <w:u w:val="single"/>
        </w:rPr>
        <w:tab/>
      </w:r>
      <w:r>
        <w:t xml:space="preserve"> (A/E</w:t>
      </w:r>
      <w:r>
        <w:rPr>
          <w:spacing w:val="-1"/>
        </w:rPr>
        <w:t xml:space="preserve"> </w:t>
      </w:r>
      <w:r>
        <w:t>fill</w:t>
      </w:r>
      <w:r>
        <w:rPr>
          <w:spacing w:val="-2"/>
        </w:rPr>
        <w:t xml:space="preserve"> </w:t>
      </w:r>
      <w:r>
        <w:t>in</w:t>
      </w:r>
      <w:r>
        <w:rPr>
          <w:spacing w:val="-5"/>
        </w:rPr>
        <w:t xml:space="preserve"> </w:t>
      </w:r>
      <w:r>
        <w:t>estimated</w:t>
      </w:r>
      <w:r>
        <w:rPr>
          <w:spacing w:val="-2"/>
        </w:rPr>
        <w:t xml:space="preserve"> </w:t>
      </w:r>
      <w:r>
        <w:t>quantity</w:t>
      </w:r>
      <w:r>
        <w:rPr>
          <w:spacing w:val="-7"/>
        </w:rPr>
        <w:t xml:space="preserve"> </w:t>
      </w:r>
      <w:r>
        <w:t>to</w:t>
      </w:r>
      <w:r>
        <w:rPr>
          <w:spacing w:val="-2"/>
        </w:rPr>
        <w:t xml:space="preserve"> </w:t>
      </w:r>
      <w:r>
        <w:t>be</w:t>
      </w:r>
      <w:r>
        <w:rPr>
          <w:spacing w:val="-1"/>
        </w:rPr>
        <w:t xml:space="preserve"> </w:t>
      </w:r>
      <w:r>
        <w:t>included</w:t>
      </w:r>
      <w:r>
        <w:rPr>
          <w:spacing w:val="-5"/>
        </w:rPr>
        <w:t xml:space="preserve"> </w:t>
      </w:r>
      <w:r>
        <w:t>in</w:t>
      </w:r>
      <w:r>
        <w:rPr>
          <w:spacing w:val="-25"/>
        </w:rPr>
        <w:t xml:space="preserve"> </w:t>
      </w:r>
      <w:r>
        <w:t>Proposal/Bid)</w:t>
      </w:r>
    </w:p>
    <w:p w:rsidR="00BD63E6" w:rsidRDefault="00BD63E6">
      <w:pPr>
        <w:pStyle w:val="BodyText"/>
        <w:spacing w:before="1"/>
      </w:pPr>
    </w:p>
    <w:p w:rsidR="00BD63E6" w:rsidRDefault="00D94B7A">
      <w:pPr>
        <w:pStyle w:val="BodyText"/>
        <w:tabs>
          <w:tab w:val="left" w:pos="6707"/>
        </w:tabs>
        <w:ind w:left="820"/>
      </w:pPr>
      <w:r>
        <w:t xml:space="preserve">Part C </w:t>
      </w:r>
      <w:r>
        <w:rPr>
          <w:spacing w:val="-3"/>
        </w:rPr>
        <w:t>=</w:t>
      </w:r>
      <w:r>
        <w:rPr>
          <w:spacing w:val="-3"/>
          <w:u w:val="single"/>
        </w:rPr>
        <w:t xml:space="preserve"> </w:t>
      </w:r>
      <w:r>
        <w:rPr>
          <w:spacing w:val="-3"/>
          <w:u w:val="single"/>
        </w:rPr>
        <w:tab/>
      </w:r>
      <w:r>
        <w:t>Dollars</w:t>
      </w:r>
      <w:r>
        <w:rPr>
          <w:spacing w:val="-1"/>
        </w:rPr>
        <w:t xml:space="preserve"> </w:t>
      </w:r>
      <w:r>
        <w:t>$</w:t>
      </w:r>
    </w:p>
    <w:p w:rsidR="00BD63E6" w:rsidRDefault="00BD63E6">
      <w:pPr>
        <w:pStyle w:val="BodyText"/>
        <w:rPr>
          <w:sz w:val="15"/>
        </w:rPr>
      </w:pPr>
    </w:p>
    <w:p w:rsidR="00BD63E6" w:rsidRDefault="00D94B7A">
      <w:pPr>
        <w:pStyle w:val="BodyText"/>
        <w:spacing w:before="91"/>
        <w:ind w:left="100"/>
      </w:pPr>
      <w:r>
        <w:t>Part D.  Piling (Example for Timber Piling)</w:t>
      </w:r>
    </w:p>
    <w:p w:rsidR="00BD63E6" w:rsidRDefault="00BD63E6">
      <w:pPr>
        <w:pStyle w:val="BodyText"/>
        <w:spacing w:before="8"/>
      </w:pPr>
    </w:p>
    <w:p w:rsidR="00BD63E6" w:rsidRDefault="00D94B7A">
      <w:pPr>
        <w:pStyle w:val="BodyText"/>
        <w:spacing w:before="1"/>
        <w:ind w:left="100"/>
      </w:pPr>
      <w:r>
        <w:t>Timber piling provided complete in place in accordance with the Plans and Specifications (Priced per each pile at the indicated length):</w:t>
      </w:r>
    </w:p>
    <w:p w:rsidR="00BD63E6" w:rsidRDefault="00BD63E6">
      <w:pPr>
        <w:pStyle w:val="BodyText"/>
        <w:spacing w:before="10"/>
        <w:rPr>
          <w:sz w:val="22"/>
        </w:rPr>
      </w:pPr>
    </w:p>
    <w:p w:rsidR="00BD63E6" w:rsidRDefault="00D94B7A">
      <w:pPr>
        <w:pStyle w:val="BodyText"/>
        <w:ind w:left="820" w:right="5514"/>
      </w:pPr>
      <w:r>
        <w:t>40' Timber Piling 60 ea @ $ ea = $ 30' Timber Piling 20 ea @ $ ea = $</w:t>
      </w:r>
    </w:p>
    <w:p w:rsidR="00BD63E6" w:rsidRDefault="00D94B7A">
      <w:pPr>
        <w:pStyle w:val="BodyText"/>
        <w:tabs>
          <w:tab w:val="left" w:pos="6831"/>
        </w:tabs>
        <w:spacing w:before="1"/>
        <w:ind w:left="820"/>
      </w:pPr>
      <w:r>
        <w:t>Part D</w:t>
      </w:r>
      <w:r>
        <w:rPr>
          <w:spacing w:val="-1"/>
        </w:rPr>
        <w:t xml:space="preserve"> </w:t>
      </w:r>
      <w:r>
        <w:rPr>
          <w:spacing w:val="-3"/>
        </w:rPr>
        <w:t>=</w:t>
      </w:r>
      <w:r>
        <w:rPr>
          <w:spacing w:val="-3"/>
          <w:u w:val="single"/>
        </w:rPr>
        <w:t xml:space="preserve"> </w:t>
      </w:r>
      <w:r>
        <w:rPr>
          <w:spacing w:val="-3"/>
          <w:u w:val="single"/>
        </w:rPr>
        <w:tab/>
      </w:r>
      <w:r>
        <w:t>Dollars</w:t>
      </w:r>
      <w:r>
        <w:rPr>
          <w:spacing w:val="-1"/>
        </w:rPr>
        <w:t xml:space="preserve"> </w:t>
      </w:r>
      <w:r>
        <w:t>$</w:t>
      </w:r>
    </w:p>
    <w:p w:rsidR="00BD63E6" w:rsidRDefault="00BD63E6">
      <w:pPr>
        <w:pStyle w:val="BodyText"/>
        <w:rPr>
          <w:sz w:val="15"/>
        </w:rPr>
      </w:pPr>
    </w:p>
    <w:p w:rsidR="00BD63E6" w:rsidRDefault="00D94B7A">
      <w:pPr>
        <w:pStyle w:val="BodyText"/>
        <w:spacing w:before="91"/>
        <w:ind w:left="100" w:right="114"/>
        <w:jc w:val="both"/>
      </w:pPr>
      <w:r>
        <w:t>Part</w:t>
      </w:r>
      <w:r>
        <w:rPr>
          <w:spacing w:val="-10"/>
        </w:rPr>
        <w:t xml:space="preserve"> </w:t>
      </w:r>
      <w:r>
        <w:t>E.</w:t>
      </w:r>
      <w:r>
        <w:rPr>
          <w:spacing w:val="-13"/>
        </w:rPr>
        <w:t xml:space="preserve"> </w:t>
      </w:r>
      <w:r>
        <w:t>-</w:t>
      </w:r>
      <w:r>
        <w:rPr>
          <w:spacing w:val="-11"/>
        </w:rPr>
        <w:t xml:space="preserve"> </w:t>
      </w:r>
      <w:r>
        <w:t>Caissons</w:t>
      </w:r>
      <w:r>
        <w:rPr>
          <w:spacing w:val="-11"/>
        </w:rPr>
        <w:t xml:space="preserve"> </w:t>
      </w:r>
      <w:r>
        <w:t>(Sample</w:t>
      </w:r>
      <w:r>
        <w:rPr>
          <w:spacing w:val="-12"/>
        </w:rPr>
        <w:t xml:space="preserve"> </w:t>
      </w:r>
      <w:r>
        <w:t>for</w:t>
      </w:r>
      <w:r>
        <w:rPr>
          <w:spacing w:val="-11"/>
        </w:rPr>
        <w:t xml:space="preserve"> </w:t>
      </w:r>
      <w:r>
        <w:t>Caisson</w:t>
      </w:r>
      <w:r>
        <w:rPr>
          <w:spacing w:val="-11"/>
        </w:rPr>
        <w:t xml:space="preserve"> </w:t>
      </w:r>
      <w:r>
        <w:t>Foundations)</w:t>
      </w:r>
      <w:r>
        <w:rPr>
          <w:spacing w:val="-13"/>
        </w:rPr>
        <w:t xml:space="preserve"> </w:t>
      </w:r>
      <w:r>
        <w:t>Cast-in-place</w:t>
      </w:r>
      <w:r>
        <w:rPr>
          <w:spacing w:val="-12"/>
        </w:rPr>
        <w:t xml:space="preserve"> </w:t>
      </w:r>
      <w:r>
        <w:t>concrete</w:t>
      </w:r>
      <w:r>
        <w:rPr>
          <w:spacing w:val="-12"/>
        </w:rPr>
        <w:t xml:space="preserve"> </w:t>
      </w:r>
      <w:r>
        <w:t>caissons</w:t>
      </w:r>
      <w:r>
        <w:rPr>
          <w:spacing w:val="-11"/>
        </w:rPr>
        <w:t xml:space="preserve"> </w:t>
      </w:r>
      <w:r>
        <w:t>complete</w:t>
      </w:r>
      <w:r>
        <w:rPr>
          <w:spacing w:val="-12"/>
        </w:rPr>
        <w:t xml:space="preserve"> </w:t>
      </w:r>
      <w:r>
        <w:t>in</w:t>
      </w:r>
      <w:r>
        <w:rPr>
          <w:spacing w:val="-11"/>
        </w:rPr>
        <w:t xml:space="preserve"> </w:t>
      </w:r>
      <w:r>
        <w:t>place in accordance with the Plans and Specifications (Priced per linear foot of caisson complete and accepted for each caisson</w:t>
      </w:r>
      <w:r>
        <w:rPr>
          <w:spacing w:val="-15"/>
        </w:rPr>
        <w:t xml:space="preserve"> </w:t>
      </w:r>
      <w:r>
        <w:t>diameter):</w:t>
      </w:r>
    </w:p>
    <w:p w:rsidR="00BD63E6" w:rsidRDefault="00D94B7A">
      <w:pPr>
        <w:pStyle w:val="BodyText"/>
        <w:ind w:left="100" w:right="4629"/>
      </w:pPr>
      <w:r>
        <w:t>36 inch Diameter 250 linear feet @ $ / linear feet =$ 48 inch Diameter 175 linear feet @ $ / linear feet =$</w:t>
      </w:r>
    </w:p>
    <w:p w:rsidR="00BD63E6" w:rsidRDefault="00BD63E6">
      <w:pPr>
        <w:pStyle w:val="BodyText"/>
        <w:spacing w:before="10"/>
        <w:rPr>
          <w:sz w:val="22"/>
        </w:rPr>
      </w:pPr>
    </w:p>
    <w:p w:rsidR="00BD63E6" w:rsidRDefault="00D94B7A">
      <w:pPr>
        <w:pStyle w:val="BodyText"/>
        <w:tabs>
          <w:tab w:val="left" w:pos="6205"/>
        </w:tabs>
        <w:ind w:left="100"/>
        <w:jc w:val="both"/>
      </w:pPr>
      <w:r>
        <w:t>Part E</w:t>
      </w:r>
      <w:r>
        <w:rPr>
          <w:spacing w:val="1"/>
        </w:rPr>
        <w:t xml:space="preserve"> </w:t>
      </w:r>
      <w:r>
        <w:rPr>
          <w:spacing w:val="-3"/>
        </w:rPr>
        <w:t>=</w:t>
      </w:r>
      <w:r>
        <w:rPr>
          <w:spacing w:val="-3"/>
          <w:u w:val="single"/>
        </w:rPr>
        <w:t xml:space="preserve"> </w:t>
      </w:r>
      <w:r>
        <w:rPr>
          <w:spacing w:val="-3"/>
          <w:u w:val="single"/>
        </w:rPr>
        <w:tab/>
      </w:r>
      <w:r>
        <w:t>Dollars</w:t>
      </w:r>
      <w:r>
        <w:rPr>
          <w:spacing w:val="-1"/>
        </w:rPr>
        <w:t xml:space="preserve"> </w:t>
      </w:r>
      <w:r>
        <w:t>$</w:t>
      </w:r>
    </w:p>
    <w:p w:rsidR="00BD63E6" w:rsidRDefault="00BD63E6">
      <w:pPr>
        <w:pStyle w:val="BodyText"/>
        <w:spacing w:before="11"/>
        <w:rPr>
          <w:sz w:val="14"/>
        </w:rPr>
      </w:pPr>
    </w:p>
    <w:p w:rsidR="00BD63E6" w:rsidRDefault="00D94B7A" w:rsidP="0013587C">
      <w:pPr>
        <w:pStyle w:val="ListParagraph"/>
        <w:numPr>
          <w:ilvl w:val="2"/>
          <w:numId w:val="96"/>
        </w:numPr>
        <w:tabs>
          <w:tab w:val="left" w:pos="744"/>
        </w:tabs>
        <w:spacing w:before="90"/>
        <w:ind w:right="107" w:firstLine="0"/>
        <w:jc w:val="both"/>
        <w:rPr>
          <w:sz w:val="23"/>
        </w:rPr>
      </w:pPr>
      <w:r>
        <w:rPr>
          <w:b/>
          <w:sz w:val="23"/>
        </w:rPr>
        <w:t xml:space="preserve">Specifying New Types of Materials Equipment or Systems: </w:t>
      </w:r>
      <w:r>
        <w:rPr>
          <w:sz w:val="23"/>
        </w:rPr>
        <w:t>Projects for the University are not testing grounds for new type of materials or equipment; however, the fact that a material is newly developed</w:t>
      </w:r>
      <w:r>
        <w:rPr>
          <w:spacing w:val="-8"/>
          <w:sz w:val="23"/>
        </w:rPr>
        <w:t xml:space="preserve"> </w:t>
      </w:r>
      <w:r>
        <w:rPr>
          <w:sz w:val="23"/>
        </w:rPr>
        <w:t>does</w:t>
      </w:r>
      <w:r>
        <w:rPr>
          <w:spacing w:val="-7"/>
          <w:sz w:val="23"/>
        </w:rPr>
        <w:t xml:space="preserve"> </w:t>
      </w:r>
      <w:r>
        <w:rPr>
          <w:sz w:val="23"/>
        </w:rPr>
        <w:t>not</w:t>
      </w:r>
      <w:r>
        <w:rPr>
          <w:spacing w:val="-5"/>
          <w:sz w:val="23"/>
        </w:rPr>
        <w:t xml:space="preserve"> </w:t>
      </w:r>
      <w:r>
        <w:rPr>
          <w:sz w:val="23"/>
        </w:rPr>
        <w:t>preclude</w:t>
      </w:r>
      <w:r>
        <w:rPr>
          <w:spacing w:val="-5"/>
          <w:sz w:val="23"/>
        </w:rPr>
        <w:t xml:space="preserve"> </w:t>
      </w:r>
      <w:r>
        <w:rPr>
          <w:sz w:val="23"/>
        </w:rPr>
        <w:t>its</w:t>
      </w:r>
      <w:r>
        <w:rPr>
          <w:spacing w:val="-7"/>
          <w:sz w:val="23"/>
        </w:rPr>
        <w:t xml:space="preserve"> </w:t>
      </w:r>
      <w:r>
        <w:rPr>
          <w:sz w:val="23"/>
        </w:rPr>
        <w:t>use</w:t>
      </w:r>
      <w:r>
        <w:rPr>
          <w:spacing w:val="-7"/>
          <w:sz w:val="23"/>
        </w:rPr>
        <w:t xml:space="preserve"> </w:t>
      </w:r>
      <w:r>
        <w:rPr>
          <w:sz w:val="23"/>
        </w:rPr>
        <w:t>if</w:t>
      </w:r>
      <w:r>
        <w:rPr>
          <w:spacing w:val="-8"/>
          <w:sz w:val="23"/>
        </w:rPr>
        <w:t xml:space="preserve"> </w:t>
      </w:r>
      <w:r>
        <w:rPr>
          <w:sz w:val="23"/>
        </w:rPr>
        <w:t>documentation</w:t>
      </w:r>
      <w:r>
        <w:rPr>
          <w:spacing w:val="-6"/>
          <w:sz w:val="23"/>
        </w:rPr>
        <w:t xml:space="preserve"> </w:t>
      </w:r>
      <w:r>
        <w:rPr>
          <w:sz w:val="23"/>
        </w:rPr>
        <w:t>of</w:t>
      </w:r>
      <w:r>
        <w:rPr>
          <w:spacing w:val="-8"/>
          <w:sz w:val="23"/>
        </w:rPr>
        <w:t xml:space="preserve"> </w:t>
      </w:r>
      <w:r>
        <w:rPr>
          <w:sz w:val="23"/>
        </w:rPr>
        <w:t>independent</w:t>
      </w:r>
      <w:r>
        <w:rPr>
          <w:spacing w:val="-5"/>
          <w:sz w:val="23"/>
        </w:rPr>
        <w:t xml:space="preserve"> </w:t>
      </w:r>
      <w:r>
        <w:rPr>
          <w:sz w:val="23"/>
        </w:rPr>
        <w:t>laboratory</w:t>
      </w:r>
      <w:r>
        <w:rPr>
          <w:spacing w:val="-9"/>
          <w:sz w:val="23"/>
        </w:rPr>
        <w:t xml:space="preserve"> </w:t>
      </w:r>
      <w:r>
        <w:rPr>
          <w:sz w:val="23"/>
        </w:rPr>
        <w:t>tests</w:t>
      </w:r>
      <w:r>
        <w:rPr>
          <w:spacing w:val="-7"/>
          <w:sz w:val="23"/>
        </w:rPr>
        <w:t xml:space="preserve"> </w:t>
      </w:r>
      <w:r>
        <w:rPr>
          <w:sz w:val="23"/>
        </w:rPr>
        <w:t>clearly</w:t>
      </w:r>
      <w:r>
        <w:rPr>
          <w:spacing w:val="-10"/>
          <w:sz w:val="23"/>
        </w:rPr>
        <w:t xml:space="preserve"> </w:t>
      </w:r>
      <w:r>
        <w:rPr>
          <w:sz w:val="23"/>
        </w:rPr>
        <w:t>show</w:t>
      </w:r>
      <w:r>
        <w:rPr>
          <w:spacing w:val="-6"/>
          <w:sz w:val="23"/>
        </w:rPr>
        <w:t xml:space="preserve"> </w:t>
      </w:r>
      <w:r>
        <w:rPr>
          <w:sz w:val="23"/>
        </w:rPr>
        <w:t>that the</w:t>
      </w:r>
      <w:r>
        <w:rPr>
          <w:spacing w:val="-11"/>
          <w:sz w:val="23"/>
        </w:rPr>
        <w:t xml:space="preserve"> </w:t>
      </w:r>
      <w:r>
        <w:rPr>
          <w:sz w:val="23"/>
        </w:rPr>
        <w:t>material</w:t>
      </w:r>
      <w:r>
        <w:rPr>
          <w:spacing w:val="-11"/>
          <w:sz w:val="23"/>
        </w:rPr>
        <w:t xml:space="preserve"> </w:t>
      </w:r>
      <w:r>
        <w:rPr>
          <w:sz w:val="23"/>
        </w:rPr>
        <w:t>will</w:t>
      </w:r>
      <w:r>
        <w:rPr>
          <w:spacing w:val="-11"/>
          <w:sz w:val="23"/>
        </w:rPr>
        <w:t xml:space="preserve"> </w:t>
      </w:r>
      <w:r>
        <w:rPr>
          <w:sz w:val="23"/>
        </w:rPr>
        <w:t>meet</w:t>
      </w:r>
      <w:r>
        <w:rPr>
          <w:spacing w:val="-11"/>
          <w:sz w:val="23"/>
        </w:rPr>
        <w:t xml:space="preserve"> </w:t>
      </w:r>
      <w:r>
        <w:rPr>
          <w:sz w:val="23"/>
        </w:rPr>
        <w:t>the</w:t>
      </w:r>
      <w:r>
        <w:rPr>
          <w:spacing w:val="-13"/>
          <w:sz w:val="23"/>
        </w:rPr>
        <w:t xml:space="preserve"> </w:t>
      </w:r>
      <w:r>
        <w:rPr>
          <w:sz w:val="23"/>
        </w:rPr>
        <w:t>applicable</w:t>
      </w:r>
      <w:r>
        <w:rPr>
          <w:spacing w:val="-11"/>
          <w:sz w:val="23"/>
        </w:rPr>
        <w:t xml:space="preserve"> </w:t>
      </w:r>
      <w:r>
        <w:rPr>
          <w:sz w:val="23"/>
        </w:rPr>
        <w:t>requirements</w:t>
      </w:r>
      <w:r>
        <w:rPr>
          <w:spacing w:val="-10"/>
          <w:sz w:val="23"/>
        </w:rPr>
        <w:t xml:space="preserve"> </w:t>
      </w:r>
      <w:r>
        <w:rPr>
          <w:sz w:val="23"/>
        </w:rPr>
        <w:t>for</w:t>
      </w:r>
      <w:r>
        <w:rPr>
          <w:spacing w:val="-10"/>
          <w:sz w:val="23"/>
        </w:rPr>
        <w:t xml:space="preserve"> </w:t>
      </w:r>
      <w:r>
        <w:rPr>
          <w:sz w:val="23"/>
        </w:rPr>
        <w:t>the</w:t>
      </w:r>
      <w:r>
        <w:rPr>
          <w:spacing w:val="-11"/>
          <w:sz w:val="23"/>
        </w:rPr>
        <w:t xml:space="preserve"> </w:t>
      </w:r>
      <w:r>
        <w:rPr>
          <w:sz w:val="23"/>
        </w:rPr>
        <w:t>Project.</w:t>
      </w:r>
      <w:r>
        <w:rPr>
          <w:spacing w:val="-12"/>
          <w:sz w:val="23"/>
        </w:rPr>
        <w:t xml:space="preserve"> </w:t>
      </w:r>
      <w:r>
        <w:rPr>
          <w:sz w:val="23"/>
        </w:rPr>
        <w:t>The</w:t>
      </w:r>
      <w:r>
        <w:rPr>
          <w:spacing w:val="-9"/>
          <w:sz w:val="23"/>
        </w:rPr>
        <w:t xml:space="preserve"> </w:t>
      </w:r>
      <w:r>
        <w:rPr>
          <w:sz w:val="23"/>
        </w:rPr>
        <w:t>AVP</w:t>
      </w:r>
      <w:r>
        <w:rPr>
          <w:spacing w:val="-10"/>
          <w:sz w:val="23"/>
        </w:rPr>
        <w:t xml:space="preserve"> </w:t>
      </w:r>
      <w:r>
        <w:rPr>
          <w:sz w:val="23"/>
        </w:rPr>
        <w:t>&amp;</w:t>
      </w:r>
      <w:r>
        <w:rPr>
          <w:spacing w:val="-14"/>
          <w:sz w:val="23"/>
        </w:rPr>
        <w:t xml:space="preserve"> </w:t>
      </w:r>
      <w:r>
        <w:rPr>
          <w:sz w:val="23"/>
        </w:rPr>
        <w:t>CFO</w:t>
      </w:r>
      <w:r>
        <w:rPr>
          <w:spacing w:val="-10"/>
          <w:sz w:val="23"/>
        </w:rPr>
        <w:t xml:space="preserve"> </w:t>
      </w:r>
      <w:r>
        <w:rPr>
          <w:sz w:val="23"/>
        </w:rPr>
        <w:t>must</w:t>
      </w:r>
      <w:r>
        <w:rPr>
          <w:spacing w:val="-9"/>
          <w:sz w:val="23"/>
        </w:rPr>
        <w:t xml:space="preserve"> </w:t>
      </w:r>
      <w:r>
        <w:rPr>
          <w:sz w:val="23"/>
        </w:rPr>
        <w:t>approve</w:t>
      </w:r>
      <w:r>
        <w:rPr>
          <w:spacing w:val="-9"/>
          <w:sz w:val="23"/>
        </w:rPr>
        <w:t xml:space="preserve"> </w:t>
      </w:r>
      <w:r>
        <w:rPr>
          <w:sz w:val="23"/>
        </w:rPr>
        <w:t>such utilization.</w:t>
      </w:r>
    </w:p>
    <w:p w:rsidR="00BD63E6" w:rsidRDefault="00BD63E6">
      <w:pPr>
        <w:pStyle w:val="BodyText"/>
      </w:pPr>
    </w:p>
    <w:p w:rsidR="00BD63E6" w:rsidRDefault="00D94B7A">
      <w:pPr>
        <w:pStyle w:val="BodyText"/>
        <w:ind w:left="100" w:right="111"/>
        <w:jc w:val="both"/>
      </w:pPr>
      <w:r>
        <w:t>Unless the manufacturer of a new material furnishes factual data sufficient to evaluate the material, it should not be considered for use. If a new material is considered for use, a competitive-type Specification must be written to assure that a competitively priced, high-quality product will be obtained.</w:t>
      </w:r>
      <w:r>
        <w:rPr>
          <w:spacing w:val="-12"/>
        </w:rPr>
        <w:t xml:space="preserve"> </w:t>
      </w:r>
      <w:r>
        <w:t>The</w:t>
      </w:r>
      <w:r>
        <w:rPr>
          <w:spacing w:val="-11"/>
        </w:rPr>
        <w:t xml:space="preserve"> </w:t>
      </w:r>
      <w:r>
        <w:t>AVP</w:t>
      </w:r>
      <w:r>
        <w:rPr>
          <w:spacing w:val="-11"/>
        </w:rPr>
        <w:t xml:space="preserve"> </w:t>
      </w:r>
      <w:r>
        <w:t>&amp;</w:t>
      </w:r>
      <w:r>
        <w:rPr>
          <w:spacing w:val="-11"/>
        </w:rPr>
        <w:t xml:space="preserve"> </w:t>
      </w:r>
      <w:r>
        <w:t>CFO</w:t>
      </w:r>
      <w:r>
        <w:rPr>
          <w:spacing w:val="-11"/>
        </w:rPr>
        <w:t xml:space="preserve"> </w:t>
      </w:r>
      <w:r>
        <w:t>may,</w:t>
      </w:r>
      <w:r>
        <w:rPr>
          <w:spacing w:val="-11"/>
        </w:rPr>
        <w:t xml:space="preserve"> </w:t>
      </w:r>
      <w:r>
        <w:t>where</w:t>
      </w:r>
      <w:r>
        <w:rPr>
          <w:spacing w:val="-10"/>
        </w:rPr>
        <w:t xml:space="preserve"> </w:t>
      </w:r>
      <w:r>
        <w:t>justified,</w:t>
      </w:r>
      <w:r>
        <w:rPr>
          <w:spacing w:val="-11"/>
        </w:rPr>
        <w:t xml:space="preserve"> </w:t>
      </w:r>
      <w:r>
        <w:t>authorize</w:t>
      </w:r>
      <w:r>
        <w:rPr>
          <w:spacing w:val="-10"/>
        </w:rPr>
        <w:t xml:space="preserve"> </w:t>
      </w:r>
      <w:r>
        <w:t>use</w:t>
      </w:r>
      <w:r>
        <w:rPr>
          <w:spacing w:val="-11"/>
        </w:rPr>
        <w:t xml:space="preserve"> </w:t>
      </w:r>
      <w:r>
        <w:t>of</w:t>
      </w:r>
      <w:r>
        <w:rPr>
          <w:spacing w:val="-12"/>
        </w:rPr>
        <w:t xml:space="preserve"> </w:t>
      </w:r>
      <w:r>
        <w:t>a</w:t>
      </w:r>
      <w:r>
        <w:rPr>
          <w:spacing w:val="-10"/>
        </w:rPr>
        <w:t xml:space="preserve"> </w:t>
      </w:r>
      <w:r>
        <w:t>new</w:t>
      </w:r>
      <w:r>
        <w:rPr>
          <w:spacing w:val="-11"/>
        </w:rPr>
        <w:t xml:space="preserve"> </w:t>
      </w:r>
      <w:r>
        <w:t>material,</w:t>
      </w:r>
      <w:r>
        <w:rPr>
          <w:spacing w:val="-12"/>
        </w:rPr>
        <w:t xml:space="preserve"> </w:t>
      </w:r>
      <w:r>
        <w:t>equipment</w:t>
      </w:r>
      <w:r>
        <w:rPr>
          <w:spacing w:val="-10"/>
        </w:rPr>
        <w:t xml:space="preserve"> </w:t>
      </w:r>
      <w:r>
        <w:t>or</w:t>
      </w:r>
      <w:r>
        <w:rPr>
          <w:spacing w:val="-11"/>
        </w:rPr>
        <w:t xml:space="preserve"> </w:t>
      </w:r>
      <w:r>
        <w:t>system for a particular Project on a trial basis for</w:t>
      </w:r>
      <w:r>
        <w:rPr>
          <w:spacing w:val="-24"/>
        </w:rPr>
        <w:t xml:space="preserve"> </w:t>
      </w:r>
      <w:r>
        <w:t>observation/evaluation.</w:t>
      </w:r>
    </w:p>
    <w:p w:rsidR="00BD63E6" w:rsidRDefault="00BD63E6">
      <w:pPr>
        <w:pStyle w:val="BodyText"/>
      </w:pPr>
    </w:p>
    <w:p w:rsidR="00BD63E6" w:rsidRDefault="00D94B7A" w:rsidP="0013587C">
      <w:pPr>
        <w:pStyle w:val="ListParagraph"/>
        <w:numPr>
          <w:ilvl w:val="2"/>
          <w:numId w:val="96"/>
        </w:numPr>
        <w:tabs>
          <w:tab w:val="left" w:pos="744"/>
        </w:tabs>
        <w:ind w:right="107" w:firstLine="0"/>
        <w:jc w:val="both"/>
        <w:rPr>
          <w:sz w:val="23"/>
        </w:rPr>
      </w:pPr>
      <w:r>
        <w:rPr>
          <w:b/>
          <w:sz w:val="23"/>
        </w:rPr>
        <w:t xml:space="preserve">Phraseology: </w:t>
      </w:r>
      <w:r>
        <w:rPr>
          <w:sz w:val="23"/>
        </w:rPr>
        <w:t>Specifications must clearly indicate the requirements for the Project. Words or phrases that are vague or may be interpreted more than one way often lead to problems during procurement or construction and result in Change Order claims/requests. The following instructions are</w:t>
      </w:r>
      <w:r>
        <w:rPr>
          <w:spacing w:val="-12"/>
          <w:sz w:val="23"/>
        </w:rPr>
        <w:t xml:space="preserve"> </w:t>
      </w:r>
      <w:r>
        <w:rPr>
          <w:sz w:val="23"/>
        </w:rPr>
        <w:t>intended</w:t>
      </w:r>
      <w:r>
        <w:rPr>
          <w:spacing w:val="-13"/>
          <w:sz w:val="23"/>
        </w:rPr>
        <w:t xml:space="preserve"> </w:t>
      </w:r>
      <w:r>
        <w:rPr>
          <w:sz w:val="23"/>
        </w:rPr>
        <w:t>to</w:t>
      </w:r>
      <w:r>
        <w:rPr>
          <w:spacing w:val="-14"/>
          <w:sz w:val="23"/>
        </w:rPr>
        <w:t xml:space="preserve"> </w:t>
      </w:r>
      <w:r>
        <w:rPr>
          <w:sz w:val="23"/>
        </w:rPr>
        <w:t>reduce</w:t>
      </w:r>
      <w:r>
        <w:rPr>
          <w:spacing w:val="-14"/>
          <w:sz w:val="23"/>
        </w:rPr>
        <w:t xml:space="preserve"> </w:t>
      </w:r>
      <w:r>
        <w:rPr>
          <w:sz w:val="23"/>
        </w:rPr>
        <w:t>common</w:t>
      </w:r>
      <w:r>
        <w:rPr>
          <w:spacing w:val="-13"/>
          <w:sz w:val="23"/>
        </w:rPr>
        <w:t xml:space="preserve"> </w:t>
      </w:r>
      <w:r>
        <w:rPr>
          <w:sz w:val="23"/>
        </w:rPr>
        <w:t>errors</w:t>
      </w:r>
      <w:r>
        <w:rPr>
          <w:spacing w:val="-15"/>
          <w:sz w:val="23"/>
        </w:rPr>
        <w:t xml:space="preserve"> </w:t>
      </w:r>
      <w:r>
        <w:rPr>
          <w:sz w:val="23"/>
        </w:rPr>
        <w:t>and</w:t>
      </w:r>
      <w:r>
        <w:rPr>
          <w:spacing w:val="-13"/>
          <w:sz w:val="23"/>
        </w:rPr>
        <w:t xml:space="preserve"> </w:t>
      </w:r>
      <w:r>
        <w:rPr>
          <w:sz w:val="23"/>
        </w:rPr>
        <w:t>conflicts</w:t>
      </w:r>
      <w:r>
        <w:rPr>
          <w:spacing w:val="-14"/>
          <w:sz w:val="23"/>
        </w:rPr>
        <w:t xml:space="preserve"> </w:t>
      </w:r>
      <w:r>
        <w:rPr>
          <w:sz w:val="23"/>
        </w:rPr>
        <w:t>evolving</w:t>
      </w:r>
      <w:r>
        <w:rPr>
          <w:spacing w:val="-13"/>
          <w:sz w:val="23"/>
        </w:rPr>
        <w:t xml:space="preserve"> </w:t>
      </w:r>
      <w:r>
        <w:rPr>
          <w:sz w:val="23"/>
        </w:rPr>
        <w:t>from</w:t>
      </w:r>
      <w:r>
        <w:rPr>
          <w:spacing w:val="-12"/>
          <w:sz w:val="23"/>
        </w:rPr>
        <w:t xml:space="preserve"> </w:t>
      </w:r>
      <w:r>
        <w:rPr>
          <w:sz w:val="23"/>
        </w:rPr>
        <w:t>interpretations</w:t>
      </w:r>
      <w:r>
        <w:rPr>
          <w:spacing w:val="-14"/>
          <w:sz w:val="23"/>
        </w:rPr>
        <w:t xml:space="preserve"> </w:t>
      </w:r>
      <w:r>
        <w:rPr>
          <w:sz w:val="23"/>
        </w:rPr>
        <w:t>of</w:t>
      </w:r>
      <w:r>
        <w:rPr>
          <w:spacing w:val="-14"/>
          <w:sz w:val="23"/>
        </w:rPr>
        <w:t xml:space="preserve"> </w:t>
      </w:r>
      <w:r>
        <w:rPr>
          <w:sz w:val="23"/>
        </w:rPr>
        <w:t>the</w:t>
      </w:r>
      <w:r>
        <w:rPr>
          <w:spacing w:val="-12"/>
          <w:sz w:val="23"/>
        </w:rPr>
        <w:t xml:space="preserve"> </w:t>
      </w:r>
      <w:r>
        <w:rPr>
          <w:sz w:val="23"/>
        </w:rPr>
        <w:t>Specifications.</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0"/>
          <w:numId w:val="93"/>
        </w:numPr>
        <w:tabs>
          <w:tab w:val="left" w:pos="1396"/>
        </w:tabs>
        <w:spacing w:before="90"/>
        <w:ind w:right="114"/>
        <w:jc w:val="both"/>
        <w:rPr>
          <w:sz w:val="23"/>
        </w:rPr>
      </w:pPr>
      <w:r>
        <w:rPr>
          <w:sz w:val="23"/>
        </w:rPr>
        <w:t>Under</w:t>
      </w:r>
      <w:r>
        <w:rPr>
          <w:spacing w:val="-11"/>
          <w:sz w:val="23"/>
        </w:rPr>
        <w:t xml:space="preserve"> </w:t>
      </w:r>
      <w:r>
        <w:rPr>
          <w:sz w:val="23"/>
        </w:rPr>
        <w:t>“Requirements”,</w:t>
      </w:r>
      <w:r>
        <w:rPr>
          <w:spacing w:val="-11"/>
          <w:sz w:val="23"/>
        </w:rPr>
        <w:t xml:space="preserve"> </w:t>
      </w:r>
      <w:r>
        <w:rPr>
          <w:sz w:val="23"/>
        </w:rPr>
        <w:t>do</w:t>
      </w:r>
      <w:r>
        <w:rPr>
          <w:spacing w:val="-13"/>
          <w:sz w:val="23"/>
        </w:rPr>
        <w:t xml:space="preserve"> </w:t>
      </w:r>
      <w:r>
        <w:rPr>
          <w:sz w:val="23"/>
        </w:rPr>
        <w:t>not</w:t>
      </w:r>
      <w:r>
        <w:rPr>
          <w:spacing w:val="-10"/>
          <w:sz w:val="23"/>
        </w:rPr>
        <w:t xml:space="preserve"> </w:t>
      </w:r>
      <w:r>
        <w:rPr>
          <w:sz w:val="23"/>
        </w:rPr>
        <w:t>say</w:t>
      </w:r>
      <w:r>
        <w:rPr>
          <w:spacing w:val="-13"/>
          <w:sz w:val="23"/>
        </w:rPr>
        <w:t xml:space="preserve"> </w:t>
      </w:r>
      <w:r>
        <w:rPr>
          <w:sz w:val="23"/>
        </w:rPr>
        <w:t>“the</w:t>
      </w:r>
      <w:r>
        <w:rPr>
          <w:spacing w:val="-8"/>
          <w:sz w:val="23"/>
        </w:rPr>
        <w:t xml:space="preserve"> </w:t>
      </w:r>
      <w:r>
        <w:rPr>
          <w:sz w:val="23"/>
        </w:rPr>
        <w:t>Work</w:t>
      </w:r>
      <w:r>
        <w:rPr>
          <w:spacing w:val="-11"/>
          <w:sz w:val="23"/>
        </w:rPr>
        <w:t xml:space="preserve"> </w:t>
      </w:r>
      <w:r>
        <w:rPr>
          <w:sz w:val="23"/>
        </w:rPr>
        <w:t>consists</w:t>
      </w:r>
      <w:r>
        <w:rPr>
          <w:spacing w:val="-12"/>
          <w:sz w:val="23"/>
        </w:rPr>
        <w:t xml:space="preserve"> </w:t>
      </w:r>
      <w:r>
        <w:rPr>
          <w:sz w:val="23"/>
        </w:rPr>
        <w:t>of</w:t>
      </w:r>
      <w:r>
        <w:rPr>
          <w:spacing w:val="-11"/>
          <w:sz w:val="23"/>
        </w:rPr>
        <w:t xml:space="preserve"> </w:t>
      </w:r>
      <w:r>
        <w:rPr>
          <w:sz w:val="23"/>
        </w:rPr>
        <w:t>…”.</w:t>
      </w:r>
      <w:r>
        <w:rPr>
          <w:spacing w:val="-11"/>
          <w:sz w:val="23"/>
        </w:rPr>
        <w:t xml:space="preserve"> </w:t>
      </w:r>
      <w:r>
        <w:rPr>
          <w:sz w:val="23"/>
        </w:rPr>
        <w:t>Drawings</w:t>
      </w:r>
      <w:r>
        <w:rPr>
          <w:spacing w:val="-9"/>
          <w:sz w:val="23"/>
        </w:rPr>
        <w:t xml:space="preserve"> </w:t>
      </w:r>
      <w:r>
        <w:rPr>
          <w:sz w:val="23"/>
        </w:rPr>
        <w:t>should</w:t>
      </w:r>
      <w:r>
        <w:rPr>
          <w:spacing w:val="-11"/>
          <w:sz w:val="23"/>
        </w:rPr>
        <w:t xml:space="preserve"> </w:t>
      </w:r>
      <w:r>
        <w:rPr>
          <w:sz w:val="23"/>
        </w:rPr>
        <w:t>show</w:t>
      </w:r>
      <w:r>
        <w:rPr>
          <w:spacing w:val="-12"/>
          <w:sz w:val="23"/>
        </w:rPr>
        <w:t xml:space="preserve"> </w:t>
      </w:r>
      <w:r>
        <w:rPr>
          <w:sz w:val="23"/>
        </w:rPr>
        <w:t>the entire scope of the Work. If necessary to list certain parts, say “Generally, the Work includes...”</w:t>
      </w:r>
    </w:p>
    <w:p w:rsidR="00BD63E6" w:rsidRDefault="00BD63E6">
      <w:pPr>
        <w:pStyle w:val="BodyText"/>
      </w:pPr>
    </w:p>
    <w:p w:rsidR="00BD63E6" w:rsidRDefault="00D94B7A" w:rsidP="0013587C">
      <w:pPr>
        <w:pStyle w:val="ListParagraph"/>
        <w:numPr>
          <w:ilvl w:val="0"/>
          <w:numId w:val="93"/>
        </w:numPr>
        <w:tabs>
          <w:tab w:val="left" w:pos="1397"/>
        </w:tabs>
        <w:spacing w:before="1"/>
        <w:ind w:right="111"/>
        <w:jc w:val="both"/>
        <w:rPr>
          <w:sz w:val="23"/>
        </w:rPr>
      </w:pPr>
      <w:r>
        <w:rPr>
          <w:sz w:val="23"/>
        </w:rPr>
        <w:t>In lieu of reference to the accompanying Drawings, use the words “as shown”, “as indicated”, “as detailed” or “as approved by ...,” “as directed by .....,” “as permitted by......”</w:t>
      </w:r>
    </w:p>
    <w:p w:rsidR="00BD63E6" w:rsidRDefault="00BD63E6">
      <w:pPr>
        <w:pStyle w:val="BodyText"/>
        <w:spacing w:before="10"/>
        <w:rPr>
          <w:sz w:val="22"/>
        </w:rPr>
      </w:pPr>
    </w:p>
    <w:p w:rsidR="00BD63E6" w:rsidRDefault="00D94B7A" w:rsidP="0013587C">
      <w:pPr>
        <w:pStyle w:val="ListParagraph"/>
        <w:numPr>
          <w:ilvl w:val="0"/>
          <w:numId w:val="93"/>
        </w:numPr>
        <w:tabs>
          <w:tab w:val="left" w:pos="1394"/>
        </w:tabs>
        <w:ind w:left="1393" w:right="110" w:hanging="717"/>
        <w:jc w:val="both"/>
        <w:rPr>
          <w:sz w:val="23"/>
        </w:rPr>
      </w:pPr>
      <w:r>
        <w:rPr>
          <w:sz w:val="23"/>
        </w:rPr>
        <w:t>There</w:t>
      </w:r>
      <w:r>
        <w:rPr>
          <w:spacing w:val="-14"/>
          <w:sz w:val="23"/>
        </w:rPr>
        <w:t xml:space="preserve"> </w:t>
      </w:r>
      <w:r>
        <w:rPr>
          <w:sz w:val="23"/>
        </w:rPr>
        <w:t>are</w:t>
      </w:r>
      <w:r>
        <w:rPr>
          <w:spacing w:val="-17"/>
          <w:sz w:val="23"/>
        </w:rPr>
        <w:t xml:space="preserve"> </w:t>
      </w:r>
      <w:r>
        <w:rPr>
          <w:sz w:val="23"/>
        </w:rPr>
        <w:t>two</w:t>
      </w:r>
      <w:r>
        <w:rPr>
          <w:spacing w:val="-15"/>
          <w:sz w:val="23"/>
        </w:rPr>
        <w:t xml:space="preserve"> </w:t>
      </w:r>
      <w:r>
        <w:rPr>
          <w:sz w:val="23"/>
        </w:rPr>
        <w:t>parties</w:t>
      </w:r>
      <w:r>
        <w:rPr>
          <w:spacing w:val="-19"/>
          <w:sz w:val="23"/>
        </w:rPr>
        <w:t xml:space="preserve"> </w:t>
      </w:r>
      <w:r>
        <w:rPr>
          <w:sz w:val="23"/>
        </w:rPr>
        <w:t>to</w:t>
      </w:r>
      <w:r>
        <w:rPr>
          <w:spacing w:val="-15"/>
          <w:sz w:val="23"/>
        </w:rPr>
        <w:t xml:space="preserve"> </w:t>
      </w:r>
      <w:r>
        <w:rPr>
          <w:sz w:val="23"/>
        </w:rPr>
        <w:t>the</w:t>
      </w:r>
      <w:r>
        <w:rPr>
          <w:spacing w:val="-14"/>
          <w:sz w:val="23"/>
        </w:rPr>
        <w:t xml:space="preserve"> </w:t>
      </w:r>
      <w:r>
        <w:rPr>
          <w:sz w:val="23"/>
        </w:rPr>
        <w:t>Construction</w:t>
      </w:r>
      <w:r>
        <w:rPr>
          <w:spacing w:val="-15"/>
          <w:sz w:val="23"/>
        </w:rPr>
        <w:t xml:space="preserve"> </w:t>
      </w:r>
      <w:r>
        <w:rPr>
          <w:sz w:val="23"/>
        </w:rPr>
        <w:t>Contract:</w:t>
      </w:r>
      <w:r>
        <w:rPr>
          <w:spacing w:val="-15"/>
          <w:sz w:val="23"/>
        </w:rPr>
        <w:t xml:space="preserve"> </w:t>
      </w:r>
      <w:r>
        <w:rPr>
          <w:sz w:val="23"/>
        </w:rPr>
        <w:t>(1)</w:t>
      </w:r>
      <w:r>
        <w:rPr>
          <w:spacing w:val="-15"/>
          <w:sz w:val="23"/>
        </w:rPr>
        <w:t xml:space="preserve"> </w:t>
      </w:r>
      <w:r>
        <w:rPr>
          <w:sz w:val="23"/>
        </w:rPr>
        <w:t>the</w:t>
      </w:r>
      <w:r>
        <w:rPr>
          <w:spacing w:val="-14"/>
          <w:sz w:val="23"/>
        </w:rPr>
        <w:t xml:space="preserve"> </w:t>
      </w:r>
      <w:r>
        <w:rPr>
          <w:sz w:val="23"/>
        </w:rPr>
        <w:t>University</w:t>
      </w:r>
      <w:r>
        <w:rPr>
          <w:spacing w:val="-20"/>
          <w:sz w:val="23"/>
        </w:rPr>
        <w:t xml:space="preserve"> </w:t>
      </w:r>
      <w:r>
        <w:rPr>
          <w:sz w:val="23"/>
        </w:rPr>
        <w:t>for</w:t>
      </w:r>
      <w:r>
        <w:rPr>
          <w:spacing w:val="-15"/>
          <w:sz w:val="23"/>
        </w:rPr>
        <w:t xml:space="preserve"> </w:t>
      </w:r>
      <w:r>
        <w:rPr>
          <w:sz w:val="23"/>
        </w:rPr>
        <w:t>whom</w:t>
      </w:r>
      <w:r>
        <w:rPr>
          <w:spacing w:val="-15"/>
          <w:sz w:val="23"/>
        </w:rPr>
        <w:t xml:space="preserve"> </w:t>
      </w:r>
      <w:r>
        <w:rPr>
          <w:sz w:val="23"/>
        </w:rPr>
        <w:t>the</w:t>
      </w:r>
      <w:r>
        <w:rPr>
          <w:spacing w:val="-14"/>
          <w:sz w:val="23"/>
        </w:rPr>
        <w:t xml:space="preserve"> </w:t>
      </w:r>
      <w:r>
        <w:rPr>
          <w:sz w:val="23"/>
        </w:rPr>
        <w:t>Work will</w:t>
      </w:r>
      <w:r>
        <w:rPr>
          <w:spacing w:val="-6"/>
          <w:sz w:val="23"/>
        </w:rPr>
        <w:t xml:space="preserve"> </w:t>
      </w:r>
      <w:r>
        <w:rPr>
          <w:sz w:val="23"/>
        </w:rPr>
        <w:t>be</w:t>
      </w:r>
      <w:r>
        <w:rPr>
          <w:spacing w:val="-9"/>
          <w:sz w:val="23"/>
        </w:rPr>
        <w:t xml:space="preserve"> </w:t>
      </w:r>
      <w:r>
        <w:rPr>
          <w:sz w:val="23"/>
        </w:rPr>
        <w:t>performed</w:t>
      </w:r>
      <w:r>
        <w:rPr>
          <w:spacing w:val="-9"/>
          <w:sz w:val="23"/>
        </w:rPr>
        <w:t xml:space="preserve"> </w:t>
      </w:r>
      <w:r>
        <w:rPr>
          <w:sz w:val="23"/>
        </w:rPr>
        <w:t>and</w:t>
      </w:r>
      <w:r>
        <w:rPr>
          <w:spacing w:val="-7"/>
          <w:sz w:val="23"/>
        </w:rPr>
        <w:t xml:space="preserve"> </w:t>
      </w:r>
      <w:r>
        <w:rPr>
          <w:sz w:val="23"/>
        </w:rPr>
        <w:t>(2)</w:t>
      </w:r>
      <w:r>
        <w:rPr>
          <w:spacing w:val="-9"/>
          <w:sz w:val="23"/>
        </w:rPr>
        <w:t xml:space="preserve"> </w:t>
      </w:r>
      <w:r>
        <w:rPr>
          <w:sz w:val="23"/>
        </w:rPr>
        <w:t>the</w:t>
      </w:r>
      <w:r>
        <w:rPr>
          <w:spacing w:val="-6"/>
          <w:sz w:val="23"/>
        </w:rPr>
        <w:t xml:space="preserve"> </w:t>
      </w:r>
      <w:r>
        <w:rPr>
          <w:sz w:val="23"/>
        </w:rPr>
        <w:t>Contractor</w:t>
      </w:r>
      <w:r>
        <w:rPr>
          <w:spacing w:val="-7"/>
          <w:sz w:val="23"/>
        </w:rPr>
        <w:t xml:space="preserve"> </w:t>
      </w:r>
      <w:r>
        <w:rPr>
          <w:sz w:val="23"/>
        </w:rPr>
        <w:t>who</w:t>
      </w:r>
      <w:r>
        <w:rPr>
          <w:spacing w:val="-7"/>
          <w:sz w:val="23"/>
        </w:rPr>
        <w:t xml:space="preserve"> </w:t>
      </w:r>
      <w:r>
        <w:rPr>
          <w:sz w:val="23"/>
        </w:rPr>
        <w:t>has</w:t>
      </w:r>
      <w:r>
        <w:rPr>
          <w:spacing w:val="-8"/>
          <w:sz w:val="23"/>
        </w:rPr>
        <w:t xml:space="preserve"> </w:t>
      </w:r>
      <w:r>
        <w:rPr>
          <w:sz w:val="23"/>
        </w:rPr>
        <w:t>the</w:t>
      </w:r>
      <w:r>
        <w:rPr>
          <w:spacing w:val="-6"/>
          <w:sz w:val="23"/>
        </w:rPr>
        <w:t xml:space="preserve"> </w:t>
      </w:r>
      <w:r>
        <w:rPr>
          <w:sz w:val="23"/>
        </w:rPr>
        <w:t>responsibility</w:t>
      </w:r>
      <w:r>
        <w:rPr>
          <w:spacing w:val="-11"/>
          <w:sz w:val="23"/>
        </w:rPr>
        <w:t xml:space="preserve"> </w:t>
      </w:r>
      <w:r>
        <w:rPr>
          <w:sz w:val="23"/>
        </w:rPr>
        <w:t>to</w:t>
      </w:r>
      <w:r>
        <w:rPr>
          <w:spacing w:val="-7"/>
          <w:sz w:val="23"/>
        </w:rPr>
        <w:t xml:space="preserve"> </w:t>
      </w:r>
      <w:r>
        <w:rPr>
          <w:sz w:val="23"/>
        </w:rPr>
        <w:t>the</w:t>
      </w:r>
      <w:r>
        <w:rPr>
          <w:spacing w:val="-6"/>
          <w:sz w:val="23"/>
        </w:rPr>
        <w:t xml:space="preserve"> </w:t>
      </w:r>
      <w:r>
        <w:rPr>
          <w:sz w:val="23"/>
        </w:rPr>
        <w:t>University</w:t>
      </w:r>
      <w:r>
        <w:rPr>
          <w:spacing w:val="-9"/>
          <w:sz w:val="23"/>
        </w:rPr>
        <w:t xml:space="preserve"> </w:t>
      </w:r>
      <w:r>
        <w:rPr>
          <w:sz w:val="23"/>
        </w:rPr>
        <w:t>for all Work in the Contract. Do not name which Subcontractor will do the Work (i.e., the plumbing Contractor, the Earthwork Contractor, etc.). The Contractor is responsible for determining the packages of Work for each subcontract. It is acceptable for certain specialty Work to be performed by persons qualified, certified or licensed (if appropriate) and experienced in this type of</w:t>
      </w:r>
      <w:r>
        <w:rPr>
          <w:spacing w:val="-43"/>
          <w:sz w:val="23"/>
        </w:rPr>
        <w:t xml:space="preserve"> </w:t>
      </w:r>
      <w:r>
        <w:rPr>
          <w:sz w:val="23"/>
        </w:rPr>
        <w:t>Work.</w:t>
      </w:r>
    </w:p>
    <w:p w:rsidR="00BD63E6" w:rsidRDefault="00BD63E6">
      <w:pPr>
        <w:pStyle w:val="BodyText"/>
        <w:spacing w:before="9"/>
        <w:rPr>
          <w:sz w:val="22"/>
        </w:rPr>
      </w:pPr>
    </w:p>
    <w:p w:rsidR="00BD63E6" w:rsidRDefault="00D94B7A" w:rsidP="0013587C">
      <w:pPr>
        <w:pStyle w:val="ListParagraph"/>
        <w:numPr>
          <w:ilvl w:val="0"/>
          <w:numId w:val="93"/>
        </w:numPr>
        <w:tabs>
          <w:tab w:val="left" w:pos="1393"/>
          <w:tab w:val="left" w:pos="1394"/>
        </w:tabs>
        <w:ind w:left="1393" w:hanging="717"/>
        <w:rPr>
          <w:sz w:val="23"/>
        </w:rPr>
      </w:pPr>
      <w:r>
        <w:rPr>
          <w:sz w:val="23"/>
        </w:rPr>
        <w:t>Do not use “etc.” This term is too indefinite for procurement and inspection</w:t>
      </w:r>
      <w:r>
        <w:rPr>
          <w:spacing w:val="1"/>
          <w:sz w:val="23"/>
        </w:rPr>
        <w:t xml:space="preserve"> </w:t>
      </w:r>
      <w:r>
        <w:rPr>
          <w:sz w:val="23"/>
        </w:rPr>
        <w:t>purposes.</w:t>
      </w:r>
    </w:p>
    <w:p w:rsidR="00BD63E6" w:rsidRDefault="00BD63E6">
      <w:pPr>
        <w:pStyle w:val="BodyText"/>
        <w:spacing w:before="9"/>
        <w:rPr>
          <w:sz w:val="22"/>
        </w:rPr>
      </w:pPr>
    </w:p>
    <w:p w:rsidR="00BD63E6" w:rsidRDefault="00D94B7A" w:rsidP="0013587C">
      <w:pPr>
        <w:pStyle w:val="ListParagraph"/>
        <w:numPr>
          <w:ilvl w:val="0"/>
          <w:numId w:val="93"/>
        </w:numPr>
        <w:tabs>
          <w:tab w:val="left" w:pos="1396"/>
        </w:tabs>
        <w:spacing w:before="1"/>
        <w:ind w:right="113"/>
        <w:jc w:val="both"/>
        <w:rPr>
          <w:sz w:val="23"/>
        </w:rPr>
      </w:pPr>
      <w:r>
        <w:rPr>
          <w:sz w:val="23"/>
        </w:rPr>
        <w:t>Minimize the use of cross-references and in no case use paragraph numbers for this purpose. If necessary to refer to a particular paragraph, do so by its section # and title (e.g. §03300, Cast-in-Place</w:t>
      </w:r>
      <w:r>
        <w:rPr>
          <w:spacing w:val="-21"/>
          <w:sz w:val="23"/>
        </w:rPr>
        <w:t xml:space="preserve"> </w:t>
      </w:r>
      <w:r>
        <w:rPr>
          <w:sz w:val="23"/>
        </w:rPr>
        <w:t>Concrete).</w:t>
      </w:r>
    </w:p>
    <w:p w:rsidR="00BD63E6" w:rsidRDefault="00BD63E6">
      <w:pPr>
        <w:pStyle w:val="BodyText"/>
        <w:spacing w:before="10"/>
        <w:rPr>
          <w:sz w:val="22"/>
        </w:rPr>
      </w:pPr>
    </w:p>
    <w:p w:rsidR="00BD63E6" w:rsidRDefault="00D94B7A" w:rsidP="0013587C">
      <w:pPr>
        <w:pStyle w:val="ListParagraph"/>
        <w:numPr>
          <w:ilvl w:val="0"/>
          <w:numId w:val="93"/>
        </w:numPr>
        <w:tabs>
          <w:tab w:val="left" w:pos="1395"/>
          <w:tab w:val="left" w:pos="1396"/>
        </w:tabs>
        <w:rPr>
          <w:sz w:val="23"/>
        </w:rPr>
      </w:pPr>
      <w:r>
        <w:rPr>
          <w:sz w:val="23"/>
        </w:rPr>
        <w:t>Do</w:t>
      </w:r>
      <w:r>
        <w:rPr>
          <w:spacing w:val="-2"/>
          <w:sz w:val="23"/>
        </w:rPr>
        <w:t xml:space="preserve"> </w:t>
      </w:r>
      <w:r>
        <w:rPr>
          <w:sz w:val="23"/>
        </w:rPr>
        <w:t>not</w:t>
      </w:r>
      <w:r>
        <w:rPr>
          <w:spacing w:val="-2"/>
          <w:sz w:val="23"/>
        </w:rPr>
        <w:t xml:space="preserve"> </w:t>
      </w:r>
      <w:r>
        <w:rPr>
          <w:sz w:val="23"/>
        </w:rPr>
        <w:t>set</w:t>
      </w:r>
      <w:r>
        <w:rPr>
          <w:spacing w:val="-2"/>
          <w:sz w:val="23"/>
        </w:rPr>
        <w:t xml:space="preserve"> </w:t>
      </w:r>
      <w:r>
        <w:rPr>
          <w:sz w:val="23"/>
        </w:rPr>
        <w:t>up</w:t>
      </w:r>
      <w:r>
        <w:rPr>
          <w:spacing w:val="-5"/>
          <w:sz w:val="23"/>
        </w:rPr>
        <w:t xml:space="preserve"> </w:t>
      </w:r>
      <w:r>
        <w:rPr>
          <w:sz w:val="23"/>
        </w:rPr>
        <w:t>a</w:t>
      </w:r>
      <w:r>
        <w:rPr>
          <w:spacing w:val="-1"/>
          <w:sz w:val="23"/>
        </w:rPr>
        <w:t xml:space="preserve"> </w:t>
      </w:r>
      <w:r>
        <w:rPr>
          <w:sz w:val="23"/>
        </w:rPr>
        <w:t>paragraph</w:t>
      </w:r>
      <w:r>
        <w:rPr>
          <w:spacing w:val="-5"/>
          <w:sz w:val="23"/>
        </w:rPr>
        <w:t xml:space="preserve"> </w:t>
      </w:r>
      <w:r>
        <w:rPr>
          <w:sz w:val="23"/>
        </w:rPr>
        <w:t>in</w:t>
      </w:r>
      <w:r>
        <w:rPr>
          <w:spacing w:val="-2"/>
          <w:sz w:val="23"/>
        </w:rPr>
        <w:t xml:space="preserve"> </w:t>
      </w:r>
      <w:r>
        <w:rPr>
          <w:sz w:val="23"/>
        </w:rPr>
        <w:t>the</w:t>
      </w:r>
      <w:r>
        <w:rPr>
          <w:spacing w:val="-1"/>
          <w:sz w:val="23"/>
        </w:rPr>
        <w:t xml:space="preserve"> </w:t>
      </w:r>
      <w:r>
        <w:rPr>
          <w:sz w:val="23"/>
        </w:rPr>
        <w:t>various</w:t>
      </w:r>
      <w:r>
        <w:rPr>
          <w:spacing w:val="-3"/>
          <w:sz w:val="23"/>
        </w:rPr>
        <w:t xml:space="preserve"> </w:t>
      </w:r>
      <w:r>
        <w:rPr>
          <w:sz w:val="23"/>
        </w:rPr>
        <w:t>sections</w:t>
      </w:r>
      <w:r>
        <w:rPr>
          <w:spacing w:val="-3"/>
          <w:sz w:val="23"/>
        </w:rPr>
        <w:t xml:space="preserve"> </w:t>
      </w:r>
      <w:r>
        <w:rPr>
          <w:sz w:val="23"/>
        </w:rPr>
        <w:t>entitled</w:t>
      </w:r>
      <w:r>
        <w:rPr>
          <w:spacing w:val="-2"/>
          <w:sz w:val="23"/>
        </w:rPr>
        <w:t xml:space="preserve"> </w:t>
      </w:r>
      <w:r>
        <w:rPr>
          <w:sz w:val="23"/>
        </w:rPr>
        <w:t>“Work</w:t>
      </w:r>
      <w:r>
        <w:rPr>
          <w:spacing w:val="-2"/>
          <w:sz w:val="23"/>
        </w:rPr>
        <w:t xml:space="preserve"> </w:t>
      </w:r>
      <w:r>
        <w:rPr>
          <w:sz w:val="23"/>
        </w:rPr>
        <w:t>not</w:t>
      </w:r>
      <w:r>
        <w:rPr>
          <w:spacing w:val="-27"/>
          <w:sz w:val="23"/>
        </w:rPr>
        <w:t xml:space="preserve"> </w:t>
      </w:r>
      <w:r>
        <w:rPr>
          <w:sz w:val="23"/>
        </w:rPr>
        <w:t>included.”</w:t>
      </w:r>
    </w:p>
    <w:p w:rsidR="00BD63E6" w:rsidRDefault="00BD63E6">
      <w:pPr>
        <w:pStyle w:val="BodyText"/>
      </w:pPr>
    </w:p>
    <w:p w:rsidR="00BD63E6" w:rsidRDefault="00D94B7A" w:rsidP="0013587C">
      <w:pPr>
        <w:pStyle w:val="ListParagraph"/>
        <w:numPr>
          <w:ilvl w:val="0"/>
          <w:numId w:val="93"/>
        </w:numPr>
        <w:tabs>
          <w:tab w:val="left" w:pos="1395"/>
          <w:tab w:val="left" w:pos="1396"/>
        </w:tabs>
        <w:rPr>
          <w:sz w:val="23"/>
        </w:rPr>
      </w:pPr>
      <w:r>
        <w:rPr>
          <w:sz w:val="23"/>
        </w:rPr>
        <w:t>Describe</w:t>
      </w:r>
      <w:r>
        <w:rPr>
          <w:spacing w:val="-5"/>
          <w:sz w:val="23"/>
        </w:rPr>
        <w:t xml:space="preserve"> </w:t>
      </w:r>
      <w:r>
        <w:rPr>
          <w:sz w:val="23"/>
        </w:rPr>
        <w:t>the</w:t>
      </w:r>
      <w:r>
        <w:rPr>
          <w:spacing w:val="-2"/>
          <w:sz w:val="23"/>
        </w:rPr>
        <w:t xml:space="preserve"> </w:t>
      </w:r>
      <w:r>
        <w:rPr>
          <w:sz w:val="23"/>
        </w:rPr>
        <w:t>Work</w:t>
      </w:r>
      <w:r>
        <w:rPr>
          <w:spacing w:val="-3"/>
          <w:sz w:val="23"/>
        </w:rPr>
        <w:t xml:space="preserve"> </w:t>
      </w:r>
      <w:r>
        <w:rPr>
          <w:sz w:val="23"/>
        </w:rPr>
        <w:t>that</w:t>
      </w:r>
      <w:r>
        <w:rPr>
          <w:spacing w:val="-3"/>
          <w:sz w:val="23"/>
        </w:rPr>
        <w:t xml:space="preserve"> </w:t>
      </w:r>
      <w:r>
        <w:rPr>
          <w:sz w:val="23"/>
        </w:rPr>
        <w:t>is</w:t>
      </w:r>
      <w:r>
        <w:rPr>
          <w:spacing w:val="-7"/>
          <w:sz w:val="23"/>
        </w:rPr>
        <w:t xml:space="preserve"> </w:t>
      </w:r>
      <w:r>
        <w:rPr>
          <w:sz w:val="23"/>
        </w:rPr>
        <w:t>included</w:t>
      </w:r>
      <w:r>
        <w:rPr>
          <w:spacing w:val="-3"/>
          <w:sz w:val="23"/>
        </w:rPr>
        <w:t xml:space="preserve"> </w:t>
      </w:r>
      <w:r>
        <w:rPr>
          <w:sz w:val="23"/>
        </w:rPr>
        <w:t>under</w:t>
      </w:r>
      <w:r>
        <w:rPr>
          <w:spacing w:val="-3"/>
          <w:sz w:val="23"/>
        </w:rPr>
        <w:t xml:space="preserve"> </w:t>
      </w:r>
      <w:r>
        <w:rPr>
          <w:sz w:val="23"/>
        </w:rPr>
        <w:t>the</w:t>
      </w:r>
      <w:r>
        <w:rPr>
          <w:spacing w:val="-2"/>
          <w:sz w:val="23"/>
        </w:rPr>
        <w:t xml:space="preserve"> </w:t>
      </w:r>
      <w:r>
        <w:rPr>
          <w:sz w:val="23"/>
        </w:rPr>
        <w:t>respective</w:t>
      </w:r>
      <w:r>
        <w:rPr>
          <w:spacing w:val="-25"/>
          <w:sz w:val="23"/>
        </w:rPr>
        <w:t xml:space="preserve"> </w:t>
      </w:r>
      <w:r>
        <w:rPr>
          <w:sz w:val="23"/>
        </w:rPr>
        <w:t>sections.</w:t>
      </w:r>
    </w:p>
    <w:p w:rsidR="00BD63E6" w:rsidRDefault="00BD63E6">
      <w:pPr>
        <w:pStyle w:val="BodyText"/>
        <w:spacing w:before="7"/>
        <w:rPr>
          <w:sz w:val="22"/>
        </w:rPr>
      </w:pPr>
    </w:p>
    <w:p w:rsidR="00BD63E6" w:rsidRDefault="00D94B7A" w:rsidP="0013587C">
      <w:pPr>
        <w:pStyle w:val="ListParagraph"/>
        <w:numPr>
          <w:ilvl w:val="0"/>
          <w:numId w:val="93"/>
        </w:numPr>
        <w:tabs>
          <w:tab w:val="left" w:pos="1396"/>
        </w:tabs>
        <w:ind w:right="110"/>
        <w:jc w:val="both"/>
        <w:rPr>
          <w:sz w:val="23"/>
        </w:rPr>
      </w:pPr>
      <w:r>
        <w:rPr>
          <w:sz w:val="23"/>
        </w:rPr>
        <w:t>Specifications should clearly delineate air conditioning ducts, heating ducts and piping systems that are required to be insulated. The phrase “insulating all ducts except in conditioned</w:t>
      </w:r>
      <w:r>
        <w:rPr>
          <w:spacing w:val="-7"/>
          <w:sz w:val="23"/>
        </w:rPr>
        <w:t xml:space="preserve"> </w:t>
      </w:r>
      <w:r>
        <w:rPr>
          <w:sz w:val="23"/>
        </w:rPr>
        <w:t>spaces”</w:t>
      </w:r>
      <w:r>
        <w:rPr>
          <w:spacing w:val="-7"/>
          <w:sz w:val="23"/>
        </w:rPr>
        <w:t xml:space="preserve"> </w:t>
      </w:r>
      <w:r>
        <w:rPr>
          <w:sz w:val="23"/>
        </w:rPr>
        <w:t>has</w:t>
      </w:r>
      <w:r>
        <w:rPr>
          <w:spacing w:val="-8"/>
          <w:sz w:val="23"/>
        </w:rPr>
        <w:t xml:space="preserve"> </w:t>
      </w:r>
      <w:r>
        <w:rPr>
          <w:sz w:val="23"/>
        </w:rPr>
        <w:t>resulted</w:t>
      </w:r>
      <w:r>
        <w:rPr>
          <w:spacing w:val="-10"/>
          <w:sz w:val="23"/>
        </w:rPr>
        <w:t xml:space="preserve"> </w:t>
      </w:r>
      <w:r>
        <w:rPr>
          <w:sz w:val="23"/>
        </w:rPr>
        <w:t>in</w:t>
      </w:r>
      <w:r>
        <w:rPr>
          <w:spacing w:val="-7"/>
          <w:sz w:val="23"/>
        </w:rPr>
        <w:t xml:space="preserve"> </w:t>
      </w:r>
      <w:r>
        <w:rPr>
          <w:sz w:val="23"/>
        </w:rPr>
        <w:t>differences</w:t>
      </w:r>
      <w:r>
        <w:rPr>
          <w:spacing w:val="-8"/>
          <w:sz w:val="23"/>
        </w:rPr>
        <w:t xml:space="preserve"> </w:t>
      </w:r>
      <w:r>
        <w:rPr>
          <w:sz w:val="23"/>
        </w:rPr>
        <w:t>of</w:t>
      </w:r>
      <w:r>
        <w:rPr>
          <w:spacing w:val="-10"/>
          <w:sz w:val="23"/>
        </w:rPr>
        <w:t xml:space="preserve"> </w:t>
      </w:r>
      <w:r>
        <w:rPr>
          <w:sz w:val="23"/>
        </w:rPr>
        <w:t>opinion</w:t>
      </w:r>
      <w:r>
        <w:rPr>
          <w:spacing w:val="-7"/>
          <w:sz w:val="23"/>
        </w:rPr>
        <w:t xml:space="preserve"> </w:t>
      </w:r>
      <w:r>
        <w:rPr>
          <w:sz w:val="23"/>
        </w:rPr>
        <w:t>and</w:t>
      </w:r>
      <w:r>
        <w:rPr>
          <w:spacing w:val="-10"/>
          <w:sz w:val="23"/>
        </w:rPr>
        <w:t xml:space="preserve"> </w:t>
      </w:r>
      <w:r>
        <w:rPr>
          <w:sz w:val="23"/>
        </w:rPr>
        <w:t>claim</w:t>
      </w:r>
      <w:r>
        <w:rPr>
          <w:spacing w:val="-7"/>
          <w:sz w:val="23"/>
        </w:rPr>
        <w:t xml:space="preserve"> </w:t>
      </w:r>
      <w:r>
        <w:rPr>
          <w:sz w:val="23"/>
        </w:rPr>
        <w:t>situations.</w:t>
      </w:r>
      <w:r>
        <w:rPr>
          <w:spacing w:val="-10"/>
          <w:sz w:val="23"/>
        </w:rPr>
        <w:t xml:space="preserve"> </w:t>
      </w:r>
      <w:r>
        <w:rPr>
          <w:sz w:val="23"/>
        </w:rPr>
        <w:t>All</w:t>
      </w:r>
      <w:r>
        <w:rPr>
          <w:spacing w:val="44"/>
          <w:sz w:val="23"/>
        </w:rPr>
        <w:t xml:space="preserve"> </w:t>
      </w:r>
      <w:r>
        <w:rPr>
          <w:sz w:val="23"/>
        </w:rPr>
        <w:t>duct systems should be appropriately designated as supply, exhaust, outside air intake, transfer, relief, or return and further clarified by stating</w:t>
      </w:r>
      <w:r>
        <w:rPr>
          <w:spacing w:val="-9"/>
          <w:sz w:val="23"/>
        </w:rPr>
        <w:t xml:space="preserve"> </w:t>
      </w:r>
      <w:r>
        <w:rPr>
          <w:sz w:val="23"/>
        </w:rPr>
        <w:t>insulating</w:t>
      </w:r>
      <w:r w:rsidR="00A73D9C">
        <w:rPr>
          <w:sz w:val="23"/>
        </w:rPr>
        <w:t xml:space="preserve"> </w:t>
      </w:r>
      <w:r>
        <w:rPr>
          <w:sz w:val="23"/>
        </w:rPr>
        <w:t>requirements.</w:t>
      </w:r>
    </w:p>
    <w:p w:rsidR="00BD63E6" w:rsidRDefault="00BD63E6">
      <w:pPr>
        <w:pStyle w:val="BodyText"/>
        <w:spacing w:before="10"/>
        <w:rPr>
          <w:sz w:val="22"/>
        </w:rPr>
      </w:pPr>
    </w:p>
    <w:p w:rsidR="00BD63E6" w:rsidRDefault="00D94B7A" w:rsidP="0013587C">
      <w:pPr>
        <w:pStyle w:val="ListParagraph"/>
        <w:numPr>
          <w:ilvl w:val="0"/>
          <w:numId w:val="93"/>
        </w:numPr>
        <w:tabs>
          <w:tab w:val="left" w:pos="1396"/>
        </w:tabs>
        <w:ind w:right="114"/>
        <w:jc w:val="both"/>
        <w:rPr>
          <w:sz w:val="23"/>
        </w:rPr>
      </w:pPr>
      <w:r>
        <w:rPr>
          <w:sz w:val="23"/>
        </w:rPr>
        <w:t>Do not confuse “”any” and “all”; e.g., “Correct any defects” should read “correct all defects”</w:t>
      </w:r>
    </w:p>
    <w:p w:rsidR="00BD63E6" w:rsidRDefault="00BD63E6">
      <w:pPr>
        <w:pStyle w:val="BodyText"/>
        <w:spacing w:before="1"/>
      </w:pPr>
    </w:p>
    <w:p w:rsidR="00BD63E6" w:rsidRDefault="00D94B7A" w:rsidP="0013587C">
      <w:pPr>
        <w:pStyle w:val="ListParagraph"/>
        <w:numPr>
          <w:ilvl w:val="0"/>
          <w:numId w:val="93"/>
        </w:numPr>
        <w:tabs>
          <w:tab w:val="left" w:pos="1394"/>
        </w:tabs>
        <w:ind w:left="1393" w:right="113" w:hanging="717"/>
        <w:jc w:val="both"/>
        <w:rPr>
          <w:sz w:val="23"/>
        </w:rPr>
      </w:pPr>
      <w:r>
        <w:rPr>
          <w:sz w:val="23"/>
        </w:rPr>
        <w:t>Do not confuse “either” or “both”; e.g., “Paint sheet metal on either side” should read “Paint sheet metal on both sides”.  “Either” implies a</w:t>
      </w:r>
      <w:r>
        <w:rPr>
          <w:spacing w:val="-48"/>
          <w:sz w:val="23"/>
        </w:rPr>
        <w:t xml:space="preserve"> </w:t>
      </w:r>
      <w:r>
        <w:rPr>
          <w:sz w:val="23"/>
        </w:rPr>
        <w:t>choice.</w:t>
      </w:r>
    </w:p>
    <w:p w:rsidR="00BD63E6" w:rsidRDefault="00BD63E6">
      <w:pPr>
        <w:pStyle w:val="BodyText"/>
        <w:spacing w:before="10"/>
        <w:rPr>
          <w:sz w:val="22"/>
        </w:rPr>
      </w:pPr>
    </w:p>
    <w:p w:rsidR="00BD63E6" w:rsidRDefault="00D94B7A" w:rsidP="0013587C">
      <w:pPr>
        <w:pStyle w:val="ListParagraph"/>
        <w:numPr>
          <w:ilvl w:val="0"/>
          <w:numId w:val="93"/>
        </w:numPr>
        <w:tabs>
          <w:tab w:val="left" w:pos="1394"/>
        </w:tabs>
        <w:ind w:left="1393" w:right="111"/>
        <w:jc w:val="both"/>
        <w:rPr>
          <w:sz w:val="23"/>
        </w:rPr>
      </w:pPr>
      <w:r>
        <w:rPr>
          <w:sz w:val="23"/>
        </w:rPr>
        <w:t>Do not confuse “or” and “and”; e.g., “The equipment shall not have defects in workmanship and material.” The use of “and” in this sentence indicates both requirements must be met. e.g. “Additives that decrease strength or durability are not permitted.”</w:t>
      </w:r>
      <w:r>
        <w:rPr>
          <w:spacing w:val="-4"/>
          <w:sz w:val="23"/>
        </w:rPr>
        <w:t xml:space="preserve"> </w:t>
      </w:r>
      <w:r>
        <w:rPr>
          <w:sz w:val="23"/>
        </w:rPr>
        <w:t>The</w:t>
      </w:r>
      <w:r>
        <w:rPr>
          <w:spacing w:val="-1"/>
          <w:sz w:val="23"/>
        </w:rPr>
        <w:t xml:space="preserve"> </w:t>
      </w:r>
      <w:r>
        <w:rPr>
          <w:sz w:val="23"/>
        </w:rPr>
        <w:t>use</w:t>
      </w:r>
      <w:r>
        <w:rPr>
          <w:spacing w:val="-1"/>
          <w:sz w:val="23"/>
        </w:rPr>
        <w:t xml:space="preserve"> </w:t>
      </w:r>
      <w:r>
        <w:rPr>
          <w:sz w:val="23"/>
        </w:rPr>
        <w:t>of</w:t>
      </w:r>
      <w:r>
        <w:rPr>
          <w:spacing w:val="-5"/>
          <w:sz w:val="23"/>
        </w:rPr>
        <w:t xml:space="preserve"> </w:t>
      </w:r>
      <w:r>
        <w:rPr>
          <w:sz w:val="23"/>
        </w:rPr>
        <w:t>“or”</w:t>
      </w:r>
      <w:r>
        <w:rPr>
          <w:spacing w:val="-1"/>
          <w:sz w:val="23"/>
        </w:rPr>
        <w:t xml:space="preserve"> </w:t>
      </w:r>
      <w:r>
        <w:rPr>
          <w:sz w:val="23"/>
        </w:rPr>
        <w:t>implies</w:t>
      </w:r>
      <w:r>
        <w:rPr>
          <w:spacing w:val="-3"/>
          <w:sz w:val="23"/>
        </w:rPr>
        <w:t xml:space="preserve"> </w:t>
      </w:r>
      <w:r>
        <w:rPr>
          <w:sz w:val="23"/>
        </w:rPr>
        <w:t>either</w:t>
      </w:r>
      <w:r>
        <w:rPr>
          <w:spacing w:val="-5"/>
          <w:sz w:val="23"/>
        </w:rPr>
        <w:t xml:space="preserve"> </w:t>
      </w:r>
      <w:r>
        <w:rPr>
          <w:sz w:val="23"/>
        </w:rPr>
        <w:t>condition</w:t>
      </w:r>
      <w:r>
        <w:rPr>
          <w:spacing w:val="-5"/>
          <w:sz w:val="23"/>
        </w:rPr>
        <w:t xml:space="preserve"> </w:t>
      </w:r>
      <w:r>
        <w:rPr>
          <w:sz w:val="23"/>
        </w:rPr>
        <w:t>would</w:t>
      </w:r>
      <w:r>
        <w:rPr>
          <w:spacing w:val="-2"/>
          <w:sz w:val="23"/>
        </w:rPr>
        <w:t xml:space="preserve"> </w:t>
      </w:r>
      <w:r>
        <w:rPr>
          <w:sz w:val="23"/>
        </w:rPr>
        <w:t>disqualify</w:t>
      </w:r>
      <w:r>
        <w:rPr>
          <w:spacing w:val="-7"/>
          <w:sz w:val="23"/>
        </w:rPr>
        <w:t xml:space="preserve"> </w:t>
      </w:r>
      <w:r>
        <w:rPr>
          <w:sz w:val="23"/>
        </w:rPr>
        <w:t>the</w:t>
      </w:r>
      <w:r>
        <w:rPr>
          <w:spacing w:val="-27"/>
          <w:sz w:val="23"/>
        </w:rPr>
        <w:t xml:space="preserve"> </w:t>
      </w:r>
      <w:r>
        <w:rPr>
          <w:sz w:val="23"/>
        </w:rPr>
        <w:t>additive.</w:t>
      </w:r>
    </w:p>
    <w:p w:rsidR="00BD63E6" w:rsidRDefault="00BD63E6">
      <w:pPr>
        <w:pStyle w:val="BodyText"/>
        <w:spacing w:before="10"/>
        <w:rPr>
          <w:sz w:val="22"/>
        </w:rPr>
      </w:pPr>
    </w:p>
    <w:p w:rsidR="00BD63E6" w:rsidRDefault="00D94B7A" w:rsidP="0013587C">
      <w:pPr>
        <w:pStyle w:val="ListParagraph"/>
        <w:numPr>
          <w:ilvl w:val="0"/>
          <w:numId w:val="93"/>
        </w:numPr>
        <w:tabs>
          <w:tab w:val="left" w:pos="1394"/>
        </w:tabs>
        <w:ind w:left="1393" w:right="112"/>
        <w:jc w:val="both"/>
        <w:rPr>
          <w:sz w:val="23"/>
        </w:rPr>
      </w:pPr>
      <w:r>
        <w:rPr>
          <w:sz w:val="23"/>
        </w:rPr>
        <w:t>Do not use “and/or”. The courts have considered this phrase to be intentionally ambiguous</w:t>
      </w:r>
      <w:r>
        <w:rPr>
          <w:spacing w:val="-4"/>
          <w:sz w:val="23"/>
        </w:rPr>
        <w:t xml:space="preserve"> </w:t>
      </w:r>
      <w:r>
        <w:rPr>
          <w:sz w:val="23"/>
        </w:rPr>
        <w:t>and,</w:t>
      </w:r>
      <w:r>
        <w:rPr>
          <w:spacing w:val="-3"/>
          <w:sz w:val="23"/>
        </w:rPr>
        <w:t xml:space="preserve"> </w:t>
      </w:r>
      <w:r>
        <w:rPr>
          <w:sz w:val="23"/>
        </w:rPr>
        <w:t>therefore,</w:t>
      </w:r>
      <w:r>
        <w:rPr>
          <w:spacing w:val="-3"/>
          <w:sz w:val="23"/>
        </w:rPr>
        <w:t xml:space="preserve"> </w:t>
      </w:r>
      <w:r>
        <w:rPr>
          <w:sz w:val="23"/>
        </w:rPr>
        <w:t>claims</w:t>
      </w:r>
      <w:r>
        <w:rPr>
          <w:spacing w:val="-4"/>
          <w:sz w:val="23"/>
        </w:rPr>
        <w:t xml:space="preserve"> </w:t>
      </w:r>
      <w:r>
        <w:rPr>
          <w:sz w:val="23"/>
        </w:rPr>
        <w:t>are</w:t>
      </w:r>
      <w:r>
        <w:rPr>
          <w:spacing w:val="-2"/>
          <w:sz w:val="23"/>
        </w:rPr>
        <w:t xml:space="preserve"> </w:t>
      </w:r>
      <w:r>
        <w:rPr>
          <w:sz w:val="23"/>
        </w:rPr>
        <w:t>often</w:t>
      </w:r>
      <w:r>
        <w:rPr>
          <w:spacing w:val="-3"/>
          <w:sz w:val="23"/>
        </w:rPr>
        <w:t xml:space="preserve"> </w:t>
      </w:r>
      <w:r>
        <w:rPr>
          <w:sz w:val="23"/>
        </w:rPr>
        <w:t>rendered</w:t>
      </w:r>
      <w:r>
        <w:rPr>
          <w:spacing w:val="-6"/>
          <w:sz w:val="23"/>
        </w:rPr>
        <w:t xml:space="preserve"> </w:t>
      </w:r>
      <w:r>
        <w:rPr>
          <w:sz w:val="23"/>
        </w:rPr>
        <w:t>in</w:t>
      </w:r>
      <w:r>
        <w:rPr>
          <w:spacing w:val="-3"/>
          <w:sz w:val="23"/>
        </w:rPr>
        <w:t xml:space="preserve"> </w:t>
      </w:r>
      <w:r>
        <w:rPr>
          <w:sz w:val="23"/>
        </w:rPr>
        <w:t>favor</w:t>
      </w:r>
      <w:r>
        <w:rPr>
          <w:spacing w:val="-3"/>
          <w:sz w:val="23"/>
        </w:rPr>
        <w:t xml:space="preserve"> </w:t>
      </w:r>
      <w:r>
        <w:rPr>
          <w:sz w:val="23"/>
        </w:rPr>
        <w:t>of</w:t>
      </w:r>
      <w:r>
        <w:rPr>
          <w:spacing w:val="-6"/>
          <w:sz w:val="23"/>
        </w:rPr>
        <w:t xml:space="preserve"> </w:t>
      </w:r>
      <w:r>
        <w:rPr>
          <w:sz w:val="23"/>
        </w:rPr>
        <w:t>the</w:t>
      </w:r>
      <w:r>
        <w:rPr>
          <w:spacing w:val="-30"/>
          <w:sz w:val="23"/>
        </w:rPr>
        <w:t xml:space="preserve"> </w:t>
      </w:r>
      <w:r>
        <w:rPr>
          <w:sz w:val="23"/>
        </w:rPr>
        <w:t>Contractor.</w:t>
      </w:r>
    </w:p>
    <w:p w:rsidR="00BD63E6" w:rsidRDefault="00BD63E6">
      <w:pPr>
        <w:pStyle w:val="BodyText"/>
        <w:spacing w:before="10"/>
        <w:rPr>
          <w:sz w:val="22"/>
        </w:rPr>
      </w:pPr>
    </w:p>
    <w:p w:rsidR="00BD63E6" w:rsidRDefault="00D94B7A" w:rsidP="0013587C">
      <w:pPr>
        <w:pStyle w:val="ListParagraph"/>
        <w:numPr>
          <w:ilvl w:val="0"/>
          <w:numId w:val="93"/>
        </w:numPr>
        <w:tabs>
          <w:tab w:val="left" w:pos="1393"/>
          <w:tab w:val="left" w:pos="1394"/>
        </w:tabs>
        <w:ind w:left="1393"/>
        <w:rPr>
          <w:sz w:val="23"/>
        </w:rPr>
      </w:pPr>
      <w:r>
        <w:rPr>
          <w:sz w:val="23"/>
        </w:rPr>
        <w:t>Use</w:t>
      </w:r>
      <w:r>
        <w:rPr>
          <w:spacing w:val="-2"/>
          <w:sz w:val="23"/>
        </w:rPr>
        <w:t xml:space="preserve"> </w:t>
      </w:r>
      <w:r>
        <w:rPr>
          <w:sz w:val="23"/>
        </w:rPr>
        <w:t>statements</w:t>
      </w:r>
      <w:r>
        <w:rPr>
          <w:spacing w:val="-4"/>
          <w:sz w:val="23"/>
        </w:rPr>
        <w:t xml:space="preserve"> </w:t>
      </w:r>
      <w:r>
        <w:rPr>
          <w:sz w:val="23"/>
        </w:rPr>
        <w:t>that</w:t>
      </w:r>
      <w:r>
        <w:rPr>
          <w:spacing w:val="-3"/>
          <w:sz w:val="23"/>
        </w:rPr>
        <w:t xml:space="preserve"> </w:t>
      </w:r>
      <w:r>
        <w:rPr>
          <w:sz w:val="23"/>
        </w:rPr>
        <w:t>are</w:t>
      </w:r>
      <w:r>
        <w:rPr>
          <w:spacing w:val="-2"/>
          <w:sz w:val="23"/>
        </w:rPr>
        <w:t xml:space="preserve"> </w:t>
      </w:r>
      <w:r>
        <w:rPr>
          <w:sz w:val="23"/>
        </w:rPr>
        <w:t>definite</w:t>
      </w:r>
      <w:r>
        <w:rPr>
          <w:spacing w:val="-2"/>
          <w:sz w:val="23"/>
        </w:rPr>
        <w:t xml:space="preserve"> </w:t>
      </w:r>
      <w:r>
        <w:rPr>
          <w:sz w:val="23"/>
        </w:rPr>
        <w:t>and</w:t>
      </w:r>
      <w:r>
        <w:rPr>
          <w:spacing w:val="-5"/>
          <w:sz w:val="23"/>
        </w:rPr>
        <w:t xml:space="preserve"> </w:t>
      </w:r>
      <w:r>
        <w:rPr>
          <w:sz w:val="23"/>
        </w:rPr>
        <w:t>contain</w:t>
      </w:r>
      <w:r>
        <w:rPr>
          <w:spacing w:val="-3"/>
          <w:sz w:val="23"/>
        </w:rPr>
        <w:t xml:space="preserve"> </w:t>
      </w:r>
      <w:r>
        <w:rPr>
          <w:sz w:val="23"/>
        </w:rPr>
        <w:t>no</w:t>
      </w:r>
      <w:r>
        <w:rPr>
          <w:spacing w:val="-3"/>
          <w:sz w:val="23"/>
        </w:rPr>
        <w:t xml:space="preserve"> </w:t>
      </w:r>
      <w:r>
        <w:rPr>
          <w:sz w:val="23"/>
        </w:rPr>
        <w:t>ambiguous</w:t>
      </w:r>
      <w:r>
        <w:rPr>
          <w:spacing w:val="-4"/>
          <w:sz w:val="23"/>
        </w:rPr>
        <w:t xml:space="preserve"> </w:t>
      </w:r>
      <w:r>
        <w:rPr>
          <w:sz w:val="23"/>
        </w:rPr>
        <w:t>words</w:t>
      </w:r>
      <w:r>
        <w:rPr>
          <w:spacing w:val="-4"/>
          <w:sz w:val="23"/>
        </w:rPr>
        <w:t xml:space="preserve"> </w:t>
      </w:r>
      <w:r>
        <w:rPr>
          <w:sz w:val="23"/>
        </w:rPr>
        <w:t>and</w:t>
      </w:r>
      <w:r>
        <w:rPr>
          <w:spacing w:val="-26"/>
          <w:sz w:val="23"/>
        </w:rPr>
        <w:t xml:space="preserve"> </w:t>
      </w:r>
      <w:r>
        <w:rPr>
          <w:sz w:val="23"/>
        </w:rPr>
        <w:t>phrases.</w:t>
      </w:r>
    </w:p>
    <w:p w:rsidR="00BD63E6" w:rsidRDefault="00BD63E6">
      <w:pPr>
        <w:rPr>
          <w:sz w:val="23"/>
        </w:rPr>
        <w:sectPr w:rsidR="00BD63E6">
          <w:pgSz w:w="12240" w:h="15840"/>
          <w:pgMar w:top="1600" w:right="1320" w:bottom="1240" w:left="134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rsidP="0013587C">
      <w:pPr>
        <w:pStyle w:val="ListParagraph"/>
        <w:numPr>
          <w:ilvl w:val="1"/>
          <w:numId w:val="93"/>
        </w:numPr>
        <w:tabs>
          <w:tab w:val="left" w:pos="2136"/>
        </w:tabs>
        <w:ind w:right="112"/>
        <w:jc w:val="both"/>
        <w:rPr>
          <w:sz w:val="23"/>
        </w:rPr>
      </w:pPr>
      <w:r>
        <w:rPr>
          <w:sz w:val="23"/>
        </w:rPr>
        <w:t>“Remove” implies to take away from its current location. If “remove” is used, the A/E must also indicate whether to dispose of, salvage or re-install the material</w:t>
      </w:r>
      <w:r>
        <w:rPr>
          <w:spacing w:val="-15"/>
          <w:sz w:val="23"/>
        </w:rPr>
        <w:t xml:space="preserve"> </w:t>
      </w:r>
      <w:r>
        <w:rPr>
          <w:sz w:val="23"/>
        </w:rPr>
        <w:t>“removed”.</w:t>
      </w:r>
    </w:p>
    <w:p w:rsidR="00BD63E6" w:rsidRDefault="00BD63E6">
      <w:pPr>
        <w:pStyle w:val="BodyText"/>
      </w:pPr>
    </w:p>
    <w:p w:rsidR="00BD63E6" w:rsidRDefault="00D94B7A" w:rsidP="0013587C">
      <w:pPr>
        <w:pStyle w:val="ListParagraph"/>
        <w:numPr>
          <w:ilvl w:val="1"/>
          <w:numId w:val="93"/>
        </w:numPr>
        <w:tabs>
          <w:tab w:val="left" w:pos="2137"/>
        </w:tabs>
        <w:spacing w:before="1"/>
        <w:ind w:right="111"/>
        <w:jc w:val="both"/>
        <w:rPr>
          <w:sz w:val="23"/>
        </w:rPr>
      </w:pPr>
      <w:r>
        <w:rPr>
          <w:sz w:val="23"/>
        </w:rPr>
        <w:t>“Reinstall”</w:t>
      </w:r>
      <w:r>
        <w:rPr>
          <w:spacing w:val="-8"/>
          <w:sz w:val="23"/>
        </w:rPr>
        <w:t xml:space="preserve"> </w:t>
      </w:r>
      <w:r>
        <w:rPr>
          <w:sz w:val="23"/>
        </w:rPr>
        <w:t>implies</w:t>
      </w:r>
      <w:r>
        <w:rPr>
          <w:spacing w:val="-10"/>
          <w:sz w:val="23"/>
        </w:rPr>
        <w:t xml:space="preserve"> </w:t>
      </w:r>
      <w:r>
        <w:rPr>
          <w:sz w:val="23"/>
        </w:rPr>
        <w:t>put</w:t>
      </w:r>
      <w:r>
        <w:rPr>
          <w:spacing w:val="-9"/>
          <w:sz w:val="23"/>
        </w:rPr>
        <w:t xml:space="preserve"> </w:t>
      </w:r>
      <w:r>
        <w:rPr>
          <w:sz w:val="23"/>
        </w:rPr>
        <w:t>existing</w:t>
      </w:r>
      <w:r>
        <w:rPr>
          <w:spacing w:val="-12"/>
          <w:sz w:val="23"/>
        </w:rPr>
        <w:t xml:space="preserve"> </w:t>
      </w:r>
      <w:r>
        <w:rPr>
          <w:sz w:val="23"/>
        </w:rPr>
        <w:t>back</w:t>
      </w:r>
      <w:r>
        <w:rPr>
          <w:spacing w:val="-10"/>
          <w:sz w:val="23"/>
        </w:rPr>
        <w:t xml:space="preserve"> </w:t>
      </w:r>
      <w:r>
        <w:rPr>
          <w:sz w:val="23"/>
        </w:rPr>
        <w:t>in</w:t>
      </w:r>
      <w:r>
        <w:rPr>
          <w:spacing w:val="-10"/>
          <w:sz w:val="23"/>
        </w:rPr>
        <w:t xml:space="preserve"> </w:t>
      </w:r>
      <w:r>
        <w:rPr>
          <w:sz w:val="23"/>
        </w:rPr>
        <w:t>indicated</w:t>
      </w:r>
      <w:r>
        <w:rPr>
          <w:spacing w:val="-10"/>
          <w:sz w:val="23"/>
        </w:rPr>
        <w:t xml:space="preserve"> </w:t>
      </w:r>
      <w:r>
        <w:rPr>
          <w:sz w:val="23"/>
        </w:rPr>
        <w:t>place.</w:t>
      </w:r>
      <w:r>
        <w:rPr>
          <w:spacing w:val="-10"/>
          <w:sz w:val="23"/>
        </w:rPr>
        <w:t xml:space="preserve"> </w:t>
      </w:r>
      <w:r>
        <w:rPr>
          <w:sz w:val="23"/>
        </w:rPr>
        <w:t>If</w:t>
      </w:r>
      <w:r>
        <w:rPr>
          <w:spacing w:val="-10"/>
          <w:sz w:val="23"/>
        </w:rPr>
        <w:t xml:space="preserve"> </w:t>
      </w:r>
      <w:r>
        <w:rPr>
          <w:sz w:val="23"/>
        </w:rPr>
        <w:t>“reinstall”</w:t>
      </w:r>
      <w:r>
        <w:rPr>
          <w:spacing w:val="-9"/>
          <w:sz w:val="23"/>
        </w:rPr>
        <w:t xml:space="preserve"> </w:t>
      </w:r>
      <w:r>
        <w:rPr>
          <w:sz w:val="23"/>
        </w:rPr>
        <w:t>is</w:t>
      </w:r>
      <w:r>
        <w:rPr>
          <w:spacing w:val="-10"/>
          <w:sz w:val="23"/>
        </w:rPr>
        <w:t xml:space="preserve"> </w:t>
      </w:r>
      <w:r>
        <w:rPr>
          <w:sz w:val="23"/>
        </w:rPr>
        <w:t>used,</w:t>
      </w:r>
      <w:r>
        <w:rPr>
          <w:spacing w:val="-10"/>
          <w:sz w:val="23"/>
        </w:rPr>
        <w:t xml:space="preserve"> </w:t>
      </w:r>
      <w:r>
        <w:rPr>
          <w:sz w:val="23"/>
        </w:rPr>
        <w:t>the A/E must also indicate that the Contractor must carefully remove the item, properly</w:t>
      </w:r>
      <w:r>
        <w:rPr>
          <w:spacing w:val="-7"/>
          <w:sz w:val="23"/>
        </w:rPr>
        <w:t xml:space="preserve"> </w:t>
      </w:r>
      <w:r>
        <w:rPr>
          <w:sz w:val="23"/>
        </w:rPr>
        <w:t>store</w:t>
      </w:r>
      <w:r>
        <w:rPr>
          <w:spacing w:val="-1"/>
          <w:sz w:val="23"/>
        </w:rPr>
        <w:t xml:space="preserve"> </w:t>
      </w:r>
      <w:r>
        <w:rPr>
          <w:sz w:val="23"/>
        </w:rPr>
        <w:t>it,</w:t>
      </w:r>
      <w:r>
        <w:rPr>
          <w:spacing w:val="-2"/>
          <w:sz w:val="23"/>
        </w:rPr>
        <w:t xml:space="preserve"> </w:t>
      </w:r>
      <w:r>
        <w:rPr>
          <w:sz w:val="23"/>
        </w:rPr>
        <w:t>and</w:t>
      </w:r>
      <w:r>
        <w:rPr>
          <w:spacing w:val="-2"/>
          <w:sz w:val="23"/>
        </w:rPr>
        <w:t xml:space="preserve"> </w:t>
      </w:r>
      <w:r>
        <w:rPr>
          <w:sz w:val="23"/>
        </w:rPr>
        <w:t>then</w:t>
      </w:r>
      <w:r>
        <w:rPr>
          <w:spacing w:val="-5"/>
          <w:sz w:val="23"/>
        </w:rPr>
        <w:t xml:space="preserve"> </w:t>
      </w:r>
      <w:r>
        <w:rPr>
          <w:sz w:val="23"/>
        </w:rPr>
        <w:t>“reinstall”</w:t>
      </w:r>
      <w:r>
        <w:rPr>
          <w:spacing w:val="-4"/>
          <w:sz w:val="23"/>
        </w:rPr>
        <w:t xml:space="preserve"> </w:t>
      </w:r>
      <w:r>
        <w:rPr>
          <w:sz w:val="23"/>
        </w:rPr>
        <w:t>the</w:t>
      </w:r>
      <w:r>
        <w:rPr>
          <w:spacing w:val="-4"/>
          <w:sz w:val="23"/>
        </w:rPr>
        <w:t xml:space="preserve"> </w:t>
      </w:r>
      <w:r>
        <w:rPr>
          <w:sz w:val="23"/>
        </w:rPr>
        <w:t>item</w:t>
      </w:r>
      <w:r>
        <w:rPr>
          <w:spacing w:val="-2"/>
          <w:sz w:val="23"/>
        </w:rPr>
        <w:t xml:space="preserve"> </w:t>
      </w:r>
      <w:r>
        <w:rPr>
          <w:sz w:val="23"/>
        </w:rPr>
        <w:t>at</w:t>
      </w:r>
      <w:r>
        <w:rPr>
          <w:spacing w:val="-2"/>
          <w:sz w:val="23"/>
        </w:rPr>
        <w:t xml:space="preserve"> </w:t>
      </w:r>
      <w:r>
        <w:rPr>
          <w:sz w:val="23"/>
        </w:rPr>
        <w:t>the</w:t>
      </w:r>
      <w:r>
        <w:rPr>
          <w:spacing w:val="-4"/>
          <w:sz w:val="23"/>
        </w:rPr>
        <w:t xml:space="preserve"> </w:t>
      </w:r>
      <w:r>
        <w:rPr>
          <w:sz w:val="23"/>
        </w:rPr>
        <w:t>appropriate</w:t>
      </w:r>
      <w:r>
        <w:rPr>
          <w:spacing w:val="-26"/>
          <w:sz w:val="23"/>
        </w:rPr>
        <w:t xml:space="preserve"> </w:t>
      </w:r>
      <w:r>
        <w:rPr>
          <w:sz w:val="23"/>
        </w:rPr>
        <w:t>time.</w:t>
      </w:r>
    </w:p>
    <w:p w:rsidR="00BD63E6" w:rsidRDefault="00BD63E6">
      <w:pPr>
        <w:pStyle w:val="BodyText"/>
        <w:spacing w:before="1"/>
      </w:pPr>
    </w:p>
    <w:p w:rsidR="00BD63E6" w:rsidRDefault="00D94B7A" w:rsidP="0013587C">
      <w:pPr>
        <w:pStyle w:val="ListParagraph"/>
        <w:numPr>
          <w:ilvl w:val="1"/>
          <w:numId w:val="93"/>
        </w:numPr>
        <w:tabs>
          <w:tab w:val="left" w:pos="2137"/>
        </w:tabs>
        <w:ind w:right="118"/>
        <w:jc w:val="both"/>
        <w:rPr>
          <w:sz w:val="23"/>
        </w:rPr>
      </w:pPr>
      <w:r>
        <w:rPr>
          <w:sz w:val="23"/>
        </w:rPr>
        <w:t>“Replace” implies removal of old material and furnish and install new material. The preferred wording would be to “remove” ..... and “provide”</w:t>
      </w:r>
      <w:r>
        <w:rPr>
          <w:spacing w:val="-33"/>
          <w:sz w:val="23"/>
        </w:rPr>
        <w:t xml:space="preserve"> </w:t>
      </w:r>
      <w:r>
        <w:rPr>
          <w:sz w:val="23"/>
        </w:rPr>
        <w:t>........</w:t>
      </w:r>
    </w:p>
    <w:p w:rsidR="00BD63E6" w:rsidRDefault="00BD63E6">
      <w:pPr>
        <w:pStyle w:val="BodyText"/>
        <w:spacing w:before="9"/>
        <w:rPr>
          <w:sz w:val="22"/>
        </w:rPr>
      </w:pPr>
    </w:p>
    <w:p w:rsidR="00BD63E6" w:rsidRDefault="00D94B7A" w:rsidP="0013587C">
      <w:pPr>
        <w:pStyle w:val="ListParagraph"/>
        <w:numPr>
          <w:ilvl w:val="2"/>
          <w:numId w:val="93"/>
        </w:numPr>
        <w:tabs>
          <w:tab w:val="left" w:pos="2856"/>
        </w:tabs>
        <w:spacing w:before="1"/>
        <w:ind w:right="110"/>
        <w:jc w:val="both"/>
        <w:rPr>
          <w:sz w:val="23"/>
        </w:rPr>
      </w:pPr>
      <w:r>
        <w:rPr>
          <w:sz w:val="23"/>
        </w:rPr>
        <w:t>“Provide” is defined as “furnish and install”. When material or equipment is “furnished” by the University directly or under other Contracts</w:t>
      </w:r>
      <w:r>
        <w:rPr>
          <w:spacing w:val="-6"/>
          <w:sz w:val="23"/>
        </w:rPr>
        <w:t xml:space="preserve"> </w:t>
      </w:r>
      <w:r>
        <w:rPr>
          <w:sz w:val="23"/>
        </w:rPr>
        <w:t>for</w:t>
      </w:r>
      <w:r>
        <w:rPr>
          <w:spacing w:val="-5"/>
          <w:sz w:val="23"/>
        </w:rPr>
        <w:t xml:space="preserve"> </w:t>
      </w:r>
      <w:r>
        <w:rPr>
          <w:sz w:val="23"/>
        </w:rPr>
        <w:t>installation</w:t>
      </w:r>
      <w:r>
        <w:rPr>
          <w:spacing w:val="-7"/>
          <w:sz w:val="23"/>
        </w:rPr>
        <w:t xml:space="preserve"> </w:t>
      </w:r>
      <w:r>
        <w:rPr>
          <w:sz w:val="23"/>
        </w:rPr>
        <w:t>by</w:t>
      </w:r>
      <w:r>
        <w:rPr>
          <w:spacing w:val="-7"/>
          <w:sz w:val="23"/>
        </w:rPr>
        <w:t xml:space="preserve"> </w:t>
      </w:r>
      <w:r>
        <w:rPr>
          <w:sz w:val="23"/>
        </w:rPr>
        <w:t>the</w:t>
      </w:r>
      <w:r>
        <w:rPr>
          <w:spacing w:val="-4"/>
          <w:sz w:val="23"/>
        </w:rPr>
        <w:t xml:space="preserve"> </w:t>
      </w:r>
      <w:r>
        <w:rPr>
          <w:sz w:val="23"/>
        </w:rPr>
        <w:t>Contractor,</w:t>
      </w:r>
      <w:r>
        <w:rPr>
          <w:spacing w:val="-7"/>
          <w:sz w:val="23"/>
        </w:rPr>
        <w:t xml:space="preserve"> </w:t>
      </w:r>
      <w:r>
        <w:rPr>
          <w:sz w:val="23"/>
        </w:rPr>
        <w:t>the</w:t>
      </w:r>
      <w:r>
        <w:rPr>
          <w:spacing w:val="-4"/>
          <w:sz w:val="23"/>
        </w:rPr>
        <w:t xml:space="preserve"> </w:t>
      </w:r>
      <w:r>
        <w:rPr>
          <w:sz w:val="23"/>
        </w:rPr>
        <w:t>term,</w:t>
      </w:r>
      <w:r>
        <w:rPr>
          <w:spacing w:val="-7"/>
          <w:sz w:val="23"/>
        </w:rPr>
        <w:t xml:space="preserve"> </w:t>
      </w:r>
      <w:r>
        <w:rPr>
          <w:sz w:val="23"/>
        </w:rPr>
        <w:t>“install”</w:t>
      </w:r>
      <w:r>
        <w:rPr>
          <w:spacing w:val="-4"/>
          <w:sz w:val="23"/>
        </w:rPr>
        <w:t xml:space="preserve"> </w:t>
      </w:r>
      <w:r>
        <w:rPr>
          <w:sz w:val="23"/>
        </w:rPr>
        <w:t>should</w:t>
      </w:r>
      <w:r>
        <w:rPr>
          <w:spacing w:val="-7"/>
          <w:sz w:val="23"/>
        </w:rPr>
        <w:t xml:space="preserve"> </w:t>
      </w:r>
      <w:r>
        <w:rPr>
          <w:sz w:val="23"/>
        </w:rPr>
        <w:t>be used;</w:t>
      </w:r>
      <w:r>
        <w:rPr>
          <w:spacing w:val="-12"/>
          <w:sz w:val="23"/>
        </w:rPr>
        <w:t xml:space="preserve"> </w:t>
      </w:r>
      <w:r>
        <w:rPr>
          <w:sz w:val="23"/>
        </w:rPr>
        <w:t>however,</w:t>
      </w:r>
      <w:r>
        <w:rPr>
          <w:spacing w:val="-13"/>
          <w:sz w:val="23"/>
        </w:rPr>
        <w:t xml:space="preserve"> </w:t>
      </w:r>
      <w:r>
        <w:rPr>
          <w:sz w:val="23"/>
        </w:rPr>
        <w:t>the</w:t>
      </w:r>
      <w:r>
        <w:rPr>
          <w:spacing w:val="-12"/>
          <w:sz w:val="23"/>
        </w:rPr>
        <w:t xml:space="preserve"> </w:t>
      </w:r>
      <w:r>
        <w:rPr>
          <w:sz w:val="23"/>
        </w:rPr>
        <w:t>Contractor</w:t>
      </w:r>
      <w:r>
        <w:rPr>
          <w:spacing w:val="-15"/>
          <w:sz w:val="23"/>
        </w:rPr>
        <w:t xml:space="preserve"> </w:t>
      </w:r>
      <w:r>
        <w:rPr>
          <w:sz w:val="23"/>
        </w:rPr>
        <w:t>may</w:t>
      </w:r>
      <w:r>
        <w:rPr>
          <w:spacing w:val="-18"/>
          <w:sz w:val="23"/>
        </w:rPr>
        <w:t xml:space="preserve"> </w:t>
      </w:r>
      <w:r>
        <w:rPr>
          <w:sz w:val="23"/>
        </w:rPr>
        <w:t>be</w:t>
      </w:r>
      <w:r>
        <w:rPr>
          <w:spacing w:val="-12"/>
          <w:sz w:val="23"/>
        </w:rPr>
        <w:t xml:space="preserve"> </w:t>
      </w:r>
      <w:r>
        <w:rPr>
          <w:sz w:val="23"/>
        </w:rPr>
        <w:t>required</w:t>
      </w:r>
      <w:r>
        <w:rPr>
          <w:spacing w:val="-15"/>
          <w:sz w:val="23"/>
        </w:rPr>
        <w:t xml:space="preserve"> </w:t>
      </w:r>
      <w:r>
        <w:rPr>
          <w:sz w:val="23"/>
        </w:rPr>
        <w:t>to</w:t>
      </w:r>
      <w:r>
        <w:rPr>
          <w:spacing w:val="-13"/>
          <w:sz w:val="23"/>
        </w:rPr>
        <w:t xml:space="preserve"> </w:t>
      </w:r>
      <w:r>
        <w:rPr>
          <w:sz w:val="23"/>
        </w:rPr>
        <w:t>“provide”</w:t>
      </w:r>
      <w:r>
        <w:rPr>
          <w:spacing w:val="-12"/>
          <w:sz w:val="23"/>
        </w:rPr>
        <w:t xml:space="preserve"> </w:t>
      </w:r>
      <w:r>
        <w:rPr>
          <w:sz w:val="23"/>
        </w:rPr>
        <w:t>foundations, fastenings, etc., for the installation. If the word “install” is used alone, the</w:t>
      </w:r>
      <w:r>
        <w:rPr>
          <w:spacing w:val="-8"/>
          <w:sz w:val="23"/>
        </w:rPr>
        <w:t xml:space="preserve"> </w:t>
      </w:r>
      <w:r>
        <w:rPr>
          <w:sz w:val="23"/>
        </w:rPr>
        <w:t>Offeror</w:t>
      </w:r>
      <w:r>
        <w:rPr>
          <w:spacing w:val="-9"/>
          <w:sz w:val="23"/>
        </w:rPr>
        <w:t xml:space="preserve"> </w:t>
      </w:r>
      <w:r>
        <w:rPr>
          <w:sz w:val="23"/>
        </w:rPr>
        <w:t>has</w:t>
      </w:r>
      <w:r>
        <w:rPr>
          <w:spacing w:val="-9"/>
          <w:sz w:val="23"/>
        </w:rPr>
        <w:t xml:space="preserve"> </w:t>
      </w:r>
      <w:r>
        <w:rPr>
          <w:sz w:val="23"/>
        </w:rPr>
        <w:t>a</w:t>
      </w:r>
      <w:r>
        <w:rPr>
          <w:spacing w:val="-8"/>
          <w:sz w:val="23"/>
        </w:rPr>
        <w:t xml:space="preserve"> </w:t>
      </w:r>
      <w:r>
        <w:rPr>
          <w:sz w:val="23"/>
        </w:rPr>
        <w:t>right</w:t>
      </w:r>
      <w:r>
        <w:rPr>
          <w:spacing w:val="-8"/>
          <w:sz w:val="23"/>
        </w:rPr>
        <w:t xml:space="preserve"> </w:t>
      </w:r>
      <w:r>
        <w:rPr>
          <w:sz w:val="23"/>
        </w:rPr>
        <w:t>to</w:t>
      </w:r>
      <w:r>
        <w:rPr>
          <w:spacing w:val="-9"/>
          <w:sz w:val="23"/>
        </w:rPr>
        <w:t xml:space="preserve"> </w:t>
      </w:r>
      <w:r>
        <w:rPr>
          <w:sz w:val="23"/>
        </w:rPr>
        <w:t>assume,</w:t>
      </w:r>
      <w:r>
        <w:rPr>
          <w:spacing w:val="-9"/>
          <w:sz w:val="23"/>
        </w:rPr>
        <w:t xml:space="preserve"> </w:t>
      </w:r>
      <w:r>
        <w:rPr>
          <w:sz w:val="23"/>
        </w:rPr>
        <w:t>on</w:t>
      </w:r>
      <w:r>
        <w:rPr>
          <w:spacing w:val="-9"/>
          <w:sz w:val="23"/>
        </w:rPr>
        <w:t xml:space="preserve"> </w:t>
      </w:r>
      <w:r>
        <w:rPr>
          <w:sz w:val="23"/>
        </w:rPr>
        <w:t>the</w:t>
      </w:r>
      <w:r>
        <w:rPr>
          <w:spacing w:val="-8"/>
          <w:sz w:val="23"/>
        </w:rPr>
        <w:t xml:space="preserve"> </w:t>
      </w:r>
      <w:r>
        <w:rPr>
          <w:sz w:val="23"/>
        </w:rPr>
        <w:t>basis</w:t>
      </w:r>
      <w:r>
        <w:rPr>
          <w:spacing w:val="-9"/>
          <w:sz w:val="23"/>
        </w:rPr>
        <w:t xml:space="preserve"> </w:t>
      </w:r>
      <w:r>
        <w:rPr>
          <w:sz w:val="23"/>
        </w:rPr>
        <w:t>of</w:t>
      </w:r>
      <w:r>
        <w:rPr>
          <w:spacing w:val="-11"/>
          <w:sz w:val="23"/>
        </w:rPr>
        <w:t xml:space="preserve"> </w:t>
      </w:r>
      <w:r>
        <w:rPr>
          <w:sz w:val="23"/>
        </w:rPr>
        <w:t>the</w:t>
      </w:r>
      <w:r>
        <w:rPr>
          <w:spacing w:val="-8"/>
          <w:sz w:val="23"/>
        </w:rPr>
        <w:t xml:space="preserve"> </w:t>
      </w:r>
      <w:r>
        <w:rPr>
          <w:sz w:val="23"/>
        </w:rPr>
        <w:t>definition</w:t>
      </w:r>
      <w:r>
        <w:rPr>
          <w:spacing w:val="-11"/>
          <w:sz w:val="23"/>
        </w:rPr>
        <w:t xml:space="preserve"> </w:t>
      </w:r>
      <w:r>
        <w:rPr>
          <w:sz w:val="23"/>
        </w:rPr>
        <w:t>cited,</w:t>
      </w:r>
      <w:r>
        <w:rPr>
          <w:spacing w:val="-9"/>
          <w:sz w:val="23"/>
        </w:rPr>
        <w:t xml:space="preserve"> </w:t>
      </w:r>
      <w:r>
        <w:rPr>
          <w:sz w:val="23"/>
        </w:rPr>
        <w:t>that the University will “furnish” the materials in</w:t>
      </w:r>
      <w:r>
        <w:rPr>
          <w:spacing w:val="-23"/>
          <w:sz w:val="23"/>
        </w:rPr>
        <w:t xml:space="preserve"> </w:t>
      </w:r>
      <w:r>
        <w:rPr>
          <w:sz w:val="23"/>
        </w:rPr>
        <w:t>question.</w:t>
      </w:r>
    </w:p>
    <w:p w:rsidR="00BD63E6" w:rsidRDefault="00BD63E6">
      <w:pPr>
        <w:pStyle w:val="BodyText"/>
        <w:spacing w:before="10"/>
        <w:rPr>
          <w:sz w:val="22"/>
        </w:rPr>
      </w:pPr>
    </w:p>
    <w:p w:rsidR="00BD63E6" w:rsidRDefault="00D94B7A" w:rsidP="0013587C">
      <w:pPr>
        <w:pStyle w:val="ListParagraph"/>
        <w:numPr>
          <w:ilvl w:val="2"/>
          <w:numId w:val="96"/>
        </w:numPr>
        <w:tabs>
          <w:tab w:val="left" w:pos="788"/>
        </w:tabs>
        <w:ind w:left="120" w:right="109" w:firstLine="0"/>
        <w:jc w:val="both"/>
        <w:rPr>
          <w:sz w:val="23"/>
        </w:rPr>
      </w:pPr>
      <w:r>
        <w:rPr>
          <w:b/>
          <w:sz w:val="23"/>
        </w:rPr>
        <w:t>Specifications</w:t>
      </w:r>
      <w:r>
        <w:rPr>
          <w:b/>
          <w:spacing w:val="-10"/>
          <w:sz w:val="23"/>
        </w:rPr>
        <w:t xml:space="preserve"> </w:t>
      </w:r>
      <w:r>
        <w:rPr>
          <w:b/>
          <w:sz w:val="23"/>
        </w:rPr>
        <w:t>on</w:t>
      </w:r>
      <w:r>
        <w:rPr>
          <w:b/>
          <w:spacing w:val="-10"/>
          <w:sz w:val="23"/>
        </w:rPr>
        <w:t xml:space="preserve"> </w:t>
      </w:r>
      <w:r>
        <w:rPr>
          <w:b/>
          <w:sz w:val="23"/>
        </w:rPr>
        <w:t>Diskette</w:t>
      </w:r>
      <w:r>
        <w:rPr>
          <w:b/>
          <w:spacing w:val="-9"/>
          <w:sz w:val="23"/>
        </w:rPr>
        <w:t xml:space="preserve"> </w:t>
      </w:r>
      <w:r>
        <w:rPr>
          <w:b/>
          <w:sz w:val="23"/>
        </w:rPr>
        <w:t>or</w:t>
      </w:r>
      <w:r>
        <w:rPr>
          <w:b/>
          <w:spacing w:val="-9"/>
          <w:sz w:val="23"/>
        </w:rPr>
        <w:t xml:space="preserve"> </w:t>
      </w:r>
      <w:r>
        <w:rPr>
          <w:b/>
          <w:sz w:val="23"/>
        </w:rPr>
        <w:t>CD-ROM:</w:t>
      </w:r>
      <w:r>
        <w:rPr>
          <w:b/>
          <w:spacing w:val="-12"/>
          <w:sz w:val="23"/>
        </w:rPr>
        <w:t xml:space="preserve"> </w:t>
      </w:r>
      <w:r>
        <w:rPr>
          <w:sz w:val="23"/>
        </w:rPr>
        <w:t>The</w:t>
      </w:r>
      <w:r>
        <w:rPr>
          <w:spacing w:val="-9"/>
          <w:sz w:val="23"/>
        </w:rPr>
        <w:t xml:space="preserve"> </w:t>
      </w:r>
      <w:r>
        <w:rPr>
          <w:sz w:val="23"/>
        </w:rPr>
        <w:t>University</w:t>
      </w:r>
      <w:r>
        <w:rPr>
          <w:spacing w:val="-14"/>
          <w:sz w:val="23"/>
        </w:rPr>
        <w:t xml:space="preserve"> </w:t>
      </w:r>
      <w:r>
        <w:rPr>
          <w:sz w:val="23"/>
        </w:rPr>
        <w:t>requires</w:t>
      </w:r>
      <w:r>
        <w:rPr>
          <w:spacing w:val="-10"/>
          <w:sz w:val="23"/>
        </w:rPr>
        <w:t xml:space="preserve"> </w:t>
      </w:r>
      <w:r>
        <w:rPr>
          <w:sz w:val="23"/>
        </w:rPr>
        <w:t>the</w:t>
      </w:r>
      <w:r>
        <w:rPr>
          <w:spacing w:val="-9"/>
          <w:sz w:val="23"/>
        </w:rPr>
        <w:t xml:space="preserve"> </w:t>
      </w:r>
      <w:r>
        <w:rPr>
          <w:sz w:val="23"/>
        </w:rPr>
        <w:t>A/E</w:t>
      </w:r>
      <w:r>
        <w:rPr>
          <w:spacing w:val="-9"/>
          <w:sz w:val="23"/>
        </w:rPr>
        <w:t xml:space="preserve"> </w:t>
      </w:r>
      <w:r>
        <w:rPr>
          <w:sz w:val="23"/>
        </w:rPr>
        <w:t>to</w:t>
      </w:r>
      <w:r>
        <w:rPr>
          <w:spacing w:val="-12"/>
          <w:sz w:val="23"/>
        </w:rPr>
        <w:t xml:space="preserve"> </w:t>
      </w:r>
      <w:r>
        <w:rPr>
          <w:sz w:val="23"/>
        </w:rPr>
        <w:t>provide</w:t>
      </w:r>
      <w:r>
        <w:rPr>
          <w:spacing w:val="-9"/>
          <w:sz w:val="23"/>
        </w:rPr>
        <w:t xml:space="preserve"> </w:t>
      </w:r>
      <w:r>
        <w:rPr>
          <w:sz w:val="23"/>
        </w:rPr>
        <w:t>one</w:t>
      </w:r>
      <w:r>
        <w:rPr>
          <w:spacing w:val="-11"/>
          <w:sz w:val="23"/>
        </w:rPr>
        <w:t xml:space="preserve"> </w:t>
      </w:r>
      <w:r>
        <w:rPr>
          <w:sz w:val="23"/>
        </w:rPr>
        <w:t>copy of the final completed Divisions 1 thru 16 Specifications including Addenda on diskette or CD-</w:t>
      </w:r>
      <w:r>
        <w:rPr>
          <w:spacing w:val="-36"/>
          <w:sz w:val="23"/>
        </w:rPr>
        <w:t xml:space="preserve"> </w:t>
      </w:r>
      <w:r>
        <w:rPr>
          <w:sz w:val="23"/>
        </w:rPr>
        <w:t>ROM in Microsoft Office Word (2003 or later). All Specifications shall be written in the current version of Microsoft</w:t>
      </w:r>
      <w:r>
        <w:rPr>
          <w:spacing w:val="-14"/>
          <w:sz w:val="23"/>
        </w:rPr>
        <w:t xml:space="preserve"> </w:t>
      </w:r>
      <w:r>
        <w:rPr>
          <w:sz w:val="23"/>
        </w:rPr>
        <w:t>Word.</w:t>
      </w:r>
    </w:p>
    <w:p w:rsidR="00BD63E6" w:rsidRDefault="00BD63E6">
      <w:pPr>
        <w:pStyle w:val="BodyText"/>
        <w:spacing w:before="7"/>
        <w:rPr>
          <w:sz w:val="20"/>
        </w:rPr>
      </w:pPr>
    </w:p>
    <w:p w:rsidR="00BD63E6" w:rsidRDefault="00D94B7A">
      <w:pPr>
        <w:pStyle w:val="BodyText"/>
        <w:ind w:left="119" w:right="109"/>
        <w:jc w:val="both"/>
      </w:pPr>
      <w:bookmarkStart w:id="370" w:name="_bookmark259"/>
      <w:bookmarkEnd w:id="370"/>
      <w:r>
        <w:rPr>
          <w:b/>
        </w:rPr>
        <w:t>8.3.15</w:t>
      </w:r>
      <w:hyperlink w:anchor="_bookmark261" w:history="1">
        <w:r>
          <w:rPr>
            <w:b/>
            <w:position w:val="10"/>
            <w:sz w:val="15"/>
          </w:rPr>
          <w:t>149</w:t>
        </w:r>
      </w:hyperlink>
      <w:r>
        <w:rPr>
          <w:b/>
          <w:position w:val="10"/>
          <w:sz w:val="15"/>
        </w:rPr>
        <w:t xml:space="preserve"> </w:t>
      </w:r>
      <w:r>
        <w:rPr>
          <w:b/>
        </w:rPr>
        <w:t xml:space="preserve">Hardware Specifications and Schedules: </w:t>
      </w:r>
      <w:r>
        <w:t>Hardware Specifications and schedules may be written to specify the applicable Builders Hardware Manufacturer's Association (BHMA)/American National Standards Institute (ANSI) standards and designations or the Specifications and schedules may</w:t>
      </w:r>
      <w:r>
        <w:rPr>
          <w:spacing w:val="-8"/>
        </w:rPr>
        <w:t xml:space="preserve"> </w:t>
      </w:r>
      <w:r>
        <w:t>be</w:t>
      </w:r>
      <w:r>
        <w:rPr>
          <w:spacing w:val="-3"/>
        </w:rPr>
        <w:t xml:space="preserve"> </w:t>
      </w:r>
      <w:r>
        <w:t>written</w:t>
      </w:r>
      <w:r>
        <w:rPr>
          <w:spacing w:val="-4"/>
        </w:rPr>
        <w:t xml:space="preserve"> </w:t>
      </w:r>
      <w:r>
        <w:t>by</w:t>
      </w:r>
      <w:r>
        <w:rPr>
          <w:spacing w:val="-6"/>
        </w:rPr>
        <w:t xml:space="preserve"> </w:t>
      </w:r>
      <w:r>
        <w:t>specifying</w:t>
      </w:r>
      <w:r>
        <w:rPr>
          <w:spacing w:val="-6"/>
        </w:rPr>
        <w:t xml:space="preserve"> </w:t>
      </w:r>
      <w:r>
        <w:t>three</w:t>
      </w:r>
      <w:r>
        <w:rPr>
          <w:spacing w:val="-3"/>
        </w:rPr>
        <w:t xml:space="preserve"> </w:t>
      </w:r>
      <w:r>
        <w:t>manufacturers</w:t>
      </w:r>
      <w:r>
        <w:rPr>
          <w:spacing w:val="-5"/>
        </w:rPr>
        <w:t xml:space="preserve"> </w:t>
      </w:r>
      <w:r>
        <w:t>and</w:t>
      </w:r>
      <w:r>
        <w:rPr>
          <w:spacing w:val="-4"/>
        </w:rPr>
        <w:t xml:space="preserve"> </w:t>
      </w:r>
      <w:r>
        <w:t>model</w:t>
      </w:r>
      <w:r>
        <w:rPr>
          <w:spacing w:val="-3"/>
        </w:rPr>
        <w:t xml:space="preserve"> </w:t>
      </w:r>
      <w:r>
        <w:t>numbers</w:t>
      </w:r>
      <w:r>
        <w:rPr>
          <w:spacing w:val="-5"/>
        </w:rPr>
        <w:t xml:space="preserve"> </w:t>
      </w:r>
      <w:r>
        <w:t>for</w:t>
      </w:r>
      <w:r>
        <w:rPr>
          <w:spacing w:val="-4"/>
        </w:rPr>
        <w:t xml:space="preserve"> </w:t>
      </w:r>
      <w:r>
        <w:t>each</w:t>
      </w:r>
      <w:r>
        <w:rPr>
          <w:spacing w:val="-6"/>
        </w:rPr>
        <w:t xml:space="preserve"> </w:t>
      </w:r>
      <w:r>
        <w:t>item.</w:t>
      </w:r>
      <w:r>
        <w:rPr>
          <w:spacing w:val="-4"/>
        </w:rPr>
        <w:t xml:space="preserve"> </w:t>
      </w:r>
      <w:r>
        <w:t>In</w:t>
      </w:r>
      <w:r>
        <w:rPr>
          <w:spacing w:val="-4"/>
        </w:rPr>
        <w:t xml:space="preserve"> </w:t>
      </w:r>
      <w:r>
        <w:t>either</w:t>
      </w:r>
      <w:r>
        <w:rPr>
          <w:spacing w:val="-4"/>
        </w:rPr>
        <w:t xml:space="preserve"> </w:t>
      </w:r>
      <w:r>
        <w:t>case</w:t>
      </w:r>
      <w:r>
        <w:rPr>
          <w:spacing w:val="-3"/>
        </w:rPr>
        <w:t xml:space="preserve"> </w:t>
      </w:r>
      <w:r>
        <w:t xml:space="preserve">the Specifications must give sufficient information of the type, size, function, finish, etc., for the vendor to know what is required and for the A/E to evaluate the Submittals. For sample types of acceptable Hardware Specifications and Schedules, see the University Review Unit. See </w:t>
      </w:r>
      <w:hyperlink r:id="rId457">
        <w:r>
          <w:rPr>
            <w:color w:val="0000FF"/>
            <w:u w:val="single" w:color="0000FF"/>
          </w:rPr>
          <w:t>University</w:t>
        </w:r>
      </w:hyperlink>
      <w:r>
        <w:rPr>
          <w:color w:val="0000FF"/>
          <w:u w:val="single" w:color="0000FF"/>
        </w:rPr>
        <w:t xml:space="preserve"> </w:t>
      </w:r>
      <w:hyperlink r:id="rId458">
        <w:r>
          <w:rPr>
            <w:color w:val="0000FF"/>
            <w:u w:val="single" w:color="0000FF"/>
          </w:rPr>
          <w:t>Facilities</w:t>
        </w:r>
      </w:hyperlink>
      <w:r>
        <w:rPr>
          <w:color w:val="0000FF"/>
          <w:u w:val="single" w:color="0000FF"/>
        </w:rPr>
        <w:t xml:space="preserve"> </w:t>
      </w:r>
      <w:hyperlink r:id="rId459">
        <w:r>
          <w:rPr>
            <w:color w:val="0000FF"/>
            <w:u w:val="single" w:color="0000FF"/>
          </w:rPr>
          <w:t>Design Guidelines</w:t>
        </w:r>
      </w:hyperlink>
      <w:r>
        <w:rPr>
          <w:color w:val="0000FF"/>
          <w:u w:val="single" w:color="0000FF"/>
        </w:rPr>
        <w:t xml:space="preserve"> </w:t>
      </w:r>
      <w:r>
        <w:t>for proprietary hardware</w:t>
      </w:r>
      <w:r>
        <w:rPr>
          <w:spacing w:val="-43"/>
        </w:rPr>
        <w:t xml:space="preserve"> </w:t>
      </w:r>
      <w:r>
        <w:t>information.</w:t>
      </w:r>
    </w:p>
    <w:p w:rsidR="00BD63E6" w:rsidRDefault="00BD63E6">
      <w:pPr>
        <w:pStyle w:val="BodyText"/>
        <w:spacing w:before="9"/>
        <w:rPr>
          <w:sz w:val="20"/>
        </w:rPr>
      </w:pPr>
    </w:p>
    <w:p w:rsidR="00BD63E6" w:rsidRDefault="00D94B7A">
      <w:pPr>
        <w:pStyle w:val="Heading3"/>
        <w:spacing w:before="1"/>
      </w:pPr>
      <w:bookmarkStart w:id="371" w:name="SECTION_8.4150___COST_ESTIMATE_STANDARDS"/>
      <w:bookmarkStart w:id="372" w:name="_bookmark260"/>
      <w:bookmarkEnd w:id="371"/>
      <w:bookmarkEnd w:id="372"/>
      <w:r>
        <w:t>SECTION 8.4</w:t>
      </w:r>
      <w:hyperlink w:anchor="_bookmark262" w:history="1">
        <w:r>
          <w:rPr>
            <w:position w:val="11"/>
            <w:sz w:val="16"/>
          </w:rPr>
          <w:t>150</w:t>
        </w:r>
      </w:hyperlink>
      <w:r>
        <w:rPr>
          <w:position w:val="11"/>
          <w:sz w:val="16"/>
        </w:rPr>
        <w:t xml:space="preserve">  </w:t>
      </w:r>
      <w:r>
        <w:t>COST ESTIMATE STANDARDS</w:t>
      </w:r>
    </w:p>
    <w:p w:rsidR="00BD63E6" w:rsidRDefault="00D94B7A">
      <w:pPr>
        <w:pStyle w:val="BodyText"/>
        <w:spacing w:before="172"/>
        <w:ind w:left="120" w:right="109"/>
        <w:jc w:val="both"/>
      </w:pPr>
      <w:r>
        <w:t>Detailed</w:t>
      </w:r>
      <w:r>
        <w:rPr>
          <w:spacing w:val="-14"/>
        </w:rPr>
        <w:t xml:space="preserve"> </w:t>
      </w:r>
      <w:r>
        <w:t>descriptions</w:t>
      </w:r>
      <w:r>
        <w:rPr>
          <w:spacing w:val="-15"/>
        </w:rPr>
        <w:t xml:space="preserve"> </w:t>
      </w:r>
      <w:r>
        <w:t>and</w:t>
      </w:r>
      <w:r>
        <w:rPr>
          <w:spacing w:val="-14"/>
        </w:rPr>
        <w:t xml:space="preserve"> </w:t>
      </w:r>
      <w:r>
        <w:t>requirements</w:t>
      </w:r>
      <w:r>
        <w:rPr>
          <w:spacing w:val="-15"/>
        </w:rPr>
        <w:t xml:space="preserve"> </w:t>
      </w:r>
      <w:r>
        <w:t>for</w:t>
      </w:r>
      <w:r>
        <w:rPr>
          <w:spacing w:val="-14"/>
        </w:rPr>
        <w:t xml:space="preserve"> </w:t>
      </w:r>
      <w:r>
        <w:t>Cost</w:t>
      </w:r>
      <w:r>
        <w:rPr>
          <w:spacing w:val="-14"/>
        </w:rPr>
        <w:t xml:space="preserve"> </w:t>
      </w:r>
      <w:r>
        <w:t>Estimates</w:t>
      </w:r>
      <w:r>
        <w:rPr>
          <w:spacing w:val="-15"/>
        </w:rPr>
        <w:t xml:space="preserve"> </w:t>
      </w:r>
      <w:r>
        <w:t>are</w:t>
      </w:r>
      <w:r>
        <w:rPr>
          <w:spacing w:val="-13"/>
        </w:rPr>
        <w:t xml:space="preserve"> </w:t>
      </w:r>
      <w:r>
        <w:t>provided</w:t>
      </w:r>
      <w:r>
        <w:rPr>
          <w:spacing w:val="-14"/>
        </w:rPr>
        <w:t xml:space="preserve"> </w:t>
      </w:r>
      <w:r>
        <w:t>in</w:t>
      </w:r>
      <w:r>
        <w:rPr>
          <w:spacing w:val="-14"/>
        </w:rPr>
        <w:t xml:space="preserve"> </w:t>
      </w:r>
      <w:hyperlink w:anchor="_bookmark388" w:history="1">
        <w:r>
          <w:rPr>
            <w:color w:val="0000FF"/>
            <w:u w:val="single" w:color="0000FF"/>
          </w:rPr>
          <w:t>Appendix</w:t>
        </w:r>
        <w:r>
          <w:rPr>
            <w:color w:val="0000FF"/>
            <w:spacing w:val="-14"/>
            <w:u w:val="single" w:color="0000FF"/>
          </w:rPr>
          <w:t xml:space="preserve"> </w:t>
        </w:r>
        <w:r>
          <w:rPr>
            <w:color w:val="0000FF"/>
            <w:u w:val="single" w:color="0000FF"/>
          </w:rPr>
          <w:t>B</w:t>
        </w:r>
        <w:r>
          <w:t>.</w:t>
        </w:r>
      </w:hyperlink>
      <w:r>
        <w:rPr>
          <w:spacing w:val="-14"/>
        </w:rPr>
        <w:t xml:space="preserve"> </w:t>
      </w:r>
      <w:r>
        <w:t>A</w:t>
      </w:r>
      <w:r>
        <w:rPr>
          <w:spacing w:val="-15"/>
        </w:rPr>
        <w:t xml:space="preserve"> </w:t>
      </w:r>
      <w:r>
        <w:t>detailed</w:t>
      </w:r>
      <w:r>
        <w:rPr>
          <w:spacing w:val="-14"/>
        </w:rPr>
        <w:t xml:space="preserve"> </w:t>
      </w:r>
      <w:r>
        <w:t>Cost Estimate consistent with the level of design is required from the A/E with each Submittal. A Building Cost Summary form shall be completed indicating the estimated cost of each system included in the Project.</w:t>
      </w:r>
      <w:r>
        <w:rPr>
          <w:spacing w:val="-7"/>
        </w:rPr>
        <w:t xml:space="preserve"> </w:t>
      </w:r>
      <w:r>
        <w:t>The</w:t>
      </w:r>
      <w:r>
        <w:rPr>
          <w:spacing w:val="-6"/>
        </w:rPr>
        <w:t xml:space="preserve"> </w:t>
      </w:r>
      <w:r>
        <w:t>system</w:t>
      </w:r>
      <w:r>
        <w:rPr>
          <w:spacing w:val="-6"/>
        </w:rPr>
        <w:t xml:space="preserve"> </w:t>
      </w:r>
      <w:r>
        <w:t>quantity,</w:t>
      </w:r>
      <w:r>
        <w:rPr>
          <w:spacing w:val="-7"/>
        </w:rPr>
        <w:t xml:space="preserve"> </w:t>
      </w:r>
      <w:r>
        <w:t>system</w:t>
      </w:r>
      <w:r>
        <w:rPr>
          <w:spacing w:val="-6"/>
        </w:rPr>
        <w:t xml:space="preserve"> </w:t>
      </w:r>
      <w:r>
        <w:t>unit</w:t>
      </w:r>
      <w:r>
        <w:rPr>
          <w:spacing w:val="-6"/>
        </w:rPr>
        <w:t xml:space="preserve"> </w:t>
      </w:r>
      <w:r>
        <w:t>cost</w:t>
      </w:r>
      <w:r>
        <w:rPr>
          <w:spacing w:val="-6"/>
        </w:rPr>
        <w:t xml:space="preserve"> </w:t>
      </w:r>
      <w:r>
        <w:t>and</w:t>
      </w:r>
      <w:r>
        <w:rPr>
          <w:spacing w:val="-7"/>
        </w:rPr>
        <w:t xml:space="preserve"> </w:t>
      </w:r>
      <w:r>
        <w:t>unit</w:t>
      </w:r>
      <w:r>
        <w:rPr>
          <w:spacing w:val="-6"/>
        </w:rPr>
        <w:t xml:space="preserve"> </w:t>
      </w:r>
      <w:r>
        <w:t>cost</w:t>
      </w:r>
      <w:r>
        <w:rPr>
          <w:spacing w:val="-6"/>
        </w:rPr>
        <w:t xml:space="preserve"> </w:t>
      </w:r>
      <w:r>
        <w:t>per</w:t>
      </w:r>
      <w:r>
        <w:rPr>
          <w:spacing w:val="-7"/>
        </w:rPr>
        <w:t xml:space="preserve"> </w:t>
      </w:r>
      <w:r>
        <w:t>building</w:t>
      </w:r>
      <w:r>
        <w:rPr>
          <w:spacing w:val="-10"/>
        </w:rPr>
        <w:t xml:space="preserve"> </w:t>
      </w:r>
      <w:r>
        <w:t>square</w:t>
      </w:r>
      <w:r>
        <w:rPr>
          <w:spacing w:val="-6"/>
        </w:rPr>
        <w:t xml:space="preserve"> </w:t>
      </w:r>
      <w:r>
        <w:t>foot</w:t>
      </w:r>
      <w:r>
        <w:rPr>
          <w:spacing w:val="-6"/>
        </w:rPr>
        <w:t xml:space="preserve"> </w:t>
      </w:r>
      <w:r>
        <w:t>shall</w:t>
      </w:r>
      <w:r>
        <w:rPr>
          <w:spacing w:val="-6"/>
        </w:rPr>
        <w:t xml:space="preserve"> </w:t>
      </w:r>
      <w:r>
        <w:t>be</w:t>
      </w:r>
      <w:r>
        <w:rPr>
          <w:spacing w:val="-6"/>
        </w:rPr>
        <w:t xml:space="preserve"> </w:t>
      </w:r>
      <w:r>
        <w:t>shown</w:t>
      </w:r>
      <w:r>
        <w:rPr>
          <w:spacing w:val="-7"/>
        </w:rPr>
        <w:t xml:space="preserve"> </w:t>
      </w:r>
      <w:r>
        <w:t xml:space="preserve">on the form. Backup estimating information, including quotes of estimated cost for major items of equipment or built-in systems, shall accompany the Building Cost Summary form. </w:t>
      </w:r>
      <w:r>
        <w:rPr>
          <w:spacing w:val="31"/>
        </w:rPr>
        <w:t xml:space="preserve"> </w:t>
      </w:r>
      <w:r>
        <w:t>A</w:t>
      </w:r>
    </w:p>
    <w:p w:rsidR="00BD63E6" w:rsidRDefault="00DE5247">
      <w:pPr>
        <w:pStyle w:val="BodyText"/>
        <w:rPr>
          <w:sz w:val="13"/>
        </w:rPr>
      </w:pPr>
      <w:r>
        <w:rPr>
          <w:noProof/>
        </w:rPr>
        <mc:AlternateContent>
          <mc:Choice Requires="wps">
            <w:drawing>
              <wp:anchor distT="0" distB="0" distL="0" distR="0" simplePos="0" relativeHeight="3112" behindDoc="0" locked="0" layoutInCell="1" allowOverlap="1">
                <wp:simplePos x="0" y="0"/>
                <wp:positionH relativeFrom="page">
                  <wp:posOffset>914400</wp:posOffset>
                </wp:positionH>
                <wp:positionV relativeFrom="paragraph">
                  <wp:posOffset>123825</wp:posOffset>
                </wp:positionV>
                <wp:extent cx="1828800" cy="0"/>
                <wp:effectExtent l="9525" t="12700" r="9525" b="6350"/>
                <wp:wrapTopAndBottom/>
                <wp:docPr id="27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C77E2" id="Line 151" o:spid="_x0000_s1026" style="position:absolute;z-index:3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75pt" to="3in,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" strokeweight=".6pt">
                <w10:wrap type="topAndBottom" anchorx="page"/>
              </v:line>
            </w:pict>
          </mc:Fallback>
        </mc:AlternateContent>
      </w:r>
    </w:p>
    <w:p w:rsidR="00BD63E6" w:rsidRDefault="00D94B7A">
      <w:pPr>
        <w:spacing w:before="3" w:line="235" w:lineRule="auto"/>
        <w:ind w:left="119" w:right="449"/>
        <w:rPr>
          <w:sz w:val="20"/>
        </w:rPr>
      </w:pPr>
      <w:bookmarkStart w:id="373" w:name="_bookmark261"/>
      <w:bookmarkEnd w:id="373"/>
      <w:r>
        <w:rPr>
          <w:position w:val="9"/>
          <w:sz w:val="13"/>
        </w:rPr>
        <w:t xml:space="preserve">149 </w:t>
      </w:r>
      <w:r>
        <w:rPr>
          <w:sz w:val="20"/>
        </w:rPr>
        <w:t xml:space="preserve">History: April 29, 2009, substituted “University Review Unit” for “Manager of OCA” in the third sentence. </w:t>
      </w:r>
      <w:bookmarkStart w:id="374" w:name="_bookmark262"/>
      <w:bookmarkEnd w:id="374"/>
      <w:r>
        <w:rPr>
          <w:position w:val="9"/>
          <w:sz w:val="13"/>
        </w:rPr>
        <w:t xml:space="preserve">150 </w:t>
      </w:r>
      <w:r>
        <w:rPr>
          <w:sz w:val="20"/>
        </w:rPr>
        <w:t>History: Revision V, added requirement for Cost Estimate reconciliation with the University Benchmark Cost Metric.</w:t>
      </w:r>
    </w:p>
    <w:p w:rsidR="00BD63E6" w:rsidRDefault="00BD63E6">
      <w:pPr>
        <w:spacing w:line="235" w:lineRule="auto"/>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0"/>
        <w:jc w:val="both"/>
      </w:pPr>
      <w:r>
        <w:t>required</w:t>
      </w:r>
      <w:r>
        <w:rPr>
          <w:spacing w:val="-7"/>
        </w:rPr>
        <w:t xml:space="preserve"> </w:t>
      </w:r>
      <w:r>
        <w:t>independent</w:t>
      </w:r>
      <w:r>
        <w:rPr>
          <w:spacing w:val="-6"/>
        </w:rPr>
        <w:t xml:space="preserve"> </w:t>
      </w:r>
      <w:r>
        <w:t>Cost</w:t>
      </w:r>
      <w:r>
        <w:rPr>
          <w:spacing w:val="-8"/>
        </w:rPr>
        <w:t xml:space="preserve"> </w:t>
      </w:r>
      <w:r>
        <w:t>Estimate</w:t>
      </w:r>
      <w:r>
        <w:rPr>
          <w:spacing w:val="-6"/>
        </w:rPr>
        <w:t xml:space="preserve"> </w:t>
      </w:r>
      <w:r>
        <w:t>will</w:t>
      </w:r>
      <w:r>
        <w:rPr>
          <w:spacing w:val="-6"/>
        </w:rPr>
        <w:t xml:space="preserve"> </w:t>
      </w:r>
      <w:r>
        <w:t>be</w:t>
      </w:r>
      <w:r>
        <w:rPr>
          <w:spacing w:val="-6"/>
        </w:rPr>
        <w:t xml:space="preserve"> </w:t>
      </w:r>
      <w:r>
        <w:t>provided</w:t>
      </w:r>
      <w:r>
        <w:rPr>
          <w:spacing w:val="-9"/>
        </w:rPr>
        <w:t xml:space="preserve"> </w:t>
      </w:r>
      <w:r>
        <w:t>by</w:t>
      </w:r>
      <w:r>
        <w:rPr>
          <w:spacing w:val="-11"/>
        </w:rPr>
        <w:t xml:space="preserve"> </w:t>
      </w:r>
      <w:r>
        <w:t>the</w:t>
      </w:r>
      <w:r>
        <w:rPr>
          <w:spacing w:val="-6"/>
        </w:rPr>
        <w:t xml:space="preserve"> </w:t>
      </w:r>
      <w:r>
        <w:t>University</w:t>
      </w:r>
      <w:r>
        <w:rPr>
          <w:spacing w:val="-7"/>
        </w:rPr>
        <w:t xml:space="preserve"> </w:t>
      </w:r>
      <w:r>
        <w:t>for</w:t>
      </w:r>
      <w:r>
        <w:rPr>
          <w:spacing w:val="-7"/>
        </w:rPr>
        <w:t xml:space="preserve"> </w:t>
      </w:r>
      <w:r>
        <w:t>the</w:t>
      </w:r>
      <w:r>
        <w:rPr>
          <w:spacing w:val="-6"/>
        </w:rPr>
        <w:t xml:space="preserve"> </w:t>
      </w:r>
      <w:r>
        <w:t>Preliminary</w:t>
      </w:r>
      <w:r>
        <w:rPr>
          <w:spacing w:val="-11"/>
        </w:rPr>
        <w:t xml:space="preserve"> </w:t>
      </w:r>
      <w:r>
        <w:t>Design.</w:t>
      </w:r>
      <w:r>
        <w:rPr>
          <w:spacing w:val="-5"/>
        </w:rPr>
        <w:t xml:space="preserve"> </w:t>
      </w:r>
      <w:r>
        <w:t>An independent Cost Estimate will also be provided for the Schematic Design Submittal if a VM review is to occur. The A/E and independent cost estimator shall endeavor to reconcile differences in the estimates. On large Projects, where construction cost versus budget is in doubt, the University may also</w:t>
      </w:r>
      <w:r>
        <w:rPr>
          <w:spacing w:val="-3"/>
        </w:rPr>
        <w:t xml:space="preserve"> </w:t>
      </w:r>
      <w:r>
        <w:t>obtain</w:t>
      </w:r>
      <w:r>
        <w:rPr>
          <w:spacing w:val="-6"/>
        </w:rPr>
        <w:t xml:space="preserve"> </w:t>
      </w:r>
      <w:r>
        <w:t>an</w:t>
      </w:r>
      <w:r>
        <w:rPr>
          <w:spacing w:val="-3"/>
        </w:rPr>
        <w:t xml:space="preserve"> </w:t>
      </w:r>
      <w:r>
        <w:t>independent</w:t>
      </w:r>
      <w:r>
        <w:rPr>
          <w:spacing w:val="-3"/>
        </w:rPr>
        <w:t xml:space="preserve"> </w:t>
      </w:r>
      <w:r>
        <w:t>Cost</w:t>
      </w:r>
      <w:r>
        <w:rPr>
          <w:spacing w:val="-3"/>
        </w:rPr>
        <w:t xml:space="preserve"> </w:t>
      </w:r>
      <w:r>
        <w:t>Estimate</w:t>
      </w:r>
      <w:r>
        <w:rPr>
          <w:spacing w:val="-2"/>
        </w:rPr>
        <w:t xml:space="preserve"> </w:t>
      </w:r>
      <w:r>
        <w:t>based</w:t>
      </w:r>
      <w:r>
        <w:rPr>
          <w:spacing w:val="-3"/>
        </w:rPr>
        <w:t xml:space="preserve"> </w:t>
      </w:r>
      <w:r>
        <w:t>on</w:t>
      </w:r>
      <w:r>
        <w:rPr>
          <w:spacing w:val="-6"/>
        </w:rPr>
        <w:t xml:space="preserve"> </w:t>
      </w:r>
      <w:r>
        <w:t>the</w:t>
      </w:r>
      <w:r>
        <w:rPr>
          <w:spacing w:val="-2"/>
        </w:rPr>
        <w:t xml:space="preserve"> </w:t>
      </w:r>
      <w:r>
        <w:t>final</w:t>
      </w:r>
      <w:r>
        <w:rPr>
          <w:spacing w:val="-3"/>
        </w:rPr>
        <w:t xml:space="preserve"> </w:t>
      </w:r>
      <w:r>
        <w:t>Plans</w:t>
      </w:r>
      <w:r>
        <w:rPr>
          <w:spacing w:val="-4"/>
        </w:rPr>
        <w:t xml:space="preserve"> </w:t>
      </w:r>
      <w:r>
        <w:t>and</w:t>
      </w:r>
      <w:r>
        <w:rPr>
          <w:spacing w:val="-35"/>
        </w:rPr>
        <w:t xml:space="preserve"> </w:t>
      </w:r>
      <w:r>
        <w:t>Specifications.</w:t>
      </w:r>
    </w:p>
    <w:p w:rsidR="00BD63E6" w:rsidRDefault="00BD63E6">
      <w:pPr>
        <w:pStyle w:val="BodyText"/>
        <w:spacing w:before="9"/>
        <w:rPr>
          <w:sz w:val="22"/>
        </w:rPr>
      </w:pPr>
    </w:p>
    <w:p w:rsidR="00BD63E6" w:rsidRDefault="00D94B7A">
      <w:pPr>
        <w:pStyle w:val="BodyText"/>
        <w:spacing w:before="1"/>
        <w:ind w:left="120" w:right="110"/>
        <w:jc w:val="both"/>
      </w:pPr>
      <w:r>
        <w:t xml:space="preserve">The University PM shall reconcile these Cost Estimates with the </w:t>
      </w:r>
      <w:hyperlink r:id="rId460">
        <w:r>
          <w:rPr>
            <w:color w:val="0000FF"/>
            <w:u w:val="single" w:color="0000FF"/>
          </w:rPr>
          <w:t>University Benchmark Cost Metric</w:t>
        </w:r>
      </w:hyperlink>
      <w:r>
        <w:rPr>
          <w:color w:val="0000FF"/>
          <w:u w:val="single" w:color="0000FF"/>
        </w:rPr>
        <w:t xml:space="preserve"> </w:t>
      </w:r>
      <w:r>
        <w:t>at eighty percent (80%) of the low to high range to ensure that estimate is not too low. Incorporate in the</w:t>
      </w:r>
      <w:r>
        <w:rPr>
          <w:spacing w:val="-9"/>
        </w:rPr>
        <w:t xml:space="preserve"> </w:t>
      </w:r>
      <w:r>
        <w:t>estimate</w:t>
      </w:r>
      <w:r>
        <w:rPr>
          <w:spacing w:val="-9"/>
        </w:rPr>
        <w:t xml:space="preserve"> </w:t>
      </w:r>
      <w:r>
        <w:t>consideration</w:t>
      </w:r>
      <w:r>
        <w:rPr>
          <w:spacing w:val="-10"/>
        </w:rPr>
        <w:t xml:space="preserve"> </w:t>
      </w:r>
      <w:r>
        <w:t>for</w:t>
      </w:r>
      <w:r>
        <w:rPr>
          <w:spacing w:val="-10"/>
        </w:rPr>
        <w:t xml:space="preserve"> </w:t>
      </w:r>
      <w:r>
        <w:t>the</w:t>
      </w:r>
      <w:r>
        <w:rPr>
          <w:spacing w:val="-9"/>
        </w:rPr>
        <w:t xml:space="preserve"> </w:t>
      </w:r>
      <w:r>
        <w:t>technical</w:t>
      </w:r>
      <w:r>
        <w:rPr>
          <w:spacing w:val="-9"/>
        </w:rPr>
        <w:t xml:space="preserve"> </w:t>
      </w:r>
      <w:r>
        <w:t>complexity</w:t>
      </w:r>
      <w:r>
        <w:rPr>
          <w:spacing w:val="-12"/>
        </w:rPr>
        <w:t xml:space="preserve"> </w:t>
      </w:r>
      <w:r>
        <w:t>of</w:t>
      </w:r>
      <w:r>
        <w:rPr>
          <w:spacing w:val="-12"/>
        </w:rPr>
        <w:t xml:space="preserve"> </w:t>
      </w:r>
      <w:r>
        <w:t>the</w:t>
      </w:r>
      <w:r>
        <w:rPr>
          <w:spacing w:val="-9"/>
        </w:rPr>
        <w:t xml:space="preserve"> </w:t>
      </w:r>
      <w:r>
        <w:t>building</w:t>
      </w:r>
      <w:r>
        <w:rPr>
          <w:spacing w:val="-12"/>
        </w:rPr>
        <w:t xml:space="preserve"> </w:t>
      </w:r>
      <w:r>
        <w:t>components</w:t>
      </w:r>
      <w:r>
        <w:rPr>
          <w:spacing w:val="-10"/>
        </w:rPr>
        <w:t xml:space="preserve"> </w:t>
      </w:r>
      <w:r>
        <w:t>and</w:t>
      </w:r>
      <w:r>
        <w:rPr>
          <w:spacing w:val="-10"/>
        </w:rPr>
        <w:t xml:space="preserve"> </w:t>
      </w:r>
      <w:r>
        <w:t>the</w:t>
      </w:r>
      <w:r>
        <w:rPr>
          <w:spacing w:val="-9"/>
        </w:rPr>
        <w:t xml:space="preserve"> </w:t>
      </w:r>
      <w:r>
        <w:t>availability of skilled labor related to concrete/foundation, site Work, masonry, and</w:t>
      </w:r>
      <w:r>
        <w:rPr>
          <w:spacing w:val="-31"/>
        </w:rPr>
        <w:t xml:space="preserve"> </w:t>
      </w:r>
      <w:r>
        <w:t>roofing.</w:t>
      </w:r>
    </w:p>
    <w:p w:rsidR="00BD63E6" w:rsidRDefault="00D94B7A">
      <w:pPr>
        <w:pStyle w:val="Heading3"/>
        <w:spacing w:before="231"/>
      </w:pPr>
      <w:bookmarkStart w:id="375" w:name="SECTION_8.5151___DESIGN_INITIATION/PRE-D"/>
      <w:bookmarkStart w:id="376" w:name="_bookmark263"/>
      <w:bookmarkEnd w:id="375"/>
      <w:bookmarkEnd w:id="376"/>
      <w:r>
        <w:t>SECTION 8.5</w:t>
      </w:r>
      <w:hyperlink w:anchor="_bookmark264" w:history="1">
        <w:r>
          <w:rPr>
            <w:b w:val="0"/>
            <w:position w:val="11"/>
            <w:sz w:val="16"/>
          </w:rPr>
          <w:t>151</w:t>
        </w:r>
      </w:hyperlink>
      <w:r>
        <w:rPr>
          <w:b w:val="0"/>
          <w:position w:val="11"/>
          <w:sz w:val="16"/>
        </w:rPr>
        <w:t xml:space="preserve">  </w:t>
      </w:r>
      <w:r>
        <w:t>DESIGN INITIATION/PRE-DESIGN CONFERENCE</w:t>
      </w:r>
    </w:p>
    <w:p w:rsidR="00BD63E6" w:rsidRDefault="00D94B7A">
      <w:pPr>
        <w:pStyle w:val="BodyText"/>
        <w:spacing w:before="177"/>
        <w:ind w:left="120" w:right="110"/>
        <w:jc w:val="both"/>
      </w:pPr>
      <w:r>
        <w:t>The</w:t>
      </w:r>
      <w:r>
        <w:rPr>
          <w:spacing w:val="-8"/>
        </w:rPr>
        <w:t xml:space="preserve"> </w:t>
      </w:r>
      <w:r>
        <w:t>University</w:t>
      </w:r>
      <w:r>
        <w:rPr>
          <w:spacing w:val="-11"/>
        </w:rPr>
        <w:t xml:space="preserve"> </w:t>
      </w:r>
      <w:r>
        <w:t>shall</w:t>
      </w:r>
      <w:r>
        <w:rPr>
          <w:spacing w:val="-6"/>
        </w:rPr>
        <w:t xml:space="preserve"> </w:t>
      </w:r>
      <w:r>
        <w:t>arrange</w:t>
      </w:r>
      <w:r>
        <w:rPr>
          <w:spacing w:val="-6"/>
        </w:rPr>
        <w:t xml:space="preserve"> </w:t>
      </w:r>
      <w:r>
        <w:t>for</w:t>
      </w:r>
      <w:r>
        <w:rPr>
          <w:spacing w:val="-7"/>
        </w:rPr>
        <w:t xml:space="preserve"> </w:t>
      </w:r>
      <w:r>
        <w:t>a</w:t>
      </w:r>
      <w:r>
        <w:rPr>
          <w:spacing w:val="-6"/>
        </w:rPr>
        <w:t xml:space="preserve"> </w:t>
      </w:r>
      <w:r>
        <w:t>Pre-design</w:t>
      </w:r>
      <w:r>
        <w:rPr>
          <w:spacing w:val="-7"/>
        </w:rPr>
        <w:t xml:space="preserve"> </w:t>
      </w:r>
      <w:r>
        <w:t>Conference.</w:t>
      </w:r>
      <w:r>
        <w:rPr>
          <w:spacing w:val="-7"/>
        </w:rPr>
        <w:t xml:space="preserve"> </w:t>
      </w:r>
      <w:r>
        <w:t>Participants</w:t>
      </w:r>
      <w:r>
        <w:rPr>
          <w:spacing w:val="-8"/>
        </w:rPr>
        <w:t xml:space="preserve"> </w:t>
      </w:r>
      <w:r>
        <w:t>should</w:t>
      </w:r>
      <w:r>
        <w:rPr>
          <w:spacing w:val="-9"/>
        </w:rPr>
        <w:t xml:space="preserve"> </w:t>
      </w:r>
      <w:r>
        <w:t>include</w:t>
      </w:r>
      <w:r>
        <w:rPr>
          <w:spacing w:val="-6"/>
        </w:rPr>
        <w:t xml:space="preserve"> </w:t>
      </w:r>
      <w:r>
        <w:t>the</w:t>
      </w:r>
      <w:r>
        <w:rPr>
          <w:spacing w:val="-8"/>
        </w:rPr>
        <w:t xml:space="preserve"> </w:t>
      </w:r>
      <w:r>
        <w:t>University’s Capital Outlay/</w:t>
      </w:r>
      <w:r w:rsidR="0034323B">
        <w:t xml:space="preserve"> </w:t>
      </w:r>
      <w:r>
        <w:t>Construction Representative, University PM, the University Review Unit, the Project Committee and the A/E's PM and responsible designer in each discipline (Architect, civil, structural, mechanical,</w:t>
      </w:r>
      <w:r>
        <w:rPr>
          <w:spacing w:val="-2"/>
        </w:rPr>
        <w:t xml:space="preserve"> </w:t>
      </w:r>
      <w:r>
        <w:t>electrical</w:t>
      </w:r>
      <w:r>
        <w:rPr>
          <w:spacing w:val="-2"/>
        </w:rPr>
        <w:t xml:space="preserve"> </w:t>
      </w:r>
      <w:r>
        <w:t>and</w:t>
      </w:r>
      <w:r>
        <w:rPr>
          <w:spacing w:val="-7"/>
        </w:rPr>
        <w:t xml:space="preserve"> </w:t>
      </w:r>
      <w:r>
        <w:t>others</w:t>
      </w:r>
      <w:r>
        <w:rPr>
          <w:spacing w:val="-3"/>
        </w:rPr>
        <w:t xml:space="preserve"> </w:t>
      </w:r>
      <w:r>
        <w:t>if</w:t>
      </w:r>
      <w:r>
        <w:rPr>
          <w:spacing w:val="-5"/>
        </w:rPr>
        <w:t xml:space="preserve"> </w:t>
      </w:r>
      <w:r>
        <w:t>needed).</w:t>
      </w:r>
      <w:r>
        <w:rPr>
          <w:spacing w:val="-2"/>
        </w:rPr>
        <w:t xml:space="preserve"> </w:t>
      </w:r>
      <w:r>
        <w:t>If</w:t>
      </w:r>
      <w:r>
        <w:rPr>
          <w:spacing w:val="-5"/>
        </w:rPr>
        <w:t xml:space="preserve"> </w:t>
      </w:r>
      <w:r>
        <w:t>the</w:t>
      </w:r>
      <w:r>
        <w:rPr>
          <w:spacing w:val="-1"/>
        </w:rPr>
        <w:t xml:space="preserve"> </w:t>
      </w:r>
      <w:r>
        <w:t>University</w:t>
      </w:r>
      <w:r>
        <w:rPr>
          <w:spacing w:val="-7"/>
        </w:rPr>
        <w:t xml:space="preserve"> </w:t>
      </w:r>
      <w:r>
        <w:t>determines</w:t>
      </w:r>
      <w:r>
        <w:rPr>
          <w:spacing w:val="-3"/>
        </w:rPr>
        <w:t xml:space="preserve"> </w:t>
      </w:r>
      <w:r>
        <w:t>that</w:t>
      </w:r>
      <w:r>
        <w:rPr>
          <w:spacing w:val="-2"/>
        </w:rPr>
        <w:t xml:space="preserve"> </w:t>
      </w:r>
      <w:r>
        <w:t>such</w:t>
      </w:r>
      <w:r>
        <w:rPr>
          <w:spacing w:val="-2"/>
        </w:rPr>
        <w:t xml:space="preserve"> </w:t>
      </w:r>
      <w:r>
        <w:t>a</w:t>
      </w:r>
      <w:r>
        <w:rPr>
          <w:spacing w:val="-4"/>
        </w:rPr>
        <w:t xml:space="preserve"> </w:t>
      </w:r>
      <w:r>
        <w:t>conference</w:t>
      </w:r>
      <w:r>
        <w:rPr>
          <w:spacing w:val="-4"/>
        </w:rPr>
        <w:t xml:space="preserve"> </w:t>
      </w:r>
      <w:r>
        <w:t>is</w:t>
      </w:r>
      <w:r>
        <w:rPr>
          <w:spacing w:val="-3"/>
        </w:rPr>
        <w:t xml:space="preserve"> </w:t>
      </w:r>
      <w:r>
        <w:t>not needed for the Project, the University shall notify the listed participants in writing, of the</w:t>
      </w:r>
      <w:r>
        <w:rPr>
          <w:spacing w:val="-39"/>
        </w:rPr>
        <w:t xml:space="preserve"> </w:t>
      </w:r>
      <w:r>
        <w:t>decision.</w:t>
      </w:r>
    </w:p>
    <w:p w:rsidR="00BD63E6" w:rsidRDefault="00BD63E6">
      <w:pPr>
        <w:pStyle w:val="BodyText"/>
        <w:spacing w:before="1"/>
      </w:pPr>
    </w:p>
    <w:p w:rsidR="00BD63E6" w:rsidRDefault="00D94B7A">
      <w:pPr>
        <w:pStyle w:val="BodyText"/>
        <w:ind w:left="120" w:right="107"/>
        <w:jc w:val="both"/>
      </w:pPr>
      <w:r>
        <w:t>The</w:t>
      </w:r>
      <w:r>
        <w:rPr>
          <w:spacing w:val="-9"/>
        </w:rPr>
        <w:t xml:space="preserve"> </w:t>
      </w:r>
      <w:r>
        <w:t>purpose</w:t>
      </w:r>
      <w:r>
        <w:rPr>
          <w:spacing w:val="-9"/>
        </w:rPr>
        <w:t xml:space="preserve"> </w:t>
      </w:r>
      <w:r>
        <w:t>of</w:t>
      </w:r>
      <w:r>
        <w:rPr>
          <w:spacing w:val="-12"/>
        </w:rPr>
        <w:t xml:space="preserve"> </w:t>
      </w:r>
      <w:r>
        <w:t>the</w:t>
      </w:r>
      <w:r>
        <w:rPr>
          <w:spacing w:val="-9"/>
        </w:rPr>
        <w:t xml:space="preserve"> </w:t>
      </w:r>
      <w:r>
        <w:t>Pre-design</w:t>
      </w:r>
      <w:r>
        <w:rPr>
          <w:spacing w:val="-10"/>
        </w:rPr>
        <w:t xml:space="preserve"> </w:t>
      </w:r>
      <w:r>
        <w:t>Conference</w:t>
      </w:r>
      <w:r>
        <w:rPr>
          <w:spacing w:val="-11"/>
        </w:rPr>
        <w:t xml:space="preserve"> </w:t>
      </w:r>
      <w:r>
        <w:t>is</w:t>
      </w:r>
      <w:r>
        <w:rPr>
          <w:spacing w:val="-10"/>
        </w:rPr>
        <w:t xml:space="preserve"> </w:t>
      </w:r>
      <w:r>
        <w:t>to</w:t>
      </w:r>
      <w:r>
        <w:rPr>
          <w:spacing w:val="-10"/>
        </w:rPr>
        <w:t xml:space="preserve"> </w:t>
      </w:r>
      <w:r>
        <w:t>clarify</w:t>
      </w:r>
      <w:r>
        <w:rPr>
          <w:spacing w:val="-12"/>
        </w:rPr>
        <w:t xml:space="preserve"> </w:t>
      </w:r>
      <w:r>
        <w:t>to</w:t>
      </w:r>
      <w:r>
        <w:rPr>
          <w:spacing w:val="-10"/>
        </w:rPr>
        <w:t xml:space="preserve"> </w:t>
      </w:r>
      <w:r>
        <w:t>all</w:t>
      </w:r>
      <w:r>
        <w:rPr>
          <w:spacing w:val="-9"/>
        </w:rPr>
        <w:t xml:space="preserve"> </w:t>
      </w:r>
      <w:r>
        <w:t>parties</w:t>
      </w:r>
      <w:r>
        <w:rPr>
          <w:spacing w:val="-10"/>
        </w:rPr>
        <w:t xml:space="preserve"> </w:t>
      </w:r>
      <w:r>
        <w:t>involved</w:t>
      </w:r>
      <w:r>
        <w:rPr>
          <w:spacing w:val="-10"/>
        </w:rPr>
        <w:t xml:space="preserve"> </w:t>
      </w:r>
      <w:r>
        <w:t>the</w:t>
      </w:r>
      <w:r>
        <w:rPr>
          <w:spacing w:val="-9"/>
        </w:rPr>
        <w:t xml:space="preserve"> </w:t>
      </w:r>
      <w:r>
        <w:t>procedures,</w:t>
      </w:r>
      <w:r>
        <w:rPr>
          <w:spacing w:val="-10"/>
        </w:rPr>
        <w:t xml:space="preserve"> </w:t>
      </w:r>
      <w:r>
        <w:t>needs</w:t>
      </w:r>
      <w:r>
        <w:rPr>
          <w:spacing w:val="-13"/>
        </w:rPr>
        <w:t xml:space="preserve"> </w:t>
      </w:r>
      <w:r>
        <w:t>and requirements for the particular Project. Therefore, it may be beneficial to all for an A/E providing Services for the first time on University Work to have the Pre-design Conference before the fees and terms of the A/E Contract are</w:t>
      </w:r>
      <w:r>
        <w:rPr>
          <w:spacing w:val="-38"/>
        </w:rPr>
        <w:t xml:space="preserve"> </w:t>
      </w:r>
      <w:r>
        <w:t>finalized.</w:t>
      </w:r>
    </w:p>
    <w:p w:rsidR="00BD63E6" w:rsidRDefault="00BD63E6">
      <w:pPr>
        <w:pStyle w:val="BodyText"/>
        <w:spacing w:before="1"/>
      </w:pPr>
    </w:p>
    <w:p w:rsidR="00BD63E6" w:rsidRDefault="00D94B7A">
      <w:pPr>
        <w:pStyle w:val="BodyText"/>
        <w:spacing w:line="264" w:lineRule="exact"/>
        <w:ind w:left="120"/>
        <w:jc w:val="both"/>
      </w:pPr>
      <w:r>
        <w:t>The following is a sample of topics that may be included in the Pre-design Conference agenda:</w:t>
      </w:r>
    </w:p>
    <w:p w:rsidR="00BD63E6" w:rsidRDefault="00D94B7A" w:rsidP="0013587C">
      <w:pPr>
        <w:pStyle w:val="ListParagraph"/>
        <w:numPr>
          <w:ilvl w:val="0"/>
          <w:numId w:val="92"/>
        </w:numPr>
        <w:tabs>
          <w:tab w:val="left" w:pos="1416"/>
          <w:tab w:val="left" w:pos="1417"/>
        </w:tabs>
        <w:spacing w:line="264" w:lineRule="exact"/>
        <w:rPr>
          <w:sz w:val="23"/>
        </w:rPr>
      </w:pPr>
      <w:r>
        <w:rPr>
          <w:sz w:val="23"/>
        </w:rPr>
        <w:t>Introduction of</w:t>
      </w:r>
      <w:r>
        <w:rPr>
          <w:spacing w:val="-15"/>
          <w:sz w:val="23"/>
        </w:rPr>
        <w:t xml:space="preserve"> </w:t>
      </w:r>
      <w:r>
        <w:rPr>
          <w:sz w:val="23"/>
        </w:rPr>
        <w:t>Attendees</w:t>
      </w:r>
    </w:p>
    <w:p w:rsidR="00BD63E6" w:rsidRDefault="00D94B7A" w:rsidP="0013587C">
      <w:pPr>
        <w:pStyle w:val="ListParagraph"/>
        <w:numPr>
          <w:ilvl w:val="0"/>
          <w:numId w:val="92"/>
        </w:numPr>
        <w:tabs>
          <w:tab w:val="left" w:pos="1416"/>
          <w:tab w:val="left" w:pos="1417"/>
        </w:tabs>
        <w:spacing w:line="264" w:lineRule="exact"/>
        <w:rPr>
          <w:sz w:val="23"/>
        </w:rPr>
      </w:pPr>
      <w:r>
        <w:rPr>
          <w:sz w:val="23"/>
        </w:rPr>
        <w:t>Role of University Review</w:t>
      </w:r>
      <w:r>
        <w:rPr>
          <w:spacing w:val="-23"/>
          <w:sz w:val="23"/>
        </w:rPr>
        <w:t xml:space="preserve"> </w:t>
      </w:r>
      <w:r>
        <w:rPr>
          <w:sz w:val="23"/>
        </w:rPr>
        <w:t>Unit</w:t>
      </w:r>
    </w:p>
    <w:p w:rsidR="00BD63E6" w:rsidRDefault="00D94B7A" w:rsidP="0013587C">
      <w:pPr>
        <w:pStyle w:val="ListParagraph"/>
        <w:numPr>
          <w:ilvl w:val="0"/>
          <w:numId w:val="92"/>
        </w:numPr>
        <w:tabs>
          <w:tab w:val="left" w:pos="1416"/>
          <w:tab w:val="left" w:pos="1417"/>
        </w:tabs>
        <w:spacing w:line="264" w:lineRule="exact"/>
        <w:rPr>
          <w:sz w:val="23"/>
        </w:rPr>
      </w:pPr>
      <w:r>
        <w:rPr>
          <w:sz w:val="23"/>
        </w:rPr>
        <w:t>Authorized</w:t>
      </w:r>
      <w:r>
        <w:rPr>
          <w:spacing w:val="-15"/>
          <w:sz w:val="23"/>
        </w:rPr>
        <w:t xml:space="preserve"> </w:t>
      </w:r>
      <w:r>
        <w:rPr>
          <w:sz w:val="23"/>
        </w:rPr>
        <w:t>Communications</w:t>
      </w:r>
    </w:p>
    <w:p w:rsidR="00BD63E6" w:rsidRDefault="00D94B7A" w:rsidP="0013587C">
      <w:pPr>
        <w:pStyle w:val="ListParagraph"/>
        <w:numPr>
          <w:ilvl w:val="0"/>
          <w:numId w:val="92"/>
        </w:numPr>
        <w:tabs>
          <w:tab w:val="left" w:pos="1416"/>
          <w:tab w:val="left" w:pos="1417"/>
        </w:tabs>
        <w:spacing w:line="264" w:lineRule="exact"/>
        <w:rPr>
          <w:sz w:val="23"/>
        </w:rPr>
      </w:pPr>
      <w:r>
        <w:rPr>
          <w:sz w:val="23"/>
        </w:rPr>
        <w:t>Design-not-to-exceed Construction</w:t>
      </w:r>
      <w:r>
        <w:rPr>
          <w:spacing w:val="-29"/>
          <w:sz w:val="23"/>
        </w:rPr>
        <w:t xml:space="preserve"> </w:t>
      </w:r>
      <w:r>
        <w:rPr>
          <w:sz w:val="23"/>
        </w:rPr>
        <w:t>Budget</w:t>
      </w:r>
    </w:p>
    <w:p w:rsidR="00BD63E6" w:rsidRDefault="00D94B7A" w:rsidP="0013587C">
      <w:pPr>
        <w:pStyle w:val="ListParagraph"/>
        <w:numPr>
          <w:ilvl w:val="0"/>
          <w:numId w:val="92"/>
        </w:numPr>
        <w:tabs>
          <w:tab w:val="left" w:pos="1416"/>
          <w:tab w:val="left" w:pos="1417"/>
        </w:tabs>
        <w:spacing w:before="1" w:line="263" w:lineRule="exact"/>
        <w:rPr>
          <w:sz w:val="23"/>
        </w:rPr>
      </w:pPr>
      <w:r>
        <w:rPr>
          <w:sz w:val="23"/>
        </w:rPr>
        <w:t>Proposed Design</w:t>
      </w:r>
      <w:r>
        <w:rPr>
          <w:spacing w:val="-15"/>
          <w:sz w:val="23"/>
        </w:rPr>
        <w:t xml:space="preserve"> </w:t>
      </w:r>
      <w:r>
        <w:rPr>
          <w:sz w:val="23"/>
        </w:rPr>
        <w:t>Schedule</w:t>
      </w:r>
    </w:p>
    <w:p w:rsidR="00BD63E6" w:rsidRDefault="00D94B7A" w:rsidP="0013587C">
      <w:pPr>
        <w:pStyle w:val="ListParagraph"/>
        <w:numPr>
          <w:ilvl w:val="0"/>
          <w:numId w:val="92"/>
        </w:numPr>
        <w:tabs>
          <w:tab w:val="left" w:pos="1416"/>
          <w:tab w:val="left" w:pos="1417"/>
        </w:tabs>
        <w:ind w:right="146"/>
        <w:rPr>
          <w:sz w:val="23"/>
        </w:rPr>
      </w:pPr>
      <w:r>
        <w:rPr>
          <w:sz w:val="23"/>
        </w:rPr>
        <w:t xml:space="preserve">Requirements of HECOM related to the </w:t>
      </w:r>
      <w:hyperlink r:id="rId461">
        <w:r>
          <w:rPr>
            <w:color w:val="0000FF"/>
            <w:sz w:val="23"/>
            <w:u w:val="single" w:color="0000FF"/>
          </w:rPr>
          <w:t>Procurement Rules</w:t>
        </w:r>
      </w:hyperlink>
      <w:r>
        <w:rPr>
          <w:sz w:val="23"/>
        </w:rPr>
        <w:t xml:space="preserve">, Chapters </w:t>
      </w:r>
      <w:hyperlink w:anchor="_bookmark233" w:history="1">
        <w:r>
          <w:rPr>
            <w:color w:val="0000FF"/>
            <w:sz w:val="23"/>
            <w:u w:val="single" w:color="0000FF"/>
          </w:rPr>
          <w:t>7</w:t>
        </w:r>
      </w:hyperlink>
      <w:r>
        <w:rPr>
          <w:sz w:val="23"/>
        </w:rPr>
        <w:t>-</w:t>
      </w:r>
      <w:hyperlink w:anchor="_bookmark305" w:history="1">
        <w:r>
          <w:rPr>
            <w:color w:val="0000FF"/>
            <w:sz w:val="23"/>
            <w:u w:val="single" w:color="0000FF"/>
          </w:rPr>
          <w:t xml:space="preserve">10 </w:t>
        </w:r>
      </w:hyperlink>
      <w:r>
        <w:rPr>
          <w:sz w:val="23"/>
        </w:rPr>
        <w:t>of HECOM and Fire Safety</w:t>
      </w:r>
      <w:r>
        <w:rPr>
          <w:spacing w:val="-23"/>
          <w:sz w:val="23"/>
        </w:rPr>
        <w:t xml:space="preserve"> </w:t>
      </w:r>
      <w:r>
        <w:rPr>
          <w:sz w:val="23"/>
        </w:rPr>
        <w:t>Reviews</w:t>
      </w:r>
    </w:p>
    <w:p w:rsidR="00BD63E6" w:rsidRDefault="00D94B7A" w:rsidP="0013587C">
      <w:pPr>
        <w:pStyle w:val="ListParagraph"/>
        <w:numPr>
          <w:ilvl w:val="0"/>
          <w:numId w:val="92"/>
        </w:numPr>
        <w:tabs>
          <w:tab w:val="left" w:pos="1415"/>
          <w:tab w:val="left" w:pos="1416"/>
        </w:tabs>
        <w:spacing w:before="6" w:line="264" w:lineRule="exact"/>
        <w:rPr>
          <w:sz w:val="23"/>
        </w:rPr>
      </w:pPr>
      <w:r>
        <w:rPr>
          <w:sz w:val="23"/>
        </w:rPr>
        <w:t>Clarification/Resolution</w:t>
      </w:r>
      <w:r>
        <w:rPr>
          <w:spacing w:val="-6"/>
          <w:sz w:val="23"/>
        </w:rPr>
        <w:t xml:space="preserve"> </w:t>
      </w:r>
      <w:r>
        <w:rPr>
          <w:sz w:val="23"/>
        </w:rPr>
        <w:t>of</w:t>
      </w:r>
      <w:r>
        <w:rPr>
          <w:spacing w:val="-9"/>
          <w:sz w:val="23"/>
        </w:rPr>
        <w:t xml:space="preserve"> </w:t>
      </w:r>
      <w:r>
        <w:rPr>
          <w:sz w:val="23"/>
        </w:rPr>
        <w:t>Budget</w:t>
      </w:r>
      <w:r>
        <w:rPr>
          <w:spacing w:val="-6"/>
          <w:sz w:val="23"/>
        </w:rPr>
        <w:t xml:space="preserve"> </w:t>
      </w:r>
      <w:r>
        <w:rPr>
          <w:sz w:val="23"/>
        </w:rPr>
        <w:t>Development</w:t>
      </w:r>
      <w:r>
        <w:rPr>
          <w:spacing w:val="-28"/>
          <w:sz w:val="23"/>
        </w:rPr>
        <w:t xml:space="preserve"> </w:t>
      </w:r>
      <w:r>
        <w:rPr>
          <w:sz w:val="23"/>
        </w:rPr>
        <w:t>Comments</w:t>
      </w:r>
    </w:p>
    <w:p w:rsidR="00BD63E6" w:rsidRDefault="00D94B7A" w:rsidP="0013587C">
      <w:pPr>
        <w:pStyle w:val="ListParagraph"/>
        <w:numPr>
          <w:ilvl w:val="0"/>
          <w:numId w:val="92"/>
        </w:numPr>
        <w:tabs>
          <w:tab w:val="left" w:pos="1415"/>
          <w:tab w:val="left" w:pos="1416"/>
        </w:tabs>
        <w:spacing w:line="264" w:lineRule="exact"/>
        <w:rPr>
          <w:sz w:val="23"/>
        </w:rPr>
      </w:pPr>
      <w:r>
        <w:rPr>
          <w:sz w:val="23"/>
        </w:rPr>
        <w:t>Submittal</w:t>
      </w:r>
      <w:r>
        <w:rPr>
          <w:spacing w:val="-12"/>
          <w:sz w:val="23"/>
        </w:rPr>
        <w:t xml:space="preserve"> </w:t>
      </w:r>
      <w:r>
        <w:rPr>
          <w:sz w:val="23"/>
        </w:rPr>
        <w:t>Contents</w:t>
      </w:r>
    </w:p>
    <w:p w:rsidR="00BD63E6" w:rsidRDefault="00D94B7A" w:rsidP="0013587C">
      <w:pPr>
        <w:pStyle w:val="ListParagraph"/>
        <w:numPr>
          <w:ilvl w:val="0"/>
          <w:numId w:val="92"/>
        </w:numPr>
        <w:tabs>
          <w:tab w:val="left" w:pos="1415"/>
          <w:tab w:val="left" w:pos="1416"/>
        </w:tabs>
        <w:spacing w:line="264" w:lineRule="exact"/>
        <w:rPr>
          <w:sz w:val="23"/>
        </w:rPr>
      </w:pPr>
      <w:r>
        <w:rPr>
          <w:sz w:val="23"/>
        </w:rPr>
        <w:t>Review</w:t>
      </w:r>
      <w:r>
        <w:rPr>
          <w:spacing w:val="-14"/>
          <w:sz w:val="23"/>
        </w:rPr>
        <w:t xml:space="preserve"> </w:t>
      </w:r>
      <w:r>
        <w:rPr>
          <w:sz w:val="23"/>
        </w:rPr>
        <w:t>Requirements</w:t>
      </w:r>
    </w:p>
    <w:p w:rsidR="00BD63E6" w:rsidRDefault="00D94B7A" w:rsidP="0013587C">
      <w:pPr>
        <w:pStyle w:val="ListParagraph"/>
        <w:numPr>
          <w:ilvl w:val="0"/>
          <w:numId w:val="92"/>
        </w:numPr>
        <w:tabs>
          <w:tab w:val="left" w:pos="1415"/>
          <w:tab w:val="left" w:pos="1416"/>
        </w:tabs>
        <w:spacing w:line="264" w:lineRule="exact"/>
        <w:rPr>
          <w:sz w:val="23"/>
        </w:rPr>
      </w:pPr>
      <w:r>
        <w:rPr>
          <w:sz w:val="23"/>
        </w:rPr>
        <w:t>Intent of Review</w:t>
      </w:r>
      <w:r>
        <w:rPr>
          <w:spacing w:val="-21"/>
          <w:sz w:val="23"/>
        </w:rPr>
        <w:t xml:space="preserve"> </w:t>
      </w:r>
      <w:r>
        <w:rPr>
          <w:sz w:val="23"/>
        </w:rPr>
        <w:t>Comments</w:t>
      </w:r>
    </w:p>
    <w:p w:rsidR="00BD63E6" w:rsidRDefault="00D94B7A" w:rsidP="0013587C">
      <w:pPr>
        <w:pStyle w:val="ListParagraph"/>
        <w:numPr>
          <w:ilvl w:val="0"/>
          <w:numId w:val="92"/>
        </w:numPr>
        <w:tabs>
          <w:tab w:val="left" w:pos="1415"/>
          <w:tab w:val="left" w:pos="1416"/>
        </w:tabs>
        <w:spacing w:line="264" w:lineRule="exact"/>
        <w:ind w:left="1415"/>
        <w:rPr>
          <w:sz w:val="23"/>
        </w:rPr>
      </w:pPr>
      <w:r>
        <w:rPr>
          <w:sz w:val="23"/>
        </w:rPr>
        <w:t>Waivers and Code</w:t>
      </w:r>
      <w:r>
        <w:rPr>
          <w:spacing w:val="-17"/>
          <w:sz w:val="23"/>
        </w:rPr>
        <w:t xml:space="preserve"> </w:t>
      </w:r>
      <w:r>
        <w:rPr>
          <w:sz w:val="23"/>
        </w:rPr>
        <w:t>Modifications</w:t>
      </w:r>
    </w:p>
    <w:p w:rsidR="00BD63E6" w:rsidRDefault="00D94B7A" w:rsidP="0013587C">
      <w:pPr>
        <w:pStyle w:val="ListParagraph"/>
        <w:numPr>
          <w:ilvl w:val="0"/>
          <w:numId w:val="92"/>
        </w:numPr>
        <w:tabs>
          <w:tab w:val="left" w:pos="1415"/>
          <w:tab w:val="left" w:pos="1416"/>
        </w:tabs>
        <w:spacing w:line="264" w:lineRule="exact"/>
        <w:ind w:left="1415"/>
        <w:rPr>
          <w:sz w:val="23"/>
        </w:rPr>
      </w:pPr>
      <w:r>
        <w:rPr>
          <w:sz w:val="23"/>
        </w:rPr>
        <w:t>Sole Source/Proprietary</w:t>
      </w:r>
      <w:r>
        <w:rPr>
          <w:spacing w:val="-23"/>
          <w:sz w:val="23"/>
        </w:rPr>
        <w:t xml:space="preserve"> </w:t>
      </w:r>
      <w:r>
        <w:rPr>
          <w:sz w:val="23"/>
        </w:rPr>
        <w:t>Specifications</w:t>
      </w:r>
    </w:p>
    <w:p w:rsidR="00BD63E6" w:rsidRDefault="00D94B7A" w:rsidP="0013587C">
      <w:pPr>
        <w:pStyle w:val="ListParagraph"/>
        <w:numPr>
          <w:ilvl w:val="0"/>
          <w:numId w:val="92"/>
        </w:numPr>
        <w:tabs>
          <w:tab w:val="left" w:pos="1415"/>
          <w:tab w:val="left" w:pos="1416"/>
        </w:tabs>
        <w:spacing w:line="264" w:lineRule="exact"/>
        <w:rPr>
          <w:sz w:val="23"/>
        </w:rPr>
      </w:pPr>
      <w:r>
        <w:rPr>
          <w:sz w:val="23"/>
        </w:rPr>
        <w:t>Use of Standard HECO and CO Forms and</w:t>
      </w:r>
      <w:r>
        <w:rPr>
          <w:spacing w:val="-23"/>
          <w:sz w:val="23"/>
        </w:rPr>
        <w:t xml:space="preserve"> </w:t>
      </w:r>
      <w:r>
        <w:rPr>
          <w:sz w:val="23"/>
        </w:rPr>
        <w:t>Formats</w:t>
      </w:r>
    </w:p>
    <w:p w:rsidR="00BD63E6" w:rsidRDefault="00D94B7A" w:rsidP="0013587C">
      <w:pPr>
        <w:pStyle w:val="ListParagraph"/>
        <w:numPr>
          <w:ilvl w:val="0"/>
          <w:numId w:val="92"/>
        </w:numPr>
        <w:tabs>
          <w:tab w:val="left" w:pos="1415"/>
          <w:tab w:val="left" w:pos="1416"/>
        </w:tabs>
        <w:spacing w:line="264" w:lineRule="exact"/>
        <w:rPr>
          <w:sz w:val="23"/>
        </w:rPr>
      </w:pPr>
      <w:r>
        <w:rPr>
          <w:sz w:val="23"/>
        </w:rPr>
        <w:t>Value Management</w:t>
      </w:r>
      <w:r>
        <w:rPr>
          <w:spacing w:val="-15"/>
          <w:sz w:val="23"/>
        </w:rPr>
        <w:t xml:space="preserve"> </w:t>
      </w:r>
      <w:r>
        <w:rPr>
          <w:sz w:val="23"/>
        </w:rPr>
        <w:t>(VM)</w:t>
      </w:r>
    </w:p>
    <w:p w:rsidR="00BD63E6" w:rsidRDefault="00D94B7A" w:rsidP="0013587C">
      <w:pPr>
        <w:pStyle w:val="ListParagraph"/>
        <w:numPr>
          <w:ilvl w:val="0"/>
          <w:numId w:val="92"/>
        </w:numPr>
        <w:tabs>
          <w:tab w:val="left" w:pos="1415"/>
          <w:tab w:val="left" w:pos="1416"/>
        </w:tabs>
        <w:spacing w:before="2" w:line="264" w:lineRule="exact"/>
        <w:rPr>
          <w:sz w:val="23"/>
        </w:rPr>
      </w:pPr>
      <w:r>
        <w:rPr>
          <w:sz w:val="23"/>
        </w:rPr>
        <w:t>Methods of Procuring</w:t>
      </w:r>
      <w:r>
        <w:rPr>
          <w:spacing w:val="-14"/>
          <w:sz w:val="23"/>
        </w:rPr>
        <w:t xml:space="preserve"> </w:t>
      </w:r>
      <w:r>
        <w:rPr>
          <w:sz w:val="23"/>
        </w:rPr>
        <w:t>Construction</w:t>
      </w:r>
    </w:p>
    <w:p w:rsidR="00BD63E6" w:rsidRDefault="00D94B7A" w:rsidP="0013587C">
      <w:pPr>
        <w:pStyle w:val="ListParagraph"/>
        <w:numPr>
          <w:ilvl w:val="0"/>
          <w:numId w:val="92"/>
        </w:numPr>
        <w:tabs>
          <w:tab w:val="left" w:pos="1415"/>
          <w:tab w:val="left" w:pos="1416"/>
        </w:tabs>
        <w:spacing w:line="264" w:lineRule="exact"/>
        <w:rPr>
          <w:sz w:val="23"/>
        </w:rPr>
      </w:pPr>
      <w:r>
        <w:rPr>
          <w:sz w:val="23"/>
        </w:rPr>
        <w:t>Other Regulatory</w:t>
      </w:r>
      <w:r>
        <w:rPr>
          <w:spacing w:val="-21"/>
          <w:sz w:val="23"/>
        </w:rPr>
        <w:t xml:space="preserve"> </w:t>
      </w:r>
      <w:r>
        <w:rPr>
          <w:sz w:val="23"/>
        </w:rPr>
        <w:t>Reviews</w:t>
      </w:r>
    </w:p>
    <w:p w:rsidR="00BD63E6" w:rsidRDefault="00D94B7A" w:rsidP="0013587C">
      <w:pPr>
        <w:pStyle w:val="ListParagraph"/>
        <w:numPr>
          <w:ilvl w:val="0"/>
          <w:numId w:val="92"/>
        </w:numPr>
        <w:tabs>
          <w:tab w:val="left" w:pos="1415"/>
          <w:tab w:val="left" w:pos="1416"/>
        </w:tabs>
        <w:spacing w:line="264" w:lineRule="exact"/>
        <w:rPr>
          <w:sz w:val="23"/>
        </w:rPr>
      </w:pPr>
      <w:r>
        <w:rPr>
          <w:sz w:val="23"/>
        </w:rPr>
        <w:t>Design</w:t>
      </w:r>
      <w:r>
        <w:rPr>
          <w:spacing w:val="-9"/>
          <w:sz w:val="23"/>
        </w:rPr>
        <w:t xml:space="preserve"> </w:t>
      </w:r>
      <w:r>
        <w:rPr>
          <w:sz w:val="23"/>
        </w:rPr>
        <w:t>Approach</w:t>
      </w:r>
    </w:p>
    <w:p w:rsidR="00BD63E6" w:rsidRDefault="00DE5247">
      <w:pPr>
        <w:pStyle w:val="BodyText"/>
        <w:spacing w:before="9"/>
        <w:rPr>
          <w:sz w:val="29"/>
        </w:rPr>
      </w:pPr>
      <w:r>
        <w:rPr>
          <w:noProof/>
        </w:rPr>
        <mc:AlternateContent>
          <mc:Choice Requires="wps">
            <w:drawing>
              <wp:anchor distT="0" distB="0" distL="0" distR="0" simplePos="0" relativeHeight="3136" behindDoc="0" locked="0" layoutInCell="1" allowOverlap="1">
                <wp:simplePos x="0" y="0"/>
                <wp:positionH relativeFrom="page">
                  <wp:posOffset>914400</wp:posOffset>
                </wp:positionH>
                <wp:positionV relativeFrom="paragraph">
                  <wp:posOffset>246380</wp:posOffset>
                </wp:positionV>
                <wp:extent cx="1828800" cy="0"/>
                <wp:effectExtent l="9525" t="6350" r="9525" b="12700"/>
                <wp:wrapTopAndBottom/>
                <wp:docPr id="27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8C198" id="Line 150" o:spid="_x0000_s1026" style="position:absolute;z-index: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4pt" to="3in,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" strokeweight=".6pt">
                <w10:wrap type="topAndBottom" anchorx="page"/>
              </v:line>
            </w:pict>
          </mc:Fallback>
        </mc:AlternateContent>
      </w:r>
    </w:p>
    <w:p w:rsidR="00BD63E6" w:rsidRDefault="00D94B7A">
      <w:pPr>
        <w:spacing w:before="18"/>
        <w:ind w:left="120"/>
        <w:jc w:val="both"/>
        <w:rPr>
          <w:sz w:val="20"/>
        </w:rPr>
      </w:pPr>
      <w:bookmarkStart w:id="377" w:name="_bookmark264"/>
      <w:bookmarkEnd w:id="377"/>
      <w:r>
        <w:rPr>
          <w:position w:val="9"/>
          <w:sz w:val="13"/>
        </w:rPr>
        <w:t xml:space="preserve">151 </w:t>
      </w:r>
      <w:r>
        <w:rPr>
          <w:sz w:val="20"/>
        </w:rPr>
        <w:t>History: July 21, 2008, added the last sentence.</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9"/>
        <w:rPr>
          <w:sz w:val="11"/>
        </w:rPr>
      </w:pPr>
    </w:p>
    <w:p w:rsidR="00BD63E6" w:rsidRDefault="00D94B7A" w:rsidP="0013587C">
      <w:pPr>
        <w:pStyle w:val="ListParagraph"/>
        <w:numPr>
          <w:ilvl w:val="0"/>
          <w:numId w:val="92"/>
        </w:numPr>
        <w:tabs>
          <w:tab w:val="left" w:pos="1415"/>
          <w:tab w:val="left" w:pos="1416"/>
        </w:tabs>
        <w:spacing w:before="91" w:line="264" w:lineRule="exact"/>
        <w:rPr>
          <w:sz w:val="23"/>
        </w:rPr>
      </w:pPr>
      <w:r>
        <w:rPr>
          <w:sz w:val="23"/>
        </w:rPr>
        <w:t>Project Scope to</w:t>
      </w:r>
      <w:r>
        <w:rPr>
          <w:spacing w:val="-19"/>
          <w:sz w:val="23"/>
        </w:rPr>
        <w:t xml:space="preserve"> </w:t>
      </w:r>
      <w:r>
        <w:rPr>
          <w:sz w:val="23"/>
        </w:rPr>
        <w:t>include:</w:t>
      </w:r>
    </w:p>
    <w:p w:rsidR="00BD63E6" w:rsidRDefault="00D94B7A" w:rsidP="0013587C">
      <w:pPr>
        <w:pStyle w:val="ListParagraph"/>
        <w:numPr>
          <w:ilvl w:val="1"/>
          <w:numId w:val="92"/>
        </w:numPr>
        <w:tabs>
          <w:tab w:val="left" w:pos="1559"/>
          <w:tab w:val="left" w:pos="1560"/>
        </w:tabs>
        <w:spacing w:line="264" w:lineRule="exact"/>
        <w:ind w:hanging="358"/>
        <w:rPr>
          <w:sz w:val="23"/>
        </w:rPr>
      </w:pPr>
      <w:r>
        <w:rPr>
          <w:sz w:val="23"/>
        </w:rPr>
        <w:t>Functional layout</w:t>
      </w:r>
      <w:r>
        <w:rPr>
          <w:spacing w:val="-18"/>
          <w:sz w:val="23"/>
        </w:rPr>
        <w:t xml:space="preserve"> </w:t>
      </w:r>
      <w:r>
        <w:rPr>
          <w:sz w:val="23"/>
        </w:rPr>
        <w:t>requirements</w:t>
      </w:r>
    </w:p>
    <w:p w:rsidR="00BD63E6" w:rsidRDefault="00D94B7A" w:rsidP="0013587C">
      <w:pPr>
        <w:pStyle w:val="ListParagraph"/>
        <w:numPr>
          <w:ilvl w:val="1"/>
          <w:numId w:val="92"/>
        </w:numPr>
        <w:tabs>
          <w:tab w:val="left" w:pos="1559"/>
          <w:tab w:val="left" w:pos="1560"/>
        </w:tabs>
        <w:spacing w:line="264" w:lineRule="exact"/>
        <w:ind w:left="1559"/>
        <w:rPr>
          <w:sz w:val="23"/>
        </w:rPr>
      </w:pPr>
      <w:r>
        <w:rPr>
          <w:sz w:val="23"/>
        </w:rPr>
        <w:t>Type of occupancy and activities to be</w:t>
      </w:r>
      <w:r>
        <w:rPr>
          <w:spacing w:val="-30"/>
          <w:sz w:val="23"/>
        </w:rPr>
        <w:t xml:space="preserve"> </w:t>
      </w:r>
      <w:r>
        <w:rPr>
          <w:sz w:val="23"/>
        </w:rPr>
        <w:t>housed</w:t>
      </w:r>
    </w:p>
    <w:p w:rsidR="00BD63E6" w:rsidRDefault="00D94B7A" w:rsidP="0013587C">
      <w:pPr>
        <w:pStyle w:val="ListParagraph"/>
        <w:numPr>
          <w:ilvl w:val="1"/>
          <w:numId w:val="92"/>
        </w:numPr>
        <w:tabs>
          <w:tab w:val="left" w:pos="1559"/>
          <w:tab w:val="left" w:pos="1560"/>
        </w:tabs>
        <w:spacing w:line="264" w:lineRule="exact"/>
        <w:ind w:left="1559"/>
        <w:rPr>
          <w:sz w:val="23"/>
        </w:rPr>
      </w:pPr>
      <w:r>
        <w:rPr>
          <w:sz w:val="23"/>
        </w:rPr>
        <w:t>Capacity requirements of spaces and</w:t>
      </w:r>
      <w:r>
        <w:rPr>
          <w:spacing w:val="-34"/>
          <w:sz w:val="23"/>
        </w:rPr>
        <w:t xml:space="preserve"> </w:t>
      </w:r>
      <w:r>
        <w:rPr>
          <w:sz w:val="23"/>
        </w:rPr>
        <w:t>buildings</w:t>
      </w:r>
    </w:p>
    <w:p w:rsidR="00BD63E6" w:rsidRDefault="00D94B7A" w:rsidP="0013587C">
      <w:pPr>
        <w:pStyle w:val="ListParagraph"/>
        <w:numPr>
          <w:ilvl w:val="1"/>
          <w:numId w:val="92"/>
        </w:numPr>
        <w:tabs>
          <w:tab w:val="left" w:pos="1558"/>
          <w:tab w:val="left" w:pos="1560"/>
        </w:tabs>
        <w:spacing w:before="2" w:line="264" w:lineRule="exact"/>
        <w:ind w:left="1559"/>
        <w:rPr>
          <w:sz w:val="23"/>
        </w:rPr>
      </w:pPr>
      <w:r>
        <w:rPr>
          <w:sz w:val="23"/>
        </w:rPr>
        <w:t>Exterior finish or appearance</w:t>
      </w:r>
      <w:r>
        <w:rPr>
          <w:spacing w:val="-28"/>
          <w:sz w:val="23"/>
        </w:rPr>
        <w:t xml:space="preserve"> </w:t>
      </w:r>
      <w:r>
        <w:rPr>
          <w:sz w:val="23"/>
        </w:rPr>
        <w:t>requirements</w:t>
      </w:r>
    </w:p>
    <w:p w:rsidR="00BD63E6" w:rsidRDefault="00D94B7A" w:rsidP="0013587C">
      <w:pPr>
        <w:pStyle w:val="ListParagraph"/>
        <w:numPr>
          <w:ilvl w:val="1"/>
          <w:numId w:val="92"/>
        </w:numPr>
        <w:tabs>
          <w:tab w:val="left" w:pos="1558"/>
          <w:tab w:val="left" w:pos="1559"/>
        </w:tabs>
        <w:spacing w:line="264" w:lineRule="exact"/>
        <w:ind w:left="1558"/>
        <w:rPr>
          <w:sz w:val="23"/>
        </w:rPr>
      </w:pPr>
      <w:r>
        <w:rPr>
          <w:sz w:val="23"/>
        </w:rPr>
        <w:t>Interior finish</w:t>
      </w:r>
      <w:r>
        <w:rPr>
          <w:spacing w:val="-20"/>
          <w:sz w:val="23"/>
        </w:rPr>
        <w:t xml:space="preserve"> </w:t>
      </w:r>
      <w:r>
        <w:rPr>
          <w:sz w:val="23"/>
        </w:rPr>
        <w:t>requirements</w:t>
      </w:r>
    </w:p>
    <w:p w:rsidR="00BD63E6" w:rsidRDefault="00D94B7A" w:rsidP="0013587C">
      <w:pPr>
        <w:pStyle w:val="ListParagraph"/>
        <w:numPr>
          <w:ilvl w:val="1"/>
          <w:numId w:val="92"/>
        </w:numPr>
        <w:tabs>
          <w:tab w:val="left" w:pos="1558"/>
          <w:tab w:val="left" w:pos="1559"/>
        </w:tabs>
        <w:spacing w:line="264" w:lineRule="exact"/>
        <w:ind w:left="1558"/>
        <w:rPr>
          <w:sz w:val="23"/>
        </w:rPr>
      </w:pPr>
      <w:r>
        <w:rPr>
          <w:sz w:val="23"/>
        </w:rPr>
        <w:t>Types of construction or materials</w:t>
      </w:r>
      <w:r>
        <w:rPr>
          <w:spacing w:val="-28"/>
          <w:sz w:val="23"/>
        </w:rPr>
        <w:t xml:space="preserve"> </w:t>
      </w:r>
      <w:r>
        <w:rPr>
          <w:sz w:val="23"/>
        </w:rPr>
        <w:t>required</w:t>
      </w:r>
    </w:p>
    <w:p w:rsidR="00BD63E6" w:rsidRDefault="00D94B7A" w:rsidP="0013587C">
      <w:pPr>
        <w:pStyle w:val="ListParagraph"/>
        <w:numPr>
          <w:ilvl w:val="1"/>
          <w:numId w:val="92"/>
        </w:numPr>
        <w:tabs>
          <w:tab w:val="left" w:pos="1558"/>
          <w:tab w:val="left" w:pos="1559"/>
        </w:tabs>
        <w:spacing w:line="264" w:lineRule="exact"/>
        <w:ind w:left="1558"/>
        <w:rPr>
          <w:sz w:val="23"/>
        </w:rPr>
      </w:pPr>
      <w:r>
        <w:rPr>
          <w:sz w:val="23"/>
        </w:rPr>
        <w:t>Style and character of building</w:t>
      </w:r>
      <w:r>
        <w:rPr>
          <w:spacing w:val="-25"/>
          <w:sz w:val="23"/>
        </w:rPr>
        <w:t xml:space="preserve"> </w:t>
      </w:r>
      <w:r>
        <w:rPr>
          <w:sz w:val="23"/>
        </w:rPr>
        <w:t>desired</w:t>
      </w:r>
    </w:p>
    <w:p w:rsidR="00BD63E6" w:rsidRDefault="00D94B7A" w:rsidP="0013587C">
      <w:pPr>
        <w:pStyle w:val="ListParagraph"/>
        <w:numPr>
          <w:ilvl w:val="1"/>
          <w:numId w:val="92"/>
        </w:numPr>
        <w:tabs>
          <w:tab w:val="left" w:pos="1558"/>
          <w:tab w:val="left" w:pos="1559"/>
        </w:tabs>
        <w:spacing w:line="264" w:lineRule="exact"/>
        <w:ind w:left="1558"/>
        <w:rPr>
          <w:sz w:val="23"/>
        </w:rPr>
      </w:pPr>
      <w:r>
        <w:rPr>
          <w:sz w:val="23"/>
        </w:rPr>
        <w:t>Special considerations such as</w:t>
      </w:r>
      <w:r>
        <w:rPr>
          <w:spacing w:val="-30"/>
          <w:sz w:val="23"/>
        </w:rPr>
        <w:t xml:space="preserve"> </w:t>
      </w:r>
      <w:r>
        <w:rPr>
          <w:sz w:val="23"/>
        </w:rPr>
        <w:t>expansion</w:t>
      </w:r>
    </w:p>
    <w:p w:rsidR="00BD63E6" w:rsidRDefault="00D94B7A" w:rsidP="0013587C">
      <w:pPr>
        <w:pStyle w:val="ListParagraph"/>
        <w:numPr>
          <w:ilvl w:val="1"/>
          <w:numId w:val="92"/>
        </w:numPr>
        <w:tabs>
          <w:tab w:val="left" w:pos="1555"/>
          <w:tab w:val="left" w:pos="1556"/>
        </w:tabs>
        <w:spacing w:line="264" w:lineRule="exact"/>
        <w:ind w:left="1555" w:hanging="357"/>
        <w:rPr>
          <w:sz w:val="23"/>
        </w:rPr>
      </w:pPr>
      <w:r>
        <w:rPr>
          <w:sz w:val="23"/>
        </w:rPr>
        <w:t>Floor and Roof Live Load, Wind Load, and Seismic design</w:t>
      </w:r>
      <w:r>
        <w:rPr>
          <w:spacing w:val="-39"/>
          <w:sz w:val="23"/>
        </w:rPr>
        <w:t xml:space="preserve"> </w:t>
      </w:r>
      <w:r>
        <w:rPr>
          <w:sz w:val="23"/>
        </w:rPr>
        <w:t>Criteria</w:t>
      </w:r>
    </w:p>
    <w:p w:rsidR="00BD63E6" w:rsidRDefault="00D94B7A" w:rsidP="0013587C">
      <w:pPr>
        <w:pStyle w:val="ListParagraph"/>
        <w:numPr>
          <w:ilvl w:val="1"/>
          <w:numId w:val="92"/>
        </w:numPr>
        <w:tabs>
          <w:tab w:val="left" w:pos="1555"/>
          <w:tab w:val="left" w:pos="1556"/>
          <w:tab w:val="left" w:pos="2453"/>
          <w:tab w:val="left" w:pos="3322"/>
          <w:tab w:val="left" w:pos="3732"/>
          <w:tab w:val="left" w:pos="5280"/>
          <w:tab w:val="left" w:pos="6696"/>
          <w:tab w:val="left" w:pos="7248"/>
          <w:tab w:val="left" w:pos="8195"/>
          <w:tab w:val="left" w:pos="9141"/>
        </w:tabs>
        <w:ind w:right="122" w:hanging="359"/>
        <w:rPr>
          <w:sz w:val="23"/>
        </w:rPr>
      </w:pPr>
      <w:r>
        <w:rPr>
          <w:sz w:val="23"/>
        </w:rPr>
        <w:t>Special</w:t>
      </w:r>
      <w:r>
        <w:rPr>
          <w:sz w:val="23"/>
        </w:rPr>
        <w:tab/>
        <w:t>HVAC</w:t>
      </w:r>
      <w:r>
        <w:rPr>
          <w:sz w:val="23"/>
        </w:rPr>
        <w:tab/>
        <w:t>or</w:t>
      </w:r>
      <w:r>
        <w:rPr>
          <w:sz w:val="23"/>
        </w:rPr>
        <w:tab/>
        <w:t>environmental</w:t>
      </w:r>
      <w:r>
        <w:rPr>
          <w:sz w:val="23"/>
        </w:rPr>
        <w:tab/>
        <w:t>requirements</w:t>
      </w:r>
      <w:r>
        <w:rPr>
          <w:sz w:val="23"/>
        </w:rPr>
        <w:tab/>
        <w:t>and</w:t>
      </w:r>
      <w:r>
        <w:rPr>
          <w:sz w:val="23"/>
        </w:rPr>
        <w:tab/>
        <w:t>existing</w:t>
      </w:r>
      <w:r>
        <w:rPr>
          <w:sz w:val="23"/>
        </w:rPr>
        <w:tab/>
        <w:t>systems</w:t>
      </w:r>
      <w:r>
        <w:rPr>
          <w:sz w:val="23"/>
        </w:rPr>
        <w:tab/>
        <w:t>and requirements.</w:t>
      </w:r>
    </w:p>
    <w:p w:rsidR="00BD63E6" w:rsidRDefault="00D94B7A" w:rsidP="0013587C">
      <w:pPr>
        <w:pStyle w:val="ListParagraph"/>
        <w:numPr>
          <w:ilvl w:val="1"/>
          <w:numId w:val="92"/>
        </w:numPr>
        <w:tabs>
          <w:tab w:val="left" w:pos="1554"/>
          <w:tab w:val="left" w:pos="1555"/>
        </w:tabs>
        <w:spacing w:before="2" w:line="263" w:lineRule="exact"/>
        <w:ind w:left="1554" w:hanging="359"/>
        <w:rPr>
          <w:sz w:val="23"/>
        </w:rPr>
      </w:pPr>
      <w:r>
        <w:rPr>
          <w:sz w:val="23"/>
        </w:rPr>
        <w:t>Fuel Analyses &amp;</w:t>
      </w:r>
      <w:r>
        <w:rPr>
          <w:spacing w:val="-21"/>
          <w:sz w:val="23"/>
        </w:rPr>
        <w:t xml:space="preserve"> </w:t>
      </w:r>
      <w:r>
        <w:rPr>
          <w:sz w:val="23"/>
        </w:rPr>
        <w:t>Selection</w:t>
      </w:r>
    </w:p>
    <w:p w:rsidR="00BD63E6" w:rsidRDefault="00D94B7A" w:rsidP="0013587C">
      <w:pPr>
        <w:pStyle w:val="ListParagraph"/>
        <w:numPr>
          <w:ilvl w:val="1"/>
          <w:numId w:val="92"/>
        </w:numPr>
        <w:tabs>
          <w:tab w:val="left" w:pos="1554"/>
          <w:tab w:val="left" w:pos="1555"/>
        </w:tabs>
        <w:ind w:left="1554" w:right="1198"/>
        <w:rPr>
          <w:sz w:val="23"/>
        </w:rPr>
      </w:pPr>
      <w:r>
        <w:rPr>
          <w:sz w:val="23"/>
        </w:rPr>
        <w:t>Special electrical power or lighting requirements and existing systems and requirements.</w:t>
      </w:r>
    </w:p>
    <w:p w:rsidR="00BD63E6" w:rsidRDefault="00D94B7A" w:rsidP="0013587C">
      <w:pPr>
        <w:pStyle w:val="ListParagraph"/>
        <w:numPr>
          <w:ilvl w:val="1"/>
          <w:numId w:val="92"/>
        </w:numPr>
        <w:tabs>
          <w:tab w:val="left" w:pos="1554"/>
          <w:tab w:val="left" w:pos="1555"/>
        </w:tabs>
        <w:spacing w:before="3"/>
        <w:ind w:left="1554"/>
        <w:rPr>
          <w:sz w:val="23"/>
        </w:rPr>
      </w:pPr>
      <w:r>
        <w:rPr>
          <w:sz w:val="23"/>
        </w:rPr>
        <w:t>Schedule requirements for design and for</w:t>
      </w:r>
      <w:r>
        <w:rPr>
          <w:spacing w:val="-34"/>
          <w:sz w:val="23"/>
        </w:rPr>
        <w:t xml:space="preserve"> </w:t>
      </w:r>
      <w:r>
        <w:rPr>
          <w:sz w:val="23"/>
        </w:rPr>
        <w:t>occupancy</w:t>
      </w:r>
    </w:p>
    <w:p w:rsidR="00BD63E6" w:rsidRDefault="00D94B7A" w:rsidP="0013587C">
      <w:pPr>
        <w:pStyle w:val="ListParagraph"/>
        <w:numPr>
          <w:ilvl w:val="1"/>
          <w:numId w:val="92"/>
        </w:numPr>
        <w:tabs>
          <w:tab w:val="left" w:pos="1554"/>
          <w:tab w:val="left" w:pos="1555"/>
        </w:tabs>
        <w:spacing w:before="1" w:line="263" w:lineRule="exact"/>
        <w:ind w:left="1554"/>
        <w:rPr>
          <w:sz w:val="23"/>
        </w:rPr>
      </w:pPr>
      <w:r>
        <w:rPr>
          <w:sz w:val="23"/>
        </w:rPr>
        <w:t>Geotechnical data</w:t>
      </w:r>
      <w:r>
        <w:rPr>
          <w:spacing w:val="-22"/>
          <w:sz w:val="23"/>
        </w:rPr>
        <w:t xml:space="preserve"> </w:t>
      </w:r>
      <w:r>
        <w:rPr>
          <w:sz w:val="23"/>
        </w:rPr>
        <w:t>requirements</w:t>
      </w:r>
    </w:p>
    <w:p w:rsidR="00BD63E6" w:rsidRDefault="00D94B7A" w:rsidP="0013587C">
      <w:pPr>
        <w:pStyle w:val="ListParagraph"/>
        <w:numPr>
          <w:ilvl w:val="1"/>
          <w:numId w:val="92"/>
        </w:numPr>
        <w:tabs>
          <w:tab w:val="left" w:pos="1558"/>
          <w:tab w:val="left" w:pos="1560"/>
        </w:tabs>
        <w:spacing w:line="482" w:lineRule="auto"/>
        <w:ind w:left="114" w:right="1615" w:firstLine="1080"/>
        <w:rPr>
          <w:sz w:val="23"/>
        </w:rPr>
      </w:pPr>
      <w:r>
        <w:rPr>
          <w:sz w:val="23"/>
        </w:rPr>
        <w:t xml:space="preserve">Site particulars and requirements -A/E's questions and clarifications The Architectural Guidelines will be completed for </w:t>
      </w:r>
      <w:hyperlink r:id="rId462">
        <w:r>
          <w:rPr>
            <w:color w:val="0000FF"/>
            <w:sz w:val="23"/>
            <w:u w:val="single" w:color="0000FF"/>
          </w:rPr>
          <w:t xml:space="preserve">BOV </w:t>
        </w:r>
      </w:hyperlink>
      <w:r>
        <w:rPr>
          <w:sz w:val="23"/>
        </w:rPr>
        <w:t xml:space="preserve">approval. (See </w:t>
      </w:r>
      <w:hyperlink w:anchor="_bookmark400" w:history="1">
        <w:r>
          <w:rPr>
            <w:color w:val="0000FF"/>
            <w:sz w:val="23"/>
            <w:u w:val="single" w:color="0000FF"/>
          </w:rPr>
          <w:t>Appendix</w:t>
        </w:r>
        <w:r>
          <w:rPr>
            <w:color w:val="0000FF"/>
            <w:spacing w:val="3"/>
            <w:sz w:val="23"/>
            <w:u w:val="single" w:color="0000FF"/>
          </w:rPr>
          <w:t xml:space="preserve"> </w:t>
        </w:r>
        <w:r>
          <w:rPr>
            <w:color w:val="0000FF"/>
            <w:spacing w:val="2"/>
            <w:sz w:val="23"/>
            <w:u w:val="single" w:color="0000FF"/>
          </w:rPr>
          <w:t>J</w:t>
        </w:r>
      </w:hyperlink>
      <w:r>
        <w:rPr>
          <w:spacing w:val="2"/>
          <w:sz w:val="23"/>
        </w:rPr>
        <w:t>)</w:t>
      </w:r>
    </w:p>
    <w:p w:rsidR="00BD63E6" w:rsidRDefault="00D94B7A">
      <w:pPr>
        <w:pStyle w:val="BodyText"/>
        <w:spacing w:before="17"/>
        <w:ind w:left="120"/>
        <w:jc w:val="both"/>
      </w:pPr>
      <w:r>
        <w:t>Design scope changes must be approved by the University’s AVP &amp; CFO.</w:t>
      </w:r>
    </w:p>
    <w:p w:rsidR="00BD63E6" w:rsidRDefault="00BD63E6">
      <w:pPr>
        <w:pStyle w:val="BodyText"/>
        <w:spacing w:before="7"/>
        <w:rPr>
          <w:sz w:val="20"/>
        </w:rPr>
      </w:pPr>
    </w:p>
    <w:p w:rsidR="00BD63E6" w:rsidRDefault="00D94B7A">
      <w:pPr>
        <w:pStyle w:val="Heading3"/>
      </w:pPr>
      <w:bookmarkStart w:id="378" w:name="SECTION_8.6152___SCHEMATIC_DESIGN_PHASE_"/>
      <w:bookmarkStart w:id="379" w:name="_bookmark265"/>
      <w:bookmarkEnd w:id="378"/>
      <w:bookmarkEnd w:id="379"/>
      <w:r>
        <w:t>SECTION 8.6</w:t>
      </w:r>
      <w:hyperlink w:anchor="_bookmark266" w:history="1">
        <w:r>
          <w:rPr>
            <w:position w:val="11"/>
            <w:sz w:val="16"/>
          </w:rPr>
          <w:t>152</w:t>
        </w:r>
      </w:hyperlink>
      <w:r>
        <w:rPr>
          <w:position w:val="11"/>
          <w:sz w:val="16"/>
        </w:rPr>
        <w:t xml:space="preserve">  </w:t>
      </w:r>
      <w:r>
        <w:t>SCHEMATIC DESIGN PHASE (PROJECT CRITERIA)</w:t>
      </w:r>
    </w:p>
    <w:p w:rsidR="00BD63E6" w:rsidRDefault="00D94B7A" w:rsidP="0013587C">
      <w:pPr>
        <w:pStyle w:val="ListParagraph"/>
        <w:numPr>
          <w:ilvl w:val="2"/>
          <w:numId w:val="91"/>
        </w:numPr>
        <w:tabs>
          <w:tab w:val="left" w:pos="684"/>
        </w:tabs>
        <w:spacing w:before="174"/>
        <w:ind w:right="108" w:firstLine="0"/>
        <w:jc w:val="both"/>
        <w:rPr>
          <w:sz w:val="23"/>
        </w:rPr>
      </w:pPr>
      <w:r>
        <w:rPr>
          <w:b/>
          <w:sz w:val="23"/>
        </w:rPr>
        <w:t>General Requirements</w:t>
      </w:r>
      <w:r>
        <w:rPr>
          <w:sz w:val="23"/>
        </w:rPr>
        <w:t>: A Schematic Design Submittal should be made to the University Review</w:t>
      </w:r>
      <w:r>
        <w:rPr>
          <w:spacing w:val="-8"/>
          <w:sz w:val="23"/>
        </w:rPr>
        <w:t xml:space="preserve"> </w:t>
      </w:r>
      <w:r>
        <w:rPr>
          <w:sz w:val="23"/>
        </w:rPr>
        <w:t>Unit</w:t>
      </w:r>
      <w:r>
        <w:rPr>
          <w:spacing w:val="-6"/>
          <w:sz w:val="23"/>
        </w:rPr>
        <w:t xml:space="preserve"> </w:t>
      </w:r>
      <w:r>
        <w:rPr>
          <w:sz w:val="23"/>
        </w:rPr>
        <w:t>for</w:t>
      </w:r>
      <w:r>
        <w:rPr>
          <w:spacing w:val="-7"/>
          <w:sz w:val="23"/>
        </w:rPr>
        <w:t xml:space="preserve"> </w:t>
      </w:r>
      <w:r>
        <w:rPr>
          <w:sz w:val="23"/>
        </w:rPr>
        <w:t>review</w:t>
      </w:r>
      <w:r>
        <w:rPr>
          <w:spacing w:val="-8"/>
          <w:sz w:val="23"/>
        </w:rPr>
        <w:t xml:space="preserve"> </w:t>
      </w:r>
      <w:r>
        <w:rPr>
          <w:sz w:val="23"/>
        </w:rPr>
        <w:t>(usually</w:t>
      </w:r>
      <w:r>
        <w:rPr>
          <w:spacing w:val="-12"/>
          <w:sz w:val="23"/>
        </w:rPr>
        <w:t xml:space="preserve"> </w:t>
      </w:r>
      <w:r>
        <w:rPr>
          <w:sz w:val="23"/>
        </w:rPr>
        <w:t>within</w:t>
      </w:r>
      <w:r>
        <w:rPr>
          <w:spacing w:val="-7"/>
          <w:sz w:val="23"/>
        </w:rPr>
        <w:t xml:space="preserve"> </w:t>
      </w:r>
      <w:r>
        <w:rPr>
          <w:sz w:val="23"/>
        </w:rPr>
        <w:t>120</w:t>
      </w:r>
      <w:r>
        <w:rPr>
          <w:spacing w:val="-7"/>
          <w:sz w:val="23"/>
        </w:rPr>
        <w:t xml:space="preserve"> </w:t>
      </w:r>
      <w:r>
        <w:rPr>
          <w:sz w:val="23"/>
        </w:rPr>
        <w:t>days</w:t>
      </w:r>
      <w:r>
        <w:rPr>
          <w:spacing w:val="-8"/>
          <w:sz w:val="23"/>
        </w:rPr>
        <w:t xml:space="preserve"> </w:t>
      </w:r>
      <w:r>
        <w:rPr>
          <w:sz w:val="23"/>
        </w:rPr>
        <w:t>after</w:t>
      </w:r>
      <w:r>
        <w:rPr>
          <w:spacing w:val="-7"/>
          <w:sz w:val="23"/>
        </w:rPr>
        <w:t xml:space="preserve"> </w:t>
      </w:r>
      <w:r>
        <w:rPr>
          <w:sz w:val="23"/>
        </w:rPr>
        <w:t>the</w:t>
      </w:r>
      <w:r>
        <w:rPr>
          <w:spacing w:val="-6"/>
          <w:sz w:val="23"/>
        </w:rPr>
        <w:t xml:space="preserve"> </w:t>
      </w:r>
      <w:r>
        <w:rPr>
          <w:sz w:val="23"/>
        </w:rPr>
        <w:t>effective</w:t>
      </w:r>
      <w:r>
        <w:rPr>
          <w:spacing w:val="-6"/>
          <w:sz w:val="23"/>
        </w:rPr>
        <w:t xml:space="preserve"> </w:t>
      </w:r>
      <w:r>
        <w:rPr>
          <w:sz w:val="23"/>
        </w:rPr>
        <w:t>date</w:t>
      </w:r>
      <w:r>
        <w:rPr>
          <w:spacing w:val="-6"/>
          <w:sz w:val="23"/>
        </w:rPr>
        <w:t xml:space="preserve"> </w:t>
      </w:r>
      <w:r>
        <w:rPr>
          <w:sz w:val="23"/>
        </w:rPr>
        <w:t>of</w:t>
      </w:r>
      <w:r>
        <w:rPr>
          <w:spacing w:val="-10"/>
          <w:sz w:val="23"/>
        </w:rPr>
        <w:t xml:space="preserve"> </w:t>
      </w:r>
      <w:r>
        <w:rPr>
          <w:sz w:val="23"/>
        </w:rPr>
        <w:t>the</w:t>
      </w:r>
      <w:r>
        <w:rPr>
          <w:spacing w:val="-9"/>
          <w:sz w:val="23"/>
        </w:rPr>
        <w:t xml:space="preserve"> </w:t>
      </w:r>
      <w:r>
        <w:rPr>
          <w:sz w:val="23"/>
        </w:rPr>
        <w:t>Acts</w:t>
      </w:r>
      <w:r>
        <w:rPr>
          <w:spacing w:val="-8"/>
          <w:sz w:val="23"/>
        </w:rPr>
        <w:t xml:space="preserve"> </w:t>
      </w:r>
      <w:r>
        <w:rPr>
          <w:sz w:val="23"/>
        </w:rPr>
        <w:t>of</w:t>
      </w:r>
      <w:r>
        <w:rPr>
          <w:spacing w:val="-10"/>
          <w:sz w:val="23"/>
        </w:rPr>
        <w:t xml:space="preserve"> </w:t>
      </w:r>
      <w:r>
        <w:rPr>
          <w:sz w:val="23"/>
        </w:rPr>
        <w:t>Assembly,</w:t>
      </w:r>
      <w:r>
        <w:rPr>
          <w:spacing w:val="44"/>
          <w:sz w:val="23"/>
        </w:rPr>
        <w:t xml:space="preserve"> </w:t>
      </w:r>
      <w:r>
        <w:rPr>
          <w:sz w:val="23"/>
        </w:rPr>
        <w:t>also referred to as the Appropriations Act, containing the Project). The purpose of the Schematic Design Submittal is to further develop data, detail and scope including Schematic Plans, as well as verify the data and program contained in the Capital Project Request. The Project scope established by the Schematic</w:t>
      </w:r>
      <w:r>
        <w:rPr>
          <w:spacing w:val="-6"/>
          <w:sz w:val="23"/>
        </w:rPr>
        <w:t xml:space="preserve"> </w:t>
      </w:r>
      <w:r>
        <w:rPr>
          <w:sz w:val="23"/>
        </w:rPr>
        <w:t>Design,</w:t>
      </w:r>
      <w:r>
        <w:rPr>
          <w:spacing w:val="-7"/>
          <w:sz w:val="23"/>
        </w:rPr>
        <w:t xml:space="preserve"> </w:t>
      </w:r>
      <w:r>
        <w:rPr>
          <w:sz w:val="23"/>
        </w:rPr>
        <w:t>as</w:t>
      </w:r>
      <w:r>
        <w:rPr>
          <w:spacing w:val="-8"/>
          <w:sz w:val="23"/>
        </w:rPr>
        <w:t xml:space="preserve"> </w:t>
      </w:r>
      <w:r>
        <w:rPr>
          <w:sz w:val="23"/>
        </w:rPr>
        <w:t>agreed</w:t>
      </w:r>
      <w:r>
        <w:rPr>
          <w:spacing w:val="-7"/>
          <w:sz w:val="23"/>
        </w:rPr>
        <w:t xml:space="preserve"> </w:t>
      </w:r>
      <w:r>
        <w:rPr>
          <w:sz w:val="23"/>
        </w:rPr>
        <w:t>to</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University</w:t>
      </w:r>
      <w:r>
        <w:rPr>
          <w:spacing w:val="-12"/>
          <w:sz w:val="23"/>
        </w:rPr>
        <w:t xml:space="preserve"> </w:t>
      </w:r>
      <w:r>
        <w:rPr>
          <w:sz w:val="23"/>
        </w:rPr>
        <w:t>and</w:t>
      </w:r>
      <w:r>
        <w:rPr>
          <w:spacing w:val="-7"/>
          <w:sz w:val="23"/>
        </w:rPr>
        <w:t xml:space="preserve"> </w:t>
      </w:r>
      <w:r>
        <w:rPr>
          <w:sz w:val="23"/>
        </w:rPr>
        <w:t>the</w:t>
      </w:r>
      <w:r>
        <w:rPr>
          <w:spacing w:val="-6"/>
          <w:sz w:val="23"/>
        </w:rPr>
        <w:t xml:space="preserve"> </w:t>
      </w:r>
      <w:r>
        <w:rPr>
          <w:sz w:val="23"/>
        </w:rPr>
        <w:t>A/E,</w:t>
      </w:r>
      <w:r>
        <w:rPr>
          <w:spacing w:val="-7"/>
          <w:sz w:val="23"/>
        </w:rPr>
        <w:t xml:space="preserve"> </w:t>
      </w:r>
      <w:r>
        <w:rPr>
          <w:sz w:val="23"/>
        </w:rPr>
        <w:t>shall</w:t>
      </w:r>
      <w:r>
        <w:rPr>
          <w:spacing w:val="-6"/>
          <w:sz w:val="23"/>
        </w:rPr>
        <w:t xml:space="preserve"> </w:t>
      </w:r>
      <w:r>
        <w:rPr>
          <w:sz w:val="23"/>
        </w:rPr>
        <w:t>become</w:t>
      </w:r>
      <w:r>
        <w:rPr>
          <w:spacing w:val="-6"/>
          <w:sz w:val="23"/>
        </w:rPr>
        <w:t xml:space="preserve"> </w:t>
      </w:r>
      <w:r>
        <w:rPr>
          <w:sz w:val="23"/>
        </w:rPr>
        <w:t>a</w:t>
      </w:r>
      <w:r>
        <w:rPr>
          <w:spacing w:val="-9"/>
          <w:sz w:val="23"/>
        </w:rPr>
        <w:t xml:space="preserve"> </w:t>
      </w:r>
      <w:r>
        <w:rPr>
          <w:sz w:val="23"/>
        </w:rPr>
        <w:t>part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A/E</w:t>
      </w:r>
      <w:r>
        <w:rPr>
          <w:spacing w:val="-6"/>
          <w:sz w:val="23"/>
        </w:rPr>
        <w:t xml:space="preserve"> </w:t>
      </w:r>
      <w:r>
        <w:rPr>
          <w:sz w:val="23"/>
        </w:rPr>
        <w:t>Contract as</w:t>
      </w:r>
      <w:r>
        <w:rPr>
          <w:spacing w:val="-3"/>
          <w:sz w:val="23"/>
        </w:rPr>
        <w:t xml:space="preserve"> </w:t>
      </w:r>
      <w:r>
        <w:rPr>
          <w:sz w:val="23"/>
        </w:rPr>
        <w:t>further</w:t>
      </w:r>
      <w:r>
        <w:rPr>
          <w:spacing w:val="-2"/>
          <w:sz w:val="23"/>
        </w:rPr>
        <w:t xml:space="preserve"> </w:t>
      </w:r>
      <w:r>
        <w:rPr>
          <w:sz w:val="23"/>
        </w:rPr>
        <w:t>definition</w:t>
      </w:r>
      <w:r>
        <w:rPr>
          <w:spacing w:val="-2"/>
          <w:sz w:val="23"/>
        </w:rPr>
        <w:t xml:space="preserve"> </w:t>
      </w:r>
      <w:r>
        <w:rPr>
          <w:sz w:val="23"/>
        </w:rPr>
        <w:t>of</w:t>
      </w:r>
      <w:r>
        <w:rPr>
          <w:spacing w:val="-5"/>
          <w:sz w:val="23"/>
        </w:rPr>
        <w:t xml:space="preserve"> </w:t>
      </w:r>
      <w:r>
        <w:rPr>
          <w:sz w:val="23"/>
        </w:rPr>
        <w:t>the</w:t>
      </w:r>
      <w:r>
        <w:rPr>
          <w:spacing w:val="-4"/>
          <w:sz w:val="23"/>
        </w:rPr>
        <w:t xml:space="preserve"> </w:t>
      </w:r>
      <w:r>
        <w:rPr>
          <w:sz w:val="23"/>
        </w:rPr>
        <w:t>scope</w:t>
      </w:r>
      <w:r>
        <w:rPr>
          <w:spacing w:val="-1"/>
          <w:sz w:val="23"/>
        </w:rPr>
        <w:t xml:space="preserve"> </w:t>
      </w:r>
      <w:r>
        <w:rPr>
          <w:sz w:val="23"/>
        </w:rPr>
        <w:t>described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Capital</w:t>
      </w:r>
      <w:r>
        <w:rPr>
          <w:spacing w:val="-2"/>
          <w:sz w:val="23"/>
        </w:rPr>
        <w:t xml:space="preserve"> </w:t>
      </w:r>
      <w:r>
        <w:rPr>
          <w:sz w:val="23"/>
        </w:rPr>
        <w:t>Project</w:t>
      </w:r>
      <w:r>
        <w:rPr>
          <w:spacing w:val="-2"/>
          <w:sz w:val="23"/>
        </w:rPr>
        <w:t xml:space="preserve"> </w:t>
      </w:r>
      <w:r>
        <w:rPr>
          <w:sz w:val="23"/>
        </w:rPr>
        <w:t>Request</w:t>
      </w:r>
      <w:r>
        <w:rPr>
          <w:spacing w:val="-36"/>
          <w:sz w:val="23"/>
        </w:rPr>
        <w:t xml:space="preserve"> </w:t>
      </w:r>
      <w:r>
        <w:rPr>
          <w:sz w:val="23"/>
        </w:rPr>
        <w:t>Data.</w:t>
      </w:r>
    </w:p>
    <w:p w:rsidR="00BD63E6" w:rsidRDefault="00BD63E6">
      <w:pPr>
        <w:pStyle w:val="BodyText"/>
        <w:spacing w:before="9"/>
        <w:rPr>
          <w:sz w:val="22"/>
        </w:rPr>
      </w:pPr>
    </w:p>
    <w:p w:rsidR="00BD63E6" w:rsidRDefault="00D94B7A">
      <w:pPr>
        <w:pStyle w:val="BodyText"/>
        <w:spacing w:before="1"/>
        <w:ind w:left="120" w:right="115"/>
        <w:jc w:val="both"/>
      </w:pPr>
      <w:r>
        <w:t>The Schematic Submittal shall include an updated/current copy of the Assignable Room and Space Listing, which was the basis for development of the Schematic Design.</w:t>
      </w:r>
    </w:p>
    <w:p w:rsidR="00BD63E6" w:rsidRDefault="00BD63E6">
      <w:pPr>
        <w:pStyle w:val="BodyText"/>
        <w:spacing w:before="1"/>
      </w:pPr>
    </w:p>
    <w:p w:rsidR="00BD63E6" w:rsidRDefault="00D94B7A">
      <w:pPr>
        <w:pStyle w:val="BodyText"/>
        <w:ind w:left="119" w:right="110"/>
        <w:jc w:val="both"/>
      </w:pPr>
      <w:r>
        <w:t>A Schematic Design “On Board” review meeting with the University Review Unit may be requested by the University, A/E, or University PM to assist in verifying the design and program approach, the systems</w:t>
      </w:r>
      <w:r>
        <w:rPr>
          <w:spacing w:val="-10"/>
        </w:rPr>
        <w:t xml:space="preserve"> </w:t>
      </w:r>
      <w:r>
        <w:t>proposed</w:t>
      </w:r>
      <w:r>
        <w:rPr>
          <w:spacing w:val="-10"/>
        </w:rPr>
        <w:t xml:space="preserve"> </w:t>
      </w:r>
      <w:r>
        <w:t>for</w:t>
      </w:r>
      <w:r>
        <w:rPr>
          <w:spacing w:val="-10"/>
        </w:rPr>
        <w:t xml:space="preserve"> </w:t>
      </w:r>
      <w:r>
        <w:t>the</w:t>
      </w:r>
      <w:r>
        <w:rPr>
          <w:spacing w:val="-9"/>
        </w:rPr>
        <w:t xml:space="preserve"> </w:t>
      </w:r>
      <w:r>
        <w:t>Project</w:t>
      </w:r>
      <w:r>
        <w:rPr>
          <w:spacing w:val="-9"/>
        </w:rPr>
        <w:t xml:space="preserve"> </w:t>
      </w:r>
      <w:r>
        <w:t>and</w:t>
      </w:r>
      <w:r>
        <w:rPr>
          <w:spacing w:val="-10"/>
        </w:rPr>
        <w:t xml:space="preserve"> </w:t>
      </w:r>
      <w:r>
        <w:t>to</w:t>
      </w:r>
      <w:r>
        <w:rPr>
          <w:spacing w:val="-12"/>
        </w:rPr>
        <w:t xml:space="preserve"> </w:t>
      </w:r>
      <w:r>
        <w:t>resolve</w:t>
      </w:r>
      <w:r>
        <w:rPr>
          <w:spacing w:val="-9"/>
        </w:rPr>
        <w:t xml:space="preserve"> </w:t>
      </w:r>
      <w:r>
        <w:t>issues</w:t>
      </w:r>
      <w:r>
        <w:rPr>
          <w:spacing w:val="-13"/>
        </w:rPr>
        <w:t xml:space="preserve"> </w:t>
      </w:r>
      <w:r>
        <w:t>raised</w:t>
      </w:r>
      <w:r>
        <w:rPr>
          <w:spacing w:val="-12"/>
        </w:rPr>
        <w:t xml:space="preserve"> </w:t>
      </w:r>
      <w:r>
        <w:t>by</w:t>
      </w:r>
      <w:r>
        <w:rPr>
          <w:spacing w:val="-14"/>
        </w:rPr>
        <w:t xml:space="preserve"> </w:t>
      </w:r>
      <w:r>
        <w:t>the</w:t>
      </w:r>
      <w:r>
        <w:rPr>
          <w:spacing w:val="-9"/>
        </w:rPr>
        <w:t xml:space="preserve"> </w:t>
      </w:r>
      <w:r>
        <w:t>review</w:t>
      </w:r>
      <w:r>
        <w:rPr>
          <w:spacing w:val="-10"/>
        </w:rPr>
        <w:t xml:space="preserve"> </w:t>
      </w:r>
      <w:r>
        <w:t>of</w:t>
      </w:r>
      <w:r>
        <w:rPr>
          <w:spacing w:val="-12"/>
        </w:rPr>
        <w:t xml:space="preserve"> </w:t>
      </w:r>
      <w:r>
        <w:t>the</w:t>
      </w:r>
      <w:r>
        <w:rPr>
          <w:spacing w:val="-9"/>
        </w:rPr>
        <w:t xml:space="preserve"> </w:t>
      </w:r>
      <w:r>
        <w:t>Schematic</w:t>
      </w:r>
      <w:r>
        <w:rPr>
          <w:spacing w:val="-11"/>
        </w:rPr>
        <w:t xml:space="preserve"> </w:t>
      </w:r>
      <w:r>
        <w:t>Submittal.</w:t>
      </w:r>
    </w:p>
    <w:p w:rsidR="00BD63E6" w:rsidRDefault="00BD63E6">
      <w:pPr>
        <w:pStyle w:val="BodyText"/>
      </w:pPr>
    </w:p>
    <w:p w:rsidR="00BD63E6" w:rsidRDefault="00D94B7A">
      <w:pPr>
        <w:pStyle w:val="BodyText"/>
        <w:spacing w:before="1"/>
        <w:ind w:left="119"/>
        <w:jc w:val="both"/>
      </w:pPr>
      <w:r>
        <w:t xml:space="preserve">A Schematic Design presentation to the </w:t>
      </w:r>
      <w:hyperlink r:id="rId463">
        <w:r>
          <w:rPr>
            <w:color w:val="0000FF"/>
            <w:u w:val="single" w:color="0000FF"/>
          </w:rPr>
          <w:t xml:space="preserve">AARB </w:t>
        </w:r>
      </w:hyperlink>
      <w:r>
        <w:t xml:space="preserve">and the University </w:t>
      </w:r>
      <w:hyperlink r:id="rId464">
        <w:r>
          <w:rPr>
            <w:color w:val="0000FF"/>
            <w:u w:val="single" w:color="0000FF"/>
          </w:rPr>
          <w:t>BOV</w:t>
        </w:r>
      </w:hyperlink>
      <w:r>
        <w:rPr>
          <w:color w:val="0000FF"/>
          <w:u w:val="single" w:color="0000FF"/>
        </w:rPr>
        <w:t xml:space="preserve"> </w:t>
      </w:r>
      <w:r>
        <w:t xml:space="preserve">is required. (See  </w:t>
      </w:r>
      <w:hyperlink w:anchor="_bookmark400" w:history="1">
        <w:r>
          <w:rPr>
            <w:color w:val="0000FF"/>
            <w:u w:val="single" w:color="0000FF"/>
          </w:rPr>
          <w:t>Appendix</w:t>
        </w:r>
      </w:hyperlink>
    </w:p>
    <w:p w:rsidR="00BD63E6" w:rsidRDefault="003E433B">
      <w:pPr>
        <w:pStyle w:val="BodyText"/>
        <w:spacing w:before="2"/>
        <w:ind w:left="120"/>
        <w:jc w:val="both"/>
      </w:pPr>
      <w:hyperlink w:anchor="_bookmark400" w:history="1">
        <w:r w:rsidR="00D94B7A">
          <w:rPr>
            <w:color w:val="0000FF"/>
            <w:u w:val="single" w:color="0000FF"/>
          </w:rPr>
          <w:t>J</w:t>
        </w:r>
      </w:hyperlink>
      <w:r w:rsidR="00D94B7A">
        <w:t xml:space="preserve">)   Reviews   by  </w:t>
      </w:r>
      <w:hyperlink r:id="rId465">
        <w:r w:rsidR="00D94B7A">
          <w:rPr>
            <w:color w:val="0000FF"/>
            <w:u w:val="single" w:color="0000FF"/>
          </w:rPr>
          <w:t>the   University  Arboretum   and  Landscape   Committee</w:t>
        </w:r>
        <w:r w:rsidR="00D94B7A">
          <w:t>,</w:t>
        </w:r>
      </w:hyperlink>
      <w:r w:rsidR="00D94B7A">
        <w:t xml:space="preserve">  the   University Project</w:t>
      </w:r>
    </w:p>
    <w:p w:rsidR="00BD63E6" w:rsidRDefault="00DE5247">
      <w:pPr>
        <w:pStyle w:val="BodyText"/>
        <w:spacing w:before="8"/>
        <w:rPr>
          <w:sz w:val="12"/>
        </w:rPr>
      </w:pPr>
      <w:r>
        <w:rPr>
          <w:noProof/>
        </w:rPr>
        <mc:AlternateContent>
          <mc:Choice Requires="wps">
            <w:drawing>
              <wp:anchor distT="0" distB="0" distL="0" distR="0" simplePos="0" relativeHeight="3160" behindDoc="0" locked="0" layoutInCell="1" allowOverlap="1">
                <wp:simplePos x="0" y="0"/>
                <wp:positionH relativeFrom="page">
                  <wp:posOffset>914400</wp:posOffset>
                </wp:positionH>
                <wp:positionV relativeFrom="paragraph">
                  <wp:posOffset>121920</wp:posOffset>
                </wp:positionV>
                <wp:extent cx="1828800" cy="0"/>
                <wp:effectExtent l="9525" t="9525" r="9525" b="9525"/>
                <wp:wrapTopAndBottom/>
                <wp:docPr id="27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AA09E" id="Line 149" o:spid="_x0000_s1026" style="position:absolute;z-index:3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6pt" to="3in,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JYHwIAAEU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" strokeweight=".6pt">
                <w10:wrap type="topAndBottom" anchorx="page"/>
              </v:line>
            </w:pict>
          </mc:Fallback>
        </mc:AlternateContent>
      </w:r>
    </w:p>
    <w:p w:rsidR="00BD63E6" w:rsidRDefault="00D94B7A">
      <w:pPr>
        <w:spacing w:before="16"/>
        <w:ind w:left="120"/>
        <w:jc w:val="both"/>
        <w:rPr>
          <w:sz w:val="20"/>
        </w:rPr>
      </w:pPr>
      <w:bookmarkStart w:id="380" w:name="_bookmark266"/>
      <w:bookmarkEnd w:id="380"/>
      <w:r>
        <w:rPr>
          <w:b/>
          <w:position w:val="9"/>
          <w:sz w:val="13"/>
        </w:rPr>
        <w:t xml:space="preserve">152 </w:t>
      </w:r>
      <w:r>
        <w:rPr>
          <w:sz w:val="20"/>
        </w:rPr>
        <w:t>History: July 21, 2008, in §8.6.4 inserted “total Project budget” for “total budget” in the first sentence and in</w:t>
      </w:r>
    </w:p>
    <w:p w:rsidR="00BD63E6" w:rsidRDefault="00D94B7A">
      <w:pPr>
        <w:ind w:left="119" w:right="266" w:hanging="3"/>
        <w:rPr>
          <w:sz w:val="20"/>
        </w:rPr>
      </w:pPr>
      <w:r>
        <w:rPr>
          <w:sz w:val="20"/>
        </w:rPr>
        <w:t>§8.6.6 inserted “total Project” before “value” in the second sentence; Revision V, in §8.6.4, updated VE to the new University VM process.</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1"/>
        <w:jc w:val="both"/>
      </w:pPr>
      <w:r>
        <w:t>Committee (</w:t>
      </w:r>
      <w:hyperlink r:id="rId466">
        <w:r>
          <w:rPr>
            <w:color w:val="0000FF"/>
            <w:u w:val="single" w:color="0000FF"/>
          </w:rPr>
          <w:t>Architect for the University</w:t>
        </w:r>
      </w:hyperlink>
      <w:r>
        <w:t xml:space="preserve">) and the State Fire Marshal are also required. See the </w:t>
      </w:r>
      <w:hyperlink r:id="rId467">
        <w:r>
          <w:rPr>
            <w:color w:val="0000FF"/>
            <w:u w:val="single" w:color="0000FF"/>
          </w:rPr>
          <w:t>University Facilities Design Guidelines</w:t>
        </w:r>
      </w:hyperlink>
      <w:r>
        <w:rPr>
          <w:color w:val="0000FF"/>
          <w:u w:val="single" w:color="0000FF"/>
        </w:rPr>
        <w:t xml:space="preserve"> </w:t>
      </w:r>
      <w:r>
        <w:t>§GR.3.3. All review issues must be resolved before the A/E  is authorized to proceed with the Preliminary</w:t>
      </w:r>
      <w:r>
        <w:rPr>
          <w:spacing w:val="-44"/>
        </w:rPr>
        <w:t xml:space="preserve"> </w:t>
      </w:r>
      <w:r>
        <w:t>Design.</w:t>
      </w:r>
    </w:p>
    <w:p w:rsidR="00BD63E6" w:rsidRDefault="00BD63E6">
      <w:pPr>
        <w:pStyle w:val="BodyText"/>
      </w:pPr>
    </w:p>
    <w:p w:rsidR="00BD63E6" w:rsidRDefault="00D94B7A" w:rsidP="0013587C">
      <w:pPr>
        <w:pStyle w:val="ListParagraph"/>
        <w:numPr>
          <w:ilvl w:val="2"/>
          <w:numId w:val="91"/>
        </w:numPr>
        <w:tabs>
          <w:tab w:val="left" w:pos="661"/>
        </w:tabs>
        <w:ind w:right="115" w:firstLine="0"/>
        <w:jc w:val="both"/>
        <w:rPr>
          <w:sz w:val="23"/>
        </w:rPr>
      </w:pPr>
      <w:r>
        <w:rPr>
          <w:b/>
          <w:sz w:val="23"/>
        </w:rPr>
        <w:t xml:space="preserve">Basis of Design Narrative: </w:t>
      </w:r>
      <w:r>
        <w:rPr>
          <w:sz w:val="23"/>
        </w:rPr>
        <w:t xml:space="preserve">The Schematic Design shall include a Basis of Design Narrative which provides the following information: See </w:t>
      </w:r>
      <w:hyperlink w:anchor="_bookmark387" w:history="1">
        <w:r>
          <w:rPr>
            <w:color w:val="0000FF"/>
            <w:sz w:val="23"/>
            <w:u w:val="single" w:color="0000FF"/>
          </w:rPr>
          <w:t xml:space="preserve">Appendix A </w:t>
        </w:r>
      </w:hyperlink>
      <w:r>
        <w:rPr>
          <w:sz w:val="23"/>
        </w:rPr>
        <w:t>for</w:t>
      </w:r>
      <w:r>
        <w:rPr>
          <w:spacing w:val="-4"/>
          <w:sz w:val="23"/>
        </w:rPr>
        <w:t xml:space="preserve"> </w:t>
      </w:r>
      <w:r>
        <w:rPr>
          <w:sz w:val="23"/>
        </w:rPr>
        <w:t>Narrative</w:t>
      </w:r>
      <w:r w:rsidR="00A73D9C">
        <w:rPr>
          <w:sz w:val="23"/>
        </w:rPr>
        <w:t xml:space="preserve"> </w:t>
      </w:r>
      <w:r>
        <w:rPr>
          <w:sz w:val="23"/>
        </w:rPr>
        <w:t>requirements.</w:t>
      </w:r>
    </w:p>
    <w:p w:rsidR="00BD63E6" w:rsidRDefault="00BD63E6">
      <w:pPr>
        <w:pStyle w:val="BodyText"/>
        <w:spacing w:before="11"/>
        <w:rPr>
          <w:sz w:val="14"/>
        </w:rPr>
      </w:pPr>
    </w:p>
    <w:p w:rsidR="00BD63E6" w:rsidRDefault="00D94B7A" w:rsidP="0013587C">
      <w:pPr>
        <w:pStyle w:val="ListParagraph"/>
        <w:numPr>
          <w:ilvl w:val="2"/>
          <w:numId w:val="91"/>
        </w:numPr>
        <w:tabs>
          <w:tab w:val="left" w:pos="639"/>
        </w:tabs>
        <w:spacing w:before="90"/>
        <w:ind w:left="638" w:hanging="518"/>
        <w:rPr>
          <w:sz w:val="23"/>
        </w:rPr>
      </w:pPr>
      <w:bookmarkStart w:id="381" w:name="_bookmark267"/>
      <w:bookmarkEnd w:id="381"/>
      <w:r>
        <w:rPr>
          <w:b/>
          <w:sz w:val="23"/>
        </w:rPr>
        <w:t>Schematic</w:t>
      </w:r>
      <w:r>
        <w:rPr>
          <w:b/>
          <w:spacing w:val="-2"/>
          <w:sz w:val="23"/>
        </w:rPr>
        <w:t xml:space="preserve"> </w:t>
      </w:r>
      <w:r>
        <w:rPr>
          <w:b/>
          <w:sz w:val="23"/>
        </w:rPr>
        <w:t>Drawings:</w:t>
      </w:r>
      <w:r>
        <w:rPr>
          <w:b/>
          <w:spacing w:val="-3"/>
          <w:sz w:val="23"/>
        </w:rPr>
        <w:t xml:space="preserve"> </w:t>
      </w:r>
      <w:r>
        <w:rPr>
          <w:sz w:val="23"/>
        </w:rPr>
        <w:t>The</w:t>
      </w:r>
      <w:r>
        <w:rPr>
          <w:spacing w:val="-2"/>
          <w:sz w:val="23"/>
        </w:rPr>
        <w:t xml:space="preserve"> </w:t>
      </w:r>
      <w:r>
        <w:rPr>
          <w:sz w:val="23"/>
        </w:rPr>
        <w:t>following</w:t>
      </w:r>
      <w:r>
        <w:rPr>
          <w:spacing w:val="-6"/>
          <w:sz w:val="23"/>
        </w:rPr>
        <w:t xml:space="preserve"> </w:t>
      </w:r>
      <w:r>
        <w:rPr>
          <w:sz w:val="23"/>
        </w:rPr>
        <w:t>Drawings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included</w:t>
      </w:r>
      <w:r>
        <w:rPr>
          <w:spacing w:val="-3"/>
          <w:sz w:val="23"/>
        </w:rPr>
        <w:t xml:space="preserve"> </w:t>
      </w:r>
      <w:r>
        <w:rPr>
          <w:sz w:val="23"/>
        </w:rPr>
        <w:t>as</w:t>
      </w:r>
      <w:r>
        <w:rPr>
          <w:spacing w:val="-7"/>
          <w:sz w:val="23"/>
        </w:rPr>
        <w:t xml:space="preserve"> </w:t>
      </w:r>
      <w:r>
        <w:rPr>
          <w:sz w:val="23"/>
        </w:rPr>
        <w:t>a</w:t>
      </w:r>
      <w:r>
        <w:rPr>
          <w:spacing w:val="-30"/>
          <w:sz w:val="23"/>
        </w:rPr>
        <w:t xml:space="preserve"> </w:t>
      </w:r>
      <w:r>
        <w:rPr>
          <w:sz w:val="23"/>
        </w:rPr>
        <w:t>minimum:</w:t>
      </w:r>
    </w:p>
    <w:p w:rsidR="00BD63E6" w:rsidRDefault="00BD63E6">
      <w:pPr>
        <w:pStyle w:val="BodyText"/>
      </w:pPr>
    </w:p>
    <w:p w:rsidR="00BD63E6" w:rsidRDefault="00D94B7A" w:rsidP="0013587C">
      <w:pPr>
        <w:pStyle w:val="ListParagraph"/>
        <w:numPr>
          <w:ilvl w:val="3"/>
          <w:numId w:val="91"/>
        </w:numPr>
        <w:tabs>
          <w:tab w:val="left" w:pos="1559"/>
          <w:tab w:val="left" w:pos="1560"/>
        </w:tabs>
        <w:ind w:right="512"/>
        <w:rPr>
          <w:sz w:val="23"/>
        </w:rPr>
      </w:pPr>
      <w:r>
        <w:rPr>
          <w:sz w:val="23"/>
        </w:rPr>
        <w:t>Floor Plans consisting of single line Drawings of each floor layout showing space names, nominal room sizes, and circulation</w:t>
      </w:r>
      <w:r>
        <w:rPr>
          <w:spacing w:val="-35"/>
          <w:sz w:val="23"/>
        </w:rPr>
        <w:t xml:space="preserve"> </w:t>
      </w:r>
      <w:r>
        <w:rPr>
          <w:sz w:val="23"/>
        </w:rPr>
        <w:t>paths</w:t>
      </w:r>
    </w:p>
    <w:p w:rsidR="00BD63E6" w:rsidRDefault="00D94B7A" w:rsidP="0013587C">
      <w:pPr>
        <w:pStyle w:val="ListParagraph"/>
        <w:numPr>
          <w:ilvl w:val="3"/>
          <w:numId w:val="91"/>
        </w:numPr>
        <w:tabs>
          <w:tab w:val="left" w:pos="1559"/>
          <w:tab w:val="left" w:pos="1560"/>
        </w:tabs>
        <w:spacing w:before="1" w:line="264" w:lineRule="exact"/>
        <w:rPr>
          <w:sz w:val="23"/>
        </w:rPr>
      </w:pPr>
      <w:r>
        <w:rPr>
          <w:sz w:val="23"/>
        </w:rPr>
        <w:t>Roof</w:t>
      </w:r>
      <w:r>
        <w:rPr>
          <w:spacing w:val="-4"/>
          <w:sz w:val="23"/>
        </w:rPr>
        <w:t xml:space="preserve"> </w:t>
      </w:r>
      <w:r>
        <w:rPr>
          <w:sz w:val="23"/>
        </w:rPr>
        <w:t>plan</w:t>
      </w:r>
    </w:p>
    <w:p w:rsidR="00BD63E6" w:rsidRDefault="00D94B7A" w:rsidP="0013587C">
      <w:pPr>
        <w:pStyle w:val="ListParagraph"/>
        <w:numPr>
          <w:ilvl w:val="3"/>
          <w:numId w:val="91"/>
        </w:numPr>
        <w:tabs>
          <w:tab w:val="left" w:pos="1560"/>
          <w:tab w:val="left" w:pos="1561"/>
        </w:tabs>
        <w:spacing w:line="264" w:lineRule="exact"/>
        <w:rPr>
          <w:sz w:val="23"/>
        </w:rPr>
      </w:pPr>
      <w:r>
        <w:rPr>
          <w:sz w:val="23"/>
        </w:rPr>
        <w:t>Longitudinal building section with floor to floor and floor to</w:t>
      </w:r>
      <w:r>
        <w:rPr>
          <w:spacing w:val="3"/>
          <w:sz w:val="23"/>
        </w:rPr>
        <w:t xml:space="preserve"> </w:t>
      </w:r>
      <w:r>
        <w:rPr>
          <w:sz w:val="23"/>
        </w:rPr>
        <w:t>ceiling</w:t>
      </w:r>
      <w:r w:rsidR="00A73D9C">
        <w:rPr>
          <w:sz w:val="23"/>
        </w:rPr>
        <w:t xml:space="preserve"> </w:t>
      </w:r>
      <w:r>
        <w:rPr>
          <w:sz w:val="23"/>
        </w:rPr>
        <w:t>dimensions</w:t>
      </w:r>
    </w:p>
    <w:p w:rsidR="00BD63E6" w:rsidRDefault="00D94B7A" w:rsidP="0013587C">
      <w:pPr>
        <w:pStyle w:val="ListParagraph"/>
        <w:numPr>
          <w:ilvl w:val="3"/>
          <w:numId w:val="91"/>
        </w:numPr>
        <w:tabs>
          <w:tab w:val="left" w:pos="1560"/>
          <w:tab w:val="left" w:pos="1561"/>
        </w:tabs>
        <w:spacing w:line="264" w:lineRule="exact"/>
        <w:rPr>
          <w:sz w:val="23"/>
        </w:rPr>
      </w:pPr>
      <w:r>
        <w:rPr>
          <w:sz w:val="23"/>
        </w:rPr>
        <w:t>Transverse building</w:t>
      </w:r>
      <w:r>
        <w:rPr>
          <w:spacing w:val="-21"/>
          <w:sz w:val="23"/>
        </w:rPr>
        <w:t xml:space="preserve"> </w:t>
      </w:r>
      <w:r>
        <w:rPr>
          <w:sz w:val="23"/>
        </w:rPr>
        <w:t>section</w:t>
      </w:r>
    </w:p>
    <w:p w:rsidR="00BD63E6" w:rsidRDefault="00D94B7A" w:rsidP="0013587C">
      <w:pPr>
        <w:pStyle w:val="ListParagraph"/>
        <w:numPr>
          <w:ilvl w:val="3"/>
          <w:numId w:val="91"/>
        </w:numPr>
        <w:tabs>
          <w:tab w:val="left" w:pos="1559"/>
          <w:tab w:val="left" w:pos="1560"/>
        </w:tabs>
        <w:spacing w:before="1" w:line="263" w:lineRule="exact"/>
        <w:rPr>
          <w:sz w:val="23"/>
        </w:rPr>
      </w:pPr>
      <w:r>
        <w:rPr>
          <w:sz w:val="23"/>
        </w:rPr>
        <w:t>Exterior elevation</w:t>
      </w:r>
      <w:r>
        <w:rPr>
          <w:spacing w:val="-22"/>
          <w:sz w:val="23"/>
        </w:rPr>
        <w:t xml:space="preserve"> </w:t>
      </w:r>
      <w:r>
        <w:rPr>
          <w:sz w:val="23"/>
        </w:rPr>
        <w:t>views</w:t>
      </w:r>
    </w:p>
    <w:p w:rsidR="00BD63E6" w:rsidRDefault="00D94B7A" w:rsidP="0013587C">
      <w:pPr>
        <w:pStyle w:val="ListParagraph"/>
        <w:numPr>
          <w:ilvl w:val="3"/>
          <w:numId w:val="91"/>
        </w:numPr>
        <w:tabs>
          <w:tab w:val="left" w:pos="1560"/>
          <w:tab w:val="left" w:pos="1561"/>
        </w:tabs>
        <w:ind w:right="641"/>
        <w:rPr>
          <w:sz w:val="23"/>
        </w:rPr>
      </w:pPr>
      <w:r>
        <w:rPr>
          <w:sz w:val="23"/>
        </w:rPr>
        <w:t xml:space="preserve">Structural plan of a typical supported floor framing scheme and a typical section </w:t>
      </w:r>
      <w:r w:rsidR="00A73D9C">
        <w:rPr>
          <w:sz w:val="23"/>
        </w:rPr>
        <w:t xml:space="preserve"> </w:t>
      </w:r>
      <w:r>
        <w:rPr>
          <w:sz w:val="23"/>
        </w:rPr>
        <w:t>showing the proposed components of the floor</w:t>
      </w:r>
      <w:r>
        <w:rPr>
          <w:spacing w:val="-24"/>
          <w:sz w:val="23"/>
        </w:rPr>
        <w:t xml:space="preserve"> </w:t>
      </w:r>
      <w:r>
        <w:rPr>
          <w:sz w:val="23"/>
        </w:rPr>
        <w:t>system</w:t>
      </w:r>
    </w:p>
    <w:p w:rsidR="00BD63E6" w:rsidRDefault="00D94B7A" w:rsidP="0013587C">
      <w:pPr>
        <w:pStyle w:val="ListParagraph"/>
        <w:numPr>
          <w:ilvl w:val="3"/>
          <w:numId w:val="91"/>
        </w:numPr>
        <w:tabs>
          <w:tab w:val="left" w:pos="1560"/>
          <w:tab w:val="left" w:pos="1561"/>
        </w:tabs>
        <w:spacing w:before="1"/>
        <w:ind w:right="614"/>
        <w:rPr>
          <w:sz w:val="23"/>
        </w:rPr>
      </w:pPr>
      <w:r>
        <w:rPr>
          <w:sz w:val="23"/>
        </w:rPr>
        <w:t>Orientation and approximate location of existing and proposed roads, walks, and parking, and utilities on a the site</w:t>
      </w:r>
      <w:r>
        <w:rPr>
          <w:spacing w:val="-21"/>
          <w:sz w:val="23"/>
        </w:rPr>
        <w:t xml:space="preserve"> </w:t>
      </w:r>
      <w:r>
        <w:rPr>
          <w:sz w:val="23"/>
        </w:rPr>
        <w:t>plan</w:t>
      </w:r>
    </w:p>
    <w:p w:rsidR="00BD63E6" w:rsidRDefault="00D94B7A" w:rsidP="0013587C">
      <w:pPr>
        <w:pStyle w:val="ListParagraph"/>
        <w:numPr>
          <w:ilvl w:val="3"/>
          <w:numId w:val="91"/>
        </w:numPr>
        <w:tabs>
          <w:tab w:val="left" w:pos="1560"/>
          <w:tab w:val="left" w:pos="1561"/>
        </w:tabs>
        <w:spacing w:before="3"/>
        <w:ind w:right="494"/>
        <w:rPr>
          <w:sz w:val="23"/>
        </w:rPr>
      </w:pPr>
      <w:r>
        <w:rPr>
          <w:sz w:val="23"/>
        </w:rPr>
        <w:t>Any other information that would be of value to the University and the University Review Unit reviewing the</w:t>
      </w:r>
      <w:r>
        <w:rPr>
          <w:spacing w:val="-25"/>
          <w:sz w:val="23"/>
        </w:rPr>
        <w:t xml:space="preserve"> </w:t>
      </w:r>
      <w:r>
        <w:rPr>
          <w:sz w:val="23"/>
        </w:rPr>
        <w:t>Project.</w:t>
      </w:r>
    </w:p>
    <w:p w:rsidR="00BD63E6" w:rsidRDefault="00BD63E6">
      <w:pPr>
        <w:pStyle w:val="BodyText"/>
        <w:spacing w:before="7"/>
        <w:rPr>
          <w:sz w:val="22"/>
        </w:rPr>
      </w:pPr>
    </w:p>
    <w:p w:rsidR="00BD63E6" w:rsidRDefault="00D94B7A" w:rsidP="00A73D9C">
      <w:pPr>
        <w:pStyle w:val="ListParagraph"/>
        <w:numPr>
          <w:ilvl w:val="2"/>
          <w:numId w:val="91"/>
        </w:numPr>
        <w:tabs>
          <w:tab w:val="left" w:pos="658"/>
        </w:tabs>
        <w:ind w:right="366" w:firstLine="0"/>
        <w:jc w:val="both"/>
        <w:rPr>
          <w:sz w:val="23"/>
        </w:rPr>
      </w:pPr>
      <w:bookmarkStart w:id="382" w:name="_bookmark268"/>
      <w:bookmarkEnd w:id="382"/>
      <w:r>
        <w:rPr>
          <w:b/>
          <w:sz w:val="23"/>
        </w:rPr>
        <w:t xml:space="preserve">Projects Requiring VM: </w:t>
      </w:r>
      <w:r>
        <w:rPr>
          <w:sz w:val="23"/>
        </w:rPr>
        <w:t>Projects with a Project Budget of $5M or greater, or those Projects otherwise deemed appropriate by the University, requiring VM review per §</w:t>
      </w:r>
      <w:r>
        <w:rPr>
          <w:color w:val="0000FF"/>
          <w:sz w:val="23"/>
          <w:u w:val="single" w:color="0000FF"/>
        </w:rPr>
        <w:t xml:space="preserve">8.14 </w:t>
      </w:r>
      <w:r>
        <w:rPr>
          <w:sz w:val="23"/>
        </w:rPr>
        <w:t>shall</w:t>
      </w:r>
      <w:r>
        <w:rPr>
          <w:spacing w:val="-4"/>
          <w:sz w:val="23"/>
        </w:rPr>
        <w:t xml:space="preserve"> </w:t>
      </w:r>
      <w:r>
        <w:rPr>
          <w:sz w:val="23"/>
        </w:rPr>
        <w:t>also</w:t>
      </w:r>
      <w:r w:rsidR="00A73D9C">
        <w:rPr>
          <w:sz w:val="23"/>
        </w:rPr>
        <w:t xml:space="preserve"> </w:t>
      </w:r>
      <w:r>
        <w:rPr>
          <w:sz w:val="23"/>
        </w:rPr>
        <w:t>include:</w:t>
      </w:r>
    </w:p>
    <w:p w:rsidR="00BD63E6" w:rsidRDefault="00BD63E6">
      <w:pPr>
        <w:pStyle w:val="BodyText"/>
        <w:spacing w:before="2"/>
        <w:rPr>
          <w:sz w:val="15"/>
        </w:rPr>
      </w:pPr>
    </w:p>
    <w:p w:rsidR="00BD63E6" w:rsidRDefault="00D94B7A" w:rsidP="0013587C">
      <w:pPr>
        <w:pStyle w:val="ListParagraph"/>
        <w:numPr>
          <w:ilvl w:val="3"/>
          <w:numId w:val="91"/>
        </w:numPr>
        <w:tabs>
          <w:tab w:val="left" w:pos="1559"/>
          <w:tab w:val="left" w:pos="1560"/>
        </w:tabs>
        <w:spacing w:before="91" w:line="263" w:lineRule="exact"/>
        <w:rPr>
          <w:sz w:val="23"/>
        </w:rPr>
      </w:pPr>
      <w:r>
        <w:rPr>
          <w:sz w:val="23"/>
        </w:rPr>
        <w:t>Mandatory submission of §</w:t>
      </w:r>
      <w:hyperlink w:anchor="_bookmark267" w:history="1">
        <w:r>
          <w:rPr>
            <w:color w:val="0000FF"/>
            <w:sz w:val="23"/>
            <w:u w:val="single" w:color="0000FF"/>
          </w:rPr>
          <w:t>8.6.3</w:t>
        </w:r>
        <w:r>
          <w:rPr>
            <w:color w:val="0000FF"/>
            <w:spacing w:val="-19"/>
            <w:sz w:val="23"/>
            <w:u w:val="single" w:color="0000FF"/>
          </w:rPr>
          <w:t xml:space="preserve"> </w:t>
        </w:r>
      </w:hyperlink>
      <w:r>
        <w:rPr>
          <w:sz w:val="23"/>
        </w:rPr>
        <w:t>requirements</w:t>
      </w:r>
    </w:p>
    <w:p w:rsidR="00BD63E6" w:rsidRDefault="00D94B7A" w:rsidP="0013587C">
      <w:pPr>
        <w:pStyle w:val="ListParagraph"/>
        <w:numPr>
          <w:ilvl w:val="3"/>
          <w:numId w:val="91"/>
        </w:numPr>
        <w:tabs>
          <w:tab w:val="left" w:pos="1559"/>
          <w:tab w:val="left" w:pos="1560"/>
        </w:tabs>
        <w:ind w:right="268"/>
        <w:rPr>
          <w:sz w:val="23"/>
        </w:rPr>
      </w:pPr>
      <w:r>
        <w:rPr>
          <w:sz w:val="23"/>
        </w:rPr>
        <w:t>Site Plan(s) showing existing and new utilities with existing grade contours (not less than 2-feet intervals), and related building floor</w:t>
      </w:r>
      <w:r>
        <w:rPr>
          <w:spacing w:val="-47"/>
          <w:sz w:val="23"/>
        </w:rPr>
        <w:t xml:space="preserve"> </w:t>
      </w:r>
      <w:r>
        <w:rPr>
          <w:sz w:val="23"/>
        </w:rPr>
        <w:t>elevations</w:t>
      </w:r>
    </w:p>
    <w:p w:rsidR="00BD63E6" w:rsidRDefault="00D94B7A" w:rsidP="0013587C">
      <w:pPr>
        <w:pStyle w:val="ListParagraph"/>
        <w:numPr>
          <w:ilvl w:val="3"/>
          <w:numId w:val="91"/>
        </w:numPr>
        <w:tabs>
          <w:tab w:val="left" w:pos="1559"/>
          <w:tab w:val="left" w:pos="1560"/>
        </w:tabs>
        <w:spacing w:before="3" w:line="264" w:lineRule="exact"/>
        <w:rPr>
          <w:sz w:val="23"/>
        </w:rPr>
      </w:pPr>
      <w:r>
        <w:rPr>
          <w:sz w:val="23"/>
        </w:rPr>
        <w:t>Basis of assumptions for existing soils and a soils</w:t>
      </w:r>
      <w:r>
        <w:rPr>
          <w:spacing w:val="-33"/>
          <w:sz w:val="23"/>
        </w:rPr>
        <w:t xml:space="preserve"> </w:t>
      </w:r>
      <w:r>
        <w:rPr>
          <w:sz w:val="23"/>
        </w:rPr>
        <w:t>report</w:t>
      </w:r>
    </w:p>
    <w:p w:rsidR="00BD63E6" w:rsidRDefault="00D94B7A" w:rsidP="0013587C">
      <w:pPr>
        <w:pStyle w:val="ListParagraph"/>
        <w:numPr>
          <w:ilvl w:val="3"/>
          <w:numId w:val="91"/>
        </w:numPr>
        <w:tabs>
          <w:tab w:val="left" w:pos="1559"/>
          <w:tab w:val="left" w:pos="1560"/>
        </w:tabs>
        <w:spacing w:line="264" w:lineRule="exact"/>
        <w:ind w:left="1559"/>
        <w:rPr>
          <w:sz w:val="23"/>
        </w:rPr>
      </w:pPr>
      <w:r>
        <w:rPr>
          <w:sz w:val="23"/>
        </w:rPr>
        <w:t>Atypical or specific structural systems</w:t>
      </w:r>
      <w:r>
        <w:rPr>
          <w:spacing w:val="-34"/>
          <w:sz w:val="23"/>
        </w:rPr>
        <w:t xml:space="preserve"> </w:t>
      </w:r>
      <w:r>
        <w:rPr>
          <w:sz w:val="23"/>
        </w:rPr>
        <w:t>proposed</w:t>
      </w:r>
    </w:p>
    <w:p w:rsidR="00BD63E6" w:rsidRDefault="00D94B7A" w:rsidP="0013587C">
      <w:pPr>
        <w:pStyle w:val="ListParagraph"/>
        <w:numPr>
          <w:ilvl w:val="3"/>
          <w:numId w:val="91"/>
        </w:numPr>
        <w:tabs>
          <w:tab w:val="left" w:pos="1559"/>
          <w:tab w:val="left" w:pos="1560"/>
        </w:tabs>
        <w:ind w:left="1559" w:right="460"/>
        <w:rPr>
          <w:sz w:val="23"/>
        </w:rPr>
      </w:pPr>
      <w:r>
        <w:rPr>
          <w:sz w:val="23"/>
        </w:rPr>
        <w:t>Floor plan, roof Plans, sections through the building(s) and exterior elevations at a scale not less than 1/16” =</w:t>
      </w:r>
      <w:r>
        <w:rPr>
          <w:spacing w:val="-15"/>
          <w:sz w:val="23"/>
        </w:rPr>
        <w:t xml:space="preserve"> </w:t>
      </w:r>
      <w:r>
        <w:rPr>
          <w:sz w:val="23"/>
        </w:rPr>
        <w:t>1’-0”</w:t>
      </w:r>
    </w:p>
    <w:p w:rsidR="00BD63E6" w:rsidRDefault="00D94B7A" w:rsidP="0013587C">
      <w:pPr>
        <w:pStyle w:val="ListParagraph"/>
        <w:numPr>
          <w:ilvl w:val="3"/>
          <w:numId w:val="91"/>
        </w:numPr>
        <w:tabs>
          <w:tab w:val="left" w:pos="1559"/>
          <w:tab w:val="left" w:pos="1560"/>
        </w:tabs>
        <w:ind w:left="1559" w:right="261"/>
        <w:rPr>
          <w:sz w:val="23"/>
        </w:rPr>
      </w:pPr>
      <w:r>
        <w:rPr>
          <w:sz w:val="23"/>
        </w:rPr>
        <w:t>Information on major interior spaces sufficient to convey special or atypical features or building</w:t>
      </w:r>
      <w:r>
        <w:rPr>
          <w:spacing w:val="-14"/>
          <w:sz w:val="23"/>
        </w:rPr>
        <w:t xml:space="preserve"> </w:t>
      </w:r>
      <w:r>
        <w:rPr>
          <w:sz w:val="23"/>
        </w:rPr>
        <w:t>systems</w:t>
      </w:r>
    </w:p>
    <w:p w:rsidR="00BD63E6" w:rsidRDefault="00BD63E6">
      <w:pPr>
        <w:pStyle w:val="BodyText"/>
        <w:spacing w:before="2"/>
      </w:pPr>
    </w:p>
    <w:p w:rsidR="00BD63E6" w:rsidRDefault="00D94B7A" w:rsidP="0013587C">
      <w:pPr>
        <w:pStyle w:val="ListParagraph"/>
        <w:numPr>
          <w:ilvl w:val="2"/>
          <w:numId w:val="91"/>
        </w:numPr>
        <w:tabs>
          <w:tab w:val="left" w:pos="653"/>
        </w:tabs>
        <w:ind w:right="116" w:hanging="1"/>
        <w:jc w:val="both"/>
        <w:rPr>
          <w:sz w:val="23"/>
        </w:rPr>
      </w:pPr>
      <w:r>
        <w:rPr>
          <w:b/>
          <w:sz w:val="23"/>
        </w:rPr>
        <w:t xml:space="preserve">Verification of Existing Conditions: </w:t>
      </w:r>
      <w:r>
        <w:rPr>
          <w:sz w:val="23"/>
        </w:rPr>
        <w:t>The A/E shall visit the site and ascertain pertinent local conditions that must be addressed in the</w:t>
      </w:r>
      <w:r>
        <w:rPr>
          <w:spacing w:val="-35"/>
          <w:sz w:val="23"/>
        </w:rPr>
        <w:t xml:space="preserve"> </w:t>
      </w:r>
      <w:r>
        <w:rPr>
          <w:sz w:val="23"/>
        </w:rPr>
        <w:t>design.</w:t>
      </w:r>
    </w:p>
    <w:p w:rsidR="00BD63E6" w:rsidRDefault="00BD63E6">
      <w:pPr>
        <w:pStyle w:val="BodyText"/>
        <w:spacing w:before="10"/>
        <w:rPr>
          <w:sz w:val="22"/>
        </w:rPr>
      </w:pPr>
    </w:p>
    <w:p w:rsidR="00BD63E6" w:rsidRDefault="00D94B7A" w:rsidP="0013587C">
      <w:pPr>
        <w:pStyle w:val="ListParagraph"/>
        <w:numPr>
          <w:ilvl w:val="2"/>
          <w:numId w:val="91"/>
        </w:numPr>
        <w:tabs>
          <w:tab w:val="left" w:pos="641"/>
        </w:tabs>
        <w:ind w:right="108" w:firstLine="0"/>
        <w:jc w:val="both"/>
        <w:rPr>
          <w:sz w:val="23"/>
        </w:rPr>
      </w:pPr>
      <w:r>
        <w:rPr>
          <w:b/>
          <w:sz w:val="23"/>
        </w:rPr>
        <w:t xml:space="preserve">Cost Estimate: </w:t>
      </w:r>
      <w:r>
        <w:rPr>
          <w:sz w:val="23"/>
        </w:rPr>
        <w:t xml:space="preserve">See </w:t>
      </w:r>
      <w:hyperlink w:anchor="_bookmark388" w:history="1">
        <w:r>
          <w:rPr>
            <w:color w:val="0000FF"/>
            <w:sz w:val="23"/>
            <w:u w:val="single" w:color="0000FF"/>
          </w:rPr>
          <w:t xml:space="preserve">Appendix B </w:t>
        </w:r>
      </w:hyperlink>
      <w:r>
        <w:rPr>
          <w:sz w:val="23"/>
        </w:rPr>
        <w:t>for Schematic Cost Estimate requirements. For Projects with a Project Budget greater than $5M the University PM shall present the Cost Estimate, the resulting budget</w:t>
      </w:r>
      <w:r>
        <w:rPr>
          <w:spacing w:val="-6"/>
          <w:sz w:val="23"/>
        </w:rPr>
        <w:t xml:space="preserve"> </w:t>
      </w:r>
      <w:r>
        <w:rPr>
          <w:sz w:val="23"/>
        </w:rPr>
        <w:t>with</w:t>
      </w:r>
      <w:r>
        <w:rPr>
          <w:spacing w:val="-7"/>
          <w:sz w:val="23"/>
        </w:rPr>
        <w:t xml:space="preserve"> </w:t>
      </w:r>
      <w:hyperlink r:id="rId468">
        <w:r>
          <w:rPr>
            <w:color w:val="0000FF"/>
            <w:sz w:val="23"/>
            <w:u w:val="single" w:color="0000FF"/>
          </w:rPr>
          <w:t>University</w:t>
        </w:r>
        <w:r>
          <w:rPr>
            <w:color w:val="0000FF"/>
            <w:spacing w:val="-12"/>
            <w:sz w:val="23"/>
            <w:u w:val="single" w:color="0000FF"/>
          </w:rPr>
          <w:t xml:space="preserve"> </w:t>
        </w:r>
        <w:r>
          <w:rPr>
            <w:color w:val="0000FF"/>
            <w:sz w:val="23"/>
            <w:u w:val="single" w:color="0000FF"/>
          </w:rPr>
          <w:t>Benchmark</w:t>
        </w:r>
        <w:r>
          <w:rPr>
            <w:color w:val="0000FF"/>
            <w:spacing w:val="-7"/>
            <w:sz w:val="23"/>
            <w:u w:val="single" w:color="0000FF"/>
          </w:rPr>
          <w:t xml:space="preserve"> </w:t>
        </w:r>
        <w:r>
          <w:rPr>
            <w:color w:val="0000FF"/>
            <w:sz w:val="23"/>
            <w:u w:val="single" w:color="0000FF"/>
          </w:rPr>
          <w:t>Cost</w:t>
        </w:r>
        <w:r>
          <w:rPr>
            <w:color w:val="0000FF"/>
            <w:spacing w:val="-6"/>
            <w:sz w:val="23"/>
            <w:u w:val="single" w:color="0000FF"/>
          </w:rPr>
          <w:t xml:space="preserve"> </w:t>
        </w:r>
        <w:r>
          <w:rPr>
            <w:color w:val="0000FF"/>
            <w:sz w:val="23"/>
            <w:u w:val="single" w:color="0000FF"/>
          </w:rPr>
          <w:t>Metric</w:t>
        </w:r>
        <w:r>
          <w:rPr>
            <w:color w:val="0000FF"/>
            <w:spacing w:val="-6"/>
            <w:sz w:val="23"/>
            <w:u w:val="single" w:color="0000FF"/>
          </w:rPr>
          <w:t xml:space="preserve"> </w:t>
        </w:r>
      </w:hyperlink>
      <w:r>
        <w:rPr>
          <w:sz w:val="23"/>
        </w:rPr>
        <w:t>comparison,</w:t>
      </w:r>
      <w:r>
        <w:rPr>
          <w:spacing w:val="-7"/>
          <w:sz w:val="23"/>
        </w:rPr>
        <w:t xml:space="preserve"> </w:t>
      </w:r>
      <w:r>
        <w:rPr>
          <w:sz w:val="23"/>
        </w:rPr>
        <w:t>and</w:t>
      </w:r>
      <w:r>
        <w:rPr>
          <w:spacing w:val="-7"/>
          <w:sz w:val="23"/>
        </w:rPr>
        <w:t xml:space="preserve"> </w:t>
      </w:r>
      <w:r>
        <w:rPr>
          <w:sz w:val="23"/>
        </w:rPr>
        <w:t>VM</w:t>
      </w:r>
      <w:r>
        <w:rPr>
          <w:spacing w:val="-8"/>
          <w:sz w:val="23"/>
        </w:rPr>
        <w:t xml:space="preserve"> </w:t>
      </w:r>
      <w:r>
        <w:rPr>
          <w:sz w:val="23"/>
        </w:rPr>
        <w:t>results</w:t>
      </w:r>
      <w:r>
        <w:rPr>
          <w:spacing w:val="-8"/>
          <w:sz w:val="23"/>
        </w:rPr>
        <w:t xml:space="preserve"> </w:t>
      </w:r>
      <w:r>
        <w:rPr>
          <w:sz w:val="23"/>
        </w:rPr>
        <w:t>for</w:t>
      </w:r>
      <w:r>
        <w:rPr>
          <w:spacing w:val="-7"/>
          <w:sz w:val="23"/>
        </w:rPr>
        <w:t xml:space="preserve"> </w:t>
      </w:r>
      <w:r>
        <w:rPr>
          <w:sz w:val="23"/>
        </w:rPr>
        <w:t>review</w:t>
      </w:r>
      <w:r>
        <w:rPr>
          <w:spacing w:val="-8"/>
          <w:sz w:val="23"/>
        </w:rPr>
        <w:t xml:space="preserve"> </w:t>
      </w:r>
      <w:r>
        <w:rPr>
          <w:sz w:val="23"/>
        </w:rPr>
        <w:t>with</w:t>
      </w:r>
      <w:r>
        <w:rPr>
          <w:spacing w:val="-10"/>
          <w:sz w:val="23"/>
        </w:rPr>
        <w:t xml:space="preserve"> </w:t>
      </w:r>
      <w:r>
        <w:rPr>
          <w:sz w:val="23"/>
        </w:rPr>
        <w:t>the</w:t>
      </w:r>
      <w:r>
        <w:rPr>
          <w:spacing w:val="45"/>
          <w:sz w:val="23"/>
        </w:rPr>
        <w:t xml:space="preserve"> </w:t>
      </w:r>
      <w:r>
        <w:rPr>
          <w:sz w:val="23"/>
        </w:rPr>
        <w:t>AVP &amp;</w:t>
      </w:r>
      <w:r>
        <w:rPr>
          <w:spacing w:val="-9"/>
          <w:sz w:val="23"/>
        </w:rPr>
        <w:t xml:space="preserve"> </w:t>
      </w:r>
      <w:r>
        <w:rPr>
          <w:sz w:val="23"/>
        </w:rPr>
        <w:t>CFO.</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rPr>
          <w:sz w:val="9"/>
        </w:rPr>
      </w:pPr>
    </w:p>
    <w:p w:rsidR="00BD63E6" w:rsidRDefault="00D94B7A">
      <w:pPr>
        <w:pStyle w:val="Heading3"/>
        <w:spacing w:before="95"/>
      </w:pPr>
      <w:bookmarkStart w:id="383" w:name="SECTION_8.7153___PRELIMINARY_DESIGN_PHAS"/>
      <w:bookmarkStart w:id="384" w:name="_bookmark269"/>
      <w:bookmarkEnd w:id="383"/>
      <w:bookmarkEnd w:id="384"/>
      <w:r>
        <w:t>SECTION 8.7</w:t>
      </w:r>
      <w:hyperlink w:anchor="_bookmark271" w:history="1">
        <w:r>
          <w:rPr>
            <w:position w:val="11"/>
            <w:sz w:val="16"/>
          </w:rPr>
          <w:t>153</w:t>
        </w:r>
      </w:hyperlink>
      <w:r>
        <w:rPr>
          <w:position w:val="11"/>
          <w:sz w:val="16"/>
        </w:rPr>
        <w:t xml:space="preserve">  </w:t>
      </w:r>
      <w:r>
        <w:t>PRELIMINARY DESIGN PHASE (DESIGN DEVELOPMENT)</w:t>
      </w:r>
    </w:p>
    <w:p w:rsidR="00BD63E6" w:rsidRDefault="00D94B7A" w:rsidP="0013587C">
      <w:pPr>
        <w:pStyle w:val="ListParagraph"/>
        <w:numPr>
          <w:ilvl w:val="2"/>
          <w:numId w:val="90"/>
        </w:numPr>
        <w:tabs>
          <w:tab w:val="left" w:pos="651"/>
        </w:tabs>
        <w:spacing w:before="172"/>
        <w:ind w:right="108" w:firstLine="0"/>
        <w:jc w:val="both"/>
        <w:rPr>
          <w:sz w:val="23"/>
        </w:rPr>
      </w:pPr>
      <w:r>
        <w:rPr>
          <w:b/>
          <w:sz w:val="23"/>
        </w:rPr>
        <w:t xml:space="preserve">General Requirements: </w:t>
      </w:r>
      <w:r>
        <w:rPr>
          <w:sz w:val="23"/>
        </w:rPr>
        <w:t>Based on the previous approvals and direction, the A/E shall prepare the</w:t>
      </w:r>
      <w:r>
        <w:rPr>
          <w:spacing w:val="-2"/>
          <w:sz w:val="23"/>
        </w:rPr>
        <w:t xml:space="preserve"> </w:t>
      </w:r>
      <w:r>
        <w:rPr>
          <w:sz w:val="23"/>
        </w:rPr>
        <w:t>Preliminary</w:t>
      </w:r>
      <w:r>
        <w:rPr>
          <w:spacing w:val="-7"/>
          <w:sz w:val="23"/>
        </w:rPr>
        <w:t xml:space="preserve"> </w:t>
      </w:r>
      <w:r>
        <w:rPr>
          <w:sz w:val="23"/>
        </w:rPr>
        <w:t>Design</w:t>
      </w:r>
      <w:r>
        <w:rPr>
          <w:spacing w:val="-3"/>
          <w:sz w:val="23"/>
        </w:rPr>
        <w:t xml:space="preserve"> </w:t>
      </w:r>
      <w:r>
        <w:rPr>
          <w:sz w:val="23"/>
        </w:rPr>
        <w:t>consisting</w:t>
      </w:r>
      <w:r>
        <w:rPr>
          <w:spacing w:val="-5"/>
          <w:sz w:val="23"/>
        </w:rPr>
        <w:t xml:space="preserve"> </w:t>
      </w:r>
      <w:r>
        <w:rPr>
          <w:sz w:val="23"/>
        </w:rPr>
        <w:t>of</w:t>
      </w:r>
      <w:r>
        <w:rPr>
          <w:spacing w:val="-5"/>
          <w:sz w:val="23"/>
        </w:rPr>
        <w:t xml:space="preserve"> </w:t>
      </w:r>
      <w:r>
        <w:rPr>
          <w:sz w:val="23"/>
        </w:rPr>
        <w:t>Drawings,</w:t>
      </w:r>
      <w:r>
        <w:rPr>
          <w:spacing w:val="-3"/>
          <w:sz w:val="23"/>
        </w:rPr>
        <w:t xml:space="preserve"> </w:t>
      </w:r>
      <w:r>
        <w:rPr>
          <w:sz w:val="23"/>
        </w:rPr>
        <w:t>Narrative</w:t>
      </w:r>
      <w:r>
        <w:rPr>
          <w:spacing w:val="-4"/>
          <w:sz w:val="23"/>
        </w:rPr>
        <w:t xml:space="preserve"> </w:t>
      </w:r>
      <w:r>
        <w:rPr>
          <w:sz w:val="23"/>
        </w:rPr>
        <w:t>and</w:t>
      </w:r>
      <w:r>
        <w:rPr>
          <w:spacing w:val="-3"/>
          <w:sz w:val="23"/>
        </w:rPr>
        <w:t xml:space="preserve"> </w:t>
      </w:r>
      <w:r>
        <w:rPr>
          <w:sz w:val="23"/>
        </w:rPr>
        <w:t>other</w:t>
      </w:r>
      <w:r>
        <w:rPr>
          <w:spacing w:val="-5"/>
          <w:sz w:val="23"/>
        </w:rPr>
        <w:t xml:space="preserve"> </w:t>
      </w:r>
      <w:r>
        <w:rPr>
          <w:sz w:val="23"/>
        </w:rPr>
        <w:t>documents</w:t>
      </w:r>
      <w:r>
        <w:rPr>
          <w:spacing w:val="-6"/>
          <w:sz w:val="23"/>
        </w:rPr>
        <w:t xml:space="preserve"> </w:t>
      </w:r>
      <w:r>
        <w:rPr>
          <w:sz w:val="23"/>
        </w:rPr>
        <w:t>to</w:t>
      </w:r>
      <w:r>
        <w:rPr>
          <w:spacing w:val="-3"/>
          <w:sz w:val="23"/>
        </w:rPr>
        <w:t xml:space="preserve"> </w:t>
      </w:r>
      <w:r>
        <w:rPr>
          <w:sz w:val="23"/>
        </w:rPr>
        <w:t>fix</w:t>
      </w:r>
      <w:r>
        <w:rPr>
          <w:spacing w:val="-5"/>
          <w:sz w:val="23"/>
        </w:rPr>
        <w:t xml:space="preserve"> </w:t>
      </w:r>
      <w:r>
        <w:rPr>
          <w:sz w:val="23"/>
        </w:rPr>
        <w:t>and</w:t>
      </w:r>
      <w:r>
        <w:rPr>
          <w:spacing w:val="-5"/>
          <w:sz w:val="23"/>
        </w:rPr>
        <w:t xml:space="preserve"> </w:t>
      </w:r>
      <w:r>
        <w:rPr>
          <w:sz w:val="23"/>
        </w:rPr>
        <w:t>describe</w:t>
      </w:r>
      <w:r>
        <w:rPr>
          <w:spacing w:val="-4"/>
          <w:sz w:val="23"/>
        </w:rPr>
        <w:t xml:space="preserve"> </w:t>
      </w:r>
      <w:r>
        <w:rPr>
          <w:sz w:val="23"/>
        </w:rPr>
        <w:t>the size and character of the entire Project as to exterior appearance; foundation, structural, mechanical, and electrical system; materials; and such other essentials as may be appropriate. The A/E shall have visited the site and ascertained pertinent local conditions required to be addressed in the Submittal. If any change from the information submitted at the Schematic Design relating to the mix or amount of space</w:t>
      </w:r>
      <w:r>
        <w:rPr>
          <w:spacing w:val="-16"/>
          <w:sz w:val="23"/>
        </w:rPr>
        <w:t xml:space="preserve"> </w:t>
      </w:r>
      <w:r>
        <w:rPr>
          <w:sz w:val="23"/>
        </w:rPr>
        <w:t>occurs,</w:t>
      </w:r>
      <w:r>
        <w:rPr>
          <w:spacing w:val="-14"/>
          <w:sz w:val="23"/>
        </w:rPr>
        <w:t xml:space="preserve"> </w:t>
      </w:r>
      <w:r>
        <w:rPr>
          <w:sz w:val="23"/>
        </w:rPr>
        <w:t>submit</w:t>
      </w:r>
      <w:r>
        <w:rPr>
          <w:spacing w:val="-14"/>
          <w:sz w:val="23"/>
        </w:rPr>
        <w:t xml:space="preserve"> </w:t>
      </w:r>
      <w:r>
        <w:rPr>
          <w:sz w:val="23"/>
        </w:rPr>
        <w:t>new</w:t>
      </w:r>
      <w:r>
        <w:rPr>
          <w:spacing w:val="-17"/>
          <w:sz w:val="23"/>
        </w:rPr>
        <w:t xml:space="preserve"> </w:t>
      </w:r>
      <w:r>
        <w:rPr>
          <w:sz w:val="23"/>
        </w:rPr>
        <w:t>information</w:t>
      </w:r>
      <w:r>
        <w:rPr>
          <w:spacing w:val="-17"/>
          <w:sz w:val="23"/>
        </w:rPr>
        <w:t xml:space="preserve"> </w:t>
      </w:r>
      <w:r>
        <w:rPr>
          <w:sz w:val="23"/>
        </w:rPr>
        <w:t>in</w:t>
      </w:r>
      <w:r>
        <w:rPr>
          <w:spacing w:val="-17"/>
          <w:sz w:val="23"/>
        </w:rPr>
        <w:t xml:space="preserve"> </w:t>
      </w:r>
      <w:r>
        <w:rPr>
          <w:sz w:val="23"/>
        </w:rPr>
        <w:t>the</w:t>
      </w:r>
      <w:r>
        <w:rPr>
          <w:spacing w:val="-13"/>
          <w:sz w:val="23"/>
        </w:rPr>
        <w:t xml:space="preserve"> </w:t>
      </w:r>
      <w:r>
        <w:rPr>
          <w:sz w:val="23"/>
        </w:rPr>
        <w:t>format</w:t>
      </w:r>
      <w:r>
        <w:rPr>
          <w:spacing w:val="-14"/>
          <w:sz w:val="23"/>
        </w:rPr>
        <w:t xml:space="preserve"> </w:t>
      </w:r>
      <w:r>
        <w:rPr>
          <w:sz w:val="23"/>
        </w:rPr>
        <w:t>of</w:t>
      </w:r>
      <w:r>
        <w:rPr>
          <w:spacing w:val="-17"/>
          <w:sz w:val="23"/>
        </w:rPr>
        <w:t xml:space="preserve"> </w:t>
      </w:r>
      <w:r>
        <w:rPr>
          <w:sz w:val="23"/>
        </w:rPr>
        <w:t>an</w:t>
      </w:r>
      <w:r>
        <w:rPr>
          <w:spacing w:val="-14"/>
          <w:sz w:val="23"/>
        </w:rPr>
        <w:t xml:space="preserve"> </w:t>
      </w:r>
      <w:r>
        <w:rPr>
          <w:sz w:val="23"/>
        </w:rPr>
        <w:t>updated/current</w:t>
      </w:r>
      <w:r>
        <w:rPr>
          <w:spacing w:val="-14"/>
          <w:sz w:val="23"/>
        </w:rPr>
        <w:t xml:space="preserve"> </w:t>
      </w:r>
      <w:r>
        <w:rPr>
          <w:sz w:val="23"/>
        </w:rPr>
        <w:t>copy</w:t>
      </w:r>
      <w:r>
        <w:rPr>
          <w:spacing w:val="-17"/>
          <w:sz w:val="23"/>
        </w:rPr>
        <w:t xml:space="preserve"> </w:t>
      </w:r>
      <w:r>
        <w:rPr>
          <w:sz w:val="23"/>
        </w:rPr>
        <w:t>of</w:t>
      </w:r>
      <w:r>
        <w:rPr>
          <w:spacing w:val="-17"/>
          <w:sz w:val="23"/>
        </w:rPr>
        <w:t xml:space="preserve"> </w:t>
      </w:r>
      <w:r>
        <w:rPr>
          <w:sz w:val="23"/>
        </w:rPr>
        <w:t>the</w:t>
      </w:r>
      <w:r>
        <w:rPr>
          <w:spacing w:val="-13"/>
          <w:sz w:val="23"/>
        </w:rPr>
        <w:t xml:space="preserve"> </w:t>
      </w:r>
      <w:r>
        <w:rPr>
          <w:sz w:val="23"/>
        </w:rPr>
        <w:t>Assignable</w:t>
      </w:r>
      <w:r>
        <w:rPr>
          <w:spacing w:val="-13"/>
          <w:sz w:val="23"/>
        </w:rPr>
        <w:t xml:space="preserve"> </w:t>
      </w:r>
      <w:r>
        <w:rPr>
          <w:sz w:val="23"/>
        </w:rPr>
        <w:t>Room and Space Listing, which was the basis for development of the Preliminary</w:t>
      </w:r>
      <w:r>
        <w:rPr>
          <w:spacing w:val="-31"/>
          <w:sz w:val="23"/>
        </w:rPr>
        <w:t xml:space="preserve"> </w:t>
      </w:r>
      <w:r>
        <w:rPr>
          <w:sz w:val="23"/>
        </w:rPr>
        <w:t>Design.</w:t>
      </w:r>
    </w:p>
    <w:p w:rsidR="00BD63E6" w:rsidRDefault="00BD63E6">
      <w:pPr>
        <w:pStyle w:val="BodyText"/>
        <w:spacing w:before="9"/>
        <w:rPr>
          <w:sz w:val="22"/>
        </w:rPr>
      </w:pPr>
    </w:p>
    <w:p w:rsidR="00BD63E6" w:rsidRDefault="00D94B7A" w:rsidP="0013587C">
      <w:pPr>
        <w:pStyle w:val="ListParagraph"/>
        <w:numPr>
          <w:ilvl w:val="2"/>
          <w:numId w:val="90"/>
        </w:numPr>
        <w:tabs>
          <w:tab w:val="left" w:pos="699"/>
        </w:tabs>
        <w:spacing w:before="1"/>
        <w:ind w:right="110" w:firstLine="0"/>
        <w:jc w:val="both"/>
        <w:rPr>
          <w:sz w:val="23"/>
        </w:rPr>
      </w:pPr>
      <w:bookmarkStart w:id="385" w:name="_bookmark270"/>
      <w:bookmarkEnd w:id="385"/>
      <w:r>
        <w:rPr>
          <w:b/>
          <w:sz w:val="23"/>
        </w:rPr>
        <w:t xml:space="preserve">Preliminary Cost Estimate: </w:t>
      </w:r>
      <w:r>
        <w:rPr>
          <w:sz w:val="23"/>
        </w:rPr>
        <w:t>The A/E shall submit to the University an estimate of the construction cost of the proposed design without regard to available funds. The estimate shall relate only to the estimated Proposal/Bid amount for the construction shown and shall not include fees or unknown</w:t>
      </w:r>
      <w:r>
        <w:rPr>
          <w:spacing w:val="-14"/>
          <w:sz w:val="23"/>
        </w:rPr>
        <w:t xml:space="preserve"> </w:t>
      </w:r>
      <w:r>
        <w:rPr>
          <w:sz w:val="23"/>
        </w:rPr>
        <w:t>contingencies.</w:t>
      </w:r>
      <w:r>
        <w:rPr>
          <w:spacing w:val="-14"/>
          <w:sz w:val="23"/>
        </w:rPr>
        <w:t xml:space="preserve"> </w:t>
      </w:r>
      <w:r>
        <w:rPr>
          <w:sz w:val="23"/>
        </w:rPr>
        <w:t>The</w:t>
      </w:r>
      <w:r>
        <w:rPr>
          <w:spacing w:val="-13"/>
          <w:sz w:val="23"/>
        </w:rPr>
        <w:t xml:space="preserve"> </w:t>
      </w:r>
      <w:r>
        <w:rPr>
          <w:sz w:val="23"/>
        </w:rPr>
        <w:t>Cost</w:t>
      </w:r>
      <w:r>
        <w:rPr>
          <w:spacing w:val="-14"/>
          <w:sz w:val="23"/>
        </w:rPr>
        <w:t xml:space="preserve"> </w:t>
      </w:r>
      <w:r>
        <w:rPr>
          <w:sz w:val="23"/>
        </w:rPr>
        <w:t>Estimate</w:t>
      </w:r>
      <w:r>
        <w:rPr>
          <w:spacing w:val="-13"/>
          <w:sz w:val="23"/>
        </w:rPr>
        <w:t xml:space="preserve"> </w:t>
      </w:r>
      <w:r>
        <w:rPr>
          <w:sz w:val="23"/>
        </w:rPr>
        <w:t>summary</w:t>
      </w:r>
      <w:r>
        <w:rPr>
          <w:spacing w:val="-17"/>
          <w:sz w:val="23"/>
        </w:rPr>
        <w:t xml:space="preserve"> </w:t>
      </w:r>
      <w:r>
        <w:rPr>
          <w:sz w:val="23"/>
        </w:rPr>
        <w:t>shall</w:t>
      </w:r>
      <w:r>
        <w:rPr>
          <w:spacing w:val="-14"/>
          <w:sz w:val="23"/>
        </w:rPr>
        <w:t xml:space="preserve"> </w:t>
      </w:r>
      <w:r>
        <w:rPr>
          <w:sz w:val="23"/>
        </w:rPr>
        <w:t>include</w:t>
      </w:r>
      <w:r>
        <w:rPr>
          <w:spacing w:val="-13"/>
          <w:sz w:val="23"/>
        </w:rPr>
        <w:t xml:space="preserve"> </w:t>
      </w:r>
      <w:r>
        <w:rPr>
          <w:sz w:val="23"/>
        </w:rPr>
        <w:t>any</w:t>
      </w:r>
      <w:r>
        <w:rPr>
          <w:spacing w:val="-17"/>
          <w:sz w:val="23"/>
        </w:rPr>
        <w:t xml:space="preserve"> </w:t>
      </w:r>
      <w:r>
        <w:rPr>
          <w:sz w:val="23"/>
        </w:rPr>
        <w:t>built-in</w:t>
      </w:r>
      <w:r>
        <w:rPr>
          <w:spacing w:val="-14"/>
          <w:sz w:val="23"/>
        </w:rPr>
        <w:t xml:space="preserve"> </w:t>
      </w:r>
      <w:r>
        <w:rPr>
          <w:sz w:val="23"/>
        </w:rPr>
        <w:t>equipment,</w:t>
      </w:r>
      <w:r>
        <w:rPr>
          <w:spacing w:val="-14"/>
          <w:sz w:val="23"/>
        </w:rPr>
        <w:t xml:space="preserve"> </w:t>
      </w:r>
      <w:r>
        <w:rPr>
          <w:sz w:val="23"/>
        </w:rPr>
        <w:t>even</w:t>
      </w:r>
      <w:r>
        <w:rPr>
          <w:spacing w:val="-14"/>
          <w:sz w:val="23"/>
        </w:rPr>
        <w:t xml:space="preserve"> </w:t>
      </w:r>
      <w:r>
        <w:rPr>
          <w:sz w:val="23"/>
        </w:rPr>
        <w:t>if</w:t>
      </w:r>
      <w:r>
        <w:rPr>
          <w:spacing w:val="-17"/>
          <w:sz w:val="23"/>
        </w:rPr>
        <w:t xml:space="preserve"> </w:t>
      </w:r>
      <w:r>
        <w:rPr>
          <w:sz w:val="23"/>
        </w:rPr>
        <w:t>such equipment is procured separately. Any proposed Additive Price/Bid Items must be justified and indicated</w:t>
      </w:r>
      <w:r>
        <w:rPr>
          <w:spacing w:val="-10"/>
          <w:sz w:val="23"/>
        </w:rPr>
        <w:t xml:space="preserve"> </w:t>
      </w:r>
      <w:r>
        <w:rPr>
          <w:sz w:val="23"/>
        </w:rPr>
        <w:t>by</w:t>
      </w:r>
      <w:r>
        <w:rPr>
          <w:spacing w:val="-14"/>
          <w:sz w:val="23"/>
        </w:rPr>
        <w:t xml:space="preserve"> </w:t>
      </w:r>
      <w:r>
        <w:rPr>
          <w:sz w:val="23"/>
        </w:rPr>
        <w:t>a</w:t>
      </w:r>
      <w:r>
        <w:rPr>
          <w:spacing w:val="-6"/>
          <w:sz w:val="23"/>
        </w:rPr>
        <w:t xml:space="preserve"> </w:t>
      </w:r>
      <w:r>
        <w:rPr>
          <w:sz w:val="23"/>
        </w:rPr>
        <w:t>separately</w:t>
      </w:r>
      <w:r>
        <w:rPr>
          <w:spacing w:val="-14"/>
          <w:sz w:val="23"/>
        </w:rPr>
        <w:t xml:space="preserve"> </w:t>
      </w:r>
      <w:r>
        <w:rPr>
          <w:sz w:val="23"/>
        </w:rPr>
        <w:t>stated</w:t>
      </w:r>
      <w:r>
        <w:rPr>
          <w:spacing w:val="-10"/>
          <w:sz w:val="23"/>
        </w:rPr>
        <w:t xml:space="preserve"> </w:t>
      </w:r>
      <w:r>
        <w:rPr>
          <w:sz w:val="23"/>
        </w:rPr>
        <w:t>estimate</w:t>
      </w:r>
      <w:r>
        <w:rPr>
          <w:spacing w:val="-9"/>
          <w:sz w:val="23"/>
        </w:rPr>
        <w:t xml:space="preserve"> </w:t>
      </w:r>
      <w:r>
        <w:rPr>
          <w:sz w:val="23"/>
        </w:rPr>
        <w:t>amount.</w:t>
      </w:r>
      <w:r>
        <w:rPr>
          <w:spacing w:val="-10"/>
          <w:sz w:val="23"/>
        </w:rPr>
        <w:t xml:space="preserve"> </w:t>
      </w:r>
      <w:r>
        <w:rPr>
          <w:sz w:val="23"/>
        </w:rPr>
        <w:t>The</w:t>
      </w:r>
      <w:r>
        <w:rPr>
          <w:spacing w:val="-9"/>
          <w:sz w:val="23"/>
        </w:rPr>
        <w:t xml:space="preserve"> </w:t>
      </w:r>
      <w:r>
        <w:rPr>
          <w:sz w:val="23"/>
        </w:rPr>
        <w:t>Cost</w:t>
      </w:r>
      <w:r>
        <w:rPr>
          <w:spacing w:val="-9"/>
          <w:sz w:val="23"/>
        </w:rPr>
        <w:t xml:space="preserve"> </w:t>
      </w:r>
      <w:r>
        <w:rPr>
          <w:sz w:val="23"/>
        </w:rPr>
        <w:t>Estimate</w:t>
      </w:r>
      <w:r>
        <w:rPr>
          <w:spacing w:val="-9"/>
          <w:sz w:val="23"/>
        </w:rPr>
        <w:t xml:space="preserve"> </w:t>
      </w:r>
      <w:r>
        <w:rPr>
          <w:sz w:val="23"/>
        </w:rPr>
        <w:t>must</w:t>
      </w:r>
      <w:r>
        <w:rPr>
          <w:spacing w:val="-11"/>
          <w:sz w:val="23"/>
        </w:rPr>
        <w:t xml:space="preserve"> </w:t>
      </w:r>
      <w:r>
        <w:rPr>
          <w:sz w:val="23"/>
        </w:rPr>
        <w:t>indicate</w:t>
      </w:r>
      <w:r>
        <w:rPr>
          <w:spacing w:val="-9"/>
          <w:sz w:val="23"/>
        </w:rPr>
        <w:t xml:space="preserve"> </w:t>
      </w:r>
      <w:r>
        <w:rPr>
          <w:sz w:val="23"/>
        </w:rPr>
        <w:t>the</w:t>
      </w:r>
      <w:r>
        <w:rPr>
          <w:spacing w:val="-9"/>
          <w:sz w:val="23"/>
        </w:rPr>
        <w:t xml:space="preserve"> </w:t>
      </w:r>
      <w:r>
        <w:rPr>
          <w:sz w:val="23"/>
        </w:rPr>
        <w:t>derivation</w:t>
      </w:r>
      <w:r>
        <w:rPr>
          <w:spacing w:val="-10"/>
          <w:sz w:val="23"/>
        </w:rPr>
        <w:t xml:space="preserve"> </w:t>
      </w:r>
      <w:r>
        <w:rPr>
          <w:sz w:val="23"/>
        </w:rPr>
        <w:t>of</w:t>
      </w:r>
      <w:r>
        <w:rPr>
          <w:spacing w:val="-12"/>
          <w:sz w:val="23"/>
        </w:rPr>
        <w:t xml:space="preserve"> </w:t>
      </w:r>
      <w:r>
        <w:rPr>
          <w:sz w:val="23"/>
        </w:rPr>
        <w:t>the pricing</w:t>
      </w:r>
      <w:r>
        <w:rPr>
          <w:spacing w:val="-12"/>
          <w:sz w:val="23"/>
        </w:rPr>
        <w:t xml:space="preserve"> </w:t>
      </w:r>
      <w:r>
        <w:rPr>
          <w:sz w:val="23"/>
        </w:rPr>
        <w:t>for</w:t>
      </w:r>
      <w:r>
        <w:rPr>
          <w:spacing w:val="-10"/>
          <w:sz w:val="23"/>
        </w:rPr>
        <w:t xml:space="preserve"> </w:t>
      </w:r>
      <w:r>
        <w:rPr>
          <w:sz w:val="23"/>
        </w:rPr>
        <w:t>the</w:t>
      </w:r>
      <w:r>
        <w:rPr>
          <w:spacing w:val="-9"/>
          <w:sz w:val="23"/>
        </w:rPr>
        <w:t xml:space="preserve"> </w:t>
      </w:r>
      <w:r>
        <w:rPr>
          <w:sz w:val="23"/>
        </w:rPr>
        <w:t>estimate</w:t>
      </w:r>
      <w:r>
        <w:rPr>
          <w:spacing w:val="-9"/>
          <w:sz w:val="23"/>
        </w:rPr>
        <w:t xml:space="preserve"> </w:t>
      </w:r>
      <w:r>
        <w:rPr>
          <w:sz w:val="23"/>
        </w:rPr>
        <w:t>and</w:t>
      </w:r>
      <w:r>
        <w:rPr>
          <w:spacing w:val="-10"/>
          <w:sz w:val="23"/>
        </w:rPr>
        <w:t xml:space="preserve"> </w:t>
      </w:r>
      <w:r>
        <w:rPr>
          <w:sz w:val="23"/>
        </w:rPr>
        <w:t>shall,</w:t>
      </w:r>
      <w:r>
        <w:rPr>
          <w:spacing w:val="-10"/>
          <w:sz w:val="23"/>
        </w:rPr>
        <w:t xml:space="preserve"> </w:t>
      </w:r>
      <w:r>
        <w:rPr>
          <w:sz w:val="23"/>
        </w:rPr>
        <w:t>as</w:t>
      </w:r>
      <w:r>
        <w:rPr>
          <w:spacing w:val="-10"/>
          <w:sz w:val="23"/>
        </w:rPr>
        <w:t xml:space="preserve"> </w:t>
      </w:r>
      <w:r>
        <w:rPr>
          <w:sz w:val="23"/>
        </w:rPr>
        <w:t>a</w:t>
      </w:r>
      <w:r>
        <w:rPr>
          <w:spacing w:val="-9"/>
          <w:sz w:val="23"/>
        </w:rPr>
        <w:t xml:space="preserve"> </w:t>
      </w:r>
      <w:r>
        <w:rPr>
          <w:sz w:val="23"/>
        </w:rPr>
        <w:t>minimum,</w:t>
      </w:r>
      <w:r>
        <w:rPr>
          <w:spacing w:val="-10"/>
          <w:sz w:val="23"/>
        </w:rPr>
        <w:t xml:space="preserve"> </w:t>
      </w:r>
      <w:r>
        <w:rPr>
          <w:sz w:val="23"/>
        </w:rPr>
        <w:t>for</w:t>
      </w:r>
      <w:r>
        <w:rPr>
          <w:spacing w:val="-10"/>
          <w:sz w:val="23"/>
        </w:rPr>
        <w:t xml:space="preserve"> </w:t>
      </w:r>
      <w:r>
        <w:rPr>
          <w:sz w:val="23"/>
        </w:rPr>
        <w:t>an</w:t>
      </w:r>
      <w:r>
        <w:rPr>
          <w:spacing w:val="-10"/>
          <w:sz w:val="23"/>
        </w:rPr>
        <w:t xml:space="preserve"> </w:t>
      </w:r>
      <w:r>
        <w:rPr>
          <w:sz w:val="23"/>
        </w:rPr>
        <w:t>Architectural</w:t>
      </w:r>
      <w:r>
        <w:rPr>
          <w:spacing w:val="-9"/>
          <w:sz w:val="23"/>
        </w:rPr>
        <w:t xml:space="preserve"> </w:t>
      </w:r>
      <w:r>
        <w:rPr>
          <w:sz w:val="23"/>
        </w:rPr>
        <w:t>Project,</w:t>
      </w:r>
      <w:r>
        <w:rPr>
          <w:spacing w:val="-10"/>
          <w:sz w:val="23"/>
        </w:rPr>
        <w:t xml:space="preserve"> </w:t>
      </w:r>
      <w:r>
        <w:rPr>
          <w:sz w:val="23"/>
        </w:rPr>
        <w:t>include</w:t>
      </w:r>
      <w:r>
        <w:rPr>
          <w:spacing w:val="-9"/>
          <w:sz w:val="23"/>
        </w:rPr>
        <w:t xml:space="preserve"> </w:t>
      </w:r>
      <w:r>
        <w:rPr>
          <w:sz w:val="23"/>
        </w:rPr>
        <w:t>the</w:t>
      </w:r>
      <w:r>
        <w:rPr>
          <w:spacing w:val="-9"/>
          <w:sz w:val="23"/>
        </w:rPr>
        <w:t xml:space="preserve"> </w:t>
      </w:r>
      <w:r>
        <w:rPr>
          <w:sz w:val="23"/>
        </w:rPr>
        <w:t>data</w:t>
      </w:r>
      <w:r>
        <w:rPr>
          <w:spacing w:val="-9"/>
          <w:sz w:val="23"/>
        </w:rPr>
        <w:t xml:space="preserve"> </w:t>
      </w:r>
      <w:r>
        <w:rPr>
          <w:sz w:val="23"/>
        </w:rPr>
        <w:t xml:space="preserve">required by </w:t>
      </w:r>
      <w:hyperlink w:anchor="_bookmark388" w:history="1">
        <w:r>
          <w:rPr>
            <w:color w:val="0000FF"/>
            <w:sz w:val="23"/>
            <w:u w:val="single" w:color="0000FF"/>
          </w:rPr>
          <w:t xml:space="preserve">Appendix B </w:t>
        </w:r>
      </w:hyperlink>
      <w:r>
        <w:rPr>
          <w:sz w:val="23"/>
        </w:rPr>
        <w:t xml:space="preserve">(Cost Estimate). For Projects with a Project Budget greater than $5M the University PM shall present the Cost Estimate, the resulting budget with </w:t>
      </w:r>
      <w:hyperlink r:id="rId469">
        <w:r>
          <w:rPr>
            <w:color w:val="0000FF"/>
            <w:sz w:val="23"/>
            <w:u w:val="single" w:color="0000FF"/>
          </w:rPr>
          <w:t>University Benchmark Cost</w:t>
        </w:r>
      </w:hyperlink>
      <w:r>
        <w:rPr>
          <w:color w:val="0000FF"/>
          <w:sz w:val="23"/>
          <w:u w:val="single" w:color="0000FF"/>
        </w:rPr>
        <w:t xml:space="preserve"> </w:t>
      </w:r>
      <w:hyperlink r:id="rId470">
        <w:r>
          <w:rPr>
            <w:color w:val="0000FF"/>
            <w:sz w:val="23"/>
            <w:u w:val="single" w:color="0000FF"/>
          </w:rPr>
          <w:t xml:space="preserve">Metric </w:t>
        </w:r>
      </w:hyperlink>
      <w:r>
        <w:rPr>
          <w:sz w:val="23"/>
        </w:rPr>
        <w:t>comparison, and VM results for review with the AVP &amp;</w:t>
      </w:r>
      <w:r>
        <w:rPr>
          <w:spacing w:val="-47"/>
          <w:sz w:val="23"/>
        </w:rPr>
        <w:t xml:space="preserve"> </w:t>
      </w:r>
      <w:r>
        <w:rPr>
          <w:sz w:val="23"/>
        </w:rPr>
        <w:t>CFO.</w:t>
      </w:r>
    </w:p>
    <w:p w:rsidR="00BD63E6" w:rsidRDefault="00BD63E6">
      <w:pPr>
        <w:pStyle w:val="BodyText"/>
        <w:spacing w:before="10"/>
        <w:rPr>
          <w:sz w:val="22"/>
        </w:rPr>
      </w:pPr>
    </w:p>
    <w:p w:rsidR="00BD63E6" w:rsidRDefault="00D94B7A">
      <w:pPr>
        <w:pStyle w:val="BodyText"/>
        <w:ind w:left="120" w:right="111"/>
        <w:jc w:val="both"/>
      </w:pPr>
      <w:r>
        <w:t>Utilities, site Work, civil and other special Projects such as boiler installation; a utility system; a road system;</w:t>
      </w:r>
      <w:r>
        <w:rPr>
          <w:spacing w:val="-7"/>
        </w:rPr>
        <w:t xml:space="preserve"> </w:t>
      </w:r>
      <w:r>
        <w:t>a</w:t>
      </w:r>
      <w:r>
        <w:rPr>
          <w:spacing w:val="-5"/>
        </w:rPr>
        <w:t xml:space="preserve"> </w:t>
      </w:r>
      <w:r>
        <w:t>water</w:t>
      </w:r>
      <w:r>
        <w:rPr>
          <w:spacing w:val="-6"/>
        </w:rPr>
        <w:t xml:space="preserve"> </w:t>
      </w:r>
      <w:r>
        <w:t>plant;</w:t>
      </w:r>
      <w:r>
        <w:rPr>
          <w:spacing w:val="-7"/>
        </w:rPr>
        <w:t xml:space="preserve"> </w:t>
      </w:r>
      <w:r>
        <w:t>a</w:t>
      </w:r>
      <w:r>
        <w:rPr>
          <w:spacing w:val="-5"/>
        </w:rPr>
        <w:t xml:space="preserve"> </w:t>
      </w:r>
      <w:r>
        <w:t>wastewater</w:t>
      </w:r>
      <w:r>
        <w:rPr>
          <w:spacing w:val="-6"/>
        </w:rPr>
        <w:t xml:space="preserve"> </w:t>
      </w:r>
      <w:r>
        <w:t>plant;</w:t>
      </w:r>
      <w:r>
        <w:rPr>
          <w:spacing w:val="-7"/>
        </w:rPr>
        <w:t xml:space="preserve"> </w:t>
      </w:r>
      <w:r>
        <w:t>a</w:t>
      </w:r>
      <w:r>
        <w:rPr>
          <w:spacing w:val="-5"/>
        </w:rPr>
        <w:t xml:space="preserve"> </w:t>
      </w:r>
      <w:r>
        <w:t>refrigeration</w:t>
      </w:r>
      <w:r>
        <w:rPr>
          <w:spacing w:val="-6"/>
        </w:rPr>
        <w:t xml:space="preserve"> </w:t>
      </w:r>
      <w:r>
        <w:t>or</w:t>
      </w:r>
      <w:r>
        <w:rPr>
          <w:spacing w:val="-8"/>
        </w:rPr>
        <w:t xml:space="preserve"> </w:t>
      </w:r>
      <w:r>
        <w:t>chiller</w:t>
      </w:r>
      <w:r>
        <w:rPr>
          <w:spacing w:val="-6"/>
        </w:rPr>
        <w:t xml:space="preserve"> </w:t>
      </w:r>
      <w:r>
        <w:t>installation;</w:t>
      </w:r>
      <w:r>
        <w:rPr>
          <w:spacing w:val="-10"/>
        </w:rPr>
        <w:t xml:space="preserve"> </w:t>
      </w:r>
      <w:r>
        <w:t>etc.,</w:t>
      </w:r>
      <w:r>
        <w:rPr>
          <w:spacing w:val="-8"/>
        </w:rPr>
        <w:t xml:space="preserve"> </w:t>
      </w:r>
      <w:r>
        <w:t>must</w:t>
      </w:r>
      <w:r>
        <w:rPr>
          <w:spacing w:val="-5"/>
        </w:rPr>
        <w:t xml:space="preserve"> </w:t>
      </w:r>
      <w:r>
        <w:t>be</w:t>
      </w:r>
      <w:r>
        <w:rPr>
          <w:spacing w:val="-7"/>
        </w:rPr>
        <w:t xml:space="preserve"> </w:t>
      </w:r>
      <w:r>
        <w:t>estimated on a quantitative basis for the major components and a lump sum estimate for the</w:t>
      </w:r>
      <w:r>
        <w:rPr>
          <w:spacing w:val="-29"/>
        </w:rPr>
        <w:t xml:space="preserve"> </w:t>
      </w:r>
      <w:r>
        <w:t>remainder.</w:t>
      </w:r>
    </w:p>
    <w:p w:rsidR="00BD63E6" w:rsidRDefault="00BD63E6">
      <w:pPr>
        <w:pStyle w:val="BodyText"/>
        <w:spacing w:before="9"/>
        <w:rPr>
          <w:sz w:val="22"/>
        </w:rPr>
      </w:pPr>
    </w:p>
    <w:p w:rsidR="00BD63E6" w:rsidRDefault="00D94B7A">
      <w:pPr>
        <w:pStyle w:val="BodyText"/>
        <w:spacing w:before="1"/>
        <w:ind w:left="120"/>
        <w:jc w:val="both"/>
      </w:pPr>
      <w:r>
        <w:t>Preliminary Design submissions shall be deemed to be incomplete if the above are not included.</w:t>
      </w:r>
    </w:p>
    <w:p w:rsidR="00BD63E6" w:rsidRDefault="00BD63E6">
      <w:pPr>
        <w:pStyle w:val="BodyText"/>
        <w:spacing w:before="1"/>
      </w:pPr>
    </w:p>
    <w:p w:rsidR="00BD63E6" w:rsidRDefault="00D94B7A" w:rsidP="0013587C">
      <w:pPr>
        <w:pStyle w:val="ListParagraph"/>
        <w:numPr>
          <w:ilvl w:val="2"/>
          <w:numId w:val="90"/>
        </w:numPr>
        <w:tabs>
          <w:tab w:val="left" w:pos="658"/>
        </w:tabs>
        <w:ind w:right="111" w:firstLine="0"/>
        <w:jc w:val="both"/>
        <w:rPr>
          <w:sz w:val="23"/>
        </w:rPr>
      </w:pPr>
      <w:r>
        <w:rPr>
          <w:b/>
          <w:sz w:val="23"/>
        </w:rPr>
        <w:t xml:space="preserve">Projects Requiring VM: </w:t>
      </w:r>
      <w:r>
        <w:rPr>
          <w:sz w:val="23"/>
        </w:rPr>
        <w:t>Projects with a Project Budget of $5M or greater, or those Projects otherwise deemed appropriate by the University, require VM review per</w:t>
      </w:r>
      <w:r>
        <w:rPr>
          <w:spacing w:val="-39"/>
          <w:sz w:val="23"/>
        </w:rPr>
        <w:t xml:space="preserve"> </w:t>
      </w:r>
      <w:r>
        <w:rPr>
          <w:sz w:val="23"/>
        </w:rPr>
        <w:t>§</w:t>
      </w:r>
      <w:hyperlink w:anchor="_bookmark287" w:history="1">
        <w:r>
          <w:rPr>
            <w:color w:val="0000FF"/>
            <w:sz w:val="23"/>
            <w:u w:val="single" w:color="0000FF"/>
          </w:rPr>
          <w:t>8.14</w:t>
        </w:r>
      </w:hyperlink>
      <w:r>
        <w:rPr>
          <w:sz w:val="23"/>
        </w:rPr>
        <w:t>.</w:t>
      </w:r>
    </w:p>
    <w:p w:rsidR="00BD63E6" w:rsidRDefault="00BD63E6">
      <w:pPr>
        <w:pStyle w:val="BodyText"/>
        <w:spacing w:before="11"/>
        <w:rPr>
          <w:sz w:val="14"/>
        </w:rPr>
      </w:pPr>
    </w:p>
    <w:p w:rsidR="00BD63E6" w:rsidRDefault="00D94B7A" w:rsidP="0013587C">
      <w:pPr>
        <w:pStyle w:val="ListParagraph"/>
        <w:numPr>
          <w:ilvl w:val="2"/>
          <w:numId w:val="90"/>
        </w:numPr>
        <w:tabs>
          <w:tab w:val="left" w:pos="641"/>
        </w:tabs>
        <w:spacing w:before="91"/>
        <w:ind w:right="111" w:firstLine="0"/>
        <w:jc w:val="both"/>
        <w:rPr>
          <w:sz w:val="23"/>
        </w:rPr>
      </w:pPr>
      <w:r>
        <w:rPr>
          <w:b/>
          <w:sz w:val="23"/>
        </w:rPr>
        <w:t xml:space="preserve">Review Process: </w:t>
      </w:r>
      <w:r>
        <w:rPr>
          <w:sz w:val="23"/>
        </w:rPr>
        <w:t>The A/E shall prepare and submit to the University Review Unit, in quantities specified, black line or blue line prints of all Drawings together with copies of Cost Estimates, Narrative, reports and other data as set forth below. After the University Review Unit reviews the Submittal, one set of review comments and marked copies of the documents will be provided to the A/E by the University PM for response and</w:t>
      </w:r>
      <w:r>
        <w:rPr>
          <w:spacing w:val="-32"/>
          <w:sz w:val="23"/>
        </w:rPr>
        <w:t xml:space="preserve"> </w:t>
      </w:r>
      <w:r>
        <w:rPr>
          <w:sz w:val="23"/>
        </w:rPr>
        <w:t>resolution.</w:t>
      </w:r>
    </w:p>
    <w:p w:rsidR="00BD63E6" w:rsidRDefault="00BD63E6">
      <w:pPr>
        <w:pStyle w:val="BodyText"/>
        <w:spacing w:before="8"/>
        <w:rPr>
          <w:sz w:val="22"/>
        </w:rPr>
      </w:pPr>
    </w:p>
    <w:p w:rsidR="00BD63E6" w:rsidRDefault="00D94B7A">
      <w:pPr>
        <w:pStyle w:val="BodyText"/>
        <w:ind w:left="120" w:right="108"/>
        <w:jc w:val="both"/>
      </w:pPr>
      <w:r>
        <w:t>Unless</w:t>
      </w:r>
      <w:r>
        <w:rPr>
          <w:spacing w:val="-9"/>
        </w:rPr>
        <w:t xml:space="preserve"> </w:t>
      </w:r>
      <w:r>
        <w:t>otherwise</w:t>
      </w:r>
      <w:r>
        <w:rPr>
          <w:spacing w:val="-10"/>
        </w:rPr>
        <w:t xml:space="preserve"> </w:t>
      </w:r>
      <w:r>
        <w:t>relieved</w:t>
      </w:r>
      <w:r>
        <w:rPr>
          <w:spacing w:val="-11"/>
        </w:rPr>
        <w:t xml:space="preserve"> </w:t>
      </w:r>
      <w:r>
        <w:t>at</w:t>
      </w:r>
      <w:r>
        <w:rPr>
          <w:spacing w:val="-7"/>
        </w:rPr>
        <w:t xml:space="preserve"> </w:t>
      </w:r>
      <w:r>
        <w:t>the</w:t>
      </w:r>
      <w:r>
        <w:rPr>
          <w:spacing w:val="-7"/>
        </w:rPr>
        <w:t xml:space="preserve"> </w:t>
      </w:r>
      <w:r>
        <w:t>Schematic</w:t>
      </w:r>
      <w:r>
        <w:rPr>
          <w:spacing w:val="-7"/>
        </w:rPr>
        <w:t xml:space="preserve"> </w:t>
      </w:r>
      <w:r>
        <w:t>Design</w:t>
      </w:r>
      <w:r>
        <w:rPr>
          <w:spacing w:val="-8"/>
        </w:rPr>
        <w:t xml:space="preserve"> </w:t>
      </w:r>
      <w:r>
        <w:t>presentations,</w:t>
      </w:r>
      <w:r>
        <w:rPr>
          <w:spacing w:val="-8"/>
        </w:rPr>
        <w:t xml:space="preserve"> </w:t>
      </w:r>
      <w:r>
        <w:t>a</w:t>
      </w:r>
      <w:r>
        <w:rPr>
          <w:spacing w:val="-7"/>
        </w:rPr>
        <w:t xml:space="preserve"> </w:t>
      </w:r>
      <w:r>
        <w:t>Preliminary</w:t>
      </w:r>
      <w:r>
        <w:rPr>
          <w:spacing w:val="-11"/>
        </w:rPr>
        <w:t xml:space="preserve"> </w:t>
      </w:r>
      <w:r>
        <w:t>Design</w:t>
      </w:r>
      <w:r>
        <w:rPr>
          <w:spacing w:val="-8"/>
        </w:rPr>
        <w:t xml:space="preserve"> </w:t>
      </w:r>
      <w:r>
        <w:t>presentation</w:t>
      </w:r>
      <w:r>
        <w:rPr>
          <w:spacing w:val="-8"/>
        </w:rPr>
        <w:t xml:space="preserve"> </w:t>
      </w:r>
      <w:r>
        <w:t xml:space="preserve">to the State </w:t>
      </w:r>
      <w:hyperlink r:id="rId471">
        <w:r>
          <w:rPr>
            <w:color w:val="0000FF"/>
            <w:u w:val="single" w:color="0000FF"/>
          </w:rPr>
          <w:t>AARB</w:t>
        </w:r>
      </w:hyperlink>
      <w:r>
        <w:rPr>
          <w:color w:val="0000FF"/>
          <w:u w:val="single" w:color="0000FF"/>
        </w:rPr>
        <w:t xml:space="preserve"> </w:t>
      </w:r>
      <w:r>
        <w:t xml:space="preserve">and the University </w:t>
      </w:r>
      <w:hyperlink r:id="rId472">
        <w:r>
          <w:rPr>
            <w:color w:val="0000FF"/>
            <w:u w:val="single" w:color="0000FF"/>
          </w:rPr>
          <w:t>BOV</w:t>
        </w:r>
      </w:hyperlink>
      <w:r>
        <w:rPr>
          <w:color w:val="0000FF"/>
          <w:u w:val="single" w:color="0000FF"/>
        </w:rPr>
        <w:t xml:space="preserve"> </w:t>
      </w:r>
      <w:r>
        <w:t xml:space="preserve">is required. (See </w:t>
      </w:r>
      <w:hyperlink w:anchor="_bookmark400" w:history="1">
        <w:r>
          <w:rPr>
            <w:color w:val="0000FF"/>
            <w:u w:val="single" w:color="0000FF"/>
          </w:rPr>
          <w:t>Appendix J</w:t>
        </w:r>
      </w:hyperlink>
      <w:r>
        <w:t>) Reviews by the University Project   Committee   (</w:t>
      </w:r>
      <w:hyperlink r:id="rId473">
        <w:r>
          <w:rPr>
            <w:color w:val="0000FF"/>
            <w:u w:val="single" w:color="0000FF"/>
          </w:rPr>
          <w:t>Architect   for  the   University</w:t>
        </w:r>
      </w:hyperlink>
      <w:r>
        <w:t xml:space="preserve">),  the   </w:t>
      </w:r>
      <w:hyperlink r:id="rId474">
        <w:r>
          <w:rPr>
            <w:color w:val="0000FF"/>
            <w:u w:val="single" w:color="0000FF"/>
          </w:rPr>
          <w:t>University  Arboretum   and</w:t>
        </w:r>
        <w:r>
          <w:rPr>
            <w:color w:val="0000FF"/>
            <w:spacing w:val="20"/>
            <w:u w:val="single" w:color="0000FF"/>
          </w:rPr>
          <w:t xml:space="preserve"> </w:t>
        </w:r>
        <w:r>
          <w:rPr>
            <w:color w:val="0000FF"/>
            <w:u w:val="single" w:color="0000FF"/>
          </w:rPr>
          <w:t>Landscape</w:t>
        </w:r>
      </w:hyperlink>
    </w:p>
    <w:p w:rsidR="00BD63E6" w:rsidRDefault="00BD63E6">
      <w:pPr>
        <w:pStyle w:val="BodyText"/>
        <w:rPr>
          <w:sz w:val="20"/>
        </w:rPr>
      </w:pPr>
    </w:p>
    <w:p w:rsidR="00BD63E6" w:rsidRDefault="00BD63E6">
      <w:pPr>
        <w:pStyle w:val="BodyText"/>
        <w:rPr>
          <w:sz w:val="20"/>
        </w:rPr>
      </w:pPr>
    </w:p>
    <w:p w:rsidR="00BD63E6" w:rsidRDefault="00DE5247">
      <w:pPr>
        <w:pStyle w:val="BodyText"/>
        <w:spacing w:before="10"/>
        <w:rPr>
          <w:sz w:val="15"/>
        </w:rPr>
      </w:pPr>
      <w:r>
        <w:rPr>
          <w:noProof/>
        </w:rPr>
        <mc:AlternateContent>
          <mc:Choice Requires="wps">
            <w:drawing>
              <wp:anchor distT="0" distB="0" distL="0" distR="0" simplePos="0" relativeHeight="3184" behindDoc="0" locked="0" layoutInCell="1" allowOverlap="1">
                <wp:simplePos x="0" y="0"/>
                <wp:positionH relativeFrom="page">
                  <wp:posOffset>914400</wp:posOffset>
                </wp:positionH>
                <wp:positionV relativeFrom="paragraph">
                  <wp:posOffset>144780</wp:posOffset>
                </wp:positionV>
                <wp:extent cx="1828800" cy="0"/>
                <wp:effectExtent l="9525" t="13335" r="9525" b="5715"/>
                <wp:wrapTopAndBottom/>
                <wp:docPr id="27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1E654" id="Line 148" o:spid="_x0000_s1026" style="position:absolute;z-index: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4pt" to="3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" strokeweight=".6pt">
                <w10:wrap type="topAndBottom" anchorx="page"/>
              </v:line>
            </w:pict>
          </mc:Fallback>
        </mc:AlternateContent>
      </w:r>
    </w:p>
    <w:p w:rsidR="00BD63E6" w:rsidRDefault="00D94B7A">
      <w:pPr>
        <w:spacing w:before="14"/>
        <w:ind w:left="119" w:right="191"/>
        <w:rPr>
          <w:sz w:val="20"/>
        </w:rPr>
      </w:pPr>
      <w:bookmarkStart w:id="386" w:name="_bookmark271"/>
      <w:bookmarkEnd w:id="386"/>
      <w:r>
        <w:rPr>
          <w:position w:val="9"/>
          <w:sz w:val="13"/>
        </w:rPr>
        <w:t xml:space="preserve">153 </w:t>
      </w:r>
      <w:r>
        <w:rPr>
          <w:sz w:val="20"/>
        </w:rPr>
        <w:t>History: July 21, 2008, in §8.7.2 inserted “total Project” before “value” in the last sentence and in §8.7.3 inserted “total Project budget” for “total budget” in the first sentence.</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3E433B">
      <w:pPr>
        <w:pStyle w:val="BodyText"/>
        <w:spacing w:before="90"/>
        <w:ind w:left="100" w:right="939"/>
      </w:pPr>
      <w:hyperlink r:id="rId475">
        <w:r w:rsidR="00D94B7A">
          <w:rPr>
            <w:color w:val="0000FF"/>
            <w:u w:val="single" w:color="0000FF"/>
          </w:rPr>
          <w:t>Committee</w:t>
        </w:r>
      </w:hyperlink>
      <w:r w:rsidR="00D94B7A">
        <w:rPr>
          <w:color w:val="0000FF"/>
          <w:u w:val="single" w:color="0000FF"/>
        </w:rPr>
        <w:t xml:space="preserve"> </w:t>
      </w:r>
      <w:r w:rsidR="00D94B7A">
        <w:t xml:space="preserve">and the State Fire Marshal are also required. See the </w:t>
      </w:r>
      <w:hyperlink r:id="rId476">
        <w:r w:rsidR="00D94B7A">
          <w:rPr>
            <w:color w:val="0000FF"/>
            <w:u w:val="single" w:color="0000FF"/>
          </w:rPr>
          <w:t>University Facilities Design</w:t>
        </w:r>
      </w:hyperlink>
      <w:r w:rsidR="00D94B7A">
        <w:rPr>
          <w:color w:val="0000FF"/>
          <w:u w:val="single" w:color="0000FF"/>
        </w:rPr>
        <w:t xml:space="preserve"> </w:t>
      </w:r>
      <w:hyperlink r:id="rId477">
        <w:r w:rsidR="00D94B7A">
          <w:rPr>
            <w:color w:val="0000FF"/>
            <w:u w:val="single" w:color="0000FF"/>
          </w:rPr>
          <w:t>Guidelines</w:t>
        </w:r>
      </w:hyperlink>
      <w:r w:rsidR="00D94B7A">
        <w:rPr>
          <w:color w:val="0000FF"/>
          <w:u w:val="single" w:color="0000FF"/>
        </w:rPr>
        <w:t xml:space="preserve"> </w:t>
      </w:r>
      <w:r w:rsidR="00D94B7A">
        <w:t>§GR.3.3 which includes the following Commonwealth of Virginia reviews:</w:t>
      </w:r>
    </w:p>
    <w:p w:rsidR="00BD63E6" w:rsidRDefault="00BD63E6">
      <w:pPr>
        <w:pStyle w:val="BodyText"/>
        <w:spacing w:before="8"/>
        <w:rPr>
          <w:sz w:val="14"/>
        </w:rPr>
      </w:pPr>
    </w:p>
    <w:p w:rsidR="00BD63E6" w:rsidRDefault="003E433B" w:rsidP="0013587C">
      <w:pPr>
        <w:pStyle w:val="ListParagraph"/>
        <w:numPr>
          <w:ilvl w:val="3"/>
          <w:numId w:val="90"/>
        </w:numPr>
        <w:tabs>
          <w:tab w:val="left" w:pos="1395"/>
          <w:tab w:val="left" w:pos="1396"/>
        </w:tabs>
        <w:spacing w:before="91"/>
        <w:rPr>
          <w:sz w:val="23"/>
        </w:rPr>
      </w:pPr>
      <w:hyperlink r:id="rId478">
        <w:r w:rsidR="00D94B7A">
          <w:rPr>
            <w:color w:val="0000FF"/>
            <w:sz w:val="23"/>
            <w:u w:val="single" w:color="0000FF"/>
          </w:rPr>
          <w:t>Erosion and Sediment Control</w:t>
        </w:r>
        <w:r w:rsidR="00D94B7A">
          <w:rPr>
            <w:color w:val="0000FF"/>
            <w:spacing w:val="-19"/>
            <w:sz w:val="23"/>
            <w:u w:val="single" w:color="0000FF"/>
          </w:rPr>
          <w:t xml:space="preserve"> </w:t>
        </w:r>
        <w:r w:rsidR="00D94B7A">
          <w:rPr>
            <w:color w:val="0000FF"/>
            <w:sz w:val="23"/>
            <w:u w:val="single" w:color="0000FF"/>
          </w:rPr>
          <w:t>Board</w:t>
        </w:r>
      </w:hyperlink>
    </w:p>
    <w:p w:rsidR="00BD63E6" w:rsidRDefault="00D94B7A" w:rsidP="0013587C">
      <w:pPr>
        <w:pStyle w:val="ListParagraph"/>
        <w:numPr>
          <w:ilvl w:val="3"/>
          <w:numId w:val="90"/>
        </w:numPr>
        <w:tabs>
          <w:tab w:val="left" w:pos="1395"/>
          <w:tab w:val="left" w:pos="1396"/>
        </w:tabs>
        <w:spacing w:before="1"/>
        <w:rPr>
          <w:sz w:val="23"/>
        </w:rPr>
      </w:pPr>
      <w:r>
        <w:rPr>
          <w:sz w:val="23"/>
        </w:rPr>
        <w:t>Storm Water</w:t>
      </w:r>
      <w:r>
        <w:rPr>
          <w:spacing w:val="-14"/>
          <w:sz w:val="23"/>
        </w:rPr>
        <w:t xml:space="preserve"> </w:t>
      </w:r>
      <w:r>
        <w:rPr>
          <w:sz w:val="23"/>
        </w:rPr>
        <w:t>Management</w:t>
      </w:r>
    </w:p>
    <w:p w:rsidR="00BD63E6" w:rsidRDefault="003E433B" w:rsidP="0013587C">
      <w:pPr>
        <w:pStyle w:val="ListParagraph"/>
        <w:numPr>
          <w:ilvl w:val="3"/>
          <w:numId w:val="90"/>
        </w:numPr>
        <w:tabs>
          <w:tab w:val="left" w:pos="1395"/>
          <w:tab w:val="left" w:pos="1396"/>
        </w:tabs>
        <w:spacing w:before="1" w:line="264" w:lineRule="exact"/>
        <w:ind w:left="1395"/>
        <w:rPr>
          <w:sz w:val="23"/>
        </w:rPr>
      </w:pPr>
      <w:hyperlink r:id="rId479">
        <w:r w:rsidR="00D94B7A">
          <w:rPr>
            <w:color w:val="0000FF"/>
            <w:sz w:val="23"/>
            <w:u w:val="single" w:color="0000FF"/>
          </w:rPr>
          <w:t>Division of Historic</w:t>
        </w:r>
        <w:r w:rsidR="00D94B7A">
          <w:rPr>
            <w:color w:val="0000FF"/>
            <w:spacing w:val="-14"/>
            <w:sz w:val="23"/>
            <w:u w:val="single" w:color="0000FF"/>
          </w:rPr>
          <w:t xml:space="preserve"> </w:t>
        </w:r>
        <w:r w:rsidR="00D94B7A">
          <w:rPr>
            <w:color w:val="0000FF"/>
            <w:sz w:val="23"/>
            <w:u w:val="single" w:color="0000FF"/>
          </w:rPr>
          <w:t>Landmarks</w:t>
        </w:r>
      </w:hyperlink>
    </w:p>
    <w:p w:rsidR="00BD63E6" w:rsidRDefault="003E433B" w:rsidP="0013587C">
      <w:pPr>
        <w:pStyle w:val="ListParagraph"/>
        <w:numPr>
          <w:ilvl w:val="3"/>
          <w:numId w:val="90"/>
        </w:numPr>
        <w:tabs>
          <w:tab w:val="left" w:pos="1395"/>
          <w:tab w:val="left" w:pos="1396"/>
        </w:tabs>
        <w:spacing w:line="264" w:lineRule="exact"/>
        <w:rPr>
          <w:sz w:val="23"/>
        </w:rPr>
      </w:pPr>
      <w:hyperlink r:id="rId480">
        <w:r w:rsidR="00D94B7A">
          <w:rPr>
            <w:color w:val="0000FF"/>
            <w:sz w:val="23"/>
            <w:u w:val="single" w:color="0000FF"/>
          </w:rPr>
          <w:t>Department of</w:t>
        </w:r>
        <w:r w:rsidR="00D94B7A">
          <w:rPr>
            <w:color w:val="0000FF"/>
            <w:spacing w:val="-14"/>
            <w:sz w:val="23"/>
            <w:u w:val="single" w:color="0000FF"/>
          </w:rPr>
          <w:t xml:space="preserve"> </w:t>
        </w:r>
        <w:r w:rsidR="00D94B7A">
          <w:rPr>
            <w:color w:val="0000FF"/>
            <w:sz w:val="23"/>
            <w:u w:val="single" w:color="0000FF"/>
          </w:rPr>
          <w:t>Health</w:t>
        </w:r>
      </w:hyperlink>
    </w:p>
    <w:p w:rsidR="00BD63E6" w:rsidRDefault="003E433B" w:rsidP="0013587C">
      <w:pPr>
        <w:pStyle w:val="ListParagraph"/>
        <w:numPr>
          <w:ilvl w:val="3"/>
          <w:numId w:val="90"/>
        </w:numPr>
        <w:tabs>
          <w:tab w:val="left" w:pos="1395"/>
          <w:tab w:val="left" w:pos="1396"/>
        </w:tabs>
        <w:spacing w:line="264" w:lineRule="exact"/>
        <w:rPr>
          <w:sz w:val="23"/>
        </w:rPr>
      </w:pPr>
      <w:hyperlink r:id="rId481" w:anchor="water">
        <w:r w:rsidR="00D94B7A">
          <w:rPr>
            <w:color w:val="0000FF"/>
            <w:sz w:val="23"/>
            <w:u w:val="single" w:color="0000FF"/>
          </w:rPr>
          <w:t>State Water Control</w:t>
        </w:r>
        <w:r w:rsidR="00D94B7A">
          <w:rPr>
            <w:color w:val="0000FF"/>
            <w:spacing w:val="-15"/>
            <w:sz w:val="23"/>
            <w:u w:val="single" w:color="0000FF"/>
          </w:rPr>
          <w:t xml:space="preserve"> </w:t>
        </w:r>
        <w:r w:rsidR="00D94B7A">
          <w:rPr>
            <w:color w:val="0000FF"/>
            <w:sz w:val="23"/>
            <w:u w:val="single" w:color="0000FF"/>
          </w:rPr>
          <w:t>Board</w:t>
        </w:r>
      </w:hyperlink>
    </w:p>
    <w:p w:rsidR="00BD63E6" w:rsidRDefault="003E433B" w:rsidP="0013587C">
      <w:pPr>
        <w:pStyle w:val="ListParagraph"/>
        <w:numPr>
          <w:ilvl w:val="3"/>
          <w:numId w:val="90"/>
        </w:numPr>
        <w:tabs>
          <w:tab w:val="left" w:pos="1395"/>
          <w:tab w:val="left" w:pos="1396"/>
        </w:tabs>
        <w:spacing w:line="263" w:lineRule="exact"/>
        <w:rPr>
          <w:sz w:val="23"/>
        </w:rPr>
      </w:pPr>
      <w:hyperlink r:id="rId482">
        <w:r w:rsidR="00D94B7A">
          <w:rPr>
            <w:color w:val="0000FF"/>
            <w:sz w:val="23"/>
            <w:u w:val="single" w:color="0000FF"/>
          </w:rPr>
          <w:t>Department of Air Pollution</w:t>
        </w:r>
        <w:r w:rsidR="00D94B7A">
          <w:rPr>
            <w:color w:val="0000FF"/>
            <w:spacing w:val="-19"/>
            <w:sz w:val="23"/>
            <w:u w:val="single" w:color="0000FF"/>
          </w:rPr>
          <w:t xml:space="preserve"> </w:t>
        </w:r>
        <w:r w:rsidR="00D94B7A">
          <w:rPr>
            <w:color w:val="0000FF"/>
            <w:sz w:val="23"/>
            <w:u w:val="single" w:color="0000FF"/>
          </w:rPr>
          <w:t>Control</w:t>
        </w:r>
      </w:hyperlink>
    </w:p>
    <w:p w:rsidR="00BD63E6" w:rsidRDefault="003E433B" w:rsidP="0013587C">
      <w:pPr>
        <w:pStyle w:val="ListParagraph"/>
        <w:numPr>
          <w:ilvl w:val="3"/>
          <w:numId w:val="90"/>
        </w:numPr>
        <w:tabs>
          <w:tab w:val="left" w:pos="1395"/>
          <w:tab w:val="left" w:pos="1396"/>
        </w:tabs>
        <w:spacing w:line="263" w:lineRule="exact"/>
        <w:rPr>
          <w:sz w:val="23"/>
        </w:rPr>
      </w:pPr>
      <w:hyperlink r:id="rId483">
        <w:r w:rsidR="00D94B7A">
          <w:rPr>
            <w:color w:val="0000FF"/>
            <w:sz w:val="23"/>
            <w:u w:val="single" w:color="0000FF"/>
          </w:rPr>
          <w:t>Department of Waste</w:t>
        </w:r>
        <w:r w:rsidR="00D94B7A">
          <w:rPr>
            <w:color w:val="0000FF"/>
            <w:spacing w:val="-24"/>
            <w:sz w:val="23"/>
            <w:u w:val="single" w:color="0000FF"/>
          </w:rPr>
          <w:t xml:space="preserve"> </w:t>
        </w:r>
        <w:r w:rsidR="00D94B7A">
          <w:rPr>
            <w:color w:val="0000FF"/>
            <w:sz w:val="23"/>
            <w:u w:val="single" w:color="0000FF"/>
          </w:rPr>
          <w:t>Management</w:t>
        </w:r>
      </w:hyperlink>
    </w:p>
    <w:p w:rsidR="00BD63E6" w:rsidRDefault="00BD63E6">
      <w:pPr>
        <w:pStyle w:val="BodyText"/>
        <w:spacing w:before="11"/>
        <w:rPr>
          <w:sz w:val="14"/>
        </w:rPr>
      </w:pPr>
    </w:p>
    <w:p w:rsidR="00BD63E6" w:rsidRDefault="00D94B7A">
      <w:pPr>
        <w:pStyle w:val="BodyText"/>
        <w:spacing w:before="91"/>
        <w:ind w:left="100" w:right="111"/>
        <w:jc w:val="both"/>
      </w:pPr>
      <w:r>
        <w:t>The Submittal documents along with the review comments and the agreed upon resolutions of the comments shall be the basis of the approval for the A/E to prepare the Construction Documents. The A/E shall not proceed with the development of the Construction Documents until all issues in the reviews are agreed upon.</w:t>
      </w:r>
    </w:p>
    <w:p w:rsidR="00BD63E6" w:rsidRDefault="00BD63E6">
      <w:pPr>
        <w:pStyle w:val="BodyText"/>
        <w:spacing w:before="8"/>
        <w:rPr>
          <w:sz w:val="22"/>
        </w:rPr>
      </w:pPr>
    </w:p>
    <w:p w:rsidR="00BD63E6" w:rsidRDefault="00D94B7A" w:rsidP="0013587C">
      <w:pPr>
        <w:pStyle w:val="ListParagraph"/>
        <w:numPr>
          <w:ilvl w:val="2"/>
          <w:numId w:val="90"/>
        </w:numPr>
        <w:tabs>
          <w:tab w:val="left" w:pos="679"/>
        </w:tabs>
        <w:ind w:left="100" w:right="115" w:firstLine="0"/>
        <w:jc w:val="both"/>
        <w:rPr>
          <w:sz w:val="23"/>
        </w:rPr>
      </w:pPr>
      <w:r>
        <w:rPr>
          <w:b/>
          <w:sz w:val="23"/>
        </w:rPr>
        <w:t xml:space="preserve">Preliminary Submittal Requirements: </w:t>
      </w:r>
      <w:r>
        <w:rPr>
          <w:sz w:val="23"/>
        </w:rPr>
        <w:t>The following information and data shall be the minimum acceptable requirements for a Capital</w:t>
      </w:r>
      <w:r>
        <w:rPr>
          <w:spacing w:val="-43"/>
          <w:sz w:val="23"/>
        </w:rPr>
        <w:t xml:space="preserve"> </w:t>
      </w:r>
      <w:r>
        <w:rPr>
          <w:sz w:val="23"/>
        </w:rPr>
        <w:t>Project:</w:t>
      </w:r>
    </w:p>
    <w:p w:rsidR="00BD63E6" w:rsidRDefault="00BD63E6">
      <w:pPr>
        <w:pStyle w:val="BodyText"/>
        <w:spacing w:before="10"/>
        <w:rPr>
          <w:sz w:val="22"/>
        </w:rPr>
      </w:pPr>
    </w:p>
    <w:p w:rsidR="00BD63E6" w:rsidRDefault="00D94B7A" w:rsidP="0013587C">
      <w:pPr>
        <w:pStyle w:val="ListParagraph"/>
        <w:numPr>
          <w:ilvl w:val="3"/>
          <w:numId w:val="90"/>
        </w:numPr>
        <w:tabs>
          <w:tab w:val="left" w:pos="1396"/>
        </w:tabs>
        <w:ind w:right="111"/>
        <w:jc w:val="both"/>
        <w:rPr>
          <w:sz w:val="23"/>
        </w:rPr>
      </w:pPr>
      <w:r>
        <w:rPr>
          <w:sz w:val="23"/>
        </w:rPr>
        <w:t xml:space="preserve">Basis of Design Narrative describing the Project scope, the functional and operational criteria to be met, the justification for the decisions or choices made, and any proposed deviations from the standards required by HECOM. See </w:t>
      </w:r>
      <w:hyperlink w:anchor="_bookmark387" w:history="1">
        <w:r>
          <w:rPr>
            <w:color w:val="0000FF"/>
            <w:sz w:val="23"/>
            <w:u w:val="single" w:color="0000FF"/>
          </w:rPr>
          <w:t>Appendix</w:t>
        </w:r>
        <w:r>
          <w:rPr>
            <w:color w:val="0000FF"/>
            <w:spacing w:val="-44"/>
            <w:sz w:val="23"/>
            <w:u w:val="single" w:color="0000FF"/>
          </w:rPr>
          <w:t xml:space="preserve"> </w:t>
        </w:r>
        <w:r>
          <w:rPr>
            <w:color w:val="0000FF"/>
            <w:sz w:val="23"/>
            <w:u w:val="single" w:color="0000FF"/>
          </w:rPr>
          <w:t>A</w:t>
        </w:r>
        <w:r>
          <w:rPr>
            <w:sz w:val="23"/>
          </w:rPr>
          <w:t>.</w:t>
        </w:r>
      </w:hyperlink>
    </w:p>
    <w:p w:rsidR="00BD63E6" w:rsidRDefault="00BD63E6">
      <w:pPr>
        <w:pStyle w:val="BodyText"/>
        <w:spacing w:before="11"/>
        <w:rPr>
          <w:sz w:val="14"/>
        </w:rPr>
      </w:pPr>
    </w:p>
    <w:p w:rsidR="00BD63E6" w:rsidRDefault="00D94B7A" w:rsidP="0013587C">
      <w:pPr>
        <w:pStyle w:val="ListParagraph"/>
        <w:numPr>
          <w:ilvl w:val="3"/>
          <w:numId w:val="90"/>
        </w:numPr>
        <w:tabs>
          <w:tab w:val="left" w:pos="1395"/>
          <w:tab w:val="left" w:pos="1396"/>
        </w:tabs>
        <w:spacing w:before="91"/>
        <w:rPr>
          <w:sz w:val="23"/>
        </w:rPr>
      </w:pPr>
      <w:r>
        <w:rPr>
          <w:sz w:val="23"/>
        </w:rPr>
        <w:t>Cost estimate per §§</w:t>
      </w:r>
      <w:r>
        <w:rPr>
          <w:color w:val="0000FF"/>
          <w:sz w:val="23"/>
          <w:u w:val="single" w:color="0000FF"/>
        </w:rPr>
        <w:t xml:space="preserve">8.4 </w:t>
      </w:r>
      <w:r>
        <w:rPr>
          <w:sz w:val="23"/>
        </w:rPr>
        <w:t>and</w:t>
      </w:r>
      <w:r>
        <w:rPr>
          <w:spacing w:val="-19"/>
          <w:sz w:val="23"/>
        </w:rPr>
        <w:t xml:space="preserve"> </w:t>
      </w:r>
      <w:hyperlink w:anchor="_bookmark270" w:history="1">
        <w:r>
          <w:rPr>
            <w:color w:val="0000FF"/>
            <w:sz w:val="23"/>
            <w:u w:val="single" w:color="0000FF"/>
          </w:rPr>
          <w:t>8.7.2</w:t>
        </w:r>
        <w:r>
          <w:rPr>
            <w:sz w:val="23"/>
          </w:rPr>
          <w:t>.</w:t>
        </w:r>
      </w:hyperlink>
    </w:p>
    <w:p w:rsidR="00BD63E6" w:rsidRDefault="00BD63E6">
      <w:pPr>
        <w:pStyle w:val="BodyText"/>
        <w:spacing w:before="2"/>
        <w:rPr>
          <w:sz w:val="15"/>
        </w:rPr>
      </w:pPr>
    </w:p>
    <w:p w:rsidR="00BD63E6" w:rsidRDefault="00D94B7A" w:rsidP="0013587C">
      <w:pPr>
        <w:pStyle w:val="ListParagraph"/>
        <w:numPr>
          <w:ilvl w:val="3"/>
          <w:numId w:val="90"/>
        </w:numPr>
        <w:tabs>
          <w:tab w:val="left" w:pos="1395"/>
          <w:tab w:val="left" w:pos="1396"/>
        </w:tabs>
        <w:spacing w:before="91"/>
        <w:ind w:right="866"/>
        <w:rPr>
          <w:sz w:val="23"/>
        </w:rPr>
      </w:pPr>
      <w:r>
        <w:rPr>
          <w:sz w:val="23"/>
        </w:rPr>
        <w:t>Soils report to include boring logs, geotechnical analysis and foundation design recommendations.</w:t>
      </w:r>
    </w:p>
    <w:p w:rsidR="00BD63E6" w:rsidRDefault="00BD63E6">
      <w:pPr>
        <w:pStyle w:val="BodyText"/>
        <w:spacing w:before="9"/>
        <w:rPr>
          <w:sz w:val="22"/>
        </w:rPr>
      </w:pPr>
    </w:p>
    <w:p w:rsidR="00BD63E6" w:rsidRDefault="00D94B7A" w:rsidP="0013587C">
      <w:pPr>
        <w:pStyle w:val="ListParagraph"/>
        <w:numPr>
          <w:ilvl w:val="3"/>
          <w:numId w:val="90"/>
        </w:numPr>
        <w:tabs>
          <w:tab w:val="left" w:pos="1395"/>
          <w:tab w:val="left" w:pos="1396"/>
        </w:tabs>
        <w:spacing w:before="1"/>
        <w:rPr>
          <w:sz w:val="23"/>
        </w:rPr>
      </w:pPr>
      <w:r>
        <w:rPr>
          <w:sz w:val="23"/>
        </w:rPr>
        <w:t>Preliminary Design Drawings as described</w:t>
      </w:r>
      <w:r>
        <w:rPr>
          <w:spacing w:val="-44"/>
          <w:sz w:val="23"/>
        </w:rPr>
        <w:t xml:space="preserve"> </w:t>
      </w:r>
      <w:r>
        <w:rPr>
          <w:sz w:val="23"/>
        </w:rPr>
        <w:t>hereafter.</w:t>
      </w:r>
    </w:p>
    <w:p w:rsidR="00BD63E6" w:rsidRDefault="00BD63E6">
      <w:pPr>
        <w:pStyle w:val="BodyText"/>
        <w:spacing w:before="10"/>
        <w:rPr>
          <w:sz w:val="22"/>
        </w:rPr>
      </w:pPr>
    </w:p>
    <w:p w:rsidR="00BD63E6" w:rsidRDefault="00D94B7A">
      <w:pPr>
        <w:pStyle w:val="BodyText"/>
        <w:ind w:left="100" w:right="453"/>
      </w:pPr>
      <w:r>
        <w:t>Preliminary Design Submittals shall include ventilation design criteria and sufficient data to show compliance with Code requirements and standards of good practice.</w:t>
      </w:r>
    </w:p>
    <w:p w:rsidR="00BD63E6" w:rsidRDefault="00BD63E6">
      <w:pPr>
        <w:pStyle w:val="BodyText"/>
        <w:spacing w:before="9"/>
        <w:rPr>
          <w:sz w:val="22"/>
        </w:rPr>
      </w:pPr>
    </w:p>
    <w:p w:rsidR="00BD63E6" w:rsidRDefault="00D94B7A" w:rsidP="0013587C">
      <w:pPr>
        <w:pStyle w:val="ListParagraph"/>
        <w:numPr>
          <w:ilvl w:val="2"/>
          <w:numId w:val="90"/>
        </w:numPr>
        <w:tabs>
          <w:tab w:val="left" w:pos="664"/>
        </w:tabs>
        <w:ind w:left="100" w:right="484" w:firstLine="0"/>
        <w:rPr>
          <w:sz w:val="23"/>
        </w:rPr>
      </w:pPr>
      <w:r>
        <w:rPr>
          <w:b/>
          <w:sz w:val="23"/>
        </w:rPr>
        <w:t xml:space="preserve">General Requirements for Preliminary Design Drawings: </w:t>
      </w:r>
      <w:r>
        <w:rPr>
          <w:sz w:val="23"/>
        </w:rPr>
        <w:t>Preliminary Design</w:t>
      </w:r>
      <w:r>
        <w:rPr>
          <w:spacing w:val="-34"/>
          <w:sz w:val="23"/>
        </w:rPr>
        <w:t xml:space="preserve"> </w:t>
      </w:r>
      <w:r>
        <w:rPr>
          <w:sz w:val="23"/>
        </w:rPr>
        <w:t>Drawings shall</w:t>
      </w:r>
      <w:r>
        <w:rPr>
          <w:spacing w:val="-3"/>
          <w:sz w:val="23"/>
        </w:rPr>
        <w:t xml:space="preserve"> </w:t>
      </w:r>
      <w:r>
        <w:rPr>
          <w:sz w:val="23"/>
        </w:rPr>
        <w:t>show</w:t>
      </w:r>
      <w:r>
        <w:rPr>
          <w:spacing w:val="-4"/>
          <w:sz w:val="23"/>
        </w:rPr>
        <w:t xml:space="preserve"> </w:t>
      </w:r>
      <w:r>
        <w:rPr>
          <w:sz w:val="23"/>
        </w:rPr>
        <w:t>the</w:t>
      </w:r>
      <w:r>
        <w:rPr>
          <w:spacing w:val="-2"/>
          <w:sz w:val="23"/>
        </w:rPr>
        <w:t xml:space="preserve"> </w:t>
      </w:r>
      <w:r>
        <w:rPr>
          <w:sz w:val="23"/>
        </w:rPr>
        <w:t>following</w:t>
      </w:r>
      <w:r>
        <w:rPr>
          <w:spacing w:val="-5"/>
          <w:sz w:val="23"/>
        </w:rPr>
        <w:t xml:space="preserve"> </w:t>
      </w:r>
      <w:r>
        <w:rPr>
          <w:sz w:val="23"/>
        </w:rPr>
        <w:t>information</w:t>
      </w:r>
      <w:r>
        <w:rPr>
          <w:spacing w:val="-3"/>
          <w:sz w:val="23"/>
        </w:rPr>
        <w:t xml:space="preserve"> </w:t>
      </w:r>
      <w:r>
        <w:rPr>
          <w:sz w:val="23"/>
        </w:rPr>
        <w:t>unless</w:t>
      </w:r>
      <w:r>
        <w:rPr>
          <w:spacing w:val="-4"/>
          <w:sz w:val="23"/>
        </w:rPr>
        <w:t xml:space="preserve"> </w:t>
      </w:r>
      <w:r>
        <w:rPr>
          <w:sz w:val="23"/>
        </w:rPr>
        <w:t>such</w:t>
      </w:r>
      <w:r>
        <w:rPr>
          <w:spacing w:val="-3"/>
          <w:sz w:val="23"/>
        </w:rPr>
        <w:t xml:space="preserve"> </w:t>
      </w:r>
      <w:r>
        <w:rPr>
          <w:sz w:val="23"/>
        </w:rPr>
        <w:t>information</w:t>
      </w:r>
      <w:r>
        <w:rPr>
          <w:spacing w:val="-3"/>
          <w:sz w:val="23"/>
        </w:rPr>
        <w:t xml:space="preserve"> </w:t>
      </w:r>
      <w:r>
        <w:rPr>
          <w:sz w:val="23"/>
        </w:rPr>
        <w:t>is</w:t>
      </w:r>
      <w:r>
        <w:rPr>
          <w:spacing w:val="-4"/>
          <w:sz w:val="23"/>
        </w:rPr>
        <w:t xml:space="preserve"> </w:t>
      </w:r>
      <w:r>
        <w:rPr>
          <w:sz w:val="23"/>
        </w:rPr>
        <w:t>not</w:t>
      </w:r>
      <w:r>
        <w:rPr>
          <w:spacing w:val="-3"/>
          <w:sz w:val="23"/>
        </w:rPr>
        <w:t xml:space="preserve"> </w:t>
      </w:r>
      <w:r>
        <w:rPr>
          <w:sz w:val="23"/>
        </w:rPr>
        <w:t>applicable</w:t>
      </w:r>
      <w:r>
        <w:rPr>
          <w:spacing w:val="-4"/>
          <w:sz w:val="23"/>
        </w:rPr>
        <w:t xml:space="preserve"> </w:t>
      </w:r>
      <w:r>
        <w:rPr>
          <w:sz w:val="23"/>
        </w:rPr>
        <w:t>to</w:t>
      </w:r>
      <w:r>
        <w:rPr>
          <w:spacing w:val="-3"/>
          <w:sz w:val="23"/>
        </w:rPr>
        <w:t xml:space="preserve"> </w:t>
      </w:r>
      <w:r>
        <w:rPr>
          <w:sz w:val="23"/>
        </w:rPr>
        <w:t>the</w:t>
      </w:r>
      <w:r>
        <w:rPr>
          <w:spacing w:val="-34"/>
          <w:sz w:val="23"/>
        </w:rPr>
        <w:t xml:space="preserve"> </w:t>
      </w:r>
      <w:r>
        <w:rPr>
          <w:sz w:val="23"/>
        </w:rPr>
        <w:t>Project:</w:t>
      </w:r>
    </w:p>
    <w:p w:rsidR="00BD63E6" w:rsidRDefault="00BD63E6">
      <w:pPr>
        <w:pStyle w:val="BodyText"/>
        <w:spacing w:before="7"/>
      </w:pPr>
    </w:p>
    <w:p w:rsidR="00BD63E6" w:rsidRDefault="00D94B7A">
      <w:pPr>
        <w:pStyle w:val="Heading5"/>
        <w:spacing w:before="1"/>
      </w:pPr>
      <w:r>
        <w:rPr>
          <w:u w:val="thick"/>
        </w:rPr>
        <w:t>Title Sheet(s)</w:t>
      </w:r>
    </w:p>
    <w:p w:rsidR="00BD63E6" w:rsidRDefault="00BD63E6">
      <w:pPr>
        <w:pStyle w:val="BodyText"/>
        <w:rPr>
          <w:b/>
          <w:sz w:val="14"/>
        </w:rPr>
      </w:pPr>
    </w:p>
    <w:p w:rsidR="00BD63E6" w:rsidRDefault="00D94B7A" w:rsidP="0013587C">
      <w:pPr>
        <w:pStyle w:val="ListParagraph"/>
        <w:numPr>
          <w:ilvl w:val="0"/>
          <w:numId w:val="89"/>
        </w:numPr>
        <w:tabs>
          <w:tab w:val="left" w:pos="2259"/>
          <w:tab w:val="left" w:pos="2260"/>
        </w:tabs>
        <w:spacing w:before="90"/>
        <w:ind w:right="449"/>
        <w:rPr>
          <w:sz w:val="23"/>
        </w:rPr>
      </w:pPr>
      <w:r>
        <w:rPr>
          <w:sz w:val="23"/>
        </w:rPr>
        <w:t>Project Identification: Agency #, Project Code #, Appropriation Act #, and University PIMS (or Work Order)</w:t>
      </w:r>
      <w:r>
        <w:rPr>
          <w:spacing w:val="-14"/>
          <w:sz w:val="23"/>
        </w:rPr>
        <w:t xml:space="preserve"> </w:t>
      </w:r>
      <w:r>
        <w:rPr>
          <w:sz w:val="23"/>
        </w:rPr>
        <w:t>#.</w:t>
      </w:r>
    </w:p>
    <w:p w:rsidR="00BD63E6" w:rsidRDefault="00D94B7A" w:rsidP="0013587C">
      <w:pPr>
        <w:pStyle w:val="ListParagraph"/>
        <w:numPr>
          <w:ilvl w:val="0"/>
          <w:numId w:val="89"/>
        </w:numPr>
        <w:tabs>
          <w:tab w:val="left" w:pos="2260"/>
          <w:tab w:val="left" w:pos="2261"/>
        </w:tabs>
        <w:spacing w:before="1" w:line="264" w:lineRule="exact"/>
        <w:rPr>
          <w:sz w:val="23"/>
        </w:rPr>
      </w:pPr>
      <w:r>
        <w:rPr>
          <w:sz w:val="23"/>
        </w:rPr>
        <w:t>Location and vicinity</w:t>
      </w:r>
      <w:r>
        <w:rPr>
          <w:spacing w:val="-25"/>
          <w:sz w:val="23"/>
        </w:rPr>
        <w:t xml:space="preserve"> </w:t>
      </w:r>
      <w:r>
        <w:rPr>
          <w:sz w:val="23"/>
        </w:rPr>
        <w:t>maps.</w:t>
      </w:r>
    </w:p>
    <w:p w:rsidR="00BD63E6" w:rsidRDefault="00D94B7A" w:rsidP="0013587C">
      <w:pPr>
        <w:pStyle w:val="ListParagraph"/>
        <w:numPr>
          <w:ilvl w:val="0"/>
          <w:numId w:val="89"/>
        </w:numPr>
        <w:tabs>
          <w:tab w:val="left" w:pos="2260"/>
          <w:tab w:val="left" w:pos="2261"/>
        </w:tabs>
        <w:spacing w:line="263" w:lineRule="exact"/>
        <w:rPr>
          <w:sz w:val="23"/>
        </w:rPr>
      </w:pPr>
      <w:r>
        <w:rPr>
          <w:sz w:val="23"/>
        </w:rPr>
        <w:t>Tabulation</w:t>
      </w:r>
      <w:r>
        <w:rPr>
          <w:spacing w:val="-2"/>
          <w:sz w:val="23"/>
        </w:rPr>
        <w:t xml:space="preserve"> </w:t>
      </w:r>
      <w:r>
        <w:rPr>
          <w:sz w:val="23"/>
        </w:rPr>
        <w:t>of</w:t>
      </w:r>
      <w:r>
        <w:rPr>
          <w:spacing w:val="-5"/>
          <w:sz w:val="23"/>
        </w:rPr>
        <w:t xml:space="preserve"> </w:t>
      </w:r>
      <w:r>
        <w:rPr>
          <w:sz w:val="23"/>
        </w:rPr>
        <w:t>floor</w:t>
      </w:r>
      <w:r>
        <w:rPr>
          <w:spacing w:val="-2"/>
          <w:sz w:val="23"/>
        </w:rPr>
        <w:t xml:space="preserve"> </w:t>
      </w:r>
      <w:r>
        <w:rPr>
          <w:sz w:val="23"/>
        </w:rPr>
        <w:t>areas</w:t>
      </w:r>
      <w:r>
        <w:rPr>
          <w:spacing w:val="-3"/>
          <w:sz w:val="23"/>
        </w:rPr>
        <w:t xml:space="preserve"> </w:t>
      </w:r>
      <w:r>
        <w:rPr>
          <w:sz w:val="23"/>
        </w:rPr>
        <w:t>(new</w:t>
      </w:r>
      <w:r>
        <w:rPr>
          <w:spacing w:val="-3"/>
          <w:sz w:val="23"/>
        </w:rPr>
        <w:t xml:space="preserve"> </w:t>
      </w:r>
      <w:r>
        <w:rPr>
          <w:sz w:val="23"/>
        </w:rPr>
        <w:t>and</w:t>
      </w:r>
      <w:r>
        <w:rPr>
          <w:spacing w:val="-2"/>
          <w:sz w:val="23"/>
        </w:rPr>
        <w:t xml:space="preserve"> </w:t>
      </w:r>
      <w:r>
        <w:rPr>
          <w:sz w:val="23"/>
        </w:rPr>
        <w:t>renovated),</w:t>
      </w:r>
      <w:r>
        <w:rPr>
          <w:spacing w:val="-5"/>
          <w:sz w:val="23"/>
        </w:rPr>
        <w:t xml:space="preserve"> </w:t>
      </w:r>
      <w:r>
        <w:rPr>
          <w:sz w:val="23"/>
        </w:rPr>
        <w:t>total</w:t>
      </w:r>
      <w:r>
        <w:rPr>
          <w:spacing w:val="-4"/>
          <w:sz w:val="23"/>
        </w:rPr>
        <w:t xml:space="preserve"> </w:t>
      </w:r>
      <w:r>
        <w:rPr>
          <w:sz w:val="23"/>
        </w:rPr>
        <w:t>area,</w:t>
      </w:r>
      <w:r>
        <w:rPr>
          <w:spacing w:val="-25"/>
          <w:sz w:val="23"/>
        </w:rPr>
        <w:t xml:space="preserve"> </w:t>
      </w:r>
      <w:r>
        <w:rPr>
          <w:sz w:val="23"/>
        </w:rPr>
        <w:t>volume.</w:t>
      </w:r>
    </w:p>
    <w:p w:rsidR="00BD63E6" w:rsidRDefault="00D94B7A" w:rsidP="0013587C">
      <w:pPr>
        <w:pStyle w:val="ListParagraph"/>
        <w:numPr>
          <w:ilvl w:val="0"/>
          <w:numId w:val="89"/>
        </w:numPr>
        <w:tabs>
          <w:tab w:val="left" w:pos="2260"/>
          <w:tab w:val="left" w:pos="2261"/>
        </w:tabs>
        <w:ind w:right="312"/>
        <w:rPr>
          <w:sz w:val="23"/>
        </w:rPr>
      </w:pPr>
      <w:r>
        <w:rPr>
          <w:sz w:val="23"/>
        </w:rPr>
        <w:t>Tabulation of units: Number of parking spaces, auditorium seats, bedrooms, etc.</w:t>
      </w:r>
    </w:p>
    <w:p w:rsidR="00BD63E6" w:rsidRDefault="00D94B7A" w:rsidP="0013587C">
      <w:pPr>
        <w:pStyle w:val="ListParagraph"/>
        <w:numPr>
          <w:ilvl w:val="0"/>
          <w:numId w:val="89"/>
        </w:numPr>
        <w:tabs>
          <w:tab w:val="left" w:pos="2260"/>
          <w:tab w:val="left" w:pos="2261"/>
        </w:tabs>
        <w:spacing w:before="5" w:line="264" w:lineRule="exact"/>
        <w:rPr>
          <w:sz w:val="23"/>
        </w:rPr>
      </w:pPr>
      <w:r>
        <w:rPr>
          <w:sz w:val="23"/>
        </w:rPr>
        <w:t>Listing of applicable Codes with</w:t>
      </w:r>
      <w:r>
        <w:rPr>
          <w:spacing w:val="-30"/>
          <w:sz w:val="23"/>
        </w:rPr>
        <w:t xml:space="preserve"> </w:t>
      </w:r>
      <w:r>
        <w:rPr>
          <w:sz w:val="23"/>
        </w:rPr>
        <w:t>dates.</w:t>
      </w:r>
    </w:p>
    <w:p w:rsidR="00BD63E6" w:rsidRDefault="00D94B7A" w:rsidP="0013587C">
      <w:pPr>
        <w:pStyle w:val="ListParagraph"/>
        <w:numPr>
          <w:ilvl w:val="0"/>
          <w:numId w:val="89"/>
        </w:numPr>
        <w:tabs>
          <w:tab w:val="left" w:pos="2260"/>
          <w:tab w:val="left" w:pos="2261"/>
        </w:tabs>
        <w:spacing w:line="264" w:lineRule="exact"/>
        <w:rPr>
          <w:sz w:val="23"/>
        </w:rPr>
      </w:pPr>
      <w:r>
        <w:rPr>
          <w:sz w:val="23"/>
        </w:rPr>
        <w:t>Building</w:t>
      </w:r>
      <w:r>
        <w:rPr>
          <w:spacing w:val="-24"/>
          <w:sz w:val="23"/>
        </w:rPr>
        <w:t xml:space="preserve"> </w:t>
      </w:r>
      <w:r>
        <w:rPr>
          <w:sz w:val="23"/>
        </w:rPr>
        <w:t>Purpose/Occupancy.</w:t>
      </w:r>
    </w:p>
    <w:p w:rsidR="00BD63E6" w:rsidRDefault="00D94B7A" w:rsidP="0013587C">
      <w:pPr>
        <w:pStyle w:val="ListParagraph"/>
        <w:numPr>
          <w:ilvl w:val="0"/>
          <w:numId w:val="89"/>
        </w:numPr>
        <w:tabs>
          <w:tab w:val="left" w:pos="2260"/>
          <w:tab w:val="left" w:pos="2261"/>
        </w:tabs>
        <w:spacing w:line="264" w:lineRule="exact"/>
        <w:rPr>
          <w:sz w:val="23"/>
        </w:rPr>
      </w:pPr>
      <w:r>
        <w:rPr>
          <w:sz w:val="23"/>
        </w:rPr>
        <w:t>Use Group(s) per</w:t>
      </w:r>
      <w:r>
        <w:rPr>
          <w:spacing w:val="-10"/>
          <w:sz w:val="23"/>
        </w:rPr>
        <w:t xml:space="preserve"> </w:t>
      </w:r>
      <w:hyperlink r:id="rId484">
        <w:r>
          <w:rPr>
            <w:color w:val="0000FF"/>
            <w:sz w:val="23"/>
            <w:u w:val="single" w:color="0000FF"/>
          </w:rPr>
          <w:t>VUSBC</w:t>
        </w:r>
        <w:r>
          <w:rPr>
            <w:sz w:val="23"/>
          </w:rPr>
          <w:t>.</w:t>
        </w:r>
      </w:hyperlink>
    </w:p>
    <w:p w:rsidR="00BD63E6" w:rsidRDefault="00BD63E6">
      <w:pPr>
        <w:spacing w:line="264" w:lineRule="exact"/>
        <w:rPr>
          <w:sz w:val="23"/>
        </w:rPr>
        <w:sectPr w:rsidR="00BD63E6">
          <w:pgSz w:w="12240" w:h="15840"/>
          <w:pgMar w:top="1600" w:right="1320" w:bottom="1240" w:left="1340" w:header="720" w:footer="1049" w:gutter="0"/>
          <w:cols w:space="720"/>
        </w:sectPr>
      </w:pPr>
    </w:p>
    <w:p w:rsidR="00BD63E6" w:rsidRDefault="00BD63E6">
      <w:pPr>
        <w:pStyle w:val="BodyText"/>
        <w:spacing w:before="9"/>
        <w:rPr>
          <w:sz w:val="11"/>
        </w:rPr>
      </w:pPr>
    </w:p>
    <w:p w:rsidR="00BD63E6" w:rsidRDefault="003E433B" w:rsidP="0013587C">
      <w:pPr>
        <w:pStyle w:val="ListParagraph"/>
        <w:numPr>
          <w:ilvl w:val="0"/>
          <w:numId w:val="89"/>
        </w:numPr>
        <w:tabs>
          <w:tab w:val="left" w:pos="2257"/>
          <w:tab w:val="left" w:pos="2258"/>
        </w:tabs>
        <w:spacing w:before="91" w:line="264" w:lineRule="exact"/>
        <w:ind w:left="2257" w:hanging="717"/>
        <w:rPr>
          <w:sz w:val="23"/>
        </w:rPr>
      </w:pPr>
      <w:hyperlink r:id="rId485">
        <w:r w:rsidR="00D94B7A">
          <w:rPr>
            <w:color w:val="0000FF"/>
            <w:sz w:val="23"/>
            <w:u w:val="single" w:color="0000FF"/>
          </w:rPr>
          <w:t xml:space="preserve">VUSBC </w:t>
        </w:r>
      </w:hyperlink>
      <w:r w:rsidR="00D94B7A">
        <w:rPr>
          <w:sz w:val="23"/>
        </w:rPr>
        <w:t>Construction</w:t>
      </w:r>
      <w:r w:rsidR="00D94B7A">
        <w:rPr>
          <w:spacing w:val="-15"/>
          <w:sz w:val="23"/>
        </w:rPr>
        <w:t xml:space="preserve"> </w:t>
      </w:r>
      <w:r w:rsidR="00D94B7A">
        <w:rPr>
          <w:sz w:val="23"/>
        </w:rPr>
        <w:t>Type.</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Occupancy Load(s) per</w:t>
      </w:r>
      <w:r>
        <w:rPr>
          <w:spacing w:val="-23"/>
          <w:sz w:val="23"/>
        </w:rPr>
        <w:t xml:space="preserve"> </w:t>
      </w:r>
      <w:hyperlink r:id="rId486">
        <w:r>
          <w:rPr>
            <w:color w:val="0000FF"/>
            <w:sz w:val="23"/>
            <w:u w:val="single" w:color="0000FF"/>
          </w:rPr>
          <w:t>VUSBC</w:t>
        </w:r>
        <w:r>
          <w:rPr>
            <w:sz w:val="23"/>
          </w:rPr>
          <w:t>.</w:t>
        </w:r>
      </w:hyperlink>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Index of</w:t>
      </w:r>
      <w:r>
        <w:rPr>
          <w:spacing w:val="-14"/>
          <w:sz w:val="23"/>
        </w:rPr>
        <w:t xml:space="preserve"> </w:t>
      </w:r>
      <w:r>
        <w:rPr>
          <w:sz w:val="23"/>
        </w:rPr>
        <w:t>Drawings.</w:t>
      </w:r>
    </w:p>
    <w:p w:rsidR="00BD63E6" w:rsidRDefault="00BD63E6">
      <w:pPr>
        <w:pStyle w:val="BodyText"/>
        <w:spacing w:before="10"/>
        <w:rPr>
          <w:sz w:val="22"/>
        </w:rPr>
      </w:pPr>
    </w:p>
    <w:p w:rsidR="00BD63E6" w:rsidRDefault="00D94B7A">
      <w:pPr>
        <w:pStyle w:val="BodyText"/>
        <w:ind w:left="820" w:right="326"/>
      </w:pPr>
      <w:r>
        <w:rPr>
          <w:b/>
          <w:u w:val="thick"/>
        </w:rPr>
        <w:t xml:space="preserve">Site Plans </w:t>
      </w:r>
      <w:r>
        <w:t>(Site/improvement plan &amp; composite utility plan minimum for new construction and additions; should be based on approved comprehensive Master Plan.)</w:t>
      </w:r>
    </w:p>
    <w:p w:rsidR="00BD63E6" w:rsidRDefault="00BD63E6">
      <w:pPr>
        <w:pStyle w:val="BodyText"/>
      </w:pPr>
    </w:p>
    <w:p w:rsidR="00BD63E6" w:rsidRDefault="00D94B7A" w:rsidP="0013587C">
      <w:pPr>
        <w:pStyle w:val="ListParagraph"/>
        <w:numPr>
          <w:ilvl w:val="0"/>
          <w:numId w:val="89"/>
        </w:numPr>
        <w:tabs>
          <w:tab w:val="left" w:pos="2257"/>
          <w:tab w:val="left" w:pos="2258"/>
        </w:tabs>
        <w:spacing w:before="1" w:line="264" w:lineRule="exact"/>
        <w:ind w:left="2257" w:hanging="717"/>
        <w:rPr>
          <w:sz w:val="23"/>
        </w:rPr>
      </w:pPr>
      <w:r>
        <w:rPr>
          <w:sz w:val="23"/>
        </w:rPr>
        <w:t>Scale and north</w:t>
      </w:r>
      <w:r>
        <w:rPr>
          <w:spacing w:val="-15"/>
          <w:sz w:val="23"/>
        </w:rPr>
        <w:t xml:space="preserve"> </w:t>
      </w:r>
      <w:r>
        <w:rPr>
          <w:sz w:val="23"/>
        </w:rPr>
        <w:t>arrow.</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New and existing contours affected by the new</w:t>
      </w:r>
      <w:r>
        <w:rPr>
          <w:spacing w:val="-38"/>
          <w:sz w:val="23"/>
        </w:rPr>
        <w:t xml:space="preserve"> </w:t>
      </w:r>
      <w:r>
        <w:rPr>
          <w:sz w:val="23"/>
        </w:rPr>
        <w:t>Work.</w:t>
      </w:r>
    </w:p>
    <w:p w:rsidR="00BD63E6" w:rsidRDefault="00D94B7A" w:rsidP="0013587C">
      <w:pPr>
        <w:pStyle w:val="ListParagraph"/>
        <w:numPr>
          <w:ilvl w:val="0"/>
          <w:numId w:val="89"/>
        </w:numPr>
        <w:tabs>
          <w:tab w:val="left" w:pos="2258"/>
          <w:tab w:val="left" w:pos="2259"/>
        </w:tabs>
        <w:spacing w:before="1" w:line="264" w:lineRule="exact"/>
        <w:ind w:left="2258" w:hanging="718"/>
        <w:rPr>
          <w:sz w:val="23"/>
        </w:rPr>
      </w:pPr>
      <w:r>
        <w:rPr>
          <w:sz w:val="23"/>
        </w:rPr>
        <w:t>Floor and contour</w:t>
      </w:r>
      <w:r>
        <w:rPr>
          <w:spacing w:val="-24"/>
          <w:sz w:val="23"/>
        </w:rPr>
        <w:t xml:space="preserve"> </w:t>
      </w:r>
      <w:r>
        <w:rPr>
          <w:sz w:val="23"/>
        </w:rPr>
        <w:t>elevations.</w:t>
      </w:r>
    </w:p>
    <w:p w:rsidR="00BD63E6" w:rsidRDefault="00D94B7A" w:rsidP="0013587C">
      <w:pPr>
        <w:pStyle w:val="ListParagraph"/>
        <w:numPr>
          <w:ilvl w:val="0"/>
          <w:numId w:val="89"/>
        </w:numPr>
        <w:tabs>
          <w:tab w:val="left" w:pos="2258"/>
          <w:tab w:val="left" w:pos="2259"/>
        </w:tabs>
        <w:spacing w:line="263" w:lineRule="exact"/>
        <w:ind w:left="2258" w:hanging="718"/>
        <w:rPr>
          <w:sz w:val="23"/>
        </w:rPr>
      </w:pPr>
      <w:r>
        <w:rPr>
          <w:sz w:val="23"/>
        </w:rPr>
        <w:t>Applicable boundaries with survey</w:t>
      </w:r>
      <w:r>
        <w:rPr>
          <w:spacing w:val="-29"/>
          <w:sz w:val="23"/>
        </w:rPr>
        <w:t xml:space="preserve"> </w:t>
      </w:r>
      <w:r>
        <w:rPr>
          <w:sz w:val="23"/>
        </w:rPr>
        <w:t>computations.</w:t>
      </w:r>
    </w:p>
    <w:p w:rsidR="00BD63E6" w:rsidRDefault="00D94B7A" w:rsidP="0013587C">
      <w:pPr>
        <w:pStyle w:val="ListParagraph"/>
        <w:numPr>
          <w:ilvl w:val="0"/>
          <w:numId w:val="89"/>
        </w:numPr>
        <w:tabs>
          <w:tab w:val="left" w:pos="2258"/>
          <w:tab w:val="left" w:pos="2259"/>
        </w:tabs>
        <w:ind w:right="530"/>
        <w:rPr>
          <w:sz w:val="23"/>
        </w:rPr>
      </w:pPr>
      <w:r>
        <w:rPr>
          <w:sz w:val="23"/>
        </w:rPr>
        <w:t>Dimensioned relationship location of major components of the new Work with respect to boundaries and existing</w:t>
      </w:r>
      <w:r>
        <w:rPr>
          <w:spacing w:val="-33"/>
          <w:sz w:val="23"/>
        </w:rPr>
        <w:t xml:space="preserve"> </w:t>
      </w:r>
      <w:r>
        <w:rPr>
          <w:sz w:val="23"/>
        </w:rPr>
        <w:t>structures.</w:t>
      </w:r>
    </w:p>
    <w:p w:rsidR="00BD63E6" w:rsidRDefault="00D94B7A" w:rsidP="0013587C">
      <w:pPr>
        <w:pStyle w:val="ListParagraph"/>
        <w:numPr>
          <w:ilvl w:val="0"/>
          <w:numId w:val="89"/>
        </w:numPr>
        <w:tabs>
          <w:tab w:val="left" w:pos="2258"/>
          <w:tab w:val="left" w:pos="2259"/>
        </w:tabs>
        <w:spacing w:before="2"/>
        <w:ind w:left="2258" w:hanging="718"/>
        <w:rPr>
          <w:sz w:val="23"/>
        </w:rPr>
      </w:pPr>
      <w:r>
        <w:rPr>
          <w:sz w:val="23"/>
        </w:rPr>
        <w:t>Location of test</w:t>
      </w:r>
      <w:r>
        <w:rPr>
          <w:spacing w:val="-18"/>
          <w:sz w:val="23"/>
        </w:rPr>
        <w:t xml:space="preserve"> </w:t>
      </w:r>
      <w:r>
        <w:rPr>
          <w:sz w:val="23"/>
        </w:rPr>
        <w:t>borings.</w:t>
      </w:r>
    </w:p>
    <w:p w:rsidR="00BD63E6" w:rsidRDefault="00D94B7A" w:rsidP="0013587C">
      <w:pPr>
        <w:pStyle w:val="ListParagraph"/>
        <w:numPr>
          <w:ilvl w:val="0"/>
          <w:numId w:val="89"/>
        </w:numPr>
        <w:tabs>
          <w:tab w:val="left" w:pos="2258"/>
          <w:tab w:val="left" w:pos="2259"/>
        </w:tabs>
        <w:spacing w:before="1" w:line="264" w:lineRule="exact"/>
        <w:ind w:left="2258" w:hanging="718"/>
        <w:rPr>
          <w:sz w:val="23"/>
        </w:rPr>
      </w:pPr>
      <w:r>
        <w:rPr>
          <w:sz w:val="23"/>
        </w:rPr>
        <w:t>General parking and handicap</w:t>
      </w:r>
      <w:r>
        <w:rPr>
          <w:spacing w:val="-30"/>
          <w:sz w:val="23"/>
        </w:rPr>
        <w:t xml:space="preserve"> </w:t>
      </w:r>
      <w:r>
        <w:rPr>
          <w:sz w:val="23"/>
        </w:rPr>
        <w:t>parking.</w:t>
      </w:r>
    </w:p>
    <w:p w:rsidR="00BD63E6" w:rsidRDefault="00D94B7A" w:rsidP="0013587C">
      <w:pPr>
        <w:pStyle w:val="ListParagraph"/>
        <w:numPr>
          <w:ilvl w:val="0"/>
          <w:numId w:val="89"/>
        </w:numPr>
        <w:tabs>
          <w:tab w:val="left" w:pos="2258"/>
          <w:tab w:val="left" w:pos="2259"/>
        </w:tabs>
        <w:spacing w:line="264" w:lineRule="exact"/>
        <w:ind w:left="2258" w:hanging="718"/>
        <w:rPr>
          <w:sz w:val="23"/>
        </w:rPr>
      </w:pPr>
      <w:r>
        <w:rPr>
          <w:sz w:val="23"/>
        </w:rPr>
        <w:t>Handicapped-accessible</w:t>
      </w:r>
      <w:r>
        <w:rPr>
          <w:spacing w:val="-24"/>
          <w:sz w:val="23"/>
        </w:rPr>
        <w:t xml:space="preserve"> </w:t>
      </w:r>
      <w:r>
        <w:rPr>
          <w:sz w:val="23"/>
        </w:rPr>
        <w:t>routes.</w:t>
      </w:r>
    </w:p>
    <w:p w:rsidR="00BD63E6" w:rsidRDefault="00D94B7A" w:rsidP="0013587C">
      <w:pPr>
        <w:pStyle w:val="ListParagraph"/>
        <w:numPr>
          <w:ilvl w:val="0"/>
          <w:numId w:val="89"/>
        </w:numPr>
        <w:tabs>
          <w:tab w:val="left" w:pos="2258"/>
          <w:tab w:val="left" w:pos="2259"/>
        </w:tabs>
        <w:spacing w:line="264" w:lineRule="exact"/>
        <w:ind w:left="2258" w:hanging="718"/>
        <w:rPr>
          <w:sz w:val="23"/>
        </w:rPr>
      </w:pPr>
      <w:r>
        <w:rPr>
          <w:sz w:val="23"/>
        </w:rPr>
        <w:t>Pedestrian traffic</w:t>
      </w:r>
      <w:r>
        <w:rPr>
          <w:spacing w:val="-20"/>
          <w:sz w:val="23"/>
        </w:rPr>
        <w:t xml:space="preserve"> </w:t>
      </w:r>
      <w:r>
        <w:rPr>
          <w:sz w:val="23"/>
        </w:rPr>
        <w:t>routes.</w:t>
      </w:r>
    </w:p>
    <w:p w:rsidR="00BD63E6" w:rsidRDefault="00D94B7A" w:rsidP="0013587C">
      <w:pPr>
        <w:pStyle w:val="ListParagraph"/>
        <w:numPr>
          <w:ilvl w:val="0"/>
          <w:numId w:val="89"/>
        </w:numPr>
        <w:tabs>
          <w:tab w:val="left" w:pos="2258"/>
          <w:tab w:val="left" w:pos="2259"/>
        </w:tabs>
        <w:spacing w:line="264" w:lineRule="exact"/>
        <w:ind w:left="2258" w:hanging="718"/>
        <w:rPr>
          <w:sz w:val="23"/>
        </w:rPr>
      </w:pPr>
      <w:r>
        <w:rPr>
          <w:sz w:val="23"/>
        </w:rPr>
        <w:t>Demolitions: structures, walks, utilities, trees,</w:t>
      </w:r>
      <w:r>
        <w:rPr>
          <w:spacing w:val="-44"/>
          <w:sz w:val="23"/>
        </w:rPr>
        <w:t xml:space="preserve"> </w:t>
      </w:r>
      <w:r>
        <w:rPr>
          <w:sz w:val="23"/>
        </w:rPr>
        <w:t>etc.</w:t>
      </w:r>
    </w:p>
    <w:p w:rsidR="00BD63E6" w:rsidRDefault="00D94B7A" w:rsidP="0013587C">
      <w:pPr>
        <w:pStyle w:val="ListParagraph"/>
        <w:numPr>
          <w:ilvl w:val="0"/>
          <w:numId w:val="89"/>
        </w:numPr>
        <w:tabs>
          <w:tab w:val="left" w:pos="2258"/>
          <w:tab w:val="left" w:pos="2259"/>
        </w:tabs>
        <w:spacing w:line="264" w:lineRule="exact"/>
        <w:ind w:left="2258" w:hanging="718"/>
        <w:rPr>
          <w:sz w:val="23"/>
        </w:rPr>
      </w:pPr>
      <w:r>
        <w:rPr>
          <w:sz w:val="23"/>
        </w:rPr>
        <w:t>Proposed landscaping (planting</w:t>
      </w:r>
      <w:r>
        <w:rPr>
          <w:spacing w:val="-28"/>
          <w:sz w:val="23"/>
        </w:rPr>
        <w:t xml:space="preserve"> </w:t>
      </w:r>
      <w:r>
        <w:rPr>
          <w:sz w:val="23"/>
        </w:rPr>
        <w:t>materials).</w:t>
      </w:r>
    </w:p>
    <w:p w:rsidR="00BD63E6" w:rsidRDefault="00D94B7A" w:rsidP="0013587C">
      <w:pPr>
        <w:pStyle w:val="ListParagraph"/>
        <w:numPr>
          <w:ilvl w:val="0"/>
          <w:numId w:val="89"/>
        </w:numPr>
        <w:tabs>
          <w:tab w:val="left" w:pos="2258"/>
          <w:tab w:val="left" w:pos="2259"/>
        </w:tabs>
        <w:ind w:left="2258" w:right="112" w:hanging="718"/>
        <w:jc w:val="both"/>
        <w:rPr>
          <w:sz w:val="23"/>
        </w:rPr>
      </w:pPr>
      <w:r>
        <w:rPr>
          <w:sz w:val="23"/>
        </w:rPr>
        <w:t>Existing and new utilities: storm sewers, sanitary sewers, water supply, gas, steam distribution pipes and tunnels, electric and telephone poles and lines, hydrant locations and data on fire flow</w:t>
      </w:r>
      <w:r>
        <w:rPr>
          <w:spacing w:val="-28"/>
          <w:sz w:val="23"/>
        </w:rPr>
        <w:t xml:space="preserve"> </w:t>
      </w:r>
      <w:r>
        <w:rPr>
          <w:sz w:val="23"/>
        </w:rPr>
        <w:t>test.</w:t>
      </w:r>
    </w:p>
    <w:p w:rsidR="00BD63E6" w:rsidRDefault="00D94B7A" w:rsidP="0013587C">
      <w:pPr>
        <w:pStyle w:val="ListParagraph"/>
        <w:numPr>
          <w:ilvl w:val="0"/>
          <w:numId w:val="89"/>
        </w:numPr>
        <w:tabs>
          <w:tab w:val="left" w:pos="2258"/>
          <w:tab w:val="left" w:pos="2259"/>
        </w:tabs>
        <w:spacing w:before="2" w:line="264" w:lineRule="exact"/>
        <w:ind w:left="2258"/>
        <w:rPr>
          <w:sz w:val="23"/>
        </w:rPr>
      </w:pPr>
      <w:r>
        <w:rPr>
          <w:sz w:val="23"/>
        </w:rPr>
        <w:t>Site improvements such as fencing, lighting,</w:t>
      </w:r>
      <w:r>
        <w:rPr>
          <w:spacing w:val="-34"/>
          <w:sz w:val="23"/>
        </w:rPr>
        <w:t xml:space="preserve"> </w:t>
      </w:r>
      <w:r>
        <w:rPr>
          <w:sz w:val="23"/>
        </w:rPr>
        <w:t>etc.</w:t>
      </w:r>
    </w:p>
    <w:p w:rsidR="00BD63E6" w:rsidRDefault="00D94B7A" w:rsidP="0013587C">
      <w:pPr>
        <w:pStyle w:val="ListParagraph"/>
        <w:numPr>
          <w:ilvl w:val="0"/>
          <w:numId w:val="89"/>
        </w:numPr>
        <w:tabs>
          <w:tab w:val="left" w:pos="2258"/>
          <w:tab w:val="left" w:pos="2259"/>
        </w:tabs>
        <w:spacing w:line="264" w:lineRule="exact"/>
        <w:ind w:left="2258" w:hanging="718"/>
        <w:rPr>
          <w:sz w:val="23"/>
        </w:rPr>
      </w:pPr>
      <w:r>
        <w:rPr>
          <w:sz w:val="23"/>
        </w:rPr>
        <w:t>Typical paving section for proposed</w:t>
      </w:r>
      <w:r>
        <w:rPr>
          <w:spacing w:val="-42"/>
          <w:sz w:val="23"/>
        </w:rPr>
        <w:t xml:space="preserve"> </w:t>
      </w:r>
      <w:r>
        <w:rPr>
          <w:sz w:val="23"/>
        </w:rPr>
        <w:t>types/thicknesses.</w:t>
      </w:r>
    </w:p>
    <w:p w:rsidR="00BD63E6" w:rsidRDefault="00D94B7A" w:rsidP="0013587C">
      <w:pPr>
        <w:pStyle w:val="ListParagraph"/>
        <w:numPr>
          <w:ilvl w:val="0"/>
          <w:numId w:val="89"/>
        </w:numPr>
        <w:tabs>
          <w:tab w:val="left" w:pos="2258"/>
          <w:tab w:val="left" w:pos="2259"/>
          <w:tab w:val="left" w:pos="3842"/>
          <w:tab w:val="left" w:pos="4790"/>
          <w:tab w:val="left" w:pos="6072"/>
          <w:tab w:val="left" w:pos="7682"/>
          <w:tab w:val="left" w:pos="8323"/>
        </w:tabs>
        <w:ind w:left="2261" w:right="126"/>
        <w:rPr>
          <w:sz w:val="23"/>
        </w:rPr>
      </w:pPr>
      <w:r>
        <w:rPr>
          <w:sz w:val="23"/>
        </w:rPr>
        <w:t>Identify/show</w:t>
      </w:r>
      <w:r>
        <w:rPr>
          <w:sz w:val="23"/>
        </w:rPr>
        <w:tab/>
        <w:t>special</w:t>
      </w:r>
      <w:r>
        <w:rPr>
          <w:sz w:val="23"/>
        </w:rPr>
        <w:tab/>
        <w:t>Earthwork</w:t>
      </w:r>
      <w:r>
        <w:rPr>
          <w:sz w:val="23"/>
        </w:rPr>
        <w:tab/>
        <w:t>recommended</w:t>
      </w:r>
      <w:r>
        <w:rPr>
          <w:sz w:val="23"/>
        </w:rPr>
        <w:tab/>
        <w:t>and</w:t>
      </w:r>
      <w:r>
        <w:rPr>
          <w:sz w:val="23"/>
        </w:rPr>
        <w:tab/>
      </w:r>
      <w:r>
        <w:rPr>
          <w:spacing w:val="-1"/>
          <w:sz w:val="23"/>
        </w:rPr>
        <w:t xml:space="preserve">construction </w:t>
      </w:r>
      <w:r>
        <w:rPr>
          <w:sz w:val="23"/>
        </w:rPr>
        <w:t>considerations noted in soils</w:t>
      </w:r>
      <w:r>
        <w:rPr>
          <w:spacing w:val="-24"/>
          <w:sz w:val="23"/>
        </w:rPr>
        <w:t xml:space="preserve"> </w:t>
      </w:r>
      <w:r>
        <w:rPr>
          <w:sz w:val="23"/>
        </w:rPr>
        <w:t>report.</w:t>
      </w:r>
    </w:p>
    <w:p w:rsidR="00BD63E6" w:rsidRDefault="00D94B7A" w:rsidP="0013587C">
      <w:pPr>
        <w:pStyle w:val="ListParagraph"/>
        <w:numPr>
          <w:ilvl w:val="0"/>
          <w:numId w:val="89"/>
        </w:numPr>
        <w:tabs>
          <w:tab w:val="left" w:pos="2258"/>
          <w:tab w:val="left" w:pos="2260"/>
        </w:tabs>
        <w:spacing w:before="1"/>
        <w:ind w:left="2259" w:hanging="718"/>
        <w:rPr>
          <w:sz w:val="23"/>
        </w:rPr>
      </w:pPr>
      <w:r>
        <w:rPr>
          <w:sz w:val="23"/>
        </w:rPr>
        <w:t>Archaeology</w:t>
      </w:r>
      <w:r>
        <w:rPr>
          <w:spacing w:val="-18"/>
          <w:sz w:val="23"/>
        </w:rPr>
        <w:t xml:space="preserve"> </w:t>
      </w:r>
      <w:r>
        <w:rPr>
          <w:sz w:val="23"/>
        </w:rPr>
        <w:t>Features.</w:t>
      </w:r>
    </w:p>
    <w:p w:rsidR="00BD63E6" w:rsidRDefault="00BD63E6">
      <w:pPr>
        <w:pStyle w:val="BodyText"/>
        <w:spacing w:before="3"/>
      </w:pPr>
    </w:p>
    <w:p w:rsidR="00BD63E6" w:rsidRDefault="00D94B7A">
      <w:pPr>
        <w:pStyle w:val="Heading5"/>
      </w:pPr>
      <w:r>
        <w:rPr>
          <w:u w:val="thick"/>
        </w:rPr>
        <w:t>Demolition Drawings</w:t>
      </w:r>
    </w:p>
    <w:p w:rsidR="00BD63E6" w:rsidRDefault="00BD63E6">
      <w:pPr>
        <w:pStyle w:val="BodyText"/>
        <w:rPr>
          <w:b/>
          <w:sz w:val="15"/>
        </w:rPr>
      </w:pPr>
    </w:p>
    <w:p w:rsidR="00BD63E6" w:rsidRDefault="00D94B7A">
      <w:pPr>
        <w:spacing w:before="91" w:line="263" w:lineRule="exact"/>
        <w:ind w:left="820"/>
        <w:rPr>
          <w:b/>
          <w:sz w:val="23"/>
        </w:rPr>
      </w:pPr>
      <w:r>
        <w:rPr>
          <w:b/>
          <w:sz w:val="23"/>
        </w:rPr>
        <w:t>For interior demolition</w:t>
      </w:r>
    </w:p>
    <w:p w:rsidR="00BD63E6" w:rsidRDefault="00D94B7A" w:rsidP="0013587C">
      <w:pPr>
        <w:pStyle w:val="ListParagraph"/>
        <w:numPr>
          <w:ilvl w:val="0"/>
          <w:numId w:val="89"/>
        </w:numPr>
        <w:tabs>
          <w:tab w:val="left" w:pos="2257"/>
          <w:tab w:val="left" w:pos="2258"/>
        </w:tabs>
        <w:spacing w:line="262" w:lineRule="exact"/>
        <w:ind w:left="2257" w:hanging="717"/>
        <w:rPr>
          <w:sz w:val="23"/>
        </w:rPr>
      </w:pPr>
      <w:r>
        <w:rPr>
          <w:sz w:val="23"/>
        </w:rPr>
        <w:t>provide information on Work to be</w:t>
      </w:r>
      <w:r>
        <w:rPr>
          <w:spacing w:val="-21"/>
          <w:sz w:val="23"/>
        </w:rPr>
        <w:t xml:space="preserve"> </w:t>
      </w:r>
      <w:r>
        <w:rPr>
          <w:sz w:val="23"/>
        </w:rPr>
        <w:t>removed;</w:t>
      </w:r>
    </w:p>
    <w:p w:rsidR="00BD63E6" w:rsidRDefault="00D94B7A" w:rsidP="0013587C">
      <w:pPr>
        <w:pStyle w:val="ListParagraph"/>
        <w:numPr>
          <w:ilvl w:val="0"/>
          <w:numId w:val="89"/>
        </w:numPr>
        <w:tabs>
          <w:tab w:val="left" w:pos="2257"/>
          <w:tab w:val="left" w:pos="2258"/>
        </w:tabs>
        <w:spacing w:line="263" w:lineRule="exact"/>
        <w:ind w:left="2257" w:hanging="717"/>
        <w:rPr>
          <w:sz w:val="23"/>
        </w:rPr>
      </w:pPr>
      <w:r>
        <w:rPr>
          <w:sz w:val="23"/>
        </w:rPr>
        <w:t>note results of asbestos survey;</w:t>
      </w:r>
      <w:r>
        <w:rPr>
          <w:spacing w:val="-23"/>
          <w:sz w:val="23"/>
        </w:rPr>
        <w:t xml:space="preserve"> </w:t>
      </w:r>
      <w:r>
        <w:rPr>
          <w:sz w:val="23"/>
        </w:rPr>
        <w:t>and</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note results of lead based paint</w:t>
      </w:r>
      <w:r>
        <w:rPr>
          <w:spacing w:val="-34"/>
          <w:sz w:val="23"/>
        </w:rPr>
        <w:t xml:space="preserve"> </w:t>
      </w:r>
      <w:r>
        <w:rPr>
          <w:sz w:val="23"/>
        </w:rPr>
        <w:t>survey.</w:t>
      </w:r>
    </w:p>
    <w:p w:rsidR="00BD63E6" w:rsidRDefault="00BD63E6">
      <w:pPr>
        <w:pStyle w:val="BodyText"/>
        <w:spacing w:before="6"/>
      </w:pPr>
    </w:p>
    <w:p w:rsidR="00BD63E6" w:rsidRDefault="00D94B7A">
      <w:pPr>
        <w:pStyle w:val="Heading5"/>
        <w:spacing w:line="263" w:lineRule="exact"/>
      </w:pPr>
      <w:bookmarkStart w:id="387" w:name="For_total_building_demolition"/>
      <w:bookmarkEnd w:id="387"/>
      <w:r>
        <w:t>For total building demolition</w:t>
      </w:r>
    </w:p>
    <w:p w:rsidR="00BD63E6" w:rsidRDefault="00D94B7A" w:rsidP="0013587C">
      <w:pPr>
        <w:pStyle w:val="ListParagraph"/>
        <w:numPr>
          <w:ilvl w:val="0"/>
          <w:numId w:val="89"/>
        </w:numPr>
        <w:tabs>
          <w:tab w:val="left" w:pos="2258"/>
          <w:tab w:val="left" w:pos="2259"/>
        </w:tabs>
        <w:spacing w:line="263" w:lineRule="exact"/>
        <w:ind w:left="2258" w:hanging="718"/>
        <w:rPr>
          <w:sz w:val="23"/>
        </w:rPr>
      </w:pPr>
      <w:r>
        <w:rPr>
          <w:sz w:val="23"/>
        </w:rPr>
        <w:t>provide a floor plan showing building</w:t>
      </w:r>
      <w:r>
        <w:rPr>
          <w:spacing w:val="-25"/>
          <w:sz w:val="23"/>
        </w:rPr>
        <w:t xml:space="preserve"> </w:t>
      </w:r>
      <w:r>
        <w:rPr>
          <w:sz w:val="23"/>
        </w:rPr>
        <w:t>size;</w:t>
      </w:r>
    </w:p>
    <w:p w:rsidR="00BD63E6" w:rsidRDefault="00D94B7A" w:rsidP="0013587C">
      <w:pPr>
        <w:pStyle w:val="ListParagraph"/>
        <w:numPr>
          <w:ilvl w:val="0"/>
          <w:numId w:val="89"/>
        </w:numPr>
        <w:tabs>
          <w:tab w:val="left" w:pos="2258"/>
          <w:tab w:val="left" w:pos="2259"/>
        </w:tabs>
        <w:spacing w:line="264" w:lineRule="exact"/>
        <w:ind w:left="2258" w:hanging="718"/>
        <w:rPr>
          <w:sz w:val="23"/>
        </w:rPr>
      </w:pPr>
      <w:r>
        <w:rPr>
          <w:sz w:val="23"/>
        </w:rPr>
        <w:t>describe existing material /construction to be</w:t>
      </w:r>
      <w:r>
        <w:rPr>
          <w:spacing w:val="-43"/>
          <w:sz w:val="23"/>
        </w:rPr>
        <w:t xml:space="preserve"> </w:t>
      </w:r>
      <w:r>
        <w:rPr>
          <w:sz w:val="23"/>
        </w:rPr>
        <w:t>removed;</w:t>
      </w:r>
    </w:p>
    <w:p w:rsidR="00BD63E6" w:rsidRDefault="00D94B7A" w:rsidP="0013587C">
      <w:pPr>
        <w:pStyle w:val="ListParagraph"/>
        <w:numPr>
          <w:ilvl w:val="0"/>
          <w:numId w:val="89"/>
        </w:numPr>
        <w:tabs>
          <w:tab w:val="left" w:pos="2260"/>
          <w:tab w:val="left" w:pos="2261"/>
        </w:tabs>
        <w:spacing w:line="264" w:lineRule="exact"/>
        <w:rPr>
          <w:sz w:val="23"/>
        </w:rPr>
      </w:pPr>
      <w:r>
        <w:rPr>
          <w:sz w:val="23"/>
        </w:rPr>
        <w:t>show an elevation (drawn or photographic) of</w:t>
      </w:r>
      <w:r>
        <w:rPr>
          <w:spacing w:val="-40"/>
          <w:sz w:val="23"/>
        </w:rPr>
        <w:t xml:space="preserve"> </w:t>
      </w:r>
      <w:r>
        <w:rPr>
          <w:sz w:val="23"/>
        </w:rPr>
        <w:t>building;</w:t>
      </w:r>
    </w:p>
    <w:p w:rsidR="00BD63E6" w:rsidRDefault="00D94B7A" w:rsidP="0013587C">
      <w:pPr>
        <w:pStyle w:val="ListParagraph"/>
        <w:numPr>
          <w:ilvl w:val="0"/>
          <w:numId w:val="89"/>
        </w:numPr>
        <w:tabs>
          <w:tab w:val="left" w:pos="2260"/>
          <w:tab w:val="left" w:pos="2261"/>
        </w:tabs>
        <w:spacing w:line="264" w:lineRule="exact"/>
        <w:rPr>
          <w:sz w:val="23"/>
        </w:rPr>
      </w:pPr>
      <w:r>
        <w:rPr>
          <w:sz w:val="23"/>
        </w:rPr>
        <w:t>note results of asbestos survey;</w:t>
      </w:r>
      <w:r>
        <w:rPr>
          <w:spacing w:val="-23"/>
          <w:sz w:val="23"/>
        </w:rPr>
        <w:t xml:space="preserve"> </w:t>
      </w:r>
      <w:r>
        <w:rPr>
          <w:sz w:val="23"/>
        </w:rPr>
        <w:t>and</w:t>
      </w:r>
    </w:p>
    <w:p w:rsidR="00BD63E6" w:rsidRDefault="00D94B7A" w:rsidP="0013587C">
      <w:pPr>
        <w:pStyle w:val="ListParagraph"/>
        <w:numPr>
          <w:ilvl w:val="0"/>
          <w:numId w:val="89"/>
        </w:numPr>
        <w:tabs>
          <w:tab w:val="left" w:pos="2260"/>
          <w:tab w:val="left" w:pos="2261"/>
        </w:tabs>
        <w:spacing w:line="264" w:lineRule="exact"/>
        <w:rPr>
          <w:sz w:val="23"/>
        </w:rPr>
      </w:pPr>
      <w:r>
        <w:rPr>
          <w:sz w:val="23"/>
        </w:rPr>
        <w:t>note results of lead based paint</w:t>
      </w:r>
      <w:r>
        <w:rPr>
          <w:spacing w:val="-34"/>
          <w:sz w:val="23"/>
        </w:rPr>
        <w:t xml:space="preserve"> </w:t>
      </w:r>
      <w:r>
        <w:rPr>
          <w:sz w:val="23"/>
        </w:rPr>
        <w:t>survey.</w:t>
      </w:r>
    </w:p>
    <w:p w:rsidR="00BD63E6" w:rsidRDefault="00BD63E6">
      <w:pPr>
        <w:pStyle w:val="BodyText"/>
        <w:spacing w:before="6"/>
      </w:pPr>
    </w:p>
    <w:p w:rsidR="00BD63E6" w:rsidRDefault="00D94B7A">
      <w:pPr>
        <w:pStyle w:val="Heading5"/>
      </w:pPr>
      <w:r>
        <w:rPr>
          <w:u w:val="thick"/>
        </w:rPr>
        <w:t>Architectural Drawings</w:t>
      </w:r>
    </w:p>
    <w:p w:rsidR="00BD63E6" w:rsidRDefault="00BD63E6">
      <w:pPr>
        <w:pStyle w:val="BodyText"/>
        <w:spacing w:before="8"/>
        <w:rPr>
          <w:b/>
          <w:sz w:val="14"/>
        </w:rPr>
      </w:pPr>
    </w:p>
    <w:p w:rsidR="00BD63E6" w:rsidRDefault="00D94B7A">
      <w:pPr>
        <w:spacing w:before="91" w:line="263" w:lineRule="exact"/>
        <w:ind w:left="820"/>
        <w:rPr>
          <w:b/>
          <w:sz w:val="23"/>
        </w:rPr>
      </w:pPr>
      <w:r>
        <w:rPr>
          <w:b/>
          <w:sz w:val="23"/>
        </w:rPr>
        <w:t>Floor Plans (for each floor)</w:t>
      </w:r>
    </w:p>
    <w:p w:rsidR="00BD63E6" w:rsidRDefault="00D94B7A" w:rsidP="0013587C">
      <w:pPr>
        <w:pStyle w:val="ListParagraph"/>
        <w:numPr>
          <w:ilvl w:val="0"/>
          <w:numId w:val="89"/>
        </w:numPr>
        <w:tabs>
          <w:tab w:val="left" w:pos="2257"/>
          <w:tab w:val="left" w:pos="2258"/>
        </w:tabs>
        <w:ind w:left="2257" w:right="416" w:hanging="717"/>
        <w:rPr>
          <w:sz w:val="23"/>
        </w:rPr>
      </w:pPr>
      <w:r>
        <w:rPr>
          <w:sz w:val="23"/>
        </w:rPr>
        <w:t>Plans of each floor at 1/8" = 1'-0" preferred (1/16" = 1'-0" must be justified and have written approval of University Review</w:t>
      </w:r>
      <w:r>
        <w:rPr>
          <w:spacing w:val="-40"/>
          <w:sz w:val="23"/>
        </w:rPr>
        <w:t xml:space="preserve"> </w:t>
      </w:r>
      <w:r>
        <w:rPr>
          <w:sz w:val="23"/>
        </w:rPr>
        <w:t>Unit).</w:t>
      </w:r>
    </w:p>
    <w:p w:rsidR="00BD63E6" w:rsidRDefault="00BD63E6">
      <w:pPr>
        <w:rPr>
          <w:sz w:val="23"/>
        </w:rPr>
        <w:sectPr w:rsidR="00BD63E6">
          <w:pgSz w:w="12240" w:h="15840"/>
          <w:pgMar w:top="1600" w:right="1320" w:bottom="1240" w:left="1340" w:header="720" w:footer="1049" w:gutter="0"/>
          <w:cols w:space="720"/>
        </w:sectPr>
      </w:pPr>
    </w:p>
    <w:p w:rsidR="00BD63E6" w:rsidRDefault="00BD63E6">
      <w:pPr>
        <w:pStyle w:val="BodyText"/>
        <w:spacing w:before="9"/>
        <w:rPr>
          <w:sz w:val="11"/>
        </w:rPr>
      </w:pPr>
    </w:p>
    <w:p w:rsidR="00BD63E6" w:rsidRDefault="00D94B7A" w:rsidP="0013587C">
      <w:pPr>
        <w:pStyle w:val="ListParagraph"/>
        <w:numPr>
          <w:ilvl w:val="0"/>
          <w:numId w:val="89"/>
        </w:numPr>
        <w:tabs>
          <w:tab w:val="left" w:pos="2257"/>
          <w:tab w:val="left" w:pos="2258"/>
        </w:tabs>
        <w:spacing w:before="91" w:line="263" w:lineRule="exact"/>
        <w:ind w:left="2257" w:hanging="717"/>
        <w:rPr>
          <w:sz w:val="23"/>
        </w:rPr>
      </w:pPr>
      <w:r>
        <w:rPr>
          <w:sz w:val="23"/>
        </w:rPr>
        <w:t>Overall</w:t>
      </w:r>
      <w:r>
        <w:rPr>
          <w:spacing w:val="-9"/>
          <w:sz w:val="23"/>
        </w:rPr>
        <w:t xml:space="preserve"> </w:t>
      </w:r>
      <w:r>
        <w:rPr>
          <w:sz w:val="23"/>
        </w:rPr>
        <w:t>dimensions.</w:t>
      </w:r>
    </w:p>
    <w:p w:rsidR="00BD63E6" w:rsidRDefault="00D94B7A" w:rsidP="0013587C">
      <w:pPr>
        <w:pStyle w:val="ListParagraph"/>
        <w:numPr>
          <w:ilvl w:val="0"/>
          <w:numId w:val="89"/>
        </w:numPr>
        <w:tabs>
          <w:tab w:val="left" w:pos="2257"/>
          <w:tab w:val="left" w:pos="2258"/>
        </w:tabs>
        <w:ind w:right="338"/>
        <w:rPr>
          <w:sz w:val="23"/>
        </w:rPr>
      </w:pPr>
      <w:r>
        <w:rPr>
          <w:sz w:val="23"/>
        </w:rPr>
        <w:t>Space names and numbers assigned by the University Department of Space and</w:t>
      </w:r>
      <w:r>
        <w:rPr>
          <w:spacing w:val="-2"/>
          <w:sz w:val="23"/>
        </w:rPr>
        <w:t xml:space="preserve"> </w:t>
      </w:r>
      <w:r>
        <w:rPr>
          <w:sz w:val="23"/>
        </w:rPr>
        <w:t>Real</w:t>
      </w:r>
      <w:r>
        <w:rPr>
          <w:spacing w:val="-4"/>
          <w:sz w:val="23"/>
        </w:rPr>
        <w:t xml:space="preserve"> </w:t>
      </w:r>
      <w:r>
        <w:rPr>
          <w:sz w:val="23"/>
        </w:rPr>
        <w:t>Estate</w:t>
      </w:r>
      <w:r>
        <w:rPr>
          <w:spacing w:val="-2"/>
          <w:sz w:val="23"/>
        </w:rPr>
        <w:t xml:space="preserve"> </w:t>
      </w:r>
      <w:r>
        <w:rPr>
          <w:sz w:val="23"/>
        </w:rPr>
        <w:t>Management,</w:t>
      </w:r>
      <w:r>
        <w:rPr>
          <w:spacing w:val="-2"/>
          <w:sz w:val="23"/>
        </w:rPr>
        <w:t xml:space="preserve"> </w:t>
      </w:r>
      <w:r>
        <w:rPr>
          <w:sz w:val="23"/>
        </w:rPr>
        <w:t>and</w:t>
      </w:r>
      <w:r>
        <w:rPr>
          <w:spacing w:val="-2"/>
          <w:sz w:val="23"/>
        </w:rPr>
        <w:t xml:space="preserve"> </w:t>
      </w:r>
      <w:r>
        <w:rPr>
          <w:sz w:val="23"/>
        </w:rPr>
        <w:t>number</w:t>
      </w:r>
      <w:r>
        <w:rPr>
          <w:spacing w:val="-2"/>
          <w:sz w:val="23"/>
        </w:rPr>
        <w:t xml:space="preserve"> </w:t>
      </w:r>
      <w:r>
        <w:rPr>
          <w:sz w:val="23"/>
        </w:rPr>
        <w:t>of</w:t>
      </w:r>
      <w:r>
        <w:rPr>
          <w:spacing w:val="-5"/>
          <w:sz w:val="23"/>
        </w:rPr>
        <w:t xml:space="preserve"> </w:t>
      </w:r>
      <w:r>
        <w:rPr>
          <w:sz w:val="23"/>
        </w:rPr>
        <w:t>occupants</w:t>
      </w:r>
      <w:r>
        <w:rPr>
          <w:spacing w:val="-3"/>
          <w:sz w:val="23"/>
        </w:rPr>
        <w:t xml:space="preserve"> </w:t>
      </w:r>
      <w:r>
        <w:rPr>
          <w:sz w:val="23"/>
        </w:rPr>
        <w:t>of</w:t>
      </w:r>
      <w:r>
        <w:rPr>
          <w:spacing w:val="-5"/>
          <w:sz w:val="23"/>
        </w:rPr>
        <w:t xml:space="preserve"> </w:t>
      </w:r>
      <w:r>
        <w:rPr>
          <w:sz w:val="23"/>
        </w:rPr>
        <w:t>all</w:t>
      </w:r>
      <w:r>
        <w:rPr>
          <w:spacing w:val="-28"/>
          <w:sz w:val="23"/>
        </w:rPr>
        <w:t xml:space="preserve"> </w:t>
      </w:r>
      <w:r>
        <w:rPr>
          <w:sz w:val="23"/>
        </w:rPr>
        <w:t>spaces.</w:t>
      </w:r>
    </w:p>
    <w:p w:rsidR="00BD63E6" w:rsidRDefault="00D94B7A" w:rsidP="0013587C">
      <w:pPr>
        <w:pStyle w:val="ListParagraph"/>
        <w:numPr>
          <w:ilvl w:val="0"/>
          <w:numId w:val="89"/>
        </w:numPr>
        <w:tabs>
          <w:tab w:val="left" w:pos="2259"/>
          <w:tab w:val="left" w:pos="2260"/>
        </w:tabs>
        <w:spacing w:before="3" w:line="264" w:lineRule="exact"/>
        <w:rPr>
          <w:sz w:val="23"/>
        </w:rPr>
      </w:pPr>
      <w:r>
        <w:rPr>
          <w:sz w:val="23"/>
        </w:rPr>
        <w:t>If</w:t>
      </w:r>
      <w:r>
        <w:rPr>
          <w:spacing w:val="-5"/>
          <w:sz w:val="23"/>
        </w:rPr>
        <w:t xml:space="preserve"> </w:t>
      </w:r>
      <w:r>
        <w:rPr>
          <w:sz w:val="23"/>
        </w:rPr>
        <w:t>the</w:t>
      </w:r>
      <w:r>
        <w:rPr>
          <w:spacing w:val="-1"/>
          <w:sz w:val="23"/>
        </w:rPr>
        <w:t xml:space="preserve"> </w:t>
      </w:r>
      <w:r>
        <w:rPr>
          <w:sz w:val="23"/>
        </w:rPr>
        <w:t>Work</w:t>
      </w:r>
      <w:r>
        <w:rPr>
          <w:spacing w:val="-2"/>
          <w:sz w:val="23"/>
        </w:rPr>
        <w:t xml:space="preserve"> </w:t>
      </w:r>
      <w:r>
        <w:rPr>
          <w:sz w:val="23"/>
        </w:rPr>
        <w:t>is</w:t>
      </w:r>
      <w:r>
        <w:rPr>
          <w:spacing w:val="-3"/>
          <w:sz w:val="23"/>
        </w:rPr>
        <w:t xml:space="preserve"> </w:t>
      </w:r>
      <w:r>
        <w:rPr>
          <w:sz w:val="23"/>
        </w:rPr>
        <w:t>an</w:t>
      </w:r>
      <w:r>
        <w:rPr>
          <w:spacing w:val="-2"/>
          <w:sz w:val="23"/>
        </w:rPr>
        <w:t xml:space="preserve"> </w:t>
      </w:r>
      <w:r>
        <w:rPr>
          <w:sz w:val="23"/>
        </w:rPr>
        <w:t>addition,</w:t>
      </w:r>
      <w:r>
        <w:rPr>
          <w:spacing w:val="-5"/>
          <w:sz w:val="23"/>
        </w:rPr>
        <w:t xml:space="preserve"> </w:t>
      </w:r>
      <w:r>
        <w:rPr>
          <w:sz w:val="23"/>
        </w:rPr>
        <w:t>show</w:t>
      </w:r>
      <w:r>
        <w:rPr>
          <w:spacing w:val="-3"/>
          <w:sz w:val="23"/>
        </w:rPr>
        <w:t xml:space="preserve"> </w:t>
      </w:r>
      <w:r>
        <w:rPr>
          <w:sz w:val="23"/>
        </w:rPr>
        <w:t>the</w:t>
      </w:r>
      <w:r>
        <w:rPr>
          <w:spacing w:val="-1"/>
          <w:sz w:val="23"/>
        </w:rPr>
        <w:t xml:space="preserve"> </w:t>
      </w:r>
      <w:r>
        <w:rPr>
          <w:sz w:val="23"/>
        </w:rPr>
        <w:t>relationship</w:t>
      </w:r>
      <w:r>
        <w:rPr>
          <w:spacing w:val="-2"/>
          <w:sz w:val="23"/>
        </w:rPr>
        <w:t xml:space="preserve"> </w:t>
      </w:r>
      <w:r>
        <w:rPr>
          <w:sz w:val="23"/>
        </w:rPr>
        <w:t>of</w:t>
      </w:r>
      <w:r>
        <w:rPr>
          <w:spacing w:val="-5"/>
          <w:sz w:val="23"/>
        </w:rPr>
        <w:t xml:space="preserve"> </w:t>
      </w:r>
      <w:r>
        <w:rPr>
          <w:sz w:val="23"/>
        </w:rPr>
        <w:t>new</w:t>
      </w:r>
      <w:r>
        <w:rPr>
          <w:spacing w:val="-3"/>
          <w:sz w:val="23"/>
        </w:rPr>
        <w:t xml:space="preserve"> </w:t>
      </w:r>
      <w:r>
        <w:rPr>
          <w:sz w:val="23"/>
        </w:rPr>
        <w:t>to</w:t>
      </w:r>
      <w:r>
        <w:rPr>
          <w:spacing w:val="-2"/>
          <w:sz w:val="23"/>
        </w:rPr>
        <w:t xml:space="preserve"> </w:t>
      </w:r>
      <w:r>
        <w:rPr>
          <w:sz w:val="23"/>
        </w:rPr>
        <w:t>existing</w:t>
      </w:r>
      <w:r>
        <w:rPr>
          <w:spacing w:val="-30"/>
          <w:sz w:val="23"/>
        </w:rPr>
        <w:t xml:space="preserve"> </w:t>
      </w:r>
      <w:r>
        <w:rPr>
          <w:sz w:val="23"/>
        </w:rPr>
        <w:t>spaces.</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Distinguish new from existing</w:t>
      </w:r>
      <w:r>
        <w:rPr>
          <w:spacing w:val="-28"/>
          <w:sz w:val="23"/>
        </w:rPr>
        <w:t xml:space="preserve"> </w:t>
      </w:r>
      <w:r>
        <w:rPr>
          <w:sz w:val="23"/>
        </w:rPr>
        <w:t>construction.</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Show demolition on the architectural Plans or separate</w:t>
      </w:r>
      <w:r>
        <w:rPr>
          <w:spacing w:val="-39"/>
          <w:sz w:val="23"/>
        </w:rPr>
        <w:t xml:space="preserve"> </w:t>
      </w:r>
      <w:r>
        <w:rPr>
          <w:sz w:val="23"/>
        </w:rPr>
        <w:t>Plans.</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Indicate</w:t>
      </w:r>
      <w:r>
        <w:rPr>
          <w:spacing w:val="-4"/>
          <w:sz w:val="23"/>
        </w:rPr>
        <w:t xml:space="preserve"> </w:t>
      </w:r>
      <w:r>
        <w:rPr>
          <w:sz w:val="23"/>
        </w:rPr>
        <w:t>asbestos</w:t>
      </w:r>
      <w:r>
        <w:rPr>
          <w:spacing w:val="-3"/>
          <w:sz w:val="23"/>
        </w:rPr>
        <w:t xml:space="preserve"> </w:t>
      </w:r>
      <w:r>
        <w:rPr>
          <w:sz w:val="23"/>
        </w:rPr>
        <w:t>locations</w:t>
      </w:r>
      <w:r>
        <w:rPr>
          <w:spacing w:val="-5"/>
          <w:sz w:val="23"/>
        </w:rPr>
        <w:t xml:space="preserve"> </w:t>
      </w:r>
      <w:r>
        <w:rPr>
          <w:sz w:val="23"/>
        </w:rPr>
        <w:t>regardless</w:t>
      </w:r>
      <w:r>
        <w:rPr>
          <w:spacing w:val="-3"/>
          <w:sz w:val="23"/>
        </w:rPr>
        <w:t xml:space="preserve"> </w:t>
      </w:r>
      <w:r>
        <w:rPr>
          <w:sz w:val="23"/>
        </w:rPr>
        <w:t>of</w:t>
      </w:r>
      <w:r>
        <w:rPr>
          <w:spacing w:val="-4"/>
          <w:sz w:val="23"/>
        </w:rPr>
        <w:t xml:space="preserve"> </w:t>
      </w:r>
      <w:r>
        <w:rPr>
          <w:sz w:val="23"/>
        </w:rPr>
        <w:t>who</w:t>
      </w:r>
      <w:r>
        <w:rPr>
          <w:spacing w:val="-2"/>
          <w:sz w:val="23"/>
        </w:rPr>
        <w:t xml:space="preserve"> </w:t>
      </w:r>
      <w:r>
        <w:rPr>
          <w:sz w:val="23"/>
        </w:rPr>
        <w:t>removes</w:t>
      </w:r>
      <w:r>
        <w:rPr>
          <w:spacing w:val="-3"/>
          <w:sz w:val="23"/>
        </w:rPr>
        <w:t xml:space="preserve"> </w:t>
      </w:r>
      <w:r>
        <w:rPr>
          <w:sz w:val="23"/>
        </w:rPr>
        <w:t>it</w:t>
      </w:r>
      <w:r>
        <w:rPr>
          <w:spacing w:val="-2"/>
          <w:sz w:val="23"/>
        </w:rPr>
        <w:t xml:space="preserve"> </w:t>
      </w:r>
      <w:r>
        <w:rPr>
          <w:sz w:val="23"/>
        </w:rPr>
        <w:t>or</w:t>
      </w:r>
      <w:r>
        <w:rPr>
          <w:spacing w:val="-2"/>
          <w:sz w:val="23"/>
        </w:rPr>
        <w:t xml:space="preserve"> </w:t>
      </w:r>
      <w:r>
        <w:rPr>
          <w:sz w:val="23"/>
        </w:rPr>
        <w:t>how</w:t>
      </w:r>
      <w:r>
        <w:rPr>
          <w:spacing w:val="-3"/>
          <w:sz w:val="23"/>
        </w:rPr>
        <w:t xml:space="preserve"> </w:t>
      </w:r>
      <w:r>
        <w:rPr>
          <w:sz w:val="23"/>
        </w:rPr>
        <w:t>it</w:t>
      </w:r>
      <w:r>
        <w:rPr>
          <w:spacing w:val="-4"/>
          <w:sz w:val="23"/>
        </w:rPr>
        <w:t xml:space="preserve"> </w:t>
      </w:r>
      <w:r>
        <w:rPr>
          <w:sz w:val="23"/>
        </w:rPr>
        <w:t>is</w:t>
      </w:r>
      <w:r>
        <w:rPr>
          <w:spacing w:val="-28"/>
          <w:sz w:val="23"/>
        </w:rPr>
        <w:t xml:space="preserve"> </w:t>
      </w:r>
      <w:r>
        <w:rPr>
          <w:sz w:val="23"/>
        </w:rPr>
        <w:t>removed.</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Indicate all openings, entrances, delivery</w:t>
      </w:r>
      <w:r>
        <w:rPr>
          <w:spacing w:val="-47"/>
          <w:sz w:val="23"/>
        </w:rPr>
        <w:t xml:space="preserve"> </w:t>
      </w:r>
      <w:r>
        <w:rPr>
          <w:sz w:val="23"/>
        </w:rPr>
        <w:t>areas.</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Indicate handicap access and Areas of Rescue</w:t>
      </w:r>
      <w:r>
        <w:rPr>
          <w:spacing w:val="-45"/>
          <w:sz w:val="23"/>
        </w:rPr>
        <w:t xml:space="preserve"> </w:t>
      </w:r>
      <w:r>
        <w:rPr>
          <w:sz w:val="23"/>
        </w:rPr>
        <w:t>Assistance.</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Show scale and north</w:t>
      </w:r>
      <w:r>
        <w:rPr>
          <w:spacing w:val="-14"/>
          <w:sz w:val="23"/>
        </w:rPr>
        <w:t xml:space="preserve"> </w:t>
      </w:r>
      <w:r>
        <w:rPr>
          <w:sz w:val="23"/>
        </w:rPr>
        <w:t>arrow.</w:t>
      </w:r>
    </w:p>
    <w:p w:rsidR="00BD63E6" w:rsidRDefault="00BD63E6">
      <w:pPr>
        <w:pStyle w:val="BodyText"/>
        <w:spacing w:before="3"/>
      </w:pPr>
    </w:p>
    <w:p w:rsidR="00BD63E6" w:rsidRDefault="00D94B7A">
      <w:pPr>
        <w:pStyle w:val="Heading5"/>
        <w:spacing w:line="263" w:lineRule="exact"/>
        <w:ind w:left="819"/>
      </w:pPr>
      <w:r>
        <w:t>Roof Plan</w:t>
      </w:r>
    </w:p>
    <w:p w:rsidR="00BD63E6" w:rsidRDefault="00D94B7A" w:rsidP="0013587C">
      <w:pPr>
        <w:pStyle w:val="ListParagraph"/>
        <w:numPr>
          <w:ilvl w:val="0"/>
          <w:numId w:val="89"/>
        </w:numPr>
        <w:tabs>
          <w:tab w:val="left" w:pos="2259"/>
          <w:tab w:val="left" w:pos="2260"/>
        </w:tabs>
        <w:spacing w:line="262" w:lineRule="exact"/>
        <w:ind w:left="2259"/>
        <w:rPr>
          <w:sz w:val="23"/>
        </w:rPr>
      </w:pPr>
      <w:r>
        <w:rPr>
          <w:sz w:val="23"/>
        </w:rPr>
        <w:t>All proposed and existing</w:t>
      </w:r>
      <w:r>
        <w:rPr>
          <w:spacing w:val="-18"/>
          <w:sz w:val="23"/>
        </w:rPr>
        <w:t xml:space="preserve"> </w:t>
      </w:r>
      <w:r>
        <w:rPr>
          <w:sz w:val="23"/>
        </w:rPr>
        <w:t>drains.</w:t>
      </w:r>
    </w:p>
    <w:p w:rsidR="00BD63E6" w:rsidRDefault="00D94B7A" w:rsidP="0013587C">
      <w:pPr>
        <w:pStyle w:val="ListParagraph"/>
        <w:numPr>
          <w:ilvl w:val="0"/>
          <w:numId w:val="89"/>
        </w:numPr>
        <w:tabs>
          <w:tab w:val="left" w:pos="2259"/>
          <w:tab w:val="left" w:pos="2260"/>
        </w:tabs>
        <w:ind w:right="296"/>
        <w:rPr>
          <w:sz w:val="23"/>
        </w:rPr>
      </w:pPr>
      <w:r>
        <w:rPr>
          <w:sz w:val="23"/>
        </w:rPr>
        <w:t>Roof slope: 1/4" per 1'-0" to drain minimum for all areas (unless waived for reroofing) including auxiliary</w:t>
      </w:r>
      <w:r>
        <w:rPr>
          <w:spacing w:val="-29"/>
          <w:sz w:val="23"/>
        </w:rPr>
        <w:t xml:space="preserve"> </w:t>
      </w:r>
      <w:r>
        <w:rPr>
          <w:sz w:val="23"/>
        </w:rPr>
        <w:t>drains.</w:t>
      </w:r>
    </w:p>
    <w:p w:rsidR="00BD63E6" w:rsidRDefault="00D94B7A" w:rsidP="0013587C">
      <w:pPr>
        <w:pStyle w:val="ListParagraph"/>
        <w:numPr>
          <w:ilvl w:val="0"/>
          <w:numId w:val="89"/>
        </w:numPr>
        <w:tabs>
          <w:tab w:val="left" w:pos="2259"/>
          <w:tab w:val="left" w:pos="2260"/>
        </w:tabs>
        <w:spacing w:before="3" w:line="264" w:lineRule="exact"/>
        <w:ind w:left="2259"/>
        <w:rPr>
          <w:sz w:val="23"/>
        </w:rPr>
      </w:pPr>
      <w:r>
        <w:rPr>
          <w:sz w:val="23"/>
        </w:rPr>
        <w:t>Indicate slope (high to low) with direction</w:t>
      </w:r>
      <w:r>
        <w:rPr>
          <w:spacing w:val="-31"/>
          <w:sz w:val="23"/>
        </w:rPr>
        <w:t xml:space="preserve"> </w:t>
      </w:r>
      <w:r>
        <w:rPr>
          <w:sz w:val="23"/>
        </w:rPr>
        <w:t>arrows</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All new and existing</w:t>
      </w:r>
      <w:r>
        <w:rPr>
          <w:spacing w:val="-19"/>
          <w:sz w:val="23"/>
        </w:rPr>
        <w:t xml:space="preserve"> </w:t>
      </w:r>
      <w:r>
        <w:rPr>
          <w:sz w:val="23"/>
        </w:rPr>
        <w:t>equipment.</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All significant roof penetrations and</w:t>
      </w:r>
      <w:r>
        <w:rPr>
          <w:spacing w:val="-38"/>
          <w:sz w:val="23"/>
        </w:rPr>
        <w:t xml:space="preserve"> </w:t>
      </w:r>
      <w:r>
        <w:rPr>
          <w:sz w:val="23"/>
        </w:rPr>
        <w:t>structures.</w:t>
      </w:r>
    </w:p>
    <w:p w:rsidR="00BD63E6" w:rsidRDefault="00D94B7A" w:rsidP="0013587C">
      <w:pPr>
        <w:pStyle w:val="ListParagraph"/>
        <w:numPr>
          <w:ilvl w:val="0"/>
          <w:numId w:val="89"/>
        </w:numPr>
        <w:tabs>
          <w:tab w:val="left" w:pos="2259"/>
          <w:tab w:val="left" w:pos="2260"/>
        </w:tabs>
        <w:spacing w:line="264" w:lineRule="exact"/>
        <w:ind w:left="2259"/>
        <w:rPr>
          <w:sz w:val="23"/>
        </w:rPr>
      </w:pPr>
      <w:r>
        <w:rPr>
          <w:sz w:val="23"/>
        </w:rPr>
        <w:t>Identification of materials on existing</w:t>
      </w:r>
      <w:r>
        <w:rPr>
          <w:spacing w:val="-44"/>
          <w:sz w:val="23"/>
        </w:rPr>
        <w:t xml:space="preserve"> </w:t>
      </w:r>
      <w:r>
        <w:rPr>
          <w:sz w:val="23"/>
        </w:rPr>
        <w:t>roofs.</w:t>
      </w:r>
    </w:p>
    <w:p w:rsidR="00BD63E6" w:rsidRDefault="00D94B7A" w:rsidP="0013587C">
      <w:pPr>
        <w:pStyle w:val="ListParagraph"/>
        <w:numPr>
          <w:ilvl w:val="0"/>
          <w:numId w:val="89"/>
        </w:numPr>
        <w:tabs>
          <w:tab w:val="left" w:pos="2259"/>
          <w:tab w:val="left" w:pos="2260"/>
        </w:tabs>
        <w:spacing w:before="2" w:line="264" w:lineRule="exact"/>
        <w:rPr>
          <w:sz w:val="23"/>
        </w:rPr>
      </w:pPr>
      <w:r>
        <w:rPr>
          <w:sz w:val="23"/>
        </w:rPr>
        <w:t>Typical roofing section identifying</w:t>
      </w:r>
      <w:r>
        <w:rPr>
          <w:spacing w:val="-40"/>
          <w:sz w:val="23"/>
        </w:rPr>
        <w:t xml:space="preserve"> </w:t>
      </w:r>
      <w:r>
        <w:rPr>
          <w:sz w:val="23"/>
        </w:rPr>
        <w:t>materials.</w:t>
      </w:r>
    </w:p>
    <w:p w:rsidR="00BD63E6" w:rsidRDefault="00D94B7A" w:rsidP="0013587C">
      <w:pPr>
        <w:pStyle w:val="ListParagraph"/>
        <w:numPr>
          <w:ilvl w:val="0"/>
          <w:numId w:val="89"/>
        </w:numPr>
        <w:tabs>
          <w:tab w:val="left" w:pos="2260"/>
          <w:tab w:val="left" w:pos="2261"/>
        </w:tabs>
        <w:spacing w:line="264" w:lineRule="exact"/>
        <w:rPr>
          <w:sz w:val="23"/>
        </w:rPr>
      </w:pPr>
      <w:r>
        <w:rPr>
          <w:sz w:val="23"/>
        </w:rPr>
        <w:t>Access to</w:t>
      </w:r>
      <w:r>
        <w:rPr>
          <w:spacing w:val="-9"/>
          <w:sz w:val="23"/>
        </w:rPr>
        <w:t xml:space="preserve"> </w:t>
      </w:r>
      <w:r>
        <w:rPr>
          <w:sz w:val="23"/>
        </w:rPr>
        <w:t>roof.</w:t>
      </w:r>
    </w:p>
    <w:p w:rsidR="00BD63E6" w:rsidRDefault="00BD63E6">
      <w:pPr>
        <w:pStyle w:val="BodyText"/>
        <w:spacing w:before="8"/>
        <w:rPr>
          <w:sz w:val="22"/>
        </w:rPr>
      </w:pPr>
    </w:p>
    <w:p w:rsidR="00BD63E6" w:rsidRDefault="00D94B7A">
      <w:pPr>
        <w:spacing w:line="263" w:lineRule="exact"/>
        <w:ind w:left="820"/>
        <w:rPr>
          <w:sz w:val="23"/>
        </w:rPr>
      </w:pPr>
      <w:r>
        <w:rPr>
          <w:b/>
          <w:sz w:val="23"/>
        </w:rPr>
        <w:t xml:space="preserve">Exterior Elevations </w:t>
      </w:r>
      <w:r>
        <w:rPr>
          <w:sz w:val="23"/>
        </w:rPr>
        <w:t>(Scale 1/16" = 1'-0" minimum)</w:t>
      </w:r>
    </w:p>
    <w:p w:rsidR="00BD63E6" w:rsidRDefault="00D94B7A" w:rsidP="0013587C">
      <w:pPr>
        <w:pStyle w:val="ListParagraph"/>
        <w:numPr>
          <w:ilvl w:val="0"/>
          <w:numId w:val="89"/>
        </w:numPr>
        <w:tabs>
          <w:tab w:val="left" w:pos="2259"/>
          <w:tab w:val="left" w:pos="2260"/>
        </w:tabs>
        <w:ind w:right="536"/>
        <w:rPr>
          <w:sz w:val="23"/>
        </w:rPr>
      </w:pPr>
      <w:r>
        <w:rPr>
          <w:sz w:val="23"/>
        </w:rPr>
        <w:t>All openings: windows (including operable notation), doors, louvers, and vents.</w:t>
      </w:r>
    </w:p>
    <w:p w:rsidR="00BD63E6" w:rsidRDefault="00D94B7A" w:rsidP="0013587C">
      <w:pPr>
        <w:pStyle w:val="ListParagraph"/>
        <w:numPr>
          <w:ilvl w:val="0"/>
          <w:numId w:val="89"/>
        </w:numPr>
        <w:tabs>
          <w:tab w:val="left" w:pos="2259"/>
          <w:tab w:val="left" w:pos="2260"/>
        </w:tabs>
        <w:spacing w:before="3" w:line="264" w:lineRule="exact"/>
        <w:rPr>
          <w:sz w:val="23"/>
        </w:rPr>
      </w:pPr>
      <w:r>
        <w:rPr>
          <w:sz w:val="23"/>
        </w:rPr>
        <w:t>Percentage of glass vs. gross wall</w:t>
      </w:r>
      <w:r>
        <w:rPr>
          <w:spacing w:val="-33"/>
          <w:sz w:val="23"/>
        </w:rPr>
        <w:t xml:space="preserve"> </w:t>
      </w:r>
      <w:r>
        <w:rPr>
          <w:sz w:val="23"/>
        </w:rPr>
        <w:t>area.</w:t>
      </w:r>
    </w:p>
    <w:p w:rsidR="00BD63E6" w:rsidRDefault="00D94B7A" w:rsidP="0013587C">
      <w:pPr>
        <w:pStyle w:val="ListParagraph"/>
        <w:numPr>
          <w:ilvl w:val="0"/>
          <w:numId w:val="89"/>
        </w:numPr>
        <w:tabs>
          <w:tab w:val="left" w:pos="2259"/>
          <w:tab w:val="left" w:pos="2260"/>
        </w:tabs>
        <w:spacing w:line="264" w:lineRule="exact"/>
        <w:rPr>
          <w:sz w:val="23"/>
        </w:rPr>
      </w:pPr>
      <w:r>
        <w:rPr>
          <w:sz w:val="23"/>
        </w:rPr>
        <w:t>Floor elevations (above sea</w:t>
      </w:r>
      <w:r>
        <w:rPr>
          <w:spacing w:val="-23"/>
          <w:sz w:val="23"/>
        </w:rPr>
        <w:t xml:space="preserve"> </w:t>
      </w:r>
      <w:r>
        <w:rPr>
          <w:sz w:val="23"/>
        </w:rPr>
        <w:t>level).</w:t>
      </w:r>
    </w:p>
    <w:p w:rsidR="00BD63E6" w:rsidRDefault="00D94B7A" w:rsidP="0013587C">
      <w:pPr>
        <w:pStyle w:val="ListParagraph"/>
        <w:numPr>
          <w:ilvl w:val="0"/>
          <w:numId w:val="89"/>
        </w:numPr>
        <w:tabs>
          <w:tab w:val="left" w:pos="2259"/>
          <w:tab w:val="left" w:pos="2260"/>
        </w:tabs>
        <w:spacing w:line="264" w:lineRule="exact"/>
        <w:rPr>
          <w:sz w:val="23"/>
        </w:rPr>
      </w:pPr>
      <w:r>
        <w:rPr>
          <w:sz w:val="23"/>
        </w:rPr>
        <w:t>Identification of all major</w:t>
      </w:r>
      <w:r>
        <w:rPr>
          <w:spacing w:val="-35"/>
          <w:sz w:val="23"/>
        </w:rPr>
        <w:t xml:space="preserve"> </w:t>
      </w:r>
      <w:r>
        <w:rPr>
          <w:sz w:val="23"/>
        </w:rPr>
        <w:t>finishes.</w:t>
      </w:r>
    </w:p>
    <w:p w:rsidR="00BD63E6" w:rsidRDefault="00D94B7A" w:rsidP="0013587C">
      <w:pPr>
        <w:pStyle w:val="ListParagraph"/>
        <w:numPr>
          <w:ilvl w:val="0"/>
          <w:numId w:val="89"/>
        </w:numPr>
        <w:tabs>
          <w:tab w:val="left" w:pos="2260"/>
          <w:tab w:val="left" w:pos="2261"/>
        </w:tabs>
        <w:spacing w:line="264" w:lineRule="exact"/>
        <w:rPr>
          <w:sz w:val="23"/>
        </w:rPr>
      </w:pPr>
      <w:r>
        <w:rPr>
          <w:sz w:val="23"/>
        </w:rPr>
        <w:t>All stairs, ramps, and</w:t>
      </w:r>
      <w:r>
        <w:rPr>
          <w:spacing w:val="-31"/>
          <w:sz w:val="23"/>
        </w:rPr>
        <w:t xml:space="preserve"> </w:t>
      </w:r>
      <w:r>
        <w:rPr>
          <w:sz w:val="23"/>
        </w:rPr>
        <w:t>railings.</w:t>
      </w:r>
    </w:p>
    <w:p w:rsidR="00BD63E6" w:rsidRDefault="00D94B7A" w:rsidP="0013587C">
      <w:pPr>
        <w:pStyle w:val="ListParagraph"/>
        <w:numPr>
          <w:ilvl w:val="0"/>
          <w:numId w:val="89"/>
        </w:numPr>
        <w:tabs>
          <w:tab w:val="left" w:pos="2259"/>
          <w:tab w:val="left" w:pos="2260"/>
        </w:tabs>
        <w:spacing w:before="2" w:line="264" w:lineRule="exact"/>
        <w:rPr>
          <w:sz w:val="23"/>
        </w:rPr>
      </w:pPr>
      <w:r>
        <w:rPr>
          <w:sz w:val="23"/>
        </w:rPr>
        <w:t>Rooftop equipment and</w:t>
      </w:r>
      <w:r>
        <w:rPr>
          <w:spacing w:val="-20"/>
          <w:sz w:val="23"/>
        </w:rPr>
        <w:t xml:space="preserve"> </w:t>
      </w:r>
      <w:r>
        <w:rPr>
          <w:sz w:val="23"/>
        </w:rPr>
        <w:t>structures.</w:t>
      </w:r>
    </w:p>
    <w:p w:rsidR="00BD63E6" w:rsidRDefault="00D94B7A" w:rsidP="0013587C">
      <w:pPr>
        <w:pStyle w:val="ListParagraph"/>
        <w:numPr>
          <w:ilvl w:val="0"/>
          <w:numId w:val="89"/>
        </w:numPr>
        <w:tabs>
          <w:tab w:val="left" w:pos="2259"/>
          <w:tab w:val="left" w:pos="2260"/>
        </w:tabs>
        <w:spacing w:line="264" w:lineRule="exact"/>
        <w:rPr>
          <w:sz w:val="23"/>
        </w:rPr>
      </w:pPr>
      <w:r>
        <w:rPr>
          <w:sz w:val="23"/>
        </w:rPr>
        <w:t>Expansion and control</w:t>
      </w:r>
      <w:r>
        <w:rPr>
          <w:spacing w:val="-18"/>
          <w:sz w:val="23"/>
        </w:rPr>
        <w:t xml:space="preserve"> </w:t>
      </w:r>
      <w:r>
        <w:rPr>
          <w:sz w:val="23"/>
        </w:rPr>
        <w:t>joints.</w:t>
      </w:r>
    </w:p>
    <w:p w:rsidR="00BD63E6" w:rsidRDefault="00D94B7A" w:rsidP="0013587C">
      <w:pPr>
        <w:pStyle w:val="ListParagraph"/>
        <w:numPr>
          <w:ilvl w:val="0"/>
          <w:numId w:val="89"/>
        </w:numPr>
        <w:tabs>
          <w:tab w:val="left" w:pos="2259"/>
          <w:tab w:val="left" w:pos="2260"/>
        </w:tabs>
        <w:spacing w:line="264" w:lineRule="exact"/>
        <w:rPr>
          <w:sz w:val="23"/>
        </w:rPr>
      </w:pPr>
      <w:r>
        <w:rPr>
          <w:sz w:val="23"/>
        </w:rPr>
        <w:t>Grade at the face of the building</w:t>
      </w:r>
      <w:r>
        <w:rPr>
          <w:spacing w:val="-27"/>
          <w:sz w:val="23"/>
        </w:rPr>
        <w:t xml:space="preserve"> </w:t>
      </w:r>
      <w:r>
        <w:rPr>
          <w:sz w:val="23"/>
        </w:rPr>
        <w:t>wall.</w:t>
      </w:r>
    </w:p>
    <w:p w:rsidR="00BD63E6" w:rsidRDefault="00D94B7A" w:rsidP="0013587C">
      <w:pPr>
        <w:pStyle w:val="ListParagraph"/>
        <w:numPr>
          <w:ilvl w:val="0"/>
          <w:numId w:val="89"/>
        </w:numPr>
        <w:tabs>
          <w:tab w:val="left" w:pos="2259"/>
          <w:tab w:val="left" w:pos="2260"/>
        </w:tabs>
        <w:spacing w:line="264" w:lineRule="exact"/>
        <w:rPr>
          <w:sz w:val="23"/>
        </w:rPr>
      </w:pPr>
      <w:r>
        <w:rPr>
          <w:sz w:val="23"/>
        </w:rPr>
        <w:t>Subsurface construction (dotted</w:t>
      </w:r>
      <w:r>
        <w:rPr>
          <w:spacing w:val="-24"/>
          <w:sz w:val="23"/>
        </w:rPr>
        <w:t xml:space="preserve"> </w:t>
      </w:r>
      <w:r>
        <w:rPr>
          <w:sz w:val="23"/>
        </w:rPr>
        <w:t>in).</w:t>
      </w:r>
    </w:p>
    <w:p w:rsidR="00BD63E6" w:rsidRDefault="00D94B7A" w:rsidP="0013587C">
      <w:pPr>
        <w:pStyle w:val="ListParagraph"/>
        <w:numPr>
          <w:ilvl w:val="0"/>
          <w:numId w:val="89"/>
        </w:numPr>
        <w:tabs>
          <w:tab w:val="left" w:pos="2259"/>
          <w:tab w:val="left" w:pos="2260"/>
        </w:tabs>
        <w:spacing w:line="264" w:lineRule="exact"/>
        <w:rPr>
          <w:sz w:val="23"/>
        </w:rPr>
      </w:pPr>
      <w:r>
        <w:rPr>
          <w:sz w:val="23"/>
        </w:rPr>
        <w:t>Existing and new Work clearly</w:t>
      </w:r>
      <w:r>
        <w:rPr>
          <w:spacing w:val="-33"/>
          <w:sz w:val="23"/>
        </w:rPr>
        <w:t xml:space="preserve"> </w:t>
      </w:r>
      <w:r>
        <w:rPr>
          <w:sz w:val="23"/>
        </w:rPr>
        <w:t>distinguished.</w:t>
      </w:r>
    </w:p>
    <w:p w:rsidR="00BD63E6" w:rsidRDefault="00BD63E6">
      <w:pPr>
        <w:pStyle w:val="BodyText"/>
        <w:spacing w:before="9"/>
        <w:rPr>
          <w:sz w:val="22"/>
        </w:rPr>
      </w:pPr>
    </w:p>
    <w:p w:rsidR="00BD63E6" w:rsidRDefault="00D94B7A">
      <w:pPr>
        <w:spacing w:before="1" w:line="264" w:lineRule="exact"/>
        <w:ind w:left="820"/>
        <w:rPr>
          <w:sz w:val="23"/>
        </w:rPr>
      </w:pPr>
      <w:r>
        <w:rPr>
          <w:b/>
          <w:sz w:val="23"/>
        </w:rPr>
        <w:t xml:space="preserve">Small Scale Sections </w:t>
      </w:r>
      <w:r>
        <w:rPr>
          <w:sz w:val="23"/>
        </w:rPr>
        <w:t>(Scale: 1/16" = 1'-0"minimum)</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One longitudinal and one transverse section</w:t>
      </w:r>
      <w:r>
        <w:rPr>
          <w:spacing w:val="-37"/>
          <w:sz w:val="23"/>
        </w:rPr>
        <w:t xml:space="preserve"> </w:t>
      </w:r>
      <w:r>
        <w:rPr>
          <w:sz w:val="23"/>
        </w:rPr>
        <w:t>minimum.</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Show all floor levels on</w:t>
      </w:r>
      <w:r>
        <w:rPr>
          <w:spacing w:val="-22"/>
          <w:sz w:val="23"/>
        </w:rPr>
        <w:t xml:space="preserve"> </w:t>
      </w:r>
      <w:r>
        <w:rPr>
          <w:sz w:val="23"/>
        </w:rPr>
        <w:t>sections.</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Indicate ceilings in proper relation to</w:t>
      </w:r>
      <w:r>
        <w:rPr>
          <w:spacing w:val="-38"/>
          <w:sz w:val="23"/>
        </w:rPr>
        <w:t xml:space="preserve"> </w:t>
      </w:r>
      <w:r>
        <w:rPr>
          <w:sz w:val="23"/>
        </w:rPr>
        <w:t>floors.</w:t>
      </w:r>
    </w:p>
    <w:p w:rsidR="00BD63E6" w:rsidRDefault="00D94B7A" w:rsidP="0013587C">
      <w:pPr>
        <w:pStyle w:val="ListParagraph"/>
        <w:numPr>
          <w:ilvl w:val="0"/>
          <w:numId w:val="89"/>
        </w:numPr>
        <w:tabs>
          <w:tab w:val="left" w:pos="2258"/>
          <w:tab w:val="left" w:pos="2259"/>
        </w:tabs>
        <w:spacing w:line="264" w:lineRule="exact"/>
        <w:ind w:left="2258" w:hanging="718"/>
        <w:rPr>
          <w:sz w:val="23"/>
        </w:rPr>
      </w:pPr>
      <w:r>
        <w:rPr>
          <w:sz w:val="23"/>
        </w:rPr>
        <w:t>Method and extent of insulating exterior</w:t>
      </w:r>
      <w:r>
        <w:rPr>
          <w:spacing w:val="-39"/>
          <w:sz w:val="23"/>
        </w:rPr>
        <w:t xml:space="preserve"> </w:t>
      </w:r>
      <w:r>
        <w:rPr>
          <w:sz w:val="23"/>
        </w:rPr>
        <w:t>envelope.</w:t>
      </w:r>
    </w:p>
    <w:p w:rsidR="00BD63E6" w:rsidRDefault="00BD63E6">
      <w:pPr>
        <w:pStyle w:val="BodyText"/>
        <w:spacing w:before="10"/>
        <w:rPr>
          <w:sz w:val="22"/>
        </w:rPr>
      </w:pPr>
    </w:p>
    <w:p w:rsidR="00BD63E6" w:rsidRDefault="00D94B7A">
      <w:pPr>
        <w:spacing w:line="264" w:lineRule="exact"/>
        <w:ind w:left="820"/>
        <w:rPr>
          <w:sz w:val="23"/>
        </w:rPr>
      </w:pPr>
      <w:r>
        <w:rPr>
          <w:b/>
          <w:sz w:val="23"/>
        </w:rPr>
        <w:t xml:space="preserve">Detail Sections </w:t>
      </w:r>
      <w:r>
        <w:rPr>
          <w:sz w:val="23"/>
        </w:rPr>
        <w:t>(Scale: 3/4" = 1'-0" minimum)</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One section for each type of wall</w:t>
      </w:r>
      <w:r>
        <w:rPr>
          <w:spacing w:val="-33"/>
          <w:sz w:val="23"/>
        </w:rPr>
        <w:t xml:space="preserve"> </w:t>
      </w:r>
      <w:r>
        <w:rPr>
          <w:sz w:val="23"/>
        </w:rPr>
        <w:t>construction.</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Identify all major materials and</w:t>
      </w:r>
      <w:r>
        <w:rPr>
          <w:spacing w:val="-38"/>
          <w:sz w:val="23"/>
        </w:rPr>
        <w:t xml:space="preserve"> </w:t>
      </w:r>
      <w:r>
        <w:rPr>
          <w:sz w:val="23"/>
        </w:rPr>
        <w:t>components.</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Identify insulation and note Ò”R”Ó</w:t>
      </w:r>
      <w:r>
        <w:rPr>
          <w:spacing w:val="-29"/>
          <w:sz w:val="23"/>
        </w:rPr>
        <w:t xml:space="preserve"> </w:t>
      </w:r>
      <w:r>
        <w:rPr>
          <w:sz w:val="23"/>
        </w:rPr>
        <w:t>value.</w:t>
      </w:r>
    </w:p>
    <w:p w:rsidR="00BD63E6" w:rsidRDefault="00BD63E6">
      <w:pPr>
        <w:pStyle w:val="BodyText"/>
        <w:spacing w:before="11"/>
      </w:pPr>
    </w:p>
    <w:p w:rsidR="00A73D9C" w:rsidRDefault="00A73D9C">
      <w:pPr>
        <w:rPr>
          <w:b/>
          <w:bCs/>
          <w:sz w:val="23"/>
          <w:szCs w:val="23"/>
        </w:rPr>
      </w:pPr>
      <w:r>
        <w:br w:type="page"/>
      </w:r>
    </w:p>
    <w:p w:rsidR="00BD63E6" w:rsidRDefault="00D94B7A">
      <w:pPr>
        <w:pStyle w:val="Heading5"/>
      </w:pPr>
      <w:r>
        <w:lastRenderedPageBreak/>
        <w:t>Finish Schedule</w:t>
      </w:r>
    </w:p>
    <w:p w:rsidR="00BD63E6" w:rsidRDefault="00D94B7A" w:rsidP="00A73D9C">
      <w:pPr>
        <w:pStyle w:val="ListParagraph"/>
        <w:numPr>
          <w:ilvl w:val="0"/>
          <w:numId w:val="89"/>
        </w:numPr>
        <w:tabs>
          <w:tab w:val="left" w:pos="2257"/>
          <w:tab w:val="left" w:pos="2258"/>
        </w:tabs>
        <w:ind w:right="555"/>
        <w:rPr>
          <w:sz w:val="23"/>
        </w:rPr>
      </w:pPr>
      <w:r>
        <w:rPr>
          <w:sz w:val="23"/>
        </w:rPr>
        <w:t>May be included in the Basis of Design Narrative or on drawing. Indicate proposed finishes for all spaces. Note those existing finishes to</w:t>
      </w:r>
      <w:r>
        <w:rPr>
          <w:spacing w:val="9"/>
          <w:sz w:val="23"/>
        </w:rPr>
        <w:t xml:space="preserve"> </w:t>
      </w:r>
      <w:r>
        <w:rPr>
          <w:sz w:val="23"/>
        </w:rPr>
        <w:t>remain.</w:t>
      </w:r>
    </w:p>
    <w:p w:rsidR="00BD63E6" w:rsidRDefault="00D94B7A" w:rsidP="0013587C">
      <w:pPr>
        <w:pStyle w:val="ListParagraph"/>
        <w:numPr>
          <w:ilvl w:val="0"/>
          <w:numId w:val="89"/>
        </w:numPr>
        <w:tabs>
          <w:tab w:val="left" w:pos="2257"/>
          <w:tab w:val="left" w:pos="2258"/>
        </w:tabs>
        <w:spacing w:before="1"/>
        <w:ind w:left="2257" w:hanging="717"/>
        <w:rPr>
          <w:sz w:val="23"/>
        </w:rPr>
      </w:pPr>
      <w:r>
        <w:rPr>
          <w:sz w:val="23"/>
        </w:rPr>
        <w:t>Give ceiling heights of interior</w:t>
      </w:r>
      <w:r>
        <w:rPr>
          <w:spacing w:val="-29"/>
          <w:sz w:val="23"/>
        </w:rPr>
        <w:t xml:space="preserve"> </w:t>
      </w:r>
      <w:r>
        <w:rPr>
          <w:sz w:val="23"/>
        </w:rPr>
        <w:t>spaces.</w:t>
      </w:r>
    </w:p>
    <w:p w:rsidR="00BD63E6" w:rsidRDefault="00BD63E6">
      <w:pPr>
        <w:pStyle w:val="BodyText"/>
        <w:spacing w:before="6"/>
      </w:pPr>
    </w:p>
    <w:p w:rsidR="00BD63E6" w:rsidRDefault="00D94B7A">
      <w:pPr>
        <w:pStyle w:val="Heading5"/>
        <w:spacing w:line="263" w:lineRule="exact"/>
        <w:ind w:left="817"/>
      </w:pPr>
      <w:r>
        <w:t>Furnishing/Equipment Plans</w:t>
      </w:r>
    </w:p>
    <w:p w:rsidR="00BD63E6" w:rsidRDefault="00D94B7A" w:rsidP="0013587C">
      <w:pPr>
        <w:pStyle w:val="ListParagraph"/>
        <w:numPr>
          <w:ilvl w:val="0"/>
          <w:numId w:val="89"/>
        </w:numPr>
        <w:tabs>
          <w:tab w:val="left" w:pos="2257"/>
          <w:tab w:val="left" w:pos="2258"/>
        </w:tabs>
        <w:spacing w:line="262" w:lineRule="exact"/>
        <w:ind w:left="2257" w:hanging="717"/>
        <w:rPr>
          <w:sz w:val="23"/>
        </w:rPr>
      </w:pPr>
      <w:r>
        <w:rPr>
          <w:sz w:val="23"/>
        </w:rPr>
        <w:t>Show all major equipment to approximate</w:t>
      </w:r>
      <w:r>
        <w:rPr>
          <w:spacing w:val="-34"/>
          <w:sz w:val="23"/>
        </w:rPr>
        <w:t xml:space="preserve"> </w:t>
      </w:r>
      <w:r>
        <w:rPr>
          <w:sz w:val="23"/>
        </w:rPr>
        <w:t>scale.</w:t>
      </w:r>
    </w:p>
    <w:p w:rsidR="00BD63E6" w:rsidRDefault="00D94B7A" w:rsidP="0013587C">
      <w:pPr>
        <w:pStyle w:val="ListParagraph"/>
        <w:numPr>
          <w:ilvl w:val="0"/>
          <w:numId w:val="89"/>
        </w:numPr>
        <w:tabs>
          <w:tab w:val="left" w:pos="2257"/>
          <w:tab w:val="left" w:pos="2258"/>
        </w:tabs>
        <w:spacing w:line="262" w:lineRule="exact"/>
        <w:ind w:left="2257" w:hanging="717"/>
        <w:rPr>
          <w:sz w:val="23"/>
        </w:rPr>
      </w:pPr>
      <w:r>
        <w:rPr>
          <w:sz w:val="23"/>
        </w:rPr>
        <w:t>Show all built-in furnishings to</w:t>
      </w:r>
      <w:r>
        <w:rPr>
          <w:spacing w:val="-29"/>
          <w:sz w:val="23"/>
        </w:rPr>
        <w:t xml:space="preserve"> </w:t>
      </w:r>
      <w:r>
        <w:rPr>
          <w:sz w:val="23"/>
        </w:rPr>
        <w:t>scale.</w:t>
      </w:r>
    </w:p>
    <w:p w:rsidR="00BD63E6" w:rsidRDefault="00D94B7A" w:rsidP="0013587C">
      <w:pPr>
        <w:pStyle w:val="ListParagraph"/>
        <w:numPr>
          <w:ilvl w:val="0"/>
          <w:numId w:val="89"/>
        </w:numPr>
        <w:tabs>
          <w:tab w:val="left" w:pos="2257"/>
          <w:tab w:val="left" w:pos="2258"/>
          <w:tab w:val="left" w:pos="2987"/>
          <w:tab w:val="left" w:pos="3426"/>
          <w:tab w:val="left" w:pos="4108"/>
          <w:tab w:val="left" w:pos="5207"/>
          <w:tab w:val="left" w:pos="5644"/>
          <w:tab w:val="left" w:pos="6601"/>
          <w:tab w:val="left" w:pos="7609"/>
          <w:tab w:val="left" w:pos="8903"/>
        </w:tabs>
        <w:ind w:right="118"/>
        <w:rPr>
          <w:sz w:val="23"/>
        </w:rPr>
      </w:pPr>
      <w:r>
        <w:rPr>
          <w:sz w:val="23"/>
        </w:rPr>
        <w:t>Show</w:t>
      </w:r>
      <w:r>
        <w:rPr>
          <w:sz w:val="23"/>
        </w:rPr>
        <w:tab/>
        <w:t>on</w:t>
      </w:r>
      <w:r>
        <w:rPr>
          <w:sz w:val="23"/>
        </w:rPr>
        <w:tab/>
        <w:t>these</w:t>
      </w:r>
      <w:r>
        <w:rPr>
          <w:sz w:val="23"/>
        </w:rPr>
        <w:tab/>
        <w:t xml:space="preserve">Plans  </w:t>
      </w:r>
      <w:r>
        <w:rPr>
          <w:spacing w:val="24"/>
          <w:sz w:val="23"/>
        </w:rPr>
        <w:t xml:space="preserve"> </w:t>
      </w:r>
      <w:r>
        <w:rPr>
          <w:sz w:val="23"/>
        </w:rPr>
        <w:t>or</w:t>
      </w:r>
      <w:r>
        <w:rPr>
          <w:sz w:val="23"/>
        </w:rPr>
        <w:tab/>
        <w:t>on</w:t>
      </w:r>
      <w:r>
        <w:rPr>
          <w:sz w:val="23"/>
        </w:rPr>
        <w:tab/>
        <w:t>separate</w:t>
      </w:r>
      <w:r>
        <w:rPr>
          <w:sz w:val="23"/>
        </w:rPr>
        <w:tab/>
        <w:t>furniture</w:t>
      </w:r>
      <w:r>
        <w:rPr>
          <w:sz w:val="23"/>
        </w:rPr>
        <w:tab/>
        <w:t>information</w:t>
      </w:r>
      <w:r>
        <w:rPr>
          <w:sz w:val="23"/>
        </w:rPr>
        <w:tab/>
      </w:r>
      <w:r>
        <w:rPr>
          <w:spacing w:val="-1"/>
          <w:sz w:val="23"/>
        </w:rPr>
        <w:t xml:space="preserve">Plans, </w:t>
      </w:r>
      <w:r>
        <w:rPr>
          <w:sz w:val="23"/>
        </w:rPr>
        <w:t>furniture/furnishings</w:t>
      </w:r>
      <w:r>
        <w:rPr>
          <w:spacing w:val="-4"/>
          <w:sz w:val="23"/>
        </w:rPr>
        <w:t xml:space="preserve"> </w:t>
      </w:r>
      <w:r>
        <w:rPr>
          <w:sz w:val="23"/>
        </w:rPr>
        <w:t>outlines</w:t>
      </w:r>
      <w:r>
        <w:rPr>
          <w:spacing w:val="-4"/>
          <w:sz w:val="23"/>
        </w:rPr>
        <w:t xml:space="preserve"> </w:t>
      </w:r>
      <w:r>
        <w:rPr>
          <w:sz w:val="23"/>
        </w:rPr>
        <w:t>that</w:t>
      </w:r>
      <w:r>
        <w:rPr>
          <w:spacing w:val="-3"/>
          <w:sz w:val="23"/>
        </w:rPr>
        <w:t xml:space="preserve"> </w:t>
      </w:r>
      <w:r>
        <w:rPr>
          <w:sz w:val="23"/>
        </w:rPr>
        <w:t>the</w:t>
      </w:r>
      <w:r>
        <w:rPr>
          <w:spacing w:val="-2"/>
          <w:sz w:val="23"/>
        </w:rPr>
        <w:t xml:space="preserve"> </w:t>
      </w:r>
      <w:r>
        <w:rPr>
          <w:sz w:val="23"/>
        </w:rPr>
        <w:t>space</w:t>
      </w:r>
      <w:r>
        <w:rPr>
          <w:spacing w:val="-2"/>
          <w:sz w:val="23"/>
        </w:rPr>
        <w:t xml:space="preserve"> </w:t>
      </w:r>
      <w:r>
        <w:rPr>
          <w:sz w:val="23"/>
        </w:rPr>
        <w:t>was</w:t>
      </w:r>
      <w:r>
        <w:rPr>
          <w:spacing w:val="-4"/>
          <w:sz w:val="23"/>
        </w:rPr>
        <w:t xml:space="preserve"> </w:t>
      </w:r>
      <w:r>
        <w:rPr>
          <w:sz w:val="23"/>
        </w:rPr>
        <w:t>designed</w:t>
      </w:r>
      <w:r>
        <w:rPr>
          <w:spacing w:val="-3"/>
          <w:sz w:val="23"/>
        </w:rPr>
        <w:t xml:space="preserve"> </w:t>
      </w:r>
      <w:r>
        <w:rPr>
          <w:sz w:val="23"/>
        </w:rPr>
        <w:t>to</w:t>
      </w:r>
      <w:r>
        <w:rPr>
          <w:spacing w:val="-29"/>
          <w:sz w:val="23"/>
        </w:rPr>
        <w:t xml:space="preserve"> </w:t>
      </w:r>
      <w:r>
        <w:rPr>
          <w:sz w:val="23"/>
        </w:rPr>
        <w:t>accommodate.</w:t>
      </w:r>
    </w:p>
    <w:p w:rsidR="00BD63E6" w:rsidRDefault="00BD63E6">
      <w:pPr>
        <w:pStyle w:val="BodyText"/>
        <w:spacing w:before="10"/>
      </w:pPr>
    </w:p>
    <w:p w:rsidR="00BD63E6" w:rsidRDefault="00D94B7A">
      <w:pPr>
        <w:pStyle w:val="Heading5"/>
        <w:spacing w:line="264" w:lineRule="exact"/>
      </w:pPr>
      <w:r>
        <w:rPr>
          <w:u w:val="thick"/>
        </w:rPr>
        <w:t>Structural Drawings</w:t>
      </w:r>
    </w:p>
    <w:p w:rsidR="00BD63E6" w:rsidRDefault="00D94B7A" w:rsidP="0013587C">
      <w:pPr>
        <w:pStyle w:val="ListParagraph"/>
        <w:numPr>
          <w:ilvl w:val="0"/>
          <w:numId w:val="89"/>
        </w:numPr>
        <w:tabs>
          <w:tab w:val="left" w:pos="2257"/>
          <w:tab w:val="left" w:pos="2258"/>
        </w:tabs>
        <w:ind w:right="728"/>
        <w:rPr>
          <w:sz w:val="23"/>
        </w:rPr>
      </w:pPr>
      <w:r>
        <w:rPr>
          <w:sz w:val="23"/>
        </w:rPr>
        <w:t>Show Live Loads, Wind Loads, and Seismic Criteria used for structural design.</w:t>
      </w:r>
    </w:p>
    <w:p w:rsidR="00BD63E6" w:rsidRDefault="00D94B7A" w:rsidP="0013587C">
      <w:pPr>
        <w:pStyle w:val="ListParagraph"/>
        <w:numPr>
          <w:ilvl w:val="0"/>
          <w:numId w:val="89"/>
        </w:numPr>
        <w:tabs>
          <w:tab w:val="left" w:pos="2257"/>
          <w:tab w:val="left" w:pos="2258"/>
        </w:tabs>
        <w:spacing w:before="1" w:line="264" w:lineRule="exact"/>
        <w:ind w:right="110"/>
        <w:jc w:val="both"/>
        <w:rPr>
          <w:sz w:val="23"/>
        </w:rPr>
      </w:pPr>
      <w:r>
        <w:rPr>
          <w:sz w:val="23"/>
        </w:rPr>
        <w:t>Show design bearing/support capacity (soil bearing, pile capacity, caisson capacity) for foundation system geo-tech design criteria for shallow and deep foundations and earth</w:t>
      </w:r>
      <w:r>
        <w:rPr>
          <w:spacing w:val="-20"/>
          <w:sz w:val="23"/>
        </w:rPr>
        <w:t xml:space="preserve"> </w:t>
      </w:r>
      <w:r>
        <w:rPr>
          <w:sz w:val="23"/>
        </w:rPr>
        <w:t>structures.</w:t>
      </w:r>
    </w:p>
    <w:p w:rsidR="00BD63E6" w:rsidRDefault="00D94B7A" w:rsidP="0013587C">
      <w:pPr>
        <w:pStyle w:val="ListParagraph"/>
        <w:numPr>
          <w:ilvl w:val="0"/>
          <w:numId w:val="89"/>
        </w:numPr>
        <w:tabs>
          <w:tab w:val="left" w:pos="2257"/>
          <w:tab w:val="left" w:pos="2258"/>
        </w:tabs>
        <w:spacing w:before="3" w:line="263" w:lineRule="exact"/>
        <w:ind w:left="2257" w:hanging="718"/>
        <w:rPr>
          <w:sz w:val="23"/>
        </w:rPr>
      </w:pPr>
      <w:r>
        <w:rPr>
          <w:sz w:val="23"/>
        </w:rPr>
        <w:t>Foundation Plan indicating type &amp; tentative</w:t>
      </w:r>
      <w:r>
        <w:rPr>
          <w:spacing w:val="-40"/>
          <w:sz w:val="23"/>
        </w:rPr>
        <w:t xml:space="preserve"> </w:t>
      </w:r>
      <w:r>
        <w:rPr>
          <w:sz w:val="23"/>
        </w:rPr>
        <w:t>sizes.</w:t>
      </w:r>
    </w:p>
    <w:p w:rsidR="00BD63E6" w:rsidRDefault="00D94B7A" w:rsidP="0013587C">
      <w:pPr>
        <w:pStyle w:val="ListParagraph"/>
        <w:numPr>
          <w:ilvl w:val="0"/>
          <w:numId w:val="89"/>
        </w:numPr>
        <w:tabs>
          <w:tab w:val="left" w:pos="2257"/>
          <w:tab w:val="left" w:pos="2258"/>
        </w:tabs>
        <w:ind w:right="451"/>
        <w:rPr>
          <w:sz w:val="23"/>
        </w:rPr>
      </w:pPr>
      <w:r>
        <w:rPr>
          <w:sz w:val="23"/>
        </w:rPr>
        <w:t>Foundation details and improved improvements to bearing strata and other special</w:t>
      </w:r>
      <w:r>
        <w:rPr>
          <w:spacing w:val="-16"/>
          <w:sz w:val="23"/>
        </w:rPr>
        <w:t xml:space="preserve"> </w:t>
      </w:r>
      <w:r>
        <w:rPr>
          <w:sz w:val="23"/>
        </w:rPr>
        <w:t>requirements.</w:t>
      </w:r>
    </w:p>
    <w:p w:rsidR="00BD63E6" w:rsidRDefault="00D94B7A" w:rsidP="0013587C">
      <w:pPr>
        <w:pStyle w:val="ListParagraph"/>
        <w:numPr>
          <w:ilvl w:val="0"/>
          <w:numId w:val="89"/>
        </w:numPr>
        <w:tabs>
          <w:tab w:val="left" w:pos="2257"/>
          <w:tab w:val="left" w:pos="2258"/>
        </w:tabs>
        <w:spacing w:before="3"/>
        <w:ind w:right="487"/>
        <w:rPr>
          <w:sz w:val="23"/>
        </w:rPr>
      </w:pPr>
      <w:r>
        <w:rPr>
          <w:sz w:val="23"/>
        </w:rPr>
        <w:t>Floor and roof Framing Plans of each level indicating type of system and tentative</w:t>
      </w:r>
      <w:r>
        <w:rPr>
          <w:spacing w:val="-5"/>
          <w:sz w:val="23"/>
        </w:rPr>
        <w:t xml:space="preserve"> </w:t>
      </w:r>
      <w:r>
        <w:rPr>
          <w:sz w:val="23"/>
        </w:rPr>
        <w:t>member</w:t>
      </w:r>
      <w:r>
        <w:rPr>
          <w:spacing w:val="-3"/>
          <w:sz w:val="23"/>
        </w:rPr>
        <w:t xml:space="preserve"> </w:t>
      </w:r>
      <w:r>
        <w:rPr>
          <w:sz w:val="23"/>
        </w:rPr>
        <w:t>sizes/depths</w:t>
      </w:r>
      <w:r>
        <w:rPr>
          <w:spacing w:val="-4"/>
          <w:sz w:val="23"/>
        </w:rPr>
        <w:t xml:space="preserve"> </w:t>
      </w:r>
      <w:r>
        <w:rPr>
          <w:sz w:val="23"/>
        </w:rPr>
        <w:t>and</w:t>
      </w:r>
      <w:r>
        <w:rPr>
          <w:spacing w:val="-3"/>
          <w:sz w:val="23"/>
        </w:rPr>
        <w:t xml:space="preserve"> </w:t>
      </w:r>
      <w:r>
        <w:rPr>
          <w:sz w:val="23"/>
        </w:rPr>
        <w:t>column</w:t>
      </w:r>
      <w:r>
        <w:rPr>
          <w:spacing w:val="-3"/>
          <w:sz w:val="23"/>
        </w:rPr>
        <w:t xml:space="preserve"> </w:t>
      </w:r>
      <w:r>
        <w:rPr>
          <w:sz w:val="23"/>
        </w:rPr>
        <w:t>spacing</w:t>
      </w:r>
      <w:r>
        <w:rPr>
          <w:spacing w:val="-6"/>
          <w:sz w:val="23"/>
        </w:rPr>
        <w:t xml:space="preserve"> </w:t>
      </w:r>
      <w:r>
        <w:rPr>
          <w:sz w:val="23"/>
        </w:rPr>
        <w:t>with</w:t>
      </w:r>
      <w:r>
        <w:rPr>
          <w:spacing w:val="-3"/>
          <w:sz w:val="23"/>
        </w:rPr>
        <w:t xml:space="preserve"> </w:t>
      </w:r>
      <w:r>
        <w:rPr>
          <w:sz w:val="23"/>
        </w:rPr>
        <w:t>defined</w:t>
      </w:r>
      <w:r>
        <w:rPr>
          <w:spacing w:val="-3"/>
          <w:sz w:val="23"/>
        </w:rPr>
        <w:t xml:space="preserve"> </w:t>
      </w:r>
      <w:r>
        <w:rPr>
          <w:sz w:val="23"/>
        </w:rPr>
        <w:t>grid</w:t>
      </w:r>
      <w:r>
        <w:rPr>
          <w:spacing w:val="-34"/>
          <w:sz w:val="23"/>
        </w:rPr>
        <w:t xml:space="preserve"> </w:t>
      </w:r>
      <w:r>
        <w:rPr>
          <w:sz w:val="23"/>
        </w:rPr>
        <w:t>lines.</w:t>
      </w:r>
    </w:p>
    <w:p w:rsidR="00BD63E6" w:rsidRDefault="00D94B7A" w:rsidP="0013587C">
      <w:pPr>
        <w:pStyle w:val="ListParagraph"/>
        <w:numPr>
          <w:ilvl w:val="0"/>
          <w:numId w:val="89"/>
        </w:numPr>
        <w:tabs>
          <w:tab w:val="left" w:pos="2257"/>
          <w:tab w:val="left" w:pos="2258"/>
        </w:tabs>
        <w:ind w:right="343"/>
        <w:rPr>
          <w:sz w:val="23"/>
        </w:rPr>
      </w:pPr>
      <w:r>
        <w:rPr>
          <w:sz w:val="23"/>
        </w:rPr>
        <w:t>Typical Section(s) of framing identifying materials, tentative member sizes, thicknesses and, depths</w:t>
      </w:r>
      <w:r>
        <w:rPr>
          <w:spacing w:val="-19"/>
          <w:sz w:val="23"/>
        </w:rPr>
        <w:t xml:space="preserve"> </w:t>
      </w:r>
      <w:r>
        <w:rPr>
          <w:sz w:val="23"/>
        </w:rPr>
        <w:t>proposed.</w:t>
      </w:r>
    </w:p>
    <w:p w:rsidR="00BD63E6" w:rsidRDefault="00D94B7A" w:rsidP="0013587C">
      <w:pPr>
        <w:pStyle w:val="ListParagraph"/>
        <w:numPr>
          <w:ilvl w:val="0"/>
          <w:numId w:val="89"/>
        </w:numPr>
        <w:tabs>
          <w:tab w:val="left" w:pos="2257"/>
          <w:tab w:val="left" w:pos="2258"/>
        </w:tabs>
        <w:spacing w:before="3"/>
        <w:ind w:left="2257" w:hanging="717"/>
        <w:rPr>
          <w:sz w:val="23"/>
        </w:rPr>
      </w:pPr>
      <w:r>
        <w:rPr>
          <w:sz w:val="23"/>
        </w:rPr>
        <w:t>Typical Section of floor</w:t>
      </w:r>
      <w:r>
        <w:rPr>
          <w:spacing w:val="-28"/>
          <w:sz w:val="23"/>
        </w:rPr>
        <w:t xml:space="preserve"> </w:t>
      </w:r>
      <w:r>
        <w:rPr>
          <w:sz w:val="23"/>
        </w:rPr>
        <w:t>system.</w:t>
      </w:r>
    </w:p>
    <w:p w:rsidR="00BD63E6" w:rsidRDefault="00D94B7A" w:rsidP="0013587C">
      <w:pPr>
        <w:pStyle w:val="ListParagraph"/>
        <w:numPr>
          <w:ilvl w:val="0"/>
          <w:numId w:val="89"/>
        </w:numPr>
        <w:tabs>
          <w:tab w:val="left" w:pos="2315"/>
          <w:tab w:val="left" w:pos="2316"/>
        </w:tabs>
        <w:spacing w:before="2" w:line="264" w:lineRule="exact"/>
        <w:ind w:left="2315" w:hanging="775"/>
        <w:rPr>
          <w:sz w:val="23"/>
        </w:rPr>
      </w:pPr>
      <w:r>
        <w:rPr>
          <w:sz w:val="23"/>
        </w:rPr>
        <w:t>Indicate structural construction materials and</w:t>
      </w:r>
      <w:r>
        <w:rPr>
          <w:spacing w:val="-47"/>
          <w:sz w:val="23"/>
        </w:rPr>
        <w:t xml:space="preserve"> </w:t>
      </w:r>
      <w:r>
        <w:rPr>
          <w:sz w:val="23"/>
        </w:rPr>
        <w:t>properties.</w:t>
      </w:r>
    </w:p>
    <w:p w:rsidR="00BD63E6" w:rsidRDefault="00D94B7A" w:rsidP="0013587C">
      <w:pPr>
        <w:pStyle w:val="ListParagraph"/>
        <w:numPr>
          <w:ilvl w:val="0"/>
          <w:numId w:val="89"/>
        </w:numPr>
        <w:tabs>
          <w:tab w:val="left" w:pos="2315"/>
          <w:tab w:val="left" w:pos="2316"/>
        </w:tabs>
        <w:spacing w:line="264" w:lineRule="exact"/>
        <w:ind w:left="2315" w:hanging="775"/>
        <w:rPr>
          <w:sz w:val="23"/>
        </w:rPr>
      </w:pPr>
      <w:r>
        <w:rPr>
          <w:sz w:val="23"/>
        </w:rPr>
        <w:t>Details of connections to existing buildings, if</w:t>
      </w:r>
      <w:r>
        <w:rPr>
          <w:spacing w:val="-46"/>
          <w:sz w:val="23"/>
        </w:rPr>
        <w:t xml:space="preserve"> </w:t>
      </w:r>
      <w:r>
        <w:rPr>
          <w:sz w:val="23"/>
        </w:rPr>
        <w:t>applicable.</w:t>
      </w:r>
    </w:p>
    <w:p w:rsidR="00BD63E6" w:rsidRDefault="00D94B7A" w:rsidP="0013587C">
      <w:pPr>
        <w:pStyle w:val="ListParagraph"/>
        <w:numPr>
          <w:ilvl w:val="0"/>
          <w:numId w:val="89"/>
        </w:numPr>
        <w:tabs>
          <w:tab w:val="left" w:pos="2315"/>
          <w:tab w:val="left" w:pos="2316"/>
        </w:tabs>
        <w:spacing w:line="264" w:lineRule="exact"/>
        <w:ind w:left="2315" w:hanging="775"/>
        <w:rPr>
          <w:sz w:val="23"/>
        </w:rPr>
      </w:pPr>
      <w:r>
        <w:rPr>
          <w:sz w:val="23"/>
        </w:rPr>
        <w:t>Identify</w:t>
      </w:r>
      <w:r>
        <w:rPr>
          <w:spacing w:val="-8"/>
          <w:sz w:val="23"/>
        </w:rPr>
        <w:t xml:space="preserve"> </w:t>
      </w:r>
      <w:r>
        <w:rPr>
          <w:sz w:val="23"/>
        </w:rPr>
        <w:t>elements</w:t>
      </w:r>
      <w:r>
        <w:rPr>
          <w:spacing w:val="-4"/>
          <w:sz w:val="23"/>
        </w:rPr>
        <w:t xml:space="preserve"> </w:t>
      </w:r>
      <w:r>
        <w:rPr>
          <w:sz w:val="23"/>
        </w:rPr>
        <w:t>of</w:t>
      </w:r>
      <w:r>
        <w:rPr>
          <w:spacing w:val="-6"/>
          <w:sz w:val="23"/>
        </w:rPr>
        <w:t xml:space="preserve"> </w:t>
      </w:r>
      <w:r>
        <w:rPr>
          <w:sz w:val="23"/>
        </w:rPr>
        <w:t>proposed</w:t>
      </w:r>
      <w:r>
        <w:rPr>
          <w:spacing w:val="-3"/>
          <w:sz w:val="23"/>
        </w:rPr>
        <w:t xml:space="preserve"> </w:t>
      </w:r>
      <w:r>
        <w:rPr>
          <w:sz w:val="23"/>
        </w:rPr>
        <w:t>lateral</w:t>
      </w:r>
      <w:r>
        <w:rPr>
          <w:spacing w:val="-3"/>
          <w:sz w:val="23"/>
        </w:rPr>
        <w:t xml:space="preserve"> </w:t>
      </w:r>
      <w:r>
        <w:rPr>
          <w:sz w:val="23"/>
        </w:rPr>
        <w:t>force</w:t>
      </w:r>
      <w:r>
        <w:rPr>
          <w:spacing w:val="-2"/>
          <w:sz w:val="23"/>
        </w:rPr>
        <w:t xml:space="preserve"> </w:t>
      </w:r>
      <w:r>
        <w:rPr>
          <w:sz w:val="23"/>
        </w:rPr>
        <w:t>resisting</w:t>
      </w:r>
      <w:r>
        <w:rPr>
          <w:spacing w:val="-33"/>
          <w:sz w:val="23"/>
        </w:rPr>
        <w:t xml:space="preserve"> </w:t>
      </w:r>
      <w:r>
        <w:rPr>
          <w:sz w:val="23"/>
        </w:rPr>
        <w:t>system.</w:t>
      </w:r>
    </w:p>
    <w:p w:rsidR="00BD63E6" w:rsidRDefault="00BD63E6">
      <w:pPr>
        <w:pStyle w:val="BodyText"/>
        <w:spacing w:before="1"/>
      </w:pPr>
    </w:p>
    <w:p w:rsidR="00BD63E6" w:rsidRDefault="00D94B7A">
      <w:pPr>
        <w:pStyle w:val="Heading5"/>
        <w:spacing w:line="264" w:lineRule="exact"/>
      </w:pPr>
      <w:bookmarkStart w:id="388" w:name="Fire_Protection_(FP)_Information_&amp;_Sprin"/>
      <w:bookmarkEnd w:id="388"/>
      <w:r>
        <w:rPr>
          <w:u w:val="thick"/>
        </w:rPr>
        <w:t>Fire Protection (FP) Information &amp; Sprinkler Plans</w:t>
      </w:r>
    </w:p>
    <w:p w:rsidR="00BD63E6" w:rsidRDefault="00D94B7A">
      <w:pPr>
        <w:pStyle w:val="BodyText"/>
        <w:spacing w:line="264" w:lineRule="exact"/>
        <w:ind w:left="820"/>
      </w:pPr>
      <w:r>
        <w:t>Provide plan of each level showing the following:</w:t>
      </w:r>
    </w:p>
    <w:p w:rsidR="00BD63E6" w:rsidRDefault="00D94B7A" w:rsidP="0013587C">
      <w:pPr>
        <w:pStyle w:val="ListParagraph"/>
        <w:numPr>
          <w:ilvl w:val="0"/>
          <w:numId w:val="89"/>
        </w:numPr>
        <w:tabs>
          <w:tab w:val="left" w:pos="2257"/>
          <w:tab w:val="left" w:pos="2258"/>
        </w:tabs>
        <w:spacing w:line="264" w:lineRule="exact"/>
        <w:ind w:left="2257" w:hanging="717"/>
        <w:rPr>
          <w:sz w:val="23"/>
        </w:rPr>
      </w:pPr>
      <w:r>
        <w:rPr>
          <w:sz w:val="23"/>
        </w:rPr>
        <w:t>Fire protection information*</w:t>
      </w:r>
      <w:r>
        <w:rPr>
          <w:spacing w:val="-30"/>
          <w:sz w:val="23"/>
        </w:rPr>
        <w:t xml:space="preserve"> </w:t>
      </w:r>
      <w:r>
        <w:rPr>
          <w:sz w:val="23"/>
        </w:rPr>
        <w:t>including:</w:t>
      </w:r>
    </w:p>
    <w:p w:rsidR="00BD63E6" w:rsidRDefault="00D94B7A" w:rsidP="0013587C">
      <w:pPr>
        <w:pStyle w:val="ListParagraph"/>
        <w:numPr>
          <w:ilvl w:val="0"/>
          <w:numId w:val="89"/>
        </w:numPr>
        <w:tabs>
          <w:tab w:val="left" w:pos="2260"/>
          <w:tab w:val="left" w:pos="2261"/>
        </w:tabs>
        <w:spacing w:line="264" w:lineRule="exact"/>
        <w:rPr>
          <w:sz w:val="23"/>
        </w:rPr>
      </w:pPr>
      <w:r>
        <w:rPr>
          <w:sz w:val="23"/>
        </w:rPr>
        <w:t>Height</w:t>
      </w:r>
      <w:r>
        <w:rPr>
          <w:spacing w:val="-3"/>
          <w:sz w:val="23"/>
        </w:rPr>
        <w:t xml:space="preserve"> </w:t>
      </w:r>
      <w:r>
        <w:rPr>
          <w:sz w:val="23"/>
        </w:rPr>
        <w:t>and</w:t>
      </w:r>
      <w:r>
        <w:rPr>
          <w:spacing w:val="-3"/>
          <w:sz w:val="23"/>
        </w:rPr>
        <w:t xml:space="preserve"> </w:t>
      </w:r>
      <w:r>
        <w:rPr>
          <w:sz w:val="23"/>
        </w:rPr>
        <w:t>area</w:t>
      </w:r>
      <w:r>
        <w:rPr>
          <w:spacing w:val="-5"/>
          <w:sz w:val="23"/>
        </w:rPr>
        <w:t xml:space="preserve"> </w:t>
      </w:r>
      <w:r>
        <w:rPr>
          <w:sz w:val="23"/>
        </w:rPr>
        <w:t>calculations</w:t>
      </w:r>
      <w:r>
        <w:rPr>
          <w:spacing w:val="-4"/>
          <w:sz w:val="23"/>
        </w:rPr>
        <w:t xml:space="preserve"> </w:t>
      </w:r>
      <w:r>
        <w:rPr>
          <w:sz w:val="23"/>
        </w:rPr>
        <w:t>in</w:t>
      </w:r>
      <w:r>
        <w:rPr>
          <w:spacing w:val="-3"/>
          <w:sz w:val="23"/>
        </w:rPr>
        <w:t xml:space="preserve"> </w:t>
      </w:r>
      <w:r>
        <w:rPr>
          <w:sz w:val="23"/>
        </w:rPr>
        <w:t>accord</w:t>
      </w:r>
      <w:r>
        <w:rPr>
          <w:spacing w:val="-3"/>
          <w:sz w:val="23"/>
        </w:rPr>
        <w:t xml:space="preserve"> </w:t>
      </w:r>
      <w:r>
        <w:rPr>
          <w:sz w:val="23"/>
        </w:rPr>
        <w:t>with</w:t>
      </w:r>
      <w:r>
        <w:rPr>
          <w:spacing w:val="-27"/>
          <w:sz w:val="23"/>
        </w:rPr>
        <w:t xml:space="preserve"> </w:t>
      </w:r>
      <w:hyperlink r:id="rId487">
        <w:r>
          <w:rPr>
            <w:color w:val="0000FF"/>
            <w:sz w:val="23"/>
            <w:u w:val="single" w:color="0000FF"/>
          </w:rPr>
          <w:t>VUSBC</w:t>
        </w:r>
        <w:r>
          <w:rPr>
            <w:sz w:val="23"/>
          </w:rPr>
          <w:t>.</w:t>
        </w:r>
      </w:hyperlink>
    </w:p>
    <w:p w:rsidR="00BD63E6" w:rsidRDefault="00D94B7A" w:rsidP="0013587C">
      <w:pPr>
        <w:pStyle w:val="ListParagraph"/>
        <w:numPr>
          <w:ilvl w:val="0"/>
          <w:numId w:val="89"/>
        </w:numPr>
        <w:tabs>
          <w:tab w:val="left" w:pos="2257"/>
          <w:tab w:val="left" w:pos="2258"/>
        </w:tabs>
        <w:spacing w:line="263" w:lineRule="exact"/>
        <w:ind w:left="2257" w:hanging="717"/>
        <w:rPr>
          <w:sz w:val="23"/>
        </w:rPr>
      </w:pPr>
      <w:r>
        <w:rPr>
          <w:sz w:val="23"/>
        </w:rPr>
        <w:t>Total building perimeter (linear</w:t>
      </w:r>
      <w:r>
        <w:rPr>
          <w:spacing w:val="-33"/>
          <w:sz w:val="23"/>
        </w:rPr>
        <w:t xml:space="preserve"> </w:t>
      </w:r>
      <w:r>
        <w:rPr>
          <w:sz w:val="23"/>
        </w:rPr>
        <w:t>feet).</w:t>
      </w:r>
    </w:p>
    <w:p w:rsidR="00BD63E6" w:rsidRDefault="00D94B7A" w:rsidP="0013587C">
      <w:pPr>
        <w:pStyle w:val="ListParagraph"/>
        <w:numPr>
          <w:ilvl w:val="0"/>
          <w:numId w:val="89"/>
        </w:numPr>
        <w:tabs>
          <w:tab w:val="left" w:pos="2259"/>
          <w:tab w:val="left" w:pos="2260"/>
        </w:tabs>
        <w:ind w:right="671"/>
        <w:rPr>
          <w:sz w:val="23"/>
        </w:rPr>
      </w:pPr>
      <w:r>
        <w:rPr>
          <w:sz w:val="23"/>
        </w:rPr>
        <w:t>Location of all 30’ wide open perimeter spaces served from a street by</w:t>
      </w:r>
      <w:r>
        <w:rPr>
          <w:spacing w:val="-29"/>
          <w:sz w:val="23"/>
        </w:rPr>
        <w:t xml:space="preserve"> </w:t>
      </w:r>
      <w:r>
        <w:rPr>
          <w:sz w:val="23"/>
        </w:rPr>
        <w:t>a minimum 18’ wide posted fire lane (must be shown on a</w:t>
      </w:r>
      <w:r>
        <w:rPr>
          <w:spacing w:val="-37"/>
          <w:sz w:val="23"/>
        </w:rPr>
        <w:t xml:space="preserve"> </w:t>
      </w:r>
      <w:r>
        <w:rPr>
          <w:sz w:val="23"/>
        </w:rPr>
        <w:t>drawing).</w:t>
      </w:r>
    </w:p>
    <w:p w:rsidR="00BD63E6" w:rsidRDefault="00D94B7A" w:rsidP="0013587C">
      <w:pPr>
        <w:pStyle w:val="ListParagraph"/>
        <w:numPr>
          <w:ilvl w:val="0"/>
          <w:numId w:val="89"/>
        </w:numPr>
        <w:tabs>
          <w:tab w:val="left" w:pos="2260"/>
          <w:tab w:val="left" w:pos="2261"/>
        </w:tabs>
        <w:spacing w:before="2"/>
        <w:ind w:right="112"/>
        <w:jc w:val="both"/>
        <w:rPr>
          <w:sz w:val="23"/>
        </w:rPr>
      </w:pPr>
      <w:r>
        <w:rPr>
          <w:sz w:val="23"/>
        </w:rPr>
        <w:t>Tabulation of area for each building level, story, or floor indicating number of occupants accommodated by each. If the Project is an addition, list new and existing areas and</w:t>
      </w:r>
      <w:r>
        <w:rPr>
          <w:spacing w:val="-24"/>
          <w:sz w:val="23"/>
        </w:rPr>
        <w:t xml:space="preserve"> </w:t>
      </w:r>
      <w:r>
        <w:rPr>
          <w:sz w:val="23"/>
        </w:rPr>
        <w:t>occupancies.</w:t>
      </w:r>
    </w:p>
    <w:p w:rsidR="00BD63E6" w:rsidRDefault="00D94B7A" w:rsidP="0013587C">
      <w:pPr>
        <w:pStyle w:val="ListParagraph"/>
        <w:numPr>
          <w:ilvl w:val="0"/>
          <w:numId w:val="89"/>
        </w:numPr>
        <w:tabs>
          <w:tab w:val="left" w:pos="2260"/>
          <w:tab w:val="left" w:pos="2261"/>
        </w:tabs>
        <w:spacing w:before="4" w:line="264" w:lineRule="exact"/>
        <w:rPr>
          <w:sz w:val="23"/>
        </w:rPr>
      </w:pPr>
      <w:r>
        <w:rPr>
          <w:sz w:val="23"/>
        </w:rPr>
        <w:t>Water flow test data required by NFPA</w:t>
      </w:r>
      <w:r>
        <w:rPr>
          <w:spacing w:val="-33"/>
          <w:sz w:val="23"/>
        </w:rPr>
        <w:t xml:space="preserve"> </w:t>
      </w:r>
      <w:r>
        <w:rPr>
          <w:sz w:val="23"/>
        </w:rPr>
        <w:t>13.</w:t>
      </w:r>
    </w:p>
    <w:p w:rsidR="00BD63E6" w:rsidRDefault="00D94B7A" w:rsidP="0013587C">
      <w:pPr>
        <w:pStyle w:val="ListParagraph"/>
        <w:numPr>
          <w:ilvl w:val="0"/>
          <w:numId w:val="89"/>
        </w:numPr>
        <w:tabs>
          <w:tab w:val="left" w:pos="2259"/>
          <w:tab w:val="left" w:pos="2260"/>
        </w:tabs>
        <w:ind w:right="918"/>
        <w:rPr>
          <w:sz w:val="23"/>
        </w:rPr>
      </w:pPr>
      <w:r>
        <w:rPr>
          <w:sz w:val="23"/>
        </w:rPr>
        <w:t>Required or intended fire protection systems, fire detection and alarm systems, fire pump systems, smoke control systems per Chapter</w:t>
      </w:r>
      <w:r>
        <w:rPr>
          <w:spacing w:val="-38"/>
          <w:sz w:val="23"/>
        </w:rPr>
        <w:t xml:space="preserve"> </w:t>
      </w:r>
      <w:r>
        <w:rPr>
          <w:sz w:val="23"/>
        </w:rPr>
        <w:t>7.</w:t>
      </w:r>
    </w:p>
    <w:p w:rsidR="00BD63E6" w:rsidRDefault="00D94B7A" w:rsidP="0013587C">
      <w:pPr>
        <w:pStyle w:val="ListParagraph"/>
        <w:numPr>
          <w:ilvl w:val="0"/>
          <w:numId w:val="89"/>
        </w:numPr>
        <w:tabs>
          <w:tab w:val="left" w:pos="2259"/>
          <w:tab w:val="left" w:pos="2260"/>
        </w:tabs>
        <w:ind w:right="343"/>
        <w:rPr>
          <w:sz w:val="23"/>
        </w:rPr>
      </w:pPr>
      <w:r>
        <w:rPr>
          <w:sz w:val="23"/>
        </w:rPr>
        <w:t xml:space="preserve">Define each Use Group area and show its </w:t>
      </w:r>
      <w:hyperlink r:id="rId488">
        <w:r>
          <w:rPr>
            <w:color w:val="0000FF"/>
            <w:sz w:val="23"/>
            <w:u w:val="single" w:color="0000FF"/>
          </w:rPr>
          <w:t xml:space="preserve">VUSBC </w:t>
        </w:r>
      </w:hyperlink>
      <w:r>
        <w:rPr>
          <w:sz w:val="23"/>
        </w:rPr>
        <w:t>Use Group classification (A-1, A-2,</w:t>
      </w:r>
      <w:r>
        <w:rPr>
          <w:spacing w:val="-5"/>
          <w:sz w:val="23"/>
        </w:rPr>
        <w:t xml:space="preserve"> </w:t>
      </w:r>
      <w:r>
        <w:rPr>
          <w:sz w:val="23"/>
        </w:rPr>
        <w:t>etc.).</w:t>
      </w:r>
    </w:p>
    <w:p w:rsidR="00BD63E6" w:rsidRDefault="00D94B7A" w:rsidP="0013587C">
      <w:pPr>
        <w:pStyle w:val="ListParagraph"/>
        <w:numPr>
          <w:ilvl w:val="0"/>
          <w:numId w:val="89"/>
        </w:numPr>
        <w:tabs>
          <w:tab w:val="left" w:pos="2257"/>
          <w:tab w:val="left" w:pos="2258"/>
        </w:tabs>
        <w:spacing w:before="1" w:line="264" w:lineRule="exact"/>
        <w:ind w:left="2257" w:hanging="717"/>
        <w:rPr>
          <w:sz w:val="23"/>
        </w:rPr>
      </w:pPr>
      <w:r>
        <w:rPr>
          <w:sz w:val="23"/>
        </w:rPr>
        <w:t>Identify and show rating of all rated assemblies, smoke</w:t>
      </w:r>
      <w:r>
        <w:rPr>
          <w:spacing w:val="-46"/>
          <w:sz w:val="23"/>
        </w:rPr>
        <w:t xml:space="preserve"> </w:t>
      </w:r>
      <w:r>
        <w:rPr>
          <w:sz w:val="23"/>
        </w:rPr>
        <w:t>barriers.</w:t>
      </w:r>
    </w:p>
    <w:p w:rsidR="00BD63E6" w:rsidRDefault="00D94B7A" w:rsidP="0013587C">
      <w:pPr>
        <w:pStyle w:val="ListParagraph"/>
        <w:numPr>
          <w:ilvl w:val="0"/>
          <w:numId w:val="89"/>
        </w:numPr>
        <w:tabs>
          <w:tab w:val="left" w:pos="2257"/>
          <w:tab w:val="left" w:pos="2258"/>
        </w:tabs>
        <w:ind w:right="299"/>
        <w:rPr>
          <w:sz w:val="23"/>
        </w:rPr>
      </w:pPr>
      <w:r>
        <w:rPr>
          <w:sz w:val="23"/>
        </w:rPr>
        <w:t>Indicate use(s) of all building spaces (offices, auditoriums, etc.) or reference Drawings where complete information may be</w:t>
      </w:r>
      <w:r>
        <w:rPr>
          <w:spacing w:val="-38"/>
          <w:sz w:val="23"/>
        </w:rPr>
        <w:t xml:space="preserve"> </w:t>
      </w:r>
      <w:r>
        <w:rPr>
          <w:sz w:val="23"/>
        </w:rPr>
        <w:t>found.</w:t>
      </w:r>
    </w:p>
    <w:p w:rsidR="00BD63E6" w:rsidRDefault="00BD63E6">
      <w:pPr>
        <w:rPr>
          <w:sz w:val="23"/>
        </w:rPr>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0"/>
          <w:numId w:val="89"/>
        </w:numPr>
        <w:tabs>
          <w:tab w:val="left" w:pos="2257"/>
          <w:tab w:val="left" w:pos="2258"/>
        </w:tabs>
        <w:spacing w:before="90"/>
        <w:ind w:right="114"/>
        <w:jc w:val="both"/>
        <w:rPr>
          <w:sz w:val="23"/>
        </w:rPr>
      </w:pPr>
      <w:r>
        <w:rPr>
          <w:sz w:val="23"/>
        </w:rPr>
        <w:t xml:space="preserve">Show the room/space # and the maximum number of occupants per </w:t>
      </w:r>
      <w:hyperlink r:id="rId489">
        <w:r>
          <w:rPr>
            <w:color w:val="0000FF"/>
            <w:sz w:val="23"/>
            <w:u w:val="single" w:color="0000FF"/>
          </w:rPr>
          <w:t xml:space="preserve">VUSBC </w:t>
        </w:r>
      </w:hyperlink>
      <w:r>
        <w:rPr>
          <w:sz w:val="23"/>
        </w:rPr>
        <w:t>for each</w:t>
      </w:r>
      <w:r>
        <w:rPr>
          <w:spacing w:val="-9"/>
          <w:sz w:val="23"/>
        </w:rPr>
        <w:t xml:space="preserve"> </w:t>
      </w:r>
      <w:r>
        <w:rPr>
          <w:sz w:val="23"/>
        </w:rPr>
        <w:t>space.</w:t>
      </w:r>
    </w:p>
    <w:p w:rsidR="00BD63E6" w:rsidRDefault="00D94B7A" w:rsidP="0013587C">
      <w:pPr>
        <w:pStyle w:val="ListParagraph"/>
        <w:numPr>
          <w:ilvl w:val="0"/>
          <w:numId w:val="89"/>
        </w:numPr>
        <w:tabs>
          <w:tab w:val="left" w:pos="2257"/>
          <w:tab w:val="left" w:pos="2258"/>
        </w:tabs>
        <w:ind w:left="2259" w:right="110"/>
        <w:jc w:val="both"/>
        <w:rPr>
          <w:sz w:val="23"/>
        </w:rPr>
      </w:pPr>
      <w:r>
        <w:rPr>
          <w:sz w:val="23"/>
        </w:rPr>
        <w:t>Distinguish new walls from existing walls and new construction from existing construction. Completely show routes of all fire walls, fire separation walls (including exit access corridor walls), and smoke</w:t>
      </w:r>
      <w:r>
        <w:rPr>
          <w:spacing w:val="-44"/>
          <w:sz w:val="23"/>
        </w:rPr>
        <w:t xml:space="preserve"> </w:t>
      </w:r>
      <w:r>
        <w:rPr>
          <w:sz w:val="23"/>
        </w:rPr>
        <w:t>partitions.</w:t>
      </w:r>
    </w:p>
    <w:p w:rsidR="00BD63E6" w:rsidRDefault="00D94B7A" w:rsidP="0013587C">
      <w:pPr>
        <w:pStyle w:val="ListParagraph"/>
        <w:numPr>
          <w:ilvl w:val="0"/>
          <w:numId w:val="89"/>
        </w:numPr>
        <w:tabs>
          <w:tab w:val="left" w:pos="2257"/>
          <w:tab w:val="left" w:pos="2258"/>
        </w:tabs>
        <w:spacing w:before="3" w:line="264" w:lineRule="exact"/>
        <w:ind w:left="2257" w:hanging="717"/>
        <w:rPr>
          <w:sz w:val="23"/>
        </w:rPr>
      </w:pPr>
      <w:r>
        <w:rPr>
          <w:sz w:val="23"/>
        </w:rPr>
        <w:t>Identify the extent of all fire rated floor/ceiling and</w:t>
      </w:r>
      <w:r>
        <w:rPr>
          <w:spacing w:val="-6"/>
          <w:sz w:val="23"/>
        </w:rPr>
        <w:t xml:space="preserve"> </w:t>
      </w:r>
      <w:r>
        <w:rPr>
          <w:sz w:val="23"/>
        </w:rPr>
        <w:t>roof/</w:t>
      </w:r>
      <w:r w:rsidR="00A73D9C">
        <w:rPr>
          <w:sz w:val="23"/>
        </w:rPr>
        <w:t xml:space="preserve"> </w:t>
      </w:r>
      <w:r>
        <w:rPr>
          <w:sz w:val="23"/>
        </w:rPr>
        <w:t>ceiling</w:t>
      </w:r>
      <w:r w:rsidR="00A73D9C">
        <w:rPr>
          <w:sz w:val="23"/>
        </w:rPr>
        <w:t xml:space="preserve"> </w:t>
      </w:r>
      <w:r>
        <w:rPr>
          <w:sz w:val="23"/>
        </w:rPr>
        <w:t>assemblies.</w:t>
      </w:r>
    </w:p>
    <w:p w:rsidR="00BD63E6" w:rsidRDefault="00D94B7A" w:rsidP="0013587C">
      <w:pPr>
        <w:pStyle w:val="ListParagraph"/>
        <w:numPr>
          <w:ilvl w:val="0"/>
          <w:numId w:val="89"/>
        </w:numPr>
        <w:tabs>
          <w:tab w:val="left" w:pos="2259"/>
          <w:tab w:val="left" w:pos="2260"/>
        </w:tabs>
        <w:ind w:right="113"/>
        <w:jc w:val="both"/>
        <w:rPr>
          <w:sz w:val="23"/>
        </w:rPr>
      </w:pPr>
      <w:r>
        <w:rPr>
          <w:sz w:val="23"/>
        </w:rPr>
        <w:t>Identify</w:t>
      </w:r>
      <w:r>
        <w:rPr>
          <w:spacing w:val="-14"/>
          <w:sz w:val="23"/>
        </w:rPr>
        <w:t xml:space="preserve"> </w:t>
      </w:r>
      <w:r>
        <w:rPr>
          <w:sz w:val="23"/>
        </w:rPr>
        <w:t>each</w:t>
      </w:r>
      <w:r>
        <w:rPr>
          <w:spacing w:val="-10"/>
          <w:sz w:val="23"/>
        </w:rPr>
        <w:t xml:space="preserve"> </w:t>
      </w:r>
      <w:r>
        <w:rPr>
          <w:sz w:val="23"/>
        </w:rPr>
        <w:t>type</w:t>
      </w:r>
      <w:r>
        <w:rPr>
          <w:spacing w:val="-9"/>
          <w:sz w:val="23"/>
        </w:rPr>
        <w:t xml:space="preserve"> </w:t>
      </w:r>
      <w:r>
        <w:rPr>
          <w:sz w:val="23"/>
        </w:rPr>
        <w:t>of</w:t>
      </w:r>
      <w:r>
        <w:rPr>
          <w:spacing w:val="-12"/>
          <w:sz w:val="23"/>
        </w:rPr>
        <w:t xml:space="preserve"> </w:t>
      </w:r>
      <w:r>
        <w:rPr>
          <w:sz w:val="23"/>
        </w:rPr>
        <w:t>automatic</w:t>
      </w:r>
      <w:r>
        <w:rPr>
          <w:spacing w:val="-9"/>
          <w:sz w:val="23"/>
        </w:rPr>
        <w:t xml:space="preserve"> </w:t>
      </w:r>
      <w:r>
        <w:rPr>
          <w:sz w:val="23"/>
        </w:rPr>
        <w:t>fire</w:t>
      </w:r>
      <w:r>
        <w:rPr>
          <w:spacing w:val="-9"/>
          <w:sz w:val="23"/>
        </w:rPr>
        <w:t xml:space="preserve"> </w:t>
      </w:r>
      <w:r>
        <w:rPr>
          <w:sz w:val="23"/>
        </w:rPr>
        <w:t>suppression</w:t>
      </w:r>
      <w:r>
        <w:rPr>
          <w:spacing w:val="-10"/>
          <w:sz w:val="23"/>
        </w:rPr>
        <w:t xml:space="preserve"> </w:t>
      </w:r>
      <w:r>
        <w:rPr>
          <w:sz w:val="23"/>
        </w:rPr>
        <w:t>system</w:t>
      </w:r>
      <w:r>
        <w:rPr>
          <w:spacing w:val="-9"/>
          <w:sz w:val="23"/>
        </w:rPr>
        <w:t xml:space="preserve"> </w:t>
      </w:r>
      <w:r>
        <w:rPr>
          <w:sz w:val="23"/>
        </w:rPr>
        <w:t>and</w:t>
      </w:r>
      <w:r>
        <w:rPr>
          <w:spacing w:val="-10"/>
          <w:sz w:val="23"/>
        </w:rPr>
        <w:t xml:space="preserve"> </w:t>
      </w:r>
      <w:r>
        <w:rPr>
          <w:sz w:val="23"/>
        </w:rPr>
        <w:t>where</w:t>
      </w:r>
      <w:r>
        <w:rPr>
          <w:spacing w:val="-9"/>
          <w:sz w:val="23"/>
        </w:rPr>
        <w:t xml:space="preserve"> </w:t>
      </w:r>
      <w:r>
        <w:rPr>
          <w:sz w:val="23"/>
        </w:rPr>
        <w:t>it</w:t>
      </w:r>
      <w:r>
        <w:rPr>
          <w:spacing w:val="-11"/>
          <w:sz w:val="23"/>
        </w:rPr>
        <w:t xml:space="preserve"> </w:t>
      </w:r>
      <w:r>
        <w:rPr>
          <w:sz w:val="23"/>
        </w:rPr>
        <w:t>is</w:t>
      </w:r>
      <w:r>
        <w:rPr>
          <w:spacing w:val="-10"/>
          <w:sz w:val="23"/>
        </w:rPr>
        <w:t xml:space="preserve"> </w:t>
      </w:r>
      <w:r>
        <w:rPr>
          <w:sz w:val="23"/>
        </w:rPr>
        <w:t>or</w:t>
      </w:r>
      <w:r>
        <w:rPr>
          <w:spacing w:val="-10"/>
          <w:sz w:val="23"/>
        </w:rPr>
        <w:t xml:space="preserve"> </w:t>
      </w:r>
      <w:r>
        <w:rPr>
          <w:sz w:val="23"/>
        </w:rPr>
        <w:t>is</w:t>
      </w:r>
      <w:r>
        <w:rPr>
          <w:spacing w:val="-10"/>
          <w:sz w:val="23"/>
        </w:rPr>
        <w:t xml:space="preserve"> </w:t>
      </w:r>
      <w:r>
        <w:rPr>
          <w:sz w:val="23"/>
        </w:rPr>
        <w:t>not used.</w:t>
      </w:r>
    </w:p>
    <w:p w:rsidR="00BD63E6" w:rsidRDefault="00D94B7A" w:rsidP="0013587C">
      <w:pPr>
        <w:pStyle w:val="ListParagraph"/>
        <w:numPr>
          <w:ilvl w:val="0"/>
          <w:numId w:val="89"/>
        </w:numPr>
        <w:tabs>
          <w:tab w:val="left" w:pos="2259"/>
          <w:tab w:val="left" w:pos="2260"/>
        </w:tabs>
        <w:ind w:right="117"/>
        <w:jc w:val="both"/>
        <w:rPr>
          <w:sz w:val="23"/>
        </w:rPr>
      </w:pPr>
      <w:r>
        <w:rPr>
          <w:sz w:val="23"/>
        </w:rPr>
        <w:t>Identify occupancy hazard classifications and densities as explained in NFPA 13.</w:t>
      </w:r>
    </w:p>
    <w:p w:rsidR="00BD63E6" w:rsidRDefault="00D94B7A" w:rsidP="0013587C">
      <w:pPr>
        <w:pStyle w:val="ListParagraph"/>
        <w:numPr>
          <w:ilvl w:val="0"/>
          <w:numId w:val="89"/>
        </w:numPr>
        <w:tabs>
          <w:tab w:val="left" w:pos="2259"/>
          <w:tab w:val="left" w:pos="2260"/>
        </w:tabs>
        <w:spacing w:before="2"/>
        <w:ind w:right="113"/>
        <w:jc w:val="both"/>
        <w:rPr>
          <w:sz w:val="23"/>
        </w:rPr>
      </w:pPr>
      <w:r>
        <w:rPr>
          <w:sz w:val="23"/>
        </w:rPr>
        <w:t>Show proposed sprinkler piping layout including main sprinkler lines and a typical layout of branch lines. (See 1994 NFPA 13, Figure A-6-1 for sample format.)</w:t>
      </w:r>
    </w:p>
    <w:p w:rsidR="00BD63E6" w:rsidRDefault="00D94B7A" w:rsidP="0013587C">
      <w:pPr>
        <w:pStyle w:val="ListParagraph"/>
        <w:numPr>
          <w:ilvl w:val="0"/>
          <w:numId w:val="89"/>
        </w:numPr>
        <w:tabs>
          <w:tab w:val="left" w:pos="2259"/>
          <w:tab w:val="left" w:pos="2260"/>
        </w:tabs>
        <w:spacing w:before="1" w:line="264" w:lineRule="exact"/>
        <w:rPr>
          <w:sz w:val="23"/>
        </w:rPr>
      </w:pPr>
      <w:r>
        <w:rPr>
          <w:sz w:val="23"/>
        </w:rPr>
        <w:t>Show and identify all new and existing</w:t>
      </w:r>
      <w:r>
        <w:rPr>
          <w:spacing w:val="-38"/>
          <w:sz w:val="23"/>
        </w:rPr>
        <w:t xml:space="preserve"> </w:t>
      </w:r>
      <w:r>
        <w:rPr>
          <w:sz w:val="23"/>
        </w:rPr>
        <w:t>standpipes.</w:t>
      </w:r>
    </w:p>
    <w:p w:rsidR="00BD63E6" w:rsidRDefault="00D94B7A" w:rsidP="0013587C">
      <w:pPr>
        <w:pStyle w:val="ListParagraph"/>
        <w:numPr>
          <w:ilvl w:val="0"/>
          <w:numId w:val="89"/>
        </w:numPr>
        <w:tabs>
          <w:tab w:val="left" w:pos="2259"/>
          <w:tab w:val="left" w:pos="2260"/>
        </w:tabs>
        <w:ind w:right="108"/>
        <w:jc w:val="both"/>
        <w:rPr>
          <w:sz w:val="23"/>
        </w:rPr>
      </w:pPr>
      <w:r>
        <w:rPr>
          <w:sz w:val="23"/>
        </w:rPr>
        <w:t>Provide a small-scale drawing showing locations of water hydrants, test and low hydrants (for water flow tests), and routing of underground pipe; or, alternatively,</w:t>
      </w:r>
      <w:r>
        <w:rPr>
          <w:spacing w:val="-5"/>
          <w:sz w:val="23"/>
        </w:rPr>
        <w:t xml:space="preserve"> </w:t>
      </w:r>
      <w:r>
        <w:rPr>
          <w:sz w:val="23"/>
        </w:rPr>
        <w:t>state</w:t>
      </w:r>
      <w:r>
        <w:rPr>
          <w:spacing w:val="-6"/>
          <w:sz w:val="23"/>
        </w:rPr>
        <w:t xml:space="preserve"> </w:t>
      </w:r>
      <w:r>
        <w:rPr>
          <w:sz w:val="23"/>
        </w:rPr>
        <w:t>the</w:t>
      </w:r>
      <w:r>
        <w:rPr>
          <w:spacing w:val="-6"/>
          <w:sz w:val="23"/>
        </w:rPr>
        <w:t xml:space="preserve"> </w:t>
      </w:r>
      <w:r>
        <w:rPr>
          <w:sz w:val="23"/>
        </w:rPr>
        <w:t>drawing</w:t>
      </w:r>
      <w:r>
        <w:rPr>
          <w:spacing w:val="-10"/>
          <w:sz w:val="23"/>
        </w:rPr>
        <w:t xml:space="preserve"> </w:t>
      </w:r>
      <w:r>
        <w:rPr>
          <w:sz w:val="23"/>
        </w:rPr>
        <w:t>#</w:t>
      </w:r>
      <w:r>
        <w:rPr>
          <w:spacing w:val="-5"/>
          <w:sz w:val="23"/>
        </w:rPr>
        <w:t xml:space="preserve"> </w:t>
      </w:r>
      <w:r>
        <w:rPr>
          <w:sz w:val="23"/>
        </w:rPr>
        <w:t>where</w:t>
      </w:r>
      <w:r>
        <w:rPr>
          <w:spacing w:val="-6"/>
          <w:sz w:val="23"/>
        </w:rPr>
        <w:t xml:space="preserve"> </w:t>
      </w:r>
      <w:r>
        <w:rPr>
          <w:sz w:val="23"/>
        </w:rPr>
        <w:t>the</w:t>
      </w:r>
      <w:r>
        <w:rPr>
          <w:spacing w:val="-6"/>
          <w:sz w:val="23"/>
        </w:rPr>
        <w:t xml:space="preserve"> </w:t>
      </w:r>
      <w:r>
        <w:rPr>
          <w:sz w:val="23"/>
        </w:rPr>
        <w:t>information</w:t>
      </w:r>
      <w:r>
        <w:rPr>
          <w:spacing w:val="-7"/>
          <w:sz w:val="23"/>
        </w:rPr>
        <w:t xml:space="preserve"> </w:t>
      </w:r>
      <w:r>
        <w:rPr>
          <w:sz w:val="23"/>
        </w:rPr>
        <w:t>may</w:t>
      </w:r>
      <w:r>
        <w:rPr>
          <w:spacing w:val="-12"/>
          <w:sz w:val="23"/>
        </w:rPr>
        <w:t xml:space="preserve"> </w:t>
      </w:r>
      <w:r>
        <w:rPr>
          <w:sz w:val="23"/>
        </w:rPr>
        <w:t>be</w:t>
      </w:r>
      <w:r>
        <w:rPr>
          <w:spacing w:val="-4"/>
          <w:sz w:val="23"/>
        </w:rPr>
        <w:t xml:space="preserve"> </w:t>
      </w:r>
      <w:r>
        <w:rPr>
          <w:sz w:val="23"/>
        </w:rPr>
        <w:t>found</w:t>
      </w:r>
      <w:r>
        <w:rPr>
          <w:spacing w:val="-7"/>
          <w:sz w:val="23"/>
        </w:rPr>
        <w:t xml:space="preserve"> </w:t>
      </w:r>
      <w:r>
        <w:rPr>
          <w:sz w:val="23"/>
        </w:rPr>
        <w:t>on</w:t>
      </w:r>
      <w:r>
        <w:rPr>
          <w:spacing w:val="-5"/>
          <w:sz w:val="23"/>
        </w:rPr>
        <w:t xml:space="preserve"> </w:t>
      </w:r>
      <w:r>
        <w:rPr>
          <w:sz w:val="23"/>
        </w:rPr>
        <w:t>other Drawings. Conduct the test in conformance with NFPA 13, 14, and 291 and provide</w:t>
      </w:r>
      <w:r>
        <w:rPr>
          <w:spacing w:val="-12"/>
          <w:sz w:val="23"/>
        </w:rPr>
        <w:t xml:space="preserve"> </w:t>
      </w:r>
      <w:r>
        <w:rPr>
          <w:sz w:val="23"/>
        </w:rPr>
        <w:t>the</w:t>
      </w:r>
      <w:r>
        <w:rPr>
          <w:spacing w:val="-12"/>
          <w:sz w:val="23"/>
        </w:rPr>
        <w:t xml:space="preserve"> </w:t>
      </w:r>
      <w:r>
        <w:rPr>
          <w:sz w:val="23"/>
        </w:rPr>
        <w:t>required</w:t>
      </w:r>
      <w:r>
        <w:rPr>
          <w:spacing w:val="-13"/>
          <w:sz w:val="23"/>
        </w:rPr>
        <w:t xml:space="preserve"> </w:t>
      </w:r>
      <w:r>
        <w:rPr>
          <w:sz w:val="23"/>
        </w:rPr>
        <w:t>documentation</w:t>
      </w:r>
      <w:r>
        <w:rPr>
          <w:spacing w:val="-13"/>
          <w:sz w:val="23"/>
        </w:rPr>
        <w:t xml:space="preserve"> </w:t>
      </w:r>
      <w:r>
        <w:rPr>
          <w:sz w:val="23"/>
        </w:rPr>
        <w:t>of</w:t>
      </w:r>
      <w:r>
        <w:rPr>
          <w:spacing w:val="-15"/>
          <w:sz w:val="23"/>
        </w:rPr>
        <w:t xml:space="preserve"> </w:t>
      </w:r>
      <w:r>
        <w:rPr>
          <w:sz w:val="23"/>
        </w:rPr>
        <w:t>test</w:t>
      </w:r>
      <w:r>
        <w:rPr>
          <w:spacing w:val="-12"/>
          <w:sz w:val="23"/>
        </w:rPr>
        <w:t xml:space="preserve"> </w:t>
      </w:r>
      <w:r>
        <w:rPr>
          <w:sz w:val="23"/>
        </w:rPr>
        <w:t>results.</w:t>
      </w:r>
      <w:r>
        <w:rPr>
          <w:spacing w:val="-13"/>
          <w:sz w:val="23"/>
        </w:rPr>
        <w:t xml:space="preserve"> </w:t>
      </w:r>
      <w:r>
        <w:rPr>
          <w:sz w:val="23"/>
        </w:rPr>
        <w:t>(See</w:t>
      </w:r>
      <w:r>
        <w:rPr>
          <w:spacing w:val="-12"/>
          <w:sz w:val="23"/>
        </w:rPr>
        <w:t xml:space="preserve"> </w:t>
      </w:r>
      <w:r>
        <w:rPr>
          <w:sz w:val="23"/>
        </w:rPr>
        <w:t>NFPA</w:t>
      </w:r>
      <w:r>
        <w:rPr>
          <w:spacing w:val="-14"/>
          <w:sz w:val="23"/>
        </w:rPr>
        <w:t xml:space="preserve"> </w:t>
      </w:r>
      <w:r>
        <w:rPr>
          <w:sz w:val="23"/>
        </w:rPr>
        <w:t>14</w:t>
      </w:r>
      <w:r>
        <w:rPr>
          <w:spacing w:val="-13"/>
          <w:sz w:val="23"/>
        </w:rPr>
        <w:t xml:space="preserve"> </w:t>
      </w:r>
      <w:r>
        <w:rPr>
          <w:sz w:val="23"/>
        </w:rPr>
        <w:t>Appendix</w:t>
      </w:r>
      <w:r>
        <w:rPr>
          <w:spacing w:val="-13"/>
          <w:sz w:val="23"/>
        </w:rPr>
        <w:t xml:space="preserve"> </w:t>
      </w:r>
      <w:r>
        <w:rPr>
          <w:sz w:val="23"/>
        </w:rPr>
        <w:t>for additional guidance.) Two locations are required for these tests of water supplies. Use an approved gauge to read the 'test' or 'residual' pressures at the hydrant nearest the building and a ‘Pitot’ tube or gauge at the next closest hydrant</w:t>
      </w:r>
      <w:r>
        <w:rPr>
          <w:spacing w:val="-14"/>
          <w:sz w:val="23"/>
        </w:rPr>
        <w:t xml:space="preserve"> </w:t>
      </w:r>
      <w:r>
        <w:rPr>
          <w:sz w:val="23"/>
        </w:rPr>
        <w:t>to</w:t>
      </w:r>
      <w:r>
        <w:rPr>
          <w:spacing w:val="-17"/>
          <w:sz w:val="23"/>
        </w:rPr>
        <w:t xml:space="preserve"> </w:t>
      </w:r>
      <w:r>
        <w:rPr>
          <w:sz w:val="23"/>
        </w:rPr>
        <w:t>measure</w:t>
      </w:r>
      <w:r>
        <w:rPr>
          <w:spacing w:val="-16"/>
          <w:sz w:val="23"/>
        </w:rPr>
        <w:t xml:space="preserve"> </w:t>
      </w:r>
      <w:r>
        <w:rPr>
          <w:sz w:val="23"/>
        </w:rPr>
        <w:t>the</w:t>
      </w:r>
      <w:r>
        <w:rPr>
          <w:spacing w:val="-16"/>
          <w:sz w:val="23"/>
        </w:rPr>
        <w:t xml:space="preserve"> </w:t>
      </w:r>
      <w:r>
        <w:rPr>
          <w:sz w:val="23"/>
        </w:rPr>
        <w:t>'flow'.</w:t>
      </w:r>
      <w:r>
        <w:rPr>
          <w:spacing w:val="-14"/>
          <w:sz w:val="23"/>
        </w:rPr>
        <w:t xml:space="preserve"> </w:t>
      </w:r>
      <w:r>
        <w:rPr>
          <w:sz w:val="23"/>
        </w:rPr>
        <w:t>If</w:t>
      </w:r>
      <w:r>
        <w:rPr>
          <w:spacing w:val="-17"/>
          <w:sz w:val="23"/>
        </w:rPr>
        <w:t xml:space="preserve"> </w:t>
      </w:r>
      <w:r>
        <w:rPr>
          <w:sz w:val="23"/>
        </w:rPr>
        <w:t>the</w:t>
      </w:r>
      <w:r>
        <w:rPr>
          <w:spacing w:val="-13"/>
          <w:sz w:val="23"/>
        </w:rPr>
        <w:t xml:space="preserve"> </w:t>
      </w:r>
      <w:r>
        <w:rPr>
          <w:sz w:val="23"/>
        </w:rPr>
        <w:t>local</w:t>
      </w:r>
      <w:r>
        <w:rPr>
          <w:spacing w:val="-16"/>
          <w:sz w:val="23"/>
        </w:rPr>
        <w:t xml:space="preserve"> </w:t>
      </w:r>
      <w:r>
        <w:rPr>
          <w:sz w:val="23"/>
        </w:rPr>
        <w:t>water</w:t>
      </w:r>
      <w:r>
        <w:rPr>
          <w:spacing w:val="-17"/>
          <w:sz w:val="23"/>
        </w:rPr>
        <w:t xml:space="preserve"> </w:t>
      </w:r>
      <w:r>
        <w:rPr>
          <w:sz w:val="23"/>
        </w:rPr>
        <w:t>authority</w:t>
      </w:r>
      <w:r>
        <w:rPr>
          <w:spacing w:val="25"/>
          <w:sz w:val="23"/>
        </w:rPr>
        <w:t xml:space="preserve"> </w:t>
      </w:r>
      <w:r>
        <w:rPr>
          <w:sz w:val="23"/>
        </w:rPr>
        <w:t>prohibits</w:t>
      </w:r>
      <w:r>
        <w:rPr>
          <w:spacing w:val="-15"/>
          <w:sz w:val="23"/>
        </w:rPr>
        <w:t xml:space="preserve"> </w:t>
      </w:r>
      <w:r>
        <w:rPr>
          <w:sz w:val="23"/>
        </w:rPr>
        <w:t>flow</w:t>
      </w:r>
      <w:r>
        <w:rPr>
          <w:spacing w:val="-15"/>
          <w:sz w:val="23"/>
        </w:rPr>
        <w:t xml:space="preserve"> </w:t>
      </w:r>
      <w:r>
        <w:rPr>
          <w:sz w:val="23"/>
        </w:rPr>
        <w:t>testing, indicate</w:t>
      </w:r>
      <w:r>
        <w:rPr>
          <w:spacing w:val="-5"/>
          <w:sz w:val="23"/>
        </w:rPr>
        <w:t xml:space="preserve"> </w:t>
      </w:r>
      <w:r>
        <w:rPr>
          <w:sz w:val="23"/>
        </w:rPr>
        <w:t>on</w:t>
      </w:r>
      <w:r>
        <w:rPr>
          <w:spacing w:val="-9"/>
          <w:sz w:val="23"/>
        </w:rPr>
        <w:t xml:space="preserve"> </w:t>
      </w:r>
      <w:r>
        <w:rPr>
          <w:sz w:val="23"/>
        </w:rPr>
        <w:t>the</w:t>
      </w:r>
      <w:r>
        <w:rPr>
          <w:spacing w:val="-8"/>
          <w:sz w:val="23"/>
        </w:rPr>
        <w:t xml:space="preserve"> </w:t>
      </w:r>
      <w:r>
        <w:rPr>
          <w:sz w:val="23"/>
        </w:rPr>
        <w:t>documents</w:t>
      </w:r>
      <w:r>
        <w:rPr>
          <w:spacing w:val="-7"/>
          <w:sz w:val="23"/>
        </w:rPr>
        <w:t xml:space="preserve"> </w:t>
      </w:r>
      <w:r>
        <w:rPr>
          <w:sz w:val="23"/>
        </w:rPr>
        <w:t>the</w:t>
      </w:r>
      <w:r>
        <w:rPr>
          <w:spacing w:val="-5"/>
          <w:sz w:val="23"/>
        </w:rPr>
        <w:t xml:space="preserve"> </w:t>
      </w:r>
      <w:r>
        <w:rPr>
          <w:sz w:val="23"/>
        </w:rPr>
        <w:t>flow</w:t>
      </w:r>
      <w:r>
        <w:rPr>
          <w:spacing w:val="-7"/>
          <w:sz w:val="23"/>
        </w:rPr>
        <w:t xml:space="preserve"> </w:t>
      </w:r>
      <w:r>
        <w:rPr>
          <w:sz w:val="23"/>
        </w:rPr>
        <w:t>and</w:t>
      </w:r>
      <w:r>
        <w:rPr>
          <w:spacing w:val="-9"/>
          <w:sz w:val="23"/>
        </w:rPr>
        <w:t xml:space="preserve"> </w:t>
      </w:r>
      <w:r>
        <w:rPr>
          <w:sz w:val="23"/>
        </w:rPr>
        <w:t>pressure</w:t>
      </w:r>
      <w:r>
        <w:rPr>
          <w:spacing w:val="-8"/>
          <w:sz w:val="23"/>
        </w:rPr>
        <w:t xml:space="preserve"> </w:t>
      </w:r>
      <w:r>
        <w:rPr>
          <w:sz w:val="23"/>
        </w:rPr>
        <w:t>data</w:t>
      </w:r>
      <w:r>
        <w:rPr>
          <w:spacing w:val="-8"/>
          <w:sz w:val="23"/>
        </w:rPr>
        <w:t xml:space="preserve"> </w:t>
      </w:r>
      <w:r>
        <w:rPr>
          <w:sz w:val="23"/>
        </w:rPr>
        <w:t>provided</w:t>
      </w:r>
      <w:r>
        <w:rPr>
          <w:spacing w:val="-6"/>
          <w:sz w:val="23"/>
        </w:rPr>
        <w:t xml:space="preserve"> </w:t>
      </w:r>
      <w:r>
        <w:rPr>
          <w:sz w:val="23"/>
        </w:rPr>
        <w:t>by</w:t>
      </w:r>
      <w:r>
        <w:rPr>
          <w:spacing w:val="-11"/>
          <w:sz w:val="23"/>
        </w:rPr>
        <w:t xml:space="preserve"> </w:t>
      </w:r>
      <w:r>
        <w:rPr>
          <w:sz w:val="23"/>
        </w:rPr>
        <w:t>the</w:t>
      </w:r>
      <w:r>
        <w:rPr>
          <w:spacing w:val="-5"/>
          <w:sz w:val="23"/>
        </w:rPr>
        <w:t xml:space="preserve"> </w:t>
      </w:r>
      <w:r>
        <w:rPr>
          <w:sz w:val="23"/>
        </w:rPr>
        <w:t>authority and note as</w:t>
      </w:r>
      <w:r>
        <w:rPr>
          <w:spacing w:val="-11"/>
          <w:sz w:val="23"/>
        </w:rPr>
        <w:t xml:space="preserve"> </w:t>
      </w:r>
      <w:r>
        <w:rPr>
          <w:sz w:val="23"/>
        </w:rPr>
        <w:t>such.</w:t>
      </w:r>
    </w:p>
    <w:p w:rsidR="00BD63E6" w:rsidRDefault="00D94B7A" w:rsidP="0013587C">
      <w:pPr>
        <w:pStyle w:val="ListParagraph"/>
        <w:numPr>
          <w:ilvl w:val="0"/>
          <w:numId w:val="89"/>
        </w:numPr>
        <w:tabs>
          <w:tab w:val="left" w:pos="2259"/>
          <w:tab w:val="left" w:pos="2260"/>
        </w:tabs>
        <w:ind w:right="111"/>
        <w:jc w:val="both"/>
        <w:rPr>
          <w:sz w:val="23"/>
        </w:rPr>
      </w:pPr>
      <w:r>
        <w:rPr>
          <w:sz w:val="23"/>
        </w:rPr>
        <w:t>Note: Reduced pressure backflow prevention devices (RPBPD) shall be permitted as follows - On the discharge side of Fire Pumps in accord with NFPA 20 For systems without fire pumps, provide a check valve on the building (system) side of the RPBPD or provide a double check valve assembly.</w:t>
      </w:r>
    </w:p>
    <w:p w:rsidR="00BD63E6" w:rsidRDefault="00D94B7A">
      <w:pPr>
        <w:pStyle w:val="BodyText"/>
        <w:tabs>
          <w:tab w:val="left" w:pos="2259"/>
        </w:tabs>
        <w:ind w:left="2259" w:right="120" w:hanging="720"/>
        <w:jc w:val="both"/>
      </w:pPr>
      <w:r>
        <w:t>*</w:t>
      </w:r>
      <w:r>
        <w:tab/>
        <w:t xml:space="preserve">Asterisked information, except as noted, may be included in Basis </w:t>
      </w:r>
      <w:r>
        <w:rPr>
          <w:spacing w:val="56"/>
        </w:rPr>
        <w:t xml:space="preserve"> </w:t>
      </w:r>
      <w:r>
        <w:t>of</w:t>
      </w:r>
      <w:r>
        <w:rPr>
          <w:spacing w:val="7"/>
        </w:rPr>
        <w:t xml:space="preserve"> </w:t>
      </w:r>
      <w:r>
        <w:t>Design</w:t>
      </w:r>
      <w:r>
        <w:rPr>
          <w:spacing w:val="-3"/>
        </w:rPr>
        <w:t xml:space="preserve"> </w:t>
      </w:r>
      <w:r>
        <w:t>Narrative.</w:t>
      </w:r>
    </w:p>
    <w:p w:rsidR="00BD63E6" w:rsidRDefault="00BD63E6">
      <w:pPr>
        <w:pStyle w:val="BodyText"/>
        <w:spacing w:before="4"/>
      </w:pPr>
    </w:p>
    <w:p w:rsidR="00BD63E6" w:rsidRDefault="00D94B7A">
      <w:pPr>
        <w:pStyle w:val="Heading5"/>
        <w:spacing w:line="263" w:lineRule="exact"/>
      </w:pPr>
      <w:r>
        <w:rPr>
          <w:u w:val="thick"/>
        </w:rPr>
        <w:t>Plumbing Drawings</w:t>
      </w:r>
    </w:p>
    <w:p w:rsidR="00BD63E6" w:rsidRDefault="00D94B7A" w:rsidP="0013587C">
      <w:pPr>
        <w:pStyle w:val="ListParagraph"/>
        <w:numPr>
          <w:ilvl w:val="0"/>
          <w:numId w:val="89"/>
        </w:numPr>
        <w:tabs>
          <w:tab w:val="left" w:pos="2257"/>
          <w:tab w:val="left" w:pos="2258"/>
        </w:tabs>
        <w:ind w:right="109"/>
        <w:jc w:val="both"/>
        <w:rPr>
          <w:sz w:val="23"/>
        </w:rPr>
      </w:pPr>
      <w:r>
        <w:rPr>
          <w:sz w:val="23"/>
        </w:rPr>
        <w:t>Plans of each floor noting fixture locations and types. Indicate routing of main distribution lines with tentative</w:t>
      </w:r>
      <w:r>
        <w:rPr>
          <w:spacing w:val="-38"/>
          <w:sz w:val="23"/>
        </w:rPr>
        <w:t xml:space="preserve"> </w:t>
      </w:r>
      <w:r>
        <w:rPr>
          <w:sz w:val="23"/>
        </w:rPr>
        <w:t>sizes.</w:t>
      </w:r>
    </w:p>
    <w:p w:rsidR="00BD63E6" w:rsidRDefault="00D94B7A" w:rsidP="0013587C">
      <w:pPr>
        <w:pStyle w:val="ListParagraph"/>
        <w:numPr>
          <w:ilvl w:val="0"/>
          <w:numId w:val="89"/>
        </w:numPr>
        <w:tabs>
          <w:tab w:val="left" w:pos="2257"/>
          <w:tab w:val="left" w:pos="2258"/>
        </w:tabs>
        <w:spacing w:before="6" w:line="263" w:lineRule="exact"/>
        <w:ind w:left="2257" w:hanging="717"/>
        <w:rPr>
          <w:sz w:val="23"/>
        </w:rPr>
      </w:pPr>
      <w:r>
        <w:rPr>
          <w:sz w:val="23"/>
        </w:rPr>
        <w:t>Show</w:t>
      </w:r>
      <w:r>
        <w:rPr>
          <w:spacing w:val="-4"/>
          <w:sz w:val="23"/>
        </w:rPr>
        <w:t xml:space="preserve"> </w:t>
      </w:r>
      <w:r>
        <w:rPr>
          <w:sz w:val="23"/>
        </w:rPr>
        <w:t>general</w:t>
      </w:r>
      <w:r>
        <w:rPr>
          <w:spacing w:val="-3"/>
          <w:sz w:val="23"/>
        </w:rPr>
        <w:t xml:space="preserve"> </w:t>
      </w:r>
      <w:r>
        <w:rPr>
          <w:sz w:val="23"/>
        </w:rPr>
        <w:t>or</w:t>
      </w:r>
      <w:r>
        <w:rPr>
          <w:spacing w:val="-3"/>
          <w:sz w:val="23"/>
        </w:rPr>
        <w:t xml:space="preserve"> </w:t>
      </w:r>
      <w:r>
        <w:rPr>
          <w:sz w:val="23"/>
        </w:rPr>
        <w:t>schematic</w:t>
      </w:r>
      <w:r>
        <w:rPr>
          <w:spacing w:val="-2"/>
          <w:sz w:val="23"/>
        </w:rPr>
        <w:t xml:space="preserve"> </w:t>
      </w:r>
      <w:r>
        <w:rPr>
          <w:sz w:val="23"/>
        </w:rPr>
        <w:t>arrangement</w:t>
      </w:r>
      <w:r>
        <w:rPr>
          <w:spacing w:val="-3"/>
          <w:sz w:val="23"/>
        </w:rPr>
        <w:t xml:space="preserve"> </w:t>
      </w:r>
      <w:r>
        <w:rPr>
          <w:sz w:val="23"/>
        </w:rPr>
        <w:t>of</w:t>
      </w:r>
      <w:r>
        <w:rPr>
          <w:spacing w:val="-6"/>
          <w:sz w:val="23"/>
        </w:rPr>
        <w:t xml:space="preserve"> </w:t>
      </w:r>
      <w:r>
        <w:rPr>
          <w:sz w:val="23"/>
        </w:rPr>
        <w:t>all</w:t>
      </w:r>
      <w:r>
        <w:rPr>
          <w:spacing w:val="-3"/>
          <w:sz w:val="23"/>
        </w:rPr>
        <w:t xml:space="preserve"> </w:t>
      </w:r>
      <w:r>
        <w:rPr>
          <w:sz w:val="23"/>
        </w:rPr>
        <w:t>piping</w:t>
      </w:r>
      <w:r>
        <w:rPr>
          <w:spacing w:val="-31"/>
          <w:sz w:val="23"/>
        </w:rPr>
        <w:t xml:space="preserve"> </w:t>
      </w:r>
      <w:r>
        <w:rPr>
          <w:sz w:val="23"/>
        </w:rPr>
        <w:t>systems.</w:t>
      </w:r>
    </w:p>
    <w:p w:rsidR="00BD63E6" w:rsidRDefault="00D94B7A" w:rsidP="0013587C">
      <w:pPr>
        <w:pStyle w:val="ListParagraph"/>
        <w:numPr>
          <w:ilvl w:val="0"/>
          <w:numId w:val="89"/>
        </w:numPr>
        <w:tabs>
          <w:tab w:val="left" w:pos="2257"/>
          <w:tab w:val="left" w:pos="2258"/>
        </w:tabs>
        <w:ind w:right="110"/>
        <w:jc w:val="both"/>
        <w:rPr>
          <w:sz w:val="23"/>
        </w:rPr>
      </w:pPr>
      <w:r>
        <w:rPr>
          <w:sz w:val="23"/>
        </w:rPr>
        <w:t>Show location of water, sanitary sewer, storm sewer and sprinkler Services to the</w:t>
      </w:r>
      <w:r>
        <w:rPr>
          <w:spacing w:val="-13"/>
          <w:sz w:val="23"/>
        </w:rPr>
        <w:t xml:space="preserve"> </w:t>
      </w:r>
      <w:r>
        <w:rPr>
          <w:sz w:val="23"/>
        </w:rPr>
        <w:t>building.</w:t>
      </w:r>
    </w:p>
    <w:p w:rsidR="00BD63E6" w:rsidRDefault="00D94B7A" w:rsidP="0013587C">
      <w:pPr>
        <w:pStyle w:val="ListParagraph"/>
        <w:numPr>
          <w:ilvl w:val="0"/>
          <w:numId w:val="89"/>
        </w:numPr>
        <w:tabs>
          <w:tab w:val="left" w:pos="2258"/>
          <w:tab w:val="left" w:pos="2259"/>
        </w:tabs>
        <w:spacing w:before="6" w:line="263" w:lineRule="exact"/>
        <w:ind w:left="2258" w:hanging="718"/>
        <w:rPr>
          <w:sz w:val="23"/>
        </w:rPr>
      </w:pPr>
      <w:r>
        <w:rPr>
          <w:sz w:val="23"/>
        </w:rPr>
        <w:t>Show tentative fixture</w:t>
      </w:r>
      <w:r>
        <w:rPr>
          <w:spacing w:val="-21"/>
          <w:sz w:val="23"/>
        </w:rPr>
        <w:t xml:space="preserve"> </w:t>
      </w:r>
      <w:r>
        <w:rPr>
          <w:sz w:val="23"/>
        </w:rPr>
        <w:t>schedule.</w:t>
      </w:r>
    </w:p>
    <w:p w:rsidR="00BD63E6" w:rsidRDefault="00D94B7A" w:rsidP="0013587C">
      <w:pPr>
        <w:pStyle w:val="ListParagraph"/>
        <w:numPr>
          <w:ilvl w:val="0"/>
          <w:numId w:val="89"/>
        </w:numPr>
        <w:tabs>
          <w:tab w:val="left" w:pos="2257"/>
          <w:tab w:val="left" w:pos="2258"/>
        </w:tabs>
        <w:ind w:right="113"/>
        <w:jc w:val="both"/>
        <w:rPr>
          <w:sz w:val="23"/>
        </w:rPr>
      </w:pPr>
      <w:r>
        <w:rPr>
          <w:sz w:val="23"/>
        </w:rPr>
        <w:t>Show</w:t>
      </w:r>
      <w:r>
        <w:rPr>
          <w:spacing w:val="-18"/>
          <w:sz w:val="23"/>
        </w:rPr>
        <w:t xml:space="preserve"> </w:t>
      </w:r>
      <w:r>
        <w:rPr>
          <w:sz w:val="23"/>
        </w:rPr>
        <w:t>location,</w:t>
      </w:r>
      <w:r>
        <w:rPr>
          <w:spacing w:val="-17"/>
          <w:sz w:val="23"/>
        </w:rPr>
        <w:t xml:space="preserve"> </w:t>
      </w:r>
      <w:r>
        <w:rPr>
          <w:sz w:val="23"/>
        </w:rPr>
        <w:t>sizes</w:t>
      </w:r>
      <w:r>
        <w:rPr>
          <w:spacing w:val="-18"/>
          <w:sz w:val="23"/>
        </w:rPr>
        <w:t xml:space="preserve"> </w:t>
      </w:r>
      <w:r>
        <w:rPr>
          <w:sz w:val="23"/>
        </w:rPr>
        <w:t>and</w:t>
      </w:r>
      <w:r>
        <w:rPr>
          <w:spacing w:val="-17"/>
          <w:sz w:val="23"/>
        </w:rPr>
        <w:t xml:space="preserve"> </w:t>
      </w:r>
      <w:r>
        <w:rPr>
          <w:sz w:val="23"/>
        </w:rPr>
        <w:t>types</w:t>
      </w:r>
      <w:r>
        <w:rPr>
          <w:spacing w:val="-18"/>
          <w:sz w:val="23"/>
        </w:rPr>
        <w:t xml:space="preserve"> </w:t>
      </w:r>
      <w:r>
        <w:rPr>
          <w:sz w:val="23"/>
        </w:rPr>
        <w:t>of</w:t>
      </w:r>
      <w:r>
        <w:rPr>
          <w:spacing w:val="-17"/>
          <w:sz w:val="23"/>
        </w:rPr>
        <w:t xml:space="preserve"> </w:t>
      </w:r>
      <w:r>
        <w:rPr>
          <w:sz w:val="23"/>
        </w:rPr>
        <w:t>Hot</w:t>
      </w:r>
      <w:r>
        <w:rPr>
          <w:spacing w:val="-14"/>
          <w:sz w:val="23"/>
        </w:rPr>
        <w:t xml:space="preserve"> </w:t>
      </w:r>
      <w:r>
        <w:rPr>
          <w:sz w:val="23"/>
        </w:rPr>
        <w:t>Water</w:t>
      </w:r>
      <w:r>
        <w:rPr>
          <w:spacing w:val="-17"/>
          <w:sz w:val="23"/>
        </w:rPr>
        <w:t xml:space="preserve"> </w:t>
      </w:r>
      <w:r>
        <w:rPr>
          <w:sz w:val="23"/>
        </w:rPr>
        <w:t>Heaters/</w:t>
      </w:r>
      <w:r>
        <w:rPr>
          <w:spacing w:val="-16"/>
          <w:sz w:val="23"/>
        </w:rPr>
        <w:t xml:space="preserve"> </w:t>
      </w:r>
      <w:r>
        <w:rPr>
          <w:sz w:val="23"/>
        </w:rPr>
        <w:t>Heat</w:t>
      </w:r>
      <w:r>
        <w:rPr>
          <w:spacing w:val="-16"/>
          <w:sz w:val="23"/>
        </w:rPr>
        <w:t xml:space="preserve"> </w:t>
      </w:r>
      <w:r>
        <w:rPr>
          <w:sz w:val="23"/>
        </w:rPr>
        <w:t>Exchangers,</w:t>
      </w:r>
      <w:r>
        <w:rPr>
          <w:spacing w:val="-17"/>
          <w:sz w:val="23"/>
        </w:rPr>
        <w:t xml:space="preserve"> </w:t>
      </w:r>
      <w:r>
        <w:rPr>
          <w:sz w:val="23"/>
        </w:rPr>
        <w:t>Storage Tanks, and flues if</w:t>
      </w:r>
      <w:r>
        <w:rPr>
          <w:spacing w:val="-21"/>
          <w:sz w:val="23"/>
        </w:rPr>
        <w:t xml:space="preserve"> </w:t>
      </w:r>
      <w:r>
        <w:rPr>
          <w:sz w:val="23"/>
        </w:rPr>
        <w:t>required.</w:t>
      </w:r>
    </w:p>
    <w:p w:rsidR="00BD63E6" w:rsidRDefault="00D94B7A" w:rsidP="0013587C">
      <w:pPr>
        <w:pStyle w:val="ListParagraph"/>
        <w:numPr>
          <w:ilvl w:val="0"/>
          <w:numId w:val="89"/>
        </w:numPr>
        <w:tabs>
          <w:tab w:val="left" w:pos="2257"/>
          <w:tab w:val="left" w:pos="2258"/>
        </w:tabs>
        <w:spacing w:before="5"/>
        <w:ind w:left="2257" w:hanging="717"/>
        <w:rPr>
          <w:sz w:val="23"/>
        </w:rPr>
      </w:pPr>
      <w:r>
        <w:rPr>
          <w:sz w:val="23"/>
        </w:rPr>
        <w:t>Show gas piping layout and connected load, if</w:t>
      </w:r>
      <w:r>
        <w:rPr>
          <w:spacing w:val="-33"/>
          <w:sz w:val="23"/>
        </w:rPr>
        <w:t xml:space="preserve"> </w:t>
      </w:r>
      <w:r>
        <w:rPr>
          <w:sz w:val="23"/>
        </w:rPr>
        <w:t>applicable.</w:t>
      </w:r>
    </w:p>
    <w:p w:rsidR="00A73D9C" w:rsidRDefault="00A73D9C">
      <w:pPr>
        <w:rPr>
          <w:sz w:val="23"/>
          <w:szCs w:val="23"/>
        </w:rPr>
      </w:pPr>
      <w:r>
        <w:br w:type="page"/>
      </w:r>
    </w:p>
    <w:p w:rsidR="00BD63E6" w:rsidRDefault="00BD63E6">
      <w:pPr>
        <w:pStyle w:val="BodyText"/>
        <w:spacing w:before="5"/>
      </w:pPr>
    </w:p>
    <w:p w:rsidR="00BD63E6" w:rsidRDefault="00D94B7A">
      <w:pPr>
        <w:pStyle w:val="Heading5"/>
      </w:pPr>
      <w:r>
        <w:rPr>
          <w:u w:val="thick"/>
        </w:rPr>
        <w:t>Mechanical (HVAC) Drawings</w:t>
      </w:r>
    </w:p>
    <w:p w:rsidR="00BD63E6" w:rsidRDefault="00D94B7A" w:rsidP="00A73D9C">
      <w:pPr>
        <w:pStyle w:val="ListParagraph"/>
        <w:numPr>
          <w:ilvl w:val="0"/>
          <w:numId w:val="89"/>
        </w:numPr>
        <w:tabs>
          <w:tab w:val="left" w:pos="2257"/>
          <w:tab w:val="left" w:pos="2258"/>
        </w:tabs>
        <w:ind w:right="114"/>
        <w:jc w:val="both"/>
        <w:rPr>
          <w:sz w:val="23"/>
        </w:rPr>
      </w:pPr>
      <w:r>
        <w:rPr>
          <w:sz w:val="23"/>
        </w:rPr>
        <w:t>Plans of each floor showing single line duct layouts, tentative air (supply, return, &amp; exhaust) quantities, equipment locations, and layouts and general routing of heating/cooling</w:t>
      </w:r>
      <w:r>
        <w:rPr>
          <w:spacing w:val="-27"/>
          <w:sz w:val="23"/>
        </w:rPr>
        <w:t xml:space="preserve"> </w:t>
      </w:r>
      <w:r>
        <w:rPr>
          <w:sz w:val="23"/>
        </w:rPr>
        <w:t>piping.</w:t>
      </w:r>
    </w:p>
    <w:p w:rsidR="00BD63E6" w:rsidRDefault="00D94B7A" w:rsidP="0013587C">
      <w:pPr>
        <w:pStyle w:val="ListParagraph"/>
        <w:numPr>
          <w:ilvl w:val="0"/>
          <w:numId w:val="89"/>
        </w:numPr>
        <w:tabs>
          <w:tab w:val="left" w:pos="2259"/>
          <w:tab w:val="left" w:pos="2260"/>
        </w:tabs>
        <w:spacing w:before="1"/>
        <w:ind w:left="2259"/>
        <w:rPr>
          <w:sz w:val="23"/>
        </w:rPr>
      </w:pPr>
      <w:r>
        <w:rPr>
          <w:sz w:val="23"/>
        </w:rPr>
        <w:t>Show</w:t>
      </w:r>
      <w:r>
        <w:rPr>
          <w:spacing w:val="-5"/>
          <w:sz w:val="23"/>
        </w:rPr>
        <w:t xml:space="preserve"> </w:t>
      </w:r>
      <w:r>
        <w:rPr>
          <w:sz w:val="23"/>
        </w:rPr>
        <w:t>equipment</w:t>
      </w:r>
      <w:r>
        <w:rPr>
          <w:spacing w:val="-4"/>
          <w:sz w:val="23"/>
        </w:rPr>
        <w:t xml:space="preserve"> </w:t>
      </w:r>
      <w:r>
        <w:rPr>
          <w:sz w:val="23"/>
        </w:rPr>
        <w:t>schedules</w:t>
      </w:r>
      <w:r>
        <w:rPr>
          <w:spacing w:val="-5"/>
          <w:sz w:val="23"/>
        </w:rPr>
        <w:t xml:space="preserve"> </w:t>
      </w:r>
      <w:r>
        <w:rPr>
          <w:sz w:val="23"/>
        </w:rPr>
        <w:t>with</w:t>
      </w:r>
      <w:r>
        <w:rPr>
          <w:spacing w:val="-4"/>
          <w:sz w:val="23"/>
        </w:rPr>
        <w:t xml:space="preserve"> </w:t>
      </w:r>
      <w:r>
        <w:rPr>
          <w:sz w:val="23"/>
        </w:rPr>
        <w:t>tentative</w:t>
      </w:r>
      <w:r>
        <w:rPr>
          <w:spacing w:val="-3"/>
          <w:sz w:val="23"/>
        </w:rPr>
        <w:t xml:space="preserve"> </w:t>
      </w:r>
      <w:r>
        <w:rPr>
          <w:sz w:val="23"/>
        </w:rPr>
        <w:t>sizes,</w:t>
      </w:r>
      <w:r>
        <w:rPr>
          <w:spacing w:val="-4"/>
          <w:sz w:val="23"/>
        </w:rPr>
        <w:t xml:space="preserve"> </w:t>
      </w:r>
      <w:r>
        <w:rPr>
          <w:sz w:val="23"/>
        </w:rPr>
        <w:t>capacities,</w:t>
      </w:r>
      <w:r>
        <w:rPr>
          <w:spacing w:val="-4"/>
          <w:sz w:val="23"/>
        </w:rPr>
        <w:t xml:space="preserve"> </w:t>
      </w:r>
      <w:r>
        <w:rPr>
          <w:sz w:val="23"/>
        </w:rPr>
        <w:t>ID</w:t>
      </w:r>
      <w:r>
        <w:rPr>
          <w:spacing w:val="-5"/>
          <w:sz w:val="23"/>
        </w:rPr>
        <w:t xml:space="preserve"> </w:t>
      </w:r>
      <w:r>
        <w:rPr>
          <w:sz w:val="23"/>
        </w:rPr>
        <w:t>#,</w:t>
      </w:r>
      <w:r>
        <w:rPr>
          <w:spacing w:val="-4"/>
          <w:sz w:val="23"/>
        </w:rPr>
        <w:t xml:space="preserve"> </w:t>
      </w:r>
      <w:r>
        <w:rPr>
          <w:sz w:val="23"/>
        </w:rPr>
        <w:t>features,</w:t>
      </w:r>
      <w:r>
        <w:rPr>
          <w:spacing w:val="-34"/>
          <w:sz w:val="23"/>
        </w:rPr>
        <w:t xml:space="preserve"> </w:t>
      </w:r>
      <w:r>
        <w:rPr>
          <w:sz w:val="23"/>
        </w:rPr>
        <w:t>etc.</w:t>
      </w:r>
    </w:p>
    <w:p w:rsidR="00BD63E6" w:rsidRDefault="00D94B7A" w:rsidP="0013587C">
      <w:pPr>
        <w:pStyle w:val="ListParagraph"/>
        <w:numPr>
          <w:ilvl w:val="0"/>
          <w:numId w:val="89"/>
        </w:numPr>
        <w:tabs>
          <w:tab w:val="left" w:pos="2259"/>
          <w:tab w:val="left" w:pos="2260"/>
        </w:tabs>
        <w:spacing w:before="1" w:line="263" w:lineRule="exact"/>
        <w:ind w:left="2259"/>
        <w:rPr>
          <w:sz w:val="23"/>
        </w:rPr>
      </w:pPr>
      <w:r>
        <w:rPr>
          <w:sz w:val="23"/>
        </w:rPr>
        <w:t>Indicate locations and sizes of fans, pumps, compressors, conveyors,</w:t>
      </w:r>
      <w:r>
        <w:rPr>
          <w:spacing w:val="-45"/>
          <w:sz w:val="23"/>
        </w:rPr>
        <w:t xml:space="preserve"> </w:t>
      </w:r>
      <w:r>
        <w:rPr>
          <w:sz w:val="23"/>
        </w:rPr>
        <w:t>etc.</w:t>
      </w:r>
    </w:p>
    <w:p w:rsidR="00BD63E6" w:rsidRDefault="00D94B7A" w:rsidP="0013587C">
      <w:pPr>
        <w:pStyle w:val="ListParagraph"/>
        <w:numPr>
          <w:ilvl w:val="0"/>
          <w:numId w:val="89"/>
        </w:numPr>
        <w:tabs>
          <w:tab w:val="left" w:pos="2259"/>
          <w:tab w:val="left" w:pos="2260"/>
        </w:tabs>
        <w:ind w:left="2259" w:right="114"/>
        <w:jc w:val="both"/>
        <w:rPr>
          <w:sz w:val="23"/>
        </w:rPr>
      </w:pPr>
      <w:r>
        <w:rPr>
          <w:sz w:val="23"/>
        </w:rPr>
        <w:t>Schematic</w:t>
      </w:r>
      <w:r>
        <w:rPr>
          <w:spacing w:val="-14"/>
          <w:sz w:val="23"/>
        </w:rPr>
        <w:t xml:space="preserve"> </w:t>
      </w:r>
      <w:r>
        <w:rPr>
          <w:sz w:val="23"/>
        </w:rPr>
        <w:t>layout</w:t>
      </w:r>
      <w:r>
        <w:rPr>
          <w:spacing w:val="-12"/>
          <w:sz w:val="23"/>
        </w:rPr>
        <w:t xml:space="preserve"> </w:t>
      </w:r>
      <w:r>
        <w:rPr>
          <w:sz w:val="23"/>
        </w:rPr>
        <w:t>and</w:t>
      </w:r>
      <w:r>
        <w:rPr>
          <w:spacing w:val="-13"/>
          <w:sz w:val="23"/>
        </w:rPr>
        <w:t xml:space="preserve"> </w:t>
      </w:r>
      <w:r>
        <w:rPr>
          <w:sz w:val="23"/>
        </w:rPr>
        <w:t>elevation</w:t>
      </w:r>
      <w:r>
        <w:rPr>
          <w:spacing w:val="-15"/>
          <w:sz w:val="23"/>
        </w:rPr>
        <w:t xml:space="preserve"> </w:t>
      </w:r>
      <w:r>
        <w:rPr>
          <w:sz w:val="23"/>
        </w:rPr>
        <w:t>of</w:t>
      </w:r>
      <w:r>
        <w:rPr>
          <w:spacing w:val="-15"/>
          <w:sz w:val="23"/>
        </w:rPr>
        <w:t xml:space="preserve"> </w:t>
      </w:r>
      <w:r>
        <w:rPr>
          <w:sz w:val="23"/>
        </w:rPr>
        <w:t>equipment</w:t>
      </w:r>
      <w:r>
        <w:rPr>
          <w:spacing w:val="-12"/>
          <w:sz w:val="23"/>
        </w:rPr>
        <w:t xml:space="preserve"> </w:t>
      </w:r>
      <w:r>
        <w:rPr>
          <w:sz w:val="23"/>
        </w:rPr>
        <w:t>room</w:t>
      </w:r>
      <w:r>
        <w:rPr>
          <w:spacing w:val="-12"/>
          <w:sz w:val="23"/>
        </w:rPr>
        <w:t xml:space="preserve"> </w:t>
      </w:r>
      <w:r>
        <w:rPr>
          <w:sz w:val="23"/>
        </w:rPr>
        <w:t>and</w:t>
      </w:r>
      <w:r>
        <w:rPr>
          <w:spacing w:val="-13"/>
          <w:sz w:val="23"/>
        </w:rPr>
        <w:t xml:space="preserve"> </w:t>
      </w:r>
      <w:r>
        <w:rPr>
          <w:sz w:val="23"/>
        </w:rPr>
        <w:t>central</w:t>
      </w:r>
      <w:r>
        <w:rPr>
          <w:spacing w:val="-12"/>
          <w:sz w:val="23"/>
        </w:rPr>
        <w:t xml:space="preserve"> </w:t>
      </w:r>
      <w:r>
        <w:rPr>
          <w:sz w:val="23"/>
        </w:rPr>
        <w:t>system</w:t>
      </w:r>
      <w:r>
        <w:rPr>
          <w:spacing w:val="-12"/>
          <w:sz w:val="23"/>
        </w:rPr>
        <w:t xml:space="preserve"> </w:t>
      </w:r>
      <w:r>
        <w:rPr>
          <w:sz w:val="23"/>
        </w:rPr>
        <w:t>showing configuration, tie-ins, etc. as necessary to describe system. -Central heating or cooling plants, distribution piping, equipment. -Preliminary control</w:t>
      </w:r>
      <w:r>
        <w:rPr>
          <w:spacing w:val="-30"/>
          <w:sz w:val="23"/>
        </w:rPr>
        <w:t xml:space="preserve"> </w:t>
      </w:r>
      <w:r>
        <w:rPr>
          <w:sz w:val="23"/>
        </w:rPr>
        <w:t>diagrams.</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2"/>
        <w:rPr>
          <w:sz w:val="12"/>
        </w:rPr>
      </w:pPr>
    </w:p>
    <w:p w:rsidR="00BD63E6" w:rsidRDefault="00D94B7A">
      <w:pPr>
        <w:pStyle w:val="Heading5"/>
        <w:spacing w:before="91" w:line="263" w:lineRule="exact"/>
        <w:ind w:left="840"/>
      </w:pPr>
      <w:r>
        <w:rPr>
          <w:u w:val="thick"/>
        </w:rPr>
        <w:t>Electrical Drawings</w:t>
      </w:r>
    </w:p>
    <w:p w:rsidR="00BD63E6" w:rsidRDefault="00D94B7A">
      <w:pPr>
        <w:pStyle w:val="BodyText"/>
        <w:ind w:left="1560" w:right="111"/>
        <w:jc w:val="both"/>
      </w:pPr>
      <w:r>
        <w:t xml:space="preserve">Power and lighting Plans may be combined if product clearly conveys required information. (See </w:t>
      </w:r>
      <w:hyperlink w:anchor="_bookmark387" w:history="1">
        <w:r>
          <w:rPr>
            <w:color w:val="0000FF"/>
            <w:u w:val="single" w:color="0000FF"/>
          </w:rPr>
          <w:t>Appendix</w:t>
        </w:r>
      </w:hyperlink>
      <w:r>
        <w:rPr>
          <w:color w:val="0000FF"/>
          <w:u w:val="single" w:color="0000FF"/>
        </w:rPr>
        <w:t xml:space="preserve"> A </w:t>
      </w:r>
      <w:r>
        <w:t>for additional Preliminary Design Submittal requirements.)</w:t>
      </w:r>
    </w:p>
    <w:p w:rsidR="00BD63E6" w:rsidRDefault="00D94B7A" w:rsidP="0013587C">
      <w:pPr>
        <w:pStyle w:val="ListParagraph"/>
        <w:numPr>
          <w:ilvl w:val="0"/>
          <w:numId w:val="89"/>
        </w:numPr>
        <w:tabs>
          <w:tab w:val="left" w:pos="2279"/>
          <w:tab w:val="left" w:pos="2280"/>
        </w:tabs>
        <w:spacing w:line="242" w:lineRule="auto"/>
        <w:ind w:left="2280" w:right="115"/>
        <w:jc w:val="both"/>
        <w:rPr>
          <w:sz w:val="23"/>
        </w:rPr>
      </w:pPr>
      <w:r>
        <w:rPr>
          <w:sz w:val="23"/>
        </w:rPr>
        <w:t>Lighting</w:t>
      </w:r>
      <w:r>
        <w:rPr>
          <w:spacing w:val="-10"/>
          <w:sz w:val="23"/>
        </w:rPr>
        <w:t xml:space="preserve"> </w:t>
      </w:r>
      <w:r>
        <w:rPr>
          <w:sz w:val="23"/>
        </w:rPr>
        <w:t>Plans</w:t>
      </w:r>
      <w:r>
        <w:rPr>
          <w:spacing w:val="-10"/>
          <w:sz w:val="23"/>
        </w:rPr>
        <w:t xml:space="preserve"> </w:t>
      </w:r>
      <w:r>
        <w:rPr>
          <w:sz w:val="23"/>
        </w:rPr>
        <w:t>for</w:t>
      </w:r>
      <w:r>
        <w:rPr>
          <w:spacing w:val="-10"/>
          <w:sz w:val="23"/>
        </w:rPr>
        <w:t xml:space="preserve"> </w:t>
      </w:r>
      <w:r>
        <w:rPr>
          <w:sz w:val="23"/>
        </w:rPr>
        <w:t>each</w:t>
      </w:r>
      <w:r>
        <w:rPr>
          <w:spacing w:val="-10"/>
          <w:sz w:val="23"/>
        </w:rPr>
        <w:t xml:space="preserve"> </w:t>
      </w:r>
      <w:r>
        <w:rPr>
          <w:sz w:val="23"/>
        </w:rPr>
        <w:t>floor</w:t>
      </w:r>
      <w:r>
        <w:rPr>
          <w:spacing w:val="-10"/>
          <w:sz w:val="23"/>
        </w:rPr>
        <w:t xml:space="preserve"> </w:t>
      </w:r>
      <w:r>
        <w:rPr>
          <w:sz w:val="23"/>
        </w:rPr>
        <w:t>showing</w:t>
      </w:r>
      <w:r>
        <w:rPr>
          <w:spacing w:val="-12"/>
          <w:sz w:val="23"/>
        </w:rPr>
        <w:t xml:space="preserve"> </w:t>
      </w:r>
      <w:r>
        <w:rPr>
          <w:sz w:val="23"/>
        </w:rPr>
        <w:t>approximate</w:t>
      </w:r>
      <w:r>
        <w:rPr>
          <w:spacing w:val="-9"/>
          <w:sz w:val="23"/>
        </w:rPr>
        <w:t xml:space="preserve"> </w:t>
      </w:r>
      <w:r>
        <w:rPr>
          <w:sz w:val="23"/>
        </w:rPr>
        <w:t>fixture</w:t>
      </w:r>
      <w:r>
        <w:rPr>
          <w:spacing w:val="-9"/>
          <w:sz w:val="23"/>
        </w:rPr>
        <w:t xml:space="preserve"> </w:t>
      </w:r>
      <w:r>
        <w:rPr>
          <w:sz w:val="23"/>
        </w:rPr>
        <w:t>locations,</w:t>
      </w:r>
      <w:r>
        <w:rPr>
          <w:spacing w:val="-10"/>
          <w:sz w:val="23"/>
        </w:rPr>
        <w:t xml:space="preserve"> </w:t>
      </w:r>
      <w:r>
        <w:rPr>
          <w:sz w:val="23"/>
        </w:rPr>
        <w:t>type,</w:t>
      </w:r>
      <w:r>
        <w:rPr>
          <w:spacing w:val="39"/>
          <w:sz w:val="23"/>
        </w:rPr>
        <w:t xml:space="preserve"> </w:t>
      </w:r>
      <w:r>
        <w:rPr>
          <w:sz w:val="23"/>
        </w:rPr>
        <w:t>and lighting</w:t>
      </w:r>
      <w:r>
        <w:rPr>
          <w:spacing w:val="-7"/>
          <w:sz w:val="23"/>
        </w:rPr>
        <w:t xml:space="preserve"> </w:t>
      </w:r>
      <w:r>
        <w:rPr>
          <w:sz w:val="23"/>
        </w:rPr>
        <w:t>level</w:t>
      </w:r>
      <w:r>
        <w:rPr>
          <w:spacing w:val="-4"/>
          <w:sz w:val="23"/>
        </w:rPr>
        <w:t xml:space="preserve"> </w:t>
      </w:r>
      <w:r>
        <w:rPr>
          <w:sz w:val="23"/>
        </w:rPr>
        <w:t>required</w:t>
      </w:r>
      <w:r>
        <w:rPr>
          <w:spacing w:val="-4"/>
          <w:sz w:val="23"/>
        </w:rPr>
        <w:t xml:space="preserve"> </w:t>
      </w:r>
      <w:r>
        <w:rPr>
          <w:sz w:val="23"/>
        </w:rPr>
        <w:t>(design</w:t>
      </w:r>
      <w:r>
        <w:rPr>
          <w:spacing w:val="-4"/>
          <w:sz w:val="23"/>
        </w:rPr>
        <w:t xml:space="preserve"> </w:t>
      </w:r>
      <w:r>
        <w:rPr>
          <w:sz w:val="23"/>
        </w:rPr>
        <w:t>level</w:t>
      </w:r>
      <w:r>
        <w:rPr>
          <w:spacing w:val="-4"/>
          <w:sz w:val="23"/>
        </w:rPr>
        <w:t xml:space="preserve"> </w:t>
      </w:r>
      <w:r>
        <w:rPr>
          <w:sz w:val="23"/>
        </w:rPr>
        <w:t>in</w:t>
      </w:r>
      <w:r>
        <w:rPr>
          <w:spacing w:val="-27"/>
          <w:sz w:val="23"/>
        </w:rPr>
        <w:t xml:space="preserve"> </w:t>
      </w:r>
      <w:r>
        <w:rPr>
          <w:sz w:val="23"/>
        </w:rPr>
        <w:t>foot-candles).</w:t>
      </w:r>
    </w:p>
    <w:p w:rsidR="00BD63E6" w:rsidRDefault="00D94B7A" w:rsidP="0013587C">
      <w:pPr>
        <w:pStyle w:val="ListParagraph"/>
        <w:numPr>
          <w:ilvl w:val="0"/>
          <w:numId w:val="89"/>
        </w:numPr>
        <w:tabs>
          <w:tab w:val="left" w:pos="2279"/>
          <w:tab w:val="left" w:pos="2280"/>
        </w:tabs>
        <w:spacing w:before="1" w:line="264" w:lineRule="exact"/>
        <w:ind w:left="2280" w:right="108"/>
        <w:jc w:val="both"/>
        <w:rPr>
          <w:sz w:val="23"/>
        </w:rPr>
      </w:pPr>
      <w:r>
        <w:rPr>
          <w:sz w:val="23"/>
        </w:rPr>
        <w:t>Power distribution Plans showing location of incoming service (transformers and primary switches), generators, main switchgear, motor control</w:t>
      </w:r>
      <w:r>
        <w:rPr>
          <w:spacing w:val="-41"/>
          <w:sz w:val="23"/>
        </w:rPr>
        <w:t xml:space="preserve"> </w:t>
      </w:r>
      <w:r>
        <w:rPr>
          <w:sz w:val="23"/>
        </w:rPr>
        <w:t>centers and panel</w:t>
      </w:r>
      <w:r>
        <w:rPr>
          <w:spacing w:val="-6"/>
          <w:sz w:val="23"/>
        </w:rPr>
        <w:t xml:space="preserve"> </w:t>
      </w:r>
      <w:r>
        <w:rPr>
          <w:sz w:val="23"/>
        </w:rPr>
        <w:t>boards.</w:t>
      </w:r>
    </w:p>
    <w:p w:rsidR="00BD63E6" w:rsidRDefault="00D94B7A" w:rsidP="0013587C">
      <w:pPr>
        <w:pStyle w:val="ListParagraph"/>
        <w:numPr>
          <w:ilvl w:val="0"/>
          <w:numId w:val="89"/>
        </w:numPr>
        <w:tabs>
          <w:tab w:val="left" w:pos="2279"/>
          <w:tab w:val="left" w:pos="2280"/>
        </w:tabs>
        <w:ind w:left="2280" w:right="107"/>
        <w:jc w:val="both"/>
        <w:rPr>
          <w:sz w:val="23"/>
        </w:rPr>
      </w:pPr>
      <w:r>
        <w:rPr>
          <w:sz w:val="23"/>
        </w:rPr>
        <w:t>Show interface points, service entrances, main control panels and backboards for communications, fire alarm, EMCS and other pertinent systems. Plans for each floor showing proposed locations of receptacles, telephone and data outlets, switches, fire alarm and other</w:t>
      </w:r>
      <w:r>
        <w:rPr>
          <w:spacing w:val="-41"/>
          <w:sz w:val="23"/>
        </w:rPr>
        <w:t xml:space="preserve"> </w:t>
      </w:r>
      <w:r>
        <w:rPr>
          <w:sz w:val="23"/>
        </w:rPr>
        <w:t>devices.</w:t>
      </w:r>
    </w:p>
    <w:p w:rsidR="00BD63E6" w:rsidRDefault="00BD63E6">
      <w:pPr>
        <w:pStyle w:val="BodyText"/>
        <w:spacing w:before="1"/>
        <w:rPr>
          <w:sz w:val="24"/>
        </w:rPr>
      </w:pPr>
    </w:p>
    <w:p w:rsidR="00BD63E6" w:rsidRDefault="00D94B7A">
      <w:pPr>
        <w:pStyle w:val="Heading3"/>
      </w:pPr>
      <w:bookmarkStart w:id="389" w:name="SECTION_8.8___CONSTRUCTION_DOCUMENTS_PHA"/>
      <w:bookmarkStart w:id="390" w:name="_bookmark272"/>
      <w:bookmarkStart w:id="391" w:name="_bookmark273"/>
      <w:bookmarkEnd w:id="389"/>
      <w:bookmarkEnd w:id="390"/>
      <w:bookmarkEnd w:id="391"/>
      <w:r>
        <w:t>SECTION 8.8   CONSTRUCTION DOCUMENTS PHASE (WORKING DRAWINGS)</w:t>
      </w:r>
    </w:p>
    <w:p w:rsidR="00BD63E6" w:rsidRDefault="00D94B7A">
      <w:pPr>
        <w:pStyle w:val="BodyText"/>
        <w:spacing w:before="146"/>
        <w:ind w:left="119" w:right="107"/>
        <w:jc w:val="both"/>
      </w:pPr>
      <w:r>
        <w:rPr>
          <w:b/>
        </w:rPr>
        <w:t>8.8.1</w:t>
      </w:r>
      <w:hyperlink w:anchor="_bookmark274" w:history="1">
        <w:r>
          <w:rPr>
            <w:b/>
            <w:position w:val="10"/>
            <w:sz w:val="15"/>
          </w:rPr>
          <w:t>154</w:t>
        </w:r>
      </w:hyperlink>
      <w:r>
        <w:rPr>
          <w:b/>
          <w:position w:val="10"/>
          <w:sz w:val="15"/>
        </w:rPr>
        <w:t xml:space="preserve"> </w:t>
      </w:r>
      <w:r>
        <w:rPr>
          <w:b/>
        </w:rPr>
        <w:t xml:space="preserve">General Requirements: </w:t>
      </w:r>
      <w:r>
        <w:t xml:space="preserve">The A/E shall visit the site as necessary to ascertain pertinent local and site conditions. Based on the Preliminary Design (Design Development Documents) submission documents including the review and the VM comments and resolution thereof, the A/E shall prepare the Working Drawings and Specifications. The Construction Documents shall set forth in detail the requirements for the construction of the entire Project and include the applicable procurement information. The A/E shall assist in the preparation of the procurement forms, the Special Conditions of the Contract, and the Contract Between Owner and Contractor, </w:t>
      </w:r>
      <w:hyperlink r:id="rId490">
        <w:r>
          <w:rPr>
            <w:color w:val="0000FF"/>
            <w:u w:val="single" w:color="0000FF"/>
          </w:rPr>
          <w:t>HECO-9</w:t>
        </w:r>
        <w:r>
          <w:t>.</w:t>
        </w:r>
      </w:hyperlink>
      <w:r>
        <w:t xml:space="preserve"> All Drawings shall bear the seal, signature and date of the Architect or Engineer responsible for that discipline. The Specification Cover Sheet shall bear the seal, signature, and date of the Architect and all Engineers.</w:t>
      </w:r>
    </w:p>
    <w:p w:rsidR="00BD63E6" w:rsidRDefault="00BD63E6">
      <w:pPr>
        <w:pStyle w:val="BodyText"/>
      </w:pPr>
    </w:p>
    <w:p w:rsidR="00BD63E6" w:rsidRDefault="00D94B7A">
      <w:pPr>
        <w:pStyle w:val="BodyText"/>
        <w:ind w:left="120" w:right="113"/>
        <w:jc w:val="both"/>
      </w:pPr>
      <w:r>
        <w:t>Specifications and Drawings for any type of built-in equipment must be submitted with the Construction Documents for the building, whether or not such equipment is to be procured under another Contract, in order that such Work can be coordinated and procured at the same time.</w:t>
      </w:r>
    </w:p>
    <w:p w:rsidR="00BD63E6" w:rsidRDefault="00BD63E6">
      <w:pPr>
        <w:pStyle w:val="BodyText"/>
      </w:pPr>
    </w:p>
    <w:p w:rsidR="00BD63E6" w:rsidRDefault="00D94B7A">
      <w:pPr>
        <w:pStyle w:val="BodyText"/>
        <w:ind w:left="120" w:right="112"/>
        <w:jc w:val="both"/>
      </w:pPr>
      <w:r>
        <w:t>If any change from the information submitted at the Preliminary Design stage relating to the mix or amount of space for institutions of higher education is made, the University PM and A/E shall submit new</w:t>
      </w:r>
      <w:r>
        <w:rPr>
          <w:spacing w:val="-18"/>
        </w:rPr>
        <w:t xml:space="preserve"> </w:t>
      </w:r>
      <w:r>
        <w:t>information</w:t>
      </w:r>
      <w:r>
        <w:rPr>
          <w:spacing w:val="-17"/>
        </w:rPr>
        <w:t xml:space="preserve"> </w:t>
      </w:r>
      <w:r>
        <w:t>in</w:t>
      </w:r>
      <w:r>
        <w:rPr>
          <w:spacing w:val="-17"/>
        </w:rPr>
        <w:t xml:space="preserve"> </w:t>
      </w:r>
      <w:r>
        <w:t>accordance</w:t>
      </w:r>
      <w:r>
        <w:rPr>
          <w:spacing w:val="-16"/>
        </w:rPr>
        <w:t xml:space="preserve"> </w:t>
      </w:r>
      <w:r>
        <w:t>with</w:t>
      </w:r>
      <w:r>
        <w:rPr>
          <w:spacing w:val="-17"/>
        </w:rPr>
        <w:t xml:space="preserve"> </w:t>
      </w:r>
      <w:r>
        <w:t>the</w:t>
      </w:r>
      <w:r>
        <w:rPr>
          <w:spacing w:val="-16"/>
        </w:rPr>
        <w:t xml:space="preserve"> </w:t>
      </w:r>
      <w:r>
        <w:t>format</w:t>
      </w:r>
      <w:r>
        <w:rPr>
          <w:spacing w:val="-16"/>
        </w:rPr>
        <w:t xml:space="preserve"> </w:t>
      </w:r>
      <w:r>
        <w:t>shown</w:t>
      </w:r>
      <w:r>
        <w:rPr>
          <w:spacing w:val="-17"/>
        </w:rPr>
        <w:t xml:space="preserve"> </w:t>
      </w:r>
      <w:r>
        <w:t>on</w:t>
      </w:r>
      <w:r>
        <w:rPr>
          <w:spacing w:val="-17"/>
        </w:rPr>
        <w:t xml:space="preserve"> </w:t>
      </w:r>
      <w:r>
        <w:t>the</w:t>
      </w:r>
      <w:r>
        <w:rPr>
          <w:spacing w:val="-16"/>
        </w:rPr>
        <w:t xml:space="preserve"> </w:t>
      </w:r>
      <w:r>
        <w:t>sample</w:t>
      </w:r>
      <w:r>
        <w:rPr>
          <w:spacing w:val="-16"/>
        </w:rPr>
        <w:t xml:space="preserve"> </w:t>
      </w:r>
      <w:r>
        <w:t>form</w:t>
      </w:r>
      <w:r>
        <w:rPr>
          <w:spacing w:val="-16"/>
        </w:rPr>
        <w:t xml:space="preserve"> </w:t>
      </w:r>
      <w:r>
        <w:t>entitled</w:t>
      </w:r>
      <w:r>
        <w:rPr>
          <w:spacing w:val="-17"/>
        </w:rPr>
        <w:t xml:space="preserve"> </w:t>
      </w:r>
      <w:r>
        <w:t>Project</w:t>
      </w:r>
      <w:r>
        <w:rPr>
          <w:spacing w:val="-16"/>
        </w:rPr>
        <w:t xml:space="preserve"> </w:t>
      </w:r>
      <w:r>
        <w:t>Space</w:t>
      </w:r>
      <w:r>
        <w:rPr>
          <w:spacing w:val="-16"/>
        </w:rPr>
        <w:t xml:space="preserve"> </w:t>
      </w:r>
      <w:r>
        <w:t>Profile (See Space &amp; Real Estate</w:t>
      </w:r>
      <w:r>
        <w:rPr>
          <w:spacing w:val="-13"/>
        </w:rPr>
        <w:t xml:space="preserve"> </w:t>
      </w:r>
      <w:r>
        <w:t>Manager).</w:t>
      </w:r>
    </w:p>
    <w:p w:rsidR="00BD63E6" w:rsidRDefault="00BD63E6">
      <w:pPr>
        <w:pStyle w:val="BodyText"/>
      </w:pPr>
    </w:p>
    <w:p w:rsidR="00BD63E6" w:rsidRDefault="00D94B7A">
      <w:pPr>
        <w:pStyle w:val="BodyText"/>
        <w:ind w:left="119" w:right="112" w:hanging="3"/>
        <w:jc w:val="both"/>
      </w:pPr>
      <w:r>
        <w:t>The</w:t>
      </w:r>
      <w:r>
        <w:rPr>
          <w:spacing w:val="-4"/>
        </w:rPr>
        <w:t xml:space="preserve"> </w:t>
      </w:r>
      <w:r>
        <w:t>A/E</w:t>
      </w:r>
      <w:r>
        <w:rPr>
          <w:spacing w:val="-4"/>
        </w:rPr>
        <w:t xml:space="preserve"> </w:t>
      </w:r>
      <w:r>
        <w:t>shall</w:t>
      </w:r>
      <w:r>
        <w:rPr>
          <w:spacing w:val="-6"/>
        </w:rPr>
        <w:t xml:space="preserve"> </w:t>
      </w:r>
      <w:r>
        <w:t>include</w:t>
      </w:r>
      <w:r>
        <w:rPr>
          <w:spacing w:val="-6"/>
        </w:rPr>
        <w:t xml:space="preserve"> </w:t>
      </w:r>
      <w:r>
        <w:t>on</w:t>
      </w:r>
      <w:r>
        <w:rPr>
          <w:spacing w:val="-5"/>
        </w:rPr>
        <w:t xml:space="preserve"> </w:t>
      </w:r>
      <w:r>
        <w:t>the</w:t>
      </w:r>
      <w:r>
        <w:rPr>
          <w:spacing w:val="-4"/>
        </w:rPr>
        <w:t xml:space="preserve"> </w:t>
      </w:r>
      <w:r>
        <w:t>Working</w:t>
      </w:r>
      <w:r>
        <w:rPr>
          <w:spacing w:val="-7"/>
        </w:rPr>
        <w:t xml:space="preserve"> </w:t>
      </w:r>
      <w:r>
        <w:t>Drawings</w:t>
      </w:r>
      <w:r>
        <w:rPr>
          <w:spacing w:val="-6"/>
        </w:rPr>
        <w:t xml:space="preserve"> </w:t>
      </w:r>
      <w:r>
        <w:t>and</w:t>
      </w:r>
      <w:r>
        <w:rPr>
          <w:spacing w:val="-5"/>
        </w:rPr>
        <w:t xml:space="preserve"> </w:t>
      </w:r>
      <w:r>
        <w:t>in</w:t>
      </w:r>
      <w:r>
        <w:rPr>
          <w:spacing w:val="-5"/>
        </w:rPr>
        <w:t xml:space="preserve"> </w:t>
      </w:r>
      <w:r>
        <w:t>the</w:t>
      </w:r>
      <w:r>
        <w:rPr>
          <w:spacing w:val="-4"/>
        </w:rPr>
        <w:t xml:space="preserve"> </w:t>
      </w:r>
      <w:r>
        <w:t>Specifications</w:t>
      </w:r>
      <w:r>
        <w:rPr>
          <w:spacing w:val="-8"/>
        </w:rPr>
        <w:t xml:space="preserve"> </w:t>
      </w:r>
      <w:r>
        <w:t>all</w:t>
      </w:r>
      <w:r>
        <w:rPr>
          <w:spacing w:val="-4"/>
        </w:rPr>
        <w:t xml:space="preserve"> </w:t>
      </w:r>
      <w:r>
        <w:t>necessary</w:t>
      </w:r>
      <w:r>
        <w:rPr>
          <w:spacing w:val="-9"/>
        </w:rPr>
        <w:t xml:space="preserve"> </w:t>
      </w:r>
      <w:r>
        <w:t>information</w:t>
      </w:r>
      <w:r>
        <w:rPr>
          <w:spacing w:val="-7"/>
        </w:rPr>
        <w:t xml:space="preserve"> </w:t>
      </w:r>
      <w:r>
        <w:t>to describe</w:t>
      </w:r>
      <w:r>
        <w:rPr>
          <w:spacing w:val="-12"/>
        </w:rPr>
        <w:t xml:space="preserve"> </w:t>
      </w:r>
      <w:r>
        <w:t>the</w:t>
      </w:r>
      <w:r>
        <w:rPr>
          <w:spacing w:val="-12"/>
        </w:rPr>
        <w:t xml:space="preserve"> </w:t>
      </w:r>
      <w:r>
        <w:t>components</w:t>
      </w:r>
      <w:r>
        <w:rPr>
          <w:spacing w:val="-13"/>
        </w:rPr>
        <w:t xml:space="preserve"> </w:t>
      </w:r>
      <w:r>
        <w:t>for</w:t>
      </w:r>
      <w:r>
        <w:rPr>
          <w:spacing w:val="-12"/>
        </w:rPr>
        <w:t xml:space="preserve"> </w:t>
      </w:r>
      <w:r>
        <w:t>the</w:t>
      </w:r>
      <w:r>
        <w:rPr>
          <w:spacing w:val="-12"/>
        </w:rPr>
        <w:t xml:space="preserve"> </w:t>
      </w:r>
      <w:r>
        <w:t>fire-resistive</w:t>
      </w:r>
      <w:r>
        <w:rPr>
          <w:spacing w:val="-12"/>
        </w:rPr>
        <w:t xml:space="preserve"> </w:t>
      </w:r>
      <w:r>
        <w:t>rated</w:t>
      </w:r>
      <w:r>
        <w:rPr>
          <w:spacing w:val="-12"/>
        </w:rPr>
        <w:t xml:space="preserve"> </w:t>
      </w:r>
      <w:r>
        <w:t>construction</w:t>
      </w:r>
      <w:r>
        <w:rPr>
          <w:spacing w:val="-12"/>
        </w:rPr>
        <w:t xml:space="preserve"> </w:t>
      </w:r>
      <w:r>
        <w:t>assemblies</w:t>
      </w:r>
      <w:r>
        <w:rPr>
          <w:spacing w:val="-13"/>
        </w:rPr>
        <w:t xml:space="preserve"> </w:t>
      </w:r>
      <w:r>
        <w:t>and</w:t>
      </w:r>
      <w:r>
        <w:rPr>
          <w:spacing w:val="-12"/>
        </w:rPr>
        <w:t xml:space="preserve"> </w:t>
      </w:r>
      <w:r>
        <w:t>fire</w:t>
      </w:r>
      <w:r>
        <w:rPr>
          <w:spacing w:val="-12"/>
        </w:rPr>
        <w:t xml:space="preserve"> </w:t>
      </w:r>
      <w:r>
        <w:t>protection</w:t>
      </w:r>
      <w:r>
        <w:rPr>
          <w:spacing w:val="-12"/>
        </w:rPr>
        <w:t xml:space="preserve"> </w:t>
      </w:r>
      <w:r>
        <w:t>systems needed to provide the necessary fire integrity of the structure for compliance with all applicable governing</w:t>
      </w:r>
      <w:r>
        <w:rPr>
          <w:spacing w:val="-15"/>
        </w:rPr>
        <w:t xml:space="preserve"> </w:t>
      </w:r>
      <w:r>
        <w:t>Codes.</w:t>
      </w:r>
    </w:p>
    <w:p w:rsidR="00BD63E6" w:rsidRDefault="00BD63E6">
      <w:pPr>
        <w:pStyle w:val="BodyText"/>
      </w:pPr>
    </w:p>
    <w:p w:rsidR="00BD63E6" w:rsidRDefault="00D94B7A">
      <w:pPr>
        <w:pStyle w:val="BodyText"/>
        <w:ind w:left="120" w:right="114" w:hanging="1"/>
        <w:jc w:val="both"/>
      </w:pPr>
      <w:r>
        <w:t>Reviews by the Project Committee (</w:t>
      </w:r>
      <w:hyperlink r:id="rId491">
        <w:r>
          <w:rPr>
            <w:color w:val="0000FF"/>
            <w:u w:val="single" w:color="0000FF"/>
          </w:rPr>
          <w:t>Architect for the University</w:t>
        </w:r>
      </w:hyperlink>
      <w:r>
        <w:t>), and University Review Unit are required.</w:t>
      </w:r>
    </w:p>
    <w:p w:rsidR="00BD63E6" w:rsidRDefault="00BD63E6">
      <w:pPr>
        <w:pStyle w:val="BodyText"/>
        <w:rPr>
          <w:sz w:val="20"/>
        </w:rPr>
      </w:pPr>
    </w:p>
    <w:p w:rsidR="00BD63E6" w:rsidRDefault="00BD63E6">
      <w:pPr>
        <w:pStyle w:val="BodyText"/>
        <w:rPr>
          <w:sz w:val="20"/>
        </w:rPr>
      </w:pPr>
    </w:p>
    <w:p w:rsidR="00BD63E6" w:rsidRDefault="00DE5247">
      <w:pPr>
        <w:pStyle w:val="BodyText"/>
        <w:spacing w:before="11"/>
        <w:rPr>
          <w:sz w:val="15"/>
        </w:rPr>
      </w:pPr>
      <w:r>
        <w:rPr>
          <w:noProof/>
        </w:rPr>
        <mc:AlternateContent>
          <mc:Choice Requires="wps">
            <w:drawing>
              <wp:anchor distT="0" distB="0" distL="0" distR="0" simplePos="0" relativeHeight="3208" behindDoc="0" locked="0" layoutInCell="1" allowOverlap="1">
                <wp:simplePos x="0" y="0"/>
                <wp:positionH relativeFrom="page">
                  <wp:posOffset>914400</wp:posOffset>
                </wp:positionH>
                <wp:positionV relativeFrom="paragraph">
                  <wp:posOffset>145415</wp:posOffset>
                </wp:positionV>
                <wp:extent cx="1828800" cy="0"/>
                <wp:effectExtent l="9525" t="10160" r="9525" b="8890"/>
                <wp:wrapTopAndBottom/>
                <wp:docPr id="27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973C6" id="Line 147" o:spid="_x0000_s1026" style="position:absolute;z-index:3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45pt" to="3in,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" strokeweight=".6pt">
                <w10:wrap type="topAndBottom" anchorx="page"/>
              </v:line>
            </w:pict>
          </mc:Fallback>
        </mc:AlternateContent>
      </w:r>
    </w:p>
    <w:p w:rsidR="00BD63E6" w:rsidRDefault="00D94B7A">
      <w:pPr>
        <w:spacing w:before="12"/>
        <w:ind w:left="120" w:right="269" w:hanging="1"/>
        <w:rPr>
          <w:sz w:val="20"/>
        </w:rPr>
      </w:pPr>
      <w:bookmarkStart w:id="392" w:name="_bookmark274"/>
      <w:bookmarkEnd w:id="392"/>
      <w:r>
        <w:rPr>
          <w:position w:val="9"/>
          <w:sz w:val="13"/>
        </w:rPr>
        <w:t xml:space="preserve">154 </w:t>
      </w:r>
      <w:r>
        <w:rPr>
          <w:sz w:val="20"/>
        </w:rPr>
        <w:t>History: April 29, 2009, in the third paragraph, changed the “see” at the end from “Manager of OCA” to “Space and Real Estate Manager.”</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06"/>
        <w:jc w:val="both"/>
      </w:pPr>
      <w:r>
        <w:rPr>
          <w:b/>
        </w:rPr>
        <w:t xml:space="preserve">8.8.2 Plans, Sections and Details of Equipment or Systems: </w:t>
      </w:r>
      <w:r>
        <w:t>The Drawings shall have sufficient Plans, sections and details to generally indicate the intended equipment or system configuration in the space. Recognizing that it is often necessary to use some piece of equipment as a basis for designing, dimensioning</w:t>
      </w:r>
      <w:r>
        <w:rPr>
          <w:spacing w:val="-12"/>
        </w:rPr>
        <w:t xml:space="preserve"> </w:t>
      </w:r>
      <w:r>
        <w:t>and</w:t>
      </w:r>
      <w:r>
        <w:rPr>
          <w:spacing w:val="-10"/>
        </w:rPr>
        <w:t xml:space="preserve"> </w:t>
      </w:r>
      <w:r>
        <w:t>detailing,</w:t>
      </w:r>
      <w:r>
        <w:rPr>
          <w:spacing w:val="-10"/>
        </w:rPr>
        <w:t xml:space="preserve"> </w:t>
      </w:r>
      <w:r>
        <w:t>the</w:t>
      </w:r>
      <w:r>
        <w:rPr>
          <w:spacing w:val="-9"/>
        </w:rPr>
        <w:t xml:space="preserve"> </w:t>
      </w:r>
      <w:r>
        <w:t>Drawings</w:t>
      </w:r>
      <w:r>
        <w:rPr>
          <w:spacing w:val="-10"/>
        </w:rPr>
        <w:t xml:space="preserve"> </w:t>
      </w:r>
      <w:r>
        <w:t>(but</w:t>
      </w:r>
      <w:r>
        <w:rPr>
          <w:spacing w:val="-9"/>
        </w:rPr>
        <w:t xml:space="preserve"> </w:t>
      </w:r>
      <w:r>
        <w:t>not</w:t>
      </w:r>
      <w:r>
        <w:rPr>
          <w:spacing w:val="-9"/>
        </w:rPr>
        <w:t xml:space="preserve"> </w:t>
      </w:r>
      <w:r>
        <w:t>the</w:t>
      </w:r>
      <w:r>
        <w:rPr>
          <w:spacing w:val="-9"/>
        </w:rPr>
        <w:t xml:space="preserve"> </w:t>
      </w:r>
      <w:r>
        <w:t>Specifications)</w:t>
      </w:r>
      <w:r>
        <w:rPr>
          <w:spacing w:val="-10"/>
        </w:rPr>
        <w:t xml:space="preserve"> </w:t>
      </w:r>
      <w:r>
        <w:t>may</w:t>
      </w:r>
      <w:r>
        <w:rPr>
          <w:spacing w:val="-14"/>
        </w:rPr>
        <w:t xml:space="preserve"> </w:t>
      </w:r>
      <w:r>
        <w:t>be</w:t>
      </w:r>
      <w:r>
        <w:rPr>
          <w:spacing w:val="-9"/>
        </w:rPr>
        <w:t xml:space="preserve"> </w:t>
      </w:r>
      <w:r>
        <w:t>noted</w:t>
      </w:r>
      <w:r>
        <w:rPr>
          <w:spacing w:val="-10"/>
        </w:rPr>
        <w:t xml:space="preserve"> </w:t>
      </w:r>
      <w:r>
        <w:t>to</w:t>
      </w:r>
      <w:r>
        <w:rPr>
          <w:spacing w:val="-10"/>
        </w:rPr>
        <w:t xml:space="preserve"> </w:t>
      </w:r>
      <w:r>
        <w:t>indicate</w:t>
      </w:r>
      <w:r>
        <w:rPr>
          <w:spacing w:val="-9"/>
        </w:rPr>
        <w:t xml:space="preserve"> </w:t>
      </w:r>
      <w:r>
        <w:t>that</w:t>
      </w:r>
      <w:r>
        <w:rPr>
          <w:spacing w:val="-9"/>
        </w:rPr>
        <w:t xml:space="preserve"> </w:t>
      </w:r>
      <w:r>
        <w:t>the A/E</w:t>
      </w:r>
      <w:r>
        <w:rPr>
          <w:spacing w:val="-8"/>
        </w:rPr>
        <w:t xml:space="preserve"> </w:t>
      </w:r>
      <w:r>
        <w:t>has</w:t>
      </w:r>
      <w:r>
        <w:rPr>
          <w:spacing w:val="-9"/>
        </w:rPr>
        <w:t xml:space="preserve"> </w:t>
      </w:r>
      <w:r>
        <w:t>designed</w:t>
      </w:r>
      <w:r>
        <w:rPr>
          <w:spacing w:val="-9"/>
        </w:rPr>
        <w:t xml:space="preserve"> </w:t>
      </w:r>
      <w:r>
        <w:t>or</w:t>
      </w:r>
      <w:r>
        <w:rPr>
          <w:spacing w:val="-9"/>
        </w:rPr>
        <w:t xml:space="preserve"> </w:t>
      </w:r>
      <w:r>
        <w:t>detailed</w:t>
      </w:r>
      <w:r>
        <w:rPr>
          <w:spacing w:val="-9"/>
        </w:rPr>
        <w:t xml:space="preserve"> </w:t>
      </w:r>
      <w:r>
        <w:t>around</w:t>
      </w:r>
      <w:r>
        <w:rPr>
          <w:spacing w:val="-9"/>
        </w:rPr>
        <w:t xml:space="preserve"> </w:t>
      </w:r>
      <w:r>
        <w:t>a</w:t>
      </w:r>
      <w:r>
        <w:rPr>
          <w:spacing w:val="-8"/>
        </w:rPr>
        <w:t xml:space="preserve"> </w:t>
      </w:r>
      <w:r>
        <w:t>particular</w:t>
      </w:r>
      <w:r>
        <w:rPr>
          <w:spacing w:val="-9"/>
        </w:rPr>
        <w:t xml:space="preserve"> </w:t>
      </w:r>
      <w:r>
        <w:t>brand</w:t>
      </w:r>
      <w:r>
        <w:rPr>
          <w:spacing w:val="-9"/>
        </w:rPr>
        <w:t xml:space="preserve"> </w:t>
      </w:r>
      <w:r>
        <w:t>of</w:t>
      </w:r>
      <w:r>
        <w:rPr>
          <w:spacing w:val="-9"/>
        </w:rPr>
        <w:t xml:space="preserve"> </w:t>
      </w:r>
      <w:r>
        <w:t>equipment.</w:t>
      </w:r>
      <w:r>
        <w:rPr>
          <w:spacing w:val="-9"/>
        </w:rPr>
        <w:t xml:space="preserve"> </w:t>
      </w:r>
      <w:r>
        <w:t>In</w:t>
      </w:r>
      <w:r>
        <w:rPr>
          <w:spacing w:val="-9"/>
        </w:rPr>
        <w:t xml:space="preserve"> </w:t>
      </w:r>
      <w:r>
        <w:t>doing</w:t>
      </w:r>
      <w:r>
        <w:rPr>
          <w:spacing w:val="-9"/>
        </w:rPr>
        <w:t xml:space="preserve"> </w:t>
      </w:r>
      <w:r>
        <w:t>so,</w:t>
      </w:r>
      <w:r>
        <w:rPr>
          <w:spacing w:val="40"/>
        </w:rPr>
        <w:t xml:space="preserve"> </w:t>
      </w:r>
      <w:r>
        <w:t>the</w:t>
      </w:r>
      <w:r>
        <w:rPr>
          <w:spacing w:val="-8"/>
        </w:rPr>
        <w:t xml:space="preserve"> </w:t>
      </w:r>
      <w:r>
        <w:t>A/E</w:t>
      </w:r>
      <w:r>
        <w:rPr>
          <w:spacing w:val="-8"/>
        </w:rPr>
        <w:t xml:space="preserve"> </w:t>
      </w:r>
      <w:r>
        <w:t>shall</w:t>
      </w:r>
      <w:r>
        <w:rPr>
          <w:spacing w:val="-8"/>
        </w:rPr>
        <w:t xml:space="preserve"> </w:t>
      </w:r>
      <w:r>
        <w:t>ensure that there is adequate space, capacity, etc., available to accommodate the other brands indicated in the Specifications. See §</w:t>
      </w:r>
      <w:hyperlink w:anchor="_bookmark256" w:history="1">
        <w:r>
          <w:rPr>
            <w:color w:val="0000FF"/>
            <w:u w:val="single" w:color="0000FF"/>
          </w:rPr>
          <w:t xml:space="preserve">8.3.5 </w:t>
        </w:r>
      </w:hyperlink>
      <w:r>
        <w:t>for requirements concerning the use of brand names and</w:t>
      </w:r>
      <w:r>
        <w:rPr>
          <w:spacing w:val="-29"/>
        </w:rPr>
        <w:t xml:space="preserve"> </w:t>
      </w:r>
      <w:r>
        <w:t>models.</w:t>
      </w:r>
    </w:p>
    <w:p w:rsidR="00BD63E6" w:rsidRDefault="00BD63E6">
      <w:pPr>
        <w:pStyle w:val="BodyText"/>
        <w:spacing w:before="10"/>
        <w:rPr>
          <w:sz w:val="20"/>
        </w:rPr>
      </w:pPr>
    </w:p>
    <w:p w:rsidR="00BD63E6" w:rsidRDefault="00D94B7A">
      <w:pPr>
        <w:pStyle w:val="BodyText"/>
        <w:ind w:left="119" w:right="107"/>
        <w:jc w:val="both"/>
      </w:pPr>
      <w:bookmarkStart w:id="393" w:name="_bookmark275"/>
      <w:bookmarkEnd w:id="393"/>
      <w:r>
        <w:rPr>
          <w:b/>
        </w:rPr>
        <w:t>8.8.3</w:t>
      </w:r>
      <w:hyperlink w:anchor="_bookmark277" w:history="1">
        <w:r>
          <w:rPr>
            <w:b/>
            <w:position w:val="10"/>
            <w:sz w:val="15"/>
          </w:rPr>
          <w:t>155</w:t>
        </w:r>
      </w:hyperlink>
      <w:r>
        <w:rPr>
          <w:b/>
          <w:position w:val="10"/>
          <w:sz w:val="15"/>
        </w:rPr>
        <w:t xml:space="preserve"> </w:t>
      </w:r>
      <w:r>
        <w:rPr>
          <w:b/>
        </w:rPr>
        <w:t xml:space="preserve">Cost Estimate: </w:t>
      </w:r>
      <w:r>
        <w:t>The A/E shall submit a detailed Cost Estimate in conformance with the requirements</w:t>
      </w:r>
      <w:r>
        <w:rPr>
          <w:spacing w:val="-7"/>
        </w:rPr>
        <w:t xml:space="preserve"> </w:t>
      </w:r>
      <w:r>
        <w:t>of</w:t>
      </w:r>
      <w:r>
        <w:rPr>
          <w:spacing w:val="-9"/>
        </w:rPr>
        <w:t xml:space="preserve"> </w:t>
      </w:r>
      <w:hyperlink w:anchor="_bookmark388" w:history="1">
        <w:r>
          <w:rPr>
            <w:color w:val="0000FF"/>
            <w:u w:val="single" w:color="0000FF"/>
          </w:rPr>
          <w:t>Appendix</w:t>
        </w:r>
        <w:r>
          <w:rPr>
            <w:color w:val="0000FF"/>
            <w:spacing w:val="-9"/>
            <w:u w:val="single" w:color="0000FF"/>
          </w:rPr>
          <w:t xml:space="preserve"> </w:t>
        </w:r>
        <w:r>
          <w:rPr>
            <w:color w:val="0000FF"/>
            <w:u w:val="single" w:color="0000FF"/>
          </w:rPr>
          <w:t>B</w:t>
        </w:r>
        <w:r>
          <w:rPr>
            <w:color w:val="0000FF"/>
            <w:spacing w:val="-6"/>
            <w:u w:val="single" w:color="0000FF"/>
          </w:rPr>
          <w:t xml:space="preserve"> </w:t>
        </w:r>
      </w:hyperlink>
      <w:r>
        <w:t>-</w:t>
      </w:r>
      <w:r>
        <w:rPr>
          <w:spacing w:val="-6"/>
        </w:rPr>
        <w:t xml:space="preserve"> </w:t>
      </w:r>
      <w:r>
        <w:t>Cost</w:t>
      </w:r>
      <w:r>
        <w:rPr>
          <w:spacing w:val="-5"/>
        </w:rPr>
        <w:t xml:space="preserve"> </w:t>
      </w:r>
      <w:r>
        <w:t>Estimate,</w:t>
      </w:r>
      <w:r>
        <w:rPr>
          <w:spacing w:val="-9"/>
        </w:rPr>
        <w:t xml:space="preserve"> </w:t>
      </w:r>
      <w:r>
        <w:t>and</w:t>
      </w:r>
      <w:r>
        <w:rPr>
          <w:spacing w:val="-9"/>
        </w:rPr>
        <w:t xml:space="preserve"> </w:t>
      </w:r>
      <w:r>
        <w:t>advise</w:t>
      </w:r>
      <w:r>
        <w:rPr>
          <w:spacing w:val="-5"/>
        </w:rPr>
        <w:t xml:space="preserve"> </w:t>
      </w:r>
      <w:r>
        <w:t>the</w:t>
      </w:r>
      <w:r>
        <w:rPr>
          <w:spacing w:val="-5"/>
        </w:rPr>
        <w:t xml:space="preserve"> </w:t>
      </w:r>
      <w:r>
        <w:t>University</w:t>
      </w:r>
      <w:r>
        <w:rPr>
          <w:spacing w:val="-11"/>
        </w:rPr>
        <w:t xml:space="preserve"> </w:t>
      </w:r>
      <w:r>
        <w:t>of</w:t>
      </w:r>
      <w:r>
        <w:rPr>
          <w:spacing w:val="-9"/>
        </w:rPr>
        <w:t xml:space="preserve"> </w:t>
      </w:r>
      <w:r>
        <w:t>any</w:t>
      </w:r>
      <w:r>
        <w:rPr>
          <w:spacing w:val="-9"/>
        </w:rPr>
        <w:t xml:space="preserve"> </w:t>
      </w:r>
      <w:r>
        <w:t>adjustments</w:t>
      </w:r>
      <w:r>
        <w:rPr>
          <w:spacing w:val="-9"/>
        </w:rPr>
        <w:t xml:space="preserve"> </w:t>
      </w:r>
      <w:r>
        <w:t>to</w:t>
      </w:r>
      <w:r>
        <w:rPr>
          <w:spacing w:val="-6"/>
        </w:rPr>
        <w:t xml:space="preserve"> </w:t>
      </w:r>
      <w:r>
        <w:t>previous statements</w:t>
      </w:r>
      <w:r>
        <w:rPr>
          <w:spacing w:val="-16"/>
        </w:rPr>
        <w:t xml:space="preserve"> </w:t>
      </w:r>
      <w:r>
        <w:t>of</w:t>
      </w:r>
      <w:r>
        <w:rPr>
          <w:spacing w:val="-17"/>
        </w:rPr>
        <w:t xml:space="preserve"> </w:t>
      </w:r>
      <w:r>
        <w:t>estimated</w:t>
      </w:r>
      <w:r>
        <w:rPr>
          <w:spacing w:val="-15"/>
        </w:rPr>
        <w:t xml:space="preserve"> </w:t>
      </w:r>
      <w:r>
        <w:t>construction</w:t>
      </w:r>
      <w:r>
        <w:rPr>
          <w:spacing w:val="-15"/>
        </w:rPr>
        <w:t xml:space="preserve"> </w:t>
      </w:r>
      <w:r>
        <w:t>cost.</w:t>
      </w:r>
      <w:r>
        <w:rPr>
          <w:spacing w:val="-17"/>
        </w:rPr>
        <w:t xml:space="preserve"> </w:t>
      </w:r>
      <w:r>
        <w:t>The</w:t>
      </w:r>
      <w:r>
        <w:rPr>
          <w:spacing w:val="-14"/>
        </w:rPr>
        <w:t xml:space="preserve"> </w:t>
      </w:r>
      <w:r>
        <w:t>A/E</w:t>
      </w:r>
      <w:r>
        <w:rPr>
          <w:spacing w:val="-14"/>
        </w:rPr>
        <w:t xml:space="preserve"> </w:t>
      </w:r>
      <w:r>
        <w:t>shall</w:t>
      </w:r>
      <w:r>
        <w:rPr>
          <w:spacing w:val="-15"/>
        </w:rPr>
        <w:t xml:space="preserve"> </w:t>
      </w:r>
      <w:r>
        <w:t>submit</w:t>
      </w:r>
      <w:r>
        <w:rPr>
          <w:spacing w:val="-16"/>
        </w:rPr>
        <w:t xml:space="preserve"> </w:t>
      </w:r>
      <w:r>
        <w:t>a</w:t>
      </w:r>
      <w:r>
        <w:rPr>
          <w:spacing w:val="-14"/>
        </w:rPr>
        <w:t xml:space="preserve"> </w:t>
      </w:r>
      <w:r>
        <w:t>signed</w:t>
      </w:r>
      <w:r>
        <w:rPr>
          <w:spacing w:val="-15"/>
        </w:rPr>
        <w:t xml:space="preserve"> </w:t>
      </w:r>
      <w:r>
        <w:t>Building</w:t>
      </w:r>
      <w:r>
        <w:rPr>
          <w:spacing w:val="-17"/>
        </w:rPr>
        <w:t xml:space="preserve"> </w:t>
      </w:r>
      <w:r>
        <w:t>Cost</w:t>
      </w:r>
      <w:r>
        <w:rPr>
          <w:spacing w:val="-15"/>
        </w:rPr>
        <w:t xml:space="preserve"> </w:t>
      </w:r>
      <w:r>
        <w:t>Summary</w:t>
      </w:r>
      <w:r>
        <w:rPr>
          <w:spacing w:val="-19"/>
        </w:rPr>
        <w:t xml:space="preserve"> </w:t>
      </w:r>
      <w:r>
        <w:t>Sheet with the estimated cost of Work covered by the Working Drawings and Specifications and square footage of the proposed building data completed. If this data varies significantly from that shown on the Preliminary Cost Estimate, the A/E will attach an explanation to the Working Drawing Cost Estimate.</w:t>
      </w:r>
      <w:r>
        <w:rPr>
          <w:spacing w:val="-15"/>
        </w:rPr>
        <w:t xml:space="preserve"> </w:t>
      </w:r>
      <w:r>
        <w:t>For</w:t>
      </w:r>
      <w:r>
        <w:rPr>
          <w:spacing w:val="-15"/>
        </w:rPr>
        <w:t xml:space="preserve"> </w:t>
      </w:r>
      <w:r>
        <w:t>Projects</w:t>
      </w:r>
      <w:r>
        <w:rPr>
          <w:spacing w:val="-16"/>
        </w:rPr>
        <w:t xml:space="preserve"> </w:t>
      </w:r>
      <w:r>
        <w:t>with</w:t>
      </w:r>
      <w:r>
        <w:rPr>
          <w:spacing w:val="-15"/>
        </w:rPr>
        <w:t xml:space="preserve"> </w:t>
      </w:r>
      <w:r>
        <w:t>a</w:t>
      </w:r>
      <w:r>
        <w:rPr>
          <w:spacing w:val="-14"/>
        </w:rPr>
        <w:t xml:space="preserve"> </w:t>
      </w:r>
      <w:r>
        <w:t>Project</w:t>
      </w:r>
      <w:r>
        <w:rPr>
          <w:spacing w:val="-15"/>
        </w:rPr>
        <w:t xml:space="preserve"> </w:t>
      </w:r>
      <w:r>
        <w:t>Budget</w:t>
      </w:r>
      <w:r>
        <w:rPr>
          <w:spacing w:val="-15"/>
        </w:rPr>
        <w:t xml:space="preserve"> </w:t>
      </w:r>
      <w:r>
        <w:t>greater</w:t>
      </w:r>
      <w:r>
        <w:rPr>
          <w:spacing w:val="-18"/>
        </w:rPr>
        <w:t xml:space="preserve"> </w:t>
      </w:r>
      <w:r>
        <w:t>than</w:t>
      </w:r>
      <w:r>
        <w:rPr>
          <w:spacing w:val="-18"/>
        </w:rPr>
        <w:t xml:space="preserve"> </w:t>
      </w:r>
      <w:r>
        <w:t>$5M,</w:t>
      </w:r>
      <w:r>
        <w:rPr>
          <w:spacing w:val="-15"/>
        </w:rPr>
        <w:t xml:space="preserve"> </w:t>
      </w:r>
      <w:r>
        <w:t>the</w:t>
      </w:r>
      <w:r>
        <w:rPr>
          <w:spacing w:val="-14"/>
        </w:rPr>
        <w:t xml:space="preserve"> </w:t>
      </w:r>
      <w:r>
        <w:t>University</w:t>
      </w:r>
      <w:r>
        <w:rPr>
          <w:spacing w:val="-18"/>
        </w:rPr>
        <w:t xml:space="preserve"> </w:t>
      </w:r>
      <w:r>
        <w:t>may</w:t>
      </w:r>
      <w:r>
        <w:rPr>
          <w:spacing w:val="-20"/>
        </w:rPr>
        <w:t xml:space="preserve"> </w:t>
      </w:r>
      <w:r>
        <w:t>have</w:t>
      </w:r>
      <w:r>
        <w:rPr>
          <w:spacing w:val="-14"/>
        </w:rPr>
        <w:t xml:space="preserve"> </w:t>
      </w:r>
      <w:r>
        <w:t>an</w:t>
      </w:r>
      <w:r>
        <w:rPr>
          <w:spacing w:val="-15"/>
        </w:rPr>
        <w:t xml:space="preserve"> </w:t>
      </w:r>
      <w:r>
        <w:t>independent Cost</w:t>
      </w:r>
      <w:r>
        <w:rPr>
          <w:spacing w:val="-5"/>
        </w:rPr>
        <w:t xml:space="preserve"> </w:t>
      </w:r>
      <w:r>
        <w:t>Estimate</w:t>
      </w:r>
      <w:r>
        <w:rPr>
          <w:spacing w:val="-5"/>
        </w:rPr>
        <w:t xml:space="preserve"> </w:t>
      </w:r>
      <w:r>
        <w:t>made</w:t>
      </w:r>
      <w:r>
        <w:rPr>
          <w:spacing w:val="-5"/>
        </w:rPr>
        <w:t xml:space="preserve"> </w:t>
      </w:r>
      <w:r>
        <w:t>using</w:t>
      </w:r>
      <w:r>
        <w:rPr>
          <w:spacing w:val="-6"/>
        </w:rPr>
        <w:t xml:space="preserve"> </w:t>
      </w:r>
      <w:r>
        <w:t>copies</w:t>
      </w:r>
      <w:r>
        <w:rPr>
          <w:spacing w:val="-7"/>
        </w:rPr>
        <w:t xml:space="preserve"> </w:t>
      </w:r>
      <w:r>
        <w:t>of</w:t>
      </w:r>
      <w:r>
        <w:rPr>
          <w:spacing w:val="-9"/>
        </w:rPr>
        <w:t xml:space="preserve"> </w:t>
      </w:r>
      <w:r>
        <w:t>the</w:t>
      </w:r>
      <w:r>
        <w:rPr>
          <w:spacing w:val="-5"/>
        </w:rPr>
        <w:t xml:space="preserve"> </w:t>
      </w:r>
      <w:r>
        <w:t>Working</w:t>
      </w:r>
      <w:r>
        <w:rPr>
          <w:spacing w:val="-6"/>
        </w:rPr>
        <w:t xml:space="preserve"> </w:t>
      </w:r>
      <w:r>
        <w:t>Drawings</w:t>
      </w:r>
      <w:r>
        <w:rPr>
          <w:spacing w:val="-7"/>
        </w:rPr>
        <w:t xml:space="preserve"> </w:t>
      </w:r>
      <w:r>
        <w:t>and</w:t>
      </w:r>
      <w:r>
        <w:rPr>
          <w:spacing w:val="-6"/>
        </w:rPr>
        <w:t xml:space="preserve"> </w:t>
      </w:r>
      <w:r>
        <w:t>Specifications.</w:t>
      </w:r>
      <w:r>
        <w:rPr>
          <w:spacing w:val="-9"/>
        </w:rPr>
        <w:t xml:space="preserve"> </w:t>
      </w:r>
      <w:r>
        <w:t>This</w:t>
      </w:r>
      <w:r>
        <w:rPr>
          <w:spacing w:val="-7"/>
        </w:rPr>
        <w:t xml:space="preserve"> </w:t>
      </w:r>
      <w:r>
        <w:t>may</w:t>
      </w:r>
      <w:r>
        <w:rPr>
          <w:spacing w:val="-11"/>
        </w:rPr>
        <w:t xml:space="preserve"> </w:t>
      </w:r>
      <w:r>
        <w:t>be</w:t>
      </w:r>
      <w:r>
        <w:rPr>
          <w:spacing w:val="-5"/>
        </w:rPr>
        <w:t xml:space="preserve"> </w:t>
      </w:r>
      <w:r>
        <w:t>beneficial in</w:t>
      </w:r>
      <w:r>
        <w:rPr>
          <w:spacing w:val="-12"/>
        </w:rPr>
        <w:t xml:space="preserve"> </w:t>
      </w:r>
      <w:r>
        <w:t>determining</w:t>
      </w:r>
      <w:r>
        <w:rPr>
          <w:spacing w:val="-14"/>
        </w:rPr>
        <w:t xml:space="preserve"> </w:t>
      </w:r>
      <w:r>
        <w:t>if</w:t>
      </w:r>
      <w:r>
        <w:rPr>
          <w:spacing w:val="-14"/>
        </w:rPr>
        <w:t xml:space="preserve"> </w:t>
      </w:r>
      <w:r>
        <w:t>the</w:t>
      </w:r>
      <w:r>
        <w:rPr>
          <w:spacing w:val="-14"/>
        </w:rPr>
        <w:t xml:space="preserve"> </w:t>
      </w:r>
      <w:r>
        <w:t>Project</w:t>
      </w:r>
      <w:r>
        <w:rPr>
          <w:spacing w:val="-14"/>
        </w:rPr>
        <w:t xml:space="preserve"> </w:t>
      </w:r>
      <w:r>
        <w:t>is</w:t>
      </w:r>
      <w:r>
        <w:rPr>
          <w:spacing w:val="-13"/>
        </w:rPr>
        <w:t xml:space="preserve"> </w:t>
      </w:r>
      <w:r>
        <w:t>likely</w:t>
      </w:r>
      <w:r>
        <w:rPr>
          <w:spacing w:val="-17"/>
        </w:rPr>
        <w:t xml:space="preserve"> </w:t>
      </w:r>
      <w:r>
        <w:t>to</w:t>
      </w:r>
      <w:r>
        <w:rPr>
          <w:spacing w:val="-12"/>
        </w:rPr>
        <w:t xml:space="preserve"> </w:t>
      </w:r>
      <w:r>
        <w:t>be</w:t>
      </w:r>
      <w:r>
        <w:rPr>
          <w:spacing w:val="-11"/>
        </w:rPr>
        <w:t xml:space="preserve"> </w:t>
      </w:r>
      <w:r>
        <w:t>within</w:t>
      </w:r>
      <w:r>
        <w:rPr>
          <w:spacing w:val="-14"/>
        </w:rPr>
        <w:t xml:space="preserve"> </w:t>
      </w:r>
      <w:r>
        <w:t>budget</w:t>
      </w:r>
      <w:r>
        <w:rPr>
          <w:spacing w:val="-11"/>
        </w:rPr>
        <w:t xml:space="preserve"> </w:t>
      </w:r>
      <w:r>
        <w:t>and</w:t>
      </w:r>
      <w:r>
        <w:rPr>
          <w:spacing w:val="-14"/>
        </w:rPr>
        <w:t xml:space="preserve"> </w:t>
      </w:r>
      <w:r>
        <w:t>in</w:t>
      </w:r>
      <w:r>
        <w:rPr>
          <w:spacing w:val="-14"/>
        </w:rPr>
        <w:t xml:space="preserve"> </w:t>
      </w:r>
      <w:r>
        <w:t>determining</w:t>
      </w:r>
      <w:r>
        <w:rPr>
          <w:spacing w:val="-14"/>
        </w:rPr>
        <w:t xml:space="preserve"> </w:t>
      </w:r>
      <w:r>
        <w:t>sufficient</w:t>
      </w:r>
      <w:r>
        <w:rPr>
          <w:spacing w:val="-14"/>
        </w:rPr>
        <w:t xml:space="preserve"> </w:t>
      </w:r>
      <w:r>
        <w:t>clarity</w:t>
      </w:r>
      <w:r>
        <w:rPr>
          <w:spacing w:val="-17"/>
        </w:rPr>
        <w:t xml:space="preserve"> </w:t>
      </w:r>
      <w:r>
        <w:t>and</w:t>
      </w:r>
      <w:r>
        <w:rPr>
          <w:spacing w:val="-12"/>
        </w:rPr>
        <w:t xml:space="preserve"> </w:t>
      </w:r>
      <w:r>
        <w:t>detail of</w:t>
      </w:r>
      <w:r>
        <w:rPr>
          <w:spacing w:val="-9"/>
        </w:rPr>
        <w:t xml:space="preserve"> </w:t>
      </w:r>
      <w:r>
        <w:t>the</w:t>
      </w:r>
      <w:r>
        <w:rPr>
          <w:spacing w:val="-5"/>
        </w:rPr>
        <w:t xml:space="preserve"> </w:t>
      </w:r>
      <w:r>
        <w:t>documents</w:t>
      </w:r>
      <w:r>
        <w:rPr>
          <w:spacing w:val="-7"/>
        </w:rPr>
        <w:t xml:space="preserve"> </w:t>
      </w:r>
      <w:r>
        <w:t>for</w:t>
      </w:r>
      <w:r>
        <w:rPr>
          <w:spacing w:val="-6"/>
        </w:rPr>
        <w:t xml:space="preserve"> </w:t>
      </w:r>
      <w:r>
        <w:t>procurement.</w:t>
      </w:r>
      <w:r>
        <w:rPr>
          <w:spacing w:val="-6"/>
        </w:rPr>
        <w:t xml:space="preserve"> </w:t>
      </w:r>
      <w:r>
        <w:t>For</w:t>
      </w:r>
      <w:r>
        <w:rPr>
          <w:spacing w:val="-6"/>
        </w:rPr>
        <w:t xml:space="preserve"> </w:t>
      </w:r>
      <w:r>
        <w:t>Projects</w:t>
      </w:r>
      <w:r>
        <w:rPr>
          <w:spacing w:val="-7"/>
        </w:rPr>
        <w:t xml:space="preserve"> </w:t>
      </w:r>
      <w:r>
        <w:t>with</w:t>
      </w:r>
      <w:r>
        <w:rPr>
          <w:spacing w:val="-9"/>
        </w:rPr>
        <w:t xml:space="preserve"> </w:t>
      </w:r>
      <w:r>
        <w:t>a</w:t>
      </w:r>
      <w:r>
        <w:rPr>
          <w:spacing w:val="-5"/>
        </w:rPr>
        <w:t xml:space="preserve"> </w:t>
      </w:r>
      <w:r>
        <w:t>Project</w:t>
      </w:r>
      <w:r>
        <w:rPr>
          <w:spacing w:val="-5"/>
        </w:rPr>
        <w:t xml:space="preserve"> </w:t>
      </w:r>
      <w:r>
        <w:t>Budget</w:t>
      </w:r>
      <w:r>
        <w:rPr>
          <w:spacing w:val="-5"/>
        </w:rPr>
        <w:t xml:space="preserve"> </w:t>
      </w:r>
      <w:r>
        <w:t>greater</w:t>
      </w:r>
      <w:r>
        <w:rPr>
          <w:spacing w:val="-6"/>
        </w:rPr>
        <w:t xml:space="preserve"> </w:t>
      </w:r>
      <w:r>
        <w:t>than</w:t>
      </w:r>
      <w:r>
        <w:rPr>
          <w:spacing w:val="-6"/>
        </w:rPr>
        <w:t xml:space="preserve"> </w:t>
      </w:r>
      <w:r>
        <w:t>$5M</w:t>
      </w:r>
      <w:r>
        <w:rPr>
          <w:spacing w:val="-7"/>
        </w:rPr>
        <w:t xml:space="preserve"> </w:t>
      </w:r>
      <w:r>
        <w:t>the</w:t>
      </w:r>
      <w:r>
        <w:rPr>
          <w:spacing w:val="-5"/>
        </w:rPr>
        <w:t xml:space="preserve"> </w:t>
      </w:r>
      <w:r>
        <w:t xml:space="preserve">University PM shall present the Cost Estimate and the resulting budget with </w:t>
      </w:r>
      <w:hyperlink r:id="rId492">
        <w:r>
          <w:rPr>
            <w:color w:val="0000FF"/>
            <w:u w:val="single" w:color="0000FF"/>
          </w:rPr>
          <w:t>University Benchmark Cost Metric</w:t>
        </w:r>
      </w:hyperlink>
      <w:r>
        <w:rPr>
          <w:color w:val="0000FF"/>
          <w:u w:val="single" w:color="0000FF"/>
        </w:rPr>
        <w:t xml:space="preserve"> </w:t>
      </w:r>
      <w:r>
        <w:t>comparison for review with the AVP &amp;</w:t>
      </w:r>
      <w:r>
        <w:rPr>
          <w:spacing w:val="-14"/>
        </w:rPr>
        <w:t xml:space="preserve"> </w:t>
      </w:r>
      <w:r>
        <w:t>CFO.</w:t>
      </w:r>
    </w:p>
    <w:p w:rsidR="00BD63E6" w:rsidRDefault="00BD63E6">
      <w:pPr>
        <w:pStyle w:val="BodyText"/>
        <w:spacing w:before="10"/>
        <w:rPr>
          <w:sz w:val="22"/>
        </w:rPr>
      </w:pPr>
    </w:p>
    <w:p w:rsidR="00BD63E6" w:rsidRDefault="00D94B7A" w:rsidP="0013587C">
      <w:pPr>
        <w:pStyle w:val="ListParagraph"/>
        <w:numPr>
          <w:ilvl w:val="2"/>
          <w:numId w:val="88"/>
        </w:numPr>
        <w:tabs>
          <w:tab w:val="left" w:pos="649"/>
        </w:tabs>
        <w:ind w:right="108" w:firstLine="0"/>
        <w:jc w:val="both"/>
        <w:rPr>
          <w:sz w:val="23"/>
        </w:rPr>
      </w:pPr>
      <w:r>
        <w:rPr>
          <w:b/>
          <w:sz w:val="23"/>
        </w:rPr>
        <w:t xml:space="preserve">Permits and Utilities: </w:t>
      </w:r>
      <w:r>
        <w:rPr>
          <w:sz w:val="23"/>
        </w:rPr>
        <w:t>The A/E shall assist the University in filing the required documents for approval of governmental authorities having jurisdiction over the Project. If the Contractor will be required to interface with, coordinate with, or obtain inspection or approvals from any local authority or utility, the requirements and the name and address of such entity shall be shown in</w:t>
      </w:r>
      <w:r>
        <w:rPr>
          <w:spacing w:val="-8"/>
          <w:sz w:val="23"/>
        </w:rPr>
        <w:t xml:space="preserve"> </w:t>
      </w:r>
      <w:r>
        <w:rPr>
          <w:sz w:val="23"/>
        </w:rPr>
        <w:t>the</w:t>
      </w:r>
      <w:r w:rsidR="00A73D9C">
        <w:rPr>
          <w:sz w:val="23"/>
        </w:rPr>
        <w:t xml:space="preserve"> </w:t>
      </w:r>
      <w:r>
        <w:rPr>
          <w:sz w:val="23"/>
        </w:rPr>
        <w:t>documents.</w:t>
      </w:r>
    </w:p>
    <w:p w:rsidR="00BD63E6" w:rsidRDefault="00BD63E6">
      <w:pPr>
        <w:pStyle w:val="BodyText"/>
        <w:spacing w:before="9"/>
        <w:rPr>
          <w:sz w:val="22"/>
        </w:rPr>
      </w:pPr>
    </w:p>
    <w:p w:rsidR="00BD63E6" w:rsidRDefault="00D94B7A" w:rsidP="0013587C">
      <w:pPr>
        <w:pStyle w:val="ListParagraph"/>
        <w:numPr>
          <w:ilvl w:val="2"/>
          <w:numId w:val="88"/>
        </w:numPr>
        <w:tabs>
          <w:tab w:val="left" w:pos="692"/>
        </w:tabs>
        <w:spacing w:before="1"/>
        <w:ind w:left="119" w:right="107" w:firstLine="1"/>
        <w:jc w:val="both"/>
        <w:rPr>
          <w:sz w:val="23"/>
        </w:rPr>
      </w:pPr>
      <w:r>
        <w:rPr>
          <w:b/>
          <w:sz w:val="23"/>
        </w:rPr>
        <w:t xml:space="preserve">Calculations: </w:t>
      </w:r>
      <w:r>
        <w:rPr>
          <w:sz w:val="23"/>
        </w:rPr>
        <w:t>Calculations must be organized, indexed, numbered and submitted for each discipline involved. Design calculations should indicate assumptions, considerations and factors involved</w:t>
      </w:r>
      <w:r>
        <w:rPr>
          <w:spacing w:val="-10"/>
          <w:sz w:val="23"/>
        </w:rPr>
        <w:t xml:space="preserve"> </w:t>
      </w:r>
      <w:r>
        <w:rPr>
          <w:sz w:val="23"/>
        </w:rPr>
        <w:t>in</w:t>
      </w:r>
      <w:r>
        <w:rPr>
          <w:spacing w:val="-10"/>
          <w:sz w:val="23"/>
        </w:rPr>
        <w:t xml:space="preserve"> </w:t>
      </w:r>
      <w:r>
        <w:rPr>
          <w:sz w:val="23"/>
        </w:rPr>
        <w:t>the</w:t>
      </w:r>
      <w:r>
        <w:rPr>
          <w:spacing w:val="-11"/>
          <w:sz w:val="23"/>
        </w:rPr>
        <w:t xml:space="preserve"> </w:t>
      </w:r>
      <w:r>
        <w:rPr>
          <w:sz w:val="23"/>
        </w:rPr>
        <w:t>design</w:t>
      </w:r>
      <w:r>
        <w:rPr>
          <w:spacing w:val="-10"/>
          <w:sz w:val="23"/>
        </w:rPr>
        <w:t xml:space="preserve"> </w:t>
      </w:r>
      <w:r>
        <w:rPr>
          <w:sz w:val="23"/>
        </w:rPr>
        <w:t>and</w:t>
      </w:r>
      <w:r>
        <w:rPr>
          <w:spacing w:val="-12"/>
          <w:sz w:val="23"/>
        </w:rPr>
        <w:t xml:space="preserve"> </w:t>
      </w:r>
      <w:r>
        <w:rPr>
          <w:sz w:val="23"/>
        </w:rPr>
        <w:t>support</w:t>
      </w:r>
      <w:r>
        <w:rPr>
          <w:spacing w:val="-9"/>
          <w:sz w:val="23"/>
        </w:rPr>
        <w:t xml:space="preserve"> </w:t>
      </w:r>
      <w:r>
        <w:rPr>
          <w:sz w:val="23"/>
        </w:rPr>
        <w:t>the</w:t>
      </w:r>
      <w:r>
        <w:rPr>
          <w:spacing w:val="-9"/>
          <w:sz w:val="23"/>
        </w:rPr>
        <w:t xml:space="preserve"> </w:t>
      </w:r>
      <w:r>
        <w:rPr>
          <w:sz w:val="23"/>
        </w:rPr>
        <w:t>design</w:t>
      </w:r>
      <w:r>
        <w:rPr>
          <w:spacing w:val="-10"/>
          <w:sz w:val="23"/>
        </w:rPr>
        <w:t xml:space="preserve"> </w:t>
      </w:r>
      <w:r>
        <w:rPr>
          <w:sz w:val="23"/>
        </w:rPr>
        <w:t>shown</w:t>
      </w:r>
      <w:r>
        <w:rPr>
          <w:spacing w:val="-12"/>
          <w:sz w:val="23"/>
        </w:rPr>
        <w:t xml:space="preserve"> </w:t>
      </w:r>
      <w:r>
        <w:rPr>
          <w:sz w:val="23"/>
        </w:rPr>
        <w:t>on</w:t>
      </w:r>
      <w:r>
        <w:rPr>
          <w:spacing w:val="-10"/>
          <w:sz w:val="23"/>
        </w:rPr>
        <w:t xml:space="preserve"> </w:t>
      </w:r>
      <w:r>
        <w:rPr>
          <w:sz w:val="23"/>
        </w:rPr>
        <w:t>the</w:t>
      </w:r>
      <w:r>
        <w:rPr>
          <w:spacing w:val="-9"/>
          <w:sz w:val="23"/>
        </w:rPr>
        <w:t xml:space="preserve"> </w:t>
      </w:r>
      <w:r>
        <w:rPr>
          <w:sz w:val="23"/>
        </w:rPr>
        <w:t>Plans</w:t>
      </w:r>
      <w:r>
        <w:rPr>
          <w:spacing w:val="-10"/>
          <w:sz w:val="23"/>
        </w:rPr>
        <w:t xml:space="preserve"> </w:t>
      </w:r>
      <w:r>
        <w:rPr>
          <w:sz w:val="23"/>
        </w:rPr>
        <w:t>and</w:t>
      </w:r>
      <w:r>
        <w:rPr>
          <w:spacing w:val="-10"/>
          <w:sz w:val="23"/>
        </w:rPr>
        <w:t xml:space="preserve"> </w:t>
      </w:r>
      <w:r>
        <w:rPr>
          <w:sz w:val="23"/>
        </w:rPr>
        <w:t>Specifications.</w:t>
      </w:r>
      <w:r>
        <w:rPr>
          <w:spacing w:val="-10"/>
          <w:sz w:val="23"/>
        </w:rPr>
        <w:t xml:space="preserve"> </w:t>
      </w:r>
      <w:r>
        <w:rPr>
          <w:sz w:val="23"/>
        </w:rPr>
        <w:t>Provide</w:t>
      </w:r>
      <w:r>
        <w:rPr>
          <w:spacing w:val="-9"/>
          <w:sz w:val="23"/>
        </w:rPr>
        <w:t xml:space="preserve"> </w:t>
      </w:r>
      <w:r>
        <w:rPr>
          <w:sz w:val="23"/>
        </w:rPr>
        <w:t>one</w:t>
      </w:r>
      <w:r>
        <w:rPr>
          <w:spacing w:val="-11"/>
          <w:sz w:val="23"/>
        </w:rPr>
        <w:t xml:space="preserve"> </w:t>
      </w:r>
      <w:r>
        <w:rPr>
          <w:sz w:val="23"/>
        </w:rPr>
        <w:t>copy of</w:t>
      </w:r>
      <w:r>
        <w:rPr>
          <w:spacing w:val="-15"/>
          <w:sz w:val="23"/>
        </w:rPr>
        <w:t xml:space="preserve"> </w:t>
      </w:r>
      <w:r>
        <w:rPr>
          <w:sz w:val="23"/>
        </w:rPr>
        <w:t>the</w:t>
      </w:r>
      <w:r>
        <w:rPr>
          <w:spacing w:val="-12"/>
          <w:sz w:val="23"/>
        </w:rPr>
        <w:t xml:space="preserve"> </w:t>
      </w:r>
      <w:r>
        <w:rPr>
          <w:sz w:val="23"/>
        </w:rPr>
        <w:t>completed</w:t>
      </w:r>
      <w:r>
        <w:rPr>
          <w:spacing w:val="-13"/>
          <w:sz w:val="23"/>
        </w:rPr>
        <w:t xml:space="preserve"> </w:t>
      </w:r>
      <w:r>
        <w:rPr>
          <w:sz w:val="23"/>
        </w:rPr>
        <w:t>design</w:t>
      </w:r>
      <w:r>
        <w:rPr>
          <w:spacing w:val="-13"/>
          <w:sz w:val="23"/>
        </w:rPr>
        <w:t xml:space="preserve"> </w:t>
      </w:r>
      <w:r>
        <w:rPr>
          <w:sz w:val="23"/>
        </w:rPr>
        <w:t>calculations</w:t>
      </w:r>
      <w:r>
        <w:rPr>
          <w:spacing w:val="-14"/>
          <w:sz w:val="23"/>
        </w:rPr>
        <w:t xml:space="preserve"> </w:t>
      </w:r>
      <w:r>
        <w:rPr>
          <w:sz w:val="23"/>
        </w:rPr>
        <w:t>of</w:t>
      </w:r>
      <w:r>
        <w:rPr>
          <w:spacing w:val="-15"/>
          <w:sz w:val="23"/>
        </w:rPr>
        <w:t xml:space="preserve"> </w:t>
      </w:r>
      <w:r>
        <w:rPr>
          <w:sz w:val="23"/>
        </w:rPr>
        <w:t>each</w:t>
      </w:r>
      <w:r>
        <w:rPr>
          <w:spacing w:val="-13"/>
          <w:sz w:val="23"/>
        </w:rPr>
        <w:t xml:space="preserve"> </w:t>
      </w:r>
      <w:r>
        <w:rPr>
          <w:sz w:val="23"/>
        </w:rPr>
        <w:t>discipline</w:t>
      </w:r>
      <w:r>
        <w:rPr>
          <w:spacing w:val="-12"/>
          <w:sz w:val="23"/>
        </w:rPr>
        <w:t xml:space="preserve"> </w:t>
      </w:r>
      <w:r>
        <w:rPr>
          <w:sz w:val="23"/>
        </w:rPr>
        <w:t>to</w:t>
      </w:r>
      <w:r>
        <w:rPr>
          <w:spacing w:val="-15"/>
          <w:sz w:val="23"/>
        </w:rPr>
        <w:t xml:space="preserve"> </w:t>
      </w:r>
      <w:r>
        <w:rPr>
          <w:sz w:val="23"/>
        </w:rPr>
        <w:t>the</w:t>
      </w:r>
      <w:r>
        <w:rPr>
          <w:spacing w:val="-12"/>
          <w:sz w:val="23"/>
        </w:rPr>
        <w:t xml:space="preserve"> </w:t>
      </w:r>
      <w:r>
        <w:rPr>
          <w:sz w:val="23"/>
        </w:rPr>
        <w:t>University</w:t>
      </w:r>
      <w:r>
        <w:rPr>
          <w:spacing w:val="-18"/>
          <w:sz w:val="23"/>
        </w:rPr>
        <w:t xml:space="preserve"> </w:t>
      </w:r>
      <w:r>
        <w:rPr>
          <w:sz w:val="23"/>
        </w:rPr>
        <w:t>Review</w:t>
      </w:r>
      <w:r>
        <w:rPr>
          <w:spacing w:val="-14"/>
          <w:sz w:val="23"/>
        </w:rPr>
        <w:t xml:space="preserve"> </w:t>
      </w:r>
      <w:r>
        <w:rPr>
          <w:sz w:val="23"/>
        </w:rPr>
        <w:t>Unit</w:t>
      </w:r>
      <w:r>
        <w:rPr>
          <w:spacing w:val="-12"/>
          <w:sz w:val="23"/>
        </w:rPr>
        <w:t xml:space="preserve"> </w:t>
      </w:r>
      <w:r>
        <w:rPr>
          <w:sz w:val="23"/>
        </w:rPr>
        <w:t>with</w:t>
      </w:r>
      <w:r>
        <w:rPr>
          <w:spacing w:val="-15"/>
          <w:sz w:val="23"/>
        </w:rPr>
        <w:t xml:space="preserve"> </w:t>
      </w:r>
      <w:r>
        <w:rPr>
          <w:sz w:val="23"/>
        </w:rPr>
        <w:t>the</w:t>
      </w:r>
      <w:r>
        <w:rPr>
          <w:spacing w:val="-15"/>
          <w:sz w:val="23"/>
        </w:rPr>
        <w:t xml:space="preserve"> </w:t>
      </w:r>
      <w:r>
        <w:rPr>
          <w:sz w:val="23"/>
        </w:rPr>
        <w:t>Contract Document</w:t>
      </w:r>
      <w:r>
        <w:rPr>
          <w:spacing w:val="-15"/>
          <w:sz w:val="23"/>
        </w:rPr>
        <w:t xml:space="preserve"> </w:t>
      </w:r>
      <w:r>
        <w:rPr>
          <w:sz w:val="23"/>
        </w:rPr>
        <w:t>submission.</w:t>
      </w:r>
    </w:p>
    <w:p w:rsidR="00BD63E6" w:rsidRDefault="00BD63E6">
      <w:pPr>
        <w:pStyle w:val="BodyText"/>
        <w:spacing w:before="10"/>
        <w:rPr>
          <w:sz w:val="22"/>
        </w:rPr>
      </w:pPr>
    </w:p>
    <w:p w:rsidR="00BD63E6" w:rsidRDefault="00D94B7A" w:rsidP="0013587C">
      <w:pPr>
        <w:pStyle w:val="ListParagraph"/>
        <w:numPr>
          <w:ilvl w:val="2"/>
          <w:numId w:val="88"/>
        </w:numPr>
        <w:tabs>
          <w:tab w:val="left" w:pos="649"/>
        </w:tabs>
        <w:ind w:right="110" w:firstLine="0"/>
        <w:jc w:val="both"/>
        <w:rPr>
          <w:sz w:val="23"/>
        </w:rPr>
      </w:pPr>
      <w:r>
        <w:rPr>
          <w:b/>
          <w:sz w:val="23"/>
        </w:rPr>
        <w:t xml:space="preserve">Submittal Documents: </w:t>
      </w:r>
      <w:r>
        <w:rPr>
          <w:sz w:val="23"/>
        </w:rPr>
        <w:t>Construction Documents shall be complete, coordinated, checked, and ready for approval to advertise. Construction Documents shall bear a uniform date as described in HECOM. Architectural and Engineering details shall be included on the Drawings with cross- references on both the plan and the detail sheets designating specifically the location to which the particular</w:t>
      </w:r>
      <w:r>
        <w:rPr>
          <w:spacing w:val="-3"/>
          <w:sz w:val="23"/>
        </w:rPr>
        <w:t xml:space="preserve"> </w:t>
      </w:r>
      <w:r>
        <w:rPr>
          <w:sz w:val="23"/>
        </w:rPr>
        <w:t>detail</w:t>
      </w:r>
      <w:r>
        <w:rPr>
          <w:spacing w:val="-3"/>
          <w:sz w:val="23"/>
        </w:rPr>
        <w:t xml:space="preserve"> </w:t>
      </w:r>
      <w:r>
        <w:rPr>
          <w:sz w:val="23"/>
        </w:rPr>
        <w:t>applies.</w:t>
      </w:r>
      <w:r>
        <w:rPr>
          <w:spacing w:val="-3"/>
          <w:sz w:val="23"/>
        </w:rPr>
        <w:t xml:space="preserve"> </w:t>
      </w:r>
      <w:r>
        <w:rPr>
          <w:sz w:val="23"/>
        </w:rPr>
        <w:t>Do</w:t>
      </w:r>
      <w:r>
        <w:rPr>
          <w:spacing w:val="-3"/>
          <w:sz w:val="23"/>
        </w:rPr>
        <w:t xml:space="preserve"> </w:t>
      </w:r>
      <w:r>
        <w:rPr>
          <w:sz w:val="23"/>
        </w:rPr>
        <w:t>not</w:t>
      </w:r>
      <w:r>
        <w:rPr>
          <w:spacing w:val="-3"/>
          <w:sz w:val="23"/>
        </w:rPr>
        <w:t xml:space="preserve"> </w:t>
      </w:r>
      <w:r>
        <w:rPr>
          <w:sz w:val="23"/>
        </w:rPr>
        <w:t>include</w:t>
      </w:r>
      <w:r>
        <w:rPr>
          <w:spacing w:val="-2"/>
          <w:sz w:val="23"/>
        </w:rPr>
        <w:t xml:space="preserve"> </w:t>
      </w:r>
      <w:r>
        <w:rPr>
          <w:sz w:val="23"/>
        </w:rPr>
        <w:t>details</w:t>
      </w:r>
      <w:r>
        <w:rPr>
          <w:spacing w:val="-4"/>
          <w:sz w:val="23"/>
        </w:rPr>
        <w:t xml:space="preserve"> </w:t>
      </w:r>
      <w:r>
        <w:rPr>
          <w:sz w:val="23"/>
        </w:rPr>
        <w:t>that</w:t>
      </w:r>
      <w:r>
        <w:rPr>
          <w:spacing w:val="-3"/>
          <w:sz w:val="23"/>
        </w:rPr>
        <w:t xml:space="preserve"> </w:t>
      </w:r>
      <w:r>
        <w:rPr>
          <w:sz w:val="23"/>
        </w:rPr>
        <w:t>do</w:t>
      </w:r>
      <w:r>
        <w:rPr>
          <w:spacing w:val="-3"/>
          <w:sz w:val="23"/>
        </w:rPr>
        <w:t xml:space="preserve"> </w:t>
      </w:r>
      <w:r>
        <w:rPr>
          <w:sz w:val="23"/>
        </w:rPr>
        <w:t>not</w:t>
      </w:r>
      <w:r>
        <w:rPr>
          <w:spacing w:val="-3"/>
          <w:sz w:val="23"/>
        </w:rPr>
        <w:t xml:space="preserve"> </w:t>
      </w:r>
      <w:r>
        <w:rPr>
          <w:sz w:val="23"/>
        </w:rPr>
        <w:t>apply</w:t>
      </w:r>
      <w:r>
        <w:rPr>
          <w:spacing w:val="-7"/>
          <w:sz w:val="23"/>
        </w:rPr>
        <w:t xml:space="preserve"> </w:t>
      </w:r>
      <w:r>
        <w:rPr>
          <w:sz w:val="23"/>
        </w:rPr>
        <w:t>to</w:t>
      </w:r>
      <w:r>
        <w:rPr>
          <w:spacing w:val="-3"/>
          <w:sz w:val="23"/>
        </w:rPr>
        <w:t xml:space="preserve"> </w:t>
      </w:r>
      <w:r>
        <w:rPr>
          <w:sz w:val="23"/>
        </w:rPr>
        <w:t>the</w:t>
      </w:r>
      <w:r>
        <w:rPr>
          <w:spacing w:val="-2"/>
          <w:sz w:val="23"/>
        </w:rPr>
        <w:t xml:space="preserve"> </w:t>
      </w:r>
      <w:r>
        <w:rPr>
          <w:sz w:val="23"/>
        </w:rPr>
        <w:t>particular</w:t>
      </w:r>
      <w:r>
        <w:rPr>
          <w:spacing w:val="-35"/>
          <w:sz w:val="23"/>
        </w:rPr>
        <w:t xml:space="preserve"> </w:t>
      </w:r>
      <w:r>
        <w:rPr>
          <w:sz w:val="23"/>
        </w:rPr>
        <w:t>Project.</w:t>
      </w:r>
    </w:p>
    <w:p w:rsidR="00BD63E6" w:rsidRDefault="00BD63E6">
      <w:pPr>
        <w:pStyle w:val="BodyText"/>
        <w:spacing w:before="9"/>
        <w:rPr>
          <w:sz w:val="20"/>
        </w:rPr>
      </w:pPr>
    </w:p>
    <w:p w:rsidR="00BD63E6" w:rsidRDefault="00D94B7A">
      <w:pPr>
        <w:pStyle w:val="BodyText"/>
        <w:spacing w:before="1"/>
        <w:ind w:left="119" w:right="108"/>
        <w:jc w:val="both"/>
      </w:pPr>
      <w:bookmarkStart w:id="394" w:name="_bookmark276"/>
      <w:bookmarkEnd w:id="394"/>
      <w:r>
        <w:rPr>
          <w:b/>
        </w:rPr>
        <w:t>8.8.7</w:t>
      </w:r>
      <w:hyperlink w:anchor="_bookmark278" w:history="1">
        <w:r>
          <w:rPr>
            <w:b/>
            <w:position w:val="10"/>
            <w:sz w:val="15"/>
          </w:rPr>
          <w:t>156</w:t>
        </w:r>
      </w:hyperlink>
      <w:r>
        <w:rPr>
          <w:b/>
          <w:position w:val="10"/>
          <w:sz w:val="15"/>
        </w:rPr>
        <w:t xml:space="preserve"> </w:t>
      </w:r>
      <w:r>
        <w:rPr>
          <w:b/>
        </w:rPr>
        <w:t xml:space="preserve">Working Drawings: </w:t>
      </w:r>
      <w:r>
        <w:t>Shall show or provide the following information (in addition to items required for the Preliminary Design submission):</w:t>
      </w:r>
    </w:p>
    <w:p w:rsidR="00BD63E6" w:rsidRDefault="00BD63E6">
      <w:pPr>
        <w:pStyle w:val="BodyText"/>
        <w:rPr>
          <w:sz w:val="20"/>
        </w:rPr>
      </w:pPr>
    </w:p>
    <w:p w:rsidR="00BD63E6" w:rsidRDefault="00BD63E6">
      <w:pPr>
        <w:pStyle w:val="BodyText"/>
        <w:rPr>
          <w:sz w:val="20"/>
        </w:rPr>
      </w:pPr>
    </w:p>
    <w:p w:rsidR="00BD63E6" w:rsidRDefault="00DE5247">
      <w:pPr>
        <w:pStyle w:val="BodyText"/>
        <w:spacing w:before="10"/>
        <w:rPr>
          <w:sz w:val="12"/>
        </w:rPr>
      </w:pPr>
      <w:r>
        <w:rPr>
          <w:noProof/>
        </w:rPr>
        <mc:AlternateContent>
          <mc:Choice Requires="wps">
            <w:drawing>
              <wp:anchor distT="0" distB="0" distL="0" distR="0" simplePos="0" relativeHeight="3232" behindDoc="0" locked="0" layoutInCell="1" allowOverlap="1">
                <wp:simplePos x="0" y="0"/>
                <wp:positionH relativeFrom="page">
                  <wp:posOffset>914400</wp:posOffset>
                </wp:positionH>
                <wp:positionV relativeFrom="paragraph">
                  <wp:posOffset>122555</wp:posOffset>
                </wp:positionV>
                <wp:extent cx="1828800" cy="0"/>
                <wp:effectExtent l="9525" t="11430" r="9525" b="7620"/>
                <wp:wrapTopAndBottom/>
                <wp:docPr id="27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FDBC5" id="Line 146" o:spid="_x0000_s1026" style="position:absolute;z-index: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65pt" to="3in,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" strokeweight=".6pt">
                <w10:wrap type="topAndBottom" anchorx="page"/>
              </v:line>
            </w:pict>
          </mc:Fallback>
        </mc:AlternateContent>
      </w:r>
    </w:p>
    <w:p w:rsidR="00BD63E6" w:rsidRDefault="00D94B7A">
      <w:pPr>
        <w:spacing w:before="13"/>
        <w:ind w:left="119" w:right="596"/>
        <w:rPr>
          <w:sz w:val="20"/>
        </w:rPr>
      </w:pPr>
      <w:bookmarkStart w:id="395" w:name="_bookmark277"/>
      <w:bookmarkEnd w:id="395"/>
      <w:r>
        <w:rPr>
          <w:position w:val="9"/>
          <w:sz w:val="13"/>
        </w:rPr>
        <w:t xml:space="preserve">155 </w:t>
      </w:r>
      <w:r>
        <w:rPr>
          <w:sz w:val="20"/>
        </w:rPr>
        <w:t>History: July 21, 2008, inserted “total Project” before “value” in the fourth and sixth sentences; Revision V, clarified requirement for an independent University Cost Estimate for all Projects over $5M.</w:t>
      </w:r>
    </w:p>
    <w:p w:rsidR="00BD63E6" w:rsidRDefault="00D94B7A">
      <w:pPr>
        <w:spacing w:line="233" w:lineRule="exact"/>
        <w:ind w:left="120"/>
        <w:jc w:val="both"/>
        <w:rPr>
          <w:sz w:val="20"/>
        </w:rPr>
      </w:pPr>
      <w:bookmarkStart w:id="396" w:name="_bookmark278"/>
      <w:bookmarkEnd w:id="396"/>
      <w:r>
        <w:rPr>
          <w:position w:val="9"/>
          <w:sz w:val="13"/>
        </w:rPr>
        <w:t xml:space="preserve">156 </w:t>
      </w:r>
      <w:r>
        <w:rPr>
          <w:sz w:val="20"/>
        </w:rPr>
        <w:t>History: April 29, 2009, under Site Plans and Fire Protection (FP) Information Plans, added the last requirement</w:t>
      </w:r>
    </w:p>
    <w:p w:rsidR="00BD63E6" w:rsidRDefault="00BD63E6">
      <w:pPr>
        <w:spacing w:line="233" w:lineRule="exact"/>
        <w:jc w:val="both"/>
        <w:rPr>
          <w:sz w:val="20"/>
        </w:rPr>
        <w:sectPr w:rsidR="00BD63E6">
          <w:pgSz w:w="12240" w:h="15840"/>
          <w:pgMar w:top="1600" w:right="1320" w:bottom="1240" w:left="1320" w:header="720" w:footer="1049" w:gutter="0"/>
          <w:cols w:space="720"/>
        </w:sectPr>
      </w:pPr>
    </w:p>
    <w:p w:rsidR="00BD63E6" w:rsidRDefault="00BD63E6">
      <w:pPr>
        <w:pStyle w:val="BodyText"/>
        <w:spacing w:before="5"/>
        <w:rPr>
          <w:sz w:val="12"/>
        </w:rPr>
      </w:pPr>
    </w:p>
    <w:p w:rsidR="00BD63E6" w:rsidRDefault="00BD63E6">
      <w:pPr>
        <w:rPr>
          <w:sz w:val="12"/>
        </w:rPr>
        <w:sectPr w:rsidR="00BD63E6">
          <w:pgSz w:w="12240" w:h="15840"/>
          <w:pgMar w:top="1600" w:right="1320" w:bottom="1240" w:left="1340" w:header="720" w:footer="1049" w:gutter="0"/>
          <w:cols w:space="720"/>
        </w:sectPr>
      </w:pPr>
    </w:p>
    <w:p w:rsidR="00BD63E6" w:rsidRDefault="00D94B7A">
      <w:pPr>
        <w:pStyle w:val="Heading5"/>
        <w:spacing w:before="90"/>
        <w:ind w:left="100"/>
      </w:pPr>
      <w:bookmarkStart w:id="397" w:name="Title_Sheet(s)"/>
      <w:bookmarkEnd w:id="397"/>
      <w:r>
        <w:t>Title Sheet(s)</w:t>
      </w:r>
    </w:p>
    <w:p w:rsidR="00BD63E6" w:rsidRDefault="00D94B7A">
      <w:pPr>
        <w:pStyle w:val="BodyText"/>
        <w:spacing w:before="2"/>
        <w:rPr>
          <w:b/>
          <w:sz w:val="30"/>
        </w:rPr>
      </w:pPr>
      <w:r>
        <w:br w:type="column"/>
      </w:r>
    </w:p>
    <w:p w:rsidR="00BD63E6" w:rsidRDefault="00D94B7A" w:rsidP="0013587C">
      <w:pPr>
        <w:pStyle w:val="ListParagraph"/>
        <w:numPr>
          <w:ilvl w:val="0"/>
          <w:numId w:val="87"/>
        </w:numPr>
        <w:tabs>
          <w:tab w:val="left" w:pos="820"/>
          <w:tab w:val="left" w:pos="821"/>
        </w:tabs>
        <w:ind w:right="840"/>
        <w:rPr>
          <w:sz w:val="23"/>
        </w:rPr>
      </w:pPr>
      <w:r>
        <w:rPr>
          <w:sz w:val="23"/>
        </w:rPr>
        <w:t>Project Identification: Agency #, Appropriation Act #, Project Code #, University PIMS (or Work Order)</w:t>
      </w:r>
      <w:r>
        <w:rPr>
          <w:spacing w:val="-14"/>
          <w:sz w:val="23"/>
        </w:rPr>
        <w:t xml:space="preserve"> </w:t>
      </w:r>
      <w:r>
        <w:rPr>
          <w:sz w:val="23"/>
        </w:rPr>
        <w:t>#.</w:t>
      </w:r>
    </w:p>
    <w:p w:rsidR="00BD63E6" w:rsidRDefault="00D94B7A" w:rsidP="0013587C">
      <w:pPr>
        <w:pStyle w:val="ListParagraph"/>
        <w:numPr>
          <w:ilvl w:val="0"/>
          <w:numId w:val="87"/>
        </w:numPr>
        <w:tabs>
          <w:tab w:val="left" w:pos="820"/>
          <w:tab w:val="left" w:pos="821"/>
        </w:tabs>
        <w:spacing w:before="1"/>
        <w:rPr>
          <w:sz w:val="23"/>
        </w:rPr>
      </w:pPr>
      <w:r>
        <w:rPr>
          <w:sz w:val="23"/>
        </w:rPr>
        <w:t>Location and vicinity maps noted to show Project</w:t>
      </w:r>
      <w:r>
        <w:rPr>
          <w:spacing w:val="-39"/>
          <w:sz w:val="23"/>
        </w:rPr>
        <w:t xml:space="preserve"> </w:t>
      </w:r>
      <w:r>
        <w:rPr>
          <w:sz w:val="23"/>
        </w:rPr>
        <w:t>location.</w:t>
      </w:r>
    </w:p>
    <w:p w:rsidR="00BD63E6" w:rsidRDefault="00D94B7A" w:rsidP="0013587C">
      <w:pPr>
        <w:pStyle w:val="ListParagraph"/>
        <w:numPr>
          <w:ilvl w:val="0"/>
          <w:numId w:val="87"/>
        </w:numPr>
        <w:tabs>
          <w:tab w:val="left" w:pos="818"/>
          <w:tab w:val="left" w:pos="819"/>
        </w:tabs>
        <w:spacing w:before="1" w:line="263" w:lineRule="exact"/>
        <w:ind w:left="818" w:hanging="718"/>
        <w:rPr>
          <w:sz w:val="23"/>
        </w:rPr>
      </w:pPr>
      <w:r>
        <w:rPr>
          <w:sz w:val="23"/>
        </w:rPr>
        <w:t>Tabulation</w:t>
      </w:r>
      <w:r>
        <w:rPr>
          <w:spacing w:val="-2"/>
          <w:sz w:val="23"/>
        </w:rPr>
        <w:t xml:space="preserve"> </w:t>
      </w:r>
      <w:r>
        <w:rPr>
          <w:sz w:val="23"/>
        </w:rPr>
        <w:t>of</w:t>
      </w:r>
      <w:r>
        <w:rPr>
          <w:spacing w:val="-5"/>
          <w:sz w:val="23"/>
        </w:rPr>
        <w:t xml:space="preserve"> </w:t>
      </w:r>
      <w:r>
        <w:rPr>
          <w:sz w:val="23"/>
        </w:rPr>
        <w:t>floor</w:t>
      </w:r>
      <w:r>
        <w:rPr>
          <w:spacing w:val="-2"/>
          <w:sz w:val="23"/>
        </w:rPr>
        <w:t xml:space="preserve"> </w:t>
      </w:r>
      <w:r>
        <w:rPr>
          <w:sz w:val="23"/>
        </w:rPr>
        <w:t>areas</w:t>
      </w:r>
      <w:r>
        <w:rPr>
          <w:spacing w:val="-3"/>
          <w:sz w:val="23"/>
        </w:rPr>
        <w:t xml:space="preserve"> </w:t>
      </w:r>
      <w:r>
        <w:rPr>
          <w:sz w:val="23"/>
        </w:rPr>
        <w:t>(new</w:t>
      </w:r>
      <w:r>
        <w:rPr>
          <w:spacing w:val="-3"/>
          <w:sz w:val="23"/>
        </w:rPr>
        <w:t xml:space="preserve"> </w:t>
      </w:r>
      <w:r>
        <w:rPr>
          <w:sz w:val="23"/>
        </w:rPr>
        <w:t>and</w:t>
      </w:r>
      <w:r>
        <w:rPr>
          <w:spacing w:val="-2"/>
          <w:sz w:val="23"/>
        </w:rPr>
        <w:t xml:space="preserve"> </w:t>
      </w:r>
      <w:r>
        <w:rPr>
          <w:sz w:val="23"/>
        </w:rPr>
        <w:t>renovated),</w:t>
      </w:r>
      <w:r>
        <w:rPr>
          <w:spacing w:val="-5"/>
          <w:sz w:val="23"/>
        </w:rPr>
        <w:t xml:space="preserve"> </w:t>
      </w:r>
      <w:r>
        <w:rPr>
          <w:sz w:val="23"/>
        </w:rPr>
        <w:t>total</w:t>
      </w:r>
      <w:r>
        <w:rPr>
          <w:spacing w:val="-4"/>
          <w:sz w:val="23"/>
        </w:rPr>
        <w:t xml:space="preserve"> </w:t>
      </w:r>
      <w:r>
        <w:rPr>
          <w:sz w:val="23"/>
        </w:rPr>
        <w:t>area,</w:t>
      </w:r>
      <w:r>
        <w:rPr>
          <w:spacing w:val="-25"/>
          <w:sz w:val="23"/>
        </w:rPr>
        <w:t xml:space="preserve"> </w:t>
      </w:r>
      <w:r>
        <w:rPr>
          <w:sz w:val="23"/>
        </w:rPr>
        <w:t>volume.</w:t>
      </w:r>
    </w:p>
    <w:p w:rsidR="00BD63E6" w:rsidRDefault="00D94B7A" w:rsidP="0013587C">
      <w:pPr>
        <w:pStyle w:val="ListParagraph"/>
        <w:numPr>
          <w:ilvl w:val="0"/>
          <w:numId w:val="87"/>
        </w:numPr>
        <w:tabs>
          <w:tab w:val="left" w:pos="818"/>
          <w:tab w:val="left" w:pos="819"/>
        </w:tabs>
        <w:ind w:right="371"/>
        <w:rPr>
          <w:sz w:val="23"/>
        </w:rPr>
      </w:pPr>
      <w:r>
        <w:rPr>
          <w:sz w:val="23"/>
        </w:rPr>
        <w:t>Tabulation of units: Number of parking spaces, auditorium seats, bedrooms etc.</w:t>
      </w:r>
    </w:p>
    <w:p w:rsidR="00BD63E6" w:rsidRDefault="00D94B7A" w:rsidP="0013587C">
      <w:pPr>
        <w:pStyle w:val="ListParagraph"/>
        <w:numPr>
          <w:ilvl w:val="0"/>
          <w:numId w:val="87"/>
        </w:numPr>
        <w:tabs>
          <w:tab w:val="left" w:pos="818"/>
          <w:tab w:val="left" w:pos="819"/>
        </w:tabs>
        <w:spacing w:before="4" w:line="264" w:lineRule="exact"/>
        <w:ind w:left="818" w:hanging="718"/>
        <w:rPr>
          <w:sz w:val="23"/>
        </w:rPr>
      </w:pPr>
      <w:r>
        <w:rPr>
          <w:sz w:val="23"/>
        </w:rPr>
        <w:t>Listing of applicable Codes with</w:t>
      </w:r>
      <w:r>
        <w:rPr>
          <w:spacing w:val="-30"/>
          <w:sz w:val="23"/>
        </w:rPr>
        <w:t xml:space="preserve"> </w:t>
      </w:r>
      <w:r>
        <w:rPr>
          <w:sz w:val="23"/>
        </w:rPr>
        <w:t>dates.</w:t>
      </w:r>
    </w:p>
    <w:p w:rsidR="00BD63E6" w:rsidRDefault="00D94B7A" w:rsidP="0013587C">
      <w:pPr>
        <w:pStyle w:val="ListParagraph"/>
        <w:numPr>
          <w:ilvl w:val="0"/>
          <w:numId w:val="87"/>
        </w:numPr>
        <w:tabs>
          <w:tab w:val="left" w:pos="818"/>
          <w:tab w:val="left" w:pos="819"/>
        </w:tabs>
        <w:spacing w:line="264" w:lineRule="exact"/>
        <w:ind w:left="818" w:hanging="718"/>
        <w:rPr>
          <w:sz w:val="23"/>
        </w:rPr>
      </w:pPr>
      <w:r>
        <w:rPr>
          <w:sz w:val="23"/>
        </w:rPr>
        <w:t>Building</w:t>
      </w:r>
      <w:r>
        <w:rPr>
          <w:spacing w:val="-24"/>
          <w:sz w:val="23"/>
        </w:rPr>
        <w:t xml:space="preserve"> </w:t>
      </w:r>
      <w:r>
        <w:rPr>
          <w:sz w:val="23"/>
        </w:rPr>
        <w:t>Purpose/Occupancy.</w:t>
      </w:r>
    </w:p>
    <w:p w:rsidR="00BD63E6" w:rsidRDefault="00D94B7A" w:rsidP="0013587C">
      <w:pPr>
        <w:pStyle w:val="ListParagraph"/>
        <w:numPr>
          <w:ilvl w:val="0"/>
          <w:numId w:val="87"/>
        </w:numPr>
        <w:tabs>
          <w:tab w:val="left" w:pos="818"/>
          <w:tab w:val="left" w:pos="819"/>
        </w:tabs>
        <w:spacing w:before="1" w:line="264" w:lineRule="exact"/>
        <w:ind w:left="818" w:hanging="718"/>
        <w:rPr>
          <w:sz w:val="23"/>
        </w:rPr>
      </w:pPr>
      <w:r>
        <w:rPr>
          <w:sz w:val="23"/>
        </w:rPr>
        <w:t>Use Group(s) per</w:t>
      </w:r>
      <w:r>
        <w:rPr>
          <w:spacing w:val="-10"/>
          <w:sz w:val="23"/>
        </w:rPr>
        <w:t xml:space="preserve"> </w:t>
      </w:r>
      <w:hyperlink r:id="rId493">
        <w:r>
          <w:rPr>
            <w:color w:val="0000FF"/>
            <w:sz w:val="23"/>
            <w:u w:val="single" w:color="0000FF"/>
          </w:rPr>
          <w:t>VUSBC</w:t>
        </w:r>
        <w:r>
          <w:rPr>
            <w:sz w:val="23"/>
          </w:rPr>
          <w:t>.</w:t>
        </w:r>
      </w:hyperlink>
    </w:p>
    <w:p w:rsidR="00BD63E6" w:rsidRDefault="00D94B7A" w:rsidP="0013587C">
      <w:pPr>
        <w:pStyle w:val="ListParagraph"/>
        <w:numPr>
          <w:ilvl w:val="0"/>
          <w:numId w:val="87"/>
        </w:numPr>
        <w:tabs>
          <w:tab w:val="left" w:pos="820"/>
          <w:tab w:val="left" w:pos="821"/>
        </w:tabs>
        <w:spacing w:line="264" w:lineRule="exact"/>
        <w:rPr>
          <w:sz w:val="23"/>
        </w:rPr>
      </w:pPr>
      <w:r>
        <w:rPr>
          <w:sz w:val="23"/>
        </w:rPr>
        <w:t xml:space="preserve">Type of construction and </w:t>
      </w:r>
      <w:hyperlink r:id="rId494">
        <w:r>
          <w:rPr>
            <w:color w:val="0000FF"/>
            <w:sz w:val="23"/>
            <w:u w:val="single" w:color="0000FF"/>
          </w:rPr>
          <w:t xml:space="preserve">VUSBC </w:t>
        </w:r>
      </w:hyperlink>
      <w:r>
        <w:rPr>
          <w:sz w:val="23"/>
        </w:rPr>
        <w:t>Type</w:t>
      </w:r>
      <w:r>
        <w:rPr>
          <w:spacing w:val="-23"/>
          <w:sz w:val="23"/>
        </w:rPr>
        <w:t xml:space="preserve"> </w:t>
      </w:r>
      <w:r>
        <w:rPr>
          <w:sz w:val="23"/>
        </w:rPr>
        <w:t>#.</w:t>
      </w:r>
    </w:p>
    <w:p w:rsidR="00BD63E6" w:rsidRDefault="00D94B7A" w:rsidP="0013587C">
      <w:pPr>
        <w:pStyle w:val="ListParagraph"/>
        <w:numPr>
          <w:ilvl w:val="0"/>
          <w:numId w:val="87"/>
        </w:numPr>
        <w:tabs>
          <w:tab w:val="left" w:pos="820"/>
          <w:tab w:val="left" w:pos="821"/>
        </w:tabs>
        <w:spacing w:line="264" w:lineRule="exact"/>
        <w:rPr>
          <w:sz w:val="23"/>
        </w:rPr>
      </w:pPr>
      <w:r>
        <w:rPr>
          <w:sz w:val="23"/>
        </w:rPr>
        <w:t>Occupancy Load(s) per</w:t>
      </w:r>
      <w:r>
        <w:rPr>
          <w:spacing w:val="-23"/>
          <w:sz w:val="23"/>
        </w:rPr>
        <w:t xml:space="preserve"> </w:t>
      </w:r>
      <w:hyperlink r:id="rId495">
        <w:r>
          <w:rPr>
            <w:color w:val="0000FF"/>
            <w:sz w:val="23"/>
            <w:u w:val="single" w:color="0000FF"/>
          </w:rPr>
          <w:t>VUSBC</w:t>
        </w:r>
        <w:r>
          <w:rPr>
            <w:sz w:val="23"/>
          </w:rPr>
          <w:t>.</w:t>
        </w:r>
      </w:hyperlink>
    </w:p>
    <w:p w:rsidR="00BD63E6" w:rsidRDefault="00D94B7A" w:rsidP="0013587C">
      <w:pPr>
        <w:pStyle w:val="ListParagraph"/>
        <w:numPr>
          <w:ilvl w:val="0"/>
          <w:numId w:val="87"/>
        </w:numPr>
        <w:tabs>
          <w:tab w:val="left" w:pos="820"/>
          <w:tab w:val="left" w:pos="821"/>
        </w:tabs>
        <w:spacing w:line="264" w:lineRule="exact"/>
        <w:rPr>
          <w:sz w:val="23"/>
        </w:rPr>
      </w:pPr>
      <w:r>
        <w:rPr>
          <w:sz w:val="23"/>
        </w:rPr>
        <w:t>Design Floor Live</w:t>
      </w:r>
      <w:r>
        <w:rPr>
          <w:spacing w:val="-21"/>
          <w:sz w:val="23"/>
        </w:rPr>
        <w:t xml:space="preserve"> </w:t>
      </w:r>
      <w:r>
        <w:rPr>
          <w:sz w:val="23"/>
        </w:rPr>
        <w:t>Loads.</w:t>
      </w:r>
    </w:p>
    <w:p w:rsidR="00BD63E6" w:rsidRDefault="00D94B7A" w:rsidP="0013587C">
      <w:pPr>
        <w:pStyle w:val="ListParagraph"/>
        <w:numPr>
          <w:ilvl w:val="0"/>
          <w:numId w:val="87"/>
        </w:numPr>
        <w:tabs>
          <w:tab w:val="left" w:pos="819"/>
          <w:tab w:val="left" w:pos="820"/>
        </w:tabs>
        <w:spacing w:line="264" w:lineRule="exact"/>
        <w:rPr>
          <w:sz w:val="23"/>
        </w:rPr>
      </w:pPr>
      <w:r>
        <w:rPr>
          <w:sz w:val="23"/>
        </w:rPr>
        <w:t>Index of</w:t>
      </w:r>
      <w:r>
        <w:rPr>
          <w:spacing w:val="-14"/>
          <w:sz w:val="23"/>
        </w:rPr>
        <w:t xml:space="preserve"> </w:t>
      </w:r>
      <w:r>
        <w:rPr>
          <w:sz w:val="23"/>
        </w:rPr>
        <w:t>Drawings.</w:t>
      </w:r>
    </w:p>
    <w:p w:rsidR="00BD63E6" w:rsidRDefault="00BD63E6">
      <w:pPr>
        <w:spacing w:line="264" w:lineRule="exact"/>
        <w:rPr>
          <w:sz w:val="23"/>
        </w:rPr>
        <w:sectPr w:rsidR="00BD63E6">
          <w:type w:val="continuous"/>
          <w:pgSz w:w="12240" w:h="15840"/>
          <w:pgMar w:top="1320" w:right="1320" w:bottom="280" w:left="1340" w:header="720" w:footer="720" w:gutter="0"/>
          <w:cols w:num="2" w:space="720" w:equalWidth="0">
            <w:col w:w="1399" w:space="41"/>
            <w:col w:w="8140"/>
          </w:cols>
        </w:sectPr>
      </w:pPr>
    </w:p>
    <w:p w:rsidR="00BD63E6" w:rsidRDefault="00BD63E6">
      <w:pPr>
        <w:pStyle w:val="BodyText"/>
        <w:spacing w:before="11"/>
        <w:rPr>
          <w:sz w:val="14"/>
        </w:rPr>
      </w:pPr>
    </w:p>
    <w:p w:rsidR="00BD63E6" w:rsidRDefault="00D94B7A">
      <w:pPr>
        <w:pStyle w:val="BodyText"/>
        <w:spacing w:before="90"/>
        <w:ind w:left="817" w:right="304"/>
      </w:pPr>
      <w:r>
        <w:rPr>
          <w:b/>
        </w:rPr>
        <w:t xml:space="preserve">Site Plans </w:t>
      </w:r>
      <w:r>
        <w:t>(site/improvement plan &amp; composite utility plan minimum requirements for new construction and additions)</w:t>
      </w:r>
    </w:p>
    <w:p w:rsidR="00BD63E6" w:rsidRDefault="00D94B7A" w:rsidP="0013587C">
      <w:pPr>
        <w:pStyle w:val="ListParagraph"/>
        <w:numPr>
          <w:ilvl w:val="1"/>
          <w:numId w:val="87"/>
        </w:numPr>
        <w:tabs>
          <w:tab w:val="left" w:pos="2257"/>
          <w:tab w:val="left" w:pos="2258"/>
        </w:tabs>
        <w:spacing w:before="1" w:line="264" w:lineRule="exact"/>
        <w:rPr>
          <w:sz w:val="23"/>
        </w:rPr>
      </w:pPr>
      <w:r>
        <w:rPr>
          <w:sz w:val="23"/>
        </w:rPr>
        <w:t>Based on approved comprehensive Master</w:t>
      </w:r>
      <w:r>
        <w:rPr>
          <w:spacing w:val="-24"/>
          <w:sz w:val="23"/>
        </w:rPr>
        <w:t xml:space="preserve"> </w:t>
      </w:r>
      <w:r>
        <w:rPr>
          <w:sz w:val="23"/>
        </w:rPr>
        <w:t>Plan.</w:t>
      </w:r>
    </w:p>
    <w:p w:rsidR="00BD63E6" w:rsidRDefault="00D94B7A" w:rsidP="0013587C">
      <w:pPr>
        <w:pStyle w:val="ListParagraph"/>
        <w:numPr>
          <w:ilvl w:val="1"/>
          <w:numId w:val="87"/>
        </w:numPr>
        <w:tabs>
          <w:tab w:val="left" w:pos="2257"/>
          <w:tab w:val="left" w:pos="2258"/>
        </w:tabs>
        <w:spacing w:line="264" w:lineRule="exact"/>
        <w:rPr>
          <w:sz w:val="23"/>
        </w:rPr>
      </w:pPr>
      <w:r>
        <w:rPr>
          <w:sz w:val="23"/>
        </w:rPr>
        <w:t>Scale and north</w:t>
      </w:r>
      <w:r>
        <w:rPr>
          <w:spacing w:val="-15"/>
          <w:sz w:val="23"/>
        </w:rPr>
        <w:t xml:space="preserve"> </w:t>
      </w:r>
      <w:r>
        <w:rPr>
          <w:sz w:val="23"/>
        </w:rPr>
        <w:t>arrow.</w:t>
      </w:r>
    </w:p>
    <w:p w:rsidR="00BD63E6" w:rsidRDefault="00D94B7A" w:rsidP="0013587C">
      <w:pPr>
        <w:pStyle w:val="ListParagraph"/>
        <w:numPr>
          <w:ilvl w:val="1"/>
          <w:numId w:val="87"/>
        </w:numPr>
        <w:tabs>
          <w:tab w:val="left" w:pos="2257"/>
          <w:tab w:val="left" w:pos="2258"/>
        </w:tabs>
        <w:spacing w:line="264" w:lineRule="exact"/>
        <w:rPr>
          <w:sz w:val="23"/>
        </w:rPr>
      </w:pPr>
      <w:r>
        <w:rPr>
          <w:sz w:val="23"/>
        </w:rPr>
        <w:t>Existing and new contours affected by the proposed</w:t>
      </w:r>
      <w:r>
        <w:rPr>
          <w:spacing w:val="-46"/>
          <w:sz w:val="23"/>
        </w:rPr>
        <w:t xml:space="preserve"> </w:t>
      </w:r>
      <w:r>
        <w:rPr>
          <w:sz w:val="23"/>
        </w:rPr>
        <w:t>Work.</w:t>
      </w:r>
    </w:p>
    <w:p w:rsidR="00BD63E6" w:rsidRDefault="00D94B7A" w:rsidP="0013587C">
      <w:pPr>
        <w:pStyle w:val="ListParagraph"/>
        <w:numPr>
          <w:ilvl w:val="1"/>
          <w:numId w:val="87"/>
        </w:numPr>
        <w:tabs>
          <w:tab w:val="left" w:pos="2257"/>
          <w:tab w:val="left" w:pos="2258"/>
        </w:tabs>
        <w:spacing w:before="1" w:line="264" w:lineRule="exact"/>
        <w:rPr>
          <w:sz w:val="23"/>
        </w:rPr>
      </w:pPr>
      <w:r>
        <w:rPr>
          <w:sz w:val="23"/>
        </w:rPr>
        <w:t>Floor and pavement</w:t>
      </w:r>
      <w:r>
        <w:rPr>
          <w:spacing w:val="-25"/>
          <w:sz w:val="23"/>
        </w:rPr>
        <w:t xml:space="preserve"> </w:t>
      </w:r>
      <w:r>
        <w:rPr>
          <w:sz w:val="23"/>
        </w:rPr>
        <w:t>elevations.</w:t>
      </w:r>
    </w:p>
    <w:p w:rsidR="00BD63E6" w:rsidRDefault="00D94B7A" w:rsidP="0013587C">
      <w:pPr>
        <w:pStyle w:val="ListParagraph"/>
        <w:numPr>
          <w:ilvl w:val="1"/>
          <w:numId w:val="87"/>
        </w:numPr>
        <w:tabs>
          <w:tab w:val="left" w:pos="2257"/>
          <w:tab w:val="left" w:pos="2258"/>
        </w:tabs>
        <w:spacing w:line="264" w:lineRule="exact"/>
        <w:rPr>
          <w:sz w:val="23"/>
        </w:rPr>
      </w:pPr>
      <w:r>
        <w:rPr>
          <w:sz w:val="23"/>
        </w:rPr>
        <w:t>Applicable boundaries with survey</w:t>
      </w:r>
      <w:r>
        <w:rPr>
          <w:spacing w:val="-29"/>
          <w:sz w:val="23"/>
        </w:rPr>
        <w:t xml:space="preserve"> </w:t>
      </w:r>
      <w:r>
        <w:rPr>
          <w:sz w:val="23"/>
        </w:rPr>
        <w:t>computations.</w:t>
      </w:r>
    </w:p>
    <w:p w:rsidR="00BD63E6" w:rsidRDefault="00D94B7A" w:rsidP="0013587C">
      <w:pPr>
        <w:pStyle w:val="ListParagraph"/>
        <w:numPr>
          <w:ilvl w:val="1"/>
          <w:numId w:val="87"/>
        </w:numPr>
        <w:tabs>
          <w:tab w:val="left" w:pos="2257"/>
          <w:tab w:val="left" w:pos="2258"/>
        </w:tabs>
        <w:spacing w:line="264" w:lineRule="exact"/>
        <w:rPr>
          <w:sz w:val="23"/>
        </w:rPr>
      </w:pPr>
      <w:r>
        <w:rPr>
          <w:sz w:val="23"/>
        </w:rPr>
        <w:t>Dimensioned</w:t>
      </w:r>
      <w:r>
        <w:rPr>
          <w:spacing w:val="-2"/>
          <w:sz w:val="23"/>
        </w:rPr>
        <w:t xml:space="preserve"> </w:t>
      </w:r>
      <w:r>
        <w:rPr>
          <w:sz w:val="23"/>
        </w:rPr>
        <w:t>relationship</w:t>
      </w:r>
      <w:r>
        <w:rPr>
          <w:spacing w:val="-7"/>
          <w:sz w:val="23"/>
        </w:rPr>
        <w:t xml:space="preserve"> </w:t>
      </w:r>
      <w:r>
        <w:rPr>
          <w:sz w:val="23"/>
        </w:rPr>
        <w:t>of</w:t>
      </w:r>
      <w:r>
        <w:rPr>
          <w:spacing w:val="-5"/>
          <w:sz w:val="23"/>
        </w:rPr>
        <w:t xml:space="preserve"> </w:t>
      </w:r>
      <w:r>
        <w:rPr>
          <w:sz w:val="23"/>
        </w:rPr>
        <w:t>new</w:t>
      </w:r>
      <w:r>
        <w:rPr>
          <w:spacing w:val="-1"/>
          <w:sz w:val="23"/>
        </w:rPr>
        <w:t xml:space="preserve"> </w:t>
      </w:r>
      <w:r>
        <w:rPr>
          <w:sz w:val="23"/>
        </w:rPr>
        <w:t>Work</w:t>
      </w:r>
      <w:r>
        <w:rPr>
          <w:spacing w:val="-2"/>
          <w:sz w:val="23"/>
        </w:rPr>
        <w:t xml:space="preserve"> </w:t>
      </w:r>
      <w:r>
        <w:rPr>
          <w:sz w:val="23"/>
        </w:rPr>
        <w:t>to</w:t>
      </w:r>
      <w:r>
        <w:rPr>
          <w:spacing w:val="-2"/>
          <w:sz w:val="23"/>
        </w:rPr>
        <w:t xml:space="preserve"> </w:t>
      </w:r>
      <w:r>
        <w:rPr>
          <w:sz w:val="23"/>
        </w:rPr>
        <w:t>boundaries</w:t>
      </w:r>
      <w:r>
        <w:rPr>
          <w:spacing w:val="-3"/>
          <w:sz w:val="23"/>
        </w:rPr>
        <w:t xml:space="preserve"> </w:t>
      </w:r>
      <w:r>
        <w:rPr>
          <w:sz w:val="23"/>
        </w:rPr>
        <w:t>and</w:t>
      </w:r>
      <w:r>
        <w:rPr>
          <w:spacing w:val="-2"/>
          <w:sz w:val="23"/>
        </w:rPr>
        <w:t xml:space="preserve"> </w:t>
      </w:r>
      <w:r>
        <w:rPr>
          <w:sz w:val="23"/>
        </w:rPr>
        <w:t>existing</w:t>
      </w:r>
      <w:r>
        <w:rPr>
          <w:spacing w:val="-30"/>
          <w:sz w:val="23"/>
        </w:rPr>
        <w:t xml:space="preserve"> </w:t>
      </w:r>
      <w:r>
        <w:rPr>
          <w:sz w:val="23"/>
        </w:rPr>
        <w:t>structures.</w:t>
      </w:r>
    </w:p>
    <w:p w:rsidR="00BD63E6" w:rsidRDefault="00D94B7A" w:rsidP="0013587C">
      <w:pPr>
        <w:pStyle w:val="ListParagraph"/>
        <w:numPr>
          <w:ilvl w:val="1"/>
          <w:numId w:val="87"/>
        </w:numPr>
        <w:tabs>
          <w:tab w:val="left" w:pos="2257"/>
          <w:tab w:val="left" w:pos="2258"/>
        </w:tabs>
        <w:spacing w:line="264" w:lineRule="exact"/>
        <w:rPr>
          <w:sz w:val="23"/>
        </w:rPr>
      </w:pPr>
      <w:r>
        <w:rPr>
          <w:sz w:val="23"/>
        </w:rPr>
        <w:t>Location of test</w:t>
      </w:r>
      <w:r>
        <w:rPr>
          <w:spacing w:val="-18"/>
          <w:sz w:val="23"/>
        </w:rPr>
        <w:t xml:space="preserve"> </w:t>
      </w:r>
      <w:r>
        <w:rPr>
          <w:sz w:val="23"/>
        </w:rPr>
        <w:t>borings.</w:t>
      </w:r>
    </w:p>
    <w:p w:rsidR="00BD63E6" w:rsidRDefault="00D94B7A" w:rsidP="0013587C">
      <w:pPr>
        <w:pStyle w:val="ListParagraph"/>
        <w:numPr>
          <w:ilvl w:val="1"/>
          <w:numId w:val="87"/>
        </w:numPr>
        <w:tabs>
          <w:tab w:val="left" w:pos="2257"/>
          <w:tab w:val="left" w:pos="2258"/>
        </w:tabs>
        <w:spacing w:line="264" w:lineRule="exact"/>
        <w:rPr>
          <w:sz w:val="23"/>
        </w:rPr>
      </w:pPr>
      <w:r>
        <w:rPr>
          <w:sz w:val="23"/>
        </w:rPr>
        <w:t>General parking and handicap</w:t>
      </w:r>
      <w:r>
        <w:rPr>
          <w:spacing w:val="-30"/>
          <w:sz w:val="23"/>
        </w:rPr>
        <w:t xml:space="preserve"> </w:t>
      </w:r>
      <w:r>
        <w:rPr>
          <w:sz w:val="23"/>
        </w:rPr>
        <w:t>parking.</w:t>
      </w:r>
    </w:p>
    <w:p w:rsidR="00BD63E6" w:rsidRDefault="00D94B7A" w:rsidP="0013587C">
      <w:pPr>
        <w:pStyle w:val="ListParagraph"/>
        <w:numPr>
          <w:ilvl w:val="1"/>
          <w:numId w:val="87"/>
        </w:numPr>
        <w:tabs>
          <w:tab w:val="left" w:pos="2257"/>
          <w:tab w:val="left" w:pos="2258"/>
        </w:tabs>
        <w:spacing w:line="264" w:lineRule="exact"/>
        <w:rPr>
          <w:sz w:val="23"/>
        </w:rPr>
      </w:pPr>
      <w:r>
        <w:rPr>
          <w:sz w:val="23"/>
        </w:rPr>
        <w:t>Handicap accessible</w:t>
      </w:r>
      <w:r>
        <w:rPr>
          <w:spacing w:val="-22"/>
          <w:sz w:val="23"/>
        </w:rPr>
        <w:t xml:space="preserve"> </w:t>
      </w:r>
      <w:r>
        <w:rPr>
          <w:sz w:val="23"/>
        </w:rPr>
        <w:t>routes.</w:t>
      </w:r>
    </w:p>
    <w:p w:rsidR="00BD63E6" w:rsidRDefault="00D94B7A" w:rsidP="0013587C">
      <w:pPr>
        <w:pStyle w:val="ListParagraph"/>
        <w:numPr>
          <w:ilvl w:val="1"/>
          <w:numId w:val="87"/>
        </w:numPr>
        <w:tabs>
          <w:tab w:val="left" w:pos="2257"/>
          <w:tab w:val="left" w:pos="2258"/>
        </w:tabs>
        <w:spacing w:line="264" w:lineRule="exact"/>
        <w:rPr>
          <w:sz w:val="23"/>
        </w:rPr>
      </w:pPr>
      <w:r>
        <w:rPr>
          <w:sz w:val="23"/>
        </w:rPr>
        <w:t>Pedestrian traffic</w:t>
      </w:r>
      <w:r>
        <w:rPr>
          <w:spacing w:val="-20"/>
          <w:sz w:val="23"/>
        </w:rPr>
        <w:t xml:space="preserve"> </w:t>
      </w:r>
      <w:r>
        <w:rPr>
          <w:sz w:val="23"/>
        </w:rPr>
        <w:t>routes.</w:t>
      </w:r>
    </w:p>
    <w:p w:rsidR="00BD63E6" w:rsidRDefault="00D94B7A" w:rsidP="0013587C">
      <w:pPr>
        <w:pStyle w:val="ListParagraph"/>
        <w:numPr>
          <w:ilvl w:val="1"/>
          <w:numId w:val="87"/>
        </w:numPr>
        <w:tabs>
          <w:tab w:val="left" w:pos="2257"/>
          <w:tab w:val="left" w:pos="2258"/>
        </w:tabs>
        <w:spacing w:line="264" w:lineRule="exact"/>
        <w:rPr>
          <w:sz w:val="23"/>
        </w:rPr>
      </w:pPr>
      <w:r>
        <w:rPr>
          <w:sz w:val="23"/>
        </w:rPr>
        <w:t>Demolitions: structures, walks, utilities, trees,</w:t>
      </w:r>
      <w:r>
        <w:rPr>
          <w:spacing w:val="-42"/>
          <w:sz w:val="23"/>
        </w:rPr>
        <w:t xml:space="preserve"> </w:t>
      </w:r>
      <w:r>
        <w:rPr>
          <w:sz w:val="23"/>
        </w:rPr>
        <w:t>etc.</w:t>
      </w:r>
    </w:p>
    <w:p w:rsidR="00BD63E6" w:rsidRDefault="00D94B7A" w:rsidP="0013587C">
      <w:pPr>
        <w:pStyle w:val="ListParagraph"/>
        <w:numPr>
          <w:ilvl w:val="1"/>
          <w:numId w:val="87"/>
        </w:numPr>
        <w:tabs>
          <w:tab w:val="left" w:pos="2257"/>
          <w:tab w:val="left" w:pos="2258"/>
        </w:tabs>
        <w:spacing w:line="264" w:lineRule="exact"/>
        <w:rPr>
          <w:sz w:val="23"/>
        </w:rPr>
      </w:pPr>
      <w:r>
        <w:rPr>
          <w:sz w:val="23"/>
        </w:rPr>
        <w:t>Proposed landscaping (planting</w:t>
      </w:r>
      <w:r>
        <w:rPr>
          <w:spacing w:val="-28"/>
          <w:sz w:val="23"/>
        </w:rPr>
        <w:t xml:space="preserve"> </w:t>
      </w:r>
      <w:r>
        <w:rPr>
          <w:sz w:val="23"/>
        </w:rPr>
        <w:t>materials).</w:t>
      </w:r>
    </w:p>
    <w:p w:rsidR="00BD63E6" w:rsidRDefault="00D94B7A" w:rsidP="0013587C">
      <w:pPr>
        <w:pStyle w:val="ListParagraph"/>
        <w:numPr>
          <w:ilvl w:val="1"/>
          <w:numId w:val="87"/>
        </w:numPr>
        <w:tabs>
          <w:tab w:val="left" w:pos="2257"/>
          <w:tab w:val="left" w:pos="2258"/>
        </w:tabs>
        <w:ind w:right="112"/>
        <w:jc w:val="both"/>
        <w:rPr>
          <w:sz w:val="23"/>
        </w:rPr>
      </w:pPr>
      <w:r>
        <w:rPr>
          <w:sz w:val="23"/>
        </w:rPr>
        <w:t>Existing and new utilities: storm sewers, sanitary sewers, water supply, gas, steam</w:t>
      </w:r>
      <w:r>
        <w:rPr>
          <w:spacing w:val="-14"/>
          <w:sz w:val="23"/>
        </w:rPr>
        <w:t xml:space="preserve"> </w:t>
      </w:r>
      <w:r>
        <w:rPr>
          <w:sz w:val="23"/>
        </w:rPr>
        <w:t>distribution</w:t>
      </w:r>
      <w:r>
        <w:rPr>
          <w:spacing w:val="-12"/>
          <w:sz w:val="23"/>
        </w:rPr>
        <w:t xml:space="preserve"> </w:t>
      </w:r>
      <w:r>
        <w:rPr>
          <w:sz w:val="23"/>
        </w:rPr>
        <w:t>pipes</w:t>
      </w:r>
      <w:r>
        <w:rPr>
          <w:spacing w:val="-13"/>
          <w:sz w:val="23"/>
        </w:rPr>
        <w:t xml:space="preserve"> </w:t>
      </w:r>
      <w:r>
        <w:rPr>
          <w:sz w:val="23"/>
        </w:rPr>
        <w:t>and</w:t>
      </w:r>
      <w:r>
        <w:rPr>
          <w:spacing w:val="-12"/>
          <w:sz w:val="23"/>
        </w:rPr>
        <w:t xml:space="preserve"> </w:t>
      </w:r>
      <w:r>
        <w:rPr>
          <w:sz w:val="23"/>
        </w:rPr>
        <w:t>tunnels,</w:t>
      </w:r>
      <w:r>
        <w:rPr>
          <w:spacing w:val="-12"/>
          <w:sz w:val="23"/>
        </w:rPr>
        <w:t xml:space="preserve"> </w:t>
      </w:r>
      <w:r>
        <w:rPr>
          <w:sz w:val="23"/>
        </w:rPr>
        <w:t>electric</w:t>
      </w:r>
      <w:r>
        <w:rPr>
          <w:spacing w:val="-11"/>
          <w:sz w:val="23"/>
        </w:rPr>
        <w:t xml:space="preserve"> </w:t>
      </w:r>
      <w:r>
        <w:rPr>
          <w:sz w:val="23"/>
        </w:rPr>
        <w:t>and</w:t>
      </w:r>
      <w:r>
        <w:rPr>
          <w:spacing w:val="-14"/>
          <w:sz w:val="23"/>
        </w:rPr>
        <w:t xml:space="preserve"> </w:t>
      </w:r>
      <w:r>
        <w:rPr>
          <w:sz w:val="23"/>
        </w:rPr>
        <w:t>telephone</w:t>
      </w:r>
      <w:r>
        <w:rPr>
          <w:spacing w:val="-11"/>
          <w:sz w:val="23"/>
        </w:rPr>
        <w:t xml:space="preserve"> </w:t>
      </w:r>
      <w:r>
        <w:rPr>
          <w:sz w:val="23"/>
        </w:rPr>
        <w:t>poles</w:t>
      </w:r>
      <w:r>
        <w:rPr>
          <w:spacing w:val="-13"/>
          <w:sz w:val="23"/>
        </w:rPr>
        <w:t xml:space="preserve"> </w:t>
      </w:r>
      <w:r>
        <w:rPr>
          <w:sz w:val="23"/>
        </w:rPr>
        <w:t>and</w:t>
      </w:r>
      <w:r>
        <w:rPr>
          <w:spacing w:val="-14"/>
          <w:sz w:val="23"/>
        </w:rPr>
        <w:t xml:space="preserve"> </w:t>
      </w:r>
      <w:r>
        <w:rPr>
          <w:sz w:val="23"/>
        </w:rPr>
        <w:t>lines,</w:t>
      </w:r>
      <w:r>
        <w:rPr>
          <w:spacing w:val="-12"/>
          <w:sz w:val="23"/>
        </w:rPr>
        <w:t xml:space="preserve"> </w:t>
      </w:r>
      <w:r>
        <w:rPr>
          <w:sz w:val="23"/>
        </w:rPr>
        <w:t>and hydrant locations with data on fire flow</w:t>
      </w:r>
      <w:r>
        <w:rPr>
          <w:spacing w:val="-31"/>
          <w:sz w:val="23"/>
        </w:rPr>
        <w:t xml:space="preserve"> </w:t>
      </w:r>
      <w:r>
        <w:rPr>
          <w:sz w:val="23"/>
        </w:rPr>
        <w:t>test.</w:t>
      </w:r>
    </w:p>
    <w:p w:rsidR="00BD63E6" w:rsidRDefault="00D94B7A" w:rsidP="0013587C">
      <w:pPr>
        <w:pStyle w:val="ListParagraph"/>
        <w:numPr>
          <w:ilvl w:val="1"/>
          <w:numId w:val="87"/>
        </w:numPr>
        <w:tabs>
          <w:tab w:val="left" w:pos="2256"/>
          <w:tab w:val="left" w:pos="2257"/>
        </w:tabs>
        <w:spacing w:before="3" w:line="264" w:lineRule="exact"/>
        <w:ind w:left="2256"/>
        <w:rPr>
          <w:sz w:val="23"/>
        </w:rPr>
      </w:pPr>
      <w:r>
        <w:rPr>
          <w:sz w:val="23"/>
        </w:rPr>
        <w:t>Profile of</w:t>
      </w:r>
      <w:r>
        <w:rPr>
          <w:spacing w:val="-4"/>
          <w:sz w:val="23"/>
        </w:rPr>
        <w:t xml:space="preserve"> </w:t>
      </w:r>
      <w:r>
        <w:rPr>
          <w:sz w:val="23"/>
        </w:rPr>
        <w:t>all</w:t>
      </w:r>
      <w:r>
        <w:rPr>
          <w:spacing w:val="-1"/>
          <w:sz w:val="23"/>
        </w:rPr>
        <w:t xml:space="preserve"> </w:t>
      </w:r>
      <w:r>
        <w:rPr>
          <w:sz w:val="23"/>
        </w:rPr>
        <w:t>utilities</w:t>
      </w:r>
      <w:r>
        <w:rPr>
          <w:spacing w:val="-5"/>
          <w:sz w:val="23"/>
        </w:rPr>
        <w:t xml:space="preserve"> </w:t>
      </w:r>
      <w:r>
        <w:rPr>
          <w:sz w:val="23"/>
        </w:rPr>
        <w:t>and</w:t>
      </w:r>
      <w:r>
        <w:rPr>
          <w:spacing w:val="-4"/>
          <w:sz w:val="23"/>
        </w:rPr>
        <w:t xml:space="preserve"> </w:t>
      </w:r>
      <w:r>
        <w:rPr>
          <w:sz w:val="23"/>
        </w:rPr>
        <w:t>any</w:t>
      </w:r>
      <w:r>
        <w:rPr>
          <w:spacing w:val="-6"/>
          <w:sz w:val="23"/>
        </w:rPr>
        <w:t xml:space="preserve"> </w:t>
      </w:r>
      <w:r>
        <w:rPr>
          <w:sz w:val="23"/>
        </w:rPr>
        <w:t>roads</w:t>
      </w:r>
      <w:r>
        <w:rPr>
          <w:spacing w:val="-2"/>
          <w:sz w:val="23"/>
        </w:rPr>
        <w:t xml:space="preserve"> </w:t>
      </w:r>
      <w:r>
        <w:rPr>
          <w:sz w:val="23"/>
        </w:rPr>
        <w:t>over</w:t>
      </w:r>
      <w:r>
        <w:rPr>
          <w:spacing w:val="-1"/>
          <w:sz w:val="23"/>
        </w:rPr>
        <w:t xml:space="preserve"> </w:t>
      </w:r>
      <w:r>
        <w:rPr>
          <w:sz w:val="23"/>
        </w:rPr>
        <w:t>100</w:t>
      </w:r>
      <w:r>
        <w:rPr>
          <w:spacing w:val="-1"/>
          <w:sz w:val="23"/>
        </w:rPr>
        <w:t xml:space="preserve"> </w:t>
      </w:r>
      <w:r>
        <w:rPr>
          <w:sz w:val="23"/>
        </w:rPr>
        <w:t>feet</w:t>
      </w:r>
      <w:r>
        <w:rPr>
          <w:spacing w:val="-1"/>
          <w:sz w:val="23"/>
        </w:rPr>
        <w:t xml:space="preserve"> </w:t>
      </w:r>
      <w:r>
        <w:rPr>
          <w:sz w:val="23"/>
        </w:rPr>
        <w:t>in</w:t>
      </w:r>
      <w:r>
        <w:rPr>
          <w:spacing w:val="-28"/>
          <w:sz w:val="23"/>
        </w:rPr>
        <w:t xml:space="preserve"> </w:t>
      </w:r>
      <w:r>
        <w:rPr>
          <w:sz w:val="23"/>
        </w:rPr>
        <w:t>length.</w:t>
      </w:r>
    </w:p>
    <w:p w:rsidR="00BD63E6" w:rsidRDefault="00D94B7A" w:rsidP="0013587C">
      <w:pPr>
        <w:pStyle w:val="ListParagraph"/>
        <w:numPr>
          <w:ilvl w:val="1"/>
          <w:numId w:val="87"/>
        </w:numPr>
        <w:tabs>
          <w:tab w:val="left" w:pos="2256"/>
          <w:tab w:val="left" w:pos="2257"/>
        </w:tabs>
        <w:spacing w:line="264" w:lineRule="exact"/>
        <w:ind w:left="2256"/>
        <w:rPr>
          <w:sz w:val="23"/>
        </w:rPr>
      </w:pPr>
      <w:r>
        <w:rPr>
          <w:sz w:val="23"/>
        </w:rPr>
        <w:t>Site improvements such as fencing, lighting,</w:t>
      </w:r>
      <w:r>
        <w:rPr>
          <w:spacing w:val="-34"/>
          <w:sz w:val="23"/>
        </w:rPr>
        <w:t xml:space="preserve"> </w:t>
      </w:r>
      <w:r>
        <w:rPr>
          <w:sz w:val="23"/>
        </w:rPr>
        <w:t>etc.</w:t>
      </w:r>
    </w:p>
    <w:p w:rsidR="00BD63E6" w:rsidRDefault="00D94B7A" w:rsidP="0013587C">
      <w:pPr>
        <w:pStyle w:val="ListParagraph"/>
        <w:numPr>
          <w:ilvl w:val="1"/>
          <w:numId w:val="87"/>
        </w:numPr>
        <w:tabs>
          <w:tab w:val="left" w:pos="2256"/>
          <w:tab w:val="left" w:pos="2257"/>
        </w:tabs>
        <w:spacing w:line="263" w:lineRule="exact"/>
        <w:ind w:left="2256"/>
        <w:rPr>
          <w:sz w:val="23"/>
        </w:rPr>
      </w:pPr>
      <w:r>
        <w:rPr>
          <w:sz w:val="23"/>
        </w:rPr>
        <w:t>Typical paving section of each type and thickness</w:t>
      </w:r>
      <w:r>
        <w:rPr>
          <w:spacing w:val="-39"/>
          <w:sz w:val="23"/>
        </w:rPr>
        <w:t xml:space="preserve"> </w:t>
      </w:r>
      <w:r>
        <w:rPr>
          <w:sz w:val="23"/>
        </w:rPr>
        <w:t>required.</w:t>
      </w:r>
    </w:p>
    <w:p w:rsidR="00BD63E6" w:rsidRDefault="00D94B7A" w:rsidP="0013587C">
      <w:pPr>
        <w:pStyle w:val="ListParagraph"/>
        <w:numPr>
          <w:ilvl w:val="1"/>
          <w:numId w:val="87"/>
        </w:numPr>
        <w:tabs>
          <w:tab w:val="left" w:pos="2256"/>
          <w:tab w:val="left" w:pos="2257"/>
          <w:tab w:val="left" w:pos="3840"/>
          <w:tab w:val="left" w:pos="4788"/>
          <w:tab w:val="left" w:pos="6070"/>
          <w:tab w:val="left" w:pos="7680"/>
          <w:tab w:val="left" w:pos="8321"/>
        </w:tabs>
        <w:ind w:left="2256" w:right="128"/>
        <w:rPr>
          <w:sz w:val="23"/>
        </w:rPr>
      </w:pPr>
      <w:r>
        <w:rPr>
          <w:sz w:val="23"/>
        </w:rPr>
        <w:t>Identify/show</w:t>
      </w:r>
      <w:r>
        <w:rPr>
          <w:sz w:val="23"/>
        </w:rPr>
        <w:tab/>
        <w:t>special</w:t>
      </w:r>
      <w:r>
        <w:rPr>
          <w:sz w:val="23"/>
        </w:rPr>
        <w:tab/>
        <w:t>Earthwork</w:t>
      </w:r>
      <w:r>
        <w:rPr>
          <w:sz w:val="23"/>
        </w:rPr>
        <w:tab/>
        <w:t>recommended</w:t>
      </w:r>
      <w:r>
        <w:rPr>
          <w:sz w:val="23"/>
        </w:rPr>
        <w:tab/>
        <w:t>and</w:t>
      </w:r>
      <w:r>
        <w:rPr>
          <w:sz w:val="23"/>
        </w:rPr>
        <w:tab/>
      </w:r>
      <w:r>
        <w:rPr>
          <w:spacing w:val="-1"/>
          <w:sz w:val="23"/>
        </w:rPr>
        <w:t xml:space="preserve">construction </w:t>
      </w:r>
      <w:r>
        <w:rPr>
          <w:sz w:val="23"/>
        </w:rPr>
        <w:t>considerations noted in soils</w:t>
      </w:r>
      <w:r>
        <w:rPr>
          <w:spacing w:val="-24"/>
          <w:sz w:val="23"/>
        </w:rPr>
        <w:t xml:space="preserve"> </w:t>
      </w:r>
      <w:r>
        <w:rPr>
          <w:sz w:val="23"/>
        </w:rPr>
        <w:t>report.</w:t>
      </w:r>
    </w:p>
    <w:p w:rsidR="00BD63E6" w:rsidRDefault="00D94B7A" w:rsidP="0013587C">
      <w:pPr>
        <w:pStyle w:val="ListParagraph"/>
        <w:numPr>
          <w:ilvl w:val="1"/>
          <w:numId w:val="87"/>
        </w:numPr>
        <w:tabs>
          <w:tab w:val="left" w:pos="2256"/>
          <w:tab w:val="left" w:pos="2257"/>
        </w:tabs>
        <w:spacing w:before="3" w:line="264" w:lineRule="exact"/>
        <w:ind w:left="2256"/>
        <w:rPr>
          <w:sz w:val="23"/>
        </w:rPr>
      </w:pPr>
      <w:r>
        <w:rPr>
          <w:sz w:val="23"/>
        </w:rPr>
        <w:t>Archaeology</w:t>
      </w:r>
      <w:r>
        <w:rPr>
          <w:spacing w:val="-15"/>
          <w:sz w:val="23"/>
        </w:rPr>
        <w:t xml:space="preserve"> </w:t>
      </w:r>
      <w:r>
        <w:rPr>
          <w:sz w:val="23"/>
        </w:rPr>
        <w:t>features.</w:t>
      </w:r>
    </w:p>
    <w:p w:rsidR="00BD63E6" w:rsidRDefault="00D94B7A" w:rsidP="0013587C">
      <w:pPr>
        <w:pStyle w:val="ListParagraph"/>
        <w:numPr>
          <w:ilvl w:val="1"/>
          <w:numId w:val="87"/>
        </w:numPr>
        <w:tabs>
          <w:tab w:val="left" w:pos="2256"/>
          <w:tab w:val="left" w:pos="2257"/>
        </w:tabs>
        <w:spacing w:line="264" w:lineRule="exact"/>
        <w:ind w:left="2256" w:hanging="717"/>
        <w:rPr>
          <w:sz w:val="23"/>
        </w:rPr>
      </w:pPr>
      <w:r>
        <w:rPr>
          <w:sz w:val="23"/>
        </w:rPr>
        <w:t>Location of shut off valves for all major utilities affected</w:t>
      </w:r>
      <w:r>
        <w:rPr>
          <w:spacing w:val="21"/>
          <w:sz w:val="23"/>
        </w:rPr>
        <w:t xml:space="preserve"> </w:t>
      </w:r>
      <w:r>
        <w:rPr>
          <w:sz w:val="23"/>
        </w:rPr>
        <w:t>by construction.</w:t>
      </w:r>
    </w:p>
    <w:p w:rsidR="00BD63E6" w:rsidRDefault="00BD63E6">
      <w:pPr>
        <w:pStyle w:val="BodyText"/>
        <w:spacing w:before="6"/>
      </w:pPr>
    </w:p>
    <w:p w:rsidR="00BD63E6" w:rsidRDefault="00D94B7A">
      <w:pPr>
        <w:pStyle w:val="Heading5"/>
      </w:pPr>
      <w:bookmarkStart w:id="398" w:name="Demolition_Drawings"/>
      <w:bookmarkEnd w:id="398"/>
      <w:r>
        <w:rPr>
          <w:u w:val="thick"/>
        </w:rPr>
        <w:t>Demolition Drawings</w:t>
      </w:r>
    </w:p>
    <w:p w:rsidR="00BD63E6" w:rsidRDefault="00BD63E6">
      <w:pPr>
        <w:pStyle w:val="BodyText"/>
        <w:spacing w:before="9"/>
        <w:rPr>
          <w:b/>
          <w:sz w:val="14"/>
        </w:rPr>
      </w:pPr>
    </w:p>
    <w:p w:rsidR="00BD63E6" w:rsidRDefault="00D94B7A">
      <w:pPr>
        <w:spacing w:before="91" w:line="263" w:lineRule="exact"/>
        <w:ind w:left="820"/>
        <w:rPr>
          <w:b/>
          <w:sz w:val="23"/>
        </w:rPr>
      </w:pPr>
      <w:r>
        <w:rPr>
          <w:b/>
          <w:sz w:val="23"/>
        </w:rPr>
        <w:t>For total building demolition, provide:</w:t>
      </w:r>
    </w:p>
    <w:p w:rsidR="00BD63E6" w:rsidRDefault="00D94B7A" w:rsidP="0013587C">
      <w:pPr>
        <w:pStyle w:val="ListParagraph"/>
        <w:numPr>
          <w:ilvl w:val="0"/>
          <w:numId w:val="86"/>
        </w:numPr>
        <w:tabs>
          <w:tab w:val="left" w:pos="1537"/>
          <w:tab w:val="left" w:pos="1538"/>
        </w:tabs>
        <w:spacing w:line="263" w:lineRule="exact"/>
        <w:ind w:hanging="720"/>
        <w:rPr>
          <w:sz w:val="23"/>
        </w:rPr>
      </w:pPr>
      <w:r>
        <w:rPr>
          <w:sz w:val="23"/>
        </w:rPr>
        <w:t>Plan of building with length &amp; width</w:t>
      </w:r>
      <w:r>
        <w:rPr>
          <w:spacing w:val="-28"/>
          <w:sz w:val="23"/>
        </w:rPr>
        <w:t xml:space="preserve"> </w:t>
      </w:r>
      <w:r>
        <w:rPr>
          <w:sz w:val="23"/>
        </w:rPr>
        <w:t>dimensions,</w:t>
      </w:r>
    </w:p>
    <w:p w:rsidR="00BD63E6" w:rsidRDefault="00D94B7A" w:rsidP="0013587C">
      <w:pPr>
        <w:pStyle w:val="ListParagraph"/>
        <w:numPr>
          <w:ilvl w:val="0"/>
          <w:numId w:val="86"/>
        </w:numPr>
        <w:tabs>
          <w:tab w:val="left" w:pos="1537"/>
          <w:tab w:val="left" w:pos="1538"/>
        </w:tabs>
        <w:spacing w:line="264" w:lineRule="exact"/>
        <w:ind w:left="1537" w:hanging="717"/>
        <w:rPr>
          <w:sz w:val="23"/>
        </w:rPr>
      </w:pPr>
      <w:r>
        <w:rPr>
          <w:sz w:val="23"/>
        </w:rPr>
        <w:t>Elevations</w:t>
      </w:r>
      <w:r>
        <w:rPr>
          <w:spacing w:val="-3"/>
          <w:sz w:val="23"/>
        </w:rPr>
        <w:t xml:space="preserve"> </w:t>
      </w:r>
      <w:r>
        <w:rPr>
          <w:sz w:val="23"/>
        </w:rPr>
        <w:t>(drawn</w:t>
      </w:r>
      <w:r>
        <w:rPr>
          <w:spacing w:val="-2"/>
          <w:sz w:val="23"/>
        </w:rPr>
        <w:t xml:space="preserve"> </w:t>
      </w:r>
      <w:r>
        <w:rPr>
          <w:sz w:val="23"/>
        </w:rPr>
        <w:t>or</w:t>
      </w:r>
      <w:r>
        <w:rPr>
          <w:spacing w:val="-2"/>
          <w:sz w:val="23"/>
        </w:rPr>
        <w:t xml:space="preserve"> </w:t>
      </w:r>
      <w:r>
        <w:rPr>
          <w:sz w:val="23"/>
        </w:rPr>
        <w:t>photographic)</w:t>
      </w:r>
      <w:r>
        <w:rPr>
          <w:spacing w:val="-2"/>
          <w:sz w:val="23"/>
        </w:rPr>
        <w:t xml:space="preserve"> </w:t>
      </w:r>
      <w:r>
        <w:rPr>
          <w:sz w:val="23"/>
        </w:rPr>
        <w:t>and</w:t>
      </w:r>
      <w:r>
        <w:rPr>
          <w:spacing w:val="-5"/>
          <w:sz w:val="23"/>
        </w:rPr>
        <w:t xml:space="preserve"> </w:t>
      </w:r>
      <w:r>
        <w:rPr>
          <w:sz w:val="23"/>
        </w:rPr>
        <w:t>cross</w:t>
      </w:r>
      <w:r>
        <w:rPr>
          <w:spacing w:val="-3"/>
          <w:sz w:val="23"/>
        </w:rPr>
        <w:t xml:space="preserve"> </w:t>
      </w:r>
      <w:r>
        <w:rPr>
          <w:sz w:val="23"/>
        </w:rPr>
        <w:t>section</w:t>
      </w:r>
      <w:r>
        <w:rPr>
          <w:spacing w:val="-2"/>
          <w:sz w:val="23"/>
        </w:rPr>
        <w:t xml:space="preserve"> </w:t>
      </w:r>
      <w:r>
        <w:rPr>
          <w:sz w:val="23"/>
        </w:rPr>
        <w:t>of</w:t>
      </w:r>
      <w:r>
        <w:rPr>
          <w:spacing w:val="-5"/>
          <w:sz w:val="23"/>
        </w:rPr>
        <w:t xml:space="preserve"> </w:t>
      </w:r>
      <w:r>
        <w:rPr>
          <w:sz w:val="23"/>
        </w:rPr>
        <w:t>building</w:t>
      </w:r>
      <w:r>
        <w:rPr>
          <w:spacing w:val="-5"/>
          <w:sz w:val="23"/>
        </w:rPr>
        <w:t xml:space="preserve"> </w:t>
      </w:r>
      <w:r>
        <w:rPr>
          <w:sz w:val="23"/>
        </w:rPr>
        <w:t>to</w:t>
      </w:r>
      <w:r>
        <w:rPr>
          <w:spacing w:val="-2"/>
          <w:sz w:val="23"/>
        </w:rPr>
        <w:t xml:space="preserve"> </w:t>
      </w:r>
      <w:r>
        <w:rPr>
          <w:sz w:val="23"/>
        </w:rPr>
        <w:t>be</w:t>
      </w:r>
      <w:r>
        <w:rPr>
          <w:spacing w:val="-27"/>
          <w:sz w:val="23"/>
        </w:rPr>
        <w:t xml:space="preserve"> </w:t>
      </w:r>
      <w:r>
        <w:rPr>
          <w:sz w:val="23"/>
        </w:rPr>
        <w:t>demolished,</w:t>
      </w:r>
    </w:p>
    <w:p w:rsidR="00BD63E6" w:rsidRDefault="00D94B7A" w:rsidP="0013587C">
      <w:pPr>
        <w:pStyle w:val="ListParagraph"/>
        <w:numPr>
          <w:ilvl w:val="0"/>
          <w:numId w:val="86"/>
        </w:numPr>
        <w:tabs>
          <w:tab w:val="left" w:pos="1537"/>
          <w:tab w:val="left" w:pos="1538"/>
        </w:tabs>
        <w:spacing w:line="264" w:lineRule="exact"/>
        <w:ind w:left="1537" w:hanging="717"/>
        <w:rPr>
          <w:sz w:val="23"/>
        </w:rPr>
      </w:pPr>
      <w:r>
        <w:rPr>
          <w:sz w:val="23"/>
        </w:rPr>
        <w:t>Details of termination of demolition, underpinning,</w:t>
      </w:r>
      <w:r>
        <w:rPr>
          <w:spacing w:val="-34"/>
          <w:sz w:val="23"/>
        </w:rPr>
        <w:t xml:space="preserve"> </w:t>
      </w:r>
      <w:r>
        <w:rPr>
          <w:sz w:val="23"/>
        </w:rPr>
        <w:t>etc.</w:t>
      </w:r>
    </w:p>
    <w:p w:rsidR="00BD63E6" w:rsidRDefault="00BD63E6">
      <w:pPr>
        <w:spacing w:line="264" w:lineRule="exact"/>
        <w:rPr>
          <w:sz w:val="23"/>
        </w:rPr>
        <w:sectPr w:rsidR="00BD63E6">
          <w:type w:val="continuous"/>
          <w:pgSz w:w="12240" w:h="15840"/>
          <w:pgMar w:top="1320" w:right="1320" w:bottom="280" w:left="1340" w:header="720" w:footer="720" w:gutter="0"/>
          <w:cols w:space="720"/>
        </w:sectPr>
      </w:pPr>
    </w:p>
    <w:p w:rsidR="00BD63E6" w:rsidRDefault="00BD63E6">
      <w:pPr>
        <w:pStyle w:val="BodyText"/>
        <w:spacing w:before="2"/>
        <w:rPr>
          <w:sz w:val="12"/>
        </w:rPr>
      </w:pPr>
    </w:p>
    <w:p w:rsidR="00BD63E6" w:rsidRDefault="00D94B7A">
      <w:pPr>
        <w:pStyle w:val="Heading5"/>
        <w:spacing w:before="91" w:line="263" w:lineRule="exact"/>
      </w:pPr>
      <w:bookmarkStart w:id="399" w:name="For_interior/selective_demolition,_provi"/>
      <w:bookmarkEnd w:id="399"/>
      <w:r>
        <w:t>For interior/selective demolition, provide:</w:t>
      </w:r>
    </w:p>
    <w:p w:rsidR="00BD63E6" w:rsidRDefault="00D94B7A" w:rsidP="0013587C">
      <w:pPr>
        <w:pStyle w:val="ListParagraph"/>
        <w:numPr>
          <w:ilvl w:val="0"/>
          <w:numId w:val="86"/>
        </w:numPr>
        <w:tabs>
          <w:tab w:val="left" w:pos="1539"/>
          <w:tab w:val="left" w:pos="1540"/>
        </w:tabs>
        <w:ind w:right="687" w:hanging="720"/>
        <w:rPr>
          <w:sz w:val="23"/>
        </w:rPr>
      </w:pPr>
      <w:r>
        <w:rPr>
          <w:sz w:val="23"/>
        </w:rPr>
        <w:t>Floor Plans showing existing partition, etc., and showing or describing existing material /construction to be</w:t>
      </w:r>
      <w:r>
        <w:rPr>
          <w:spacing w:val="-27"/>
          <w:sz w:val="23"/>
        </w:rPr>
        <w:t xml:space="preserve"> </w:t>
      </w:r>
      <w:r>
        <w:rPr>
          <w:sz w:val="23"/>
        </w:rPr>
        <w:t>removed.</w:t>
      </w:r>
    </w:p>
    <w:p w:rsidR="00BD63E6" w:rsidRDefault="00D94B7A" w:rsidP="0013587C">
      <w:pPr>
        <w:pStyle w:val="ListParagraph"/>
        <w:numPr>
          <w:ilvl w:val="0"/>
          <w:numId w:val="86"/>
        </w:numPr>
        <w:tabs>
          <w:tab w:val="left" w:pos="1539"/>
          <w:tab w:val="left" w:pos="1540"/>
        </w:tabs>
        <w:spacing w:before="1" w:line="264" w:lineRule="exact"/>
        <w:ind w:hanging="720"/>
        <w:rPr>
          <w:sz w:val="23"/>
        </w:rPr>
      </w:pPr>
      <w:r>
        <w:rPr>
          <w:sz w:val="23"/>
        </w:rPr>
        <w:t>Information or estimates for procurement for Work to be</w:t>
      </w:r>
      <w:r>
        <w:rPr>
          <w:spacing w:val="-39"/>
          <w:sz w:val="23"/>
        </w:rPr>
        <w:t xml:space="preserve"> </w:t>
      </w:r>
      <w:r w:rsidR="00A73D9C">
        <w:rPr>
          <w:spacing w:val="-39"/>
          <w:sz w:val="23"/>
        </w:rPr>
        <w:t xml:space="preserve"> </w:t>
      </w:r>
      <w:r>
        <w:rPr>
          <w:sz w:val="23"/>
        </w:rPr>
        <w:t>removed.</w:t>
      </w:r>
    </w:p>
    <w:p w:rsidR="00BD63E6" w:rsidRDefault="00BD63E6">
      <w:pPr>
        <w:pStyle w:val="BodyText"/>
        <w:spacing w:before="5"/>
      </w:pPr>
    </w:p>
    <w:p w:rsidR="00BD63E6" w:rsidRDefault="00D94B7A">
      <w:pPr>
        <w:pStyle w:val="Heading5"/>
      </w:pPr>
      <w:bookmarkStart w:id="400" w:name="Architectural_Drawings"/>
      <w:bookmarkEnd w:id="400"/>
      <w:r>
        <w:rPr>
          <w:u w:val="thick"/>
        </w:rPr>
        <w:t>Architectural Drawings</w:t>
      </w:r>
    </w:p>
    <w:p w:rsidR="00BD63E6" w:rsidRDefault="00BD63E6">
      <w:pPr>
        <w:pStyle w:val="BodyText"/>
        <w:spacing w:before="9"/>
        <w:rPr>
          <w:b/>
          <w:sz w:val="14"/>
        </w:rPr>
      </w:pPr>
    </w:p>
    <w:p w:rsidR="00BD63E6" w:rsidRDefault="00D94B7A">
      <w:pPr>
        <w:spacing w:before="90" w:line="262" w:lineRule="exact"/>
        <w:ind w:left="820"/>
        <w:rPr>
          <w:b/>
          <w:sz w:val="23"/>
        </w:rPr>
      </w:pPr>
      <w:r>
        <w:rPr>
          <w:b/>
          <w:sz w:val="23"/>
        </w:rPr>
        <w:t>Floor Plans (for each floor)</w:t>
      </w:r>
    </w:p>
    <w:p w:rsidR="00BD63E6" w:rsidRDefault="00D94B7A" w:rsidP="0013587C">
      <w:pPr>
        <w:pStyle w:val="ListParagraph"/>
        <w:numPr>
          <w:ilvl w:val="0"/>
          <w:numId w:val="86"/>
        </w:numPr>
        <w:tabs>
          <w:tab w:val="left" w:pos="1537"/>
          <w:tab w:val="left" w:pos="1538"/>
        </w:tabs>
        <w:spacing w:line="242" w:lineRule="auto"/>
        <w:ind w:left="1537" w:right="206" w:hanging="717"/>
        <w:rPr>
          <w:sz w:val="23"/>
        </w:rPr>
      </w:pPr>
      <w:r>
        <w:rPr>
          <w:sz w:val="23"/>
        </w:rPr>
        <w:t>Plans of each floor at a minimum 1/8" = 1'-0" preferred (but not less than 1/16" = 1'- 0" with approval of University Review</w:t>
      </w:r>
      <w:r>
        <w:rPr>
          <w:spacing w:val="-25"/>
          <w:sz w:val="23"/>
        </w:rPr>
        <w:t xml:space="preserve"> </w:t>
      </w:r>
      <w:r>
        <w:rPr>
          <w:sz w:val="23"/>
        </w:rPr>
        <w:t>Unit).</w:t>
      </w:r>
    </w:p>
    <w:p w:rsidR="00BD63E6" w:rsidRDefault="00D94B7A" w:rsidP="0013587C">
      <w:pPr>
        <w:pStyle w:val="ListParagraph"/>
        <w:numPr>
          <w:ilvl w:val="0"/>
          <w:numId w:val="86"/>
        </w:numPr>
        <w:tabs>
          <w:tab w:val="left" w:pos="1537"/>
          <w:tab w:val="left" w:pos="1538"/>
        </w:tabs>
        <w:spacing w:before="7"/>
        <w:ind w:left="1537" w:right="113" w:hanging="720"/>
        <w:rPr>
          <w:sz w:val="23"/>
        </w:rPr>
      </w:pPr>
      <w:r>
        <w:rPr>
          <w:sz w:val="23"/>
        </w:rPr>
        <w:t>Show room/space numbers assigned by the University Department of Space and Real Estate</w:t>
      </w:r>
      <w:r>
        <w:rPr>
          <w:spacing w:val="-15"/>
          <w:sz w:val="23"/>
        </w:rPr>
        <w:t xml:space="preserve"> </w:t>
      </w:r>
      <w:r>
        <w:rPr>
          <w:sz w:val="23"/>
        </w:rPr>
        <w:t>Management.</w:t>
      </w:r>
    </w:p>
    <w:p w:rsidR="00BD63E6" w:rsidRDefault="00D94B7A" w:rsidP="0013587C">
      <w:pPr>
        <w:pStyle w:val="ListParagraph"/>
        <w:numPr>
          <w:ilvl w:val="0"/>
          <w:numId w:val="86"/>
        </w:numPr>
        <w:tabs>
          <w:tab w:val="left" w:pos="1537"/>
          <w:tab w:val="left" w:pos="1538"/>
        </w:tabs>
        <w:spacing w:line="260" w:lineRule="exact"/>
        <w:ind w:left="1537" w:hanging="720"/>
        <w:rPr>
          <w:sz w:val="23"/>
        </w:rPr>
      </w:pPr>
      <w:r>
        <w:rPr>
          <w:sz w:val="23"/>
        </w:rPr>
        <w:t>Overall</w:t>
      </w:r>
      <w:r>
        <w:rPr>
          <w:spacing w:val="-9"/>
          <w:sz w:val="23"/>
        </w:rPr>
        <w:t xml:space="preserve"> </w:t>
      </w:r>
      <w:r>
        <w:rPr>
          <w:sz w:val="23"/>
        </w:rPr>
        <w:t>dimensions.</w:t>
      </w:r>
    </w:p>
    <w:p w:rsidR="00BD63E6" w:rsidRDefault="00D94B7A" w:rsidP="0013587C">
      <w:pPr>
        <w:pStyle w:val="ListParagraph"/>
        <w:numPr>
          <w:ilvl w:val="0"/>
          <w:numId w:val="86"/>
        </w:numPr>
        <w:tabs>
          <w:tab w:val="left" w:pos="1537"/>
          <w:tab w:val="left" w:pos="1538"/>
        </w:tabs>
        <w:spacing w:line="263" w:lineRule="exact"/>
        <w:ind w:left="1537" w:hanging="720"/>
        <w:rPr>
          <w:sz w:val="23"/>
        </w:rPr>
      </w:pPr>
      <w:r>
        <w:rPr>
          <w:sz w:val="23"/>
        </w:rPr>
        <w:t>If</w:t>
      </w:r>
      <w:r>
        <w:rPr>
          <w:spacing w:val="-5"/>
          <w:sz w:val="23"/>
        </w:rPr>
        <w:t xml:space="preserve"> </w:t>
      </w:r>
      <w:r>
        <w:rPr>
          <w:sz w:val="23"/>
        </w:rPr>
        <w:t>the</w:t>
      </w:r>
      <w:r>
        <w:rPr>
          <w:spacing w:val="-1"/>
          <w:sz w:val="23"/>
        </w:rPr>
        <w:t xml:space="preserve"> </w:t>
      </w:r>
      <w:r>
        <w:rPr>
          <w:sz w:val="23"/>
        </w:rPr>
        <w:t>Work</w:t>
      </w:r>
      <w:r>
        <w:rPr>
          <w:spacing w:val="-2"/>
          <w:sz w:val="23"/>
        </w:rPr>
        <w:t xml:space="preserve"> </w:t>
      </w:r>
      <w:r>
        <w:rPr>
          <w:sz w:val="23"/>
        </w:rPr>
        <w:t>is</w:t>
      </w:r>
      <w:r>
        <w:rPr>
          <w:spacing w:val="-3"/>
          <w:sz w:val="23"/>
        </w:rPr>
        <w:t xml:space="preserve"> </w:t>
      </w:r>
      <w:r>
        <w:rPr>
          <w:sz w:val="23"/>
        </w:rPr>
        <w:t>an</w:t>
      </w:r>
      <w:r>
        <w:rPr>
          <w:spacing w:val="-2"/>
          <w:sz w:val="23"/>
        </w:rPr>
        <w:t xml:space="preserve"> </w:t>
      </w:r>
      <w:r>
        <w:rPr>
          <w:sz w:val="23"/>
        </w:rPr>
        <w:t>addition,</w:t>
      </w:r>
      <w:r>
        <w:rPr>
          <w:spacing w:val="-5"/>
          <w:sz w:val="23"/>
        </w:rPr>
        <w:t xml:space="preserve"> </w:t>
      </w:r>
      <w:r>
        <w:rPr>
          <w:sz w:val="23"/>
        </w:rPr>
        <w:t>show</w:t>
      </w:r>
      <w:r>
        <w:rPr>
          <w:spacing w:val="-3"/>
          <w:sz w:val="23"/>
        </w:rPr>
        <w:t xml:space="preserve"> </w:t>
      </w:r>
      <w:r>
        <w:rPr>
          <w:sz w:val="23"/>
        </w:rPr>
        <w:t>the</w:t>
      </w:r>
      <w:r>
        <w:rPr>
          <w:spacing w:val="-1"/>
          <w:sz w:val="23"/>
        </w:rPr>
        <w:t xml:space="preserve"> </w:t>
      </w:r>
      <w:r>
        <w:rPr>
          <w:sz w:val="23"/>
        </w:rPr>
        <w:t>relationship</w:t>
      </w:r>
      <w:r>
        <w:rPr>
          <w:spacing w:val="-2"/>
          <w:sz w:val="23"/>
        </w:rPr>
        <w:t xml:space="preserve"> </w:t>
      </w:r>
      <w:r>
        <w:rPr>
          <w:sz w:val="23"/>
        </w:rPr>
        <w:t>of</w:t>
      </w:r>
      <w:r>
        <w:rPr>
          <w:spacing w:val="-5"/>
          <w:sz w:val="23"/>
        </w:rPr>
        <w:t xml:space="preserve"> </w:t>
      </w:r>
      <w:r>
        <w:rPr>
          <w:sz w:val="23"/>
        </w:rPr>
        <w:t>new</w:t>
      </w:r>
      <w:r>
        <w:rPr>
          <w:spacing w:val="-3"/>
          <w:sz w:val="23"/>
        </w:rPr>
        <w:t xml:space="preserve"> </w:t>
      </w:r>
      <w:r>
        <w:rPr>
          <w:sz w:val="23"/>
        </w:rPr>
        <w:t>to</w:t>
      </w:r>
      <w:r>
        <w:rPr>
          <w:spacing w:val="-2"/>
          <w:sz w:val="23"/>
        </w:rPr>
        <w:t xml:space="preserve"> </w:t>
      </w:r>
      <w:r>
        <w:rPr>
          <w:sz w:val="23"/>
        </w:rPr>
        <w:t>existing</w:t>
      </w:r>
      <w:r>
        <w:rPr>
          <w:spacing w:val="-30"/>
          <w:sz w:val="23"/>
        </w:rPr>
        <w:t xml:space="preserve"> </w:t>
      </w:r>
      <w:r>
        <w:rPr>
          <w:sz w:val="23"/>
        </w:rPr>
        <w:t>spaces.</w:t>
      </w:r>
    </w:p>
    <w:p w:rsidR="00BD63E6" w:rsidRDefault="00D94B7A" w:rsidP="0013587C">
      <w:pPr>
        <w:pStyle w:val="ListParagraph"/>
        <w:numPr>
          <w:ilvl w:val="0"/>
          <w:numId w:val="86"/>
        </w:numPr>
        <w:tabs>
          <w:tab w:val="left" w:pos="1537"/>
          <w:tab w:val="left" w:pos="1538"/>
        </w:tabs>
        <w:spacing w:before="1" w:line="264" w:lineRule="exact"/>
        <w:ind w:left="1537" w:hanging="720"/>
        <w:rPr>
          <w:sz w:val="23"/>
        </w:rPr>
      </w:pPr>
      <w:r>
        <w:rPr>
          <w:sz w:val="23"/>
        </w:rPr>
        <w:t>Distinguish new from existing</w:t>
      </w:r>
      <w:r>
        <w:rPr>
          <w:spacing w:val="-28"/>
          <w:sz w:val="23"/>
        </w:rPr>
        <w:t xml:space="preserve"> </w:t>
      </w:r>
      <w:r>
        <w:rPr>
          <w:sz w:val="23"/>
        </w:rPr>
        <w:t>construction.</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Show demolition on the architectural Plans or separate</w:t>
      </w:r>
      <w:r>
        <w:rPr>
          <w:spacing w:val="-39"/>
          <w:sz w:val="23"/>
        </w:rPr>
        <w:t xml:space="preserve"> </w:t>
      </w:r>
      <w:r>
        <w:rPr>
          <w:sz w:val="23"/>
        </w:rPr>
        <w:t>Plans.</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Indicate</w:t>
      </w:r>
      <w:r>
        <w:rPr>
          <w:spacing w:val="-3"/>
          <w:sz w:val="23"/>
        </w:rPr>
        <w:t xml:space="preserve"> </w:t>
      </w:r>
      <w:r>
        <w:rPr>
          <w:sz w:val="23"/>
        </w:rPr>
        <w:t>asbestos</w:t>
      </w:r>
      <w:r>
        <w:rPr>
          <w:spacing w:val="-2"/>
          <w:sz w:val="23"/>
        </w:rPr>
        <w:t xml:space="preserve"> </w:t>
      </w:r>
      <w:r>
        <w:rPr>
          <w:sz w:val="23"/>
        </w:rPr>
        <w:t>locations</w:t>
      </w:r>
      <w:r>
        <w:rPr>
          <w:spacing w:val="-5"/>
          <w:sz w:val="23"/>
        </w:rPr>
        <w:t xml:space="preserve"> </w:t>
      </w:r>
      <w:r>
        <w:rPr>
          <w:sz w:val="23"/>
        </w:rPr>
        <w:t>regardless</w:t>
      </w:r>
      <w:r>
        <w:rPr>
          <w:spacing w:val="-2"/>
          <w:sz w:val="23"/>
        </w:rPr>
        <w:t xml:space="preserve"> </w:t>
      </w:r>
      <w:r>
        <w:rPr>
          <w:sz w:val="23"/>
        </w:rPr>
        <w:t>of</w:t>
      </w:r>
      <w:r>
        <w:rPr>
          <w:spacing w:val="-4"/>
          <w:sz w:val="23"/>
        </w:rPr>
        <w:t xml:space="preserve"> </w:t>
      </w:r>
      <w:r>
        <w:rPr>
          <w:sz w:val="23"/>
        </w:rPr>
        <w:t>who</w:t>
      </w:r>
      <w:r>
        <w:rPr>
          <w:spacing w:val="-1"/>
          <w:sz w:val="23"/>
        </w:rPr>
        <w:t xml:space="preserve"> </w:t>
      </w:r>
      <w:r>
        <w:rPr>
          <w:sz w:val="23"/>
        </w:rPr>
        <w:t>removes</w:t>
      </w:r>
      <w:r>
        <w:rPr>
          <w:spacing w:val="-2"/>
          <w:sz w:val="23"/>
        </w:rPr>
        <w:t xml:space="preserve"> </w:t>
      </w:r>
      <w:r>
        <w:rPr>
          <w:sz w:val="23"/>
        </w:rPr>
        <w:t>it</w:t>
      </w:r>
      <w:r>
        <w:rPr>
          <w:spacing w:val="-1"/>
          <w:sz w:val="23"/>
        </w:rPr>
        <w:t xml:space="preserve"> </w:t>
      </w:r>
      <w:r>
        <w:rPr>
          <w:sz w:val="23"/>
        </w:rPr>
        <w:t>or</w:t>
      </w:r>
      <w:r>
        <w:rPr>
          <w:spacing w:val="-1"/>
          <w:sz w:val="23"/>
        </w:rPr>
        <w:t xml:space="preserve"> </w:t>
      </w:r>
      <w:r>
        <w:rPr>
          <w:sz w:val="23"/>
        </w:rPr>
        <w:t>how</w:t>
      </w:r>
      <w:r>
        <w:rPr>
          <w:spacing w:val="-2"/>
          <w:sz w:val="23"/>
        </w:rPr>
        <w:t xml:space="preserve"> </w:t>
      </w:r>
      <w:r>
        <w:rPr>
          <w:sz w:val="23"/>
        </w:rPr>
        <w:t>it</w:t>
      </w:r>
      <w:r>
        <w:rPr>
          <w:spacing w:val="-3"/>
          <w:sz w:val="23"/>
        </w:rPr>
        <w:t xml:space="preserve"> </w:t>
      </w:r>
      <w:r>
        <w:rPr>
          <w:sz w:val="23"/>
        </w:rPr>
        <w:t>is</w:t>
      </w:r>
      <w:r>
        <w:rPr>
          <w:spacing w:val="-31"/>
          <w:sz w:val="23"/>
        </w:rPr>
        <w:t xml:space="preserve"> </w:t>
      </w:r>
      <w:r w:rsidR="00A73D9C">
        <w:rPr>
          <w:spacing w:val="-31"/>
          <w:sz w:val="23"/>
        </w:rPr>
        <w:t xml:space="preserve"> </w:t>
      </w:r>
      <w:r>
        <w:rPr>
          <w:sz w:val="23"/>
        </w:rPr>
        <w:t>removed.</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Indicate all openings, entrances, delivery</w:t>
      </w:r>
      <w:r>
        <w:rPr>
          <w:spacing w:val="-47"/>
          <w:sz w:val="23"/>
        </w:rPr>
        <w:t xml:space="preserve"> </w:t>
      </w:r>
      <w:r>
        <w:rPr>
          <w:sz w:val="23"/>
        </w:rPr>
        <w:t>areas.</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Indicate handicap</w:t>
      </w:r>
      <w:r>
        <w:rPr>
          <w:spacing w:val="-23"/>
          <w:sz w:val="23"/>
        </w:rPr>
        <w:t xml:space="preserve"> </w:t>
      </w:r>
      <w:r>
        <w:rPr>
          <w:sz w:val="23"/>
        </w:rPr>
        <w:t>access.</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Show scale and north</w:t>
      </w:r>
      <w:r>
        <w:rPr>
          <w:spacing w:val="-14"/>
          <w:sz w:val="23"/>
        </w:rPr>
        <w:t xml:space="preserve"> </w:t>
      </w:r>
      <w:r>
        <w:rPr>
          <w:sz w:val="23"/>
        </w:rPr>
        <w:t>arrow.</w:t>
      </w:r>
    </w:p>
    <w:p w:rsidR="00BD63E6" w:rsidRDefault="00BD63E6">
      <w:pPr>
        <w:pStyle w:val="BodyText"/>
        <w:spacing w:before="6"/>
      </w:pPr>
    </w:p>
    <w:p w:rsidR="00BD63E6" w:rsidRDefault="00D94B7A">
      <w:pPr>
        <w:pStyle w:val="Heading5"/>
        <w:spacing w:line="263" w:lineRule="exact"/>
        <w:ind w:left="817"/>
      </w:pPr>
      <w:bookmarkStart w:id="401" w:name="Reflected_Ceiling_Plans"/>
      <w:bookmarkEnd w:id="401"/>
      <w:r>
        <w:t>Reflected Ceiling Plans</w:t>
      </w:r>
    </w:p>
    <w:p w:rsidR="00BD63E6" w:rsidRDefault="00D94B7A" w:rsidP="0013587C">
      <w:pPr>
        <w:pStyle w:val="ListParagraph"/>
        <w:numPr>
          <w:ilvl w:val="0"/>
          <w:numId w:val="86"/>
        </w:numPr>
        <w:tabs>
          <w:tab w:val="left" w:pos="1537"/>
          <w:tab w:val="left" w:pos="1538"/>
        </w:tabs>
        <w:spacing w:line="262" w:lineRule="exact"/>
        <w:ind w:left="1537" w:hanging="720"/>
        <w:rPr>
          <w:sz w:val="23"/>
        </w:rPr>
      </w:pPr>
      <w:r>
        <w:rPr>
          <w:sz w:val="23"/>
        </w:rPr>
        <w:t>Ceiling tile/grid</w:t>
      </w:r>
      <w:r>
        <w:rPr>
          <w:spacing w:val="-27"/>
          <w:sz w:val="23"/>
        </w:rPr>
        <w:t xml:space="preserve"> </w:t>
      </w:r>
      <w:r>
        <w:rPr>
          <w:sz w:val="23"/>
        </w:rPr>
        <w:t>layout.</w:t>
      </w:r>
    </w:p>
    <w:p w:rsidR="00BD63E6" w:rsidRDefault="00D94B7A" w:rsidP="0013587C">
      <w:pPr>
        <w:pStyle w:val="ListParagraph"/>
        <w:numPr>
          <w:ilvl w:val="0"/>
          <w:numId w:val="86"/>
        </w:numPr>
        <w:tabs>
          <w:tab w:val="left" w:pos="1537"/>
          <w:tab w:val="left" w:pos="1538"/>
        </w:tabs>
        <w:spacing w:line="263" w:lineRule="exact"/>
        <w:ind w:left="1537" w:hanging="720"/>
        <w:rPr>
          <w:sz w:val="23"/>
        </w:rPr>
      </w:pPr>
      <w:r>
        <w:rPr>
          <w:sz w:val="23"/>
        </w:rPr>
        <w:t>Light fixture</w:t>
      </w:r>
      <w:r>
        <w:rPr>
          <w:spacing w:val="-12"/>
          <w:sz w:val="23"/>
        </w:rPr>
        <w:t xml:space="preserve"> </w:t>
      </w:r>
      <w:r>
        <w:rPr>
          <w:sz w:val="23"/>
        </w:rPr>
        <w:t>locations.</w:t>
      </w:r>
    </w:p>
    <w:p w:rsidR="00BD63E6" w:rsidRDefault="00D94B7A" w:rsidP="0013587C">
      <w:pPr>
        <w:pStyle w:val="ListParagraph"/>
        <w:numPr>
          <w:ilvl w:val="0"/>
          <w:numId w:val="86"/>
        </w:numPr>
        <w:tabs>
          <w:tab w:val="left" w:pos="1537"/>
          <w:tab w:val="left" w:pos="1538"/>
        </w:tabs>
        <w:spacing w:before="1" w:line="264" w:lineRule="exact"/>
        <w:ind w:left="1537" w:hanging="720"/>
        <w:rPr>
          <w:sz w:val="23"/>
        </w:rPr>
      </w:pPr>
      <w:r>
        <w:rPr>
          <w:sz w:val="23"/>
        </w:rPr>
        <w:t>Sprinkler head</w:t>
      </w:r>
      <w:r>
        <w:rPr>
          <w:spacing w:val="-19"/>
          <w:sz w:val="23"/>
        </w:rPr>
        <w:t xml:space="preserve"> </w:t>
      </w:r>
      <w:r>
        <w:rPr>
          <w:sz w:val="23"/>
        </w:rPr>
        <w:t>locations.</w:t>
      </w:r>
    </w:p>
    <w:p w:rsidR="00BD63E6" w:rsidRDefault="00D94B7A" w:rsidP="0013587C">
      <w:pPr>
        <w:pStyle w:val="ListParagraph"/>
        <w:numPr>
          <w:ilvl w:val="0"/>
          <w:numId w:val="86"/>
        </w:numPr>
        <w:tabs>
          <w:tab w:val="left" w:pos="1536"/>
          <w:tab w:val="left" w:pos="1537"/>
        </w:tabs>
        <w:spacing w:line="264" w:lineRule="exact"/>
        <w:ind w:left="1537" w:hanging="720"/>
        <w:rPr>
          <w:sz w:val="23"/>
        </w:rPr>
      </w:pPr>
      <w:r>
        <w:rPr>
          <w:sz w:val="23"/>
        </w:rPr>
        <w:t>HVAC diffuser and grille</w:t>
      </w:r>
      <w:r>
        <w:rPr>
          <w:spacing w:val="-19"/>
          <w:sz w:val="23"/>
        </w:rPr>
        <w:t xml:space="preserve"> </w:t>
      </w:r>
      <w:r>
        <w:rPr>
          <w:sz w:val="23"/>
        </w:rPr>
        <w:t>locations.</w:t>
      </w:r>
    </w:p>
    <w:p w:rsidR="00BD63E6" w:rsidRDefault="00D94B7A" w:rsidP="0013587C">
      <w:pPr>
        <w:pStyle w:val="ListParagraph"/>
        <w:numPr>
          <w:ilvl w:val="0"/>
          <w:numId w:val="86"/>
        </w:numPr>
        <w:tabs>
          <w:tab w:val="left" w:pos="1536"/>
          <w:tab w:val="left" w:pos="1537"/>
        </w:tabs>
        <w:spacing w:line="264" w:lineRule="exact"/>
        <w:ind w:left="1537" w:hanging="720"/>
        <w:rPr>
          <w:sz w:val="23"/>
        </w:rPr>
      </w:pPr>
      <w:r>
        <w:rPr>
          <w:sz w:val="23"/>
        </w:rPr>
        <w:t>Coffers, drop soffits, changes in height or</w:t>
      </w:r>
      <w:r>
        <w:rPr>
          <w:spacing w:val="-38"/>
          <w:sz w:val="23"/>
        </w:rPr>
        <w:t xml:space="preserve"> </w:t>
      </w:r>
      <w:r>
        <w:rPr>
          <w:sz w:val="23"/>
        </w:rPr>
        <w:t>materials.</w:t>
      </w:r>
    </w:p>
    <w:p w:rsidR="00BD63E6" w:rsidRDefault="00D94B7A" w:rsidP="0013587C">
      <w:pPr>
        <w:pStyle w:val="ListParagraph"/>
        <w:numPr>
          <w:ilvl w:val="0"/>
          <w:numId w:val="86"/>
        </w:numPr>
        <w:tabs>
          <w:tab w:val="left" w:pos="1536"/>
          <w:tab w:val="left" w:pos="1537"/>
        </w:tabs>
        <w:spacing w:line="264" w:lineRule="exact"/>
        <w:ind w:left="1537" w:hanging="720"/>
        <w:rPr>
          <w:sz w:val="23"/>
        </w:rPr>
      </w:pPr>
      <w:r>
        <w:rPr>
          <w:sz w:val="23"/>
        </w:rPr>
        <w:t>Space</w:t>
      </w:r>
      <w:r>
        <w:rPr>
          <w:spacing w:val="-5"/>
          <w:sz w:val="23"/>
        </w:rPr>
        <w:t xml:space="preserve"> </w:t>
      </w:r>
      <w:r>
        <w:rPr>
          <w:sz w:val="23"/>
        </w:rPr>
        <w:t>numbers.</w:t>
      </w:r>
    </w:p>
    <w:p w:rsidR="00BD63E6" w:rsidRDefault="00D94B7A" w:rsidP="0013587C">
      <w:pPr>
        <w:pStyle w:val="ListParagraph"/>
        <w:numPr>
          <w:ilvl w:val="0"/>
          <w:numId w:val="86"/>
        </w:numPr>
        <w:tabs>
          <w:tab w:val="left" w:pos="1536"/>
          <w:tab w:val="left" w:pos="1537"/>
        </w:tabs>
        <w:spacing w:line="264" w:lineRule="exact"/>
        <w:ind w:left="1536" w:hanging="720"/>
        <w:rPr>
          <w:sz w:val="23"/>
        </w:rPr>
      </w:pPr>
      <w:r>
        <w:rPr>
          <w:sz w:val="23"/>
        </w:rPr>
        <w:t>Speakers and smoke</w:t>
      </w:r>
      <w:r>
        <w:rPr>
          <w:spacing w:val="-19"/>
          <w:sz w:val="23"/>
        </w:rPr>
        <w:t xml:space="preserve"> </w:t>
      </w:r>
      <w:r>
        <w:rPr>
          <w:sz w:val="23"/>
        </w:rPr>
        <w:t>detectors.</w:t>
      </w:r>
    </w:p>
    <w:p w:rsidR="00BD63E6" w:rsidRDefault="00BD63E6">
      <w:pPr>
        <w:pStyle w:val="BodyText"/>
        <w:spacing w:before="6"/>
      </w:pPr>
    </w:p>
    <w:p w:rsidR="00BD63E6" w:rsidRDefault="00D94B7A">
      <w:pPr>
        <w:pStyle w:val="Heading5"/>
        <w:spacing w:line="263" w:lineRule="exact"/>
        <w:ind w:left="816"/>
      </w:pPr>
      <w:bookmarkStart w:id="402" w:name="Roof_Plan"/>
      <w:bookmarkEnd w:id="402"/>
      <w:r>
        <w:t>Roof Plan</w:t>
      </w:r>
    </w:p>
    <w:p w:rsidR="00BD63E6" w:rsidRDefault="00D94B7A" w:rsidP="0013587C">
      <w:pPr>
        <w:pStyle w:val="ListParagraph"/>
        <w:numPr>
          <w:ilvl w:val="0"/>
          <w:numId w:val="86"/>
        </w:numPr>
        <w:tabs>
          <w:tab w:val="left" w:pos="1536"/>
          <w:tab w:val="left" w:pos="1537"/>
        </w:tabs>
        <w:ind w:left="1536" w:right="1218" w:hanging="720"/>
        <w:rPr>
          <w:sz w:val="23"/>
        </w:rPr>
      </w:pPr>
      <w:r>
        <w:rPr>
          <w:sz w:val="23"/>
        </w:rPr>
        <w:t>Plan(s) of each roof at a minimum 1/8”=1’-0” preferred (but not less than 1/16" = 1'-0" with approval of University Review</w:t>
      </w:r>
      <w:r>
        <w:rPr>
          <w:spacing w:val="-36"/>
          <w:sz w:val="23"/>
        </w:rPr>
        <w:t xml:space="preserve"> </w:t>
      </w:r>
      <w:r>
        <w:rPr>
          <w:sz w:val="23"/>
        </w:rPr>
        <w:t>Unit).</w:t>
      </w:r>
    </w:p>
    <w:p w:rsidR="00BD63E6" w:rsidRDefault="00D94B7A" w:rsidP="0013587C">
      <w:pPr>
        <w:pStyle w:val="ListParagraph"/>
        <w:numPr>
          <w:ilvl w:val="0"/>
          <w:numId w:val="86"/>
        </w:numPr>
        <w:tabs>
          <w:tab w:val="left" w:pos="1536"/>
          <w:tab w:val="left" w:pos="1537"/>
        </w:tabs>
        <w:spacing w:before="1" w:line="264" w:lineRule="exact"/>
        <w:ind w:left="1536" w:hanging="720"/>
        <w:rPr>
          <w:sz w:val="23"/>
        </w:rPr>
      </w:pPr>
      <w:r>
        <w:rPr>
          <w:sz w:val="23"/>
        </w:rPr>
        <w:t>All proposed and existing drains, including auxiliary</w:t>
      </w:r>
      <w:r>
        <w:rPr>
          <w:spacing w:val="-39"/>
          <w:sz w:val="23"/>
        </w:rPr>
        <w:t xml:space="preserve"> </w:t>
      </w:r>
      <w:r>
        <w:rPr>
          <w:sz w:val="23"/>
        </w:rPr>
        <w:t>drains.</w:t>
      </w:r>
    </w:p>
    <w:p w:rsidR="00BD63E6" w:rsidRDefault="00D94B7A" w:rsidP="0013587C">
      <w:pPr>
        <w:pStyle w:val="ListParagraph"/>
        <w:numPr>
          <w:ilvl w:val="0"/>
          <w:numId w:val="86"/>
        </w:numPr>
        <w:tabs>
          <w:tab w:val="left" w:pos="1536"/>
          <w:tab w:val="left" w:pos="1537"/>
        </w:tabs>
        <w:spacing w:line="264" w:lineRule="exact"/>
        <w:ind w:left="1537" w:hanging="720"/>
        <w:rPr>
          <w:sz w:val="23"/>
        </w:rPr>
      </w:pPr>
      <w:r>
        <w:rPr>
          <w:sz w:val="23"/>
        </w:rPr>
        <w:t>Roof</w:t>
      </w:r>
      <w:r>
        <w:rPr>
          <w:spacing w:val="-5"/>
          <w:sz w:val="23"/>
        </w:rPr>
        <w:t xml:space="preserve"> </w:t>
      </w:r>
      <w:r>
        <w:rPr>
          <w:sz w:val="23"/>
        </w:rPr>
        <w:t>slope:</w:t>
      </w:r>
      <w:r>
        <w:rPr>
          <w:spacing w:val="-2"/>
          <w:sz w:val="23"/>
        </w:rPr>
        <w:t xml:space="preserve"> </w:t>
      </w:r>
      <w:r>
        <w:rPr>
          <w:sz w:val="23"/>
        </w:rPr>
        <w:t>1/4" per</w:t>
      </w:r>
      <w:r>
        <w:rPr>
          <w:spacing w:val="-2"/>
          <w:sz w:val="23"/>
        </w:rPr>
        <w:t xml:space="preserve"> </w:t>
      </w:r>
      <w:r>
        <w:rPr>
          <w:sz w:val="23"/>
        </w:rPr>
        <w:t>1'-0"</w:t>
      </w:r>
      <w:r>
        <w:rPr>
          <w:spacing w:val="-3"/>
          <w:sz w:val="23"/>
        </w:rPr>
        <w:t xml:space="preserve"> </w:t>
      </w:r>
      <w:r>
        <w:rPr>
          <w:sz w:val="23"/>
        </w:rPr>
        <w:t>to</w:t>
      </w:r>
      <w:r>
        <w:rPr>
          <w:spacing w:val="-2"/>
          <w:sz w:val="23"/>
        </w:rPr>
        <w:t xml:space="preserve"> </w:t>
      </w:r>
      <w:r>
        <w:rPr>
          <w:sz w:val="23"/>
        </w:rPr>
        <w:t>drains</w:t>
      </w:r>
      <w:r>
        <w:rPr>
          <w:spacing w:val="-3"/>
          <w:sz w:val="23"/>
        </w:rPr>
        <w:t xml:space="preserve"> </w:t>
      </w:r>
      <w:r>
        <w:rPr>
          <w:sz w:val="23"/>
        </w:rPr>
        <w:t>minimum</w:t>
      </w:r>
      <w:r>
        <w:rPr>
          <w:spacing w:val="-2"/>
          <w:sz w:val="23"/>
        </w:rPr>
        <w:t xml:space="preserve"> </w:t>
      </w:r>
      <w:r>
        <w:rPr>
          <w:sz w:val="23"/>
        </w:rPr>
        <w:t>(unless</w:t>
      </w:r>
      <w:r>
        <w:rPr>
          <w:spacing w:val="-3"/>
          <w:sz w:val="23"/>
        </w:rPr>
        <w:t xml:space="preserve"> </w:t>
      </w:r>
      <w:r>
        <w:rPr>
          <w:sz w:val="23"/>
        </w:rPr>
        <w:t>waived</w:t>
      </w:r>
      <w:r>
        <w:rPr>
          <w:spacing w:val="-2"/>
          <w:sz w:val="23"/>
        </w:rPr>
        <w:t xml:space="preserve"> </w:t>
      </w:r>
      <w:r>
        <w:rPr>
          <w:sz w:val="23"/>
        </w:rPr>
        <w:t>for</w:t>
      </w:r>
      <w:r>
        <w:rPr>
          <w:spacing w:val="-26"/>
          <w:sz w:val="23"/>
        </w:rPr>
        <w:t xml:space="preserve"> </w:t>
      </w:r>
      <w:r>
        <w:rPr>
          <w:sz w:val="23"/>
        </w:rPr>
        <w:t>re-roofing).</w:t>
      </w:r>
    </w:p>
    <w:p w:rsidR="00BD63E6" w:rsidRDefault="00D94B7A" w:rsidP="0013587C">
      <w:pPr>
        <w:pStyle w:val="ListParagraph"/>
        <w:numPr>
          <w:ilvl w:val="0"/>
          <w:numId w:val="86"/>
        </w:numPr>
        <w:tabs>
          <w:tab w:val="left" w:pos="1536"/>
          <w:tab w:val="left" w:pos="1537"/>
        </w:tabs>
        <w:spacing w:line="264" w:lineRule="exact"/>
        <w:ind w:left="1537" w:hanging="720"/>
        <w:rPr>
          <w:sz w:val="23"/>
        </w:rPr>
      </w:pPr>
      <w:r>
        <w:rPr>
          <w:sz w:val="23"/>
        </w:rPr>
        <w:t>All new and existing</w:t>
      </w:r>
      <w:r>
        <w:rPr>
          <w:spacing w:val="-19"/>
          <w:sz w:val="23"/>
        </w:rPr>
        <w:t xml:space="preserve"> </w:t>
      </w:r>
      <w:r>
        <w:rPr>
          <w:sz w:val="23"/>
        </w:rPr>
        <w:t>equipment.</w:t>
      </w:r>
    </w:p>
    <w:p w:rsidR="00BD63E6" w:rsidRDefault="00D94B7A" w:rsidP="0013587C">
      <w:pPr>
        <w:pStyle w:val="ListParagraph"/>
        <w:numPr>
          <w:ilvl w:val="0"/>
          <w:numId w:val="86"/>
        </w:numPr>
        <w:tabs>
          <w:tab w:val="left" w:pos="1536"/>
          <w:tab w:val="left" w:pos="1537"/>
        </w:tabs>
        <w:spacing w:line="264" w:lineRule="exact"/>
        <w:ind w:left="1537" w:hanging="720"/>
        <w:rPr>
          <w:sz w:val="23"/>
        </w:rPr>
      </w:pPr>
      <w:r>
        <w:rPr>
          <w:sz w:val="23"/>
        </w:rPr>
        <w:t>All significant roof penetrations and</w:t>
      </w:r>
      <w:r>
        <w:rPr>
          <w:spacing w:val="-39"/>
          <w:sz w:val="23"/>
        </w:rPr>
        <w:t xml:space="preserve"> </w:t>
      </w:r>
      <w:r>
        <w:rPr>
          <w:sz w:val="23"/>
        </w:rPr>
        <w:t>structures.</w:t>
      </w:r>
    </w:p>
    <w:p w:rsidR="00BD63E6" w:rsidRDefault="00D94B7A" w:rsidP="0013587C">
      <w:pPr>
        <w:pStyle w:val="ListParagraph"/>
        <w:numPr>
          <w:ilvl w:val="0"/>
          <w:numId w:val="86"/>
        </w:numPr>
        <w:tabs>
          <w:tab w:val="left" w:pos="1536"/>
          <w:tab w:val="left" w:pos="1537"/>
        </w:tabs>
        <w:spacing w:line="264" w:lineRule="exact"/>
        <w:ind w:left="1537" w:hanging="720"/>
        <w:rPr>
          <w:sz w:val="23"/>
        </w:rPr>
      </w:pPr>
      <w:r>
        <w:rPr>
          <w:sz w:val="23"/>
        </w:rPr>
        <w:t>Identification of materials on existing</w:t>
      </w:r>
      <w:r>
        <w:rPr>
          <w:spacing w:val="-44"/>
          <w:sz w:val="23"/>
        </w:rPr>
        <w:t xml:space="preserve"> </w:t>
      </w:r>
      <w:r>
        <w:rPr>
          <w:sz w:val="23"/>
        </w:rPr>
        <w:t>roofs.</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Typical roofing section identifying</w:t>
      </w:r>
      <w:r>
        <w:rPr>
          <w:spacing w:val="-40"/>
          <w:sz w:val="23"/>
        </w:rPr>
        <w:t xml:space="preserve"> </w:t>
      </w:r>
      <w:r>
        <w:rPr>
          <w:sz w:val="23"/>
        </w:rPr>
        <w:t>materials.</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Access to</w:t>
      </w:r>
      <w:r>
        <w:rPr>
          <w:spacing w:val="-9"/>
          <w:sz w:val="23"/>
        </w:rPr>
        <w:t xml:space="preserve"> </w:t>
      </w:r>
      <w:r>
        <w:rPr>
          <w:sz w:val="23"/>
        </w:rPr>
        <w:t>roof.</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Indicate direction of slope (high to low) with</w:t>
      </w:r>
      <w:r>
        <w:rPr>
          <w:spacing w:val="-34"/>
          <w:sz w:val="23"/>
        </w:rPr>
        <w:t xml:space="preserve"> </w:t>
      </w:r>
      <w:r>
        <w:rPr>
          <w:sz w:val="23"/>
        </w:rPr>
        <w:t>arrows.</w:t>
      </w:r>
    </w:p>
    <w:p w:rsidR="00BD63E6" w:rsidRDefault="00BD63E6">
      <w:pPr>
        <w:pStyle w:val="BodyText"/>
        <w:spacing w:before="4"/>
      </w:pPr>
    </w:p>
    <w:p w:rsidR="00BD63E6" w:rsidRDefault="00D94B7A">
      <w:pPr>
        <w:pStyle w:val="Heading5"/>
        <w:spacing w:line="263" w:lineRule="exact"/>
        <w:ind w:left="817"/>
      </w:pPr>
      <w:bookmarkStart w:id="403" w:name="Exterior_Elevations"/>
      <w:bookmarkEnd w:id="403"/>
      <w:r>
        <w:t>Exterior Elevations</w:t>
      </w:r>
    </w:p>
    <w:p w:rsidR="00BD63E6" w:rsidRDefault="00D94B7A">
      <w:pPr>
        <w:pStyle w:val="BodyText"/>
        <w:tabs>
          <w:tab w:val="left" w:pos="1537"/>
        </w:tabs>
        <w:spacing w:line="263" w:lineRule="exact"/>
        <w:ind w:left="817"/>
      </w:pPr>
      <w:r>
        <w:t>-</w:t>
      </w:r>
      <w:r>
        <w:tab/>
        <w:t>Scale (1/16" = 1'-0"</w:t>
      </w:r>
      <w:r>
        <w:rPr>
          <w:spacing w:val="-14"/>
        </w:rPr>
        <w:t xml:space="preserve"> </w:t>
      </w:r>
      <w:r>
        <w:t>minimum).</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All openings: windows, doors, louvers,</w:t>
      </w:r>
      <w:r>
        <w:rPr>
          <w:spacing w:val="-29"/>
          <w:sz w:val="23"/>
        </w:rPr>
        <w:t xml:space="preserve"> </w:t>
      </w:r>
      <w:r>
        <w:rPr>
          <w:sz w:val="23"/>
        </w:rPr>
        <w:t>vents.</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Percentage of glass vs. gross wall</w:t>
      </w:r>
      <w:r>
        <w:rPr>
          <w:spacing w:val="-32"/>
          <w:sz w:val="23"/>
        </w:rPr>
        <w:t xml:space="preserve"> </w:t>
      </w:r>
      <w:r>
        <w:rPr>
          <w:sz w:val="23"/>
        </w:rPr>
        <w:t>area.</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Floor</w:t>
      </w:r>
      <w:r>
        <w:rPr>
          <w:spacing w:val="-3"/>
          <w:sz w:val="23"/>
        </w:rPr>
        <w:t xml:space="preserve"> </w:t>
      </w:r>
      <w:r>
        <w:rPr>
          <w:sz w:val="23"/>
        </w:rPr>
        <w:t>elevations</w:t>
      </w:r>
      <w:r>
        <w:rPr>
          <w:spacing w:val="-4"/>
          <w:sz w:val="23"/>
        </w:rPr>
        <w:t xml:space="preserve"> </w:t>
      </w:r>
      <w:r>
        <w:rPr>
          <w:sz w:val="23"/>
        </w:rPr>
        <w:t>(above</w:t>
      </w:r>
      <w:r>
        <w:rPr>
          <w:spacing w:val="-2"/>
          <w:sz w:val="23"/>
        </w:rPr>
        <w:t xml:space="preserve"> </w:t>
      </w:r>
      <w:r>
        <w:rPr>
          <w:sz w:val="23"/>
        </w:rPr>
        <w:t>sea</w:t>
      </w:r>
      <w:r>
        <w:rPr>
          <w:spacing w:val="-2"/>
          <w:sz w:val="23"/>
        </w:rPr>
        <w:t xml:space="preserve"> </w:t>
      </w:r>
      <w:r>
        <w:rPr>
          <w:sz w:val="23"/>
        </w:rPr>
        <w:t>level)</w:t>
      </w:r>
      <w:r>
        <w:rPr>
          <w:spacing w:val="-6"/>
          <w:sz w:val="23"/>
        </w:rPr>
        <w:t xml:space="preserve"> </w:t>
      </w:r>
      <w:r>
        <w:rPr>
          <w:sz w:val="23"/>
        </w:rPr>
        <w:t>coordinated</w:t>
      </w:r>
      <w:r>
        <w:rPr>
          <w:spacing w:val="-3"/>
          <w:sz w:val="23"/>
        </w:rPr>
        <w:t xml:space="preserve"> </w:t>
      </w:r>
      <w:r>
        <w:rPr>
          <w:sz w:val="23"/>
        </w:rPr>
        <w:t>with</w:t>
      </w:r>
      <w:r>
        <w:rPr>
          <w:spacing w:val="-6"/>
          <w:sz w:val="23"/>
        </w:rPr>
        <w:t xml:space="preserve"> </w:t>
      </w:r>
      <w:r>
        <w:rPr>
          <w:sz w:val="23"/>
        </w:rPr>
        <w:t>Site</w:t>
      </w:r>
      <w:r>
        <w:rPr>
          <w:spacing w:val="-2"/>
          <w:sz w:val="23"/>
        </w:rPr>
        <w:t xml:space="preserve"> </w:t>
      </w:r>
      <w:r>
        <w:rPr>
          <w:sz w:val="23"/>
        </w:rPr>
        <w:t>Plan</w:t>
      </w:r>
      <w:r>
        <w:rPr>
          <w:spacing w:val="-31"/>
          <w:sz w:val="23"/>
        </w:rPr>
        <w:t xml:space="preserve"> </w:t>
      </w:r>
      <w:r>
        <w:rPr>
          <w:sz w:val="23"/>
        </w:rPr>
        <w:t>elevations.</w:t>
      </w:r>
    </w:p>
    <w:p w:rsidR="00BD63E6" w:rsidRDefault="00BD63E6">
      <w:pPr>
        <w:spacing w:line="264" w:lineRule="exact"/>
        <w:rPr>
          <w:sz w:val="23"/>
        </w:rPr>
        <w:sectPr w:rsidR="00BD63E6">
          <w:pgSz w:w="12240" w:h="15840"/>
          <w:pgMar w:top="1600" w:right="1380" w:bottom="1240" w:left="1340" w:header="720" w:footer="1049" w:gutter="0"/>
          <w:cols w:space="720"/>
        </w:sectPr>
      </w:pPr>
    </w:p>
    <w:p w:rsidR="00BD63E6" w:rsidRDefault="00BD63E6">
      <w:pPr>
        <w:pStyle w:val="BodyText"/>
        <w:spacing w:before="9"/>
        <w:rPr>
          <w:sz w:val="11"/>
        </w:rPr>
      </w:pPr>
    </w:p>
    <w:p w:rsidR="00BD63E6" w:rsidRDefault="00D94B7A" w:rsidP="0013587C">
      <w:pPr>
        <w:pStyle w:val="ListParagraph"/>
        <w:numPr>
          <w:ilvl w:val="0"/>
          <w:numId w:val="86"/>
        </w:numPr>
        <w:tabs>
          <w:tab w:val="left" w:pos="1537"/>
          <w:tab w:val="left" w:pos="1538"/>
        </w:tabs>
        <w:spacing w:before="91" w:line="264" w:lineRule="exact"/>
        <w:ind w:left="1537" w:hanging="717"/>
        <w:rPr>
          <w:sz w:val="23"/>
        </w:rPr>
      </w:pPr>
      <w:r>
        <w:rPr>
          <w:sz w:val="23"/>
        </w:rPr>
        <w:t>Identification of all major</w:t>
      </w:r>
      <w:r>
        <w:rPr>
          <w:spacing w:val="-35"/>
          <w:sz w:val="23"/>
        </w:rPr>
        <w:t xml:space="preserve"> </w:t>
      </w:r>
      <w:r>
        <w:rPr>
          <w:sz w:val="23"/>
        </w:rPr>
        <w:t>finishes.</w:t>
      </w:r>
    </w:p>
    <w:p w:rsidR="00BD63E6" w:rsidRDefault="00D94B7A" w:rsidP="0013587C">
      <w:pPr>
        <w:pStyle w:val="ListParagraph"/>
        <w:numPr>
          <w:ilvl w:val="0"/>
          <w:numId w:val="86"/>
        </w:numPr>
        <w:tabs>
          <w:tab w:val="left" w:pos="1537"/>
          <w:tab w:val="left" w:pos="1538"/>
        </w:tabs>
        <w:spacing w:line="264" w:lineRule="exact"/>
        <w:ind w:left="1537" w:hanging="717"/>
        <w:rPr>
          <w:sz w:val="23"/>
        </w:rPr>
      </w:pPr>
      <w:r>
        <w:rPr>
          <w:sz w:val="23"/>
        </w:rPr>
        <w:t>All stairs, ramps, and</w:t>
      </w:r>
      <w:r>
        <w:rPr>
          <w:spacing w:val="-31"/>
          <w:sz w:val="23"/>
        </w:rPr>
        <w:t xml:space="preserve"> </w:t>
      </w:r>
      <w:r>
        <w:rPr>
          <w:sz w:val="23"/>
        </w:rPr>
        <w:t>railings.</w:t>
      </w:r>
    </w:p>
    <w:p w:rsidR="00BD63E6" w:rsidRDefault="00D94B7A" w:rsidP="0013587C">
      <w:pPr>
        <w:pStyle w:val="ListParagraph"/>
        <w:numPr>
          <w:ilvl w:val="0"/>
          <w:numId w:val="86"/>
        </w:numPr>
        <w:tabs>
          <w:tab w:val="left" w:pos="1537"/>
          <w:tab w:val="left" w:pos="1538"/>
        </w:tabs>
        <w:spacing w:line="264" w:lineRule="exact"/>
        <w:ind w:left="1537" w:hanging="717"/>
        <w:rPr>
          <w:sz w:val="23"/>
        </w:rPr>
      </w:pPr>
      <w:r>
        <w:rPr>
          <w:sz w:val="23"/>
        </w:rPr>
        <w:t>Rooftop equipment and</w:t>
      </w:r>
      <w:r>
        <w:rPr>
          <w:spacing w:val="-20"/>
          <w:sz w:val="23"/>
        </w:rPr>
        <w:t xml:space="preserve"> </w:t>
      </w:r>
      <w:r>
        <w:rPr>
          <w:sz w:val="23"/>
        </w:rPr>
        <w:t>structures.</w:t>
      </w:r>
    </w:p>
    <w:p w:rsidR="00BD63E6" w:rsidRDefault="00D94B7A" w:rsidP="0013587C">
      <w:pPr>
        <w:pStyle w:val="ListParagraph"/>
        <w:numPr>
          <w:ilvl w:val="0"/>
          <w:numId w:val="86"/>
        </w:numPr>
        <w:tabs>
          <w:tab w:val="left" w:pos="1538"/>
          <w:tab w:val="left" w:pos="1539"/>
        </w:tabs>
        <w:spacing w:line="264" w:lineRule="exact"/>
        <w:ind w:left="1538"/>
        <w:rPr>
          <w:sz w:val="23"/>
        </w:rPr>
      </w:pPr>
      <w:r>
        <w:rPr>
          <w:sz w:val="23"/>
        </w:rPr>
        <w:t>Expansion and control</w:t>
      </w:r>
      <w:r>
        <w:rPr>
          <w:spacing w:val="-18"/>
          <w:sz w:val="23"/>
        </w:rPr>
        <w:t xml:space="preserve"> </w:t>
      </w:r>
      <w:r>
        <w:rPr>
          <w:sz w:val="23"/>
        </w:rPr>
        <w:t>joints.</w:t>
      </w:r>
    </w:p>
    <w:p w:rsidR="00BD63E6" w:rsidRDefault="00D94B7A" w:rsidP="0013587C">
      <w:pPr>
        <w:pStyle w:val="ListParagraph"/>
        <w:numPr>
          <w:ilvl w:val="0"/>
          <w:numId w:val="86"/>
        </w:numPr>
        <w:tabs>
          <w:tab w:val="left" w:pos="1538"/>
          <w:tab w:val="left" w:pos="1539"/>
        </w:tabs>
        <w:spacing w:before="2" w:line="264" w:lineRule="exact"/>
        <w:ind w:left="1538"/>
        <w:rPr>
          <w:sz w:val="23"/>
        </w:rPr>
      </w:pPr>
      <w:r>
        <w:rPr>
          <w:sz w:val="23"/>
        </w:rPr>
        <w:t>Grade at the face of the building</w:t>
      </w:r>
      <w:r>
        <w:rPr>
          <w:spacing w:val="-27"/>
          <w:sz w:val="23"/>
        </w:rPr>
        <w:t xml:space="preserve"> </w:t>
      </w:r>
      <w:r>
        <w:rPr>
          <w:sz w:val="23"/>
        </w:rPr>
        <w:t>wall.</w:t>
      </w:r>
    </w:p>
    <w:p w:rsidR="00BD63E6" w:rsidRDefault="00D94B7A" w:rsidP="0013587C">
      <w:pPr>
        <w:pStyle w:val="ListParagraph"/>
        <w:numPr>
          <w:ilvl w:val="0"/>
          <w:numId w:val="86"/>
        </w:numPr>
        <w:tabs>
          <w:tab w:val="left" w:pos="1538"/>
          <w:tab w:val="left" w:pos="1539"/>
        </w:tabs>
        <w:spacing w:line="264" w:lineRule="exact"/>
        <w:ind w:left="1538"/>
        <w:rPr>
          <w:sz w:val="23"/>
        </w:rPr>
      </w:pPr>
      <w:r>
        <w:rPr>
          <w:sz w:val="23"/>
        </w:rPr>
        <w:t>Subsurface construction (dotted</w:t>
      </w:r>
      <w:r>
        <w:rPr>
          <w:spacing w:val="-24"/>
          <w:sz w:val="23"/>
        </w:rPr>
        <w:t xml:space="preserve"> </w:t>
      </w:r>
      <w:r>
        <w:rPr>
          <w:sz w:val="23"/>
        </w:rPr>
        <w:t>in).</w:t>
      </w:r>
    </w:p>
    <w:p w:rsidR="00BD63E6" w:rsidRDefault="00D94B7A" w:rsidP="0013587C">
      <w:pPr>
        <w:pStyle w:val="ListParagraph"/>
        <w:numPr>
          <w:ilvl w:val="0"/>
          <w:numId w:val="86"/>
        </w:numPr>
        <w:tabs>
          <w:tab w:val="left" w:pos="1538"/>
          <w:tab w:val="left" w:pos="1539"/>
        </w:tabs>
        <w:spacing w:line="264" w:lineRule="exact"/>
        <w:ind w:left="1538"/>
        <w:rPr>
          <w:sz w:val="23"/>
        </w:rPr>
      </w:pPr>
      <w:r>
        <w:rPr>
          <w:sz w:val="23"/>
        </w:rPr>
        <w:t>Existing and new Work clearly</w:t>
      </w:r>
      <w:r>
        <w:rPr>
          <w:spacing w:val="-33"/>
          <w:sz w:val="23"/>
        </w:rPr>
        <w:t xml:space="preserve"> </w:t>
      </w:r>
      <w:r>
        <w:rPr>
          <w:sz w:val="23"/>
        </w:rPr>
        <w:t>distinguished.</w:t>
      </w:r>
    </w:p>
    <w:p w:rsidR="00BD63E6" w:rsidRDefault="00BD63E6">
      <w:pPr>
        <w:pStyle w:val="BodyText"/>
        <w:spacing w:before="8"/>
        <w:rPr>
          <w:sz w:val="22"/>
        </w:rPr>
      </w:pPr>
    </w:p>
    <w:p w:rsidR="00BD63E6" w:rsidRDefault="00D94B7A">
      <w:pPr>
        <w:ind w:left="817"/>
        <w:rPr>
          <w:sz w:val="23"/>
        </w:rPr>
      </w:pPr>
      <w:r>
        <w:rPr>
          <w:b/>
          <w:sz w:val="23"/>
        </w:rPr>
        <w:t xml:space="preserve">Building Cross Sections </w:t>
      </w:r>
      <w:r>
        <w:rPr>
          <w:sz w:val="23"/>
        </w:rPr>
        <w:t>(Scale: 1/16"=1'-0"minimum)</w:t>
      </w:r>
    </w:p>
    <w:p w:rsidR="00BD63E6" w:rsidRDefault="00D94B7A" w:rsidP="0013587C">
      <w:pPr>
        <w:pStyle w:val="ListParagraph"/>
        <w:numPr>
          <w:ilvl w:val="0"/>
          <w:numId w:val="86"/>
        </w:numPr>
        <w:tabs>
          <w:tab w:val="left" w:pos="1537"/>
          <w:tab w:val="left" w:pos="1538"/>
        </w:tabs>
        <w:spacing w:before="1" w:line="264" w:lineRule="exact"/>
        <w:ind w:left="1537" w:hanging="720"/>
        <w:rPr>
          <w:sz w:val="23"/>
        </w:rPr>
      </w:pPr>
      <w:r>
        <w:rPr>
          <w:sz w:val="23"/>
        </w:rPr>
        <w:t>One longitudinal and one transverse section</w:t>
      </w:r>
      <w:r>
        <w:rPr>
          <w:spacing w:val="-36"/>
          <w:sz w:val="23"/>
        </w:rPr>
        <w:t xml:space="preserve"> </w:t>
      </w:r>
      <w:r>
        <w:rPr>
          <w:sz w:val="23"/>
        </w:rPr>
        <w:t>minimum.</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Show all floor levels/elevations on</w:t>
      </w:r>
      <w:r>
        <w:rPr>
          <w:spacing w:val="-35"/>
          <w:sz w:val="23"/>
        </w:rPr>
        <w:t xml:space="preserve"> </w:t>
      </w:r>
      <w:r>
        <w:rPr>
          <w:sz w:val="23"/>
        </w:rPr>
        <w:t>sections.</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Indicate ceilings in proper relation to</w:t>
      </w:r>
      <w:r>
        <w:rPr>
          <w:spacing w:val="-38"/>
          <w:sz w:val="23"/>
        </w:rPr>
        <w:t xml:space="preserve"> </w:t>
      </w:r>
      <w:r>
        <w:rPr>
          <w:sz w:val="23"/>
        </w:rPr>
        <w:t>floors.</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Method and extent of insulating exterior</w:t>
      </w:r>
      <w:r>
        <w:rPr>
          <w:spacing w:val="-39"/>
          <w:sz w:val="23"/>
        </w:rPr>
        <w:t xml:space="preserve"> </w:t>
      </w:r>
      <w:r>
        <w:rPr>
          <w:sz w:val="23"/>
        </w:rPr>
        <w:t>envelope.</w:t>
      </w:r>
    </w:p>
    <w:p w:rsidR="00BD63E6" w:rsidRDefault="00BD63E6">
      <w:pPr>
        <w:pStyle w:val="BodyText"/>
        <w:spacing w:before="2"/>
      </w:pPr>
    </w:p>
    <w:p w:rsidR="00BD63E6" w:rsidRDefault="00D94B7A">
      <w:pPr>
        <w:spacing w:line="264" w:lineRule="exact"/>
        <w:ind w:left="817"/>
        <w:rPr>
          <w:sz w:val="23"/>
        </w:rPr>
      </w:pPr>
      <w:r>
        <w:rPr>
          <w:b/>
          <w:sz w:val="23"/>
        </w:rPr>
        <w:t xml:space="preserve">Detail Sections </w:t>
      </w:r>
      <w:r>
        <w:rPr>
          <w:sz w:val="23"/>
        </w:rPr>
        <w:t>(Scale: 3/4" = 1'-0" minimum)</w:t>
      </w:r>
    </w:p>
    <w:p w:rsidR="00BD63E6" w:rsidRDefault="00D94B7A" w:rsidP="0013587C">
      <w:pPr>
        <w:pStyle w:val="ListParagraph"/>
        <w:numPr>
          <w:ilvl w:val="0"/>
          <w:numId w:val="86"/>
        </w:numPr>
        <w:tabs>
          <w:tab w:val="left" w:pos="1537"/>
          <w:tab w:val="left" w:pos="1538"/>
        </w:tabs>
        <w:spacing w:line="264" w:lineRule="exact"/>
        <w:ind w:left="1537" w:hanging="720"/>
        <w:rPr>
          <w:sz w:val="23"/>
        </w:rPr>
      </w:pPr>
      <w:r>
        <w:rPr>
          <w:sz w:val="23"/>
        </w:rPr>
        <w:t>One section minimum for each type of wall</w:t>
      </w:r>
      <w:r>
        <w:rPr>
          <w:spacing w:val="-38"/>
          <w:sz w:val="23"/>
        </w:rPr>
        <w:t xml:space="preserve"> </w:t>
      </w:r>
      <w:r>
        <w:rPr>
          <w:sz w:val="23"/>
        </w:rPr>
        <w:t>construction.</w:t>
      </w:r>
    </w:p>
    <w:p w:rsidR="00BD63E6" w:rsidRDefault="00D94B7A" w:rsidP="0013587C">
      <w:pPr>
        <w:pStyle w:val="ListParagraph"/>
        <w:numPr>
          <w:ilvl w:val="0"/>
          <w:numId w:val="86"/>
        </w:numPr>
        <w:tabs>
          <w:tab w:val="left" w:pos="1537"/>
          <w:tab w:val="left" w:pos="1538"/>
        </w:tabs>
        <w:spacing w:line="264" w:lineRule="exact"/>
        <w:ind w:left="1537"/>
        <w:rPr>
          <w:sz w:val="23"/>
        </w:rPr>
      </w:pPr>
      <w:r>
        <w:rPr>
          <w:sz w:val="23"/>
        </w:rPr>
        <w:t>Identify all major materials and</w:t>
      </w:r>
      <w:r>
        <w:rPr>
          <w:spacing w:val="-38"/>
          <w:sz w:val="23"/>
        </w:rPr>
        <w:t xml:space="preserve"> </w:t>
      </w:r>
      <w:r>
        <w:rPr>
          <w:sz w:val="23"/>
        </w:rPr>
        <w:t>components.</w:t>
      </w:r>
    </w:p>
    <w:p w:rsidR="00BD63E6" w:rsidRDefault="00D94B7A" w:rsidP="0013587C">
      <w:pPr>
        <w:pStyle w:val="ListParagraph"/>
        <w:numPr>
          <w:ilvl w:val="0"/>
          <w:numId w:val="86"/>
        </w:numPr>
        <w:tabs>
          <w:tab w:val="left" w:pos="1537"/>
          <w:tab w:val="left" w:pos="1538"/>
        </w:tabs>
        <w:spacing w:line="264" w:lineRule="exact"/>
        <w:ind w:left="1537"/>
        <w:rPr>
          <w:sz w:val="23"/>
        </w:rPr>
      </w:pPr>
      <w:r>
        <w:rPr>
          <w:sz w:val="23"/>
        </w:rPr>
        <w:t>Identify insulation and note Ò’R’Ó</w:t>
      </w:r>
      <w:r>
        <w:rPr>
          <w:spacing w:val="-24"/>
          <w:sz w:val="23"/>
        </w:rPr>
        <w:t xml:space="preserve"> </w:t>
      </w:r>
      <w:r>
        <w:rPr>
          <w:sz w:val="23"/>
        </w:rPr>
        <w:t>value.</w:t>
      </w:r>
    </w:p>
    <w:p w:rsidR="00BD63E6" w:rsidRDefault="00D94B7A" w:rsidP="0013587C">
      <w:pPr>
        <w:pStyle w:val="ListParagraph"/>
        <w:numPr>
          <w:ilvl w:val="0"/>
          <w:numId w:val="86"/>
        </w:numPr>
        <w:tabs>
          <w:tab w:val="left" w:pos="1537"/>
          <w:tab w:val="left" w:pos="1538"/>
        </w:tabs>
        <w:spacing w:line="264" w:lineRule="exact"/>
        <w:ind w:left="1537"/>
        <w:rPr>
          <w:sz w:val="23"/>
        </w:rPr>
      </w:pPr>
      <w:r>
        <w:rPr>
          <w:sz w:val="23"/>
        </w:rPr>
        <w:t>One section with dimensions and details for each stair</w:t>
      </w:r>
      <w:r>
        <w:rPr>
          <w:spacing w:val="-44"/>
          <w:sz w:val="23"/>
        </w:rPr>
        <w:t xml:space="preserve"> </w:t>
      </w:r>
      <w:r>
        <w:rPr>
          <w:sz w:val="23"/>
        </w:rPr>
        <w:t>configuration.</w:t>
      </w:r>
    </w:p>
    <w:p w:rsidR="00BD63E6" w:rsidRDefault="00BD63E6">
      <w:pPr>
        <w:pStyle w:val="BodyText"/>
        <w:spacing w:before="6"/>
      </w:pPr>
    </w:p>
    <w:p w:rsidR="00BD63E6" w:rsidRDefault="00D94B7A">
      <w:pPr>
        <w:pStyle w:val="Heading5"/>
        <w:spacing w:line="263" w:lineRule="exact"/>
        <w:ind w:left="817"/>
      </w:pPr>
      <w:bookmarkStart w:id="404" w:name="Details"/>
      <w:bookmarkEnd w:id="404"/>
      <w:r>
        <w:t>Details</w:t>
      </w:r>
    </w:p>
    <w:p w:rsidR="00BD63E6" w:rsidRDefault="00D94B7A" w:rsidP="0013587C">
      <w:pPr>
        <w:pStyle w:val="ListParagraph"/>
        <w:numPr>
          <w:ilvl w:val="0"/>
          <w:numId w:val="86"/>
        </w:numPr>
        <w:tabs>
          <w:tab w:val="left" w:pos="1537"/>
          <w:tab w:val="left" w:pos="1538"/>
        </w:tabs>
        <w:ind w:right="357" w:hanging="720"/>
        <w:rPr>
          <w:sz w:val="23"/>
        </w:rPr>
      </w:pPr>
      <w:r>
        <w:rPr>
          <w:sz w:val="23"/>
        </w:rPr>
        <w:t>Typical window, door and special opening details shall be drawn at a minimum 1- 1/2” = 1’-0”</w:t>
      </w:r>
      <w:r>
        <w:rPr>
          <w:spacing w:val="-8"/>
          <w:sz w:val="23"/>
        </w:rPr>
        <w:t xml:space="preserve"> </w:t>
      </w:r>
      <w:r>
        <w:rPr>
          <w:sz w:val="23"/>
        </w:rPr>
        <w:t>scale.</w:t>
      </w:r>
    </w:p>
    <w:p w:rsidR="00BD63E6" w:rsidRDefault="00D94B7A" w:rsidP="0013587C">
      <w:pPr>
        <w:pStyle w:val="ListParagraph"/>
        <w:numPr>
          <w:ilvl w:val="0"/>
          <w:numId w:val="86"/>
        </w:numPr>
        <w:tabs>
          <w:tab w:val="left" w:pos="1537"/>
          <w:tab w:val="left" w:pos="1538"/>
        </w:tabs>
        <w:spacing w:line="242" w:lineRule="auto"/>
        <w:ind w:right="195" w:hanging="720"/>
        <w:rPr>
          <w:sz w:val="23"/>
        </w:rPr>
      </w:pPr>
      <w:r>
        <w:rPr>
          <w:sz w:val="23"/>
        </w:rPr>
        <w:t>Interior and exterior details, including special doors, windows, woodwork and other decorative</w:t>
      </w:r>
      <w:r>
        <w:rPr>
          <w:spacing w:val="-15"/>
          <w:sz w:val="23"/>
        </w:rPr>
        <w:t xml:space="preserve"> </w:t>
      </w:r>
      <w:r>
        <w:rPr>
          <w:sz w:val="23"/>
        </w:rPr>
        <w:t>Work.</w:t>
      </w:r>
    </w:p>
    <w:p w:rsidR="00BD63E6" w:rsidRDefault="00D94B7A" w:rsidP="0013587C">
      <w:pPr>
        <w:pStyle w:val="ListParagraph"/>
        <w:numPr>
          <w:ilvl w:val="0"/>
          <w:numId w:val="86"/>
        </w:numPr>
        <w:tabs>
          <w:tab w:val="left" w:pos="1537"/>
          <w:tab w:val="left" w:pos="1538"/>
        </w:tabs>
        <w:spacing w:before="8"/>
        <w:ind w:left="1537" w:hanging="717"/>
        <w:rPr>
          <w:sz w:val="23"/>
        </w:rPr>
      </w:pPr>
      <w:r>
        <w:rPr>
          <w:sz w:val="23"/>
        </w:rPr>
        <w:t>Toilet</w:t>
      </w:r>
      <w:r>
        <w:rPr>
          <w:spacing w:val="-3"/>
          <w:sz w:val="23"/>
        </w:rPr>
        <w:t xml:space="preserve"> </w:t>
      </w:r>
      <w:r>
        <w:rPr>
          <w:sz w:val="23"/>
        </w:rPr>
        <w:t>Plans</w:t>
      </w:r>
      <w:r>
        <w:rPr>
          <w:spacing w:val="-4"/>
          <w:sz w:val="23"/>
        </w:rPr>
        <w:t xml:space="preserve"> </w:t>
      </w:r>
      <w:r>
        <w:rPr>
          <w:sz w:val="23"/>
        </w:rPr>
        <w:t>and</w:t>
      </w:r>
      <w:r>
        <w:rPr>
          <w:spacing w:val="-6"/>
          <w:sz w:val="23"/>
        </w:rPr>
        <w:t xml:space="preserve"> </w:t>
      </w:r>
      <w:r>
        <w:rPr>
          <w:sz w:val="23"/>
        </w:rPr>
        <w:t>elevations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drawn</w:t>
      </w:r>
      <w:r>
        <w:rPr>
          <w:spacing w:val="-3"/>
          <w:sz w:val="23"/>
        </w:rPr>
        <w:t xml:space="preserve"> </w:t>
      </w:r>
      <w:r>
        <w:rPr>
          <w:sz w:val="23"/>
        </w:rPr>
        <w:t>at</w:t>
      </w:r>
      <w:r>
        <w:rPr>
          <w:spacing w:val="-3"/>
          <w:sz w:val="23"/>
        </w:rPr>
        <w:t xml:space="preserve"> </w:t>
      </w:r>
      <w:r>
        <w:rPr>
          <w:sz w:val="23"/>
        </w:rPr>
        <w:t>a</w:t>
      </w:r>
      <w:r>
        <w:rPr>
          <w:spacing w:val="-5"/>
          <w:sz w:val="23"/>
        </w:rPr>
        <w:t xml:space="preserve"> </w:t>
      </w:r>
      <w:r>
        <w:rPr>
          <w:sz w:val="23"/>
        </w:rPr>
        <w:t>minimum</w:t>
      </w:r>
      <w:r>
        <w:rPr>
          <w:spacing w:val="-3"/>
          <w:sz w:val="23"/>
        </w:rPr>
        <w:t xml:space="preserve"> </w:t>
      </w:r>
      <w:r>
        <w:rPr>
          <w:sz w:val="23"/>
        </w:rPr>
        <w:t>1’4”=1’-0”</w:t>
      </w:r>
      <w:r>
        <w:rPr>
          <w:spacing w:val="-32"/>
          <w:sz w:val="23"/>
        </w:rPr>
        <w:t xml:space="preserve"> </w:t>
      </w:r>
      <w:r>
        <w:rPr>
          <w:sz w:val="23"/>
        </w:rPr>
        <w:t>scale.</w:t>
      </w:r>
    </w:p>
    <w:p w:rsidR="00BD63E6" w:rsidRDefault="00BD63E6">
      <w:pPr>
        <w:pStyle w:val="BodyText"/>
        <w:spacing w:before="1"/>
      </w:pPr>
    </w:p>
    <w:p w:rsidR="00BD63E6" w:rsidRDefault="00D94B7A">
      <w:pPr>
        <w:pStyle w:val="Heading5"/>
        <w:spacing w:line="263" w:lineRule="exact"/>
        <w:ind w:left="817"/>
      </w:pPr>
      <w:bookmarkStart w:id="405" w:name="Finish_Schedule"/>
      <w:bookmarkEnd w:id="405"/>
      <w:r>
        <w:t>Finish Schedule</w:t>
      </w:r>
    </w:p>
    <w:p w:rsidR="00BD63E6" w:rsidRDefault="00D94B7A" w:rsidP="0013587C">
      <w:pPr>
        <w:pStyle w:val="ListParagraph"/>
        <w:numPr>
          <w:ilvl w:val="0"/>
          <w:numId w:val="86"/>
        </w:numPr>
        <w:tabs>
          <w:tab w:val="left" w:pos="1537"/>
          <w:tab w:val="left" w:pos="1539"/>
        </w:tabs>
        <w:spacing w:line="262" w:lineRule="exact"/>
        <w:ind w:left="1538"/>
        <w:rPr>
          <w:sz w:val="23"/>
        </w:rPr>
      </w:pPr>
      <w:r>
        <w:rPr>
          <w:sz w:val="23"/>
        </w:rPr>
        <w:t>Indicate proposed finishes for all spaces.  Note those existing finishes</w:t>
      </w:r>
      <w:r>
        <w:rPr>
          <w:spacing w:val="-24"/>
          <w:sz w:val="23"/>
        </w:rPr>
        <w:t xml:space="preserve"> </w:t>
      </w:r>
      <w:r>
        <w:rPr>
          <w:spacing w:val="2"/>
          <w:sz w:val="23"/>
        </w:rPr>
        <w:t>to</w:t>
      </w:r>
      <w:r w:rsidR="00A73D9C">
        <w:rPr>
          <w:spacing w:val="2"/>
          <w:sz w:val="23"/>
        </w:rPr>
        <w:t xml:space="preserve"> </w:t>
      </w:r>
      <w:r>
        <w:rPr>
          <w:spacing w:val="2"/>
          <w:sz w:val="23"/>
        </w:rPr>
        <w:t>remain.</w:t>
      </w:r>
    </w:p>
    <w:p w:rsidR="00BD63E6" w:rsidRDefault="00D94B7A" w:rsidP="0013587C">
      <w:pPr>
        <w:pStyle w:val="ListParagraph"/>
        <w:numPr>
          <w:ilvl w:val="0"/>
          <w:numId w:val="86"/>
        </w:numPr>
        <w:tabs>
          <w:tab w:val="left" w:pos="1537"/>
          <w:tab w:val="left" w:pos="1539"/>
        </w:tabs>
        <w:spacing w:line="263" w:lineRule="exact"/>
        <w:ind w:left="1538"/>
        <w:rPr>
          <w:sz w:val="23"/>
        </w:rPr>
      </w:pPr>
      <w:r>
        <w:rPr>
          <w:sz w:val="23"/>
        </w:rPr>
        <w:t>Give ceiling heights of interior</w:t>
      </w:r>
      <w:r>
        <w:rPr>
          <w:spacing w:val="-29"/>
          <w:sz w:val="23"/>
        </w:rPr>
        <w:t xml:space="preserve"> </w:t>
      </w:r>
      <w:r>
        <w:rPr>
          <w:sz w:val="23"/>
        </w:rPr>
        <w:t>spaces.</w:t>
      </w:r>
    </w:p>
    <w:p w:rsidR="00BD63E6" w:rsidRDefault="00D94B7A" w:rsidP="0013587C">
      <w:pPr>
        <w:pStyle w:val="ListParagraph"/>
        <w:numPr>
          <w:ilvl w:val="0"/>
          <w:numId w:val="86"/>
        </w:numPr>
        <w:tabs>
          <w:tab w:val="left" w:pos="1537"/>
          <w:tab w:val="left" w:pos="1539"/>
        </w:tabs>
        <w:ind w:right="354" w:hanging="720"/>
        <w:rPr>
          <w:sz w:val="23"/>
        </w:rPr>
      </w:pPr>
      <w:r>
        <w:rPr>
          <w:sz w:val="23"/>
        </w:rPr>
        <w:t>Show (or specify) all finishes, textures, colors, etc., required to be provided by the Contractor.</w:t>
      </w:r>
    </w:p>
    <w:p w:rsidR="00BD63E6" w:rsidRDefault="00D94B7A" w:rsidP="0013587C">
      <w:pPr>
        <w:pStyle w:val="ListParagraph"/>
        <w:numPr>
          <w:ilvl w:val="0"/>
          <w:numId w:val="86"/>
        </w:numPr>
        <w:tabs>
          <w:tab w:val="left" w:pos="1537"/>
          <w:tab w:val="left" w:pos="1539"/>
        </w:tabs>
        <w:ind w:right="624" w:hanging="720"/>
        <w:rPr>
          <w:sz w:val="23"/>
        </w:rPr>
      </w:pPr>
      <w:r>
        <w:rPr>
          <w:sz w:val="23"/>
        </w:rPr>
        <w:t>Use University assigned room numbers to be determined following approval of Preliminary Design</w:t>
      </w:r>
      <w:r>
        <w:rPr>
          <w:spacing w:val="-24"/>
          <w:sz w:val="23"/>
        </w:rPr>
        <w:t xml:space="preserve"> </w:t>
      </w:r>
      <w:r>
        <w:rPr>
          <w:sz w:val="23"/>
        </w:rPr>
        <w:t>submission.</w:t>
      </w:r>
    </w:p>
    <w:p w:rsidR="00BD63E6" w:rsidRDefault="00BD63E6">
      <w:pPr>
        <w:pStyle w:val="BodyText"/>
        <w:spacing w:before="8"/>
      </w:pPr>
    </w:p>
    <w:p w:rsidR="00BD63E6" w:rsidRDefault="00D94B7A">
      <w:pPr>
        <w:pStyle w:val="Heading5"/>
        <w:spacing w:line="263" w:lineRule="exact"/>
        <w:ind w:left="817"/>
      </w:pPr>
      <w:bookmarkStart w:id="406" w:name="Door_Schedule"/>
      <w:bookmarkEnd w:id="406"/>
      <w:r>
        <w:t>Door Schedule</w:t>
      </w:r>
    </w:p>
    <w:p w:rsidR="00BD63E6" w:rsidRDefault="00D94B7A" w:rsidP="0013587C">
      <w:pPr>
        <w:pStyle w:val="ListParagraph"/>
        <w:numPr>
          <w:ilvl w:val="0"/>
          <w:numId w:val="86"/>
        </w:numPr>
        <w:tabs>
          <w:tab w:val="left" w:pos="1537"/>
          <w:tab w:val="left" w:pos="1539"/>
        </w:tabs>
        <w:ind w:right="116" w:hanging="720"/>
        <w:rPr>
          <w:sz w:val="23"/>
        </w:rPr>
      </w:pPr>
      <w:r>
        <w:rPr>
          <w:sz w:val="23"/>
        </w:rPr>
        <w:t>Doors numbered to University standards, type, size, material, hardware set # and</w:t>
      </w:r>
      <w:r>
        <w:rPr>
          <w:spacing w:val="-30"/>
          <w:sz w:val="23"/>
        </w:rPr>
        <w:t xml:space="preserve"> </w:t>
      </w:r>
      <w:r>
        <w:rPr>
          <w:sz w:val="23"/>
        </w:rPr>
        <w:t>fire rating if</w:t>
      </w:r>
      <w:r>
        <w:rPr>
          <w:spacing w:val="-14"/>
          <w:sz w:val="23"/>
        </w:rPr>
        <w:t xml:space="preserve"> </w:t>
      </w:r>
      <w:r>
        <w:rPr>
          <w:sz w:val="23"/>
        </w:rPr>
        <w:t>required.</w:t>
      </w:r>
    </w:p>
    <w:p w:rsidR="00BD63E6" w:rsidRDefault="00BD63E6">
      <w:pPr>
        <w:pStyle w:val="BodyText"/>
        <w:spacing w:before="3"/>
      </w:pPr>
    </w:p>
    <w:p w:rsidR="00BD63E6" w:rsidRDefault="00D94B7A">
      <w:pPr>
        <w:pStyle w:val="Heading5"/>
        <w:spacing w:line="263" w:lineRule="exact"/>
        <w:ind w:left="818"/>
      </w:pPr>
      <w:bookmarkStart w:id="407" w:name="Window_Schedule"/>
      <w:bookmarkEnd w:id="407"/>
      <w:r>
        <w:t>Window Schedule</w:t>
      </w:r>
    </w:p>
    <w:p w:rsidR="00BD63E6" w:rsidRDefault="00D94B7A" w:rsidP="0013587C">
      <w:pPr>
        <w:pStyle w:val="ListParagraph"/>
        <w:numPr>
          <w:ilvl w:val="0"/>
          <w:numId w:val="86"/>
        </w:numPr>
        <w:tabs>
          <w:tab w:val="left" w:pos="1537"/>
          <w:tab w:val="left" w:pos="1539"/>
        </w:tabs>
        <w:spacing w:line="263" w:lineRule="exact"/>
        <w:ind w:left="1538"/>
        <w:rPr>
          <w:sz w:val="23"/>
        </w:rPr>
      </w:pPr>
      <w:r>
        <w:rPr>
          <w:sz w:val="23"/>
        </w:rPr>
        <w:t>Type, size, material and lintel</w:t>
      </w:r>
      <w:r>
        <w:rPr>
          <w:spacing w:val="-38"/>
          <w:sz w:val="23"/>
        </w:rPr>
        <w:t xml:space="preserve"> </w:t>
      </w:r>
      <w:r>
        <w:rPr>
          <w:sz w:val="23"/>
        </w:rPr>
        <w:t>requirements.</w:t>
      </w:r>
    </w:p>
    <w:p w:rsidR="00BD63E6" w:rsidRDefault="00D94B7A" w:rsidP="0013587C">
      <w:pPr>
        <w:pStyle w:val="ListParagraph"/>
        <w:numPr>
          <w:ilvl w:val="0"/>
          <w:numId w:val="86"/>
        </w:numPr>
        <w:tabs>
          <w:tab w:val="left" w:pos="1538"/>
          <w:tab w:val="left" w:pos="1539"/>
        </w:tabs>
        <w:spacing w:line="264" w:lineRule="exact"/>
        <w:ind w:left="1538"/>
        <w:rPr>
          <w:sz w:val="23"/>
        </w:rPr>
      </w:pPr>
      <w:r>
        <w:rPr>
          <w:sz w:val="23"/>
        </w:rPr>
        <w:t>Elevations of each window</w:t>
      </w:r>
      <w:r>
        <w:rPr>
          <w:spacing w:val="-33"/>
          <w:sz w:val="23"/>
        </w:rPr>
        <w:t xml:space="preserve"> </w:t>
      </w:r>
      <w:r>
        <w:rPr>
          <w:sz w:val="23"/>
        </w:rPr>
        <w:t>type.</w:t>
      </w:r>
    </w:p>
    <w:p w:rsidR="00BD63E6" w:rsidRDefault="00BD63E6">
      <w:pPr>
        <w:pStyle w:val="BodyText"/>
        <w:spacing w:before="1"/>
      </w:pPr>
    </w:p>
    <w:p w:rsidR="00BD63E6" w:rsidRDefault="00D94B7A">
      <w:pPr>
        <w:pStyle w:val="Heading5"/>
        <w:spacing w:line="264" w:lineRule="exact"/>
        <w:ind w:left="818"/>
      </w:pPr>
      <w:bookmarkStart w:id="408" w:name="Furnishing/Equipment_Plans"/>
      <w:bookmarkEnd w:id="408"/>
      <w:r>
        <w:t>Furnishing/Equipment Plans</w:t>
      </w:r>
    </w:p>
    <w:p w:rsidR="00BD63E6" w:rsidRDefault="00D94B7A" w:rsidP="0013587C">
      <w:pPr>
        <w:pStyle w:val="ListParagraph"/>
        <w:numPr>
          <w:ilvl w:val="0"/>
          <w:numId w:val="86"/>
        </w:numPr>
        <w:tabs>
          <w:tab w:val="left" w:pos="1537"/>
          <w:tab w:val="left" w:pos="1539"/>
        </w:tabs>
        <w:spacing w:line="264" w:lineRule="exact"/>
        <w:ind w:left="1538"/>
        <w:rPr>
          <w:sz w:val="23"/>
        </w:rPr>
      </w:pPr>
      <w:r>
        <w:rPr>
          <w:sz w:val="23"/>
        </w:rPr>
        <w:t>Show outline of all major equipment to approximate</w:t>
      </w:r>
      <w:r>
        <w:rPr>
          <w:spacing w:val="-37"/>
          <w:sz w:val="23"/>
        </w:rPr>
        <w:t xml:space="preserve"> </w:t>
      </w:r>
      <w:r>
        <w:rPr>
          <w:sz w:val="23"/>
        </w:rPr>
        <w:t>scale.</w:t>
      </w:r>
    </w:p>
    <w:p w:rsidR="00BD63E6" w:rsidRDefault="00D94B7A" w:rsidP="0013587C">
      <w:pPr>
        <w:pStyle w:val="ListParagraph"/>
        <w:numPr>
          <w:ilvl w:val="0"/>
          <w:numId w:val="86"/>
        </w:numPr>
        <w:tabs>
          <w:tab w:val="left" w:pos="1537"/>
          <w:tab w:val="left" w:pos="1539"/>
        </w:tabs>
        <w:spacing w:line="264" w:lineRule="exact"/>
        <w:ind w:left="1538"/>
        <w:rPr>
          <w:sz w:val="23"/>
        </w:rPr>
      </w:pPr>
      <w:r>
        <w:rPr>
          <w:sz w:val="23"/>
        </w:rPr>
        <w:t>Show outline of all built-in furnishings to</w:t>
      </w:r>
      <w:r>
        <w:rPr>
          <w:spacing w:val="-34"/>
          <w:sz w:val="23"/>
        </w:rPr>
        <w:t xml:space="preserve"> </w:t>
      </w:r>
      <w:r>
        <w:rPr>
          <w:sz w:val="23"/>
        </w:rPr>
        <w:t>scale.</w:t>
      </w:r>
    </w:p>
    <w:p w:rsidR="00BD63E6" w:rsidRDefault="00BD63E6">
      <w:pPr>
        <w:spacing w:line="264" w:lineRule="exact"/>
        <w:rPr>
          <w:sz w:val="23"/>
        </w:rPr>
        <w:sectPr w:rsidR="00BD63E6">
          <w:pgSz w:w="12240" w:h="15840"/>
          <w:pgMar w:top="1600" w:right="1440" w:bottom="1240" w:left="134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0"/>
          <w:numId w:val="86"/>
        </w:numPr>
        <w:tabs>
          <w:tab w:val="left" w:pos="1537"/>
          <w:tab w:val="left" w:pos="1538"/>
        </w:tabs>
        <w:spacing w:before="90"/>
        <w:ind w:right="112" w:hanging="720"/>
        <w:jc w:val="both"/>
        <w:rPr>
          <w:sz w:val="23"/>
        </w:rPr>
      </w:pPr>
      <w:r>
        <w:rPr>
          <w:sz w:val="23"/>
        </w:rPr>
        <w:t>Provide elevations, sections and details as necessary to describe built-in equipment, casework and furnishings included in the Work of this</w:t>
      </w:r>
      <w:r>
        <w:rPr>
          <w:spacing w:val="-38"/>
          <w:sz w:val="23"/>
        </w:rPr>
        <w:t xml:space="preserve"> </w:t>
      </w:r>
      <w:r>
        <w:rPr>
          <w:sz w:val="23"/>
        </w:rPr>
        <w:t>Contractor.</w:t>
      </w:r>
    </w:p>
    <w:p w:rsidR="00BD63E6" w:rsidRDefault="00BD63E6">
      <w:pPr>
        <w:pStyle w:val="BodyText"/>
        <w:spacing w:before="3"/>
      </w:pPr>
    </w:p>
    <w:p w:rsidR="00BD63E6" w:rsidRDefault="00D94B7A">
      <w:pPr>
        <w:pStyle w:val="Heading5"/>
        <w:spacing w:line="263" w:lineRule="exact"/>
      </w:pPr>
      <w:bookmarkStart w:id="409" w:name="Structural_Drawings"/>
      <w:bookmarkEnd w:id="409"/>
      <w:r>
        <w:rPr>
          <w:u w:val="thick"/>
        </w:rPr>
        <w:t>Structural Drawings</w:t>
      </w:r>
    </w:p>
    <w:p w:rsidR="00BD63E6" w:rsidRDefault="00D94B7A" w:rsidP="0013587C">
      <w:pPr>
        <w:pStyle w:val="ListParagraph"/>
        <w:numPr>
          <w:ilvl w:val="0"/>
          <w:numId w:val="86"/>
        </w:numPr>
        <w:tabs>
          <w:tab w:val="left" w:pos="1537"/>
          <w:tab w:val="left" w:pos="1538"/>
        </w:tabs>
        <w:ind w:left="1537" w:right="109" w:hanging="717"/>
        <w:jc w:val="both"/>
        <w:rPr>
          <w:sz w:val="23"/>
        </w:rPr>
      </w:pPr>
      <w:r>
        <w:rPr>
          <w:sz w:val="23"/>
        </w:rPr>
        <w:t>Unless indicated otherwise below, the structural Drawings shall provide complete details of all structural components so that no additional structural design will be required for the preparation of Shop Drawings except for standard connection details and fabrication</w:t>
      </w:r>
      <w:r>
        <w:rPr>
          <w:spacing w:val="-29"/>
          <w:sz w:val="23"/>
        </w:rPr>
        <w:t xml:space="preserve"> </w:t>
      </w:r>
      <w:r>
        <w:rPr>
          <w:sz w:val="23"/>
        </w:rPr>
        <w:t>calculations.</w:t>
      </w:r>
    </w:p>
    <w:p w:rsidR="00BD63E6" w:rsidRDefault="00D94B7A" w:rsidP="0013587C">
      <w:pPr>
        <w:pStyle w:val="ListParagraph"/>
        <w:numPr>
          <w:ilvl w:val="0"/>
          <w:numId w:val="86"/>
        </w:numPr>
        <w:tabs>
          <w:tab w:val="left" w:pos="1537"/>
          <w:tab w:val="left" w:pos="1538"/>
        </w:tabs>
        <w:spacing w:before="3"/>
        <w:ind w:right="110" w:hanging="720"/>
        <w:jc w:val="both"/>
        <w:rPr>
          <w:sz w:val="23"/>
        </w:rPr>
      </w:pPr>
      <w:r>
        <w:rPr>
          <w:sz w:val="23"/>
        </w:rPr>
        <w:t>Show design live loads, wind loads, and seismic criteria used for design of structural systems per §1603 of the International Building</w:t>
      </w:r>
      <w:r>
        <w:rPr>
          <w:spacing w:val="-39"/>
          <w:sz w:val="23"/>
        </w:rPr>
        <w:t xml:space="preserve"> </w:t>
      </w:r>
      <w:r>
        <w:rPr>
          <w:sz w:val="23"/>
        </w:rPr>
        <w:t>Code.</w:t>
      </w:r>
    </w:p>
    <w:p w:rsidR="00BD63E6" w:rsidRDefault="00D94B7A" w:rsidP="0013587C">
      <w:pPr>
        <w:pStyle w:val="ListParagraph"/>
        <w:numPr>
          <w:ilvl w:val="0"/>
          <w:numId w:val="86"/>
        </w:numPr>
        <w:tabs>
          <w:tab w:val="left" w:pos="1537"/>
          <w:tab w:val="left" w:pos="1538"/>
        </w:tabs>
        <w:ind w:right="108" w:hanging="720"/>
        <w:jc w:val="both"/>
        <w:rPr>
          <w:sz w:val="23"/>
        </w:rPr>
      </w:pPr>
      <w:r>
        <w:rPr>
          <w:sz w:val="23"/>
        </w:rPr>
        <w:t>Design procurement criteria and typical details for engineered systems such as Cast- In-Place</w:t>
      </w:r>
      <w:r>
        <w:rPr>
          <w:spacing w:val="-15"/>
          <w:sz w:val="23"/>
        </w:rPr>
        <w:t xml:space="preserve"> </w:t>
      </w:r>
      <w:r>
        <w:rPr>
          <w:sz w:val="23"/>
        </w:rPr>
        <w:t>Post-Tensioned</w:t>
      </w:r>
      <w:r>
        <w:rPr>
          <w:spacing w:val="-16"/>
          <w:sz w:val="23"/>
        </w:rPr>
        <w:t xml:space="preserve"> </w:t>
      </w:r>
      <w:r>
        <w:rPr>
          <w:sz w:val="23"/>
        </w:rPr>
        <w:t>Concrete,</w:t>
      </w:r>
      <w:r>
        <w:rPr>
          <w:spacing w:val="-16"/>
          <w:sz w:val="23"/>
        </w:rPr>
        <w:t xml:space="preserve"> </w:t>
      </w:r>
      <w:r>
        <w:rPr>
          <w:sz w:val="23"/>
        </w:rPr>
        <w:t>Precast</w:t>
      </w:r>
      <w:r>
        <w:rPr>
          <w:spacing w:val="-16"/>
          <w:sz w:val="23"/>
        </w:rPr>
        <w:t xml:space="preserve"> </w:t>
      </w:r>
      <w:r>
        <w:rPr>
          <w:sz w:val="23"/>
        </w:rPr>
        <w:t>Concrete</w:t>
      </w:r>
      <w:r>
        <w:rPr>
          <w:spacing w:val="-18"/>
          <w:sz w:val="23"/>
        </w:rPr>
        <w:t xml:space="preserve"> </w:t>
      </w:r>
      <w:r>
        <w:rPr>
          <w:sz w:val="23"/>
        </w:rPr>
        <w:t>Components,</w:t>
      </w:r>
      <w:r>
        <w:rPr>
          <w:spacing w:val="-16"/>
          <w:sz w:val="23"/>
        </w:rPr>
        <w:t xml:space="preserve"> </w:t>
      </w:r>
      <w:r>
        <w:rPr>
          <w:sz w:val="23"/>
        </w:rPr>
        <w:t>Steel</w:t>
      </w:r>
      <w:r>
        <w:rPr>
          <w:spacing w:val="-18"/>
          <w:sz w:val="23"/>
        </w:rPr>
        <w:t xml:space="preserve"> </w:t>
      </w:r>
      <w:r>
        <w:rPr>
          <w:sz w:val="23"/>
        </w:rPr>
        <w:t>Joists</w:t>
      </w:r>
      <w:r>
        <w:rPr>
          <w:spacing w:val="-17"/>
          <w:sz w:val="23"/>
        </w:rPr>
        <w:t xml:space="preserve"> </w:t>
      </w:r>
      <w:r>
        <w:rPr>
          <w:sz w:val="23"/>
        </w:rPr>
        <w:t>and</w:t>
      </w:r>
      <w:r>
        <w:rPr>
          <w:spacing w:val="-16"/>
          <w:sz w:val="23"/>
        </w:rPr>
        <w:t xml:space="preserve"> </w:t>
      </w:r>
      <w:r>
        <w:rPr>
          <w:sz w:val="23"/>
        </w:rPr>
        <w:t>Joist Girders, Pre-engineered Metal Structures, and Shop/Prefabricated Wood Components described in Chapter 9 may be required to be provided by the Contractor. In this case, the</w:t>
      </w:r>
      <w:r>
        <w:rPr>
          <w:spacing w:val="-4"/>
          <w:sz w:val="23"/>
        </w:rPr>
        <w:t xml:space="preserve"> </w:t>
      </w:r>
      <w:r>
        <w:rPr>
          <w:sz w:val="23"/>
        </w:rPr>
        <w:t>structural</w:t>
      </w:r>
      <w:r>
        <w:rPr>
          <w:spacing w:val="-4"/>
          <w:sz w:val="23"/>
        </w:rPr>
        <w:t xml:space="preserve"> </w:t>
      </w:r>
      <w:r>
        <w:rPr>
          <w:sz w:val="23"/>
        </w:rPr>
        <w:t>Drawings</w:t>
      </w:r>
      <w:r>
        <w:rPr>
          <w:spacing w:val="-6"/>
          <w:sz w:val="23"/>
        </w:rPr>
        <w:t xml:space="preserve"> </w:t>
      </w:r>
      <w:r>
        <w:rPr>
          <w:sz w:val="23"/>
        </w:rPr>
        <w:t>shall</w:t>
      </w:r>
      <w:r>
        <w:rPr>
          <w:spacing w:val="-4"/>
          <w:sz w:val="23"/>
        </w:rPr>
        <w:t xml:space="preserve"> </w:t>
      </w:r>
      <w:r>
        <w:rPr>
          <w:sz w:val="23"/>
        </w:rPr>
        <w:t>include</w:t>
      </w:r>
      <w:r>
        <w:rPr>
          <w:spacing w:val="-4"/>
          <w:sz w:val="23"/>
        </w:rPr>
        <w:t xml:space="preserve"> </w:t>
      </w:r>
      <w:r>
        <w:rPr>
          <w:sz w:val="23"/>
        </w:rPr>
        <w:t>complete</w:t>
      </w:r>
      <w:r>
        <w:rPr>
          <w:spacing w:val="-4"/>
          <w:sz w:val="23"/>
        </w:rPr>
        <w:t xml:space="preserve"> </w:t>
      </w:r>
      <w:r>
        <w:rPr>
          <w:sz w:val="23"/>
        </w:rPr>
        <w:t>loading</w:t>
      </w:r>
      <w:r>
        <w:rPr>
          <w:spacing w:val="-7"/>
          <w:sz w:val="23"/>
        </w:rPr>
        <w:t xml:space="preserve"> </w:t>
      </w:r>
      <w:r>
        <w:rPr>
          <w:sz w:val="23"/>
        </w:rPr>
        <w:t>information</w:t>
      </w:r>
      <w:r>
        <w:rPr>
          <w:spacing w:val="-7"/>
          <w:sz w:val="23"/>
        </w:rPr>
        <w:t xml:space="preserve"> </w:t>
      </w:r>
      <w:r>
        <w:rPr>
          <w:sz w:val="23"/>
        </w:rPr>
        <w:t>as</w:t>
      </w:r>
      <w:r>
        <w:rPr>
          <w:spacing w:val="-6"/>
          <w:sz w:val="23"/>
        </w:rPr>
        <w:t xml:space="preserve"> </w:t>
      </w:r>
      <w:r>
        <w:rPr>
          <w:sz w:val="23"/>
        </w:rPr>
        <w:t>well</w:t>
      </w:r>
      <w:r>
        <w:rPr>
          <w:spacing w:val="-4"/>
          <w:sz w:val="23"/>
        </w:rPr>
        <w:t xml:space="preserve"> </w:t>
      </w:r>
      <w:r>
        <w:rPr>
          <w:sz w:val="23"/>
        </w:rPr>
        <w:t>as</w:t>
      </w:r>
      <w:r>
        <w:rPr>
          <w:spacing w:val="-6"/>
          <w:sz w:val="23"/>
        </w:rPr>
        <w:t xml:space="preserve"> </w:t>
      </w:r>
      <w:r>
        <w:rPr>
          <w:sz w:val="23"/>
        </w:rPr>
        <w:t>all</w:t>
      </w:r>
      <w:r>
        <w:rPr>
          <w:spacing w:val="-4"/>
          <w:sz w:val="23"/>
        </w:rPr>
        <w:t xml:space="preserve"> </w:t>
      </w:r>
      <w:r>
        <w:rPr>
          <w:sz w:val="23"/>
        </w:rPr>
        <w:t>other performance or size constraints for the</w:t>
      </w:r>
      <w:r>
        <w:rPr>
          <w:spacing w:val="-45"/>
          <w:sz w:val="23"/>
        </w:rPr>
        <w:t xml:space="preserve"> </w:t>
      </w:r>
      <w:r>
        <w:rPr>
          <w:sz w:val="23"/>
        </w:rPr>
        <w:t>components.</w:t>
      </w:r>
    </w:p>
    <w:p w:rsidR="00BD63E6" w:rsidRDefault="00D94B7A" w:rsidP="0013587C">
      <w:pPr>
        <w:pStyle w:val="ListParagraph"/>
        <w:numPr>
          <w:ilvl w:val="0"/>
          <w:numId w:val="86"/>
        </w:numPr>
        <w:tabs>
          <w:tab w:val="left" w:pos="1538"/>
          <w:tab w:val="left" w:pos="1539"/>
        </w:tabs>
        <w:spacing w:before="3"/>
        <w:ind w:right="111" w:hanging="720"/>
        <w:jc w:val="both"/>
        <w:rPr>
          <w:sz w:val="23"/>
        </w:rPr>
      </w:pPr>
      <w:r>
        <w:rPr>
          <w:sz w:val="23"/>
        </w:rPr>
        <w:t>Structural</w:t>
      </w:r>
      <w:r>
        <w:rPr>
          <w:spacing w:val="-9"/>
          <w:sz w:val="23"/>
        </w:rPr>
        <w:t xml:space="preserve"> </w:t>
      </w:r>
      <w:r>
        <w:rPr>
          <w:sz w:val="23"/>
        </w:rPr>
        <w:t>Drawings</w:t>
      </w:r>
      <w:r>
        <w:rPr>
          <w:spacing w:val="-10"/>
          <w:sz w:val="23"/>
        </w:rPr>
        <w:t xml:space="preserve"> </w:t>
      </w:r>
      <w:r>
        <w:rPr>
          <w:sz w:val="23"/>
        </w:rPr>
        <w:t>shall</w:t>
      </w:r>
      <w:r>
        <w:rPr>
          <w:spacing w:val="-11"/>
          <w:sz w:val="23"/>
        </w:rPr>
        <w:t xml:space="preserve"> </w:t>
      </w:r>
      <w:r>
        <w:rPr>
          <w:sz w:val="23"/>
        </w:rPr>
        <w:t>include</w:t>
      </w:r>
      <w:r>
        <w:rPr>
          <w:spacing w:val="-9"/>
          <w:sz w:val="23"/>
        </w:rPr>
        <w:t xml:space="preserve"> </w:t>
      </w:r>
      <w:r>
        <w:rPr>
          <w:sz w:val="23"/>
        </w:rPr>
        <w:t>Plans,</w:t>
      </w:r>
      <w:r>
        <w:rPr>
          <w:spacing w:val="-12"/>
          <w:sz w:val="23"/>
        </w:rPr>
        <w:t xml:space="preserve"> </w:t>
      </w:r>
      <w:r>
        <w:rPr>
          <w:sz w:val="23"/>
        </w:rPr>
        <w:t>with</w:t>
      </w:r>
      <w:r>
        <w:rPr>
          <w:spacing w:val="-12"/>
          <w:sz w:val="23"/>
        </w:rPr>
        <w:t xml:space="preserve"> </w:t>
      </w:r>
      <w:r>
        <w:rPr>
          <w:sz w:val="23"/>
        </w:rPr>
        <w:t>defined</w:t>
      </w:r>
      <w:r>
        <w:rPr>
          <w:spacing w:val="-12"/>
          <w:sz w:val="23"/>
        </w:rPr>
        <w:t xml:space="preserve"> </w:t>
      </w:r>
      <w:r>
        <w:rPr>
          <w:sz w:val="23"/>
        </w:rPr>
        <w:t>gridlines,</w:t>
      </w:r>
      <w:r>
        <w:rPr>
          <w:spacing w:val="-12"/>
          <w:sz w:val="23"/>
        </w:rPr>
        <w:t xml:space="preserve"> </w:t>
      </w:r>
      <w:r>
        <w:rPr>
          <w:sz w:val="23"/>
        </w:rPr>
        <w:t>at</w:t>
      </w:r>
      <w:r>
        <w:rPr>
          <w:spacing w:val="-11"/>
          <w:sz w:val="23"/>
        </w:rPr>
        <w:t xml:space="preserve"> </w:t>
      </w:r>
      <w:r>
        <w:rPr>
          <w:sz w:val="23"/>
        </w:rPr>
        <w:t>the</w:t>
      </w:r>
      <w:r>
        <w:rPr>
          <w:spacing w:val="-11"/>
          <w:sz w:val="23"/>
        </w:rPr>
        <w:t xml:space="preserve"> </w:t>
      </w:r>
      <w:r>
        <w:rPr>
          <w:sz w:val="23"/>
        </w:rPr>
        <w:t>same</w:t>
      </w:r>
      <w:r>
        <w:rPr>
          <w:spacing w:val="-9"/>
          <w:sz w:val="23"/>
        </w:rPr>
        <w:t xml:space="preserve"> </w:t>
      </w:r>
      <w:r>
        <w:rPr>
          <w:sz w:val="23"/>
        </w:rPr>
        <w:t>scale</w:t>
      </w:r>
      <w:r>
        <w:rPr>
          <w:spacing w:val="-9"/>
          <w:sz w:val="23"/>
        </w:rPr>
        <w:t xml:space="preserve"> </w:t>
      </w:r>
      <w:r>
        <w:rPr>
          <w:sz w:val="23"/>
        </w:rPr>
        <w:t>as</w:t>
      </w:r>
      <w:r>
        <w:rPr>
          <w:spacing w:val="-13"/>
          <w:sz w:val="23"/>
        </w:rPr>
        <w:t xml:space="preserve"> </w:t>
      </w:r>
      <w:r>
        <w:rPr>
          <w:sz w:val="23"/>
        </w:rPr>
        <w:t>the architectural Plans. Details and sections shall be at a scale of not less than 3/4" to</w:t>
      </w:r>
      <w:r>
        <w:rPr>
          <w:spacing w:val="-35"/>
          <w:sz w:val="23"/>
        </w:rPr>
        <w:t xml:space="preserve"> </w:t>
      </w:r>
      <w:r>
        <w:rPr>
          <w:sz w:val="23"/>
        </w:rPr>
        <w:t>1'.</w:t>
      </w:r>
    </w:p>
    <w:p w:rsidR="00BD63E6" w:rsidRDefault="00D94B7A" w:rsidP="0013587C">
      <w:pPr>
        <w:pStyle w:val="ListParagraph"/>
        <w:numPr>
          <w:ilvl w:val="0"/>
          <w:numId w:val="86"/>
        </w:numPr>
        <w:tabs>
          <w:tab w:val="left" w:pos="1538"/>
          <w:tab w:val="left" w:pos="1539"/>
        </w:tabs>
        <w:spacing w:before="2"/>
        <w:ind w:right="113" w:hanging="720"/>
        <w:jc w:val="both"/>
        <w:rPr>
          <w:sz w:val="23"/>
        </w:rPr>
      </w:pPr>
      <w:r>
        <w:rPr>
          <w:sz w:val="23"/>
        </w:rPr>
        <w:t>The Plans, details and Specifications shall completely</w:t>
      </w:r>
      <w:r>
        <w:rPr>
          <w:spacing w:val="-41"/>
          <w:sz w:val="23"/>
        </w:rPr>
        <w:t xml:space="preserve"> </w:t>
      </w:r>
      <w:r>
        <w:rPr>
          <w:sz w:val="23"/>
        </w:rPr>
        <w:t>define the structural system and any special conditions for the</w:t>
      </w:r>
      <w:r>
        <w:rPr>
          <w:spacing w:val="-27"/>
          <w:sz w:val="23"/>
        </w:rPr>
        <w:t xml:space="preserve"> </w:t>
      </w:r>
      <w:r>
        <w:rPr>
          <w:sz w:val="23"/>
        </w:rPr>
        <w:t>Project.</w:t>
      </w:r>
    </w:p>
    <w:p w:rsidR="00BD63E6" w:rsidRDefault="00D94B7A" w:rsidP="0013587C">
      <w:pPr>
        <w:pStyle w:val="ListParagraph"/>
        <w:numPr>
          <w:ilvl w:val="0"/>
          <w:numId w:val="86"/>
        </w:numPr>
        <w:tabs>
          <w:tab w:val="left" w:pos="1538"/>
          <w:tab w:val="left" w:pos="1539"/>
        </w:tabs>
        <w:spacing w:before="2" w:line="263" w:lineRule="exact"/>
        <w:ind w:left="1538"/>
        <w:rPr>
          <w:sz w:val="23"/>
        </w:rPr>
      </w:pPr>
      <w:r>
        <w:rPr>
          <w:sz w:val="23"/>
        </w:rPr>
        <w:t>Foundation Plan indicating type &amp;</w:t>
      </w:r>
      <w:r>
        <w:rPr>
          <w:spacing w:val="-34"/>
          <w:sz w:val="23"/>
        </w:rPr>
        <w:t xml:space="preserve"> </w:t>
      </w:r>
      <w:r>
        <w:rPr>
          <w:sz w:val="23"/>
        </w:rPr>
        <w:t>sizes.</w:t>
      </w:r>
    </w:p>
    <w:p w:rsidR="00BD63E6" w:rsidRDefault="00D94B7A" w:rsidP="0013587C">
      <w:pPr>
        <w:pStyle w:val="ListParagraph"/>
        <w:numPr>
          <w:ilvl w:val="0"/>
          <w:numId w:val="86"/>
        </w:numPr>
        <w:tabs>
          <w:tab w:val="left" w:pos="1538"/>
          <w:tab w:val="left" w:pos="1539"/>
        </w:tabs>
        <w:ind w:right="113" w:hanging="720"/>
        <w:jc w:val="both"/>
        <w:rPr>
          <w:sz w:val="23"/>
        </w:rPr>
      </w:pPr>
      <w:r>
        <w:rPr>
          <w:sz w:val="23"/>
        </w:rPr>
        <w:t>Foundation details with improvement criteria for bearing strata and other special requirements.</w:t>
      </w:r>
    </w:p>
    <w:p w:rsidR="00BD63E6" w:rsidRDefault="00D94B7A" w:rsidP="0013587C">
      <w:pPr>
        <w:pStyle w:val="ListParagraph"/>
        <w:numPr>
          <w:ilvl w:val="0"/>
          <w:numId w:val="86"/>
        </w:numPr>
        <w:tabs>
          <w:tab w:val="left" w:pos="1538"/>
          <w:tab w:val="left" w:pos="1539"/>
        </w:tabs>
        <w:spacing w:before="3"/>
        <w:ind w:right="109" w:hanging="720"/>
        <w:jc w:val="both"/>
        <w:rPr>
          <w:sz w:val="23"/>
        </w:rPr>
      </w:pPr>
      <w:r>
        <w:rPr>
          <w:sz w:val="23"/>
        </w:rPr>
        <w:t>Floor Framing Plans of each level indicating type of system, and member sizes/depths and column spacing and all</w:t>
      </w:r>
      <w:r>
        <w:rPr>
          <w:spacing w:val="-37"/>
          <w:sz w:val="23"/>
        </w:rPr>
        <w:t xml:space="preserve"> </w:t>
      </w:r>
      <w:r>
        <w:rPr>
          <w:sz w:val="23"/>
        </w:rPr>
        <w:t>penetrations.</w:t>
      </w:r>
    </w:p>
    <w:p w:rsidR="00BD63E6" w:rsidRDefault="00D94B7A" w:rsidP="0013587C">
      <w:pPr>
        <w:pStyle w:val="ListParagraph"/>
        <w:numPr>
          <w:ilvl w:val="0"/>
          <w:numId w:val="86"/>
        </w:numPr>
        <w:tabs>
          <w:tab w:val="left" w:pos="1538"/>
          <w:tab w:val="left" w:pos="1539"/>
        </w:tabs>
        <w:spacing w:before="1" w:line="263" w:lineRule="exact"/>
        <w:ind w:left="1538"/>
        <w:rPr>
          <w:sz w:val="23"/>
        </w:rPr>
      </w:pPr>
      <w:r>
        <w:rPr>
          <w:sz w:val="23"/>
        </w:rPr>
        <w:t>Roof Framing</w:t>
      </w:r>
      <w:r>
        <w:rPr>
          <w:spacing w:val="-13"/>
          <w:sz w:val="23"/>
        </w:rPr>
        <w:t xml:space="preserve"> </w:t>
      </w:r>
      <w:r>
        <w:rPr>
          <w:sz w:val="23"/>
        </w:rPr>
        <w:t>Plan.</w:t>
      </w:r>
    </w:p>
    <w:p w:rsidR="00BD63E6" w:rsidRDefault="00D94B7A" w:rsidP="0013587C">
      <w:pPr>
        <w:pStyle w:val="ListParagraph"/>
        <w:numPr>
          <w:ilvl w:val="0"/>
          <w:numId w:val="86"/>
        </w:numPr>
        <w:tabs>
          <w:tab w:val="left" w:pos="1538"/>
          <w:tab w:val="left" w:pos="1539"/>
        </w:tabs>
        <w:spacing w:line="263" w:lineRule="exact"/>
        <w:ind w:left="1538"/>
        <w:rPr>
          <w:sz w:val="23"/>
        </w:rPr>
      </w:pPr>
      <w:r>
        <w:rPr>
          <w:sz w:val="23"/>
        </w:rPr>
        <w:t>Typical</w:t>
      </w:r>
      <w:r>
        <w:rPr>
          <w:spacing w:val="-11"/>
          <w:sz w:val="23"/>
        </w:rPr>
        <w:t xml:space="preserve"> </w:t>
      </w:r>
      <w:r>
        <w:rPr>
          <w:sz w:val="23"/>
        </w:rPr>
        <w:t>Section(s)</w:t>
      </w:r>
      <w:r>
        <w:rPr>
          <w:spacing w:val="-12"/>
          <w:sz w:val="23"/>
        </w:rPr>
        <w:t xml:space="preserve"> </w:t>
      </w:r>
      <w:r>
        <w:rPr>
          <w:sz w:val="23"/>
        </w:rPr>
        <w:t>of</w:t>
      </w:r>
      <w:r>
        <w:rPr>
          <w:spacing w:val="-12"/>
          <w:sz w:val="23"/>
        </w:rPr>
        <w:t xml:space="preserve"> </w:t>
      </w:r>
      <w:r>
        <w:rPr>
          <w:sz w:val="23"/>
        </w:rPr>
        <w:t>floor</w:t>
      </w:r>
      <w:r>
        <w:rPr>
          <w:spacing w:val="-12"/>
          <w:sz w:val="23"/>
        </w:rPr>
        <w:t xml:space="preserve"> </w:t>
      </w:r>
      <w:r>
        <w:rPr>
          <w:sz w:val="23"/>
        </w:rPr>
        <w:t>and</w:t>
      </w:r>
      <w:r>
        <w:rPr>
          <w:spacing w:val="-12"/>
          <w:sz w:val="23"/>
        </w:rPr>
        <w:t xml:space="preserve"> </w:t>
      </w:r>
      <w:r>
        <w:rPr>
          <w:sz w:val="23"/>
        </w:rPr>
        <w:t>roof</w:t>
      </w:r>
      <w:r>
        <w:rPr>
          <w:spacing w:val="-14"/>
          <w:sz w:val="23"/>
        </w:rPr>
        <w:t xml:space="preserve"> </w:t>
      </w:r>
      <w:r>
        <w:rPr>
          <w:sz w:val="23"/>
        </w:rPr>
        <w:t>systems</w:t>
      </w:r>
      <w:r>
        <w:rPr>
          <w:spacing w:val="-13"/>
          <w:sz w:val="23"/>
        </w:rPr>
        <w:t xml:space="preserve"> </w:t>
      </w:r>
      <w:r>
        <w:rPr>
          <w:sz w:val="23"/>
        </w:rPr>
        <w:t>identifying</w:t>
      </w:r>
      <w:r>
        <w:rPr>
          <w:spacing w:val="-14"/>
          <w:sz w:val="23"/>
        </w:rPr>
        <w:t xml:space="preserve"> </w:t>
      </w:r>
      <w:r>
        <w:rPr>
          <w:sz w:val="23"/>
        </w:rPr>
        <w:t>materials,</w:t>
      </w:r>
      <w:r>
        <w:rPr>
          <w:spacing w:val="-12"/>
          <w:sz w:val="23"/>
        </w:rPr>
        <w:t xml:space="preserve"> </w:t>
      </w:r>
      <w:r>
        <w:rPr>
          <w:sz w:val="23"/>
        </w:rPr>
        <w:t>thicknesses,</w:t>
      </w:r>
      <w:r>
        <w:rPr>
          <w:spacing w:val="34"/>
          <w:sz w:val="23"/>
        </w:rPr>
        <w:t xml:space="preserve"> </w:t>
      </w:r>
      <w:r>
        <w:rPr>
          <w:sz w:val="23"/>
        </w:rPr>
        <w:t>depths.</w:t>
      </w:r>
    </w:p>
    <w:p w:rsidR="00BD63E6" w:rsidRDefault="00D94B7A">
      <w:pPr>
        <w:pStyle w:val="BodyText"/>
        <w:spacing w:line="264" w:lineRule="exact"/>
        <w:ind w:left="1540"/>
      </w:pPr>
      <w:r>
        <w:t>Provide appropriate details to define structure.</w:t>
      </w:r>
    </w:p>
    <w:p w:rsidR="00BD63E6" w:rsidRDefault="00D94B7A" w:rsidP="0013587C">
      <w:pPr>
        <w:pStyle w:val="ListParagraph"/>
        <w:numPr>
          <w:ilvl w:val="0"/>
          <w:numId w:val="86"/>
        </w:numPr>
        <w:tabs>
          <w:tab w:val="left" w:pos="1538"/>
          <w:tab w:val="left" w:pos="1539"/>
        </w:tabs>
        <w:spacing w:before="1" w:line="264" w:lineRule="exact"/>
        <w:ind w:left="1538" w:hanging="717"/>
        <w:rPr>
          <w:sz w:val="23"/>
        </w:rPr>
      </w:pPr>
      <w:r>
        <w:rPr>
          <w:sz w:val="23"/>
        </w:rPr>
        <w:t>Details of connections to existing buildings, if</w:t>
      </w:r>
      <w:r>
        <w:rPr>
          <w:spacing w:val="-43"/>
          <w:sz w:val="23"/>
        </w:rPr>
        <w:t xml:space="preserve"> </w:t>
      </w:r>
      <w:r>
        <w:rPr>
          <w:sz w:val="23"/>
        </w:rPr>
        <w:t>applicable.</w:t>
      </w:r>
    </w:p>
    <w:p w:rsidR="00BD63E6" w:rsidRDefault="00D94B7A" w:rsidP="0013587C">
      <w:pPr>
        <w:pStyle w:val="ListParagraph"/>
        <w:numPr>
          <w:ilvl w:val="0"/>
          <w:numId w:val="86"/>
        </w:numPr>
        <w:tabs>
          <w:tab w:val="left" w:pos="1538"/>
          <w:tab w:val="left" w:pos="1539"/>
        </w:tabs>
        <w:ind w:left="1538" w:right="114" w:hanging="720"/>
        <w:jc w:val="both"/>
        <w:rPr>
          <w:sz w:val="23"/>
        </w:rPr>
      </w:pPr>
      <w:r>
        <w:rPr>
          <w:sz w:val="23"/>
        </w:rPr>
        <w:t>Underpinning and temporary support of existing structures shall be designed to extent possible with available information. Design criteria and load information to be provided</w:t>
      </w:r>
      <w:r>
        <w:rPr>
          <w:spacing w:val="-2"/>
          <w:sz w:val="23"/>
        </w:rPr>
        <w:t xml:space="preserve"> </w:t>
      </w:r>
      <w:r>
        <w:rPr>
          <w:sz w:val="23"/>
        </w:rPr>
        <w:t>for</w:t>
      </w:r>
      <w:r>
        <w:rPr>
          <w:spacing w:val="-2"/>
          <w:sz w:val="23"/>
        </w:rPr>
        <w:t xml:space="preserve"> </w:t>
      </w:r>
      <w:r>
        <w:rPr>
          <w:sz w:val="23"/>
        </w:rPr>
        <w:t>completing</w:t>
      </w:r>
      <w:r>
        <w:rPr>
          <w:spacing w:val="-4"/>
          <w:sz w:val="23"/>
        </w:rPr>
        <w:t xml:space="preserve"> </w:t>
      </w:r>
      <w:r>
        <w:rPr>
          <w:sz w:val="23"/>
        </w:rPr>
        <w:t>the</w:t>
      </w:r>
      <w:r>
        <w:rPr>
          <w:spacing w:val="-1"/>
          <w:sz w:val="23"/>
        </w:rPr>
        <w:t xml:space="preserve"> </w:t>
      </w:r>
      <w:r>
        <w:rPr>
          <w:sz w:val="23"/>
        </w:rPr>
        <w:t>design</w:t>
      </w:r>
      <w:r>
        <w:rPr>
          <w:spacing w:val="-2"/>
          <w:sz w:val="23"/>
        </w:rPr>
        <w:t xml:space="preserve"> </w:t>
      </w:r>
      <w:r>
        <w:rPr>
          <w:sz w:val="23"/>
        </w:rPr>
        <w:t>by</w:t>
      </w:r>
      <w:r>
        <w:rPr>
          <w:spacing w:val="-6"/>
          <w:sz w:val="23"/>
        </w:rPr>
        <w:t xml:space="preserve"> </w:t>
      </w:r>
      <w:r>
        <w:rPr>
          <w:sz w:val="23"/>
        </w:rPr>
        <w:t>the</w:t>
      </w:r>
      <w:r>
        <w:rPr>
          <w:spacing w:val="-1"/>
          <w:sz w:val="23"/>
        </w:rPr>
        <w:t xml:space="preserve"> </w:t>
      </w:r>
      <w:r>
        <w:rPr>
          <w:sz w:val="23"/>
        </w:rPr>
        <w:t>Contractor</w:t>
      </w:r>
      <w:r>
        <w:rPr>
          <w:spacing w:val="-2"/>
          <w:sz w:val="23"/>
        </w:rPr>
        <w:t xml:space="preserve"> </w:t>
      </w:r>
      <w:r>
        <w:rPr>
          <w:sz w:val="23"/>
        </w:rPr>
        <w:t>for</w:t>
      </w:r>
      <w:r>
        <w:rPr>
          <w:spacing w:val="-2"/>
          <w:sz w:val="23"/>
        </w:rPr>
        <w:t xml:space="preserve"> </w:t>
      </w:r>
      <w:r>
        <w:rPr>
          <w:sz w:val="23"/>
        </w:rPr>
        <w:t>review</w:t>
      </w:r>
      <w:r>
        <w:rPr>
          <w:spacing w:val="-3"/>
          <w:sz w:val="23"/>
        </w:rPr>
        <w:t xml:space="preserve"> </w:t>
      </w:r>
      <w:r>
        <w:rPr>
          <w:sz w:val="23"/>
        </w:rPr>
        <w:t>by</w:t>
      </w:r>
      <w:r>
        <w:rPr>
          <w:spacing w:val="-6"/>
          <w:sz w:val="23"/>
        </w:rPr>
        <w:t xml:space="preserve"> </w:t>
      </w:r>
      <w:r>
        <w:rPr>
          <w:sz w:val="23"/>
        </w:rPr>
        <w:t>the</w:t>
      </w:r>
      <w:r>
        <w:rPr>
          <w:spacing w:val="-24"/>
          <w:sz w:val="23"/>
        </w:rPr>
        <w:t xml:space="preserve"> </w:t>
      </w:r>
      <w:r>
        <w:rPr>
          <w:sz w:val="23"/>
        </w:rPr>
        <w:t>A/E.</w:t>
      </w:r>
    </w:p>
    <w:p w:rsidR="00BD63E6" w:rsidRDefault="00D94B7A" w:rsidP="0013587C">
      <w:pPr>
        <w:pStyle w:val="ListParagraph"/>
        <w:numPr>
          <w:ilvl w:val="0"/>
          <w:numId w:val="86"/>
        </w:numPr>
        <w:tabs>
          <w:tab w:val="left" w:pos="1538"/>
          <w:tab w:val="left" w:pos="1539"/>
        </w:tabs>
        <w:spacing w:before="2"/>
        <w:ind w:left="1538" w:hanging="720"/>
        <w:rPr>
          <w:sz w:val="23"/>
        </w:rPr>
      </w:pPr>
      <w:r>
        <w:rPr>
          <w:sz w:val="23"/>
        </w:rPr>
        <w:t>Typical details for openings in floors and walls with limitations</w:t>
      </w:r>
      <w:r>
        <w:rPr>
          <w:spacing w:val="-13"/>
          <w:sz w:val="23"/>
        </w:rPr>
        <w:t xml:space="preserve"> </w:t>
      </w:r>
      <w:r>
        <w:rPr>
          <w:sz w:val="23"/>
        </w:rPr>
        <w:t>clearly</w:t>
      </w:r>
      <w:r w:rsidR="00A73D9C">
        <w:rPr>
          <w:sz w:val="23"/>
        </w:rPr>
        <w:t xml:space="preserve"> </w:t>
      </w:r>
      <w:r>
        <w:rPr>
          <w:sz w:val="23"/>
        </w:rPr>
        <w:t>noted.</w:t>
      </w:r>
    </w:p>
    <w:p w:rsidR="00BD63E6" w:rsidRDefault="00BD63E6">
      <w:pPr>
        <w:pStyle w:val="BodyText"/>
        <w:spacing w:before="5"/>
      </w:pPr>
    </w:p>
    <w:p w:rsidR="00BD63E6" w:rsidRDefault="00D94B7A">
      <w:pPr>
        <w:pStyle w:val="Heading5"/>
        <w:spacing w:before="1" w:line="263" w:lineRule="exact"/>
      </w:pPr>
      <w:bookmarkStart w:id="410" w:name="Fire_Protection_(FP)_Information_Plans"/>
      <w:bookmarkEnd w:id="410"/>
      <w:r>
        <w:rPr>
          <w:u w:val="thick"/>
        </w:rPr>
        <w:t>Fire Protection (FP) Information Plans</w:t>
      </w:r>
    </w:p>
    <w:p w:rsidR="00BD63E6" w:rsidRDefault="00D94B7A">
      <w:pPr>
        <w:pStyle w:val="BodyText"/>
        <w:spacing w:line="260" w:lineRule="exact"/>
        <w:ind w:left="820"/>
      </w:pPr>
      <w:r>
        <w:t>Provide plan of each level showing the following:</w:t>
      </w:r>
    </w:p>
    <w:p w:rsidR="00BD63E6" w:rsidRDefault="00D94B7A" w:rsidP="0013587C">
      <w:pPr>
        <w:pStyle w:val="ListParagraph"/>
        <w:numPr>
          <w:ilvl w:val="0"/>
          <w:numId w:val="86"/>
        </w:numPr>
        <w:tabs>
          <w:tab w:val="left" w:pos="1537"/>
          <w:tab w:val="left" w:pos="1538"/>
        </w:tabs>
        <w:spacing w:before="1" w:line="264" w:lineRule="exact"/>
        <w:ind w:right="118" w:hanging="720"/>
        <w:jc w:val="both"/>
        <w:rPr>
          <w:sz w:val="23"/>
        </w:rPr>
      </w:pPr>
      <w:r>
        <w:rPr>
          <w:sz w:val="23"/>
        </w:rPr>
        <w:t xml:space="preserve">Define each Use Group area and show its </w:t>
      </w:r>
      <w:hyperlink r:id="rId496">
        <w:r>
          <w:rPr>
            <w:color w:val="0000FF"/>
            <w:sz w:val="23"/>
            <w:u w:val="single" w:color="0000FF"/>
          </w:rPr>
          <w:t xml:space="preserve">VUSBC </w:t>
        </w:r>
      </w:hyperlink>
      <w:r>
        <w:rPr>
          <w:sz w:val="23"/>
        </w:rPr>
        <w:t>Use Group classification (A-1, A- 2,</w:t>
      </w:r>
      <w:r>
        <w:rPr>
          <w:spacing w:val="-2"/>
          <w:sz w:val="23"/>
        </w:rPr>
        <w:t xml:space="preserve"> </w:t>
      </w:r>
      <w:r>
        <w:rPr>
          <w:sz w:val="23"/>
        </w:rPr>
        <w:t>etc.).</w:t>
      </w:r>
    </w:p>
    <w:p w:rsidR="00BD63E6" w:rsidRDefault="00D94B7A" w:rsidP="0013587C">
      <w:pPr>
        <w:pStyle w:val="ListParagraph"/>
        <w:numPr>
          <w:ilvl w:val="0"/>
          <w:numId w:val="86"/>
        </w:numPr>
        <w:tabs>
          <w:tab w:val="left" w:pos="1537"/>
          <w:tab w:val="left" w:pos="1538"/>
        </w:tabs>
        <w:spacing w:before="1" w:line="263" w:lineRule="exact"/>
        <w:ind w:left="1537" w:hanging="717"/>
        <w:rPr>
          <w:sz w:val="23"/>
        </w:rPr>
      </w:pPr>
      <w:r>
        <w:rPr>
          <w:sz w:val="23"/>
        </w:rPr>
        <w:t>Identify and show rating of all rated assemblies, smoke</w:t>
      </w:r>
      <w:r>
        <w:rPr>
          <w:spacing w:val="-46"/>
          <w:sz w:val="23"/>
        </w:rPr>
        <w:t xml:space="preserve"> </w:t>
      </w:r>
      <w:r>
        <w:rPr>
          <w:sz w:val="23"/>
        </w:rPr>
        <w:t>barriers.</w:t>
      </w:r>
    </w:p>
    <w:p w:rsidR="00BD63E6" w:rsidRDefault="00D94B7A" w:rsidP="0013587C">
      <w:pPr>
        <w:pStyle w:val="ListParagraph"/>
        <w:numPr>
          <w:ilvl w:val="0"/>
          <w:numId w:val="86"/>
        </w:numPr>
        <w:tabs>
          <w:tab w:val="left" w:pos="1537"/>
          <w:tab w:val="left" w:pos="1538"/>
        </w:tabs>
        <w:ind w:right="116" w:hanging="720"/>
        <w:jc w:val="both"/>
        <w:rPr>
          <w:sz w:val="23"/>
        </w:rPr>
      </w:pPr>
      <w:r>
        <w:rPr>
          <w:sz w:val="23"/>
        </w:rPr>
        <w:t>Indicate</w:t>
      </w:r>
      <w:r>
        <w:rPr>
          <w:spacing w:val="-11"/>
          <w:sz w:val="23"/>
        </w:rPr>
        <w:t xml:space="preserve"> </w:t>
      </w:r>
      <w:r>
        <w:rPr>
          <w:sz w:val="23"/>
        </w:rPr>
        <w:t>use(s)</w:t>
      </w:r>
      <w:r>
        <w:rPr>
          <w:spacing w:val="-12"/>
          <w:sz w:val="23"/>
        </w:rPr>
        <w:t xml:space="preserve"> </w:t>
      </w:r>
      <w:r>
        <w:rPr>
          <w:sz w:val="23"/>
        </w:rPr>
        <w:t>of</w:t>
      </w:r>
      <w:r>
        <w:rPr>
          <w:spacing w:val="-14"/>
          <w:sz w:val="23"/>
        </w:rPr>
        <w:t xml:space="preserve"> </w:t>
      </w:r>
      <w:r>
        <w:rPr>
          <w:sz w:val="23"/>
        </w:rPr>
        <w:t>all</w:t>
      </w:r>
      <w:r>
        <w:rPr>
          <w:spacing w:val="-11"/>
          <w:sz w:val="23"/>
        </w:rPr>
        <w:t xml:space="preserve"> </w:t>
      </w:r>
      <w:r>
        <w:rPr>
          <w:sz w:val="23"/>
        </w:rPr>
        <w:t>building</w:t>
      </w:r>
      <w:r>
        <w:rPr>
          <w:spacing w:val="-12"/>
          <w:sz w:val="23"/>
        </w:rPr>
        <w:t xml:space="preserve"> </w:t>
      </w:r>
      <w:r>
        <w:rPr>
          <w:sz w:val="23"/>
        </w:rPr>
        <w:t>spaces</w:t>
      </w:r>
      <w:r>
        <w:rPr>
          <w:spacing w:val="-13"/>
          <w:sz w:val="23"/>
        </w:rPr>
        <w:t xml:space="preserve"> </w:t>
      </w:r>
      <w:r>
        <w:rPr>
          <w:sz w:val="23"/>
        </w:rPr>
        <w:t>(offices,</w:t>
      </w:r>
      <w:r>
        <w:rPr>
          <w:spacing w:val="-12"/>
          <w:sz w:val="23"/>
        </w:rPr>
        <w:t xml:space="preserve"> </w:t>
      </w:r>
      <w:r>
        <w:rPr>
          <w:sz w:val="23"/>
        </w:rPr>
        <w:t>auditoriums,</w:t>
      </w:r>
      <w:r>
        <w:rPr>
          <w:spacing w:val="-12"/>
          <w:sz w:val="23"/>
        </w:rPr>
        <w:t xml:space="preserve"> </w:t>
      </w:r>
      <w:r>
        <w:rPr>
          <w:sz w:val="23"/>
        </w:rPr>
        <w:t>etc.)</w:t>
      </w:r>
      <w:r>
        <w:rPr>
          <w:spacing w:val="-12"/>
          <w:sz w:val="23"/>
        </w:rPr>
        <w:t xml:space="preserve"> </w:t>
      </w:r>
      <w:r>
        <w:rPr>
          <w:sz w:val="23"/>
        </w:rPr>
        <w:t>or</w:t>
      </w:r>
      <w:r>
        <w:rPr>
          <w:spacing w:val="-12"/>
          <w:sz w:val="23"/>
        </w:rPr>
        <w:t xml:space="preserve"> </w:t>
      </w:r>
      <w:r>
        <w:rPr>
          <w:sz w:val="23"/>
        </w:rPr>
        <w:t>reference</w:t>
      </w:r>
      <w:r>
        <w:rPr>
          <w:spacing w:val="35"/>
          <w:sz w:val="23"/>
        </w:rPr>
        <w:t xml:space="preserve"> </w:t>
      </w:r>
      <w:r>
        <w:rPr>
          <w:sz w:val="23"/>
        </w:rPr>
        <w:t>Drawings where complete information may be</w:t>
      </w:r>
      <w:r>
        <w:rPr>
          <w:spacing w:val="-35"/>
          <w:sz w:val="23"/>
        </w:rPr>
        <w:t xml:space="preserve"> </w:t>
      </w:r>
      <w:r>
        <w:rPr>
          <w:sz w:val="23"/>
        </w:rPr>
        <w:t>found.</w:t>
      </w:r>
    </w:p>
    <w:p w:rsidR="00BD63E6" w:rsidRDefault="00D94B7A" w:rsidP="0013587C">
      <w:pPr>
        <w:pStyle w:val="ListParagraph"/>
        <w:numPr>
          <w:ilvl w:val="0"/>
          <w:numId w:val="86"/>
        </w:numPr>
        <w:tabs>
          <w:tab w:val="left" w:pos="1537"/>
          <w:tab w:val="left" w:pos="1538"/>
        </w:tabs>
        <w:spacing w:before="1"/>
        <w:ind w:right="109" w:hanging="720"/>
        <w:jc w:val="both"/>
        <w:rPr>
          <w:sz w:val="23"/>
        </w:rPr>
      </w:pPr>
      <w:r>
        <w:rPr>
          <w:sz w:val="23"/>
        </w:rPr>
        <w:t xml:space="preserve">Show the </w:t>
      </w:r>
      <w:hyperlink r:id="rId497">
        <w:r>
          <w:rPr>
            <w:color w:val="0000FF"/>
            <w:sz w:val="23"/>
            <w:u w:val="single" w:color="0000FF"/>
          </w:rPr>
          <w:t>VUSBC</w:t>
        </w:r>
      </w:hyperlink>
      <w:r>
        <w:rPr>
          <w:color w:val="0000FF"/>
          <w:sz w:val="23"/>
          <w:u w:val="single" w:color="0000FF"/>
        </w:rPr>
        <w:t xml:space="preserve"> </w:t>
      </w:r>
      <w:r>
        <w:rPr>
          <w:sz w:val="23"/>
        </w:rPr>
        <w:t>number of occupants to be accommodated in each space. (This number should be the same as the posted maximum for the</w:t>
      </w:r>
      <w:r>
        <w:rPr>
          <w:spacing w:val="-40"/>
          <w:sz w:val="23"/>
        </w:rPr>
        <w:t xml:space="preserve"> </w:t>
      </w:r>
      <w:r>
        <w:rPr>
          <w:sz w:val="23"/>
        </w:rPr>
        <w:t>space.)</w:t>
      </w:r>
    </w:p>
    <w:p w:rsidR="00BD63E6" w:rsidRDefault="00D94B7A" w:rsidP="0013587C">
      <w:pPr>
        <w:pStyle w:val="ListParagraph"/>
        <w:numPr>
          <w:ilvl w:val="0"/>
          <w:numId w:val="86"/>
        </w:numPr>
        <w:tabs>
          <w:tab w:val="left" w:pos="1537"/>
          <w:tab w:val="left" w:pos="1538"/>
        </w:tabs>
        <w:spacing w:before="1"/>
        <w:ind w:right="107" w:hanging="720"/>
        <w:jc w:val="both"/>
        <w:rPr>
          <w:sz w:val="23"/>
        </w:rPr>
      </w:pPr>
      <w:r>
        <w:rPr>
          <w:sz w:val="23"/>
        </w:rPr>
        <w:t>Distinguish new walls from existing walls and new construction from existing construction. Completely show routes of all fire walls, fire separation walls (including exit access corridor walls), and smoke</w:t>
      </w:r>
      <w:r>
        <w:rPr>
          <w:spacing w:val="-39"/>
          <w:sz w:val="23"/>
        </w:rPr>
        <w:t xml:space="preserve"> </w:t>
      </w:r>
      <w:r>
        <w:rPr>
          <w:sz w:val="23"/>
        </w:rPr>
        <w:t>partitions.</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9"/>
        <w:rPr>
          <w:sz w:val="11"/>
        </w:rPr>
      </w:pPr>
    </w:p>
    <w:p w:rsidR="00BD63E6" w:rsidRDefault="00D94B7A" w:rsidP="0013587C">
      <w:pPr>
        <w:pStyle w:val="ListParagraph"/>
        <w:numPr>
          <w:ilvl w:val="0"/>
          <w:numId w:val="86"/>
        </w:numPr>
        <w:tabs>
          <w:tab w:val="left" w:pos="1559"/>
          <w:tab w:val="left" w:pos="1560"/>
        </w:tabs>
        <w:spacing w:before="91" w:line="263" w:lineRule="exact"/>
        <w:ind w:left="1560" w:hanging="720"/>
        <w:rPr>
          <w:sz w:val="23"/>
        </w:rPr>
      </w:pPr>
      <w:r>
        <w:rPr>
          <w:sz w:val="23"/>
        </w:rPr>
        <w:t>Identify the extent of all fire-rated floor/ceiling and</w:t>
      </w:r>
      <w:r>
        <w:rPr>
          <w:spacing w:val="-5"/>
          <w:sz w:val="23"/>
        </w:rPr>
        <w:t xml:space="preserve"> </w:t>
      </w:r>
      <w:r>
        <w:rPr>
          <w:sz w:val="23"/>
        </w:rPr>
        <w:t>roof/</w:t>
      </w:r>
      <w:r w:rsidR="00A73D9C">
        <w:rPr>
          <w:sz w:val="23"/>
        </w:rPr>
        <w:t xml:space="preserve"> </w:t>
      </w:r>
      <w:r>
        <w:rPr>
          <w:sz w:val="23"/>
        </w:rPr>
        <w:t>ceiling</w:t>
      </w:r>
      <w:r w:rsidR="00A73D9C">
        <w:rPr>
          <w:sz w:val="23"/>
        </w:rPr>
        <w:t xml:space="preserve"> </w:t>
      </w:r>
      <w:r>
        <w:rPr>
          <w:sz w:val="23"/>
        </w:rPr>
        <w:t>assemblies.</w:t>
      </w:r>
    </w:p>
    <w:p w:rsidR="00BD63E6" w:rsidRDefault="00D94B7A" w:rsidP="0013587C">
      <w:pPr>
        <w:pStyle w:val="ListParagraph"/>
        <w:numPr>
          <w:ilvl w:val="0"/>
          <w:numId w:val="86"/>
        </w:numPr>
        <w:tabs>
          <w:tab w:val="left" w:pos="1560"/>
          <w:tab w:val="left" w:pos="1561"/>
        </w:tabs>
        <w:ind w:left="1560" w:right="112" w:hanging="720"/>
        <w:jc w:val="both"/>
        <w:rPr>
          <w:sz w:val="23"/>
        </w:rPr>
      </w:pPr>
      <w:r>
        <w:rPr>
          <w:sz w:val="23"/>
        </w:rPr>
        <w:t>With reference symbols, identify each new and existing, if known or available, fire resistance</w:t>
      </w:r>
      <w:r>
        <w:rPr>
          <w:spacing w:val="-10"/>
          <w:sz w:val="23"/>
        </w:rPr>
        <w:t xml:space="preserve"> </w:t>
      </w:r>
      <w:r>
        <w:rPr>
          <w:sz w:val="23"/>
        </w:rPr>
        <w:t>rated</w:t>
      </w:r>
      <w:r>
        <w:rPr>
          <w:spacing w:val="-11"/>
          <w:sz w:val="23"/>
        </w:rPr>
        <w:t xml:space="preserve"> </w:t>
      </w:r>
      <w:r>
        <w:rPr>
          <w:sz w:val="23"/>
        </w:rPr>
        <w:t>Structure</w:t>
      </w:r>
      <w:r>
        <w:rPr>
          <w:spacing w:val="-12"/>
          <w:sz w:val="23"/>
        </w:rPr>
        <w:t xml:space="preserve"> </w:t>
      </w:r>
      <w:r>
        <w:rPr>
          <w:sz w:val="23"/>
        </w:rPr>
        <w:t>Element</w:t>
      </w:r>
      <w:r>
        <w:rPr>
          <w:spacing w:val="-10"/>
          <w:sz w:val="23"/>
        </w:rPr>
        <w:t xml:space="preserve"> </w:t>
      </w:r>
      <w:r>
        <w:rPr>
          <w:sz w:val="23"/>
        </w:rPr>
        <w:t>and</w:t>
      </w:r>
      <w:r>
        <w:rPr>
          <w:spacing w:val="-13"/>
          <w:sz w:val="23"/>
        </w:rPr>
        <w:t xml:space="preserve"> </w:t>
      </w:r>
      <w:r>
        <w:rPr>
          <w:sz w:val="23"/>
        </w:rPr>
        <w:t>change</w:t>
      </w:r>
      <w:r>
        <w:rPr>
          <w:spacing w:val="-10"/>
          <w:sz w:val="23"/>
        </w:rPr>
        <w:t xml:space="preserve"> </w:t>
      </w:r>
      <w:r>
        <w:rPr>
          <w:sz w:val="23"/>
        </w:rPr>
        <w:t>in</w:t>
      </w:r>
      <w:r>
        <w:rPr>
          <w:spacing w:val="-11"/>
          <w:sz w:val="23"/>
        </w:rPr>
        <w:t xml:space="preserve"> </w:t>
      </w:r>
      <w:r>
        <w:rPr>
          <w:sz w:val="23"/>
        </w:rPr>
        <w:t>element</w:t>
      </w:r>
      <w:r>
        <w:rPr>
          <w:spacing w:val="-10"/>
          <w:sz w:val="23"/>
        </w:rPr>
        <w:t xml:space="preserve"> </w:t>
      </w:r>
      <w:r>
        <w:rPr>
          <w:sz w:val="23"/>
        </w:rPr>
        <w:t>design</w:t>
      </w:r>
      <w:r>
        <w:rPr>
          <w:spacing w:val="-11"/>
          <w:sz w:val="23"/>
        </w:rPr>
        <w:t xml:space="preserve"> </w:t>
      </w:r>
      <w:r>
        <w:rPr>
          <w:sz w:val="23"/>
        </w:rPr>
        <w:t>(including</w:t>
      </w:r>
      <w:r>
        <w:rPr>
          <w:spacing w:val="-13"/>
          <w:sz w:val="23"/>
        </w:rPr>
        <w:t xml:space="preserve"> </w:t>
      </w:r>
      <w:r>
        <w:rPr>
          <w:sz w:val="23"/>
        </w:rPr>
        <w:t>wall,</w:t>
      </w:r>
      <w:r>
        <w:rPr>
          <w:spacing w:val="-11"/>
          <w:sz w:val="23"/>
        </w:rPr>
        <w:t xml:space="preserve"> </w:t>
      </w:r>
      <w:r>
        <w:rPr>
          <w:sz w:val="23"/>
        </w:rPr>
        <w:t>floor, ceiling, and other vertical or horizontal</w:t>
      </w:r>
      <w:r>
        <w:rPr>
          <w:spacing w:val="-42"/>
          <w:sz w:val="23"/>
        </w:rPr>
        <w:t xml:space="preserve"> </w:t>
      </w:r>
      <w:r>
        <w:rPr>
          <w:sz w:val="23"/>
        </w:rPr>
        <w:t>elements).</w:t>
      </w:r>
    </w:p>
    <w:p w:rsidR="00BD63E6" w:rsidRDefault="00D94B7A" w:rsidP="0013587C">
      <w:pPr>
        <w:pStyle w:val="ListParagraph"/>
        <w:numPr>
          <w:ilvl w:val="0"/>
          <w:numId w:val="86"/>
        </w:numPr>
        <w:tabs>
          <w:tab w:val="left" w:pos="1560"/>
          <w:tab w:val="left" w:pos="1561"/>
        </w:tabs>
        <w:spacing w:before="6" w:line="264" w:lineRule="exact"/>
        <w:ind w:left="1560" w:hanging="720"/>
        <w:rPr>
          <w:sz w:val="23"/>
        </w:rPr>
      </w:pPr>
      <w:r>
        <w:rPr>
          <w:sz w:val="23"/>
        </w:rPr>
        <w:t>Identify each type of automatic fire suppression system and where it is or is</w:t>
      </w:r>
      <w:r>
        <w:rPr>
          <w:spacing w:val="-19"/>
          <w:sz w:val="23"/>
        </w:rPr>
        <w:t xml:space="preserve"> </w:t>
      </w:r>
      <w:r>
        <w:rPr>
          <w:spacing w:val="2"/>
          <w:sz w:val="23"/>
        </w:rPr>
        <w:t>not</w:t>
      </w:r>
      <w:r w:rsidR="00A73D9C">
        <w:rPr>
          <w:spacing w:val="2"/>
          <w:sz w:val="23"/>
        </w:rPr>
        <w:t xml:space="preserve"> </w:t>
      </w:r>
      <w:r>
        <w:rPr>
          <w:spacing w:val="2"/>
          <w:sz w:val="23"/>
        </w:rPr>
        <w:t>used.</w:t>
      </w:r>
    </w:p>
    <w:p w:rsidR="00BD63E6" w:rsidRDefault="00D94B7A" w:rsidP="0013587C">
      <w:pPr>
        <w:pStyle w:val="ListParagraph"/>
        <w:numPr>
          <w:ilvl w:val="0"/>
          <w:numId w:val="86"/>
        </w:numPr>
        <w:tabs>
          <w:tab w:val="left" w:pos="1560"/>
          <w:tab w:val="left" w:pos="1561"/>
        </w:tabs>
        <w:spacing w:line="264" w:lineRule="exact"/>
        <w:ind w:left="1560" w:hanging="720"/>
        <w:rPr>
          <w:sz w:val="23"/>
        </w:rPr>
      </w:pPr>
      <w:r>
        <w:rPr>
          <w:sz w:val="23"/>
        </w:rPr>
        <w:t>Identify</w:t>
      </w:r>
      <w:r>
        <w:rPr>
          <w:spacing w:val="-7"/>
          <w:sz w:val="23"/>
        </w:rPr>
        <w:t xml:space="preserve"> </w:t>
      </w:r>
      <w:r>
        <w:rPr>
          <w:sz w:val="23"/>
        </w:rPr>
        <w:t>occupancy</w:t>
      </w:r>
      <w:r>
        <w:rPr>
          <w:spacing w:val="-7"/>
          <w:sz w:val="23"/>
        </w:rPr>
        <w:t xml:space="preserve"> </w:t>
      </w:r>
      <w:r>
        <w:rPr>
          <w:sz w:val="23"/>
        </w:rPr>
        <w:t>hazard</w:t>
      </w:r>
      <w:r>
        <w:rPr>
          <w:spacing w:val="-2"/>
          <w:sz w:val="23"/>
        </w:rPr>
        <w:t xml:space="preserve"> </w:t>
      </w:r>
      <w:r>
        <w:rPr>
          <w:sz w:val="23"/>
        </w:rPr>
        <w:t>classifications</w:t>
      </w:r>
      <w:r>
        <w:rPr>
          <w:spacing w:val="-6"/>
          <w:sz w:val="23"/>
        </w:rPr>
        <w:t xml:space="preserve"> </w:t>
      </w:r>
      <w:r>
        <w:rPr>
          <w:sz w:val="23"/>
        </w:rPr>
        <w:t>and</w:t>
      </w:r>
      <w:r>
        <w:rPr>
          <w:spacing w:val="-2"/>
          <w:sz w:val="23"/>
        </w:rPr>
        <w:t xml:space="preserve"> </w:t>
      </w:r>
      <w:r>
        <w:rPr>
          <w:sz w:val="23"/>
        </w:rPr>
        <w:t>densities</w:t>
      </w:r>
      <w:r>
        <w:rPr>
          <w:spacing w:val="-3"/>
          <w:sz w:val="23"/>
        </w:rPr>
        <w:t xml:space="preserve"> </w:t>
      </w:r>
      <w:r>
        <w:rPr>
          <w:sz w:val="23"/>
        </w:rPr>
        <w:t>as</w:t>
      </w:r>
      <w:r>
        <w:rPr>
          <w:spacing w:val="-3"/>
          <w:sz w:val="23"/>
        </w:rPr>
        <w:t xml:space="preserve"> </w:t>
      </w:r>
      <w:r>
        <w:rPr>
          <w:sz w:val="23"/>
        </w:rPr>
        <w:t>explained</w:t>
      </w:r>
      <w:r>
        <w:rPr>
          <w:spacing w:val="-2"/>
          <w:sz w:val="23"/>
        </w:rPr>
        <w:t xml:space="preserve"> </w:t>
      </w:r>
      <w:r>
        <w:rPr>
          <w:sz w:val="23"/>
        </w:rPr>
        <w:t>in</w:t>
      </w:r>
      <w:r>
        <w:rPr>
          <w:spacing w:val="-2"/>
          <w:sz w:val="23"/>
        </w:rPr>
        <w:t xml:space="preserve"> </w:t>
      </w:r>
      <w:r>
        <w:rPr>
          <w:sz w:val="23"/>
        </w:rPr>
        <w:t>NFPA</w:t>
      </w:r>
      <w:r>
        <w:rPr>
          <w:spacing w:val="-33"/>
          <w:sz w:val="23"/>
        </w:rPr>
        <w:t xml:space="preserve"> </w:t>
      </w:r>
      <w:r>
        <w:rPr>
          <w:sz w:val="23"/>
        </w:rPr>
        <w:t>13.</w:t>
      </w:r>
    </w:p>
    <w:p w:rsidR="00BD63E6" w:rsidRDefault="00D94B7A" w:rsidP="0013587C">
      <w:pPr>
        <w:pStyle w:val="ListParagraph"/>
        <w:numPr>
          <w:ilvl w:val="0"/>
          <w:numId w:val="86"/>
        </w:numPr>
        <w:tabs>
          <w:tab w:val="left" w:pos="1560"/>
          <w:tab w:val="left" w:pos="1561"/>
        </w:tabs>
        <w:spacing w:line="264" w:lineRule="exact"/>
        <w:ind w:left="1560" w:hanging="720"/>
        <w:rPr>
          <w:sz w:val="23"/>
        </w:rPr>
      </w:pPr>
      <w:r>
        <w:rPr>
          <w:sz w:val="23"/>
        </w:rPr>
        <w:t>Show and identify all new and existing</w:t>
      </w:r>
      <w:r>
        <w:rPr>
          <w:spacing w:val="-38"/>
          <w:sz w:val="23"/>
        </w:rPr>
        <w:t xml:space="preserve"> </w:t>
      </w:r>
      <w:r>
        <w:rPr>
          <w:sz w:val="23"/>
        </w:rPr>
        <w:t>standpipes.</w:t>
      </w:r>
    </w:p>
    <w:p w:rsidR="00BD63E6" w:rsidRDefault="00D94B7A" w:rsidP="0013587C">
      <w:pPr>
        <w:pStyle w:val="ListParagraph"/>
        <w:numPr>
          <w:ilvl w:val="0"/>
          <w:numId w:val="86"/>
        </w:numPr>
        <w:tabs>
          <w:tab w:val="left" w:pos="1560"/>
          <w:tab w:val="left" w:pos="1561"/>
        </w:tabs>
        <w:spacing w:line="263" w:lineRule="exact"/>
        <w:ind w:left="1560" w:hanging="720"/>
        <w:rPr>
          <w:sz w:val="23"/>
        </w:rPr>
      </w:pPr>
      <w:r>
        <w:rPr>
          <w:sz w:val="23"/>
        </w:rPr>
        <w:t>Show locations of all portable fire extinguisher</w:t>
      </w:r>
      <w:r>
        <w:rPr>
          <w:spacing w:val="-40"/>
          <w:sz w:val="23"/>
        </w:rPr>
        <w:t xml:space="preserve"> </w:t>
      </w:r>
      <w:r>
        <w:rPr>
          <w:sz w:val="23"/>
        </w:rPr>
        <w:t>cabinets.</w:t>
      </w:r>
    </w:p>
    <w:p w:rsidR="00BD63E6" w:rsidRDefault="00D94B7A" w:rsidP="0013587C">
      <w:pPr>
        <w:pStyle w:val="ListParagraph"/>
        <w:numPr>
          <w:ilvl w:val="0"/>
          <w:numId w:val="86"/>
        </w:numPr>
        <w:tabs>
          <w:tab w:val="left" w:pos="1560"/>
          <w:tab w:val="left" w:pos="1561"/>
        </w:tabs>
        <w:ind w:left="1560" w:right="113" w:hanging="720"/>
        <w:jc w:val="both"/>
        <w:rPr>
          <w:sz w:val="23"/>
        </w:rPr>
      </w:pPr>
      <w:r>
        <w:rPr>
          <w:sz w:val="23"/>
        </w:rPr>
        <w:t>Provide a small-scale drawing showing locations of water hydrants, test and flow hydrants</w:t>
      </w:r>
      <w:r>
        <w:rPr>
          <w:spacing w:val="-10"/>
          <w:sz w:val="23"/>
        </w:rPr>
        <w:t xml:space="preserve"> </w:t>
      </w:r>
      <w:r>
        <w:rPr>
          <w:sz w:val="23"/>
        </w:rPr>
        <w:t>(for</w:t>
      </w:r>
      <w:r>
        <w:rPr>
          <w:spacing w:val="-10"/>
          <w:sz w:val="23"/>
        </w:rPr>
        <w:t xml:space="preserve"> </w:t>
      </w:r>
      <w:r>
        <w:rPr>
          <w:sz w:val="23"/>
        </w:rPr>
        <w:t>water</w:t>
      </w:r>
      <w:r>
        <w:rPr>
          <w:spacing w:val="-10"/>
          <w:sz w:val="23"/>
        </w:rPr>
        <w:t xml:space="preserve"> </w:t>
      </w:r>
      <w:r>
        <w:rPr>
          <w:sz w:val="23"/>
        </w:rPr>
        <w:t>flow</w:t>
      </w:r>
      <w:r>
        <w:rPr>
          <w:spacing w:val="-10"/>
          <w:sz w:val="23"/>
        </w:rPr>
        <w:t xml:space="preserve"> </w:t>
      </w:r>
      <w:r>
        <w:rPr>
          <w:sz w:val="23"/>
        </w:rPr>
        <w:t>tests),</w:t>
      </w:r>
      <w:r>
        <w:rPr>
          <w:spacing w:val="-10"/>
          <w:sz w:val="23"/>
        </w:rPr>
        <w:t xml:space="preserve"> </w:t>
      </w:r>
      <w:r>
        <w:rPr>
          <w:sz w:val="23"/>
        </w:rPr>
        <w:t>and</w:t>
      </w:r>
      <w:r>
        <w:rPr>
          <w:spacing w:val="-10"/>
          <w:sz w:val="23"/>
        </w:rPr>
        <w:t xml:space="preserve"> </w:t>
      </w:r>
      <w:r>
        <w:rPr>
          <w:sz w:val="23"/>
        </w:rPr>
        <w:t>routing</w:t>
      </w:r>
      <w:r>
        <w:rPr>
          <w:spacing w:val="-12"/>
          <w:sz w:val="23"/>
        </w:rPr>
        <w:t xml:space="preserve"> </w:t>
      </w:r>
      <w:r>
        <w:rPr>
          <w:sz w:val="23"/>
        </w:rPr>
        <w:t>of</w:t>
      </w:r>
      <w:r>
        <w:rPr>
          <w:spacing w:val="-12"/>
          <w:sz w:val="23"/>
        </w:rPr>
        <w:t xml:space="preserve"> </w:t>
      </w:r>
      <w:r>
        <w:rPr>
          <w:sz w:val="23"/>
        </w:rPr>
        <w:t>underground</w:t>
      </w:r>
      <w:r>
        <w:rPr>
          <w:spacing w:val="-10"/>
          <w:sz w:val="23"/>
        </w:rPr>
        <w:t xml:space="preserve"> </w:t>
      </w:r>
      <w:r>
        <w:rPr>
          <w:sz w:val="23"/>
        </w:rPr>
        <w:t>pipe;</w:t>
      </w:r>
      <w:r>
        <w:rPr>
          <w:spacing w:val="-9"/>
          <w:sz w:val="23"/>
        </w:rPr>
        <w:t xml:space="preserve"> </w:t>
      </w:r>
      <w:r>
        <w:rPr>
          <w:sz w:val="23"/>
        </w:rPr>
        <w:t>or,</w:t>
      </w:r>
      <w:r>
        <w:rPr>
          <w:spacing w:val="-10"/>
          <w:sz w:val="23"/>
        </w:rPr>
        <w:t xml:space="preserve"> </w:t>
      </w:r>
      <w:r>
        <w:rPr>
          <w:sz w:val="23"/>
        </w:rPr>
        <w:t>alternatively,</w:t>
      </w:r>
      <w:r>
        <w:rPr>
          <w:spacing w:val="-10"/>
          <w:sz w:val="23"/>
        </w:rPr>
        <w:t xml:space="preserve"> </w:t>
      </w:r>
      <w:r>
        <w:rPr>
          <w:sz w:val="23"/>
        </w:rPr>
        <w:t>state the drawing # where the information may be found on other</w:t>
      </w:r>
      <w:r>
        <w:rPr>
          <w:spacing w:val="-42"/>
          <w:sz w:val="23"/>
        </w:rPr>
        <w:t xml:space="preserve"> </w:t>
      </w:r>
      <w:r>
        <w:rPr>
          <w:sz w:val="23"/>
        </w:rPr>
        <w:t>Drawings.</w:t>
      </w:r>
    </w:p>
    <w:p w:rsidR="00BD63E6" w:rsidRDefault="00D94B7A" w:rsidP="0013587C">
      <w:pPr>
        <w:pStyle w:val="ListParagraph"/>
        <w:numPr>
          <w:ilvl w:val="0"/>
          <w:numId w:val="86"/>
        </w:numPr>
        <w:tabs>
          <w:tab w:val="left" w:pos="1560"/>
          <w:tab w:val="left" w:pos="1561"/>
        </w:tabs>
        <w:spacing w:before="3"/>
        <w:ind w:left="1560" w:hanging="720"/>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rsidR="00BD63E6" w:rsidRDefault="00BD63E6">
      <w:pPr>
        <w:pStyle w:val="BodyText"/>
        <w:spacing w:before="5"/>
        <w:rPr>
          <w:sz w:val="20"/>
        </w:rPr>
      </w:pPr>
    </w:p>
    <w:p w:rsidR="00BD63E6" w:rsidRDefault="00D94B7A">
      <w:pPr>
        <w:ind w:left="120" w:right="112" w:hanging="3"/>
        <w:jc w:val="both"/>
        <w:rPr>
          <w:sz w:val="23"/>
        </w:rPr>
      </w:pPr>
      <w:bookmarkStart w:id="411" w:name="_bookmark279"/>
      <w:bookmarkEnd w:id="411"/>
      <w:r>
        <w:rPr>
          <w:b/>
          <w:sz w:val="23"/>
        </w:rPr>
        <w:t>8.8.8</w:t>
      </w:r>
      <w:hyperlink w:anchor="_bookmark280" w:history="1">
        <w:r>
          <w:rPr>
            <w:b/>
            <w:position w:val="10"/>
            <w:sz w:val="15"/>
          </w:rPr>
          <w:t>157</w:t>
        </w:r>
      </w:hyperlink>
      <w:r>
        <w:rPr>
          <w:b/>
          <w:position w:val="10"/>
          <w:sz w:val="15"/>
        </w:rPr>
        <w:t xml:space="preserve"> </w:t>
      </w:r>
      <w:r>
        <w:rPr>
          <w:b/>
          <w:sz w:val="23"/>
        </w:rPr>
        <w:t xml:space="preserve">Fire Protection Design Supporting Material: </w:t>
      </w:r>
      <w:r>
        <w:rPr>
          <w:sz w:val="23"/>
        </w:rPr>
        <w:t>Provide the following information, calculations, and data on separate sheets or on the Fire Protection (FP) Drawings to support the information shown on the FP Plans:</w:t>
      </w:r>
    </w:p>
    <w:p w:rsidR="00BD63E6" w:rsidRDefault="00BD63E6">
      <w:pPr>
        <w:pStyle w:val="BodyText"/>
        <w:spacing w:before="10"/>
        <w:rPr>
          <w:sz w:val="22"/>
        </w:rPr>
      </w:pPr>
    </w:p>
    <w:p w:rsidR="00BD63E6" w:rsidRDefault="00D94B7A" w:rsidP="0013587C">
      <w:pPr>
        <w:pStyle w:val="ListParagraph"/>
        <w:numPr>
          <w:ilvl w:val="3"/>
          <w:numId w:val="88"/>
        </w:numPr>
        <w:tabs>
          <w:tab w:val="left" w:pos="1559"/>
          <w:tab w:val="left" w:pos="1560"/>
        </w:tabs>
        <w:rPr>
          <w:sz w:val="23"/>
        </w:rPr>
      </w:pPr>
      <w:r>
        <w:rPr>
          <w:sz w:val="23"/>
        </w:rPr>
        <w:t>Provide height and area calculations in accord with</w:t>
      </w:r>
      <w:r>
        <w:rPr>
          <w:spacing w:val="-44"/>
          <w:sz w:val="23"/>
        </w:rPr>
        <w:t xml:space="preserve"> </w:t>
      </w:r>
      <w:hyperlink r:id="rId498">
        <w:r>
          <w:rPr>
            <w:color w:val="0000FF"/>
            <w:sz w:val="23"/>
            <w:u w:val="single" w:color="0000FF"/>
          </w:rPr>
          <w:t>VUSBC</w:t>
        </w:r>
        <w:r>
          <w:rPr>
            <w:sz w:val="23"/>
          </w:rPr>
          <w:t>.</w:t>
        </w:r>
      </w:hyperlink>
    </w:p>
    <w:p w:rsidR="00BD63E6" w:rsidRDefault="00BD63E6">
      <w:pPr>
        <w:pStyle w:val="BodyText"/>
        <w:rPr>
          <w:sz w:val="15"/>
        </w:rPr>
      </w:pPr>
    </w:p>
    <w:p w:rsidR="00BD63E6" w:rsidRDefault="00D94B7A" w:rsidP="0013587C">
      <w:pPr>
        <w:pStyle w:val="ListParagraph"/>
        <w:numPr>
          <w:ilvl w:val="3"/>
          <w:numId w:val="88"/>
        </w:numPr>
        <w:tabs>
          <w:tab w:val="left" w:pos="1559"/>
          <w:tab w:val="left" w:pos="1560"/>
        </w:tabs>
        <w:spacing w:before="91"/>
        <w:rPr>
          <w:sz w:val="23"/>
        </w:rPr>
      </w:pPr>
      <w:r>
        <w:rPr>
          <w:sz w:val="23"/>
        </w:rPr>
        <w:t>Show the total building perimeter (linear</w:t>
      </w:r>
      <w:r>
        <w:rPr>
          <w:spacing w:val="-38"/>
          <w:sz w:val="23"/>
        </w:rPr>
        <w:t xml:space="preserve"> </w:t>
      </w:r>
      <w:r>
        <w:rPr>
          <w:sz w:val="23"/>
        </w:rPr>
        <w:t>feet).</w:t>
      </w:r>
    </w:p>
    <w:p w:rsidR="00BD63E6" w:rsidRDefault="00BD63E6">
      <w:pPr>
        <w:pStyle w:val="BodyText"/>
        <w:spacing w:before="10"/>
        <w:rPr>
          <w:sz w:val="22"/>
        </w:rPr>
      </w:pPr>
    </w:p>
    <w:p w:rsidR="00BD63E6" w:rsidRDefault="00D94B7A" w:rsidP="0013587C">
      <w:pPr>
        <w:pStyle w:val="ListParagraph"/>
        <w:numPr>
          <w:ilvl w:val="3"/>
          <w:numId w:val="88"/>
        </w:numPr>
        <w:tabs>
          <w:tab w:val="left" w:pos="1560"/>
        </w:tabs>
        <w:ind w:right="111"/>
        <w:jc w:val="both"/>
        <w:rPr>
          <w:sz w:val="23"/>
        </w:rPr>
      </w:pPr>
      <w:r>
        <w:rPr>
          <w:sz w:val="23"/>
        </w:rPr>
        <w:t>State whether the building has a 30' wide open perimeter served from a street by a minimum 18' wide posted fire lane and on what drawing the perimeter and lane may be</w:t>
      </w:r>
      <w:r>
        <w:rPr>
          <w:spacing w:val="-1"/>
          <w:sz w:val="23"/>
        </w:rPr>
        <w:t xml:space="preserve"> </w:t>
      </w:r>
      <w:r>
        <w:rPr>
          <w:sz w:val="23"/>
        </w:rPr>
        <w:t>found.</w:t>
      </w:r>
    </w:p>
    <w:p w:rsidR="00BD63E6" w:rsidRDefault="00BD63E6">
      <w:pPr>
        <w:pStyle w:val="BodyText"/>
      </w:pPr>
    </w:p>
    <w:p w:rsidR="00BD63E6" w:rsidRDefault="00D94B7A" w:rsidP="0013587C">
      <w:pPr>
        <w:pStyle w:val="ListParagraph"/>
        <w:numPr>
          <w:ilvl w:val="3"/>
          <w:numId w:val="88"/>
        </w:numPr>
        <w:tabs>
          <w:tab w:val="left" w:pos="1560"/>
        </w:tabs>
        <w:ind w:right="105"/>
        <w:jc w:val="both"/>
        <w:rPr>
          <w:sz w:val="23"/>
        </w:rPr>
      </w:pPr>
      <w:r>
        <w:rPr>
          <w:sz w:val="23"/>
        </w:rPr>
        <w:t>Tabulate area of each building level, story, or floor and indicate the number of occupants accommodated by each. If the Project is an addition, list new and existing areas and</w:t>
      </w:r>
      <w:r>
        <w:rPr>
          <w:spacing w:val="-17"/>
          <w:sz w:val="23"/>
        </w:rPr>
        <w:t xml:space="preserve"> </w:t>
      </w:r>
      <w:r>
        <w:rPr>
          <w:sz w:val="23"/>
        </w:rPr>
        <w:t>occupancies:</w:t>
      </w:r>
    </w:p>
    <w:p w:rsidR="00BD63E6" w:rsidRDefault="00BD63E6">
      <w:pPr>
        <w:pStyle w:val="BodyText"/>
        <w:spacing w:before="9"/>
        <w:rPr>
          <w:sz w:val="22"/>
        </w:rPr>
      </w:pPr>
    </w:p>
    <w:p w:rsidR="00BD63E6" w:rsidRDefault="00D94B7A" w:rsidP="0013587C">
      <w:pPr>
        <w:pStyle w:val="ListParagraph"/>
        <w:numPr>
          <w:ilvl w:val="3"/>
          <w:numId w:val="88"/>
        </w:numPr>
        <w:tabs>
          <w:tab w:val="left" w:pos="1561"/>
        </w:tabs>
        <w:spacing w:before="1"/>
        <w:ind w:right="113"/>
        <w:jc w:val="both"/>
        <w:rPr>
          <w:sz w:val="23"/>
        </w:rPr>
      </w:pPr>
      <w:r>
        <w:rPr>
          <w:sz w:val="23"/>
        </w:rPr>
        <w:t>Tabulate the fire separation structure elements (and element changes) identified</w:t>
      </w:r>
      <w:r>
        <w:rPr>
          <w:spacing w:val="-41"/>
          <w:sz w:val="23"/>
        </w:rPr>
        <w:t xml:space="preserve"> </w:t>
      </w:r>
      <w:r>
        <w:rPr>
          <w:sz w:val="23"/>
        </w:rPr>
        <w:t>on FP Plans, the fire resistance rating of each, the design reference numbers of approved testing</w:t>
      </w:r>
      <w:r>
        <w:rPr>
          <w:spacing w:val="-6"/>
          <w:sz w:val="23"/>
        </w:rPr>
        <w:t xml:space="preserve"> </w:t>
      </w:r>
      <w:r>
        <w:rPr>
          <w:sz w:val="23"/>
        </w:rPr>
        <w:t>laboratories,</w:t>
      </w:r>
      <w:r>
        <w:rPr>
          <w:spacing w:val="-6"/>
          <w:sz w:val="23"/>
        </w:rPr>
        <w:t xml:space="preserve"> </w:t>
      </w:r>
      <w:r>
        <w:rPr>
          <w:sz w:val="23"/>
        </w:rPr>
        <w:t>and</w:t>
      </w:r>
      <w:r>
        <w:rPr>
          <w:spacing w:val="-3"/>
          <w:sz w:val="23"/>
        </w:rPr>
        <w:t xml:space="preserve"> </w:t>
      </w:r>
      <w:r>
        <w:rPr>
          <w:sz w:val="23"/>
        </w:rPr>
        <w:t>the</w:t>
      </w:r>
      <w:r>
        <w:rPr>
          <w:spacing w:val="-2"/>
          <w:sz w:val="23"/>
        </w:rPr>
        <w:t xml:space="preserve"> </w:t>
      </w:r>
      <w:r>
        <w:rPr>
          <w:sz w:val="23"/>
        </w:rPr>
        <w:t>sheets</w:t>
      </w:r>
      <w:r>
        <w:rPr>
          <w:spacing w:val="-4"/>
          <w:sz w:val="23"/>
        </w:rPr>
        <w:t xml:space="preserve"> </w:t>
      </w:r>
      <w:r>
        <w:rPr>
          <w:sz w:val="23"/>
        </w:rPr>
        <w:t>where</w:t>
      </w:r>
      <w:r>
        <w:rPr>
          <w:spacing w:val="-5"/>
          <w:sz w:val="23"/>
        </w:rPr>
        <w:t xml:space="preserve"> </w:t>
      </w:r>
      <w:r>
        <w:rPr>
          <w:sz w:val="23"/>
        </w:rPr>
        <w:t>the</w:t>
      </w:r>
      <w:r>
        <w:rPr>
          <w:spacing w:val="-2"/>
          <w:sz w:val="23"/>
        </w:rPr>
        <w:t xml:space="preserve"> </w:t>
      </w:r>
      <w:r>
        <w:rPr>
          <w:sz w:val="23"/>
        </w:rPr>
        <w:t>designs</w:t>
      </w:r>
      <w:r>
        <w:rPr>
          <w:spacing w:val="-4"/>
          <w:sz w:val="23"/>
        </w:rPr>
        <w:t xml:space="preserve"> </w:t>
      </w:r>
      <w:r>
        <w:rPr>
          <w:sz w:val="23"/>
        </w:rPr>
        <w:t>are</w:t>
      </w:r>
      <w:r>
        <w:rPr>
          <w:spacing w:val="-28"/>
          <w:sz w:val="23"/>
        </w:rPr>
        <w:t xml:space="preserve"> </w:t>
      </w:r>
      <w:r>
        <w:rPr>
          <w:sz w:val="23"/>
        </w:rPr>
        <w:t>detailed:</w:t>
      </w:r>
    </w:p>
    <w:p w:rsidR="00BD63E6" w:rsidRDefault="00D94B7A">
      <w:pPr>
        <w:pStyle w:val="BodyText"/>
        <w:tabs>
          <w:tab w:val="left" w:pos="8234"/>
        </w:tabs>
        <w:spacing w:before="2"/>
        <w:ind w:left="1560"/>
      </w:pPr>
      <w:r>
        <w:t>Element.........Rating.........Design</w:t>
      </w:r>
      <w:r>
        <w:tab/>
        <w:t>No.......Detail</w:t>
      </w:r>
    </w:p>
    <w:p w:rsidR="00BD63E6" w:rsidRDefault="00BD63E6">
      <w:pPr>
        <w:pStyle w:val="BodyText"/>
        <w:spacing w:before="10"/>
        <w:rPr>
          <w:sz w:val="22"/>
        </w:rPr>
      </w:pPr>
    </w:p>
    <w:p w:rsidR="00BD63E6" w:rsidRDefault="00D94B7A" w:rsidP="0013587C">
      <w:pPr>
        <w:pStyle w:val="ListParagraph"/>
        <w:numPr>
          <w:ilvl w:val="3"/>
          <w:numId w:val="88"/>
        </w:numPr>
        <w:tabs>
          <w:tab w:val="left" w:pos="1559"/>
          <w:tab w:val="left" w:pos="1560"/>
        </w:tabs>
        <w:rPr>
          <w:sz w:val="23"/>
        </w:rPr>
      </w:pPr>
      <w:r>
        <w:rPr>
          <w:sz w:val="23"/>
        </w:rPr>
        <w:t>Provide complete water flow test data required by NFPA</w:t>
      </w:r>
      <w:r>
        <w:rPr>
          <w:spacing w:val="-39"/>
          <w:sz w:val="23"/>
        </w:rPr>
        <w:t xml:space="preserve"> </w:t>
      </w:r>
      <w:r>
        <w:rPr>
          <w:sz w:val="23"/>
        </w:rPr>
        <w:t>13.</w:t>
      </w:r>
    </w:p>
    <w:p w:rsidR="00BD63E6" w:rsidRDefault="00BD63E6">
      <w:pPr>
        <w:pStyle w:val="BodyText"/>
        <w:spacing w:before="9"/>
        <w:rPr>
          <w:sz w:val="22"/>
        </w:rPr>
      </w:pPr>
    </w:p>
    <w:p w:rsidR="00BD63E6" w:rsidRDefault="00D94B7A" w:rsidP="0013587C">
      <w:pPr>
        <w:pStyle w:val="ListParagraph"/>
        <w:numPr>
          <w:ilvl w:val="3"/>
          <w:numId w:val="88"/>
        </w:numPr>
        <w:tabs>
          <w:tab w:val="left" w:pos="1560"/>
        </w:tabs>
        <w:ind w:right="114"/>
        <w:jc w:val="both"/>
        <w:rPr>
          <w:sz w:val="23"/>
        </w:rPr>
      </w:pPr>
      <w:r>
        <w:rPr>
          <w:sz w:val="23"/>
        </w:rPr>
        <w:t xml:space="preserve">Required or intended fire protection systems, fire detection and alarm systems, fire pump systems, smoke control systems per </w:t>
      </w:r>
      <w:hyperlink w:anchor="_bookmark233" w:history="1">
        <w:r>
          <w:rPr>
            <w:color w:val="0000FF"/>
            <w:sz w:val="23"/>
            <w:u w:val="single" w:color="0000FF"/>
          </w:rPr>
          <w:t>Chapter</w:t>
        </w:r>
        <w:r>
          <w:rPr>
            <w:color w:val="0000FF"/>
            <w:spacing w:val="-36"/>
            <w:sz w:val="23"/>
            <w:u w:val="single" w:color="0000FF"/>
          </w:rPr>
          <w:t xml:space="preserve"> </w:t>
        </w:r>
        <w:r>
          <w:rPr>
            <w:color w:val="0000FF"/>
            <w:sz w:val="23"/>
            <w:u w:val="single" w:color="0000FF"/>
          </w:rPr>
          <w:t>7</w:t>
        </w:r>
        <w:r>
          <w:rPr>
            <w:sz w:val="23"/>
          </w:rPr>
          <w:t>.</w:t>
        </w:r>
      </w:hyperlink>
    </w:p>
    <w:p w:rsidR="00BD63E6" w:rsidRDefault="00BD63E6">
      <w:pPr>
        <w:pStyle w:val="BodyText"/>
        <w:spacing w:before="9"/>
        <w:rPr>
          <w:sz w:val="15"/>
        </w:rPr>
      </w:pPr>
    </w:p>
    <w:p w:rsidR="00BD63E6" w:rsidRDefault="00D94B7A">
      <w:pPr>
        <w:pStyle w:val="Heading5"/>
        <w:spacing w:before="91" w:line="263" w:lineRule="exact"/>
        <w:ind w:left="840"/>
      </w:pPr>
      <w:bookmarkStart w:id="412" w:name="Sprinkler_System_Drawings"/>
      <w:bookmarkEnd w:id="412"/>
      <w:r>
        <w:rPr>
          <w:u w:val="thick"/>
        </w:rPr>
        <w:t>Sprinkler System Drawings</w:t>
      </w:r>
    </w:p>
    <w:p w:rsidR="00BD63E6" w:rsidRDefault="00D94B7A" w:rsidP="0013587C">
      <w:pPr>
        <w:pStyle w:val="ListParagraph"/>
        <w:numPr>
          <w:ilvl w:val="4"/>
          <w:numId w:val="88"/>
        </w:numPr>
        <w:tabs>
          <w:tab w:val="left" w:pos="2279"/>
          <w:tab w:val="left" w:pos="2280"/>
        </w:tabs>
        <w:ind w:right="113"/>
        <w:jc w:val="both"/>
        <w:rPr>
          <w:sz w:val="23"/>
        </w:rPr>
      </w:pPr>
      <w:r>
        <w:rPr>
          <w:sz w:val="23"/>
        </w:rPr>
        <w:t>Show proposed sprinkler and standpipe piping layout including</w:t>
      </w:r>
      <w:r>
        <w:rPr>
          <w:spacing w:val="-43"/>
          <w:sz w:val="23"/>
        </w:rPr>
        <w:t xml:space="preserve"> </w:t>
      </w:r>
      <w:r>
        <w:rPr>
          <w:sz w:val="23"/>
        </w:rPr>
        <w:t>main sprinkler lines and layout of branch lines. Call out sizes of all pipe 2” and larger. (See 1994 NFPA 13, Figure A-6-1.1 for sample of Working Drawing</w:t>
      </w:r>
      <w:r>
        <w:rPr>
          <w:spacing w:val="-18"/>
          <w:sz w:val="23"/>
        </w:rPr>
        <w:t xml:space="preserve"> </w:t>
      </w:r>
      <w:r>
        <w:rPr>
          <w:sz w:val="23"/>
        </w:rPr>
        <w:t>equivalent.)</w:t>
      </w:r>
    </w:p>
    <w:p w:rsidR="00BD63E6" w:rsidRDefault="00DE5247">
      <w:pPr>
        <w:pStyle w:val="BodyText"/>
        <w:spacing w:before="5"/>
      </w:pPr>
      <w:r>
        <w:rPr>
          <w:noProof/>
        </w:rPr>
        <mc:AlternateContent>
          <mc:Choice Requires="wps">
            <w:drawing>
              <wp:anchor distT="0" distB="0" distL="0" distR="0" simplePos="0" relativeHeight="3256" behindDoc="0" locked="0" layoutInCell="1" allowOverlap="1">
                <wp:simplePos x="0" y="0"/>
                <wp:positionH relativeFrom="page">
                  <wp:posOffset>914400</wp:posOffset>
                </wp:positionH>
                <wp:positionV relativeFrom="paragraph">
                  <wp:posOffset>200025</wp:posOffset>
                </wp:positionV>
                <wp:extent cx="1828800" cy="0"/>
                <wp:effectExtent l="9525" t="8255" r="9525" b="10795"/>
                <wp:wrapTopAndBottom/>
                <wp:docPr id="27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B9551" id="Line 145" o:spid="_x0000_s1026" style="position:absolute;z-index:3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75pt" to="3in,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" strokeweight=".6pt">
                <w10:wrap type="topAndBottom" anchorx="page"/>
              </v:line>
            </w:pict>
          </mc:Fallback>
        </mc:AlternateContent>
      </w:r>
    </w:p>
    <w:p w:rsidR="00BD63E6" w:rsidRDefault="00D94B7A">
      <w:pPr>
        <w:spacing w:before="18"/>
        <w:ind w:left="120"/>
        <w:rPr>
          <w:sz w:val="20"/>
        </w:rPr>
      </w:pPr>
      <w:bookmarkStart w:id="413" w:name="_bookmark280"/>
      <w:bookmarkEnd w:id="413"/>
      <w:r>
        <w:rPr>
          <w:position w:val="9"/>
          <w:sz w:val="13"/>
        </w:rPr>
        <w:t xml:space="preserve">157 </w:t>
      </w:r>
      <w:r>
        <w:rPr>
          <w:sz w:val="20"/>
        </w:rPr>
        <w:t>History: April 29, 2009, added the last requirement under Sprinkler System Drawings and Plumbing Drawings.</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4"/>
          <w:numId w:val="88"/>
        </w:numPr>
        <w:tabs>
          <w:tab w:val="left" w:pos="2257"/>
          <w:tab w:val="left" w:pos="2258"/>
        </w:tabs>
        <w:spacing w:before="90"/>
        <w:ind w:left="2260" w:right="119"/>
        <w:jc w:val="both"/>
        <w:rPr>
          <w:sz w:val="23"/>
        </w:rPr>
      </w:pPr>
      <w:r>
        <w:rPr>
          <w:sz w:val="23"/>
        </w:rPr>
        <w:t>Dimensionally</w:t>
      </w:r>
      <w:r>
        <w:rPr>
          <w:spacing w:val="-14"/>
          <w:sz w:val="23"/>
        </w:rPr>
        <w:t xml:space="preserve"> </w:t>
      </w:r>
      <w:r>
        <w:rPr>
          <w:sz w:val="23"/>
        </w:rPr>
        <w:t>locate</w:t>
      </w:r>
      <w:r>
        <w:rPr>
          <w:spacing w:val="-9"/>
          <w:sz w:val="23"/>
        </w:rPr>
        <w:t xml:space="preserve"> </w:t>
      </w:r>
      <w:r>
        <w:rPr>
          <w:sz w:val="23"/>
        </w:rPr>
        <w:t>pipe</w:t>
      </w:r>
      <w:r>
        <w:rPr>
          <w:spacing w:val="-11"/>
          <w:sz w:val="23"/>
        </w:rPr>
        <w:t xml:space="preserve"> </w:t>
      </w:r>
      <w:r>
        <w:rPr>
          <w:sz w:val="23"/>
        </w:rPr>
        <w:t>centerlines</w:t>
      </w:r>
      <w:r>
        <w:rPr>
          <w:spacing w:val="-10"/>
          <w:sz w:val="23"/>
        </w:rPr>
        <w:t xml:space="preserve"> </w:t>
      </w:r>
      <w:r>
        <w:rPr>
          <w:sz w:val="23"/>
        </w:rPr>
        <w:t>horizontally</w:t>
      </w:r>
      <w:r>
        <w:rPr>
          <w:spacing w:val="-14"/>
          <w:sz w:val="23"/>
        </w:rPr>
        <w:t xml:space="preserve"> </w:t>
      </w:r>
      <w:r>
        <w:rPr>
          <w:sz w:val="23"/>
        </w:rPr>
        <w:t>and</w:t>
      </w:r>
      <w:r>
        <w:rPr>
          <w:spacing w:val="-10"/>
          <w:sz w:val="23"/>
        </w:rPr>
        <w:t xml:space="preserve"> </w:t>
      </w:r>
      <w:r>
        <w:rPr>
          <w:sz w:val="23"/>
        </w:rPr>
        <w:t>vertically</w:t>
      </w:r>
      <w:r>
        <w:rPr>
          <w:spacing w:val="-12"/>
          <w:sz w:val="23"/>
        </w:rPr>
        <w:t xml:space="preserve"> </w:t>
      </w:r>
      <w:r>
        <w:rPr>
          <w:sz w:val="23"/>
        </w:rPr>
        <w:t>for</w:t>
      </w:r>
      <w:r>
        <w:rPr>
          <w:spacing w:val="38"/>
          <w:sz w:val="23"/>
        </w:rPr>
        <w:t xml:space="preserve"> </w:t>
      </w:r>
      <w:r>
        <w:rPr>
          <w:sz w:val="23"/>
        </w:rPr>
        <w:t>risers,</w:t>
      </w:r>
      <w:r>
        <w:rPr>
          <w:spacing w:val="-10"/>
          <w:sz w:val="23"/>
        </w:rPr>
        <w:t xml:space="preserve"> </w:t>
      </w:r>
      <w:r>
        <w:rPr>
          <w:sz w:val="23"/>
        </w:rPr>
        <w:t>for mains and branch lines where location is critical to interface with other</w:t>
      </w:r>
      <w:r>
        <w:rPr>
          <w:spacing w:val="-32"/>
          <w:sz w:val="23"/>
        </w:rPr>
        <w:t xml:space="preserve"> </w:t>
      </w:r>
      <w:r>
        <w:rPr>
          <w:sz w:val="23"/>
        </w:rPr>
        <w:t>Work.</w:t>
      </w:r>
    </w:p>
    <w:p w:rsidR="00BD63E6" w:rsidRDefault="00D94B7A" w:rsidP="0013587C">
      <w:pPr>
        <w:pStyle w:val="ListParagraph"/>
        <w:numPr>
          <w:ilvl w:val="4"/>
          <w:numId w:val="88"/>
        </w:numPr>
        <w:tabs>
          <w:tab w:val="left" w:pos="2259"/>
          <w:tab w:val="left" w:pos="2260"/>
        </w:tabs>
        <w:ind w:left="2260" w:right="113"/>
        <w:jc w:val="both"/>
        <w:rPr>
          <w:sz w:val="23"/>
        </w:rPr>
      </w:pPr>
      <w:r>
        <w:rPr>
          <w:sz w:val="23"/>
        </w:rPr>
        <w:t>Provide Sections to scale of congested areas showing all pipes, ductwork, conduit,</w:t>
      </w:r>
      <w:r>
        <w:rPr>
          <w:spacing w:val="-4"/>
          <w:sz w:val="23"/>
        </w:rPr>
        <w:t xml:space="preserve"> </w:t>
      </w:r>
      <w:r>
        <w:rPr>
          <w:sz w:val="23"/>
        </w:rPr>
        <w:t>fixtures,</w:t>
      </w:r>
      <w:r>
        <w:rPr>
          <w:spacing w:val="-4"/>
          <w:sz w:val="23"/>
        </w:rPr>
        <w:t xml:space="preserve"> </w:t>
      </w:r>
      <w:r>
        <w:rPr>
          <w:sz w:val="23"/>
        </w:rPr>
        <w:t>structure,</w:t>
      </w:r>
      <w:r>
        <w:rPr>
          <w:spacing w:val="-4"/>
          <w:sz w:val="23"/>
        </w:rPr>
        <w:t xml:space="preserve"> </w:t>
      </w:r>
      <w:r>
        <w:rPr>
          <w:sz w:val="23"/>
        </w:rPr>
        <w:t>etc.</w:t>
      </w:r>
      <w:r>
        <w:rPr>
          <w:spacing w:val="-6"/>
          <w:sz w:val="23"/>
        </w:rPr>
        <w:t xml:space="preserve"> </w:t>
      </w:r>
      <w:r>
        <w:rPr>
          <w:sz w:val="23"/>
        </w:rPr>
        <w:t>in</w:t>
      </w:r>
      <w:r>
        <w:rPr>
          <w:spacing w:val="-4"/>
          <w:sz w:val="23"/>
        </w:rPr>
        <w:t xml:space="preserve"> </w:t>
      </w:r>
      <w:r>
        <w:rPr>
          <w:sz w:val="23"/>
        </w:rPr>
        <w:t>their</w:t>
      </w:r>
      <w:r>
        <w:rPr>
          <w:spacing w:val="-4"/>
          <w:sz w:val="23"/>
        </w:rPr>
        <w:t xml:space="preserve"> </w:t>
      </w:r>
      <w:r>
        <w:rPr>
          <w:sz w:val="23"/>
        </w:rPr>
        <w:t>respective</w:t>
      </w:r>
      <w:r>
        <w:rPr>
          <w:spacing w:val="-3"/>
          <w:sz w:val="23"/>
        </w:rPr>
        <w:t xml:space="preserve"> </w:t>
      </w:r>
      <w:r>
        <w:rPr>
          <w:sz w:val="23"/>
        </w:rPr>
        <w:t>sizes</w:t>
      </w:r>
      <w:r>
        <w:rPr>
          <w:spacing w:val="-5"/>
          <w:sz w:val="23"/>
        </w:rPr>
        <w:t xml:space="preserve"> </w:t>
      </w:r>
      <w:r>
        <w:rPr>
          <w:sz w:val="23"/>
        </w:rPr>
        <w:t>and</w:t>
      </w:r>
      <w:r>
        <w:rPr>
          <w:spacing w:val="-31"/>
          <w:sz w:val="23"/>
        </w:rPr>
        <w:t xml:space="preserve"> </w:t>
      </w:r>
      <w:r>
        <w:rPr>
          <w:sz w:val="23"/>
        </w:rPr>
        <w:t>locations</w:t>
      </w:r>
    </w:p>
    <w:p w:rsidR="00BD63E6" w:rsidRDefault="00D94B7A" w:rsidP="0013587C">
      <w:pPr>
        <w:pStyle w:val="ListParagraph"/>
        <w:numPr>
          <w:ilvl w:val="4"/>
          <w:numId w:val="88"/>
        </w:numPr>
        <w:tabs>
          <w:tab w:val="left" w:pos="2259"/>
          <w:tab w:val="left" w:pos="2260"/>
        </w:tabs>
        <w:spacing w:before="3" w:line="264" w:lineRule="exact"/>
        <w:ind w:left="2260"/>
        <w:rPr>
          <w:sz w:val="23"/>
        </w:rPr>
      </w:pPr>
      <w:r>
        <w:rPr>
          <w:sz w:val="23"/>
        </w:rPr>
        <w:t>Indicate</w:t>
      </w:r>
      <w:r>
        <w:rPr>
          <w:spacing w:val="-2"/>
          <w:sz w:val="23"/>
        </w:rPr>
        <w:t xml:space="preserve"> </w:t>
      </w:r>
      <w:r>
        <w:rPr>
          <w:sz w:val="23"/>
        </w:rPr>
        <w:t>relative</w:t>
      </w:r>
      <w:r>
        <w:rPr>
          <w:spacing w:val="-2"/>
          <w:sz w:val="23"/>
        </w:rPr>
        <w:t xml:space="preserve"> </w:t>
      </w:r>
      <w:r>
        <w:rPr>
          <w:sz w:val="23"/>
        </w:rPr>
        <w:t>location</w:t>
      </w:r>
      <w:r>
        <w:rPr>
          <w:spacing w:val="-6"/>
          <w:sz w:val="23"/>
        </w:rPr>
        <w:t xml:space="preserve"> </w:t>
      </w:r>
      <w:r>
        <w:rPr>
          <w:sz w:val="23"/>
        </w:rPr>
        <w:t>of</w:t>
      </w:r>
      <w:r>
        <w:rPr>
          <w:spacing w:val="-6"/>
          <w:sz w:val="23"/>
        </w:rPr>
        <w:t xml:space="preserve"> </w:t>
      </w:r>
      <w:r>
        <w:rPr>
          <w:sz w:val="23"/>
        </w:rPr>
        <w:t>sprinkler</w:t>
      </w:r>
      <w:r>
        <w:rPr>
          <w:spacing w:val="-3"/>
          <w:sz w:val="23"/>
        </w:rPr>
        <w:t xml:space="preserve"> </w:t>
      </w:r>
      <w:r>
        <w:rPr>
          <w:sz w:val="23"/>
        </w:rPr>
        <w:t>piping</w:t>
      </w:r>
      <w:r>
        <w:rPr>
          <w:spacing w:val="-6"/>
          <w:sz w:val="23"/>
        </w:rPr>
        <w:t xml:space="preserve"> </w:t>
      </w:r>
      <w:r>
        <w:rPr>
          <w:sz w:val="23"/>
        </w:rPr>
        <w:t>on</w:t>
      </w:r>
      <w:r>
        <w:rPr>
          <w:spacing w:val="-3"/>
          <w:sz w:val="23"/>
        </w:rPr>
        <w:t xml:space="preserve"> </w:t>
      </w:r>
      <w:r>
        <w:rPr>
          <w:sz w:val="23"/>
        </w:rPr>
        <w:t>other</w:t>
      </w:r>
      <w:r>
        <w:rPr>
          <w:spacing w:val="-3"/>
          <w:sz w:val="23"/>
        </w:rPr>
        <w:t xml:space="preserve"> </w:t>
      </w:r>
      <w:r>
        <w:rPr>
          <w:sz w:val="23"/>
        </w:rPr>
        <w:t>discipline’s</w:t>
      </w:r>
      <w:r>
        <w:rPr>
          <w:spacing w:val="-32"/>
          <w:sz w:val="23"/>
        </w:rPr>
        <w:t xml:space="preserve"> </w:t>
      </w:r>
      <w:r>
        <w:rPr>
          <w:sz w:val="23"/>
        </w:rPr>
        <w:t>sections.</w:t>
      </w:r>
    </w:p>
    <w:p w:rsidR="00BD63E6" w:rsidRDefault="00D94B7A" w:rsidP="0013587C">
      <w:pPr>
        <w:pStyle w:val="ListParagraph"/>
        <w:numPr>
          <w:ilvl w:val="4"/>
          <w:numId w:val="88"/>
        </w:numPr>
        <w:tabs>
          <w:tab w:val="left" w:pos="2259"/>
          <w:tab w:val="left" w:pos="2260"/>
        </w:tabs>
        <w:ind w:left="2260" w:right="114"/>
        <w:jc w:val="both"/>
        <w:rPr>
          <w:sz w:val="23"/>
        </w:rPr>
      </w:pPr>
      <w:r>
        <w:rPr>
          <w:sz w:val="23"/>
        </w:rPr>
        <w:t>Provide sprinkler riser diagram with appropriate fittings, accessories, sizes, alarms, valves, etc.,</w:t>
      </w:r>
      <w:r>
        <w:rPr>
          <w:spacing w:val="-23"/>
          <w:sz w:val="23"/>
        </w:rPr>
        <w:t xml:space="preserve"> </w:t>
      </w:r>
      <w:r>
        <w:rPr>
          <w:sz w:val="23"/>
        </w:rPr>
        <w:t>noted.</w:t>
      </w:r>
    </w:p>
    <w:p w:rsidR="00BD63E6" w:rsidRDefault="00D94B7A" w:rsidP="0013587C">
      <w:pPr>
        <w:pStyle w:val="ListParagraph"/>
        <w:numPr>
          <w:ilvl w:val="4"/>
          <w:numId w:val="88"/>
        </w:numPr>
        <w:tabs>
          <w:tab w:val="left" w:pos="2259"/>
          <w:tab w:val="left" w:pos="2260"/>
        </w:tabs>
        <w:spacing w:before="2" w:line="264" w:lineRule="exact"/>
        <w:ind w:left="2259"/>
        <w:rPr>
          <w:sz w:val="23"/>
        </w:rPr>
      </w:pPr>
      <w:r>
        <w:rPr>
          <w:sz w:val="23"/>
        </w:rPr>
        <w:t>Show static &amp; residual pressure and water flow used for</w:t>
      </w:r>
      <w:r>
        <w:rPr>
          <w:spacing w:val="-45"/>
          <w:sz w:val="23"/>
        </w:rPr>
        <w:t xml:space="preserve"> </w:t>
      </w:r>
      <w:r>
        <w:rPr>
          <w:sz w:val="23"/>
        </w:rPr>
        <w:t>design.</w:t>
      </w:r>
    </w:p>
    <w:p w:rsidR="00BD63E6" w:rsidRDefault="00D94B7A" w:rsidP="0013587C">
      <w:pPr>
        <w:pStyle w:val="ListParagraph"/>
        <w:numPr>
          <w:ilvl w:val="4"/>
          <w:numId w:val="88"/>
        </w:numPr>
        <w:tabs>
          <w:tab w:val="left" w:pos="2259"/>
          <w:tab w:val="left" w:pos="2260"/>
        </w:tabs>
        <w:spacing w:line="264" w:lineRule="exact"/>
        <w:ind w:left="2260"/>
        <w:rPr>
          <w:sz w:val="23"/>
        </w:rPr>
      </w:pPr>
      <w:r>
        <w:rPr>
          <w:sz w:val="23"/>
        </w:rPr>
        <w:t>Show sprinkler head type and temperature</w:t>
      </w:r>
      <w:r>
        <w:rPr>
          <w:spacing w:val="-27"/>
          <w:sz w:val="23"/>
        </w:rPr>
        <w:t xml:space="preserve"> </w:t>
      </w:r>
      <w:r>
        <w:rPr>
          <w:sz w:val="23"/>
        </w:rPr>
        <w:t>rating</w:t>
      </w:r>
    </w:p>
    <w:p w:rsidR="00BD63E6" w:rsidRDefault="00D94B7A" w:rsidP="0013587C">
      <w:pPr>
        <w:pStyle w:val="ListParagraph"/>
        <w:numPr>
          <w:ilvl w:val="4"/>
          <w:numId w:val="88"/>
        </w:numPr>
        <w:tabs>
          <w:tab w:val="left" w:pos="2259"/>
          <w:tab w:val="left" w:pos="2260"/>
        </w:tabs>
        <w:spacing w:line="264" w:lineRule="exact"/>
        <w:ind w:left="2260"/>
        <w:rPr>
          <w:sz w:val="23"/>
        </w:rPr>
      </w:pPr>
      <w:r>
        <w:rPr>
          <w:sz w:val="23"/>
        </w:rPr>
        <w:t>Indicate type and locations of required anchors or</w:t>
      </w:r>
      <w:r>
        <w:rPr>
          <w:spacing w:val="-37"/>
          <w:sz w:val="23"/>
        </w:rPr>
        <w:t xml:space="preserve"> </w:t>
      </w:r>
      <w:r>
        <w:rPr>
          <w:sz w:val="23"/>
        </w:rPr>
        <w:t>braces.</w:t>
      </w:r>
    </w:p>
    <w:p w:rsidR="00BD63E6" w:rsidRDefault="00D94B7A" w:rsidP="0013587C">
      <w:pPr>
        <w:pStyle w:val="ListParagraph"/>
        <w:numPr>
          <w:ilvl w:val="4"/>
          <w:numId w:val="88"/>
        </w:numPr>
        <w:tabs>
          <w:tab w:val="left" w:pos="2259"/>
          <w:tab w:val="left" w:pos="2260"/>
        </w:tabs>
        <w:spacing w:line="263" w:lineRule="exact"/>
        <w:ind w:left="2260"/>
        <w:rPr>
          <w:sz w:val="23"/>
        </w:rPr>
      </w:pPr>
      <w:r>
        <w:rPr>
          <w:sz w:val="23"/>
        </w:rPr>
        <w:t>Show and identify all new and existing</w:t>
      </w:r>
      <w:r>
        <w:rPr>
          <w:spacing w:val="-38"/>
          <w:sz w:val="23"/>
        </w:rPr>
        <w:t xml:space="preserve"> </w:t>
      </w:r>
      <w:r>
        <w:rPr>
          <w:sz w:val="23"/>
        </w:rPr>
        <w:t>standpipes.</w:t>
      </w:r>
    </w:p>
    <w:p w:rsidR="00BD63E6" w:rsidRDefault="00D94B7A" w:rsidP="0013587C">
      <w:pPr>
        <w:pStyle w:val="ListParagraph"/>
        <w:numPr>
          <w:ilvl w:val="4"/>
          <w:numId w:val="88"/>
        </w:numPr>
        <w:tabs>
          <w:tab w:val="left" w:pos="2259"/>
          <w:tab w:val="left" w:pos="2260"/>
        </w:tabs>
        <w:ind w:left="2260" w:right="110"/>
        <w:jc w:val="both"/>
        <w:rPr>
          <w:sz w:val="23"/>
        </w:rPr>
      </w:pPr>
      <w:r>
        <w:rPr>
          <w:sz w:val="23"/>
        </w:rPr>
        <w:t>Provide a small-scale drawing showing locations of water hydrants, test and flow hydrants (for water flow tests), and routing of underground pipe; or, alternatively,</w:t>
      </w:r>
      <w:r>
        <w:rPr>
          <w:spacing w:val="-5"/>
          <w:sz w:val="23"/>
        </w:rPr>
        <w:t xml:space="preserve"> </w:t>
      </w:r>
      <w:r>
        <w:rPr>
          <w:sz w:val="23"/>
        </w:rPr>
        <w:t>state</w:t>
      </w:r>
      <w:r>
        <w:rPr>
          <w:spacing w:val="-6"/>
          <w:sz w:val="23"/>
        </w:rPr>
        <w:t xml:space="preserve"> </w:t>
      </w:r>
      <w:r>
        <w:rPr>
          <w:sz w:val="23"/>
        </w:rPr>
        <w:t>the</w:t>
      </w:r>
      <w:r>
        <w:rPr>
          <w:spacing w:val="-6"/>
          <w:sz w:val="23"/>
        </w:rPr>
        <w:t xml:space="preserve"> </w:t>
      </w:r>
      <w:r>
        <w:rPr>
          <w:sz w:val="23"/>
        </w:rPr>
        <w:t>drawing</w:t>
      </w:r>
      <w:r>
        <w:rPr>
          <w:spacing w:val="-10"/>
          <w:sz w:val="23"/>
        </w:rPr>
        <w:t xml:space="preserve"> </w:t>
      </w:r>
      <w:r>
        <w:rPr>
          <w:sz w:val="23"/>
        </w:rPr>
        <w:t>#</w:t>
      </w:r>
      <w:r>
        <w:rPr>
          <w:spacing w:val="-5"/>
          <w:sz w:val="23"/>
        </w:rPr>
        <w:t xml:space="preserve"> </w:t>
      </w:r>
      <w:r>
        <w:rPr>
          <w:sz w:val="23"/>
        </w:rPr>
        <w:t>where</w:t>
      </w:r>
      <w:r>
        <w:rPr>
          <w:spacing w:val="-6"/>
          <w:sz w:val="23"/>
        </w:rPr>
        <w:t xml:space="preserve"> </w:t>
      </w:r>
      <w:r>
        <w:rPr>
          <w:sz w:val="23"/>
        </w:rPr>
        <w:t>the</w:t>
      </w:r>
      <w:r>
        <w:rPr>
          <w:spacing w:val="-6"/>
          <w:sz w:val="23"/>
        </w:rPr>
        <w:t xml:space="preserve"> </w:t>
      </w:r>
      <w:r>
        <w:rPr>
          <w:sz w:val="23"/>
        </w:rPr>
        <w:t>information</w:t>
      </w:r>
      <w:r>
        <w:rPr>
          <w:spacing w:val="-7"/>
          <w:sz w:val="23"/>
        </w:rPr>
        <w:t xml:space="preserve"> </w:t>
      </w:r>
      <w:r>
        <w:rPr>
          <w:sz w:val="23"/>
        </w:rPr>
        <w:t>may</w:t>
      </w:r>
      <w:r>
        <w:rPr>
          <w:spacing w:val="-12"/>
          <w:sz w:val="23"/>
        </w:rPr>
        <w:t xml:space="preserve"> </w:t>
      </w:r>
      <w:r>
        <w:rPr>
          <w:sz w:val="23"/>
        </w:rPr>
        <w:t>be</w:t>
      </w:r>
      <w:r>
        <w:rPr>
          <w:spacing w:val="-4"/>
          <w:sz w:val="23"/>
        </w:rPr>
        <w:t xml:space="preserve"> </w:t>
      </w:r>
      <w:r>
        <w:rPr>
          <w:sz w:val="23"/>
        </w:rPr>
        <w:t>found</w:t>
      </w:r>
      <w:r>
        <w:rPr>
          <w:spacing w:val="-7"/>
          <w:sz w:val="23"/>
        </w:rPr>
        <w:t xml:space="preserve"> </w:t>
      </w:r>
      <w:r>
        <w:rPr>
          <w:sz w:val="23"/>
        </w:rPr>
        <w:t>on</w:t>
      </w:r>
      <w:r>
        <w:rPr>
          <w:spacing w:val="-5"/>
          <w:sz w:val="23"/>
        </w:rPr>
        <w:t xml:space="preserve"> </w:t>
      </w:r>
      <w:r>
        <w:rPr>
          <w:sz w:val="23"/>
        </w:rPr>
        <w:t>other Drawings.</w:t>
      </w:r>
    </w:p>
    <w:p w:rsidR="00BD63E6" w:rsidRDefault="00D94B7A" w:rsidP="0013587C">
      <w:pPr>
        <w:pStyle w:val="ListParagraph"/>
        <w:numPr>
          <w:ilvl w:val="4"/>
          <w:numId w:val="88"/>
        </w:numPr>
        <w:tabs>
          <w:tab w:val="left" w:pos="2259"/>
          <w:tab w:val="left" w:pos="2260"/>
        </w:tabs>
        <w:spacing w:before="3"/>
        <w:ind w:left="2260"/>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rsidR="00BD63E6" w:rsidRDefault="00BD63E6">
      <w:pPr>
        <w:pStyle w:val="BodyText"/>
        <w:spacing w:before="3"/>
      </w:pPr>
    </w:p>
    <w:p w:rsidR="00BD63E6" w:rsidRDefault="00D94B7A">
      <w:pPr>
        <w:pStyle w:val="Heading5"/>
        <w:spacing w:line="263" w:lineRule="exact"/>
      </w:pPr>
      <w:bookmarkStart w:id="414" w:name="Plumbing_Drawings"/>
      <w:bookmarkEnd w:id="414"/>
      <w:r>
        <w:rPr>
          <w:u w:val="thick"/>
        </w:rPr>
        <w:t>Plumbing Drawings</w:t>
      </w:r>
    </w:p>
    <w:p w:rsidR="00BD63E6" w:rsidRDefault="00D94B7A" w:rsidP="0013587C">
      <w:pPr>
        <w:pStyle w:val="ListParagraph"/>
        <w:numPr>
          <w:ilvl w:val="4"/>
          <w:numId w:val="88"/>
        </w:numPr>
        <w:tabs>
          <w:tab w:val="left" w:pos="2257"/>
          <w:tab w:val="left" w:pos="2258"/>
        </w:tabs>
        <w:ind w:left="2260" w:right="113"/>
        <w:jc w:val="both"/>
        <w:rPr>
          <w:sz w:val="23"/>
        </w:rPr>
      </w:pPr>
      <w:r>
        <w:rPr>
          <w:sz w:val="23"/>
        </w:rPr>
        <w:t>For</w:t>
      </w:r>
      <w:r>
        <w:rPr>
          <w:spacing w:val="-15"/>
          <w:sz w:val="23"/>
        </w:rPr>
        <w:t xml:space="preserve"> </w:t>
      </w:r>
      <w:r>
        <w:rPr>
          <w:sz w:val="23"/>
        </w:rPr>
        <w:t>renovation</w:t>
      </w:r>
      <w:r>
        <w:rPr>
          <w:spacing w:val="-15"/>
          <w:sz w:val="23"/>
        </w:rPr>
        <w:t xml:space="preserve"> </w:t>
      </w:r>
      <w:r>
        <w:rPr>
          <w:sz w:val="23"/>
        </w:rPr>
        <w:t>Projects,</w:t>
      </w:r>
      <w:r>
        <w:rPr>
          <w:spacing w:val="-15"/>
          <w:sz w:val="23"/>
        </w:rPr>
        <w:t xml:space="preserve"> </w:t>
      </w:r>
      <w:r>
        <w:rPr>
          <w:sz w:val="23"/>
        </w:rPr>
        <w:t>provide</w:t>
      </w:r>
      <w:r>
        <w:rPr>
          <w:spacing w:val="-14"/>
          <w:sz w:val="23"/>
        </w:rPr>
        <w:t xml:space="preserve"> </w:t>
      </w:r>
      <w:r>
        <w:rPr>
          <w:sz w:val="23"/>
        </w:rPr>
        <w:t>(here</w:t>
      </w:r>
      <w:r>
        <w:rPr>
          <w:spacing w:val="-14"/>
          <w:sz w:val="23"/>
        </w:rPr>
        <w:t xml:space="preserve"> </w:t>
      </w:r>
      <w:r>
        <w:rPr>
          <w:sz w:val="23"/>
        </w:rPr>
        <w:t>or</w:t>
      </w:r>
      <w:r>
        <w:rPr>
          <w:spacing w:val="-15"/>
          <w:sz w:val="23"/>
        </w:rPr>
        <w:t xml:space="preserve"> </w:t>
      </w:r>
      <w:r>
        <w:rPr>
          <w:sz w:val="23"/>
        </w:rPr>
        <w:t>on</w:t>
      </w:r>
      <w:r>
        <w:rPr>
          <w:spacing w:val="-15"/>
          <w:sz w:val="23"/>
        </w:rPr>
        <w:t xml:space="preserve"> </w:t>
      </w:r>
      <w:r>
        <w:rPr>
          <w:sz w:val="23"/>
        </w:rPr>
        <w:t>cross-referenced</w:t>
      </w:r>
      <w:r>
        <w:rPr>
          <w:spacing w:val="-15"/>
          <w:sz w:val="23"/>
        </w:rPr>
        <w:t xml:space="preserve"> </w:t>
      </w:r>
      <w:r>
        <w:rPr>
          <w:sz w:val="23"/>
        </w:rPr>
        <w:t>demolition</w:t>
      </w:r>
      <w:r>
        <w:rPr>
          <w:spacing w:val="-15"/>
          <w:sz w:val="23"/>
        </w:rPr>
        <w:t xml:space="preserve"> </w:t>
      </w:r>
      <w:r>
        <w:rPr>
          <w:sz w:val="23"/>
        </w:rPr>
        <w:t>Plans) Plans showing demolition in sufficient detail that the Work may be procured from the</w:t>
      </w:r>
      <w:r>
        <w:rPr>
          <w:spacing w:val="-18"/>
          <w:sz w:val="23"/>
        </w:rPr>
        <w:t xml:space="preserve"> </w:t>
      </w:r>
      <w:r>
        <w:rPr>
          <w:sz w:val="23"/>
        </w:rPr>
        <w:t>Drawings.</w:t>
      </w:r>
    </w:p>
    <w:p w:rsidR="00BD63E6" w:rsidRDefault="00D94B7A" w:rsidP="0013587C">
      <w:pPr>
        <w:pStyle w:val="ListParagraph"/>
        <w:numPr>
          <w:ilvl w:val="4"/>
          <w:numId w:val="88"/>
        </w:numPr>
        <w:tabs>
          <w:tab w:val="left" w:pos="2259"/>
          <w:tab w:val="left" w:pos="2260"/>
        </w:tabs>
        <w:spacing w:before="4"/>
        <w:ind w:left="2260" w:right="112"/>
        <w:jc w:val="both"/>
        <w:rPr>
          <w:sz w:val="23"/>
        </w:rPr>
      </w:pPr>
      <w:r>
        <w:rPr>
          <w:sz w:val="23"/>
        </w:rPr>
        <w:t>Plans of each floor noting fixture (including laboratory and compressed air outlet) locations and types of</w:t>
      </w:r>
      <w:r>
        <w:rPr>
          <w:spacing w:val="-25"/>
          <w:sz w:val="23"/>
        </w:rPr>
        <w:t xml:space="preserve"> </w:t>
      </w:r>
      <w:r>
        <w:rPr>
          <w:sz w:val="23"/>
        </w:rPr>
        <w:t>each.</w:t>
      </w:r>
    </w:p>
    <w:p w:rsidR="00BD63E6" w:rsidRDefault="00D94B7A" w:rsidP="0013587C">
      <w:pPr>
        <w:pStyle w:val="ListParagraph"/>
        <w:numPr>
          <w:ilvl w:val="4"/>
          <w:numId w:val="88"/>
        </w:numPr>
        <w:tabs>
          <w:tab w:val="left" w:pos="2259"/>
          <w:tab w:val="left" w:pos="2260"/>
        </w:tabs>
        <w:spacing w:before="2"/>
        <w:ind w:left="2259" w:right="110"/>
        <w:jc w:val="both"/>
        <w:rPr>
          <w:sz w:val="23"/>
        </w:rPr>
      </w:pPr>
      <w:r>
        <w:rPr>
          <w:sz w:val="23"/>
        </w:rPr>
        <w:t>Plumbing fixture schedules showing designations, connection sizes, and mounting heights of handicapped fixtures. (Note that flush valve handles shall be located on the wide side of the handicapped</w:t>
      </w:r>
      <w:r>
        <w:rPr>
          <w:spacing w:val="-38"/>
          <w:sz w:val="23"/>
        </w:rPr>
        <w:t xml:space="preserve"> </w:t>
      </w:r>
      <w:r>
        <w:rPr>
          <w:sz w:val="23"/>
        </w:rPr>
        <w:t>enclosure.)</w:t>
      </w:r>
    </w:p>
    <w:p w:rsidR="00BD63E6" w:rsidRDefault="00D94B7A" w:rsidP="0013587C">
      <w:pPr>
        <w:pStyle w:val="ListParagraph"/>
        <w:numPr>
          <w:ilvl w:val="4"/>
          <w:numId w:val="88"/>
        </w:numPr>
        <w:tabs>
          <w:tab w:val="left" w:pos="2259"/>
          <w:tab w:val="left" w:pos="2260"/>
        </w:tabs>
        <w:ind w:left="2259" w:right="113"/>
        <w:jc w:val="both"/>
        <w:rPr>
          <w:sz w:val="23"/>
        </w:rPr>
      </w:pPr>
      <w:r>
        <w:rPr>
          <w:sz w:val="23"/>
        </w:rPr>
        <w:t>Plans showing layouts and sizes of sanitary DWV piping, cold condensate drainage</w:t>
      </w:r>
      <w:r>
        <w:rPr>
          <w:spacing w:val="-3"/>
          <w:sz w:val="23"/>
        </w:rPr>
        <w:t xml:space="preserve"> </w:t>
      </w:r>
      <w:r>
        <w:rPr>
          <w:sz w:val="23"/>
        </w:rPr>
        <w:t>systems,</w:t>
      </w:r>
      <w:r>
        <w:rPr>
          <w:spacing w:val="-3"/>
          <w:sz w:val="23"/>
        </w:rPr>
        <w:t xml:space="preserve"> </w:t>
      </w:r>
      <w:r>
        <w:rPr>
          <w:sz w:val="23"/>
        </w:rPr>
        <w:t>floor</w:t>
      </w:r>
      <w:r>
        <w:rPr>
          <w:spacing w:val="-3"/>
          <w:sz w:val="23"/>
        </w:rPr>
        <w:t xml:space="preserve"> </w:t>
      </w:r>
      <w:r>
        <w:rPr>
          <w:sz w:val="23"/>
        </w:rPr>
        <w:t>drains,</w:t>
      </w:r>
      <w:r>
        <w:rPr>
          <w:spacing w:val="-3"/>
          <w:sz w:val="23"/>
        </w:rPr>
        <w:t xml:space="preserve"> </w:t>
      </w:r>
      <w:r>
        <w:rPr>
          <w:sz w:val="23"/>
        </w:rPr>
        <w:t>acid</w:t>
      </w:r>
      <w:r>
        <w:rPr>
          <w:spacing w:val="-3"/>
          <w:sz w:val="23"/>
        </w:rPr>
        <w:t xml:space="preserve"> </w:t>
      </w:r>
      <w:r>
        <w:rPr>
          <w:sz w:val="23"/>
        </w:rPr>
        <w:t>waste</w:t>
      </w:r>
      <w:r>
        <w:rPr>
          <w:spacing w:val="-3"/>
          <w:sz w:val="23"/>
        </w:rPr>
        <w:t xml:space="preserve"> </w:t>
      </w:r>
      <w:r>
        <w:rPr>
          <w:sz w:val="23"/>
        </w:rPr>
        <w:t>systems,</w:t>
      </w:r>
      <w:r>
        <w:rPr>
          <w:spacing w:val="-3"/>
          <w:sz w:val="23"/>
        </w:rPr>
        <w:t xml:space="preserve"> </w:t>
      </w:r>
      <w:r>
        <w:rPr>
          <w:sz w:val="23"/>
        </w:rPr>
        <w:t>neutralizing</w:t>
      </w:r>
      <w:r>
        <w:rPr>
          <w:spacing w:val="-6"/>
          <w:sz w:val="23"/>
        </w:rPr>
        <w:t xml:space="preserve"> </w:t>
      </w:r>
      <w:r>
        <w:rPr>
          <w:sz w:val="23"/>
        </w:rPr>
        <w:t>tanks,</w:t>
      </w:r>
      <w:r>
        <w:rPr>
          <w:spacing w:val="-31"/>
          <w:sz w:val="23"/>
        </w:rPr>
        <w:t xml:space="preserve"> </w:t>
      </w:r>
      <w:r>
        <w:rPr>
          <w:sz w:val="23"/>
        </w:rPr>
        <w:t>etc.</w:t>
      </w:r>
    </w:p>
    <w:p w:rsidR="00BD63E6" w:rsidRDefault="00D94B7A" w:rsidP="0013587C">
      <w:pPr>
        <w:pStyle w:val="ListParagraph"/>
        <w:numPr>
          <w:ilvl w:val="4"/>
          <w:numId w:val="88"/>
        </w:numPr>
        <w:tabs>
          <w:tab w:val="left" w:pos="2259"/>
          <w:tab w:val="left" w:pos="2260"/>
        </w:tabs>
        <w:spacing w:before="5"/>
        <w:ind w:left="2259" w:right="113"/>
        <w:jc w:val="both"/>
        <w:rPr>
          <w:sz w:val="23"/>
        </w:rPr>
      </w:pPr>
      <w:r>
        <w:rPr>
          <w:sz w:val="23"/>
        </w:rPr>
        <w:t>Plans showing roof drains and areas served by each in square feet, piping and sizes. Show downspout boots and connections to foundation</w:t>
      </w:r>
      <w:r>
        <w:rPr>
          <w:spacing w:val="-34"/>
          <w:sz w:val="23"/>
        </w:rPr>
        <w:t xml:space="preserve"> </w:t>
      </w:r>
      <w:r>
        <w:rPr>
          <w:sz w:val="23"/>
        </w:rPr>
        <w:t>drains.</w:t>
      </w:r>
    </w:p>
    <w:p w:rsidR="00BD63E6" w:rsidRDefault="00D94B7A" w:rsidP="0013587C">
      <w:pPr>
        <w:pStyle w:val="ListParagraph"/>
        <w:numPr>
          <w:ilvl w:val="4"/>
          <w:numId w:val="88"/>
        </w:numPr>
        <w:tabs>
          <w:tab w:val="left" w:pos="2259"/>
          <w:tab w:val="left" w:pos="2260"/>
        </w:tabs>
        <w:ind w:left="2259" w:right="110"/>
        <w:jc w:val="both"/>
        <w:rPr>
          <w:sz w:val="23"/>
        </w:rPr>
      </w:pPr>
      <w:r>
        <w:rPr>
          <w:sz w:val="23"/>
        </w:rPr>
        <w:t>Plans showing domestic hot and cold water systems, including piping sizes, domestic</w:t>
      </w:r>
      <w:r>
        <w:rPr>
          <w:spacing w:val="-10"/>
          <w:sz w:val="23"/>
        </w:rPr>
        <w:t xml:space="preserve"> </w:t>
      </w:r>
      <w:r>
        <w:rPr>
          <w:sz w:val="23"/>
        </w:rPr>
        <w:t>water</w:t>
      </w:r>
      <w:r>
        <w:rPr>
          <w:spacing w:val="-11"/>
          <w:sz w:val="23"/>
        </w:rPr>
        <w:t xml:space="preserve"> </w:t>
      </w:r>
      <w:r>
        <w:rPr>
          <w:sz w:val="23"/>
        </w:rPr>
        <w:t>heaters</w:t>
      </w:r>
      <w:r>
        <w:rPr>
          <w:spacing w:val="-11"/>
          <w:sz w:val="23"/>
        </w:rPr>
        <w:t xml:space="preserve"> </w:t>
      </w:r>
      <w:r>
        <w:rPr>
          <w:sz w:val="23"/>
        </w:rPr>
        <w:t>with</w:t>
      </w:r>
      <w:r>
        <w:rPr>
          <w:spacing w:val="-11"/>
          <w:sz w:val="23"/>
        </w:rPr>
        <w:t xml:space="preserve"> </w:t>
      </w:r>
      <w:r>
        <w:rPr>
          <w:sz w:val="23"/>
        </w:rPr>
        <w:t>expansion</w:t>
      </w:r>
      <w:r>
        <w:rPr>
          <w:spacing w:val="-11"/>
          <w:sz w:val="23"/>
        </w:rPr>
        <w:t xml:space="preserve"> </w:t>
      </w:r>
      <w:r>
        <w:rPr>
          <w:sz w:val="23"/>
        </w:rPr>
        <w:t>and</w:t>
      </w:r>
      <w:r>
        <w:rPr>
          <w:spacing w:val="-11"/>
          <w:sz w:val="23"/>
        </w:rPr>
        <w:t xml:space="preserve"> </w:t>
      </w:r>
      <w:r>
        <w:rPr>
          <w:sz w:val="23"/>
        </w:rPr>
        <w:t>storage</w:t>
      </w:r>
      <w:r>
        <w:rPr>
          <w:spacing w:val="-10"/>
          <w:sz w:val="23"/>
        </w:rPr>
        <w:t xml:space="preserve"> </w:t>
      </w:r>
      <w:r>
        <w:rPr>
          <w:sz w:val="23"/>
        </w:rPr>
        <w:t>tanks,</w:t>
      </w:r>
      <w:r>
        <w:rPr>
          <w:spacing w:val="-11"/>
          <w:sz w:val="23"/>
        </w:rPr>
        <w:t xml:space="preserve"> </w:t>
      </w:r>
      <w:r>
        <w:rPr>
          <w:sz w:val="23"/>
        </w:rPr>
        <w:t>backflow</w:t>
      </w:r>
      <w:r>
        <w:rPr>
          <w:spacing w:val="-11"/>
          <w:sz w:val="23"/>
        </w:rPr>
        <w:t xml:space="preserve"> </w:t>
      </w:r>
      <w:r>
        <w:rPr>
          <w:sz w:val="23"/>
        </w:rPr>
        <w:t>preventers, water hammer arrestors, water meters, relief devices, and valves including pressure reducing, isolation and</w:t>
      </w:r>
      <w:r>
        <w:rPr>
          <w:spacing w:val="-36"/>
          <w:sz w:val="23"/>
        </w:rPr>
        <w:t xml:space="preserve"> </w:t>
      </w:r>
      <w:r>
        <w:rPr>
          <w:sz w:val="23"/>
        </w:rPr>
        <w:t>balancing.</w:t>
      </w:r>
    </w:p>
    <w:p w:rsidR="00BD63E6" w:rsidRDefault="00D94B7A" w:rsidP="0013587C">
      <w:pPr>
        <w:pStyle w:val="ListParagraph"/>
        <w:numPr>
          <w:ilvl w:val="4"/>
          <w:numId w:val="88"/>
        </w:numPr>
        <w:tabs>
          <w:tab w:val="left" w:pos="2259"/>
          <w:tab w:val="left" w:pos="2260"/>
        </w:tabs>
        <w:spacing w:before="2"/>
        <w:ind w:left="2259" w:right="114"/>
        <w:jc w:val="both"/>
        <w:rPr>
          <w:sz w:val="23"/>
        </w:rPr>
      </w:pPr>
      <w:r>
        <w:rPr>
          <w:sz w:val="23"/>
        </w:rPr>
        <w:t>Plans showing layouts and sizes of compressed air piping, air</w:t>
      </w:r>
      <w:r>
        <w:rPr>
          <w:spacing w:val="-36"/>
          <w:sz w:val="23"/>
        </w:rPr>
        <w:t xml:space="preserve"> </w:t>
      </w:r>
      <w:r>
        <w:rPr>
          <w:sz w:val="23"/>
        </w:rPr>
        <w:t>compressors, air dryers, drains,</w:t>
      </w:r>
      <w:r>
        <w:rPr>
          <w:spacing w:val="-10"/>
          <w:sz w:val="23"/>
        </w:rPr>
        <w:t xml:space="preserve"> </w:t>
      </w:r>
      <w:r>
        <w:rPr>
          <w:sz w:val="23"/>
        </w:rPr>
        <w:t>etc.</w:t>
      </w:r>
    </w:p>
    <w:p w:rsidR="00BD63E6" w:rsidRDefault="00D94B7A" w:rsidP="0013587C">
      <w:pPr>
        <w:pStyle w:val="ListParagraph"/>
        <w:numPr>
          <w:ilvl w:val="4"/>
          <w:numId w:val="88"/>
        </w:numPr>
        <w:tabs>
          <w:tab w:val="left" w:pos="2259"/>
          <w:tab w:val="left" w:pos="2260"/>
        </w:tabs>
        <w:spacing w:before="1" w:line="263" w:lineRule="exact"/>
        <w:ind w:left="2259"/>
        <w:rPr>
          <w:sz w:val="23"/>
        </w:rPr>
      </w:pPr>
      <w:r>
        <w:rPr>
          <w:sz w:val="23"/>
        </w:rPr>
        <w:t>Plans showing deionized water</w:t>
      </w:r>
      <w:r>
        <w:rPr>
          <w:spacing w:val="-32"/>
          <w:sz w:val="23"/>
        </w:rPr>
        <w:t xml:space="preserve"> </w:t>
      </w:r>
      <w:r>
        <w:rPr>
          <w:sz w:val="23"/>
        </w:rPr>
        <w:t>systems.</w:t>
      </w:r>
    </w:p>
    <w:p w:rsidR="00BD63E6" w:rsidRDefault="00D94B7A" w:rsidP="0013587C">
      <w:pPr>
        <w:pStyle w:val="ListParagraph"/>
        <w:numPr>
          <w:ilvl w:val="4"/>
          <w:numId w:val="88"/>
        </w:numPr>
        <w:tabs>
          <w:tab w:val="left" w:pos="2259"/>
          <w:tab w:val="left" w:pos="2260"/>
        </w:tabs>
        <w:ind w:left="2259" w:right="109"/>
        <w:jc w:val="both"/>
        <w:rPr>
          <w:sz w:val="23"/>
        </w:rPr>
      </w:pPr>
      <w:r>
        <w:rPr>
          <w:sz w:val="23"/>
        </w:rPr>
        <w:t>Riser</w:t>
      </w:r>
      <w:r>
        <w:rPr>
          <w:spacing w:val="-10"/>
          <w:sz w:val="23"/>
        </w:rPr>
        <w:t xml:space="preserve"> </w:t>
      </w:r>
      <w:r>
        <w:rPr>
          <w:sz w:val="23"/>
        </w:rPr>
        <w:t>diagrams</w:t>
      </w:r>
      <w:r>
        <w:rPr>
          <w:spacing w:val="-10"/>
          <w:sz w:val="23"/>
        </w:rPr>
        <w:t xml:space="preserve"> </w:t>
      </w:r>
      <w:r>
        <w:rPr>
          <w:sz w:val="23"/>
        </w:rPr>
        <w:t>for</w:t>
      </w:r>
      <w:r>
        <w:rPr>
          <w:spacing w:val="-10"/>
          <w:sz w:val="23"/>
        </w:rPr>
        <w:t xml:space="preserve"> </w:t>
      </w:r>
      <w:r>
        <w:rPr>
          <w:sz w:val="23"/>
        </w:rPr>
        <w:t>sanitary</w:t>
      </w:r>
      <w:r>
        <w:rPr>
          <w:spacing w:val="-12"/>
          <w:sz w:val="23"/>
        </w:rPr>
        <w:t xml:space="preserve"> </w:t>
      </w:r>
      <w:r>
        <w:rPr>
          <w:sz w:val="23"/>
        </w:rPr>
        <w:t>drain,</w:t>
      </w:r>
      <w:r>
        <w:rPr>
          <w:spacing w:val="-10"/>
          <w:sz w:val="23"/>
        </w:rPr>
        <w:t xml:space="preserve"> </w:t>
      </w:r>
      <w:r>
        <w:rPr>
          <w:sz w:val="23"/>
        </w:rPr>
        <w:t>waste</w:t>
      </w:r>
      <w:r>
        <w:rPr>
          <w:spacing w:val="-9"/>
          <w:sz w:val="23"/>
        </w:rPr>
        <w:t xml:space="preserve"> </w:t>
      </w:r>
      <w:r>
        <w:rPr>
          <w:sz w:val="23"/>
        </w:rPr>
        <w:t>and</w:t>
      </w:r>
      <w:r>
        <w:rPr>
          <w:spacing w:val="-10"/>
          <w:sz w:val="23"/>
        </w:rPr>
        <w:t xml:space="preserve"> </w:t>
      </w:r>
      <w:r>
        <w:rPr>
          <w:sz w:val="23"/>
        </w:rPr>
        <w:t>vent;</w:t>
      </w:r>
      <w:r>
        <w:rPr>
          <w:spacing w:val="-9"/>
          <w:sz w:val="23"/>
        </w:rPr>
        <w:t xml:space="preserve"> </w:t>
      </w:r>
      <w:r>
        <w:rPr>
          <w:sz w:val="23"/>
        </w:rPr>
        <w:t>domestic</w:t>
      </w:r>
      <w:r>
        <w:rPr>
          <w:spacing w:val="-9"/>
          <w:sz w:val="23"/>
        </w:rPr>
        <w:t xml:space="preserve"> </w:t>
      </w:r>
      <w:r>
        <w:rPr>
          <w:sz w:val="23"/>
        </w:rPr>
        <w:t>hot</w:t>
      </w:r>
      <w:r>
        <w:rPr>
          <w:spacing w:val="-11"/>
          <w:sz w:val="23"/>
        </w:rPr>
        <w:t xml:space="preserve"> </w:t>
      </w:r>
      <w:r>
        <w:rPr>
          <w:sz w:val="23"/>
        </w:rPr>
        <w:t>and</w:t>
      </w:r>
      <w:r>
        <w:rPr>
          <w:spacing w:val="-10"/>
          <w:sz w:val="23"/>
        </w:rPr>
        <w:t xml:space="preserve"> </w:t>
      </w:r>
      <w:r>
        <w:rPr>
          <w:sz w:val="23"/>
        </w:rPr>
        <w:t>cold</w:t>
      </w:r>
      <w:r>
        <w:rPr>
          <w:spacing w:val="-10"/>
          <w:sz w:val="23"/>
        </w:rPr>
        <w:t xml:space="preserve"> </w:t>
      </w:r>
      <w:r>
        <w:rPr>
          <w:sz w:val="23"/>
        </w:rPr>
        <w:t>water; deionized</w:t>
      </w:r>
      <w:r>
        <w:rPr>
          <w:spacing w:val="-14"/>
          <w:sz w:val="23"/>
        </w:rPr>
        <w:t xml:space="preserve"> </w:t>
      </w:r>
      <w:r>
        <w:rPr>
          <w:sz w:val="23"/>
        </w:rPr>
        <w:t>water;</w:t>
      </w:r>
      <w:r>
        <w:rPr>
          <w:spacing w:val="-14"/>
          <w:sz w:val="23"/>
        </w:rPr>
        <w:t xml:space="preserve"> </w:t>
      </w:r>
      <w:r>
        <w:rPr>
          <w:sz w:val="23"/>
        </w:rPr>
        <w:t>and</w:t>
      </w:r>
      <w:r>
        <w:rPr>
          <w:spacing w:val="-17"/>
          <w:sz w:val="23"/>
        </w:rPr>
        <w:t xml:space="preserve"> </w:t>
      </w:r>
      <w:r>
        <w:rPr>
          <w:sz w:val="23"/>
        </w:rPr>
        <w:t>compressed</w:t>
      </w:r>
      <w:r>
        <w:rPr>
          <w:spacing w:val="-14"/>
          <w:sz w:val="23"/>
        </w:rPr>
        <w:t xml:space="preserve"> </w:t>
      </w:r>
      <w:r>
        <w:rPr>
          <w:sz w:val="23"/>
        </w:rPr>
        <w:t>air</w:t>
      </w:r>
      <w:r>
        <w:rPr>
          <w:spacing w:val="-14"/>
          <w:sz w:val="23"/>
        </w:rPr>
        <w:t xml:space="preserve"> </w:t>
      </w:r>
      <w:r>
        <w:rPr>
          <w:sz w:val="23"/>
        </w:rPr>
        <w:t>where</w:t>
      </w:r>
      <w:r>
        <w:rPr>
          <w:spacing w:val="-14"/>
          <w:sz w:val="23"/>
        </w:rPr>
        <w:t xml:space="preserve"> </w:t>
      </w:r>
      <w:r>
        <w:rPr>
          <w:sz w:val="23"/>
        </w:rPr>
        <w:t>the</w:t>
      </w:r>
      <w:r>
        <w:rPr>
          <w:spacing w:val="-14"/>
          <w:sz w:val="23"/>
        </w:rPr>
        <w:t xml:space="preserve"> </w:t>
      </w:r>
      <w:r>
        <w:rPr>
          <w:sz w:val="23"/>
        </w:rPr>
        <w:t>system</w:t>
      </w:r>
      <w:r>
        <w:rPr>
          <w:spacing w:val="-14"/>
          <w:sz w:val="23"/>
        </w:rPr>
        <w:t xml:space="preserve"> </w:t>
      </w:r>
      <w:r>
        <w:rPr>
          <w:sz w:val="23"/>
        </w:rPr>
        <w:t>is</w:t>
      </w:r>
      <w:r>
        <w:rPr>
          <w:spacing w:val="-15"/>
          <w:sz w:val="23"/>
        </w:rPr>
        <w:t xml:space="preserve"> </w:t>
      </w:r>
      <w:r>
        <w:rPr>
          <w:sz w:val="23"/>
        </w:rPr>
        <w:t>extensive.</w:t>
      </w:r>
      <w:r>
        <w:rPr>
          <w:spacing w:val="-14"/>
          <w:sz w:val="23"/>
        </w:rPr>
        <w:t xml:space="preserve"> </w:t>
      </w:r>
      <w:r>
        <w:rPr>
          <w:sz w:val="23"/>
        </w:rPr>
        <w:t>Risers</w:t>
      </w:r>
      <w:r>
        <w:rPr>
          <w:spacing w:val="-15"/>
          <w:sz w:val="23"/>
        </w:rPr>
        <w:t xml:space="preserve"> </w:t>
      </w:r>
      <w:r>
        <w:rPr>
          <w:sz w:val="23"/>
        </w:rPr>
        <w:t>shall be designated and keyed to the Plans. Show room numbers where the outlets/inlets</w:t>
      </w:r>
      <w:r>
        <w:rPr>
          <w:spacing w:val="-14"/>
          <w:sz w:val="23"/>
        </w:rPr>
        <w:t xml:space="preserve"> </w:t>
      </w:r>
      <w:r>
        <w:rPr>
          <w:sz w:val="23"/>
        </w:rPr>
        <w:t>occur,</w:t>
      </w:r>
      <w:r>
        <w:rPr>
          <w:spacing w:val="-13"/>
          <w:sz w:val="23"/>
        </w:rPr>
        <w:t xml:space="preserve"> </w:t>
      </w:r>
      <w:r>
        <w:rPr>
          <w:sz w:val="23"/>
        </w:rPr>
        <w:t>and</w:t>
      </w:r>
      <w:r>
        <w:rPr>
          <w:spacing w:val="-13"/>
          <w:sz w:val="23"/>
        </w:rPr>
        <w:t xml:space="preserve"> </w:t>
      </w:r>
      <w:r>
        <w:rPr>
          <w:sz w:val="23"/>
        </w:rPr>
        <w:t>show</w:t>
      </w:r>
      <w:r>
        <w:rPr>
          <w:spacing w:val="-14"/>
          <w:sz w:val="23"/>
        </w:rPr>
        <w:t xml:space="preserve"> </w:t>
      </w:r>
      <w:r>
        <w:rPr>
          <w:sz w:val="23"/>
        </w:rPr>
        <w:t>drain</w:t>
      </w:r>
      <w:r>
        <w:rPr>
          <w:spacing w:val="-13"/>
          <w:sz w:val="23"/>
        </w:rPr>
        <w:t xml:space="preserve"> </w:t>
      </w:r>
      <w:r>
        <w:rPr>
          <w:sz w:val="23"/>
        </w:rPr>
        <w:t>fixture</w:t>
      </w:r>
      <w:r>
        <w:rPr>
          <w:spacing w:val="-12"/>
          <w:sz w:val="23"/>
        </w:rPr>
        <w:t xml:space="preserve"> </w:t>
      </w:r>
      <w:r>
        <w:rPr>
          <w:sz w:val="23"/>
        </w:rPr>
        <w:t>units</w:t>
      </w:r>
      <w:r>
        <w:rPr>
          <w:spacing w:val="-14"/>
          <w:sz w:val="23"/>
        </w:rPr>
        <w:t xml:space="preserve"> </w:t>
      </w:r>
      <w:r>
        <w:rPr>
          <w:sz w:val="23"/>
        </w:rPr>
        <w:t>at</w:t>
      </w:r>
      <w:r>
        <w:rPr>
          <w:spacing w:val="-13"/>
          <w:sz w:val="23"/>
        </w:rPr>
        <w:t xml:space="preserve"> </w:t>
      </w:r>
      <w:r>
        <w:rPr>
          <w:sz w:val="23"/>
        </w:rPr>
        <w:t>the</w:t>
      </w:r>
      <w:r>
        <w:rPr>
          <w:spacing w:val="-12"/>
          <w:sz w:val="23"/>
        </w:rPr>
        <w:t xml:space="preserve"> </w:t>
      </w:r>
      <w:r>
        <w:rPr>
          <w:sz w:val="23"/>
        </w:rPr>
        <w:t>base</w:t>
      </w:r>
      <w:r>
        <w:rPr>
          <w:spacing w:val="-12"/>
          <w:sz w:val="23"/>
        </w:rPr>
        <w:t xml:space="preserve"> </w:t>
      </w:r>
      <w:r>
        <w:rPr>
          <w:sz w:val="23"/>
        </w:rPr>
        <w:t>of</w:t>
      </w:r>
      <w:r>
        <w:rPr>
          <w:spacing w:val="-16"/>
          <w:sz w:val="23"/>
        </w:rPr>
        <w:t xml:space="preserve"> </w:t>
      </w:r>
      <w:r>
        <w:rPr>
          <w:sz w:val="23"/>
        </w:rPr>
        <w:t>each</w:t>
      </w:r>
      <w:r>
        <w:rPr>
          <w:spacing w:val="-13"/>
          <w:sz w:val="23"/>
        </w:rPr>
        <w:t xml:space="preserve"> </w:t>
      </w:r>
      <w:r>
        <w:rPr>
          <w:sz w:val="23"/>
        </w:rPr>
        <w:t>riser.</w:t>
      </w:r>
      <w:r>
        <w:rPr>
          <w:spacing w:val="32"/>
          <w:sz w:val="23"/>
        </w:rPr>
        <w:t xml:space="preserve"> </w:t>
      </w:r>
      <w:r>
        <w:rPr>
          <w:sz w:val="23"/>
        </w:rPr>
        <w:t>Show sizes of water hammer</w:t>
      </w:r>
      <w:r>
        <w:rPr>
          <w:spacing w:val="-28"/>
          <w:sz w:val="23"/>
        </w:rPr>
        <w:t xml:space="preserve"> </w:t>
      </w:r>
      <w:r>
        <w:rPr>
          <w:sz w:val="23"/>
        </w:rPr>
        <w:t>arrestors.</w:t>
      </w:r>
    </w:p>
    <w:p w:rsidR="00BD63E6" w:rsidRDefault="00D94B7A" w:rsidP="0013587C">
      <w:pPr>
        <w:pStyle w:val="ListParagraph"/>
        <w:numPr>
          <w:ilvl w:val="4"/>
          <w:numId w:val="88"/>
        </w:numPr>
        <w:tabs>
          <w:tab w:val="left" w:pos="2259"/>
          <w:tab w:val="left" w:pos="2260"/>
        </w:tabs>
        <w:spacing w:before="1"/>
        <w:ind w:left="2259" w:right="111"/>
        <w:jc w:val="both"/>
        <w:rPr>
          <w:sz w:val="23"/>
        </w:rPr>
      </w:pPr>
      <w:r>
        <w:rPr>
          <w:sz w:val="23"/>
        </w:rPr>
        <w:t>Details of hookups at water heaters, air compressors, etc., and roof drain installation.</w:t>
      </w:r>
    </w:p>
    <w:p w:rsidR="00BD63E6" w:rsidRDefault="00D94B7A" w:rsidP="0013587C">
      <w:pPr>
        <w:pStyle w:val="ListParagraph"/>
        <w:numPr>
          <w:ilvl w:val="4"/>
          <w:numId w:val="88"/>
        </w:numPr>
        <w:tabs>
          <w:tab w:val="left" w:pos="2259"/>
          <w:tab w:val="left" w:pos="2260"/>
        </w:tabs>
        <w:spacing w:before="1"/>
        <w:ind w:left="2259"/>
        <w:rPr>
          <w:sz w:val="23"/>
        </w:rPr>
      </w:pPr>
      <w:r>
        <w:rPr>
          <w:sz w:val="23"/>
        </w:rPr>
        <w:t>Schedules of water heaters, air compressors, air dryers, and</w:t>
      </w:r>
      <w:r>
        <w:rPr>
          <w:spacing w:val="-46"/>
          <w:sz w:val="23"/>
        </w:rPr>
        <w:t xml:space="preserve"> </w:t>
      </w:r>
      <w:r>
        <w:rPr>
          <w:sz w:val="23"/>
        </w:rPr>
        <w:t>drains.</w:t>
      </w:r>
    </w:p>
    <w:p w:rsidR="00BD63E6" w:rsidRDefault="00D94B7A" w:rsidP="0013587C">
      <w:pPr>
        <w:pStyle w:val="ListParagraph"/>
        <w:numPr>
          <w:ilvl w:val="4"/>
          <w:numId w:val="88"/>
        </w:numPr>
        <w:tabs>
          <w:tab w:val="left" w:pos="2259"/>
          <w:tab w:val="left" w:pos="2260"/>
        </w:tabs>
        <w:spacing w:before="1"/>
        <w:ind w:left="2259"/>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rsidR="00BD63E6" w:rsidRDefault="00BD63E6">
      <w:pPr>
        <w:rPr>
          <w:sz w:val="23"/>
        </w:rPr>
        <w:sectPr w:rsidR="00BD63E6">
          <w:pgSz w:w="12240" w:h="15840"/>
          <w:pgMar w:top="1600" w:right="1320" w:bottom="1240" w:left="1340" w:header="720" w:footer="1049" w:gutter="0"/>
          <w:cols w:space="720"/>
        </w:sectPr>
      </w:pPr>
    </w:p>
    <w:p w:rsidR="00BD63E6" w:rsidRDefault="00BD63E6">
      <w:pPr>
        <w:pStyle w:val="BodyText"/>
        <w:rPr>
          <w:sz w:val="20"/>
        </w:rPr>
      </w:pPr>
    </w:p>
    <w:p w:rsidR="00BD63E6" w:rsidRDefault="00BD63E6">
      <w:pPr>
        <w:pStyle w:val="BodyText"/>
        <w:spacing w:before="3"/>
      </w:pPr>
    </w:p>
    <w:p w:rsidR="00BD63E6" w:rsidRDefault="00D94B7A">
      <w:pPr>
        <w:pStyle w:val="Heading5"/>
        <w:spacing w:line="263" w:lineRule="exact"/>
      </w:pPr>
      <w:bookmarkStart w:id="415" w:name="Mechanical_(HVAC)_Drawings"/>
      <w:bookmarkEnd w:id="415"/>
      <w:r>
        <w:rPr>
          <w:u w:val="thick"/>
        </w:rPr>
        <w:t>Mechanical (HVAC) Drawings</w:t>
      </w:r>
    </w:p>
    <w:p w:rsidR="00BD63E6" w:rsidRDefault="00D94B7A" w:rsidP="0013587C">
      <w:pPr>
        <w:pStyle w:val="ListParagraph"/>
        <w:numPr>
          <w:ilvl w:val="4"/>
          <w:numId w:val="88"/>
        </w:numPr>
        <w:tabs>
          <w:tab w:val="left" w:pos="2257"/>
          <w:tab w:val="left" w:pos="2258"/>
        </w:tabs>
        <w:ind w:left="2260" w:right="124"/>
        <w:jc w:val="both"/>
        <w:rPr>
          <w:sz w:val="23"/>
        </w:rPr>
      </w:pPr>
      <w:r>
        <w:rPr>
          <w:sz w:val="23"/>
        </w:rPr>
        <w:t>For renovation Projects, show demolition in sufficient detail that it may be procured from the</w:t>
      </w:r>
      <w:r>
        <w:rPr>
          <w:spacing w:val="-24"/>
          <w:sz w:val="23"/>
        </w:rPr>
        <w:t xml:space="preserve"> </w:t>
      </w:r>
      <w:r>
        <w:rPr>
          <w:sz w:val="23"/>
        </w:rPr>
        <w:t>Drawings.</w:t>
      </w:r>
    </w:p>
    <w:p w:rsidR="00BD63E6" w:rsidRDefault="00D94B7A" w:rsidP="0013587C">
      <w:pPr>
        <w:pStyle w:val="ListParagraph"/>
        <w:numPr>
          <w:ilvl w:val="4"/>
          <w:numId w:val="88"/>
        </w:numPr>
        <w:tabs>
          <w:tab w:val="left" w:pos="2257"/>
          <w:tab w:val="left" w:pos="2258"/>
        </w:tabs>
        <w:spacing w:before="2" w:line="264" w:lineRule="exact"/>
        <w:ind w:left="2260" w:right="110"/>
        <w:jc w:val="both"/>
        <w:rPr>
          <w:sz w:val="23"/>
        </w:rPr>
      </w:pPr>
      <w:r>
        <w:rPr>
          <w:sz w:val="23"/>
        </w:rPr>
        <w:t>Plans of each floor and roof showing double line-duct layouts, mechanical equipment location and layouts. Plans shall show ceiling-mounted lighting fixtures.</w:t>
      </w:r>
    </w:p>
    <w:p w:rsidR="00BD63E6" w:rsidRDefault="00D94B7A" w:rsidP="0013587C">
      <w:pPr>
        <w:pStyle w:val="ListParagraph"/>
        <w:numPr>
          <w:ilvl w:val="4"/>
          <w:numId w:val="88"/>
        </w:numPr>
        <w:tabs>
          <w:tab w:val="left" w:pos="2257"/>
          <w:tab w:val="left" w:pos="2258"/>
        </w:tabs>
        <w:ind w:left="2260" w:right="108"/>
        <w:jc w:val="both"/>
        <w:rPr>
          <w:sz w:val="23"/>
        </w:rPr>
      </w:pPr>
      <w:r>
        <w:rPr>
          <w:sz w:val="23"/>
        </w:rPr>
        <w:t>Plans of each floor showing chilled water, heating hot water, steam and condensate</w:t>
      </w:r>
      <w:r>
        <w:rPr>
          <w:spacing w:val="-10"/>
          <w:sz w:val="23"/>
        </w:rPr>
        <w:t xml:space="preserve"> </w:t>
      </w:r>
      <w:r>
        <w:rPr>
          <w:sz w:val="23"/>
        </w:rPr>
        <w:t>piping</w:t>
      </w:r>
      <w:r>
        <w:rPr>
          <w:spacing w:val="-11"/>
          <w:sz w:val="23"/>
        </w:rPr>
        <w:t xml:space="preserve"> </w:t>
      </w:r>
      <w:r>
        <w:rPr>
          <w:sz w:val="23"/>
        </w:rPr>
        <w:t>and</w:t>
      </w:r>
      <w:r>
        <w:rPr>
          <w:spacing w:val="-11"/>
          <w:sz w:val="23"/>
        </w:rPr>
        <w:t xml:space="preserve"> </w:t>
      </w:r>
      <w:r>
        <w:rPr>
          <w:sz w:val="23"/>
        </w:rPr>
        <w:t>piping</w:t>
      </w:r>
      <w:r>
        <w:rPr>
          <w:spacing w:val="-11"/>
          <w:sz w:val="23"/>
        </w:rPr>
        <w:t xml:space="preserve"> </w:t>
      </w:r>
      <w:r>
        <w:rPr>
          <w:sz w:val="23"/>
        </w:rPr>
        <w:t>sizes.</w:t>
      </w:r>
      <w:r>
        <w:rPr>
          <w:spacing w:val="-9"/>
          <w:sz w:val="23"/>
        </w:rPr>
        <w:t xml:space="preserve"> </w:t>
      </w:r>
      <w:r>
        <w:rPr>
          <w:sz w:val="23"/>
        </w:rPr>
        <w:t>Show</w:t>
      </w:r>
      <w:r>
        <w:rPr>
          <w:spacing w:val="-9"/>
          <w:sz w:val="23"/>
        </w:rPr>
        <w:t xml:space="preserve"> </w:t>
      </w:r>
      <w:r>
        <w:rPr>
          <w:sz w:val="23"/>
        </w:rPr>
        <w:t>provisions</w:t>
      </w:r>
      <w:r>
        <w:rPr>
          <w:spacing w:val="-9"/>
          <w:sz w:val="23"/>
        </w:rPr>
        <w:t xml:space="preserve"> </w:t>
      </w:r>
      <w:r>
        <w:rPr>
          <w:sz w:val="23"/>
        </w:rPr>
        <w:t>for</w:t>
      </w:r>
      <w:r>
        <w:rPr>
          <w:spacing w:val="-9"/>
          <w:sz w:val="23"/>
        </w:rPr>
        <w:t xml:space="preserve"> </w:t>
      </w:r>
      <w:r>
        <w:rPr>
          <w:sz w:val="23"/>
        </w:rPr>
        <w:t>expansion.</w:t>
      </w:r>
      <w:r>
        <w:rPr>
          <w:spacing w:val="-9"/>
          <w:sz w:val="23"/>
        </w:rPr>
        <w:t xml:space="preserve"> </w:t>
      </w:r>
      <w:r>
        <w:rPr>
          <w:sz w:val="23"/>
        </w:rPr>
        <w:t>(This</w:t>
      </w:r>
      <w:r>
        <w:rPr>
          <w:spacing w:val="38"/>
          <w:sz w:val="23"/>
        </w:rPr>
        <w:t xml:space="preserve"> </w:t>
      </w:r>
      <w:r>
        <w:rPr>
          <w:sz w:val="23"/>
        </w:rPr>
        <w:t>may be shown on ductwork Plans where congestion is not a</w:t>
      </w:r>
      <w:r>
        <w:rPr>
          <w:spacing w:val="-30"/>
          <w:sz w:val="23"/>
        </w:rPr>
        <w:t xml:space="preserve"> </w:t>
      </w:r>
      <w:r>
        <w:rPr>
          <w:sz w:val="23"/>
        </w:rPr>
        <w:t>problem.)</w:t>
      </w:r>
    </w:p>
    <w:p w:rsidR="00BD63E6" w:rsidRDefault="00D94B7A" w:rsidP="0013587C">
      <w:pPr>
        <w:pStyle w:val="ListParagraph"/>
        <w:numPr>
          <w:ilvl w:val="4"/>
          <w:numId w:val="88"/>
        </w:numPr>
        <w:tabs>
          <w:tab w:val="left" w:pos="2257"/>
          <w:tab w:val="left" w:pos="2258"/>
        </w:tabs>
        <w:spacing w:before="1"/>
        <w:ind w:left="2260" w:right="110"/>
        <w:jc w:val="both"/>
        <w:rPr>
          <w:sz w:val="23"/>
        </w:rPr>
      </w:pPr>
      <w:r>
        <w:rPr>
          <w:sz w:val="23"/>
        </w:rPr>
        <w:t>Provide</w:t>
      </w:r>
      <w:r>
        <w:rPr>
          <w:spacing w:val="-10"/>
          <w:sz w:val="23"/>
        </w:rPr>
        <w:t xml:space="preserve"> </w:t>
      </w:r>
      <w:r>
        <w:rPr>
          <w:sz w:val="23"/>
        </w:rPr>
        <w:t>layouts</w:t>
      </w:r>
      <w:r>
        <w:rPr>
          <w:spacing w:val="-11"/>
          <w:sz w:val="23"/>
        </w:rPr>
        <w:t xml:space="preserve"> </w:t>
      </w:r>
      <w:r>
        <w:rPr>
          <w:sz w:val="23"/>
        </w:rPr>
        <w:t>of</w:t>
      </w:r>
      <w:r>
        <w:rPr>
          <w:spacing w:val="-13"/>
          <w:sz w:val="23"/>
        </w:rPr>
        <w:t xml:space="preserve"> </w:t>
      </w:r>
      <w:r>
        <w:rPr>
          <w:sz w:val="23"/>
        </w:rPr>
        <w:t>mechanical</w:t>
      </w:r>
      <w:r>
        <w:rPr>
          <w:spacing w:val="-12"/>
          <w:sz w:val="23"/>
        </w:rPr>
        <w:t xml:space="preserve"> </w:t>
      </w:r>
      <w:r>
        <w:rPr>
          <w:sz w:val="23"/>
        </w:rPr>
        <w:t>equipment</w:t>
      </w:r>
      <w:r>
        <w:rPr>
          <w:spacing w:val="-10"/>
          <w:sz w:val="23"/>
        </w:rPr>
        <w:t xml:space="preserve"> </w:t>
      </w:r>
      <w:r>
        <w:rPr>
          <w:sz w:val="23"/>
        </w:rPr>
        <w:t>and</w:t>
      </w:r>
      <w:r>
        <w:rPr>
          <w:spacing w:val="-11"/>
          <w:sz w:val="23"/>
        </w:rPr>
        <w:t xml:space="preserve"> </w:t>
      </w:r>
      <w:r>
        <w:rPr>
          <w:sz w:val="23"/>
        </w:rPr>
        <w:t>fan</w:t>
      </w:r>
      <w:r>
        <w:rPr>
          <w:spacing w:val="-11"/>
          <w:sz w:val="23"/>
        </w:rPr>
        <w:t xml:space="preserve"> </w:t>
      </w:r>
      <w:r>
        <w:rPr>
          <w:sz w:val="23"/>
        </w:rPr>
        <w:t>rooms</w:t>
      </w:r>
      <w:r>
        <w:rPr>
          <w:spacing w:val="-11"/>
          <w:sz w:val="23"/>
        </w:rPr>
        <w:t xml:space="preserve"> </w:t>
      </w:r>
      <w:r>
        <w:rPr>
          <w:sz w:val="23"/>
        </w:rPr>
        <w:t>to</w:t>
      </w:r>
      <w:r>
        <w:rPr>
          <w:spacing w:val="-13"/>
          <w:sz w:val="23"/>
        </w:rPr>
        <w:t xml:space="preserve"> </w:t>
      </w:r>
      <w:r>
        <w:rPr>
          <w:sz w:val="23"/>
        </w:rPr>
        <w:t>a</w:t>
      </w:r>
      <w:r>
        <w:rPr>
          <w:spacing w:val="-10"/>
          <w:sz w:val="23"/>
        </w:rPr>
        <w:t xml:space="preserve"> </w:t>
      </w:r>
      <w:r>
        <w:rPr>
          <w:sz w:val="23"/>
        </w:rPr>
        <w:t>scale</w:t>
      </w:r>
      <w:r>
        <w:rPr>
          <w:spacing w:val="-10"/>
          <w:sz w:val="23"/>
        </w:rPr>
        <w:t xml:space="preserve"> </w:t>
      </w:r>
      <w:r>
        <w:rPr>
          <w:sz w:val="23"/>
        </w:rPr>
        <w:t>not</w:t>
      </w:r>
      <w:r>
        <w:rPr>
          <w:spacing w:val="-12"/>
          <w:sz w:val="23"/>
        </w:rPr>
        <w:t xml:space="preserve"> </w:t>
      </w:r>
      <w:r>
        <w:rPr>
          <w:sz w:val="23"/>
        </w:rPr>
        <w:t>less</w:t>
      </w:r>
      <w:r>
        <w:rPr>
          <w:spacing w:val="-11"/>
          <w:sz w:val="23"/>
        </w:rPr>
        <w:t xml:space="preserve"> </w:t>
      </w:r>
      <w:r>
        <w:rPr>
          <w:sz w:val="23"/>
        </w:rPr>
        <w:t>than twice</w:t>
      </w:r>
      <w:r>
        <w:rPr>
          <w:spacing w:val="-5"/>
          <w:sz w:val="23"/>
        </w:rPr>
        <w:t xml:space="preserve"> </w:t>
      </w:r>
      <w:r>
        <w:rPr>
          <w:sz w:val="23"/>
        </w:rPr>
        <w:t>that</w:t>
      </w:r>
      <w:r>
        <w:rPr>
          <w:spacing w:val="-3"/>
          <w:sz w:val="23"/>
        </w:rPr>
        <w:t xml:space="preserve"> </w:t>
      </w:r>
      <w:r>
        <w:rPr>
          <w:sz w:val="23"/>
        </w:rPr>
        <w:t>of</w:t>
      </w:r>
      <w:r>
        <w:rPr>
          <w:spacing w:val="-6"/>
          <w:sz w:val="23"/>
        </w:rPr>
        <w:t xml:space="preserve"> </w:t>
      </w:r>
      <w:r>
        <w:rPr>
          <w:sz w:val="23"/>
        </w:rPr>
        <w:t>the</w:t>
      </w:r>
      <w:r>
        <w:rPr>
          <w:spacing w:val="-3"/>
          <w:sz w:val="23"/>
        </w:rPr>
        <w:t xml:space="preserve"> </w:t>
      </w:r>
      <w:r>
        <w:rPr>
          <w:sz w:val="23"/>
        </w:rPr>
        <w:t>floor</w:t>
      </w:r>
      <w:r>
        <w:rPr>
          <w:spacing w:val="-4"/>
          <w:sz w:val="23"/>
        </w:rPr>
        <w:t xml:space="preserve"> </w:t>
      </w:r>
      <w:r>
        <w:rPr>
          <w:sz w:val="23"/>
        </w:rPr>
        <w:t>Plans.</w:t>
      </w:r>
      <w:r>
        <w:rPr>
          <w:spacing w:val="-4"/>
          <w:sz w:val="23"/>
        </w:rPr>
        <w:t xml:space="preserve"> </w:t>
      </w:r>
      <w:r>
        <w:rPr>
          <w:sz w:val="23"/>
        </w:rPr>
        <w:t>Show</w:t>
      </w:r>
      <w:r>
        <w:rPr>
          <w:spacing w:val="-4"/>
          <w:sz w:val="23"/>
        </w:rPr>
        <w:t xml:space="preserve"> </w:t>
      </w:r>
      <w:r>
        <w:rPr>
          <w:sz w:val="23"/>
        </w:rPr>
        <w:t>equipment,</w:t>
      </w:r>
      <w:r>
        <w:rPr>
          <w:spacing w:val="-4"/>
          <w:sz w:val="23"/>
        </w:rPr>
        <w:t xml:space="preserve"> </w:t>
      </w:r>
      <w:r>
        <w:rPr>
          <w:sz w:val="23"/>
        </w:rPr>
        <w:t>ducts,</w:t>
      </w:r>
      <w:r>
        <w:rPr>
          <w:spacing w:val="-6"/>
          <w:sz w:val="23"/>
        </w:rPr>
        <w:t xml:space="preserve"> </w:t>
      </w:r>
      <w:r>
        <w:rPr>
          <w:sz w:val="23"/>
        </w:rPr>
        <w:t>piping,</w:t>
      </w:r>
      <w:r>
        <w:rPr>
          <w:spacing w:val="-4"/>
          <w:sz w:val="23"/>
        </w:rPr>
        <w:t xml:space="preserve"> </w:t>
      </w:r>
      <w:r>
        <w:rPr>
          <w:sz w:val="23"/>
        </w:rPr>
        <w:t>etc.</w:t>
      </w:r>
      <w:r>
        <w:rPr>
          <w:spacing w:val="-4"/>
          <w:sz w:val="23"/>
        </w:rPr>
        <w:t xml:space="preserve"> </w:t>
      </w:r>
      <w:r>
        <w:rPr>
          <w:sz w:val="23"/>
        </w:rPr>
        <w:t>to</w:t>
      </w:r>
      <w:r>
        <w:rPr>
          <w:spacing w:val="-4"/>
          <w:sz w:val="23"/>
        </w:rPr>
        <w:t xml:space="preserve"> </w:t>
      </w:r>
      <w:r>
        <w:rPr>
          <w:sz w:val="23"/>
        </w:rPr>
        <w:t>coordinate the</w:t>
      </w:r>
      <w:r>
        <w:rPr>
          <w:spacing w:val="-12"/>
          <w:sz w:val="23"/>
        </w:rPr>
        <w:t xml:space="preserve"> </w:t>
      </w:r>
      <w:r>
        <w:rPr>
          <w:sz w:val="23"/>
        </w:rPr>
        <w:t>installation</w:t>
      </w:r>
      <w:r>
        <w:rPr>
          <w:spacing w:val="-13"/>
          <w:sz w:val="23"/>
        </w:rPr>
        <w:t xml:space="preserve"> </w:t>
      </w:r>
      <w:r>
        <w:rPr>
          <w:sz w:val="23"/>
        </w:rPr>
        <w:t>in</w:t>
      </w:r>
      <w:r>
        <w:rPr>
          <w:spacing w:val="-13"/>
          <w:sz w:val="23"/>
        </w:rPr>
        <w:t xml:space="preserve"> </w:t>
      </w:r>
      <w:r>
        <w:rPr>
          <w:sz w:val="23"/>
        </w:rPr>
        <w:t>tight</w:t>
      </w:r>
      <w:r>
        <w:rPr>
          <w:spacing w:val="-12"/>
          <w:sz w:val="23"/>
        </w:rPr>
        <w:t xml:space="preserve"> </w:t>
      </w:r>
      <w:r>
        <w:rPr>
          <w:sz w:val="23"/>
        </w:rPr>
        <w:t>areas.</w:t>
      </w:r>
      <w:r>
        <w:rPr>
          <w:spacing w:val="-11"/>
          <w:sz w:val="23"/>
        </w:rPr>
        <w:t xml:space="preserve"> </w:t>
      </w:r>
      <w:r>
        <w:rPr>
          <w:sz w:val="23"/>
        </w:rPr>
        <w:t>Show</w:t>
      </w:r>
      <w:r>
        <w:rPr>
          <w:spacing w:val="-11"/>
          <w:sz w:val="23"/>
        </w:rPr>
        <w:t xml:space="preserve"> </w:t>
      </w:r>
      <w:r>
        <w:rPr>
          <w:sz w:val="23"/>
        </w:rPr>
        <w:t>access</w:t>
      </w:r>
      <w:r>
        <w:rPr>
          <w:spacing w:val="-14"/>
          <w:sz w:val="23"/>
        </w:rPr>
        <w:t xml:space="preserve"> </w:t>
      </w:r>
      <w:r>
        <w:rPr>
          <w:sz w:val="23"/>
        </w:rPr>
        <w:t>and</w:t>
      </w:r>
      <w:r>
        <w:rPr>
          <w:spacing w:val="-11"/>
          <w:sz w:val="23"/>
        </w:rPr>
        <w:t xml:space="preserve"> </w:t>
      </w:r>
      <w:r>
        <w:rPr>
          <w:sz w:val="23"/>
        </w:rPr>
        <w:t>service</w:t>
      </w:r>
      <w:r>
        <w:rPr>
          <w:spacing w:val="-10"/>
          <w:sz w:val="23"/>
        </w:rPr>
        <w:t xml:space="preserve"> </w:t>
      </w:r>
      <w:r>
        <w:rPr>
          <w:sz w:val="23"/>
        </w:rPr>
        <w:t>space</w:t>
      </w:r>
      <w:r>
        <w:rPr>
          <w:spacing w:val="-10"/>
          <w:sz w:val="23"/>
        </w:rPr>
        <w:t xml:space="preserve"> </w:t>
      </w:r>
      <w:r>
        <w:rPr>
          <w:sz w:val="23"/>
        </w:rPr>
        <w:t>requirements</w:t>
      </w:r>
      <w:r>
        <w:rPr>
          <w:spacing w:val="-11"/>
          <w:sz w:val="23"/>
        </w:rPr>
        <w:t xml:space="preserve"> </w:t>
      </w:r>
      <w:r>
        <w:rPr>
          <w:sz w:val="23"/>
        </w:rPr>
        <w:t>such as that required for tube, coil, and fan</w:t>
      </w:r>
      <w:r>
        <w:rPr>
          <w:spacing w:val="-46"/>
          <w:sz w:val="23"/>
        </w:rPr>
        <w:t xml:space="preserve"> </w:t>
      </w:r>
      <w:r>
        <w:rPr>
          <w:sz w:val="23"/>
        </w:rPr>
        <w:t>removal.</w:t>
      </w:r>
    </w:p>
    <w:p w:rsidR="00BD63E6" w:rsidRDefault="00D94B7A" w:rsidP="0013587C">
      <w:pPr>
        <w:pStyle w:val="ListParagraph"/>
        <w:numPr>
          <w:ilvl w:val="4"/>
          <w:numId w:val="88"/>
        </w:numPr>
        <w:tabs>
          <w:tab w:val="left" w:pos="2257"/>
          <w:tab w:val="left" w:pos="2258"/>
        </w:tabs>
        <w:spacing w:before="2"/>
        <w:ind w:left="2260" w:right="110"/>
        <w:jc w:val="both"/>
        <w:rPr>
          <w:sz w:val="23"/>
        </w:rPr>
      </w:pPr>
      <w:r>
        <w:rPr>
          <w:sz w:val="23"/>
        </w:rPr>
        <w:t>Provide schedules for all mechanical equipment, steam traps, air devices, etc. showing sizes, capacities, HP, CFM, electrical characteristics, locations, features,</w:t>
      </w:r>
      <w:r>
        <w:rPr>
          <w:spacing w:val="-10"/>
          <w:sz w:val="23"/>
        </w:rPr>
        <w:t xml:space="preserve"> </w:t>
      </w:r>
      <w:r>
        <w:rPr>
          <w:sz w:val="23"/>
        </w:rPr>
        <w:t>etc.</w:t>
      </w:r>
    </w:p>
    <w:p w:rsidR="00BD63E6" w:rsidRDefault="00D94B7A" w:rsidP="0013587C">
      <w:pPr>
        <w:pStyle w:val="ListParagraph"/>
        <w:numPr>
          <w:ilvl w:val="4"/>
          <w:numId w:val="88"/>
        </w:numPr>
        <w:tabs>
          <w:tab w:val="left" w:pos="2257"/>
          <w:tab w:val="left" w:pos="2258"/>
        </w:tabs>
        <w:spacing w:before="2" w:line="263" w:lineRule="exact"/>
        <w:ind w:left="2257" w:hanging="717"/>
        <w:rPr>
          <w:sz w:val="23"/>
        </w:rPr>
      </w:pPr>
      <w:r>
        <w:rPr>
          <w:sz w:val="23"/>
        </w:rPr>
        <w:t>Provide Drawings showing control schematics, automation points,</w:t>
      </w:r>
      <w:r>
        <w:rPr>
          <w:spacing w:val="-43"/>
          <w:sz w:val="23"/>
        </w:rPr>
        <w:t xml:space="preserve"> </w:t>
      </w:r>
      <w:r>
        <w:rPr>
          <w:sz w:val="23"/>
        </w:rPr>
        <w:t>etc.</w:t>
      </w:r>
    </w:p>
    <w:p w:rsidR="00BD63E6" w:rsidRDefault="00D94B7A" w:rsidP="0013587C">
      <w:pPr>
        <w:pStyle w:val="ListParagraph"/>
        <w:numPr>
          <w:ilvl w:val="4"/>
          <w:numId w:val="88"/>
        </w:numPr>
        <w:tabs>
          <w:tab w:val="left" w:pos="2257"/>
          <w:tab w:val="left" w:pos="2258"/>
        </w:tabs>
        <w:ind w:left="2260" w:right="111"/>
        <w:jc w:val="both"/>
        <w:rPr>
          <w:sz w:val="23"/>
        </w:rPr>
      </w:pPr>
      <w:r>
        <w:rPr>
          <w:sz w:val="23"/>
        </w:rPr>
        <w:t>Provide schematic diagrams of chilled and heating water, steam, and condensate</w:t>
      </w:r>
      <w:r>
        <w:rPr>
          <w:spacing w:val="-14"/>
          <w:sz w:val="23"/>
        </w:rPr>
        <w:t xml:space="preserve"> </w:t>
      </w:r>
      <w:r>
        <w:rPr>
          <w:sz w:val="23"/>
        </w:rPr>
        <w:t>piping.</w:t>
      </w:r>
    </w:p>
    <w:p w:rsidR="00BD63E6" w:rsidRDefault="00D94B7A" w:rsidP="0013587C">
      <w:pPr>
        <w:pStyle w:val="ListParagraph"/>
        <w:numPr>
          <w:ilvl w:val="4"/>
          <w:numId w:val="88"/>
        </w:numPr>
        <w:tabs>
          <w:tab w:val="left" w:pos="2257"/>
          <w:tab w:val="left" w:pos="2258"/>
        </w:tabs>
        <w:spacing w:before="1"/>
        <w:ind w:left="2260" w:right="113"/>
        <w:jc w:val="both"/>
        <w:rPr>
          <w:sz w:val="23"/>
        </w:rPr>
      </w:pPr>
      <w:r>
        <w:rPr>
          <w:sz w:val="23"/>
        </w:rPr>
        <w:t>Central heating and cooling plants, distribution piping, equipment, anchors, expansion</w:t>
      </w:r>
      <w:r>
        <w:rPr>
          <w:spacing w:val="-12"/>
          <w:sz w:val="23"/>
        </w:rPr>
        <w:t xml:space="preserve"> </w:t>
      </w:r>
      <w:r>
        <w:rPr>
          <w:sz w:val="23"/>
        </w:rPr>
        <w:t>joints,</w:t>
      </w:r>
      <w:r>
        <w:rPr>
          <w:spacing w:val="-10"/>
          <w:sz w:val="23"/>
        </w:rPr>
        <w:t xml:space="preserve"> </w:t>
      </w:r>
      <w:r>
        <w:rPr>
          <w:sz w:val="23"/>
        </w:rPr>
        <w:t>etc.</w:t>
      </w:r>
      <w:r>
        <w:rPr>
          <w:spacing w:val="-10"/>
          <w:sz w:val="23"/>
        </w:rPr>
        <w:t xml:space="preserve"> </w:t>
      </w:r>
      <w:r>
        <w:rPr>
          <w:sz w:val="23"/>
        </w:rPr>
        <w:t>shall</w:t>
      </w:r>
      <w:r>
        <w:rPr>
          <w:spacing w:val="-11"/>
          <w:sz w:val="23"/>
        </w:rPr>
        <w:t xml:space="preserve"> </w:t>
      </w:r>
      <w:r>
        <w:rPr>
          <w:sz w:val="23"/>
        </w:rPr>
        <w:t>be</w:t>
      </w:r>
      <w:r>
        <w:rPr>
          <w:spacing w:val="-9"/>
          <w:sz w:val="23"/>
        </w:rPr>
        <w:t xml:space="preserve"> </w:t>
      </w:r>
      <w:r>
        <w:rPr>
          <w:sz w:val="23"/>
        </w:rPr>
        <w:t>shown</w:t>
      </w:r>
      <w:r>
        <w:rPr>
          <w:spacing w:val="-10"/>
          <w:sz w:val="23"/>
        </w:rPr>
        <w:t xml:space="preserve"> </w:t>
      </w:r>
      <w:r>
        <w:rPr>
          <w:sz w:val="23"/>
        </w:rPr>
        <w:t>as</w:t>
      </w:r>
      <w:r>
        <w:rPr>
          <w:spacing w:val="-10"/>
          <w:sz w:val="23"/>
        </w:rPr>
        <w:t xml:space="preserve"> </w:t>
      </w:r>
      <w:r>
        <w:rPr>
          <w:sz w:val="23"/>
        </w:rPr>
        <w:t>necessary</w:t>
      </w:r>
      <w:r>
        <w:rPr>
          <w:spacing w:val="-14"/>
          <w:sz w:val="23"/>
        </w:rPr>
        <w:t xml:space="preserve"> </w:t>
      </w:r>
      <w:r>
        <w:rPr>
          <w:sz w:val="23"/>
        </w:rPr>
        <w:t>to</w:t>
      </w:r>
      <w:r>
        <w:rPr>
          <w:spacing w:val="-7"/>
          <w:sz w:val="23"/>
        </w:rPr>
        <w:t xml:space="preserve"> </w:t>
      </w:r>
      <w:r>
        <w:rPr>
          <w:sz w:val="23"/>
        </w:rPr>
        <w:t>clearly</w:t>
      </w:r>
      <w:r>
        <w:rPr>
          <w:spacing w:val="-14"/>
          <w:sz w:val="23"/>
        </w:rPr>
        <w:t xml:space="preserve"> </w:t>
      </w:r>
      <w:r>
        <w:rPr>
          <w:sz w:val="23"/>
        </w:rPr>
        <w:t>describe</w:t>
      </w:r>
      <w:r>
        <w:rPr>
          <w:spacing w:val="-9"/>
          <w:sz w:val="23"/>
        </w:rPr>
        <w:t xml:space="preserve"> </w:t>
      </w:r>
      <w:r>
        <w:rPr>
          <w:sz w:val="23"/>
        </w:rPr>
        <w:t>the</w:t>
      </w:r>
      <w:r>
        <w:rPr>
          <w:spacing w:val="-9"/>
          <w:sz w:val="23"/>
        </w:rPr>
        <w:t xml:space="preserve"> </w:t>
      </w:r>
      <w:r>
        <w:rPr>
          <w:sz w:val="23"/>
        </w:rPr>
        <w:t>Work.</w:t>
      </w:r>
    </w:p>
    <w:p w:rsidR="00BD63E6" w:rsidRDefault="00D94B7A" w:rsidP="0013587C">
      <w:pPr>
        <w:pStyle w:val="ListParagraph"/>
        <w:numPr>
          <w:ilvl w:val="4"/>
          <w:numId w:val="88"/>
        </w:numPr>
        <w:tabs>
          <w:tab w:val="left" w:pos="2257"/>
          <w:tab w:val="left" w:pos="2258"/>
        </w:tabs>
        <w:spacing w:before="2"/>
        <w:ind w:left="2257" w:hanging="717"/>
        <w:rPr>
          <w:sz w:val="23"/>
        </w:rPr>
      </w:pPr>
      <w:r>
        <w:rPr>
          <w:sz w:val="23"/>
        </w:rPr>
        <w:t xml:space="preserve">Provide sections as required to clearly show the Work in </w:t>
      </w:r>
      <w:r w:rsidR="00A73D9C">
        <w:rPr>
          <w:sz w:val="23"/>
        </w:rPr>
        <w:t xml:space="preserve">three </w:t>
      </w:r>
      <w:r>
        <w:rPr>
          <w:spacing w:val="-43"/>
          <w:sz w:val="23"/>
        </w:rPr>
        <w:t xml:space="preserve"> </w:t>
      </w:r>
      <w:r>
        <w:rPr>
          <w:sz w:val="23"/>
        </w:rPr>
        <w:t>dimensions.</w:t>
      </w:r>
    </w:p>
    <w:p w:rsidR="00BD63E6" w:rsidRDefault="00D94B7A" w:rsidP="0013587C">
      <w:pPr>
        <w:pStyle w:val="ListParagraph"/>
        <w:numPr>
          <w:ilvl w:val="4"/>
          <w:numId w:val="88"/>
        </w:numPr>
        <w:tabs>
          <w:tab w:val="left" w:pos="2258"/>
          <w:tab w:val="left" w:pos="2259"/>
        </w:tabs>
        <w:spacing w:before="2"/>
        <w:ind w:left="2260" w:right="107"/>
        <w:jc w:val="both"/>
        <w:rPr>
          <w:sz w:val="23"/>
        </w:rPr>
      </w:pPr>
      <w:r>
        <w:rPr>
          <w:sz w:val="23"/>
        </w:rPr>
        <w:t>Show the building loads (in BTU or pounds of steam per hour) to include transmission plus infiltration, outside air, domestic hot water, and kitchen, laundry and hospital hot water and outside air loads that are supplemental to those mentioned where</w:t>
      </w:r>
      <w:r>
        <w:rPr>
          <w:spacing w:val="-24"/>
          <w:sz w:val="23"/>
        </w:rPr>
        <w:t xml:space="preserve"> </w:t>
      </w:r>
      <w:r>
        <w:rPr>
          <w:sz w:val="23"/>
        </w:rPr>
        <w:t>applicable.</w:t>
      </w:r>
    </w:p>
    <w:p w:rsidR="00BD63E6" w:rsidRDefault="00D94B7A" w:rsidP="0013587C">
      <w:pPr>
        <w:pStyle w:val="ListParagraph"/>
        <w:numPr>
          <w:ilvl w:val="4"/>
          <w:numId w:val="88"/>
        </w:numPr>
        <w:tabs>
          <w:tab w:val="left" w:pos="2258"/>
          <w:tab w:val="left" w:pos="2259"/>
        </w:tabs>
        <w:spacing w:before="2"/>
        <w:ind w:left="2258" w:hanging="718"/>
        <w:rPr>
          <w:sz w:val="23"/>
        </w:rPr>
      </w:pPr>
      <w:r>
        <w:rPr>
          <w:sz w:val="23"/>
        </w:rPr>
        <w:t>Indicate</w:t>
      </w:r>
      <w:r>
        <w:rPr>
          <w:spacing w:val="22"/>
          <w:sz w:val="23"/>
        </w:rPr>
        <w:t xml:space="preserve"> </w:t>
      </w:r>
      <w:r>
        <w:rPr>
          <w:sz w:val="23"/>
        </w:rPr>
        <w:t>the</w:t>
      </w:r>
      <w:r>
        <w:rPr>
          <w:spacing w:val="27"/>
          <w:sz w:val="23"/>
        </w:rPr>
        <w:t xml:space="preserve"> </w:t>
      </w:r>
      <w:r>
        <w:rPr>
          <w:sz w:val="23"/>
        </w:rPr>
        <w:t>sensible</w:t>
      </w:r>
      <w:r>
        <w:rPr>
          <w:spacing w:val="27"/>
          <w:sz w:val="23"/>
        </w:rPr>
        <w:t xml:space="preserve"> </w:t>
      </w:r>
      <w:r>
        <w:rPr>
          <w:sz w:val="23"/>
        </w:rPr>
        <w:t>and</w:t>
      </w:r>
      <w:r>
        <w:rPr>
          <w:spacing w:val="19"/>
          <w:sz w:val="23"/>
        </w:rPr>
        <w:t xml:space="preserve"> </w:t>
      </w:r>
      <w:r>
        <w:rPr>
          <w:sz w:val="23"/>
        </w:rPr>
        <w:t>total</w:t>
      </w:r>
      <w:r>
        <w:rPr>
          <w:spacing w:val="27"/>
          <w:sz w:val="23"/>
        </w:rPr>
        <w:t xml:space="preserve"> </w:t>
      </w:r>
      <w:r>
        <w:rPr>
          <w:sz w:val="23"/>
        </w:rPr>
        <w:t>air</w:t>
      </w:r>
      <w:r>
        <w:rPr>
          <w:spacing w:val="24"/>
          <w:sz w:val="23"/>
        </w:rPr>
        <w:t xml:space="preserve"> </w:t>
      </w:r>
      <w:r>
        <w:rPr>
          <w:sz w:val="23"/>
        </w:rPr>
        <w:t>conditioning</w:t>
      </w:r>
      <w:r>
        <w:rPr>
          <w:spacing w:val="19"/>
          <w:sz w:val="23"/>
        </w:rPr>
        <w:t xml:space="preserve"> </w:t>
      </w:r>
      <w:r>
        <w:rPr>
          <w:sz w:val="23"/>
        </w:rPr>
        <w:t>load</w:t>
      </w:r>
      <w:r>
        <w:rPr>
          <w:spacing w:val="24"/>
          <w:sz w:val="23"/>
        </w:rPr>
        <w:t xml:space="preserve"> </w:t>
      </w:r>
      <w:r>
        <w:rPr>
          <w:sz w:val="23"/>
        </w:rPr>
        <w:t>of</w:t>
      </w:r>
      <w:r>
        <w:rPr>
          <w:spacing w:val="19"/>
          <w:sz w:val="23"/>
        </w:rPr>
        <w:t xml:space="preserve"> </w:t>
      </w:r>
      <w:r>
        <w:rPr>
          <w:sz w:val="23"/>
        </w:rPr>
        <w:t>the</w:t>
      </w:r>
      <w:r>
        <w:rPr>
          <w:spacing w:val="27"/>
          <w:sz w:val="23"/>
        </w:rPr>
        <w:t xml:space="preserve"> </w:t>
      </w:r>
      <w:r>
        <w:rPr>
          <w:sz w:val="23"/>
        </w:rPr>
        <w:t>building</w:t>
      </w:r>
      <w:r>
        <w:rPr>
          <w:spacing w:val="19"/>
          <w:sz w:val="23"/>
        </w:rPr>
        <w:t xml:space="preserve"> </w:t>
      </w:r>
      <w:r>
        <w:rPr>
          <w:sz w:val="23"/>
        </w:rPr>
        <w:t>in</w:t>
      </w:r>
      <w:r>
        <w:rPr>
          <w:spacing w:val="24"/>
          <w:sz w:val="23"/>
        </w:rPr>
        <w:t xml:space="preserve"> </w:t>
      </w:r>
      <w:r>
        <w:rPr>
          <w:sz w:val="23"/>
        </w:rPr>
        <w:t>tons.</w:t>
      </w:r>
    </w:p>
    <w:p w:rsidR="00BD63E6" w:rsidRDefault="00D94B7A">
      <w:pPr>
        <w:pStyle w:val="BodyText"/>
        <w:spacing w:before="2" w:line="264" w:lineRule="exact"/>
        <w:ind w:left="2241" w:right="1715"/>
        <w:jc w:val="center"/>
      </w:pPr>
      <w:r>
        <w:t>Also show the outside air portion of the cooling load in tons.</w:t>
      </w:r>
    </w:p>
    <w:p w:rsidR="00BD63E6" w:rsidRDefault="00D94B7A" w:rsidP="0013587C">
      <w:pPr>
        <w:pStyle w:val="ListParagraph"/>
        <w:numPr>
          <w:ilvl w:val="4"/>
          <w:numId w:val="88"/>
        </w:numPr>
        <w:tabs>
          <w:tab w:val="left" w:pos="2258"/>
          <w:tab w:val="left" w:pos="2259"/>
        </w:tabs>
        <w:spacing w:line="264" w:lineRule="exact"/>
        <w:ind w:left="2258" w:hanging="718"/>
        <w:rPr>
          <w:sz w:val="23"/>
        </w:rPr>
      </w:pPr>
      <w:r>
        <w:rPr>
          <w:sz w:val="23"/>
        </w:rPr>
        <w:t>Provide details as necessary to show fittings for</w:t>
      </w:r>
      <w:r>
        <w:rPr>
          <w:spacing w:val="-43"/>
          <w:sz w:val="23"/>
        </w:rPr>
        <w:t xml:space="preserve"> </w:t>
      </w:r>
      <w:r>
        <w:rPr>
          <w:sz w:val="23"/>
        </w:rPr>
        <w:t>ducts.</w:t>
      </w:r>
    </w:p>
    <w:p w:rsidR="00BD63E6" w:rsidRDefault="00BD63E6">
      <w:pPr>
        <w:pStyle w:val="BodyText"/>
        <w:spacing w:before="3"/>
      </w:pPr>
    </w:p>
    <w:p w:rsidR="00BD63E6" w:rsidRDefault="00D94B7A">
      <w:pPr>
        <w:pStyle w:val="Heading5"/>
        <w:spacing w:before="1" w:line="262" w:lineRule="exact"/>
      </w:pPr>
      <w:bookmarkStart w:id="416" w:name="Electrical_Drawings"/>
      <w:bookmarkEnd w:id="416"/>
      <w:r>
        <w:rPr>
          <w:u w:val="thick"/>
        </w:rPr>
        <w:t>Electrical Drawings</w:t>
      </w:r>
    </w:p>
    <w:p w:rsidR="00BD63E6" w:rsidRDefault="00D94B7A">
      <w:pPr>
        <w:pStyle w:val="BodyText"/>
        <w:spacing w:line="242" w:lineRule="auto"/>
        <w:ind w:left="820" w:right="1560"/>
      </w:pPr>
      <w:r>
        <w:rPr>
          <w:u w:val="single"/>
        </w:rPr>
        <w:t xml:space="preserve"> (Power and lighting Plans may be combined if the combined Drawing clearly conveys required information.)</w:t>
      </w:r>
    </w:p>
    <w:p w:rsidR="00BD63E6" w:rsidRDefault="00D94B7A" w:rsidP="0013587C">
      <w:pPr>
        <w:pStyle w:val="ListParagraph"/>
        <w:numPr>
          <w:ilvl w:val="0"/>
          <w:numId w:val="85"/>
        </w:numPr>
        <w:tabs>
          <w:tab w:val="left" w:pos="2260"/>
        </w:tabs>
        <w:spacing w:before="6"/>
        <w:ind w:right="113"/>
        <w:jc w:val="both"/>
        <w:rPr>
          <w:sz w:val="23"/>
        </w:rPr>
      </w:pPr>
      <w:r>
        <w:rPr>
          <w:sz w:val="23"/>
        </w:rPr>
        <w:t>In renovation Work or existing buildings, show existing electrical equipment, devices and lighting fixtures, etc., both to be removed and to remain. Provide sufficient detail so that Work may be procured from the</w:t>
      </w:r>
      <w:r>
        <w:rPr>
          <w:spacing w:val="-45"/>
          <w:sz w:val="23"/>
        </w:rPr>
        <w:t xml:space="preserve"> </w:t>
      </w:r>
      <w:r>
        <w:rPr>
          <w:sz w:val="23"/>
        </w:rPr>
        <w:t>Drawings.</w:t>
      </w:r>
    </w:p>
    <w:p w:rsidR="00BD63E6" w:rsidRDefault="00D94B7A" w:rsidP="0013587C">
      <w:pPr>
        <w:pStyle w:val="ListParagraph"/>
        <w:numPr>
          <w:ilvl w:val="0"/>
          <w:numId w:val="85"/>
        </w:numPr>
        <w:tabs>
          <w:tab w:val="left" w:pos="2258"/>
        </w:tabs>
        <w:spacing w:line="242" w:lineRule="auto"/>
        <w:ind w:left="2257" w:right="112"/>
        <w:jc w:val="both"/>
        <w:rPr>
          <w:sz w:val="23"/>
        </w:rPr>
      </w:pPr>
      <w:r>
        <w:rPr>
          <w:sz w:val="23"/>
        </w:rPr>
        <w:t>Plans shall show all casework, furniture, mechanical equipment and other equipment that impacts the electrical</w:t>
      </w:r>
      <w:r>
        <w:rPr>
          <w:spacing w:val="-39"/>
          <w:sz w:val="23"/>
        </w:rPr>
        <w:t xml:space="preserve"> </w:t>
      </w:r>
      <w:r>
        <w:rPr>
          <w:sz w:val="23"/>
        </w:rPr>
        <w:t>design.</w:t>
      </w:r>
    </w:p>
    <w:p w:rsidR="00BD63E6" w:rsidRDefault="00D94B7A" w:rsidP="0013587C">
      <w:pPr>
        <w:pStyle w:val="ListParagraph"/>
        <w:numPr>
          <w:ilvl w:val="0"/>
          <w:numId w:val="85"/>
        </w:numPr>
        <w:tabs>
          <w:tab w:val="left" w:pos="2258"/>
        </w:tabs>
        <w:spacing w:before="10"/>
        <w:ind w:left="2257" w:right="110"/>
        <w:jc w:val="both"/>
        <w:rPr>
          <w:sz w:val="23"/>
        </w:rPr>
      </w:pPr>
      <w:r>
        <w:rPr>
          <w:sz w:val="23"/>
        </w:rPr>
        <w:t>Plans shall list, in kVA, the total electrical load and the total load on any generators. Indicate the largest motor size, in</w:t>
      </w:r>
      <w:r>
        <w:rPr>
          <w:spacing w:val="-44"/>
          <w:sz w:val="23"/>
        </w:rPr>
        <w:t xml:space="preserve"> </w:t>
      </w:r>
      <w:r>
        <w:rPr>
          <w:sz w:val="23"/>
        </w:rPr>
        <w:t>horsepower.</w:t>
      </w:r>
    </w:p>
    <w:p w:rsidR="00BD63E6" w:rsidRDefault="00BD63E6">
      <w:pPr>
        <w:pStyle w:val="BodyText"/>
        <w:spacing w:before="9"/>
        <w:rPr>
          <w:sz w:val="22"/>
        </w:rPr>
      </w:pPr>
    </w:p>
    <w:p w:rsidR="00BD63E6" w:rsidRDefault="00D94B7A">
      <w:pPr>
        <w:pStyle w:val="Heading5"/>
        <w:spacing w:before="1" w:line="263" w:lineRule="exact"/>
        <w:ind w:left="817"/>
      </w:pPr>
      <w:bookmarkStart w:id="417" w:name="Lighting_Plans"/>
      <w:bookmarkEnd w:id="417"/>
      <w:r>
        <w:t>Lighting Plans</w:t>
      </w:r>
    </w:p>
    <w:p w:rsidR="00BD63E6" w:rsidRDefault="00D94B7A" w:rsidP="0013587C">
      <w:pPr>
        <w:pStyle w:val="ListParagraph"/>
        <w:numPr>
          <w:ilvl w:val="0"/>
          <w:numId w:val="85"/>
        </w:numPr>
        <w:tabs>
          <w:tab w:val="left" w:pos="2258"/>
        </w:tabs>
        <w:ind w:left="2257" w:right="113"/>
        <w:jc w:val="both"/>
        <w:rPr>
          <w:sz w:val="23"/>
        </w:rPr>
      </w:pPr>
      <w:r>
        <w:rPr>
          <w:sz w:val="23"/>
        </w:rPr>
        <w:t>Lighting Plans for each floor showing fixture location, type, and lighting level (calculated, in</w:t>
      </w:r>
      <w:r>
        <w:rPr>
          <w:spacing w:val="-24"/>
          <w:sz w:val="23"/>
        </w:rPr>
        <w:t xml:space="preserve"> </w:t>
      </w:r>
      <w:r>
        <w:rPr>
          <w:sz w:val="23"/>
        </w:rPr>
        <w:t>foot-candles).</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0"/>
          <w:numId w:val="85"/>
        </w:numPr>
        <w:tabs>
          <w:tab w:val="left" w:pos="2260"/>
        </w:tabs>
        <w:spacing w:before="90"/>
        <w:ind w:right="110"/>
        <w:jc w:val="both"/>
        <w:rPr>
          <w:sz w:val="23"/>
        </w:rPr>
      </w:pPr>
      <w:r>
        <w:rPr>
          <w:sz w:val="23"/>
        </w:rPr>
        <w:t>Provide Lighting Fixture schedule on the Drawings. Schedule to include the following, at a minimum: fixture type, lamp and ballast information, reflector, lens and louver information, mounting</w:t>
      </w:r>
      <w:r>
        <w:rPr>
          <w:spacing w:val="-27"/>
          <w:sz w:val="23"/>
        </w:rPr>
        <w:t xml:space="preserve"> </w:t>
      </w:r>
      <w:r>
        <w:rPr>
          <w:sz w:val="23"/>
        </w:rPr>
        <w:t>method.</w:t>
      </w:r>
    </w:p>
    <w:p w:rsidR="00BD63E6" w:rsidRDefault="00BD63E6">
      <w:pPr>
        <w:pStyle w:val="BodyText"/>
        <w:spacing w:before="5"/>
      </w:pPr>
    </w:p>
    <w:p w:rsidR="00BD63E6" w:rsidRDefault="00D94B7A">
      <w:pPr>
        <w:pStyle w:val="Heading5"/>
        <w:spacing w:line="263" w:lineRule="exact"/>
      </w:pPr>
      <w:bookmarkStart w:id="418" w:name="Power_Plans"/>
      <w:bookmarkEnd w:id="418"/>
      <w:r>
        <w:t>Power Plans</w:t>
      </w:r>
    </w:p>
    <w:p w:rsidR="00BD63E6" w:rsidRDefault="00D94B7A" w:rsidP="0013587C">
      <w:pPr>
        <w:pStyle w:val="ListParagraph"/>
        <w:numPr>
          <w:ilvl w:val="0"/>
          <w:numId w:val="85"/>
        </w:numPr>
        <w:tabs>
          <w:tab w:val="left" w:pos="2261"/>
        </w:tabs>
        <w:ind w:right="110"/>
        <w:jc w:val="both"/>
        <w:rPr>
          <w:sz w:val="23"/>
        </w:rPr>
      </w:pPr>
      <w:r>
        <w:rPr>
          <w:sz w:val="23"/>
        </w:rPr>
        <w:t>Power distribution Plans showing location of incoming service (transformers and</w:t>
      </w:r>
      <w:r>
        <w:rPr>
          <w:spacing w:val="-10"/>
          <w:sz w:val="23"/>
        </w:rPr>
        <w:t xml:space="preserve"> </w:t>
      </w:r>
      <w:r>
        <w:rPr>
          <w:sz w:val="23"/>
        </w:rPr>
        <w:t>primary</w:t>
      </w:r>
      <w:r>
        <w:rPr>
          <w:spacing w:val="-14"/>
          <w:sz w:val="23"/>
        </w:rPr>
        <w:t xml:space="preserve"> </w:t>
      </w:r>
      <w:r>
        <w:rPr>
          <w:sz w:val="23"/>
        </w:rPr>
        <w:t>switches),</w:t>
      </w:r>
      <w:r>
        <w:rPr>
          <w:spacing w:val="-10"/>
          <w:sz w:val="23"/>
        </w:rPr>
        <w:t xml:space="preserve"> </w:t>
      </w:r>
      <w:r>
        <w:rPr>
          <w:sz w:val="23"/>
        </w:rPr>
        <w:t>generators,</w:t>
      </w:r>
      <w:r>
        <w:rPr>
          <w:spacing w:val="-10"/>
          <w:sz w:val="23"/>
        </w:rPr>
        <w:t xml:space="preserve"> </w:t>
      </w:r>
      <w:r>
        <w:rPr>
          <w:sz w:val="23"/>
        </w:rPr>
        <w:t>main</w:t>
      </w:r>
      <w:r>
        <w:rPr>
          <w:spacing w:val="-10"/>
          <w:sz w:val="23"/>
        </w:rPr>
        <w:t xml:space="preserve"> </w:t>
      </w:r>
      <w:r>
        <w:rPr>
          <w:sz w:val="23"/>
        </w:rPr>
        <w:t>switchgear,</w:t>
      </w:r>
      <w:r>
        <w:rPr>
          <w:spacing w:val="-12"/>
          <w:sz w:val="23"/>
        </w:rPr>
        <w:t xml:space="preserve"> </w:t>
      </w:r>
      <w:r>
        <w:rPr>
          <w:sz w:val="23"/>
        </w:rPr>
        <w:t>motor</w:t>
      </w:r>
      <w:r>
        <w:rPr>
          <w:spacing w:val="-12"/>
          <w:sz w:val="23"/>
        </w:rPr>
        <w:t xml:space="preserve"> </w:t>
      </w:r>
      <w:r>
        <w:rPr>
          <w:sz w:val="23"/>
        </w:rPr>
        <w:t>control</w:t>
      </w:r>
      <w:r>
        <w:rPr>
          <w:spacing w:val="-11"/>
          <w:sz w:val="23"/>
        </w:rPr>
        <w:t xml:space="preserve"> </w:t>
      </w:r>
      <w:r>
        <w:rPr>
          <w:sz w:val="23"/>
        </w:rPr>
        <w:t>centers,</w:t>
      </w:r>
      <w:r>
        <w:rPr>
          <w:spacing w:val="-12"/>
          <w:sz w:val="23"/>
        </w:rPr>
        <w:t xml:space="preserve"> </w:t>
      </w:r>
      <w:r>
        <w:rPr>
          <w:sz w:val="23"/>
        </w:rPr>
        <w:t>and panel</w:t>
      </w:r>
      <w:r>
        <w:rPr>
          <w:spacing w:val="-6"/>
          <w:sz w:val="23"/>
        </w:rPr>
        <w:t xml:space="preserve"> </w:t>
      </w:r>
      <w:r>
        <w:rPr>
          <w:sz w:val="23"/>
        </w:rPr>
        <w:t>boards.</w:t>
      </w:r>
    </w:p>
    <w:p w:rsidR="00BD63E6" w:rsidRDefault="00D94B7A" w:rsidP="0013587C">
      <w:pPr>
        <w:pStyle w:val="ListParagraph"/>
        <w:numPr>
          <w:ilvl w:val="0"/>
          <w:numId w:val="85"/>
        </w:numPr>
        <w:tabs>
          <w:tab w:val="left" w:pos="2261"/>
        </w:tabs>
        <w:spacing w:line="244" w:lineRule="auto"/>
        <w:ind w:right="111"/>
        <w:jc w:val="both"/>
        <w:rPr>
          <w:sz w:val="23"/>
        </w:rPr>
      </w:pPr>
      <w:r>
        <w:rPr>
          <w:sz w:val="23"/>
        </w:rPr>
        <w:t>Service entrances, main control panels, and backboards for communications, fire alarm, EMCS and other pertinent</w:t>
      </w:r>
      <w:r>
        <w:rPr>
          <w:spacing w:val="-36"/>
          <w:sz w:val="23"/>
        </w:rPr>
        <w:t xml:space="preserve"> </w:t>
      </w:r>
      <w:r>
        <w:rPr>
          <w:sz w:val="23"/>
        </w:rPr>
        <w:t>systems.</w:t>
      </w:r>
    </w:p>
    <w:p w:rsidR="00BD63E6" w:rsidRDefault="00D94B7A" w:rsidP="0013587C">
      <w:pPr>
        <w:pStyle w:val="ListParagraph"/>
        <w:numPr>
          <w:ilvl w:val="0"/>
          <w:numId w:val="85"/>
        </w:numPr>
        <w:tabs>
          <w:tab w:val="left" w:pos="2261"/>
        </w:tabs>
        <w:spacing w:before="2"/>
        <w:ind w:right="110"/>
        <w:jc w:val="both"/>
        <w:rPr>
          <w:sz w:val="23"/>
        </w:rPr>
      </w:pPr>
      <w:r>
        <w:rPr>
          <w:sz w:val="23"/>
        </w:rPr>
        <w:t>Plans for each floor showing locations, and mounting heights, of receptacles, telephone and data outlets, switches, disconnect switches, motor starters and other</w:t>
      </w:r>
      <w:r>
        <w:rPr>
          <w:spacing w:val="-10"/>
          <w:sz w:val="23"/>
        </w:rPr>
        <w:t xml:space="preserve"> </w:t>
      </w:r>
      <w:r>
        <w:rPr>
          <w:sz w:val="23"/>
        </w:rPr>
        <w:t>devices.</w:t>
      </w:r>
    </w:p>
    <w:p w:rsidR="00BD63E6" w:rsidRDefault="00BD63E6">
      <w:pPr>
        <w:pStyle w:val="BodyText"/>
        <w:spacing w:before="3"/>
      </w:pPr>
    </w:p>
    <w:p w:rsidR="00BD63E6" w:rsidRDefault="00D94B7A">
      <w:pPr>
        <w:pStyle w:val="Heading5"/>
        <w:spacing w:line="263" w:lineRule="exact"/>
        <w:ind w:left="817"/>
      </w:pPr>
      <w:bookmarkStart w:id="419" w:name="Fire_Alarm"/>
      <w:bookmarkEnd w:id="419"/>
      <w:r>
        <w:t>Fire Alarm</w:t>
      </w:r>
    </w:p>
    <w:p w:rsidR="00BD63E6" w:rsidRDefault="00D94B7A" w:rsidP="0013587C">
      <w:pPr>
        <w:pStyle w:val="ListParagraph"/>
        <w:numPr>
          <w:ilvl w:val="0"/>
          <w:numId w:val="85"/>
        </w:numPr>
        <w:tabs>
          <w:tab w:val="left" w:pos="2261"/>
        </w:tabs>
        <w:ind w:right="111"/>
        <w:jc w:val="both"/>
        <w:rPr>
          <w:sz w:val="23"/>
        </w:rPr>
      </w:pPr>
      <w:r>
        <w:rPr>
          <w:sz w:val="23"/>
        </w:rPr>
        <w:t>On electrical power floor Plans, show location of control panel, battery and charger, transmitter, annunciator, fusible safety switch, remote trouble device, alarm devices, and each actuation device including fire extinguishing system switches.</w:t>
      </w:r>
    </w:p>
    <w:p w:rsidR="00BD63E6" w:rsidRDefault="00D94B7A" w:rsidP="0013587C">
      <w:pPr>
        <w:pStyle w:val="ListParagraph"/>
        <w:numPr>
          <w:ilvl w:val="0"/>
          <w:numId w:val="85"/>
        </w:numPr>
        <w:tabs>
          <w:tab w:val="left" w:pos="2261"/>
        </w:tabs>
        <w:spacing w:line="242" w:lineRule="auto"/>
        <w:ind w:right="111"/>
        <w:jc w:val="both"/>
        <w:rPr>
          <w:sz w:val="23"/>
        </w:rPr>
      </w:pPr>
      <w:r>
        <w:rPr>
          <w:sz w:val="23"/>
        </w:rPr>
        <w:t>One</w:t>
      </w:r>
      <w:r>
        <w:rPr>
          <w:spacing w:val="-5"/>
          <w:sz w:val="23"/>
        </w:rPr>
        <w:t xml:space="preserve"> </w:t>
      </w:r>
      <w:r>
        <w:rPr>
          <w:sz w:val="23"/>
        </w:rPr>
        <w:t>electrical</w:t>
      </w:r>
      <w:r>
        <w:rPr>
          <w:spacing w:val="-5"/>
          <w:sz w:val="23"/>
        </w:rPr>
        <w:t xml:space="preserve"> </w:t>
      </w:r>
      <w:r>
        <w:rPr>
          <w:sz w:val="23"/>
        </w:rPr>
        <w:t>site</w:t>
      </w:r>
      <w:r>
        <w:rPr>
          <w:spacing w:val="-5"/>
          <w:sz w:val="23"/>
        </w:rPr>
        <w:t xml:space="preserve"> </w:t>
      </w:r>
      <w:r>
        <w:rPr>
          <w:sz w:val="23"/>
        </w:rPr>
        <w:t>plan,</w:t>
      </w:r>
      <w:r>
        <w:rPr>
          <w:spacing w:val="-6"/>
          <w:sz w:val="23"/>
        </w:rPr>
        <w:t xml:space="preserve"> </w:t>
      </w:r>
      <w:r>
        <w:rPr>
          <w:sz w:val="23"/>
        </w:rPr>
        <w:t>show</w:t>
      </w:r>
      <w:r>
        <w:rPr>
          <w:spacing w:val="-7"/>
          <w:sz w:val="23"/>
        </w:rPr>
        <w:t xml:space="preserve"> </w:t>
      </w:r>
      <w:r>
        <w:rPr>
          <w:sz w:val="23"/>
        </w:rPr>
        <w:t>location</w:t>
      </w:r>
      <w:r>
        <w:rPr>
          <w:spacing w:val="-6"/>
          <w:sz w:val="23"/>
        </w:rPr>
        <w:t xml:space="preserve"> </w:t>
      </w:r>
      <w:r>
        <w:rPr>
          <w:sz w:val="23"/>
        </w:rPr>
        <w:t>of</w:t>
      </w:r>
      <w:r>
        <w:rPr>
          <w:spacing w:val="-9"/>
          <w:sz w:val="23"/>
        </w:rPr>
        <w:t xml:space="preserve"> </w:t>
      </w:r>
      <w:r>
        <w:rPr>
          <w:sz w:val="23"/>
        </w:rPr>
        <w:t>any</w:t>
      </w:r>
      <w:r>
        <w:rPr>
          <w:spacing w:val="-11"/>
          <w:sz w:val="23"/>
        </w:rPr>
        <w:t xml:space="preserve"> </w:t>
      </w:r>
      <w:r>
        <w:rPr>
          <w:sz w:val="23"/>
        </w:rPr>
        <w:t>PIV</w:t>
      </w:r>
      <w:r>
        <w:rPr>
          <w:spacing w:val="-5"/>
          <w:sz w:val="23"/>
        </w:rPr>
        <w:t xml:space="preserve"> </w:t>
      </w:r>
      <w:r>
        <w:rPr>
          <w:sz w:val="23"/>
        </w:rPr>
        <w:t>valves</w:t>
      </w:r>
      <w:r>
        <w:rPr>
          <w:spacing w:val="-7"/>
          <w:sz w:val="23"/>
        </w:rPr>
        <w:t xml:space="preserve"> </w:t>
      </w:r>
      <w:r>
        <w:rPr>
          <w:sz w:val="23"/>
        </w:rPr>
        <w:t>or</w:t>
      </w:r>
      <w:r>
        <w:rPr>
          <w:spacing w:val="-6"/>
          <w:sz w:val="23"/>
        </w:rPr>
        <w:t xml:space="preserve"> </w:t>
      </w:r>
      <w:r>
        <w:rPr>
          <w:sz w:val="23"/>
        </w:rPr>
        <w:t>other</w:t>
      </w:r>
      <w:r>
        <w:rPr>
          <w:spacing w:val="-6"/>
          <w:sz w:val="23"/>
        </w:rPr>
        <w:t xml:space="preserve"> </w:t>
      </w:r>
      <w:r>
        <w:rPr>
          <w:sz w:val="23"/>
        </w:rPr>
        <w:t>devices</w:t>
      </w:r>
      <w:r>
        <w:rPr>
          <w:spacing w:val="-7"/>
          <w:sz w:val="23"/>
        </w:rPr>
        <w:t xml:space="preserve"> </w:t>
      </w:r>
      <w:r>
        <w:rPr>
          <w:sz w:val="23"/>
        </w:rPr>
        <w:t>to</w:t>
      </w:r>
      <w:r>
        <w:rPr>
          <w:spacing w:val="-6"/>
          <w:sz w:val="23"/>
        </w:rPr>
        <w:t xml:space="preserve"> </w:t>
      </w:r>
      <w:r>
        <w:rPr>
          <w:sz w:val="23"/>
        </w:rPr>
        <w:t>be connected to the fire alarm</w:t>
      </w:r>
      <w:r>
        <w:rPr>
          <w:spacing w:val="-27"/>
          <w:sz w:val="23"/>
        </w:rPr>
        <w:t xml:space="preserve"> </w:t>
      </w:r>
      <w:r>
        <w:rPr>
          <w:sz w:val="23"/>
        </w:rPr>
        <w:t>system.</w:t>
      </w:r>
    </w:p>
    <w:p w:rsidR="00BD63E6" w:rsidRDefault="00D94B7A" w:rsidP="0013587C">
      <w:pPr>
        <w:pStyle w:val="ListParagraph"/>
        <w:numPr>
          <w:ilvl w:val="0"/>
          <w:numId w:val="85"/>
        </w:numPr>
        <w:tabs>
          <w:tab w:val="left" w:pos="2260"/>
          <w:tab w:val="left" w:pos="2261"/>
        </w:tabs>
        <w:spacing w:before="1" w:line="264" w:lineRule="exact"/>
        <w:rPr>
          <w:sz w:val="23"/>
        </w:rPr>
      </w:pPr>
      <w:r>
        <w:rPr>
          <w:sz w:val="23"/>
        </w:rPr>
        <w:t>Show single line fire alarm riser</w:t>
      </w:r>
      <w:r>
        <w:rPr>
          <w:spacing w:val="-32"/>
          <w:sz w:val="23"/>
        </w:rPr>
        <w:t xml:space="preserve"> </w:t>
      </w:r>
      <w:r>
        <w:rPr>
          <w:sz w:val="23"/>
        </w:rPr>
        <w:t>diagram.</w:t>
      </w:r>
    </w:p>
    <w:p w:rsidR="00BD63E6" w:rsidRDefault="00BD63E6">
      <w:pPr>
        <w:pStyle w:val="BodyText"/>
        <w:spacing w:before="4"/>
      </w:pPr>
    </w:p>
    <w:p w:rsidR="00BD63E6" w:rsidRDefault="00D94B7A">
      <w:pPr>
        <w:pStyle w:val="Heading5"/>
        <w:spacing w:line="263" w:lineRule="exact"/>
      </w:pPr>
      <w:bookmarkStart w:id="420" w:name="Site_Plan"/>
      <w:bookmarkEnd w:id="420"/>
      <w:r>
        <w:t>Site Plan</w:t>
      </w:r>
    </w:p>
    <w:p w:rsidR="00BD63E6" w:rsidRDefault="00D94B7A" w:rsidP="0013587C">
      <w:pPr>
        <w:pStyle w:val="ListParagraph"/>
        <w:numPr>
          <w:ilvl w:val="0"/>
          <w:numId w:val="85"/>
        </w:numPr>
        <w:tabs>
          <w:tab w:val="left" w:pos="2261"/>
        </w:tabs>
        <w:ind w:right="112"/>
        <w:jc w:val="both"/>
        <w:rPr>
          <w:sz w:val="23"/>
        </w:rPr>
      </w:pPr>
      <w:r>
        <w:rPr>
          <w:sz w:val="23"/>
        </w:rPr>
        <w:t>Electrical site plan showing: electrical and telephone/data/CATV Services, both new and existing; new and existing site lighting and their associated circuitry; location of transformers, primary switches, generators; circuitry to chillers, cooling towers,</w:t>
      </w:r>
      <w:r>
        <w:rPr>
          <w:spacing w:val="-21"/>
          <w:sz w:val="23"/>
        </w:rPr>
        <w:t xml:space="preserve"> </w:t>
      </w:r>
      <w:r>
        <w:rPr>
          <w:sz w:val="23"/>
        </w:rPr>
        <w:t>etc.</w:t>
      </w:r>
    </w:p>
    <w:p w:rsidR="00BD63E6" w:rsidRDefault="00D94B7A" w:rsidP="0013587C">
      <w:pPr>
        <w:pStyle w:val="ListParagraph"/>
        <w:numPr>
          <w:ilvl w:val="0"/>
          <w:numId w:val="85"/>
        </w:numPr>
        <w:tabs>
          <w:tab w:val="left" w:pos="2260"/>
          <w:tab w:val="left" w:pos="2261"/>
        </w:tabs>
        <w:spacing w:before="3"/>
        <w:rPr>
          <w:sz w:val="23"/>
        </w:rPr>
      </w:pPr>
      <w:r>
        <w:rPr>
          <w:sz w:val="23"/>
        </w:rPr>
        <w:t>Details</w:t>
      </w:r>
      <w:r>
        <w:rPr>
          <w:spacing w:val="-3"/>
          <w:sz w:val="23"/>
        </w:rPr>
        <w:t xml:space="preserve"> </w:t>
      </w:r>
      <w:r>
        <w:rPr>
          <w:sz w:val="23"/>
        </w:rPr>
        <w:t>of</w:t>
      </w:r>
      <w:r>
        <w:rPr>
          <w:spacing w:val="-5"/>
          <w:sz w:val="23"/>
        </w:rPr>
        <w:t xml:space="preserve"> </w:t>
      </w:r>
      <w:r>
        <w:rPr>
          <w:sz w:val="23"/>
        </w:rPr>
        <w:t>duct</w:t>
      </w:r>
      <w:r>
        <w:rPr>
          <w:spacing w:val="-2"/>
          <w:sz w:val="23"/>
        </w:rPr>
        <w:t xml:space="preserve"> </w:t>
      </w:r>
      <w:r>
        <w:rPr>
          <w:sz w:val="23"/>
        </w:rPr>
        <w:t>banks,</w:t>
      </w:r>
      <w:r>
        <w:rPr>
          <w:spacing w:val="-2"/>
          <w:sz w:val="23"/>
        </w:rPr>
        <w:t xml:space="preserve"> </w:t>
      </w:r>
      <w:r>
        <w:rPr>
          <w:sz w:val="23"/>
        </w:rPr>
        <w:t>equipment</w:t>
      </w:r>
      <w:r>
        <w:rPr>
          <w:spacing w:val="-2"/>
          <w:sz w:val="23"/>
        </w:rPr>
        <w:t xml:space="preserve"> </w:t>
      </w:r>
      <w:r>
        <w:rPr>
          <w:sz w:val="23"/>
        </w:rPr>
        <w:t>pads,</w:t>
      </w:r>
      <w:r>
        <w:rPr>
          <w:spacing w:val="-5"/>
          <w:sz w:val="23"/>
        </w:rPr>
        <w:t xml:space="preserve"> </w:t>
      </w:r>
      <w:r>
        <w:rPr>
          <w:sz w:val="23"/>
        </w:rPr>
        <w:t>manholes,</w:t>
      </w:r>
      <w:r>
        <w:rPr>
          <w:spacing w:val="-2"/>
          <w:sz w:val="23"/>
        </w:rPr>
        <w:t xml:space="preserve"> </w:t>
      </w:r>
      <w:r>
        <w:rPr>
          <w:sz w:val="23"/>
        </w:rPr>
        <w:t>lighting</w:t>
      </w:r>
      <w:r>
        <w:rPr>
          <w:spacing w:val="-5"/>
          <w:sz w:val="23"/>
        </w:rPr>
        <w:t xml:space="preserve"> </w:t>
      </w:r>
      <w:r>
        <w:rPr>
          <w:sz w:val="23"/>
        </w:rPr>
        <w:t>pole</w:t>
      </w:r>
      <w:r>
        <w:rPr>
          <w:spacing w:val="-25"/>
          <w:sz w:val="23"/>
        </w:rPr>
        <w:t xml:space="preserve"> </w:t>
      </w:r>
      <w:r>
        <w:rPr>
          <w:sz w:val="23"/>
        </w:rPr>
        <w:t>bases</w:t>
      </w:r>
    </w:p>
    <w:p w:rsidR="00BD63E6" w:rsidRDefault="00BD63E6">
      <w:pPr>
        <w:pStyle w:val="BodyText"/>
        <w:spacing w:before="8"/>
      </w:pPr>
    </w:p>
    <w:p w:rsidR="00BD63E6" w:rsidRDefault="00D94B7A">
      <w:pPr>
        <w:pStyle w:val="Heading5"/>
        <w:spacing w:line="263" w:lineRule="exact"/>
      </w:pPr>
      <w:bookmarkStart w:id="421" w:name="Schedules,_Risers,_etc."/>
      <w:bookmarkEnd w:id="421"/>
      <w:r>
        <w:t>Schedules, Risers, etc.</w:t>
      </w:r>
    </w:p>
    <w:p w:rsidR="00BD63E6" w:rsidRDefault="00D94B7A" w:rsidP="0013587C">
      <w:pPr>
        <w:pStyle w:val="ListParagraph"/>
        <w:numPr>
          <w:ilvl w:val="0"/>
          <w:numId w:val="85"/>
        </w:numPr>
        <w:tabs>
          <w:tab w:val="left" w:pos="2261"/>
        </w:tabs>
        <w:ind w:right="110"/>
        <w:jc w:val="both"/>
        <w:rPr>
          <w:sz w:val="23"/>
        </w:rPr>
      </w:pPr>
      <w:r>
        <w:rPr>
          <w:sz w:val="23"/>
        </w:rPr>
        <w:t>Provide control diagrams, panel board schedules, motor control center schedules, distribution panel and main switchgear schedules, and riser diagrams for power, telephone, security and other</w:t>
      </w:r>
      <w:r>
        <w:rPr>
          <w:spacing w:val="-45"/>
          <w:sz w:val="23"/>
        </w:rPr>
        <w:t xml:space="preserve"> </w:t>
      </w:r>
      <w:r>
        <w:rPr>
          <w:sz w:val="23"/>
        </w:rPr>
        <w:t>systems.</w:t>
      </w:r>
    </w:p>
    <w:p w:rsidR="00BD63E6" w:rsidRDefault="00D94B7A" w:rsidP="0013587C">
      <w:pPr>
        <w:pStyle w:val="ListParagraph"/>
        <w:numPr>
          <w:ilvl w:val="0"/>
          <w:numId w:val="85"/>
        </w:numPr>
        <w:tabs>
          <w:tab w:val="left" w:pos="2261"/>
        </w:tabs>
        <w:spacing w:before="2" w:line="264" w:lineRule="exact"/>
        <w:ind w:right="110"/>
        <w:jc w:val="both"/>
        <w:rPr>
          <w:sz w:val="23"/>
        </w:rPr>
      </w:pPr>
      <w:r>
        <w:rPr>
          <w:sz w:val="23"/>
        </w:rPr>
        <w:t>Sizes of all over current protective devices, relays, CTs, PTs, starters and disconnects.</w:t>
      </w:r>
    </w:p>
    <w:p w:rsidR="00BD63E6" w:rsidRDefault="00BD63E6">
      <w:pPr>
        <w:pStyle w:val="BodyText"/>
        <w:spacing w:before="5"/>
      </w:pPr>
    </w:p>
    <w:p w:rsidR="00BD63E6" w:rsidRDefault="00D94B7A">
      <w:pPr>
        <w:pStyle w:val="Heading5"/>
        <w:spacing w:line="262" w:lineRule="exact"/>
      </w:pPr>
      <w:bookmarkStart w:id="422" w:name="Control_Systems"/>
      <w:bookmarkEnd w:id="422"/>
      <w:r>
        <w:t>Control Systems</w:t>
      </w:r>
    </w:p>
    <w:p w:rsidR="00BD63E6" w:rsidRDefault="00D94B7A" w:rsidP="0013587C">
      <w:pPr>
        <w:pStyle w:val="ListParagraph"/>
        <w:numPr>
          <w:ilvl w:val="4"/>
          <w:numId w:val="88"/>
        </w:numPr>
        <w:tabs>
          <w:tab w:val="left" w:pos="2260"/>
          <w:tab w:val="left" w:pos="2261"/>
        </w:tabs>
        <w:spacing w:line="242" w:lineRule="auto"/>
        <w:ind w:left="2260" w:right="109"/>
        <w:jc w:val="both"/>
        <w:rPr>
          <w:sz w:val="23"/>
        </w:rPr>
      </w:pPr>
      <w:r>
        <w:rPr>
          <w:sz w:val="23"/>
        </w:rPr>
        <w:t>Provide a written sequence of operation for each mechanical and electrical control system stating explicitly how systems are to</w:t>
      </w:r>
      <w:r>
        <w:rPr>
          <w:spacing w:val="-46"/>
          <w:sz w:val="23"/>
        </w:rPr>
        <w:t xml:space="preserve"> </w:t>
      </w:r>
      <w:r>
        <w:rPr>
          <w:sz w:val="23"/>
        </w:rPr>
        <w:t>function.</w:t>
      </w:r>
    </w:p>
    <w:p w:rsidR="00BD63E6" w:rsidRDefault="00D94B7A" w:rsidP="0013587C">
      <w:pPr>
        <w:pStyle w:val="ListParagraph"/>
        <w:numPr>
          <w:ilvl w:val="4"/>
          <w:numId w:val="88"/>
        </w:numPr>
        <w:tabs>
          <w:tab w:val="left" w:pos="2260"/>
          <w:tab w:val="left" w:pos="2261"/>
        </w:tabs>
        <w:spacing w:before="7"/>
        <w:ind w:left="2260" w:right="113"/>
        <w:jc w:val="both"/>
        <w:rPr>
          <w:sz w:val="23"/>
        </w:rPr>
      </w:pPr>
      <w:r>
        <w:rPr>
          <w:sz w:val="23"/>
        </w:rPr>
        <w:t>Give all pertinent data regarding safety, alarms, indicators, and control parameters.</w:t>
      </w:r>
    </w:p>
    <w:p w:rsidR="00BD63E6" w:rsidRDefault="00D94B7A" w:rsidP="0013587C">
      <w:pPr>
        <w:pStyle w:val="ListParagraph"/>
        <w:numPr>
          <w:ilvl w:val="4"/>
          <w:numId w:val="88"/>
        </w:numPr>
        <w:tabs>
          <w:tab w:val="left" w:pos="2260"/>
          <w:tab w:val="left" w:pos="2261"/>
        </w:tabs>
        <w:ind w:left="2260" w:right="110"/>
        <w:jc w:val="both"/>
        <w:rPr>
          <w:sz w:val="23"/>
        </w:rPr>
      </w:pPr>
      <w:r>
        <w:rPr>
          <w:sz w:val="23"/>
        </w:rPr>
        <w:t>The</w:t>
      </w:r>
      <w:r>
        <w:rPr>
          <w:spacing w:val="-5"/>
          <w:sz w:val="23"/>
        </w:rPr>
        <w:t xml:space="preserve"> </w:t>
      </w:r>
      <w:r>
        <w:rPr>
          <w:sz w:val="23"/>
        </w:rPr>
        <w:t>sequence</w:t>
      </w:r>
      <w:r>
        <w:rPr>
          <w:spacing w:val="-5"/>
          <w:sz w:val="23"/>
        </w:rPr>
        <w:t xml:space="preserve"> </w:t>
      </w:r>
      <w:r>
        <w:rPr>
          <w:sz w:val="23"/>
        </w:rPr>
        <w:t>of</w:t>
      </w:r>
      <w:r>
        <w:rPr>
          <w:spacing w:val="-9"/>
          <w:sz w:val="23"/>
        </w:rPr>
        <w:t xml:space="preserve"> </w:t>
      </w:r>
      <w:r>
        <w:rPr>
          <w:sz w:val="23"/>
        </w:rPr>
        <w:t>operations</w:t>
      </w:r>
      <w:r>
        <w:rPr>
          <w:spacing w:val="-7"/>
          <w:sz w:val="23"/>
        </w:rPr>
        <w:t xml:space="preserve"> </w:t>
      </w:r>
      <w:r>
        <w:rPr>
          <w:sz w:val="23"/>
        </w:rPr>
        <w:t>may</w:t>
      </w:r>
      <w:r>
        <w:rPr>
          <w:spacing w:val="-11"/>
          <w:sz w:val="23"/>
        </w:rPr>
        <w:t xml:space="preserve"> </w:t>
      </w:r>
      <w:r>
        <w:rPr>
          <w:sz w:val="23"/>
        </w:rPr>
        <w:t>be</w:t>
      </w:r>
      <w:r>
        <w:rPr>
          <w:spacing w:val="-5"/>
          <w:sz w:val="23"/>
        </w:rPr>
        <w:t xml:space="preserve"> </w:t>
      </w:r>
      <w:r>
        <w:rPr>
          <w:sz w:val="23"/>
        </w:rPr>
        <w:t>shown</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control</w:t>
      </w:r>
      <w:r>
        <w:rPr>
          <w:spacing w:val="-5"/>
          <w:sz w:val="23"/>
        </w:rPr>
        <w:t xml:space="preserve"> </w:t>
      </w:r>
      <w:r>
        <w:rPr>
          <w:sz w:val="23"/>
        </w:rPr>
        <w:t>diagrams</w:t>
      </w:r>
      <w:r>
        <w:rPr>
          <w:spacing w:val="-7"/>
          <w:sz w:val="23"/>
        </w:rPr>
        <w:t xml:space="preserve"> </w:t>
      </w:r>
      <w:r>
        <w:rPr>
          <w:sz w:val="23"/>
        </w:rPr>
        <w:t>in</w:t>
      </w:r>
      <w:r>
        <w:rPr>
          <w:spacing w:val="-6"/>
          <w:sz w:val="23"/>
        </w:rPr>
        <w:t xml:space="preserve"> </w:t>
      </w:r>
      <w:r>
        <w:rPr>
          <w:sz w:val="23"/>
        </w:rPr>
        <w:t>lieu</w:t>
      </w:r>
      <w:r>
        <w:rPr>
          <w:spacing w:val="-6"/>
          <w:sz w:val="23"/>
        </w:rPr>
        <w:t xml:space="preserve"> </w:t>
      </w:r>
      <w:r>
        <w:rPr>
          <w:sz w:val="23"/>
        </w:rPr>
        <w:t>of</w:t>
      </w:r>
      <w:r>
        <w:rPr>
          <w:spacing w:val="-9"/>
          <w:sz w:val="23"/>
        </w:rPr>
        <w:t xml:space="preserve"> </w:t>
      </w:r>
      <w:r>
        <w:rPr>
          <w:sz w:val="23"/>
        </w:rPr>
        <w:t>in the</w:t>
      </w:r>
      <w:r>
        <w:rPr>
          <w:spacing w:val="-13"/>
          <w:sz w:val="23"/>
        </w:rPr>
        <w:t xml:space="preserve"> </w:t>
      </w:r>
      <w:r>
        <w:rPr>
          <w:sz w:val="23"/>
        </w:rPr>
        <w:t>Specification.</w:t>
      </w:r>
    </w:p>
    <w:p w:rsidR="00BD63E6" w:rsidRDefault="00D94B7A" w:rsidP="0013587C">
      <w:pPr>
        <w:pStyle w:val="ListParagraph"/>
        <w:numPr>
          <w:ilvl w:val="4"/>
          <w:numId w:val="88"/>
        </w:numPr>
        <w:tabs>
          <w:tab w:val="left" w:pos="2260"/>
          <w:tab w:val="left" w:pos="2261"/>
        </w:tabs>
        <w:spacing w:line="264" w:lineRule="exact"/>
        <w:ind w:left="2260"/>
        <w:rPr>
          <w:sz w:val="23"/>
        </w:rPr>
      </w:pPr>
      <w:r>
        <w:rPr>
          <w:sz w:val="23"/>
        </w:rPr>
        <w:t>Provide control system</w:t>
      </w:r>
      <w:r>
        <w:rPr>
          <w:spacing w:val="-23"/>
          <w:sz w:val="23"/>
        </w:rPr>
        <w:t xml:space="preserve"> </w:t>
      </w:r>
      <w:r>
        <w:rPr>
          <w:sz w:val="23"/>
        </w:rPr>
        <w:t>diagrams.</w:t>
      </w:r>
    </w:p>
    <w:p w:rsidR="00BD63E6" w:rsidRDefault="00D94B7A" w:rsidP="0013587C">
      <w:pPr>
        <w:pStyle w:val="ListParagraph"/>
        <w:numPr>
          <w:ilvl w:val="4"/>
          <w:numId w:val="88"/>
        </w:numPr>
        <w:tabs>
          <w:tab w:val="left" w:pos="2260"/>
          <w:tab w:val="left" w:pos="2261"/>
        </w:tabs>
        <w:spacing w:line="264" w:lineRule="exact"/>
        <w:ind w:left="2260"/>
        <w:rPr>
          <w:sz w:val="23"/>
        </w:rPr>
      </w:pPr>
      <w:r>
        <w:rPr>
          <w:sz w:val="23"/>
        </w:rPr>
        <w:t>Indicate point(s) of connection of new to existing</w:t>
      </w:r>
      <w:r>
        <w:rPr>
          <w:spacing w:val="-43"/>
          <w:sz w:val="23"/>
        </w:rPr>
        <w:t xml:space="preserve"> </w:t>
      </w:r>
      <w:r>
        <w:rPr>
          <w:sz w:val="23"/>
        </w:rPr>
        <w:t>system.</w:t>
      </w:r>
    </w:p>
    <w:p w:rsidR="00BD63E6" w:rsidRDefault="00D94B7A" w:rsidP="0013587C">
      <w:pPr>
        <w:pStyle w:val="ListParagraph"/>
        <w:numPr>
          <w:ilvl w:val="4"/>
          <w:numId w:val="88"/>
        </w:numPr>
        <w:tabs>
          <w:tab w:val="left" w:pos="2260"/>
          <w:tab w:val="left" w:pos="2261"/>
        </w:tabs>
        <w:spacing w:line="264" w:lineRule="exact"/>
        <w:ind w:left="2260"/>
        <w:rPr>
          <w:sz w:val="23"/>
        </w:rPr>
      </w:pPr>
      <w:r>
        <w:rPr>
          <w:sz w:val="23"/>
        </w:rPr>
        <w:t>Indicate or describe location of operator interface (PC)</w:t>
      </w:r>
      <w:r>
        <w:rPr>
          <w:spacing w:val="-43"/>
          <w:sz w:val="23"/>
        </w:rPr>
        <w:t xml:space="preserve"> </w:t>
      </w:r>
      <w:r>
        <w:rPr>
          <w:sz w:val="23"/>
        </w:rPr>
        <w:t>unit.</w:t>
      </w:r>
    </w:p>
    <w:p w:rsidR="00BD63E6" w:rsidRDefault="00BD63E6">
      <w:pPr>
        <w:spacing w:line="264" w:lineRule="exact"/>
        <w:rPr>
          <w:sz w:val="23"/>
        </w:rPr>
        <w:sectPr w:rsidR="00BD63E6">
          <w:pgSz w:w="12240" w:h="15840"/>
          <w:pgMar w:top="1600" w:right="1320" w:bottom="1240" w:left="134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rsidP="0013587C">
      <w:pPr>
        <w:pStyle w:val="ListParagraph"/>
        <w:numPr>
          <w:ilvl w:val="2"/>
          <w:numId w:val="84"/>
        </w:numPr>
        <w:tabs>
          <w:tab w:val="left" w:pos="723"/>
          <w:tab w:val="left" w:pos="3859"/>
          <w:tab w:val="left" w:pos="5817"/>
        </w:tabs>
        <w:ind w:right="132" w:firstLine="0"/>
        <w:rPr>
          <w:sz w:val="23"/>
        </w:rPr>
      </w:pPr>
      <w:r>
        <w:rPr>
          <w:b/>
          <w:sz w:val="23"/>
        </w:rPr>
        <w:t>Rock  Excavation:</w:t>
      </w:r>
      <w:r>
        <w:rPr>
          <w:b/>
          <w:spacing w:val="53"/>
          <w:sz w:val="23"/>
        </w:rPr>
        <w:t xml:space="preserve"> </w:t>
      </w:r>
      <w:r>
        <w:rPr>
          <w:sz w:val="23"/>
        </w:rPr>
        <w:t>See</w:t>
      </w:r>
      <w:r>
        <w:rPr>
          <w:spacing w:val="55"/>
          <w:sz w:val="23"/>
        </w:rPr>
        <w:t xml:space="preserve"> </w:t>
      </w:r>
      <w:r>
        <w:rPr>
          <w:sz w:val="23"/>
        </w:rPr>
        <w:t>§</w:t>
      </w:r>
      <w:r>
        <w:rPr>
          <w:color w:val="0000FF"/>
          <w:sz w:val="23"/>
          <w:u w:val="single" w:color="0000FF"/>
        </w:rPr>
        <w:t>7C.3</w:t>
      </w:r>
      <w:r>
        <w:rPr>
          <w:color w:val="0000FF"/>
          <w:sz w:val="23"/>
          <w:u w:val="single" w:color="0000FF"/>
        </w:rPr>
        <w:tab/>
      </w:r>
      <w:r>
        <w:rPr>
          <w:sz w:val="23"/>
        </w:rPr>
        <w:t xml:space="preserve">for </w:t>
      </w:r>
      <w:r>
        <w:rPr>
          <w:spacing w:val="22"/>
          <w:sz w:val="23"/>
        </w:rPr>
        <w:t xml:space="preserve"> </w:t>
      </w:r>
      <w:r>
        <w:rPr>
          <w:sz w:val="23"/>
        </w:rPr>
        <w:t>requirements.</w:t>
      </w:r>
      <w:r>
        <w:rPr>
          <w:sz w:val="23"/>
        </w:rPr>
        <w:tab/>
        <w:t xml:space="preserve">Provide  estimated  quantities  </w:t>
      </w:r>
      <w:r>
        <w:rPr>
          <w:spacing w:val="7"/>
          <w:sz w:val="23"/>
        </w:rPr>
        <w:t xml:space="preserve"> </w:t>
      </w:r>
      <w:r>
        <w:rPr>
          <w:sz w:val="23"/>
        </w:rPr>
        <w:t xml:space="preserve">of </w:t>
      </w:r>
      <w:r>
        <w:rPr>
          <w:spacing w:val="16"/>
          <w:sz w:val="23"/>
        </w:rPr>
        <w:t xml:space="preserve"> </w:t>
      </w:r>
      <w:r>
        <w:rPr>
          <w:sz w:val="23"/>
        </w:rPr>
        <w:t>rock excavation on the Price/Bid</w:t>
      </w:r>
      <w:r>
        <w:rPr>
          <w:spacing w:val="-25"/>
          <w:sz w:val="23"/>
        </w:rPr>
        <w:t xml:space="preserve"> </w:t>
      </w:r>
      <w:r>
        <w:rPr>
          <w:sz w:val="23"/>
        </w:rPr>
        <w:t>Form.</w:t>
      </w:r>
    </w:p>
    <w:p w:rsidR="00BD63E6" w:rsidRDefault="00BD63E6">
      <w:pPr>
        <w:pStyle w:val="BodyText"/>
      </w:pPr>
    </w:p>
    <w:p w:rsidR="00BD63E6" w:rsidRDefault="00D94B7A" w:rsidP="0013587C">
      <w:pPr>
        <w:pStyle w:val="ListParagraph"/>
        <w:numPr>
          <w:ilvl w:val="2"/>
          <w:numId w:val="84"/>
        </w:numPr>
        <w:tabs>
          <w:tab w:val="left" w:pos="783"/>
        </w:tabs>
        <w:spacing w:before="1"/>
        <w:ind w:left="119" w:right="535" w:firstLine="0"/>
        <w:rPr>
          <w:sz w:val="23"/>
        </w:rPr>
      </w:pPr>
      <w:r>
        <w:rPr>
          <w:sz w:val="23"/>
        </w:rPr>
        <w:t>With this submission, the A/E shall furnish the University with an estimate of the time for constructing</w:t>
      </w:r>
      <w:r>
        <w:rPr>
          <w:spacing w:val="-5"/>
          <w:sz w:val="23"/>
        </w:rPr>
        <w:t xml:space="preserve"> </w:t>
      </w:r>
      <w:r>
        <w:rPr>
          <w:sz w:val="23"/>
        </w:rPr>
        <w:t>the</w:t>
      </w:r>
      <w:r>
        <w:rPr>
          <w:spacing w:val="-1"/>
          <w:sz w:val="23"/>
        </w:rPr>
        <w:t xml:space="preserve"> </w:t>
      </w:r>
      <w:r>
        <w:rPr>
          <w:sz w:val="23"/>
        </w:rPr>
        <w:t>Project</w:t>
      </w:r>
      <w:r>
        <w:rPr>
          <w:spacing w:val="-2"/>
          <w:sz w:val="23"/>
        </w:rPr>
        <w:t xml:space="preserve"> </w:t>
      </w:r>
      <w:r>
        <w:rPr>
          <w:sz w:val="23"/>
        </w:rPr>
        <w:t>and</w:t>
      </w:r>
      <w:r>
        <w:rPr>
          <w:spacing w:val="-2"/>
          <w:sz w:val="23"/>
        </w:rPr>
        <w:t xml:space="preserve"> </w:t>
      </w:r>
      <w:r>
        <w:rPr>
          <w:sz w:val="23"/>
        </w:rPr>
        <w:t>include</w:t>
      </w:r>
      <w:r>
        <w:rPr>
          <w:spacing w:val="-1"/>
          <w:sz w:val="23"/>
        </w:rPr>
        <w:t xml:space="preserve"> </w:t>
      </w:r>
      <w:r>
        <w:rPr>
          <w:sz w:val="23"/>
        </w:rPr>
        <w:t>such</w:t>
      </w:r>
      <w:r>
        <w:rPr>
          <w:spacing w:val="-5"/>
          <w:sz w:val="23"/>
        </w:rPr>
        <w:t xml:space="preserve"> </w:t>
      </w:r>
      <w:r>
        <w:rPr>
          <w:sz w:val="23"/>
        </w:rPr>
        <w:t>in</w:t>
      </w:r>
      <w:r>
        <w:rPr>
          <w:spacing w:val="-2"/>
          <w:sz w:val="23"/>
        </w:rPr>
        <w:t xml:space="preserve"> </w:t>
      </w:r>
      <w:r>
        <w:rPr>
          <w:sz w:val="23"/>
        </w:rPr>
        <w:t>the</w:t>
      </w:r>
      <w:r>
        <w:rPr>
          <w:spacing w:val="-1"/>
          <w:sz w:val="23"/>
        </w:rPr>
        <w:t xml:space="preserve"> </w:t>
      </w:r>
      <w:r>
        <w:rPr>
          <w:sz w:val="23"/>
        </w:rPr>
        <w:t>appropriate</w:t>
      </w:r>
      <w:r>
        <w:rPr>
          <w:spacing w:val="-1"/>
          <w:sz w:val="23"/>
        </w:rPr>
        <w:t xml:space="preserve"> </w:t>
      </w:r>
      <w:r>
        <w:rPr>
          <w:sz w:val="23"/>
        </w:rPr>
        <w:t>paragraph</w:t>
      </w:r>
      <w:r>
        <w:rPr>
          <w:spacing w:val="-2"/>
          <w:sz w:val="23"/>
        </w:rPr>
        <w:t xml:space="preserve"> </w:t>
      </w:r>
      <w:r>
        <w:rPr>
          <w:sz w:val="23"/>
        </w:rPr>
        <w:t>of</w:t>
      </w:r>
      <w:r>
        <w:rPr>
          <w:spacing w:val="-5"/>
          <w:sz w:val="23"/>
        </w:rPr>
        <w:t xml:space="preserve"> </w:t>
      </w:r>
      <w:r>
        <w:rPr>
          <w:sz w:val="23"/>
        </w:rPr>
        <w:t>the</w:t>
      </w:r>
      <w:r>
        <w:rPr>
          <w:spacing w:val="-4"/>
          <w:sz w:val="23"/>
        </w:rPr>
        <w:t xml:space="preserve"> </w:t>
      </w:r>
      <w:r>
        <w:rPr>
          <w:sz w:val="23"/>
        </w:rPr>
        <w:t>Price/Bid</w:t>
      </w:r>
      <w:r>
        <w:rPr>
          <w:spacing w:val="-32"/>
          <w:sz w:val="23"/>
        </w:rPr>
        <w:t xml:space="preserve"> </w:t>
      </w:r>
      <w:r>
        <w:rPr>
          <w:sz w:val="23"/>
        </w:rPr>
        <w:t>Form.</w:t>
      </w:r>
    </w:p>
    <w:p w:rsidR="00BD63E6" w:rsidRDefault="00BD63E6">
      <w:pPr>
        <w:pStyle w:val="BodyText"/>
        <w:spacing w:before="6"/>
      </w:pPr>
    </w:p>
    <w:p w:rsidR="00BD63E6" w:rsidRDefault="00D94B7A">
      <w:pPr>
        <w:pStyle w:val="Heading3"/>
        <w:jc w:val="left"/>
      </w:pPr>
      <w:bookmarkStart w:id="423" w:name="SECTION_8.9___PRICE/BID_FORMS_AND_PROCED"/>
      <w:bookmarkStart w:id="424" w:name="_bookmark281"/>
      <w:bookmarkEnd w:id="423"/>
      <w:bookmarkEnd w:id="424"/>
      <w:r>
        <w:t>SECTION 8.9   PRICE/BID FORMS AND PROCEDURES</w:t>
      </w:r>
    </w:p>
    <w:p w:rsidR="00BD63E6" w:rsidRDefault="00D94B7A" w:rsidP="0013587C">
      <w:pPr>
        <w:pStyle w:val="ListParagraph"/>
        <w:numPr>
          <w:ilvl w:val="2"/>
          <w:numId w:val="83"/>
        </w:numPr>
        <w:tabs>
          <w:tab w:val="left" w:pos="639"/>
        </w:tabs>
        <w:spacing w:before="172"/>
        <w:ind w:firstLine="0"/>
        <w:rPr>
          <w:sz w:val="23"/>
        </w:rPr>
      </w:pPr>
      <w:r>
        <w:rPr>
          <w:b/>
          <w:sz w:val="23"/>
        </w:rPr>
        <w:t xml:space="preserve">Instruction to Bidders: </w:t>
      </w:r>
      <w:r>
        <w:rPr>
          <w:sz w:val="23"/>
        </w:rPr>
        <w:t>See §§</w:t>
      </w:r>
      <w:hyperlink w:anchor="_bookmark255" w:history="1">
        <w:r>
          <w:rPr>
            <w:color w:val="0000FF"/>
            <w:sz w:val="23"/>
            <w:u w:val="single" w:color="0000FF"/>
          </w:rPr>
          <w:t xml:space="preserve">8.3.4 </w:t>
        </w:r>
      </w:hyperlink>
      <w:r>
        <w:rPr>
          <w:sz w:val="23"/>
        </w:rPr>
        <w:t>and</w:t>
      </w:r>
      <w:r>
        <w:rPr>
          <w:spacing w:val="-24"/>
          <w:sz w:val="23"/>
        </w:rPr>
        <w:t xml:space="preserve"> </w:t>
      </w:r>
      <w:hyperlink w:anchor="_bookmark308" w:history="1">
        <w:r>
          <w:rPr>
            <w:color w:val="0000FF"/>
            <w:sz w:val="23"/>
            <w:u w:val="single" w:color="0000FF"/>
          </w:rPr>
          <w:t>10.2.1</w:t>
        </w:r>
        <w:r>
          <w:rPr>
            <w:sz w:val="23"/>
          </w:rPr>
          <w:t>.</w:t>
        </w:r>
      </w:hyperlink>
    </w:p>
    <w:p w:rsidR="00BD63E6" w:rsidRDefault="00BD63E6">
      <w:pPr>
        <w:pStyle w:val="BodyText"/>
        <w:spacing w:before="2"/>
        <w:rPr>
          <w:sz w:val="15"/>
        </w:rPr>
      </w:pPr>
    </w:p>
    <w:p w:rsidR="00BD63E6" w:rsidRDefault="00D94B7A" w:rsidP="0013587C">
      <w:pPr>
        <w:pStyle w:val="ListParagraph"/>
        <w:numPr>
          <w:ilvl w:val="2"/>
          <w:numId w:val="83"/>
        </w:numPr>
        <w:tabs>
          <w:tab w:val="left" w:pos="637"/>
        </w:tabs>
        <w:spacing w:before="91"/>
        <w:ind w:left="636" w:hanging="516"/>
        <w:rPr>
          <w:sz w:val="23"/>
        </w:rPr>
      </w:pPr>
      <w:r>
        <w:rPr>
          <w:b/>
          <w:sz w:val="23"/>
        </w:rPr>
        <w:t xml:space="preserve">Unit Price Proposals/Bids: </w:t>
      </w:r>
      <w:r>
        <w:rPr>
          <w:sz w:val="23"/>
        </w:rPr>
        <w:t>See</w:t>
      </w:r>
      <w:r>
        <w:rPr>
          <w:spacing w:val="-22"/>
          <w:sz w:val="23"/>
        </w:rPr>
        <w:t xml:space="preserve"> </w:t>
      </w:r>
      <w:r>
        <w:rPr>
          <w:sz w:val="23"/>
        </w:rPr>
        <w:t>§</w:t>
      </w:r>
      <w:hyperlink w:anchor="_bookmark258" w:history="1">
        <w:r>
          <w:rPr>
            <w:color w:val="0000FF"/>
            <w:sz w:val="23"/>
            <w:u w:val="single" w:color="0000FF"/>
          </w:rPr>
          <w:t>8.3.11</w:t>
        </w:r>
        <w:r>
          <w:rPr>
            <w:sz w:val="23"/>
          </w:rPr>
          <w:t>.</w:t>
        </w:r>
      </w:hyperlink>
    </w:p>
    <w:p w:rsidR="00BD63E6" w:rsidRDefault="00BD63E6">
      <w:pPr>
        <w:pStyle w:val="BodyText"/>
        <w:rPr>
          <w:sz w:val="15"/>
        </w:rPr>
      </w:pPr>
    </w:p>
    <w:p w:rsidR="00BD63E6" w:rsidRDefault="00D94B7A" w:rsidP="0013587C">
      <w:pPr>
        <w:pStyle w:val="ListParagraph"/>
        <w:numPr>
          <w:ilvl w:val="2"/>
          <w:numId w:val="83"/>
        </w:numPr>
        <w:tabs>
          <w:tab w:val="left" w:pos="637"/>
        </w:tabs>
        <w:spacing w:before="90"/>
        <w:ind w:left="636" w:hanging="516"/>
        <w:rPr>
          <w:sz w:val="23"/>
        </w:rPr>
      </w:pPr>
      <w:r>
        <w:rPr>
          <w:b/>
          <w:sz w:val="23"/>
        </w:rPr>
        <w:t xml:space="preserve">Price/Bid Form Preparation: </w:t>
      </w:r>
      <w:r>
        <w:rPr>
          <w:sz w:val="23"/>
        </w:rPr>
        <w:t>See</w:t>
      </w:r>
      <w:r>
        <w:rPr>
          <w:spacing w:val="-32"/>
          <w:sz w:val="23"/>
        </w:rPr>
        <w:t xml:space="preserve"> </w:t>
      </w:r>
      <w:r>
        <w:rPr>
          <w:sz w:val="23"/>
        </w:rPr>
        <w:t>§</w:t>
      </w:r>
      <w:hyperlink w:anchor="_bookmark309" w:history="1">
        <w:r>
          <w:rPr>
            <w:color w:val="0000FF"/>
            <w:sz w:val="23"/>
            <w:u w:val="single" w:color="0000FF"/>
          </w:rPr>
          <w:t>10.2.4</w:t>
        </w:r>
        <w:r>
          <w:rPr>
            <w:sz w:val="23"/>
          </w:rPr>
          <w:t>.</w:t>
        </w:r>
      </w:hyperlink>
    </w:p>
    <w:p w:rsidR="00BD63E6" w:rsidRDefault="00BD63E6">
      <w:pPr>
        <w:pStyle w:val="BodyText"/>
        <w:spacing w:before="2"/>
        <w:rPr>
          <w:sz w:val="15"/>
        </w:rPr>
      </w:pPr>
    </w:p>
    <w:p w:rsidR="00BD63E6" w:rsidRDefault="00D94B7A" w:rsidP="0013587C">
      <w:pPr>
        <w:pStyle w:val="ListParagraph"/>
        <w:numPr>
          <w:ilvl w:val="2"/>
          <w:numId w:val="83"/>
        </w:numPr>
        <w:tabs>
          <w:tab w:val="left" w:pos="644"/>
        </w:tabs>
        <w:spacing w:before="90"/>
        <w:ind w:right="149" w:firstLine="0"/>
        <w:rPr>
          <w:sz w:val="23"/>
        </w:rPr>
      </w:pPr>
      <w:r>
        <w:rPr>
          <w:b/>
          <w:sz w:val="23"/>
        </w:rPr>
        <w:t xml:space="preserve">Prequalification of Contractors or Subcontractors: </w:t>
      </w:r>
      <w:r>
        <w:rPr>
          <w:sz w:val="23"/>
        </w:rPr>
        <w:t xml:space="preserve">Prequalification criteria, procedures, and appeal process requirements are shown in </w:t>
      </w:r>
      <w:hyperlink w:anchor="_bookmark361" w:history="1">
        <w:r>
          <w:rPr>
            <w:color w:val="0000FF"/>
            <w:sz w:val="23"/>
            <w:u w:val="single" w:color="0000FF"/>
          </w:rPr>
          <w:t>Chapter</w:t>
        </w:r>
        <w:r>
          <w:rPr>
            <w:color w:val="0000FF"/>
            <w:spacing w:val="-37"/>
            <w:sz w:val="23"/>
            <w:u w:val="single" w:color="0000FF"/>
          </w:rPr>
          <w:t xml:space="preserve"> </w:t>
        </w:r>
        <w:r>
          <w:rPr>
            <w:color w:val="0000FF"/>
            <w:sz w:val="23"/>
            <w:u w:val="single" w:color="0000FF"/>
          </w:rPr>
          <w:t>11</w:t>
        </w:r>
        <w:r>
          <w:rPr>
            <w:sz w:val="23"/>
          </w:rPr>
          <w:t>.</w:t>
        </w:r>
      </w:hyperlink>
    </w:p>
    <w:p w:rsidR="00BD63E6" w:rsidRDefault="00BD63E6">
      <w:pPr>
        <w:pStyle w:val="BodyText"/>
        <w:spacing w:before="11"/>
        <w:rPr>
          <w:sz w:val="14"/>
        </w:rPr>
      </w:pPr>
    </w:p>
    <w:p w:rsidR="00BD63E6" w:rsidRDefault="00D94B7A" w:rsidP="0013587C">
      <w:pPr>
        <w:pStyle w:val="ListParagraph"/>
        <w:numPr>
          <w:ilvl w:val="2"/>
          <w:numId w:val="83"/>
        </w:numPr>
        <w:tabs>
          <w:tab w:val="left" w:pos="723"/>
        </w:tabs>
        <w:spacing w:before="90"/>
        <w:ind w:right="1048" w:firstLine="0"/>
        <w:rPr>
          <w:sz w:val="23"/>
        </w:rPr>
      </w:pPr>
      <w:r>
        <w:rPr>
          <w:b/>
          <w:sz w:val="23"/>
        </w:rPr>
        <w:t xml:space="preserve">Advertising: </w:t>
      </w:r>
      <w:r>
        <w:rPr>
          <w:sz w:val="23"/>
        </w:rPr>
        <w:t>The University shall notify the A/E in writing when Final Construction Documents have been approved. See §</w:t>
      </w:r>
      <w:hyperlink w:anchor="_bookmark310" w:history="1">
        <w:r>
          <w:rPr>
            <w:color w:val="0000FF"/>
            <w:sz w:val="23"/>
            <w:u w:val="single" w:color="0000FF"/>
          </w:rPr>
          <w:t xml:space="preserve">10.2.6 </w:t>
        </w:r>
      </w:hyperlink>
      <w:r>
        <w:rPr>
          <w:sz w:val="23"/>
        </w:rPr>
        <w:t>for advertising</w:t>
      </w:r>
      <w:r>
        <w:rPr>
          <w:spacing w:val="-47"/>
          <w:sz w:val="23"/>
        </w:rPr>
        <w:t xml:space="preserve"> </w:t>
      </w:r>
      <w:r>
        <w:rPr>
          <w:sz w:val="23"/>
        </w:rPr>
        <w:t>requirements.</w:t>
      </w:r>
    </w:p>
    <w:p w:rsidR="00BD63E6" w:rsidRDefault="00BD63E6">
      <w:pPr>
        <w:pStyle w:val="BodyText"/>
        <w:spacing w:before="10"/>
        <w:rPr>
          <w:sz w:val="15"/>
        </w:rPr>
      </w:pPr>
    </w:p>
    <w:p w:rsidR="00BD63E6" w:rsidRDefault="00D94B7A">
      <w:pPr>
        <w:pStyle w:val="Heading3"/>
        <w:spacing w:before="90"/>
      </w:pPr>
      <w:bookmarkStart w:id="425" w:name="SECTION_8.10___ADDITIVE_PRICE/BID_ITEMS"/>
      <w:bookmarkStart w:id="426" w:name="_bookmark282"/>
      <w:bookmarkEnd w:id="425"/>
      <w:bookmarkEnd w:id="426"/>
      <w:r>
        <w:t>SECTION 8.10   ADDITIVE PRICE/BID ITEMS</w:t>
      </w:r>
    </w:p>
    <w:p w:rsidR="00BD63E6" w:rsidRDefault="00D94B7A">
      <w:pPr>
        <w:pStyle w:val="BodyText"/>
        <w:spacing w:before="175"/>
        <w:ind w:left="120" w:right="108"/>
        <w:jc w:val="both"/>
      </w:pPr>
      <w:r>
        <w:t>The</w:t>
      </w:r>
      <w:r>
        <w:rPr>
          <w:spacing w:val="-11"/>
        </w:rPr>
        <w:t xml:space="preserve"> </w:t>
      </w:r>
      <w:r>
        <w:t>A/E</w:t>
      </w:r>
      <w:r>
        <w:rPr>
          <w:spacing w:val="-14"/>
        </w:rPr>
        <w:t xml:space="preserve"> </w:t>
      </w:r>
      <w:r>
        <w:t>is</w:t>
      </w:r>
      <w:r>
        <w:rPr>
          <w:spacing w:val="-13"/>
        </w:rPr>
        <w:t xml:space="preserve"> </w:t>
      </w:r>
      <w:r>
        <w:t>responsible</w:t>
      </w:r>
      <w:r>
        <w:rPr>
          <w:spacing w:val="-14"/>
        </w:rPr>
        <w:t xml:space="preserve"> </w:t>
      </w:r>
      <w:r>
        <w:t>for</w:t>
      </w:r>
      <w:r>
        <w:rPr>
          <w:spacing w:val="-12"/>
        </w:rPr>
        <w:t xml:space="preserve"> </w:t>
      </w:r>
      <w:r>
        <w:t>the</w:t>
      </w:r>
      <w:r>
        <w:rPr>
          <w:spacing w:val="-11"/>
        </w:rPr>
        <w:t xml:space="preserve"> </w:t>
      </w:r>
      <w:r>
        <w:t>development</w:t>
      </w:r>
      <w:r>
        <w:rPr>
          <w:spacing w:val="-14"/>
        </w:rPr>
        <w:t xml:space="preserve"> </w:t>
      </w:r>
      <w:r>
        <w:t>and</w:t>
      </w:r>
      <w:r>
        <w:rPr>
          <w:spacing w:val="-14"/>
        </w:rPr>
        <w:t xml:space="preserve"> </w:t>
      </w:r>
      <w:r>
        <w:t>design</w:t>
      </w:r>
      <w:r>
        <w:rPr>
          <w:spacing w:val="-12"/>
        </w:rPr>
        <w:t xml:space="preserve"> </w:t>
      </w:r>
      <w:r>
        <w:t>of</w:t>
      </w:r>
      <w:r>
        <w:rPr>
          <w:spacing w:val="-14"/>
        </w:rPr>
        <w:t xml:space="preserve"> </w:t>
      </w:r>
      <w:r>
        <w:t>the</w:t>
      </w:r>
      <w:r>
        <w:rPr>
          <w:spacing w:val="-11"/>
        </w:rPr>
        <w:t xml:space="preserve"> </w:t>
      </w:r>
      <w:r>
        <w:t>Project</w:t>
      </w:r>
      <w:r>
        <w:rPr>
          <w:spacing w:val="-11"/>
        </w:rPr>
        <w:t xml:space="preserve"> </w:t>
      </w:r>
      <w:r>
        <w:t>to</w:t>
      </w:r>
      <w:r>
        <w:rPr>
          <w:spacing w:val="-12"/>
        </w:rPr>
        <w:t xml:space="preserve"> </w:t>
      </w:r>
      <w:r>
        <w:t>meet</w:t>
      </w:r>
      <w:r>
        <w:rPr>
          <w:spacing w:val="-11"/>
        </w:rPr>
        <w:t xml:space="preserve"> </w:t>
      </w:r>
      <w:r>
        <w:t>the</w:t>
      </w:r>
      <w:r>
        <w:rPr>
          <w:spacing w:val="-14"/>
        </w:rPr>
        <w:t xml:space="preserve"> </w:t>
      </w:r>
      <w:r>
        <w:t>scope</w:t>
      </w:r>
      <w:r>
        <w:rPr>
          <w:spacing w:val="-13"/>
        </w:rPr>
        <w:t xml:space="preserve"> </w:t>
      </w:r>
      <w:r>
        <w:t>and</w:t>
      </w:r>
      <w:r>
        <w:rPr>
          <w:spacing w:val="-14"/>
        </w:rPr>
        <w:t xml:space="preserve"> </w:t>
      </w:r>
      <w:r>
        <w:t>to</w:t>
      </w:r>
      <w:r>
        <w:rPr>
          <w:spacing w:val="-12"/>
        </w:rPr>
        <w:t xml:space="preserve"> </w:t>
      </w:r>
      <w:r>
        <w:t>be</w:t>
      </w:r>
      <w:r>
        <w:rPr>
          <w:spacing w:val="-11"/>
        </w:rPr>
        <w:t xml:space="preserve"> </w:t>
      </w:r>
      <w:r>
        <w:t>within the Design-not-to-exceed Construction Budget identified in the A/E Contract. The Work included in the Total Base Price/Bid shall provide a complete and functional facility meeting all Code, accessibility, and safety</w:t>
      </w:r>
      <w:r>
        <w:rPr>
          <w:spacing w:val="-15"/>
        </w:rPr>
        <w:t xml:space="preserve"> </w:t>
      </w:r>
      <w:r>
        <w:t>requirements.</w:t>
      </w:r>
    </w:p>
    <w:p w:rsidR="00BD63E6" w:rsidRDefault="00BD63E6">
      <w:pPr>
        <w:pStyle w:val="BodyText"/>
        <w:spacing w:before="10"/>
        <w:rPr>
          <w:sz w:val="22"/>
        </w:rPr>
      </w:pPr>
    </w:p>
    <w:p w:rsidR="00BD63E6" w:rsidRDefault="00D94B7A">
      <w:pPr>
        <w:pStyle w:val="BodyText"/>
        <w:ind w:left="119" w:right="110"/>
        <w:jc w:val="both"/>
      </w:pPr>
      <w:r>
        <w:t>When the Project Cost Estimate indicates that the Total Base Price/Bid for the Project scope may not be within the available funds, the University and A/E should consider what features would be negotiated out if Prices/Bids are over budget and include that Work as Additive Price/Bid Items for cost or budget control. After the University and A/E have incorporated reasonable cost containment measures in the design, Additive Price/Bid Items may, with the approval of the AVP &amp; CFO, be used for budget control subject to the following limitations: (These limitations are not applicable to competitive negotiation procurements.)</w:t>
      </w:r>
    </w:p>
    <w:p w:rsidR="00BD63E6" w:rsidRDefault="00BD63E6">
      <w:pPr>
        <w:pStyle w:val="BodyText"/>
        <w:spacing w:before="10"/>
        <w:rPr>
          <w:sz w:val="22"/>
        </w:rPr>
      </w:pPr>
    </w:p>
    <w:p w:rsidR="00BD63E6" w:rsidRDefault="00D94B7A" w:rsidP="0013587C">
      <w:pPr>
        <w:pStyle w:val="ListParagraph"/>
        <w:numPr>
          <w:ilvl w:val="3"/>
          <w:numId w:val="83"/>
        </w:numPr>
        <w:tabs>
          <w:tab w:val="left" w:pos="1561"/>
        </w:tabs>
        <w:ind w:right="114"/>
        <w:jc w:val="both"/>
        <w:rPr>
          <w:sz w:val="23"/>
        </w:rPr>
      </w:pPr>
      <w:r>
        <w:rPr>
          <w:sz w:val="23"/>
        </w:rPr>
        <w:t>When Additive Price/Bid Items are approved for use, a maximum of four</w:t>
      </w:r>
      <w:r>
        <w:rPr>
          <w:spacing w:val="-40"/>
          <w:sz w:val="23"/>
        </w:rPr>
        <w:t xml:space="preserve"> </w:t>
      </w:r>
      <w:r>
        <w:rPr>
          <w:sz w:val="23"/>
        </w:rPr>
        <w:t>(4) Additive Price/Bid</w:t>
      </w:r>
      <w:r>
        <w:rPr>
          <w:spacing w:val="-8"/>
          <w:sz w:val="23"/>
        </w:rPr>
        <w:t xml:space="preserve"> </w:t>
      </w:r>
      <w:r>
        <w:rPr>
          <w:sz w:val="23"/>
        </w:rPr>
        <w:t>Items</w:t>
      </w:r>
      <w:r>
        <w:rPr>
          <w:spacing w:val="-9"/>
          <w:sz w:val="23"/>
        </w:rPr>
        <w:t xml:space="preserve"> </w:t>
      </w:r>
      <w:r>
        <w:rPr>
          <w:sz w:val="23"/>
        </w:rPr>
        <w:t>may</w:t>
      </w:r>
      <w:r>
        <w:rPr>
          <w:spacing w:val="-13"/>
          <w:sz w:val="23"/>
        </w:rPr>
        <w:t xml:space="preserve"> </w:t>
      </w:r>
      <w:r>
        <w:rPr>
          <w:sz w:val="23"/>
        </w:rPr>
        <w:t>be</w:t>
      </w:r>
      <w:r>
        <w:rPr>
          <w:spacing w:val="-7"/>
          <w:sz w:val="23"/>
        </w:rPr>
        <w:t xml:space="preserve"> </w:t>
      </w:r>
      <w:r>
        <w:rPr>
          <w:sz w:val="23"/>
        </w:rPr>
        <w:t>included.</w:t>
      </w:r>
      <w:r>
        <w:rPr>
          <w:spacing w:val="-8"/>
          <w:sz w:val="23"/>
        </w:rPr>
        <w:t xml:space="preserve"> </w:t>
      </w:r>
      <w:r>
        <w:rPr>
          <w:sz w:val="23"/>
        </w:rPr>
        <w:t>Such</w:t>
      </w:r>
      <w:r>
        <w:rPr>
          <w:spacing w:val="-11"/>
          <w:sz w:val="23"/>
        </w:rPr>
        <w:t xml:space="preserve"> </w:t>
      </w:r>
      <w:r>
        <w:rPr>
          <w:sz w:val="23"/>
        </w:rPr>
        <w:t>Additive</w:t>
      </w:r>
      <w:r>
        <w:rPr>
          <w:spacing w:val="-7"/>
          <w:sz w:val="23"/>
        </w:rPr>
        <w:t xml:space="preserve"> </w:t>
      </w:r>
      <w:r>
        <w:rPr>
          <w:sz w:val="23"/>
        </w:rPr>
        <w:t>Price/Bid</w:t>
      </w:r>
      <w:r>
        <w:rPr>
          <w:spacing w:val="-8"/>
          <w:sz w:val="23"/>
        </w:rPr>
        <w:t xml:space="preserve"> </w:t>
      </w:r>
      <w:r>
        <w:rPr>
          <w:sz w:val="23"/>
        </w:rPr>
        <w:t>Items</w:t>
      </w:r>
      <w:r>
        <w:rPr>
          <w:spacing w:val="-9"/>
          <w:sz w:val="23"/>
        </w:rPr>
        <w:t xml:space="preserve"> </w:t>
      </w:r>
      <w:r>
        <w:rPr>
          <w:sz w:val="23"/>
        </w:rPr>
        <w:t>are</w:t>
      </w:r>
      <w:r>
        <w:rPr>
          <w:spacing w:val="-7"/>
          <w:sz w:val="23"/>
        </w:rPr>
        <w:t xml:space="preserve"> </w:t>
      </w:r>
      <w:r>
        <w:rPr>
          <w:sz w:val="23"/>
        </w:rPr>
        <w:t>not</w:t>
      </w:r>
      <w:r>
        <w:rPr>
          <w:spacing w:val="-7"/>
          <w:sz w:val="23"/>
        </w:rPr>
        <w:t xml:space="preserve"> </w:t>
      </w:r>
      <w:r>
        <w:rPr>
          <w:sz w:val="23"/>
        </w:rPr>
        <w:t>intended</w:t>
      </w:r>
      <w:r>
        <w:rPr>
          <w:spacing w:val="-8"/>
          <w:sz w:val="23"/>
        </w:rPr>
        <w:t xml:space="preserve"> </w:t>
      </w:r>
      <w:r>
        <w:rPr>
          <w:sz w:val="23"/>
        </w:rPr>
        <w:t>to</w:t>
      </w:r>
      <w:r>
        <w:rPr>
          <w:spacing w:val="-11"/>
          <w:sz w:val="23"/>
        </w:rPr>
        <w:t xml:space="preserve"> </w:t>
      </w:r>
      <w:r>
        <w:rPr>
          <w:sz w:val="23"/>
        </w:rPr>
        <w:t>be a pricing exercise for the</w:t>
      </w:r>
      <w:r>
        <w:rPr>
          <w:spacing w:val="-36"/>
          <w:sz w:val="23"/>
        </w:rPr>
        <w:t xml:space="preserve"> </w:t>
      </w:r>
      <w:r>
        <w:rPr>
          <w:sz w:val="23"/>
        </w:rPr>
        <w:t>Offerors.</w:t>
      </w:r>
    </w:p>
    <w:p w:rsidR="00BD63E6" w:rsidRDefault="00BD63E6">
      <w:pPr>
        <w:pStyle w:val="BodyText"/>
        <w:spacing w:before="10"/>
        <w:rPr>
          <w:sz w:val="22"/>
        </w:rPr>
      </w:pPr>
    </w:p>
    <w:p w:rsidR="00BD63E6" w:rsidRDefault="00D94B7A" w:rsidP="0013587C">
      <w:pPr>
        <w:pStyle w:val="ListParagraph"/>
        <w:numPr>
          <w:ilvl w:val="3"/>
          <w:numId w:val="83"/>
        </w:numPr>
        <w:tabs>
          <w:tab w:val="left" w:pos="1560"/>
        </w:tabs>
        <w:ind w:right="112"/>
        <w:jc w:val="both"/>
        <w:rPr>
          <w:sz w:val="23"/>
        </w:rPr>
      </w:pPr>
      <w:r>
        <w:rPr>
          <w:sz w:val="23"/>
        </w:rPr>
        <w:t>Additive Price/Bid Items shall be structured to minimize additional effort needed to prepare the</w:t>
      </w:r>
      <w:r>
        <w:rPr>
          <w:spacing w:val="-10"/>
          <w:sz w:val="23"/>
        </w:rPr>
        <w:t xml:space="preserve"> </w:t>
      </w:r>
      <w:r>
        <w:rPr>
          <w:sz w:val="23"/>
        </w:rPr>
        <w:t>Proposal/Bid.</w:t>
      </w:r>
    </w:p>
    <w:p w:rsidR="00BD63E6" w:rsidRDefault="00BD63E6">
      <w:pPr>
        <w:pStyle w:val="BodyText"/>
        <w:spacing w:before="10"/>
        <w:rPr>
          <w:sz w:val="22"/>
        </w:rPr>
      </w:pPr>
    </w:p>
    <w:p w:rsidR="00BD63E6" w:rsidRDefault="00D94B7A" w:rsidP="0013587C">
      <w:pPr>
        <w:pStyle w:val="ListParagraph"/>
        <w:numPr>
          <w:ilvl w:val="3"/>
          <w:numId w:val="83"/>
        </w:numPr>
        <w:tabs>
          <w:tab w:val="left" w:pos="1558"/>
        </w:tabs>
        <w:ind w:left="1557" w:right="111" w:hanging="717"/>
        <w:jc w:val="both"/>
        <w:rPr>
          <w:sz w:val="23"/>
        </w:rPr>
      </w:pPr>
      <w:r>
        <w:rPr>
          <w:sz w:val="23"/>
        </w:rPr>
        <w:t>Additive</w:t>
      </w:r>
      <w:r>
        <w:rPr>
          <w:spacing w:val="-9"/>
          <w:sz w:val="23"/>
        </w:rPr>
        <w:t xml:space="preserve"> </w:t>
      </w:r>
      <w:r>
        <w:rPr>
          <w:sz w:val="23"/>
        </w:rPr>
        <w:t>Price/Bid</w:t>
      </w:r>
      <w:r>
        <w:rPr>
          <w:spacing w:val="-10"/>
          <w:sz w:val="23"/>
        </w:rPr>
        <w:t xml:space="preserve"> </w:t>
      </w:r>
      <w:r>
        <w:rPr>
          <w:sz w:val="23"/>
        </w:rPr>
        <w:t>Items</w:t>
      </w:r>
      <w:r>
        <w:rPr>
          <w:spacing w:val="-10"/>
          <w:sz w:val="23"/>
        </w:rPr>
        <w:t xml:space="preserve"> </w:t>
      </w:r>
      <w:r>
        <w:rPr>
          <w:sz w:val="23"/>
        </w:rPr>
        <w:t>shall</w:t>
      </w:r>
      <w:r>
        <w:rPr>
          <w:spacing w:val="-9"/>
          <w:sz w:val="23"/>
        </w:rPr>
        <w:t xml:space="preserve"> </w:t>
      </w:r>
      <w:r>
        <w:rPr>
          <w:sz w:val="23"/>
        </w:rPr>
        <w:t>not</w:t>
      </w:r>
      <w:r>
        <w:rPr>
          <w:spacing w:val="-9"/>
          <w:sz w:val="23"/>
        </w:rPr>
        <w:t xml:space="preserve"> </w:t>
      </w:r>
      <w:r>
        <w:rPr>
          <w:sz w:val="23"/>
        </w:rPr>
        <w:t>be</w:t>
      </w:r>
      <w:r>
        <w:rPr>
          <w:spacing w:val="-9"/>
          <w:sz w:val="23"/>
        </w:rPr>
        <w:t xml:space="preserve"> </w:t>
      </w:r>
      <w:r>
        <w:rPr>
          <w:sz w:val="23"/>
        </w:rPr>
        <w:t>used</w:t>
      </w:r>
      <w:r>
        <w:rPr>
          <w:spacing w:val="-10"/>
          <w:sz w:val="23"/>
        </w:rPr>
        <w:t xml:space="preserve"> </w:t>
      </w:r>
      <w:r>
        <w:rPr>
          <w:sz w:val="23"/>
        </w:rPr>
        <w:t>to</w:t>
      </w:r>
      <w:r>
        <w:rPr>
          <w:spacing w:val="-10"/>
          <w:sz w:val="23"/>
        </w:rPr>
        <w:t xml:space="preserve"> </w:t>
      </w:r>
      <w:r>
        <w:rPr>
          <w:sz w:val="23"/>
        </w:rPr>
        <w:t>provide</w:t>
      </w:r>
      <w:r>
        <w:rPr>
          <w:spacing w:val="-11"/>
          <w:sz w:val="23"/>
        </w:rPr>
        <w:t xml:space="preserve"> </w:t>
      </w:r>
      <w:r>
        <w:rPr>
          <w:sz w:val="23"/>
        </w:rPr>
        <w:t>essential</w:t>
      </w:r>
      <w:r>
        <w:rPr>
          <w:spacing w:val="-11"/>
          <w:sz w:val="23"/>
        </w:rPr>
        <w:t xml:space="preserve"> </w:t>
      </w:r>
      <w:r>
        <w:rPr>
          <w:sz w:val="23"/>
        </w:rPr>
        <w:t>elements</w:t>
      </w:r>
      <w:r>
        <w:rPr>
          <w:spacing w:val="-10"/>
          <w:sz w:val="23"/>
        </w:rPr>
        <w:t xml:space="preserve"> </w:t>
      </w:r>
      <w:r>
        <w:rPr>
          <w:sz w:val="23"/>
        </w:rPr>
        <w:t>of</w:t>
      </w:r>
      <w:r>
        <w:rPr>
          <w:spacing w:val="36"/>
          <w:sz w:val="23"/>
        </w:rPr>
        <w:t xml:space="preserve"> </w:t>
      </w:r>
      <w:r>
        <w:rPr>
          <w:sz w:val="23"/>
        </w:rPr>
        <w:t>the</w:t>
      </w:r>
      <w:r>
        <w:rPr>
          <w:spacing w:val="-11"/>
          <w:sz w:val="23"/>
        </w:rPr>
        <w:t xml:space="preserve"> </w:t>
      </w:r>
      <w:r>
        <w:rPr>
          <w:sz w:val="23"/>
        </w:rPr>
        <w:t>Project, such as connection to water supply, required lighting levels, or adequate HVAC capacity, or Work without which the building would not be habitable, functional or safe.</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rsidP="0013587C">
      <w:pPr>
        <w:pStyle w:val="ListParagraph"/>
        <w:numPr>
          <w:ilvl w:val="3"/>
          <w:numId w:val="83"/>
        </w:numPr>
        <w:tabs>
          <w:tab w:val="left" w:pos="1560"/>
        </w:tabs>
        <w:ind w:right="111"/>
        <w:jc w:val="both"/>
        <w:rPr>
          <w:sz w:val="23"/>
        </w:rPr>
      </w:pPr>
      <w:r>
        <w:rPr>
          <w:sz w:val="23"/>
        </w:rPr>
        <w:t>The Work/Design as described in the Base Price/Bid shall be of the level of quality required for the Project. Additive Price/Bid Items shall not be used as a shopping list to</w:t>
      </w:r>
      <w:r>
        <w:rPr>
          <w:spacing w:val="-9"/>
          <w:sz w:val="23"/>
        </w:rPr>
        <w:t xml:space="preserve"> </w:t>
      </w:r>
      <w:r>
        <w:rPr>
          <w:sz w:val="23"/>
        </w:rPr>
        <w:t>upgrade,</w:t>
      </w:r>
      <w:r>
        <w:rPr>
          <w:spacing w:val="-9"/>
          <w:sz w:val="23"/>
        </w:rPr>
        <w:t xml:space="preserve"> </w:t>
      </w:r>
      <w:r>
        <w:rPr>
          <w:sz w:val="23"/>
        </w:rPr>
        <w:t>substitute</w:t>
      </w:r>
      <w:r>
        <w:rPr>
          <w:spacing w:val="-8"/>
          <w:sz w:val="23"/>
        </w:rPr>
        <w:t xml:space="preserve"> </w:t>
      </w:r>
      <w:r>
        <w:rPr>
          <w:sz w:val="23"/>
        </w:rPr>
        <w:t>for,</w:t>
      </w:r>
      <w:r>
        <w:rPr>
          <w:spacing w:val="-6"/>
          <w:sz w:val="23"/>
        </w:rPr>
        <w:t xml:space="preserve"> </w:t>
      </w:r>
      <w:r>
        <w:rPr>
          <w:sz w:val="23"/>
        </w:rPr>
        <w:t>or</w:t>
      </w:r>
      <w:r>
        <w:rPr>
          <w:spacing w:val="-9"/>
          <w:sz w:val="23"/>
        </w:rPr>
        <w:t xml:space="preserve"> </w:t>
      </w:r>
      <w:r>
        <w:rPr>
          <w:sz w:val="23"/>
        </w:rPr>
        <w:t>delete</w:t>
      </w:r>
      <w:r>
        <w:rPr>
          <w:spacing w:val="-8"/>
          <w:sz w:val="23"/>
        </w:rPr>
        <w:t xml:space="preserve"> </w:t>
      </w:r>
      <w:r>
        <w:rPr>
          <w:sz w:val="23"/>
        </w:rPr>
        <w:t>for</w:t>
      </w:r>
      <w:r>
        <w:rPr>
          <w:spacing w:val="-9"/>
          <w:sz w:val="23"/>
        </w:rPr>
        <w:t xml:space="preserve"> </w:t>
      </w:r>
      <w:r>
        <w:rPr>
          <w:sz w:val="23"/>
        </w:rPr>
        <w:t>credit</w:t>
      </w:r>
      <w:r>
        <w:rPr>
          <w:spacing w:val="-8"/>
          <w:sz w:val="23"/>
        </w:rPr>
        <w:t xml:space="preserve"> </w:t>
      </w:r>
      <w:r>
        <w:rPr>
          <w:sz w:val="23"/>
        </w:rPr>
        <w:t>any</w:t>
      </w:r>
      <w:r>
        <w:rPr>
          <w:spacing w:val="-13"/>
          <w:sz w:val="23"/>
        </w:rPr>
        <w:t xml:space="preserve"> </w:t>
      </w:r>
      <w:r>
        <w:rPr>
          <w:sz w:val="23"/>
        </w:rPr>
        <w:t>part</w:t>
      </w:r>
      <w:r>
        <w:rPr>
          <w:spacing w:val="-8"/>
          <w:sz w:val="23"/>
        </w:rPr>
        <w:t xml:space="preserve"> </w:t>
      </w:r>
      <w:r>
        <w:rPr>
          <w:sz w:val="23"/>
        </w:rPr>
        <w:t>of</w:t>
      </w:r>
      <w:r>
        <w:rPr>
          <w:spacing w:val="-11"/>
          <w:sz w:val="23"/>
        </w:rPr>
        <w:t xml:space="preserve"> </w:t>
      </w:r>
      <w:r>
        <w:rPr>
          <w:sz w:val="23"/>
        </w:rPr>
        <w:t>the</w:t>
      </w:r>
      <w:r>
        <w:rPr>
          <w:spacing w:val="-5"/>
          <w:sz w:val="23"/>
        </w:rPr>
        <w:t xml:space="preserve"> </w:t>
      </w:r>
      <w:r>
        <w:rPr>
          <w:sz w:val="23"/>
        </w:rPr>
        <w:t>Work</w:t>
      </w:r>
      <w:r>
        <w:rPr>
          <w:spacing w:val="-6"/>
          <w:sz w:val="23"/>
        </w:rPr>
        <w:t xml:space="preserve"> </w:t>
      </w:r>
      <w:r>
        <w:rPr>
          <w:sz w:val="23"/>
        </w:rPr>
        <w:t>included</w:t>
      </w:r>
      <w:r>
        <w:rPr>
          <w:spacing w:val="-9"/>
          <w:sz w:val="23"/>
        </w:rPr>
        <w:t xml:space="preserve"> </w:t>
      </w:r>
      <w:r>
        <w:rPr>
          <w:sz w:val="23"/>
        </w:rPr>
        <w:t>in</w:t>
      </w:r>
      <w:r>
        <w:rPr>
          <w:spacing w:val="-9"/>
          <w:sz w:val="23"/>
        </w:rPr>
        <w:t xml:space="preserve"> </w:t>
      </w:r>
      <w:r>
        <w:rPr>
          <w:sz w:val="23"/>
        </w:rPr>
        <w:t>the</w:t>
      </w:r>
      <w:r>
        <w:rPr>
          <w:spacing w:val="-8"/>
          <w:sz w:val="23"/>
        </w:rPr>
        <w:t xml:space="preserve"> </w:t>
      </w:r>
      <w:r>
        <w:rPr>
          <w:sz w:val="23"/>
        </w:rPr>
        <w:t>Base Price/Bid.</w:t>
      </w:r>
    </w:p>
    <w:p w:rsidR="00BD63E6" w:rsidRDefault="00BD63E6">
      <w:pPr>
        <w:pStyle w:val="BodyText"/>
        <w:spacing w:before="9"/>
        <w:rPr>
          <w:sz w:val="22"/>
        </w:rPr>
      </w:pPr>
    </w:p>
    <w:p w:rsidR="00BD63E6" w:rsidRDefault="00D94B7A" w:rsidP="0013587C">
      <w:pPr>
        <w:pStyle w:val="ListParagraph"/>
        <w:numPr>
          <w:ilvl w:val="3"/>
          <w:numId w:val="83"/>
        </w:numPr>
        <w:tabs>
          <w:tab w:val="left" w:pos="1560"/>
        </w:tabs>
        <w:spacing w:before="1"/>
        <w:ind w:right="117"/>
        <w:jc w:val="both"/>
        <w:rPr>
          <w:sz w:val="23"/>
        </w:rPr>
      </w:pPr>
      <w:r>
        <w:rPr>
          <w:sz w:val="23"/>
        </w:rPr>
        <w:t>Only the term Additive Price/Bid Item shall be used. Use of the term Alternate is not permitted.</w:t>
      </w:r>
    </w:p>
    <w:p w:rsidR="00BD63E6" w:rsidRDefault="00BD63E6">
      <w:pPr>
        <w:pStyle w:val="BodyText"/>
        <w:spacing w:before="1"/>
      </w:pPr>
    </w:p>
    <w:p w:rsidR="00BD63E6" w:rsidRDefault="00D94B7A" w:rsidP="0013587C">
      <w:pPr>
        <w:pStyle w:val="ListParagraph"/>
        <w:numPr>
          <w:ilvl w:val="3"/>
          <w:numId w:val="83"/>
        </w:numPr>
        <w:tabs>
          <w:tab w:val="left" w:pos="1560"/>
        </w:tabs>
        <w:ind w:right="111"/>
        <w:jc w:val="both"/>
        <w:rPr>
          <w:sz w:val="23"/>
        </w:rPr>
      </w:pPr>
      <w:r>
        <w:rPr>
          <w:sz w:val="23"/>
        </w:rPr>
        <w:t>The Work included in each Additive Price/Bid Item shall produce a complete component that may be incorporated into the Work in the Base</w:t>
      </w:r>
      <w:r>
        <w:rPr>
          <w:spacing w:val="-44"/>
          <w:sz w:val="23"/>
        </w:rPr>
        <w:t xml:space="preserve"> </w:t>
      </w:r>
      <w:r>
        <w:rPr>
          <w:sz w:val="23"/>
        </w:rPr>
        <w:t>Price/Bid.</w:t>
      </w:r>
    </w:p>
    <w:p w:rsidR="00BD63E6" w:rsidRDefault="00BD63E6">
      <w:pPr>
        <w:pStyle w:val="BodyText"/>
        <w:spacing w:before="9"/>
        <w:rPr>
          <w:sz w:val="22"/>
        </w:rPr>
      </w:pPr>
    </w:p>
    <w:p w:rsidR="00BD63E6" w:rsidRDefault="00D94B7A" w:rsidP="0013587C">
      <w:pPr>
        <w:pStyle w:val="ListParagraph"/>
        <w:numPr>
          <w:ilvl w:val="3"/>
          <w:numId w:val="83"/>
        </w:numPr>
        <w:tabs>
          <w:tab w:val="left" w:pos="1559"/>
          <w:tab w:val="left" w:pos="1560"/>
        </w:tabs>
        <w:spacing w:before="1"/>
        <w:rPr>
          <w:sz w:val="23"/>
        </w:rPr>
      </w:pPr>
      <w:r>
        <w:rPr>
          <w:sz w:val="23"/>
        </w:rPr>
        <w:t>Each Additive Price/Bid Item shall be independent of other Additive</w:t>
      </w:r>
      <w:r>
        <w:rPr>
          <w:spacing w:val="-15"/>
          <w:sz w:val="23"/>
        </w:rPr>
        <w:t xml:space="preserve"> </w:t>
      </w:r>
      <w:r>
        <w:rPr>
          <w:sz w:val="23"/>
        </w:rPr>
        <w:t>Price/</w:t>
      </w:r>
      <w:r w:rsidR="00A73D9C">
        <w:rPr>
          <w:sz w:val="23"/>
        </w:rPr>
        <w:t xml:space="preserve"> </w:t>
      </w:r>
      <w:r>
        <w:rPr>
          <w:sz w:val="23"/>
        </w:rPr>
        <w:t>Bid</w:t>
      </w:r>
      <w:r w:rsidR="00A73D9C">
        <w:rPr>
          <w:sz w:val="23"/>
        </w:rPr>
        <w:t xml:space="preserve"> </w:t>
      </w:r>
      <w:r>
        <w:rPr>
          <w:sz w:val="23"/>
        </w:rPr>
        <w:t>Items.</w:t>
      </w:r>
    </w:p>
    <w:p w:rsidR="00BD63E6" w:rsidRDefault="00BD63E6">
      <w:pPr>
        <w:pStyle w:val="BodyText"/>
        <w:spacing w:before="10"/>
        <w:rPr>
          <w:sz w:val="22"/>
        </w:rPr>
      </w:pPr>
    </w:p>
    <w:p w:rsidR="00BD63E6" w:rsidRDefault="00D94B7A" w:rsidP="0013587C">
      <w:pPr>
        <w:pStyle w:val="ListParagraph"/>
        <w:numPr>
          <w:ilvl w:val="3"/>
          <w:numId w:val="83"/>
        </w:numPr>
        <w:tabs>
          <w:tab w:val="left" w:pos="1560"/>
        </w:tabs>
        <w:ind w:right="108"/>
        <w:jc w:val="both"/>
        <w:rPr>
          <w:sz w:val="23"/>
        </w:rPr>
      </w:pPr>
      <w:r>
        <w:rPr>
          <w:sz w:val="23"/>
        </w:rPr>
        <w:t>None</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Additive</w:t>
      </w:r>
      <w:r>
        <w:rPr>
          <w:spacing w:val="-11"/>
          <w:sz w:val="23"/>
        </w:rPr>
        <w:t xml:space="preserve"> </w:t>
      </w:r>
      <w:r>
        <w:rPr>
          <w:sz w:val="23"/>
        </w:rPr>
        <w:t>Price/Bid</w:t>
      </w:r>
      <w:r>
        <w:rPr>
          <w:spacing w:val="-12"/>
          <w:sz w:val="23"/>
        </w:rPr>
        <w:t xml:space="preserve"> </w:t>
      </w:r>
      <w:r>
        <w:rPr>
          <w:sz w:val="23"/>
        </w:rPr>
        <w:t>Items</w:t>
      </w:r>
      <w:r>
        <w:rPr>
          <w:spacing w:val="-13"/>
          <w:sz w:val="23"/>
        </w:rPr>
        <w:t xml:space="preserve"> </w:t>
      </w:r>
      <w:r>
        <w:rPr>
          <w:sz w:val="23"/>
        </w:rPr>
        <w:t>shall</w:t>
      </w:r>
      <w:r>
        <w:rPr>
          <w:spacing w:val="-14"/>
          <w:sz w:val="23"/>
        </w:rPr>
        <w:t xml:space="preserve"> </w:t>
      </w:r>
      <w:r>
        <w:rPr>
          <w:sz w:val="23"/>
        </w:rPr>
        <w:t>compromise</w:t>
      </w:r>
      <w:r>
        <w:rPr>
          <w:spacing w:val="-11"/>
          <w:sz w:val="23"/>
        </w:rPr>
        <w:t xml:space="preserve"> </w:t>
      </w:r>
      <w:r>
        <w:rPr>
          <w:sz w:val="23"/>
        </w:rPr>
        <w:t>the</w:t>
      </w:r>
      <w:r>
        <w:rPr>
          <w:spacing w:val="-11"/>
          <w:sz w:val="23"/>
        </w:rPr>
        <w:t xml:space="preserve"> </w:t>
      </w:r>
      <w:r>
        <w:rPr>
          <w:sz w:val="23"/>
        </w:rPr>
        <w:t>Work</w:t>
      </w:r>
      <w:r>
        <w:rPr>
          <w:spacing w:val="-12"/>
          <w:sz w:val="23"/>
        </w:rPr>
        <w:t xml:space="preserve"> </w:t>
      </w:r>
      <w:r>
        <w:rPr>
          <w:sz w:val="23"/>
        </w:rPr>
        <w:t>in</w:t>
      </w:r>
      <w:r>
        <w:rPr>
          <w:spacing w:val="-12"/>
          <w:sz w:val="23"/>
        </w:rPr>
        <w:t xml:space="preserve"> </w:t>
      </w:r>
      <w:r>
        <w:rPr>
          <w:sz w:val="23"/>
        </w:rPr>
        <w:t>the</w:t>
      </w:r>
      <w:r>
        <w:rPr>
          <w:spacing w:val="-11"/>
          <w:sz w:val="23"/>
        </w:rPr>
        <w:t xml:space="preserve"> </w:t>
      </w:r>
      <w:r>
        <w:rPr>
          <w:sz w:val="23"/>
        </w:rPr>
        <w:t>Base</w:t>
      </w:r>
      <w:r>
        <w:rPr>
          <w:spacing w:val="-14"/>
          <w:sz w:val="23"/>
        </w:rPr>
        <w:t xml:space="preserve"> </w:t>
      </w:r>
      <w:r>
        <w:rPr>
          <w:sz w:val="23"/>
        </w:rPr>
        <w:t>Price/Bid and other Additive Price/Bid Items for compliance with Code, accessibility or safety requirements.</w:t>
      </w:r>
    </w:p>
    <w:p w:rsidR="00BD63E6" w:rsidRDefault="00BD63E6">
      <w:pPr>
        <w:pStyle w:val="BodyText"/>
        <w:spacing w:before="9"/>
        <w:rPr>
          <w:sz w:val="22"/>
        </w:rPr>
      </w:pPr>
    </w:p>
    <w:p w:rsidR="00BD63E6" w:rsidRDefault="00D94B7A" w:rsidP="0013587C">
      <w:pPr>
        <w:pStyle w:val="ListParagraph"/>
        <w:numPr>
          <w:ilvl w:val="3"/>
          <w:numId w:val="83"/>
        </w:numPr>
        <w:tabs>
          <w:tab w:val="left" w:pos="1560"/>
        </w:tabs>
        <w:spacing w:before="1"/>
        <w:ind w:right="113"/>
        <w:jc w:val="both"/>
        <w:rPr>
          <w:sz w:val="23"/>
        </w:rPr>
      </w:pPr>
      <w:r>
        <w:rPr>
          <w:sz w:val="23"/>
        </w:rPr>
        <w:t>Additive Price/Bid Items shall be listed so the most essential Additive is first, and so on.</w:t>
      </w:r>
    </w:p>
    <w:p w:rsidR="00BD63E6" w:rsidRDefault="00BD63E6">
      <w:pPr>
        <w:pStyle w:val="BodyText"/>
        <w:spacing w:before="10"/>
        <w:rPr>
          <w:sz w:val="22"/>
        </w:rPr>
      </w:pPr>
    </w:p>
    <w:p w:rsidR="00BD63E6" w:rsidRDefault="00D94B7A" w:rsidP="0013587C">
      <w:pPr>
        <w:pStyle w:val="ListParagraph"/>
        <w:numPr>
          <w:ilvl w:val="3"/>
          <w:numId w:val="83"/>
        </w:numPr>
        <w:tabs>
          <w:tab w:val="left" w:pos="1560"/>
        </w:tabs>
        <w:ind w:right="108"/>
        <w:jc w:val="both"/>
        <w:rPr>
          <w:sz w:val="23"/>
        </w:rPr>
      </w:pPr>
      <w:r>
        <w:rPr>
          <w:sz w:val="23"/>
        </w:rPr>
        <w:t>When</w:t>
      </w:r>
      <w:r>
        <w:rPr>
          <w:spacing w:val="-7"/>
          <w:sz w:val="23"/>
        </w:rPr>
        <w:t xml:space="preserve"> </w:t>
      </w:r>
      <w:r>
        <w:rPr>
          <w:sz w:val="23"/>
        </w:rPr>
        <w:t>Project</w:t>
      </w:r>
      <w:r>
        <w:rPr>
          <w:spacing w:val="-6"/>
          <w:sz w:val="23"/>
        </w:rPr>
        <w:t xml:space="preserve"> </w:t>
      </w:r>
      <w:r>
        <w:rPr>
          <w:sz w:val="23"/>
        </w:rPr>
        <w:t>Bids</w:t>
      </w:r>
      <w:r>
        <w:rPr>
          <w:spacing w:val="-8"/>
          <w:sz w:val="23"/>
        </w:rPr>
        <w:t xml:space="preserve"> </w:t>
      </w:r>
      <w:r>
        <w:rPr>
          <w:sz w:val="23"/>
        </w:rPr>
        <w:t>are</w:t>
      </w:r>
      <w:r>
        <w:rPr>
          <w:spacing w:val="-6"/>
          <w:sz w:val="23"/>
        </w:rPr>
        <w:t xml:space="preserve"> </w:t>
      </w:r>
      <w:r>
        <w:rPr>
          <w:sz w:val="23"/>
        </w:rPr>
        <w:t>received</w:t>
      </w:r>
      <w:r>
        <w:rPr>
          <w:spacing w:val="-7"/>
          <w:sz w:val="23"/>
        </w:rPr>
        <w:t xml:space="preserve"> </w:t>
      </w:r>
      <w:r>
        <w:rPr>
          <w:sz w:val="23"/>
        </w:rPr>
        <w:t>and</w:t>
      </w:r>
      <w:r>
        <w:rPr>
          <w:spacing w:val="-10"/>
          <w:sz w:val="23"/>
        </w:rPr>
        <w:t xml:space="preserve"> </w:t>
      </w:r>
      <w:r>
        <w:rPr>
          <w:sz w:val="23"/>
        </w:rPr>
        <w:t>opened,</w:t>
      </w:r>
      <w:r>
        <w:rPr>
          <w:spacing w:val="-10"/>
          <w:sz w:val="23"/>
        </w:rPr>
        <w:t xml:space="preserve"> </w:t>
      </w:r>
      <w:r>
        <w:rPr>
          <w:sz w:val="23"/>
        </w:rPr>
        <w:t>the</w:t>
      </w:r>
      <w:r>
        <w:rPr>
          <w:spacing w:val="-9"/>
          <w:sz w:val="23"/>
        </w:rPr>
        <w:t xml:space="preserve"> </w:t>
      </w:r>
      <w:r>
        <w:rPr>
          <w:sz w:val="23"/>
        </w:rPr>
        <w:t>low</w:t>
      </w:r>
      <w:r>
        <w:rPr>
          <w:spacing w:val="-10"/>
          <w:sz w:val="23"/>
        </w:rPr>
        <w:t xml:space="preserve"> </w:t>
      </w:r>
      <w:r>
        <w:rPr>
          <w:sz w:val="23"/>
        </w:rPr>
        <w:t>Bidder</w:t>
      </w:r>
      <w:r>
        <w:rPr>
          <w:spacing w:val="-7"/>
          <w:sz w:val="23"/>
        </w:rPr>
        <w:t xml:space="preserve"> </w:t>
      </w:r>
      <w:r>
        <w:rPr>
          <w:sz w:val="23"/>
        </w:rPr>
        <w:t>shall</w:t>
      </w:r>
      <w:r>
        <w:rPr>
          <w:spacing w:val="-9"/>
          <w:sz w:val="23"/>
        </w:rPr>
        <w:t xml:space="preserve"> </w:t>
      </w:r>
      <w:r>
        <w:rPr>
          <w:sz w:val="23"/>
        </w:rPr>
        <w:t>be</w:t>
      </w:r>
      <w:r>
        <w:rPr>
          <w:spacing w:val="-9"/>
          <w:sz w:val="23"/>
        </w:rPr>
        <w:t xml:space="preserve"> </w:t>
      </w:r>
      <w:r>
        <w:rPr>
          <w:sz w:val="23"/>
        </w:rPr>
        <w:t>determined</w:t>
      </w:r>
      <w:r>
        <w:rPr>
          <w:spacing w:val="44"/>
          <w:sz w:val="23"/>
        </w:rPr>
        <w:t xml:space="preserve"> </w:t>
      </w:r>
      <w:r>
        <w:rPr>
          <w:sz w:val="23"/>
        </w:rPr>
        <w:t>based on the lowest cumulative Bid for the Total Base Bid plus the total amount of the Additive Bid Items, taken in sequence as the University in its sole discretion decides to</w:t>
      </w:r>
      <w:r>
        <w:rPr>
          <w:spacing w:val="-8"/>
          <w:sz w:val="23"/>
        </w:rPr>
        <w:t xml:space="preserve"> </w:t>
      </w:r>
      <w:r>
        <w:rPr>
          <w:sz w:val="23"/>
        </w:rPr>
        <w:t>accept/award.</w:t>
      </w:r>
      <w:r>
        <w:rPr>
          <w:spacing w:val="-11"/>
          <w:sz w:val="23"/>
        </w:rPr>
        <w:t xml:space="preserve"> </w:t>
      </w:r>
      <w:r>
        <w:rPr>
          <w:sz w:val="23"/>
        </w:rPr>
        <w:t>When</w:t>
      </w:r>
      <w:r>
        <w:rPr>
          <w:spacing w:val="-8"/>
          <w:sz w:val="23"/>
        </w:rPr>
        <w:t xml:space="preserve"> </w:t>
      </w:r>
      <w:r>
        <w:rPr>
          <w:sz w:val="23"/>
        </w:rPr>
        <w:t>Project</w:t>
      </w:r>
      <w:r>
        <w:rPr>
          <w:spacing w:val="-7"/>
          <w:sz w:val="23"/>
        </w:rPr>
        <w:t xml:space="preserve"> </w:t>
      </w:r>
      <w:r>
        <w:rPr>
          <w:sz w:val="23"/>
        </w:rPr>
        <w:t>Proposal</w:t>
      </w:r>
      <w:r>
        <w:rPr>
          <w:spacing w:val="-7"/>
          <w:sz w:val="23"/>
        </w:rPr>
        <w:t xml:space="preserve"> </w:t>
      </w:r>
      <w:r>
        <w:rPr>
          <w:sz w:val="23"/>
        </w:rPr>
        <w:t>Prices</w:t>
      </w:r>
      <w:r>
        <w:rPr>
          <w:spacing w:val="-11"/>
          <w:sz w:val="23"/>
        </w:rPr>
        <w:t xml:space="preserve"> </w:t>
      </w:r>
      <w:r>
        <w:rPr>
          <w:sz w:val="23"/>
        </w:rPr>
        <w:t>are</w:t>
      </w:r>
      <w:r>
        <w:rPr>
          <w:spacing w:val="-10"/>
          <w:sz w:val="23"/>
        </w:rPr>
        <w:t xml:space="preserve"> </w:t>
      </w:r>
      <w:r>
        <w:rPr>
          <w:sz w:val="23"/>
        </w:rPr>
        <w:t>evaluated,</w:t>
      </w:r>
      <w:r>
        <w:rPr>
          <w:spacing w:val="-11"/>
          <w:sz w:val="23"/>
        </w:rPr>
        <w:t xml:space="preserve"> </w:t>
      </w:r>
      <w:r>
        <w:rPr>
          <w:sz w:val="23"/>
        </w:rPr>
        <w:t>the</w:t>
      </w:r>
      <w:r>
        <w:rPr>
          <w:spacing w:val="-7"/>
          <w:sz w:val="23"/>
        </w:rPr>
        <w:t xml:space="preserve"> </w:t>
      </w:r>
      <w:r>
        <w:rPr>
          <w:sz w:val="23"/>
        </w:rPr>
        <w:t>selected</w:t>
      </w:r>
      <w:r>
        <w:rPr>
          <w:spacing w:val="-8"/>
          <w:sz w:val="23"/>
        </w:rPr>
        <w:t xml:space="preserve"> </w:t>
      </w:r>
      <w:r>
        <w:rPr>
          <w:sz w:val="23"/>
        </w:rPr>
        <w:t>firm</w:t>
      </w:r>
      <w:r>
        <w:rPr>
          <w:spacing w:val="-10"/>
          <w:sz w:val="23"/>
        </w:rPr>
        <w:t xml:space="preserve"> </w:t>
      </w:r>
      <w:r>
        <w:rPr>
          <w:sz w:val="23"/>
        </w:rPr>
        <w:t>shall</w:t>
      </w:r>
      <w:r>
        <w:rPr>
          <w:spacing w:val="-12"/>
          <w:sz w:val="23"/>
        </w:rPr>
        <w:t xml:space="preserve"> </w:t>
      </w:r>
      <w:r>
        <w:rPr>
          <w:sz w:val="23"/>
        </w:rPr>
        <w:t>be determined</w:t>
      </w:r>
      <w:r>
        <w:rPr>
          <w:spacing w:val="-3"/>
          <w:sz w:val="23"/>
        </w:rPr>
        <w:t xml:space="preserve"> </w:t>
      </w:r>
      <w:r>
        <w:rPr>
          <w:sz w:val="23"/>
        </w:rPr>
        <w:t>in</w:t>
      </w:r>
      <w:r>
        <w:rPr>
          <w:spacing w:val="-6"/>
          <w:sz w:val="23"/>
        </w:rPr>
        <w:t xml:space="preserve"> </w:t>
      </w:r>
      <w:r>
        <w:rPr>
          <w:sz w:val="23"/>
        </w:rPr>
        <w:t>accordance</w:t>
      </w:r>
      <w:r>
        <w:rPr>
          <w:spacing w:val="-5"/>
          <w:sz w:val="23"/>
        </w:rPr>
        <w:t xml:space="preserve"> </w:t>
      </w:r>
      <w:r>
        <w:rPr>
          <w:sz w:val="23"/>
        </w:rPr>
        <w:t>with</w:t>
      </w:r>
      <w:r>
        <w:rPr>
          <w:spacing w:val="-3"/>
          <w:sz w:val="23"/>
        </w:rPr>
        <w:t xml:space="preserve"> </w:t>
      </w:r>
      <w:r>
        <w:rPr>
          <w:sz w:val="23"/>
        </w:rPr>
        <w:t>the</w:t>
      </w:r>
      <w:r>
        <w:rPr>
          <w:spacing w:val="-3"/>
          <w:sz w:val="23"/>
        </w:rPr>
        <w:t xml:space="preserve"> </w:t>
      </w:r>
      <w:r>
        <w:rPr>
          <w:sz w:val="23"/>
        </w:rPr>
        <w:t>criteria</w:t>
      </w:r>
      <w:r>
        <w:rPr>
          <w:spacing w:val="-5"/>
          <w:sz w:val="23"/>
        </w:rPr>
        <w:t xml:space="preserve"> </w:t>
      </w:r>
      <w:r>
        <w:rPr>
          <w:sz w:val="23"/>
        </w:rPr>
        <w:t>in</w:t>
      </w:r>
      <w:r>
        <w:rPr>
          <w:spacing w:val="-3"/>
          <w:sz w:val="23"/>
        </w:rPr>
        <w:t xml:space="preserve"> </w:t>
      </w:r>
      <w:r>
        <w:rPr>
          <w:sz w:val="23"/>
        </w:rPr>
        <w:t>the</w:t>
      </w:r>
      <w:r>
        <w:rPr>
          <w:spacing w:val="-32"/>
          <w:sz w:val="23"/>
        </w:rPr>
        <w:t xml:space="preserve"> </w:t>
      </w:r>
      <w:r>
        <w:rPr>
          <w:sz w:val="23"/>
        </w:rPr>
        <w:t>RFP.</w:t>
      </w:r>
    </w:p>
    <w:p w:rsidR="00BD63E6" w:rsidRDefault="00BD63E6">
      <w:pPr>
        <w:pStyle w:val="BodyText"/>
        <w:spacing w:before="9"/>
        <w:rPr>
          <w:sz w:val="22"/>
        </w:rPr>
      </w:pPr>
    </w:p>
    <w:p w:rsidR="00BD63E6" w:rsidRDefault="00D94B7A" w:rsidP="0013587C">
      <w:pPr>
        <w:pStyle w:val="ListParagraph"/>
        <w:numPr>
          <w:ilvl w:val="3"/>
          <w:numId w:val="83"/>
        </w:numPr>
        <w:tabs>
          <w:tab w:val="left" w:pos="1560"/>
        </w:tabs>
        <w:ind w:right="110"/>
        <w:jc w:val="both"/>
        <w:rPr>
          <w:sz w:val="23"/>
        </w:rPr>
      </w:pPr>
      <w:r>
        <w:rPr>
          <w:sz w:val="23"/>
        </w:rPr>
        <w:t>Negotiations of Additive Bid Item amounts are prohibited. Negotiations are allowed only</w:t>
      </w:r>
      <w:r>
        <w:rPr>
          <w:spacing w:val="-10"/>
          <w:sz w:val="23"/>
        </w:rPr>
        <w:t xml:space="preserve"> </w:t>
      </w:r>
      <w:r>
        <w:rPr>
          <w:sz w:val="23"/>
        </w:rPr>
        <w:t>for</w:t>
      </w:r>
      <w:r>
        <w:rPr>
          <w:spacing w:val="-7"/>
          <w:sz w:val="23"/>
        </w:rPr>
        <w:t xml:space="preserve"> </w:t>
      </w:r>
      <w:r>
        <w:rPr>
          <w:sz w:val="23"/>
        </w:rPr>
        <w:t>the</w:t>
      </w:r>
      <w:r>
        <w:rPr>
          <w:spacing w:val="-6"/>
          <w:sz w:val="23"/>
        </w:rPr>
        <w:t xml:space="preserve"> </w:t>
      </w:r>
      <w:r>
        <w:rPr>
          <w:sz w:val="23"/>
        </w:rPr>
        <w:t>Base</w:t>
      </w:r>
      <w:r>
        <w:rPr>
          <w:spacing w:val="-6"/>
          <w:sz w:val="23"/>
        </w:rPr>
        <w:t xml:space="preserve"> </w:t>
      </w:r>
      <w:r>
        <w:rPr>
          <w:sz w:val="23"/>
        </w:rPr>
        <w:t>Bid</w:t>
      </w:r>
      <w:r>
        <w:rPr>
          <w:spacing w:val="-7"/>
          <w:sz w:val="23"/>
        </w:rPr>
        <w:t xml:space="preserve"> </w:t>
      </w:r>
      <w:r>
        <w:rPr>
          <w:sz w:val="23"/>
        </w:rPr>
        <w:t>Work.</w:t>
      </w:r>
      <w:r>
        <w:rPr>
          <w:spacing w:val="-7"/>
          <w:sz w:val="23"/>
        </w:rPr>
        <w:t xml:space="preserve"> </w:t>
      </w:r>
      <w:r>
        <w:rPr>
          <w:sz w:val="23"/>
        </w:rPr>
        <w:t>If</w:t>
      </w:r>
      <w:r>
        <w:rPr>
          <w:spacing w:val="-10"/>
          <w:sz w:val="23"/>
        </w:rPr>
        <w:t xml:space="preserve"> </w:t>
      </w:r>
      <w:r>
        <w:rPr>
          <w:sz w:val="23"/>
        </w:rPr>
        <w:t>negotiations</w:t>
      </w:r>
      <w:r>
        <w:rPr>
          <w:spacing w:val="-8"/>
          <w:sz w:val="23"/>
        </w:rPr>
        <w:t xml:space="preserve"> </w:t>
      </w:r>
      <w:r>
        <w:rPr>
          <w:sz w:val="23"/>
        </w:rPr>
        <w:t>are</w:t>
      </w:r>
      <w:r>
        <w:rPr>
          <w:spacing w:val="-6"/>
          <w:sz w:val="23"/>
        </w:rPr>
        <w:t xml:space="preserve"> </w:t>
      </w:r>
      <w:r>
        <w:rPr>
          <w:sz w:val="23"/>
        </w:rPr>
        <w:t>required</w:t>
      </w:r>
      <w:r>
        <w:rPr>
          <w:spacing w:val="-7"/>
          <w:sz w:val="23"/>
        </w:rPr>
        <w:t xml:space="preserve"> </w:t>
      </w:r>
      <w:r>
        <w:rPr>
          <w:sz w:val="23"/>
        </w:rPr>
        <w:t>to</w:t>
      </w:r>
      <w:r>
        <w:rPr>
          <w:spacing w:val="-10"/>
          <w:sz w:val="23"/>
        </w:rPr>
        <w:t xml:space="preserve"> </w:t>
      </w:r>
      <w:r>
        <w:rPr>
          <w:sz w:val="23"/>
        </w:rPr>
        <w:t>allow</w:t>
      </w:r>
      <w:r>
        <w:rPr>
          <w:spacing w:val="-10"/>
          <w:sz w:val="23"/>
        </w:rPr>
        <w:t xml:space="preserve"> </w:t>
      </w:r>
      <w:r>
        <w:rPr>
          <w:sz w:val="23"/>
        </w:rPr>
        <w:t>the</w:t>
      </w:r>
      <w:r>
        <w:rPr>
          <w:spacing w:val="-9"/>
          <w:sz w:val="23"/>
        </w:rPr>
        <w:t xml:space="preserve"> </w:t>
      </w:r>
      <w:r>
        <w:rPr>
          <w:sz w:val="23"/>
        </w:rPr>
        <w:t>award</w:t>
      </w:r>
      <w:r>
        <w:rPr>
          <w:spacing w:val="-7"/>
          <w:sz w:val="23"/>
        </w:rPr>
        <w:t xml:space="preserve"> </w:t>
      </w:r>
      <w:r>
        <w:rPr>
          <w:sz w:val="23"/>
        </w:rPr>
        <w:t>of</w:t>
      </w:r>
      <w:r>
        <w:rPr>
          <w:spacing w:val="-10"/>
          <w:sz w:val="23"/>
        </w:rPr>
        <w:t xml:space="preserve"> </w:t>
      </w:r>
      <w:r>
        <w:rPr>
          <w:sz w:val="23"/>
        </w:rPr>
        <w:t>the</w:t>
      </w:r>
      <w:r>
        <w:rPr>
          <w:spacing w:val="-6"/>
          <w:sz w:val="23"/>
        </w:rPr>
        <w:t xml:space="preserve"> </w:t>
      </w:r>
      <w:r>
        <w:rPr>
          <w:sz w:val="23"/>
        </w:rPr>
        <w:t xml:space="preserve">Base Bid, the inclusion of any of the Additive Bid Items in the Contract may not </w:t>
      </w:r>
      <w:r>
        <w:rPr>
          <w:spacing w:val="-3"/>
          <w:sz w:val="23"/>
        </w:rPr>
        <w:t>be</w:t>
      </w:r>
      <w:r>
        <w:rPr>
          <w:spacing w:val="51"/>
          <w:sz w:val="23"/>
        </w:rPr>
        <w:t xml:space="preserve"> </w:t>
      </w:r>
      <w:r>
        <w:rPr>
          <w:sz w:val="23"/>
        </w:rPr>
        <w:t>considered in discussions during the negotiations, even if the negotiations of the Base Bid</w:t>
      </w:r>
      <w:r>
        <w:rPr>
          <w:spacing w:val="-15"/>
          <w:sz w:val="23"/>
        </w:rPr>
        <w:t xml:space="preserve"> </w:t>
      </w:r>
      <w:r>
        <w:rPr>
          <w:sz w:val="23"/>
        </w:rPr>
        <w:t>amount</w:t>
      </w:r>
      <w:r>
        <w:rPr>
          <w:spacing w:val="-17"/>
          <w:sz w:val="23"/>
        </w:rPr>
        <w:t xml:space="preserve"> </w:t>
      </w:r>
      <w:r>
        <w:rPr>
          <w:sz w:val="23"/>
        </w:rPr>
        <w:t>would</w:t>
      </w:r>
      <w:r>
        <w:rPr>
          <w:spacing w:val="-18"/>
          <w:sz w:val="23"/>
        </w:rPr>
        <w:t xml:space="preserve"> </w:t>
      </w:r>
      <w:r>
        <w:rPr>
          <w:sz w:val="23"/>
        </w:rPr>
        <w:t>yield</w:t>
      </w:r>
      <w:r>
        <w:rPr>
          <w:spacing w:val="-15"/>
          <w:sz w:val="23"/>
        </w:rPr>
        <w:t xml:space="preserve"> </w:t>
      </w:r>
      <w:r>
        <w:rPr>
          <w:sz w:val="23"/>
        </w:rPr>
        <w:t>sufficient</w:t>
      </w:r>
      <w:r>
        <w:rPr>
          <w:spacing w:val="-17"/>
          <w:sz w:val="23"/>
        </w:rPr>
        <w:t xml:space="preserve"> </w:t>
      </w:r>
      <w:r>
        <w:rPr>
          <w:sz w:val="23"/>
        </w:rPr>
        <w:t>savings</w:t>
      </w:r>
      <w:r>
        <w:rPr>
          <w:spacing w:val="-16"/>
          <w:sz w:val="23"/>
        </w:rPr>
        <w:t xml:space="preserve"> </w:t>
      </w:r>
      <w:r>
        <w:rPr>
          <w:sz w:val="23"/>
        </w:rPr>
        <w:t>to</w:t>
      </w:r>
      <w:r>
        <w:rPr>
          <w:spacing w:val="-15"/>
          <w:sz w:val="23"/>
        </w:rPr>
        <w:t xml:space="preserve"> </w:t>
      </w:r>
      <w:r>
        <w:rPr>
          <w:sz w:val="23"/>
        </w:rPr>
        <w:t>include</w:t>
      </w:r>
      <w:r>
        <w:rPr>
          <w:spacing w:val="-19"/>
          <w:sz w:val="23"/>
        </w:rPr>
        <w:t xml:space="preserve"> </w:t>
      </w:r>
      <w:r>
        <w:rPr>
          <w:sz w:val="23"/>
        </w:rPr>
        <w:t>an</w:t>
      </w:r>
      <w:r>
        <w:rPr>
          <w:spacing w:val="-15"/>
          <w:sz w:val="23"/>
        </w:rPr>
        <w:t xml:space="preserve"> </w:t>
      </w:r>
      <w:r>
        <w:rPr>
          <w:sz w:val="23"/>
        </w:rPr>
        <w:t>Additive</w:t>
      </w:r>
      <w:r>
        <w:rPr>
          <w:spacing w:val="-14"/>
          <w:sz w:val="23"/>
        </w:rPr>
        <w:t xml:space="preserve"> </w:t>
      </w:r>
      <w:r>
        <w:rPr>
          <w:sz w:val="23"/>
        </w:rPr>
        <w:t>Bid</w:t>
      </w:r>
      <w:r>
        <w:rPr>
          <w:spacing w:val="-15"/>
          <w:sz w:val="23"/>
        </w:rPr>
        <w:t xml:space="preserve"> </w:t>
      </w:r>
      <w:r>
        <w:rPr>
          <w:sz w:val="23"/>
        </w:rPr>
        <w:t>Item.</w:t>
      </w:r>
      <w:r>
        <w:rPr>
          <w:spacing w:val="-18"/>
          <w:sz w:val="23"/>
        </w:rPr>
        <w:t xml:space="preserve"> </w:t>
      </w:r>
      <w:r>
        <w:rPr>
          <w:sz w:val="23"/>
        </w:rPr>
        <w:t>Negotiation of Additive Price Item amounts is</w:t>
      </w:r>
      <w:r w:rsidR="00A73D9C">
        <w:rPr>
          <w:sz w:val="23"/>
        </w:rPr>
        <w:t xml:space="preserve"> </w:t>
      </w:r>
      <w:r>
        <w:rPr>
          <w:sz w:val="23"/>
        </w:rPr>
        <w:t>allowed.</w:t>
      </w:r>
    </w:p>
    <w:p w:rsidR="00BD63E6" w:rsidRDefault="00BD63E6">
      <w:pPr>
        <w:pStyle w:val="BodyText"/>
        <w:spacing w:before="9"/>
        <w:rPr>
          <w:sz w:val="20"/>
        </w:rPr>
      </w:pPr>
    </w:p>
    <w:p w:rsidR="00BD63E6" w:rsidRDefault="00D94B7A">
      <w:pPr>
        <w:pStyle w:val="Heading3"/>
      </w:pPr>
      <w:bookmarkStart w:id="427" w:name="_bookmark283"/>
      <w:bookmarkEnd w:id="427"/>
      <w:r>
        <w:t>SECTION 8.11</w:t>
      </w:r>
      <w:hyperlink w:anchor="_bookmark284" w:history="1">
        <w:r>
          <w:rPr>
            <w:position w:val="11"/>
            <w:sz w:val="16"/>
          </w:rPr>
          <w:t>158</w:t>
        </w:r>
      </w:hyperlink>
      <w:r>
        <w:rPr>
          <w:position w:val="11"/>
          <w:sz w:val="16"/>
        </w:rPr>
        <w:t xml:space="preserve"> </w:t>
      </w:r>
      <w:r>
        <w:t>SUBMISSIONS</w:t>
      </w:r>
    </w:p>
    <w:p w:rsidR="00BD63E6" w:rsidRDefault="00D94B7A">
      <w:pPr>
        <w:pStyle w:val="BodyText"/>
        <w:spacing w:before="172"/>
        <w:ind w:left="120" w:right="111"/>
        <w:jc w:val="both"/>
      </w:pPr>
      <w:r>
        <w:t>Prior</w:t>
      </w:r>
      <w:r>
        <w:rPr>
          <w:spacing w:val="-8"/>
        </w:rPr>
        <w:t xml:space="preserve"> </w:t>
      </w:r>
      <w:r>
        <w:t>to</w:t>
      </w:r>
      <w:r>
        <w:rPr>
          <w:spacing w:val="-11"/>
        </w:rPr>
        <w:t xml:space="preserve"> </w:t>
      </w:r>
      <w:r>
        <w:t>the</w:t>
      </w:r>
      <w:r>
        <w:rPr>
          <w:spacing w:val="-7"/>
        </w:rPr>
        <w:t xml:space="preserve"> </w:t>
      </w:r>
      <w:r>
        <w:t>submission</w:t>
      </w:r>
      <w:r>
        <w:rPr>
          <w:spacing w:val="-8"/>
        </w:rPr>
        <w:t xml:space="preserve"> </w:t>
      </w:r>
      <w:r>
        <w:t>of</w:t>
      </w:r>
      <w:r>
        <w:rPr>
          <w:spacing w:val="-13"/>
        </w:rPr>
        <w:t xml:space="preserve"> </w:t>
      </w:r>
      <w:r>
        <w:t>Construction</w:t>
      </w:r>
      <w:r>
        <w:rPr>
          <w:spacing w:val="-8"/>
        </w:rPr>
        <w:t xml:space="preserve"> </w:t>
      </w:r>
      <w:r>
        <w:t>Documents,</w:t>
      </w:r>
      <w:r>
        <w:rPr>
          <w:spacing w:val="-11"/>
        </w:rPr>
        <w:t xml:space="preserve"> </w:t>
      </w:r>
      <w:r>
        <w:t>the</w:t>
      </w:r>
      <w:r>
        <w:rPr>
          <w:spacing w:val="-7"/>
        </w:rPr>
        <w:t xml:space="preserve"> </w:t>
      </w:r>
      <w:r>
        <w:t>Architect</w:t>
      </w:r>
      <w:r>
        <w:rPr>
          <w:spacing w:val="-7"/>
        </w:rPr>
        <w:t xml:space="preserve"> </w:t>
      </w:r>
      <w:r>
        <w:t>shall</w:t>
      </w:r>
      <w:r>
        <w:rPr>
          <w:spacing w:val="-10"/>
        </w:rPr>
        <w:t xml:space="preserve"> </w:t>
      </w:r>
      <w:r>
        <w:t>furnish</w:t>
      </w:r>
      <w:r>
        <w:rPr>
          <w:spacing w:val="-11"/>
        </w:rPr>
        <w:t xml:space="preserve"> </w:t>
      </w:r>
      <w:r>
        <w:t>a</w:t>
      </w:r>
      <w:r>
        <w:rPr>
          <w:spacing w:val="-7"/>
        </w:rPr>
        <w:t xml:space="preserve"> </w:t>
      </w:r>
      <w:r>
        <w:t>written</w:t>
      </w:r>
      <w:r>
        <w:rPr>
          <w:spacing w:val="-11"/>
        </w:rPr>
        <w:t xml:space="preserve"> </w:t>
      </w:r>
      <w:r>
        <w:t>statement</w:t>
      </w:r>
      <w:r>
        <w:rPr>
          <w:spacing w:val="-7"/>
        </w:rPr>
        <w:t xml:space="preserve"> </w:t>
      </w:r>
      <w:r>
        <w:t>that will certify that the responsible A/Es have reviewed the documents and certify them to have been completely coordinated to industry standards of care. Where corrections and additions are required after review by the University, the University Building Official the University Review Unit, etc., changes will be marked in yellow and returned to the University Review</w:t>
      </w:r>
      <w:r>
        <w:rPr>
          <w:spacing w:val="-40"/>
        </w:rPr>
        <w:t xml:space="preserve"> </w:t>
      </w:r>
      <w:r>
        <w:t>Unit and the University,</w:t>
      </w:r>
    </w:p>
    <w:p w:rsidR="00BD63E6" w:rsidRDefault="00DE5247">
      <w:pPr>
        <w:pStyle w:val="BodyText"/>
        <w:spacing w:before="10"/>
        <w:rPr>
          <w:sz w:val="18"/>
        </w:rPr>
      </w:pPr>
      <w:r>
        <w:rPr>
          <w:noProof/>
        </w:rPr>
        <mc:AlternateContent>
          <mc:Choice Requires="wps">
            <w:drawing>
              <wp:anchor distT="0" distB="0" distL="0" distR="0" simplePos="0" relativeHeight="3280" behindDoc="0" locked="0" layoutInCell="1" allowOverlap="1">
                <wp:simplePos x="0" y="0"/>
                <wp:positionH relativeFrom="page">
                  <wp:posOffset>914400</wp:posOffset>
                </wp:positionH>
                <wp:positionV relativeFrom="paragraph">
                  <wp:posOffset>167005</wp:posOffset>
                </wp:positionV>
                <wp:extent cx="1828800" cy="0"/>
                <wp:effectExtent l="9525" t="7620" r="9525" b="11430"/>
                <wp:wrapTopAndBottom/>
                <wp:docPr id="26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69729" id="Line 144" o:spid="_x0000_s1026" style="position:absolute;z-index: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15pt" to="3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NcIA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" strokeweight=".6pt">
                <w10:wrap type="topAndBottom" anchorx="page"/>
              </v:line>
            </w:pict>
          </mc:Fallback>
        </mc:AlternateContent>
      </w:r>
    </w:p>
    <w:p w:rsidR="00BD63E6" w:rsidRDefault="00D94B7A">
      <w:pPr>
        <w:spacing w:before="14"/>
        <w:ind w:left="119" w:right="113"/>
        <w:jc w:val="both"/>
        <w:rPr>
          <w:sz w:val="20"/>
        </w:rPr>
      </w:pPr>
      <w:bookmarkStart w:id="428" w:name="_bookmark284"/>
      <w:bookmarkEnd w:id="428"/>
      <w:r>
        <w:rPr>
          <w:position w:val="9"/>
          <w:sz w:val="13"/>
        </w:rPr>
        <w:t xml:space="preserve">158 </w:t>
      </w:r>
      <w:r>
        <w:rPr>
          <w:sz w:val="20"/>
        </w:rPr>
        <w:t>History: February 12, 2010, added the third line in the table and added the last sentence; April 29, 2009, divided the previous last paragraph into the present last 2 paragraphs, divided the present last paragraph into two sentences and added “for EH&amp;S use, with one set for the office and one set for field use” in the first sentence and “copies are required” in the last sentence; Revision V, clarified Review Unit and State Fire Marshal relationship and interface requirements.</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328"/>
        <w:jc w:val="both"/>
      </w:pPr>
      <w:r>
        <w:t>upon completion of the corrections. The A/E shall provide adequate copies of Plans, Specifications, Cost Estimates, and other applicable data for the University’s use and for review by other applicable reviewing agencies. Submissions for building Projects are indicated below and shall be adjusted as appropriate for a particular Project:</w:t>
      </w:r>
    </w:p>
    <w:p w:rsidR="00BD63E6" w:rsidRDefault="00BD63E6">
      <w:pPr>
        <w:pStyle w:val="BodyText"/>
        <w:rPr>
          <w:sz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8"/>
        <w:gridCol w:w="631"/>
        <w:gridCol w:w="629"/>
        <w:gridCol w:w="1080"/>
        <w:gridCol w:w="540"/>
        <w:gridCol w:w="840"/>
      </w:tblGrid>
      <w:tr w:rsidR="00BD63E6">
        <w:trPr>
          <w:trHeight w:hRule="exact" w:val="343"/>
        </w:trPr>
        <w:tc>
          <w:tcPr>
            <w:tcW w:w="5868" w:type="dxa"/>
            <w:vMerge w:val="restart"/>
          </w:tcPr>
          <w:p w:rsidR="00BD63E6" w:rsidRDefault="00BD63E6"/>
        </w:tc>
        <w:tc>
          <w:tcPr>
            <w:tcW w:w="3720" w:type="dxa"/>
            <w:gridSpan w:val="5"/>
          </w:tcPr>
          <w:p w:rsidR="00BD63E6" w:rsidRDefault="00D94B7A">
            <w:pPr>
              <w:pStyle w:val="TableParagraph"/>
              <w:spacing w:line="261" w:lineRule="exact"/>
              <w:ind w:left="472"/>
              <w:rPr>
                <w:b/>
                <w:sz w:val="23"/>
              </w:rPr>
            </w:pPr>
            <w:r>
              <w:rPr>
                <w:b/>
                <w:sz w:val="23"/>
              </w:rPr>
              <w:t>Number of Copies Required</w:t>
            </w:r>
          </w:p>
        </w:tc>
      </w:tr>
      <w:tr w:rsidR="00BD63E6">
        <w:trPr>
          <w:trHeight w:hRule="exact" w:val="295"/>
        </w:trPr>
        <w:tc>
          <w:tcPr>
            <w:tcW w:w="5868" w:type="dxa"/>
            <w:vMerge/>
          </w:tcPr>
          <w:p w:rsidR="00BD63E6" w:rsidRDefault="00BD63E6"/>
        </w:tc>
        <w:tc>
          <w:tcPr>
            <w:tcW w:w="631" w:type="dxa"/>
          </w:tcPr>
          <w:p w:rsidR="00BD63E6" w:rsidRDefault="00D94B7A">
            <w:pPr>
              <w:pStyle w:val="TableParagraph"/>
              <w:ind w:right="1"/>
              <w:jc w:val="center"/>
              <w:rPr>
                <w:b/>
                <w:sz w:val="20"/>
              </w:rPr>
            </w:pPr>
            <w:r>
              <w:rPr>
                <w:b/>
                <w:w w:val="98"/>
                <w:sz w:val="20"/>
              </w:rPr>
              <w:t>S</w:t>
            </w:r>
          </w:p>
        </w:tc>
        <w:tc>
          <w:tcPr>
            <w:tcW w:w="629" w:type="dxa"/>
          </w:tcPr>
          <w:p w:rsidR="00BD63E6" w:rsidRDefault="00D94B7A">
            <w:pPr>
              <w:pStyle w:val="TableParagraph"/>
              <w:ind w:right="2"/>
              <w:jc w:val="center"/>
              <w:rPr>
                <w:b/>
                <w:sz w:val="20"/>
              </w:rPr>
            </w:pPr>
            <w:r>
              <w:rPr>
                <w:b/>
                <w:w w:val="98"/>
                <w:sz w:val="20"/>
              </w:rPr>
              <w:t>P</w:t>
            </w:r>
          </w:p>
        </w:tc>
        <w:tc>
          <w:tcPr>
            <w:tcW w:w="1080" w:type="dxa"/>
          </w:tcPr>
          <w:p w:rsidR="00BD63E6" w:rsidRDefault="00D94B7A">
            <w:pPr>
              <w:pStyle w:val="TableParagraph"/>
              <w:ind w:left="126" w:right="126"/>
              <w:jc w:val="center"/>
              <w:rPr>
                <w:b/>
                <w:sz w:val="20"/>
              </w:rPr>
            </w:pPr>
            <w:r>
              <w:rPr>
                <w:b/>
                <w:sz w:val="20"/>
              </w:rPr>
              <w:t>CD/RCD</w:t>
            </w:r>
          </w:p>
        </w:tc>
        <w:tc>
          <w:tcPr>
            <w:tcW w:w="540" w:type="dxa"/>
          </w:tcPr>
          <w:p w:rsidR="00BD63E6" w:rsidRDefault="00D94B7A">
            <w:pPr>
              <w:pStyle w:val="TableParagraph"/>
              <w:ind w:left="95" w:right="95"/>
              <w:jc w:val="center"/>
              <w:rPr>
                <w:b/>
                <w:sz w:val="20"/>
              </w:rPr>
            </w:pPr>
            <w:r>
              <w:rPr>
                <w:b/>
                <w:sz w:val="20"/>
              </w:rPr>
              <w:t>YO</w:t>
            </w:r>
          </w:p>
        </w:tc>
        <w:tc>
          <w:tcPr>
            <w:tcW w:w="840" w:type="dxa"/>
          </w:tcPr>
          <w:p w:rsidR="00BD63E6" w:rsidRDefault="00D94B7A">
            <w:pPr>
              <w:pStyle w:val="TableParagraph"/>
              <w:ind w:left="83" w:right="84"/>
              <w:jc w:val="center"/>
              <w:rPr>
                <w:b/>
                <w:sz w:val="20"/>
              </w:rPr>
            </w:pPr>
            <w:r>
              <w:rPr>
                <w:b/>
                <w:sz w:val="20"/>
              </w:rPr>
              <w:t>FINAL</w:t>
            </w:r>
          </w:p>
        </w:tc>
      </w:tr>
      <w:tr w:rsidR="00BD63E6">
        <w:trPr>
          <w:trHeight w:hRule="exact" w:val="288"/>
        </w:trPr>
        <w:tc>
          <w:tcPr>
            <w:tcW w:w="5868" w:type="dxa"/>
          </w:tcPr>
          <w:p w:rsidR="00BD63E6" w:rsidRDefault="00D94B7A">
            <w:pPr>
              <w:pStyle w:val="TableParagraph"/>
              <w:spacing w:before="1" w:line="240" w:lineRule="auto"/>
              <w:ind w:left="103"/>
              <w:rPr>
                <w:b/>
              </w:rPr>
            </w:pPr>
            <w:r>
              <w:rPr>
                <w:b/>
              </w:rPr>
              <w:t>Reviewing Agency</w:t>
            </w:r>
          </w:p>
        </w:tc>
        <w:tc>
          <w:tcPr>
            <w:tcW w:w="631" w:type="dxa"/>
          </w:tcPr>
          <w:p w:rsidR="00BD63E6" w:rsidRDefault="00BD63E6"/>
        </w:tc>
        <w:tc>
          <w:tcPr>
            <w:tcW w:w="629" w:type="dxa"/>
          </w:tcPr>
          <w:p w:rsidR="00BD63E6" w:rsidRDefault="00BD63E6"/>
        </w:tc>
        <w:tc>
          <w:tcPr>
            <w:tcW w:w="1080" w:type="dxa"/>
          </w:tcPr>
          <w:p w:rsidR="00BD63E6" w:rsidRDefault="00BD63E6"/>
        </w:tc>
        <w:tc>
          <w:tcPr>
            <w:tcW w:w="540" w:type="dxa"/>
          </w:tcPr>
          <w:p w:rsidR="00BD63E6" w:rsidRDefault="00BD63E6"/>
        </w:tc>
        <w:tc>
          <w:tcPr>
            <w:tcW w:w="840" w:type="dxa"/>
          </w:tcPr>
          <w:p w:rsidR="00BD63E6" w:rsidRDefault="00BD63E6"/>
        </w:tc>
      </w:tr>
      <w:tr w:rsidR="00BD63E6">
        <w:trPr>
          <w:trHeight w:hRule="exact" w:val="516"/>
        </w:trPr>
        <w:tc>
          <w:tcPr>
            <w:tcW w:w="5868" w:type="dxa"/>
          </w:tcPr>
          <w:p w:rsidR="00BD63E6" w:rsidRDefault="00D94B7A">
            <w:pPr>
              <w:pStyle w:val="TableParagraph"/>
              <w:spacing w:line="247" w:lineRule="exact"/>
              <w:ind w:left="103"/>
            </w:pPr>
            <w:r>
              <w:t>University Review Unit</w:t>
            </w:r>
          </w:p>
          <w:p w:rsidR="00BD63E6" w:rsidRDefault="00D94B7A">
            <w:pPr>
              <w:pStyle w:val="TableParagraph"/>
              <w:spacing w:line="251" w:lineRule="exact"/>
              <w:ind w:left="103"/>
            </w:pPr>
            <w:r>
              <w:t>(half the sets may be ½ size reduction sets)</w:t>
            </w:r>
          </w:p>
        </w:tc>
        <w:tc>
          <w:tcPr>
            <w:tcW w:w="2340" w:type="dxa"/>
            <w:gridSpan w:val="3"/>
          </w:tcPr>
          <w:p w:rsidR="00BD63E6" w:rsidRDefault="00D94B7A">
            <w:pPr>
              <w:pStyle w:val="TableParagraph"/>
              <w:spacing w:line="252" w:lineRule="exact"/>
              <w:ind w:left="998" w:right="191" w:hanging="792"/>
            </w:pPr>
            <w:r>
              <w:t>1 set/discipline plus 2 sets</w:t>
            </w:r>
          </w:p>
        </w:tc>
        <w:tc>
          <w:tcPr>
            <w:tcW w:w="540" w:type="dxa"/>
          </w:tcPr>
          <w:p w:rsidR="00BD63E6" w:rsidRDefault="00D94B7A">
            <w:pPr>
              <w:pStyle w:val="TableParagraph"/>
              <w:spacing w:line="249" w:lineRule="exact"/>
              <w:jc w:val="center"/>
            </w:pPr>
            <w:r>
              <w:t>1</w:t>
            </w:r>
          </w:p>
        </w:tc>
        <w:tc>
          <w:tcPr>
            <w:tcW w:w="840" w:type="dxa"/>
          </w:tcPr>
          <w:p w:rsidR="00BD63E6" w:rsidRDefault="00D94B7A">
            <w:pPr>
              <w:pStyle w:val="TableParagraph"/>
              <w:spacing w:line="249" w:lineRule="exact"/>
              <w:jc w:val="center"/>
            </w:pPr>
            <w:r>
              <w:t>2</w:t>
            </w:r>
          </w:p>
        </w:tc>
      </w:tr>
      <w:tr w:rsidR="00BD63E6">
        <w:trPr>
          <w:trHeight w:hRule="exact" w:val="516"/>
        </w:trPr>
        <w:tc>
          <w:tcPr>
            <w:tcW w:w="5868" w:type="dxa"/>
          </w:tcPr>
          <w:p w:rsidR="00BD63E6" w:rsidRDefault="00D94B7A">
            <w:pPr>
              <w:pStyle w:val="TableParagraph"/>
              <w:spacing w:line="247" w:lineRule="exact"/>
              <w:ind w:left="103"/>
            </w:pPr>
            <w:r>
              <w:t>plus 2 additional for Health System Projects (1/2 size)</w:t>
            </w:r>
          </w:p>
          <w:p w:rsidR="00BD63E6" w:rsidRDefault="00D94B7A">
            <w:pPr>
              <w:pStyle w:val="TableParagraph"/>
              <w:tabs>
                <w:tab w:val="left" w:pos="1543"/>
              </w:tabs>
              <w:spacing w:line="251" w:lineRule="exact"/>
              <w:ind w:left="823"/>
            </w:pPr>
            <w:r>
              <w:t>1.</w:t>
            </w:r>
            <w:r>
              <w:tab/>
              <w:t xml:space="preserve">Change Orders for </w:t>
            </w:r>
            <w:hyperlink r:id="rId499">
              <w:r>
                <w:rPr>
                  <w:color w:val="0000FF"/>
                  <w:u w:val="single" w:color="0000FF"/>
                </w:rPr>
                <w:t xml:space="preserve">VUSBC </w:t>
              </w:r>
            </w:hyperlink>
            <w:r>
              <w:t>regulated</w:t>
            </w:r>
            <w:r>
              <w:rPr>
                <w:spacing w:val="-18"/>
              </w:rPr>
              <w:t xml:space="preserve"> </w:t>
            </w:r>
            <w:r>
              <w:t>Work</w:t>
            </w:r>
          </w:p>
        </w:tc>
        <w:tc>
          <w:tcPr>
            <w:tcW w:w="631" w:type="dxa"/>
          </w:tcPr>
          <w:p w:rsidR="00BD63E6" w:rsidRDefault="00BD63E6"/>
        </w:tc>
        <w:tc>
          <w:tcPr>
            <w:tcW w:w="629" w:type="dxa"/>
          </w:tcPr>
          <w:p w:rsidR="00BD63E6" w:rsidRDefault="00BD63E6"/>
        </w:tc>
        <w:tc>
          <w:tcPr>
            <w:tcW w:w="1080" w:type="dxa"/>
          </w:tcPr>
          <w:p w:rsidR="00BD63E6" w:rsidRDefault="00BD63E6"/>
        </w:tc>
        <w:tc>
          <w:tcPr>
            <w:tcW w:w="540" w:type="dxa"/>
          </w:tcPr>
          <w:p w:rsidR="00BD63E6" w:rsidRDefault="00BD63E6"/>
        </w:tc>
        <w:tc>
          <w:tcPr>
            <w:tcW w:w="840" w:type="dxa"/>
          </w:tcPr>
          <w:p w:rsidR="00BD63E6" w:rsidRDefault="00D94B7A">
            <w:pPr>
              <w:pStyle w:val="TableParagraph"/>
              <w:spacing w:line="249" w:lineRule="exact"/>
              <w:jc w:val="center"/>
            </w:pPr>
            <w:r>
              <w:t>2</w:t>
            </w:r>
          </w:p>
        </w:tc>
      </w:tr>
      <w:tr w:rsidR="00BD63E6">
        <w:trPr>
          <w:trHeight w:hRule="exact" w:val="264"/>
        </w:trPr>
        <w:tc>
          <w:tcPr>
            <w:tcW w:w="5868" w:type="dxa"/>
          </w:tcPr>
          <w:p w:rsidR="00BD63E6" w:rsidRDefault="003E433B">
            <w:pPr>
              <w:pStyle w:val="TableParagraph"/>
              <w:spacing w:line="249" w:lineRule="exact"/>
              <w:ind w:left="103"/>
            </w:pPr>
            <w:hyperlink r:id="rId500">
              <w:r w:rsidR="00D94B7A">
                <w:rPr>
                  <w:color w:val="0000FF"/>
                  <w:u w:val="single" w:color="0000FF"/>
                </w:rPr>
                <w:t>Office of Contract Administration</w:t>
              </w:r>
            </w:hyperlink>
          </w:p>
        </w:tc>
        <w:tc>
          <w:tcPr>
            <w:tcW w:w="631" w:type="dxa"/>
          </w:tcPr>
          <w:p w:rsidR="00BD63E6" w:rsidRDefault="00BD63E6"/>
        </w:tc>
        <w:tc>
          <w:tcPr>
            <w:tcW w:w="629" w:type="dxa"/>
          </w:tcPr>
          <w:p w:rsidR="00BD63E6" w:rsidRDefault="00BD63E6"/>
        </w:tc>
        <w:tc>
          <w:tcPr>
            <w:tcW w:w="1080" w:type="dxa"/>
          </w:tcPr>
          <w:p w:rsidR="00BD63E6" w:rsidRDefault="00D94B7A">
            <w:pPr>
              <w:pStyle w:val="TableParagraph"/>
              <w:spacing w:line="249" w:lineRule="exact"/>
              <w:jc w:val="center"/>
            </w:pPr>
            <w:r>
              <w:t>1</w:t>
            </w:r>
          </w:p>
        </w:tc>
        <w:tc>
          <w:tcPr>
            <w:tcW w:w="540" w:type="dxa"/>
          </w:tcPr>
          <w:p w:rsidR="00BD63E6" w:rsidRDefault="00D94B7A">
            <w:pPr>
              <w:pStyle w:val="TableParagraph"/>
              <w:spacing w:line="249" w:lineRule="exact"/>
              <w:jc w:val="center"/>
            </w:pPr>
            <w:r>
              <w:t>1</w:t>
            </w:r>
          </w:p>
        </w:tc>
        <w:tc>
          <w:tcPr>
            <w:tcW w:w="840" w:type="dxa"/>
          </w:tcPr>
          <w:p w:rsidR="00BD63E6" w:rsidRDefault="00BD63E6"/>
        </w:tc>
      </w:tr>
      <w:tr w:rsidR="00BD63E6">
        <w:trPr>
          <w:trHeight w:hRule="exact" w:val="264"/>
        </w:trPr>
        <w:tc>
          <w:tcPr>
            <w:tcW w:w="5868" w:type="dxa"/>
          </w:tcPr>
          <w:p w:rsidR="00BD63E6" w:rsidRDefault="00D94B7A">
            <w:pPr>
              <w:pStyle w:val="TableParagraph"/>
              <w:spacing w:line="247" w:lineRule="exact"/>
              <w:ind w:left="103"/>
            </w:pPr>
            <w:r>
              <w:t>Responsible State Fire Marshal Office**</w:t>
            </w:r>
          </w:p>
        </w:tc>
        <w:tc>
          <w:tcPr>
            <w:tcW w:w="631" w:type="dxa"/>
          </w:tcPr>
          <w:p w:rsidR="00BD63E6" w:rsidRDefault="00BD63E6"/>
        </w:tc>
        <w:tc>
          <w:tcPr>
            <w:tcW w:w="629" w:type="dxa"/>
          </w:tcPr>
          <w:p w:rsidR="00BD63E6" w:rsidRDefault="00BD63E6"/>
        </w:tc>
        <w:tc>
          <w:tcPr>
            <w:tcW w:w="1080" w:type="dxa"/>
          </w:tcPr>
          <w:p w:rsidR="00BD63E6" w:rsidRDefault="00D94B7A">
            <w:pPr>
              <w:pStyle w:val="TableParagraph"/>
              <w:spacing w:line="247" w:lineRule="exact"/>
              <w:jc w:val="center"/>
            </w:pPr>
            <w:r>
              <w:t>1</w:t>
            </w:r>
          </w:p>
        </w:tc>
        <w:tc>
          <w:tcPr>
            <w:tcW w:w="540" w:type="dxa"/>
          </w:tcPr>
          <w:p w:rsidR="00BD63E6" w:rsidRDefault="00BD63E6"/>
        </w:tc>
        <w:tc>
          <w:tcPr>
            <w:tcW w:w="840" w:type="dxa"/>
          </w:tcPr>
          <w:p w:rsidR="00BD63E6" w:rsidRDefault="00D94B7A">
            <w:pPr>
              <w:pStyle w:val="TableParagraph"/>
              <w:spacing w:line="247" w:lineRule="exact"/>
              <w:jc w:val="center"/>
            </w:pPr>
            <w:r>
              <w:t>1</w:t>
            </w:r>
          </w:p>
        </w:tc>
      </w:tr>
      <w:tr w:rsidR="00BD63E6">
        <w:trPr>
          <w:trHeight w:hRule="exact" w:val="269"/>
        </w:trPr>
        <w:tc>
          <w:tcPr>
            <w:tcW w:w="5868" w:type="dxa"/>
          </w:tcPr>
          <w:p w:rsidR="00BD63E6" w:rsidRDefault="00D94B7A">
            <w:pPr>
              <w:pStyle w:val="TableParagraph"/>
              <w:spacing w:line="247" w:lineRule="exact"/>
              <w:ind w:left="103"/>
            </w:pPr>
            <w:r>
              <w:t>Art and Architecture Review Board</w:t>
            </w:r>
          </w:p>
        </w:tc>
        <w:tc>
          <w:tcPr>
            <w:tcW w:w="631" w:type="dxa"/>
          </w:tcPr>
          <w:p w:rsidR="00BD63E6" w:rsidRDefault="00D94B7A">
            <w:pPr>
              <w:pStyle w:val="TableParagraph"/>
              <w:spacing w:line="247" w:lineRule="exact"/>
              <w:ind w:left="180" w:right="180"/>
              <w:jc w:val="center"/>
            </w:pPr>
            <w:r>
              <w:t>1*</w:t>
            </w:r>
          </w:p>
        </w:tc>
        <w:tc>
          <w:tcPr>
            <w:tcW w:w="629" w:type="dxa"/>
          </w:tcPr>
          <w:p w:rsidR="00BD63E6" w:rsidRDefault="00D94B7A">
            <w:pPr>
              <w:pStyle w:val="TableParagraph"/>
              <w:spacing w:line="247" w:lineRule="exact"/>
              <w:ind w:left="123" w:right="125"/>
              <w:jc w:val="center"/>
            </w:pPr>
            <w:r>
              <w:t>1*</w:t>
            </w:r>
          </w:p>
        </w:tc>
        <w:tc>
          <w:tcPr>
            <w:tcW w:w="1080" w:type="dxa"/>
          </w:tcPr>
          <w:p w:rsidR="00BD63E6" w:rsidRDefault="00BD63E6"/>
        </w:tc>
        <w:tc>
          <w:tcPr>
            <w:tcW w:w="540" w:type="dxa"/>
          </w:tcPr>
          <w:p w:rsidR="00BD63E6" w:rsidRDefault="00BD63E6"/>
        </w:tc>
        <w:tc>
          <w:tcPr>
            <w:tcW w:w="840" w:type="dxa"/>
          </w:tcPr>
          <w:p w:rsidR="00BD63E6" w:rsidRDefault="00BD63E6"/>
        </w:tc>
      </w:tr>
      <w:tr w:rsidR="00BD63E6">
        <w:trPr>
          <w:trHeight w:hRule="exact" w:val="516"/>
        </w:trPr>
        <w:tc>
          <w:tcPr>
            <w:tcW w:w="5868" w:type="dxa"/>
          </w:tcPr>
          <w:p w:rsidR="00BD63E6" w:rsidRDefault="003E433B">
            <w:pPr>
              <w:pStyle w:val="TableParagraph"/>
              <w:spacing w:line="240" w:lineRule="auto"/>
              <w:ind w:left="103" w:right="370"/>
            </w:pPr>
            <w:hyperlink r:id="rId501">
              <w:r w:rsidR="00D94B7A">
                <w:rPr>
                  <w:color w:val="0000FF"/>
                  <w:u w:val="single" w:color="0000FF"/>
                </w:rPr>
                <w:t>DCR</w:t>
              </w:r>
            </w:hyperlink>
            <w:r w:rsidR="00D94B7A">
              <w:rPr>
                <w:color w:val="0000FF"/>
                <w:u w:val="single" w:color="0000FF"/>
              </w:rPr>
              <w:t xml:space="preserve"> </w:t>
            </w:r>
            <w:r w:rsidR="00D94B7A">
              <w:t>(Division of Soil and Water Conservation) Erosion and Sediment Control*</w:t>
            </w:r>
          </w:p>
        </w:tc>
        <w:tc>
          <w:tcPr>
            <w:tcW w:w="631" w:type="dxa"/>
          </w:tcPr>
          <w:p w:rsidR="00BD63E6" w:rsidRDefault="00BD63E6"/>
        </w:tc>
        <w:tc>
          <w:tcPr>
            <w:tcW w:w="629" w:type="dxa"/>
          </w:tcPr>
          <w:p w:rsidR="00BD63E6" w:rsidRDefault="00D94B7A">
            <w:pPr>
              <w:pStyle w:val="TableParagraph"/>
              <w:spacing w:line="247" w:lineRule="exact"/>
              <w:ind w:right="2"/>
              <w:jc w:val="center"/>
            </w:pPr>
            <w:r>
              <w:t>1</w:t>
            </w:r>
          </w:p>
        </w:tc>
        <w:tc>
          <w:tcPr>
            <w:tcW w:w="1080" w:type="dxa"/>
          </w:tcPr>
          <w:p w:rsidR="00BD63E6" w:rsidRDefault="00D94B7A">
            <w:pPr>
              <w:pStyle w:val="TableParagraph"/>
              <w:spacing w:line="247" w:lineRule="exact"/>
              <w:jc w:val="center"/>
            </w:pPr>
            <w:r>
              <w:t>1</w:t>
            </w:r>
          </w:p>
        </w:tc>
        <w:tc>
          <w:tcPr>
            <w:tcW w:w="540" w:type="dxa"/>
          </w:tcPr>
          <w:p w:rsidR="00BD63E6" w:rsidRDefault="00D94B7A">
            <w:pPr>
              <w:pStyle w:val="TableParagraph"/>
              <w:spacing w:line="247" w:lineRule="exact"/>
              <w:jc w:val="center"/>
            </w:pPr>
            <w:r>
              <w:t>2</w:t>
            </w:r>
          </w:p>
        </w:tc>
        <w:tc>
          <w:tcPr>
            <w:tcW w:w="840" w:type="dxa"/>
          </w:tcPr>
          <w:p w:rsidR="00BD63E6" w:rsidRDefault="00BD63E6"/>
        </w:tc>
      </w:tr>
      <w:tr w:rsidR="00BD63E6">
        <w:trPr>
          <w:trHeight w:hRule="exact" w:val="516"/>
        </w:trPr>
        <w:tc>
          <w:tcPr>
            <w:tcW w:w="5868" w:type="dxa"/>
          </w:tcPr>
          <w:p w:rsidR="00BD63E6" w:rsidRDefault="003E433B">
            <w:pPr>
              <w:pStyle w:val="TableParagraph"/>
              <w:spacing w:line="240" w:lineRule="auto"/>
              <w:ind w:left="103" w:right="401"/>
            </w:pPr>
            <w:hyperlink r:id="rId502">
              <w:r w:rsidR="00D94B7A">
                <w:rPr>
                  <w:color w:val="0000FF"/>
                  <w:u w:val="single" w:color="0000FF"/>
                </w:rPr>
                <w:t>DCR</w:t>
              </w:r>
            </w:hyperlink>
            <w:r w:rsidR="00D94B7A">
              <w:rPr>
                <w:color w:val="0000FF"/>
                <w:u w:val="single" w:color="0000FF"/>
              </w:rPr>
              <w:t xml:space="preserve"> </w:t>
            </w:r>
            <w:r w:rsidR="00D94B7A">
              <w:t>(Division of Soil and Water Conservation) Stormwater Management*</w:t>
            </w:r>
          </w:p>
        </w:tc>
        <w:tc>
          <w:tcPr>
            <w:tcW w:w="631" w:type="dxa"/>
          </w:tcPr>
          <w:p w:rsidR="00BD63E6" w:rsidRDefault="00BD63E6"/>
        </w:tc>
        <w:tc>
          <w:tcPr>
            <w:tcW w:w="629" w:type="dxa"/>
          </w:tcPr>
          <w:p w:rsidR="00BD63E6" w:rsidRDefault="00D94B7A">
            <w:pPr>
              <w:pStyle w:val="TableParagraph"/>
              <w:spacing w:line="247" w:lineRule="exact"/>
              <w:ind w:right="2"/>
              <w:jc w:val="center"/>
            </w:pPr>
            <w:r>
              <w:t>1</w:t>
            </w:r>
          </w:p>
        </w:tc>
        <w:tc>
          <w:tcPr>
            <w:tcW w:w="1080" w:type="dxa"/>
          </w:tcPr>
          <w:p w:rsidR="00BD63E6" w:rsidRDefault="00D94B7A">
            <w:pPr>
              <w:pStyle w:val="TableParagraph"/>
              <w:spacing w:line="247" w:lineRule="exact"/>
              <w:jc w:val="center"/>
            </w:pPr>
            <w:r>
              <w:t>1</w:t>
            </w:r>
          </w:p>
        </w:tc>
        <w:tc>
          <w:tcPr>
            <w:tcW w:w="540" w:type="dxa"/>
          </w:tcPr>
          <w:p w:rsidR="00BD63E6" w:rsidRDefault="00D94B7A">
            <w:pPr>
              <w:pStyle w:val="TableParagraph"/>
              <w:spacing w:line="247" w:lineRule="exact"/>
              <w:jc w:val="center"/>
            </w:pPr>
            <w:r>
              <w:t>2</w:t>
            </w:r>
          </w:p>
        </w:tc>
        <w:tc>
          <w:tcPr>
            <w:tcW w:w="840" w:type="dxa"/>
          </w:tcPr>
          <w:p w:rsidR="00BD63E6" w:rsidRDefault="00BD63E6"/>
        </w:tc>
      </w:tr>
      <w:tr w:rsidR="00BD63E6">
        <w:trPr>
          <w:trHeight w:hRule="exact" w:val="286"/>
        </w:trPr>
        <w:tc>
          <w:tcPr>
            <w:tcW w:w="5868" w:type="dxa"/>
          </w:tcPr>
          <w:p w:rsidR="00BD63E6" w:rsidRDefault="003E433B">
            <w:pPr>
              <w:pStyle w:val="TableParagraph"/>
              <w:spacing w:line="247" w:lineRule="exact"/>
              <w:ind w:left="103"/>
            </w:pPr>
            <w:hyperlink r:id="rId503">
              <w:r w:rsidR="00D94B7A">
                <w:rPr>
                  <w:color w:val="0000FF"/>
                  <w:u w:val="single" w:color="0000FF"/>
                </w:rPr>
                <w:t>Department of Historic Resources</w:t>
              </w:r>
            </w:hyperlink>
          </w:p>
        </w:tc>
        <w:tc>
          <w:tcPr>
            <w:tcW w:w="631" w:type="dxa"/>
          </w:tcPr>
          <w:p w:rsidR="00BD63E6" w:rsidRDefault="00D94B7A">
            <w:pPr>
              <w:pStyle w:val="TableParagraph"/>
              <w:spacing w:line="247" w:lineRule="exact"/>
              <w:ind w:left="180" w:right="180"/>
              <w:jc w:val="center"/>
            </w:pPr>
            <w:r>
              <w:t>2*</w:t>
            </w:r>
          </w:p>
        </w:tc>
        <w:tc>
          <w:tcPr>
            <w:tcW w:w="629" w:type="dxa"/>
          </w:tcPr>
          <w:p w:rsidR="00BD63E6" w:rsidRDefault="00BD63E6"/>
        </w:tc>
        <w:tc>
          <w:tcPr>
            <w:tcW w:w="1080" w:type="dxa"/>
          </w:tcPr>
          <w:p w:rsidR="00BD63E6" w:rsidRDefault="00D94B7A">
            <w:pPr>
              <w:pStyle w:val="TableParagraph"/>
              <w:spacing w:line="247" w:lineRule="exact"/>
              <w:ind w:left="126" w:right="126"/>
              <w:jc w:val="center"/>
            </w:pPr>
            <w:r>
              <w:t>2*</w:t>
            </w:r>
          </w:p>
        </w:tc>
        <w:tc>
          <w:tcPr>
            <w:tcW w:w="540" w:type="dxa"/>
          </w:tcPr>
          <w:p w:rsidR="00BD63E6" w:rsidRDefault="00BD63E6"/>
        </w:tc>
        <w:tc>
          <w:tcPr>
            <w:tcW w:w="840" w:type="dxa"/>
          </w:tcPr>
          <w:p w:rsidR="00BD63E6" w:rsidRDefault="00BD63E6"/>
        </w:tc>
      </w:tr>
      <w:tr w:rsidR="00BD63E6">
        <w:trPr>
          <w:trHeight w:hRule="exact" w:val="288"/>
        </w:trPr>
        <w:tc>
          <w:tcPr>
            <w:tcW w:w="5868" w:type="dxa"/>
          </w:tcPr>
          <w:p w:rsidR="00BD63E6" w:rsidRDefault="003E433B">
            <w:pPr>
              <w:pStyle w:val="TableParagraph"/>
              <w:spacing w:line="247" w:lineRule="exact"/>
              <w:ind w:left="103"/>
            </w:pPr>
            <w:hyperlink r:id="rId504">
              <w:r w:rsidR="00D94B7A">
                <w:rPr>
                  <w:color w:val="0000FF"/>
                  <w:u w:val="single" w:color="0000FF"/>
                </w:rPr>
                <w:t>Health Department</w:t>
              </w:r>
            </w:hyperlink>
            <w:r w:rsidR="00D94B7A">
              <w:rPr>
                <w:color w:val="0000FF"/>
                <w:u w:val="single" w:color="0000FF"/>
              </w:rPr>
              <w:t xml:space="preserve"> </w:t>
            </w:r>
            <w:r w:rsidR="00D94B7A">
              <w:t>(Food Service)</w:t>
            </w:r>
          </w:p>
        </w:tc>
        <w:tc>
          <w:tcPr>
            <w:tcW w:w="631" w:type="dxa"/>
          </w:tcPr>
          <w:p w:rsidR="00BD63E6" w:rsidRDefault="00BD63E6"/>
        </w:tc>
        <w:tc>
          <w:tcPr>
            <w:tcW w:w="629" w:type="dxa"/>
          </w:tcPr>
          <w:p w:rsidR="00BD63E6" w:rsidRDefault="00D94B7A">
            <w:pPr>
              <w:pStyle w:val="TableParagraph"/>
              <w:spacing w:line="247" w:lineRule="exact"/>
              <w:ind w:left="123" w:right="125"/>
              <w:jc w:val="center"/>
            </w:pPr>
            <w:r>
              <w:t>1*</w:t>
            </w:r>
          </w:p>
        </w:tc>
        <w:tc>
          <w:tcPr>
            <w:tcW w:w="1080" w:type="dxa"/>
          </w:tcPr>
          <w:p w:rsidR="00BD63E6" w:rsidRDefault="00D94B7A">
            <w:pPr>
              <w:pStyle w:val="TableParagraph"/>
              <w:spacing w:line="247" w:lineRule="exact"/>
              <w:jc w:val="center"/>
            </w:pPr>
            <w:r>
              <w:t>1</w:t>
            </w:r>
          </w:p>
        </w:tc>
        <w:tc>
          <w:tcPr>
            <w:tcW w:w="540" w:type="dxa"/>
          </w:tcPr>
          <w:p w:rsidR="00BD63E6" w:rsidRDefault="00BD63E6"/>
        </w:tc>
        <w:tc>
          <w:tcPr>
            <w:tcW w:w="840" w:type="dxa"/>
          </w:tcPr>
          <w:p w:rsidR="00BD63E6" w:rsidRDefault="00BD63E6"/>
        </w:tc>
      </w:tr>
      <w:tr w:rsidR="00BD63E6">
        <w:trPr>
          <w:trHeight w:hRule="exact" w:val="286"/>
        </w:trPr>
        <w:tc>
          <w:tcPr>
            <w:tcW w:w="5868" w:type="dxa"/>
          </w:tcPr>
          <w:p w:rsidR="00BD63E6" w:rsidRDefault="003E433B">
            <w:pPr>
              <w:pStyle w:val="TableParagraph"/>
              <w:spacing w:line="247" w:lineRule="exact"/>
              <w:ind w:left="103"/>
            </w:pPr>
            <w:hyperlink r:id="rId505">
              <w:r w:rsidR="00D94B7A">
                <w:rPr>
                  <w:color w:val="0000FF"/>
                  <w:u w:val="single" w:color="0000FF"/>
                </w:rPr>
                <w:t>DEQ</w:t>
              </w:r>
            </w:hyperlink>
            <w:r w:rsidR="00D94B7A">
              <w:rPr>
                <w:color w:val="0000FF"/>
                <w:u w:val="single" w:color="0000FF"/>
              </w:rPr>
              <w:t xml:space="preserve">  </w:t>
            </w:r>
            <w:r w:rsidR="00D94B7A">
              <w:t>Air Division</w:t>
            </w:r>
          </w:p>
        </w:tc>
        <w:tc>
          <w:tcPr>
            <w:tcW w:w="631" w:type="dxa"/>
          </w:tcPr>
          <w:p w:rsidR="00BD63E6" w:rsidRDefault="00D94B7A">
            <w:pPr>
              <w:pStyle w:val="TableParagraph"/>
              <w:spacing w:line="247" w:lineRule="exact"/>
              <w:ind w:left="180" w:right="180"/>
              <w:jc w:val="center"/>
            </w:pPr>
            <w:r>
              <w:t>1*</w:t>
            </w:r>
          </w:p>
        </w:tc>
        <w:tc>
          <w:tcPr>
            <w:tcW w:w="629" w:type="dxa"/>
          </w:tcPr>
          <w:p w:rsidR="00BD63E6" w:rsidRDefault="00D94B7A">
            <w:pPr>
              <w:pStyle w:val="TableParagraph"/>
              <w:spacing w:line="247" w:lineRule="exact"/>
              <w:ind w:left="123" w:right="125"/>
              <w:jc w:val="center"/>
            </w:pPr>
            <w:r>
              <w:t>1*</w:t>
            </w:r>
          </w:p>
        </w:tc>
        <w:tc>
          <w:tcPr>
            <w:tcW w:w="1080" w:type="dxa"/>
          </w:tcPr>
          <w:p w:rsidR="00BD63E6" w:rsidRDefault="00D94B7A">
            <w:pPr>
              <w:pStyle w:val="TableParagraph"/>
              <w:spacing w:line="247" w:lineRule="exact"/>
              <w:ind w:left="126" w:right="126"/>
              <w:jc w:val="center"/>
            </w:pPr>
            <w:r>
              <w:t>1*</w:t>
            </w:r>
          </w:p>
        </w:tc>
        <w:tc>
          <w:tcPr>
            <w:tcW w:w="540" w:type="dxa"/>
          </w:tcPr>
          <w:p w:rsidR="00BD63E6" w:rsidRDefault="00BD63E6"/>
        </w:tc>
        <w:tc>
          <w:tcPr>
            <w:tcW w:w="840" w:type="dxa"/>
          </w:tcPr>
          <w:p w:rsidR="00BD63E6" w:rsidRDefault="00BD63E6"/>
        </w:tc>
      </w:tr>
      <w:tr w:rsidR="00BD63E6">
        <w:trPr>
          <w:trHeight w:hRule="exact" w:val="288"/>
        </w:trPr>
        <w:tc>
          <w:tcPr>
            <w:tcW w:w="5868" w:type="dxa"/>
          </w:tcPr>
          <w:p w:rsidR="00BD63E6" w:rsidRDefault="003E433B">
            <w:pPr>
              <w:pStyle w:val="TableParagraph"/>
              <w:spacing w:line="249" w:lineRule="exact"/>
              <w:ind w:left="103"/>
            </w:pPr>
            <w:hyperlink r:id="rId506">
              <w:r w:rsidR="00D94B7A">
                <w:rPr>
                  <w:color w:val="0000FF"/>
                  <w:u w:val="single" w:color="0000FF"/>
                </w:rPr>
                <w:t>DEQ</w:t>
              </w:r>
            </w:hyperlink>
            <w:r w:rsidR="00D94B7A">
              <w:rPr>
                <w:color w:val="0000FF"/>
                <w:u w:val="single" w:color="0000FF"/>
              </w:rPr>
              <w:t xml:space="preserve">  </w:t>
            </w:r>
            <w:r w:rsidR="00D94B7A">
              <w:t>Water Division</w:t>
            </w:r>
          </w:p>
        </w:tc>
        <w:tc>
          <w:tcPr>
            <w:tcW w:w="631" w:type="dxa"/>
          </w:tcPr>
          <w:p w:rsidR="00BD63E6" w:rsidRDefault="00BD63E6"/>
        </w:tc>
        <w:tc>
          <w:tcPr>
            <w:tcW w:w="629" w:type="dxa"/>
          </w:tcPr>
          <w:p w:rsidR="00BD63E6" w:rsidRDefault="00D94B7A">
            <w:pPr>
              <w:pStyle w:val="TableParagraph"/>
              <w:spacing w:line="249" w:lineRule="exact"/>
              <w:ind w:left="123" w:right="125"/>
              <w:jc w:val="center"/>
            </w:pPr>
            <w:r>
              <w:t>1*</w:t>
            </w:r>
          </w:p>
        </w:tc>
        <w:tc>
          <w:tcPr>
            <w:tcW w:w="1080" w:type="dxa"/>
          </w:tcPr>
          <w:p w:rsidR="00BD63E6" w:rsidRDefault="00D94B7A">
            <w:pPr>
              <w:pStyle w:val="TableParagraph"/>
              <w:spacing w:line="249" w:lineRule="exact"/>
              <w:ind w:left="126" w:right="126"/>
              <w:jc w:val="center"/>
            </w:pPr>
            <w:r>
              <w:t>1*</w:t>
            </w:r>
          </w:p>
        </w:tc>
        <w:tc>
          <w:tcPr>
            <w:tcW w:w="540" w:type="dxa"/>
          </w:tcPr>
          <w:p w:rsidR="00BD63E6" w:rsidRDefault="00BD63E6"/>
        </w:tc>
        <w:tc>
          <w:tcPr>
            <w:tcW w:w="840" w:type="dxa"/>
          </w:tcPr>
          <w:p w:rsidR="00BD63E6" w:rsidRDefault="00BD63E6"/>
        </w:tc>
      </w:tr>
      <w:tr w:rsidR="00BD63E6">
        <w:trPr>
          <w:trHeight w:hRule="exact" w:val="288"/>
        </w:trPr>
        <w:tc>
          <w:tcPr>
            <w:tcW w:w="5868" w:type="dxa"/>
          </w:tcPr>
          <w:p w:rsidR="00BD63E6" w:rsidRDefault="003E433B">
            <w:pPr>
              <w:pStyle w:val="TableParagraph"/>
              <w:spacing w:line="247" w:lineRule="exact"/>
              <w:ind w:left="103"/>
            </w:pPr>
            <w:hyperlink r:id="rId507">
              <w:r w:rsidR="00D94B7A">
                <w:rPr>
                  <w:color w:val="0000FF"/>
                  <w:u w:val="single" w:color="0000FF"/>
                </w:rPr>
                <w:t>DEQ</w:t>
              </w:r>
            </w:hyperlink>
            <w:r w:rsidR="00D94B7A">
              <w:rPr>
                <w:color w:val="0000FF"/>
                <w:u w:val="single" w:color="0000FF"/>
              </w:rPr>
              <w:t xml:space="preserve">  </w:t>
            </w:r>
            <w:r w:rsidR="00D94B7A">
              <w:t>Waste Division</w:t>
            </w:r>
          </w:p>
        </w:tc>
        <w:tc>
          <w:tcPr>
            <w:tcW w:w="631" w:type="dxa"/>
          </w:tcPr>
          <w:p w:rsidR="00BD63E6" w:rsidRDefault="00BD63E6"/>
        </w:tc>
        <w:tc>
          <w:tcPr>
            <w:tcW w:w="629" w:type="dxa"/>
          </w:tcPr>
          <w:p w:rsidR="00BD63E6" w:rsidRDefault="00D94B7A">
            <w:pPr>
              <w:pStyle w:val="TableParagraph"/>
              <w:spacing w:line="247" w:lineRule="exact"/>
              <w:ind w:left="123" w:right="125"/>
              <w:jc w:val="center"/>
            </w:pPr>
            <w:r>
              <w:t>***</w:t>
            </w:r>
          </w:p>
        </w:tc>
        <w:tc>
          <w:tcPr>
            <w:tcW w:w="1080" w:type="dxa"/>
          </w:tcPr>
          <w:p w:rsidR="00BD63E6" w:rsidRDefault="00D94B7A">
            <w:pPr>
              <w:pStyle w:val="TableParagraph"/>
              <w:spacing w:line="247" w:lineRule="exact"/>
              <w:ind w:left="126" w:right="126"/>
              <w:jc w:val="center"/>
            </w:pPr>
            <w:r>
              <w:t>***</w:t>
            </w:r>
          </w:p>
        </w:tc>
        <w:tc>
          <w:tcPr>
            <w:tcW w:w="540" w:type="dxa"/>
          </w:tcPr>
          <w:p w:rsidR="00BD63E6" w:rsidRDefault="00BD63E6"/>
        </w:tc>
        <w:tc>
          <w:tcPr>
            <w:tcW w:w="840" w:type="dxa"/>
          </w:tcPr>
          <w:p w:rsidR="00BD63E6" w:rsidRDefault="00BD63E6"/>
        </w:tc>
      </w:tr>
      <w:tr w:rsidR="00BD63E6">
        <w:trPr>
          <w:trHeight w:hRule="exact" w:val="286"/>
        </w:trPr>
        <w:tc>
          <w:tcPr>
            <w:tcW w:w="5868" w:type="dxa"/>
          </w:tcPr>
          <w:p w:rsidR="00BD63E6" w:rsidRDefault="00D94B7A">
            <w:pPr>
              <w:pStyle w:val="TableParagraph"/>
              <w:spacing w:line="247" w:lineRule="exact"/>
              <w:ind w:left="103"/>
            </w:pPr>
            <w:r>
              <w:t>County or City Manager</w:t>
            </w:r>
          </w:p>
        </w:tc>
        <w:tc>
          <w:tcPr>
            <w:tcW w:w="631" w:type="dxa"/>
          </w:tcPr>
          <w:p w:rsidR="00BD63E6" w:rsidRDefault="00BD63E6"/>
        </w:tc>
        <w:tc>
          <w:tcPr>
            <w:tcW w:w="629" w:type="dxa"/>
          </w:tcPr>
          <w:p w:rsidR="00BD63E6" w:rsidRDefault="00D94B7A">
            <w:pPr>
              <w:pStyle w:val="TableParagraph"/>
              <w:spacing w:line="247" w:lineRule="exact"/>
              <w:ind w:left="123" w:right="125"/>
              <w:jc w:val="center"/>
            </w:pPr>
            <w:r>
              <w:t>1**</w:t>
            </w:r>
          </w:p>
        </w:tc>
        <w:tc>
          <w:tcPr>
            <w:tcW w:w="1080" w:type="dxa"/>
          </w:tcPr>
          <w:p w:rsidR="00BD63E6" w:rsidRDefault="00BD63E6"/>
        </w:tc>
        <w:tc>
          <w:tcPr>
            <w:tcW w:w="540" w:type="dxa"/>
          </w:tcPr>
          <w:p w:rsidR="00BD63E6" w:rsidRDefault="00BD63E6"/>
        </w:tc>
        <w:tc>
          <w:tcPr>
            <w:tcW w:w="840" w:type="dxa"/>
          </w:tcPr>
          <w:p w:rsidR="00BD63E6" w:rsidRDefault="00BD63E6"/>
        </w:tc>
      </w:tr>
      <w:tr w:rsidR="00BD63E6">
        <w:trPr>
          <w:trHeight w:hRule="exact" w:val="288"/>
        </w:trPr>
        <w:tc>
          <w:tcPr>
            <w:tcW w:w="5868" w:type="dxa"/>
          </w:tcPr>
          <w:p w:rsidR="00BD63E6" w:rsidRDefault="003E433B">
            <w:pPr>
              <w:pStyle w:val="TableParagraph"/>
              <w:spacing w:line="247" w:lineRule="exact"/>
              <w:ind w:left="103"/>
            </w:pPr>
            <w:hyperlink r:id="rId508">
              <w:r w:rsidR="00D94B7A">
                <w:rPr>
                  <w:color w:val="0000FF"/>
                  <w:u w:val="single" w:color="0000FF"/>
                </w:rPr>
                <w:t>Chesapeake Bay Local Assistance Department</w:t>
              </w:r>
            </w:hyperlink>
          </w:p>
        </w:tc>
        <w:tc>
          <w:tcPr>
            <w:tcW w:w="631" w:type="dxa"/>
          </w:tcPr>
          <w:p w:rsidR="00BD63E6" w:rsidRDefault="00BD63E6"/>
        </w:tc>
        <w:tc>
          <w:tcPr>
            <w:tcW w:w="629" w:type="dxa"/>
          </w:tcPr>
          <w:p w:rsidR="00BD63E6" w:rsidRDefault="00BD63E6"/>
        </w:tc>
        <w:tc>
          <w:tcPr>
            <w:tcW w:w="1080" w:type="dxa"/>
          </w:tcPr>
          <w:p w:rsidR="00BD63E6" w:rsidRDefault="00D94B7A">
            <w:pPr>
              <w:pStyle w:val="TableParagraph"/>
              <w:spacing w:line="247" w:lineRule="exact"/>
              <w:ind w:left="126" w:right="126"/>
              <w:jc w:val="center"/>
            </w:pPr>
            <w:r>
              <w:t>2*</w:t>
            </w:r>
          </w:p>
        </w:tc>
        <w:tc>
          <w:tcPr>
            <w:tcW w:w="540" w:type="dxa"/>
          </w:tcPr>
          <w:p w:rsidR="00BD63E6" w:rsidRDefault="00BD63E6"/>
        </w:tc>
        <w:tc>
          <w:tcPr>
            <w:tcW w:w="840" w:type="dxa"/>
          </w:tcPr>
          <w:p w:rsidR="00BD63E6" w:rsidRDefault="00BD63E6"/>
        </w:tc>
      </w:tr>
    </w:tbl>
    <w:p w:rsidR="00BD63E6" w:rsidRDefault="00BD63E6">
      <w:pPr>
        <w:pStyle w:val="BodyText"/>
        <w:rPr>
          <w:sz w:val="22"/>
        </w:rPr>
      </w:pPr>
    </w:p>
    <w:p w:rsidR="00BD63E6" w:rsidRDefault="00D94B7A">
      <w:pPr>
        <w:pStyle w:val="BodyText"/>
        <w:ind w:left="120"/>
        <w:jc w:val="both"/>
      </w:pPr>
      <w:r>
        <w:t>Legend:</w:t>
      </w:r>
    </w:p>
    <w:p w:rsidR="00BD63E6" w:rsidRDefault="00BD63E6">
      <w:pPr>
        <w:pStyle w:val="BodyText"/>
        <w:spacing w:before="10"/>
        <w:rPr>
          <w:sz w:val="22"/>
        </w:rPr>
      </w:pPr>
    </w:p>
    <w:p w:rsidR="00BD63E6" w:rsidRDefault="00D94B7A">
      <w:pPr>
        <w:pStyle w:val="BodyText"/>
        <w:ind w:left="120"/>
        <w:jc w:val="both"/>
      </w:pPr>
      <w:r>
        <w:t>S = Schematic Design/Project Criteria</w:t>
      </w:r>
    </w:p>
    <w:p w:rsidR="00BD63E6" w:rsidRDefault="00D94B7A">
      <w:pPr>
        <w:pStyle w:val="BodyText"/>
        <w:spacing w:before="1"/>
        <w:ind w:left="120" w:right="5500"/>
      </w:pPr>
      <w:r>
        <w:t>P = Preliminary Design/Design Development CD = Construction Documents</w:t>
      </w:r>
    </w:p>
    <w:p w:rsidR="00BD63E6" w:rsidRDefault="00D94B7A">
      <w:pPr>
        <w:pStyle w:val="BodyText"/>
        <w:ind w:left="120" w:right="3226"/>
      </w:pPr>
      <w:r>
        <w:t>RCD = Revised or Required Re-submittal of Construction Documents Y/O = Yellow-out Documents</w:t>
      </w:r>
    </w:p>
    <w:p w:rsidR="00BD63E6" w:rsidRDefault="00D94B7A">
      <w:pPr>
        <w:pStyle w:val="BodyText"/>
        <w:spacing w:before="3"/>
        <w:ind w:left="120"/>
        <w:jc w:val="both"/>
      </w:pPr>
      <w:r>
        <w:t>FINAL = Final Construction Documents, including Addenda</w:t>
      </w:r>
    </w:p>
    <w:p w:rsidR="00BD63E6" w:rsidRDefault="00BD63E6">
      <w:pPr>
        <w:pStyle w:val="BodyText"/>
        <w:spacing w:before="1"/>
      </w:pPr>
    </w:p>
    <w:p w:rsidR="00BD63E6" w:rsidRDefault="00D94B7A">
      <w:pPr>
        <w:pStyle w:val="BodyText"/>
        <w:tabs>
          <w:tab w:val="left" w:pos="839"/>
        </w:tabs>
        <w:spacing w:line="264" w:lineRule="exact"/>
        <w:ind w:left="120"/>
        <w:jc w:val="both"/>
      </w:pPr>
      <w:r>
        <w:t>*</w:t>
      </w:r>
      <w:r>
        <w:tab/>
        <w:t>Pertinent parts or sections of documents</w:t>
      </w:r>
      <w:r>
        <w:rPr>
          <w:spacing w:val="-30"/>
        </w:rPr>
        <w:t xml:space="preserve"> </w:t>
      </w:r>
      <w:r>
        <w:t>only</w:t>
      </w:r>
    </w:p>
    <w:p w:rsidR="00BD63E6" w:rsidRDefault="00D94B7A">
      <w:pPr>
        <w:pStyle w:val="BodyText"/>
        <w:spacing w:line="263" w:lineRule="exact"/>
        <w:ind w:left="120"/>
        <w:jc w:val="both"/>
      </w:pPr>
      <w:r>
        <w:t>**        To be transmitted by the University Review Unit for Capital Projects ($</w:t>
      </w:r>
      <w:r w:rsidR="0034323B">
        <w:t>3</w:t>
      </w:r>
      <w:r>
        <w:t>M+)</w:t>
      </w:r>
    </w:p>
    <w:p w:rsidR="00BD63E6" w:rsidRDefault="00D94B7A">
      <w:pPr>
        <w:pStyle w:val="BodyText"/>
        <w:tabs>
          <w:tab w:val="left" w:pos="897"/>
          <w:tab w:val="left" w:pos="8649"/>
        </w:tabs>
        <w:ind w:left="840" w:right="366" w:hanging="720"/>
      </w:pPr>
      <w:r>
        <w:t>***</w:t>
      </w:r>
      <w:r>
        <w:tab/>
      </w:r>
      <w:r>
        <w:tab/>
        <w:t>Submit  data  and  dump  location  request  for  all</w:t>
      </w:r>
      <w:r>
        <w:rPr>
          <w:spacing w:val="41"/>
        </w:rPr>
        <w:t xml:space="preserve"> </w:t>
      </w:r>
      <w:r>
        <w:t>asbestos-containing</w:t>
      </w:r>
      <w:r>
        <w:rPr>
          <w:spacing w:val="52"/>
        </w:rPr>
        <w:t xml:space="preserve"> </w:t>
      </w:r>
      <w:r>
        <w:t>material</w:t>
      </w:r>
      <w:r>
        <w:tab/>
        <w:t xml:space="preserve">or </w:t>
      </w:r>
      <w:r>
        <w:rPr>
          <w:spacing w:val="19"/>
        </w:rPr>
        <w:t xml:space="preserve"> </w:t>
      </w:r>
      <w:r>
        <w:t>other hazardous</w:t>
      </w:r>
      <w:r>
        <w:rPr>
          <w:spacing w:val="-4"/>
        </w:rPr>
        <w:t xml:space="preserve"> </w:t>
      </w:r>
      <w:r>
        <w:t>waste</w:t>
      </w:r>
      <w:r>
        <w:rPr>
          <w:spacing w:val="-4"/>
        </w:rPr>
        <w:t xml:space="preserve"> </w:t>
      </w:r>
      <w:r>
        <w:t>materials</w:t>
      </w:r>
      <w:r>
        <w:rPr>
          <w:spacing w:val="-6"/>
        </w:rPr>
        <w:t xml:space="preserve"> </w:t>
      </w:r>
      <w:r>
        <w:t>resulting</w:t>
      </w:r>
      <w:r>
        <w:rPr>
          <w:spacing w:val="-5"/>
        </w:rPr>
        <w:t xml:space="preserve"> </w:t>
      </w:r>
      <w:r>
        <w:t>from</w:t>
      </w:r>
      <w:r>
        <w:rPr>
          <w:spacing w:val="-3"/>
        </w:rPr>
        <w:t xml:space="preserve"> </w:t>
      </w:r>
      <w:r>
        <w:t>renovation</w:t>
      </w:r>
      <w:r>
        <w:rPr>
          <w:spacing w:val="-5"/>
        </w:rPr>
        <w:t xml:space="preserve"> </w:t>
      </w:r>
      <w:r>
        <w:t>or</w:t>
      </w:r>
      <w:r>
        <w:rPr>
          <w:spacing w:val="-28"/>
        </w:rPr>
        <w:t xml:space="preserve"> </w:t>
      </w:r>
      <w:r>
        <w:t>demolition.</w:t>
      </w:r>
    </w:p>
    <w:p w:rsidR="00BD63E6" w:rsidRDefault="00BD63E6">
      <w:pPr>
        <w:pStyle w:val="BodyText"/>
        <w:spacing w:before="2"/>
      </w:pPr>
    </w:p>
    <w:p w:rsidR="00BD63E6" w:rsidRDefault="00D94B7A">
      <w:pPr>
        <w:pStyle w:val="BodyText"/>
        <w:ind w:left="120" w:right="330"/>
        <w:jc w:val="both"/>
      </w:pPr>
      <w:r>
        <w:t>One copy of all Final Construction Documents and Addenda for an awarded Contract for new construction and other Capital Projects shall be provided to the University Review Unit for transmission to the responsible State Fire Marshal Office.</w:t>
      </w:r>
    </w:p>
    <w:p w:rsidR="00BD63E6" w:rsidRDefault="00BD63E6">
      <w:pPr>
        <w:jc w:val="both"/>
        <w:sectPr w:rsidR="00BD63E6">
          <w:pgSz w:w="12240" w:h="15840"/>
          <w:pgMar w:top="1600" w:right="110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2"/>
        <w:jc w:val="both"/>
      </w:pPr>
      <w:r>
        <w:t>When determined by the University Review Unit one additional set of the Preliminary Design and Basis of Design Narrative shall be transmitted to City or County Managers per established University policy.</w:t>
      </w:r>
    </w:p>
    <w:p w:rsidR="00BD63E6" w:rsidRDefault="00BD63E6">
      <w:pPr>
        <w:pStyle w:val="BodyText"/>
      </w:pPr>
    </w:p>
    <w:p w:rsidR="00BD63E6" w:rsidRDefault="00D94B7A">
      <w:pPr>
        <w:pStyle w:val="BodyText"/>
        <w:spacing w:before="1"/>
        <w:ind w:left="120" w:right="111"/>
        <w:jc w:val="both"/>
      </w:pPr>
      <w:r>
        <w:t>The</w:t>
      </w:r>
      <w:r>
        <w:rPr>
          <w:spacing w:val="-5"/>
        </w:rPr>
        <w:t xml:space="preserve"> </w:t>
      </w:r>
      <w:r>
        <w:t>A/E</w:t>
      </w:r>
      <w:r>
        <w:rPr>
          <w:spacing w:val="-5"/>
        </w:rPr>
        <w:t xml:space="preserve"> </w:t>
      </w:r>
      <w:r>
        <w:t>shall</w:t>
      </w:r>
      <w:r>
        <w:rPr>
          <w:spacing w:val="-5"/>
        </w:rPr>
        <w:t xml:space="preserve"> </w:t>
      </w:r>
      <w:r>
        <w:t>coordinate</w:t>
      </w:r>
      <w:r>
        <w:rPr>
          <w:spacing w:val="-8"/>
        </w:rPr>
        <w:t xml:space="preserve"> </w:t>
      </w:r>
      <w:r>
        <w:t>with</w:t>
      </w:r>
      <w:r>
        <w:rPr>
          <w:spacing w:val="-6"/>
        </w:rPr>
        <w:t xml:space="preserve"> </w:t>
      </w:r>
      <w:r>
        <w:t>and</w:t>
      </w:r>
      <w:r>
        <w:rPr>
          <w:spacing w:val="-6"/>
        </w:rPr>
        <w:t xml:space="preserve"> </w:t>
      </w:r>
      <w:r>
        <w:t>obtain</w:t>
      </w:r>
      <w:r>
        <w:rPr>
          <w:spacing w:val="-6"/>
        </w:rPr>
        <w:t xml:space="preserve"> </w:t>
      </w:r>
      <w:r>
        <w:t>approval</w:t>
      </w:r>
      <w:r>
        <w:rPr>
          <w:spacing w:val="-5"/>
        </w:rPr>
        <w:t xml:space="preserve"> </w:t>
      </w:r>
      <w:r>
        <w:t>of</w:t>
      </w:r>
      <w:r>
        <w:rPr>
          <w:spacing w:val="-9"/>
        </w:rPr>
        <w:t xml:space="preserve"> </w:t>
      </w:r>
      <w:r>
        <w:t>the</w:t>
      </w:r>
      <w:r>
        <w:rPr>
          <w:spacing w:val="-5"/>
        </w:rPr>
        <w:t xml:space="preserve"> </w:t>
      </w:r>
      <w:r>
        <w:t>utility</w:t>
      </w:r>
      <w:r>
        <w:rPr>
          <w:spacing w:val="-11"/>
        </w:rPr>
        <w:t xml:space="preserve"> </w:t>
      </w:r>
      <w:r>
        <w:t>designs</w:t>
      </w:r>
      <w:r>
        <w:rPr>
          <w:spacing w:val="-5"/>
        </w:rPr>
        <w:t xml:space="preserve"> </w:t>
      </w:r>
      <w:r>
        <w:t>from</w:t>
      </w:r>
      <w:r>
        <w:rPr>
          <w:spacing w:val="-5"/>
        </w:rPr>
        <w:t xml:space="preserve"> </w:t>
      </w:r>
      <w:r>
        <w:t>the</w:t>
      </w:r>
      <w:r>
        <w:rPr>
          <w:spacing w:val="-5"/>
        </w:rPr>
        <w:t xml:space="preserve"> </w:t>
      </w:r>
      <w:hyperlink r:id="rId509">
        <w:r>
          <w:rPr>
            <w:color w:val="0000FF"/>
            <w:u w:val="single" w:color="0000FF"/>
          </w:rPr>
          <w:t>University</w:t>
        </w:r>
        <w:r>
          <w:rPr>
            <w:color w:val="0000FF"/>
            <w:spacing w:val="-9"/>
            <w:u w:val="single" w:color="0000FF"/>
          </w:rPr>
          <w:t xml:space="preserve"> </w:t>
        </w:r>
        <w:r>
          <w:rPr>
            <w:color w:val="0000FF"/>
            <w:u w:val="single" w:color="0000FF"/>
          </w:rPr>
          <w:t>Energy</w:t>
        </w:r>
      </w:hyperlink>
      <w:r>
        <w:rPr>
          <w:color w:val="0000FF"/>
          <w:spacing w:val="-8"/>
          <w:u w:val="single" w:color="0000FF"/>
        </w:rPr>
        <w:t xml:space="preserve"> </w:t>
      </w:r>
      <w:hyperlink r:id="rId510">
        <w:r>
          <w:rPr>
            <w:color w:val="0000FF"/>
            <w:u w:val="single" w:color="0000FF"/>
          </w:rPr>
          <w:t>&amp;</w:t>
        </w:r>
      </w:hyperlink>
      <w:r>
        <w:rPr>
          <w:color w:val="0000FF"/>
          <w:u w:val="single" w:color="0000FF"/>
        </w:rPr>
        <w:t xml:space="preserve"> </w:t>
      </w:r>
      <w:hyperlink r:id="rId511">
        <w:r>
          <w:rPr>
            <w:color w:val="0000FF"/>
            <w:u w:val="single" w:color="0000FF"/>
          </w:rPr>
          <w:t>Utilities Department</w:t>
        </w:r>
      </w:hyperlink>
      <w:r>
        <w:rPr>
          <w:color w:val="0000FF"/>
          <w:u w:val="single" w:color="0000FF"/>
        </w:rPr>
        <w:t xml:space="preserve"> </w:t>
      </w:r>
      <w:r>
        <w:t xml:space="preserve">or, when applicable, local utilities agencies for connection and service, and shall obtain approval of any required turn lanes or transitions from the District Engineer of the </w:t>
      </w:r>
      <w:hyperlink r:id="rId512">
        <w:r>
          <w:rPr>
            <w:color w:val="0000FF"/>
            <w:u w:val="single" w:color="0000FF"/>
          </w:rPr>
          <w:t>Virginia</w:t>
        </w:r>
      </w:hyperlink>
      <w:r>
        <w:rPr>
          <w:color w:val="0000FF"/>
          <w:u w:val="single" w:color="0000FF"/>
        </w:rPr>
        <w:t xml:space="preserve"> </w:t>
      </w:r>
      <w:hyperlink r:id="rId513">
        <w:r>
          <w:rPr>
            <w:color w:val="0000FF"/>
            <w:u w:val="single" w:color="0000FF"/>
          </w:rPr>
          <w:t>Department of Transportation</w:t>
        </w:r>
      </w:hyperlink>
      <w:r>
        <w:rPr>
          <w:color w:val="0000FF"/>
          <w:u w:val="single" w:color="0000FF"/>
        </w:rPr>
        <w:t xml:space="preserve"> </w:t>
      </w:r>
      <w:r>
        <w:t>for entrances to the Project</w:t>
      </w:r>
      <w:r>
        <w:rPr>
          <w:spacing w:val="-22"/>
        </w:rPr>
        <w:t xml:space="preserve"> </w:t>
      </w:r>
      <w:r>
        <w:t>site.</w:t>
      </w:r>
    </w:p>
    <w:p w:rsidR="00BD63E6" w:rsidRDefault="00BD63E6">
      <w:pPr>
        <w:pStyle w:val="BodyText"/>
        <w:spacing w:before="3"/>
        <w:rPr>
          <w:sz w:val="15"/>
        </w:rPr>
      </w:pPr>
    </w:p>
    <w:p w:rsidR="00BD63E6" w:rsidRDefault="00D94B7A">
      <w:pPr>
        <w:pStyle w:val="BodyText"/>
        <w:spacing w:before="90"/>
        <w:ind w:left="120" w:right="107"/>
        <w:jc w:val="both"/>
      </w:pPr>
      <w:r>
        <w:t xml:space="preserve">If asbestos Projects are authorized to proceed with Working Drawings, two copies are required for </w:t>
      </w:r>
      <w:hyperlink r:id="rId514">
        <w:r>
          <w:rPr>
            <w:color w:val="0000FF"/>
            <w:u w:val="single" w:color="0000FF"/>
          </w:rPr>
          <w:t>OEHS</w:t>
        </w:r>
      </w:hyperlink>
      <w:r>
        <w:rPr>
          <w:color w:val="0000FF"/>
          <w:u w:val="single" w:color="0000FF"/>
        </w:rPr>
        <w:t xml:space="preserve"> </w:t>
      </w:r>
      <w:r>
        <w:t>use, with one set for the office and one set for field use. An additional two copies are required if revision and resubmission are necessary.</w:t>
      </w:r>
    </w:p>
    <w:p w:rsidR="00BD63E6" w:rsidRDefault="00BD63E6">
      <w:pPr>
        <w:pStyle w:val="BodyText"/>
        <w:spacing w:before="9"/>
        <w:rPr>
          <w:sz w:val="22"/>
        </w:rPr>
      </w:pPr>
    </w:p>
    <w:p w:rsidR="00BD63E6" w:rsidRDefault="00D94B7A">
      <w:pPr>
        <w:pStyle w:val="BodyText"/>
        <w:spacing w:before="1"/>
        <w:ind w:left="120"/>
        <w:jc w:val="both"/>
      </w:pPr>
      <w:r>
        <w:t>For review and approval requirements for Divisions 0 and 1, see §</w:t>
      </w:r>
      <w:hyperlink w:anchor="_bookmark248" w:history="1">
        <w:r>
          <w:rPr>
            <w:color w:val="0000FF"/>
            <w:u w:val="single" w:color="0000FF"/>
          </w:rPr>
          <w:t>8.3.0</w:t>
        </w:r>
      </w:hyperlink>
    </w:p>
    <w:p w:rsidR="00BD63E6" w:rsidRDefault="00BD63E6">
      <w:pPr>
        <w:pStyle w:val="BodyText"/>
        <w:spacing w:before="2"/>
        <w:rPr>
          <w:sz w:val="16"/>
        </w:rPr>
      </w:pPr>
    </w:p>
    <w:p w:rsidR="00BD63E6" w:rsidRDefault="00D94B7A">
      <w:pPr>
        <w:pStyle w:val="Heading3"/>
        <w:spacing w:before="90"/>
      </w:pPr>
      <w:bookmarkStart w:id="429" w:name="SECTION_8.12___UNIVERSITY_REVIEW_UNIT_RE"/>
      <w:bookmarkStart w:id="430" w:name="_bookmark285"/>
      <w:bookmarkEnd w:id="429"/>
      <w:bookmarkEnd w:id="430"/>
      <w:r>
        <w:t>SECTION 8.12   UNIVERSITY REVIEW UNIT REVIEWS AND APPROVALS</w:t>
      </w:r>
    </w:p>
    <w:p w:rsidR="00BD63E6" w:rsidRDefault="00D94B7A">
      <w:pPr>
        <w:pStyle w:val="BodyText"/>
        <w:spacing w:before="172"/>
        <w:ind w:left="120" w:right="110"/>
        <w:jc w:val="both"/>
      </w:pPr>
      <w:r>
        <w:t>Prior to the submissions to the University Review Unit and other University and Commonwealth Agencies, the University PM shall review the documents to ensure that they meet the functional and operating requirements of the Project.</w:t>
      </w:r>
    </w:p>
    <w:p w:rsidR="00BD63E6" w:rsidRDefault="00BD63E6">
      <w:pPr>
        <w:pStyle w:val="BodyText"/>
      </w:pPr>
    </w:p>
    <w:p w:rsidR="00BD63E6" w:rsidRDefault="00D94B7A" w:rsidP="0013587C">
      <w:pPr>
        <w:pStyle w:val="ListParagraph"/>
        <w:numPr>
          <w:ilvl w:val="2"/>
          <w:numId w:val="82"/>
        </w:numPr>
        <w:tabs>
          <w:tab w:val="left" w:pos="764"/>
        </w:tabs>
        <w:ind w:right="103" w:firstLine="0"/>
        <w:jc w:val="both"/>
        <w:rPr>
          <w:sz w:val="23"/>
        </w:rPr>
      </w:pPr>
      <w:r>
        <w:rPr>
          <w:b/>
          <w:sz w:val="23"/>
        </w:rPr>
        <w:t xml:space="preserve">General: </w:t>
      </w:r>
      <w:r>
        <w:rPr>
          <w:sz w:val="23"/>
        </w:rPr>
        <w:t>Reviews are performed as a service to the University and do not relieve the A/E, or it’s Consultant(s) from compliance with all Codes, laws, rules, regulations, directives, and standards applicable to the Project, whether or not cited in the review. See §</w:t>
      </w:r>
      <w:hyperlink w:anchor="_bookmark286" w:history="1">
        <w:r>
          <w:rPr>
            <w:color w:val="0000FF"/>
            <w:sz w:val="23"/>
            <w:u w:val="single" w:color="0000FF"/>
          </w:rPr>
          <w:t>8.13</w:t>
        </w:r>
      </w:hyperlink>
      <w:r>
        <w:rPr>
          <w:sz w:val="23"/>
        </w:rPr>
        <w:t>, Quality Control/Quality Assurance, for A/E requirements pertaining to this before providing Construction Documents and subsequent</w:t>
      </w:r>
      <w:r>
        <w:rPr>
          <w:spacing w:val="-12"/>
          <w:sz w:val="23"/>
        </w:rPr>
        <w:t xml:space="preserve"> </w:t>
      </w:r>
      <w:r>
        <w:rPr>
          <w:sz w:val="23"/>
        </w:rPr>
        <w:t>Submittals.</w:t>
      </w:r>
    </w:p>
    <w:p w:rsidR="00BD63E6" w:rsidRDefault="00BD63E6">
      <w:pPr>
        <w:pStyle w:val="BodyText"/>
        <w:spacing w:before="9"/>
        <w:rPr>
          <w:sz w:val="22"/>
        </w:rPr>
      </w:pPr>
    </w:p>
    <w:p w:rsidR="00BD63E6" w:rsidRDefault="00D94B7A">
      <w:pPr>
        <w:pStyle w:val="BodyText"/>
        <w:ind w:left="120" w:right="111"/>
        <w:jc w:val="both"/>
      </w:pPr>
      <w:r>
        <w:t xml:space="preserve">When the University Building Official is satisfied that the documents are in conformance with all requirements, a Building Permit, </w:t>
      </w:r>
      <w:hyperlink r:id="rId515">
        <w:r>
          <w:rPr>
            <w:color w:val="0000FF"/>
            <w:u w:val="single" w:color="0000FF"/>
          </w:rPr>
          <w:t>HECO-17</w:t>
        </w:r>
      </w:hyperlink>
      <w:r>
        <w:t>, will be issued by University FM. Final approval of the Construction Documents is based on the understanding that the A/E has complied, or certifies that it will comply, with the foregoing and with all review comments concerning these requirements prior to printing the documents for release to Offerors.</w:t>
      </w:r>
    </w:p>
    <w:p w:rsidR="00BD63E6" w:rsidRDefault="00BD63E6">
      <w:pPr>
        <w:pStyle w:val="BodyText"/>
        <w:spacing w:before="9"/>
        <w:rPr>
          <w:sz w:val="22"/>
        </w:rPr>
      </w:pPr>
    </w:p>
    <w:p w:rsidR="00BD63E6" w:rsidRDefault="00D94B7A" w:rsidP="0013587C">
      <w:pPr>
        <w:pStyle w:val="ListParagraph"/>
        <w:numPr>
          <w:ilvl w:val="2"/>
          <w:numId w:val="82"/>
        </w:numPr>
        <w:tabs>
          <w:tab w:val="left" w:pos="773"/>
        </w:tabs>
        <w:ind w:right="109" w:firstLine="0"/>
        <w:jc w:val="both"/>
        <w:rPr>
          <w:sz w:val="23"/>
        </w:rPr>
      </w:pPr>
      <w:r>
        <w:rPr>
          <w:b/>
          <w:sz w:val="23"/>
        </w:rPr>
        <w:t xml:space="preserve">Annual Permit Work: </w:t>
      </w:r>
      <w:hyperlink r:id="rId516">
        <w:r>
          <w:rPr>
            <w:color w:val="0000FF"/>
            <w:sz w:val="23"/>
            <w:u w:val="single" w:color="0000FF"/>
          </w:rPr>
          <w:t xml:space="preserve">Directive 562 </w:t>
        </w:r>
      </w:hyperlink>
      <w:r>
        <w:rPr>
          <w:sz w:val="23"/>
        </w:rPr>
        <w:t>provides guidance for review and issue of permits for Work</w:t>
      </w:r>
      <w:r>
        <w:rPr>
          <w:spacing w:val="-5"/>
          <w:sz w:val="23"/>
        </w:rPr>
        <w:t xml:space="preserve"> </w:t>
      </w:r>
      <w:r>
        <w:rPr>
          <w:sz w:val="23"/>
        </w:rPr>
        <w:t>not</w:t>
      </w:r>
      <w:r>
        <w:rPr>
          <w:spacing w:val="-4"/>
          <w:sz w:val="23"/>
        </w:rPr>
        <w:t xml:space="preserve"> </w:t>
      </w:r>
      <w:r>
        <w:rPr>
          <w:sz w:val="23"/>
        </w:rPr>
        <w:t>specifically</w:t>
      </w:r>
      <w:r>
        <w:rPr>
          <w:spacing w:val="-9"/>
          <w:sz w:val="23"/>
        </w:rPr>
        <w:t xml:space="preserve"> </w:t>
      </w:r>
      <w:r>
        <w:rPr>
          <w:sz w:val="23"/>
        </w:rPr>
        <w:t>requiring</w:t>
      </w:r>
      <w:r>
        <w:rPr>
          <w:spacing w:val="-7"/>
          <w:sz w:val="23"/>
        </w:rPr>
        <w:t xml:space="preserve"> </w:t>
      </w:r>
      <w:r>
        <w:rPr>
          <w:sz w:val="23"/>
        </w:rPr>
        <w:t>a</w:t>
      </w:r>
      <w:r>
        <w:rPr>
          <w:spacing w:val="-4"/>
          <w:sz w:val="23"/>
        </w:rPr>
        <w:t xml:space="preserve"> </w:t>
      </w:r>
      <w:r>
        <w:rPr>
          <w:sz w:val="23"/>
        </w:rPr>
        <w:t>Building</w:t>
      </w:r>
      <w:r>
        <w:rPr>
          <w:spacing w:val="-7"/>
          <w:sz w:val="23"/>
        </w:rPr>
        <w:t xml:space="preserve"> </w:t>
      </w:r>
      <w:r>
        <w:rPr>
          <w:sz w:val="23"/>
        </w:rPr>
        <w:t>Permit,</w:t>
      </w:r>
      <w:r>
        <w:rPr>
          <w:spacing w:val="-5"/>
          <w:sz w:val="23"/>
        </w:rPr>
        <w:t xml:space="preserve"> </w:t>
      </w:r>
      <w:r>
        <w:rPr>
          <w:sz w:val="23"/>
        </w:rPr>
        <w:t>but</w:t>
      </w:r>
      <w:r>
        <w:rPr>
          <w:spacing w:val="-4"/>
          <w:sz w:val="23"/>
        </w:rPr>
        <w:t xml:space="preserve"> </w:t>
      </w:r>
      <w:r>
        <w:rPr>
          <w:sz w:val="23"/>
        </w:rPr>
        <w:t>for</w:t>
      </w:r>
      <w:r>
        <w:rPr>
          <w:spacing w:val="-5"/>
          <w:sz w:val="23"/>
        </w:rPr>
        <w:t xml:space="preserve"> </w:t>
      </w:r>
      <w:r>
        <w:rPr>
          <w:sz w:val="23"/>
        </w:rPr>
        <w:t>which</w:t>
      </w:r>
      <w:r>
        <w:rPr>
          <w:spacing w:val="-5"/>
          <w:sz w:val="23"/>
        </w:rPr>
        <w:t xml:space="preserve"> </w:t>
      </w:r>
      <w:r>
        <w:rPr>
          <w:sz w:val="23"/>
        </w:rPr>
        <w:t>other</w:t>
      </w:r>
      <w:r>
        <w:rPr>
          <w:spacing w:val="-5"/>
          <w:sz w:val="23"/>
        </w:rPr>
        <w:t xml:space="preserve"> </w:t>
      </w:r>
      <w:r>
        <w:rPr>
          <w:sz w:val="23"/>
        </w:rPr>
        <w:t>Code,</w:t>
      </w:r>
      <w:r>
        <w:rPr>
          <w:spacing w:val="-5"/>
          <w:sz w:val="23"/>
        </w:rPr>
        <w:t xml:space="preserve"> </w:t>
      </w:r>
      <w:r>
        <w:rPr>
          <w:sz w:val="23"/>
        </w:rPr>
        <w:t>directives,</w:t>
      </w:r>
      <w:r>
        <w:rPr>
          <w:spacing w:val="-5"/>
          <w:sz w:val="23"/>
        </w:rPr>
        <w:t xml:space="preserve"> </w:t>
      </w:r>
      <w:r>
        <w:rPr>
          <w:sz w:val="23"/>
        </w:rPr>
        <w:t>and</w:t>
      </w:r>
      <w:r>
        <w:rPr>
          <w:spacing w:val="-5"/>
          <w:sz w:val="23"/>
        </w:rPr>
        <w:t xml:space="preserve"> </w:t>
      </w:r>
      <w:r>
        <w:rPr>
          <w:sz w:val="23"/>
        </w:rPr>
        <w:t>standards may</w:t>
      </w:r>
      <w:r>
        <w:rPr>
          <w:spacing w:val="-16"/>
          <w:sz w:val="23"/>
        </w:rPr>
        <w:t xml:space="preserve"> </w:t>
      </w:r>
      <w:r>
        <w:rPr>
          <w:sz w:val="23"/>
        </w:rPr>
        <w:t>apply.</w:t>
      </w:r>
    </w:p>
    <w:p w:rsidR="00BD63E6" w:rsidRDefault="00BD63E6">
      <w:pPr>
        <w:pStyle w:val="BodyText"/>
        <w:spacing w:before="7"/>
        <w:rPr>
          <w:sz w:val="22"/>
        </w:rPr>
      </w:pPr>
    </w:p>
    <w:p w:rsidR="00BD63E6" w:rsidRDefault="00D94B7A" w:rsidP="0013587C">
      <w:pPr>
        <w:pStyle w:val="ListParagraph"/>
        <w:numPr>
          <w:ilvl w:val="2"/>
          <w:numId w:val="82"/>
        </w:numPr>
        <w:tabs>
          <w:tab w:val="left" w:pos="783"/>
        </w:tabs>
        <w:ind w:right="115" w:firstLine="0"/>
        <w:jc w:val="both"/>
        <w:rPr>
          <w:sz w:val="23"/>
        </w:rPr>
      </w:pPr>
      <w:r>
        <w:rPr>
          <w:b/>
          <w:sz w:val="23"/>
        </w:rPr>
        <w:t xml:space="preserve">Review Comments: </w:t>
      </w:r>
      <w:r>
        <w:rPr>
          <w:sz w:val="23"/>
        </w:rPr>
        <w:t>The University Review Unit will transmit its review comments to the University PM in one of the following</w:t>
      </w:r>
      <w:r>
        <w:rPr>
          <w:spacing w:val="-32"/>
          <w:sz w:val="23"/>
        </w:rPr>
        <w:t xml:space="preserve"> </w:t>
      </w:r>
      <w:r>
        <w:rPr>
          <w:sz w:val="23"/>
        </w:rPr>
        <w:t>ways:</w:t>
      </w:r>
    </w:p>
    <w:p w:rsidR="00BD63E6" w:rsidRDefault="00BD63E6">
      <w:pPr>
        <w:pStyle w:val="BodyText"/>
        <w:spacing w:before="10"/>
        <w:rPr>
          <w:sz w:val="22"/>
        </w:rPr>
      </w:pPr>
    </w:p>
    <w:p w:rsidR="00BD63E6" w:rsidRDefault="00D94B7A" w:rsidP="0013587C">
      <w:pPr>
        <w:pStyle w:val="ListParagraph"/>
        <w:numPr>
          <w:ilvl w:val="3"/>
          <w:numId w:val="82"/>
        </w:numPr>
        <w:tabs>
          <w:tab w:val="left" w:pos="1885"/>
        </w:tabs>
        <w:ind w:right="106" w:firstLine="0"/>
        <w:jc w:val="both"/>
        <w:rPr>
          <w:sz w:val="23"/>
        </w:rPr>
      </w:pPr>
      <w:r>
        <w:rPr>
          <w:sz w:val="23"/>
        </w:rPr>
        <w:t>By email within 1 week after receipt of written comments from all applicable disciplines</w:t>
      </w:r>
      <w:r>
        <w:rPr>
          <w:spacing w:val="-14"/>
          <w:sz w:val="23"/>
        </w:rPr>
        <w:t xml:space="preserve"> </w:t>
      </w:r>
      <w:r>
        <w:rPr>
          <w:sz w:val="23"/>
        </w:rPr>
        <w:t>from</w:t>
      </w:r>
      <w:r>
        <w:rPr>
          <w:spacing w:val="-15"/>
          <w:sz w:val="23"/>
        </w:rPr>
        <w:t xml:space="preserve"> </w:t>
      </w:r>
      <w:r>
        <w:rPr>
          <w:sz w:val="23"/>
        </w:rPr>
        <w:t>the</w:t>
      </w:r>
      <w:r>
        <w:rPr>
          <w:spacing w:val="-12"/>
          <w:sz w:val="23"/>
        </w:rPr>
        <w:t xml:space="preserve"> </w:t>
      </w:r>
      <w:r>
        <w:rPr>
          <w:sz w:val="23"/>
        </w:rPr>
        <w:t>University</w:t>
      </w:r>
      <w:r>
        <w:rPr>
          <w:spacing w:val="-17"/>
          <w:sz w:val="23"/>
        </w:rPr>
        <w:t xml:space="preserve"> </w:t>
      </w:r>
      <w:r>
        <w:rPr>
          <w:sz w:val="23"/>
        </w:rPr>
        <w:t>PM,</w:t>
      </w:r>
      <w:r>
        <w:rPr>
          <w:spacing w:val="-13"/>
          <w:sz w:val="23"/>
        </w:rPr>
        <w:t xml:space="preserve"> </w:t>
      </w:r>
      <w:r>
        <w:rPr>
          <w:sz w:val="23"/>
        </w:rPr>
        <w:t>the</w:t>
      </w:r>
      <w:r>
        <w:rPr>
          <w:spacing w:val="-12"/>
          <w:sz w:val="23"/>
        </w:rPr>
        <w:t xml:space="preserve"> </w:t>
      </w:r>
      <w:r>
        <w:rPr>
          <w:sz w:val="23"/>
        </w:rPr>
        <w:t>A/E</w:t>
      </w:r>
      <w:r>
        <w:rPr>
          <w:spacing w:val="-12"/>
          <w:sz w:val="23"/>
        </w:rPr>
        <w:t xml:space="preserve"> </w:t>
      </w:r>
      <w:r>
        <w:rPr>
          <w:sz w:val="23"/>
        </w:rPr>
        <w:t>shall</w:t>
      </w:r>
      <w:r>
        <w:rPr>
          <w:spacing w:val="-15"/>
          <w:sz w:val="23"/>
        </w:rPr>
        <w:t xml:space="preserve"> </w:t>
      </w:r>
      <w:r>
        <w:rPr>
          <w:sz w:val="23"/>
        </w:rPr>
        <w:t>provide</w:t>
      </w:r>
      <w:r>
        <w:rPr>
          <w:spacing w:val="-12"/>
          <w:sz w:val="23"/>
        </w:rPr>
        <w:t xml:space="preserve"> </w:t>
      </w:r>
      <w:r>
        <w:rPr>
          <w:sz w:val="23"/>
        </w:rPr>
        <w:t>a</w:t>
      </w:r>
      <w:r>
        <w:rPr>
          <w:spacing w:val="-12"/>
          <w:sz w:val="23"/>
        </w:rPr>
        <w:t xml:space="preserve"> </w:t>
      </w:r>
      <w:r>
        <w:rPr>
          <w:sz w:val="23"/>
        </w:rPr>
        <w:t>written</w:t>
      </w:r>
      <w:r>
        <w:rPr>
          <w:spacing w:val="-13"/>
          <w:sz w:val="23"/>
        </w:rPr>
        <w:t xml:space="preserve"> </w:t>
      </w:r>
      <w:r>
        <w:rPr>
          <w:sz w:val="23"/>
        </w:rPr>
        <w:t>response</w:t>
      </w:r>
      <w:r>
        <w:rPr>
          <w:spacing w:val="-14"/>
          <w:sz w:val="23"/>
        </w:rPr>
        <w:t xml:space="preserve"> </w:t>
      </w:r>
      <w:r>
        <w:rPr>
          <w:sz w:val="23"/>
        </w:rPr>
        <w:t>to</w:t>
      </w:r>
      <w:r>
        <w:rPr>
          <w:spacing w:val="-15"/>
          <w:sz w:val="23"/>
        </w:rPr>
        <w:t xml:space="preserve"> </w:t>
      </w:r>
      <w:r>
        <w:rPr>
          <w:sz w:val="23"/>
        </w:rPr>
        <w:t>each</w:t>
      </w:r>
      <w:r>
        <w:rPr>
          <w:spacing w:val="-15"/>
          <w:sz w:val="23"/>
        </w:rPr>
        <w:t xml:space="preserve"> </w:t>
      </w:r>
      <w:r>
        <w:rPr>
          <w:sz w:val="23"/>
        </w:rPr>
        <w:t>University Review Unit discipline and responsible State Fire Marshal Office comment, preferably by E- Mail below the review comment. All issues in dispute shall be resolved before proceeding to the</w:t>
      </w:r>
      <w:r>
        <w:rPr>
          <w:spacing w:val="-7"/>
          <w:sz w:val="23"/>
        </w:rPr>
        <w:t xml:space="preserve"> </w:t>
      </w:r>
      <w:r>
        <w:rPr>
          <w:sz w:val="23"/>
        </w:rPr>
        <w:t>next</w:t>
      </w:r>
      <w:r>
        <w:rPr>
          <w:spacing w:val="-7"/>
          <w:sz w:val="23"/>
        </w:rPr>
        <w:t xml:space="preserve"> </w:t>
      </w:r>
      <w:r>
        <w:rPr>
          <w:sz w:val="23"/>
        </w:rPr>
        <w:t>phase.</w:t>
      </w:r>
      <w:r>
        <w:rPr>
          <w:spacing w:val="-8"/>
          <w:sz w:val="23"/>
        </w:rPr>
        <w:t xml:space="preserve"> </w:t>
      </w:r>
      <w:r>
        <w:rPr>
          <w:sz w:val="23"/>
        </w:rPr>
        <w:t>University</w:t>
      </w:r>
      <w:r>
        <w:rPr>
          <w:spacing w:val="-11"/>
          <w:sz w:val="23"/>
        </w:rPr>
        <w:t xml:space="preserve"> </w:t>
      </w:r>
      <w:r>
        <w:rPr>
          <w:sz w:val="23"/>
        </w:rPr>
        <w:t>Review</w:t>
      </w:r>
      <w:r>
        <w:rPr>
          <w:spacing w:val="-9"/>
          <w:sz w:val="23"/>
        </w:rPr>
        <w:t xml:space="preserve"> </w:t>
      </w:r>
      <w:r>
        <w:rPr>
          <w:sz w:val="23"/>
        </w:rPr>
        <w:t>Unit</w:t>
      </w:r>
      <w:r>
        <w:rPr>
          <w:spacing w:val="-7"/>
          <w:sz w:val="23"/>
        </w:rPr>
        <w:t xml:space="preserve"> </w:t>
      </w:r>
      <w:r>
        <w:rPr>
          <w:sz w:val="23"/>
        </w:rPr>
        <w:t>will</w:t>
      </w:r>
      <w:r>
        <w:rPr>
          <w:spacing w:val="-7"/>
          <w:sz w:val="23"/>
        </w:rPr>
        <w:t xml:space="preserve"> </w:t>
      </w:r>
      <w:r>
        <w:rPr>
          <w:sz w:val="23"/>
        </w:rPr>
        <w:t>forward</w:t>
      </w:r>
      <w:r>
        <w:rPr>
          <w:spacing w:val="-11"/>
          <w:sz w:val="23"/>
        </w:rPr>
        <w:t xml:space="preserve"> </w:t>
      </w:r>
      <w:r>
        <w:rPr>
          <w:sz w:val="23"/>
        </w:rPr>
        <w:t>responsible</w:t>
      </w:r>
      <w:r>
        <w:rPr>
          <w:spacing w:val="-10"/>
          <w:sz w:val="23"/>
        </w:rPr>
        <w:t xml:space="preserve"> </w:t>
      </w:r>
      <w:r>
        <w:rPr>
          <w:sz w:val="23"/>
        </w:rPr>
        <w:t>State</w:t>
      </w:r>
      <w:r>
        <w:rPr>
          <w:spacing w:val="-7"/>
          <w:sz w:val="23"/>
        </w:rPr>
        <w:t xml:space="preserve"> </w:t>
      </w:r>
      <w:r>
        <w:rPr>
          <w:sz w:val="23"/>
        </w:rPr>
        <w:t>Fire</w:t>
      </w:r>
      <w:r>
        <w:rPr>
          <w:spacing w:val="-7"/>
          <w:sz w:val="23"/>
        </w:rPr>
        <w:t xml:space="preserve"> </w:t>
      </w:r>
      <w:r>
        <w:rPr>
          <w:sz w:val="23"/>
        </w:rPr>
        <w:t>Marshal</w:t>
      </w:r>
      <w:r>
        <w:rPr>
          <w:spacing w:val="-7"/>
          <w:sz w:val="23"/>
        </w:rPr>
        <w:t xml:space="preserve"> </w:t>
      </w:r>
      <w:r>
        <w:rPr>
          <w:sz w:val="23"/>
        </w:rPr>
        <w:t>Office</w:t>
      </w:r>
      <w:r>
        <w:rPr>
          <w:spacing w:val="-7"/>
          <w:sz w:val="23"/>
        </w:rPr>
        <w:t xml:space="preserve"> </w:t>
      </w:r>
      <w:r>
        <w:rPr>
          <w:sz w:val="23"/>
        </w:rPr>
        <w:t>fire safety comments, and comments on A/E responses, to the University PM. A/E responses to responsible State Fire Marshal Office comments shall be transmitted</w:t>
      </w:r>
      <w:r>
        <w:rPr>
          <w:spacing w:val="-32"/>
          <w:sz w:val="23"/>
        </w:rPr>
        <w:t xml:space="preserve"> </w:t>
      </w:r>
      <w:r>
        <w:rPr>
          <w:sz w:val="23"/>
        </w:rPr>
        <w:t>to</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820" w:right="110"/>
        <w:jc w:val="both"/>
      </w:pPr>
      <w:r>
        <w:t>the University Review Unit (or when authorized by the Senior Review Architect) direct to responsible State Fire Marshal Office reviewer with copy to the University Review Unit.</w:t>
      </w:r>
    </w:p>
    <w:p w:rsidR="00BD63E6" w:rsidRDefault="00BD63E6">
      <w:pPr>
        <w:pStyle w:val="BodyText"/>
        <w:spacing w:before="7"/>
        <w:rPr>
          <w:sz w:val="22"/>
        </w:rPr>
      </w:pPr>
    </w:p>
    <w:p w:rsidR="00BD63E6" w:rsidRDefault="00D94B7A" w:rsidP="0013587C">
      <w:pPr>
        <w:pStyle w:val="ListParagraph"/>
        <w:numPr>
          <w:ilvl w:val="3"/>
          <w:numId w:val="82"/>
        </w:numPr>
        <w:tabs>
          <w:tab w:val="left" w:pos="1814"/>
        </w:tabs>
        <w:ind w:left="820" w:right="110" w:firstLine="0"/>
        <w:jc w:val="both"/>
        <w:rPr>
          <w:sz w:val="23"/>
        </w:rPr>
      </w:pPr>
      <w:r>
        <w:rPr>
          <w:sz w:val="23"/>
        </w:rPr>
        <w:t>By a meeting/conference at the University Review Unit or A/E office where the comments are discussed and critical issues resolved. This method may be required by the University where it is expedient to identify the general types or nature of deficiencies, especially</w:t>
      </w:r>
      <w:r>
        <w:rPr>
          <w:spacing w:val="-9"/>
          <w:sz w:val="23"/>
        </w:rPr>
        <w:t xml:space="preserve"> </w:t>
      </w:r>
      <w:r>
        <w:rPr>
          <w:sz w:val="23"/>
        </w:rPr>
        <w:t>if</w:t>
      </w:r>
      <w:r>
        <w:rPr>
          <w:spacing w:val="-7"/>
          <w:sz w:val="23"/>
        </w:rPr>
        <w:t xml:space="preserve"> </w:t>
      </w:r>
      <w:r>
        <w:rPr>
          <w:sz w:val="23"/>
        </w:rPr>
        <w:t>a</w:t>
      </w:r>
      <w:r>
        <w:rPr>
          <w:spacing w:val="-4"/>
          <w:sz w:val="23"/>
        </w:rPr>
        <w:t xml:space="preserve"> </w:t>
      </w:r>
      <w:r>
        <w:rPr>
          <w:sz w:val="23"/>
        </w:rPr>
        <w:t>re-submittal</w:t>
      </w:r>
      <w:r>
        <w:rPr>
          <w:spacing w:val="-6"/>
          <w:sz w:val="23"/>
        </w:rPr>
        <w:t xml:space="preserve"> </w:t>
      </w:r>
      <w:r>
        <w:rPr>
          <w:sz w:val="23"/>
        </w:rPr>
        <w:t>will</w:t>
      </w:r>
      <w:r>
        <w:rPr>
          <w:spacing w:val="-6"/>
          <w:sz w:val="23"/>
        </w:rPr>
        <w:t xml:space="preserve"> </w:t>
      </w:r>
      <w:r>
        <w:rPr>
          <w:sz w:val="23"/>
        </w:rPr>
        <w:t>be</w:t>
      </w:r>
      <w:r>
        <w:rPr>
          <w:spacing w:val="-6"/>
          <w:sz w:val="23"/>
        </w:rPr>
        <w:t xml:space="preserve"> </w:t>
      </w:r>
      <w:r>
        <w:rPr>
          <w:sz w:val="23"/>
        </w:rPr>
        <w:t>required.</w:t>
      </w:r>
      <w:r>
        <w:rPr>
          <w:spacing w:val="-7"/>
          <w:sz w:val="23"/>
        </w:rPr>
        <w:t xml:space="preserve"> </w:t>
      </w:r>
      <w:r>
        <w:rPr>
          <w:sz w:val="23"/>
        </w:rPr>
        <w:t>The</w:t>
      </w:r>
      <w:r>
        <w:rPr>
          <w:spacing w:val="-4"/>
          <w:sz w:val="23"/>
        </w:rPr>
        <w:t xml:space="preserve"> </w:t>
      </w:r>
      <w:r>
        <w:rPr>
          <w:sz w:val="23"/>
        </w:rPr>
        <w:t>proposed</w:t>
      </w:r>
      <w:r>
        <w:rPr>
          <w:spacing w:val="-5"/>
          <w:sz w:val="23"/>
        </w:rPr>
        <w:t xml:space="preserve"> </w:t>
      </w:r>
      <w:r>
        <w:rPr>
          <w:sz w:val="23"/>
        </w:rPr>
        <w:t>actions</w:t>
      </w:r>
      <w:r>
        <w:rPr>
          <w:spacing w:val="-6"/>
          <w:sz w:val="23"/>
        </w:rPr>
        <w:t xml:space="preserve"> </w:t>
      </w:r>
      <w:r>
        <w:rPr>
          <w:sz w:val="23"/>
        </w:rPr>
        <w:t>and</w:t>
      </w:r>
      <w:r>
        <w:rPr>
          <w:spacing w:val="-7"/>
          <w:sz w:val="23"/>
        </w:rPr>
        <w:t xml:space="preserve"> </w:t>
      </w:r>
      <w:r>
        <w:rPr>
          <w:sz w:val="23"/>
        </w:rPr>
        <w:t>decisions</w:t>
      </w:r>
      <w:r>
        <w:rPr>
          <w:spacing w:val="-8"/>
          <w:sz w:val="23"/>
        </w:rPr>
        <w:t xml:space="preserve"> </w:t>
      </w:r>
      <w:r>
        <w:rPr>
          <w:sz w:val="23"/>
        </w:rPr>
        <w:t>reached</w:t>
      </w:r>
      <w:r>
        <w:rPr>
          <w:spacing w:val="-5"/>
          <w:sz w:val="23"/>
        </w:rPr>
        <w:t xml:space="preserve"> </w:t>
      </w:r>
      <w:r>
        <w:rPr>
          <w:sz w:val="23"/>
        </w:rPr>
        <w:t>in</w:t>
      </w:r>
      <w:r>
        <w:rPr>
          <w:spacing w:val="-7"/>
          <w:sz w:val="23"/>
        </w:rPr>
        <w:t xml:space="preserve"> </w:t>
      </w:r>
      <w:r>
        <w:rPr>
          <w:sz w:val="23"/>
        </w:rPr>
        <w:t>the meeting will be accurately recorded in writing by the A/E and distributed to all meeting participants within five (5) work days after the</w:t>
      </w:r>
      <w:r>
        <w:rPr>
          <w:spacing w:val="-43"/>
          <w:sz w:val="23"/>
        </w:rPr>
        <w:t xml:space="preserve"> </w:t>
      </w:r>
      <w:r>
        <w:rPr>
          <w:sz w:val="23"/>
        </w:rPr>
        <w:t>meeting.</w:t>
      </w:r>
    </w:p>
    <w:p w:rsidR="00BD63E6" w:rsidRDefault="00BD63E6">
      <w:pPr>
        <w:pStyle w:val="BodyText"/>
      </w:pPr>
    </w:p>
    <w:p w:rsidR="00BD63E6" w:rsidRDefault="00D94B7A">
      <w:pPr>
        <w:pStyle w:val="BodyText"/>
        <w:spacing w:before="1"/>
        <w:ind w:left="820" w:right="114"/>
        <w:jc w:val="both"/>
      </w:pPr>
      <w:r>
        <w:t>For</w:t>
      </w:r>
      <w:r>
        <w:rPr>
          <w:spacing w:val="-7"/>
        </w:rPr>
        <w:t xml:space="preserve"> </w:t>
      </w:r>
      <w:r>
        <w:t>responsible</w:t>
      </w:r>
      <w:r>
        <w:rPr>
          <w:spacing w:val="-6"/>
        </w:rPr>
        <w:t xml:space="preserve"> </w:t>
      </w:r>
      <w:r>
        <w:t>State</w:t>
      </w:r>
      <w:r>
        <w:rPr>
          <w:spacing w:val="-6"/>
        </w:rPr>
        <w:t xml:space="preserve"> </w:t>
      </w:r>
      <w:r>
        <w:t>Fire</w:t>
      </w:r>
      <w:r>
        <w:rPr>
          <w:spacing w:val="-9"/>
        </w:rPr>
        <w:t xml:space="preserve"> </w:t>
      </w:r>
      <w:r>
        <w:t>Marshal</w:t>
      </w:r>
      <w:r>
        <w:rPr>
          <w:spacing w:val="-6"/>
        </w:rPr>
        <w:t xml:space="preserve"> </w:t>
      </w:r>
      <w:r>
        <w:t>Office</w:t>
      </w:r>
      <w:r>
        <w:rPr>
          <w:spacing w:val="-6"/>
        </w:rPr>
        <w:t xml:space="preserve"> </w:t>
      </w:r>
      <w:r>
        <w:t>fire</w:t>
      </w:r>
      <w:r>
        <w:rPr>
          <w:spacing w:val="-6"/>
        </w:rPr>
        <w:t xml:space="preserve"> </w:t>
      </w:r>
      <w:r>
        <w:t>safety</w:t>
      </w:r>
      <w:r>
        <w:rPr>
          <w:spacing w:val="-10"/>
        </w:rPr>
        <w:t xml:space="preserve"> </w:t>
      </w:r>
      <w:r>
        <w:t>reviews</w:t>
      </w:r>
      <w:r>
        <w:rPr>
          <w:spacing w:val="-8"/>
        </w:rPr>
        <w:t xml:space="preserve"> </w:t>
      </w:r>
      <w:r>
        <w:t>this</w:t>
      </w:r>
      <w:r>
        <w:rPr>
          <w:spacing w:val="-8"/>
        </w:rPr>
        <w:t xml:space="preserve"> </w:t>
      </w:r>
      <w:r>
        <w:t>process</w:t>
      </w:r>
      <w:r>
        <w:rPr>
          <w:spacing w:val="-8"/>
        </w:rPr>
        <w:t xml:space="preserve"> </w:t>
      </w:r>
      <w:r>
        <w:t>would</w:t>
      </w:r>
      <w:r>
        <w:rPr>
          <w:spacing w:val="-7"/>
        </w:rPr>
        <w:t xml:space="preserve"> </w:t>
      </w:r>
      <w:r>
        <w:t>be</w:t>
      </w:r>
      <w:r>
        <w:rPr>
          <w:spacing w:val="-6"/>
        </w:rPr>
        <w:t xml:space="preserve"> </w:t>
      </w:r>
      <w:r>
        <w:t>only</w:t>
      </w:r>
      <w:r>
        <w:rPr>
          <w:spacing w:val="-12"/>
        </w:rPr>
        <w:t xml:space="preserve"> </w:t>
      </w:r>
      <w:r>
        <w:t>at</w:t>
      </w:r>
      <w:r>
        <w:rPr>
          <w:spacing w:val="46"/>
        </w:rPr>
        <w:t xml:space="preserve"> </w:t>
      </w:r>
      <w:r>
        <w:t>the invitation</w:t>
      </w:r>
      <w:r>
        <w:rPr>
          <w:spacing w:val="-11"/>
        </w:rPr>
        <w:t xml:space="preserve"> </w:t>
      </w:r>
      <w:r>
        <w:t>of</w:t>
      </w:r>
      <w:r>
        <w:rPr>
          <w:spacing w:val="-13"/>
        </w:rPr>
        <w:t xml:space="preserve"> </w:t>
      </w:r>
      <w:r>
        <w:t>that</w:t>
      </w:r>
      <w:r>
        <w:rPr>
          <w:spacing w:val="-10"/>
        </w:rPr>
        <w:t xml:space="preserve"> </w:t>
      </w:r>
      <w:r>
        <w:t>review</w:t>
      </w:r>
      <w:r>
        <w:rPr>
          <w:spacing w:val="-12"/>
        </w:rPr>
        <w:t xml:space="preserve"> </w:t>
      </w:r>
      <w:r>
        <w:t>agency</w:t>
      </w:r>
      <w:r>
        <w:rPr>
          <w:spacing w:val="-16"/>
        </w:rPr>
        <w:t xml:space="preserve"> </w:t>
      </w:r>
      <w:r>
        <w:t>with</w:t>
      </w:r>
      <w:r>
        <w:rPr>
          <w:spacing w:val="-11"/>
        </w:rPr>
        <w:t xml:space="preserve"> </w:t>
      </w:r>
      <w:r>
        <w:t>minutes</w:t>
      </w:r>
      <w:r>
        <w:rPr>
          <w:spacing w:val="-12"/>
        </w:rPr>
        <w:t xml:space="preserve"> </w:t>
      </w:r>
      <w:r>
        <w:t>accurately</w:t>
      </w:r>
      <w:r>
        <w:rPr>
          <w:spacing w:val="-16"/>
        </w:rPr>
        <w:t xml:space="preserve"> </w:t>
      </w:r>
      <w:r>
        <w:t>recorded</w:t>
      </w:r>
      <w:r>
        <w:rPr>
          <w:spacing w:val="-11"/>
        </w:rPr>
        <w:t xml:space="preserve"> </w:t>
      </w:r>
      <w:r>
        <w:t>by</w:t>
      </w:r>
      <w:r>
        <w:rPr>
          <w:spacing w:val="-16"/>
        </w:rPr>
        <w:t xml:space="preserve"> </w:t>
      </w:r>
      <w:r>
        <w:t>the</w:t>
      </w:r>
      <w:r>
        <w:rPr>
          <w:spacing w:val="-10"/>
        </w:rPr>
        <w:t xml:space="preserve"> </w:t>
      </w:r>
      <w:r>
        <w:t>University</w:t>
      </w:r>
      <w:r>
        <w:rPr>
          <w:spacing w:val="-13"/>
        </w:rPr>
        <w:t xml:space="preserve"> </w:t>
      </w:r>
      <w:r>
        <w:t>or</w:t>
      </w:r>
      <w:r>
        <w:rPr>
          <w:spacing w:val="-11"/>
        </w:rPr>
        <w:t xml:space="preserve"> </w:t>
      </w:r>
      <w:r>
        <w:t>the</w:t>
      </w:r>
      <w:r>
        <w:rPr>
          <w:spacing w:val="-10"/>
        </w:rPr>
        <w:t xml:space="preserve"> </w:t>
      </w:r>
      <w:r>
        <w:t>A/E.</w:t>
      </w:r>
    </w:p>
    <w:p w:rsidR="00BD63E6" w:rsidRDefault="00BD63E6">
      <w:pPr>
        <w:pStyle w:val="BodyText"/>
        <w:spacing w:before="1"/>
      </w:pPr>
    </w:p>
    <w:p w:rsidR="00BD63E6" w:rsidRDefault="00D94B7A" w:rsidP="0013587C">
      <w:pPr>
        <w:pStyle w:val="ListParagraph"/>
        <w:numPr>
          <w:ilvl w:val="3"/>
          <w:numId w:val="82"/>
        </w:numPr>
        <w:tabs>
          <w:tab w:val="left" w:pos="1634"/>
        </w:tabs>
        <w:ind w:left="820" w:right="105" w:firstLine="0"/>
        <w:jc w:val="both"/>
        <w:rPr>
          <w:sz w:val="23"/>
        </w:rPr>
      </w:pPr>
      <w:r>
        <w:rPr>
          <w:sz w:val="23"/>
        </w:rPr>
        <w:t>By an “On Board Review” review meeting with the University Review Unit and the A/E. Documents will be reviewed and issues discussed and resolved. The A/E will record the minutes</w:t>
      </w:r>
      <w:r>
        <w:rPr>
          <w:spacing w:val="-9"/>
          <w:sz w:val="23"/>
        </w:rPr>
        <w:t xml:space="preserve"> </w:t>
      </w:r>
      <w:r>
        <w:rPr>
          <w:sz w:val="23"/>
        </w:rPr>
        <w:t>of</w:t>
      </w:r>
      <w:r>
        <w:rPr>
          <w:spacing w:val="-11"/>
          <w:sz w:val="23"/>
        </w:rPr>
        <w:t xml:space="preserve"> </w:t>
      </w:r>
      <w:r>
        <w:rPr>
          <w:sz w:val="23"/>
        </w:rPr>
        <w:t>this</w:t>
      </w:r>
      <w:r>
        <w:rPr>
          <w:spacing w:val="-9"/>
          <w:sz w:val="23"/>
        </w:rPr>
        <w:t xml:space="preserve"> </w:t>
      </w:r>
      <w:r>
        <w:rPr>
          <w:sz w:val="23"/>
        </w:rPr>
        <w:t>meeting</w:t>
      </w:r>
      <w:r>
        <w:rPr>
          <w:spacing w:val="-11"/>
          <w:sz w:val="23"/>
        </w:rPr>
        <w:t xml:space="preserve"> </w:t>
      </w:r>
      <w:r>
        <w:rPr>
          <w:sz w:val="23"/>
        </w:rPr>
        <w:t>and</w:t>
      </w:r>
      <w:r>
        <w:rPr>
          <w:spacing w:val="-9"/>
          <w:sz w:val="23"/>
        </w:rPr>
        <w:t xml:space="preserve"> </w:t>
      </w:r>
      <w:r>
        <w:rPr>
          <w:sz w:val="23"/>
        </w:rPr>
        <w:t>submit</w:t>
      </w:r>
      <w:r>
        <w:rPr>
          <w:spacing w:val="-8"/>
          <w:sz w:val="23"/>
        </w:rPr>
        <w:t xml:space="preserve"> </w:t>
      </w:r>
      <w:r>
        <w:rPr>
          <w:sz w:val="23"/>
        </w:rPr>
        <w:t>them</w:t>
      </w:r>
      <w:r>
        <w:rPr>
          <w:spacing w:val="-8"/>
          <w:sz w:val="23"/>
        </w:rPr>
        <w:t xml:space="preserve"> </w:t>
      </w:r>
      <w:r>
        <w:rPr>
          <w:sz w:val="23"/>
        </w:rPr>
        <w:t>to</w:t>
      </w:r>
      <w:r>
        <w:rPr>
          <w:spacing w:val="-9"/>
          <w:sz w:val="23"/>
        </w:rPr>
        <w:t xml:space="preserve"> </w:t>
      </w:r>
      <w:r>
        <w:rPr>
          <w:sz w:val="23"/>
        </w:rPr>
        <w:t>the</w:t>
      </w:r>
      <w:r>
        <w:rPr>
          <w:spacing w:val="-8"/>
          <w:sz w:val="23"/>
        </w:rPr>
        <w:t xml:space="preserve"> </w:t>
      </w:r>
      <w:r>
        <w:rPr>
          <w:sz w:val="23"/>
        </w:rPr>
        <w:t>University</w:t>
      </w:r>
      <w:r>
        <w:rPr>
          <w:spacing w:val="-11"/>
          <w:sz w:val="23"/>
        </w:rPr>
        <w:t xml:space="preserve"> </w:t>
      </w:r>
      <w:r>
        <w:rPr>
          <w:sz w:val="23"/>
        </w:rPr>
        <w:t>within</w:t>
      </w:r>
      <w:r>
        <w:rPr>
          <w:spacing w:val="-9"/>
          <w:sz w:val="23"/>
        </w:rPr>
        <w:t xml:space="preserve"> </w:t>
      </w:r>
      <w:r>
        <w:rPr>
          <w:sz w:val="23"/>
        </w:rPr>
        <w:t>seven</w:t>
      </w:r>
      <w:r>
        <w:rPr>
          <w:spacing w:val="-9"/>
          <w:sz w:val="23"/>
        </w:rPr>
        <w:t xml:space="preserve"> </w:t>
      </w:r>
      <w:r>
        <w:rPr>
          <w:sz w:val="23"/>
        </w:rPr>
        <w:t>(7)</w:t>
      </w:r>
      <w:r>
        <w:rPr>
          <w:spacing w:val="-9"/>
          <w:sz w:val="23"/>
        </w:rPr>
        <w:t xml:space="preserve"> </w:t>
      </w:r>
      <w:r>
        <w:rPr>
          <w:sz w:val="23"/>
        </w:rPr>
        <w:t>working</w:t>
      </w:r>
      <w:r>
        <w:rPr>
          <w:spacing w:val="-11"/>
          <w:sz w:val="23"/>
        </w:rPr>
        <w:t xml:space="preserve"> </w:t>
      </w:r>
      <w:r>
        <w:rPr>
          <w:sz w:val="23"/>
        </w:rPr>
        <w:t>days.</w:t>
      </w:r>
      <w:r>
        <w:rPr>
          <w:spacing w:val="-9"/>
          <w:sz w:val="23"/>
        </w:rPr>
        <w:t xml:space="preserve"> </w:t>
      </w:r>
      <w:r>
        <w:rPr>
          <w:sz w:val="23"/>
        </w:rPr>
        <w:t>This method will be used only in reviews of revised (not resubmitted) Working Drawings and Specifications with highlighted corrections, and under conditions stipulated by the University Review Unit if approved by the Senior Review Architect. The “On Board Review” method will usually require that the revised Working Drawings be received at least three (3) working days before the</w:t>
      </w:r>
      <w:r>
        <w:rPr>
          <w:spacing w:val="-19"/>
          <w:sz w:val="23"/>
        </w:rPr>
        <w:t xml:space="preserve"> </w:t>
      </w:r>
      <w:r>
        <w:rPr>
          <w:sz w:val="23"/>
        </w:rPr>
        <w:t>meeting.</w:t>
      </w:r>
    </w:p>
    <w:p w:rsidR="00BD63E6" w:rsidRDefault="00BD63E6">
      <w:pPr>
        <w:pStyle w:val="BodyText"/>
        <w:spacing w:before="7"/>
        <w:rPr>
          <w:sz w:val="22"/>
        </w:rPr>
      </w:pPr>
    </w:p>
    <w:p w:rsidR="00BD63E6" w:rsidRDefault="00D94B7A" w:rsidP="0013587C">
      <w:pPr>
        <w:pStyle w:val="ListParagraph"/>
        <w:numPr>
          <w:ilvl w:val="2"/>
          <w:numId w:val="82"/>
        </w:numPr>
        <w:tabs>
          <w:tab w:val="left" w:pos="741"/>
        </w:tabs>
        <w:ind w:left="100" w:right="109" w:firstLine="0"/>
        <w:jc w:val="both"/>
        <w:rPr>
          <w:sz w:val="23"/>
        </w:rPr>
      </w:pPr>
      <w:r>
        <w:rPr>
          <w:b/>
          <w:sz w:val="23"/>
        </w:rPr>
        <w:t xml:space="preserve">Re-submittals: </w:t>
      </w:r>
      <w:r>
        <w:rPr>
          <w:sz w:val="23"/>
        </w:rPr>
        <w:t>Submittals which are incomplete, which require extensive revisions, or which do</w:t>
      </w:r>
      <w:r>
        <w:rPr>
          <w:spacing w:val="-9"/>
          <w:sz w:val="23"/>
        </w:rPr>
        <w:t xml:space="preserve"> </w:t>
      </w:r>
      <w:r>
        <w:rPr>
          <w:sz w:val="23"/>
        </w:rPr>
        <w:t>not</w:t>
      </w:r>
      <w:r>
        <w:rPr>
          <w:spacing w:val="-8"/>
          <w:sz w:val="23"/>
        </w:rPr>
        <w:t xml:space="preserve"> </w:t>
      </w:r>
      <w:r>
        <w:rPr>
          <w:sz w:val="23"/>
        </w:rPr>
        <w:t>conform</w:t>
      </w:r>
      <w:r>
        <w:rPr>
          <w:spacing w:val="-8"/>
          <w:sz w:val="23"/>
        </w:rPr>
        <w:t xml:space="preserve"> </w:t>
      </w:r>
      <w:r>
        <w:rPr>
          <w:sz w:val="23"/>
        </w:rPr>
        <w:t>to</w:t>
      </w:r>
      <w:r>
        <w:rPr>
          <w:spacing w:val="-9"/>
          <w:sz w:val="23"/>
        </w:rPr>
        <w:t xml:space="preserve"> </w:t>
      </w:r>
      <w:r>
        <w:rPr>
          <w:sz w:val="23"/>
        </w:rPr>
        <w:t>the</w:t>
      </w:r>
      <w:r>
        <w:rPr>
          <w:spacing w:val="-8"/>
          <w:sz w:val="23"/>
        </w:rPr>
        <w:t xml:space="preserve"> </w:t>
      </w:r>
      <w:r>
        <w:rPr>
          <w:sz w:val="23"/>
        </w:rPr>
        <w:t>requirements</w:t>
      </w:r>
      <w:r>
        <w:rPr>
          <w:spacing w:val="-9"/>
          <w:sz w:val="23"/>
        </w:rPr>
        <w:t xml:space="preserve"> </w:t>
      </w:r>
      <w:r>
        <w:rPr>
          <w:sz w:val="23"/>
        </w:rPr>
        <w:t>of</w:t>
      </w:r>
      <w:r>
        <w:rPr>
          <w:spacing w:val="-11"/>
          <w:sz w:val="23"/>
        </w:rPr>
        <w:t xml:space="preserve"> </w:t>
      </w:r>
      <w:r>
        <w:rPr>
          <w:sz w:val="23"/>
        </w:rPr>
        <w:t>HECOM</w:t>
      </w:r>
      <w:r>
        <w:rPr>
          <w:spacing w:val="-9"/>
          <w:sz w:val="23"/>
        </w:rPr>
        <w:t xml:space="preserve"> </w:t>
      </w:r>
      <w:r>
        <w:rPr>
          <w:sz w:val="23"/>
        </w:rPr>
        <w:t>shall</w:t>
      </w:r>
      <w:r>
        <w:rPr>
          <w:spacing w:val="-8"/>
          <w:sz w:val="23"/>
        </w:rPr>
        <w:t xml:space="preserve"> </w:t>
      </w:r>
      <w:r>
        <w:rPr>
          <w:sz w:val="23"/>
        </w:rPr>
        <w:t>be</w:t>
      </w:r>
      <w:r>
        <w:rPr>
          <w:spacing w:val="-8"/>
          <w:sz w:val="23"/>
        </w:rPr>
        <w:t xml:space="preserve"> </w:t>
      </w:r>
      <w:r>
        <w:rPr>
          <w:sz w:val="23"/>
        </w:rPr>
        <w:t>properly</w:t>
      </w:r>
      <w:r>
        <w:rPr>
          <w:spacing w:val="-13"/>
          <w:sz w:val="23"/>
        </w:rPr>
        <w:t xml:space="preserve"> </w:t>
      </w:r>
      <w:r>
        <w:rPr>
          <w:sz w:val="23"/>
        </w:rPr>
        <w:t>completed</w:t>
      </w:r>
      <w:r>
        <w:rPr>
          <w:spacing w:val="-9"/>
          <w:sz w:val="23"/>
        </w:rPr>
        <w:t xml:space="preserve"> </w:t>
      </w:r>
      <w:r>
        <w:rPr>
          <w:sz w:val="23"/>
        </w:rPr>
        <w:t>and</w:t>
      </w:r>
      <w:r>
        <w:rPr>
          <w:spacing w:val="-11"/>
          <w:sz w:val="23"/>
        </w:rPr>
        <w:t xml:space="preserve"> </w:t>
      </w:r>
      <w:r>
        <w:rPr>
          <w:sz w:val="23"/>
        </w:rPr>
        <w:t>resubmitted</w:t>
      </w:r>
      <w:r>
        <w:rPr>
          <w:spacing w:val="-9"/>
          <w:sz w:val="23"/>
        </w:rPr>
        <w:t xml:space="preserve"> </w:t>
      </w:r>
      <w:r>
        <w:rPr>
          <w:sz w:val="23"/>
        </w:rPr>
        <w:t>for</w:t>
      </w:r>
      <w:r>
        <w:rPr>
          <w:spacing w:val="-9"/>
          <w:sz w:val="23"/>
        </w:rPr>
        <w:t xml:space="preserve"> </w:t>
      </w:r>
      <w:r>
        <w:rPr>
          <w:sz w:val="23"/>
        </w:rPr>
        <w:t>a</w:t>
      </w:r>
      <w:r>
        <w:rPr>
          <w:spacing w:val="-8"/>
          <w:sz w:val="23"/>
        </w:rPr>
        <w:t xml:space="preserve"> </w:t>
      </w:r>
      <w:r>
        <w:rPr>
          <w:sz w:val="23"/>
        </w:rPr>
        <w:t>new review. The A/E may be required to make such re-submittal without compensation or</w:t>
      </w:r>
      <w:r>
        <w:rPr>
          <w:spacing w:val="-37"/>
          <w:sz w:val="23"/>
        </w:rPr>
        <w:t xml:space="preserve"> </w:t>
      </w:r>
      <w:r>
        <w:rPr>
          <w:sz w:val="23"/>
        </w:rPr>
        <w:t>reimbursement.</w:t>
      </w:r>
    </w:p>
    <w:p w:rsidR="00BD63E6" w:rsidRDefault="00BD63E6">
      <w:pPr>
        <w:pStyle w:val="BodyText"/>
        <w:spacing w:before="10"/>
        <w:rPr>
          <w:sz w:val="22"/>
        </w:rPr>
      </w:pPr>
    </w:p>
    <w:p w:rsidR="00BD63E6" w:rsidRDefault="00D94B7A" w:rsidP="0013587C">
      <w:pPr>
        <w:pStyle w:val="ListParagraph"/>
        <w:numPr>
          <w:ilvl w:val="2"/>
          <w:numId w:val="82"/>
        </w:numPr>
        <w:tabs>
          <w:tab w:val="left" w:pos="734"/>
        </w:tabs>
        <w:ind w:left="100" w:right="110" w:firstLine="0"/>
        <w:jc w:val="both"/>
        <w:rPr>
          <w:sz w:val="23"/>
        </w:rPr>
      </w:pPr>
      <w:r>
        <w:rPr>
          <w:b/>
          <w:sz w:val="23"/>
        </w:rPr>
        <w:t xml:space="preserve">Revised Submittals: </w:t>
      </w:r>
      <w:r>
        <w:rPr>
          <w:sz w:val="23"/>
        </w:rPr>
        <w:t>All changes, and revisions, and additions shall be highlighted in yellow on</w:t>
      </w:r>
      <w:r>
        <w:rPr>
          <w:spacing w:val="-7"/>
          <w:sz w:val="23"/>
        </w:rPr>
        <w:t xml:space="preserve"> </w:t>
      </w:r>
      <w:r>
        <w:rPr>
          <w:sz w:val="23"/>
        </w:rPr>
        <w:t>at</w:t>
      </w:r>
      <w:r>
        <w:rPr>
          <w:spacing w:val="-6"/>
          <w:sz w:val="23"/>
        </w:rPr>
        <w:t xml:space="preserve"> </w:t>
      </w:r>
      <w:r>
        <w:rPr>
          <w:sz w:val="23"/>
        </w:rPr>
        <w:t>least</w:t>
      </w:r>
      <w:r>
        <w:rPr>
          <w:spacing w:val="-9"/>
          <w:sz w:val="23"/>
        </w:rPr>
        <w:t xml:space="preserve"> </w:t>
      </w:r>
      <w:r>
        <w:rPr>
          <w:sz w:val="23"/>
        </w:rPr>
        <w:t>two</w:t>
      </w:r>
      <w:r>
        <w:rPr>
          <w:spacing w:val="-7"/>
          <w:sz w:val="23"/>
        </w:rPr>
        <w:t xml:space="preserve"> </w:t>
      </w:r>
      <w:r>
        <w:rPr>
          <w:sz w:val="23"/>
        </w:rPr>
        <w:t>(2)</w:t>
      </w:r>
      <w:r>
        <w:rPr>
          <w:spacing w:val="-7"/>
          <w:sz w:val="23"/>
        </w:rPr>
        <w:t xml:space="preserve"> </w:t>
      </w:r>
      <w:r>
        <w:rPr>
          <w:sz w:val="23"/>
        </w:rPr>
        <w:t>revised</w:t>
      </w:r>
      <w:r>
        <w:rPr>
          <w:spacing w:val="-7"/>
          <w:sz w:val="23"/>
        </w:rPr>
        <w:t xml:space="preserve"> </w:t>
      </w:r>
      <w:r>
        <w:rPr>
          <w:sz w:val="23"/>
        </w:rPr>
        <w:t>Submittal</w:t>
      </w:r>
      <w:r>
        <w:rPr>
          <w:spacing w:val="-6"/>
          <w:sz w:val="23"/>
        </w:rPr>
        <w:t xml:space="preserve"> </w:t>
      </w:r>
      <w:r>
        <w:rPr>
          <w:sz w:val="23"/>
        </w:rPr>
        <w:t>set</w:t>
      </w:r>
      <w:r>
        <w:rPr>
          <w:spacing w:val="-6"/>
          <w:sz w:val="23"/>
        </w:rPr>
        <w:t xml:space="preserve"> </w:t>
      </w:r>
      <w:r>
        <w:rPr>
          <w:sz w:val="23"/>
        </w:rPr>
        <w:t>of</w:t>
      </w:r>
      <w:r>
        <w:rPr>
          <w:spacing w:val="-10"/>
          <w:sz w:val="23"/>
        </w:rPr>
        <w:t xml:space="preserve"> </w:t>
      </w:r>
      <w:r>
        <w:rPr>
          <w:sz w:val="23"/>
        </w:rPr>
        <w:t>preliminaries</w:t>
      </w:r>
      <w:r>
        <w:rPr>
          <w:spacing w:val="-8"/>
          <w:sz w:val="23"/>
        </w:rPr>
        <w:t xml:space="preserve"> </w:t>
      </w:r>
      <w:r>
        <w:rPr>
          <w:sz w:val="23"/>
        </w:rPr>
        <w:t>or</w:t>
      </w:r>
      <w:r>
        <w:rPr>
          <w:spacing w:val="-7"/>
          <w:sz w:val="23"/>
        </w:rPr>
        <w:t xml:space="preserve"> </w:t>
      </w:r>
      <w:r>
        <w:rPr>
          <w:sz w:val="23"/>
        </w:rPr>
        <w:t>one</w:t>
      </w:r>
      <w:r>
        <w:rPr>
          <w:spacing w:val="-9"/>
          <w:sz w:val="23"/>
        </w:rPr>
        <w:t xml:space="preserve"> </w:t>
      </w:r>
      <w:r>
        <w:rPr>
          <w:sz w:val="23"/>
        </w:rPr>
        <w:t>unbound</w:t>
      </w:r>
      <w:r>
        <w:rPr>
          <w:spacing w:val="-7"/>
          <w:sz w:val="23"/>
        </w:rPr>
        <w:t xml:space="preserve"> </w:t>
      </w:r>
      <w:r>
        <w:rPr>
          <w:sz w:val="23"/>
        </w:rPr>
        <w:t>set</w:t>
      </w:r>
      <w:r>
        <w:rPr>
          <w:spacing w:val="-6"/>
          <w:sz w:val="23"/>
        </w:rPr>
        <w:t xml:space="preserve"> </w:t>
      </w:r>
      <w:r>
        <w:rPr>
          <w:sz w:val="23"/>
        </w:rPr>
        <w:t>of</w:t>
      </w:r>
      <w:r>
        <w:rPr>
          <w:spacing w:val="-10"/>
          <w:sz w:val="23"/>
        </w:rPr>
        <w:t xml:space="preserve"> </w:t>
      </w:r>
      <w:r>
        <w:rPr>
          <w:sz w:val="23"/>
        </w:rPr>
        <w:t>Working</w:t>
      </w:r>
      <w:r>
        <w:rPr>
          <w:spacing w:val="-10"/>
          <w:sz w:val="23"/>
        </w:rPr>
        <w:t xml:space="preserve"> </w:t>
      </w:r>
      <w:r>
        <w:rPr>
          <w:sz w:val="23"/>
        </w:rPr>
        <w:t>Drawings</w:t>
      </w:r>
      <w:r>
        <w:rPr>
          <w:spacing w:val="-8"/>
          <w:sz w:val="23"/>
        </w:rPr>
        <w:t xml:space="preserve"> </w:t>
      </w:r>
      <w:r>
        <w:rPr>
          <w:sz w:val="23"/>
        </w:rPr>
        <w:t>and Specifications. Any new information shall be highlighted in</w:t>
      </w:r>
      <w:r>
        <w:rPr>
          <w:spacing w:val="-2"/>
          <w:sz w:val="23"/>
        </w:rPr>
        <w:t xml:space="preserve"> </w:t>
      </w:r>
      <w:r>
        <w:rPr>
          <w:sz w:val="23"/>
        </w:rPr>
        <w:t>another</w:t>
      </w:r>
      <w:r w:rsidR="00A73D9C">
        <w:rPr>
          <w:sz w:val="23"/>
        </w:rPr>
        <w:t xml:space="preserve"> </w:t>
      </w:r>
      <w:r>
        <w:rPr>
          <w:sz w:val="23"/>
        </w:rPr>
        <w:t>color.</w:t>
      </w:r>
    </w:p>
    <w:p w:rsidR="00BD63E6" w:rsidRDefault="00BD63E6">
      <w:pPr>
        <w:pStyle w:val="BodyText"/>
        <w:spacing w:before="8"/>
      </w:pPr>
    </w:p>
    <w:p w:rsidR="00BD63E6" w:rsidRDefault="00D94B7A" w:rsidP="0013587C">
      <w:pPr>
        <w:pStyle w:val="Heading5"/>
        <w:numPr>
          <w:ilvl w:val="2"/>
          <w:numId w:val="82"/>
        </w:numPr>
        <w:tabs>
          <w:tab w:val="left" w:pos="732"/>
        </w:tabs>
        <w:ind w:left="731" w:hanging="631"/>
        <w:jc w:val="both"/>
      </w:pPr>
      <w:bookmarkStart w:id="431" w:name="8.12.6_Print_and_Release_of_Final_Constr"/>
      <w:bookmarkEnd w:id="431"/>
      <w:r>
        <w:t>Print and Release of Final Construction</w:t>
      </w:r>
      <w:r>
        <w:rPr>
          <w:spacing w:val="-39"/>
        </w:rPr>
        <w:t xml:space="preserve"> </w:t>
      </w:r>
      <w:r>
        <w:t>Documents:</w:t>
      </w:r>
    </w:p>
    <w:p w:rsidR="00BD63E6" w:rsidRDefault="00BD63E6">
      <w:pPr>
        <w:pStyle w:val="BodyText"/>
        <w:spacing w:before="2"/>
        <w:rPr>
          <w:b/>
          <w:sz w:val="22"/>
        </w:rPr>
      </w:pPr>
    </w:p>
    <w:p w:rsidR="00BD63E6" w:rsidRDefault="00D94B7A" w:rsidP="0013587C">
      <w:pPr>
        <w:pStyle w:val="ListParagraph"/>
        <w:numPr>
          <w:ilvl w:val="3"/>
          <w:numId w:val="82"/>
        </w:numPr>
        <w:tabs>
          <w:tab w:val="left" w:pos="1629"/>
        </w:tabs>
        <w:spacing w:before="1"/>
        <w:ind w:left="820" w:right="111" w:firstLine="0"/>
        <w:jc w:val="both"/>
        <w:rPr>
          <w:sz w:val="23"/>
        </w:rPr>
      </w:pPr>
      <w:r>
        <w:rPr>
          <w:sz w:val="23"/>
        </w:rPr>
        <w:t>Construction Documents (Plans and Specifications) should not be printed or released to</w:t>
      </w:r>
      <w:r>
        <w:rPr>
          <w:spacing w:val="-8"/>
          <w:sz w:val="23"/>
        </w:rPr>
        <w:t xml:space="preserve"> </w:t>
      </w:r>
      <w:r>
        <w:rPr>
          <w:sz w:val="23"/>
        </w:rPr>
        <w:t>Bidders</w:t>
      </w:r>
      <w:r>
        <w:rPr>
          <w:spacing w:val="-9"/>
          <w:sz w:val="23"/>
        </w:rPr>
        <w:t xml:space="preserve"> </w:t>
      </w:r>
      <w:r>
        <w:rPr>
          <w:sz w:val="23"/>
        </w:rPr>
        <w:t>until</w:t>
      </w:r>
      <w:r>
        <w:rPr>
          <w:spacing w:val="-10"/>
          <w:sz w:val="23"/>
        </w:rPr>
        <w:t xml:space="preserve"> </w:t>
      </w:r>
      <w:r>
        <w:rPr>
          <w:sz w:val="23"/>
        </w:rPr>
        <w:t>the</w:t>
      </w:r>
      <w:r>
        <w:rPr>
          <w:spacing w:val="-7"/>
          <w:sz w:val="23"/>
        </w:rPr>
        <w:t xml:space="preserve"> </w:t>
      </w:r>
      <w:r>
        <w:rPr>
          <w:sz w:val="23"/>
        </w:rPr>
        <w:t>University</w:t>
      </w:r>
      <w:r>
        <w:rPr>
          <w:spacing w:val="-13"/>
          <w:sz w:val="23"/>
        </w:rPr>
        <w:t xml:space="preserve"> </w:t>
      </w:r>
      <w:r>
        <w:rPr>
          <w:sz w:val="23"/>
        </w:rPr>
        <w:t>Review</w:t>
      </w:r>
      <w:r>
        <w:rPr>
          <w:spacing w:val="-9"/>
          <w:sz w:val="23"/>
        </w:rPr>
        <w:t xml:space="preserve"> </w:t>
      </w:r>
      <w:r>
        <w:rPr>
          <w:sz w:val="23"/>
        </w:rPr>
        <w:t>Unit</w:t>
      </w:r>
      <w:r>
        <w:rPr>
          <w:spacing w:val="-7"/>
          <w:sz w:val="23"/>
        </w:rPr>
        <w:t xml:space="preserve"> </w:t>
      </w:r>
      <w:r>
        <w:rPr>
          <w:sz w:val="23"/>
        </w:rPr>
        <w:t>reviews</w:t>
      </w:r>
      <w:r>
        <w:rPr>
          <w:spacing w:val="-9"/>
          <w:sz w:val="23"/>
        </w:rPr>
        <w:t xml:space="preserve"> </w:t>
      </w:r>
      <w:r>
        <w:rPr>
          <w:sz w:val="23"/>
        </w:rPr>
        <w:t>revised</w:t>
      </w:r>
      <w:r>
        <w:rPr>
          <w:spacing w:val="-8"/>
          <w:sz w:val="23"/>
        </w:rPr>
        <w:t xml:space="preserve"> </w:t>
      </w:r>
      <w:r>
        <w:rPr>
          <w:sz w:val="23"/>
        </w:rPr>
        <w:t>documents</w:t>
      </w:r>
      <w:r>
        <w:rPr>
          <w:spacing w:val="-9"/>
          <w:sz w:val="23"/>
        </w:rPr>
        <w:t xml:space="preserve"> </w:t>
      </w:r>
      <w:r>
        <w:rPr>
          <w:sz w:val="23"/>
        </w:rPr>
        <w:t>and</w:t>
      </w:r>
      <w:r>
        <w:rPr>
          <w:spacing w:val="-11"/>
          <w:sz w:val="23"/>
        </w:rPr>
        <w:t xml:space="preserve"> </w:t>
      </w:r>
      <w:r>
        <w:rPr>
          <w:sz w:val="23"/>
        </w:rPr>
        <w:t>authorizes</w:t>
      </w:r>
      <w:r>
        <w:rPr>
          <w:spacing w:val="-9"/>
          <w:sz w:val="23"/>
        </w:rPr>
        <w:t xml:space="preserve"> </w:t>
      </w:r>
      <w:r>
        <w:rPr>
          <w:sz w:val="23"/>
        </w:rPr>
        <w:t>them</w:t>
      </w:r>
      <w:r>
        <w:rPr>
          <w:spacing w:val="-10"/>
          <w:sz w:val="23"/>
        </w:rPr>
        <w:t xml:space="preserve"> </w:t>
      </w:r>
      <w:r>
        <w:rPr>
          <w:sz w:val="23"/>
        </w:rPr>
        <w:t>to be printed and</w:t>
      </w:r>
      <w:r>
        <w:rPr>
          <w:spacing w:val="-15"/>
          <w:sz w:val="23"/>
        </w:rPr>
        <w:t xml:space="preserve"> </w:t>
      </w:r>
      <w:r>
        <w:rPr>
          <w:sz w:val="23"/>
        </w:rPr>
        <w:t>released.</w:t>
      </w:r>
    </w:p>
    <w:p w:rsidR="00BD63E6" w:rsidRDefault="00BD63E6">
      <w:pPr>
        <w:pStyle w:val="BodyText"/>
        <w:spacing w:before="10"/>
        <w:rPr>
          <w:sz w:val="22"/>
        </w:rPr>
      </w:pPr>
    </w:p>
    <w:p w:rsidR="00BD63E6" w:rsidRDefault="00D94B7A" w:rsidP="0013587C">
      <w:pPr>
        <w:pStyle w:val="ListParagraph"/>
        <w:numPr>
          <w:ilvl w:val="3"/>
          <w:numId w:val="82"/>
        </w:numPr>
        <w:tabs>
          <w:tab w:val="left" w:pos="1795"/>
        </w:tabs>
        <w:ind w:left="820" w:right="111" w:firstLine="0"/>
        <w:jc w:val="both"/>
        <w:rPr>
          <w:sz w:val="23"/>
        </w:rPr>
      </w:pPr>
      <w:r>
        <w:rPr>
          <w:sz w:val="23"/>
        </w:rPr>
        <w:t xml:space="preserve">When authorized to advertise for Competitive Sealed Bids on Capital Projects by the e-Builder Construction Document Approval (CDPSA) the </w:t>
      </w:r>
      <w:hyperlink r:id="rId517">
        <w:r>
          <w:rPr>
            <w:color w:val="0000FF"/>
            <w:sz w:val="23"/>
            <w:u w:val="single" w:color="0000FF"/>
          </w:rPr>
          <w:t xml:space="preserve">OCA </w:t>
        </w:r>
      </w:hyperlink>
      <w:r>
        <w:rPr>
          <w:sz w:val="23"/>
        </w:rPr>
        <w:t>shall establish the receipt date.</w:t>
      </w:r>
    </w:p>
    <w:p w:rsidR="00BD63E6" w:rsidRDefault="00BD63E6">
      <w:pPr>
        <w:pStyle w:val="BodyText"/>
        <w:spacing w:before="7"/>
        <w:rPr>
          <w:sz w:val="22"/>
        </w:rPr>
      </w:pPr>
    </w:p>
    <w:p w:rsidR="00BD63E6" w:rsidRDefault="00D94B7A" w:rsidP="0013587C">
      <w:pPr>
        <w:pStyle w:val="ListParagraph"/>
        <w:numPr>
          <w:ilvl w:val="3"/>
          <w:numId w:val="82"/>
        </w:numPr>
        <w:tabs>
          <w:tab w:val="left" w:pos="1764"/>
        </w:tabs>
        <w:ind w:left="820" w:right="112" w:firstLine="0"/>
        <w:jc w:val="both"/>
        <w:rPr>
          <w:sz w:val="23"/>
        </w:rPr>
      </w:pPr>
      <w:r>
        <w:rPr>
          <w:sz w:val="23"/>
        </w:rPr>
        <w:t>Complete and coordinated documents, checked and sufficiently detailed to provide Offerors and builders with a clear description of the University Project requirements will be the key to gaining approval to print/release</w:t>
      </w:r>
      <w:r>
        <w:rPr>
          <w:spacing w:val="-42"/>
          <w:sz w:val="23"/>
        </w:rPr>
        <w:t xml:space="preserve"> </w:t>
      </w:r>
      <w:r>
        <w:rPr>
          <w:sz w:val="23"/>
        </w:rPr>
        <w:t>documents.</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3"/>
          <w:numId w:val="82"/>
        </w:numPr>
        <w:tabs>
          <w:tab w:val="left" w:pos="1865"/>
        </w:tabs>
        <w:spacing w:before="90"/>
        <w:ind w:left="820" w:right="109" w:firstLine="0"/>
        <w:jc w:val="both"/>
        <w:rPr>
          <w:sz w:val="23"/>
        </w:rPr>
      </w:pPr>
      <w:r>
        <w:rPr>
          <w:sz w:val="23"/>
        </w:rPr>
        <w:t>Clarification and corrective data shall be included in Amendments/Addenda to those</w:t>
      </w:r>
      <w:r>
        <w:rPr>
          <w:spacing w:val="-6"/>
          <w:sz w:val="23"/>
        </w:rPr>
        <w:t xml:space="preserve"> </w:t>
      </w:r>
      <w:r>
        <w:rPr>
          <w:sz w:val="23"/>
        </w:rPr>
        <w:t>documents</w:t>
      </w:r>
      <w:r>
        <w:rPr>
          <w:spacing w:val="-8"/>
          <w:sz w:val="23"/>
        </w:rPr>
        <w:t xml:space="preserve"> </w:t>
      </w:r>
      <w:r>
        <w:rPr>
          <w:sz w:val="23"/>
        </w:rPr>
        <w:t>issued</w:t>
      </w:r>
      <w:r>
        <w:rPr>
          <w:spacing w:val="-7"/>
          <w:sz w:val="23"/>
        </w:rPr>
        <w:t xml:space="preserve"> </w:t>
      </w:r>
      <w:r>
        <w:rPr>
          <w:sz w:val="23"/>
        </w:rPr>
        <w:t>at</w:t>
      </w:r>
      <w:r>
        <w:rPr>
          <w:spacing w:val="-9"/>
          <w:sz w:val="23"/>
        </w:rPr>
        <w:t xml:space="preserve"> </w:t>
      </w:r>
      <w:r>
        <w:rPr>
          <w:sz w:val="23"/>
        </w:rPr>
        <w:t>least</w:t>
      </w:r>
      <w:r>
        <w:rPr>
          <w:spacing w:val="-9"/>
          <w:sz w:val="23"/>
        </w:rPr>
        <w:t xml:space="preserve"> </w:t>
      </w:r>
      <w:r>
        <w:rPr>
          <w:sz w:val="23"/>
        </w:rPr>
        <w:t>ten</w:t>
      </w:r>
      <w:r>
        <w:rPr>
          <w:spacing w:val="-7"/>
          <w:sz w:val="23"/>
        </w:rPr>
        <w:t xml:space="preserve"> </w:t>
      </w:r>
      <w:r>
        <w:rPr>
          <w:sz w:val="23"/>
        </w:rPr>
        <w:t>(10)</w:t>
      </w:r>
      <w:r>
        <w:rPr>
          <w:spacing w:val="-7"/>
          <w:sz w:val="23"/>
        </w:rPr>
        <w:t xml:space="preserve"> </w:t>
      </w:r>
      <w:r>
        <w:rPr>
          <w:sz w:val="23"/>
        </w:rPr>
        <w:t>days</w:t>
      </w:r>
      <w:r>
        <w:rPr>
          <w:spacing w:val="-8"/>
          <w:sz w:val="23"/>
        </w:rPr>
        <w:t xml:space="preserve"> </w:t>
      </w:r>
      <w:r>
        <w:rPr>
          <w:sz w:val="23"/>
        </w:rPr>
        <w:t>prior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date</w:t>
      </w:r>
      <w:r>
        <w:rPr>
          <w:spacing w:val="-6"/>
          <w:sz w:val="23"/>
        </w:rPr>
        <w:t xml:space="preserve"> </w:t>
      </w:r>
      <w:r>
        <w:rPr>
          <w:sz w:val="23"/>
        </w:rPr>
        <w:t>set</w:t>
      </w:r>
      <w:r>
        <w:rPr>
          <w:spacing w:val="-6"/>
          <w:sz w:val="23"/>
        </w:rPr>
        <w:t xml:space="preserve"> </w:t>
      </w:r>
      <w:r>
        <w:rPr>
          <w:sz w:val="23"/>
        </w:rPr>
        <w:t>for</w:t>
      </w:r>
      <w:r>
        <w:rPr>
          <w:spacing w:val="-7"/>
          <w:sz w:val="23"/>
        </w:rPr>
        <w:t xml:space="preserve"> </w:t>
      </w:r>
      <w:r>
        <w:rPr>
          <w:sz w:val="23"/>
        </w:rPr>
        <w:t>receipt</w:t>
      </w:r>
      <w:r>
        <w:rPr>
          <w:spacing w:val="-6"/>
          <w:sz w:val="23"/>
        </w:rPr>
        <w:t xml:space="preserve"> </w:t>
      </w:r>
      <w:r>
        <w:rPr>
          <w:sz w:val="23"/>
        </w:rPr>
        <w:t>of</w:t>
      </w:r>
      <w:r>
        <w:rPr>
          <w:spacing w:val="-10"/>
          <w:sz w:val="23"/>
        </w:rPr>
        <w:t xml:space="preserve"> </w:t>
      </w:r>
      <w:r>
        <w:rPr>
          <w:sz w:val="23"/>
        </w:rPr>
        <w:t>Proposals/Bids.</w:t>
      </w:r>
    </w:p>
    <w:p w:rsidR="00BD63E6" w:rsidRDefault="00BD63E6">
      <w:pPr>
        <w:pStyle w:val="BodyText"/>
      </w:pPr>
    </w:p>
    <w:p w:rsidR="00BD63E6" w:rsidRDefault="00D94B7A" w:rsidP="0013587C">
      <w:pPr>
        <w:pStyle w:val="ListParagraph"/>
        <w:numPr>
          <w:ilvl w:val="2"/>
          <w:numId w:val="82"/>
        </w:numPr>
        <w:tabs>
          <w:tab w:val="left" w:pos="751"/>
        </w:tabs>
        <w:spacing w:before="1"/>
        <w:ind w:left="100" w:right="112" w:firstLine="0"/>
        <w:jc w:val="both"/>
        <w:rPr>
          <w:sz w:val="23"/>
        </w:rPr>
      </w:pPr>
      <w:r>
        <w:rPr>
          <w:b/>
          <w:sz w:val="23"/>
        </w:rPr>
        <w:t xml:space="preserve">Advance Advertisement/Notice: </w:t>
      </w:r>
      <w:r>
        <w:rPr>
          <w:sz w:val="23"/>
        </w:rPr>
        <w:t>In some cases it may be advantageous to the University to advertise</w:t>
      </w:r>
      <w:r>
        <w:rPr>
          <w:spacing w:val="-14"/>
          <w:sz w:val="23"/>
        </w:rPr>
        <w:t xml:space="preserve"> </w:t>
      </w:r>
      <w:r>
        <w:rPr>
          <w:sz w:val="23"/>
        </w:rPr>
        <w:t>a</w:t>
      </w:r>
      <w:r>
        <w:rPr>
          <w:spacing w:val="-12"/>
          <w:sz w:val="23"/>
        </w:rPr>
        <w:t xml:space="preserve"> </w:t>
      </w:r>
      <w:r>
        <w:rPr>
          <w:sz w:val="23"/>
        </w:rPr>
        <w:t>Project</w:t>
      </w:r>
      <w:r>
        <w:rPr>
          <w:spacing w:val="-12"/>
          <w:sz w:val="23"/>
        </w:rPr>
        <w:t xml:space="preserve"> </w:t>
      </w:r>
      <w:r>
        <w:rPr>
          <w:sz w:val="23"/>
        </w:rPr>
        <w:t>before</w:t>
      </w:r>
      <w:r>
        <w:rPr>
          <w:spacing w:val="-14"/>
          <w:sz w:val="23"/>
        </w:rPr>
        <w:t xml:space="preserve"> </w:t>
      </w:r>
      <w:r>
        <w:rPr>
          <w:sz w:val="23"/>
        </w:rPr>
        <w:t>Construction</w:t>
      </w:r>
      <w:r>
        <w:rPr>
          <w:spacing w:val="-13"/>
          <w:sz w:val="23"/>
        </w:rPr>
        <w:t xml:space="preserve"> </w:t>
      </w:r>
      <w:r>
        <w:rPr>
          <w:sz w:val="23"/>
        </w:rPr>
        <w:t>Documents</w:t>
      </w:r>
      <w:r>
        <w:rPr>
          <w:spacing w:val="-16"/>
          <w:sz w:val="23"/>
        </w:rPr>
        <w:t xml:space="preserve"> </w:t>
      </w:r>
      <w:r>
        <w:rPr>
          <w:sz w:val="23"/>
        </w:rPr>
        <w:t>are</w:t>
      </w:r>
      <w:r>
        <w:rPr>
          <w:spacing w:val="-12"/>
          <w:sz w:val="23"/>
        </w:rPr>
        <w:t xml:space="preserve"> </w:t>
      </w:r>
      <w:r>
        <w:rPr>
          <w:sz w:val="23"/>
        </w:rPr>
        <w:t>fully</w:t>
      </w:r>
      <w:r>
        <w:rPr>
          <w:spacing w:val="-18"/>
          <w:sz w:val="23"/>
        </w:rPr>
        <w:t xml:space="preserve"> </w:t>
      </w:r>
      <w:r>
        <w:rPr>
          <w:sz w:val="23"/>
        </w:rPr>
        <w:t>revised.</w:t>
      </w:r>
      <w:r>
        <w:rPr>
          <w:spacing w:val="-13"/>
          <w:sz w:val="23"/>
        </w:rPr>
        <w:t xml:space="preserve"> </w:t>
      </w:r>
      <w:r>
        <w:rPr>
          <w:sz w:val="23"/>
        </w:rPr>
        <w:t>In</w:t>
      </w:r>
      <w:r>
        <w:rPr>
          <w:spacing w:val="-13"/>
          <w:sz w:val="23"/>
        </w:rPr>
        <w:t xml:space="preserve"> </w:t>
      </w:r>
      <w:r>
        <w:rPr>
          <w:sz w:val="23"/>
        </w:rPr>
        <w:t>such</w:t>
      </w:r>
      <w:r>
        <w:rPr>
          <w:spacing w:val="-13"/>
          <w:sz w:val="23"/>
        </w:rPr>
        <w:t xml:space="preserve"> </w:t>
      </w:r>
      <w:r>
        <w:rPr>
          <w:sz w:val="23"/>
        </w:rPr>
        <w:t>case</w:t>
      </w:r>
      <w:r>
        <w:rPr>
          <w:spacing w:val="-12"/>
          <w:sz w:val="23"/>
        </w:rPr>
        <w:t xml:space="preserve"> </w:t>
      </w:r>
      <w:r>
        <w:rPr>
          <w:sz w:val="23"/>
        </w:rPr>
        <w:t>the</w:t>
      </w:r>
      <w:r>
        <w:rPr>
          <w:spacing w:val="-15"/>
          <w:sz w:val="23"/>
        </w:rPr>
        <w:t xml:space="preserve"> </w:t>
      </w:r>
      <w:r>
        <w:rPr>
          <w:sz w:val="23"/>
        </w:rPr>
        <w:t>procedures</w:t>
      </w:r>
      <w:r>
        <w:rPr>
          <w:spacing w:val="-14"/>
          <w:sz w:val="23"/>
        </w:rPr>
        <w:t xml:space="preserve"> </w:t>
      </w:r>
      <w:r>
        <w:rPr>
          <w:sz w:val="23"/>
        </w:rPr>
        <w:t>below shall be</w:t>
      </w:r>
      <w:r>
        <w:rPr>
          <w:spacing w:val="-13"/>
          <w:sz w:val="23"/>
        </w:rPr>
        <w:t xml:space="preserve"> </w:t>
      </w:r>
      <w:r>
        <w:rPr>
          <w:sz w:val="23"/>
        </w:rPr>
        <w:t>followed:</w:t>
      </w:r>
    </w:p>
    <w:p w:rsidR="00BD63E6" w:rsidRDefault="00BD63E6">
      <w:pPr>
        <w:pStyle w:val="BodyText"/>
        <w:spacing w:before="10"/>
        <w:rPr>
          <w:sz w:val="22"/>
        </w:rPr>
      </w:pPr>
    </w:p>
    <w:p w:rsidR="00BD63E6" w:rsidRDefault="00D94B7A" w:rsidP="0013587C">
      <w:pPr>
        <w:pStyle w:val="ListParagraph"/>
        <w:numPr>
          <w:ilvl w:val="3"/>
          <w:numId w:val="82"/>
        </w:numPr>
        <w:tabs>
          <w:tab w:val="left" w:pos="1761"/>
        </w:tabs>
        <w:ind w:left="820" w:right="110" w:firstLine="0"/>
        <w:jc w:val="both"/>
        <w:rPr>
          <w:sz w:val="23"/>
        </w:rPr>
      </w:pPr>
      <w:r>
        <w:rPr>
          <w:sz w:val="23"/>
        </w:rPr>
        <w:t>If Advertisements are authorized to be placed on the VBO/eVA website and in newspapers before Final Construction Documents are approved for printing and release, the Advertisement shall indicate: “Final Construction Documents will be available to Offerors on or about (date) .” The Proposal/Bid date shall be set to allow reasonable time to complete revisions, to review and print the documents, to issue the documents, and to give Offerors at least three (3) weeks to prepare</w:t>
      </w:r>
      <w:r>
        <w:rPr>
          <w:spacing w:val="-31"/>
          <w:sz w:val="23"/>
        </w:rPr>
        <w:t xml:space="preserve"> </w:t>
      </w:r>
      <w:r>
        <w:rPr>
          <w:sz w:val="23"/>
        </w:rPr>
        <w:t>Proposals/Bids.</w:t>
      </w:r>
    </w:p>
    <w:p w:rsidR="00BD63E6" w:rsidRDefault="00BD63E6">
      <w:pPr>
        <w:pStyle w:val="BodyText"/>
        <w:spacing w:before="9"/>
        <w:rPr>
          <w:sz w:val="22"/>
        </w:rPr>
      </w:pPr>
    </w:p>
    <w:p w:rsidR="00BD63E6" w:rsidRDefault="00D94B7A" w:rsidP="0013587C">
      <w:pPr>
        <w:pStyle w:val="ListParagraph"/>
        <w:numPr>
          <w:ilvl w:val="2"/>
          <w:numId w:val="82"/>
        </w:numPr>
        <w:tabs>
          <w:tab w:val="left" w:pos="864"/>
        </w:tabs>
        <w:spacing w:before="1"/>
        <w:ind w:left="100" w:right="110" w:firstLine="0"/>
        <w:jc w:val="both"/>
        <w:rPr>
          <w:sz w:val="23"/>
        </w:rPr>
      </w:pPr>
      <w:r>
        <w:rPr>
          <w:b/>
          <w:sz w:val="23"/>
        </w:rPr>
        <w:t xml:space="preserve">Review Times: </w:t>
      </w:r>
      <w:r>
        <w:rPr>
          <w:sz w:val="23"/>
        </w:rPr>
        <w:t>The following review times will be the goal for the University Review Unit, exclusive</w:t>
      </w:r>
      <w:r>
        <w:rPr>
          <w:spacing w:val="-6"/>
          <w:sz w:val="23"/>
        </w:rPr>
        <w:t xml:space="preserve"> </w:t>
      </w:r>
      <w:r>
        <w:rPr>
          <w:sz w:val="23"/>
        </w:rPr>
        <w:t>of</w:t>
      </w:r>
      <w:r>
        <w:rPr>
          <w:spacing w:val="-10"/>
          <w:sz w:val="23"/>
        </w:rPr>
        <w:t xml:space="preserve"> </w:t>
      </w:r>
      <w:r>
        <w:rPr>
          <w:sz w:val="23"/>
        </w:rPr>
        <w:t>holidays,</w:t>
      </w:r>
      <w:r>
        <w:rPr>
          <w:spacing w:val="-7"/>
          <w:sz w:val="23"/>
        </w:rPr>
        <w:t xml:space="preserve"> </w:t>
      </w:r>
      <w:r>
        <w:rPr>
          <w:sz w:val="23"/>
        </w:rPr>
        <w:t>unless</w:t>
      </w:r>
      <w:r>
        <w:rPr>
          <w:spacing w:val="-8"/>
          <w:sz w:val="23"/>
        </w:rPr>
        <w:t xml:space="preserve"> </w:t>
      </w:r>
      <w:r>
        <w:rPr>
          <w:sz w:val="23"/>
        </w:rPr>
        <w:t>the</w:t>
      </w:r>
      <w:r>
        <w:rPr>
          <w:spacing w:val="-6"/>
          <w:sz w:val="23"/>
        </w:rPr>
        <w:t xml:space="preserve"> </w:t>
      </w:r>
      <w:r>
        <w:rPr>
          <w:sz w:val="23"/>
        </w:rPr>
        <w:t>submissions</w:t>
      </w:r>
      <w:r>
        <w:rPr>
          <w:spacing w:val="-8"/>
          <w:sz w:val="23"/>
        </w:rPr>
        <w:t xml:space="preserve"> </w:t>
      </w:r>
      <w:r>
        <w:rPr>
          <w:sz w:val="23"/>
        </w:rPr>
        <w:t>are</w:t>
      </w:r>
      <w:r>
        <w:rPr>
          <w:spacing w:val="-6"/>
          <w:sz w:val="23"/>
        </w:rPr>
        <w:t xml:space="preserve"> </w:t>
      </w:r>
      <w:r>
        <w:rPr>
          <w:sz w:val="23"/>
        </w:rPr>
        <w:t>obviously</w:t>
      </w:r>
      <w:r>
        <w:rPr>
          <w:spacing w:val="-12"/>
          <w:sz w:val="23"/>
        </w:rPr>
        <w:t xml:space="preserve"> </w:t>
      </w:r>
      <w:r>
        <w:rPr>
          <w:sz w:val="23"/>
        </w:rPr>
        <w:t>incomplete,</w:t>
      </w:r>
      <w:r>
        <w:rPr>
          <w:spacing w:val="-10"/>
          <w:sz w:val="23"/>
        </w:rPr>
        <w:t xml:space="preserve"> </w:t>
      </w:r>
      <w:r>
        <w:rPr>
          <w:sz w:val="23"/>
        </w:rPr>
        <w:t>(in</w:t>
      </w:r>
      <w:r>
        <w:rPr>
          <w:spacing w:val="-7"/>
          <w:sz w:val="23"/>
        </w:rPr>
        <w:t xml:space="preserve"> </w:t>
      </w:r>
      <w:r>
        <w:rPr>
          <w:sz w:val="23"/>
        </w:rPr>
        <w:t>which</w:t>
      </w:r>
      <w:r>
        <w:rPr>
          <w:spacing w:val="-7"/>
          <w:sz w:val="23"/>
        </w:rPr>
        <w:t xml:space="preserve"> </w:t>
      </w:r>
      <w:r>
        <w:rPr>
          <w:sz w:val="23"/>
        </w:rPr>
        <w:t>case</w:t>
      </w:r>
      <w:r>
        <w:rPr>
          <w:spacing w:val="-9"/>
          <w:sz w:val="23"/>
        </w:rPr>
        <w:t xml:space="preserve"> </w:t>
      </w:r>
      <w:r>
        <w:rPr>
          <w:sz w:val="23"/>
        </w:rPr>
        <w:t>the</w:t>
      </w:r>
      <w:r>
        <w:rPr>
          <w:spacing w:val="42"/>
          <w:sz w:val="23"/>
        </w:rPr>
        <w:t xml:space="preserve"> </w:t>
      </w:r>
      <w:r>
        <w:rPr>
          <w:sz w:val="23"/>
        </w:rPr>
        <w:t>documents will be returned to the</w:t>
      </w:r>
      <w:r>
        <w:rPr>
          <w:spacing w:val="-22"/>
          <w:sz w:val="23"/>
        </w:rPr>
        <w:t xml:space="preserve"> </w:t>
      </w:r>
      <w:r>
        <w:rPr>
          <w:sz w:val="23"/>
        </w:rPr>
        <w:t>A/E).</w:t>
      </w:r>
    </w:p>
    <w:p w:rsidR="00BD63E6" w:rsidRDefault="00BD63E6">
      <w:pPr>
        <w:pStyle w:val="BodyText"/>
        <w:spacing w:before="1"/>
      </w:pPr>
    </w:p>
    <w:p w:rsidR="00BD63E6" w:rsidRDefault="00D94B7A">
      <w:pPr>
        <w:pStyle w:val="BodyText"/>
        <w:ind w:left="100" w:right="108"/>
        <w:jc w:val="both"/>
      </w:pPr>
      <w:r>
        <w:t>This will be applicable to Schematic and Preliminary Design Submittals also. In the case of Construction Documents, the review comments shall be incorporated in the Plans and Specifications prior to Submittal of revised Construction Documents or to issuing the documents for Proposals/Bids.</w:t>
      </w:r>
    </w:p>
    <w:p w:rsidR="00BD63E6" w:rsidRDefault="00BD63E6">
      <w:pPr>
        <w:pStyle w:val="BodyText"/>
        <w:spacing w:before="10"/>
      </w:pPr>
    </w:p>
    <w:p w:rsidR="00BD63E6" w:rsidRDefault="00D94B7A">
      <w:pPr>
        <w:pStyle w:val="Heading5"/>
        <w:jc w:val="both"/>
      </w:pPr>
      <w:bookmarkStart w:id="432" w:name="Average_Review_Periods_for_Complete_Subm"/>
      <w:bookmarkEnd w:id="432"/>
      <w:r>
        <w:rPr>
          <w:u w:val="thick"/>
        </w:rPr>
        <w:t>Average Review Periods for Complete Submittals</w:t>
      </w:r>
    </w:p>
    <w:p w:rsidR="00BD63E6" w:rsidRDefault="00BD63E6">
      <w:pPr>
        <w:pStyle w:val="BodyText"/>
        <w:spacing w:before="2"/>
        <w:rPr>
          <w:b/>
          <w:sz w:val="14"/>
        </w:rPr>
      </w:pPr>
    </w:p>
    <w:p w:rsidR="00BD63E6" w:rsidRDefault="00D94B7A">
      <w:pPr>
        <w:pStyle w:val="BodyText"/>
        <w:spacing w:before="90"/>
        <w:ind w:left="819" w:right="111"/>
        <w:jc w:val="both"/>
      </w:pPr>
      <w:r>
        <w:t>University Review Unit – Schematic Design Submission – five (5) working days; Preliminary Design Submission – ten (10) working days; Construction Documents –   fifteen</w:t>
      </w:r>
    </w:p>
    <w:p w:rsidR="00BD63E6" w:rsidRDefault="00D94B7A">
      <w:pPr>
        <w:pStyle w:val="BodyText"/>
        <w:ind w:left="820" w:right="107"/>
        <w:jc w:val="both"/>
      </w:pPr>
      <w:r>
        <w:t xml:space="preserve">(15) working days; Yellow-out Submission – </w:t>
      </w:r>
      <w:r>
        <w:rPr>
          <w:u w:val="single"/>
        </w:rPr>
        <w:t>three (3) working days. (Projected review scheduling</w:t>
      </w:r>
      <w:r>
        <w:rPr>
          <w:spacing w:val="-19"/>
          <w:u w:val="single"/>
        </w:rPr>
        <w:t xml:space="preserve"> </w:t>
      </w:r>
      <w:r>
        <w:rPr>
          <w:u w:val="single"/>
        </w:rPr>
        <w:t>shall</w:t>
      </w:r>
      <w:r>
        <w:rPr>
          <w:spacing w:val="-16"/>
          <w:u w:val="single"/>
        </w:rPr>
        <w:t xml:space="preserve"> </w:t>
      </w:r>
      <w:r>
        <w:rPr>
          <w:u w:val="single"/>
        </w:rPr>
        <w:t>include</w:t>
      </w:r>
      <w:r>
        <w:rPr>
          <w:spacing w:val="-16"/>
          <w:u w:val="single"/>
        </w:rPr>
        <w:t xml:space="preserve"> </w:t>
      </w:r>
      <w:r>
        <w:rPr>
          <w:u w:val="single"/>
        </w:rPr>
        <w:t>five</w:t>
      </w:r>
      <w:r>
        <w:rPr>
          <w:spacing w:val="-16"/>
          <w:u w:val="single"/>
        </w:rPr>
        <w:t xml:space="preserve"> </w:t>
      </w:r>
      <w:r>
        <w:rPr>
          <w:u w:val="single"/>
        </w:rPr>
        <w:t>(5)</w:t>
      </w:r>
      <w:r>
        <w:rPr>
          <w:spacing w:val="-17"/>
          <w:u w:val="single"/>
        </w:rPr>
        <w:t xml:space="preserve"> </w:t>
      </w:r>
      <w:r>
        <w:rPr>
          <w:u w:val="single"/>
        </w:rPr>
        <w:t>working</w:t>
      </w:r>
      <w:r>
        <w:rPr>
          <w:spacing w:val="-19"/>
          <w:u w:val="single"/>
        </w:rPr>
        <w:t xml:space="preserve"> </w:t>
      </w:r>
      <w:r>
        <w:rPr>
          <w:u w:val="single"/>
        </w:rPr>
        <w:t>days</w:t>
      </w:r>
      <w:r>
        <w:rPr>
          <w:spacing w:val="-15"/>
          <w:u w:val="single"/>
        </w:rPr>
        <w:t xml:space="preserve"> </w:t>
      </w:r>
      <w:r>
        <w:rPr>
          <w:u w:val="single"/>
        </w:rPr>
        <w:t>from</w:t>
      </w:r>
      <w:r>
        <w:rPr>
          <w:spacing w:val="-16"/>
          <w:u w:val="single"/>
        </w:rPr>
        <w:t xml:space="preserve"> </w:t>
      </w:r>
      <w:r>
        <w:rPr>
          <w:u w:val="single"/>
        </w:rPr>
        <w:t>the</w:t>
      </w:r>
      <w:r>
        <w:rPr>
          <w:spacing w:val="-16"/>
          <w:u w:val="single"/>
        </w:rPr>
        <w:t xml:space="preserve"> </w:t>
      </w:r>
      <w:r>
        <w:rPr>
          <w:u w:val="single"/>
        </w:rPr>
        <w:t>time</w:t>
      </w:r>
      <w:r>
        <w:rPr>
          <w:spacing w:val="-16"/>
          <w:u w:val="single"/>
        </w:rPr>
        <w:t xml:space="preserve"> </w:t>
      </w:r>
      <w:r>
        <w:rPr>
          <w:u w:val="single"/>
        </w:rPr>
        <w:t>the</w:t>
      </w:r>
      <w:r>
        <w:rPr>
          <w:spacing w:val="-16"/>
          <w:u w:val="single"/>
        </w:rPr>
        <w:t xml:space="preserve"> </w:t>
      </w:r>
      <w:r>
        <w:rPr>
          <w:u w:val="single"/>
        </w:rPr>
        <w:t>A/E</w:t>
      </w:r>
      <w:r>
        <w:rPr>
          <w:spacing w:val="-16"/>
          <w:u w:val="single"/>
        </w:rPr>
        <w:t xml:space="preserve"> </w:t>
      </w:r>
      <w:r>
        <w:rPr>
          <w:u w:val="single"/>
        </w:rPr>
        <w:t>receives</w:t>
      </w:r>
      <w:r>
        <w:rPr>
          <w:spacing w:val="-18"/>
          <w:u w:val="single"/>
        </w:rPr>
        <w:t xml:space="preserve"> </w:t>
      </w:r>
      <w:r>
        <w:rPr>
          <w:u w:val="single"/>
        </w:rPr>
        <w:t>review</w:t>
      </w:r>
      <w:r>
        <w:rPr>
          <w:spacing w:val="-18"/>
          <w:u w:val="single"/>
        </w:rPr>
        <w:t xml:space="preserve"> </w:t>
      </w:r>
      <w:r>
        <w:rPr>
          <w:u w:val="single"/>
        </w:rPr>
        <w:t>comments for</w:t>
      </w:r>
      <w:r>
        <w:rPr>
          <w:spacing w:val="-9"/>
          <w:u w:val="single"/>
        </w:rPr>
        <w:t xml:space="preserve"> </w:t>
      </w:r>
      <w:r>
        <w:rPr>
          <w:u w:val="single"/>
        </w:rPr>
        <w:t>responses</w:t>
      </w:r>
      <w:r>
        <w:rPr>
          <w:spacing w:val="-9"/>
          <w:u w:val="single"/>
        </w:rPr>
        <w:t xml:space="preserve"> </w:t>
      </w:r>
      <w:r>
        <w:rPr>
          <w:u w:val="single"/>
        </w:rPr>
        <w:t>and</w:t>
      </w:r>
      <w:r>
        <w:rPr>
          <w:spacing w:val="-9"/>
          <w:u w:val="single"/>
        </w:rPr>
        <w:t xml:space="preserve"> </w:t>
      </w:r>
      <w:r>
        <w:rPr>
          <w:u w:val="single"/>
        </w:rPr>
        <w:t>an</w:t>
      </w:r>
      <w:r>
        <w:rPr>
          <w:spacing w:val="-9"/>
          <w:u w:val="single"/>
        </w:rPr>
        <w:t xml:space="preserve"> </w:t>
      </w:r>
      <w:r>
        <w:rPr>
          <w:u w:val="single"/>
        </w:rPr>
        <w:t>additional</w:t>
      </w:r>
      <w:r>
        <w:rPr>
          <w:spacing w:val="-8"/>
          <w:u w:val="single"/>
        </w:rPr>
        <w:t xml:space="preserve"> </w:t>
      </w:r>
      <w:r>
        <w:rPr>
          <w:u w:val="single"/>
        </w:rPr>
        <w:t>two</w:t>
      </w:r>
      <w:r>
        <w:rPr>
          <w:spacing w:val="-9"/>
          <w:u w:val="single"/>
        </w:rPr>
        <w:t xml:space="preserve"> </w:t>
      </w:r>
      <w:r>
        <w:rPr>
          <w:u w:val="single"/>
        </w:rPr>
        <w:t>(2)</w:t>
      </w:r>
      <w:r>
        <w:rPr>
          <w:spacing w:val="-9"/>
          <w:u w:val="single"/>
        </w:rPr>
        <w:t xml:space="preserve"> </w:t>
      </w:r>
      <w:r>
        <w:rPr>
          <w:u w:val="single"/>
        </w:rPr>
        <w:t>working</w:t>
      </w:r>
      <w:r>
        <w:rPr>
          <w:spacing w:val="-11"/>
          <w:u w:val="single"/>
        </w:rPr>
        <w:t xml:space="preserve"> </w:t>
      </w:r>
      <w:r>
        <w:rPr>
          <w:u w:val="single"/>
        </w:rPr>
        <w:t>days</w:t>
      </w:r>
      <w:r>
        <w:rPr>
          <w:spacing w:val="-7"/>
          <w:u w:val="single"/>
        </w:rPr>
        <w:t xml:space="preserve"> </w:t>
      </w:r>
      <w:r>
        <w:rPr>
          <w:u w:val="single"/>
        </w:rPr>
        <w:t>for</w:t>
      </w:r>
      <w:r>
        <w:rPr>
          <w:spacing w:val="-9"/>
          <w:u w:val="single"/>
        </w:rPr>
        <w:t xml:space="preserve"> </w:t>
      </w:r>
      <w:r>
        <w:t>University</w:t>
      </w:r>
      <w:r>
        <w:rPr>
          <w:spacing w:val="-13"/>
        </w:rPr>
        <w:t xml:space="preserve"> </w:t>
      </w:r>
      <w:r>
        <w:t>Review</w:t>
      </w:r>
      <w:r>
        <w:rPr>
          <w:spacing w:val="-9"/>
        </w:rPr>
        <w:t xml:space="preserve"> </w:t>
      </w:r>
      <w:r>
        <w:t>Unit</w:t>
      </w:r>
      <w:r>
        <w:rPr>
          <w:spacing w:val="-8"/>
        </w:rPr>
        <w:t xml:space="preserve"> </w:t>
      </w:r>
      <w:r>
        <w:rPr>
          <w:u w:val="single"/>
        </w:rPr>
        <w:t>review</w:t>
      </w:r>
      <w:r>
        <w:rPr>
          <w:spacing w:val="-9"/>
          <w:u w:val="single"/>
        </w:rPr>
        <w:t xml:space="preserve"> </w:t>
      </w:r>
      <w:r>
        <w:rPr>
          <w:u w:val="single"/>
        </w:rPr>
        <w:t>of</w:t>
      </w:r>
      <w:r>
        <w:rPr>
          <w:spacing w:val="-11"/>
          <w:u w:val="single"/>
        </w:rPr>
        <w:t xml:space="preserve"> </w:t>
      </w:r>
      <w:r>
        <w:rPr>
          <w:u w:val="single"/>
        </w:rPr>
        <w:t>the A/E</w:t>
      </w:r>
      <w:r>
        <w:rPr>
          <w:spacing w:val="-2"/>
          <w:u w:val="single"/>
        </w:rPr>
        <w:t xml:space="preserve"> </w:t>
      </w:r>
      <w:r>
        <w:rPr>
          <w:u w:val="single"/>
        </w:rPr>
        <w:t>responses.)</w:t>
      </w:r>
    </w:p>
    <w:p w:rsidR="00BD63E6" w:rsidRDefault="00BD63E6">
      <w:pPr>
        <w:pStyle w:val="BodyText"/>
        <w:spacing w:before="4"/>
        <w:rPr>
          <w:sz w:val="15"/>
        </w:rPr>
      </w:pPr>
    </w:p>
    <w:p w:rsidR="00BD63E6" w:rsidRDefault="00D94B7A">
      <w:pPr>
        <w:pStyle w:val="BodyText"/>
        <w:spacing w:before="90"/>
        <w:ind w:left="820"/>
      </w:pPr>
      <w:r>
        <w:t xml:space="preserve">The </w:t>
      </w:r>
      <w:hyperlink r:id="rId518">
        <w:r>
          <w:rPr>
            <w:color w:val="0000FF"/>
            <w:u w:val="single" w:color="0000FF"/>
          </w:rPr>
          <w:t>Department of Historic Resources</w:t>
        </w:r>
      </w:hyperlink>
      <w:r>
        <w:rPr>
          <w:color w:val="0000FF"/>
          <w:u w:val="single" w:color="0000FF"/>
        </w:rPr>
        <w:t xml:space="preserve"> </w:t>
      </w:r>
      <w:r>
        <w:t>- three weeks</w:t>
      </w:r>
    </w:p>
    <w:p w:rsidR="00BD63E6" w:rsidRDefault="00BD63E6">
      <w:pPr>
        <w:pStyle w:val="BodyText"/>
        <w:spacing w:before="2"/>
        <w:rPr>
          <w:sz w:val="15"/>
        </w:rPr>
      </w:pPr>
    </w:p>
    <w:p w:rsidR="00BD63E6" w:rsidRDefault="00D94B7A">
      <w:pPr>
        <w:pStyle w:val="BodyText"/>
        <w:spacing w:before="90"/>
        <w:ind w:left="820"/>
      </w:pPr>
      <w:r>
        <w:t xml:space="preserve">The </w:t>
      </w:r>
      <w:hyperlink r:id="rId519">
        <w:r>
          <w:rPr>
            <w:color w:val="0000FF"/>
            <w:u w:val="single" w:color="0000FF"/>
          </w:rPr>
          <w:t>Division of Soil and Water Conservation</w:t>
        </w:r>
      </w:hyperlink>
      <w:r>
        <w:rPr>
          <w:color w:val="0000FF"/>
          <w:u w:val="single" w:color="0000FF"/>
        </w:rPr>
        <w:t xml:space="preserve"> </w:t>
      </w:r>
      <w:r>
        <w:t>- three weeks</w:t>
      </w:r>
    </w:p>
    <w:p w:rsidR="00BD63E6" w:rsidRDefault="00BD63E6">
      <w:pPr>
        <w:pStyle w:val="BodyText"/>
        <w:spacing w:before="8"/>
        <w:rPr>
          <w:sz w:val="14"/>
        </w:rPr>
      </w:pPr>
    </w:p>
    <w:p w:rsidR="00BD63E6" w:rsidRDefault="00D94B7A">
      <w:pPr>
        <w:pStyle w:val="BodyText"/>
        <w:spacing w:before="91"/>
        <w:ind w:left="820"/>
      </w:pPr>
      <w:r>
        <w:t xml:space="preserve">The </w:t>
      </w:r>
      <w:hyperlink r:id="rId520">
        <w:r>
          <w:rPr>
            <w:color w:val="0000FF"/>
            <w:u w:val="single" w:color="0000FF"/>
          </w:rPr>
          <w:t xml:space="preserve">Department of Health </w:t>
        </w:r>
      </w:hyperlink>
      <w:r>
        <w:t>- three weeks</w:t>
      </w:r>
    </w:p>
    <w:p w:rsidR="00BD63E6" w:rsidRDefault="00BD63E6">
      <w:pPr>
        <w:pStyle w:val="BodyText"/>
        <w:spacing w:before="2"/>
        <w:rPr>
          <w:sz w:val="15"/>
        </w:rPr>
      </w:pPr>
    </w:p>
    <w:p w:rsidR="00BD63E6" w:rsidRDefault="00D94B7A">
      <w:pPr>
        <w:pStyle w:val="BodyText"/>
        <w:spacing w:before="91"/>
        <w:ind w:left="820" w:right="104"/>
      </w:pPr>
      <w:r>
        <w:t xml:space="preserve">The </w:t>
      </w:r>
      <w:hyperlink r:id="rId521">
        <w:r>
          <w:rPr>
            <w:color w:val="0000FF"/>
            <w:u w:val="single" w:color="0000FF"/>
          </w:rPr>
          <w:t>AARB</w:t>
        </w:r>
      </w:hyperlink>
      <w:r>
        <w:rPr>
          <w:color w:val="0000FF"/>
          <w:u w:val="single" w:color="0000FF"/>
        </w:rPr>
        <w:t xml:space="preserve"> </w:t>
      </w:r>
      <w:r>
        <w:t>receives presentations from the University at its normal monthly meeting (usually the first Friday of each month) and makes recommendations to the Governor.</w:t>
      </w:r>
    </w:p>
    <w:p w:rsidR="00BD63E6" w:rsidRDefault="00BD63E6">
      <w:pPr>
        <w:pStyle w:val="BodyText"/>
        <w:spacing w:before="10"/>
        <w:rPr>
          <w:sz w:val="22"/>
        </w:rPr>
      </w:pPr>
    </w:p>
    <w:p w:rsidR="00BD63E6" w:rsidRDefault="00D94B7A" w:rsidP="0013587C">
      <w:pPr>
        <w:pStyle w:val="ListParagraph"/>
        <w:numPr>
          <w:ilvl w:val="2"/>
          <w:numId w:val="82"/>
        </w:numPr>
        <w:tabs>
          <w:tab w:val="left" w:pos="763"/>
        </w:tabs>
        <w:ind w:left="100" w:right="110" w:firstLine="0"/>
        <w:jc w:val="both"/>
        <w:rPr>
          <w:sz w:val="23"/>
        </w:rPr>
      </w:pPr>
      <w:r>
        <w:rPr>
          <w:b/>
          <w:sz w:val="23"/>
        </w:rPr>
        <w:t>Approvals:</w:t>
      </w:r>
      <w:r>
        <w:rPr>
          <w:b/>
          <w:spacing w:val="-7"/>
          <w:sz w:val="23"/>
        </w:rPr>
        <w:t xml:space="preserve"> </w:t>
      </w:r>
      <w:r>
        <w:rPr>
          <w:sz w:val="23"/>
        </w:rPr>
        <w:t>Approval</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Submittal</w:t>
      </w:r>
      <w:r>
        <w:rPr>
          <w:spacing w:val="-9"/>
          <w:sz w:val="23"/>
        </w:rPr>
        <w:t xml:space="preserve"> </w:t>
      </w:r>
      <w:r>
        <w:rPr>
          <w:sz w:val="23"/>
        </w:rPr>
        <w:t>at</w:t>
      </w:r>
      <w:r>
        <w:rPr>
          <w:spacing w:val="-9"/>
          <w:sz w:val="23"/>
        </w:rPr>
        <w:t xml:space="preserve"> </w:t>
      </w:r>
      <w:r>
        <w:rPr>
          <w:sz w:val="23"/>
        </w:rPr>
        <w:t>any</w:t>
      </w:r>
      <w:r>
        <w:rPr>
          <w:spacing w:val="-12"/>
          <w:sz w:val="23"/>
        </w:rPr>
        <w:t xml:space="preserve"> </w:t>
      </w:r>
      <w:r>
        <w:rPr>
          <w:sz w:val="23"/>
        </w:rPr>
        <w:t>stage</w:t>
      </w:r>
      <w:r>
        <w:rPr>
          <w:spacing w:val="-6"/>
          <w:sz w:val="23"/>
        </w:rPr>
        <w:t xml:space="preserve"> </w:t>
      </w:r>
      <w:r>
        <w:rPr>
          <w:sz w:val="23"/>
        </w:rPr>
        <w:t>is</w:t>
      </w:r>
      <w:r>
        <w:rPr>
          <w:spacing w:val="-8"/>
          <w:sz w:val="23"/>
        </w:rPr>
        <w:t xml:space="preserve"> </w:t>
      </w:r>
      <w:r>
        <w:rPr>
          <w:sz w:val="23"/>
        </w:rPr>
        <w:t>dependent</w:t>
      </w:r>
      <w:r>
        <w:rPr>
          <w:spacing w:val="-9"/>
          <w:sz w:val="23"/>
        </w:rPr>
        <w:t xml:space="preserve"> </w:t>
      </w:r>
      <w:r>
        <w:rPr>
          <w:sz w:val="23"/>
        </w:rPr>
        <w:t>on</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and</w:t>
      </w:r>
      <w:r>
        <w:rPr>
          <w:spacing w:val="-7"/>
          <w:sz w:val="23"/>
        </w:rPr>
        <w:t xml:space="preserve"> </w:t>
      </w:r>
      <w:r>
        <w:rPr>
          <w:sz w:val="23"/>
        </w:rPr>
        <w:t>the</w:t>
      </w:r>
      <w:r>
        <w:rPr>
          <w:spacing w:val="45"/>
          <w:sz w:val="23"/>
        </w:rPr>
        <w:t xml:space="preserve"> </w:t>
      </w:r>
      <w:r>
        <w:rPr>
          <w:sz w:val="23"/>
        </w:rPr>
        <w:t>A/E satisfactorily resolving the issues identified during the reviews by the University Review Unit and other pertinent review agencies. Approval of Preliminaries on any Project for which VM review is required</w:t>
      </w:r>
      <w:r>
        <w:rPr>
          <w:spacing w:val="-14"/>
          <w:sz w:val="23"/>
        </w:rPr>
        <w:t xml:space="preserve"> </w:t>
      </w:r>
      <w:r>
        <w:rPr>
          <w:sz w:val="23"/>
        </w:rPr>
        <w:t>will</w:t>
      </w:r>
      <w:r>
        <w:rPr>
          <w:spacing w:val="-14"/>
          <w:sz w:val="23"/>
        </w:rPr>
        <w:t xml:space="preserve"> </w:t>
      </w:r>
      <w:r>
        <w:rPr>
          <w:sz w:val="23"/>
        </w:rPr>
        <w:t>be</w:t>
      </w:r>
      <w:r>
        <w:rPr>
          <w:spacing w:val="-13"/>
          <w:sz w:val="23"/>
        </w:rPr>
        <w:t xml:space="preserve"> </w:t>
      </w:r>
      <w:r>
        <w:rPr>
          <w:sz w:val="23"/>
        </w:rPr>
        <w:t>dependent</w:t>
      </w:r>
      <w:r>
        <w:rPr>
          <w:spacing w:val="-16"/>
          <w:sz w:val="23"/>
        </w:rPr>
        <w:t xml:space="preserve"> </w:t>
      </w:r>
      <w:r>
        <w:rPr>
          <w:sz w:val="23"/>
        </w:rPr>
        <w:t>on</w:t>
      </w:r>
      <w:r>
        <w:rPr>
          <w:spacing w:val="-14"/>
          <w:sz w:val="23"/>
        </w:rPr>
        <w:t xml:space="preserve"> </w:t>
      </w:r>
      <w:r>
        <w:rPr>
          <w:sz w:val="23"/>
        </w:rPr>
        <w:t>the</w:t>
      </w:r>
      <w:r>
        <w:rPr>
          <w:spacing w:val="-13"/>
          <w:sz w:val="23"/>
        </w:rPr>
        <w:t xml:space="preserve"> </w:t>
      </w:r>
      <w:r>
        <w:rPr>
          <w:sz w:val="23"/>
        </w:rPr>
        <w:t>successful</w:t>
      </w:r>
      <w:r>
        <w:rPr>
          <w:spacing w:val="-14"/>
          <w:sz w:val="23"/>
        </w:rPr>
        <w:t xml:space="preserve"> </w:t>
      </w:r>
      <w:r>
        <w:rPr>
          <w:sz w:val="23"/>
        </w:rPr>
        <w:t>resolution</w:t>
      </w:r>
      <w:r>
        <w:rPr>
          <w:spacing w:val="-14"/>
          <w:sz w:val="23"/>
        </w:rPr>
        <w:t xml:space="preserve"> </w:t>
      </w:r>
      <w:r>
        <w:rPr>
          <w:sz w:val="23"/>
        </w:rPr>
        <w:t>of</w:t>
      </w:r>
      <w:r>
        <w:rPr>
          <w:spacing w:val="-17"/>
          <w:sz w:val="23"/>
        </w:rPr>
        <w:t xml:space="preserve"> </w:t>
      </w:r>
      <w:r>
        <w:rPr>
          <w:sz w:val="23"/>
        </w:rPr>
        <w:t>the</w:t>
      </w:r>
      <w:r>
        <w:rPr>
          <w:spacing w:val="-13"/>
          <w:sz w:val="23"/>
        </w:rPr>
        <w:t xml:space="preserve"> </w:t>
      </w:r>
      <w:r>
        <w:rPr>
          <w:sz w:val="23"/>
        </w:rPr>
        <w:t>VM</w:t>
      </w:r>
      <w:r>
        <w:rPr>
          <w:spacing w:val="-15"/>
          <w:sz w:val="23"/>
        </w:rPr>
        <w:t xml:space="preserve"> </w:t>
      </w:r>
      <w:r>
        <w:rPr>
          <w:sz w:val="23"/>
        </w:rPr>
        <w:t>recommendations</w:t>
      </w:r>
      <w:r>
        <w:rPr>
          <w:spacing w:val="-15"/>
          <w:sz w:val="23"/>
        </w:rPr>
        <w:t xml:space="preserve"> </w:t>
      </w:r>
      <w:r>
        <w:rPr>
          <w:sz w:val="23"/>
        </w:rPr>
        <w:t>and</w:t>
      </w:r>
      <w:r>
        <w:rPr>
          <w:spacing w:val="-14"/>
          <w:sz w:val="23"/>
        </w:rPr>
        <w:t xml:space="preserve"> </w:t>
      </w:r>
      <w:r>
        <w:rPr>
          <w:sz w:val="23"/>
        </w:rPr>
        <w:t>the</w:t>
      </w:r>
      <w:r>
        <w:rPr>
          <w:spacing w:val="-13"/>
          <w:sz w:val="23"/>
        </w:rPr>
        <w:t xml:space="preserve"> </w:t>
      </w:r>
      <w:r>
        <w:rPr>
          <w:sz w:val="23"/>
        </w:rPr>
        <w:t>University Review Unit review</w:t>
      </w:r>
      <w:r>
        <w:rPr>
          <w:spacing w:val="-26"/>
          <w:sz w:val="23"/>
        </w:rPr>
        <w:t xml:space="preserve"> </w:t>
      </w:r>
      <w:r>
        <w:rPr>
          <w:sz w:val="23"/>
        </w:rPr>
        <w:t>comments.</w:t>
      </w:r>
    </w:p>
    <w:p w:rsidR="00BD63E6" w:rsidRDefault="00BD63E6">
      <w:pPr>
        <w:jc w:val="both"/>
        <w:rPr>
          <w:sz w:val="23"/>
        </w:rPr>
        <w:sectPr w:rsidR="00BD63E6">
          <w:pgSz w:w="12240" w:h="15840"/>
          <w:pgMar w:top="1600" w:right="1320" w:bottom="1240" w:left="1340" w:header="720" w:footer="1049" w:gutter="0"/>
          <w:cols w:space="720"/>
        </w:sectPr>
      </w:pPr>
    </w:p>
    <w:p w:rsidR="00BD63E6" w:rsidRDefault="00BD63E6">
      <w:pPr>
        <w:pStyle w:val="BodyText"/>
        <w:rPr>
          <w:sz w:val="20"/>
        </w:rPr>
      </w:pPr>
    </w:p>
    <w:p w:rsidR="00BD63E6" w:rsidRDefault="00D94B7A">
      <w:pPr>
        <w:pStyle w:val="Heading3"/>
        <w:spacing w:before="232"/>
      </w:pPr>
      <w:bookmarkStart w:id="433" w:name="SECTION_8.13159___QUALITY_CONTROL/QUALIT"/>
      <w:bookmarkStart w:id="434" w:name="_bookmark286"/>
      <w:bookmarkEnd w:id="433"/>
      <w:bookmarkEnd w:id="434"/>
      <w:r>
        <w:t>SECTION 8.13</w:t>
      </w:r>
      <w:hyperlink w:anchor="_bookmark288" w:history="1">
        <w:r>
          <w:rPr>
            <w:position w:val="11"/>
            <w:sz w:val="16"/>
          </w:rPr>
          <w:t>159</w:t>
        </w:r>
      </w:hyperlink>
      <w:r>
        <w:rPr>
          <w:position w:val="11"/>
          <w:sz w:val="16"/>
        </w:rPr>
        <w:t xml:space="preserve">  </w:t>
      </w:r>
      <w:r>
        <w:t>QUALITY CONTROL/QUALITY ASSURANCE</w:t>
      </w:r>
    </w:p>
    <w:p w:rsidR="00BD63E6" w:rsidRDefault="00D94B7A" w:rsidP="0013587C">
      <w:pPr>
        <w:pStyle w:val="ListParagraph"/>
        <w:numPr>
          <w:ilvl w:val="2"/>
          <w:numId w:val="81"/>
        </w:numPr>
        <w:tabs>
          <w:tab w:val="left" w:pos="769"/>
        </w:tabs>
        <w:spacing w:before="174"/>
        <w:ind w:right="111" w:firstLine="0"/>
        <w:jc w:val="both"/>
        <w:rPr>
          <w:sz w:val="23"/>
        </w:rPr>
      </w:pPr>
      <w:r>
        <w:rPr>
          <w:sz w:val="23"/>
        </w:rPr>
        <w:t>The</w:t>
      </w:r>
      <w:r>
        <w:rPr>
          <w:spacing w:val="-9"/>
          <w:sz w:val="23"/>
        </w:rPr>
        <w:t xml:space="preserve"> </w:t>
      </w:r>
      <w:r>
        <w:rPr>
          <w:sz w:val="23"/>
        </w:rPr>
        <w:t>A/E</w:t>
      </w:r>
      <w:r>
        <w:rPr>
          <w:spacing w:val="-9"/>
          <w:sz w:val="23"/>
        </w:rPr>
        <w:t xml:space="preserve"> </w:t>
      </w:r>
      <w:r>
        <w:rPr>
          <w:sz w:val="23"/>
        </w:rPr>
        <w:t>shall</w:t>
      </w:r>
      <w:r>
        <w:rPr>
          <w:spacing w:val="-11"/>
          <w:sz w:val="23"/>
        </w:rPr>
        <w:t xml:space="preserve"> </w:t>
      </w:r>
      <w:r>
        <w:rPr>
          <w:sz w:val="23"/>
        </w:rPr>
        <w:t>be</w:t>
      </w:r>
      <w:r>
        <w:rPr>
          <w:spacing w:val="-9"/>
          <w:sz w:val="23"/>
        </w:rPr>
        <w:t xml:space="preserve"> </w:t>
      </w:r>
      <w:r>
        <w:rPr>
          <w:sz w:val="23"/>
        </w:rPr>
        <w:t>responsible</w:t>
      </w:r>
      <w:r>
        <w:rPr>
          <w:spacing w:val="-9"/>
          <w:sz w:val="23"/>
        </w:rPr>
        <w:t xml:space="preserve"> </w:t>
      </w:r>
      <w:r>
        <w:rPr>
          <w:sz w:val="23"/>
        </w:rPr>
        <w:t>for</w:t>
      </w:r>
      <w:r>
        <w:rPr>
          <w:spacing w:val="-10"/>
          <w:sz w:val="23"/>
        </w:rPr>
        <w:t xml:space="preserve"> </w:t>
      </w:r>
      <w:r>
        <w:rPr>
          <w:sz w:val="23"/>
        </w:rPr>
        <w:t>the</w:t>
      </w:r>
      <w:r>
        <w:rPr>
          <w:spacing w:val="-9"/>
          <w:sz w:val="23"/>
        </w:rPr>
        <w:t xml:space="preserve"> </w:t>
      </w:r>
      <w:r>
        <w:rPr>
          <w:sz w:val="23"/>
        </w:rPr>
        <w:t>Professional</w:t>
      </w:r>
      <w:r>
        <w:rPr>
          <w:spacing w:val="-9"/>
          <w:sz w:val="23"/>
        </w:rPr>
        <w:t xml:space="preserve"> </w:t>
      </w:r>
      <w:r>
        <w:rPr>
          <w:sz w:val="23"/>
        </w:rPr>
        <w:t>and</w:t>
      </w:r>
      <w:r>
        <w:rPr>
          <w:spacing w:val="-10"/>
          <w:sz w:val="23"/>
        </w:rPr>
        <w:t xml:space="preserve"> </w:t>
      </w:r>
      <w:r>
        <w:rPr>
          <w:sz w:val="23"/>
        </w:rPr>
        <w:t>technical</w:t>
      </w:r>
      <w:r>
        <w:rPr>
          <w:spacing w:val="-11"/>
          <w:sz w:val="23"/>
        </w:rPr>
        <w:t xml:space="preserve"> </w:t>
      </w:r>
      <w:r>
        <w:rPr>
          <w:sz w:val="23"/>
        </w:rPr>
        <w:t>accuracy</w:t>
      </w:r>
      <w:r>
        <w:rPr>
          <w:spacing w:val="-14"/>
          <w:sz w:val="23"/>
        </w:rPr>
        <w:t xml:space="preserve"> </w:t>
      </w:r>
      <w:r>
        <w:rPr>
          <w:sz w:val="23"/>
        </w:rPr>
        <w:t>and</w:t>
      </w:r>
      <w:r>
        <w:rPr>
          <w:spacing w:val="-10"/>
          <w:sz w:val="23"/>
        </w:rPr>
        <w:t xml:space="preserve"> </w:t>
      </w:r>
      <w:r>
        <w:rPr>
          <w:sz w:val="23"/>
        </w:rPr>
        <w:t>coordination</w:t>
      </w:r>
      <w:r>
        <w:rPr>
          <w:spacing w:val="-10"/>
          <w:sz w:val="23"/>
        </w:rPr>
        <w:t xml:space="preserve"> </w:t>
      </w:r>
      <w:r>
        <w:rPr>
          <w:sz w:val="23"/>
        </w:rPr>
        <w:t>of</w:t>
      </w:r>
      <w:r>
        <w:rPr>
          <w:spacing w:val="-12"/>
          <w:sz w:val="23"/>
        </w:rPr>
        <w:t xml:space="preserve"> </w:t>
      </w:r>
      <w:r>
        <w:rPr>
          <w:sz w:val="23"/>
        </w:rPr>
        <w:t>all designs, Drawings, Specifications, Cost Estimates, and other Work or</w:t>
      </w:r>
      <w:r>
        <w:rPr>
          <w:spacing w:val="-5"/>
          <w:sz w:val="23"/>
        </w:rPr>
        <w:t xml:space="preserve"> </w:t>
      </w:r>
      <w:r>
        <w:rPr>
          <w:sz w:val="23"/>
        </w:rPr>
        <w:t>materials</w:t>
      </w:r>
      <w:r w:rsidR="00A73D9C">
        <w:rPr>
          <w:sz w:val="23"/>
        </w:rPr>
        <w:t xml:space="preserve"> </w:t>
      </w:r>
      <w:r>
        <w:rPr>
          <w:sz w:val="23"/>
        </w:rPr>
        <w:t>furnished.</w:t>
      </w:r>
    </w:p>
    <w:p w:rsidR="00BD63E6" w:rsidRDefault="00BD63E6">
      <w:pPr>
        <w:pStyle w:val="BodyText"/>
        <w:spacing w:before="10"/>
        <w:rPr>
          <w:sz w:val="22"/>
        </w:rPr>
      </w:pPr>
    </w:p>
    <w:p w:rsidR="00BD63E6" w:rsidRDefault="00D94B7A" w:rsidP="0013587C">
      <w:pPr>
        <w:pStyle w:val="ListParagraph"/>
        <w:numPr>
          <w:ilvl w:val="2"/>
          <w:numId w:val="81"/>
        </w:numPr>
        <w:tabs>
          <w:tab w:val="left" w:pos="781"/>
        </w:tabs>
        <w:ind w:right="107" w:firstLine="0"/>
        <w:jc w:val="both"/>
        <w:rPr>
          <w:sz w:val="23"/>
        </w:rPr>
      </w:pPr>
      <w:r>
        <w:rPr>
          <w:sz w:val="23"/>
        </w:rPr>
        <w:t xml:space="preserve">The A/E shall perform a Quality Assurance review of the Construction Documents prior to submitting the documents to the University Review Unit. See </w:t>
      </w:r>
      <w:hyperlink w:anchor="_bookmark301" w:history="1">
        <w:r>
          <w:rPr>
            <w:color w:val="0000FF"/>
            <w:sz w:val="23"/>
            <w:u w:val="single" w:color="0000FF"/>
          </w:rPr>
          <w:t xml:space="preserve">Chapter 9 </w:t>
        </w:r>
      </w:hyperlink>
      <w:r>
        <w:rPr>
          <w:sz w:val="23"/>
        </w:rPr>
        <w:t>for additional requirements and</w:t>
      </w:r>
      <w:r>
        <w:rPr>
          <w:spacing w:val="-2"/>
          <w:sz w:val="23"/>
        </w:rPr>
        <w:t xml:space="preserve"> </w:t>
      </w:r>
      <w:r>
        <w:rPr>
          <w:sz w:val="23"/>
        </w:rPr>
        <w:t>guidance</w:t>
      </w:r>
      <w:r>
        <w:rPr>
          <w:spacing w:val="-1"/>
          <w:sz w:val="23"/>
        </w:rPr>
        <w:t xml:space="preserve"> </w:t>
      </w:r>
      <w:r>
        <w:rPr>
          <w:sz w:val="23"/>
        </w:rPr>
        <w:t>for</w:t>
      </w:r>
      <w:r>
        <w:rPr>
          <w:spacing w:val="-2"/>
          <w:sz w:val="23"/>
        </w:rPr>
        <w:t xml:space="preserve"> </w:t>
      </w:r>
      <w:r>
        <w:rPr>
          <w:sz w:val="23"/>
        </w:rPr>
        <w:t>QC/QA</w:t>
      </w:r>
      <w:r>
        <w:rPr>
          <w:spacing w:val="-3"/>
          <w:sz w:val="23"/>
        </w:rPr>
        <w:t xml:space="preserve"> </w:t>
      </w:r>
      <w:r>
        <w:rPr>
          <w:sz w:val="23"/>
        </w:rPr>
        <w:t>reviews</w:t>
      </w:r>
      <w:r>
        <w:rPr>
          <w:spacing w:val="-3"/>
          <w:sz w:val="23"/>
        </w:rPr>
        <w:t xml:space="preserve"> </w:t>
      </w:r>
      <w:r>
        <w:rPr>
          <w:sz w:val="23"/>
        </w:rPr>
        <w:t>and</w:t>
      </w:r>
      <w:r>
        <w:rPr>
          <w:spacing w:val="-2"/>
          <w:sz w:val="23"/>
        </w:rPr>
        <w:t xml:space="preserve"> </w:t>
      </w:r>
      <w:r>
        <w:rPr>
          <w:sz w:val="23"/>
        </w:rPr>
        <w:t>coordination</w:t>
      </w:r>
      <w:r>
        <w:rPr>
          <w:spacing w:val="-2"/>
          <w:sz w:val="23"/>
        </w:rPr>
        <w:t xml:space="preserve"> </w:t>
      </w:r>
      <w:r>
        <w:rPr>
          <w:sz w:val="23"/>
        </w:rPr>
        <w:t>of</w:t>
      </w:r>
      <w:r>
        <w:rPr>
          <w:spacing w:val="-5"/>
          <w:sz w:val="23"/>
        </w:rPr>
        <w:t xml:space="preserve"> </w:t>
      </w:r>
      <w:r>
        <w:rPr>
          <w:sz w:val="23"/>
        </w:rPr>
        <w:t>Plans</w:t>
      </w:r>
      <w:r>
        <w:rPr>
          <w:spacing w:val="-3"/>
          <w:sz w:val="23"/>
        </w:rPr>
        <w:t xml:space="preserve"> </w:t>
      </w:r>
      <w:r>
        <w:rPr>
          <w:sz w:val="23"/>
        </w:rPr>
        <w:t>and</w:t>
      </w:r>
      <w:r>
        <w:rPr>
          <w:spacing w:val="-26"/>
          <w:sz w:val="23"/>
        </w:rPr>
        <w:t xml:space="preserve"> </w:t>
      </w:r>
      <w:r>
        <w:rPr>
          <w:sz w:val="23"/>
        </w:rPr>
        <w:t>Specifications.</w:t>
      </w:r>
    </w:p>
    <w:p w:rsidR="00BD63E6" w:rsidRDefault="00BD63E6">
      <w:pPr>
        <w:pStyle w:val="BodyText"/>
        <w:spacing w:before="1"/>
      </w:pPr>
    </w:p>
    <w:p w:rsidR="00BD63E6" w:rsidRDefault="00D94B7A" w:rsidP="0013587C">
      <w:pPr>
        <w:pStyle w:val="ListParagraph"/>
        <w:numPr>
          <w:ilvl w:val="2"/>
          <w:numId w:val="81"/>
        </w:numPr>
        <w:tabs>
          <w:tab w:val="left" w:pos="783"/>
        </w:tabs>
        <w:ind w:right="114" w:firstLine="0"/>
        <w:jc w:val="both"/>
        <w:rPr>
          <w:sz w:val="23"/>
        </w:rPr>
      </w:pPr>
      <w:r>
        <w:rPr>
          <w:b/>
          <w:sz w:val="23"/>
        </w:rPr>
        <w:t xml:space="preserve">Waterproofing &amp; Thermal Imaging: </w:t>
      </w:r>
      <w:r>
        <w:rPr>
          <w:sz w:val="23"/>
        </w:rPr>
        <w:t>See §</w:t>
      </w:r>
      <w:hyperlink w:anchor="_bookmark298" w:history="1">
        <w:r>
          <w:rPr>
            <w:color w:val="0000FF"/>
            <w:sz w:val="23"/>
            <w:u w:val="single" w:color="0000FF"/>
          </w:rPr>
          <w:t>8.20</w:t>
        </w:r>
      </w:hyperlink>
      <w:r>
        <w:rPr>
          <w:color w:val="0000FF"/>
          <w:sz w:val="23"/>
          <w:u w:val="single" w:color="0000FF"/>
        </w:rPr>
        <w:t xml:space="preserve"> </w:t>
      </w:r>
      <w:r>
        <w:rPr>
          <w:sz w:val="23"/>
        </w:rPr>
        <w:t>for waterproofing consulting and thermal imaging</w:t>
      </w:r>
      <w:r>
        <w:rPr>
          <w:spacing w:val="-18"/>
          <w:sz w:val="23"/>
        </w:rPr>
        <w:t xml:space="preserve"> </w:t>
      </w:r>
      <w:r>
        <w:rPr>
          <w:sz w:val="23"/>
        </w:rPr>
        <w:t>requirements.</w:t>
      </w:r>
    </w:p>
    <w:p w:rsidR="00BD63E6" w:rsidRDefault="00BD63E6">
      <w:pPr>
        <w:pStyle w:val="BodyText"/>
        <w:spacing w:before="7"/>
        <w:rPr>
          <w:sz w:val="20"/>
        </w:rPr>
      </w:pPr>
    </w:p>
    <w:p w:rsidR="00BD63E6" w:rsidRDefault="00D94B7A">
      <w:pPr>
        <w:pStyle w:val="Heading3"/>
        <w:spacing w:before="1"/>
      </w:pPr>
      <w:bookmarkStart w:id="435" w:name="SECTION_8.14160___VALUE_MANAGEMENT_(VM)_"/>
      <w:bookmarkStart w:id="436" w:name="_bookmark287"/>
      <w:bookmarkEnd w:id="435"/>
      <w:bookmarkEnd w:id="436"/>
      <w:r>
        <w:t>SECTION 8.14</w:t>
      </w:r>
      <w:hyperlink w:anchor="_bookmark289" w:history="1">
        <w:r>
          <w:rPr>
            <w:position w:val="11"/>
            <w:sz w:val="16"/>
          </w:rPr>
          <w:t>160</w:t>
        </w:r>
      </w:hyperlink>
      <w:r>
        <w:rPr>
          <w:position w:val="11"/>
          <w:sz w:val="16"/>
        </w:rPr>
        <w:t xml:space="preserve">  </w:t>
      </w:r>
      <w:r>
        <w:t>VALUE MANAGEMENT (VM) [VALUE ENGINEERING (VE)]</w:t>
      </w:r>
    </w:p>
    <w:p w:rsidR="00BD63E6" w:rsidRDefault="00D94B7A" w:rsidP="00565E7C">
      <w:pPr>
        <w:pStyle w:val="ListParagraph"/>
        <w:numPr>
          <w:ilvl w:val="2"/>
          <w:numId w:val="80"/>
        </w:numPr>
        <w:tabs>
          <w:tab w:val="left" w:pos="881"/>
          <w:tab w:val="left" w:pos="9263"/>
        </w:tabs>
        <w:spacing w:before="172"/>
        <w:ind w:right="109"/>
        <w:jc w:val="both"/>
        <w:rPr>
          <w:sz w:val="23"/>
        </w:rPr>
      </w:pPr>
      <w:r>
        <w:rPr>
          <w:b/>
          <w:sz w:val="23"/>
        </w:rPr>
        <w:t xml:space="preserve">General: </w:t>
      </w:r>
      <w:r>
        <w:rPr>
          <w:sz w:val="23"/>
        </w:rPr>
        <w:t>Capital Projects with an estimated Project Budget greater than $5M shall have VM reviews conducted on the design. (See Va. Code §</w:t>
      </w:r>
      <w:hyperlink r:id="rId522">
        <w:r>
          <w:rPr>
            <w:color w:val="0000FF"/>
            <w:sz w:val="23"/>
            <w:u w:val="single" w:color="0000FF"/>
          </w:rPr>
          <w:t>2.2-1133</w:t>
        </w:r>
      </w:hyperlink>
      <w:r>
        <w:rPr>
          <w:sz w:val="23"/>
        </w:rPr>
        <w:t xml:space="preserve">.) At </w:t>
      </w:r>
      <w:hyperlink r:id="rId523" w:history="1">
        <w:r w:rsidR="00565E7C" w:rsidRPr="00C224E7">
          <w:rPr>
            <w:rStyle w:val="Hyperlink"/>
            <w:sz w:val="23"/>
            <w:u w:color="0000FF"/>
          </w:rPr>
          <w:t>https://sp2013.fm.virginia.edu/contractadmin/Professional%20Services%20documents/ValueManagementProcess.doc</w:t>
        </w:r>
      </w:hyperlink>
      <w:r w:rsidR="00565E7C">
        <w:rPr>
          <w:color w:val="0000FF"/>
          <w:sz w:val="23"/>
        </w:rPr>
        <w:t xml:space="preserve"> </w:t>
      </w:r>
      <w:r>
        <w:rPr>
          <w:sz w:val="23"/>
        </w:rPr>
        <w:t>an overview</w:t>
      </w:r>
      <w:r>
        <w:rPr>
          <w:spacing w:val="-13"/>
          <w:sz w:val="23"/>
        </w:rPr>
        <w:t xml:space="preserve"> </w:t>
      </w:r>
      <w:r>
        <w:rPr>
          <w:sz w:val="23"/>
        </w:rPr>
        <w:t>of</w:t>
      </w:r>
      <w:r>
        <w:rPr>
          <w:spacing w:val="-14"/>
          <w:sz w:val="23"/>
        </w:rPr>
        <w:t xml:space="preserve"> </w:t>
      </w:r>
      <w:r>
        <w:rPr>
          <w:sz w:val="23"/>
        </w:rPr>
        <w:t>this</w:t>
      </w:r>
      <w:r>
        <w:rPr>
          <w:spacing w:val="-13"/>
          <w:sz w:val="23"/>
        </w:rPr>
        <w:t xml:space="preserve"> </w:t>
      </w:r>
      <w:r>
        <w:rPr>
          <w:sz w:val="23"/>
        </w:rPr>
        <w:t>process</w:t>
      </w:r>
      <w:r>
        <w:rPr>
          <w:spacing w:val="-13"/>
          <w:sz w:val="23"/>
        </w:rPr>
        <w:t xml:space="preserve"> </w:t>
      </w:r>
      <w:r>
        <w:rPr>
          <w:sz w:val="23"/>
        </w:rPr>
        <w:t>is</w:t>
      </w:r>
      <w:r>
        <w:rPr>
          <w:spacing w:val="-15"/>
          <w:sz w:val="23"/>
        </w:rPr>
        <w:t xml:space="preserve"> </w:t>
      </w:r>
      <w:r>
        <w:rPr>
          <w:sz w:val="23"/>
        </w:rPr>
        <w:t>provided.</w:t>
      </w:r>
      <w:r>
        <w:rPr>
          <w:spacing w:val="-12"/>
          <w:sz w:val="23"/>
        </w:rPr>
        <w:t xml:space="preserve"> </w:t>
      </w:r>
      <w:r>
        <w:rPr>
          <w:sz w:val="23"/>
        </w:rPr>
        <w:t>These</w:t>
      </w:r>
      <w:r>
        <w:rPr>
          <w:spacing w:val="-11"/>
          <w:sz w:val="23"/>
        </w:rPr>
        <w:t xml:space="preserve"> </w:t>
      </w:r>
      <w:r>
        <w:rPr>
          <w:sz w:val="23"/>
        </w:rPr>
        <w:t>studies</w:t>
      </w:r>
      <w:r>
        <w:rPr>
          <w:spacing w:val="-13"/>
          <w:sz w:val="23"/>
        </w:rPr>
        <w:t xml:space="preserve"> </w:t>
      </w:r>
      <w:r>
        <w:rPr>
          <w:sz w:val="23"/>
        </w:rPr>
        <w:t>conducted</w:t>
      </w:r>
      <w:r>
        <w:rPr>
          <w:spacing w:val="-12"/>
          <w:sz w:val="23"/>
        </w:rPr>
        <w:t xml:space="preserve"> </w:t>
      </w:r>
      <w:r>
        <w:rPr>
          <w:sz w:val="23"/>
        </w:rPr>
        <w:t>at</w:t>
      </w:r>
      <w:r>
        <w:rPr>
          <w:spacing w:val="-14"/>
          <w:sz w:val="23"/>
        </w:rPr>
        <w:t xml:space="preserve"> </w:t>
      </w:r>
      <w:r>
        <w:rPr>
          <w:sz w:val="23"/>
        </w:rPr>
        <w:t>the</w:t>
      </w:r>
      <w:r>
        <w:rPr>
          <w:spacing w:val="-11"/>
          <w:sz w:val="23"/>
        </w:rPr>
        <w:t xml:space="preserve"> </w:t>
      </w:r>
      <w:r>
        <w:rPr>
          <w:sz w:val="23"/>
        </w:rPr>
        <w:t>Schematic</w:t>
      </w:r>
      <w:r>
        <w:rPr>
          <w:spacing w:val="-16"/>
          <w:sz w:val="23"/>
        </w:rPr>
        <w:t xml:space="preserve"> </w:t>
      </w:r>
      <w:r>
        <w:rPr>
          <w:sz w:val="23"/>
        </w:rPr>
        <w:t>Design</w:t>
      </w:r>
      <w:r>
        <w:rPr>
          <w:spacing w:val="-12"/>
          <w:sz w:val="23"/>
        </w:rPr>
        <w:t xml:space="preserve"> </w:t>
      </w:r>
      <w:r>
        <w:rPr>
          <w:sz w:val="23"/>
        </w:rPr>
        <w:t>and</w:t>
      </w:r>
      <w:r>
        <w:rPr>
          <w:spacing w:val="-12"/>
          <w:sz w:val="23"/>
        </w:rPr>
        <w:t xml:space="preserve"> </w:t>
      </w:r>
      <w:r>
        <w:rPr>
          <w:sz w:val="23"/>
        </w:rPr>
        <w:t>Preliminary Design phases shall be conducted by a qualified VM team (University Review Unit and peer A/E participants) under the role and facilitation of a Construction Value Specialist recognized by the Society of American Value Engineers (SAVE), or other facilitation resource as approved by the AVP &amp;</w:t>
      </w:r>
      <w:r>
        <w:rPr>
          <w:spacing w:val="-14"/>
          <w:sz w:val="23"/>
        </w:rPr>
        <w:t xml:space="preserve"> </w:t>
      </w:r>
      <w:r>
        <w:rPr>
          <w:sz w:val="23"/>
        </w:rPr>
        <w:t>CFO.</w:t>
      </w:r>
      <w:r>
        <w:rPr>
          <w:spacing w:val="-12"/>
          <w:sz w:val="23"/>
        </w:rPr>
        <w:t xml:space="preserve"> </w:t>
      </w:r>
      <w:r>
        <w:rPr>
          <w:sz w:val="23"/>
        </w:rPr>
        <w:t>The</w:t>
      </w:r>
      <w:r>
        <w:rPr>
          <w:spacing w:val="-11"/>
          <w:sz w:val="23"/>
        </w:rPr>
        <w:t xml:space="preserve"> </w:t>
      </w:r>
      <w:r>
        <w:rPr>
          <w:sz w:val="23"/>
        </w:rPr>
        <w:t>administrative</w:t>
      </w:r>
      <w:r>
        <w:rPr>
          <w:spacing w:val="-11"/>
          <w:sz w:val="23"/>
        </w:rPr>
        <w:t xml:space="preserve"> </w:t>
      </w:r>
      <w:r>
        <w:rPr>
          <w:sz w:val="23"/>
        </w:rPr>
        <w:t>authority</w:t>
      </w:r>
      <w:r>
        <w:rPr>
          <w:spacing w:val="-17"/>
          <w:sz w:val="23"/>
        </w:rPr>
        <w:t xml:space="preserve"> </w:t>
      </w:r>
      <w:r>
        <w:rPr>
          <w:sz w:val="23"/>
        </w:rPr>
        <w:t>of</w:t>
      </w:r>
      <w:r>
        <w:rPr>
          <w:spacing w:val="-12"/>
          <w:sz w:val="23"/>
        </w:rPr>
        <w:t xml:space="preserve"> </w:t>
      </w:r>
      <w:r>
        <w:rPr>
          <w:sz w:val="23"/>
        </w:rPr>
        <w:t>the</w:t>
      </w:r>
      <w:r>
        <w:rPr>
          <w:spacing w:val="-10"/>
          <w:sz w:val="23"/>
        </w:rPr>
        <w:t xml:space="preserve"> </w:t>
      </w:r>
      <w:hyperlink r:id="rId524">
        <w:r>
          <w:rPr>
            <w:color w:val="0000FF"/>
            <w:sz w:val="23"/>
            <w:u w:val="single" w:color="0000FF"/>
          </w:rPr>
          <w:t>Office</w:t>
        </w:r>
        <w:r>
          <w:rPr>
            <w:color w:val="0000FF"/>
            <w:spacing w:val="-11"/>
            <w:sz w:val="23"/>
            <w:u w:val="single" w:color="0000FF"/>
          </w:rPr>
          <w:t xml:space="preserve"> </w:t>
        </w:r>
        <w:r>
          <w:rPr>
            <w:color w:val="0000FF"/>
            <w:sz w:val="23"/>
            <w:u w:val="single" w:color="0000FF"/>
          </w:rPr>
          <w:t>of</w:t>
        </w:r>
        <w:r>
          <w:rPr>
            <w:color w:val="0000FF"/>
            <w:spacing w:val="-14"/>
            <w:sz w:val="23"/>
            <w:u w:val="single" w:color="0000FF"/>
          </w:rPr>
          <w:t xml:space="preserve"> </w:t>
        </w:r>
        <w:r>
          <w:rPr>
            <w:color w:val="0000FF"/>
            <w:sz w:val="23"/>
            <w:u w:val="single" w:color="0000FF"/>
          </w:rPr>
          <w:t>the</w:t>
        </w:r>
        <w:r>
          <w:rPr>
            <w:color w:val="0000FF"/>
            <w:spacing w:val="-11"/>
            <w:sz w:val="23"/>
            <w:u w:val="single" w:color="0000FF"/>
          </w:rPr>
          <w:t xml:space="preserve"> </w:t>
        </w:r>
        <w:r>
          <w:rPr>
            <w:color w:val="0000FF"/>
            <w:sz w:val="23"/>
            <w:u w:val="single" w:color="0000FF"/>
          </w:rPr>
          <w:t>Architect</w:t>
        </w:r>
        <w:r>
          <w:rPr>
            <w:color w:val="0000FF"/>
            <w:spacing w:val="-13"/>
            <w:sz w:val="23"/>
            <w:u w:val="single" w:color="0000FF"/>
          </w:rPr>
          <w:t xml:space="preserve"> </w:t>
        </w:r>
      </w:hyperlink>
      <w:r>
        <w:rPr>
          <w:sz w:val="23"/>
        </w:rPr>
        <w:t>and</w:t>
      </w:r>
      <w:r>
        <w:rPr>
          <w:spacing w:val="-12"/>
          <w:sz w:val="23"/>
        </w:rPr>
        <w:t xml:space="preserve"> </w:t>
      </w:r>
      <w:r>
        <w:rPr>
          <w:sz w:val="23"/>
        </w:rPr>
        <w:t>the</w:t>
      </w:r>
      <w:r>
        <w:rPr>
          <w:spacing w:val="-11"/>
          <w:sz w:val="23"/>
        </w:rPr>
        <w:t xml:space="preserve"> </w:t>
      </w:r>
      <w:r>
        <w:rPr>
          <w:sz w:val="23"/>
        </w:rPr>
        <w:t>AVP</w:t>
      </w:r>
      <w:r>
        <w:rPr>
          <w:spacing w:val="-13"/>
          <w:sz w:val="23"/>
        </w:rPr>
        <w:t xml:space="preserve"> </w:t>
      </w:r>
      <w:r>
        <w:rPr>
          <w:sz w:val="23"/>
        </w:rPr>
        <w:t>&amp;</w:t>
      </w:r>
      <w:r>
        <w:rPr>
          <w:spacing w:val="-14"/>
          <w:sz w:val="23"/>
        </w:rPr>
        <w:t xml:space="preserve"> </w:t>
      </w:r>
      <w:r>
        <w:rPr>
          <w:sz w:val="23"/>
        </w:rPr>
        <w:t>CFO</w:t>
      </w:r>
      <w:r>
        <w:rPr>
          <w:spacing w:val="35"/>
          <w:sz w:val="23"/>
        </w:rPr>
        <w:t xml:space="preserve"> </w:t>
      </w:r>
      <w:r>
        <w:rPr>
          <w:sz w:val="23"/>
        </w:rPr>
        <w:t>are</w:t>
      </w:r>
      <w:r>
        <w:rPr>
          <w:spacing w:val="-11"/>
          <w:sz w:val="23"/>
        </w:rPr>
        <w:t xml:space="preserve"> </w:t>
      </w:r>
      <w:r>
        <w:rPr>
          <w:sz w:val="23"/>
        </w:rPr>
        <w:t>applicable to the VM</w:t>
      </w:r>
      <w:r>
        <w:rPr>
          <w:spacing w:val="-18"/>
          <w:sz w:val="23"/>
        </w:rPr>
        <w:t xml:space="preserve"> </w:t>
      </w:r>
      <w:r>
        <w:rPr>
          <w:sz w:val="23"/>
        </w:rPr>
        <w:t>review.</w:t>
      </w:r>
    </w:p>
    <w:p w:rsidR="00BD63E6" w:rsidRDefault="00BD63E6">
      <w:pPr>
        <w:pStyle w:val="BodyText"/>
        <w:spacing w:before="9"/>
        <w:rPr>
          <w:sz w:val="22"/>
        </w:rPr>
      </w:pPr>
    </w:p>
    <w:p w:rsidR="00BD63E6" w:rsidRDefault="00D94B7A" w:rsidP="0013587C">
      <w:pPr>
        <w:pStyle w:val="ListParagraph"/>
        <w:numPr>
          <w:ilvl w:val="2"/>
          <w:numId w:val="80"/>
        </w:numPr>
        <w:tabs>
          <w:tab w:val="left" w:pos="759"/>
        </w:tabs>
        <w:spacing w:before="1"/>
        <w:ind w:right="108" w:firstLine="0"/>
        <w:jc w:val="both"/>
        <w:rPr>
          <w:sz w:val="23"/>
        </w:rPr>
      </w:pPr>
      <w:r>
        <w:rPr>
          <w:b/>
          <w:sz w:val="23"/>
        </w:rPr>
        <w:t xml:space="preserve">Scope of VM Review: </w:t>
      </w:r>
      <w:r>
        <w:rPr>
          <w:sz w:val="23"/>
        </w:rPr>
        <w:t>Scope of VM reviews shall be the identification of value added design costs and cost reduction proposals without loss of function. As required to achieve Design-not-to- exceed Construction Budget, VM review will identify the cost of specific design requirements for University</w:t>
      </w:r>
      <w:r>
        <w:rPr>
          <w:spacing w:val="-18"/>
          <w:sz w:val="23"/>
        </w:rPr>
        <w:t xml:space="preserve"> </w:t>
      </w:r>
      <w:r>
        <w:rPr>
          <w:sz w:val="23"/>
        </w:rPr>
        <w:t>and</w:t>
      </w:r>
      <w:r>
        <w:rPr>
          <w:spacing w:val="-13"/>
          <w:sz w:val="23"/>
        </w:rPr>
        <w:t xml:space="preserve"> </w:t>
      </w:r>
      <w:r>
        <w:rPr>
          <w:sz w:val="23"/>
        </w:rPr>
        <w:t>A/E</w:t>
      </w:r>
      <w:r>
        <w:rPr>
          <w:spacing w:val="-15"/>
          <w:sz w:val="23"/>
        </w:rPr>
        <w:t xml:space="preserve"> </w:t>
      </w:r>
      <w:r>
        <w:rPr>
          <w:sz w:val="23"/>
        </w:rPr>
        <w:t>consideration.</w:t>
      </w:r>
      <w:r>
        <w:rPr>
          <w:spacing w:val="-13"/>
          <w:sz w:val="23"/>
        </w:rPr>
        <w:t xml:space="preserve"> </w:t>
      </w:r>
      <w:r>
        <w:rPr>
          <w:sz w:val="23"/>
        </w:rPr>
        <w:t>Following</w:t>
      </w:r>
      <w:r>
        <w:rPr>
          <w:spacing w:val="-15"/>
          <w:sz w:val="23"/>
        </w:rPr>
        <w:t xml:space="preserve"> </w:t>
      </w:r>
      <w:r>
        <w:rPr>
          <w:sz w:val="23"/>
        </w:rPr>
        <w:t>an</w:t>
      </w:r>
      <w:r>
        <w:rPr>
          <w:spacing w:val="-15"/>
          <w:sz w:val="23"/>
        </w:rPr>
        <w:t xml:space="preserve"> </w:t>
      </w:r>
      <w:r>
        <w:rPr>
          <w:sz w:val="23"/>
        </w:rPr>
        <w:t>initial</w:t>
      </w:r>
      <w:r>
        <w:rPr>
          <w:spacing w:val="-15"/>
          <w:sz w:val="23"/>
        </w:rPr>
        <w:t xml:space="preserve"> </w:t>
      </w:r>
      <w:r>
        <w:rPr>
          <w:sz w:val="23"/>
        </w:rPr>
        <w:t>conference</w:t>
      </w:r>
      <w:r>
        <w:rPr>
          <w:spacing w:val="-15"/>
          <w:sz w:val="23"/>
        </w:rPr>
        <w:t xml:space="preserve"> </w:t>
      </w:r>
      <w:r>
        <w:rPr>
          <w:sz w:val="23"/>
        </w:rPr>
        <w:t>involving</w:t>
      </w:r>
      <w:r>
        <w:rPr>
          <w:spacing w:val="-15"/>
          <w:sz w:val="23"/>
        </w:rPr>
        <w:t xml:space="preserve"> </w:t>
      </w:r>
      <w:r>
        <w:rPr>
          <w:sz w:val="23"/>
        </w:rPr>
        <w:t>the</w:t>
      </w:r>
      <w:r>
        <w:rPr>
          <w:spacing w:val="-12"/>
          <w:sz w:val="23"/>
        </w:rPr>
        <w:t xml:space="preserve"> </w:t>
      </w:r>
      <w:hyperlink r:id="rId525">
        <w:r>
          <w:rPr>
            <w:color w:val="0000FF"/>
            <w:sz w:val="23"/>
            <w:u w:val="single" w:color="0000FF"/>
          </w:rPr>
          <w:t>Office</w:t>
        </w:r>
        <w:r>
          <w:rPr>
            <w:color w:val="0000FF"/>
            <w:spacing w:val="-12"/>
            <w:sz w:val="23"/>
            <w:u w:val="single" w:color="0000FF"/>
          </w:rPr>
          <w:t xml:space="preserve"> </w:t>
        </w:r>
        <w:r>
          <w:rPr>
            <w:color w:val="0000FF"/>
            <w:sz w:val="23"/>
            <w:u w:val="single" w:color="0000FF"/>
          </w:rPr>
          <w:t>of</w:t>
        </w:r>
        <w:r>
          <w:rPr>
            <w:color w:val="0000FF"/>
            <w:spacing w:val="-15"/>
            <w:sz w:val="23"/>
            <w:u w:val="single" w:color="0000FF"/>
          </w:rPr>
          <w:t xml:space="preserve"> </w:t>
        </w:r>
        <w:r>
          <w:rPr>
            <w:color w:val="0000FF"/>
            <w:sz w:val="23"/>
            <w:u w:val="single" w:color="0000FF"/>
          </w:rPr>
          <w:t>the</w:t>
        </w:r>
      </w:hyperlink>
      <w:r>
        <w:rPr>
          <w:color w:val="0000FF"/>
          <w:spacing w:val="-13"/>
          <w:sz w:val="23"/>
          <w:u w:val="single" w:color="0000FF"/>
        </w:rPr>
        <w:t xml:space="preserve"> </w:t>
      </w:r>
      <w:hyperlink r:id="rId526">
        <w:r>
          <w:rPr>
            <w:color w:val="0000FF"/>
            <w:sz w:val="23"/>
            <w:u w:val="single" w:color="0000FF"/>
          </w:rPr>
          <w:t xml:space="preserve">Architect </w:t>
        </w:r>
      </w:hyperlink>
      <w:hyperlink r:id="rId527">
        <w:r>
          <w:rPr>
            <w:color w:val="0000FF"/>
            <w:sz w:val="23"/>
            <w:u w:val="single" w:color="0000FF"/>
          </w:rPr>
          <w:t>for the University</w:t>
        </w:r>
        <w:r>
          <w:rPr>
            <w:sz w:val="23"/>
          </w:rPr>
          <w:t>,</w:t>
        </w:r>
      </w:hyperlink>
      <w:r>
        <w:rPr>
          <w:sz w:val="23"/>
        </w:rPr>
        <w:t xml:space="preserve"> the independent Certified Value Specialist (CVS,) the University Review Unit, the selected peer A/E participants (may not be applicable to Preliminary Design phase), and relevant University stakeholders, the VM team participants generate VM proposals in advance of a 1-2 day collaborative</w:t>
      </w:r>
      <w:r>
        <w:rPr>
          <w:spacing w:val="-15"/>
          <w:sz w:val="23"/>
        </w:rPr>
        <w:t xml:space="preserve"> </w:t>
      </w:r>
      <w:r>
        <w:rPr>
          <w:sz w:val="23"/>
        </w:rPr>
        <w:t>workshop.</w:t>
      </w:r>
    </w:p>
    <w:p w:rsidR="00BD63E6" w:rsidRDefault="00BD63E6">
      <w:pPr>
        <w:pStyle w:val="BodyText"/>
        <w:spacing w:before="10"/>
        <w:rPr>
          <w:sz w:val="22"/>
        </w:rPr>
      </w:pPr>
    </w:p>
    <w:p w:rsidR="00BD63E6" w:rsidRDefault="00D94B7A">
      <w:pPr>
        <w:pStyle w:val="BodyText"/>
        <w:ind w:left="120" w:right="110"/>
        <w:jc w:val="both"/>
      </w:pPr>
      <w:r>
        <w:t xml:space="preserve">The on-site session includes a Project design presentation by the </w:t>
      </w:r>
      <w:hyperlink r:id="rId528">
        <w:r>
          <w:rPr>
            <w:color w:val="0000FF"/>
            <w:u w:val="single" w:color="0000FF"/>
          </w:rPr>
          <w:t>Architect for the University</w:t>
        </w:r>
      </w:hyperlink>
      <w:r>
        <w:rPr>
          <w:color w:val="0000FF"/>
          <w:u w:val="single" w:color="0000FF"/>
        </w:rPr>
        <w:t xml:space="preserve"> </w:t>
      </w:r>
      <w:r>
        <w:t>and the A/E, and summary presentations of the submitted proposals. Based upon the refinements of the proposals and new proposals developed in the Work session and the Cost Estimates generated, the Work session(s) concludes with a presentation to the participants and University stakeholders and a prioritization of the VM proposals in terms of those acceptable, those not acceptable, distinguishing those   that   are   added  value  cost   and  those   that   are   accumulative   savings.   If  prevented by</w:t>
      </w:r>
    </w:p>
    <w:p w:rsidR="00BD63E6" w:rsidRDefault="00DE5247">
      <w:pPr>
        <w:pStyle w:val="BodyText"/>
        <w:spacing w:before="2"/>
        <w:rPr>
          <w:sz w:val="28"/>
        </w:rPr>
      </w:pPr>
      <w:r>
        <w:rPr>
          <w:noProof/>
        </w:rPr>
        <mc:AlternateContent>
          <mc:Choice Requires="wps">
            <w:drawing>
              <wp:anchor distT="0" distB="0" distL="0" distR="0" simplePos="0" relativeHeight="3304" behindDoc="0" locked="0" layoutInCell="1" allowOverlap="1">
                <wp:simplePos x="0" y="0"/>
                <wp:positionH relativeFrom="page">
                  <wp:posOffset>914400</wp:posOffset>
                </wp:positionH>
                <wp:positionV relativeFrom="paragraph">
                  <wp:posOffset>234315</wp:posOffset>
                </wp:positionV>
                <wp:extent cx="1828800" cy="0"/>
                <wp:effectExtent l="9525" t="6985" r="9525" b="12065"/>
                <wp:wrapTopAndBottom/>
                <wp:docPr id="26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E8D55" id="Line 143" o:spid="_x0000_s1026" style="position:absolute;z-index:3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5pt" to="3in,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" strokeweight=".21131mm">
                <w10:wrap type="topAndBottom" anchorx="page"/>
              </v:line>
            </w:pict>
          </mc:Fallback>
        </mc:AlternateContent>
      </w:r>
    </w:p>
    <w:p w:rsidR="00BD63E6" w:rsidRDefault="00D94B7A">
      <w:pPr>
        <w:spacing w:before="1" w:line="249" w:lineRule="exact"/>
        <w:ind w:left="120"/>
        <w:jc w:val="both"/>
        <w:rPr>
          <w:sz w:val="20"/>
        </w:rPr>
      </w:pPr>
      <w:bookmarkStart w:id="437" w:name="_bookmark288"/>
      <w:bookmarkEnd w:id="437"/>
      <w:r>
        <w:rPr>
          <w:position w:val="9"/>
          <w:sz w:val="13"/>
        </w:rPr>
        <w:t xml:space="preserve">159 </w:t>
      </w:r>
      <w:r>
        <w:rPr>
          <w:sz w:val="20"/>
        </w:rPr>
        <w:t>History: April 29, 2009, added §8.13.3</w:t>
      </w:r>
    </w:p>
    <w:p w:rsidR="00BD63E6" w:rsidRDefault="00D94B7A">
      <w:pPr>
        <w:tabs>
          <w:tab w:val="left" w:pos="4768"/>
        </w:tabs>
        <w:ind w:left="120" w:right="115"/>
        <w:rPr>
          <w:sz w:val="20"/>
        </w:rPr>
      </w:pPr>
      <w:bookmarkStart w:id="438" w:name="_bookmark289"/>
      <w:bookmarkEnd w:id="438"/>
      <w:r>
        <w:rPr>
          <w:position w:val="9"/>
          <w:sz w:val="13"/>
        </w:rPr>
        <w:t xml:space="preserve">160 </w:t>
      </w:r>
      <w:r>
        <w:rPr>
          <w:sz w:val="20"/>
        </w:rPr>
        <w:t>Authority: VE is required by Va.</w:t>
      </w:r>
      <w:r>
        <w:rPr>
          <w:spacing w:val="-23"/>
          <w:sz w:val="20"/>
        </w:rPr>
        <w:t xml:space="preserve"> </w:t>
      </w:r>
      <w:r>
        <w:rPr>
          <w:sz w:val="20"/>
        </w:rPr>
        <w:t>Code</w:t>
      </w:r>
      <w:r>
        <w:rPr>
          <w:spacing w:val="-2"/>
          <w:sz w:val="20"/>
        </w:rPr>
        <w:t xml:space="preserve"> </w:t>
      </w:r>
      <w:r>
        <w:rPr>
          <w:sz w:val="20"/>
        </w:rPr>
        <w:t>§</w:t>
      </w:r>
      <w:hyperlink r:id="rId529">
        <w:r>
          <w:rPr>
            <w:color w:val="0000FF"/>
            <w:sz w:val="20"/>
            <w:u w:val="single" w:color="0000FF"/>
          </w:rPr>
          <w:t>2.2-1133</w:t>
        </w:r>
        <w:r>
          <w:rPr>
            <w:sz w:val="20"/>
          </w:rPr>
          <w:t>.</w:t>
        </w:r>
      </w:hyperlink>
      <w:r>
        <w:rPr>
          <w:sz w:val="20"/>
        </w:rPr>
        <w:tab/>
        <w:t>Per e-mail dated 17 January 2008 from</w:t>
      </w:r>
      <w:r>
        <w:rPr>
          <w:spacing w:val="-25"/>
          <w:sz w:val="20"/>
        </w:rPr>
        <w:t xml:space="preserve"> </w:t>
      </w:r>
      <w:r>
        <w:rPr>
          <w:sz w:val="20"/>
        </w:rPr>
        <w:t>Richard</w:t>
      </w:r>
      <w:r>
        <w:rPr>
          <w:spacing w:val="-2"/>
          <w:sz w:val="20"/>
        </w:rPr>
        <w:t xml:space="preserve"> </w:t>
      </w:r>
      <w:r>
        <w:rPr>
          <w:sz w:val="20"/>
        </w:rPr>
        <w:t>Sliwoski,</w:t>
      </w:r>
      <w:r>
        <w:rPr>
          <w:w w:val="99"/>
          <w:sz w:val="20"/>
        </w:rPr>
        <w:t xml:space="preserve"> </w:t>
      </w:r>
      <w:r>
        <w:rPr>
          <w:sz w:val="20"/>
        </w:rPr>
        <w:t>Director of DGS, to Colette Sheehy, UVA Vice President for Management and Budget, UVA is exempt from the reporting requirements of §2.2-1133(B) (2008); History: July 21, 2008, in 8.14.1, substituted “Project” for “construction” in the first sentence and added “or other facilitation resources as approved by the CFO” in the third sentence; Revision V, updated VE to the new University VM</w:t>
      </w:r>
      <w:r>
        <w:rPr>
          <w:spacing w:val="-26"/>
          <w:sz w:val="20"/>
        </w:rPr>
        <w:t xml:space="preserve"> </w:t>
      </w:r>
      <w:r>
        <w:rPr>
          <w:sz w:val="20"/>
        </w:rPr>
        <w:t>process.</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08"/>
        <w:jc w:val="both"/>
      </w:pPr>
      <w:r>
        <w:t>circumstances a follow up session shall be scheduled for the University stakeholders, including participants designated by the AVP &amp; CFO.</w:t>
      </w:r>
    </w:p>
    <w:p w:rsidR="00BD63E6" w:rsidRDefault="00BD63E6">
      <w:pPr>
        <w:pStyle w:val="BodyText"/>
        <w:spacing w:before="7"/>
        <w:rPr>
          <w:sz w:val="22"/>
        </w:rPr>
      </w:pPr>
    </w:p>
    <w:p w:rsidR="00BD63E6" w:rsidRDefault="00D94B7A">
      <w:pPr>
        <w:pStyle w:val="BodyText"/>
        <w:ind w:left="120" w:right="111"/>
        <w:jc w:val="both"/>
      </w:pPr>
      <w:r>
        <w:t>The</w:t>
      </w:r>
      <w:r>
        <w:rPr>
          <w:spacing w:val="-12"/>
        </w:rPr>
        <w:t xml:space="preserve"> </w:t>
      </w:r>
      <w:r>
        <w:t>VM</w:t>
      </w:r>
      <w:r>
        <w:rPr>
          <w:spacing w:val="-14"/>
        </w:rPr>
        <w:t xml:space="preserve"> </w:t>
      </w:r>
      <w:r>
        <w:t>report</w:t>
      </w:r>
      <w:r>
        <w:rPr>
          <w:spacing w:val="-13"/>
        </w:rPr>
        <w:t xml:space="preserve"> </w:t>
      </w:r>
      <w:r>
        <w:t>(15</w:t>
      </w:r>
      <w:r>
        <w:rPr>
          <w:spacing w:val="-13"/>
        </w:rPr>
        <w:t xml:space="preserve"> </w:t>
      </w:r>
      <w:r>
        <w:t>copies</w:t>
      </w:r>
      <w:r>
        <w:rPr>
          <w:spacing w:val="-14"/>
        </w:rPr>
        <w:t xml:space="preserve"> </w:t>
      </w:r>
      <w:r>
        <w:t>unless</w:t>
      </w:r>
      <w:r>
        <w:rPr>
          <w:spacing w:val="-14"/>
        </w:rPr>
        <w:t xml:space="preserve"> </w:t>
      </w:r>
      <w:r>
        <w:t>shown</w:t>
      </w:r>
      <w:r>
        <w:rPr>
          <w:spacing w:val="-13"/>
        </w:rPr>
        <w:t xml:space="preserve"> </w:t>
      </w:r>
      <w:r>
        <w:t>otherwise</w:t>
      </w:r>
      <w:r>
        <w:rPr>
          <w:spacing w:val="-12"/>
        </w:rPr>
        <w:t xml:space="preserve"> </w:t>
      </w:r>
      <w:r>
        <w:t>in</w:t>
      </w:r>
      <w:r>
        <w:rPr>
          <w:spacing w:val="-13"/>
        </w:rPr>
        <w:t xml:space="preserve"> </w:t>
      </w:r>
      <w:r>
        <w:t>the</w:t>
      </w:r>
      <w:r>
        <w:rPr>
          <w:spacing w:val="-12"/>
        </w:rPr>
        <w:t xml:space="preserve"> </w:t>
      </w:r>
      <w:r>
        <w:t>RFP)</w:t>
      </w:r>
      <w:r>
        <w:rPr>
          <w:spacing w:val="-11"/>
        </w:rPr>
        <w:t xml:space="preserve"> </w:t>
      </w:r>
      <w:r>
        <w:t>shall</w:t>
      </w:r>
      <w:r>
        <w:rPr>
          <w:spacing w:val="-13"/>
        </w:rPr>
        <w:t xml:space="preserve"> </w:t>
      </w:r>
      <w:r>
        <w:t>encompass</w:t>
      </w:r>
      <w:r>
        <w:rPr>
          <w:spacing w:val="-14"/>
        </w:rPr>
        <w:t xml:space="preserve"> </w:t>
      </w:r>
      <w:r>
        <w:t>a</w:t>
      </w:r>
      <w:r>
        <w:rPr>
          <w:spacing w:val="-12"/>
        </w:rPr>
        <w:t xml:space="preserve"> </w:t>
      </w:r>
      <w:r>
        <w:t>log</w:t>
      </w:r>
      <w:r>
        <w:rPr>
          <w:spacing w:val="-16"/>
        </w:rPr>
        <w:t xml:space="preserve"> </w:t>
      </w:r>
      <w:r>
        <w:t>sheet</w:t>
      </w:r>
      <w:r>
        <w:rPr>
          <w:spacing w:val="-13"/>
        </w:rPr>
        <w:t xml:space="preserve"> </w:t>
      </w:r>
      <w:r>
        <w:t>of</w:t>
      </w:r>
      <w:r>
        <w:rPr>
          <w:spacing w:val="-16"/>
        </w:rPr>
        <w:t xml:space="preserve"> </w:t>
      </w:r>
      <w:r>
        <w:t>proposals as described above, Cost Estimates, life cycle analysis and sketches. Two copies will be delivered to the University Review Unit to facilitate a required annual report to the</w:t>
      </w:r>
      <w:r>
        <w:rPr>
          <w:spacing w:val="-32"/>
        </w:rPr>
        <w:t xml:space="preserve"> </w:t>
      </w:r>
      <w:r>
        <w:t>State.</w:t>
      </w:r>
    </w:p>
    <w:p w:rsidR="00BD63E6" w:rsidRDefault="00BD63E6">
      <w:pPr>
        <w:pStyle w:val="BodyText"/>
        <w:spacing w:before="9"/>
        <w:rPr>
          <w:sz w:val="22"/>
        </w:rPr>
      </w:pPr>
    </w:p>
    <w:p w:rsidR="00BD63E6" w:rsidRDefault="00D94B7A">
      <w:pPr>
        <w:pStyle w:val="BodyText"/>
        <w:spacing w:before="1"/>
        <w:ind w:left="120" w:right="110"/>
        <w:jc w:val="both"/>
      </w:pPr>
      <w:r>
        <w:t>As</w:t>
      </w:r>
      <w:r>
        <w:rPr>
          <w:spacing w:val="-17"/>
        </w:rPr>
        <w:t xml:space="preserve"> </w:t>
      </w:r>
      <w:r>
        <w:t>coordinated</w:t>
      </w:r>
      <w:r>
        <w:rPr>
          <w:spacing w:val="-16"/>
        </w:rPr>
        <w:t xml:space="preserve"> </w:t>
      </w:r>
      <w:r>
        <w:t>and</w:t>
      </w:r>
      <w:r>
        <w:rPr>
          <w:spacing w:val="-16"/>
        </w:rPr>
        <w:t xml:space="preserve"> </w:t>
      </w:r>
      <w:r>
        <w:t>arranged</w:t>
      </w:r>
      <w:r>
        <w:rPr>
          <w:spacing w:val="-16"/>
        </w:rPr>
        <w:t xml:space="preserve"> </w:t>
      </w:r>
      <w:r>
        <w:t>by</w:t>
      </w:r>
      <w:r>
        <w:rPr>
          <w:spacing w:val="-21"/>
        </w:rPr>
        <w:t xml:space="preserve"> </w:t>
      </w:r>
      <w:r>
        <w:t>the</w:t>
      </w:r>
      <w:r>
        <w:rPr>
          <w:spacing w:val="-15"/>
        </w:rPr>
        <w:t xml:space="preserve"> </w:t>
      </w:r>
      <w:r>
        <w:t>University</w:t>
      </w:r>
      <w:r>
        <w:rPr>
          <w:spacing w:val="-18"/>
        </w:rPr>
        <w:t xml:space="preserve"> </w:t>
      </w:r>
      <w:r>
        <w:t>PM,</w:t>
      </w:r>
      <w:r>
        <w:rPr>
          <w:spacing w:val="-16"/>
        </w:rPr>
        <w:t xml:space="preserve"> </w:t>
      </w:r>
      <w:r>
        <w:t>the</w:t>
      </w:r>
      <w:r>
        <w:rPr>
          <w:spacing w:val="-15"/>
        </w:rPr>
        <w:t xml:space="preserve"> </w:t>
      </w:r>
      <w:r>
        <w:t>VM</w:t>
      </w:r>
      <w:r>
        <w:rPr>
          <w:spacing w:val="-17"/>
        </w:rPr>
        <w:t xml:space="preserve"> </w:t>
      </w:r>
      <w:r>
        <w:t>team</w:t>
      </w:r>
      <w:r>
        <w:rPr>
          <w:spacing w:val="-15"/>
        </w:rPr>
        <w:t xml:space="preserve"> </w:t>
      </w:r>
      <w:r>
        <w:t>should</w:t>
      </w:r>
      <w:r>
        <w:rPr>
          <w:spacing w:val="-16"/>
        </w:rPr>
        <w:t xml:space="preserve"> </w:t>
      </w:r>
      <w:r>
        <w:t>convene</w:t>
      </w:r>
      <w:r>
        <w:rPr>
          <w:spacing w:val="-15"/>
        </w:rPr>
        <w:t xml:space="preserve"> </w:t>
      </w:r>
      <w:r>
        <w:t>in</w:t>
      </w:r>
      <w:r>
        <w:rPr>
          <w:spacing w:val="-16"/>
        </w:rPr>
        <w:t xml:space="preserve"> </w:t>
      </w:r>
      <w:r>
        <w:t>a</w:t>
      </w:r>
      <w:r>
        <w:rPr>
          <w:spacing w:val="-15"/>
        </w:rPr>
        <w:t xml:space="preserve"> </w:t>
      </w:r>
      <w:r>
        <w:t>place</w:t>
      </w:r>
      <w:r>
        <w:rPr>
          <w:spacing w:val="-15"/>
        </w:rPr>
        <w:t xml:space="preserve"> </w:t>
      </w:r>
      <w:r>
        <w:t>and</w:t>
      </w:r>
      <w:r>
        <w:rPr>
          <w:spacing w:val="-16"/>
        </w:rPr>
        <w:t xml:space="preserve"> </w:t>
      </w:r>
      <w:r>
        <w:t>manner to allow dedicated deliberation without normal daily interruption. The University, or CVS if so contracted,</w:t>
      </w:r>
      <w:r>
        <w:rPr>
          <w:spacing w:val="-15"/>
        </w:rPr>
        <w:t xml:space="preserve"> </w:t>
      </w:r>
      <w:r>
        <w:t>will</w:t>
      </w:r>
      <w:r>
        <w:rPr>
          <w:spacing w:val="-15"/>
        </w:rPr>
        <w:t xml:space="preserve"> </w:t>
      </w:r>
      <w:r>
        <w:t>provide</w:t>
      </w:r>
      <w:r>
        <w:rPr>
          <w:spacing w:val="-14"/>
        </w:rPr>
        <w:t xml:space="preserve"> </w:t>
      </w:r>
      <w:r>
        <w:t>a</w:t>
      </w:r>
      <w:r>
        <w:rPr>
          <w:spacing w:val="-14"/>
        </w:rPr>
        <w:t xml:space="preserve"> </w:t>
      </w:r>
      <w:r>
        <w:t>suitable</w:t>
      </w:r>
      <w:r>
        <w:rPr>
          <w:spacing w:val="-14"/>
        </w:rPr>
        <w:t xml:space="preserve"> </w:t>
      </w:r>
      <w:r>
        <w:t>room</w:t>
      </w:r>
      <w:r>
        <w:rPr>
          <w:spacing w:val="-15"/>
        </w:rPr>
        <w:t xml:space="preserve"> </w:t>
      </w:r>
      <w:r>
        <w:t>with</w:t>
      </w:r>
      <w:r>
        <w:rPr>
          <w:spacing w:val="-18"/>
        </w:rPr>
        <w:t xml:space="preserve"> </w:t>
      </w:r>
      <w:r>
        <w:t>tables</w:t>
      </w:r>
      <w:r>
        <w:rPr>
          <w:spacing w:val="-16"/>
        </w:rPr>
        <w:t xml:space="preserve"> </w:t>
      </w:r>
      <w:r>
        <w:t>and</w:t>
      </w:r>
      <w:r>
        <w:rPr>
          <w:spacing w:val="-15"/>
        </w:rPr>
        <w:t xml:space="preserve"> </w:t>
      </w:r>
      <w:r>
        <w:t>chairs,</w:t>
      </w:r>
      <w:r>
        <w:rPr>
          <w:spacing w:val="-15"/>
        </w:rPr>
        <w:t xml:space="preserve"> </w:t>
      </w:r>
      <w:r>
        <w:t>with</w:t>
      </w:r>
      <w:r>
        <w:rPr>
          <w:spacing w:val="-15"/>
        </w:rPr>
        <w:t xml:space="preserve"> </w:t>
      </w:r>
      <w:r>
        <w:t>immediate</w:t>
      </w:r>
      <w:r>
        <w:rPr>
          <w:spacing w:val="-17"/>
        </w:rPr>
        <w:t xml:space="preserve"> </w:t>
      </w:r>
      <w:r>
        <w:t>or</w:t>
      </w:r>
      <w:r>
        <w:rPr>
          <w:spacing w:val="-15"/>
        </w:rPr>
        <w:t xml:space="preserve"> </w:t>
      </w:r>
      <w:r>
        <w:t>convenient</w:t>
      </w:r>
      <w:r>
        <w:rPr>
          <w:spacing w:val="-15"/>
        </w:rPr>
        <w:t xml:space="preserve"> </w:t>
      </w:r>
      <w:r>
        <w:t>dedicated use of a copier. VM Services shall be performed in a timely manner to minimize any delay in the schedule, dependent on availability of a functional Cost Estimate as reconciled by the A/E and the University’s independent</w:t>
      </w:r>
      <w:r>
        <w:rPr>
          <w:spacing w:val="-11"/>
        </w:rPr>
        <w:t xml:space="preserve"> </w:t>
      </w:r>
      <w:r>
        <w:t>estimator.</w:t>
      </w:r>
    </w:p>
    <w:p w:rsidR="00BD63E6" w:rsidRDefault="00BD63E6">
      <w:pPr>
        <w:pStyle w:val="BodyText"/>
        <w:spacing w:before="1"/>
      </w:pPr>
    </w:p>
    <w:p w:rsidR="00BD63E6" w:rsidRDefault="00D94B7A" w:rsidP="0013587C">
      <w:pPr>
        <w:pStyle w:val="ListParagraph"/>
        <w:numPr>
          <w:ilvl w:val="2"/>
          <w:numId w:val="80"/>
        </w:numPr>
        <w:tabs>
          <w:tab w:val="left" w:pos="821"/>
        </w:tabs>
        <w:ind w:right="107" w:firstLine="0"/>
        <w:jc w:val="both"/>
        <w:rPr>
          <w:sz w:val="23"/>
        </w:rPr>
      </w:pPr>
      <w:r>
        <w:rPr>
          <w:b/>
          <w:sz w:val="23"/>
        </w:rPr>
        <w:t>Qualifications</w:t>
      </w:r>
      <w:r>
        <w:rPr>
          <w:b/>
          <w:spacing w:val="-10"/>
          <w:sz w:val="23"/>
        </w:rPr>
        <w:t xml:space="preserve"> </w:t>
      </w:r>
      <w:r>
        <w:rPr>
          <w:b/>
          <w:sz w:val="23"/>
        </w:rPr>
        <w:t>of</w:t>
      </w:r>
      <w:r>
        <w:rPr>
          <w:b/>
          <w:spacing w:val="-7"/>
          <w:sz w:val="23"/>
        </w:rPr>
        <w:t xml:space="preserve"> </w:t>
      </w:r>
      <w:r>
        <w:rPr>
          <w:b/>
          <w:sz w:val="23"/>
        </w:rPr>
        <w:t>VM</w:t>
      </w:r>
      <w:r>
        <w:rPr>
          <w:b/>
          <w:spacing w:val="-9"/>
          <w:sz w:val="23"/>
        </w:rPr>
        <w:t xml:space="preserve"> </w:t>
      </w:r>
      <w:r>
        <w:rPr>
          <w:b/>
          <w:sz w:val="23"/>
        </w:rPr>
        <w:t>Team:</w:t>
      </w:r>
      <w:r>
        <w:rPr>
          <w:b/>
          <w:spacing w:val="-10"/>
          <w:sz w:val="23"/>
        </w:rPr>
        <w:t xml:space="preserve"> </w:t>
      </w:r>
      <w:r>
        <w:rPr>
          <w:sz w:val="23"/>
        </w:rPr>
        <w:t>The</w:t>
      </w:r>
      <w:r>
        <w:rPr>
          <w:spacing w:val="-9"/>
          <w:sz w:val="23"/>
        </w:rPr>
        <w:t xml:space="preserve"> </w:t>
      </w:r>
      <w:r>
        <w:rPr>
          <w:sz w:val="23"/>
        </w:rPr>
        <w:t>VM</w:t>
      </w:r>
      <w:r>
        <w:rPr>
          <w:spacing w:val="-10"/>
          <w:sz w:val="23"/>
        </w:rPr>
        <w:t xml:space="preserve"> </w:t>
      </w:r>
      <w:r>
        <w:rPr>
          <w:sz w:val="23"/>
        </w:rPr>
        <w:t>team</w:t>
      </w:r>
      <w:r>
        <w:rPr>
          <w:spacing w:val="-9"/>
          <w:sz w:val="23"/>
        </w:rPr>
        <w:t xml:space="preserve"> </w:t>
      </w:r>
      <w:r>
        <w:rPr>
          <w:sz w:val="23"/>
        </w:rPr>
        <w:t>shall</w:t>
      </w:r>
      <w:r>
        <w:rPr>
          <w:spacing w:val="-9"/>
          <w:sz w:val="23"/>
        </w:rPr>
        <w:t xml:space="preserve"> </w:t>
      </w:r>
      <w:r>
        <w:rPr>
          <w:sz w:val="23"/>
        </w:rPr>
        <w:t>consist</w:t>
      </w:r>
      <w:r>
        <w:rPr>
          <w:spacing w:val="-9"/>
          <w:sz w:val="23"/>
        </w:rPr>
        <w:t xml:space="preserve"> </w:t>
      </w:r>
      <w:r>
        <w:rPr>
          <w:sz w:val="23"/>
        </w:rPr>
        <w:t>of</w:t>
      </w:r>
      <w:r>
        <w:rPr>
          <w:spacing w:val="-12"/>
          <w:sz w:val="23"/>
        </w:rPr>
        <w:t xml:space="preserve"> </w:t>
      </w:r>
      <w:r>
        <w:rPr>
          <w:sz w:val="23"/>
        </w:rPr>
        <w:t>a</w:t>
      </w:r>
      <w:r>
        <w:rPr>
          <w:spacing w:val="-9"/>
          <w:sz w:val="23"/>
        </w:rPr>
        <w:t xml:space="preserve"> </w:t>
      </w:r>
      <w:r>
        <w:rPr>
          <w:sz w:val="23"/>
        </w:rPr>
        <w:t>CVS</w:t>
      </w:r>
      <w:r>
        <w:rPr>
          <w:spacing w:val="-10"/>
          <w:sz w:val="23"/>
        </w:rPr>
        <w:t xml:space="preserve"> </w:t>
      </w:r>
      <w:r>
        <w:rPr>
          <w:sz w:val="23"/>
        </w:rPr>
        <w:t>team</w:t>
      </w:r>
      <w:r>
        <w:rPr>
          <w:spacing w:val="-9"/>
          <w:sz w:val="23"/>
        </w:rPr>
        <w:t xml:space="preserve"> </w:t>
      </w:r>
      <w:r>
        <w:rPr>
          <w:sz w:val="23"/>
        </w:rPr>
        <w:t>leader,</w:t>
      </w:r>
      <w:r>
        <w:rPr>
          <w:spacing w:val="-10"/>
          <w:sz w:val="23"/>
        </w:rPr>
        <w:t xml:space="preserve"> </w:t>
      </w:r>
      <w:r>
        <w:rPr>
          <w:sz w:val="23"/>
        </w:rPr>
        <w:t>the</w:t>
      </w:r>
      <w:r>
        <w:rPr>
          <w:spacing w:val="-9"/>
          <w:sz w:val="23"/>
        </w:rPr>
        <w:t xml:space="preserve"> </w:t>
      </w:r>
      <w:r>
        <w:rPr>
          <w:sz w:val="23"/>
        </w:rPr>
        <w:t>University Review Unit*, the A/E* an A/E peer team*, and the University’s independent estimator. (*Composed of at least one licensed Architect and one licensed Professional Engineer from each discipline which has significant Work on the</w:t>
      </w:r>
      <w:r>
        <w:rPr>
          <w:spacing w:val="-28"/>
          <w:sz w:val="23"/>
        </w:rPr>
        <w:t xml:space="preserve"> </w:t>
      </w:r>
      <w:r>
        <w:rPr>
          <w:sz w:val="23"/>
        </w:rPr>
        <w:t>Project.)</w:t>
      </w:r>
    </w:p>
    <w:p w:rsidR="00BD63E6" w:rsidRDefault="00BD63E6">
      <w:pPr>
        <w:pStyle w:val="BodyText"/>
      </w:pPr>
    </w:p>
    <w:p w:rsidR="00BD63E6" w:rsidRDefault="00D94B7A">
      <w:pPr>
        <w:pStyle w:val="BodyText"/>
        <w:spacing w:before="1"/>
        <w:ind w:left="120" w:right="108" w:hanging="3"/>
        <w:jc w:val="both"/>
      </w:pPr>
      <w:r>
        <w:t>The VM review shall be coordinated, supervised and led by a person having CVS credentials that qualify</w:t>
      </w:r>
      <w:r>
        <w:rPr>
          <w:spacing w:val="-17"/>
        </w:rPr>
        <w:t xml:space="preserve"> </w:t>
      </w:r>
      <w:r>
        <w:t>him/her</w:t>
      </w:r>
      <w:r>
        <w:rPr>
          <w:spacing w:val="-14"/>
        </w:rPr>
        <w:t xml:space="preserve"> </w:t>
      </w:r>
      <w:r>
        <w:t>to</w:t>
      </w:r>
      <w:r>
        <w:rPr>
          <w:spacing w:val="-12"/>
        </w:rPr>
        <w:t xml:space="preserve"> </w:t>
      </w:r>
      <w:r>
        <w:t>perform</w:t>
      </w:r>
      <w:r>
        <w:rPr>
          <w:spacing w:val="-14"/>
        </w:rPr>
        <w:t xml:space="preserve"> </w:t>
      </w:r>
      <w:r>
        <w:t>such</w:t>
      </w:r>
      <w:r>
        <w:rPr>
          <w:spacing w:val="-12"/>
        </w:rPr>
        <w:t xml:space="preserve"> </w:t>
      </w:r>
      <w:r>
        <w:t>Services.</w:t>
      </w:r>
      <w:r>
        <w:rPr>
          <w:spacing w:val="-14"/>
        </w:rPr>
        <w:t xml:space="preserve"> </w:t>
      </w:r>
      <w:r>
        <w:t>The</w:t>
      </w:r>
      <w:r>
        <w:rPr>
          <w:spacing w:val="-14"/>
        </w:rPr>
        <w:t xml:space="preserve"> </w:t>
      </w:r>
      <w:r>
        <w:t>CVS</w:t>
      </w:r>
      <w:r>
        <w:rPr>
          <w:spacing w:val="-13"/>
        </w:rPr>
        <w:t xml:space="preserve"> </w:t>
      </w:r>
      <w:r>
        <w:t>shall</w:t>
      </w:r>
      <w:r>
        <w:rPr>
          <w:spacing w:val="-14"/>
        </w:rPr>
        <w:t xml:space="preserve"> </w:t>
      </w:r>
      <w:r>
        <w:t>be</w:t>
      </w:r>
      <w:r>
        <w:rPr>
          <w:spacing w:val="-14"/>
        </w:rPr>
        <w:t xml:space="preserve"> </w:t>
      </w:r>
      <w:r>
        <w:t>certified</w:t>
      </w:r>
      <w:r>
        <w:rPr>
          <w:spacing w:val="-12"/>
        </w:rPr>
        <w:t xml:space="preserve"> </w:t>
      </w:r>
      <w:r>
        <w:t>by</w:t>
      </w:r>
      <w:r>
        <w:rPr>
          <w:spacing w:val="-17"/>
        </w:rPr>
        <w:t xml:space="preserve"> </w:t>
      </w:r>
      <w:r>
        <w:t>the</w:t>
      </w:r>
      <w:r>
        <w:rPr>
          <w:spacing w:val="-11"/>
        </w:rPr>
        <w:t xml:space="preserve"> </w:t>
      </w:r>
      <w:r>
        <w:t>Society</w:t>
      </w:r>
      <w:r>
        <w:rPr>
          <w:spacing w:val="-17"/>
        </w:rPr>
        <w:t xml:space="preserve"> </w:t>
      </w:r>
      <w:r>
        <w:t>of</w:t>
      </w:r>
      <w:r>
        <w:rPr>
          <w:spacing w:val="-14"/>
        </w:rPr>
        <w:t xml:space="preserve"> </w:t>
      </w:r>
      <w:r>
        <w:t>American</w:t>
      </w:r>
      <w:r>
        <w:rPr>
          <w:spacing w:val="-12"/>
        </w:rPr>
        <w:t xml:space="preserve"> </w:t>
      </w:r>
      <w:r>
        <w:t>Value Engineers and shall have had a minimum of eight years combined college education and practical on- the-job VM experience. Practical experience is considered to have been gained by being actively engaged as a Consultant in VM</w:t>
      </w:r>
      <w:r>
        <w:rPr>
          <w:spacing w:val="-16"/>
        </w:rPr>
        <w:t xml:space="preserve"> </w:t>
      </w:r>
      <w:r>
        <w:t>activities.</w:t>
      </w:r>
    </w:p>
    <w:p w:rsidR="00BD63E6" w:rsidRDefault="00BD63E6">
      <w:pPr>
        <w:pStyle w:val="BodyText"/>
        <w:spacing w:before="1"/>
      </w:pPr>
    </w:p>
    <w:p w:rsidR="00BD63E6" w:rsidRDefault="00D94B7A">
      <w:pPr>
        <w:pStyle w:val="BodyText"/>
        <w:ind w:left="120" w:right="109"/>
        <w:jc w:val="both"/>
      </w:pPr>
      <w:r>
        <w:t>Members of the team shall be registered Architects and Professional Engineers licensed in the Commonwealth of Virginia. All shall have a good understanding of VM principles and methodology. Team</w:t>
      </w:r>
      <w:r>
        <w:rPr>
          <w:spacing w:val="-9"/>
        </w:rPr>
        <w:t xml:space="preserve"> </w:t>
      </w:r>
      <w:r>
        <w:t>members</w:t>
      </w:r>
      <w:r>
        <w:rPr>
          <w:spacing w:val="-10"/>
        </w:rPr>
        <w:t xml:space="preserve"> </w:t>
      </w:r>
      <w:r>
        <w:t>shall</w:t>
      </w:r>
      <w:r>
        <w:rPr>
          <w:spacing w:val="-9"/>
        </w:rPr>
        <w:t xml:space="preserve"> </w:t>
      </w:r>
      <w:r>
        <w:t>be</w:t>
      </w:r>
      <w:r>
        <w:rPr>
          <w:spacing w:val="-9"/>
        </w:rPr>
        <w:t xml:space="preserve"> </w:t>
      </w:r>
      <w:r>
        <w:t>knowledgeable</w:t>
      </w:r>
      <w:r>
        <w:rPr>
          <w:spacing w:val="-9"/>
        </w:rPr>
        <w:t xml:space="preserve"> </w:t>
      </w:r>
      <w:r>
        <w:t>of</w:t>
      </w:r>
      <w:r>
        <w:rPr>
          <w:spacing w:val="-12"/>
        </w:rPr>
        <w:t xml:space="preserve"> </w:t>
      </w:r>
      <w:r>
        <w:t>the</w:t>
      </w:r>
      <w:r>
        <w:rPr>
          <w:spacing w:val="-9"/>
        </w:rPr>
        <w:t xml:space="preserve"> </w:t>
      </w:r>
      <w:r>
        <w:t>design</w:t>
      </w:r>
      <w:r>
        <w:rPr>
          <w:spacing w:val="-7"/>
        </w:rPr>
        <w:t xml:space="preserve"> </w:t>
      </w:r>
      <w:r>
        <w:t>and</w:t>
      </w:r>
      <w:r>
        <w:rPr>
          <w:spacing w:val="-10"/>
        </w:rPr>
        <w:t xml:space="preserve"> </w:t>
      </w:r>
      <w:r>
        <w:t>operational</w:t>
      </w:r>
      <w:r>
        <w:rPr>
          <w:spacing w:val="-9"/>
        </w:rPr>
        <w:t xml:space="preserve"> </w:t>
      </w:r>
      <w:r>
        <w:t>requirements</w:t>
      </w:r>
      <w:r>
        <w:rPr>
          <w:spacing w:val="39"/>
        </w:rPr>
        <w:t xml:space="preserve"> </w:t>
      </w:r>
      <w:r>
        <w:t>and</w:t>
      </w:r>
      <w:r>
        <w:rPr>
          <w:spacing w:val="-10"/>
        </w:rPr>
        <w:t xml:space="preserve"> </w:t>
      </w:r>
      <w:r>
        <w:t>characteristics of the systems applicable to their discipline and the type of facility</w:t>
      </w:r>
      <w:r>
        <w:rPr>
          <w:spacing w:val="-11"/>
        </w:rPr>
        <w:t xml:space="preserve"> </w:t>
      </w:r>
      <w:r>
        <w:t>being</w:t>
      </w:r>
      <w:r w:rsidR="00A73D9C">
        <w:t xml:space="preserve"> </w:t>
      </w:r>
      <w:r>
        <w:t>studied.</w:t>
      </w:r>
    </w:p>
    <w:p w:rsidR="00BD63E6" w:rsidRDefault="00BD63E6">
      <w:pPr>
        <w:pStyle w:val="BodyText"/>
      </w:pPr>
    </w:p>
    <w:p w:rsidR="00BD63E6" w:rsidRDefault="00D94B7A" w:rsidP="0013587C">
      <w:pPr>
        <w:pStyle w:val="ListParagraph"/>
        <w:numPr>
          <w:ilvl w:val="2"/>
          <w:numId w:val="80"/>
        </w:numPr>
        <w:tabs>
          <w:tab w:val="left" w:pos="776"/>
        </w:tabs>
        <w:spacing w:before="1"/>
        <w:ind w:right="108" w:firstLine="0"/>
        <w:jc w:val="both"/>
        <w:rPr>
          <w:sz w:val="23"/>
        </w:rPr>
      </w:pPr>
      <w:r>
        <w:rPr>
          <w:sz w:val="23"/>
        </w:rPr>
        <w:t>Information</w:t>
      </w:r>
      <w:r>
        <w:rPr>
          <w:spacing w:val="-10"/>
          <w:sz w:val="23"/>
        </w:rPr>
        <w:t xml:space="preserve"> </w:t>
      </w:r>
      <w:r>
        <w:rPr>
          <w:sz w:val="23"/>
        </w:rPr>
        <w:t>Supplied</w:t>
      </w:r>
      <w:r>
        <w:rPr>
          <w:spacing w:val="-12"/>
          <w:sz w:val="23"/>
        </w:rPr>
        <w:t xml:space="preserve"> </w:t>
      </w:r>
      <w:r>
        <w:rPr>
          <w:sz w:val="23"/>
        </w:rPr>
        <w:t>to</w:t>
      </w:r>
      <w:r>
        <w:rPr>
          <w:spacing w:val="-10"/>
          <w:sz w:val="23"/>
        </w:rPr>
        <w:t xml:space="preserve"> </w:t>
      </w:r>
      <w:r>
        <w:rPr>
          <w:sz w:val="23"/>
        </w:rPr>
        <w:t>the</w:t>
      </w:r>
      <w:r>
        <w:rPr>
          <w:spacing w:val="-9"/>
          <w:sz w:val="23"/>
        </w:rPr>
        <w:t xml:space="preserve"> </w:t>
      </w:r>
      <w:r>
        <w:rPr>
          <w:sz w:val="23"/>
        </w:rPr>
        <w:t>VM</w:t>
      </w:r>
      <w:r>
        <w:rPr>
          <w:spacing w:val="-10"/>
          <w:sz w:val="23"/>
        </w:rPr>
        <w:t xml:space="preserve"> </w:t>
      </w:r>
      <w:r>
        <w:rPr>
          <w:sz w:val="23"/>
        </w:rPr>
        <w:t>team:</w:t>
      </w:r>
      <w:r>
        <w:rPr>
          <w:spacing w:val="-9"/>
          <w:sz w:val="23"/>
        </w:rPr>
        <w:t xml:space="preserve"> </w:t>
      </w:r>
      <w:r>
        <w:rPr>
          <w:sz w:val="23"/>
        </w:rPr>
        <w:t>Prior</w:t>
      </w:r>
      <w:r>
        <w:rPr>
          <w:spacing w:val="-12"/>
          <w:sz w:val="23"/>
        </w:rPr>
        <w:t xml:space="preserve"> </w:t>
      </w:r>
      <w:r>
        <w:rPr>
          <w:sz w:val="23"/>
        </w:rPr>
        <w:t>to</w:t>
      </w:r>
      <w:r>
        <w:rPr>
          <w:spacing w:val="-10"/>
          <w:sz w:val="23"/>
        </w:rPr>
        <w:t xml:space="preserve"> </w:t>
      </w:r>
      <w:r>
        <w:rPr>
          <w:sz w:val="23"/>
        </w:rPr>
        <w:t>commencing</w:t>
      </w:r>
      <w:r>
        <w:rPr>
          <w:spacing w:val="-12"/>
          <w:sz w:val="23"/>
        </w:rPr>
        <w:t xml:space="preserve"> </w:t>
      </w:r>
      <w:r>
        <w:rPr>
          <w:sz w:val="23"/>
        </w:rPr>
        <w:t>the</w:t>
      </w:r>
      <w:r>
        <w:rPr>
          <w:spacing w:val="-9"/>
          <w:sz w:val="23"/>
        </w:rPr>
        <w:t xml:space="preserve"> </w:t>
      </w:r>
      <w:r>
        <w:rPr>
          <w:sz w:val="23"/>
        </w:rPr>
        <w:t>VM</w:t>
      </w:r>
      <w:r>
        <w:rPr>
          <w:spacing w:val="-10"/>
          <w:sz w:val="23"/>
        </w:rPr>
        <w:t xml:space="preserve"> </w:t>
      </w:r>
      <w:r>
        <w:rPr>
          <w:sz w:val="23"/>
        </w:rPr>
        <w:t>review,</w:t>
      </w:r>
      <w:r>
        <w:rPr>
          <w:spacing w:val="-10"/>
          <w:sz w:val="23"/>
        </w:rPr>
        <w:t xml:space="preserve"> </w:t>
      </w:r>
      <w:r>
        <w:rPr>
          <w:sz w:val="23"/>
        </w:rPr>
        <w:t>the</w:t>
      </w:r>
      <w:r>
        <w:rPr>
          <w:spacing w:val="-11"/>
          <w:sz w:val="23"/>
        </w:rPr>
        <w:t xml:space="preserve"> </w:t>
      </w:r>
      <w:r>
        <w:rPr>
          <w:sz w:val="23"/>
        </w:rPr>
        <w:t>University</w:t>
      </w:r>
      <w:r>
        <w:rPr>
          <w:spacing w:val="-13"/>
          <w:sz w:val="23"/>
        </w:rPr>
        <w:t xml:space="preserve"> </w:t>
      </w:r>
      <w:r>
        <w:rPr>
          <w:sz w:val="23"/>
        </w:rPr>
        <w:t xml:space="preserve">PM shall provide adequate copies of the design Submittal as required by this Chapter to the </w:t>
      </w:r>
      <w:hyperlink r:id="rId530">
        <w:r>
          <w:rPr>
            <w:color w:val="0000FF"/>
            <w:sz w:val="23"/>
            <w:u w:val="single" w:color="0000FF"/>
          </w:rPr>
          <w:t>Office of</w:t>
        </w:r>
      </w:hyperlink>
      <w:r>
        <w:rPr>
          <w:color w:val="0000FF"/>
          <w:sz w:val="23"/>
          <w:u w:val="single" w:color="0000FF"/>
        </w:rPr>
        <w:t xml:space="preserve"> </w:t>
      </w:r>
      <w:hyperlink r:id="rId531">
        <w:r>
          <w:rPr>
            <w:color w:val="0000FF"/>
            <w:sz w:val="23"/>
            <w:u w:val="single" w:color="0000FF"/>
          </w:rPr>
          <w:t xml:space="preserve">the </w:t>
        </w:r>
      </w:hyperlink>
      <w:hyperlink r:id="rId532">
        <w:r>
          <w:rPr>
            <w:color w:val="0000FF"/>
            <w:sz w:val="23"/>
            <w:u w:val="single" w:color="0000FF"/>
          </w:rPr>
          <w:t>Architect for the University</w:t>
        </w:r>
        <w:r>
          <w:rPr>
            <w:sz w:val="23"/>
          </w:rPr>
          <w:t>,</w:t>
        </w:r>
      </w:hyperlink>
      <w:r>
        <w:rPr>
          <w:sz w:val="23"/>
        </w:rPr>
        <w:t xml:space="preserve"> the University Review Unit and the peer A/E members. An additional unbound set of the design Submittal shall be provided for use during the 1-2 day Work session. The A/E’s required Cost Estimate shall be provided to the VM team in advance of the established date for Submittal of VM proposals, and the A/E and University independent estimator shall reconcile their estimates</w:t>
      </w:r>
      <w:r>
        <w:rPr>
          <w:spacing w:val="-8"/>
          <w:sz w:val="23"/>
        </w:rPr>
        <w:t xml:space="preserve"> </w:t>
      </w:r>
      <w:r>
        <w:rPr>
          <w:sz w:val="23"/>
        </w:rPr>
        <w:t>prior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session.</w:t>
      </w:r>
      <w:r>
        <w:rPr>
          <w:spacing w:val="-7"/>
          <w:sz w:val="23"/>
        </w:rPr>
        <w:t xml:space="preserve"> </w:t>
      </w:r>
      <w:r>
        <w:rPr>
          <w:sz w:val="23"/>
        </w:rPr>
        <w:t>The</w:t>
      </w:r>
      <w:r>
        <w:rPr>
          <w:spacing w:val="-6"/>
          <w:sz w:val="23"/>
        </w:rPr>
        <w:t xml:space="preserve"> </w:t>
      </w:r>
      <w:r>
        <w:rPr>
          <w:sz w:val="23"/>
        </w:rPr>
        <w:t>CVS</w:t>
      </w:r>
      <w:r>
        <w:rPr>
          <w:spacing w:val="-8"/>
          <w:sz w:val="23"/>
        </w:rPr>
        <w:t xml:space="preserve"> </w:t>
      </w:r>
      <w:r>
        <w:rPr>
          <w:sz w:val="23"/>
        </w:rPr>
        <w:t>will</w:t>
      </w:r>
      <w:r>
        <w:rPr>
          <w:spacing w:val="-6"/>
          <w:sz w:val="23"/>
        </w:rPr>
        <w:t xml:space="preserve"> </w:t>
      </w:r>
      <w:r>
        <w:rPr>
          <w:sz w:val="23"/>
        </w:rPr>
        <w:t>determine</w:t>
      </w:r>
      <w:r>
        <w:rPr>
          <w:spacing w:val="-6"/>
          <w:sz w:val="23"/>
        </w:rPr>
        <w:t xml:space="preserve"> </w:t>
      </w:r>
      <w:r>
        <w:rPr>
          <w:sz w:val="23"/>
        </w:rPr>
        <w:t>which</w:t>
      </w:r>
      <w:r>
        <w:rPr>
          <w:spacing w:val="-7"/>
          <w:sz w:val="23"/>
        </w:rPr>
        <w:t xml:space="preserve"> </w:t>
      </w:r>
      <w:r>
        <w:rPr>
          <w:sz w:val="23"/>
        </w:rPr>
        <w:t>of</w:t>
      </w:r>
      <w:r>
        <w:rPr>
          <w:spacing w:val="-10"/>
          <w:sz w:val="23"/>
        </w:rPr>
        <w:t xml:space="preserve"> </w:t>
      </w:r>
      <w:r>
        <w:rPr>
          <w:sz w:val="23"/>
        </w:rPr>
        <w:t>the</w:t>
      </w:r>
      <w:r>
        <w:rPr>
          <w:spacing w:val="-6"/>
          <w:sz w:val="23"/>
        </w:rPr>
        <w:t xml:space="preserve"> </w:t>
      </w:r>
      <w:r>
        <w:rPr>
          <w:sz w:val="23"/>
        </w:rPr>
        <w:t>reconciled</w:t>
      </w:r>
      <w:r>
        <w:rPr>
          <w:spacing w:val="-7"/>
          <w:sz w:val="23"/>
        </w:rPr>
        <w:t xml:space="preserve"> </w:t>
      </w:r>
      <w:r>
        <w:rPr>
          <w:sz w:val="23"/>
        </w:rPr>
        <w:t>estimates</w:t>
      </w:r>
      <w:r>
        <w:rPr>
          <w:spacing w:val="-8"/>
          <w:sz w:val="23"/>
        </w:rPr>
        <w:t xml:space="preserve"> </w:t>
      </w:r>
      <w:r>
        <w:rPr>
          <w:sz w:val="23"/>
        </w:rPr>
        <w:t>will</w:t>
      </w:r>
      <w:r>
        <w:rPr>
          <w:spacing w:val="-6"/>
          <w:sz w:val="23"/>
        </w:rPr>
        <w:t xml:space="preserve"> </w:t>
      </w:r>
      <w:r>
        <w:rPr>
          <w:sz w:val="23"/>
        </w:rPr>
        <w:t>be the basis of estimates for the VM</w:t>
      </w:r>
      <w:r>
        <w:rPr>
          <w:spacing w:val="-43"/>
          <w:sz w:val="23"/>
        </w:rPr>
        <w:t xml:space="preserve"> </w:t>
      </w:r>
      <w:r>
        <w:rPr>
          <w:sz w:val="23"/>
        </w:rPr>
        <w:t>review.</w:t>
      </w:r>
    </w:p>
    <w:p w:rsidR="00BD63E6" w:rsidRDefault="00BD63E6">
      <w:pPr>
        <w:pStyle w:val="BodyText"/>
        <w:spacing w:before="3"/>
      </w:pPr>
    </w:p>
    <w:p w:rsidR="00BD63E6" w:rsidRDefault="00D94B7A" w:rsidP="0013587C">
      <w:pPr>
        <w:pStyle w:val="ListParagraph"/>
        <w:numPr>
          <w:ilvl w:val="2"/>
          <w:numId w:val="80"/>
        </w:numPr>
        <w:tabs>
          <w:tab w:val="left" w:pos="754"/>
        </w:tabs>
        <w:spacing w:before="1" w:line="264" w:lineRule="exact"/>
        <w:ind w:left="753" w:hanging="633"/>
        <w:jc w:val="both"/>
        <w:rPr>
          <w:sz w:val="23"/>
        </w:rPr>
      </w:pPr>
      <w:r>
        <w:rPr>
          <w:b/>
          <w:sz w:val="23"/>
        </w:rPr>
        <w:t xml:space="preserve">CVS Responsibilities: </w:t>
      </w:r>
      <w:r>
        <w:rPr>
          <w:sz w:val="23"/>
        </w:rPr>
        <w:t>The CVS shall have the following responsibilities for the</w:t>
      </w:r>
      <w:r>
        <w:rPr>
          <w:spacing w:val="-22"/>
          <w:sz w:val="23"/>
        </w:rPr>
        <w:t xml:space="preserve"> </w:t>
      </w:r>
      <w:r>
        <w:rPr>
          <w:spacing w:val="2"/>
          <w:sz w:val="23"/>
        </w:rPr>
        <w:t>VM</w:t>
      </w:r>
      <w:r w:rsidR="00A73D9C">
        <w:rPr>
          <w:spacing w:val="2"/>
          <w:sz w:val="23"/>
        </w:rPr>
        <w:t xml:space="preserve"> </w:t>
      </w:r>
      <w:r>
        <w:rPr>
          <w:spacing w:val="2"/>
          <w:sz w:val="23"/>
        </w:rPr>
        <w:t>review:</w:t>
      </w:r>
    </w:p>
    <w:p w:rsidR="00BD63E6" w:rsidRDefault="00D94B7A" w:rsidP="0013587C">
      <w:pPr>
        <w:pStyle w:val="ListParagraph"/>
        <w:numPr>
          <w:ilvl w:val="3"/>
          <w:numId w:val="80"/>
        </w:numPr>
        <w:tabs>
          <w:tab w:val="left" w:pos="1174"/>
        </w:tabs>
        <w:spacing w:line="264" w:lineRule="exact"/>
        <w:ind w:hanging="333"/>
        <w:rPr>
          <w:sz w:val="23"/>
        </w:rPr>
      </w:pPr>
      <w:r>
        <w:rPr>
          <w:sz w:val="23"/>
        </w:rPr>
        <w:t>Preparation</w:t>
      </w:r>
    </w:p>
    <w:p w:rsidR="00BD63E6" w:rsidRDefault="00D94B7A" w:rsidP="0013587C">
      <w:pPr>
        <w:pStyle w:val="ListParagraph"/>
        <w:numPr>
          <w:ilvl w:val="4"/>
          <w:numId w:val="80"/>
        </w:numPr>
        <w:tabs>
          <w:tab w:val="left" w:pos="2279"/>
          <w:tab w:val="left" w:pos="2280"/>
        </w:tabs>
        <w:spacing w:line="264" w:lineRule="exact"/>
        <w:rPr>
          <w:sz w:val="23"/>
        </w:rPr>
      </w:pPr>
      <w:r>
        <w:rPr>
          <w:sz w:val="23"/>
        </w:rPr>
        <w:t>Review</w:t>
      </w:r>
      <w:r>
        <w:rPr>
          <w:spacing w:val="-4"/>
          <w:sz w:val="23"/>
        </w:rPr>
        <w:t xml:space="preserve"> </w:t>
      </w:r>
      <w:r>
        <w:rPr>
          <w:sz w:val="23"/>
        </w:rPr>
        <w:t>complete</w:t>
      </w:r>
      <w:r>
        <w:rPr>
          <w:spacing w:val="-2"/>
          <w:sz w:val="23"/>
        </w:rPr>
        <w:t xml:space="preserve"> </w:t>
      </w:r>
      <w:r>
        <w:rPr>
          <w:sz w:val="23"/>
        </w:rPr>
        <w:t>design</w:t>
      </w:r>
      <w:r>
        <w:rPr>
          <w:spacing w:val="-3"/>
          <w:sz w:val="23"/>
        </w:rPr>
        <w:t xml:space="preserve"> </w:t>
      </w:r>
      <w:r>
        <w:rPr>
          <w:sz w:val="23"/>
        </w:rPr>
        <w:t>package</w:t>
      </w:r>
      <w:r>
        <w:rPr>
          <w:spacing w:val="-2"/>
          <w:sz w:val="23"/>
        </w:rPr>
        <w:t xml:space="preserve"> </w:t>
      </w:r>
      <w:r>
        <w:rPr>
          <w:sz w:val="23"/>
        </w:rPr>
        <w:t>&amp;</w:t>
      </w:r>
      <w:r>
        <w:rPr>
          <w:spacing w:val="-5"/>
          <w:sz w:val="23"/>
        </w:rPr>
        <w:t xml:space="preserve"> </w:t>
      </w:r>
      <w:r>
        <w:rPr>
          <w:sz w:val="23"/>
        </w:rPr>
        <w:t>identify</w:t>
      </w:r>
      <w:r>
        <w:rPr>
          <w:spacing w:val="-8"/>
          <w:sz w:val="23"/>
        </w:rPr>
        <w:t xml:space="preserve"> </w:t>
      </w:r>
      <w:r>
        <w:rPr>
          <w:sz w:val="23"/>
        </w:rPr>
        <w:t>high</w:t>
      </w:r>
      <w:r>
        <w:rPr>
          <w:spacing w:val="-3"/>
          <w:sz w:val="23"/>
        </w:rPr>
        <w:t xml:space="preserve"> </w:t>
      </w:r>
      <w:r>
        <w:rPr>
          <w:sz w:val="23"/>
        </w:rPr>
        <w:t>cost</w:t>
      </w:r>
      <w:r>
        <w:rPr>
          <w:spacing w:val="-25"/>
          <w:sz w:val="23"/>
        </w:rPr>
        <w:t xml:space="preserve"> </w:t>
      </w:r>
      <w:r>
        <w:rPr>
          <w:sz w:val="23"/>
        </w:rPr>
        <w:t>areas.</w:t>
      </w:r>
    </w:p>
    <w:p w:rsidR="00BD63E6" w:rsidRDefault="00D94B7A" w:rsidP="0013587C">
      <w:pPr>
        <w:pStyle w:val="ListParagraph"/>
        <w:numPr>
          <w:ilvl w:val="4"/>
          <w:numId w:val="80"/>
        </w:numPr>
        <w:tabs>
          <w:tab w:val="left" w:pos="2279"/>
          <w:tab w:val="left" w:pos="2281"/>
        </w:tabs>
        <w:spacing w:line="264" w:lineRule="exact"/>
        <w:ind w:left="2280"/>
        <w:rPr>
          <w:sz w:val="23"/>
        </w:rPr>
      </w:pPr>
      <w:r>
        <w:rPr>
          <w:sz w:val="23"/>
        </w:rPr>
        <w:t>Prepare cost model (actual vs.</w:t>
      </w:r>
      <w:r>
        <w:rPr>
          <w:spacing w:val="-29"/>
          <w:sz w:val="23"/>
        </w:rPr>
        <w:t xml:space="preserve"> </w:t>
      </w:r>
      <w:r>
        <w:rPr>
          <w:sz w:val="23"/>
        </w:rPr>
        <w:t>historical)</w:t>
      </w:r>
    </w:p>
    <w:p w:rsidR="00BD63E6" w:rsidRDefault="00D94B7A" w:rsidP="0013587C">
      <w:pPr>
        <w:pStyle w:val="ListParagraph"/>
        <w:numPr>
          <w:ilvl w:val="4"/>
          <w:numId w:val="80"/>
        </w:numPr>
        <w:tabs>
          <w:tab w:val="left" w:pos="2279"/>
          <w:tab w:val="left" w:pos="2280"/>
        </w:tabs>
        <w:spacing w:line="264" w:lineRule="exact"/>
        <w:rPr>
          <w:sz w:val="23"/>
        </w:rPr>
      </w:pPr>
      <w:r>
        <w:rPr>
          <w:sz w:val="23"/>
        </w:rPr>
        <w:t>Prepare bar graphs of all sub</w:t>
      </w:r>
      <w:r>
        <w:rPr>
          <w:spacing w:val="-31"/>
          <w:sz w:val="23"/>
        </w:rPr>
        <w:t xml:space="preserve"> </w:t>
      </w:r>
      <w:r>
        <w:rPr>
          <w:sz w:val="23"/>
        </w:rPr>
        <w:t>systems.</w:t>
      </w:r>
    </w:p>
    <w:p w:rsidR="00BD63E6" w:rsidRDefault="00D94B7A" w:rsidP="0013587C">
      <w:pPr>
        <w:pStyle w:val="ListParagraph"/>
        <w:numPr>
          <w:ilvl w:val="4"/>
          <w:numId w:val="80"/>
        </w:numPr>
        <w:tabs>
          <w:tab w:val="left" w:pos="2279"/>
          <w:tab w:val="left" w:pos="2280"/>
        </w:tabs>
        <w:spacing w:line="264" w:lineRule="exact"/>
        <w:rPr>
          <w:sz w:val="23"/>
        </w:rPr>
      </w:pPr>
      <w:r>
        <w:rPr>
          <w:sz w:val="23"/>
        </w:rPr>
        <w:t>Prepare preliminary cost worth</w:t>
      </w:r>
      <w:r>
        <w:rPr>
          <w:spacing w:val="-24"/>
          <w:sz w:val="23"/>
        </w:rPr>
        <w:t xml:space="preserve"> </w:t>
      </w:r>
      <w:r>
        <w:rPr>
          <w:sz w:val="23"/>
        </w:rPr>
        <w:t>ratios.</w:t>
      </w:r>
    </w:p>
    <w:p w:rsidR="00BD63E6" w:rsidRDefault="00BD63E6">
      <w:pPr>
        <w:pStyle w:val="BodyText"/>
        <w:spacing w:before="10"/>
        <w:rPr>
          <w:sz w:val="22"/>
        </w:rPr>
      </w:pPr>
    </w:p>
    <w:p w:rsidR="00BD63E6" w:rsidRDefault="00D94B7A" w:rsidP="0013587C">
      <w:pPr>
        <w:pStyle w:val="ListParagraph"/>
        <w:numPr>
          <w:ilvl w:val="3"/>
          <w:numId w:val="80"/>
        </w:numPr>
        <w:tabs>
          <w:tab w:val="left" w:pos="1128"/>
        </w:tabs>
        <w:ind w:left="1128" w:hanging="288"/>
        <w:rPr>
          <w:sz w:val="23"/>
        </w:rPr>
      </w:pPr>
      <w:r>
        <w:rPr>
          <w:sz w:val="23"/>
        </w:rPr>
        <w:t>Development of proposals and Work</w:t>
      </w:r>
      <w:r>
        <w:rPr>
          <w:spacing w:val="-31"/>
          <w:sz w:val="23"/>
        </w:rPr>
        <w:t xml:space="preserve"> </w:t>
      </w:r>
      <w:r>
        <w:rPr>
          <w:sz w:val="23"/>
        </w:rPr>
        <w:t>session</w:t>
      </w:r>
    </w:p>
    <w:p w:rsidR="00BD63E6" w:rsidRDefault="00BD63E6">
      <w:pPr>
        <w:rPr>
          <w:sz w:val="23"/>
        </w:rPr>
        <w:sectPr w:rsidR="00BD63E6">
          <w:pgSz w:w="12240" w:h="15840"/>
          <w:pgMar w:top="1600" w:right="1320" w:bottom="1240" w:left="1320" w:header="720" w:footer="1049" w:gutter="0"/>
          <w:cols w:space="720"/>
        </w:sectPr>
      </w:pPr>
    </w:p>
    <w:p w:rsidR="00BD63E6" w:rsidRDefault="00BD63E6">
      <w:pPr>
        <w:pStyle w:val="BodyText"/>
        <w:spacing w:before="9"/>
        <w:rPr>
          <w:sz w:val="11"/>
        </w:rPr>
      </w:pPr>
    </w:p>
    <w:p w:rsidR="00BD63E6" w:rsidRDefault="00D94B7A" w:rsidP="0013587C">
      <w:pPr>
        <w:pStyle w:val="ListParagraph"/>
        <w:numPr>
          <w:ilvl w:val="4"/>
          <w:numId w:val="80"/>
        </w:numPr>
        <w:tabs>
          <w:tab w:val="left" w:pos="2279"/>
          <w:tab w:val="left" w:pos="2280"/>
        </w:tabs>
        <w:spacing w:before="91" w:line="264" w:lineRule="exact"/>
        <w:ind w:left="2280"/>
        <w:rPr>
          <w:sz w:val="23"/>
        </w:rPr>
      </w:pPr>
      <w:r>
        <w:rPr>
          <w:sz w:val="23"/>
        </w:rPr>
        <w:t>Team leader and</w:t>
      </w:r>
      <w:r>
        <w:rPr>
          <w:spacing w:val="-23"/>
          <w:sz w:val="23"/>
        </w:rPr>
        <w:t xml:space="preserve"> </w:t>
      </w:r>
      <w:r>
        <w:rPr>
          <w:sz w:val="23"/>
        </w:rPr>
        <w:t>coordinator.</w:t>
      </w:r>
    </w:p>
    <w:p w:rsidR="00BD63E6" w:rsidRDefault="00D94B7A" w:rsidP="0013587C">
      <w:pPr>
        <w:pStyle w:val="ListParagraph"/>
        <w:numPr>
          <w:ilvl w:val="4"/>
          <w:numId w:val="80"/>
        </w:numPr>
        <w:tabs>
          <w:tab w:val="left" w:pos="2279"/>
          <w:tab w:val="left" w:pos="2280"/>
        </w:tabs>
        <w:spacing w:line="264" w:lineRule="exact"/>
        <w:ind w:left="2280"/>
        <w:rPr>
          <w:sz w:val="23"/>
        </w:rPr>
      </w:pPr>
      <w:r>
        <w:rPr>
          <w:sz w:val="23"/>
        </w:rPr>
        <w:t>Team</w:t>
      </w:r>
      <w:r>
        <w:rPr>
          <w:spacing w:val="-10"/>
          <w:sz w:val="23"/>
        </w:rPr>
        <w:t xml:space="preserve"> </w:t>
      </w:r>
      <w:r>
        <w:rPr>
          <w:sz w:val="23"/>
        </w:rPr>
        <w:t>recorder.</w:t>
      </w:r>
    </w:p>
    <w:p w:rsidR="00BD63E6" w:rsidRDefault="00D94B7A" w:rsidP="0013587C">
      <w:pPr>
        <w:pStyle w:val="ListParagraph"/>
        <w:numPr>
          <w:ilvl w:val="4"/>
          <w:numId w:val="80"/>
        </w:numPr>
        <w:tabs>
          <w:tab w:val="left" w:pos="2279"/>
          <w:tab w:val="left" w:pos="2280"/>
        </w:tabs>
        <w:spacing w:line="264" w:lineRule="exact"/>
        <w:ind w:left="2280"/>
        <w:rPr>
          <w:sz w:val="23"/>
        </w:rPr>
      </w:pPr>
      <w:r>
        <w:rPr>
          <w:sz w:val="23"/>
        </w:rPr>
        <w:t>Presentation of</w:t>
      </w:r>
      <w:r>
        <w:rPr>
          <w:spacing w:val="-19"/>
          <w:sz w:val="23"/>
        </w:rPr>
        <w:t xml:space="preserve"> </w:t>
      </w:r>
      <w:r>
        <w:rPr>
          <w:sz w:val="23"/>
        </w:rPr>
        <w:t>recommendations.</w:t>
      </w:r>
    </w:p>
    <w:p w:rsidR="00BD63E6" w:rsidRDefault="00BD63E6">
      <w:pPr>
        <w:pStyle w:val="BodyText"/>
        <w:spacing w:before="1"/>
      </w:pPr>
    </w:p>
    <w:p w:rsidR="00BD63E6" w:rsidRDefault="00D94B7A" w:rsidP="0013587C">
      <w:pPr>
        <w:pStyle w:val="ListParagraph"/>
        <w:numPr>
          <w:ilvl w:val="3"/>
          <w:numId w:val="80"/>
        </w:numPr>
        <w:tabs>
          <w:tab w:val="left" w:pos="1116"/>
        </w:tabs>
        <w:spacing w:line="264" w:lineRule="exact"/>
        <w:ind w:left="1115" w:hanging="275"/>
        <w:rPr>
          <w:sz w:val="23"/>
        </w:rPr>
      </w:pPr>
      <w:r>
        <w:rPr>
          <w:sz w:val="23"/>
        </w:rPr>
        <w:t>Report</w:t>
      </w:r>
    </w:p>
    <w:p w:rsidR="00BD63E6" w:rsidRDefault="00D94B7A" w:rsidP="0013587C">
      <w:pPr>
        <w:pStyle w:val="ListParagraph"/>
        <w:numPr>
          <w:ilvl w:val="4"/>
          <w:numId w:val="80"/>
        </w:numPr>
        <w:tabs>
          <w:tab w:val="left" w:pos="2279"/>
          <w:tab w:val="left" w:pos="2280"/>
        </w:tabs>
        <w:spacing w:line="263" w:lineRule="exact"/>
        <w:rPr>
          <w:sz w:val="23"/>
        </w:rPr>
      </w:pPr>
      <w:r>
        <w:rPr>
          <w:sz w:val="23"/>
        </w:rPr>
        <w:t>Write and assemble</w:t>
      </w:r>
      <w:r>
        <w:rPr>
          <w:spacing w:val="-18"/>
          <w:sz w:val="23"/>
        </w:rPr>
        <w:t xml:space="preserve"> </w:t>
      </w:r>
      <w:r>
        <w:rPr>
          <w:sz w:val="23"/>
        </w:rPr>
        <w:t>report.</w:t>
      </w:r>
    </w:p>
    <w:p w:rsidR="00BD63E6" w:rsidRDefault="00D94B7A" w:rsidP="0013587C">
      <w:pPr>
        <w:pStyle w:val="ListParagraph"/>
        <w:numPr>
          <w:ilvl w:val="4"/>
          <w:numId w:val="80"/>
        </w:numPr>
        <w:tabs>
          <w:tab w:val="left" w:pos="2279"/>
          <w:tab w:val="left" w:pos="2280"/>
        </w:tabs>
        <w:ind w:right="388"/>
        <w:rPr>
          <w:sz w:val="23"/>
        </w:rPr>
      </w:pPr>
      <w:r>
        <w:rPr>
          <w:sz w:val="23"/>
        </w:rPr>
        <w:t>Proof all VM recommendations, especially the Cost Estimate and life cycle analysis.</w:t>
      </w:r>
    </w:p>
    <w:p w:rsidR="00BD63E6" w:rsidRDefault="00D94B7A" w:rsidP="0013587C">
      <w:pPr>
        <w:pStyle w:val="ListParagraph"/>
        <w:numPr>
          <w:ilvl w:val="4"/>
          <w:numId w:val="80"/>
        </w:numPr>
        <w:tabs>
          <w:tab w:val="left" w:pos="2279"/>
          <w:tab w:val="left" w:pos="2280"/>
        </w:tabs>
        <w:ind w:right="621"/>
        <w:rPr>
          <w:sz w:val="23"/>
        </w:rPr>
      </w:pPr>
      <w:r>
        <w:rPr>
          <w:sz w:val="23"/>
        </w:rPr>
        <w:t>Sign and submit final report within 7 days. Express mail 10 copies to the Owner and 5 copies to A/E of</w:t>
      </w:r>
      <w:r>
        <w:rPr>
          <w:spacing w:val="-18"/>
          <w:sz w:val="23"/>
        </w:rPr>
        <w:t xml:space="preserve"> </w:t>
      </w:r>
      <w:r>
        <w:rPr>
          <w:sz w:val="23"/>
        </w:rPr>
        <w:t>Record.</w:t>
      </w:r>
    </w:p>
    <w:p w:rsidR="00BD63E6" w:rsidRDefault="00BD63E6">
      <w:pPr>
        <w:pStyle w:val="BodyText"/>
        <w:spacing w:before="7"/>
        <w:rPr>
          <w:sz w:val="22"/>
        </w:rPr>
      </w:pPr>
    </w:p>
    <w:p w:rsidR="00BD63E6" w:rsidRDefault="00D94B7A" w:rsidP="0013587C">
      <w:pPr>
        <w:pStyle w:val="ListParagraph"/>
        <w:numPr>
          <w:ilvl w:val="2"/>
          <w:numId w:val="80"/>
        </w:numPr>
        <w:tabs>
          <w:tab w:val="left" w:pos="766"/>
        </w:tabs>
        <w:ind w:right="112" w:firstLine="0"/>
        <w:jc w:val="both"/>
        <w:rPr>
          <w:sz w:val="23"/>
        </w:rPr>
      </w:pPr>
      <w:r>
        <w:rPr>
          <w:b/>
          <w:sz w:val="23"/>
        </w:rPr>
        <w:t xml:space="preserve">VM Report Requirements: </w:t>
      </w:r>
      <w:r>
        <w:rPr>
          <w:sz w:val="23"/>
        </w:rPr>
        <w:t>The results of the VM review performed on the Project shall be documented as</w:t>
      </w:r>
      <w:r>
        <w:rPr>
          <w:spacing w:val="-14"/>
          <w:sz w:val="23"/>
        </w:rPr>
        <w:t xml:space="preserve"> </w:t>
      </w:r>
      <w:r>
        <w:rPr>
          <w:sz w:val="23"/>
        </w:rPr>
        <w:t>follows:</w:t>
      </w:r>
    </w:p>
    <w:p w:rsidR="00BD63E6" w:rsidRDefault="00D94B7A" w:rsidP="0013587C">
      <w:pPr>
        <w:pStyle w:val="ListParagraph"/>
        <w:numPr>
          <w:ilvl w:val="0"/>
          <w:numId w:val="79"/>
        </w:numPr>
        <w:tabs>
          <w:tab w:val="left" w:pos="1559"/>
          <w:tab w:val="left" w:pos="1560"/>
        </w:tabs>
        <w:spacing w:before="1" w:line="264" w:lineRule="exact"/>
        <w:ind w:hanging="719"/>
        <w:rPr>
          <w:sz w:val="23"/>
        </w:rPr>
      </w:pPr>
      <w:r>
        <w:rPr>
          <w:sz w:val="23"/>
        </w:rPr>
        <w:t>Contents</w:t>
      </w:r>
      <w:r>
        <w:rPr>
          <w:spacing w:val="-10"/>
          <w:sz w:val="23"/>
        </w:rPr>
        <w:t xml:space="preserve"> </w:t>
      </w:r>
      <w:r>
        <w:rPr>
          <w:sz w:val="23"/>
        </w:rPr>
        <w:t>page.</w:t>
      </w:r>
    </w:p>
    <w:p w:rsidR="00BD63E6" w:rsidRDefault="00D94B7A" w:rsidP="0013587C">
      <w:pPr>
        <w:pStyle w:val="ListParagraph"/>
        <w:numPr>
          <w:ilvl w:val="0"/>
          <w:numId w:val="79"/>
        </w:numPr>
        <w:tabs>
          <w:tab w:val="left" w:pos="1559"/>
          <w:tab w:val="left" w:pos="1560"/>
        </w:tabs>
        <w:ind w:right="137"/>
        <w:rPr>
          <w:sz w:val="23"/>
        </w:rPr>
      </w:pPr>
      <w:r>
        <w:rPr>
          <w:sz w:val="23"/>
        </w:rPr>
        <w:t>Brief description of total Project and Project requirements with a copy of the Owner’s program</w:t>
      </w:r>
      <w:r>
        <w:rPr>
          <w:spacing w:val="-10"/>
          <w:sz w:val="23"/>
        </w:rPr>
        <w:t xml:space="preserve"> </w:t>
      </w:r>
      <w:r>
        <w:rPr>
          <w:sz w:val="23"/>
        </w:rPr>
        <w:t>requirements.</w:t>
      </w:r>
    </w:p>
    <w:p w:rsidR="00BD63E6" w:rsidRDefault="00D94B7A" w:rsidP="0013587C">
      <w:pPr>
        <w:pStyle w:val="ListParagraph"/>
        <w:numPr>
          <w:ilvl w:val="0"/>
          <w:numId w:val="79"/>
        </w:numPr>
        <w:tabs>
          <w:tab w:val="left" w:pos="1559"/>
          <w:tab w:val="left" w:pos="1560"/>
        </w:tabs>
        <w:spacing w:before="2" w:line="264" w:lineRule="exact"/>
        <w:rPr>
          <w:sz w:val="23"/>
        </w:rPr>
      </w:pPr>
      <w:r>
        <w:rPr>
          <w:sz w:val="23"/>
        </w:rPr>
        <w:t>Log of VM</w:t>
      </w:r>
      <w:r>
        <w:rPr>
          <w:spacing w:val="-20"/>
          <w:sz w:val="23"/>
        </w:rPr>
        <w:t xml:space="preserve"> </w:t>
      </w:r>
      <w:r>
        <w:rPr>
          <w:sz w:val="23"/>
        </w:rPr>
        <w:t>recommendations.</w:t>
      </w:r>
    </w:p>
    <w:p w:rsidR="00BD63E6" w:rsidRDefault="00D94B7A" w:rsidP="0013587C">
      <w:pPr>
        <w:pStyle w:val="ListParagraph"/>
        <w:numPr>
          <w:ilvl w:val="0"/>
          <w:numId w:val="79"/>
        </w:numPr>
        <w:tabs>
          <w:tab w:val="left" w:pos="1559"/>
          <w:tab w:val="left" w:pos="1560"/>
        </w:tabs>
        <w:spacing w:line="264" w:lineRule="exact"/>
        <w:rPr>
          <w:sz w:val="23"/>
        </w:rPr>
      </w:pPr>
      <w:r>
        <w:rPr>
          <w:sz w:val="23"/>
        </w:rPr>
        <w:t>One site plan, floor plan and elevation on 8-1/2"x 11" or fold</w:t>
      </w:r>
      <w:r>
        <w:rPr>
          <w:spacing w:val="-37"/>
          <w:sz w:val="23"/>
        </w:rPr>
        <w:t xml:space="preserve"> </w:t>
      </w:r>
      <w:r>
        <w:rPr>
          <w:sz w:val="23"/>
        </w:rPr>
        <w:t>out.</w:t>
      </w:r>
    </w:p>
    <w:p w:rsidR="00BD63E6" w:rsidRDefault="00D94B7A" w:rsidP="0013587C">
      <w:pPr>
        <w:pStyle w:val="ListParagraph"/>
        <w:numPr>
          <w:ilvl w:val="0"/>
          <w:numId w:val="79"/>
        </w:numPr>
        <w:tabs>
          <w:tab w:val="left" w:pos="1559"/>
          <w:tab w:val="left" w:pos="1560"/>
        </w:tabs>
        <w:spacing w:line="264" w:lineRule="exact"/>
        <w:rPr>
          <w:sz w:val="23"/>
        </w:rPr>
      </w:pPr>
      <w:r>
        <w:rPr>
          <w:sz w:val="23"/>
        </w:rPr>
        <w:t>Summary sheet (only) of Cost</w:t>
      </w:r>
      <w:r>
        <w:rPr>
          <w:spacing w:val="-22"/>
          <w:sz w:val="23"/>
        </w:rPr>
        <w:t xml:space="preserve"> </w:t>
      </w:r>
      <w:r>
        <w:rPr>
          <w:sz w:val="23"/>
        </w:rPr>
        <w:t>Estimate.</w:t>
      </w:r>
    </w:p>
    <w:p w:rsidR="00BD63E6" w:rsidRDefault="00D94B7A" w:rsidP="0013587C">
      <w:pPr>
        <w:pStyle w:val="ListParagraph"/>
        <w:numPr>
          <w:ilvl w:val="0"/>
          <w:numId w:val="79"/>
        </w:numPr>
        <w:tabs>
          <w:tab w:val="left" w:pos="1559"/>
          <w:tab w:val="left" w:pos="1560"/>
        </w:tabs>
        <w:spacing w:before="1" w:line="263" w:lineRule="exact"/>
        <w:rPr>
          <w:sz w:val="23"/>
        </w:rPr>
      </w:pPr>
      <w:r>
        <w:rPr>
          <w:sz w:val="23"/>
        </w:rPr>
        <w:t>VM cost model of</w:t>
      </w:r>
      <w:r>
        <w:rPr>
          <w:spacing w:val="-15"/>
          <w:sz w:val="23"/>
        </w:rPr>
        <w:t xml:space="preserve"> </w:t>
      </w:r>
      <w:r>
        <w:rPr>
          <w:sz w:val="23"/>
        </w:rPr>
        <w:t>Project.</w:t>
      </w:r>
    </w:p>
    <w:p w:rsidR="00BD63E6" w:rsidRDefault="00D94B7A" w:rsidP="0013587C">
      <w:pPr>
        <w:pStyle w:val="ListParagraph"/>
        <w:numPr>
          <w:ilvl w:val="0"/>
          <w:numId w:val="79"/>
        </w:numPr>
        <w:tabs>
          <w:tab w:val="left" w:pos="1560"/>
        </w:tabs>
        <w:ind w:left="1560" w:right="110"/>
        <w:jc w:val="both"/>
        <w:rPr>
          <w:sz w:val="23"/>
        </w:rPr>
      </w:pPr>
      <w:r>
        <w:rPr>
          <w:sz w:val="23"/>
        </w:rPr>
        <w:t>Each VM recommendation will be described Before and After VM Work session and will be accompanied with a Cost Estimate of savings, life cycle cost analysis, and sketches as</w:t>
      </w:r>
      <w:r>
        <w:rPr>
          <w:spacing w:val="-24"/>
          <w:sz w:val="23"/>
        </w:rPr>
        <w:t xml:space="preserve"> </w:t>
      </w:r>
      <w:r>
        <w:rPr>
          <w:sz w:val="23"/>
        </w:rPr>
        <w:t>necessary.</w:t>
      </w:r>
    </w:p>
    <w:p w:rsidR="00BD63E6" w:rsidRDefault="00BD63E6">
      <w:pPr>
        <w:pStyle w:val="BodyText"/>
        <w:spacing w:before="3"/>
      </w:pPr>
    </w:p>
    <w:p w:rsidR="00BD63E6" w:rsidRDefault="00D94B7A">
      <w:pPr>
        <w:pStyle w:val="BodyText"/>
        <w:ind w:left="117" w:right="112"/>
        <w:jc w:val="both"/>
      </w:pPr>
      <w:r>
        <w:t>All reports must be systematically assembled and must be short and concise, yet informative enough for decision making. VM reports shall be prepared and submitted on 8-1/2" x 11" bond paper and bound</w:t>
      </w:r>
      <w:r>
        <w:rPr>
          <w:spacing w:val="-9"/>
        </w:rPr>
        <w:t xml:space="preserve"> </w:t>
      </w:r>
      <w:r>
        <w:t>under</w:t>
      </w:r>
      <w:r>
        <w:rPr>
          <w:spacing w:val="-9"/>
        </w:rPr>
        <w:t xml:space="preserve"> </w:t>
      </w:r>
      <w:r>
        <w:t>hardback</w:t>
      </w:r>
      <w:r>
        <w:rPr>
          <w:spacing w:val="-9"/>
        </w:rPr>
        <w:t xml:space="preserve"> </w:t>
      </w:r>
      <w:r>
        <w:t>cover</w:t>
      </w:r>
      <w:r>
        <w:rPr>
          <w:spacing w:val="-9"/>
        </w:rPr>
        <w:t xml:space="preserve"> </w:t>
      </w:r>
      <w:r>
        <w:t>appropriately</w:t>
      </w:r>
      <w:r>
        <w:rPr>
          <w:spacing w:val="-13"/>
        </w:rPr>
        <w:t xml:space="preserve"> </w:t>
      </w:r>
      <w:r>
        <w:t>identified.</w:t>
      </w:r>
      <w:r>
        <w:rPr>
          <w:spacing w:val="-9"/>
        </w:rPr>
        <w:t xml:space="preserve"> </w:t>
      </w:r>
      <w:r>
        <w:t>Sketches</w:t>
      </w:r>
      <w:r>
        <w:rPr>
          <w:spacing w:val="-9"/>
        </w:rPr>
        <w:t xml:space="preserve"> </w:t>
      </w:r>
      <w:r>
        <w:t>may</w:t>
      </w:r>
      <w:r>
        <w:rPr>
          <w:spacing w:val="-13"/>
        </w:rPr>
        <w:t xml:space="preserve"> </w:t>
      </w:r>
      <w:r>
        <w:t>be</w:t>
      </w:r>
      <w:r>
        <w:rPr>
          <w:spacing w:val="-8"/>
        </w:rPr>
        <w:t xml:space="preserve"> </w:t>
      </w:r>
      <w:r>
        <w:t>8-1/2"</w:t>
      </w:r>
      <w:r>
        <w:rPr>
          <w:spacing w:val="-7"/>
        </w:rPr>
        <w:t xml:space="preserve"> </w:t>
      </w:r>
      <w:r>
        <w:t>x</w:t>
      </w:r>
      <w:r>
        <w:rPr>
          <w:spacing w:val="-9"/>
        </w:rPr>
        <w:t xml:space="preserve"> </w:t>
      </w:r>
      <w:r>
        <w:t>11"</w:t>
      </w:r>
      <w:r>
        <w:rPr>
          <w:spacing w:val="-7"/>
        </w:rPr>
        <w:t xml:space="preserve"> </w:t>
      </w:r>
      <w:r>
        <w:t>or</w:t>
      </w:r>
      <w:r>
        <w:rPr>
          <w:spacing w:val="-9"/>
        </w:rPr>
        <w:t xml:space="preserve"> </w:t>
      </w:r>
      <w:r>
        <w:t>fold-out.</w:t>
      </w:r>
      <w:r>
        <w:rPr>
          <w:spacing w:val="41"/>
        </w:rPr>
        <w:t xml:space="preserve"> </w:t>
      </w:r>
      <w:r>
        <w:t>Pages must be sequentially numbered in the lower right hand corner to facilitate assembly. Tabs should be used for quick reference of important sections of</w:t>
      </w:r>
      <w:r>
        <w:rPr>
          <w:spacing w:val="-38"/>
        </w:rPr>
        <w:t xml:space="preserve"> </w:t>
      </w:r>
      <w:r>
        <w:t>report.</w:t>
      </w:r>
    </w:p>
    <w:p w:rsidR="00BD63E6" w:rsidRDefault="00BD63E6">
      <w:pPr>
        <w:pStyle w:val="BodyText"/>
        <w:spacing w:before="1"/>
      </w:pPr>
    </w:p>
    <w:p w:rsidR="00BD63E6" w:rsidRDefault="00D94B7A" w:rsidP="0013587C">
      <w:pPr>
        <w:pStyle w:val="ListParagraph"/>
        <w:numPr>
          <w:ilvl w:val="2"/>
          <w:numId w:val="80"/>
        </w:numPr>
        <w:tabs>
          <w:tab w:val="left" w:pos="758"/>
        </w:tabs>
        <w:ind w:left="117" w:right="113" w:firstLine="0"/>
        <w:jc w:val="both"/>
        <w:rPr>
          <w:sz w:val="23"/>
        </w:rPr>
      </w:pPr>
      <w:r>
        <w:rPr>
          <w:b/>
          <w:sz w:val="23"/>
        </w:rPr>
        <w:t xml:space="preserve">VM Decision Session: </w:t>
      </w:r>
      <w:r>
        <w:rPr>
          <w:sz w:val="23"/>
        </w:rPr>
        <w:t xml:space="preserve">The completed VM report will be reviewed by appropriate parties in a decision session co-chaired by the AVP &amp; CFO and the </w:t>
      </w:r>
      <w:hyperlink r:id="rId533">
        <w:r>
          <w:rPr>
            <w:color w:val="0000FF"/>
            <w:sz w:val="23"/>
            <w:u w:val="single" w:color="0000FF"/>
          </w:rPr>
          <w:t>Architect for the University</w:t>
        </w:r>
        <w:r>
          <w:rPr>
            <w:sz w:val="23"/>
          </w:rPr>
          <w:t>.</w:t>
        </w:r>
      </w:hyperlink>
      <w:r>
        <w:rPr>
          <w:sz w:val="23"/>
        </w:rPr>
        <w:t xml:space="preserve"> At this session formal determination of which VM proposals to be pursued will be</w:t>
      </w:r>
      <w:r>
        <w:rPr>
          <w:spacing w:val="-38"/>
          <w:sz w:val="23"/>
        </w:rPr>
        <w:t xml:space="preserve"> </w:t>
      </w:r>
      <w:r>
        <w:rPr>
          <w:sz w:val="23"/>
        </w:rPr>
        <w:t>made.</w:t>
      </w:r>
    </w:p>
    <w:p w:rsidR="00BD63E6" w:rsidRDefault="00BD63E6">
      <w:pPr>
        <w:pStyle w:val="BodyText"/>
        <w:spacing w:before="11"/>
      </w:pPr>
    </w:p>
    <w:p w:rsidR="00BD63E6" w:rsidRDefault="00D94B7A">
      <w:pPr>
        <w:pStyle w:val="Heading3"/>
      </w:pPr>
      <w:bookmarkStart w:id="439" w:name="SECTION_8.15___STRUCTURAL_AND_SPECIAL_IN"/>
      <w:bookmarkStart w:id="440" w:name="_bookmark290"/>
      <w:bookmarkEnd w:id="439"/>
      <w:bookmarkEnd w:id="440"/>
      <w:r>
        <w:t>SECTION 8.15   STRUCTURAL AND SPECIAL INSPECTIONS</w:t>
      </w:r>
    </w:p>
    <w:p w:rsidR="00BD63E6" w:rsidRDefault="00D94B7A" w:rsidP="0013587C">
      <w:pPr>
        <w:pStyle w:val="ListParagraph"/>
        <w:numPr>
          <w:ilvl w:val="2"/>
          <w:numId w:val="78"/>
        </w:numPr>
        <w:tabs>
          <w:tab w:val="left" w:pos="840"/>
        </w:tabs>
        <w:spacing w:before="172"/>
        <w:ind w:right="108" w:firstLine="0"/>
        <w:jc w:val="both"/>
        <w:rPr>
          <w:sz w:val="23"/>
        </w:rPr>
      </w:pPr>
      <w:r>
        <w:rPr>
          <w:sz w:val="23"/>
        </w:rPr>
        <w:t xml:space="preserve">The </w:t>
      </w:r>
      <w:hyperlink r:id="rId534">
        <w:r>
          <w:rPr>
            <w:color w:val="0000FF"/>
            <w:sz w:val="23"/>
            <w:u w:val="single" w:color="0000FF"/>
          </w:rPr>
          <w:t xml:space="preserve">VUSBC </w:t>
        </w:r>
      </w:hyperlink>
      <w:r>
        <w:rPr>
          <w:sz w:val="23"/>
        </w:rPr>
        <w:t>in Chapter 1 prescribes the minimum inspections to be performed on a Project. The</w:t>
      </w:r>
      <w:r>
        <w:rPr>
          <w:spacing w:val="-6"/>
          <w:sz w:val="23"/>
        </w:rPr>
        <w:t xml:space="preserve"> </w:t>
      </w:r>
      <w:hyperlink r:id="rId535">
        <w:r>
          <w:rPr>
            <w:color w:val="0000FF"/>
            <w:sz w:val="23"/>
            <w:u w:val="single" w:color="0000FF"/>
          </w:rPr>
          <w:t>VUSBC</w:t>
        </w:r>
        <w:r>
          <w:rPr>
            <w:color w:val="0000FF"/>
            <w:spacing w:val="-7"/>
            <w:sz w:val="23"/>
            <w:u w:val="single" w:color="0000FF"/>
          </w:rPr>
          <w:t xml:space="preserve"> </w:t>
        </w:r>
      </w:hyperlink>
      <w:r>
        <w:rPr>
          <w:sz w:val="23"/>
        </w:rPr>
        <w:t>also</w:t>
      </w:r>
      <w:r>
        <w:rPr>
          <w:spacing w:val="-7"/>
          <w:sz w:val="23"/>
        </w:rPr>
        <w:t xml:space="preserve"> </w:t>
      </w:r>
      <w:r>
        <w:rPr>
          <w:sz w:val="23"/>
        </w:rPr>
        <w:t>adopts</w:t>
      </w:r>
      <w:r>
        <w:rPr>
          <w:spacing w:val="-8"/>
          <w:sz w:val="23"/>
        </w:rPr>
        <w:t xml:space="preserve"> </w:t>
      </w:r>
      <w:r>
        <w:rPr>
          <w:sz w:val="23"/>
        </w:rPr>
        <w:t>the</w:t>
      </w:r>
      <w:r>
        <w:rPr>
          <w:spacing w:val="-6"/>
          <w:sz w:val="23"/>
        </w:rPr>
        <w:t xml:space="preserve"> </w:t>
      </w:r>
      <w:r>
        <w:rPr>
          <w:sz w:val="23"/>
        </w:rPr>
        <w:t>International</w:t>
      </w:r>
      <w:r>
        <w:rPr>
          <w:spacing w:val="-6"/>
          <w:sz w:val="23"/>
        </w:rPr>
        <w:t xml:space="preserve"> </w:t>
      </w:r>
      <w:r>
        <w:rPr>
          <w:sz w:val="23"/>
        </w:rPr>
        <w:t>Building</w:t>
      </w:r>
      <w:r>
        <w:rPr>
          <w:spacing w:val="-10"/>
          <w:sz w:val="23"/>
        </w:rPr>
        <w:t xml:space="preserve"> </w:t>
      </w:r>
      <w:r>
        <w:rPr>
          <w:sz w:val="23"/>
        </w:rPr>
        <w:t>Code</w:t>
      </w:r>
      <w:r>
        <w:rPr>
          <w:spacing w:val="-6"/>
          <w:sz w:val="23"/>
        </w:rPr>
        <w:t xml:space="preserve"> </w:t>
      </w:r>
      <w:r>
        <w:rPr>
          <w:sz w:val="23"/>
        </w:rPr>
        <w:t>by</w:t>
      </w:r>
      <w:r>
        <w:rPr>
          <w:spacing w:val="-11"/>
          <w:sz w:val="23"/>
        </w:rPr>
        <w:t xml:space="preserve"> </w:t>
      </w:r>
      <w:r>
        <w:rPr>
          <w:sz w:val="23"/>
        </w:rPr>
        <w:t>reference.</w:t>
      </w:r>
      <w:r>
        <w:rPr>
          <w:spacing w:val="-7"/>
          <w:sz w:val="23"/>
        </w:rPr>
        <w:t xml:space="preserve"> </w:t>
      </w:r>
      <w:hyperlink r:id="rId536">
        <w:r>
          <w:rPr>
            <w:color w:val="0000FF"/>
            <w:sz w:val="23"/>
            <w:u w:val="single" w:color="0000FF"/>
          </w:rPr>
          <w:t>VUSBC</w:t>
        </w:r>
        <w:r>
          <w:rPr>
            <w:color w:val="0000FF"/>
            <w:spacing w:val="-7"/>
            <w:sz w:val="23"/>
            <w:u w:val="single" w:color="0000FF"/>
          </w:rPr>
          <w:t xml:space="preserve"> </w:t>
        </w:r>
      </w:hyperlink>
      <w:r>
        <w:rPr>
          <w:sz w:val="23"/>
        </w:rPr>
        <w:t>Chapter</w:t>
      </w:r>
      <w:r>
        <w:rPr>
          <w:spacing w:val="-7"/>
          <w:sz w:val="23"/>
        </w:rPr>
        <w:t xml:space="preserve"> </w:t>
      </w:r>
      <w:r>
        <w:rPr>
          <w:sz w:val="23"/>
        </w:rPr>
        <w:t>17,</w:t>
      </w:r>
      <w:r>
        <w:rPr>
          <w:spacing w:val="-7"/>
          <w:sz w:val="23"/>
        </w:rPr>
        <w:t xml:space="preserve"> </w:t>
      </w:r>
      <w:r>
        <w:rPr>
          <w:sz w:val="23"/>
        </w:rPr>
        <w:t>Structural Tests</w:t>
      </w:r>
      <w:r>
        <w:rPr>
          <w:spacing w:val="-8"/>
          <w:sz w:val="23"/>
        </w:rPr>
        <w:t xml:space="preserve"> </w:t>
      </w:r>
      <w:r>
        <w:rPr>
          <w:sz w:val="23"/>
        </w:rPr>
        <w:t>and</w:t>
      </w:r>
      <w:r>
        <w:rPr>
          <w:spacing w:val="-7"/>
          <w:sz w:val="23"/>
        </w:rPr>
        <w:t xml:space="preserve"> </w:t>
      </w:r>
      <w:r>
        <w:rPr>
          <w:sz w:val="23"/>
        </w:rPr>
        <w:t>Inspections</w:t>
      </w:r>
      <w:r>
        <w:rPr>
          <w:spacing w:val="-8"/>
          <w:sz w:val="23"/>
        </w:rPr>
        <w:t xml:space="preserve"> </w:t>
      </w:r>
      <w:r>
        <w:rPr>
          <w:sz w:val="23"/>
        </w:rPr>
        <w:t>prescribe</w:t>
      </w:r>
      <w:r>
        <w:rPr>
          <w:spacing w:val="-9"/>
          <w:sz w:val="23"/>
        </w:rPr>
        <w:t xml:space="preserve"> </w:t>
      </w:r>
      <w:r>
        <w:rPr>
          <w:sz w:val="23"/>
        </w:rPr>
        <w:t>certain</w:t>
      </w:r>
      <w:r>
        <w:rPr>
          <w:spacing w:val="-10"/>
          <w:sz w:val="23"/>
        </w:rPr>
        <w:t xml:space="preserve"> </w:t>
      </w:r>
      <w:r>
        <w:rPr>
          <w:sz w:val="23"/>
        </w:rPr>
        <w:t>tests</w:t>
      </w:r>
      <w:r>
        <w:rPr>
          <w:spacing w:val="-10"/>
          <w:sz w:val="23"/>
        </w:rPr>
        <w:t xml:space="preserve"> </w:t>
      </w:r>
      <w:r>
        <w:rPr>
          <w:sz w:val="23"/>
        </w:rPr>
        <w:t>and</w:t>
      </w:r>
      <w:r>
        <w:rPr>
          <w:spacing w:val="-10"/>
          <w:sz w:val="23"/>
        </w:rPr>
        <w:t xml:space="preserve"> </w:t>
      </w:r>
      <w:r>
        <w:rPr>
          <w:sz w:val="23"/>
        </w:rPr>
        <w:t>inspections</w:t>
      </w:r>
      <w:r>
        <w:rPr>
          <w:spacing w:val="-8"/>
          <w:sz w:val="23"/>
        </w:rPr>
        <w:t xml:space="preserve"> </w:t>
      </w:r>
      <w:r>
        <w:rPr>
          <w:sz w:val="23"/>
        </w:rPr>
        <w:t>which</w:t>
      </w:r>
      <w:r>
        <w:rPr>
          <w:spacing w:val="-7"/>
          <w:sz w:val="23"/>
        </w:rPr>
        <w:t xml:space="preserve"> </w:t>
      </w:r>
      <w:r>
        <w:rPr>
          <w:sz w:val="23"/>
        </w:rPr>
        <w:t>are</w:t>
      </w:r>
      <w:r>
        <w:rPr>
          <w:spacing w:val="-6"/>
          <w:sz w:val="23"/>
        </w:rPr>
        <w:t xml:space="preserve"> </w:t>
      </w:r>
      <w:r>
        <w:rPr>
          <w:sz w:val="23"/>
        </w:rPr>
        <w:t>required</w:t>
      </w:r>
      <w:r>
        <w:rPr>
          <w:spacing w:val="-10"/>
          <w:sz w:val="23"/>
        </w:rPr>
        <w:t xml:space="preserve"> </w:t>
      </w:r>
      <w:r>
        <w:rPr>
          <w:sz w:val="23"/>
        </w:rPr>
        <w:t>to</w:t>
      </w:r>
      <w:r>
        <w:rPr>
          <w:spacing w:val="-7"/>
          <w:sz w:val="23"/>
        </w:rPr>
        <w:t xml:space="preserve"> </w:t>
      </w:r>
      <w:r>
        <w:rPr>
          <w:sz w:val="23"/>
        </w:rPr>
        <w:t>be</w:t>
      </w:r>
      <w:r>
        <w:rPr>
          <w:spacing w:val="-6"/>
          <w:sz w:val="23"/>
        </w:rPr>
        <w:t xml:space="preserve"> </w:t>
      </w:r>
      <w:r>
        <w:rPr>
          <w:sz w:val="23"/>
        </w:rPr>
        <w:t>performed</w:t>
      </w:r>
      <w:r>
        <w:rPr>
          <w:spacing w:val="-7"/>
          <w:sz w:val="23"/>
        </w:rPr>
        <w:t xml:space="preserve"> </w:t>
      </w:r>
      <w:r>
        <w:rPr>
          <w:sz w:val="23"/>
        </w:rPr>
        <w:t>on</w:t>
      </w:r>
      <w:r>
        <w:rPr>
          <w:spacing w:val="-10"/>
          <w:sz w:val="23"/>
        </w:rPr>
        <w:t xml:space="preserve"> </w:t>
      </w:r>
      <w:r>
        <w:rPr>
          <w:sz w:val="23"/>
        </w:rPr>
        <w:t>the structural systems for the building. These inspections have been, heretofore, provided on University Projects by a combination of the University’s Project Inspection, the A/E, and the University’s Independent Testing</w:t>
      </w:r>
      <w:r>
        <w:rPr>
          <w:spacing w:val="-34"/>
          <w:sz w:val="23"/>
        </w:rPr>
        <w:t xml:space="preserve"> </w:t>
      </w:r>
      <w:r>
        <w:rPr>
          <w:sz w:val="23"/>
        </w:rPr>
        <w:t>Lab.</w:t>
      </w:r>
    </w:p>
    <w:p w:rsidR="00BD63E6" w:rsidRDefault="00BD63E6">
      <w:pPr>
        <w:pStyle w:val="BodyText"/>
        <w:spacing w:before="10"/>
        <w:rPr>
          <w:sz w:val="22"/>
        </w:rPr>
      </w:pPr>
    </w:p>
    <w:p w:rsidR="00BD63E6" w:rsidRDefault="00D94B7A" w:rsidP="0013587C">
      <w:pPr>
        <w:pStyle w:val="ListParagraph"/>
        <w:numPr>
          <w:ilvl w:val="2"/>
          <w:numId w:val="78"/>
        </w:numPr>
        <w:tabs>
          <w:tab w:val="left" w:pos="840"/>
        </w:tabs>
        <w:ind w:right="107" w:firstLine="0"/>
        <w:jc w:val="both"/>
        <w:rPr>
          <w:sz w:val="23"/>
        </w:rPr>
      </w:pPr>
      <w:r>
        <w:rPr>
          <w:sz w:val="23"/>
        </w:rPr>
        <w:t>The University Building Official for all University-owned buildings establishes the following procedure</w:t>
      </w:r>
      <w:r>
        <w:rPr>
          <w:spacing w:val="-2"/>
          <w:sz w:val="23"/>
        </w:rPr>
        <w:t xml:space="preserve"> </w:t>
      </w:r>
      <w:r>
        <w:rPr>
          <w:sz w:val="23"/>
        </w:rPr>
        <w:t>for</w:t>
      </w:r>
      <w:r>
        <w:rPr>
          <w:spacing w:val="-3"/>
          <w:sz w:val="23"/>
        </w:rPr>
        <w:t xml:space="preserve"> </w:t>
      </w:r>
      <w:r>
        <w:rPr>
          <w:sz w:val="23"/>
        </w:rPr>
        <w:t>the</w:t>
      </w:r>
      <w:r>
        <w:rPr>
          <w:spacing w:val="-5"/>
          <w:sz w:val="23"/>
        </w:rPr>
        <w:t xml:space="preserve"> </w:t>
      </w:r>
      <w:r>
        <w:rPr>
          <w:sz w:val="23"/>
        </w:rPr>
        <w:t>application</w:t>
      </w:r>
      <w:r>
        <w:rPr>
          <w:spacing w:val="-3"/>
          <w:sz w:val="23"/>
        </w:rPr>
        <w:t xml:space="preserve"> </w:t>
      </w:r>
      <w:r>
        <w:rPr>
          <w:sz w:val="23"/>
        </w:rPr>
        <w:t>of</w:t>
      </w:r>
      <w:r>
        <w:rPr>
          <w:spacing w:val="-6"/>
          <w:sz w:val="23"/>
        </w:rPr>
        <w:t xml:space="preserve"> </w:t>
      </w:r>
      <w:r>
        <w:rPr>
          <w:sz w:val="23"/>
        </w:rPr>
        <w:t>the</w:t>
      </w:r>
      <w:r>
        <w:rPr>
          <w:spacing w:val="-2"/>
          <w:sz w:val="23"/>
        </w:rPr>
        <w:t xml:space="preserve"> </w:t>
      </w:r>
      <w:r>
        <w:rPr>
          <w:sz w:val="23"/>
        </w:rPr>
        <w:t>Structural</w:t>
      </w:r>
      <w:r>
        <w:rPr>
          <w:spacing w:val="-5"/>
          <w:sz w:val="23"/>
        </w:rPr>
        <w:t xml:space="preserve"> </w:t>
      </w:r>
      <w:r>
        <w:rPr>
          <w:sz w:val="23"/>
        </w:rPr>
        <w:t>and</w:t>
      </w:r>
      <w:r>
        <w:rPr>
          <w:spacing w:val="-3"/>
          <w:sz w:val="23"/>
        </w:rPr>
        <w:t xml:space="preserve"> </w:t>
      </w:r>
      <w:r>
        <w:rPr>
          <w:sz w:val="23"/>
        </w:rPr>
        <w:t>Special</w:t>
      </w:r>
      <w:r>
        <w:rPr>
          <w:spacing w:val="-3"/>
          <w:sz w:val="23"/>
        </w:rPr>
        <w:t xml:space="preserve"> </w:t>
      </w:r>
      <w:r>
        <w:rPr>
          <w:sz w:val="23"/>
        </w:rPr>
        <w:t>Inspections</w:t>
      </w:r>
      <w:r>
        <w:rPr>
          <w:spacing w:val="-4"/>
          <w:sz w:val="23"/>
        </w:rPr>
        <w:t xml:space="preserve"> </w:t>
      </w:r>
      <w:r>
        <w:rPr>
          <w:sz w:val="23"/>
        </w:rPr>
        <w:t>for</w:t>
      </w:r>
      <w:r>
        <w:rPr>
          <w:spacing w:val="-3"/>
          <w:sz w:val="23"/>
        </w:rPr>
        <w:t xml:space="preserve"> </w:t>
      </w:r>
      <w:r>
        <w:rPr>
          <w:sz w:val="23"/>
        </w:rPr>
        <w:t>Capital</w:t>
      </w:r>
      <w:r>
        <w:rPr>
          <w:spacing w:val="-32"/>
          <w:sz w:val="23"/>
        </w:rPr>
        <w:t xml:space="preserve"> </w:t>
      </w:r>
      <w:r>
        <w:rPr>
          <w:sz w:val="23"/>
        </w:rPr>
        <w:t>Projects.</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3"/>
          <w:numId w:val="78"/>
        </w:numPr>
        <w:tabs>
          <w:tab w:val="left" w:pos="1678"/>
        </w:tabs>
        <w:spacing w:before="90"/>
        <w:ind w:right="110" w:firstLine="0"/>
        <w:jc w:val="both"/>
        <w:rPr>
          <w:sz w:val="23"/>
        </w:rPr>
      </w:pPr>
      <w:r>
        <w:rPr>
          <w:sz w:val="23"/>
        </w:rPr>
        <w:t>The A/E, as part of its Basic Service of preparing Construction Documents, shall include in the Project Specification the requirements for the materials, for the Submittals, and for the tests and inspections to be performed including but not limited to inspections listed on the</w:t>
      </w:r>
      <w:r>
        <w:rPr>
          <w:spacing w:val="-13"/>
          <w:sz w:val="23"/>
        </w:rPr>
        <w:t xml:space="preserve"> </w:t>
      </w:r>
      <w:hyperlink r:id="rId537">
        <w:r>
          <w:rPr>
            <w:color w:val="0000FF"/>
            <w:sz w:val="23"/>
            <w:u w:val="single" w:color="0000FF"/>
          </w:rPr>
          <w:t>HECO-6b</w:t>
        </w:r>
      </w:hyperlink>
      <w:r>
        <w:rPr>
          <w:sz w:val="23"/>
        </w:rPr>
        <w:t>.</w:t>
      </w:r>
      <w:r>
        <w:rPr>
          <w:spacing w:val="-14"/>
          <w:sz w:val="23"/>
        </w:rPr>
        <w:t xml:space="preserve"> </w:t>
      </w:r>
      <w:r>
        <w:rPr>
          <w:sz w:val="23"/>
        </w:rPr>
        <w:t>Identify</w:t>
      </w:r>
      <w:r>
        <w:rPr>
          <w:spacing w:val="-18"/>
          <w:sz w:val="23"/>
        </w:rPr>
        <w:t xml:space="preserve"> </w:t>
      </w:r>
      <w:r>
        <w:rPr>
          <w:sz w:val="23"/>
        </w:rPr>
        <w:t>those</w:t>
      </w:r>
      <w:r>
        <w:rPr>
          <w:spacing w:val="-13"/>
          <w:sz w:val="23"/>
        </w:rPr>
        <w:t xml:space="preserve"> </w:t>
      </w:r>
      <w:r>
        <w:rPr>
          <w:sz w:val="23"/>
        </w:rPr>
        <w:t>tests</w:t>
      </w:r>
      <w:r>
        <w:rPr>
          <w:spacing w:val="-15"/>
          <w:sz w:val="23"/>
        </w:rPr>
        <w:t xml:space="preserve"> </w:t>
      </w:r>
      <w:r>
        <w:rPr>
          <w:sz w:val="23"/>
        </w:rPr>
        <w:t>and</w:t>
      </w:r>
      <w:r>
        <w:rPr>
          <w:spacing w:val="-17"/>
          <w:sz w:val="23"/>
        </w:rPr>
        <w:t xml:space="preserve"> </w:t>
      </w:r>
      <w:r>
        <w:rPr>
          <w:sz w:val="23"/>
        </w:rPr>
        <w:t>inspections</w:t>
      </w:r>
      <w:r>
        <w:rPr>
          <w:spacing w:val="-15"/>
          <w:sz w:val="23"/>
        </w:rPr>
        <w:t xml:space="preserve"> </w:t>
      </w:r>
      <w:r>
        <w:rPr>
          <w:sz w:val="23"/>
        </w:rPr>
        <w:t>to</w:t>
      </w:r>
      <w:r>
        <w:rPr>
          <w:spacing w:val="-17"/>
          <w:sz w:val="23"/>
        </w:rPr>
        <w:t xml:space="preserve"> </w:t>
      </w:r>
      <w:r>
        <w:rPr>
          <w:sz w:val="23"/>
        </w:rPr>
        <w:t>be</w:t>
      </w:r>
      <w:r>
        <w:rPr>
          <w:spacing w:val="-13"/>
          <w:sz w:val="23"/>
        </w:rPr>
        <w:t xml:space="preserve"> </w:t>
      </w:r>
      <w:r>
        <w:rPr>
          <w:sz w:val="23"/>
        </w:rPr>
        <w:t>performed</w:t>
      </w:r>
      <w:r>
        <w:rPr>
          <w:spacing w:val="-17"/>
          <w:sz w:val="23"/>
        </w:rPr>
        <w:t xml:space="preserve"> </w:t>
      </w:r>
      <w:r>
        <w:rPr>
          <w:sz w:val="23"/>
        </w:rPr>
        <w:t>by</w:t>
      </w:r>
      <w:r>
        <w:rPr>
          <w:spacing w:val="-18"/>
          <w:sz w:val="23"/>
        </w:rPr>
        <w:t xml:space="preserve"> </w:t>
      </w:r>
      <w:r>
        <w:rPr>
          <w:sz w:val="23"/>
        </w:rPr>
        <w:t>the</w:t>
      </w:r>
      <w:r>
        <w:rPr>
          <w:spacing w:val="-13"/>
          <w:sz w:val="23"/>
        </w:rPr>
        <w:t xml:space="preserve"> </w:t>
      </w:r>
      <w:r>
        <w:rPr>
          <w:sz w:val="23"/>
        </w:rPr>
        <w:t>Owner’s</w:t>
      </w:r>
      <w:r>
        <w:rPr>
          <w:spacing w:val="-15"/>
          <w:sz w:val="23"/>
        </w:rPr>
        <w:t xml:space="preserve"> </w:t>
      </w:r>
      <w:r>
        <w:rPr>
          <w:sz w:val="23"/>
        </w:rPr>
        <w:t>University’s Independent Testing Service and require all other tests to be performed and paid for by the Contractor.</w:t>
      </w:r>
      <w:r>
        <w:rPr>
          <w:spacing w:val="-7"/>
          <w:sz w:val="23"/>
        </w:rPr>
        <w:t xml:space="preserve"> </w:t>
      </w:r>
      <w:r>
        <w:rPr>
          <w:sz w:val="23"/>
        </w:rPr>
        <w:t>The</w:t>
      </w:r>
      <w:r>
        <w:rPr>
          <w:spacing w:val="-4"/>
          <w:sz w:val="23"/>
        </w:rPr>
        <w:t xml:space="preserve"> </w:t>
      </w:r>
      <w:r>
        <w:rPr>
          <w:sz w:val="23"/>
        </w:rPr>
        <w:t>A/E</w:t>
      </w:r>
      <w:r>
        <w:rPr>
          <w:spacing w:val="-6"/>
          <w:sz w:val="23"/>
        </w:rPr>
        <w:t xml:space="preserve"> </w:t>
      </w:r>
      <w:r>
        <w:rPr>
          <w:sz w:val="23"/>
        </w:rPr>
        <w:t>shall</w:t>
      </w:r>
      <w:r>
        <w:rPr>
          <w:spacing w:val="-6"/>
          <w:sz w:val="23"/>
        </w:rPr>
        <w:t xml:space="preserve"> </w:t>
      </w:r>
      <w:r>
        <w:rPr>
          <w:sz w:val="23"/>
        </w:rPr>
        <w:t>include</w:t>
      </w:r>
      <w:r>
        <w:rPr>
          <w:spacing w:val="-6"/>
          <w:sz w:val="23"/>
        </w:rPr>
        <w:t xml:space="preserve"> </w:t>
      </w:r>
      <w:r>
        <w:rPr>
          <w:sz w:val="23"/>
        </w:rPr>
        <w:t>a</w:t>
      </w:r>
      <w:r>
        <w:rPr>
          <w:spacing w:val="-4"/>
          <w:sz w:val="23"/>
        </w:rPr>
        <w:t xml:space="preserve"> </w:t>
      </w:r>
      <w:r>
        <w:rPr>
          <w:sz w:val="23"/>
        </w:rPr>
        <w:t>summary</w:t>
      </w:r>
      <w:r>
        <w:rPr>
          <w:spacing w:val="-9"/>
          <w:sz w:val="23"/>
        </w:rPr>
        <w:t xml:space="preserve"> </w:t>
      </w:r>
      <w:r>
        <w:rPr>
          <w:sz w:val="23"/>
        </w:rPr>
        <w:t>of</w:t>
      </w:r>
      <w:r>
        <w:rPr>
          <w:spacing w:val="-7"/>
          <w:sz w:val="23"/>
        </w:rPr>
        <w:t xml:space="preserve"> </w:t>
      </w:r>
      <w:r>
        <w:rPr>
          <w:sz w:val="23"/>
        </w:rPr>
        <w:t>required</w:t>
      </w:r>
      <w:r>
        <w:rPr>
          <w:spacing w:val="-5"/>
          <w:sz w:val="23"/>
        </w:rPr>
        <w:t xml:space="preserve"> </w:t>
      </w:r>
      <w:r>
        <w:rPr>
          <w:sz w:val="23"/>
        </w:rPr>
        <w:t>Structural</w:t>
      </w:r>
      <w:r>
        <w:rPr>
          <w:spacing w:val="-6"/>
          <w:sz w:val="23"/>
        </w:rPr>
        <w:t xml:space="preserve"> </w:t>
      </w:r>
      <w:r>
        <w:rPr>
          <w:sz w:val="23"/>
        </w:rPr>
        <w:t>and</w:t>
      </w:r>
      <w:r>
        <w:rPr>
          <w:spacing w:val="-7"/>
          <w:sz w:val="23"/>
        </w:rPr>
        <w:t xml:space="preserve"> </w:t>
      </w:r>
      <w:r>
        <w:rPr>
          <w:sz w:val="23"/>
        </w:rPr>
        <w:t>Special</w:t>
      </w:r>
      <w:r>
        <w:rPr>
          <w:spacing w:val="-6"/>
          <w:sz w:val="23"/>
        </w:rPr>
        <w:t xml:space="preserve"> </w:t>
      </w:r>
      <w:r>
        <w:rPr>
          <w:sz w:val="23"/>
        </w:rPr>
        <w:t>Inspections</w:t>
      </w:r>
      <w:r>
        <w:rPr>
          <w:spacing w:val="-8"/>
          <w:sz w:val="23"/>
        </w:rPr>
        <w:t xml:space="preserve"> </w:t>
      </w:r>
      <w:r>
        <w:rPr>
          <w:sz w:val="23"/>
        </w:rPr>
        <w:t xml:space="preserve">in </w:t>
      </w:r>
      <w:hyperlink r:id="rId538">
        <w:r>
          <w:rPr>
            <w:color w:val="0000FF"/>
            <w:sz w:val="23"/>
            <w:u w:val="single" w:color="0000FF"/>
          </w:rPr>
          <w:t xml:space="preserve">Division 1 </w:t>
        </w:r>
      </w:hyperlink>
      <w:r>
        <w:rPr>
          <w:sz w:val="23"/>
        </w:rPr>
        <w:t xml:space="preserve">of the Specifications, using the </w:t>
      </w:r>
      <w:hyperlink r:id="rId539">
        <w:r>
          <w:rPr>
            <w:color w:val="0000FF"/>
            <w:sz w:val="23"/>
            <w:u w:val="single" w:color="0000FF"/>
          </w:rPr>
          <w:t>HECO-6b</w:t>
        </w:r>
        <w:r>
          <w:rPr>
            <w:sz w:val="23"/>
          </w:rPr>
          <w:t>.</w:t>
        </w:r>
      </w:hyperlink>
      <w:r>
        <w:rPr>
          <w:sz w:val="23"/>
        </w:rPr>
        <w:t xml:space="preserve"> See </w:t>
      </w:r>
      <w:hyperlink w:anchor="_bookmark401" w:history="1">
        <w:r>
          <w:rPr>
            <w:color w:val="0000FF"/>
            <w:sz w:val="23"/>
            <w:u w:val="single" w:color="0000FF"/>
          </w:rPr>
          <w:t xml:space="preserve">Appendix K </w:t>
        </w:r>
      </w:hyperlink>
      <w:r>
        <w:rPr>
          <w:sz w:val="23"/>
        </w:rPr>
        <w:t>for the Concept of the Process.</w:t>
      </w:r>
    </w:p>
    <w:p w:rsidR="00BD63E6" w:rsidRDefault="00BD63E6">
      <w:pPr>
        <w:pStyle w:val="BodyText"/>
      </w:pPr>
    </w:p>
    <w:p w:rsidR="00BD63E6" w:rsidRDefault="00D94B7A" w:rsidP="0013587C">
      <w:pPr>
        <w:pStyle w:val="ListParagraph"/>
        <w:numPr>
          <w:ilvl w:val="3"/>
          <w:numId w:val="78"/>
        </w:numPr>
        <w:tabs>
          <w:tab w:val="left" w:pos="1657"/>
        </w:tabs>
        <w:ind w:right="112" w:firstLine="0"/>
        <w:jc w:val="both"/>
        <w:rPr>
          <w:sz w:val="23"/>
        </w:rPr>
      </w:pPr>
      <w:r>
        <w:rPr>
          <w:sz w:val="23"/>
        </w:rPr>
        <w:t>The A/E, as part of its construction period Basic Services, shall review and approve the Shop Drawings, material Submittals and other data required to assure compliance</w:t>
      </w:r>
      <w:r>
        <w:rPr>
          <w:spacing w:val="-35"/>
          <w:sz w:val="23"/>
        </w:rPr>
        <w:t xml:space="preserve"> </w:t>
      </w:r>
      <w:r>
        <w:rPr>
          <w:sz w:val="23"/>
        </w:rPr>
        <w:t>with the requirements of the Final Construction</w:t>
      </w:r>
      <w:r>
        <w:rPr>
          <w:spacing w:val="-33"/>
          <w:sz w:val="23"/>
        </w:rPr>
        <w:t xml:space="preserve"> </w:t>
      </w:r>
      <w:r>
        <w:rPr>
          <w:sz w:val="23"/>
        </w:rPr>
        <w:t>Documents.</w:t>
      </w:r>
    </w:p>
    <w:p w:rsidR="00BD63E6" w:rsidRDefault="00BD63E6">
      <w:pPr>
        <w:pStyle w:val="BodyText"/>
        <w:spacing w:before="9"/>
        <w:rPr>
          <w:sz w:val="22"/>
        </w:rPr>
      </w:pPr>
    </w:p>
    <w:p w:rsidR="00BD63E6" w:rsidRDefault="00D94B7A" w:rsidP="0013587C">
      <w:pPr>
        <w:pStyle w:val="ListParagraph"/>
        <w:numPr>
          <w:ilvl w:val="3"/>
          <w:numId w:val="78"/>
        </w:numPr>
        <w:tabs>
          <w:tab w:val="left" w:pos="1647"/>
        </w:tabs>
        <w:ind w:right="110" w:firstLine="0"/>
        <w:jc w:val="both"/>
        <w:rPr>
          <w:sz w:val="23"/>
        </w:rPr>
      </w:pPr>
      <w:r>
        <w:rPr>
          <w:sz w:val="23"/>
        </w:rPr>
        <w:t>Each Project shall have an on-site Project Inspector/Clerk of the Works who shall, as part of his responsibilities, check all materials delivered to the site for conformance with the approved Submittals. The Inspector shall also check the installation for proper materials, methods, clearances, etc., as described in the Plans and Specifications and in the approved Submittals.</w:t>
      </w:r>
    </w:p>
    <w:p w:rsidR="00BD63E6" w:rsidRDefault="00BD63E6">
      <w:pPr>
        <w:pStyle w:val="BodyText"/>
        <w:spacing w:before="9"/>
        <w:rPr>
          <w:sz w:val="22"/>
        </w:rPr>
      </w:pPr>
    </w:p>
    <w:p w:rsidR="00BD63E6" w:rsidRDefault="00D94B7A" w:rsidP="0013587C">
      <w:pPr>
        <w:pStyle w:val="ListParagraph"/>
        <w:numPr>
          <w:ilvl w:val="3"/>
          <w:numId w:val="78"/>
        </w:numPr>
        <w:tabs>
          <w:tab w:val="left" w:pos="1681"/>
        </w:tabs>
        <w:spacing w:before="1"/>
        <w:ind w:right="111" w:firstLine="0"/>
        <w:jc w:val="both"/>
        <w:rPr>
          <w:sz w:val="23"/>
        </w:rPr>
      </w:pPr>
      <w:r>
        <w:rPr>
          <w:sz w:val="23"/>
        </w:rPr>
        <w:t>The</w:t>
      </w:r>
      <w:r>
        <w:rPr>
          <w:spacing w:val="-10"/>
          <w:sz w:val="23"/>
        </w:rPr>
        <w:t xml:space="preserve"> </w:t>
      </w:r>
      <w:r>
        <w:rPr>
          <w:sz w:val="23"/>
        </w:rPr>
        <w:t>University’s</w:t>
      </w:r>
      <w:r>
        <w:rPr>
          <w:spacing w:val="-7"/>
          <w:sz w:val="23"/>
        </w:rPr>
        <w:t xml:space="preserve"> </w:t>
      </w:r>
      <w:r>
        <w:rPr>
          <w:sz w:val="23"/>
        </w:rPr>
        <w:t>Independent</w:t>
      </w:r>
      <w:r>
        <w:rPr>
          <w:spacing w:val="-10"/>
          <w:sz w:val="23"/>
        </w:rPr>
        <w:t xml:space="preserve"> </w:t>
      </w:r>
      <w:r>
        <w:rPr>
          <w:sz w:val="23"/>
        </w:rPr>
        <w:t>Test</w:t>
      </w:r>
      <w:r>
        <w:rPr>
          <w:spacing w:val="-10"/>
          <w:sz w:val="23"/>
        </w:rPr>
        <w:t xml:space="preserve"> </w:t>
      </w:r>
      <w:r>
        <w:rPr>
          <w:sz w:val="23"/>
        </w:rPr>
        <w:t>Lab</w:t>
      </w:r>
      <w:r>
        <w:rPr>
          <w:spacing w:val="-8"/>
          <w:sz w:val="23"/>
        </w:rPr>
        <w:t xml:space="preserve"> </w:t>
      </w:r>
      <w:r>
        <w:rPr>
          <w:sz w:val="23"/>
        </w:rPr>
        <w:t>shall</w:t>
      </w:r>
      <w:r>
        <w:rPr>
          <w:spacing w:val="-10"/>
          <w:sz w:val="23"/>
        </w:rPr>
        <w:t xml:space="preserve"> </w:t>
      </w:r>
      <w:r>
        <w:rPr>
          <w:sz w:val="23"/>
        </w:rPr>
        <w:t>inspect</w:t>
      </w:r>
      <w:r>
        <w:rPr>
          <w:spacing w:val="-10"/>
          <w:sz w:val="23"/>
        </w:rPr>
        <w:t xml:space="preserve"> </w:t>
      </w:r>
      <w:r>
        <w:rPr>
          <w:sz w:val="23"/>
        </w:rPr>
        <w:t>foundations,</w:t>
      </w:r>
      <w:r>
        <w:rPr>
          <w:spacing w:val="-8"/>
          <w:sz w:val="23"/>
        </w:rPr>
        <w:t xml:space="preserve"> </w:t>
      </w:r>
      <w:r>
        <w:rPr>
          <w:sz w:val="23"/>
        </w:rPr>
        <w:t>log</w:t>
      </w:r>
      <w:r>
        <w:rPr>
          <w:spacing w:val="-11"/>
          <w:sz w:val="23"/>
        </w:rPr>
        <w:t xml:space="preserve"> </w:t>
      </w:r>
      <w:r>
        <w:rPr>
          <w:sz w:val="23"/>
        </w:rPr>
        <w:t>and</w:t>
      </w:r>
      <w:r>
        <w:rPr>
          <w:spacing w:val="-8"/>
          <w:sz w:val="23"/>
        </w:rPr>
        <w:t xml:space="preserve"> </w:t>
      </w:r>
      <w:r>
        <w:rPr>
          <w:sz w:val="23"/>
        </w:rPr>
        <w:t>inspect</w:t>
      </w:r>
      <w:r>
        <w:rPr>
          <w:spacing w:val="-7"/>
          <w:sz w:val="23"/>
        </w:rPr>
        <w:t xml:space="preserve"> </w:t>
      </w:r>
      <w:r>
        <w:rPr>
          <w:sz w:val="23"/>
        </w:rPr>
        <w:t>pile and caisson installations, inspect and test concrete, and inspect and test bolted and welded connections as required by the</w:t>
      </w:r>
      <w:r>
        <w:rPr>
          <w:spacing w:val="-40"/>
          <w:sz w:val="23"/>
        </w:rPr>
        <w:t xml:space="preserve"> </w:t>
      </w:r>
      <w:r>
        <w:rPr>
          <w:sz w:val="23"/>
        </w:rPr>
        <w:t>Specifications.</w:t>
      </w:r>
    </w:p>
    <w:p w:rsidR="00BD63E6" w:rsidRDefault="00BD63E6">
      <w:pPr>
        <w:pStyle w:val="BodyText"/>
        <w:spacing w:before="10"/>
        <w:rPr>
          <w:sz w:val="22"/>
        </w:rPr>
      </w:pPr>
    </w:p>
    <w:p w:rsidR="00BD63E6" w:rsidRDefault="00D94B7A" w:rsidP="0013587C">
      <w:pPr>
        <w:pStyle w:val="ListParagraph"/>
        <w:numPr>
          <w:ilvl w:val="3"/>
          <w:numId w:val="78"/>
        </w:numPr>
        <w:tabs>
          <w:tab w:val="left" w:pos="1652"/>
        </w:tabs>
        <w:ind w:right="108" w:firstLine="0"/>
        <w:jc w:val="both"/>
        <w:rPr>
          <w:sz w:val="23"/>
        </w:rPr>
      </w:pPr>
      <w:r>
        <w:rPr>
          <w:sz w:val="23"/>
        </w:rPr>
        <w:t>The A/E in accord with their Contract shall visit the site with representatives of each discipline having Work in progress to assure conformance with the design shown in the documents. Where the University has determined to exclude this Service from the A/E Contract, qualified Architects and Engineers of the University shall perform</w:t>
      </w:r>
      <w:r>
        <w:rPr>
          <w:spacing w:val="-10"/>
          <w:sz w:val="23"/>
        </w:rPr>
        <w:t xml:space="preserve"> </w:t>
      </w:r>
      <w:r>
        <w:rPr>
          <w:sz w:val="23"/>
        </w:rPr>
        <w:t>this</w:t>
      </w:r>
      <w:r w:rsidR="00A73D9C">
        <w:rPr>
          <w:sz w:val="23"/>
        </w:rPr>
        <w:t xml:space="preserve"> </w:t>
      </w:r>
      <w:r>
        <w:rPr>
          <w:sz w:val="23"/>
        </w:rPr>
        <w:t>function.</w:t>
      </w:r>
    </w:p>
    <w:p w:rsidR="00BD63E6" w:rsidRDefault="00BD63E6">
      <w:pPr>
        <w:pStyle w:val="BodyText"/>
        <w:spacing w:before="10"/>
        <w:rPr>
          <w:sz w:val="22"/>
        </w:rPr>
      </w:pPr>
    </w:p>
    <w:p w:rsidR="00BD63E6" w:rsidRDefault="00D94B7A" w:rsidP="0013587C">
      <w:pPr>
        <w:pStyle w:val="ListParagraph"/>
        <w:numPr>
          <w:ilvl w:val="3"/>
          <w:numId w:val="78"/>
        </w:numPr>
        <w:tabs>
          <w:tab w:val="left" w:pos="1647"/>
        </w:tabs>
        <w:ind w:right="110" w:firstLine="0"/>
        <w:jc w:val="both"/>
        <w:rPr>
          <w:sz w:val="23"/>
        </w:rPr>
      </w:pPr>
      <w:r>
        <w:rPr>
          <w:sz w:val="23"/>
        </w:rPr>
        <w:t>The A/E’s Structural Engineer, the University’s Project Inspector, and the University PM</w:t>
      </w:r>
      <w:r>
        <w:rPr>
          <w:spacing w:val="-6"/>
          <w:sz w:val="23"/>
        </w:rPr>
        <w:t xml:space="preserve"> </w:t>
      </w:r>
      <w:r>
        <w:rPr>
          <w:sz w:val="23"/>
        </w:rPr>
        <w:t>or</w:t>
      </w:r>
      <w:r>
        <w:rPr>
          <w:spacing w:val="-5"/>
          <w:sz w:val="23"/>
        </w:rPr>
        <w:t xml:space="preserve"> </w:t>
      </w:r>
      <w:r>
        <w:rPr>
          <w:sz w:val="23"/>
        </w:rPr>
        <w:t>responsible</w:t>
      </w:r>
      <w:r>
        <w:rPr>
          <w:spacing w:val="-4"/>
          <w:sz w:val="23"/>
        </w:rPr>
        <w:t xml:space="preserve"> </w:t>
      </w:r>
      <w:r>
        <w:rPr>
          <w:sz w:val="23"/>
        </w:rPr>
        <w:t>person</w:t>
      </w:r>
      <w:r>
        <w:rPr>
          <w:spacing w:val="-5"/>
          <w:sz w:val="23"/>
        </w:rPr>
        <w:t xml:space="preserve"> </w:t>
      </w:r>
      <w:r>
        <w:rPr>
          <w:sz w:val="23"/>
        </w:rPr>
        <w:t>shall</w:t>
      </w:r>
      <w:r>
        <w:rPr>
          <w:spacing w:val="-4"/>
          <w:sz w:val="23"/>
        </w:rPr>
        <w:t xml:space="preserve"> </w:t>
      </w:r>
      <w:r>
        <w:rPr>
          <w:sz w:val="23"/>
        </w:rPr>
        <w:t>complete</w:t>
      </w:r>
      <w:r>
        <w:rPr>
          <w:spacing w:val="-4"/>
          <w:sz w:val="23"/>
        </w:rPr>
        <w:t xml:space="preserve"> </w:t>
      </w:r>
      <w:r>
        <w:rPr>
          <w:sz w:val="23"/>
        </w:rPr>
        <w:t>the</w:t>
      </w:r>
      <w:r>
        <w:rPr>
          <w:spacing w:val="-4"/>
          <w:sz w:val="23"/>
        </w:rPr>
        <w:t xml:space="preserve"> </w:t>
      </w:r>
      <w:r>
        <w:rPr>
          <w:sz w:val="23"/>
        </w:rPr>
        <w:t>Final</w:t>
      </w:r>
      <w:r>
        <w:rPr>
          <w:spacing w:val="-4"/>
          <w:sz w:val="23"/>
        </w:rPr>
        <w:t xml:space="preserve"> </w:t>
      </w:r>
      <w:r>
        <w:rPr>
          <w:sz w:val="23"/>
        </w:rPr>
        <w:t>Report</w:t>
      </w:r>
      <w:r>
        <w:rPr>
          <w:spacing w:val="-4"/>
          <w:sz w:val="23"/>
        </w:rPr>
        <w:t xml:space="preserve"> </w:t>
      </w:r>
      <w:r>
        <w:rPr>
          <w:sz w:val="23"/>
        </w:rPr>
        <w:t>of</w:t>
      </w:r>
      <w:r>
        <w:rPr>
          <w:spacing w:val="-7"/>
          <w:sz w:val="23"/>
        </w:rPr>
        <w:t xml:space="preserve"> </w:t>
      </w:r>
      <w:r>
        <w:rPr>
          <w:sz w:val="23"/>
        </w:rPr>
        <w:t>Structural</w:t>
      </w:r>
      <w:r>
        <w:rPr>
          <w:spacing w:val="-4"/>
          <w:sz w:val="23"/>
        </w:rPr>
        <w:t xml:space="preserve"> </w:t>
      </w:r>
      <w:r>
        <w:rPr>
          <w:sz w:val="23"/>
        </w:rPr>
        <w:t>&amp;</w:t>
      </w:r>
      <w:r>
        <w:rPr>
          <w:spacing w:val="-6"/>
          <w:sz w:val="23"/>
        </w:rPr>
        <w:t xml:space="preserve"> </w:t>
      </w:r>
      <w:r>
        <w:rPr>
          <w:sz w:val="23"/>
        </w:rPr>
        <w:t>Inspections,</w:t>
      </w:r>
      <w:r>
        <w:rPr>
          <w:spacing w:val="-5"/>
          <w:sz w:val="23"/>
        </w:rPr>
        <w:t xml:space="preserve"> </w:t>
      </w:r>
      <w:hyperlink r:id="rId540">
        <w:r>
          <w:rPr>
            <w:color w:val="0000FF"/>
            <w:sz w:val="23"/>
            <w:u w:val="single" w:color="0000FF"/>
          </w:rPr>
          <w:t xml:space="preserve">HECO- </w:t>
        </w:r>
      </w:hyperlink>
      <w:hyperlink r:id="rId541">
        <w:r>
          <w:rPr>
            <w:color w:val="0000FF"/>
            <w:sz w:val="23"/>
            <w:u w:val="single" w:color="0000FF"/>
          </w:rPr>
          <w:t>13.1b</w:t>
        </w:r>
        <w:r>
          <w:rPr>
            <w:sz w:val="23"/>
          </w:rPr>
          <w:t>,</w:t>
        </w:r>
      </w:hyperlink>
      <w:r>
        <w:rPr>
          <w:sz w:val="23"/>
        </w:rPr>
        <w:t xml:space="preserve"> and submit to the University Building Official as soon as completed but prior to the Substantial Completion inspection for the</w:t>
      </w:r>
      <w:r>
        <w:rPr>
          <w:spacing w:val="-31"/>
          <w:sz w:val="23"/>
        </w:rPr>
        <w:t xml:space="preserve"> </w:t>
      </w:r>
      <w:r>
        <w:rPr>
          <w:sz w:val="23"/>
        </w:rPr>
        <w:t>Project.</w:t>
      </w:r>
    </w:p>
    <w:p w:rsidR="00BD63E6" w:rsidRDefault="00BD63E6">
      <w:pPr>
        <w:pStyle w:val="BodyText"/>
        <w:spacing w:before="10"/>
        <w:rPr>
          <w:sz w:val="22"/>
        </w:rPr>
      </w:pPr>
    </w:p>
    <w:p w:rsidR="00BD63E6" w:rsidRDefault="003E433B" w:rsidP="0013587C">
      <w:pPr>
        <w:pStyle w:val="ListParagraph"/>
        <w:numPr>
          <w:ilvl w:val="2"/>
          <w:numId w:val="78"/>
        </w:numPr>
        <w:tabs>
          <w:tab w:val="left" w:pos="776"/>
        </w:tabs>
        <w:ind w:right="109" w:firstLine="0"/>
        <w:jc w:val="both"/>
        <w:rPr>
          <w:sz w:val="23"/>
        </w:rPr>
      </w:pPr>
      <w:hyperlink w:anchor="_bookmark401" w:history="1">
        <w:r w:rsidR="00D94B7A">
          <w:rPr>
            <w:b/>
            <w:color w:val="0000FF"/>
            <w:sz w:val="23"/>
            <w:u w:val="thick" w:color="0000FF"/>
          </w:rPr>
          <w:t>Appendix K</w:t>
        </w:r>
        <w:r w:rsidR="00D94B7A">
          <w:rPr>
            <w:b/>
            <w:sz w:val="23"/>
          </w:rPr>
          <w:t>,</w:t>
        </w:r>
      </w:hyperlink>
      <w:r w:rsidR="00D94B7A">
        <w:rPr>
          <w:b/>
          <w:sz w:val="23"/>
        </w:rPr>
        <w:t xml:space="preserve"> Structural and Special Inspections</w:t>
      </w:r>
      <w:r w:rsidR="00D94B7A">
        <w:rPr>
          <w:sz w:val="23"/>
        </w:rPr>
        <w:t>, contains the list of Structural &amp; Special Inspections required for University -owned Buildings. The A/E shall edit the applicable list as necessary</w:t>
      </w:r>
      <w:r w:rsidR="00D94B7A">
        <w:rPr>
          <w:spacing w:val="-7"/>
          <w:sz w:val="23"/>
        </w:rPr>
        <w:t xml:space="preserve"> </w:t>
      </w:r>
      <w:r w:rsidR="00D94B7A">
        <w:rPr>
          <w:sz w:val="23"/>
        </w:rPr>
        <w:t>to</w:t>
      </w:r>
      <w:r w:rsidR="00D94B7A">
        <w:rPr>
          <w:spacing w:val="-2"/>
          <w:sz w:val="23"/>
        </w:rPr>
        <w:t xml:space="preserve"> </w:t>
      </w:r>
      <w:r w:rsidR="00D94B7A">
        <w:rPr>
          <w:sz w:val="23"/>
        </w:rPr>
        <w:t>indicate</w:t>
      </w:r>
      <w:r w:rsidR="00D94B7A">
        <w:rPr>
          <w:spacing w:val="-1"/>
          <w:sz w:val="23"/>
        </w:rPr>
        <w:t xml:space="preserve"> </w:t>
      </w:r>
      <w:r w:rsidR="00D94B7A">
        <w:rPr>
          <w:sz w:val="23"/>
        </w:rPr>
        <w:t>those</w:t>
      </w:r>
      <w:r w:rsidR="00D94B7A">
        <w:rPr>
          <w:spacing w:val="-1"/>
          <w:sz w:val="23"/>
        </w:rPr>
        <w:t xml:space="preserve"> </w:t>
      </w:r>
      <w:r w:rsidR="00D94B7A">
        <w:rPr>
          <w:sz w:val="23"/>
        </w:rPr>
        <w:t>materials</w:t>
      </w:r>
      <w:r w:rsidR="00D94B7A">
        <w:rPr>
          <w:spacing w:val="-3"/>
          <w:sz w:val="23"/>
        </w:rPr>
        <w:t xml:space="preserve"> </w:t>
      </w:r>
      <w:r w:rsidR="00D94B7A">
        <w:rPr>
          <w:sz w:val="23"/>
        </w:rPr>
        <w:t>and</w:t>
      </w:r>
      <w:r w:rsidR="00D94B7A">
        <w:rPr>
          <w:spacing w:val="-2"/>
          <w:sz w:val="23"/>
        </w:rPr>
        <w:t xml:space="preserve"> </w:t>
      </w:r>
      <w:r w:rsidR="00D94B7A">
        <w:rPr>
          <w:sz w:val="23"/>
        </w:rPr>
        <w:t>inspections</w:t>
      </w:r>
      <w:r w:rsidR="00D94B7A">
        <w:rPr>
          <w:spacing w:val="-3"/>
          <w:sz w:val="23"/>
        </w:rPr>
        <w:t xml:space="preserve"> </w:t>
      </w:r>
      <w:r w:rsidR="00D94B7A">
        <w:rPr>
          <w:sz w:val="23"/>
        </w:rPr>
        <w:t>that</w:t>
      </w:r>
      <w:r w:rsidR="00D94B7A">
        <w:rPr>
          <w:spacing w:val="-4"/>
          <w:sz w:val="23"/>
        </w:rPr>
        <w:t xml:space="preserve"> </w:t>
      </w:r>
      <w:r w:rsidR="00D94B7A">
        <w:rPr>
          <w:sz w:val="23"/>
        </w:rPr>
        <w:t>are</w:t>
      </w:r>
      <w:r w:rsidR="00D94B7A">
        <w:rPr>
          <w:spacing w:val="-4"/>
          <w:sz w:val="23"/>
        </w:rPr>
        <w:t xml:space="preserve"> </w:t>
      </w:r>
      <w:r w:rsidR="00D94B7A">
        <w:rPr>
          <w:sz w:val="23"/>
        </w:rPr>
        <w:t>and</w:t>
      </w:r>
      <w:r w:rsidR="00D94B7A">
        <w:rPr>
          <w:spacing w:val="-2"/>
          <w:sz w:val="23"/>
        </w:rPr>
        <w:t xml:space="preserve"> </w:t>
      </w:r>
      <w:r w:rsidR="00D94B7A">
        <w:rPr>
          <w:sz w:val="23"/>
        </w:rPr>
        <w:t>are</w:t>
      </w:r>
      <w:r w:rsidR="00D94B7A">
        <w:rPr>
          <w:spacing w:val="-1"/>
          <w:sz w:val="23"/>
        </w:rPr>
        <w:t xml:space="preserve"> </w:t>
      </w:r>
      <w:r w:rsidR="00D94B7A">
        <w:rPr>
          <w:sz w:val="23"/>
        </w:rPr>
        <w:t>not</w:t>
      </w:r>
      <w:r w:rsidR="00D94B7A">
        <w:rPr>
          <w:spacing w:val="-2"/>
          <w:sz w:val="23"/>
        </w:rPr>
        <w:t xml:space="preserve"> </w:t>
      </w:r>
      <w:r w:rsidR="00D94B7A">
        <w:rPr>
          <w:sz w:val="23"/>
        </w:rPr>
        <w:t>required</w:t>
      </w:r>
      <w:r w:rsidR="00D94B7A">
        <w:rPr>
          <w:spacing w:val="-2"/>
          <w:sz w:val="23"/>
        </w:rPr>
        <w:t xml:space="preserve"> </w:t>
      </w:r>
      <w:r w:rsidR="00D94B7A">
        <w:rPr>
          <w:sz w:val="23"/>
        </w:rPr>
        <w:t>for</w:t>
      </w:r>
      <w:r w:rsidR="00D94B7A">
        <w:rPr>
          <w:spacing w:val="-2"/>
          <w:sz w:val="23"/>
        </w:rPr>
        <w:t xml:space="preserve"> </w:t>
      </w:r>
      <w:r w:rsidR="00D94B7A">
        <w:rPr>
          <w:sz w:val="23"/>
        </w:rPr>
        <w:t>the</w:t>
      </w:r>
      <w:r w:rsidR="00D94B7A">
        <w:rPr>
          <w:spacing w:val="-34"/>
          <w:sz w:val="23"/>
        </w:rPr>
        <w:t xml:space="preserve"> </w:t>
      </w:r>
      <w:r w:rsidR="00D94B7A">
        <w:rPr>
          <w:sz w:val="23"/>
        </w:rPr>
        <w:t>Project.</w:t>
      </w:r>
    </w:p>
    <w:p w:rsidR="00BD63E6" w:rsidRDefault="00BD63E6">
      <w:pPr>
        <w:pStyle w:val="BodyText"/>
        <w:spacing w:before="10"/>
        <w:rPr>
          <w:sz w:val="22"/>
        </w:rPr>
      </w:pPr>
    </w:p>
    <w:p w:rsidR="00BD63E6" w:rsidRDefault="00D94B7A" w:rsidP="0013587C">
      <w:pPr>
        <w:pStyle w:val="ListParagraph"/>
        <w:numPr>
          <w:ilvl w:val="2"/>
          <w:numId w:val="78"/>
        </w:numPr>
        <w:tabs>
          <w:tab w:val="left" w:pos="821"/>
        </w:tabs>
        <w:ind w:left="820" w:hanging="700"/>
        <w:jc w:val="both"/>
        <w:rPr>
          <w:sz w:val="23"/>
        </w:rPr>
      </w:pPr>
      <w:r>
        <w:rPr>
          <w:sz w:val="23"/>
        </w:rPr>
        <w:t>See</w:t>
      </w:r>
      <w:r>
        <w:rPr>
          <w:spacing w:val="-13"/>
          <w:sz w:val="23"/>
        </w:rPr>
        <w:t xml:space="preserve"> </w:t>
      </w:r>
      <w:hyperlink w:anchor="_bookmark305" w:history="1">
        <w:r>
          <w:rPr>
            <w:color w:val="0000FF"/>
            <w:sz w:val="23"/>
            <w:u w:val="single" w:color="0000FF"/>
          </w:rPr>
          <w:t>Chapter</w:t>
        </w:r>
        <w:r>
          <w:rPr>
            <w:color w:val="0000FF"/>
            <w:spacing w:val="-14"/>
            <w:sz w:val="23"/>
            <w:u w:val="single" w:color="0000FF"/>
          </w:rPr>
          <w:t xml:space="preserve"> </w:t>
        </w:r>
        <w:r>
          <w:rPr>
            <w:color w:val="0000FF"/>
            <w:sz w:val="23"/>
            <w:u w:val="single" w:color="0000FF"/>
          </w:rPr>
          <w:t>10</w:t>
        </w:r>
        <w:r>
          <w:rPr>
            <w:color w:val="0000FF"/>
            <w:spacing w:val="-14"/>
            <w:sz w:val="23"/>
            <w:u w:val="single" w:color="0000FF"/>
          </w:rPr>
          <w:t xml:space="preserve"> </w:t>
        </w:r>
      </w:hyperlink>
      <w:r>
        <w:rPr>
          <w:sz w:val="23"/>
        </w:rPr>
        <w:t>and</w:t>
      </w:r>
      <w:r>
        <w:rPr>
          <w:spacing w:val="-14"/>
          <w:sz w:val="23"/>
        </w:rPr>
        <w:t xml:space="preserve"> </w:t>
      </w:r>
      <w:r>
        <w:rPr>
          <w:color w:val="0000FF"/>
          <w:sz w:val="23"/>
          <w:u w:val="single" w:color="0000FF"/>
        </w:rPr>
        <w:t>Appendix</w:t>
      </w:r>
      <w:r>
        <w:rPr>
          <w:color w:val="0000FF"/>
          <w:spacing w:val="-14"/>
          <w:sz w:val="23"/>
          <w:u w:val="single" w:color="0000FF"/>
        </w:rPr>
        <w:t xml:space="preserve"> </w:t>
      </w:r>
      <w:r>
        <w:rPr>
          <w:color w:val="0000FF"/>
          <w:sz w:val="23"/>
          <w:u w:val="single" w:color="0000FF"/>
        </w:rPr>
        <w:t>L</w:t>
      </w:r>
      <w:r>
        <w:rPr>
          <w:color w:val="0000FF"/>
          <w:spacing w:val="-16"/>
          <w:sz w:val="23"/>
          <w:u w:val="single" w:color="0000FF"/>
        </w:rPr>
        <w:t xml:space="preserve"> </w:t>
      </w:r>
      <w:r>
        <w:rPr>
          <w:sz w:val="23"/>
        </w:rPr>
        <w:t>for</w:t>
      </w:r>
      <w:r>
        <w:rPr>
          <w:spacing w:val="-14"/>
          <w:sz w:val="23"/>
        </w:rPr>
        <w:t xml:space="preserve"> </w:t>
      </w:r>
      <w:r>
        <w:rPr>
          <w:sz w:val="23"/>
        </w:rPr>
        <w:t>additional</w:t>
      </w:r>
      <w:r>
        <w:rPr>
          <w:spacing w:val="-14"/>
          <w:sz w:val="23"/>
        </w:rPr>
        <w:t xml:space="preserve"> </w:t>
      </w:r>
      <w:r>
        <w:rPr>
          <w:sz w:val="23"/>
        </w:rPr>
        <w:t>information</w:t>
      </w:r>
      <w:r>
        <w:rPr>
          <w:spacing w:val="-14"/>
          <w:sz w:val="23"/>
        </w:rPr>
        <w:t xml:space="preserve"> </w:t>
      </w:r>
      <w:r>
        <w:rPr>
          <w:sz w:val="23"/>
        </w:rPr>
        <w:t>on</w:t>
      </w:r>
      <w:r>
        <w:rPr>
          <w:spacing w:val="-14"/>
          <w:sz w:val="23"/>
        </w:rPr>
        <w:t xml:space="preserve"> </w:t>
      </w:r>
      <w:r>
        <w:rPr>
          <w:sz w:val="23"/>
        </w:rPr>
        <w:t>other</w:t>
      </w:r>
      <w:r>
        <w:rPr>
          <w:spacing w:val="-14"/>
          <w:sz w:val="23"/>
        </w:rPr>
        <w:t xml:space="preserve"> </w:t>
      </w:r>
      <w:r>
        <w:rPr>
          <w:sz w:val="23"/>
        </w:rPr>
        <w:t>Project</w:t>
      </w:r>
      <w:r>
        <w:rPr>
          <w:spacing w:val="-14"/>
          <w:sz w:val="23"/>
        </w:rPr>
        <w:t xml:space="preserve"> </w:t>
      </w:r>
      <w:r>
        <w:rPr>
          <w:sz w:val="23"/>
        </w:rPr>
        <w:t>Inspector</w:t>
      </w:r>
      <w:r>
        <w:rPr>
          <w:spacing w:val="-14"/>
          <w:sz w:val="23"/>
        </w:rPr>
        <w:t xml:space="preserve"> </w:t>
      </w:r>
      <w:r>
        <w:rPr>
          <w:sz w:val="23"/>
        </w:rPr>
        <w:t>functions.</w:t>
      </w:r>
    </w:p>
    <w:p w:rsidR="00BD63E6" w:rsidRDefault="00BD63E6">
      <w:pPr>
        <w:pStyle w:val="BodyText"/>
        <w:spacing w:before="10"/>
        <w:rPr>
          <w:sz w:val="20"/>
        </w:rPr>
      </w:pPr>
    </w:p>
    <w:p w:rsidR="00BD63E6" w:rsidRDefault="00D94B7A">
      <w:pPr>
        <w:pStyle w:val="Heading3"/>
      </w:pPr>
      <w:bookmarkStart w:id="441" w:name="SECTION_8.16161___COMMISSIONING"/>
      <w:bookmarkStart w:id="442" w:name="_bookmark291"/>
      <w:bookmarkEnd w:id="441"/>
      <w:bookmarkEnd w:id="442"/>
      <w:r>
        <w:t>SECTION 8.16</w:t>
      </w:r>
      <w:hyperlink w:anchor="_bookmark292" w:history="1">
        <w:r>
          <w:rPr>
            <w:position w:val="11"/>
            <w:sz w:val="16"/>
          </w:rPr>
          <w:t>161</w:t>
        </w:r>
      </w:hyperlink>
      <w:r>
        <w:rPr>
          <w:position w:val="11"/>
          <w:sz w:val="16"/>
        </w:rPr>
        <w:t xml:space="preserve"> </w:t>
      </w:r>
      <w:r>
        <w:t>COMMISSIONING</w:t>
      </w:r>
    </w:p>
    <w:p w:rsidR="00BD63E6" w:rsidRDefault="00D94B7A">
      <w:pPr>
        <w:pStyle w:val="BodyText"/>
        <w:spacing w:before="172"/>
        <w:ind w:left="120"/>
        <w:jc w:val="both"/>
      </w:pPr>
      <w:r>
        <w:t>Independent commissioning is required on projects with total project costs greater than $5M.</w:t>
      </w:r>
    </w:p>
    <w:p w:rsidR="00BD63E6" w:rsidRDefault="00BD63E6">
      <w:pPr>
        <w:pStyle w:val="BodyText"/>
        <w:rPr>
          <w:sz w:val="20"/>
        </w:rPr>
      </w:pPr>
    </w:p>
    <w:p w:rsidR="00BD63E6" w:rsidRDefault="00DE5247">
      <w:pPr>
        <w:pStyle w:val="BodyText"/>
        <w:spacing w:before="10"/>
        <w:rPr>
          <w:sz w:val="12"/>
        </w:rPr>
      </w:pPr>
      <w:r>
        <w:rPr>
          <w:noProof/>
        </w:rPr>
        <mc:AlternateContent>
          <mc:Choice Requires="wps">
            <w:drawing>
              <wp:anchor distT="0" distB="0" distL="0" distR="0" simplePos="0" relativeHeight="3328" behindDoc="0" locked="0" layoutInCell="1" allowOverlap="1">
                <wp:simplePos x="0" y="0"/>
                <wp:positionH relativeFrom="page">
                  <wp:posOffset>914400</wp:posOffset>
                </wp:positionH>
                <wp:positionV relativeFrom="paragraph">
                  <wp:posOffset>123190</wp:posOffset>
                </wp:positionV>
                <wp:extent cx="1828800" cy="0"/>
                <wp:effectExtent l="9525" t="9525" r="9525" b="9525"/>
                <wp:wrapTopAndBottom/>
                <wp:docPr id="26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5E526" id="Line 142" o:spid="_x0000_s1026" style="position:absolute;z-index: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7pt" to="3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btIAIAAEU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" strokeweight=".6pt">
                <w10:wrap type="topAndBottom" anchorx="page"/>
              </v:line>
            </w:pict>
          </mc:Fallback>
        </mc:AlternateContent>
      </w:r>
    </w:p>
    <w:p w:rsidR="00BD63E6" w:rsidRDefault="00D94B7A">
      <w:pPr>
        <w:spacing w:before="12"/>
        <w:ind w:left="119" w:right="352"/>
        <w:rPr>
          <w:sz w:val="20"/>
        </w:rPr>
      </w:pPr>
      <w:bookmarkStart w:id="443" w:name="_bookmark292"/>
      <w:bookmarkEnd w:id="443"/>
      <w:r>
        <w:rPr>
          <w:position w:val="9"/>
          <w:sz w:val="13"/>
        </w:rPr>
        <w:t xml:space="preserve">161 </w:t>
      </w:r>
      <w:r>
        <w:rPr>
          <w:sz w:val="20"/>
        </w:rPr>
        <w:t>History: April 29, 2009, added the last “see” line; July 21, 2008, in the first sentence, added “independent” and substituted “Projects with total Project costs greater than $5M” for “Capital Projects costing greater than $5M.”</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20" w:right="106"/>
        <w:jc w:val="both"/>
      </w:pPr>
      <w:r>
        <w:t>Commissioning for MEP systems, begins with the development of the project criteria, continues through the design of the systems including preparation of the plans and specifications describing the systems</w:t>
      </w:r>
      <w:r>
        <w:rPr>
          <w:spacing w:val="-9"/>
        </w:rPr>
        <w:t xml:space="preserve"> </w:t>
      </w:r>
      <w:r>
        <w:t>components</w:t>
      </w:r>
      <w:r>
        <w:rPr>
          <w:spacing w:val="-9"/>
        </w:rPr>
        <w:t xml:space="preserve"> </w:t>
      </w:r>
      <w:r>
        <w:t>and</w:t>
      </w:r>
      <w:r>
        <w:rPr>
          <w:spacing w:val="-11"/>
        </w:rPr>
        <w:t xml:space="preserve"> </w:t>
      </w:r>
      <w:r>
        <w:t>requirements,</w:t>
      </w:r>
      <w:r>
        <w:rPr>
          <w:spacing w:val="-8"/>
        </w:rPr>
        <w:t xml:space="preserve"> </w:t>
      </w:r>
      <w:r>
        <w:t>continues</w:t>
      </w:r>
      <w:r>
        <w:rPr>
          <w:spacing w:val="-9"/>
        </w:rPr>
        <w:t xml:space="preserve"> </w:t>
      </w:r>
      <w:r>
        <w:t>through</w:t>
      </w:r>
      <w:r>
        <w:rPr>
          <w:spacing w:val="-8"/>
        </w:rPr>
        <w:t xml:space="preserve"> </w:t>
      </w:r>
      <w:r>
        <w:t>the</w:t>
      </w:r>
      <w:r>
        <w:rPr>
          <w:spacing w:val="-7"/>
        </w:rPr>
        <w:t xml:space="preserve"> </w:t>
      </w:r>
      <w:r>
        <w:t>review</w:t>
      </w:r>
      <w:r>
        <w:rPr>
          <w:spacing w:val="-9"/>
        </w:rPr>
        <w:t xml:space="preserve"> </w:t>
      </w:r>
      <w:r>
        <w:t>of</w:t>
      </w:r>
      <w:r>
        <w:rPr>
          <w:spacing w:val="-11"/>
        </w:rPr>
        <w:t xml:space="preserve"> </w:t>
      </w:r>
      <w:r>
        <w:t>shop</w:t>
      </w:r>
      <w:r>
        <w:rPr>
          <w:spacing w:val="-8"/>
        </w:rPr>
        <w:t xml:space="preserve"> </w:t>
      </w:r>
      <w:r>
        <w:t>drawings</w:t>
      </w:r>
      <w:r>
        <w:rPr>
          <w:spacing w:val="-9"/>
        </w:rPr>
        <w:t xml:space="preserve"> </w:t>
      </w:r>
      <w:r>
        <w:t>and</w:t>
      </w:r>
      <w:r>
        <w:rPr>
          <w:spacing w:val="-8"/>
        </w:rPr>
        <w:t xml:space="preserve"> </w:t>
      </w:r>
      <w:r>
        <w:t>submittals, continues through the inspection of the installations of the systems and observation of applicable tests and</w:t>
      </w:r>
      <w:r>
        <w:rPr>
          <w:spacing w:val="-17"/>
        </w:rPr>
        <w:t xml:space="preserve"> </w:t>
      </w:r>
      <w:r>
        <w:t>concludes</w:t>
      </w:r>
      <w:r>
        <w:rPr>
          <w:spacing w:val="-18"/>
        </w:rPr>
        <w:t xml:space="preserve"> </w:t>
      </w:r>
      <w:r>
        <w:t>with</w:t>
      </w:r>
      <w:r>
        <w:rPr>
          <w:spacing w:val="-17"/>
        </w:rPr>
        <w:t xml:space="preserve"> </w:t>
      </w:r>
      <w:r>
        <w:t>the</w:t>
      </w:r>
      <w:r>
        <w:rPr>
          <w:spacing w:val="-16"/>
        </w:rPr>
        <w:t xml:space="preserve"> </w:t>
      </w:r>
      <w:r>
        <w:t>final</w:t>
      </w:r>
      <w:r>
        <w:rPr>
          <w:spacing w:val="-16"/>
        </w:rPr>
        <w:t xml:space="preserve"> </w:t>
      </w:r>
      <w:r>
        <w:t>testing,</w:t>
      </w:r>
      <w:r>
        <w:rPr>
          <w:spacing w:val="-17"/>
        </w:rPr>
        <w:t xml:space="preserve"> </w:t>
      </w:r>
      <w:r>
        <w:t>balancing,</w:t>
      </w:r>
      <w:r>
        <w:rPr>
          <w:spacing w:val="-17"/>
        </w:rPr>
        <w:t xml:space="preserve"> </w:t>
      </w:r>
      <w:r>
        <w:t>start-up,</w:t>
      </w:r>
      <w:r>
        <w:rPr>
          <w:spacing w:val="-17"/>
        </w:rPr>
        <w:t xml:space="preserve"> </w:t>
      </w:r>
      <w:r>
        <w:t>initial</w:t>
      </w:r>
      <w:r>
        <w:rPr>
          <w:spacing w:val="-16"/>
        </w:rPr>
        <w:t xml:space="preserve"> </w:t>
      </w:r>
      <w:r>
        <w:t>operation,</w:t>
      </w:r>
      <w:r>
        <w:rPr>
          <w:spacing w:val="-17"/>
        </w:rPr>
        <w:t xml:space="preserve"> </w:t>
      </w:r>
      <w:r>
        <w:t>and</w:t>
      </w:r>
      <w:r>
        <w:rPr>
          <w:spacing w:val="-17"/>
        </w:rPr>
        <w:t xml:space="preserve"> </w:t>
      </w:r>
      <w:r>
        <w:t>acceptance</w:t>
      </w:r>
      <w:r>
        <w:rPr>
          <w:spacing w:val="-16"/>
        </w:rPr>
        <w:t xml:space="preserve"> </w:t>
      </w:r>
      <w:r>
        <w:t>of</w:t>
      </w:r>
      <w:r>
        <w:rPr>
          <w:spacing w:val="-19"/>
        </w:rPr>
        <w:t xml:space="preserve"> </w:t>
      </w:r>
      <w:r>
        <w:t>the</w:t>
      </w:r>
      <w:r>
        <w:rPr>
          <w:spacing w:val="-16"/>
        </w:rPr>
        <w:t xml:space="preserve"> </w:t>
      </w:r>
      <w:r>
        <w:t>systems including controls. The A/E must begin at the Project inception to develop an orderly process to document</w:t>
      </w:r>
      <w:r>
        <w:rPr>
          <w:spacing w:val="-6"/>
        </w:rPr>
        <w:t xml:space="preserve"> </w:t>
      </w:r>
      <w:r>
        <w:t>and</w:t>
      </w:r>
      <w:r>
        <w:rPr>
          <w:spacing w:val="-7"/>
        </w:rPr>
        <w:t xml:space="preserve"> </w:t>
      </w:r>
      <w:r>
        <w:t>set</w:t>
      </w:r>
      <w:r>
        <w:rPr>
          <w:spacing w:val="-6"/>
        </w:rPr>
        <w:t xml:space="preserve"> </w:t>
      </w:r>
      <w:r>
        <w:t>forth</w:t>
      </w:r>
      <w:r>
        <w:rPr>
          <w:spacing w:val="-7"/>
        </w:rPr>
        <w:t xml:space="preserve"> </w:t>
      </w:r>
      <w:r>
        <w:t>the</w:t>
      </w:r>
      <w:r>
        <w:rPr>
          <w:spacing w:val="-9"/>
        </w:rPr>
        <w:t xml:space="preserve"> </w:t>
      </w:r>
      <w:r>
        <w:t>various</w:t>
      </w:r>
      <w:r>
        <w:rPr>
          <w:spacing w:val="-8"/>
        </w:rPr>
        <w:t xml:space="preserve"> </w:t>
      </w:r>
      <w:r>
        <w:t>elements</w:t>
      </w:r>
      <w:r>
        <w:rPr>
          <w:spacing w:val="-8"/>
        </w:rPr>
        <w:t xml:space="preserve"> </w:t>
      </w:r>
      <w:r>
        <w:t>of</w:t>
      </w:r>
      <w:r>
        <w:rPr>
          <w:spacing w:val="-10"/>
        </w:rPr>
        <w:t xml:space="preserve"> </w:t>
      </w:r>
      <w:r>
        <w:t>the</w:t>
      </w:r>
      <w:r>
        <w:rPr>
          <w:spacing w:val="-6"/>
        </w:rPr>
        <w:t xml:space="preserve"> </w:t>
      </w:r>
      <w:r>
        <w:t>Commissioning</w:t>
      </w:r>
      <w:r>
        <w:rPr>
          <w:spacing w:val="-10"/>
        </w:rPr>
        <w:t xml:space="preserve"> </w:t>
      </w:r>
      <w:r>
        <w:t>process</w:t>
      </w:r>
      <w:r>
        <w:rPr>
          <w:spacing w:val="-8"/>
        </w:rPr>
        <w:t xml:space="preserve"> </w:t>
      </w:r>
      <w:r>
        <w:t>so</w:t>
      </w:r>
      <w:r>
        <w:rPr>
          <w:spacing w:val="-7"/>
        </w:rPr>
        <w:t xml:space="preserve"> </w:t>
      </w:r>
      <w:r>
        <w:t>that</w:t>
      </w:r>
      <w:r>
        <w:rPr>
          <w:spacing w:val="-6"/>
        </w:rPr>
        <w:t xml:space="preserve"> </w:t>
      </w:r>
      <w:r>
        <w:t>the</w:t>
      </w:r>
      <w:r>
        <w:rPr>
          <w:spacing w:val="-6"/>
        </w:rPr>
        <w:t xml:space="preserve"> </w:t>
      </w:r>
      <w:r>
        <w:t>Commissioning criteria</w:t>
      </w:r>
      <w:r>
        <w:rPr>
          <w:spacing w:val="-11"/>
        </w:rPr>
        <w:t xml:space="preserve"> </w:t>
      </w:r>
      <w:r>
        <w:t>and</w:t>
      </w:r>
      <w:r>
        <w:rPr>
          <w:spacing w:val="-12"/>
        </w:rPr>
        <w:t xml:space="preserve"> </w:t>
      </w:r>
      <w:r>
        <w:t>requirements</w:t>
      </w:r>
      <w:r>
        <w:rPr>
          <w:spacing w:val="-13"/>
        </w:rPr>
        <w:t xml:space="preserve"> </w:t>
      </w:r>
      <w:r>
        <w:t>are</w:t>
      </w:r>
      <w:r>
        <w:rPr>
          <w:spacing w:val="-11"/>
        </w:rPr>
        <w:t xml:space="preserve"> </w:t>
      </w:r>
      <w:r>
        <w:t>integrated</w:t>
      </w:r>
      <w:r>
        <w:rPr>
          <w:spacing w:val="-12"/>
        </w:rPr>
        <w:t xml:space="preserve"> </w:t>
      </w:r>
      <w:r>
        <w:t>with</w:t>
      </w:r>
      <w:r>
        <w:rPr>
          <w:spacing w:val="-12"/>
        </w:rPr>
        <w:t xml:space="preserve"> </w:t>
      </w:r>
      <w:r>
        <w:t>the</w:t>
      </w:r>
      <w:r>
        <w:rPr>
          <w:spacing w:val="-11"/>
        </w:rPr>
        <w:t xml:space="preserve"> </w:t>
      </w:r>
      <w:r>
        <w:t>design</w:t>
      </w:r>
      <w:r>
        <w:rPr>
          <w:spacing w:val="-12"/>
        </w:rPr>
        <w:t xml:space="preserve"> </w:t>
      </w:r>
      <w:r>
        <w:t>and</w:t>
      </w:r>
      <w:r>
        <w:rPr>
          <w:spacing w:val="-12"/>
        </w:rPr>
        <w:t xml:space="preserve"> </w:t>
      </w:r>
      <w:r>
        <w:t>the</w:t>
      </w:r>
      <w:r>
        <w:rPr>
          <w:spacing w:val="-11"/>
        </w:rPr>
        <w:t xml:space="preserve"> </w:t>
      </w:r>
      <w:r>
        <w:t>Specification</w:t>
      </w:r>
      <w:r>
        <w:rPr>
          <w:spacing w:val="-12"/>
        </w:rPr>
        <w:t xml:space="preserve"> </w:t>
      </w:r>
      <w:r>
        <w:t>of</w:t>
      </w:r>
      <w:r>
        <w:rPr>
          <w:spacing w:val="-14"/>
        </w:rPr>
        <w:t xml:space="preserve"> </w:t>
      </w:r>
      <w:r>
        <w:t>the</w:t>
      </w:r>
      <w:r>
        <w:rPr>
          <w:spacing w:val="-11"/>
        </w:rPr>
        <w:t xml:space="preserve"> </w:t>
      </w:r>
      <w:r>
        <w:t>systems</w:t>
      </w:r>
      <w:r>
        <w:rPr>
          <w:spacing w:val="-13"/>
        </w:rPr>
        <w:t xml:space="preserve"> </w:t>
      </w:r>
      <w:r>
        <w:t>and</w:t>
      </w:r>
      <w:r>
        <w:rPr>
          <w:spacing w:val="-12"/>
        </w:rPr>
        <w:t xml:space="preserve"> </w:t>
      </w:r>
      <w:r>
        <w:t>so</w:t>
      </w:r>
      <w:r>
        <w:rPr>
          <w:spacing w:val="-12"/>
        </w:rPr>
        <w:t xml:space="preserve"> </w:t>
      </w:r>
      <w:r>
        <w:t>that procedures are defined for the required testing, balancing and operational</w:t>
      </w:r>
      <w:r>
        <w:rPr>
          <w:spacing w:val="-35"/>
        </w:rPr>
        <w:t xml:space="preserve"> </w:t>
      </w:r>
      <w:r>
        <w:t>checks.</w:t>
      </w:r>
    </w:p>
    <w:p w:rsidR="00BD63E6" w:rsidRDefault="00BD63E6">
      <w:pPr>
        <w:pStyle w:val="BodyText"/>
        <w:spacing w:before="9"/>
        <w:rPr>
          <w:sz w:val="22"/>
        </w:rPr>
      </w:pPr>
    </w:p>
    <w:p w:rsidR="00BD63E6" w:rsidRDefault="00D94B7A">
      <w:pPr>
        <w:pStyle w:val="BodyText"/>
        <w:ind w:left="120" w:right="111"/>
        <w:jc w:val="both"/>
      </w:pPr>
      <w:r>
        <w:t>The</w:t>
      </w:r>
      <w:r>
        <w:rPr>
          <w:spacing w:val="-8"/>
        </w:rPr>
        <w:t xml:space="preserve"> </w:t>
      </w:r>
      <w:r>
        <w:t>A/E</w:t>
      </w:r>
      <w:r>
        <w:rPr>
          <w:spacing w:val="-8"/>
        </w:rPr>
        <w:t xml:space="preserve"> </w:t>
      </w:r>
      <w:r>
        <w:t>shall</w:t>
      </w:r>
      <w:r>
        <w:rPr>
          <w:spacing w:val="-11"/>
        </w:rPr>
        <w:t xml:space="preserve"> </w:t>
      </w:r>
      <w:r>
        <w:t>specify</w:t>
      </w:r>
      <w:r>
        <w:rPr>
          <w:spacing w:val="-13"/>
        </w:rPr>
        <w:t xml:space="preserve"> </w:t>
      </w:r>
      <w:r>
        <w:t>Contractor</w:t>
      </w:r>
      <w:r>
        <w:rPr>
          <w:spacing w:val="-9"/>
        </w:rPr>
        <w:t xml:space="preserve"> </w:t>
      </w:r>
      <w:r>
        <w:t>requirements</w:t>
      </w:r>
      <w:r>
        <w:rPr>
          <w:spacing w:val="-10"/>
        </w:rPr>
        <w:t xml:space="preserve"> </w:t>
      </w:r>
      <w:r>
        <w:t>related</w:t>
      </w:r>
      <w:r>
        <w:rPr>
          <w:spacing w:val="-9"/>
        </w:rPr>
        <w:t xml:space="preserve"> </w:t>
      </w:r>
      <w:r>
        <w:t>to</w:t>
      </w:r>
      <w:r>
        <w:rPr>
          <w:spacing w:val="-9"/>
        </w:rPr>
        <w:t xml:space="preserve"> </w:t>
      </w:r>
      <w:r>
        <w:t>functional</w:t>
      </w:r>
      <w:r>
        <w:rPr>
          <w:spacing w:val="-8"/>
        </w:rPr>
        <w:t xml:space="preserve"> </w:t>
      </w:r>
      <w:r>
        <w:t>performance</w:t>
      </w:r>
      <w:r>
        <w:rPr>
          <w:spacing w:val="-8"/>
        </w:rPr>
        <w:t xml:space="preserve"> </w:t>
      </w:r>
      <w:r>
        <w:t>testing</w:t>
      </w:r>
      <w:r>
        <w:rPr>
          <w:spacing w:val="-12"/>
        </w:rPr>
        <w:t xml:space="preserve"> </w:t>
      </w:r>
      <w:r>
        <w:t>including,</w:t>
      </w:r>
      <w:r>
        <w:rPr>
          <w:spacing w:val="-9"/>
        </w:rPr>
        <w:t xml:space="preserve"> </w:t>
      </w:r>
      <w:r>
        <w:t>but not</w:t>
      </w:r>
      <w:r>
        <w:rPr>
          <w:spacing w:val="-11"/>
        </w:rPr>
        <w:t xml:space="preserve"> </w:t>
      </w:r>
      <w:r>
        <w:t>limited</w:t>
      </w:r>
      <w:r>
        <w:rPr>
          <w:spacing w:val="-14"/>
        </w:rPr>
        <w:t xml:space="preserve"> </w:t>
      </w:r>
      <w:r>
        <w:t>to,</w:t>
      </w:r>
      <w:r>
        <w:rPr>
          <w:spacing w:val="-14"/>
        </w:rPr>
        <w:t xml:space="preserve"> </w:t>
      </w:r>
      <w:r>
        <w:t>pressure</w:t>
      </w:r>
      <w:r>
        <w:rPr>
          <w:spacing w:val="-11"/>
        </w:rPr>
        <w:t xml:space="preserve"> </w:t>
      </w:r>
      <w:r>
        <w:t>tests,</w:t>
      </w:r>
      <w:r>
        <w:rPr>
          <w:spacing w:val="-12"/>
        </w:rPr>
        <w:t xml:space="preserve"> </w:t>
      </w:r>
      <w:r>
        <w:t>flushing,</w:t>
      </w:r>
      <w:r>
        <w:rPr>
          <w:spacing w:val="-12"/>
        </w:rPr>
        <w:t xml:space="preserve"> </w:t>
      </w:r>
      <w:r>
        <w:t>cleaning,</w:t>
      </w:r>
      <w:r>
        <w:rPr>
          <w:spacing w:val="-12"/>
        </w:rPr>
        <w:t xml:space="preserve"> </w:t>
      </w:r>
      <w:r>
        <w:t>testing,</w:t>
      </w:r>
      <w:r>
        <w:rPr>
          <w:spacing w:val="-12"/>
        </w:rPr>
        <w:t xml:space="preserve"> </w:t>
      </w:r>
      <w:r>
        <w:t>balancing,</w:t>
      </w:r>
      <w:r>
        <w:rPr>
          <w:spacing w:val="-12"/>
        </w:rPr>
        <w:t xml:space="preserve"> </w:t>
      </w:r>
      <w:r>
        <w:t>adjusting</w:t>
      </w:r>
      <w:r>
        <w:rPr>
          <w:spacing w:val="-14"/>
        </w:rPr>
        <w:t xml:space="preserve"> </w:t>
      </w:r>
      <w:r>
        <w:t>and</w:t>
      </w:r>
      <w:r>
        <w:rPr>
          <w:spacing w:val="-12"/>
        </w:rPr>
        <w:t xml:space="preserve"> </w:t>
      </w:r>
      <w:r>
        <w:t>start-up</w:t>
      </w:r>
      <w:r>
        <w:rPr>
          <w:spacing w:val="-12"/>
        </w:rPr>
        <w:t xml:space="preserve"> </w:t>
      </w:r>
      <w:r>
        <w:t>of</w:t>
      </w:r>
      <w:r>
        <w:rPr>
          <w:spacing w:val="-14"/>
        </w:rPr>
        <w:t xml:space="preserve"> </w:t>
      </w:r>
      <w:r>
        <w:t>equipment and the calibration and testing of automatic controls. The Specifications shall require that every mode of every part or zone of the systems be operated under full and part load and through all normal operational modes. The Specifications set forth the procedures and requirements for the performance testing, system acceptance and training of agency personnel if</w:t>
      </w:r>
      <w:r>
        <w:rPr>
          <w:spacing w:val="-28"/>
        </w:rPr>
        <w:t xml:space="preserve"> </w:t>
      </w:r>
      <w:r>
        <w:t>required.</w:t>
      </w:r>
    </w:p>
    <w:p w:rsidR="00BD63E6" w:rsidRDefault="00BD63E6">
      <w:pPr>
        <w:pStyle w:val="BodyText"/>
      </w:pPr>
    </w:p>
    <w:p w:rsidR="00BD63E6" w:rsidRDefault="00D94B7A">
      <w:pPr>
        <w:pStyle w:val="BodyText"/>
        <w:ind w:left="119"/>
        <w:jc w:val="both"/>
      </w:pPr>
      <w:r>
        <w:t>See §</w:t>
      </w:r>
      <w:hyperlink w:anchor="_bookmark335" w:history="1">
        <w:r>
          <w:rPr>
            <w:color w:val="0000FF"/>
            <w:u w:val="single" w:color="0000FF"/>
          </w:rPr>
          <w:t>10.12</w:t>
        </w:r>
      </w:hyperlink>
      <w:r>
        <w:rPr>
          <w:color w:val="0000FF"/>
          <w:u w:val="single" w:color="0000FF"/>
        </w:rPr>
        <w:t xml:space="preserve"> </w:t>
      </w:r>
      <w:r>
        <w:t>for Commissioning inspection requirements.</w:t>
      </w:r>
    </w:p>
    <w:p w:rsidR="00BD63E6" w:rsidRDefault="00BD63E6">
      <w:pPr>
        <w:pStyle w:val="BodyText"/>
        <w:spacing w:before="11"/>
        <w:rPr>
          <w:sz w:val="14"/>
        </w:rPr>
      </w:pPr>
    </w:p>
    <w:p w:rsidR="00BD63E6" w:rsidRDefault="00D94B7A">
      <w:pPr>
        <w:pStyle w:val="BodyText"/>
        <w:spacing w:before="91"/>
        <w:ind w:left="120"/>
        <w:jc w:val="both"/>
      </w:pPr>
      <w:bookmarkStart w:id="444" w:name="SECTION_8.17162___FIRE_PROTECTION_SHOP_D"/>
      <w:bookmarkStart w:id="445" w:name="_bookmark293"/>
      <w:bookmarkEnd w:id="444"/>
      <w:bookmarkEnd w:id="445"/>
      <w:r>
        <w:t>See §</w:t>
      </w:r>
      <w:r>
        <w:rPr>
          <w:color w:val="0000FF"/>
          <w:u w:val="single" w:color="0000FF"/>
        </w:rPr>
        <w:t xml:space="preserve">8.20 </w:t>
      </w:r>
      <w:r>
        <w:t>for waterproofing consulting and thermal imaging requirements.</w:t>
      </w:r>
    </w:p>
    <w:p w:rsidR="00BD63E6" w:rsidRDefault="00D94B7A">
      <w:pPr>
        <w:pStyle w:val="Heading3"/>
        <w:spacing w:before="228"/>
      </w:pPr>
      <w:r>
        <w:t>SECTION 8.17</w:t>
      </w:r>
      <w:hyperlink w:anchor="_bookmark295" w:history="1">
        <w:r>
          <w:rPr>
            <w:position w:val="11"/>
            <w:sz w:val="16"/>
          </w:rPr>
          <w:t>162</w:t>
        </w:r>
      </w:hyperlink>
      <w:r>
        <w:rPr>
          <w:position w:val="11"/>
          <w:sz w:val="16"/>
        </w:rPr>
        <w:t xml:space="preserve">  </w:t>
      </w:r>
      <w:r>
        <w:t>FIRE PROTECTION SHOP DRAWINGS</w:t>
      </w:r>
    </w:p>
    <w:p w:rsidR="00BD63E6" w:rsidRDefault="00D94B7A">
      <w:pPr>
        <w:pStyle w:val="BodyText"/>
        <w:spacing w:before="169"/>
        <w:ind w:left="120" w:right="107"/>
        <w:jc w:val="both"/>
      </w:pPr>
      <w:r>
        <w:t>Fire Protection and Sprinkler Shop Drawings and Submittal data shall be reviewed and approved by the A/E of Record. When the Submittal with any added notations is satisfactory to the A/E, the A/E shall so stamp and send one copy of such documents to the University Review Unit Fire Safety Engineer, as appropriate, for final review before approval to begin installation.</w:t>
      </w:r>
    </w:p>
    <w:p w:rsidR="00BD63E6" w:rsidRDefault="00BD63E6">
      <w:pPr>
        <w:pStyle w:val="BodyText"/>
        <w:spacing w:before="7"/>
        <w:rPr>
          <w:sz w:val="20"/>
        </w:rPr>
      </w:pPr>
    </w:p>
    <w:p w:rsidR="00BD63E6" w:rsidRDefault="00D94B7A">
      <w:pPr>
        <w:pStyle w:val="Heading3"/>
      </w:pPr>
      <w:bookmarkStart w:id="446" w:name="_bookmark294"/>
      <w:bookmarkEnd w:id="446"/>
      <w:r>
        <w:t>SECTION 8.18</w:t>
      </w:r>
      <w:hyperlink w:anchor="_bookmark296" w:history="1">
        <w:r>
          <w:rPr>
            <w:position w:val="11"/>
            <w:sz w:val="16"/>
          </w:rPr>
          <w:t>163</w:t>
        </w:r>
      </w:hyperlink>
      <w:r>
        <w:rPr>
          <w:position w:val="11"/>
          <w:sz w:val="16"/>
        </w:rPr>
        <w:t xml:space="preserve"> </w:t>
      </w:r>
      <w:r>
        <w:t>PARTNERING</w:t>
      </w:r>
    </w:p>
    <w:p w:rsidR="00BD63E6" w:rsidRDefault="00D94B7A">
      <w:pPr>
        <w:pStyle w:val="BodyText"/>
        <w:spacing w:before="172"/>
        <w:ind w:left="120" w:right="110"/>
        <w:jc w:val="both"/>
      </w:pPr>
      <w:r>
        <w:t>Projects</w:t>
      </w:r>
      <w:r>
        <w:rPr>
          <w:spacing w:val="-15"/>
        </w:rPr>
        <w:t xml:space="preserve"> </w:t>
      </w:r>
      <w:r>
        <w:t>with</w:t>
      </w:r>
      <w:r>
        <w:rPr>
          <w:spacing w:val="-17"/>
        </w:rPr>
        <w:t xml:space="preserve"> </w:t>
      </w:r>
      <w:r>
        <w:t>a</w:t>
      </w:r>
      <w:r>
        <w:rPr>
          <w:spacing w:val="-16"/>
        </w:rPr>
        <w:t xml:space="preserve"> </w:t>
      </w:r>
      <w:r>
        <w:t>total</w:t>
      </w:r>
      <w:r>
        <w:rPr>
          <w:spacing w:val="-16"/>
        </w:rPr>
        <w:t xml:space="preserve"> </w:t>
      </w:r>
      <w:r>
        <w:t>Project</w:t>
      </w:r>
      <w:r>
        <w:rPr>
          <w:spacing w:val="-14"/>
        </w:rPr>
        <w:t xml:space="preserve"> </w:t>
      </w:r>
      <w:r>
        <w:t>cost</w:t>
      </w:r>
      <w:r>
        <w:rPr>
          <w:spacing w:val="-16"/>
        </w:rPr>
        <w:t xml:space="preserve"> </w:t>
      </w:r>
      <w:r>
        <w:t>of</w:t>
      </w:r>
      <w:r>
        <w:rPr>
          <w:spacing w:val="-17"/>
        </w:rPr>
        <w:t xml:space="preserve"> </w:t>
      </w:r>
      <w:r>
        <w:t>$5M</w:t>
      </w:r>
      <w:r>
        <w:rPr>
          <w:spacing w:val="-15"/>
        </w:rPr>
        <w:t xml:space="preserve"> </w:t>
      </w:r>
      <w:r>
        <w:t>or</w:t>
      </w:r>
      <w:r>
        <w:rPr>
          <w:spacing w:val="-17"/>
        </w:rPr>
        <w:t xml:space="preserve"> </w:t>
      </w:r>
      <w:r>
        <w:t>more,</w:t>
      </w:r>
      <w:r>
        <w:rPr>
          <w:spacing w:val="-14"/>
        </w:rPr>
        <w:t xml:space="preserve"> </w:t>
      </w:r>
      <w:r>
        <w:t>as</w:t>
      </w:r>
      <w:r>
        <w:rPr>
          <w:spacing w:val="-18"/>
        </w:rPr>
        <w:t xml:space="preserve"> </w:t>
      </w:r>
      <w:r>
        <w:t>a</w:t>
      </w:r>
      <w:r>
        <w:rPr>
          <w:spacing w:val="-18"/>
        </w:rPr>
        <w:t xml:space="preserve"> </w:t>
      </w:r>
      <w:r>
        <w:t>part</w:t>
      </w:r>
      <w:r>
        <w:rPr>
          <w:spacing w:val="-16"/>
        </w:rPr>
        <w:t xml:space="preserve"> </w:t>
      </w:r>
      <w:r>
        <w:t>of</w:t>
      </w:r>
      <w:r>
        <w:rPr>
          <w:spacing w:val="-17"/>
        </w:rPr>
        <w:t xml:space="preserve"> </w:t>
      </w:r>
      <w:r>
        <w:t>the</w:t>
      </w:r>
      <w:r>
        <w:rPr>
          <w:spacing w:val="-13"/>
        </w:rPr>
        <w:t xml:space="preserve"> </w:t>
      </w:r>
      <w:r>
        <w:t>procurement</w:t>
      </w:r>
      <w:r>
        <w:rPr>
          <w:spacing w:val="-16"/>
        </w:rPr>
        <w:t xml:space="preserve"> </w:t>
      </w:r>
      <w:r>
        <w:t>strategy,</w:t>
      </w:r>
      <w:r>
        <w:rPr>
          <w:spacing w:val="-14"/>
        </w:rPr>
        <w:t xml:space="preserve"> </w:t>
      </w:r>
      <w:r>
        <w:t>will</w:t>
      </w:r>
      <w:r>
        <w:rPr>
          <w:spacing w:val="-14"/>
        </w:rPr>
        <w:t xml:space="preserve"> </w:t>
      </w:r>
      <w:r>
        <w:t>be</w:t>
      </w:r>
      <w:r>
        <w:rPr>
          <w:spacing w:val="-13"/>
        </w:rPr>
        <w:t xml:space="preserve"> </w:t>
      </w:r>
      <w:r>
        <w:t>reviewed for application of a formal partnering agreement. This will entail an initial session facilitated by an outside Consultant as part of the preconstruction activities. Representatives of all partners shall attend and sign the Partnering Charter developed in the initial session. This Charter will contain a detailed mission statement including various commitments made to achieve Project success. In addition the Charter will define a resolution process, a plan of action for specific Project challenges and a plan for follow on partnering progress meetings to assess the performance against the</w:t>
      </w:r>
      <w:r>
        <w:rPr>
          <w:spacing w:val="-34"/>
        </w:rPr>
        <w:t xml:space="preserve"> </w:t>
      </w:r>
      <w:r>
        <w:t>Charter.</w:t>
      </w:r>
    </w:p>
    <w:p w:rsidR="00BD63E6" w:rsidRDefault="00BD63E6">
      <w:pPr>
        <w:pStyle w:val="BodyText"/>
        <w:rPr>
          <w:sz w:val="20"/>
        </w:rPr>
      </w:pPr>
    </w:p>
    <w:p w:rsidR="00BD63E6" w:rsidRDefault="00BD63E6">
      <w:pPr>
        <w:pStyle w:val="BodyText"/>
        <w:rPr>
          <w:sz w:val="20"/>
        </w:rPr>
      </w:pPr>
    </w:p>
    <w:p w:rsidR="00BD63E6" w:rsidRDefault="00DE5247">
      <w:pPr>
        <w:pStyle w:val="BodyText"/>
        <w:spacing w:before="1"/>
        <w:rPr>
          <w:sz w:val="29"/>
        </w:rPr>
      </w:pPr>
      <w:r>
        <w:rPr>
          <w:noProof/>
        </w:rPr>
        <mc:AlternateContent>
          <mc:Choice Requires="wps">
            <w:drawing>
              <wp:anchor distT="0" distB="0" distL="0" distR="0" simplePos="0" relativeHeight="3352" behindDoc="0" locked="0" layoutInCell="1" allowOverlap="1">
                <wp:simplePos x="0" y="0"/>
                <wp:positionH relativeFrom="page">
                  <wp:posOffset>914400</wp:posOffset>
                </wp:positionH>
                <wp:positionV relativeFrom="paragraph">
                  <wp:posOffset>241300</wp:posOffset>
                </wp:positionV>
                <wp:extent cx="1828800" cy="0"/>
                <wp:effectExtent l="9525" t="8255" r="9525" b="10795"/>
                <wp:wrapTopAndBottom/>
                <wp:docPr id="26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5BA52" id="Line 141" o:spid="_x0000_s1026" style="position:absolute;z-index: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pt" to="3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" strokeweight=".6pt">
                <w10:wrap type="topAndBottom" anchorx="page"/>
              </v:line>
            </w:pict>
          </mc:Fallback>
        </mc:AlternateContent>
      </w:r>
    </w:p>
    <w:p w:rsidR="00BD63E6" w:rsidRDefault="00D94B7A">
      <w:pPr>
        <w:spacing w:before="20"/>
        <w:ind w:left="119" w:right="585"/>
        <w:rPr>
          <w:sz w:val="20"/>
        </w:rPr>
      </w:pPr>
      <w:bookmarkStart w:id="447" w:name="_bookmark295"/>
      <w:bookmarkEnd w:id="447"/>
      <w:r>
        <w:rPr>
          <w:position w:val="9"/>
          <w:sz w:val="13"/>
        </w:rPr>
        <w:t xml:space="preserve">162 </w:t>
      </w:r>
      <w:r>
        <w:rPr>
          <w:sz w:val="20"/>
        </w:rPr>
        <w:t>History: July 21, 2008, in the second sentence substituted “University Review Unit fire safety Engineer” for “State Fire Marshal Office.”</w:t>
      </w:r>
    </w:p>
    <w:p w:rsidR="00BD63E6" w:rsidRDefault="00D94B7A">
      <w:pPr>
        <w:spacing w:before="7" w:line="230" w:lineRule="exact"/>
        <w:ind w:left="119" w:right="241"/>
        <w:rPr>
          <w:sz w:val="20"/>
        </w:rPr>
      </w:pPr>
      <w:bookmarkStart w:id="448" w:name="_bookmark296"/>
      <w:bookmarkEnd w:id="448"/>
      <w:r>
        <w:rPr>
          <w:position w:val="9"/>
          <w:sz w:val="13"/>
        </w:rPr>
        <w:t xml:space="preserve">163 </w:t>
      </w:r>
      <w:r>
        <w:rPr>
          <w:sz w:val="20"/>
        </w:rPr>
        <w:t>History: July 21, 2008, in the first sentence, inserted “Projects with a total Project cost of $5M or more” for “All Projects;” Revision V, adjusted minimums for application of formal partnering.</w:t>
      </w:r>
    </w:p>
    <w:p w:rsidR="00BD63E6" w:rsidRDefault="00BD63E6">
      <w:pPr>
        <w:spacing w:line="230" w:lineRule="exact"/>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211"/>
      </w:pPr>
      <w:r>
        <w:t xml:space="preserve">Participation by the partners is a Basic Service and this participation requirement shall be included </w:t>
      </w:r>
      <w:bookmarkStart w:id="449" w:name="SECTION_8.19164___BUILDING_INFORMATION_M"/>
      <w:bookmarkStart w:id="450" w:name="_bookmark297"/>
      <w:bookmarkEnd w:id="449"/>
      <w:bookmarkEnd w:id="450"/>
      <w:r>
        <w:t xml:space="preserve">within </w:t>
      </w:r>
      <w:hyperlink r:id="rId542">
        <w:r>
          <w:rPr>
            <w:color w:val="0000FF"/>
            <w:u w:val="single" w:color="0000FF"/>
          </w:rPr>
          <w:t>Division 1</w:t>
        </w:r>
      </w:hyperlink>
      <w:r>
        <w:rPr>
          <w:color w:val="0000FF"/>
          <w:u w:val="single" w:color="0000FF"/>
        </w:rPr>
        <w:t xml:space="preserve"> </w:t>
      </w:r>
      <w:r>
        <w:t>of the Specifications. The facilitator will be procured separately by the University.</w:t>
      </w:r>
    </w:p>
    <w:p w:rsidR="00BD63E6" w:rsidRDefault="00BD63E6">
      <w:pPr>
        <w:pStyle w:val="BodyText"/>
        <w:spacing w:before="5"/>
        <w:rPr>
          <w:sz w:val="20"/>
        </w:rPr>
      </w:pPr>
    </w:p>
    <w:p w:rsidR="00BD63E6" w:rsidRDefault="00D94B7A">
      <w:pPr>
        <w:pStyle w:val="Heading3"/>
        <w:jc w:val="left"/>
      </w:pPr>
      <w:r>
        <w:t>SECTION 8.19</w:t>
      </w:r>
      <w:hyperlink w:anchor="_bookmark299" w:history="1">
        <w:r>
          <w:rPr>
            <w:position w:val="11"/>
            <w:sz w:val="16"/>
          </w:rPr>
          <w:t>164</w:t>
        </w:r>
      </w:hyperlink>
      <w:r>
        <w:rPr>
          <w:position w:val="11"/>
          <w:sz w:val="16"/>
        </w:rPr>
        <w:t xml:space="preserve">  </w:t>
      </w:r>
      <w:r>
        <w:t>BUILDING INFORMATION MODELING (BIM)</w:t>
      </w:r>
    </w:p>
    <w:p w:rsidR="00BD63E6" w:rsidRDefault="00D94B7A" w:rsidP="0013587C">
      <w:pPr>
        <w:pStyle w:val="ListParagraph"/>
        <w:numPr>
          <w:ilvl w:val="2"/>
          <w:numId w:val="77"/>
        </w:numPr>
        <w:tabs>
          <w:tab w:val="left" w:pos="754"/>
        </w:tabs>
        <w:spacing w:before="175"/>
        <w:ind w:firstLine="0"/>
        <w:rPr>
          <w:sz w:val="23"/>
        </w:rPr>
      </w:pPr>
      <w:r>
        <w:rPr>
          <w:b/>
          <w:sz w:val="23"/>
        </w:rPr>
        <w:t xml:space="preserve">Definition: </w:t>
      </w:r>
      <w:r>
        <w:rPr>
          <w:sz w:val="23"/>
        </w:rPr>
        <w:t xml:space="preserve">See </w:t>
      </w:r>
      <w:hyperlink w:anchor="_bookmark19" w:history="1">
        <w:r>
          <w:rPr>
            <w:color w:val="0000FF"/>
            <w:sz w:val="23"/>
            <w:u w:val="single" w:color="0000FF"/>
          </w:rPr>
          <w:t>Chapter</w:t>
        </w:r>
        <w:r>
          <w:rPr>
            <w:color w:val="0000FF"/>
            <w:spacing w:val="-18"/>
            <w:sz w:val="23"/>
            <w:u w:val="single" w:color="0000FF"/>
          </w:rPr>
          <w:t xml:space="preserve"> </w:t>
        </w:r>
        <w:r>
          <w:rPr>
            <w:color w:val="0000FF"/>
            <w:sz w:val="23"/>
            <w:u w:val="single" w:color="0000FF"/>
          </w:rPr>
          <w:t>2</w:t>
        </w:r>
        <w:r>
          <w:rPr>
            <w:sz w:val="23"/>
          </w:rPr>
          <w:t>.</w:t>
        </w:r>
      </w:hyperlink>
    </w:p>
    <w:p w:rsidR="00BD63E6" w:rsidRDefault="00BD63E6">
      <w:pPr>
        <w:pStyle w:val="BodyText"/>
        <w:rPr>
          <w:sz w:val="15"/>
        </w:rPr>
      </w:pPr>
    </w:p>
    <w:p w:rsidR="00BD63E6" w:rsidRDefault="00D94B7A" w:rsidP="0013587C">
      <w:pPr>
        <w:pStyle w:val="ListParagraph"/>
        <w:numPr>
          <w:ilvl w:val="2"/>
          <w:numId w:val="77"/>
        </w:numPr>
        <w:tabs>
          <w:tab w:val="left" w:pos="788"/>
        </w:tabs>
        <w:spacing w:before="91"/>
        <w:ind w:right="109" w:firstLine="0"/>
        <w:jc w:val="both"/>
        <w:rPr>
          <w:sz w:val="23"/>
        </w:rPr>
      </w:pPr>
      <w:r>
        <w:rPr>
          <w:b/>
          <w:sz w:val="23"/>
        </w:rPr>
        <w:t>Intent</w:t>
      </w:r>
      <w:r>
        <w:rPr>
          <w:b/>
          <w:spacing w:val="-7"/>
          <w:sz w:val="23"/>
        </w:rPr>
        <w:t xml:space="preserve"> </w:t>
      </w:r>
      <w:r>
        <w:rPr>
          <w:b/>
          <w:sz w:val="23"/>
        </w:rPr>
        <w:t>of</w:t>
      </w:r>
      <w:r>
        <w:rPr>
          <w:b/>
          <w:spacing w:val="-5"/>
          <w:sz w:val="23"/>
        </w:rPr>
        <w:t xml:space="preserve"> </w:t>
      </w:r>
      <w:r>
        <w:rPr>
          <w:b/>
          <w:sz w:val="23"/>
        </w:rPr>
        <w:t>Provisions:</w:t>
      </w:r>
      <w:r>
        <w:rPr>
          <w:b/>
          <w:spacing w:val="-7"/>
          <w:sz w:val="23"/>
        </w:rPr>
        <w:t xml:space="preserve"> </w:t>
      </w:r>
      <w:r>
        <w:rPr>
          <w:sz w:val="23"/>
        </w:rPr>
        <w:t>It</w:t>
      </w:r>
      <w:r>
        <w:rPr>
          <w:spacing w:val="-6"/>
          <w:sz w:val="23"/>
        </w:rPr>
        <w:t xml:space="preserve"> </w:t>
      </w:r>
      <w:r>
        <w:rPr>
          <w:sz w:val="23"/>
        </w:rPr>
        <w:t>is</w:t>
      </w:r>
      <w:r>
        <w:rPr>
          <w:spacing w:val="-6"/>
          <w:sz w:val="23"/>
        </w:rPr>
        <w:t xml:space="preserve"> </w:t>
      </w:r>
      <w:r>
        <w:rPr>
          <w:sz w:val="23"/>
        </w:rPr>
        <w:t>the</w:t>
      </w:r>
      <w:r>
        <w:rPr>
          <w:spacing w:val="-6"/>
          <w:sz w:val="23"/>
        </w:rPr>
        <w:t xml:space="preserve"> </w:t>
      </w:r>
      <w:r>
        <w:rPr>
          <w:sz w:val="23"/>
        </w:rPr>
        <w:t>intent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University</w:t>
      </w:r>
      <w:r>
        <w:rPr>
          <w:spacing w:val="-10"/>
          <w:sz w:val="23"/>
        </w:rPr>
        <w:t xml:space="preserve"> </w:t>
      </w:r>
      <w:r>
        <w:rPr>
          <w:sz w:val="23"/>
        </w:rPr>
        <w:t>to</w:t>
      </w:r>
      <w:r>
        <w:rPr>
          <w:spacing w:val="-7"/>
          <w:sz w:val="23"/>
        </w:rPr>
        <w:t xml:space="preserve"> </w:t>
      </w:r>
      <w:r>
        <w:rPr>
          <w:sz w:val="23"/>
        </w:rPr>
        <w:t>encourage</w:t>
      </w:r>
      <w:r>
        <w:rPr>
          <w:spacing w:val="-6"/>
          <w:sz w:val="23"/>
        </w:rPr>
        <w:t xml:space="preserve"> </w:t>
      </w:r>
      <w:r>
        <w:rPr>
          <w:sz w:val="23"/>
        </w:rPr>
        <w:t>and</w:t>
      </w:r>
      <w:r>
        <w:rPr>
          <w:spacing w:val="-7"/>
          <w:sz w:val="23"/>
        </w:rPr>
        <w:t xml:space="preserve"> </w:t>
      </w:r>
      <w:r>
        <w:rPr>
          <w:sz w:val="23"/>
        </w:rPr>
        <w:t>participate</w:t>
      </w:r>
      <w:r>
        <w:rPr>
          <w:spacing w:val="-9"/>
          <w:sz w:val="23"/>
        </w:rPr>
        <w:t xml:space="preserve"> </w:t>
      </w:r>
      <w:r>
        <w:rPr>
          <w:sz w:val="23"/>
        </w:rPr>
        <w:t>in</w:t>
      </w:r>
      <w:r>
        <w:rPr>
          <w:spacing w:val="-7"/>
          <w:sz w:val="23"/>
        </w:rPr>
        <w:t xml:space="preserve"> </w:t>
      </w:r>
      <w:r>
        <w:rPr>
          <w:sz w:val="23"/>
        </w:rPr>
        <w:t>the</w:t>
      </w:r>
      <w:r>
        <w:rPr>
          <w:spacing w:val="-6"/>
          <w:sz w:val="23"/>
        </w:rPr>
        <w:t xml:space="preserve"> </w:t>
      </w:r>
      <w:r>
        <w:rPr>
          <w:sz w:val="23"/>
        </w:rPr>
        <w:t>usage and development of BIM, and related efforts. While neither A/Es nor Contractors are required as part of</w:t>
      </w:r>
      <w:r>
        <w:rPr>
          <w:spacing w:val="-7"/>
          <w:sz w:val="23"/>
        </w:rPr>
        <w:t xml:space="preserve"> </w:t>
      </w:r>
      <w:r>
        <w:rPr>
          <w:sz w:val="23"/>
        </w:rPr>
        <w:t>their</w:t>
      </w:r>
      <w:r>
        <w:rPr>
          <w:spacing w:val="-5"/>
          <w:sz w:val="23"/>
        </w:rPr>
        <w:t xml:space="preserve"> </w:t>
      </w:r>
      <w:r>
        <w:rPr>
          <w:sz w:val="23"/>
        </w:rPr>
        <w:t>Work</w:t>
      </w:r>
      <w:r>
        <w:rPr>
          <w:spacing w:val="-5"/>
          <w:sz w:val="23"/>
        </w:rPr>
        <w:t xml:space="preserve"> </w:t>
      </w:r>
      <w:r>
        <w:rPr>
          <w:sz w:val="23"/>
        </w:rPr>
        <w:t>for</w:t>
      </w:r>
      <w:r>
        <w:rPr>
          <w:spacing w:val="-5"/>
          <w:sz w:val="23"/>
        </w:rPr>
        <w:t xml:space="preserve"> </w:t>
      </w:r>
      <w:r>
        <w:rPr>
          <w:sz w:val="23"/>
        </w:rPr>
        <w:t>the</w:t>
      </w:r>
      <w:r>
        <w:rPr>
          <w:spacing w:val="-6"/>
          <w:sz w:val="23"/>
        </w:rPr>
        <w:t xml:space="preserve"> </w:t>
      </w:r>
      <w:r>
        <w:rPr>
          <w:sz w:val="23"/>
        </w:rPr>
        <w:t>University</w:t>
      </w:r>
      <w:r>
        <w:rPr>
          <w:spacing w:val="-9"/>
          <w:sz w:val="23"/>
        </w:rPr>
        <w:t xml:space="preserve"> </w:t>
      </w:r>
      <w:r>
        <w:rPr>
          <w:sz w:val="23"/>
        </w:rPr>
        <w:t>to</w:t>
      </w:r>
      <w:r>
        <w:rPr>
          <w:spacing w:val="-5"/>
          <w:sz w:val="23"/>
        </w:rPr>
        <w:t xml:space="preserve"> </w:t>
      </w:r>
      <w:r>
        <w:rPr>
          <w:sz w:val="23"/>
        </w:rPr>
        <w:t>use</w:t>
      </w:r>
      <w:r>
        <w:rPr>
          <w:spacing w:val="-4"/>
          <w:sz w:val="23"/>
        </w:rPr>
        <w:t xml:space="preserve"> </w:t>
      </w:r>
      <w:r>
        <w:rPr>
          <w:sz w:val="23"/>
        </w:rPr>
        <w:t>or</w:t>
      </w:r>
      <w:r>
        <w:rPr>
          <w:spacing w:val="-7"/>
          <w:sz w:val="23"/>
        </w:rPr>
        <w:t xml:space="preserve"> </w:t>
      </w:r>
      <w:r>
        <w:rPr>
          <w:sz w:val="23"/>
        </w:rPr>
        <w:t>create</w:t>
      </w:r>
      <w:r>
        <w:rPr>
          <w:spacing w:val="-6"/>
          <w:sz w:val="23"/>
        </w:rPr>
        <w:t xml:space="preserve"> </w:t>
      </w:r>
      <w:r>
        <w:rPr>
          <w:sz w:val="23"/>
        </w:rPr>
        <w:t>associated</w:t>
      </w:r>
      <w:r>
        <w:rPr>
          <w:spacing w:val="-7"/>
          <w:sz w:val="23"/>
        </w:rPr>
        <w:t xml:space="preserve"> </w:t>
      </w:r>
      <w:r>
        <w:rPr>
          <w:sz w:val="23"/>
        </w:rPr>
        <w:t>BIM</w:t>
      </w:r>
      <w:r>
        <w:rPr>
          <w:spacing w:val="-6"/>
          <w:sz w:val="23"/>
        </w:rPr>
        <w:t xml:space="preserve"> </w:t>
      </w:r>
      <w:r>
        <w:rPr>
          <w:sz w:val="23"/>
        </w:rPr>
        <w:t>files</w:t>
      </w:r>
      <w:r>
        <w:rPr>
          <w:spacing w:val="-5"/>
          <w:sz w:val="23"/>
        </w:rPr>
        <w:t xml:space="preserve"> </w:t>
      </w:r>
      <w:r>
        <w:rPr>
          <w:sz w:val="23"/>
        </w:rPr>
        <w:t>they</w:t>
      </w:r>
      <w:r>
        <w:rPr>
          <w:spacing w:val="-9"/>
          <w:sz w:val="23"/>
        </w:rPr>
        <w:t xml:space="preserve"> </w:t>
      </w:r>
      <w:r>
        <w:rPr>
          <w:sz w:val="23"/>
        </w:rPr>
        <w:t>are</w:t>
      </w:r>
      <w:r>
        <w:rPr>
          <w:spacing w:val="-6"/>
          <w:sz w:val="23"/>
        </w:rPr>
        <w:t xml:space="preserve"> </w:t>
      </w:r>
      <w:r>
        <w:rPr>
          <w:sz w:val="23"/>
        </w:rPr>
        <w:t>highly</w:t>
      </w:r>
      <w:r>
        <w:rPr>
          <w:spacing w:val="-9"/>
          <w:sz w:val="23"/>
        </w:rPr>
        <w:t xml:space="preserve"> </w:t>
      </w:r>
      <w:r>
        <w:rPr>
          <w:sz w:val="23"/>
        </w:rPr>
        <w:t>encouraged</w:t>
      </w:r>
      <w:r>
        <w:rPr>
          <w:spacing w:val="-7"/>
          <w:sz w:val="23"/>
        </w:rPr>
        <w:t xml:space="preserve"> </w:t>
      </w:r>
      <w:r>
        <w:rPr>
          <w:sz w:val="23"/>
        </w:rPr>
        <w:t>to</w:t>
      </w:r>
      <w:r>
        <w:rPr>
          <w:spacing w:val="-5"/>
          <w:sz w:val="23"/>
        </w:rPr>
        <w:t xml:space="preserve"> </w:t>
      </w:r>
      <w:r>
        <w:rPr>
          <w:sz w:val="23"/>
        </w:rPr>
        <w:t>do so.</w:t>
      </w:r>
    </w:p>
    <w:p w:rsidR="00BD63E6" w:rsidRDefault="00BD63E6">
      <w:pPr>
        <w:pStyle w:val="BodyText"/>
        <w:spacing w:before="10"/>
        <w:rPr>
          <w:sz w:val="22"/>
        </w:rPr>
      </w:pPr>
    </w:p>
    <w:p w:rsidR="00BD63E6" w:rsidRDefault="00D94B7A" w:rsidP="0013587C">
      <w:pPr>
        <w:pStyle w:val="ListParagraph"/>
        <w:numPr>
          <w:ilvl w:val="2"/>
          <w:numId w:val="77"/>
        </w:numPr>
        <w:tabs>
          <w:tab w:val="left" w:pos="776"/>
        </w:tabs>
        <w:ind w:right="113" w:firstLine="0"/>
        <w:jc w:val="both"/>
        <w:rPr>
          <w:sz w:val="23"/>
        </w:rPr>
      </w:pPr>
      <w:r>
        <w:rPr>
          <w:b/>
          <w:sz w:val="23"/>
        </w:rPr>
        <w:t xml:space="preserve">Scope: </w:t>
      </w:r>
      <w:r>
        <w:rPr>
          <w:sz w:val="23"/>
        </w:rPr>
        <w:t>Should an A/E or Contractor create or update a BIM file as part of its Work for the University, the scope, properties and format of that file are to be discussed with the University’s PM and</w:t>
      </w:r>
      <w:r>
        <w:rPr>
          <w:spacing w:val="-3"/>
          <w:sz w:val="23"/>
        </w:rPr>
        <w:t xml:space="preserve"> </w:t>
      </w:r>
      <w:r>
        <w:rPr>
          <w:sz w:val="23"/>
        </w:rPr>
        <w:t>representative</w:t>
      </w:r>
      <w:r>
        <w:rPr>
          <w:spacing w:val="-2"/>
          <w:sz w:val="23"/>
        </w:rPr>
        <w:t xml:space="preserve"> </w:t>
      </w:r>
      <w:r>
        <w:rPr>
          <w:sz w:val="23"/>
        </w:rPr>
        <w:t>of</w:t>
      </w:r>
      <w:r>
        <w:rPr>
          <w:spacing w:val="-6"/>
          <w:sz w:val="23"/>
        </w:rPr>
        <w:t xml:space="preserve"> </w:t>
      </w:r>
      <w:r>
        <w:rPr>
          <w:sz w:val="23"/>
        </w:rPr>
        <w:t>the</w:t>
      </w:r>
      <w:r>
        <w:rPr>
          <w:spacing w:val="-2"/>
          <w:sz w:val="23"/>
        </w:rPr>
        <w:t xml:space="preserve"> </w:t>
      </w:r>
      <w:r>
        <w:rPr>
          <w:sz w:val="23"/>
        </w:rPr>
        <w:t>FP&amp;C</w:t>
      </w:r>
      <w:r>
        <w:rPr>
          <w:spacing w:val="-3"/>
          <w:sz w:val="23"/>
        </w:rPr>
        <w:t xml:space="preserve"> </w:t>
      </w:r>
      <w:r>
        <w:rPr>
          <w:sz w:val="23"/>
        </w:rPr>
        <w:t>Resource</w:t>
      </w:r>
      <w:r>
        <w:rPr>
          <w:spacing w:val="-2"/>
          <w:sz w:val="23"/>
        </w:rPr>
        <w:t xml:space="preserve"> </w:t>
      </w:r>
      <w:r>
        <w:rPr>
          <w:sz w:val="23"/>
        </w:rPr>
        <w:t>Center</w:t>
      </w:r>
      <w:r>
        <w:rPr>
          <w:spacing w:val="-3"/>
          <w:sz w:val="23"/>
        </w:rPr>
        <w:t xml:space="preserve"> </w:t>
      </w:r>
      <w:r>
        <w:rPr>
          <w:sz w:val="23"/>
        </w:rPr>
        <w:t>before</w:t>
      </w:r>
      <w:r>
        <w:rPr>
          <w:spacing w:val="-2"/>
          <w:sz w:val="23"/>
        </w:rPr>
        <w:t xml:space="preserve"> </w:t>
      </w:r>
      <w:r>
        <w:rPr>
          <w:sz w:val="23"/>
        </w:rPr>
        <w:t>submission</w:t>
      </w:r>
      <w:r>
        <w:rPr>
          <w:spacing w:val="-6"/>
          <w:sz w:val="23"/>
        </w:rPr>
        <w:t xml:space="preserve"> </w:t>
      </w:r>
      <w:r>
        <w:rPr>
          <w:sz w:val="23"/>
        </w:rPr>
        <w:t>to</w:t>
      </w:r>
      <w:r>
        <w:rPr>
          <w:spacing w:val="-3"/>
          <w:sz w:val="23"/>
        </w:rPr>
        <w:t xml:space="preserve"> </w:t>
      </w:r>
      <w:r>
        <w:rPr>
          <w:sz w:val="23"/>
        </w:rPr>
        <w:t>the</w:t>
      </w:r>
      <w:r>
        <w:rPr>
          <w:spacing w:val="-30"/>
          <w:sz w:val="23"/>
        </w:rPr>
        <w:t xml:space="preserve"> </w:t>
      </w:r>
      <w:r>
        <w:rPr>
          <w:sz w:val="23"/>
        </w:rPr>
        <w:t>University.</w:t>
      </w:r>
    </w:p>
    <w:p w:rsidR="00BD63E6" w:rsidRDefault="00BD63E6">
      <w:pPr>
        <w:pStyle w:val="BodyText"/>
        <w:spacing w:before="1"/>
      </w:pPr>
    </w:p>
    <w:p w:rsidR="00BD63E6" w:rsidRDefault="00D94B7A" w:rsidP="0013587C">
      <w:pPr>
        <w:pStyle w:val="ListParagraph"/>
        <w:numPr>
          <w:ilvl w:val="2"/>
          <w:numId w:val="77"/>
        </w:numPr>
        <w:tabs>
          <w:tab w:val="left" w:pos="754"/>
        </w:tabs>
        <w:ind w:left="753"/>
        <w:jc w:val="both"/>
        <w:rPr>
          <w:sz w:val="23"/>
        </w:rPr>
      </w:pPr>
      <w:r>
        <w:rPr>
          <w:b/>
          <w:sz w:val="23"/>
        </w:rPr>
        <w:t>Submission</w:t>
      </w:r>
      <w:r>
        <w:rPr>
          <w:b/>
          <w:spacing w:val="-4"/>
          <w:sz w:val="23"/>
        </w:rPr>
        <w:t xml:space="preserve"> </w:t>
      </w:r>
      <w:r>
        <w:rPr>
          <w:b/>
          <w:sz w:val="23"/>
        </w:rPr>
        <w:t>of</w:t>
      </w:r>
      <w:r>
        <w:rPr>
          <w:b/>
          <w:spacing w:val="-1"/>
          <w:sz w:val="23"/>
        </w:rPr>
        <w:t xml:space="preserve"> </w:t>
      </w:r>
      <w:r>
        <w:rPr>
          <w:b/>
          <w:sz w:val="23"/>
        </w:rPr>
        <w:t>Files</w:t>
      </w:r>
      <w:r>
        <w:rPr>
          <w:sz w:val="23"/>
        </w:rPr>
        <w:t>:</w:t>
      </w:r>
      <w:r>
        <w:rPr>
          <w:spacing w:val="-3"/>
          <w:sz w:val="23"/>
        </w:rPr>
        <w:t xml:space="preserve"> </w:t>
      </w:r>
      <w:r>
        <w:rPr>
          <w:sz w:val="23"/>
        </w:rPr>
        <w:t>All</w:t>
      </w:r>
      <w:r>
        <w:rPr>
          <w:spacing w:val="-3"/>
          <w:sz w:val="23"/>
        </w:rPr>
        <w:t xml:space="preserve"> </w:t>
      </w:r>
      <w:r>
        <w:rPr>
          <w:sz w:val="23"/>
        </w:rPr>
        <w:t>files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submitted</w:t>
      </w:r>
      <w:r>
        <w:rPr>
          <w:spacing w:val="-3"/>
          <w:sz w:val="23"/>
        </w:rPr>
        <w:t xml:space="preserve"> </w:t>
      </w:r>
      <w:r>
        <w:rPr>
          <w:sz w:val="23"/>
        </w:rPr>
        <w:t>to</w:t>
      </w:r>
      <w:r>
        <w:rPr>
          <w:spacing w:val="-3"/>
          <w:sz w:val="23"/>
        </w:rPr>
        <w:t xml:space="preserve"> </w:t>
      </w:r>
      <w:r>
        <w:rPr>
          <w:sz w:val="23"/>
        </w:rPr>
        <w:t>the</w:t>
      </w:r>
      <w:r>
        <w:rPr>
          <w:spacing w:val="-2"/>
          <w:sz w:val="23"/>
        </w:rPr>
        <w:t xml:space="preserve"> </w:t>
      </w:r>
      <w:hyperlink r:id="rId543">
        <w:r>
          <w:rPr>
            <w:color w:val="0000FF"/>
            <w:sz w:val="23"/>
            <w:u w:val="single" w:color="0000FF"/>
          </w:rPr>
          <w:t>FP&amp;C</w:t>
        </w:r>
        <w:r>
          <w:rPr>
            <w:color w:val="0000FF"/>
            <w:spacing w:val="-3"/>
            <w:sz w:val="23"/>
            <w:u w:val="single" w:color="0000FF"/>
          </w:rPr>
          <w:t xml:space="preserve"> </w:t>
        </w:r>
        <w:r>
          <w:rPr>
            <w:color w:val="0000FF"/>
            <w:sz w:val="23"/>
            <w:u w:val="single" w:color="0000FF"/>
          </w:rPr>
          <w:t>Resource</w:t>
        </w:r>
        <w:r>
          <w:rPr>
            <w:color w:val="0000FF"/>
            <w:spacing w:val="-29"/>
            <w:sz w:val="23"/>
            <w:u w:val="single" w:color="0000FF"/>
          </w:rPr>
          <w:t xml:space="preserve"> </w:t>
        </w:r>
        <w:r>
          <w:rPr>
            <w:color w:val="0000FF"/>
            <w:sz w:val="23"/>
            <w:u w:val="single" w:color="0000FF"/>
          </w:rPr>
          <w:t>Center</w:t>
        </w:r>
        <w:r>
          <w:rPr>
            <w:sz w:val="23"/>
          </w:rPr>
          <w:t>.</w:t>
        </w:r>
      </w:hyperlink>
    </w:p>
    <w:p w:rsidR="00BD63E6" w:rsidRDefault="00BD63E6">
      <w:pPr>
        <w:pStyle w:val="BodyText"/>
        <w:spacing w:before="9"/>
        <w:rPr>
          <w:sz w:val="14"/>
        </w:rPr>
      </w:pPr>
    </w:p>
    <w:p w:rsidR="00BD63E6" w:rsidRDefault="00D94B7A" w:rsidP="0013587C">
      <w:pPr>
        <w:pStyle w:val="ListParagraph"/>
        <w:numPr>
          <w:ilvl w:val="2"/>
          <w:numId w:val="77"/>
        </w:numPr>
        <w:tabs>
          <w:tab w:val="left" w:pos="783"/>
        </w:tabs>
        <w:spacing w:before="91"/>
        <w:ind w:right="109" w:firstLine="0"/>
        <w:jc w:val="both"/>
        <w:rPr>
          <w:sz w:val="23"/>
        </w:rPr>
      </w:pPr>
      <w:r>
        <w:rPr>
          <w:b/>
          <w:sz w:val="23"/>
        </w:rPr>
        <w:t>Ownership:</w:t>
      </w:r>
      <w:r>
        <w:rPr>
          <w:b/>
          <w:spacing w:val="-7"/>
          <w:sz w:val="23"/>
        </w:rPr>
        <w:t xml:space="preserve"> </w:t>
      </w:r>
      <w:r>
        <w:rPr>
          <w:sz w:val="23"/>
        </w:rPr>
        <w:t>Any</w:t>
      </w:r>
      <w:r>
        <w:rPr>
          <w:spacing w:val="-12"/>
          <w:sz w:val="23"/>
        </w:rPr>
        <w:t xml:space="preserve"> </w:t>
      </w:r>
      <w:r>
        <w:rPr>
          <w:sz w:val="23"/>
        </w:rPr>
        <w:t>and</w:t>
      </w:r>
      <w:r>
        <w:rPr>
          <w:spacing w:val="-7"/>
          <w:sz w:val="23"/>
        </w:rPr>
        <w:t xml:space="preserve"> </w:t>
      </w:r>
      <w:r>
        <w:rPr>
          <w:sz w:val="23"/>
        </w:rPr>
        <w:t>all</w:t>
      </w:r>
      <w:r>
        <w:rPr>
          <w:spacing w:val="-9"/>
          <w:sz w:val="23"/>
        </w:rPr>
        <w:t xml:space="preserve"> </w:t>
      </w:r>
      <w:r>
        <w:rPr>
          <w:sz w:val="23"/>
        </w:rPr>
        <w:t>BIM</w:t>
      </w:r>
      <w:r>
        <w:rPr>
          <w:spacing w:val="-6"/>
          <w:sz w:val="23"/>
        </w:rPr>
        <w:t xml:space="preserve"> </w:t>
      </w:r>
      <w:r>
        <w:rPr>
          <w:sz w:val="23"/>
        </w:rPr>
        <w:t>files</w:t>
      </w:r>
      <w:r>
        <w:rPr>
          <w:spacing w:val="-8"/>
          <w:sz w:val="23"/>
        </w:rPr>
        <w:t xml:space="preserve"> </w:t>
      </w:r>
      <w:r>
        <w:rPr>
          <w:sz w:val="23"/>
        </w:rPr>
        <w:t>created</w:t>
      </w:r>
      <w:r>
        <w:rPr>
          <w:spacing w:val="-7"/>
          <w:sz w:val="23"/>
        </w:rPr>
        <w:t xml:space="preserve"> </w:t>
      </w:r>
      <w:r>
        <w:rPr>
          <w:sz w:val="23"/>
        </w:rPr>
        <w:t>by</w:t>
      </w:r>
      <w:r>
        <w:rPr>
          <w:spacing w:val="-12"/>
          <w:sz w:val="23"/>
        </w:rPr>
        <w:t xml:space="preserve"> </w:t>
      </w:r>
      <w:r>
        <w:rPr>
          <w:sz w:val="23"/>
        </w:rPr>
        <w:t>A/E</w:t>
      </w:r>
      <w:r>
        <w:rPr>
          <w:spacing w:val="-6"/>
          <w:sz w:val="23"/>
        </w:rPr>
        <w:t xml:space="preserve"> </w:t>
      </w:r>
      <w:r>
        <w:rPr>
          <w:sz w:val="23"/>
        </w:rPr>
        <w:t>for</w:t>
      </w:r>
      <w:r>
        <w:rPr>
          <w:spacing w:val="-7"/>
          <w:sz w:val="23"/>
        </w:rPr>
        <w:t xml:space="preserve"> </w:t>
      </w:r>
      <w:r>
        <w:rPr>
          <w:sz w:val="23"/>
        </w:rPr>
        <w:t>Work</w:t>
      </w:r>
      <w:r>
        <w:rPr>
          <w:spacing w:val="-7"/>
          <w:sz w:val="23"/>
        </w:rPr>
        <w:t xml:space="preserve"> </w:t>
      </w:r>
      <w:r>
        <w:rPr>
          <w:sz w:val="23"/>
        </w:rPr>
        <w:t>performed</w:t>
      </w:r>
      <w:r>
        <w:rPr>
          <w:spacing w:val="-7"/>
          <w:sz w:val="23"/>
        </w:rPr>
        <w:t xml:space="preserve"> </w:t>
      </w:r>
      <w:r>
        <w:rPr>
          <w:sz w:val="23"/>
        </w:rPr>
        <w:t>for</w:t>
      </w:r>
      <w:r>
        <w:rPr>
          <w:spacing w:val="-7"/>
          <w:sz w:val="23"/>
        </w:rPr>
        <w:t xml:space="preserve"> </w:t>
      </w:r>
      <w:r>
        <w:rPr>
          <w:sz w:val="23"/>
        </w:rPr>
        <w:t>the</w:t>
      </w:r>
      <w:r>
        <w:rPr>
          <w:spacing w:val="-9"/>
          <w:sz w:val="23"/>
        </w:rPr>
        <w:t xml:space="preserve"> </w:t>
      </w:r>
      <w:r>
        <w:rPr>
          <w:sz w:val="23"/>
        </w:rPr>
        <w:t>University</w:t>
      </w:r>
      <w:r>
        <w:rPr>
          <w:spacing w:val="-12"/>
          <w:sz w:val="23"/>
        </w:rPr>
        <w:t xml:space="preserve"> </w:t>
      </w:r>
      <w:r>
        <w:rPr>
          <w:sz w:val="23"/>
        </w:rPr>
        <w:t>shall be</w:t>
      </w:r>
      <w:r>
        <w:rPr>
          <w:spacing w:val="-5"/>
          <w:sz w:val="23"/>
        </w:rPr>
        <w:t xml:space="preserve"> </w:t>
      </w:r>
      <w:r>
        <w:rPr>
          <w:sz w:val="23"/>
        </w:rPr>
        <w:t>submitted</w:t>
      </w:r>
      <w:r>
        <w:rPr>
          <w:spacing w:val="-6"/>
          <w:sz w:val="23"/>
        </w:rPr>
        <w:t xml:space="preserve"> </w:t>
      </w:r>
      <w:r>
        <w:rPr>
          <w:sz w:val="23"/>
        </w:rPr>
        <w:t>to</w:t>
      </w:r>
      <w:r>
        <w:rPr>
          <w:spacing w:val="-6"/>
          <w:sz w:val="23"/>
        </w:rPr>
        <w:t xml:space="preserve"> </w:t>
      </w:r>
      <w:r>
        <w:rPr>
          <w:sz w:val="23"/>
        </w:rPr>
        <w:t>the</w:t>
      </w:r>
      <w:r>
        <w:rPr>
          <w:spacing w:val="-5"/>
          <w:sz w:val="23"/>
        </w:rPr>
        <w:t xml:space="preserve"> </w:t>
      </w:r>
      <w:r>
        <w:rPr>
          <w:sz w:val="23"/>
        </w:rPr>
        <w:t>University</w:t>
      </w:r>
      <w:r>
        <w:rPr>
          <w:spacing w:val="-11"/>
          <w:sz w:val="23"/>
        </w:rPr>
        <w:t xml:space="preserve"> </w:t>
      </w:r>
      <w:r>
        <w:rPr>
          <w:sz w:val="23"/>
        </w:rPr>
        <w:t>and</w:t>
      </w:r>
      <w:r>
        <w:rPr>
          <w:spacing w:val="-6"/>
          <w:sz w:val="23"/>
        </w:rPr>
        <w:t xml:space="preserve"> </w:t>
      </w:r>
      <w:r>
        <w:rPr>
          <w:sz w:val="23"/>
        </w:rPr>
        <w:t>shall</w:t>
      </w:r>
      <w:r>
        <w:rPr>
          <w:spacing w:val="-5"/>
          <w:sz w:val="23"/>
        </w:rPr>
        <w:t xml:space="preserve"> </w:t>
      </w:r>
      <w:r>
        <w:rPr>
          <w:sz w:val="23"/>
        </w:rPr>
        <w:t>be</w:t>
      </w:r>
      <w:r>
        <w:rPr>
          <w:spacing w:val="-5"/>
          <w:sz w:val="23"/>
        </w:rPr>
        <w:t xml:space="preserve"> </w:t>
      </w:r>
      <w:r>
        <w:rPr>
          <w:sz w:val="23"/>
        </w:rPr>
        <w:t>governed</w:t>
      </w:r>
      <w:r>
        <w:rPr>
          <w:spacing w:val="-6"/>
          <w:sz w:val="23"/>
        </w:rPr>
        <w:t xml:space="preserve"> </w:t>
      </w:r>
      <w:r>
        <w:rPr>
          <w:sz w:val="23"/>
        </w:rPr>
        <w:t>by</w:t>
      </w:r>
      <w:r>
        <w:rPr>
          <w:spacing w:val="-11"/>
          <w:sz w:val="23"/>
        </w:rPr>
        <w:t xml:space="preserve"> </w:t>
      </w:r>
      <w:r>
        <w:rPr>
          <w:sz w:val="23"/>
        </w:rPr>
        <w:t>the</w:t>
      </w:r>
      <w:r>
        <w:rPr>
          <w:spacing w:val="-5"/>
          <w:sz w:val="23"/>
        </w:rPr>
        <w:t xml:space="preserve"> </w:t>
      </w:r>
      <w:r>
        <w:rPr>
          <w:sz w:val="23"/>
        </w:rPr>
        <w:t>provisions</w:t>
      </w:r>
      <w:r>
        <w:rPr>
          <w:spacing w:val="-7"/>
          <w:sz w:val="23"/>
        </w:rPr>
        <w:t xml:space="preserve"> </w:t>
      </w:r>
      <w:r>
        <w:rPr>
          <w:sz w:val="23"/>
        </w:rPr>
        <w:t>of</w:t>
      </w:r>
      <w:r>
        <w:rPr>
          <w:spacing w:val="-9"/>
          <w:sz w:val="23"/>
        </w:rPr>
        <w:t xml:space="preserve"> </w:t>
      </w:r>
      <w:r>
        <w:rPr>
          <w:sz w:val="23"/>
        </w:rPr>
        <w:t>§</w:t>
      </w:r>
      <w:hyperlink w:anchor="_bookmark107" w:history="1">
        <w:r>
          <w:rPr>
            <w:color w:val="0000FF"/>
            <w:sz w:val="23"/>
            <w:u w:val="single" w:color="0000FF"/>
          </w:rPr>
          <w:t>3.11</w:t>
        </w:r>
        <w:r>
          <w:rPr>
            <w:sz w:val="23"/>
          </w:rPr>
          <w:t>.</w:t>
        </w:r>
      </w:hyperlink>
      <w:r>
        <w:rPr>
          <w:spacing w:val="-3"/>
          <w:sz w:val="23"/>
        </w:rPr>
        <w:t xml:space="preserve"> </w:t>
      </w:r>
      <w:r>
        <w:rPr>
          <w:sz w:val="23"/>
        </w:rPr>
        <w:t>Any</w:t>
      </w:r>
      <w:r>
        <w:rPr>
          <w:spacing w:val="-11"/>
          <w:sz w:val="23"/>
        </w:rPr>
        <w:t xml:space="preserve"> </w:t>
      </w:r>
      <w:r>
        <w:rPr>
          <w:sz w:val="23"/>
        </w:rPr>
        <w:t>and</w:t>
      </w:r>
      <w:r>
        <w:rPr>
          <w:spacing w:val="-6"/>
          <w:sz w:val="23"/>
        </w:rPr>
        <w:t xml:space="preserve"> </w:t>
      </w:r>
      <w:r>
        <w:rPr>
          <w:sz w:val="23"/>
        </w:rPr>
        <w:t>all</w:t>
      </w:r>
      <w:r>
        <w:rPr>
          <w:spacing w:val="-5"/>
          <w:sz w:val="23"/>
        </w:rPr>
        <w:t xml:space="preserve"> </w:t>
      </w:r>
      <w:r>
        <w:rPr>
          <w:sz w:val="23"/>
        </w:rPr>
        <w:t>BIM</w:t>
      </w:r>
      <w:r>
        <w:rPr>
          <w:spacing w:val="-7"/>
          <w:sz w:val="23"/>
        </w:rPr>
        <w:t xml:space="preserve"> </w:t>
      </w:r>
      <w:r>
        <w:rPr>
          <w:sz w:val="23"/>
        </w:rPr>
        <w:t xml:space="preserve">files submitted to the University by parties other than A/E shall be governed by the same rights and responsibilities as in </w:t>
      </w:r>
      <w:hyperlink w:anchor="_bookmark107" w:history="1">
        <w:r>
          <w:rPr>
            <w:color w:val="0000FF"/>
            <w:sz w:val="23"/>
            <w:u w:val="single" w:color="0000FF"/>
          </w:rPr>
          <w:t>§3.11</w:t>
        </w:r>
        <w:r>
          <w:rPr>
            <w:sz w:val="23"/>
          </w:rPr>
          <w:t>,</w:t>
        </w:r>
      </w:hyperlink>
      <w:r>
        <w:rPr>
          <w:sz w:val="23"/>
        </w:rPr>
        <w:t xml:space="preserve"> as shall the University with respect to</w:t>
      </w:r>
      <w:r>
        <w:rPr>
          <w:spacing w:val="-1"/>
          <w:sz w:val="23"/>
        </w:rPr>
        <w:t xml:space="preserve"> </w:t>
      </w:r>
      <w:r>
        <w:rPr>
          <w:sz w:val="23"/>
        </w:rPr>
        <w:t>such</w:t>
      </w:r>
      <w:r w:rsidR="00A73D9C">
        <w:rPr>
          <w:sz w:val="23"/>
        </w:rPr>
        <w:t xml:space="preserve"> </w:t>
      </w:r>
      <w:bookmarkStart w:id="451" w:name="_GoBack"/>
      <w:bookmarkEnd w:id="451"/>
      <w:r>
        <w:rPr>
          <w:sz w:val="23"/>
        </w:rPr>
        <w:t>parties.</w:t>
      </w:r>
    </w:p>
    <w:p w:rsidR="00BD63E6" w:rsidRDefault="00BD63E6">
      <w:pPr>
        <w:pStyle w:val="BodyText"/>
        <w:rPr>
          <w:sz w:val="15"/>
        </w:rPr>
      </w:pPr>
    </w:p>
    <w:p w:rsidR="00BD63E6" w:rsidRDefault="00D94B7A" w:rsidP="0013587C">
      <w:pPr>
        <w:pStyle w:val="ListParagraph"/>
        <w:numPr>
          <w:ilvl w:val="2"/>
          <w:numId w:val="77"/>
        </w:numPr>
        <w:tabs>
          <w:tab w:val="left" w:pos="766"/>
        </w:tabs>
        <w:spacing w:before="91"/>
        <w:ind w:right="113" w:firstLine="0"/>
        <w:jc w:val="both"/>
        <w:rPr>
          <w:sz w:val="23"/>
        </w:rPr>
      </w:pPr>
      <w:r>
        <w:rPr>
          <w:b/>
          <w:sz w:val="23"/>
        </w:rPr>
        <w:t xml:space="preserve">Warranties and Representations: </w:t>
      </w:r>
      <w:r>
        <w:rPr>
          <w:sz w:val="23"/>
        </w:rPr>
        <w:t>The University makes no warranties or representations to any party using any University BIM file or BIM file created for the University as to the accuracy, completeness or usefulness of the information therein and assumes no responsibility for any error or omission which may result from the use of the BIM</w:t>
      </w:r>
      <w:r>
        <w:rPr>
          <w:spacing w:val="-34"/>
          <w:sz w:val="23"/>
        </w:rPr>
        <w:t xml:space="preserve"> </w:t>
      </w:r>
      <w:r>
        <w:rPr>
          <w:sz w:val="23"/>
        </w:rPr>
        <w:t>file.</w:t>
      </w:r>
    </w:p>
    <w:p w:rsidR="00BD63E6" w:rsidRDefault="00BD63E6">
      <w:pPr>
        <w:pStyle w:val="BodyText"/>
        <w:spacing w:before="7"/>
        <w:rPr>
          <w:sz w:val="20"/>
        </w:rPr>
      </w:pPr>
    </w:p>
    <w:p w:rsidR="00BD63E6" w:rsidRDefault="00D94B7A">
      <w:pPr>
        <w:pStyle w:val="Heading3"/>
        <w:spacing w:before="1"/>
      </w:pPr>
      <w:bookmarkStart w:id="452" w:name="SECTION_8.20165___WATERPROOFING_&amp;_THERMA"/>
      <w:bookmarkStart w:id="453" w:name="_bookmark298"/>
      <w:bookmarkEnd w:id="452"/>
      <w:bookmarkEnd w:id="453"/>
      <w:r>
        <w:t>SECTION 8.20</w:t>
      </w:r>
      <w:hyperlink w:anchor="_bookmark300" w:history="1">
        <w:r>
          <w:rPr>
            <w:position w:val="11"/>
            <w:sz w:val="16"/>
          </w:rPr>
          <w:t>165</w:t>
        </w:r>
      </w:hyperlink>
      <w:r>
        <w:rPr>
          <w:position w:val="11"/>
          <w:sz w:val="16"/>
        </w:rPr>
        <w:t xml:space="preserve">  </w:t>
      </w:r>
      <w:r>
        <w:t>WATERPROOFING &amp; THERMAL IMAGING</w:t>
      </w:r>
    </w:p>
    <w:p w:rsidR="00BD63E6" w:rsidRDefault="00D94B7A" w:rsidP="0013587C">
      <w:pPr>
        <w:pStyle w:val="ListParagraph"/>
        <w:numPr>
          <w:ilvl w:val="2"/>
          <w:numId w:val="76"/>
        </w:numPr>
        <w:tabs>
          <w:tab w:val="left" w:pos="778"/>
        </w:tabs>
        <w:spacing w:before="172"/>
        <w:ind w:right="111" w:firstLine="0"/>
        <w:jc w:val="both"/>
        <w:rPr>
          <w:sz w:val="23"/>
        </w:rPr>
      </w:pPr>
      <w:r>
        <w:rPr>
          <w:b/>
          <w:sz w:val="23"/>
        </w:rPr>
        <w:t xml:space="preserve">Applicability and Scope of Provisions: </w:t>
      </w:r>
      <w:r>
        <w:rPr>
          <w:sz w:val="23"/>
        </w:rPr>
        <w:t>A waterproofing consultant is required on projects with total project costs greater than $5 million and where the project involves the construction or alteration of</w:t>
      </w:r>
      <w:r>
        <w:rPr>
          <w:spacing w:val="-12"/>
          <w:sz w:val="23"/>
        </w:rPr>
        <w:t xml:space="preserve"> </w:t>
      </w:r>
      <w:r>
        <w:rPr>
          <w:spacing w:val="-3"/>
          <w:sz w:val="23"/>
        </w:rPr>
        <w:t>any:</w:t>
      </w:r>
    </w:p>
    <w:p w:rsidR="00BD63E6" w:rsidRDefault="00BD63E6">
      <w:pPr>
        <w:pStyle w:val="BodyText"/>
        <w:spacing w:before="7"/>
        <w:rPr>
          <w:sz w:val="22"/>
        </w:rPr>
      </w:pPr>
    </w:p>
    <w:p w:rsidR="00BD63E6" w:rsidRDefault="00D94B7A" w:rsidP="0013587C">
      <w:pPr>
        <w:pStyle w:val="ListParagraph"/>
        <w:numPr>
          <w:ilvl w:val="3"/>
          <w:numId w:val="76"/>
        </w:numPr>
        <w:tabs>
          <w:tab w:val="left" w:pos="1647"/>
        </w:tabs>
        <w:ind w:hanging="806"/>
        <w:rPr>
          <w:sz w:val="23"/>
        </w:rPr>
      </w:pPr>
      <w:r>
        <w:rPr>
          <w:sz w:val="23"/>
        </w:rPr>
        <w:t>portion of the Building Envelope,</w:t>
      </w:r>
      <w:r>
        <w:rPr>
          <w:spacing w:val="-19"/>
          <w:sz w:val="23"/>
        </w:rPr>
        <w:t xml:space="preserve"> </w:t>
      </w:r>
      <w:r>
        <w:rPr>
          <w:sz w:val="23"/>
        </w:rPr>
        <w:t>or;</w:t>
      </w:r>
    </w:p>
    <w:p w:rsidR="00BD63E6" w:rsidRDefault="00BD63E6">
      <w:pPr>
        <w:pStyle w:val="BodyText"/>
      </w:pPr>
    </w:p>
    <w:p w:rsidR="00BD63E6" w:rsidRDefault="00D94B7A" w:rsidP="0013587C">
      <w:pPr>
        <w:pStyle w:val="ListParagraph"/>
        <w:numPr>
          <w:ilvl w:val="3"/>
          <w:numId w:val="76"/>
        </w:numPr>
        <w:tabs>
          <w:tab w:val="left" w:pos="1647"/>
        </w:tabs>
        <w:spacing w:before="1"/>
        <w:ind w:hanging="806"/>
        <w:rPr>
          <w:sz w:val="23"/>
        </w:rPr>
      </w:pPr>
      <w:r>
        <w:rPr>
          <w:sz w:val="23"/>
        </w:rPr>
        <w:t>occupied space below</w:t>
      </w:r>
      <w:r>
        <w:rPr>
          <w:spacing w:val="-20"/>
          <w:sz w:val="23"/>
        </w:rPr>
        <w:t xml:space="preserve"> </w:t>
      </w:r>
      <w:r>
        <w:rPr>
          <w:sz w:val="23"/>
        </w:rPr>
        <w:t>grade.</w:t>
      </w:r>
    </w:p>
    <w:p w:rsidR="00BD63E6" w:rsidRDefault="00BD63E6">
      <w:pPr>
        <w:pStyle w:val="BodyText"/>
        <w:spacing w:before="10"/>
        <w:rPr>
          <w:sz w:val="22"/>
        </w:rPr>
      </w:pPr>
    </w:p>
    <w:p w:rsidR="00BD63E6" w:rsidRDefault="00D94B7A" w:rsidP="0013587C">
      <w:pPr>
        <w:pStyle w:val="ListParagraph"/>
        <w:numPr>
          <w:ilvl w:val="2"/>
          <w:numId w:val="76"/>
        </w:numPr>
        <w:tabs>
          <w:tab w:val="left" w:pos="773"/>
        </w:tabs>
        <w:ind w:right="115" w:firstLine="0"/>
        <w:jc w:val="both"/>
        <w:rPr>
          <w:sz w:val="23"/>
        </w:rPr>
      </w:pPr>
      <w:r>
        <w:rPr>
          <w:b/>
          <w:sz w:val="23"/>
        </w:rPr>
        <w:t xml:space="preserve">Independence of Consultant: </w:t>
      </w:r>
      <w:r>
        <w:rPr>
          <w:sz w:val="23"/>
        </w:rPr>
        <w:t>Waterproofing consultants required by the provisions of this Section shall contract directly with the University for the required services and not with the project A/E or</w:t>
      </w:r>
      <w:r>
        <w:rPr>
          <w:spacing w:val="-7"/>
          <w:sz w:val="23"/>
        </w:rPr>
        <w:t xml:space="preserve"> </w:t>
      </w:r>
      <w:r>
        <w:rPr>
          <w:sz w:val="23"/>
        </w:rPr>
        <w:t>Contractor.</w:t>
      </w:r>
    </w:p>
    <w:p w:rsidR="00BD63E6" w:rsidRDefault="00BD63E6">
      <w:pPr>
        <w:pStyle w:val="BodyText"/>
      </w:pPr>
    </w:p>
    <w:p w:rsidR="00BD63E6" w:rsidRDefault="00D94B7A" w:rsidP="0013587C">
      <w:pPr>
        <w:pStyle w:val="ListParagraph"/>
        <w:numPr>
          <w:ilvl w:val="2"/>
          <w:numId w:val="76"/>
        </w:numPr>
        <w:tabs>
          <w:tab w:val="left" w:pos="773"/>
        </w:tabs>
        <w:ind w:right="109" w:firstLine="0"/>
        <w:jc w:val="both"/>
        <w:rPr>
          <w:sz w:val="23"/>
        </w:rPr>
      </w:pPr>
      <w:r>
        <w:rPr>
          <w:b/>
          <w:sz w:val="23"/>
        </w:rPr>
        <w:t xml:space="preserve">Thermal Imaging: </w:t>
      </w:r>
      <w:r>
        <w:rPr>
          <w:sz w:val="23"/>
        </w:rPr>
        <w:t xml:space="preserve">University PM shall consider the use of thermal imaging on particularly complex projects.  Such imaging may be used as a tool to assist in the waterproofing analysis and </w:t>
      </w:r>
      <w:r>
        <w:rPr>
          <w:spacing w:val="26"/>
          <w:sz w:val="23"/>
        </w:rPr>
        <w:t xml:space="preserve"> </w:t>
      </w:r>
      <w:r>
        <w:rPr>
          <w:sz w:val="23"/>
        </w:rPr>
        <w:t>in</w:t>
      </w:r>
    </w:p>
    <w:p w:rsidR="00BD63E6" w:rsidRDefault="00DE5247">
      <w:pPr>
        <w:pStyle w:val="BodyText"/>
        <w:spacing w:before="2"/>
        <w:rPr>
          <w:sz w:val="16"/>
        </w:rPr>
      </w:pPr>
      <w:r>
        <w:rPr>
          <w:noProof/>
        </w:rPr>
        <mc:AlternateContent>
          <mc:Choice Requires="wps">
            <w:drawing>
              <wp:anchor distT="0" distB="0" distL="0" distR="0" simplePos="0" relativeHeight="3376" behindDoc="0" locked="0" layoutInCell="1" allowOverlap="1">
                <wp:simplePos x="0" y="0"/>
                <wp:positionH relativeFrom="page">
                  <wp:posOffset>914400</wp:posOffset>
                </wp:positionH>
                <wp:positionV relativeFrom="paragraph">
                  <wp:posOffset>146685</wp:posOffset>
                </wp:positionV>
                <wp:extent cx="1828800" cy="0"/>
                <wp:effectExtent l="9525" t="13335" r="9525" b="5715"/>
                <wp:wrapTopAndBottom/>
                <wp:docPr id="26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5400A" id="Line 140" o:spid="_x0000_s1026" style="position:absolute;z-index: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55pt" to="3in,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" strokeweight=".6pt">
                <w10:wrap type="topAndBottom" anchorx="page"/>
              </v:line>
            </w:pict>
          </mc:Fallback>
        </mc:AlternateContent>
      </w:r>
    </w:p>
    <w:p w:rsidR="00BD63E6" w:rsidRDefault="00D94B7A">
      <w:pPr>
        <w:spacing w:line="249" w:lineRule="exact"/>
        <w:ind w:left="120"/>
        <w:jc w:val="both"/>
        <w:rPr>
          <w:sz w:val="20"/>
        </w:rPr>
      </w:pPr>
      <w:bookmarkStart w:id="454" w:name="_bookmark299"/>
      <w:bookmarkEnd w:id="454"/>
      <w:r>
        <w:rPr>
          <w:position w:val="9"/>
          <w:sz w:val="13"/>
        </w:rPr>
        <w:t xml:space="preserve">164 </w:t>
      </w:r>
      <w:bookmarkStart w:id="455" w:name="_bookmark300"/>
      <w:bookmarkEnd w:id="455"/>
      <w:r>
        <w:rPr>
          <w:sz w:val="20"/>
        </w:rPr>
        <w:t>History: April 29, 2009, added the Section. [→Division 1 §01015]</w:t>
      </w:r>
    </w:p>
    <w:p w:rsidR="00BD63E6" w:rsidRDefault="00D94B7A">
      <w:pPr>
        <w:spacing w:line="249" w:lineRule="exact"/>
        <w:ind w:left="120"/>
        <w:jc w:val="both"/>
        <w:rPr>
          <w:sz w:val="20"/>
        </w:rPr>
      </w:pPr>
      <w:r>
        <w:rPr>
          <w:position w:val="9"/>
          <w:sz w:val="13"/>
        </w:rPr>
        <w:t xml:space="preserve">165 </w:t>
      </w:r>
      <w:r>
        <w:rPr>
          <w:sz w:val="20"/>
        </w:rPr>
        <w:t>History: April 29, 2009, added the Section.</w:t>
      </w:r>
    </w:p>
    <w:p w:rsidR="00BD63E6" w:rsidRDefault="00BD63E6">
      <w:pPr>
        <w:spacing w:line="249" w:lineRule="exact"/>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00" w:right="475"/>
      </w:pPr>
      <w:r>
        <w:t>formulating recommendations. Either the waterproofing consultant of §8.20.1 or a third party contractor may be used for this work.</w:t>
      </w:r>
    </w:p>
    <w:p w:rsidR="00BD63E6" w:rsidRDefault="00BD63E6">
      <w:pPr>
        <w:sectPr w:rsidR="00BD63E6">
          <w:pgSz w:w="12240" w:h="15840"/>
          <w:pgMar w:top="1600" w:right="1720" w:bottom="1240" w:left="1340" w:header="720" w:footer="1049" w:gutter="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26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63" name="Line 139"/>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38"/>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AFDF9" id="Group 137"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">
                <v:line id="Line 139"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" strokeweight="3pt"/>
                <v:line id="Line 138"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" strokeweight=".72pt"/>
                <w10:anchorlock/>
              </v:group>
            </w:pict>
          </mc:Fallback>
        </mc:AlternateContent>
      </w:r>
    </w:p>
    <w:p w:rsidR="00BD63E6" w:rsidRDefault="00BD63E6">
      <w:pPr>
        <w:pStyle w:val="BodyText"/>
        <w:rPr>
          <w:sz w:val="11"/>
        </w:rPr>
      </w:pPr>
    </w:p>
    <w:p w:rsidR="00BD63E6" w:rsidRDefault="00D94B7A">
      <w:pPr>
        <w:pStyle w:val="Heading1"/>
        <w:ind w:right="1186"/>
      </w:pPr>
      <w:bookmarkStart w:id="456" w:name="CHAPTER_9:_DESIGN_COORDINATION_AND_QUALI"/>
      <w:bookmarkStart w:id="457" w:name="_bookmark301"/>
      <w:bookmarkEnd w:id="456"/>
      <w:bookmarkEnd w:id="457"/>
      <w:r>
        <w:rPr>
          <w:color w:val="0070C0"/>
        </w:rPr>
        <w:t>CHAPTER 9: DESIGN COORDINATION AND QUALITY ASSURANCE</w:t>
      </w:r>
    </w:p>
    <w:p w:rsidR="00BD63E6" w:rsidRDefault="00DE5247">
      <w:pPr>
        <w:pStyle w:val="BodyText"/>
        <w:spacing w:before="5"/>
        <w:rPr>
          <w:b/>
          <w:sz w:val="12"/>
        </w:rPr>
      </w:pPr>
      <w:r>
        <w:rPr>
          <w:noProof/>
        </w:rPr>
        <mc:AlternateContent>
          <mc:Choice Requires="wpg">
            <w:drawing>
              <wp:anchor distT="0" distB="0" distL="0" distR="0" simplePos="0" relativeHeight="3424" behindDoc="0" locked="0" layoutInCell="1" allowOverlap="1">
                <wp:simplePos x="0" y="0"/>
                <wp:positionH relativeFrom="page">
                  <wp:posOffset>876935</wp:posOffset>
                </wp:positionH>
                <wp:positionV relativeFrom="paragraph">
                  <wp:posOffset>115570</wp:posOffset>
                </wp:positionV>
                <wp:extent cx="6018530" cy="57150"/>
                <wp:effectExtent l="635" t="3175" r="635" b="6350"/>
                <wp:wrapTopAndBottom/>
                <wp:docPr id="25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260" name="Line 136"/>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35"/>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87A7B" id="Group 134" o:spid="_x0000_s1026" style="position:absolute;margin-left:69.05pt;margin-top:9.1pt;width:473.9pt;height:4.5pt;z-index:3424;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">
                <v:line id="Line 136"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" strokeweight=".72pt"/>
                <v:line id="Line 135"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" strokeweight="3pt"/>
                <w10:wrap type="topAndBottom" anchorx="page"/>
              </v:group>
            </w:pict>
          </mc:Fallback>
        </mc:AlternateContent>
      </w:r>
    </w:p>
    <w:p w:rsidR="00BD63E6" w:rsidRDefault="00D94B7A">
      <w:pPr>
        <w:pStyle w:val="Heading3"/>
        <w:spacing w:before="149"/>
        <w:ind w:left="160"/>
      </w:pPr>
      <w:bookmarkStart w:id="458" w:name="SECTION_9.1___DESIGN_COORDINATION"/>
      <w:bookmarkStart w:id="459" w:name="_bookmark302"/>
      <w:bookmarkEnd w:id="458"/>
      <w:bookmarkEnd w:id="459"/>
      <w:r>
        <w:t>SECTION 9.1   DESIGN COORDINATION</w:t>
      </w:r>
    </w:p>
    <w:p w:rsidR="00BD63E6" w:rsidRDefault="00D94B7A" w:rsidP="0013587C">
      <w:pPr>
        <w:pStyle w:val="ListParagraph"/>
        <w:numPr>
          <w:ilvl w:val="2"/>
          <w:numId w:val="75"/>
        </w:numPr>
        <w:tabs>
          <w:tab w:val="left" w:pos="760"/>
        </w:tabs>
        <w:spacing w:before="172"/>
        <w:ind w:right="170" w:firstLine="0"/>
        <w:jc w:val="both"/>
        <w:rPr>
          <w:sz w:val="23"/>
        </w:rPr>
      </w:pPr>
      <w:r>
        <w:rPr>
          <w:sz w:val="23"/>
        </w:rPr>
        <w:t>The Construction Documents submitted shall represent a reasonable and cost effective architectural and engineering solution for the scope of Work and Construction Budget constraints in the A/E</w:t>
      </w:r>
      <w:r>
        <w:rPr>
          <w:spacing w:val="-9"/>
          <w:sz w:val="23"/>
        </w:rPr>
        <w:t xml:space="preserve"> </w:t>
      </w:r>
      <w:r>
        <w:rPr>
          <w:sz w:val="23"/>
        </w:rPr>
        <w:t>Contract.</w:t>
      </w:r>
    </w:p>
    <w:p w:rsidR="00BD63E6" w:rsidRDefault="00BD63E6">
      <w:pPr>
        <w:pStyle w:val="BodyText"/>
        <w:spacing w:before="1"/>
      </w:pPr>
    </w:p>
    <w:p w:rsidR="00BD63E6" w:rsidRDefault="00D94B7A">
      <w:pPr>
        <w:pStyle w:val="BodyText"/>
        <w:ind w:left="160" w:right="174"/>
        <w:jc w:val="both"/>
      </w:pPr>
      <w:r>
        <w:t>All elements of Submittals shall be checked by the A/E and such check should be made by persons other than those preparing the materials and by Professional personnel trained in that specific discipline. Submittals will be reviewed by the various disciplines in the University Review Unit for compliance with requirements and standard criteria. Errors and deficiencies shall be corrected by the A/E at no additional cost to the University.</w:t>
      </w:r>
    </w:p>
    <w:p w:rsidR="00BD63E6" w:rsidRDefault="00BD63E6">
      <w:pPr>
        <w:pStyle w:val="BodyText"/>
        <w:spacing w:before="10"/>
        <w:rPr>
          <w:sz w:val="22"/>
        </w:rPr>
      </w:pPr>
    </w:p>
    <w:p w:rsidR="00BD63E6" w:rsidRDefault="00D94B7A" w:rsidP="0013587C">
      <w:pPr>
        <w:pStyle w:val="ListParagraph"/>
        <w:numPr>
          <w:ilvl w:val="2"/>
          <w:numId w:val="75"/>
        </w:numPr>
        <w:tabs>
          <w:tab w:val="left" w:pos="681"/>
        </w:tabs>
        <w:ind w:right="171" w:firstLine="0"/>
        <w:jc w:val="both"/>
        <w:rPr>
          <w:sz w:val="23"/>
        </w:rPr>
      </w:pPr>
      <w:r>
        <w:rPr>
          <w:sz w:val="23"/>
        </w:rPr>
        <w:t>The A/E shall perform a quality assurance review for both the technical accuracy and discipline coordination.</w:t>
      </w:r>
      <w:r>
        <w:rPr>
          <w:spacing w:val="-7"/>
          <w:sz w:val="23"/>
        </w:rPr>
        <w:t xml:space="preserve"> </w:t>
      </w:r>
      <w:r>
        <w:rPr>
          <w:sz w:val="23"/>
        </w:rPr>
        <w:t>Such</w:t>
      </w:r>
      <w:r>
        <w:rPr>
          <w:spacing w:val="-7"/>
          <w:sz w:val="23"/>
        </w:rPr>
        <w:t xml:space="preserve"> </w:t>
      </w:r>
      <w:r>
        <w:rPr>
          <w:sz w:val="23"/>
        </w:rPr>
        <w:t>items</w:t>
      </w:r>
      <w:r>
        <w:rPr>
          <w:spacing w:val="-8"/>
          <w:sz w:val="23"/>
        </w:rPr>
        <w:t xml:space="preserve"> </w:t>
      </w:r>
      <w:r>
        <w:rPr>
          <w:sz w:val="23"/>
        </w:rPr>
        <w:t>as</w:t>
      </w:r>
      <w:r>
        <w:rPr>
          <w:spacing w:val="-8"/>
          <w:sz w:val="23"/>
        </w:rPr>
        <w:t xml:space="preserve"> </w:t>
      </w:r>
      <w:r>
        <w:rPr>
          <w:sz w:val="23"/>
        </w:rPr>
        <w:t>section,</w:t>
      </w:r>
      <w:r>
        <w:rPr>
          <w:spacing w:val="-7"/>
          <w:sz w:val="23"/>
        </w:rPr>
        <w:t xml:space="preserve"> </w:t>
      </w:r>
      <w:r>
        <w:rPr>
          <w:sz w:val="23"/>
        </w:rPr>
        <w:t>detail,</w:t>
      </w:r>
      <w:r>
        <w:rPr>
          <w:spacing w:val="-7"/>
          <w:sz w:val="23"/>
        </w:rPr>
        <w:t xml:space="preserve"> </w:t>
      </w:r>
      <w:r>
        <w:rPr>
          <w:sz w:val="23"/>
        </w:rPr>
        <w:t>and</w:t>
      </w:r>
      <w:r>
        <w:rPr>
          <w:spacing w:val="-7"/>
          <w:sz w:val="23"/>
        </w:rPr>
        <w:t xml:space="preserve"> </w:t>
      </w:r>
      <w:r>
        <w:rPr>
          <w:sz w:val="23"/>
        </w:rPr>
        <w:t>note</w:t>
      </w:r>
      <w:r>
        <w:rPr>
          <w:spacing w:val="-6"/>
          <w:sz w:val="23"/>
        </w:rPr>
        <w:t xml:space="preserve"> </w:t>
      </w:r>
      <w:r>
        <w:rPr>
          <w:sz w:val="23"/>
        </w:rPr>
        <w:t>references</w:t>
      </w:r>
      <w:r>
        <w:rPr>
          <w:spacing w:val="-8"/>
          <w:sz w:val="23"/>
        </w:rPr>
        <w:t xml:space="preserve"> </w:t>
      </w:r>
      <w:r>
        <w:rPr>
          <w:sz w:val="23"/>
        </w:rPr>
        <w:t>to</w:t>
      </w:r>
      <w:r>
        <w:rPr>
          <w:spacing w:val="-7"/>
          <w:sz w:val="23"/>
        </w:rPr>
        <w:t xml:space="preserve"> </w:t>
      </w:r>
      <w:r>
        <w:rPr>
          <w:sz w:val="23"/>
        </w:rPr>
        <w:t>other</w:t>
      </w:r>
      <w:r>
        <w:rPr>
          <w:spacing w:val="-7"/>
          <w:sz w:val="23"/>
        </w:rPr>
        <w:t xml:space="preserve"> </w:t>
      </w:r>
      <w:r>
        <w:rPr>
          <w:sz w:val="23"/>
        </w:rPr>
        <w:t>sheets,</w:t>
      </w:r>
      <w:r>
        <w:rPr>
          <w:spacing w:val="-10"/>
          <w:sz w:val="23"/>
        </w:rPr>
        <w:t xml:space="preserve"> </w:t>
      </w:r>
      <w:r>
        <w:rPr>
          <w:sz w:val="23"/>
        </w:rPr>
        <w:t>major</w:t>
      </w:r>
      <w:r>
        <w:rPr>
          <w:spacing w:val="-7"/>
          <w:sz w:val="23"/>
        </w:rPr>
        <w:t xml:space="preserve"> </w:t>
      </w:r>
      <w:r>
        <w:rPr>
          <w:sz w:val="23"/>
        </w:rPr>
        <w:t>dimensions,</w:t>
      </w:r>
      <w:r>
        <w:rPr>
          <w:spacing w:val="44"/>
          <w:sz w:val="23"/>
        </w:rPr>
        <w:t xml:space="preserve"> </w:t>
      </w:r>
      <w:r>
        <w:rPr>
          <w:sz w:val="23"/>
        </w:rPr>
        <w:t>and equipment locations shall be checked. Verify that all equipment is correctly identified the same way on all sheets and in the</w:t>
      </w:r>
      <w:r>
        <w:rPr>
          <w:spacing w:val="-31"/>
          <w:sz w:val="23"/>
        </w:rPr>
        <w:t xml:space="preserve"> </w:t>
      </w:r>
      <w:r>
        <w:rPr>
          <w:sz w:val="23"/>
        </w:rPr>
        <w:t>Specifications.</w:t>
      </w:r>
    </w:p>
    <w:p w:rsidR="00BD63E6" w:rsidRDefault="00BD63E6">
      <w:pPr>
        <w:pStyle w:val="BodyText"/>
        <w:spacing w:before="7"/>
        <w:rPr>
          <w:sz w:val="20"/>
        </w:rPr>
      </w:pPr>
    </w:p>
    <w:p w:rsidR="00BD63E6" w:rsidRDefault="00D94B7A">
      <w:pPr>
        <w:pStyle w:val="Heading3"/>
        <w:ind w:left="160"/>
      </w:pPr>
      <w:bookmarkStart w:id="460" w:name="SECTION_9.2166___QUALITY_ASSURANCE_CHECK"/>
      <w:bookmarkStart w:id="461" w:name="_bookmark303"/>
      <w:bookmarkEnd w:id="460"/>
      <w:bookmarkEnd w:id="461"/>
      <w:r>
        <w:t>SECTION 9.2</w:t>
      </w:r>
      <w:hyperlink w:anchor="_bookmark304" w:history="1">
        <w:r>
          <w:rPr>
            <w:position w:val="11"/>
            <w:sz w:val="16"/>
          </w:rPr>
          <w:t>166</w:t>
        </w:r>
      </w:hyperlink>
      <w:r>
        <w:rPr>
          <w:position w:val="11"/>
          <w:sz w:val="16"/>
        </w:rPr>
        <w:t xml:space="preserve">  </w:t>
      </w:r>
      <w:r>
        <w:t>QUALITY ASSURANCE CHECK LIST</w:t>
      </w:r>
    </w:p>
    <w:p w:rsidR="00BD63E6" w:rsidRDefault="00D94B7A">
      <w:pPr>
        <w:pStyle w:val="BodyText"/>
        <w:spacing w:before="172"/>
        <w:ind w:left="157" w:right="169"/>
        <w:jc w:val="both"/>
      </w:pPr>
      <w:r>
        <w:t xml:space="preserve">The checklists in </w:t>
      </w:r>
      <w:hyperlink r:id="rId544">
        <w:r>
          <w:rPr>
            <w:color w:val="0000FF"/>
            <w:u w:val="single" w:color="0000FF"/>
          </w:rPr>
          <w:t>CPSM Appendix Q</w:t>
        </w:r>
      </w:hyperlink>
      <w:r>
        <w:rPr>
          <w:color w:val="0000FF"/>
          <w:u w:val="single" w:color="0000FF"/>
        </w:rPr>
        <w:t xml:space="preserve">, </w:t>
      </w:r>
      <w:r>
        <w:t>provide guidance to assist the A/E in reviewing the documents and represent the information the University expects to be shown on the Drawings to clearly identify the</w:t>
      </w:r>
      <w:r>
        <w:rPr>
          <w:spacing w:val="-9"/>
        </w:rPr>
        <w:t xml:space="preserve"> </w:t>
      </w:r>
      <w:r>
        <w:t>Work</w:t>
      </w:r>
      <w:r>
        <w:rPr>
          <w:spacing w:val="-10"/>
        </w:rPr>
        <w:t xml:space="preserve"> </w:t>
      </w:r>
      <w:r>
        <w:t>to</w:t>
      </w:r>
      <w:r>
        <w:rPr>
          <w:spacing w:val="-10"/>
        </w:rPr>
        <w:t xml:space="preserve"> </w:t>
      </w:r>
      <w:r>
        <w:t>be</w:t>
      </w:r>
      <w:r>
        <w:rPr>
          <w:spacing w:val="-9"/>
        </w:rPr>
        <w:t xml:space="preserve"> </w:t>
      </w:r>
      <w:r>
        <w:t>performed.</w:t>
      </w:r>
      <w:r>
        <w:rPr>
          <w:spacing w:val="-12"/>
        </w:rPr>
        <w:t xml:space="preserve"> </w:t>
      </w:r>
      <w:r>
        <w:t>The</w:t>
      </w:r>
      <w:r>
        <w:rPr>
          <w:spacing w:val="-9"/>
        </w:rPr>
        <w:t xml:space="preserve"> </w:t>
      </w:r>
      <w:r>
        <w:t>Specification</w:t>
      </w:r>
      <w:r>
        <w:rPr>
          <w:spacing w:val="-10"/>
        </w:rPr>
        <w:t xml:space="preserve"> </w:t>
      </w:r>
      <w:r>
        <w:t>section</w:t>
      </w:r>
      <w:r>
        <w:rPr>
          <w:spacing w:val="-12"/>
        </w:rPr>
        <w:t xml:space="preserve"> </w:t>
      </w:r>
      <w:r>
        <w:t>numbers</w:t>
      </w:r>
      <w:r>
        <w:rPr>
          <w:spacing w:val="-10"/>
        </w:rPr>
        <w:t xml:space="preserve"> </w:t>
      </w:r>
      <w:r>
        <w:t>reflect</w:t>
      </w:r>
      <w:r>
        <w:rPr>
          <w:spacing w:val="-9"/>
        </w:rPr>
        <w:t xml:space="preserve"> </w:t>
      </w:r>
      <w:r>
        <w:t>those</w:t>
      </w:r>
      <w:r>
        <w:rPr>
          <w:spacing w:val="-9"/>
        </w:rPr>
        <w:t xml:space="preserve"> </w:t>
      </w:r>
      <w:r>
        <w:t>often</w:t>
      </w:r>
      <w:r>
        <w:rPr>
          <w:spacing w:val="-10"/>
        </w:rPr>
        <w:t xml:space="preserve"> </w:t>
      </w:r>
      <w:r>
        <w:t>used</w:t>
      </w:r>
      <w:r>
        <w:rPr>
          <w:spacing w:val="-10"/>
        </w:rPr>
        <w:t xml:space="preserve"> </w:t>
      </w:r>
      <w:r>
        <w:t>and</w:t>
      </w:r>
      <w:r>
        <w:rPr>
          <w:spacing w:val="-10"/>
        </w:rPr>
        <w:t xml:space="preserve"> </w:t>
      </w:r>
      <w:r>
        <w:t>are</w:t>
      </w:r>
      <w:r>
        <w:rPr>
          <w:spacing w:val="-9"/>
        </w:rPr>
        <w:t xml:space="preserve"> </w:t>
      </w:r>
      <w:r>
        <w:t>intended to show the types of information that should be included in the Quality Assurance check regardless of actual Specification section numbering used by the A/E or where (which discipline’s Drawings) the information occurs on the</w:t>
      </w:r>
      <w:r>
        <w:rPr>
          <w:spacing w:val="-15"/>
        </w:rPr>
        <w:t xml:space="preserve"> </w:t>
      </w:r>
      <w:r>
        <w:t>Drawings.</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rPr>
          <w:sz w:val="26"/>
        </w:rPr>
      </w:pPr>
      <w:r>
        <w:rPr>
          <w:noProof/>
        </w:rPr>
        <mc:AlternateContent>
          <mc:Choice Requires="wps">
            <w:drawing>
              <wp:anchor distT="0" distB="0" distL="0" distR="0" simplePos="0" relativeHeight="3448" behindDoc="0" locked="0" layoutInCell="1" allowOverlap="1">
                <wp:simplePos x="0" y="0"/>
                <wp:positionH relativeFrom="page">
                  <wp:posOffset>914400</wp:posOffset>
                </wp:positionH>
                <wp:positionV relativeFrom="paragraph">
                  <wp:posOffset>218440</wp:posOffset>
                </wp:positionV>
                <wp:extent cx="1828800" cy="0"/>
                <wp:effectExtent l="9525" t="12700" r="9525" b="6350"/>
                <wp:wrapTopAndBottom/>
                <wp:docPr id="25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A21F8" id="Line 133" o:spid="_x0000_s1026" style="position:absolute;z-index:3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2pt" to="3in,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" strokeweight=".6pt">
                <w10:wrap type="topAndBottom" anchorx="page"/>
              </v:line>
            </w:pict>
          </mc:Fallback>
        </mc:AlternateContent>
      </w:r>
    </w:p>
    <w:p w:rsidR="00BD63E6" w:rsidRDefault="00D94B7A">
      <w:pPr>
        <w:spacing w:before="14"/>
        <w:ind w:left="160"/>
        <w:jc w:val="both"/>
        <w:rPr>
          <w:sz w:val="20"/>
        </w:rPr>
      </w:pPr>
      <w:bookmarkStart w:id="462" w:name="_bookmark304"/>
      <w:bookmarkEnd w:id="462"/>
      <w:r>
        <w:rPr>
          <w:position w:val="9"/>
          <w:sz w:val="13"/>
        </w:rPr>
        <w:t xml:space="preserve">166 </w:t>
      </w:r>
      <w:r>
        <w:rPr>
          <w:sz w:val="20"/>
        </w:rPr>
        <w:t>History: April 29, 2009, in the first sentence substituted “CPSM” for “HECOM” and added the link.</w:t>
      </w:r>
    </w:p>
    <w:p w:rsidR="00BD63E6" w:rsidRDefault="00BD63E6">
      <w:pPr>
        <w:jc w:val="both"/>
        <w:rPr>
          <w:sz w:val="20"/>
        </w:rPr>
        <w:sectPr w:rsidR="00BD63E6">
          <w:pgSz w:w="12240" w:h="15840"/>
          <w:pgMar w:top="1600" w:right="1260" w:bottom="1240" w:left="1280" w:header="720" w:footer="1049" w:gutter="0"/>
          <w:cols w:space="720"/>
        </w:sectPr>
      </w:pPr>
    </w:p>
    <w:p w:rsidR="00BD63E6" w:rsidRDefault="00BD63E6">
      <w:pPr>
        <w:pStyle w:val="BodyText"/>
        <w:rPr>
          <w:sz w:val="20"/>
        </w:rPr>
      </w:pPr>
    </w:p>
    <w:p w:rsidR="00BD63E6" w:rsidRDefault="00BD63E6">
      <w:pPr>
        <w:pStyle w:val="BodyText"/>
        <w:spacing w:before="7"/>
        <w:rPr>
          <w:sz w:val="18"/>
        </w:rPr>
      </w:pPr>
    </w:p>
    <w:p w:rsidR="00BD63E6" w:rsidRDefault="00D94B7A">
      <w:pPr>
        <w:pStyle w:val="Heading1"/>
        <w:ind w:left="100" w:right="226"/>
      </w:pPr>
      <w:bookmarkStart w:id="463" w:name="CHAPTER_10:_CONSTRUCTION_PROCUREMENT_AND"/>
      <w:bookmarkStart w:id="464" w:name="_bookmark305"/>
      <w:bookmarkEnd w:id="463"/>
      <w:bookmarkEnd w:id="464"/>
      <w:r>
        <w:rPr>
          <w:color w:val="0070C0"/>
        </w:rPr>
        <w:t>CHAPTER 10: CONSTRUCTION PROCUREMENT AND ADMINISTRATION</w:t>
      </w:r>
    </w:p>
    <w:p w:rsidR="00BD63E6" w:rsidRDefault="00BD63E6">
      <w:pPr>
        <w:pStyle w:val="BodyText"/>
        <w:spacing w:before="4"/>
        <w:rPr>
          <w:b/>
          <w:sz w:val="41"/>
        </w:rPr>
      </w:pPr>
    </w:p>
    <w:p w:rsidR="00BD63E6" w:rsidRDefault="00D94B7A">
      <w:pPr>
        <w:pStyle w:val="Heading3"/>
        <w:ind w:left="100"/>
      </w:pPr>
      <w:bookmarkStart w:id="465" w:name="SECTION_10.1__GENERAL"/>
      <w:bookmarkStart w:id="466" w:name="_bookmark306"/>
      <w:bookmarkEnd w:id="465"/>
      <w:bookmarkEnd w:id="466"/>
      <w:r>
        <w:t>SECTION 10.1  GENERAL</w:t>
      </w:r>
    </w:p>
    <w:p w:rsidR="00BD63E6" w:rsidRDefault="00D94B7A">
      <w:pPr>
        <w:pStyle w:val="BodyText"/>
        <w:spacing w:before="172"/>
        <w:ind w:left="100" w:right="109"/>
        <w:jc w:val="both"/>
      </w:pPr>
      <w:r>
        <w:t>Construction can be procured by Competitive Sealed Bidding in accordance with the procedures of this</w:t>
      </w:r>
      <w:r>
        <w:rPr>
          <w:spacing w:val="-6"/>
        </w:rPr>
        <w:t xml:space="preserve"> </w:t>
      </w:r>
      <w:r>
        <w:t>chapter.</w:t>
      </w:r>
      <w:r>
        <w:rPr>
          <w:spacing w:val="-5"/>
        </w:rPr>
        <w:t xml:space="preserve"> </w:t>
      </w:r>
      <w:r>
        <w:t>However,</w:t>
      </w:r>
      <w:r>
        <w:rPr>
          <w:spacing w:val="-7"/>
        </w:rPr>
        <w:t xml:space="preserve"> </w:t>
      </w:r>
      <w:r>
        <w:t>Competitive</w:t>
      </w:r>
      <w:r>
        <w:rPr>
          <w:spacing w:val="-4"/>
        </w:rPr>
        <w:t xml:space="preserve"> </w:t>
      </w:r>
      <w:r>
        <w:t>Negotiations</w:t>
      </w:r>
      <w:r>
        <w:rPr>
          <w:spacing w:val="-6"/>
        </w:rPr>
        <w:t xml:space="preserve"> </w:t>
      </w:r>
      <w:r>
        <w:t>may</w:t>
      </w:r>
      <w:r>
        <w:rPr>
          <w:spacing w:val="-7"/>
        </w:rPr>
        <w:t xml:space="preserve"> </w:t>
      </w:r>
      <w:r>
        <w:t>be</w:t>
      </w:r>
      <w:r>
        <w:rPr>
          <w:spacing w:val="-4"/>
        </w:rPr>
        <w:t xml:space="preserve"> </w:t>
      </w:r>
      <w:r>
        <w:t>used</w:t>
      </w:r>
      <w:r>
        <w:rPr>
          <w:spacing w:val="-5"/>
        </w:rPr>
        <w:t xml:space="preserve"> </w:t>
      </w:r>
      <w:r>
        <w:t>upon</w:t>
      </w:r>
      <w:r>
        <w:rPr>
          <w:spacing w:val="-7"/>
        </w:rPr>
        <w:t xml:space="preserve"> </w:t>
      </w:r>
      <w:r>
        <w:t>approval</w:t>
      </w:r>
      <w:r>
        <w:rPr>
          <w:spacing w:val="-4"/>
        </w:rPr>
        <w:t xml:space="preserve"> </w:t>
      </w:r>
      <w:r>
        <w:t>of</w:t>
      </w:r>
      <w:r>
        <w:rPr>
          <w:spacing w:val="-7"/>
        </w:rPr>
        <w:t xml:space="preserve"> </w:t>
      </w:r>
      <w:r>
        <w:t>a</w:t>
      </w:r>
      <w:r>
        <w:rPr>
          <w:spacing w:val="-4"/>
        </w:rPr>
        <w:t xml:space="preserve"> </w:t>
      </w:r>
      <w:r>
        <w:t>D&amp;F</w:t>
      </w:r>
      <w:r>
        <w:rPr>
          <w:spacing w:val="-8"/>
        </w:rPr>
        <w:t xml:space="preserve"> </w:t>
      </w:r>
      <w:r>
        <w:t>by</w:t>
      </w:r>
      <w:r>
        <w:rPr>
          <w:spacing w:val="-9"/>
        </w:rPr>
        <w:t xml:space="preserve"> </w:t>
      </w:r>
      <w:r>
        <w:t>the</w:t>
      </w:r>
      <w:r>
        <w:rPr>
          <w:spacing w:val="-4"/>
        </w:rPr>
        <w:t xml:space="preserve"> </w:t>
      </w:r>
      <w:r>
        <w:t>AVP</w:t>
      </w:r>
      <w:r>
        <w:rPr>
          <w:spacing w:val="-6"/>
        </w:rPr>
        <w:t xml:space="preserve"> </w:t>
      </w:r>
      <w:r>
        <w:t xml:space="preserve">&amp; CFO that Competitive Sealed Bidding is either not practicable or not fiscally advantageous to the public.  See </w:t>
      </w:r>
      <w:hyperlink w:anchor="_bookmark361" w:history="1">
        <w:r>
          <w:rPr>
            <w:color w:val="0000FF"/>
            <w:u w:val="single" w:color="0000FF"/>
          </w:rPr>
          <w:t>Chapter 11</w:t>
        </w:r>
      </w:hyperlink>
      <w:r>
        <w:rPr>
          <w:color w:val="0000FF"/>
          <w:u w:val="single" w:color="0000FF"/>
        </w:rPr>
        <w:t xml:space="preserve"> </w:t>
      </w:r>
      <w:r>
        <w:t>for these Special</w:t>
      </w:r>
      <w:r>
        <w:rPr>
          <w:spacing w:val="-35"/>
        </w:rPr>
        <w:t xml:space="preserve"> </w:t>
      </w:r>
      <w:r>
        <w:t>Procedures.</w:t>
      </w:r>
    </w:p>
    <w:p w:rsidR="00BD63E6" w:rsidRDefault="00BD63E6">
      <w:pPr>
        <w:pStyle w:val="BodyText"/>
        <w:rPr>
          <w:sz w:val="15"/>
        </w:rPr>
      </w:pPr>
    </w:p>
    <w:p w:rsidR="00BD63E6" w:rsidRDefault="00D94B7A">
      <w:pPr>
        <w:pStyle w:val="BodyText"/>
        <w:spacing w:before="90"/>
        <w:ind w:left="100" w:right="110"/>
        <w:jc w:val="both"/>
      </w:pPr>
      <w:r>
        <w:t xml:space="preserve">Contract Documents for capital outlay, Maintenance Reserve, and non-capital outlay construction Projects including, but not limited to, renovation, remodeling, demolition, and repair Work on buildings and other structures that require Plans and Specifications prepared by an A/E shall include the </w:t>
      </w:r>
      <w:hyperlink r:id="rId545">
        <w:r>
          <w:rPr>
            <w:color w:val="0000FF"/>
            <w:u w:val="single" w:color="0000FF"/>
          </w:rPr>
          <w:t>General Conditions of the Construction Contrac</w:t>
        </w:r>
      </w:hyperlink>
      <w:r>
        <w:rPr>
          <w:color w:val="0000FF"/>
          <w:u w:val="single" w:color="0000FF"/>
        </w:rPr>
        <w:t xml:space="preserve">t </w:t>
      </w:r>
      <w:r>
        <w:t>(</w:t>
      </w:r>
      <w:hyperlink r:id="rId546">
        <w:r>
          <w:rPr>
            <w:color w:val="0000FF"/>
            <w:u w:val="single" w:color="0000FF"/>
          </w:rPr>
          <w:t>CO-7</w:t>
        </w:r>
      </w:hyperlink>
      <w:r>
        <w:t xml:space="preserve">) as modified by the </w:t>
      </w:r>
      <w:hyperlink r:id="rId547">
        <w:r>
          <w:rPr>
            <w:color w:val="0000FF"/>
            <w:u w:val="single" w:color="0000FF"/>
          </w:rPr>
          <w:t>HECO-7</w:t>
        </w:r>
      </w:hyperlink>
      <w:r>
        <w:t xml:space="preserve">, and </w:t>
      </w:r>
      <w:hyperlink r:id="rId548" w:anchor="Supplemental">
        <w:r>
          <w:rPr>
            <w:color w:val="0000FF"/>
            <w:u w:val="single" w:color="0000FF"/>
          </w:rPr>
          <w:t>Supplemental</w:t>
        </w:r>
        <w:r>
          <w:rPr>
            <w:color w:val="0000FF"/>
            <w:spacing w:val="-11"/>
            <w:u w:val="single" w:color="0000FF"/>
          </w:rPr>
          <w:t xml:space="preserve"> </w:t>
        </w:r>
        <w:r>
          <w:rPr>
            <w:color w:val="0000FF"/>
            <w:u w:val="single" w:color="0000FF"/>
          </w:rPr>
          <w:t>General</w:t>
        </w:r>
        <w:r>
          <w:rPr>
            <w:color w:val="0000FF"/>
            <w:spacing w:val="-11"/>
            <w:u w:val="single" w:color="0000FF"/>
          </w:rPr>
          <w:t xml:space="preserve"> </w:t>
        </w:r>
        <w:r>
          <w:rPr>
            <w:color w:val="0000FF"/>
            <w:u w:val="single" w:color="0000FF"/>
          </w:rPr>
          <w:t>Condition</w:t>
        </w:r>
        <w:r>
          <w:rPr>
            <w:color w:val="0000FF"/>
            <w:spacing w:val="-12"/>
            <w:u w:val="single" w:color="0000FF"/>
          </w:rPr>
          <w:t xml:space="preserve"> </w:t>
        </w:r>
      </w:hyperlink>
      <w:r>
        <w:t>–</w:t>
      </w:r>
      <w:r>
        <w:rPr>
          <w:spacing w:val="-12"/>
        </w:rPr>
        <w:t xml:space="preserve"> </w:t>
      </w:r>
      <w:r>
        <w:t>SWaM,</w:t>
      </w:r>
      <w:r>
        <w:rPr>
          <w:spacing w:val="-12"/>
        </w:rPr>
        <w:t xml:space="preserve"> </w:t>
      </w:r>
      <w:r>
        <w:t>DGS-30-377.</w:t>
      </w:r>
      <w:r>
        <w:rPr>
          <w:spacing w:val="-12"/>
        </w:rPr>
        <w:t xml:space="preserve"> </w:t>
      </w:r>
      <w:r>
        <w:t>The</w:t>
      </w:r>
      <w:r>
        <w:rPr>
          <w:spacing w:val="-11"/>
        </w:rPr>
        <w:t xml:space="preserve"> </w:t>
      </w:r>
      <w:r>
        <w:t>University,</w:t>
      </w:r>
      <w:r>
        <w:rPr>
          <w:spacing w:val="-12"/>
        </w:rPr>
        <w:t xml:space="preserve"> </w:t>
      </w:r>
      <w:r>
        <w:t>at</w:t>
      </w:r>
      <w:r>
        <w:rPr>
          <w:spacing w:val="-11"/>
        </w:rPr>
        <w:t xml:space="preserve"> </w:t>
      </w:r>
      <w:r>
        <w:t>its</w:t>
      </w:r>
      <w:r>
        <w:rPr>
          <w:spacing w:val="-13"/>
        </w:rPr>
        <w:t xml:space="preserve"> </w:t>
      </w:r>
      <w:r>
        <w:t>discretion,</w:t>
      </w:r>
      <w:r>
        <w:rPr>
          <w:spacing w:val="-14"/>
        </w:rPr>
        <w:t xml:space="preserve"> </w:t>
      </w:r>
      <w:r>
        <w:t>may</w:t>
      </w:r>
      <w:r>
        <w:rPr>
          <w:spacing w:val="-17"/>
        </w:rPr>
        <w:t xml:space="preserve"> </w:t>
      </w:r>
      <w:r>
        <w:t xml:space="preserve">include a Supplemental General Condition to waive the requirements of §12(b) of the </w:t>
      </w:r>
      <w:hyperlink r:id="rId549">
        <w:r>
          <w:rPr>
            <w:color w:val="0000FF"/>
            <w:u w:val="single" w:color="0000FF"/>
          </w:rPr>
          <w:t>CO-7</w:t>
        </w:r>
      </w:hyperlink>
      <w:r>
        <w:rPr>
          <w:color w:val="0000FF"/>
          <w:u w:val="single" w:color="0000FF"/>
        </w:rPr>
        <w:t xml:space="preserve"> </w:t>
      </w:r>
      <w:r>
        <w:t>as it relates to</w:t>
      </w:r>
      <w:r>
        <w:rPr>
          <w:spacing w:val="-38"/>
        </w:rPr>
        <w:t xml:space="preserve"> </w:t>
      </w:r>
      <w:r>
        <w:t>the requirement for Builders’ Risk insurance for these categories of Work if the University has verified with</w:t>
      </w:r>
      <w:r>
        <w:rPr>
          <w:spacing w:val="-13"/>
        </w:rPr>
        <w:t xml:space="preserve"> </w:t>
      </w:r>
      <w:r>
        <w:t>the</w:t>
      </w:r>
      <w:r>
        <w:rPr>
          <w:spacing w:val="-12"/>
        </w:rPr>
        <w:t xml:space="preserve"> </w:t>
      </w:r>
      <w:r>
        <w:t>Department</w:t>
      </w:r>
      <w:r>
        <w:rPr>
          <w:spacing w:val="-12"/>
        </w:rPr>
        <w:t xml:space="preserve"> </w:t>
      </w:r>
      <w:r>
        <w:t>of</w:t>
      </w:r>
      <w:r>
        <w:rPr>
          <w:spacing w:val="-14"/>
        </w:rPr>
        <w:t xml:space="preserve"> </w:t>
      </w:r>
      <w:hyperlink r:id="rId550">
        <w:r>
          <w:rPr>
            <w:color w:val="0000FF"/>
            <w:u w:val="single" w:color="0000FF"/>
          </w:rPr>
          <w:t>Risk</w:t>
        </w:r>
        <w:r>
          <w:rPr>
            <w:color w:val="0000FF"/>
            <w:spacing w:val="-13"/>
            <w:u w:val="single" w:color="0000FF"/>
          </w:rPr>
          <w:t xml:space="preserve"> </w:t>
        </w:r>
        <w:r>
          <w:rPr>
            <w:color w:val="0000FF"/>
            <w:u w:val="single" w:color="0000FF"/>
          </w:rPr>
          <w:t>Management</w:t>
        </w:r>
        <w:r>
          <w:rPr>
            <w:color w:val="0000FF"/>
            <w:spacing w:val="-14"/>
            <w:u w:val="single" w:color="0000FF"/>
          </w:rPr>
          <w:t xml:space="preserve"> </w:t>
        </w:r>
      </w:hyperlink>
      <w:r>
        <w:t>that</w:t>
      </w:r>
      <w:r>
        <w:rPr>
          <w:spacing w:val="-12"/>
        </w:rPr>
        <w:t xml:space="preserve"> </w:t>
      </w:r>
      <w:r>
        <w:t>its</w:t>
      </w:r>
      <w:r>
        <w:rPr>
          <w:spacing w:val="-14"/>
        </w:rPr>
        <w:t xml:space="preserve"> </w:t>
      </w:r>
      <w:r>
        <w:t>insurance</w:t>
      </w:r>
      <w:r>
        <w:rPr>
          <w:spacing w:val="-12"/>
        </w:rPr>
        <w:t xml:space="preserve"> </w:t>
      </w:r>
      <w:r>
        <w:t>will</w:t>
      </w:r>
      <w:r>
        <w:rPr>
          <w:spacing w:val="-14"/>
        </w:rPr>
        <w:t xml:space="preserve"> </w:t>
      </w:r>
      <w:r>
        <w:t>provide</w:t>
      </w:r>
      <w:r>
        <w:rPr>
          <w:spacing w:val="-12"/>
        </w:rPr>
        <w:t xml:space="preserve"> </w:t>
      </w:r>
      <w:r>
        <w:t>adequate</w:t>
      </w:r>
      <w:r>
        <w:rPr>
          <w:spacing w:val="-14"/>
        </w:rPr>
        <w:t xml:space="preserve"> </w:t>
      </w:r>
      <w:r>
        <w:t>coverage.</w:t>
      </w:r>
      <w:r>
        <w:rPr>
          <w:spacing w:val="-13"/>
        </w:rPr>
        <w:t xml:space="preserve"> </w:t>
      </w:r>
      <w:r>
        <w:t>Use</w:t>
      </w:r>
      <w:r>
        <w:rPr>
          <w:spacing w:val="-12"/>
        </w:rPr>
        <w:t xml:space="preserve"> </w:t>
      </w:r>
      <w:r>
        <w:t>DGS- 30-376 (Modified) – Supplemental General Conditions – Builders’ Risk Insurance for renovation Projects only found on</w:t>
      </w:r>
      <w:r>
        <w:rPr>
          <w:spacing w:val="-21"/>
        </w:rPr>
        <w:t xml:space="preserve"> </w:t>
      </w:r>
      <w:hyperlink r:id="rId551">
        <w:r>
          <w:rPr>
            <w:color w:val="0000FF"/>
            <w:u w:val="single" w:color="0000FF"/>
          </w:rPr>
          <w:t>http://www.fm.virginia.edu/fpc/hecom.htm</w:t>
        </w:r>
      </w:hyperlink>
      <w:r>
        <w:t>.</w:t>
      </w:r>
    </w:p>
    <w:p w:rsidR="00BD63E6" w:rsidRDefault="00BD63E6">
      <w:pPr>
        <w:pStyle w:val="BodyText"/>
        <w:spacing w:before="11"/>
        <w:rPr>
          <w:sz w:val="14"/>
        </w:rPr>
      </w:pPr>
    </w:p>
    <w:p w:rsidR="00BD63E6" w:rsidRDefault="00D94B7A">
      <w:pPr>
        <w:pStyle w:val="BodyText"/>
        <w:spacing w:before="90"/>
        <w:ind w:left="100"/>
      </w:pPr>
      <w:r>
        <w:t xml:space="preserve">All University required HECO and CO Project forms can be found on the </w:t>
      </w:r>
      <w:hyperlink r:id="rId552">
        <w:r>
          <w:rPr>
            <w:color w:val="0000FF"/>
            <w:u w:val="single" w:color="0000FF"/>
          </w:rPr>
          <w:t>Contract Administration</w:t>
        </w:r>
      </w:hyperlink>
      <w:r>
        <w:rPr>
          <w:color w:val="0000FF"/>
          <w:u w:val="single" w:color="0000FF"/>
        </w:rPr>
        <w:t xml:space="preserve"> </w:t>
      </w:r>
      <w:hyperlink r:id="rId553">
        <w:r>
          <w:rPr>
            <w:color w:val="0000FF"/>
            <w:u w:val="single" w:color="0000FF"/>
          </w:rPr>
          <w:t>website</w:t>
        </w:r>
      </w:hyperlink>
      <w:r>
        <w:t>.</w:t>
      </w:r>
    </w:p>
    <w:p w:rsidR="00BD63E6" w:rsidRDefault="00BD63E6">
      <w:pPr>
        <w:pStyle w:val="BodyText"/>
        <w:spacing w:before="2"/>
        <w:rPr>
          <w:sz w:val="15"/>
        </w:rPr>
      </w:pPr>
    </w:p>
    <w:p w:rsidR="00BD63E6" w:rsidRDefault="00D94B7A">
      <w:pPr>
        <w:pStyle w:val="BodyText"/>
        <w:spacing w:before="90"/>
        <w:ind w:left="100"/>
      </w:pPr>
      <w:r>
        <w:t xml:space="preserve">Non-capital construction shall be procured in accordance with </w:t>
      </w:r>
      <w:r>
        <w:rPr>
          <w:color w:val="0000FF"/>
          <w:u w:val="single" w:color="0000FF"/>
        </w:rPr>
        <w:t>§1.1</w:t>
      </w:r>
      <w:r>
        <w:t>.</w:t>
      </w:r>
    </w:p>
    <w:p w:rsidR="00BD63E6" w:rsidRDefault="00BD63E6">
      <w:pPr>
        <w:pStyle w:val="BodyText"/>
        <w:spacing w:before="11"/>
        <w:rPr>
          <w:sz w:val="14"/>
        </w:rPr>
      </w:pPr>
    </w:p>
    <w:p w:rsidR="00BD63E6" w:rsidRDefault="00D94B7A">
      <w:pPr>
        <w:pStyle w:val="BodyText"/>
        <w:spacing w:before="91"/>
        <w:ind w:left="100" w:right="111"/>
        <w:jc w:val="both"/>
      </w:pPr>
      <w:r>
        <w:t>Non-capital outlay minor construction, or repair or replacement in kind, or minor remodeling or renovation which does not meet the criteria above, which does not require Plans, and which does not modify</w:t>
      </w:r>
      <w:r>
        <w:rPr>
          <w:spacing w:val="-11"/>
        </w:rPr>
        <w:t xml:space="preserve"> </w:t>
      </w:r>
      <w:r>
        <w:t>the</w:t>
      </w:r>
      <w:r>
        <w:rPr>
          <w:spacing w:val="-5"/>
        </w:rPr>
        <w:t xml:space="preserve"> </w:t>
      </w:r>
      <w:r>
        <w:t>Use</w:t>
      </w:r>
      <w:r>
        <w:rPr>
          <w:spacing w:val="-5"/>
        </w:rPr>
        <w:t xml:space="preserve"> </w:t>
      </w:r>
      <w:r>
        <w:t>Group</w:t>
      </w:r>
      <w:r>
        <w:rPr>
          <w:spacing w:val="-6"/>
        </w:rPr>
        <w:t xml:space="preserve"> </w:t>
      </w:r>
      <w:r>
        <w:t>Classification,</w:t>
      </w:r>
      <w:r>
        <w:rPr>
          <w:spacing w:val="-6"/>
        </w:rPr>
        <w:t xml:space="preserve"> </w:t>
      </w:r>
      <w:r>
        <w:t>existing</w:t>
      </w:r>
      <w:r>
        <w:rPr>
          <w:spacing w:val="-9"/>
        </w:rPr>
        <w:t xml:space="preserve"> </w:t>
      </w:r>
      <w:r>
        <w:t>Exits</w:t>
      </w:r>
      <w:r>
        <w:rPr>
          <w:spacing w:val="-9"/>
        </w:rPr>
        <w:t xml:space="preserve"> </w:t>
      </w:r>
      <w:r>
        <w:t>or</w:t>
      </w:r>
      <w:r>
        <w:rPr>
          <w:spacing w:val="-6"/>
        </w:rPr>
        <w:t xml:space="preserve"> </w:t>
      </w:r>
      <w:r>
        <w:t>other</w:t>
      </w:r>
      <w:r>
        <w:rPr>
          <w:spacing w:val="-6"/>
        </w:rPr>
        <w:t xml:space="preserve"> </w:t>
      </w:r>
      <w:r>
        <w:t>Fire</w:t>
      </w:r>
      <w:r>
        <w:rPr>
          <w:spacing w:val="-5"/>
        </w:rPr>
        <w:t xml:space="preserve"> </w:t>
      </w:r>
      <w:r>
        <w:t>Safety</w:t>
      </w:r>
      <w:r>
        <w:rPr>
          <w:spacing w:val="-11"/>
        </w:rPr>
        <w:t xml:space="preserve"> </w:t>
      </w:r>
      <w:r>
        <w:t>Elements,</w:t>
      </w:r>
      <w:r>
        <w:rPr>
          <w:spacing w:val="-6"/>
        </w:rPr>
        <w:t xml:space="preserve"> </w:t>
      </w:r>
      <w:r>
        <w:t>may</w:t>
      </w:r>
      <w:r>
        <w:rPr>
          <w:spacing w:val="-9"/>
        </w:rPr>
        <w:t xml:space="preserve"> </w:t>
      </w:r>
      <w:r>
        <w:t>be</w:t>
      </w:r>
      <w:r>
        <w:rPr>
          <w:spacing w:val="-5"/>
        </w:rPr>
        <w:t xml:space="preserve"> </w:t>
      </w:r>
      <w:r>
        <w:t>procured</w:t>
      </w:r>
      <w:r>
        <w:rPr>
          <w:spacing w:val="-6"/>
        </w:rPr>
        <w:t xml:space="preserve"> </w:t>
      </w:r>
      <w:r>
        <w:t xml:space="preserve">in the same manner as Nonprofessional Services (Construction-related) in accordance with the </w:t>
      </w:r>
      <w:hyperlink r:id="rId554">
        <w:r>
          <w:rPr>
            <w:color w:val="0000FF"/>
            <w:u w:val="single" w:color="0000FF"/>
          </w:rPr>
          <w:t>Procurement</w:t>
        </w:r>
        <w:r>
          <w:rPr>
            <w:color w:val="0000FF"/>
            <w:spacing w:val="-4"/>
            <w:u w:val="single" w:color="0000FF"/>
          </w:rPr>
          <w:t xml:space="preserve"> </w:t>
        </w:r>
        <w:r>
          <w:rPr>
            <w:color w:val="0000FF"/>
            <w:u w:val="single" w:color="0000FF"/>
          </w:rPr>
          <w:t>Rules</w:t>
        </w:r>
      </w:hyperlink>
      <w:r>
        <w:t>.</w:t>
      </w:r>
    </w:p>
    <w:p w:rsidR="00BD63E6" w:rsidRDefault="00BD63E6">
      <w:pPr>
        <w:pStyle w:val="BodyText"/>
        <w:spacing w:before="11"/>
        <w:rPr>
          <w:sz w:val="15"/>
        </w:rPr>
      </w:pPr>
    </w:p>
    <w:p w:rsidR="00BD63E6" w:rsidRDefault="00D94B7A">
      <w:pPr>
        <w:pStyle w:val="Heading3"/>
        <w:spacing w:before="90"/>
        <w:ind w:left="100"/>
        <w:jc w:val="left"/>
      </w:pPr>
      <w:bookmarkStart w:id="467" w:name="SECTION_10.2___CONSTRUCTION_PROPOSALS/BI"/>
      <w:bookmarkStart w:id="468" w:name="_bookmark307"/>
      <w:bookmarkEnd w:id="467"/>
      <w:bookmarkEnd w:id="468"/>
      <w:r>
        <w:t>SECTION 10.2   CONSTRUCTION PROPOSALS/BIDS</w:t>
      </w:r>
    </w:p>
    <w:p w:rsidR="00BD63E6" w:rsidRDefault="00D94B7A">
      <w:pPr>
        <w:pStyle w:val="BodyText"/>
        <w:spacing w:before="175"/>
        <w:ind w:left="100" w:right="549"/>
      </w:pPr>
      <w:r>
        <w:t xml:space="preserve">Details of the Invitation for Bids process can be found at: </w:t>
      </w:r>
      <w:hyperlink r:id="rId555">
        <w:r>
          <w:rPr>
            <w:color w:val="0000FF"/>
            <w:u w:val="single" w:color="0000FF"/>
          </w:rPr>
          <w:t>Competitive Sealed Bid - Construction</w:t>
        </w:r>
      </w:hyperlink>
      <w:r>
        <w:rPr>
          <w:color w:val="0000FF"/>
          <w:u w:val="single" w:color="0000FF"/>
        </w:rPr>
        <w:t xml:space="preserve"> </w:t>
      </w:r>
      <w:hyperlink r:id="rId556">
        <w:r>
          <w:rPr>
            <w:color w:val="0000FF"/>
            <w:u w:val="single" w:color="0000FF"/>
          </w:rPr>
          <w:t>Only (IFB)</w:t>
        </w:r>
        <w:r>
          <w:rPr>
            <w:color w:val="000099"/>
          </w:rPr>
          <w:t>.</w:t>
        </w:r>
      </w:hyperlink>
    </w:p>
    <w:p w:rsidR="00BD63E6" w:rsidRDefault="00BD63E6">
      <w:pPr>
        <w:pStyle w:val="BodyText"/>
        <w:rPr>
          <w:sz w:val="15"/>
        </w:rPr>
      </w:pPr>
    </w:p>
    <w:p w:rsidR="00BD63E6" w:rsidRDefault="00D94B7A" w:rsidP="0013587C">
      <w:pPr>
        <w:pStyle w:val="ListParagraph"/>
        <w:numPr>
          <w:ilvl w:val="2"/>
          <w:numId w:val="74"/>
        </w:numPr>
        <w:tabs>
          <w:tab w:val="left" w:pos="785"/>
        </w:tabs>
        <w:spacing w:before="91"/>
        <w:ind w:right="519" w:firstLine="0"/>
        <w:rPr>
          <w:sz w:val="23"/>
        </w:rPr>
      </w:pPr>
      <w:bookmarkStart w:id="469" w:name="_bookmark308"/>
      <w:bookmarkEnd w:id="469"/>
      <w:r>
        <w:rPr>
          <w:b/>
          <w:sz w:val="23"/>
        </w:rPr>
        <w:t xml:space="preserve">Instructions to Bidders: </w:t>
      </w:r>
      <w:r>
        <w:rPr>
          <w:sz w:val="23"/>
        </w:rPr>
        <w:t>See §</w:t>
      </w:r>
      <w:r>
        <w:rPr>
          <w:color w:val="0000FF"/>
          <w:sz w:val="23"/>
          <w:u w:val="single" w:color="0000FF"/>
        </w:rPr>
        <w:t xml:space="preserve">8.3 </w:t>
      </w:r>
      <w:r>
        <w:rPr>
          <w:sz w:val="23"/>
        </w:rPr>
        <w:t xml:space="preserve">and </w:t>
      </w:r>
      <w:hyperlink r:id="rId557">
        <w:r>
          <w:rPr>
            <w:color w:val="0000FF"/>
            <w:sz w:val="23"/>
            <w:u w:val="single" w:color="0000FF"/>
          </w:rPr>
          <w:t xml:space="preserve">http://www.fm.virginia.edu/fpc/hecom.htm </w:t>
        </w:r>
      </w:hyperlink>
      <w:r>
        <w:rPr>
          <w:sz w:val="23"/>
        </w:rPr>
        <w:t>for the most current copy of the Instructions to Bidders</w:t>
      </w:r>
      <w:r>
        <w:rPr>
          <w:spacing w:val="-32"/>
          <w:sz w:val="23"/>
        </w:rPr>
        <w:t xml:space="preserve"> </w:t>
      </w:r>
      <w:r>
        <w:rPr>
          <w:sz w:val="23"/>
        </w:rPr>
        <w:t>(</w:t>
      </w:r>
      <w:hyperlink r:id="rId558">
        <w:r>
          <w:rPr>
            <w:color w:val="0000FF"/>
            <w:sz w:val="23"/>
            <w:u w:val="single" w:color="0000FF"/>
          </w:rPr>
          <w:t>HECO-7a</w:t>
        </w:r>
      </w:hyperlink>
      <w:r>
        <w:rPr>
          <w:sz w:val="23"/>
        </w:rPr>
        <w:t>).</w:t>
      </w:r>
    </w:p>
    <w:p w:rsidR="00BD63E6" w:rsidRDefault="00BD63E6">
      <w:pPr>
        <w:pStyle w:val="BodyText"/>
        <w:spacing w:before="2"/>
        <w:rPr>
          <w:sz w:val="15"/>
        </w:rPr>
      </w:pPr>
    </w:p>
    <w:p w:rsidR="00BD63E6" w:rsidRDefault="00D94B7A" w:rsidP="0013587C">
      <w:pPr>
        <w:pStyle w:val="ListParagraph"/>
        <w:numPr>
          <w:ilvl w:val="2"/>
          <w:numId w:val="74"/>
        </w:numPr>
        <w:tabs>
          <w:tab w:val="left" w:pos="905"/>
        </w:tabs>
        <w:spacing w:before="91"/>
        <w:ind w:right="110" w:firstLine="0"/>
        <w:jc w:val="both"/>
        <w:rPr>
          <w:sz w:val="23"/>
        </w:rPr>
      </w:pPr>
      <w:r>
        <w:rPr>
          <w:b/>
          <w:sz w:val="23"/>
        </w:rPr>
        <w:t xml:space="preserve">Virginia Construction Contracting Officer: </w:t>
      </w:r>
      <w:r>
        <w:rPr>
          <w:sz w:val="23"/>
        </w:rPr>
        <w:t>A Virginia Construction Contracting Officer (VCCO) shall supervise the advertisement and award of HECO Construction Contracts. Procedures stipulated in HECOM shall be used in all</w:t>
      </w:r>
      <w:r>
        <w:rPr>
          <w:spacing w:val="-33"/>
          <w:sz w:val="23"/>
        </w:rPr>
        <w:t xml:space="preserve"> </w:t>
      </w:r>
      <w:r>
        <w:rPr>
          <w:sz w:val="23"/>
        </w:rPr>
        <w:t>cases.</w:t>
      </w:r>
    </w:p>
    <w:p w:rsidR="00BD63E6" w:rsidRDefault="00BD63E6">
      <w:pPr>
        <w:jc w:val="both"/>
        <w:rPr>
          <w:sz w:val="23"/>
        </w:rPr>
        <w:sectPr w:rsidR="00BD63E6">
          <w:headerReference w:type="default" r:id="rId559"/>
          <w:pgSz w:w="12240" w:h="15840"/>
          <w:pgMar w:top="1600" w:right="1320" w:bottom="1240" w:left="1340" w:header="720" w:footer="1049" w:gutter="0"/>
          <w:cols w:space="720"/>
        </w:sectPr>
      </w:pPr>
    </w:p>
    <w:p w:rsidR="00BD63E6" w:rsidRDefault="00BD63E6">
      <w:pPr>
        <w:pStyle w:val="BodyText"/>
        <w:spacing w:before="7"/>
        <w:rPr>
          <w:sz w:val="11"/>
        </w:rPr>
      </w:pPr>
    </w:p>
    <w:p w:rsidR="00BD63E6" w:rsidRDefault="00D94B7A" w:rsidP="0013587C">
      <w:pPr>
        <w:pStyle w:val="ListParagraph"/>
        <w:numPr>
          <w:ilvl w:val="2"/>
          <w:numId w:val="74"/>
        </w:numPr>
        <w:tabs>
          <w:tab w:val="left" w:pos="817"/>
        </w:tabs>
        <w:spacing w:before="90"/>
        <w:ind w:left="120" w:right="112" w:firstLine="0"/>
        <w:jc w:val="both"/>
        <w:rPr>
          <w:sz w:val="23"/>
        </w:rPr>
      </w:pPr>
      <w:r>
        <w:rPr>
          <w:b/>
          <w:sz w:val="23"/>
        </w:rPr>
        <w:t xml:space="preserve">Construction Document Approval (e-Builder CDPSA): </w:t>
      </w:r>
      <w:r>
        <w:rPr>
          <w:sz w:val="23"/>
        </w:rPr>
        <w:t xml:space="preserve">Authorization to advertise for Competitive Sealed Bids is given upon completion of review of the Project documents by the Project Team and approval of the </w:t>
      </w:r>
      <w:hyperlink r:id="rId560">
        <w:r>
          <w:rPr>
            <w:color w:val="0000FF"/>
            <w:sz w:val="23"/>
            <w:u w:val="single" w:color="0000FF"/>
          </w:rPr>
          <w:t>Director,</w:t>
        </w:r>
        <w:r>
          <w:rPr>
            <w:color w:val="0000FF"/>
            <w:spacing w:val="-35"/>
            <w:sz w:val="23"/>
            <w:u w:val="single" w:color="0000FF"/>
          </w:rPr>
          <w:t xml:space="preserve"> </w:t>
        </w:r>
        <w:r>
          <w:rPr>
            <w:color w:val="0000FF"/>
            <w:sz w:val="23"/>
            <w:u w:val="single" w:color="0000FF"/>
          </w:rPr>
          <w:t>FP&amp;C</w:t>
        </w:r>
        <w:r>
          <w:rPr>
            <w:sz w:val="23"/>
          </w:rPr>
          <w:t>.</w:t>
        </w:r>
      </w:hyperlink>
    </w:p>
    <w:p w:rsidR="00BD63E6" w:rsidRDefault="00BD63E6">
      <w:pPr>
        <w:pStyle w:val="BodyText"/>
        <w:spacing w:before="2"/>
        <w:rPr>
          <w:sz w:val="16"/>
        </w:rPr>
      </w:pPr>
    </w:p>
    <w:p w:rsidR="00BD63E6" w:rsidRDefault="00D94B7A" w:rsidP="0013587C">
      <w:pPr>
        <w:pStyle w:val="ListParagraph"/>
        <w:numPr>
          <w:ilvl w:val="2"/>
          <w:numId w:val="74"/>
        </w:numPr>
        <w:tabs>
          <w:tab w:val="left" w:pos="807"/>
        </w:tabs>
        <w:spacing w:before="91"/>
        <w:ind w:left="119" w:right="107" w:firstLine="1"/>
        <w:jc w:val="both"/>
        <w:rPr>
          <w:sz w:val="23"/>
        </w:rPr>
      </w:pPr>
      <w:bookmarkStart w:id="470" w:name="_bookmark309"/>
      <w:bookmarkEnd w:id="470"/>
      <w:r>
        <w:rPr>
          <w:b/>
          <w:sz w:val="23"/>
        </w:rPr>
        <w:t>Preparation:</w:t>
      </w:r>
      <w:r>
        <w:rPr>
          <w:b/>
          <w:spacing w:val="-16"/>
          <w:sz w:val="23"/>
        </w:rPr>
        <w:t xml:space="preserve"> </w:t>
      </w:r>
      <w:r>
        <w:rPr>
          <w:sz w:val="23"/>
        </w:rPr>
        <w:t>Bid</w:t>
      </w:r>
      <w:r>
        <w:rPr>
          <w:spacing w:val="-16"/>
          <w:sz w:val="23"/>
        </w:rPr>
        <w:t xml:space="preserve"> </w:t>
      </w:r>
      <w:r>
        <w:rPr>
          <w:sz w:val="23"/>
        </w:rPr>
        <w:t>Forms</w:t>
      </w:r>
      <w:r>
        <w:rPr>
          <w:spacing w:val="-17"/>
          <w:sz w:val="23"/>
        </w:rPr>
        <w:t xml:space="preserve"> </w:t>
      </w:r>
      <w:r>
        <w:rPr>
          <w:sz w:val="23"/>
        </w:rPr>
        <w:t>shall</w:t>
      </w:r>
      <w:r>
        <w:rPr>
          <w:spacing w:val="-15"/>
          <w:sz w:val="23"/>
        </w:rPr>
        <w:t xml:space="preserve"> </w:t>
      </w:r>
      <w:r>
        <w:rPr>
          <w:sz w:val="23"/>
        </w:rPr>
        <w:t>be</w:t>
      </w:r>
      <w:r>
        <w:rPr>
          <w:spacing w:val="-15"/>
          <w:sz w:val="23"/>
        </w:rPr>
        <w:t xml:space="preserve"> </w:t>
      </w:r>
      <w:r>
        <w:rPr>
          <w:sz w:val="23"/>
        </w:rPr>
        <w:t>prepared</w:t>
      </w:r>
      <w:r>
        <w:rPr>
          <w:spacing w:val="-16"/>
          <w:sz w:val="23"/>
        </w:rPr>
        <w:t xml:space="preserve"> </w:t>
      </w:r>
      <w:r>
        <w:rPr>
          <w:sz w:val="23"/>
        </w:rPr>
        <w:t>using</w:t>
      </w:r>
      <w:r>
        <w:rPr>
          <w:spacing w:val="-18"/>
          <w:sz w:val="23"/>
        </w:rPr>
        <w:t xml:space="preserve"> </w:t>
      </w:r>
      <w:r>
        <w:rPr>
          <w:sz w:val="23"/>
        </w:rPr>
        <w:t>the</w:t>
      </w:r>
      <w:r>
        <w:rPr>
          <w:spacing w:val="-15"/>
          <w:sz w:val="23"/>
        </w:rPr>
        <w:t xml:space="preserve"> </w:t>
      </w:r>
      <w:r>
        <w:rPr>
          <w:sz w:val="23"/>
        </w:rPr>
        <w:t>format</w:t>
      </w:r>
      <w:r>
        <w:rPr>
          <w:spacing w:val="-15"/>
          <w:sz w:val="23"/>
        </w:rPr>
        <w:t xml:space="preserve"> </w:t>
      </w:r>
      <w:r>
        <w:rPr>
          <w:sz w:val="23"/>
        </w:rPr>
        <w:t>and</w:t>
      </w:r>
      <w:r>
        <w:rPr>
          <w:spacing w:val="-16"/>
          <w:sz w:val="23"/>
        </w:rPr>
        <w:t xml:space="preserve"> </w:t>
      </w:r>
      <w:r>
        <w:rPr>
          <w:sz w:val="23"/>
        </w:rPr>
        <w:t>wording</w:t>
      </w:r>
      <w:r>
        <w:rPr>
          <w:spacing w:val="-18"/>
          <w:sz w:val="23"/>
        </w:rPr>
        <w:t xml:space="preserve"> </w:t>
      </w:r>
      <w:r>
        <w:rPr>
          <w:sz w:val="23"/>
        </w:rPr>
        <w:t>shown</w:t>
      </w:r>
      <w:r>
        <w:rPr>
          <w:spacing w:val="-13"/>
          <w:sz w:val="23"/>
        </w:rPr>
        <w:t xml:space="preserve"> </w:t>
      </w:r>
      <w:r>
        <w:rPr>
          <w:sz w:val="23"/>
        </w:rPr>
        <w:t>on</w:t>
      </w:r>
      <w:r>
        <w:rPr>
          <w:spacing w:val="-16"/>
          <w:sz w:val="23"/>
        </w:rPr>
        <w:t xml:space="preserve"> </w:t>
      </w:r>
      <w:r>
        <w:rPr>
          <w:sz w:val="23"/>
        </w:rPr>
        <w:t>the</w:t>
      </w:r>
      <w:r>
        <w:rPr>
          <w:spacing w:val="-15"/>
          <w:sz w:val="23"/>
        </w:rPr>
        <w:t xml:space="preserve"> </w:t>
      </w:r>
      <w:r>
        <w:rPr>
          <w:sz w:val="23"/>
        </w:rPr>
        <w:t xml:space="preserve">Standard Bid Form Format, the Notice of Invitation for Bids (IFB) Format, the IFB Cover Format, and the </w:t>
      </w:r>
      <w:r>
        <w:rPr>
          <w:spacing w:val="-6"/>
          <w:sz w:val="23"/>
        </w:rPr>
        <w:t xml:space="preserve">IFB </w:t>
      </w:r>
      <w:r>
        <w:rPr>
          <w:sz w:val="23"/>
        </w:rPr>
        <w:t xml:space="preserve">Contents Format as shown in the </w:t>
      </w:r>
      <w:hyperlink r:id="rId561">
        <w:r>
          <w:rPr>
            <w:color w:val="0000FF"/>
            <w:sz w:val="23"/>
            <w:u w:val="single" w:color="0000FF"/>
          </w:rPr>
          <w:t>University Contract Administration website</w:t>
        </w:r>
        <w:r>
          <w:rPr>
            <w:sz w:val="23"/>
          </w:rPr>
          <w:t>.</w:t>
        </w:r>
      </w:hyperlink>
      <w:r>
        <w:rPr>
          <w:sz w:val="23"/>
        </w:rPr>
        <w:t xml:space="preserve"> Price Forms shall be prepared using the format and wording shown in the templates/examples shown in the </w:t>
      </w:r>
      <w:hyperlink r:id="rId562">
        <w:r>
          <w:rPr>
            <w:color w:val="0000FF"/>
            <w:sz w:val="23"/>
            <w:u w:val="single" w:color="0000FF"/>
          </w:rPr>
          <w:t xml:space="preserve">Contracting </w:t>
        </w:r>
      </w:hyperlink>
      <w:hyperlink r:id="rId563">
        <w:r>
          <w:rPr>
            <w:color w:val="0000FF"/>
            <w:sz w:val="23"/>
            <w:u w:val="single" w:color="0000FF"/>
          </w:rPr>
          <w:t>Options</w:t>
        </w:r>
        <w:r>
          <w:rPr>
            <w:b/>
            <w:color w:val="000099"/>
            <w:sz w:val="23"/>
          </w:rPr>
          <w:t>.</w:t>
        </w:r>
      </w:hyperlink>
      <w:r>
        <w:rPr>
          <w:b/>
          <w:color w:val="000099"/>
          <w:sz w:val="23"/>
        </w:rPr>
        <w:t xml:space="preserve"> </w:t>
      </w:r>
      <w:r>
        <w:rPr>
          <w:sz w:val="23"/>
        </w:rPr>
        <w:t>The Contractor’s Qualification Statement and the Immigration Reform and Control Act of 1986 statement shall be included on each Price/Bid Form. In preparing these Price/Bid Forms A/E's are reminded to keep the number of Additives to a minimum and when including more than one, they shall</w:t>
      </w:r>
      <w:r>
        <w:rPr>
          <w:spacing w:val="-4"/>
          <w:sz w:val="23"/>
        </w:rPr>
        <w:t xml:space="preserve"> </w:t>
      </w:r>
      <w:r>
        <w:rPr>
          <w:sz w:val="23"/>
        </w:rPr>
        <w:t>be</w:t>
      </w:r>
      <w:r>
        <w:rPr>
          <w:spacing w:val="-4"/>
          <w:sz w:val="23"/>
        </w:rPr>
        <w:t xml:space="preserve"> </w:t>
      </w:r>
      <w:r>
        <w:rPr>
          <w:sz w:val="23"/>
        </w:rPr>
        <w:t>listed</w:t>
      </w:r>
      <w:r>
        <w:rPr>
          <w:spacing w:val="-5"/>
          <w:sz w:val="23"/>
        </w:rPr>
        <w:t xml:space="preserve"> </w:t>
      </w:r>
      <w:r>
        <w:rPr>
          <w:sz w:val="23"/>
        </w:rPr>
        <w:t>and</w:t>
      </w:r>
      <w:r>
        <w:rPr>
          <w:spacing w:val="-5"/>
          <w:sz w:val="23"/>
        </w:rPr>
        <w:t xml:space="preserve"> </w:t>
      </w:r>
      <w:r>
        <w:rPr>
          <w:sz w:val="23"/>
        </w:rPr>
        <w:t>accepted</w:t>
      </w:r>
      <w:r>
        <w:rPr>
          <w:spacing w:val="-2"/>
          <w:sz w:val="23"/>
        </w:rPr>
        <w:t xml:space="preserve"> </w:t>
      </w:r>
      <w:r>
        <w:rPr>
          <w:sz w:val="23"/>
        </w:rPr>
        <w:t>in</w:t>
      </w:r>
      <w:r>
        <w:rPr>
          <w:spacing w:val="-5"/>
          <w:sz w:val="23"/>
        </w:rPr>
        <w:t xml:space="preserve"> </w:t>
      </w:r>
      <w:r>
        <w:rPr>
          <w:sz w:val="23"/>
        </w:rPr>
        <w:t>order</w:t>
      </w:r>
      <w:r>
        <w:rPr>
          <w:spacing w:val="-5"/>
          <w:sz w:val="23"/>
        </w:rPr>
        <w:t xml:space="preserve"> </w:t>
      </w:r>
      <w:r>
        <w:rPr>
          <w:sz w:val="23"/>
        </w:rPr>
        <w:t>of</w:t>
      </w:r>
      <w:r>
        <w:rPr>
          <w:spacing w:val="-5"/>
          <w:sz w:val="23"/>
        </w:rPr>
        <w:t xml:space="preserve"> </w:t>
      </w:r>
      <w:r>
        <w:rPr>
          <w:sz w:val="23"/>
        </w:rPr>
        <w:t>importance.</w:t>
      </w:r>
      <w:r>
        <w:rPr>
          <w:spacing w:val="-7"/>
          <w:sz w:val="23"/>
        </w:rPr>
        <w:t xml:space="preserve"> </w:t>
      </w:r>
      <w:r>
        <w:rPr>
          <w:sz w:val="23"/>
        </w:rPr>
        <w:t>See</w:t>
      </w:r>
      <w:r>
        <w:rPr>
          <w:spacing w:val="-1"/>
          <w:sz w:val="23"/>
        </w:rPr>
        <w:t xml:space="preserve"> </w:t>
      </w:r>
      <w:r>
        <w:rPr>
          <w:sz w:val="23"/>
        </w:rPr>
        <w:t>§</w:t>
      </w:r>
      <w:r>
        <w:rPr>
          <w:color w:val="0000FF"/>
          <w:sz w:val="23"/>
          <w:u w:val="single" w:color="0000FF"/>
        </w:rPr>
        <w:t>8.10</w:t>
      </w:r>
      <w:r>
        <w:rPr>
          <w:color w:val="0000FF"/>
          <w:spacing w:val="-5"/>
          <w:sz w:val="23"/>
          <w:u w:val="single" w:color="0000FF"/>
        </w:rPr>
        <w:t xml:space="preserve"> </w:t>
      </w:r>
      <w:r>
        <w:rPr>
          <w:sz w:val="23"/>
        </w:rPr>
        <w:t>for</w:t>
      </w:r>
      <w:r>
        <w:rPr>
          <w:spacing w:val="-2"/>
          <w:sz w:val="23"/>
        </w:rPr>
        <w:t xml:space="preserve"> </w:t>
      </w:r>
      <w:r>
        <w:rPr>
          <w:sz w:val="23"/>
        </w:rPr>
        <w:t>further</w:t>
      </w:r>
      <w:r>
        <w:rPr>
          <w:spacing w:val="-2"/>
          <w:sz w:val="23"/>
        </w:rPr>
        <w:t xml:space="preserve"> </w:t>
      </w:r>
      <w:r>
        <w:rPr>
          <w:sz w:val="23"/>
        </w:rPr>
        <w:t>requirements</w:t>
      </w:r>
      <w:r>
        <w:rPr>
          <w:spacing w:val="-6"/>
          <w:sz w:val="23"/>
        </w:rPr>
        <w:t xml:space="preserve"> </w:t>
      </w:r>
      <w:r>
        <w:rPr>
          <w:sz w:val="23"/>
        </w:rPr>
        <w:t>and</w:t>
      </w:r>
      <w:r>
        <w:rPr>
          <w:spacing w:val="-2"/>
          <w:sz w:val="23"/>
        </w:rPr>
        <w:t xml:space="preserve"> </w:t>
      </w:r>
      <w:r>
        <w:rPr>
          <w:sz w:val="23"/>
        </w:rPr>
        <w:t>procedures concerning Additive Bid Items. Including or use of “Allowances” is not</w:t>
      </w:r>
      <w:r>
        <w:rPr>
          <w:spacing w:val="-39"/>
          <w:sz w:val="23"/>
        </w:rPr>
        <w:t xml:space="preserve"> </w:t>
      </w:r>
      <w:r>
        <w:rPr>
          <w:sz w:val="23"/>
        </w:rPr>
        <w:t>permitted.</w:t>
      </w:r>
    </w:p>
    <w:p w:rsidR="00BD63E6" w:rsidRDefault="00BD63E6">
      <w:pPr>
        <w:pStyle w:val="BodyText"/>
        <w:spacing w:before="4"/>
        <w:rPr>
          <w:sz w:val="25"/>
        </w:rPr>
      </w:pPr>
    </w:p>
    <w:p w:rsidR="00BD63E6" w:rsidRDefault="00D94B7A" w:rsidP="0013587C">
      <w:pPr>
        <w:pStyle w:val="Heading5"/>
        <w:numPr>
          <w:ilvl w:val="2"/>
          <w:numId w:val="74"/>
        </w:numPr>
        <w:tabs>
          <w:tab w:val="left" w:pos="754"/>
        </w:tabs>
        <w:ind w:left="753" w:hanging="633"/>
        <w:jc w:val="both"/>
      </w:pPr>
      <w:bookmarkStart w:id="471" w:name="10.2.5_[Reserved]"/>
      <w:bookmarkEnd w:id="471"/>
      <w:r>
        <w:t>[Reserved]</w:t>
      </w:r>
    </w:p>
    <w:p w:rsidR="00BD63E6" w:rsidRDefault="00BD63E6">
      <w:pPr>
        <w:pStyle w:val="BodyText"/>
        <w:spacing w:before="9"/>
        <w:rPr>
          <w:b/>
          <w:sz w:val="21"/>
        </w:rPr>
      </w:pPr>
    </w:p>
    <w:p w:rsidR="00BD63E6" w:rsidRDefault="00D94B7A" w:rsidP="0013587C">
      <w:pPr>
        <w:pStyle w:val="ListParagraph"/>
        <w:numPr>
          <w:ilvl w:val="2"/>
          <w:numId w:val="74"/>
        </w:numPr>
        <w:tabs>
          <w:tab w:val="left" w:pos="797"/>
        </w:tabs>
        <w:ind w:left="120" w:right="110" w:firstLine="0"/>
        <w:jc w:val="both"/>
        <w:rPr>
          <w:sz w:val="23"/>
        </w:rPr>
      </w:pPr>
      <w:bookmarkStart w:id="472" w:name="_bookmark310"/>
      <w:bookmarkEnd w:id="472"/>
      <w:r>
        <w:rPr>
          <w:b/>
          <w:sz w:val="23"/>
        </w:rPr>
        <w:t xml:space="preserve">Advertising: </w:t>
      </w:r>
      <w:r>
        <w:rPr>
          <w:sz w:val="23"/>
        </w:rPr>
        <w:t xml:space="preserve">The </w:t>
      </w:r>
      <w:hyperlink r:id="rId564">
        <w:r>
          <w:rPr>
            <w:color w:val="0000FF"/>
            <w:sz w:val="23"/>
            <w:u w:val="single" w:color="0000FF"/>
          </w:rPr>
          <w:t>OCA</w:t>
        </w:r>
      </w:hyperlink>
      <w:r>
        <w:rPr>
          <w:color w:val="0000FF"/>
          <w:sz w:val="23"/>
          <w:u w:val="single" w:color="0000FF"/>
        </w:rPr>
        <w:t xml:space="preserve"> </w:t>
      </w:r>
      <w:r>
        <w:rPr>
          <w:sz w:val="23"/>
        </w:rPr>
        <w:t xml:space="preserve">shall establish a time and place for receiving Proposals/Bids and generally guide the process. Receipt dates shall be coordinated through the University Construction Contract Administrator. The A/E shall use this information in completing the advertisement on the </w:t>
      </w:r>
      <w:hyperlink r:id="rId565">
        <w:r>
          <w:rPr>
            <w:color w:val="0000FF"/>
            <w:sz w:val="23"/>
            <w:u w:val="single" w:color="0000FF"/>
          </w:rPr>
          <w:t>Notice of Request for LOI &amp; SOQ/IFBs</w:t>
        </w:r>
        <w:r>
          <w:rPr>
            <w:sz w:val="23"/>
          </w:rPr>
          <w:t>.</w:t>
        </w:r>
      </w:hyperlink>
      <w:r>
        <w:rPr>
          <w:sz w:val="23"/>
        </w:rPr>
        <w:t xml:space="preserve"> Proposals/Bids are generally not received nor opened on Mondays and Fridays. For general preparation of Construction Documents see </w:t>
      </w:r>
      <w:hyperlink w:anchor="_bookmark236" w:history="1">
        <w:r>
          <w:rPr>
            <w:color w:val="0000FF"/>
            <w:sz w:val="23"/>
            <w:u w:val="single" w:color="0000FF"/>
          </w:rPr>
          <w:t>Chapter</w:t>
        </w:r>
        <w:r>
          <w:rPr>
            <w:color w:val="0000FF"/>
            <w:spacing w:val="2"/>
            <w:sz w:val="23"/>
            <w:u w:val="single" w:color="0000FF"/>
          </w:rPr>
          <w:t xml:space="preserve"> </w:t>
        </w:r>
        <w:r>
          <w:rPr>
            <w:color w:val="0000FF"/>
            <w:sz w:val="23"/>
            <w:u w:val="single" w:color="0000FF"/>
          </w:rPr>
          <w:t>8</w:t>
        </w:r>
      </w:hyperlink>
      <w:r>
        <w:rPr>
          <w:sz w:val="23"/>
        </w:rPr>
        <w:t>.</w:t>
      </w:r>
    </w:p>
    <w:p w:rsidR="00BD63E6" w:rsidRDefault="00BD63E6">
      <w:pPr>
        <w:pStyle w:val="BodyText"/>
        <w:spacing w:before="11"/>
        <w:rPr>
          <w:sz w:val="14"/>
        </w:rPr>
      </w:pPr>
    </w:p>
    <w:p w:rsidR="00BD63E6" w:rsidRDefault="00D94B7A">
      <w:pPr>
        <w:pStyle w:val="BodyText"/>
        <w:spacing w:before="91"/>
        <w:ind w:left="120" w:right="108"/>
        <w:jc w:val="both"/>
      </w:pPr>
      <w:r>
        <w:t>The advertisement should be placed for a period of one or more days, as deemed appropriate, in one newspaper which has daily statewide circulation such as the Richmond Times-Dispatch, the Norfolk Virginian-Pilot, the Roanoke Times &amp; World News, or the Washington Post. The Project should also be advertised in a newspaper which serves the area where the Project is located if different from the above.</w:t>
      </w:r>
      <w:r>
        <w:rPr>
          <w:spacing w:val="-7"/>
        </w:rPr>
        <w:t xml:space="preserve"> </w:t>
      </w:r>
      <w:r>
        <w:t>Also,</w:t>
      </w:r>
      <w:r>
        <w:rPr>
          <w:spacing w:val="-7"/>
        </w:rPr>
        <w:t xml:space="preserve"> </w:t>
      </w:r>
      <w:r>
        <w:t>the</w:t>
      </w:r>
      <w:r>
        <w:rPr>
          <w:spacing w:val="-6"/>
        </w:rPr>
        <w:t xml:space="preserve"> </w:t>
      </w:r>
      <w:r>
        <w:t>advertisement</w:t>
      </w:r>
      <w:r>
        <w:rPr>
          <w:spacing w:val="-6"/>
        </w:rPr>
        <w:t xml:space="preserve"> </w:t>
      </w:r>
      <w:r>
        <w:t>for</w:t>
      </w:r>
      <w:r>
        <w:rPr>
          <w:spacing w:val="-7"/>
        </w:rPr>
        <w:t xml:space="preserve"> </w:t>
      </w:r>
      <w:r>
        <w:t>LOI</w:t>
      </w:r>
      <w:r>
        <w:rPr>
          <w:spacing w:val="-7"/>
        </w:rPr>
        <w:t xml:space="preserve"> </w:t>
      </w:r>
      <w:r>
        <w:t>&amp;</w:t>
      </w:r>
      <w:r>
        <w:rPr>
          <w:spacing w:val="-9"/>
        </w:rPr>
        <w:t xml:space="preserve"> </w:t>
      </w:r>
      <w:r>
        <w:t>SOQ/Bids</w:t>
      </w:r>
      <w:r>
        <w:rPr>
          <w:spacing w:val="-8"/>
        </w:rPr>
        <w:t xml:space="preserve"> </w:t>
      </w:r>
      <w:r>
        <w:t>should</w:t>
      </w:r>
      <w:r>
        <w:rPr>
          <w:spacing w:val="-7"/>
        </w:rPr>
        <w:t xml:space="preserve"> </w:t>
      </w:r>
      <w:r>
        <w:t>be</w:t>
      </w:r>
      <w:r>
        <w:rPr>
          <w:spacing w:val="-6"/>
        </w:rPr>
        <w:t xml:space="preserve"> </w:t>
      </w:r>
      <w:r>
        <w:t>posted</w:t>
      </w:r>
      <w:r>
        <w:rPr>
          <w:spacing w:val="-7"/>
        </w:rPr>
        <w:t xml:space="preserve"> </w:t>
      </w:r>
      <w:r>
        <w:t>in</w:t>
      </w:r>
      <w:r>
        <w:rPr>
          <w:spacing w:val="-7"/>
        </w:rPr>
        <w:t xml:space="preserve"> </w:t>
      </w:r>
      <w:r>
        <w:t>a</w:t>
      </w:r>
      <w:r>
        <w:rPr>
          <w:spacing w:val="-6"/>
        </w:rPr>
        <w:t xml:space="preserve"> </w:t>
      </w:r>
      <w:r>
        <w:t>designated</w:t>
      </w:r>
      <w:r>
        <w:rPr>
          <w:spacing w:val="-7"/>
        </w:rPr>
        <w:t xml:space="preserve"> </w:t>
      </w:r>
      <w:r>
        <w:t>public</w:t>
      </w:r>
      <w:r>
        <w:rPr>
          <w:spacing w:val="-6"/>
        </w:rPr>
        <w:t xml:space="preserve"> </w:t>
      </w:r>
      <w:r>
        <w:t>area</w:t>
      </w:r>
      <w:r>
        <w:rPr>
          <w:spacing w:val="-6"/>
        </w:rPr>
        <w:t xml:space="preserve"> </w:t>
      </w:r>
      <w:r>
        <w:t>used for posting of such Notices. For optimum exposure, the advertisement should also be filed with all organizations that regularly advertise and report construction advertisement data. Advertisements in other</w:t>
      </w:r>
      <w:r>
        <w:rPr>
          <w:spacing w:val="-10"/>
        </w:rPr>
        <w:t xml:space="preserve"> </w:t>
      </w:r>
      <w:r>
        <w:t>newspapers</w:t>
      </w:r>
      <w:r>
        <w:rPr>
          <w:spacing w:val="-8"/>
        </w:rPr>
        <w:t xml:space="preserve"> </w:t>
      </w:r>
      <w:r>
        <w:t>may</w:t>
      </w:r>
      <w:r>
        <w:rPr>
          <w:spacing w:val="-12"/>
        </w:rPr>
        <w:t xml:space="preserve"> </w:t>
      </w:r>
      <w:r>
        <w:t>be</w:t>
      </w:r>
      <w:r>
        <w:rPr>
          <w:spacing w:val="-6"/>
        </w:rPr>
        <w:t xml:space="preserve"> </w:t>
      </w:r>
      <w:r>
        <w:t>necessary</w:t>
      </w:r>
      <w:r>
        <w:rPr>
          <w:spacing w:val="-12"/>
        </w:rPr>
        <w:t xml:space="preserve"> </w:t>
      </w:r>
      <w:r>
        <w:t>for</w:t>
      </w:r>
      <w:r>
        <w:rPr>
          <w:spacing w:val="-7"/>
        </w:rPr>
        <w:t xml:space="preserve"> </w:t>
      </w:r>
      <w:r>
        <w:t>large</w:t>
      </w:r>
      <w:r>
        <w:rPr>
          <w:spacing w:val="-6"/>
        </w:rPr>
        <w:t xml:space="preserve"> </w:t>
      </w:r>
      <w:r>
        <w:t>Projects.</w:t>
      </w:r>
      <w:r>
        <w:rPr>
          <w:spacing w:val="-7"/>
        </w:rPr>
        <w:t xml:space="preserve"> </w:t>
      </w:r>
      <w:r>
        <w:t>The</w:t>
      </w:r>
      <w:r>
        <w:rPr>
          <w:spacing w:val="-9"/>
        </w:rPr>
        <w:t xml:space="preserve"> </w:t>
      </w:r>
      <w:r>
        <w:t>advertisement</w:t>
      </w:r>
      <w:r>
        <w:rPr>
          <w:spacing w:val="-6"/>
        </w:rPr>
        <w:t xml:space="preserve"> </w:t>
      </w:r>
      <w:r>
        <w:t>will</w:t>
      </w:r>
      <w:r>
        <w:rPr>
          <w:spacing w:val="-11"/>
        </w:rPr>
        <w:t xml:space="preserve"> </w:t>
      </w:r>
      <w:r>
        <w:t>be</w:t>
      </w:r>
      <w:r>
        <w:rPr>
          <w:spacing w:val="-6"/>
        </w:rPr>
        <w:t xml:space="preserve"> </w:t>
      </w:r>
      <w:r>
        <w:t>circulated</w:t>
      </w:r>
      <w:r>
        <w:rPr>
          <w:spacing w:val="-10"/>
        </w:rPr>
        <w:t xml:space="preserve"> </w:t>
      </w:r>
      <w:r>
        <w:t>and</w:t>
      </w:r>
      <w:r>
        <w:rPr>
          <w:spacing w:val="-10"/>
        </w:rPr>
        <w:t xml:space="preserve"> </w:t>
      </w:r>
      <w:r>
        <w:t xml:space="preserve">posted for appropriate maximum exposure by the </w:t>
      </w:r>
      <w:hyperlink r:id="rId566">
        <w:r>
          <w:rPr>
            <w:color w:val="0000FF"/>
            <w:u w:val="single" w:color="0000FF"/>
          </w:rPr>
          <w:t>OCA</w:t>
        </w:r>
      </w:hyperlink>
      <w:r>
        <w:rPr>
          <w:color w:val="0000FF"/>
          <w:u w:val="single" w:color="0000FF"/>
        </w:rPr>
        <w:t xml:space="preserve"> </w:t>
      </w:r>
      <w:r>
        <w:t>and be posted on the VBO</w:t>
      </w:r>
      <w:hyperlink r:id="rId567">
        <w:r>
          <w:t>/</w:t>
        </w:r>
        <w:r>
          <w:rPr>
            <w:color w:val="0000FF"/>
            <w:u w:val="single" w:color="0000FF"/>
          </w:rPr>
          <w:t>eVA</w:t>
        </w:r>
      </w:hyperlink>
      <w:r>
        <w:rPr>
          <w:color w:val="0000FF"/>
          <w:u w:val="single" w:color="0000FF"/>
        </w:rPr>
        <w:t xml:space="preserve"> </w:t>
      </w:r>
      <w:r>
        <w:t>website when the expected procurement exceeds</w:t>
      </w:r>
      <w:r>
        <w:rPr>
          <w:spacing w:val="-26"/>
        </w:rPr>
        <w:t xml:space="preserve"> </w:t>
      </w:r>
      <w:r>
        <w:t>$50,000.</w:t>
      </w:r>
    </w:p>
    <w:p w:rsidR="00BD63E6" w:rsidRDefault="00BD63E6">
      <w:pPr>
        <w:pStyle w:val="BodyText"/>
        <w:spacing w:before="1"/>
      </w:pPr>
    </w:p>
    <w:p w:rsidR="00BD63E6" w:rsidRDefault="00D94B7A" w:rsidP="0013587C">
      <w:pPr>
        <w:pStyle w:val="ListParagraph"/>
        <w:numPr>
          <w:ilvl w:val="2"/>
          <w:numId w:val="74"/>
        </w:numPr>
        <w:tabs>
          <w:tab w:val="left" w:pos="773"/>
        </w:tabs>
        <w:ind w:left="119" w:right="110" w:firstLine="1"/>
        <w:jc w:val="both"/>
        <w:rPr>
          <w:sz w:val="23"/>
        </w:rPr>
      </w:pPr>
      <w:r>
        <w:rPr>
          <w:b/>
          <w:sz w:val="23"/>
        </w:rPr>
        <w:t>Pre-proposal/Pre-bid</w:t>
      </w:r>
      <w:r>
        <w:rPr>
          <w:b/>
          <w:spacing w:val="-14"/>
          <w:sz w:val="23"/>
        </w:rPr>
        <w:t xml:space="preserve"> </w:t>
      </w:r>
      <w:r>
        <w:rPr>
          <w:b/>
          <w:sz w:val="23"/>
        </w:rPr>
        <w:t>Conference:</w:t>
      </w:r>
      <w:r>
        <w:rPr>
          <w:b/>
          <w:spacing w:val="-13"/>
          <w:sz w:val="23"/>
        </w:rPr>
        <w:t xml:space="preserve"> </w:t>
      </w:r>
      <w:r>
        <w:rPr>
          <w:sz w:val="23"/>
        </w:rPr>
        <w:t>If</w:t>
      </w:r>
      <w:r>
        <w:rPr>
          <w:spacing w:val="-15"/>
          <w:sz w:val="23"/>
        </w:rPr>
        <w:t xml:space="preserve"> </w:t>
      </w:r>
      <w:r>
        <w:rPr>
          <w:sz w:val="23"/>
        </w:rPr>
        <w:t>held</w:t>
      </w:r>
      <w:r>
        <w:rPr>
          <w:spacing w:val="-13"/>
          <w:sz w:val="23"/>
        </w:rPr>
        <w:t xml:space="preserve"> </w:t>
      </w:r>
      <w:r>
        <w:rPr>
          <w:sz w:val="23"/>
        </w:rPr>
        <w:t>(whether</w:t>
      </w:r>
      <w:r>
        <w:rPr>
          <w:spacing w:val="-15"/>
          <w:sz w:val="23"/>
        </w:rPr>
        <w:t xml:space="preserve"> </w:t>
      </w:r>
      <w:r>
        <w:rPr>
          <w:sz w:val="23"/>
        </w:rPr>
        <w:t>optional</w:t>
      </w:r>
      <w:r>
        <w:rPr>
          <w:spacing w:val="-12"/>
          <w:sz w:val="23"/>
        </w:rPr>
        <w:t xml:space="preserve"> </w:t>
      </w:r>
      <w:r>
        <w:rPr>
          <w:sz w:val="23"/>
        </w:rPr>
        <w:t>or</w:t>
      </w:r>
      <w:r>
        <w:rPr>
          <w:spacing w:val="-15"/>
          <w:sz w:val="23"/>
        </w:rPr>
        <w:t xml:space="preserve"> </w:t>
      </w:r>
      <w:r>
        <w:rPr>
          <w:sz w:val="23"/>
        </w:rPr>
        <w:t>mandatory),</w:t>
      </w:r>
      <w:r>
        <w:rPr>
          <w:spacing w:val="-13"/>
          <w:sz w:val="23"/>
        </w:rPr>
        <w:t xml:space="preserve"> </w:t>
      </w:r>
      <w:r>
        <w:rPr>
          <w:sz w:val="23"/>
        </w:rPr>
        <w:t>representatives</w:t>
      </w:r>
      <w:r>
        <w:rPr>
          <w:spacing w:val="-14"/>
          <w:sz w:val="23"/>
        </w:rPr>
        <w:t xml:space="preserve"> </w:t>
      </w:r>
      <w:r>
        <w:rPr>
          <w:sz w:val="23"/>
        </w:rPr>
        <w:t xml:space="preserve">of the University and the </w:t>
      </w:r>
      <w:r>
        <w:rPr>
          <w:spacing w:val="-2"/>
          <w:sz w:val="23"/>
        </w:rPr>
        <w:t xml:space="preserve">A/E </w:t>
      </w:r>
      <w:r>
        <w:rPr>
          <w:sz w:val="23"/>
        </w:rPr>
        <w:t>shall attend. The University shall make the Project location or building available</w:t>
      </w:r>
      <w:r>
        <w:rPr>
          <w:spacing w:val="-5"/>
          <w:sz w:val="23"/>
        </w:rPr>
        <w:t xml:space="preserve"> </w:t>
      </w:r>
      <w:r>
        <w:rPr>
          <w:sz w:val="23"/>
        </w:rPr>
        <w:t>to</w:t>
      </w:r>
      <w:r>
        <w:rPr>
          <w:spacing w:val="-4"/>
          <w:sz w:val="23"/>
        </w:rPr>
        <w:t xml:space="preserve"> </w:t>
      </w:r>
      <w:r>
        <w:rPr>
          <w:sz w:val="23"/>
        </w:rPr>
        <w:t>the</w:t>
      </w:r>
      <w:r>
        <w:rPr>
          <w:spacing w:val="-3"/>
          <w:sz w:val="23"/>
        </w:rPr>
        <w:t xml:space="preserve"> </w:t>
      </w:r>
      <w:r>
        <w:rPr>
          <w:sz w:val="23"/>
        </w:rPr>
        <w:t>attendees/prospective</w:t>
      </w:r>
      <w:r>
        <w:rPr>
          <w:spacing w:val="-3"/>
          <w:sz w:val="23"/>
        </w:rPr>
        <w:t xml:space="preserve"> </w:t>
      </w:r>
      <w:r>
        <w:rPr>
          <w:sz w:val="23"/>
        </w:rPr>
        <w:t>Offerors</w:t>
      </w:r>
      <w:r>
        <w:rPr>
          <w:spacing w:val="-4"/>
          <w:sz w:val="23"/>
        </w:rPr>
        <w:t xml:space="preserve"> </w:t>
      </w:r>
      <w:r>
        <w:rPr>
          <w:sz w:val="23"/>
        </w:rPr>
        <w:t>for</w:t>
      </w:r>
      <w:r>
        <w:rPr>
          <w:spacing w:val="-4"/>
          <w:sz w:val="23"/>
        </w:rPr>
        <w:t xml:space="preserve"> </w:t>
      </w:r>
      <w:r>
        <w:rPr>
          <w:sz w:val="23"/>
        </w:rPr>
        <w:t>their</w:t>
      </w:r>
      <w:r>
        <w:rPr>
          <w:spacing w:val="-4"/>
          <w:sz w:val="23"/>
        </w:rPr>
        <w:t xml:space="preserve"> </w:t>
      </w:r>
      <w:r>
        <w:rPr>
          <w:sz w:val="23"/>
        </w:rPr>
        <w:t>observation</w:t>
      </w:r>
      <w:r>
        <w:rPr>
          <w:spacing w:val="-4"/>
          <w:sz w:val="23"/>
        </w:rPr>
        <w:t xml:space="preserve"> </w:t>
      </w:r>
      <w:r>
        <w:rPr>
          <w:sz w:val="23"/>
        </w:rPr>
        <w:t>or</w:t>
      </w:r>
      <w:r>
        <w:rPr>
          <w:spacing w:val="-33"/>
          <w:sz w:val="23"/>
        </w:rPr>
        <w:t xml:space="preserve"> </w:t>
      </w:r>
      <w:r>
        <w:rPr>
          <w:sz w:val="23"/>
        </w:rPr>
        <w:t>inspection.</w:t>
      </w:r>
    </w:p>
    <w:p w:rsidR="00BD63E6" w:rsidRDefault="00BD63E6">
      <w:pPr>
        <w:pStyle w:val="BodyText"/>
        <w:spacing w:before="9"/>
        <w:rPr>
          <w:sz w:val="22"/>
        </w:rPr>
      </w:pPr>
    </w:p>
    <w:p w:rsidR="00BD63E6" w:rsidRDefault="00D94B7A">
      <w:pPr>
        <w:pStyle w:val="BodyText"/>
        <w:spacing w:before="1"/>
        <w:ind w:left="120"/>
        <w:jc w:val="both"/>
      </w:pPr>
      <w:r>
        <w:t>The OCA shall conduct the Pre-proposal/Pre-bid conference. The agenda shall include the following:</w:t>
      </w:r>
    </w:p>
    <w:p w:rsidR="00BD63E6" w:rsidRDefault="00BD63E6">
      <w:pPr>
        <w:pStyle w:val="BodyText"/>
        <w:spacing w:before="10"/>
        <w:rPr>
          <w:sz w:val="22"/>
        </w:rPr>
      </w:pPr>
    </w:p>
    <w:p w:rsidR="00BD63E6" w:rsidRDefault="00D94B7A" w:rsidP="0013587C">
      <w:pPr>
        <w:pStyle w:val="ListParagraph"/>
        <w:numPr>
          <w:ilvl w:val="3"/>
          <w:numId w:val="74"/>
        </w:numPr>
        <w:tabs>
          <w:tab w:val="left" w:pos="1415"/>
          <w:tab w:val="left" w:pos="1416"/>
        </w:tabs>
        <w:rPr>
          <w:sz w:val="23"/>
        </w:rPr>
      </w:pPr>
      <w:r>
        <w:rPr>
          <w:sz w:val="23"/>
        </w:rPr>
        <w:t>Introductions of A/E and University</w:t>
      </w:r>
      <w:r>
        <w:rPr>
          <w:spacing w:val="-40"/>
          <w:sz w:val="23"/>
        </w:rPr>
        <w:t xml:space="preserve"> </w:t>
      </w:r>
      <w:r>
        <w:rPr>
          <w:sz w:val="23"/>
        </w:rPr>
        <w:t>representatives.</w:t>
      </w:r>
    </w:p>
    <w:p w:rsidR="00BD63E6" w:rsidRDefault="00BD63E6">
      <w:pPr>
        <w:pStyle w:val="BodyText"/>
        <w:spacing w:before="7"/>
        <w:rPr>
          <w:sz w:val="22"/>
        </w:rPr>
      </w:pPr>
    </w:p>
    <w:p w:rsidR="00BD63E6" w:rsidRDefault="00D94B7A" w:rsidP="0013587C">
      <w:pPr>
        <w:pStyle w:val="ListParagraph"/>
        <w:numPr>
          <w:ilvl w:val="3"/>
          <w:numId w:val="74"/>
        </w:numPr>
        <w:tabs>
          <w:tab w:val="left" w:pos="1415"/>
          <w:tab w:val="left" w:pos="1416"/>
        </w:tabs>
        <w:rPr>
          <w:sz w:val="23"/>
        </w:rPr>
      </w:pPr>
      <w:r>
        <w:rPr>
          <w:sz w:val="23"/>
        </w:rPr>
        <w:t>Synopsis of the Work by citing or reading portions of the</w:t>
      </w:r>
      <w:r>
        <w:rPr>
          <w:spacing w:val="-39"/>
          <w:sz w:val="23"/>
        </w:rPr>
        <w:t xml:space="preserve"> </w:t>
      </w:r>
      <w:r>
        <w:rPr>
          <w:sz w:val="23"/>
        </w:rPr>
        <w:t>following:</w:t>
      </w:r>
    </w:p>
    <w:p w:rsidR="00BD63E6" w:rsidRDefault="00D94B7A" w:rsidP="0013587C">
      <w:pPr>
        <w:pStyle w:val="ListParagraph"/>
        <w:numPr>
          <w:ilvl w:val="4"/>
          <w:numId w:val="74"/>
        </w:numPr>
        <w:tabs>
          <w:tab w:val="left" w:pos="1559"/>
          <w:tab w:val="left" w:pos="1560"/>
        </w:tabs>
        <w:spacing w:before="4" w:line="264" w:lineRule="exact"/>
        <w:ind w:hanging="719"/>
        <w:rPr>
          <w:sz w:val="23"/>
        </w:rPr>
      </w:pPr>
      <w:r>
        <w:rPr>
          <w:sz w:val="23"/>
        </w:rPr>
        <w:t>Notice of LOI &amp;</w:t>
      </w:r>
      <w:r>
        <w:rPr>
          <w:spacing w:val="-14"/>
          <w:sz w:val="23"/>
        </w:rPr>
        <w:t xml:space="preserve"> </w:t>
      </w:r>
      <w:r>
        <w:rPr>
          <w:sz w:val="23"/>
        </w:rPr>
        <w:t>SOQ/IFBs</w:t>
      </w:r>
    </w:p>
    <w:p w:rsidR="00BD63E6" w:rsidRDefault="00D94B7A" w:rsidP="0013587C">
      <w:pPr>
        <w:pStyle w:val="ListParagraph"/>
        <w:numPr>
          <w:ilvl w:val="4"/>
          <w:numId w:val="74"/>
        </w:numPr>
        <w:tabs>
          <w:tab w:val="left" w:pos="1559"/>
          <w:tab w:val="left" w:pos="1560"/>
        </w:tabs>
        <w:spacing w:line="264" w:lineRule="exact"/>
        <w:ind w:left="1560"/>
        <w:rPr>
          <w:sz w:val="23"/>
        </w:rPr>
      </w:pPr>
      <w:r>
        <w:rPr>
          <w:sz w:val="23"/>
        </w:rPr>
        <w:t>Instructions to</w:t>
      </w:r>
      <w:r>
        <w:rPr>
          <w:spacing w:val="-10"/>
          <w:sz w:val="23"/>
        </w:rPr>
        <w:t xml:space="preserve"> </w:t>
      </w:r>
      <w:r>
        <w:rPr>
          <w:sz w:val="23"/>
        </w:rPr>
        <w:t>Bidders</w:t>
      </w:r>
    </w:p>
    <w:p w:rsidR="00BD63E6" w:rsidRDefault="00D94B7A" w:rsidP="0013587C">
      <w:pPr>
        <w:pStyle w:val="ListParagraph"/>
        <w:numPr>
          <w:ilvl w:val="4"/>
          <w:numId w:val="74"/>
        </w:numPr>
        <w:tabs>
          <w:tab w:val="left" w:pos="1559"/>
          <w:tab w:val="left" w:pos="1560"/>
        </w:tabs>
        <w:spacing w:line="264" w:lineRule="exact"/>
        <w:ind w:left="1560"/>
        <w:rPr>
          <w:sz w:val="23"/>
        </w:rPr>
      </w:pPr>
      <w:r>
        <w:rPr>
          <w:sz w:val="23"/>
        </w:rPr>
        <w:t>Pre-proposal/Pre-bid Question</w:t>
      </w:r>
      <w:r>
        <w:rPr>
          <w:spacing w:val="-23"/>
          <w:sz w:val="23"/>
        </w:rPr>
        <w:t xml:space="preserve"> </w:t>
      </w:r>
      <w:r>
        <w:rPr>
          <w:sz w:val="23"/>
        </w:rPr>
        <w:t>Form</w:t>
      </w:r>
    </w:p>
    <w:p w:rsidR="00BD63E6" w:rsidRDefault="00BD63E6">
      <w:pPr>
        <w:spacing w:line="264" w:lineRule="exact"/>
        <w:rPr>
          <w:sz w:val="23"/>
        </w:rPr>
        <w:sectPr w:rsidR="00BD63E6">
          <w:headerReference w:type="default" r:id="rId568"/>
          <w:pgSz w:w="12240" w:h="15840"/>
          <w:pgMar w:top="1600" w:right="1320" w:bottom="1240" w:left="1320" w:header="720" w:footer="1049" w:gutter="0"/>
          <w:cols w:space="720"/>
        </w:sectPr>
      </w:pPr>
    </w:p>
    <w:p w:rsidR="00BD63E6" w:rsidRDefault="00BD63E6">
      <w:pPr>
        <w:pStyle w:val="BodyText"/>
        <w:spacing w:before="9"/>
        <w:rPr>
          <w:sz w:val="11"/>
        </w:rPr>
      </w:pPr>
    </w:p>
    <w:p w:rsidR="00BD63E6" w:rsidRDefault="00D94B7A" w:rsidP="0013587C">
      <w:pPr>
        <w:pStyle w:val="ListParagraph"/>
        <w:numPr>
          <w:ilvl w:val="4"/>
          <w:numId w:val="74"/>
        </w:numPr>
        <w:tabs>
          <w:tab w:val="left" w:pos="1559"/>
          <w:tab w:val="left" w:pos="1560"/>
        </w:tabs>
        <w:spacing w:before="91" w:line="264" w:lineRule="exact"/>
        <w:ind w:left="1560"/>
        <w:rPr>
          <w:sz w:val="23"/>
        </w:rPr>
      </w:pPr>
      <w:r>
        <w:rPr>
          <w:sz w:val="23"/>
        </w:rPr>
        <w:t>Price/Bid</w:t>
      </w:r>
      <w:r>
        <w:rPr>
          <w:spacing w:val="-10"/>
          <w:sz w:val="23"/>
        </w:rPr>
        <w:t xml:space="preserve"> </w:t>
      </w:r>
      <w:r>
        <w:rPr>
          <w:sz w:val="23"/>
        </w:rPr>
        <w:t>Form</w:t>
      </w:r>
    </w:p>
    <w:p w:rsidR="00BD63E6" w:rsidRDefault="00D94B7A" w:rsidP="0013587C">
      <w:pPr>
        <w:pStyle w:val="ListParagraph"/>
        <w:numPr>
          <w:ilvl w:val="4"/>
          <w:numId w:val="74"/>
        </w:numPr>
        <w:tabs>
          <w:tab w:val="left" w:pos="1559"/>
          <w:tab w:val="left" w:pos="1560"/>
        </w:tabs>
        <w:spacing w:line="264" w:lineRule="exact"/>
        <w:rPr>
          <w:sz w:val="23"/>
        </w:rPr>
      </w:pPr>
      <w:r>
        <w:rPr>
          <w:sz w:val="23"/>
        </w:rPr>
        <w:t>Supplemental General</w:t>
      </w:r>
      <w:r>
        <w:rPr>
          <w:spacing w:val="-18"/>
          <w:sz w:val="23"/>
        </w:rPr>
        <w:t xml:space="preserve"> </w:t>
      </w:r>
      <w:r>
        <w:rPr>
          <w:sz w:val="23"/>
        </w:rPr>
        <w:t>Conditions</w:t>
      </w:r>
    </w:p>
    <w:p w:rsidR="00BD63E6" w:rsidRDefault="00D94B7A" w:rsidP="0013587C">
      <w:pPr>
        <w:pStyle w:val="ListParagraph"/>
        <w:numPr>
          <w:ilvl w:val="4"/>
          <w:numId w:val="74"/>
        </w:numPr>
        <w:tabs>
          <w:tab w:val="left" w:pos="1559"/>
          <w:tab w:val="left" w:pos="1560"/>
        </w:tabs>
        <w:spacing w:line="264" w:lineRule="exact"/>
        <w:rPr>
          <w:sz w:val="23"/>
        </w:rPr>
      </w:pPr>
      <w:r>
        <w:rPr>
          <w:sz w:val="23"/>
        </w:rPr>
        <w:t>Special</w:t>
      </w:r>
      <w:r>
        <w:rPr>
          <w:spacing w:val="-11"/>
          <w:sz w:val="23"/>
        </w:rPr>
        <w:t xml:space="preserve"> </w:t>
      </w:r>
      <w:r>
        <w:rPr>
          <w:sz w:val="23"/>
        </w:rPr>
        <w:t>Conditions</w:t>
      </w:r>
    </w:p>
    <w:p w:rsidR="00BD63E6" w:rsidRDefault="00D94B7A" w:rsidP="0013587C">
      <w:pPr>
        <w:pStyle w:val="ListParagraph"/>
        <w:numPr>
          <w:ilvl w:val="4"/>
          <w:numId w:val="74"/>
        </w:numPr>
        <w:tabs>
          <w:tab w:val="left" w:pos="1559"/>
          <w:tab w:val="left" w:pos="1560"/>
        </w:tabs>
        <w:spacing w:line="264" w:lineRule="exact"/>
        <w:rPr>
          <w:sz w:val="23"/>
        </w:rPr>
      </w:pPr>
      <w:r>
        <w:rPr>
          <w:sz w:val="23"/>
        </w:rPr>
        <w:t>General</w:t>
      </w:r>
      <w:r>
        <w:rPr>
          <w:spacing w:val="-15"/>
          <w:sz w:val="23"/>
        </w:rPr>
        <w:t xml:space="preserve"> </w:t>
      </w:r>
      <w:r>
        <w:rPr>
          <w:sz w:val="23"/>
        </w:rPr>
        <w:t>Requirements</w:t>
      </w:r>
    </w:p>
    <w:p w:rsidR="00BD63E6" w:rsidRDefault="00D94B7A" w:rsidP="0013587C">
      <w:pPr>
        <w:pStyle w:val="ListParagraph"/>
        <w:numPr>
          <w:ilvl w:val="4"/>
          <w:numId w:val="74"/>
        </w:numPr>
        <w:tabs>
          <w:tab w:val="left" w:pos="1559"/>
          <w:tab w:val="left" w:pos="1560"/>
        </w:tabs>
        <w:ind w:right="282"/>
        <w:rPr>
          <w:sz w:val="23"/>
        </w:rPr>
      </w:pPr>
      <w:r>
        <w:rPr>
          <w:sz w:val="23"/>
        </w:rPr>
        <w:t>Other conditions or requirements included in the Final Construction Documents that should be called to the attention of the</w:t>
      </w:r>
      <w:r>
        <w:rPr>
          <w:spacing w:val="-39"/>
          <w:sz w:val="23"/>
        </w:rPr>
        <w:t xml:space="preserve"> </w:t>
      </w:r>
      <w:r>
        <w:rPr>
          <w:sz w:val="23"/>
        </w:rPr>
        <w:t>Offerors</w:t>
      </w:r>
    </w:p>
    <w:p w:rsidR="00BD63E6" w:rsidRDefault="00BD63E6">
      <w:pPr>
        <w:pStyle w:val="BodyText"/>
        <w:spacing w:before="10"/>
        <w:rPr>
          <w:sz w:val="22"/>
        </w:rPr>
      </w:pPr>
    </w:p>
    <w:p w:rsidR="00BD63E6" w:rsidRDefault="00D94B7A" w:rsidP="0013587C">
      <w:pPr>
        <w:pStyle w:val="ListParagraph"/>
        <w:numPr>
          <w:ilvl w:val="3"/>
          <w:numId w:val="74"/>
        </w:numPr>
        <w:tabs>
          <w:tab w:val="left" w:pos="1416"/>
        </w:tabs>
        <w:ind w:right="110"/>
        <w:jc w:val="both"/>
        <w:rPr>
          <w:sz w:val="23"/>
        </w:rPr>
      </w:pPr>
      <w:r>
        <w:rPr>
          <w:sz w:val="23"/>
        </w:rPr>
        <w:t>Questions from the floor - A/E should answer only those questions where the response is to direct the questioner’s attention to a particular portion of the Final Construction Documents. ALL OTHER QUESTIONS SHOULD BE RECEIVED IN WRITING OR DOCUMENTED BY THE A/E AND RESPONDED TO IN WRITING IN AN ADDENDUM.</w:t>
      </w:r>
    </w:p>
    <w:p w:rsidR="00BD63E6" w:rsidRDefault="00BD63E6">
      <w:pPr>
        <w:pStyle w:val="BodyText"/>
        <w:spacing w:before="9"/>
        <w:rPr>
          <w:sz w:val="22"/>
        </w:rPr>
      </w:pPr>
    </w:p>
    <w:p w:rsidR="00BD63E6" w:rsidRDefault="00D94B7A" w:rsidP="0013587C">
      <w:pPr>
        <w:pStyle w:val="ListParagraph"/>
        <w:numPr>
          <w:ilvl w:val="3"/>
          <w:numId w:val="74"/>
        </w:numPr>
        <w:tabs>
          <w:tab w:val="left" w:pos="1416"/>
        </w:tabs>
        <w:spacing w:before="1"/>
        <w:ind w:right="111"/>
        <w:jc w:val="both"/>
        <w:rPr>
          <w:sz w:val="23"/>
        </w:rPr>
      </w:pPr>
      <w:r>
        <w:rPr>
          <w:sz w:val="23"/>
        </w:rPr>
        <w:t>The</w:t>
      </w:r>
      <w:r>
        <w:rPr>
          <w:spacing w:val="-6"/>
          <w:sz w:val="23"/>
        </w:rPr>
        <w:t xml:space="preserve"> </w:t>
      </w:r>
      <w:r>
        <w:rPr>
          <w:sz w:val="23"/>
        </w:rPr>
        <w:t>A/E</w:t>
      </w:r>
      <w:r>
        <w:rPr>
          <w:spacing w:val="-9"/>
          <w:sz w:val="23"/>
        </w:rPr>
        <w:t xml:space="preserve"> </w:t>
      </w:r>
      <w:r>
        <w:rPr>
          <w:sz w:val="23"/>
        </w:rPr>
        <w:t>should</w:t>
      </w:r>
      <w:r>
        <w:rPr>
          <w:spacing w:val="-10"/>
          <w:sz w:val="23"/>
        </w:rPr>
        <w:t xml:space="preserve"> </w:t>
      </w:r>
      <w:r>
        <w:rPr>
          <w:sz w:val="23"/>
        </w:rPr>
        <w:t>issue</w:t>
      </w:r>
      <w:r>
        <w:rPr>
          <w:spacing w:val="-9"/>
          <w:sz w:val="23"/>
        </w:rPr>
        <w:t xml:space="preserve"> </w:t>
      </w:r>
      <w:r>
        <w:rPr>
          <w:sz w:val="23"/>
        </w:rPr>
        <w:t>an</w:t>
      </w:r>
      <w:r>
        <w:rPr>
          <w:spacing w:val="-7"/>
          <w:sz w:val="23"/>
        </w:rPr>
        <w:t xml:space="preserve"> </w:t>
      </w:r>
      <w:r>
        <w:rPr>
          <w:sz w:val="23"/>
        </w:rPr>
        <w:t>Addendum</w:t>
      </w:r>
      <w:r>
        <w:rPr>
          <w:spacing w:val="-9"/>
          <w:sz w:val="23"/>
        </w:rPr>
        <w:t xml:space="preserve"> </w:t>
      </w:r>
      <w:r>
        <w:rPr>
          <w:sz w:val="23"/>
        </w:rPr>
        <w:t>to</w:t>
      </w:r>
      <w:r>
        <w:rPr>
          <w:spacing w:val="-10"/>
          <w:sz w:val="23"/>
        </w:rPr>
        <w:t xml:space="preserve"> </w:t>
      </w:r>
      <w:r>
        <w:rPr>
          <w:sz w:val="23"/>
        </w:rPr>
        <w:t>include</w:t>
      </w:r>
      <w:r>
        <w:rPr>
          <w:spacing w:val="-9"/>
          <w:sz w:val="23"/>
        </w:rPr>
        <w:t xml:space="preserve"> </w:t>
      </w:r>
      <w:r>
        <w:rPr>
          <w:sz w:val="23"/>
        </w:rPr>
        <w:t>a</w:t>
      </w:r>
      <w:r>
        <w:rPr>
          <w:spacing w:val="-6"/>
          <w:sz w:val="23"/>
        </w:rPr>
        <w:t xml:space="preserve"> </w:t>
      </w:r>
      <w:r>
        <w:rPr>
          <w:sz w:val="23"/>
        </w:rPr>
        <w:t>copy</w:t>
      </w:r>
      <w:r>
        <w:rPr>
          <w:spacing w:val="-12"/>
          <w:sz w:val="23"/>
        </w:rPr>
        <w:t xml:space="preserve"> </w:t>
      </w:r>
      <w:r>
        <w:rPr>
          <w:sz w:val="23"/>
        </w:rPr>
        <w:t>of</w:t>
      </w:r>
      <w:r>
        <w:rPr>
          <w:spacing w:val="-10"/>
          <w:sz w:val="23"/>
        </w:rPr>
        <w:t xml:space="preserve"> </w:t>
      </w:r>
      <w:r>
        <w:rPr>
          <w:sz w:val="23"/>
        </w:rPr>
        <w:t>the</w:t>
      </w:r>
      <w:r>
        <w:rPr>
          <w:spacing w:val="-6"/>
          <w:sz w:val="23"/>
        </w:rPr>
        <w:t xml:space="preserve"> </w:t>
      </w:r>
      <w:r>
        <w:rPr>
          <w:sz w:val="23"/>
        </w:rPr>
        <w:t>attendee’s</w:t>
      </w:r>
      <w:r>
        <w:rPr>
          <w:spacing w:val="-10"/>
          <w:sz w:val="23"/>
        </w:rPr>
        <w:t xml:space="preserve"> </w:t>
      </w:r>
      <w:r>
        <w:rPr>
          <w:sz w:val="23"/>
        </w:rPr>
        <w:t>sign-in</w:t>
      </w:r>
      <w:r>
        <w:rPr>
          <w:spacing w:val="-10"/>
          <w:sz w:val="23"/>
        </w:rPr>
        <w:t xml:space="preserve"> </w:t>
      </w:r>
      <w:r>
        <w:rPr>
          <w:sz w:val="23"/>
        </w:rPr>
        <w:t>sheet</w:t>
      </w:r>
      <w:r>
        <w:rPr>
          <w:spacing w:val="-9"/>
          <w:sz w:val="23"/>
        </w:rPr>
        <w:t xml:space="preserve"> </w:t>
      </w:r>
      <w:r>
        <w:rPr>
          <w:sz w:val="23"/>
        </w:rPr>
        <w:t>and the questions posed with the response to</w:t>
      </w:r>
      <w:r>
        <w:rPr>
          <w:spacing w:val="-28"/>
          <w:sz w:val="23"/>
        </w:rPr>
        <w:t xml:space="preserve"> </w:t>
      </w:r>
      <w:r>
        <w:rPr>
          <w:sz w:val="23"/>
        </w:rPr>
        <w:t>each.</w:t>
      </w:r>
    </w:p>
    <w:p w:rsidR="00BD63E6" w:rsidRDefault="00BD63E6">
      <w:pPr>
        <w:pStyle w:val="BodyText"/>
        <w:spacing w:before="10"/>
        <w:rPr>
          <w:sz w:val="22"/>
        </w:rPr>
      </w:pPr>
    </w:p>
    <w:p w:rsidR="00BD63E6" w:rsidRDefault="00D94B7A">
      <w:pPr>
        <w:pStyle w:val="BodyText"/>
        <w:ind w:left="120" w:right="112"/>
        <w:jc w:val="both"/>
      </w:pPr>
      <w:r>
        <w:t>The</w:t>
      </w:r>
      <w:r>
        <w:rPr>
          <w:spacing w:val="-9"/>
        </w:rPr>
        <w:t xml:space="preserve"> </w:t>
      </w:r>
      <w:r>
        <w:t>University</w:t>
      </w:r>
      <w:r>
        <w:rPr>
          <w:spacing w:val="-14"/>
        </w:rPr>
        <w:t xml:space="preserve"> </w:t>
      </w:r>
      <w:r>
        <w:t>and</w:t>
      </w:r>
      <w:r>
        <w:rPr>
          <w:spacing w:val="-10"/>
        </w:rPr>
        <w:t xml:space="preserve"> </w:t>
      </w:r>
      <w:r>
        <w:t>the</w:t>
      </w:r>
      <w:r>
        <w:rPr>
          <w:spacing w:val="-9"/>
        </w:rPr>
        <w:t xml:space="preserve"> </w:t>
      </w:r>
      <w:r>
        <w:t>A/E</w:t>
      </w:r>
      <w:r>
        <w:rPr>
          <w:spacing w:val="-9"/>
        </w:rPr>
        <w:t xml:space="preserve"> </w:t>
      </w:r>
      <w:r>
        <w:t>must</w:t>
      </w:r>
      <w:r>
        <w:rPr>
          <w:spacing w:val="-9"/>
        </w:rPr>
        <w:t xml:space="preserve"> </w:t>
      </w:r>
      <w:r>
        <w:t>be</w:t>
      </w:r>
      <w:r>
        <w:rPr>
          <w:spacing w:val="-9"/>
        </w:rPr>
        <w:t xml:space="preserve"> </w:t>
      </w:r>
      <w:r>
        <w:t>careful</w:t>
      </w:r>
      <w:r>
        <w:rPr>
          <w:spacing w:val="-9"/>
        </w:rPr>
        <w:t xml:space="preserve"> </w:t>
      </w:r>
      <w:r>
        <w:t>not</w:t>
      </w:r>
      <w:r>
        <w:rPr>
          <w:spacing w:val="-11"/>
        </w:rPr>
        <w:t xml:space="preserve"> </w:t>
      </w:r>
      <w:r>
        <w:t>to</w:t>
      </w:r>
      <w:r>
        <w:rPr>
          <w:spacing w:val="-10"/>
        </w:rPr>
        <w:t xml:space="preserve"> </w:t>
      </w:r>
      <w:r>
        <w:t>provide</w:t>
      </w:r>
      <w:r>
        <w:rPr>
          <w:spacing w:val="-9"/>
        </w:rPr>
        <w:t xml:space="preserve"> </w:t>
      </w:r>
      <w:r>
        <w:t>any</w:t>
      </w:r>
      <w:r>
        <w:rPr>
          <w:spacing w:val="-14"/>
        </w:rPr>
        <w:t xml:space="preserve"> </w:t>
      </w:r>
      <w:r>
        <w:t>information,</w:t>
      </w:r>
      <w:r>
        <w:rPr>
          <w:spacing w:val="-12"/>
        </w:rPr>
        <w:t xml:space="preserve"> </w:t>
      </w:r>
      <w:r>
        <w:t>instruction,</w:t>
      </w:r>
      <w:r>
        <w:rPr>
          <w:spacing w:val="-10"/>
        </w:rPr>
        <w:t xml:space="preserve"> </w:t>
      </w:r>
      <w:r>
        <w:t>or</w:t>
      </w:r>
      <w:r>
        <w:rPr>
          <w:spacing w:val="-12"/>
        </w:rPr>
        <w:t xml:space="preserve"> </w:t>
      </w:r>
      <w:r>
        <w:t>clarification to Pre-Proposal/Pre-bid attendees that are not made available to all potential</w:t>
      </w:r>
      <w:r>
        <w:rPr>
          <w:spacing w:val="-33"/>
        </w:rPr>
        <w:t xml:space="preserve"> </w:t>
      </w:r>
      <w:r>
        <w:t>Offerors.</w:t>
      </w:r>
    </w:p>
    <w:p w:rsidR="00BD63E6" w:rsidRDefault="00BD63E6">
      <w:pPr>
        <w:pStyle w:val="BodyText"/>
        <w:spacing w:before="10"/>
        <w:rPr>
          <w:sz w:val="20"/>
        </w:rPr>
      </w:pPr>
    </w:p>
    <w:p w:rsidR="00BD63E6" w:rsidRDefault="00D94B7A">
      <w:pPr>
        <w:ind w:left="119" w:right="106"/>
        <w:jc w:val="both"/>
        <w:rPr>
          <w:sz w:val="23"/>
        </w:rPr>
      </w:pPr>
      <w:bookmarkStart w:id="473" w:name="_bookmark311"/>
      <w:bookmarkEnd w:id="473"/>
      <w:r>
        <w:rPr>
          <w:b/>
          <w:sz w:val="23"/>
        </w:rPr>
        <w:t>10.2.8</w:t>
      </w:r>
      <w:hyperlink w:anchor="_bookmark312" w:history="1">
        <w:r>
          <w:rPr>
            <w:b/>
            <w:position w:val="10"/>
            <w:sz w:val="15"/>
          </w:rPr>
          <w:t>167</w:t>
        </w:r>
      </w:hyperlink>
      <w:r>
        <w:rPr>
          <w:b/>
          <w:spacing w:val="-19"/>
          <w:position w:val="10"/>
          <w:sz w:val="15"/>
        </w:rPr>
        <w:t xml:space="preserve"> </w:t>
      </w:r>
      <w:r>
        <w:rPr>
          <w:b/>
          <w:sz w:val="23"/>
        </w:rPr>
        <w:t>Amendments/Addenda</w:t>
      </w:r>
      <w:r>
        <w:rPr>
          <w:b/>
          <w:spacing w:val="-15"/>
          <w:sz w:val="23"/>
        </w:rPr>
        <w:t xml:space="preserve"> </w:t>
      </w:r>
      <w:r>
        <w:rPr>
          <w:b/>
          <w:sz w:val="23"/>
        </w:rPr>
        <w:t>to</w:t>
      </w:r>
      <w:r>
        <w:rPr>
          <w:b/>
          <w:spacing w:val="-15"/>
          <w:sz w:val="23"/>
        </w:rPr>
        <w:t xml:space="preserve"> </w:t>
      </w:r>
      <w:r>
        <w:rPr>
          <w:b/>
          <w:sz w:val="23"/>
        </w:rPr>
        <w:t>the</w:t>
      </w:r>
      <w:r>
        <w:rPr>
          <w:b/>
          <w:spacing w:val="-14"/>
          <w:sz w:val="23"/>
        </w:rPr>
        <w:t xml:space="preserve"> </w:t>
      </w:r>
      <w:r>
        <w:rPr>
          <w:b/>
          <w:sz w:val="23"/>
        </w:rPr>
        <w:t>Final</w:t>
      </w:r>
      <w:r>
        <w:rPr>
          <w:b/>
          <w:spacing w:val="-17"/>
          <w:sz w:val="23"/>
        </w:rPr>
        <w:t xml:space="preserve"> </w:t>
      </w:r>
      <w:r>
        <w:rPr>
          <w:b/>
          <w:sz w:val="23"/>
        </w:rPr>
        <w:t>Construction</w:t>
      </w:r>
      <w:r>
        <w:rPr>
          <w:b/>
          <w:spacing w:val="-16"/>
          <w:sz w:val="23"/>
        </w:rPr>
        <w:t xml:space="preserve"> </w:t>
      </w:r>
      <w:r>
        <w:rPr>
          <w:b/>
          <w:sz w:val="23"/>
        </w:rPr>
        <w:t>Documents:</w:t>
      </w:r>
      <w:r>
        <w:rPr>
          <w:b/>
          <w:spacing w:val="-15"/>
          <w:sz w:val="23"/>
        </w:rPr>
        <w:t xml:space="preserve"> </w:t>
      </w:r>
      <w:r>
        <w:rPr>
          <w:b/>
          <w:sz w:val="23"/>
        </w:rPr>
        <w:t>S</w:t>
      </w:r>
      <w:r>
        <w:rPr>
          <w:sz w:val="23"/>
        </w:rPr>
        <w:t>hall</w:t>
      </w:r>
      <w:r>
        <w:rPr>
          <w:spacing w:val="-15"/>
          <w:sz w:val="23"/>
        </w:rPr>
        <w:t xml:space="preserve"> </w:t>
      </w:r>
      <w:r>
        <w:rPr>
          <w:sz w:val="23"/>
        </w:rPr>
        <w:t>be</w:t>
      </w:r>
      <w:r>
        <w:rPr>
          <w:spacing w:val="-14"/>
          <w:sz w:val="23"/>
        </w:rPr>
        <w:t xml:space="preserve"> </w:t>
      </w:r>
      <w:r>
        <w:rPr>
          <w:sz w:val="23"/>
        </w:rPr>
        <w:t>issued</w:t>
      </w:r>
      <w:r>
        <w:rPr>
          <w:spacing w:val="-18"/>
          <w:sz w:val="23"/>
        </w:rPr>
        <w:t xml:space="preserve"> </w:t>
      </w:r>
      <w:r>
        <w:rPr>
          <w:sz w:val="23"/>
        </w:rPr>
        <w:t>as</w:t>
      </w:r>
      <w:r>
        <w:rPr>
          <w:spacing w:val="-16"/>
          <w:sz w:val="23"/>
        </w:rPr>
        <w:t xml:space="preserve"> </w:t>
      </w:r>
      <w:r>
        <w:rPr>
          <w:sz w:val="23"/>
        </w:rPr>
        <w:t>necessary to clarify or correct information in the Final Construction Documents, to respond to questions raised by the Offerors, and to modify the Proposal/Bid receipt</w:t>
      </w:r>
      <w:r>
        <w:rPr>
          <w:spacing w:val="-17"/>
          <w:sz w:val="23"/>
        </w:rPr>
        <w:t xml:space="preserve"> </w:t>
      </w:r>
      <w:r>
        <w:rPr>
          <w:sz w:val="23"/>
        </w:rPr>
        <w:t>date.</w:t>
      </w:r>
    </w:p>
    <w:p w:rsidR="00BD63E6" w:rsidRDefault="00BD63E6">
      <w:pPr>
        <w:pStyle w:val="BodyText"/>
        <w:spacing w:before="10"/>
        <w:rPr>
          <w:sz w:val="22"/>
        </w:rPr>
      </w:pPr>
    </w:p>
    <w:p w:rsidR="00BD63E6" w:rsidRDefault="00D94B7A">
      <w:pPr>
        <w:pStyle w:val="BodyText"/>
        <w:ind w:left="120" w:right="108"/>
        <w:jc w:val="both"/>
      </w:pPr>
      <w:r>
        <w:t>No</w:t>
      </w:r>
      <w:r>
        <w:rPr>
          <w:spacing w:val="-5"/>
        </w:rPr>
        <w:t xml:space="preserve"> </w:t>
      </w:r>
      <w:r>
        <w:t>oral</w:t>
      </w:r>
      <w:r>
        <w:rPr>
          <w:spacing w:val="-6"/>
        </w:rPr>
        <w:t xml:space="preserve"> </w:t>
      </w:r>
      <w:r>
        <w:t>explanation</w:t>
      </w:r>
      <w:r>
        <w:rPr>
          <w:spacing w:val="-5"/>
        </w:rPr>
        <w:t xml:space="preserve"> </w:t>
      </w:r>
      <w:r>
        <w:t>in</w:t>
      </w:r>
      <w:r>
        <w:rPr>
          <w:spacing w:val="-7"/>
        </w:rPr>
        <w:t xml:space="preserve"> </w:t>
      </w:r>
      <w:r>
        <w:t>regard</w:t>
      </w:r>
      <w:r>
        <w:rPr>
          <w:spacing w:val="-5"/>
        </w:rPr>
        <w:t xml:space="preserve"> </w:t>
      </w:r>
      <w:r>
        <w:t>to</w:t>
      </w:r>
      <w:r>
        <w:rPr>
          <w:spacing w:val="-7"/>
        </w:rPr>
        <w:t xml:space="preserve"> </w:t>
      </w:r>
      <w:r>
        <w:t>the</w:t>
      </w:r>
      <w:r>
        <w:rPr>
          <w:spacing w:val="-6"/>
        </w:rPr>
        <w:t xml:space="preserve"> </w:t>
      </w:r>
      <w:r>
        <w:t>meaning</w:t>
      </w:r>
      <w:r>
        <w:rPr>
          <w:spacing w:val="-7"/>
        </w:rPr>
        <w:t xml:space="preserve"> </w:t>
      </w:r>
      <w:r>
        <w:t>of</w:t>
      </w:r>
      <w:r>
        <w:rPr>
          <w:spacing w:val="-7"/>
        </w:rPr>
        <w:t xml:space="preserve"> </w:t>
      </w:r>
      <w:r>
        <w:t>the</w:t>
      </w:r>
      <w:r>
        <w:rPr>
          <w:spacing w:val="-6"/>
        </w:rPr>
        <w:t xml:space="preserve"> </w:t>
      </w:r>
      <w:r>
        <w:t>Drawings</w:t>
      </w:r>
      <w:r>
        <w:rPr>
          <w:spacing w:val="-6"/>
        </w:rPr>
        <w:t xml:space="preserve"> </w:t>
      </w:r>
      <w:r>
        <w:t>and</w:t>
      </w:r>
      <w:r>
        <w:rPr>
          <w:spacing w:val="-5"/>
        </w:rPr>
        <w:t xml:space="preserve"> </w:t>
      </w:r>
      <w:r>
        <w:t>Specifications</w:t>
      </w:r>
      <w:r>
        <w:rPr>
          <w:spacing w:val="-6"/>
        </w:rPr>
        <w:t xml:space="preserve"> </w:t>
      </w:r>
      <w:r>
        <w:t>shall</w:t>
      </w:r>
      <w:r>
        <w:rPr>
          <w:spacing w:val="-6"/>
        </w:rPr>
        <w:t xml:space="preserve"> </w:t>
      </w:r>
      <w:r>
        <w:t>be</w:t>
      </w:r>
      <w:r>
        <w:rPr>
          <w:spacing w:val="-6"/>
        </w:rPr>
        <w:t xml:space="preserve"> </w:t>
      </w:r>
      <w:r>
        <w:t>made</w:t>
      </w:r>
      <w:r>
        <w:rPr>
          <w:spacing w:val="-6"/>
        </w:rPr>
        <w:t xml:space="preserve"> </w:t>
      </w:r>
      <w:r>
        <w:t>and</w:t>
      </w:r>
      <w:r>
        <w:rPr>
          <w:spacing w:val="-5"/>
        </w:rPr>
        <w:t xml:space="preserve"> </w:t>
      </w:r>
      <w:r>
        <w:t>no oral instructions shall be given to the</w:t>
      </w:r>
      <w:r>
        <w:rPr>
          <w:spacing w:val="-38"/>
        </w:rPr>
        <w:t xml:space="preserve"> </w:t>
      </w:r>
      <w:r>
        <w:t>Offerors.</w:t>
      </w:r>
    </w:p>
    <w:p w:rsidR="00BD63E6" w:rsidRDefault="00BD63E6">
      <w:pPr>
        <w:pStyle w:val="BodyText"/>
        <w:spacing w:before="10"/>
        <w:rPr>
          <w:sz w:val="22"/>
        </w:rPr>
      </w:pPr>
    </w:p>
    <w:p w:rsidR="00BD63E6" w:rsidRDefault="00D94B7A">
      <w:pPr>
        <w:pStyle w:val="BodyText"/>
        <w:ind w:left="120" w:right="111"/>
        <w:jc w:val="both"/>
      </w:pPr>
      <w:r>
        <w:t>If an Offeror wants a substitution approved in order to price that substitution for the Proposal/Bid, it must be approved by the A/E prior to the Proposal/Bid so that any approved substitutions can be documented and shared with the other Offerors in an Amendment/Addendum.</w:t>
      </w:r>
    </w:p>
    <w:p w:rsidR="00BD63E6" w:rsidRDefault="00BD63E6">
      <w:pPr>
        <w:pStyle w:val="BodyText"/>
        <w:spacing w:before="1"/>
      </w:pPr>
    </w:p>
    <w:p w:rsidR="00BD63E6" w:rsidRDefault="00D94B7A">
      <w:pPr>
        <w:pStyle w:val="BodyText"/>
        <w:ind w:left="120" w:right="108"/>
        <w:jc w:val="both"/>
      </w:pPr>
      <w:r>
        <w:t>Amendments/Addenda to clarify or correct information in the Final Construction Documents should be issued at least ten (10) days prior to the Proposal/Bid receipt date. Amendments/Addenda which add Work to the Project, which provide significant information, which must be considered by Subcontractors and Suppliers, or which contain many pages of corrections must be issued at least ten</w:t>
      </w:r>
    </w:p>
    <w:p w:rsidR="00BD63E6" w:rsidRDefault="00D94B7A">
      <w:pPr>
        <w:pStyle w:val="BodyText"/>
        <w:ind w:left="120" w:right="109"/>
        <w:jc w:val="both"/>
      </w:pPr>
      <w:r>
        <w:t>(10) days prior to the date set for receipt of Proposals/Bids or the Proposal/Bid date must be delayed to allow the ten (10) days. Amendments/Addenda which serve primarily to provide clarifications or corrections</w:t>
      </w:r>
      <w:r>
        <w:rPr>
          <w:spacing w:val="-12"/>
        </w:rPr>
        <w:t xml:space="preserve"> </w:t>
      </w:r>
      <w:r>
        <w:t>which</w:t>
      </w:r>
      <w:r>
        <w:rPr>
          <w:spacing w:val="-13"/>
        </w:rPr>
        <w:t xml:space="preserve"> </w:t>
      </w:r>
      <w:r>
        <w:t>can</w:t>
      </w:r>
      <w:r>
        <w:rPr>
          <w:spacing w:val="-11"/>
        </w:rPr>
        <w:t xml:space="preserve"> </w:t>
      </w:r>
      <w:r>
        <w:t>be</w:t>
      </w:r>
      <w:r>
        <w:rPr>
          <w:spacing w:val="-10"/>
        </w:rPr>
        <w:t xml:space="preserve"> </w:t>
      </w:r>
      <w:r>
        <w:t>covered</w:t>
      </w:r>
      <w:r>
        <w:rPr>
          <w:spacing w:val="-11"/>
        </w:rPr>
        <w:t xml:space="preserve"> </w:t>
      </w:r>
      <w:r>
        <w:t>in</w:t>
      </w:r>
      <w:r>
        <w:rPr>
          <w:spacing w:val="-11"/>
        </w:rPr>
        <w:t xml:space="preserve"> </w:t>
      </w:r>
      <w:r>
        <w:t>one</w:t>
      </w:r>
      <w:r>
        <w:rPr>
          <w:spacing w:val="-12"/>
        </w:rPr>
        <w:t xml:space="preserve"> </w:t>
      </w:r>
      <w:r>
        <w:t>page</w:t>
      </w:r>
      <w:r>
        <w:rPr>
          <w:spacing w:val="-10"/>
        </w:rPr>
        <w:t xml:space="preserve"> </w:t>
      </w:r>
      <w:r>
        <w:t>may</w:t>
      </w:r>
      <w:r>
        <w:rPr>
          <w:spacing w:val="-16"/>
        </w:rPr>
        <w:t xml:space="preserve"> </w:t>
      </w:r>
      <w:r>
        <w:t>be</w:t>
      </w:r>
      <w:r>
        <w:rPr>
          <w:spacing w:val="-9"/>
        </w:rPr>
        <w:t xml:space="preserve"> </w:t>
      </w:r>
      <w:r>
        <w:t>issued</w:t>
      </w:r>
      <w:r>
        <w:rPr>
          <w:spacing w:val="-11"/>
        </w:rPr>
        <w:t xml:space="preserve"> </w:t>
      </w:r>
      <w:r>
        <w:t>up</w:t>
      </w:r>
      <w:r>
        <w:rPr>
          <w:spacing w:val="-11"/>
        </w:rPr>
        <w:t xml:space="preserve"> </w:t>
      </w:r>
      <w:r>
        <w:t>to</w:t>
      </w:r>
      <w:r>
        <w:rPr>
          <w:spacing w:val="-11"/>
        </w:rPr>
        <w:t xml:space="preserve"> </w:t>
      </w:r>
      <w:r>
        <w:t>six</w:t>
      </w:r>
      <w:r>
        <w:rPr>
          <w:spacing w:val="-13"/>
        </w:rPr>
        <w:t xml:space="preserve"> </w:t>
      </w:r>
      <w:r>
        <w:t>(6)</w:t>
      </w:r>
      <w:r>
        <w:rPr>
          <w:spacing w:val="-11"/>
        </w:rPr>
        <w:t xml:space="preserve"> </w:t>
      </w:r>
      <w:r>
        <w:t>days</w:t>
      </w:r>
      <w:r>
        <w:rPr>
          <w:spacing w:val="-12"/>
        </w:rPr>
        <w:t xml:space="preserve"> </w:t>
      </w:r>
      <w:r>
        <w:t>prior</w:t>
      </w:r>
      <w:r>
        <w:rPr>
          <w:spacing w:val="-11"/>
        </w:rPr>
        <w:t xml:space="preserve"> </w:t>
      </w:r>
      <w:r>
        <w:t>to</w:t>
      </w:r>
      <w:r>
        <w:rPr>
          <w:spacing w:val="-13"/>
        </w:rPr>
        <w:t xml:space="preserve"> </w:t>
      </w:r>
      <w:r>
        <w:t>the</w:t>
      </w:r>
      <w:r>
        <w:rPr>
          <w:spacing w:val="-10"/>
        </w:rPr>
        <w:t xml:space="preserve"> </w:t>
      </w:r>
      <w:r>
        <w:t>Proposal/Bid receipt date. Amendments/Addenda which only delay or cancel the date for receipt of Proposals/Bids must be issued at least 24 hours prior to the date and time set for</w:t>
      </w:r>
      <w:r>
        <w:rPr>
          <w:spacing w:val="-23"/>
        </w:rPr>
        <w:t xml:space="preserve"> </w:t>
      </w:r>
      <w:r>
        <w:t>receipt.</w:t>
      </w:r>
    </w:p>
    <w:p w:rsidR="00BD63E6" w:rsidRDefault="00BD63E6">
      <w:pPr>
        <w:pStyle w:val="BodyText"/>
        <w:spacing w:before="11"/>
        <w:rPr>
          <w:sz w:val="22"/>
        </w:rPr>
      </w:pPr>
    </w:p>
    <w:p w:rsidR="00BD63E6" w:rsidRDefault="00D94B7A">
      <w:pPr>
        <w:pStyle w:val="BodyText"/>
        <w:ind w:left="120" w:right="109"/>
        <w:jc w:val="both"/>
      </w:pPr>
      <w:r>
        <w:t>One copy of all Amendments/Addenda shall be distributed to the University Building Official at the same time and by the same means as the Amendments/Addenda are issued to the Offerors. A copy of all Amendments/Addenda shall also be sent to the responsible State Fire Marshal’s Office which will have jurisdiction over the Project.</w:t>
      </w:r>
    </w:p>
    <w:p w:rsidR="00BD63E6" w:rsidRDefault="00DE5247">
      <w:pPr>
        <w:pStyle w:val="BodyText"/>
        <w:spacing w:before="10"/>
      </w:pPr>
      <w:r>
        <w:rPr>
          <w:noProof/>
        </w:rPr>
        <mc:AlternateContent>
          <mc:Choice Requires="wps">
            <w:drawing>
              <wp:anchor distT="0" distB="0" distL="0" distR="0" simplePos="0" relativeHeight="3472" behindDoc="0" locked="0" layoutInCell="1" allowOverlap="1">
                <wp:simplePos x="0" y="0"/>
                <wp:positionH relativeFrom="page">
                  <wp:posOffset>914400</wp:posOffset>
                </wp:positionH>
                <wp:positionV relativeFrom="paragraph">
                  <wp:posOffset>203200</wp:posOffset>
                </wp:positionV>
                <wp:extent cx="1828800" cy="0"/>
                <wp:effectExtent l="9525" t="12700" r="9525" b="6350"/>
                <wp:wrapTopAndBottom/>
                <wp:docPr id="25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9A599" id="Line 132" o:spid="_x0000_s1026" style="position:absolute;z-index: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pt" to="3in,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" strokeweight=".6pt">
                <w10:wrap type="topAndBottom" anchorx="page"/>
              </v:line>
            </w:pict>
          </mc:Fallback>
        </mc:AlternateContent>
      </w:r>
    </w:p>
    <w:p w:rsidR="00BD63E6" w:rsidRDefault="00D94B7A">
      <w:pPr>
        <w:spacing w:before="19"/>
        <w:ind w:left="120"/>
        <w:jc w:val="both"/>
        <w:rPr>
          <w:sz w:val="20"/>
        </w:rPr>
      </w:pPr>
      <w:bookmarkStart w:id="474" w:name="_bookmark312"/>
      <w:bookmarkEnd w:id="474"/>
      <w:r>
        <w:rPr>
          <w:position w:val="9"/>
          <w:sz w:val="13"/>
        </w:rPr>
        <w:t xml:space="preserve">167 </w:t>
      </w:r>
      <w:r>
        <w:rPr>
          <w:sz w:val="20"/>
        </w:rPr>
        <w:t>History: February 12, 2010, added the third sentence.</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20" w:right="107"/>
        <w:jc w:val="both"/>
      </w:pPr>
      <w:r>
        <w:rPr>
          <w:b/>
        </w:rPr>
        <w:t xml:space="preserve">10.2.9 Receipt of Prices/Bids: </w:t>
      </w:r>
      <w:r>
        <w:t xml:space="preserve">The </w:t>
      </w:r>
      <w:hyperlink r:id="rId569">
        <w:r>
          <w:rPr>
            <w:color w:val="0000FF"/>
            <w:u w:val="single" w:color="0000FF"/>
          </w:rPr>
          <w:t>OCA</w:t>
        </w:r>
        <w:r>
          <w:t>,</w:t>
        </w:r>
      </w:hyperlink>
      <w:r>
        <w:t xml:space="preserve"> specifically a VCCO, or a person acting under the supervision of the VCCO, will receive the Prices/Bids when submitted. That person must record the time and the date and initial on the Price/Bid envelope. That record shall be retained. All envelopes, papers, and data submitted with the Price/Bid shall be stapled together and permanently retained, except for Price/Bid securities or Work papers which shall be retained only until a signed Contract is obtained. At that time, Price/Bid securities must be returned to the Offeror. Until that time, Price/Bid securities must be retained in a secure place. Work papers will be returned to the Offeror unopened, unless</w:t>
      </w:r>
      <w:r>
        <w:rPr>
          <w:spacing w:val="-10"/>
        </w:rPr>
        <w:t xml:space="preserve"> </w:t>
      </w:r>
      <w:r>
        <w:t>needed</w:t>
      </w:r>
      <w:r>
        <w:rPr>
          <w:spacing w:val="-10"/>
        </w:rPr>
        <w:t xml:space="preserve"> </w:t>
      </w:r>
      <w:r>
        <w:t>to</w:t>
      </w:r>
      <w:r>
        <w:rPr>
          <w:spacing w:val="-10"/>
        </w:rPr>
        <w:t xml:space="preserve"> </w:t>
      </w:r>
      <w:r>
        <w:t>resolve</w:t>
      </w:r>
      <w:r>
        <w:rPr>
          <w:spacing w:val="-9"/>
        </w:rPr>
        <w:t xml:space="preserve"> </w:t>
      </w:r>
      <w:r>
        <w:t>a</w:t>
      </w:r>
      <w:r>
        <w:rPr>
          <w:spacing w:val="-11"/>
        </w:rPr>
        <w:t xml:space="preserve"> </w:t>
      </w:r>
      <w:r>
        <w:t>withdrawal</w:t>
      </w:r>
      <w:r>
        <w:rPr>
          <w:spacing w:val="-9"/>
        </w:rPr>
        <w:t xml:space="preserve"> </w:t>
      </w:r>
      <w:r>
        <w:t>of</w:t>
      </w:r>
      <w:r>
        <w:rPr>
          <w:spacing w:val="-12"/>
        </w:rPr>
        <w:t xml:space="preserve"> </w:t>
      </w:r>
      <w:r>
        <w:t>Price/Bid</w:t>
      </w:r>
      <w:r>
        <w:rPr>
          <w:spacing w:val="-10"/>
        </w:rPr>
        <w:t xml:space="preserve"> </w:t>
      </w:r>
      <w:r>
        <w:t>due</w:t>
      </w:r>
      <w:r>
        <w:rPr>
          <w:spacing w:val="-9"/>
        </w:rPr>
        <w:t xml:space="preserve"> </w:t>
      </w:r>
      <w:r>
        <w:t>to</w:t>
      </w:r>
      <w:r>
        <w:rPr>
          <w:spacing w:val="-10"/>
        </w:rPr>
        <w:t xml:space="preserve"> </w:t>
      </w:r>
      <w:r>
        <w:t>error</w:t>
      </w:r>
      <w:r>
        <w:rPr>
          <w:spacing w:val="-12"/>
        </w:rPr>
        <w:t xml:space="preserve"> </w:t>
      </w:r>
      <w:r>
        <w:t>claim.</w:t>
      </w:r>
      <w:r>
        <w:rPr>
          <w:spacing w:val="-10"/>
        </w:rPr>
        <w:t xml:space="preserve"> </w:t>
      </w:r>
      <w:r>
        <w:t>The</w:t>
      </w:r>
      <w:r>
        <w:rPr>
          <w:spacing w:val="-9"/>
        </w:rPr>
        <w:t xml:space="preserve"> </w:t>
      </w:r>
      <w:r>
        <w:t>preferred</w:t>
      </w:r>
      <w:r>
        <w:rPr>
          <w:spacing w:val="-10"/>
        </w:rPr>
        <w:t xml:space="preserve"> </w:t>
      </w:r>
      <w:r>
        <w:t>days</w:t>
      </w:r>
      <w:r>
        <w:rPr>
          <w:spacing w:val="-8"/>
        </w:rPr>
        <w:t xml:space="preserve"> </w:t>
      </w:r>
      <w:r>
        <w:t>for</w:t>
      </w:r>
      <w:r>
        <w:rPr>
          <w:spacing w:val="-10"/>
        </w:rPr>
        <w:t xml:space="preserve"> </w:t>
      </w:r>
      <w:r>
        <w:t>Price/Bid receipt are Tuesdays and</w:t>
      </w:r>
      <w:r>
        <w:rPr>
          <w:spacing w:val="-17"/>
        </w:rPr>
        <w:t xml:space="preserve"> </w:t>
      </w:r>
      <w:r>
        <w:t>Wednesdays.</w:t>
      </w:r>
    </w:p>
    <w:p w:rsidR="00BD63E6" w:rsidRDefault="00BD63E6">
      <w:pPr>
        <w:pStyle w:val="BodyText"/>
        <w:spacing w:before="8"/>
      </w:pPr>
    </w:p>
    <w:p w:rsidR="00BD63E6" w:rsidRDefault="00D94B7A">
      <w:pPr>
        <w:pStyle w:val="Heading3"/>
      </w:pPr>
      <w:bookmarkStart w:id="475" w:name="SECTION_10.3___PRICE/BID_OPENING"/>
      <w:bookmarkStart w:id="476" w:name="_bookmark313"/>
      <w:bookmarkEnd w:id="475"/>
      <w:bookmarkEnd w:id="476"/>
      <w:r>
        <w:t>SECTION 10.3   PRICE/BID OPENING</w:t>
      </w:r>
    </w:p>
    <w:p w:rsidR="00BD63E6" w:rsidRDefault="00D94B7A">
      <w:pPr>
        <w:pStyle w:val="BodyText"/>
        <w:spacing w:before="172"/>
        <w:ind w:left="120" w:right="108"/>
        <w:jc w:val="both"/>
      </w:pPr>
      <w:r>
        <w:rPr>
          <w:b/>
        </w:rPr>
        <w:t>10.3.1</w:t>
      </w:r>
      <w:r>
        <w:rPr>
          <w:b/>
          <w:spacing w:val="-13"/>
        </w:rPr>
        <w:t xml:space="preserve"> </w:t>
      </w:r>
      <w:r>
        <w:rPr>
          <w:b/>
        </w:rPr>
        <w:t>Bid</w:t>
      </w:r>
      <w:r>
        <w:rPr>
          <w:b/>
          <w:spacing w:val="-17"/>
        </w:rPr>
        <w:t xml:space="preserve"> </w:t>
      </w:r>
      <w:r>
        <w:rPr>
          <w:b/>
        </w:rPr>
        <w:t>Opening</w:t>
      </w:r>
      <w:r>
        <w:rPr>
          <w:b/>
          <w:spacing w:val="-16"/>
        </w:rPr>
        <w:t xml:space="preserve"> </w:t>
      </w:r>
      <w:r>
        <w:rPr>
          <w:b/>
        </w:rPr>
        <w:t>(other</w:t>
      </w:r>
      <w:r>
        <w:rPr>
          <w:b/>
          <w:spacing w:val="-12"/>
        </w:rPr>
        <w:t xml:space="preserve"> </w:t>
      </w:r>
      <w:r>
        <w:rPr>
          <w:b/>
        </w:rPr>
        <w:t>than</w:t>
      </w:r>
      <w:r>
        <w:rPr>
          <w:b/>
          <w:spacing w:val="-17"/>
        </w:rPr>
        <w:t xml:space="preserve"> </w:t>
      </w:r>
      <w:r>
        <w:rPr>
          <w:b/>
        </w:rPr>
        <w:t>Medical</w:t>
      </w:r>
      <w:r>
        <w:rPr>
          <w:b/>
          <w:spacing w:val="-15"/>
        </w:rPr>
        <w:t xml:space="preserve"> </w:t>
      </w:r>
      <w:r>
        <w:rPr>
          <w:b/>
        </w:rPr>
        <w:t>Center</w:t>
      </w:r>
      <w:r>
        <w:rPr>
          <w:b/>
          <w:spacing w:val="-15"/>
        </w:rPr>
        <w:t xml:space="preserve"> </w:t>
      </w:r>
      <w:r>
        <w:rPr>
          <w:b/>
        </w:rPr>
        <w:t>Projects):</w:t>
      </w:r>
      <w:r>
        <w:rPr>
          <w:b/>
          <w:spacing w:val="-16"/>
        </w:rPr>
        <w:t xml:space="preserve"> </w:t>
      </w:r>
      <w:r>
        <w:t>Bids</w:t>
      </w:r>
      <w:r>
        <w:rPr>
          <w:spacing w:val="-14"/>
        </w:rPr>
        <w:t xml:space="preserve"> </w:t>
      </w:r>
      <w:r>
        <w:t>shall</w:t>
      </w:r>
      <w:r>
        <w:rPr>
          <w:spacing w:val="-15"/>
        </w:rPr>
        <w:t xml:space="preserve"> </w:t>
      </w:r>
      <w:r>
        <w:t>be</w:t>
      </w:r>
      <w:r>
        <w:rPr>
          <w:spacing w:val="-15"/>
        </w:rPr>
        <w:t xml:space="preserve"> </w:t>
      </w:r>
      <w:r>
        <w:t>publicly</w:t>
      </w:r>
      <w:r>
        <w:rPr>
          <w:spacing w:val="-18"/>
        </w:rPr>
        <w:t xml:space="preserve"> </w:t>
      </w:r>
      <w:r>
        <w:t>opened</w:t>
      </w:r>
      <w:r>
        <w:rPr>
          <w:spacing w:val="-13"/>
        </w:rPr>
        <w:t xml:space="preserve"> </w:t>
      </w:r>
      <w:r>
        <w:t>by</w:t>
      </w:r>
      <w:r>
        <w:rPr>
          <w:spacing w:val="-18"/>
        </w:rPr>
        <w:t xml:space="preserve"> </w:t>
      </w:r>
      <w:r>
        <w:t>a</w:t>
      </w:r>
      <w:r>
        <w:rPr>
          <w:spacing w:val="-12"/>
        </w:rPr>
        <w:t xml:space="preserve"> </w:t>
      </w:r>
      <w:r>
        <w:t xml:space="preserve">VCCO or their representatives(s) and shall be reviewed for completeness. Tabulation shall be made showing Bid price, presence of Bid Bond or certified check, completion time, Work papers, acknowledgement of receipt of Addenda, and any other pertinent information. See </w:t>
      </w:r>
      <w:r>
        <w:rPr>
          <w:color w:val="0000FF"/>
          <w:u w:val="single" w:color="0000FF"/>
        </w:rPr>
        <w:t xml:space="preserve">Appendix C </w:t>
      </w:r>
      <w:r>
        <w:t>for Procedures for Opening</w:t>
      </w:r>
      <w:r>
        <w:rPr>
          <w:spacing w:val="-3"/>
        </w:rPr>
        <w:t xml:space="preserve"> </w:t>
      </w:r>
      <w:r>
        <w:t>Bids.</w:t>
      </w:r>
    </w:p>
    <w:p w:rsidR="00BD63E6" w:rsidRDefault="00BD63E6">
      <w:pPr>
        <w:pStyle w:val="BodyText"/>
        <w:spacing w:before="7"/>
        <w:rPr>
          <w:sz w:val="20"/>
        </w:rPr>
      </w:pPr>
    </w:p>
    <w:p w:rsidR="00BD63E6" w:rsidRDefault="00D94B7A">
      <w:pPr>
        <w:pStyle w:val="BodyText"/>
        <w:spacing w:before="1"/>
        <w:ind w:left="120" w:right="108"/>
        <w:jc w:val="both"/>
      </w:pPr>
      <w:bookmarkStart w:id="477" w:name="_bookmark314"/>
      <w:bookmarkEnd w:id="477"/>
      <w:r>
        <w:rPr>
          <w:b/>
        </w:rPr>
        <w:t>10.3.2</w:t>
      </w:r>
      <w:hyperlink w:anchor="_bookmark318" w:history="1">
        <w:r>
          <w:rPr>
            <w:b/>
            <w:position w:val="10"/>
            <w:sz w:val="15"/>
          </w:rPr>
          <w:t>168</w:t>
        </w:r>
      </w:hyperlink>
      <w:r>
        <w:rPr>
          <w:b/>
          <w:position w:val="10"/>
          <w:sz w:val="15"/>
        </w:rPr>
        <w:t xml:space="preserve"> </w:t>
      </w:r>
      <w:r>
        <w:rPr>
          <w:b/>
        </w:rPr>
        <w:t xml:space="preserve">Bid Opening (Option for Medical Center Projects): </w:t>
      </w:r>
      <w:r>
        <w:t>Under this option, provided there is a D&amp;F and after being advertised as the procedure being used, Bids may be privately opened by the VCCO or their representative(s) and shall be reviewed for completeness. Tabulation shall be made showing Bid price, presence of Bid Bond or certified check, completion time, Work papers, acknowledgment of receipt of Addenda, and any other pertinent information.</w:t>
      </w:r>
    </w:p>
    <w:p w:rsidR="00BD63E6" w:rsidRDefault="00BD63E6">
      <w:pPr>
        <w:pStyle w:val="BodyText"/>
        <w:spacing w:before="10"/>
        <w:rPr>
          <w:sz w:val="22"/>
        </w:rPr>
      </w:pPr>
    </w:p>
    <w:p w:rsidR="00BD63E6" w:rsidRDefault="00D94B7A">
      <w:pPr>
        <w:pStyle w:val="BodyText"/>
        <w:ind w:left="120" w:right="113"/>
        <w:jc w:val="both"/>
      </w:pPr>
      <w:r>
        <w:t>Once the designated Bid receipt time has arrived, the Contract Officer will move the sealed Bids to a private area. If the low Bid is within budget, the Bids will be announced immediately. If all Bids are over budget the results of the Bid opening will not be made public until the Contract is awarded. At that time, the list of firms whose Bids were received will be made available to the public.</w:t>
      </w:r>
    </w:p>
    <w:p w:rsidR="00BD63E6" w:rsidRDefault="00BD63E6">
      <w:pPr>
        <w:pStyle w:val="BodyText"/>
        <w:spacing w:before="9"/>
        <w:rPr>
          <w:sz w:val="20"/>
        </w:rPr>
      </w:pPr>
    </w:p>
    <w:p w:rsidR="00BD63E6" w:rsidRDefault="00D94B7A">
      <w:pPr>
        <w:pStyle w:val="BodyText"/>
        <w:ind w:left="120" w:right="111" w:hanging="3"/>
        <w:jc w:val="both"/>
      </w:pPr>
      <w:bookmarkStart w:id="478" w:name="_bookmark315"/>
      <w:bookmarkEnd w:id="478"/>
      <w:r>
        <w:rPr>
          <w:b/>
        </w:rPr>
        <w:t>10.3.3</w:t>
      </w:r>
      <w:hyperlink w:anchor="_bookmark319" w:history="1">
        <w:r>
          <w:rPr>
            <w:b/>
            <w:position w:val="10"/>
            <w:sz w:val="15"/>
          </w:rPr>
          <w:t>169</w:t>
        </w:r>
      </w:hyperlink>
      <w:r>
        <w:rPr>
          <w:b/>
          <w:position w:val="10"/>
          <w:sz w:val="15"/>
        </w:rPr>
        <w:t xml:space="preserve"> </w:t>
      </w:r>
      <w:r>
        <w:rPr>
          <w:b/>
        </w:rPr>
        <w:t xml:space="preserve">Proposal Price Opening: </w:t>
      </w:r>
      <w:r>
        <w:t>Prices shall be privately opened by a VCCO or their representatives(s)</w:t>
      </w:r>
      <w:r>
        <w:rPr>
          <w:spacing w:val="-8"/>
        </w:rPr>
        <w:t xml:space="preserve"> </w:t>
      </w:r>
      <w:r>
        <w:t>and</w:t>
      </w:r>
      <w:r>
        <w:rPr>
          <w:spacing w:val="-11"/>
        </w:rPr>
        <w:t xml:space="preserve"> </w:t>
      </w:r>
      <w:r>
        <w:t>shall</w:t>
      </w:r>
      <w:r>
        <w:rPr>
          <w:spacing w:val="-7"/>
        </w:rPr>
        <w:t xml:space="preserve"> </w:t>
      </w:r>
      <w:r>
        <w:t>be</w:t>
      </w:r>
      <w:r>
        <w:rPr>
          <w:spacing w:val="-10"/>
        </w:rPr>
        <w:t xml:space="preserve"> </w:t>
      </w:r>
      <w:r>
        <w:t>reviewed</w:t>
      </w:r>
      <w:r>
        <w:rPr>
          <w:spacing w:val="-8"/>
        </w:rPr>
        <w:t xml:space="preserve"> </w:t>
      </w:r>
      <w:r>
        <w:t>for</w:t>
      </w:r>
      <w:r>
        <w:rPr>
          <w:spacing w:val="-8"/>
        </w:rPr>
        <w:t xml:space="preserve"> </w:t>
      </w:r>
      <w:r>
        <w:t>completeness.</w:t>
      </w:r>
      <w:r>
        <w:rPr>
          <w:spacing w:val="-8"/>
        </w:rPr>
        <w:t xml:space="preserve"> </w:t>
      </w:r>
      <w:r>
        <w:t>Tabulation</w:t>
      </w:r>
      <w:r>
        <w:rPr>
          <w:spacing w:val="-11"/>
        </w:rPr>
        <w:t xml:space="preserve"> </w:t>
      </w:r>
      <w:r>
        <w:t>shall</w:t>
      </w:r>
      <w:r>
        <w:rPr>
          <w:spacing w:val="-7"/>
        </w:rPr>
        <w:t xml:space="preserve"> </w:t>
      </w:r>
      <w:r>
        <w:t>be</w:t>
      </w:r>
      <w:r>
        <w:rPr>
          <w:spacing w:val="-10"/>
        </w:rPr>
        <w:t xml:space="preserve"> </w:t>
      </w:r>
      <w:r>
        <w:t>made</w:t>
      </w:r>
      <w:r>
        <w:rPr>
          <w:spacing w:val="-10"/>
        </w:rPr>
        <w:t xml:space="preserve"> </w:t>
      </w:r>
      <w:r>
        <w:t>showing</w:t>
      </w:r>
      <w:r>
        <w:rPr>
          <w:spacing w:val="-11"/>
        </w:rPr>
        <w:t xml:space="preserve"> </w:t>
      </w:r>
      <w:r>
        <w:t>Proposal pricing and scoring per the RFP criteria and will be revealed to the Selection Committee after the Technical Scoring is</w:t>
      </w:r>
      <w:r>
        <w:rPr>
          <w:spacing w:val="-13"/>
        </w:rPr>
        <w:t xml:space="preserve"> </w:t>
      </w:r>
      <w:r>
        <w:t>complete.</w:t>
      </w:r>
    </w:p>
    <w:p w:rsidR="00BD63E6" w:rsidRDefault="00BD63E6">
      <w:pPr>
        <w:pStyle w:val="BodyText"/>
        <w:spacing w:before="10"/>
      </w:pPr>
    </w:p>
    <w:p w:rsidR="00BD63E6" w:rsidRDefault="00D94B7A">
      <w:pPr>
        <w:pStyle w:val="Heading3"/>
      </w:pPr>
      <w:bookmarkStart w:id="479" w:name="SECTION_10.4___PROVISIONS_FOR_NEGOTIATIO"/>
      <w:bookmarkStart w:id="480" w:name="_bookmark316"/>
      <w:bookmarkEnd w:id="479"/>
      <w:bookmarkEnd w:id="480"/>
      <w:r>
        <w:t>SECTION 10.4   PROVISIONS FOR NEGOTIATION WITH LOW OFFEROR</w:t>
      </w:r>
    </w:p>
    <w:p w:rsidR="00BD63E6" w:rsidRDefault="00D94B7A">
      <w:pPr>
        <w:pStyle w:val="BodyText"/>
        <w:spacing w:before="172"/>
        <w:ind w:left="120" w:right="108"/>
        <w:jc w:val="both"/>
      </w:pPr>
      <w:r>
        <w:t>When the low Price/Bid exceeds available funds and upon approval of the AVP &amp; CFO negotiations with the lowest responsive and responsible Offeror may occur. For Medical Center Projects if advertised</w:t>
      </w:r>
      <w:r>
        <w:rPr>
          <w:spacing w:val="-6"/>
        </w:rPr>
        <w:t xml:space="preserve"> </w:t>
      </w:r>
      <w:r>
        <w:t>as</w:t>
      </w:r>
      <w:r>
        <w:rPr>
          <w:spacing w:val="-7"/>
        </w:rPr>
        <w:t xml:space="preserve"> </w:t>
      </w:r>
      <w:r>
        <w:t>in</w:t>
      </w:r>
      <w:r>
        <w:rPr>
          <w:spacing w:val="-6"/>
        </w:rPr>
        <w:t xml:space="preserve"> </w:t>
      </w:r>
      <w:r>
        <w:t>§</w:t>
      </w:r>
      <w:hyperlink w:anchor="_bookmark314" w:history="1">
        <w:r>
          <w:rPr>
            <w:color w:val="0000FF"/>
            <w:u w:val="single" w:color="0000FF"/>
          </w:rPr>
          <w:t>10.3.2</w:t>
        </w:r>
      </w:hyperlink>
      <w:r>
        <w:t>,</w:t>
      </w:r>
      <w:r>
        <w:rPr>
          <w:spacing w:val="-6"/>
        </w:rPr>
        <w:t xml:space="preserve"> </w:t>
      </w:r>
      <w:r>
        <w:t>negotiations</w:t>
      </w:r>
      <w:r>
        <w:rPr>
          <w:spacing w:val="-7"/>
        </w:rPr>
        <w:t xml:space="preserve"> </w:t>
      </w:r>
      <w:r>
        <w:t>with</w:t>
      </w:r>
      <w:r>
        <w:rPr>
          <w:spacing w:val="-6"/>
        </w:rPr>
        <w:t xml:space="preserve"> </w:t>
      </w:r>
      <w:r>
        <w:t>up</w:t>
      </w:r>
      <w:r>
        <w:rPr>
          <w:spacing w:val="-6"/>
        </w:rPr>
        <w:t xml:space="preserve"> </w:t>
      </w:r>
      <w:r>
        <w:t>to</w:t>
      </w:r>
      <w:r>
        <w:rPr>
          <w:spacing w:val="-6"/>
        </w:rPr>
        <w:t xml:space="preserve"> </w:t>
      </w:r>
      <w:r>
        <w:t>three</w:t>
      </w:r>
      <w:r>
        <w:rPr>
          <w:spacing w:val="-5"/>
        </w:rPr>
        <w:t xml:space="preserve"> </w:t>
      </w:r>
      <w:r>
        <w:t>(3)</w:t>
      </w:r>
      <w:r>
        <w:rPr>
          <w:spacing w:val="-6"/>
        </w:rPr>
        <w:t xml:space="preserve"> </w:t>
      </w:r>
      <w:r>
        <w:t>Offerors</w:t>
      </w:r>
      <w:r>
        <w:rPr>
          <w:spacing w:val="-7"/>
        </w:rPr>
        <w:t xml:space="preserve"> </w:t>
      </w:r>
      <w:r>
        <w:t>may</w:t>
      </w:r>
      <w:r>
        <w:rPr>
          <w:spacing w:val="-9"/>
        </w:rPr>
        <w:t xml:space="preserve"> </w:t>
      </w:r>
      <w:r>
        <w:t>occur.</w:t>
      </w:r>
      <w:r>
        <w:rPr>
          <w:spacing w:val="-6"/>
        </w:rPr>
        <w:t xml:space="preserve"> </w:t>
      </w:r>
      <w:r>
        <w:t>This</w:t>
      </w:r>
      <w:r>
        <w:rPr>
          <w:spacing w:val="-7"/>
        </w:rPr>
        <w:t xml:space="preserve"> </w:t>
      </w:r>
      <w:r>
        <w:t>would</w:t>
      </w:r>
      <w:r>
        <w:rPr>
          <w:spacing w:val="-6"/>
        </w:rPr>
        <w:t xml:space="preserve"> </w:t>
      </w:r>
      <w:r>
        <w:t>normally</w:t>
      </w:r>
      <w:r>
        <w:rPr>
          <w:spacing w:val="-11"/>
        </w:rPr>
        <w:t xml:space="preserve"> </w:t>
      </w:r>
      <w:r>
        <w:t>be the three lowest. In all cases, a record of the negotiations will become a part of the procurement file for the</w:t>
      </w:r>
      <w:r>
        <w:rPr>
          <w:spacing w:val="-3"/>
        </w:rPr>
        <w:t xml:space="preserve"> </w:t>
      </w:r>
      <w:r>
        <w:t>Project.</w:t>
      </w:r>
    </w:p>
    <w:p w:rsidR="00BD63E6" w:rsidRDefault="00BD63E6">
      <w:pPr>
        <w:pStyle w:val="BodyText"/>
        <w:spacing w:before="8"/>
      </w:pPr>
    </w:p>
    <w:p w:rsidR="00BD63E6" w:rsidRDefault="00D94B7A">
      <w:pPr>
        <w:pStyle w:val="Heading3"/>
        <w:spacing w:before="1"/>
      </w:pPr>
      <w:bookmarkStart w:id="481" w:name="SECTION_10.5___AUTHORITY_TO_AWARD_A_CAPI"/>
      <w:bookmarkStart w:id="482" w:name="_bookmark317"/>
      <w:bookmarkEnd w:id="481"/>
      <w:bookmarkEnd w:id="482"/>
      <w:r>
        <w:t>SECTION 10.5   AUTHORITY TO AWARD A CAPITAL PROJECT CONTRACT</w:t>
      </w:r>
    </w:p>
    <w:p w:rsidR="00BD63E6" w:rsidRDefault="00DE5247">
      <w:pPr>
        <w:pStyle w:val="BodyText"/>
        <w:spacing w:before="2"/>
        <w:rPr>
          <w:b/>
          <w:sz w:val="14"/>
        </w:rPr>
      </w:pPr>
      <w:r>
        <w:rPr>
          <w:noProof/>
        </w:rPr>
        <mc:AlternateContent>
          <mc:Choice Requires="wps">
            <w:drawing>
              <wp:anchor distT="0" distB="0" distL="0" distR="0" simplePos="0" relativeHeight="3496" behindDoc="0" locked="0" layoutInCell="1" allowOverlap="1">
                <wp:simplePos x="0" y="0"/>
                <wp:positionH relativeFrom="page">
                  <wp:posOffset>914400</wp:posOffset>
                </wp:positionH>
                <wp:positionV relativeFrom="paragraph">
                  <wp:posOffset>132080</wp:posOffset>
                </wp:positionV>
                <wp:extent cx="1828800" cy="0"/>
                <wp:effectExtent l="9525" t="8890" r="9525" b="10160"/>
                <wp:wrapTopAndBottom/>
                <wp:docPr id="25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4C4F0" id="Line 131" o:spid="_x0000_s1026" style="position:absolute;z-index:3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4pt" to="3in,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" strokeweight=".6pt">
                <w10:wrap type="topAndBottom" anchorx="page"/>
              </v:line>
            </w:pict>
          </mc:Fallback>
        </mc:AlternateContent>
      </w:r>
    </w:p>
    <w:p w:rsidR="00BD63E6" w:rsidRDefault="00D94B7A">
      <w:pPr>
        <w:spacing w:before="9" w:line="249" w:lineRule="exact"/>
        <w:ind w:left="120"/>
        <w:jc w:val="both"/>
        <w:rPr>
          <w:sz w:val="20"/>
        </w:rPr>
      </w:pPr>
      <w:bookmarkStart w:id="483" w:name="_bookmark318"/>
      <w:bookmarkEnd w:id="483"/>
      <w:r>
        <w:rPr>
          <w:position w:val="9"/>
          <w:sz w:val="13"/>
        </w:rPr>
        <w:t>168</w:t>
      </w:r>
      <w:r>
        <w:rPr>
          <w:sz w:val="20"/>
        </w:rPr>
        <w:t>History: July 21, 2008, added “provided there is a D&amp;F,” in the first sentence.</w:t>
      </w:r>
    </w:p>
    <w:p w:rsidR="00BD63E6" w:rsidRDefault="00D94B7A">
      <w:pPr>
        <w:spacing w:line="249" w:lineRule="exact"/>
        <w:ind w:left="120"/>
        <w:jc w:val="both"/>
        <w:rPr>
          <w:sz w:val="20"/>
        </w:rPr>
      </w:pPr>
      <w:bookmarkStart w:id="484" w:name="_bookmark319"/>
      <w:bookmarkEnd w:id="484"/>
      <w:r>
        <w:rPr>
          <w:position w:val="9"/>
          <w:sz w:val="13"/>
        </w:rPr>
        <w:t xml:space="preserve">169 </w:t>
      </w:r>
      <w:r>
        <w:rPr>
          <w:sz w:val="20"/>
        </w:rPr>
        <w:t>History: April 29, 2009, added the subsection.</w:t>
      </w:r>
    </w:p>
    <w:p w:rsidR="00BD63E6" w:rsidRDefault="00BD63E6">
      <w:pPr>
        <w:spacing w:line="249" w:lineRule="exact"/>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19" w:right="108"/>
        <w:jc w:val="both"/>
      </w:pPr>
      <w:r>
        <w:t>The</w:t>
      </w:r>
      <w:r>
        <w:rPr>
          <w:spacing w:val="-5"/>
        </w:rPr>
        <w:t xml:space="preserve"> </w:t>
      </w:r>
      <w:r>
        <w:t>VCCO</w:t>
      </w:r>
      <w:r>
        <w:rPr>
          <w:spacing w:val="-7"/>
        </w:rPr>
        <w:t xml:space="preserve"> </w:t>
      </w:r>
      <w:r>
        <w:t>approves</w:t>
      </w:r>
      <w:r>
        <w:rPr>
          <w:spacing w:val="-7"/>
        </w:rPr>
        <w:t xml:space="preserve"> </w:t>
      </w:r>
      <w:r>
        <w:t>all</w:t>
      </w:r>
      <w:r>
        <w:rPr>
          <w:spacing w:val="-5"/>
        </w:rPr>
        <w:t xml:space="preserve"> </w:t>
      </w:r>
      <w:r>
        <w:t>requests</w:t>
      </w:r>
      <w:r>
        <w:rPr>
          <w:spacing w:val="-7"/>
        </w:rPr>
        <w:t xml:space="preserve"> </w:t>
      </w:r>
      <w:r>
        <w:t>to</w:t>
      </w:r>
      <w:r>
        <w:rPr>
          <w:spacing w:val="-6"/>
        </w:rPr>
        <w:t xml:space="preserve"> </w:t>
      </w:r>
      <w:r>
        <w:t>award</w:t>
      </w:r>
      <w:r>
        <w:rPr>
          <w:spacing w:val="-6"/>
        </w:rPr>
        <w:t xml:space="preserve"> </w:t>
      </w:r>
      <w:r>
        <w:t>a</w:t>
      </w:r>
      <w:r>
        <w:rPr>
          <w:spacing w:val="-5"/>
        </w:rPr>
        <w:t xml:space="preserve"> </w:t>
      </w:r>
      <w:r>
        <w:t>Contract</w:t>
      </w:r>
      <w:r>
        <w:rPr>
          <w:spacing w:val="-8"/>
        </w:rPr>
        <w:t xml:space="preserve"> </w:t>
      </w:r>
      <w:r>
        <w:t>(e-Builder</w:t>
      </w:r>
      <w:r>
        <w:rPr>
          <w:spacing w:val="-6"/>
        </w:rPr>
        <w:t xml:space="preserve"> </w:t>
      </w:r>
      <w:r>
        <w:t>H8</w:t>
      </w:r>
      <w:r>
        <w:rPr>
          <w:spacing w:val="-6"/>
        </w:rPr>
        <w:t xml:space="preserve"> </w:t>
      </w:r>
      <w:r>
        <w:t>process)</w:t>
      </w:r>
      <w:r>
        <w:rPr>
          <w:spacing w:val="-6"/>
        </w:rPr>
        <w:t xml:space="preserve"> </w:t>
      </w:r>
      <w:r>
        <w:t>to</w:t>
      </w:r>
      <w:r>
        <w:rPr>
          <w:spacing w:val="-6"/>
        </w:rPr>
        <w:t xml:space="preserve"> </w:t>
      </w:r>
      <w:r>
        <w:t>the</w:t>
      </w:r>
      <w:r>
        <w:rPr>
          <w:spacing w:val="-5"/>
        </w:rPr>
        <w:t xml:space="preserve"> </w:t>
      </w:r>
      <w:r>
        <w:t>selected</w:t>
      </w:r>
      <w:r>
        <w:rPr>
          <w:spacing w:val="-6"/>
        </w:rPr>
        <w:t xml:space="preserve"> </w:t>
      </w:r>
      <w:r>
        <w:t>Offeror</w:t>
      </w:r>
      <w:r>
        <w:rPr>
          <w:spacing w:val="-6"/>
        </w:rPr>
        <w:t xml:space="preserve"> </w:t>
      </w:r>
      <w:r>
        <w:t>in a competitive negotiation process, or the low responsive and responsible Bidder, for Capital Projects. Note the construction line of the budget shall reflect the award amount. Once the award is approved, the</w:t>
      </w:r>
      <w:r>
        <w:rPr>
          <w:spacing w:val="-15"/>
        </w:rPr>
        <w:t xml:space="preserve"> </w:t>
      </w:r>
      <w:r>
        <w:t>University</w:t>
      </w:r>
      <w:r>
        <w:rPr>
          <w:spacing w:val="-21"/>
        </w:rPr>
        <w:t xml:space="preserve"> </w:t>
      </w:r>
      <w:r>
        <w:t>shall</w:t>
      </w:r>
      <w:r>
        <w:rPr>
          <w:spacing w:val="-15"/>
        </w:rPr>
        <w:t xml:space="preserve"> </w:t>
      </w:r>
      <w:r>
        <w:t>"Post"</w:t>
      </w:r>
      <w:r>
        <w:rPr>
          <w:spacing w:val="-16"/>
        </w:rPr>
        <w:t xml:space="preserve"> </w:t>
      </w:r>
      <w:r>
        <w:t>a</w:t>
      </w:r>
      <w:r>
        <w:rPr>
          <w:spacing w:val="-15"/>
        </w:rPr>
        <w:t xml:space="preserve"> </w:t>
      </w:r>
      <w:r>
        <w:t>Notice</w:t>
      </w:r>
      <w:r>
        <w:rPr>
          <w:spacing w:val="-15"/>
        </w:rPr>
        <w:t xml:space="preserve"> </w:t>
      </w:r>
      <w:r>
        <w:t>of</w:t>
      </w:r>
      <w:r>
        <w:rPr>
          <w:spacing w:val="-18"/>
        </w:rPr>
        <w:t xml:space="preserve"> </w:t>
      </w:r>
      <w:r>
        <w:t>Intent</w:t>
      </w:r>
      <w:r>
        <w:rPr>
          <w:spacing w:val="-15"/>
        </w:rPr>
        <w:t xml:space="preserve"> </w:t>
      </w:r>
      <w:r>
        <w:t>to</w:t>
      </w:r>
      <w:r>
        <w:rPr>
          <w:spacing w:val="-16"/>
        </w:rPr>
        <w:t xml:space="preserve"> </w:t>
      </w:r>
      <w:r>
        <w:t>Award</w:t>
      </w:r>
      <w:r>
        <w:rPr>
          <w:spacing w:val="-16"/>
        </w:rPr>
        <w:t xml:space="preserve"> </w:t>
      </w:r>
      <w:r>
        <w:t>at</w:t>
      </w:r>
      <w:r>
        <w:rPr>
          <w:spacing w:val="-15"/>
        </w:rPr>
        <w:t xml:space="preserve"> </w:t>
      </w:r>
      <w:r>
        <w:t>the</w:t>
      </w:r>
      <w:r>
        <w:rPr>
          <w:spacing w:val="-15"/>
        </w:rPr>
        <w:t xml:space="preserve"> </w:t>
      </w:r>
      <w:r>
        <w:t>OCA</w:t>
      </w:r>
      <w:r>
        <w:rPr>
          <w:spacing w:val="-17"/>
        </w:rPr>
        <w:t xml:space="preserve"> </w:t>
      </w:r>
      <w:r>
        <w:t>Public</w:t>
      </w:r>
      <w:r>
        <w:rPr>
          <w:spacing w:val="-15"/>
        </w:rPr>
        <w:t xml:space="preserve"> </w:t>
      </w:r>
      <w:r>
        <w:t>Bid</w:t>
      </w:r>
      <w:r>
        <w:rPr>
          <w:spacing w:val="-16"/>
        </w:rPr>
        <w:t xml:space="preserve"> </w:t>
      </w:r>
      <w:r>
        <w:t>Board</w:t>
      </w:r>
      <w:r>
        <w:rPr>
          <w:spacing w:val="-16"/>
        </w:rPr>
        <w:t xml:space="preserve"> </w:t>
      </w:r>
      <w:r>
        <w:t>and</w:t>
      </w:r>
      <w:r>
        <w:rPr>
          <w:spacing w:val="-16"/>
        </w:rPr>
        <w:t xml:space="preserve"> </w:t>
      </w:r>
      <w:r>
        <w:t>on</w:t>
      </w:r>
      <w:r>
        <w:rPr>
          <w:spacing w:val="-16"/>
        </w:rPr>
        <w:t xml:space="preserve"> </w:t>
      </w:r>
      <w:r>
        <w:t>the</w:t>
      </w:r>
      <w:r>
        <w:rPr>
          <w:spacing w:val="-15"/>
        </w:rPr>
        <w:t xml:space="preserve"> </w:t>
      </w:r>
      <w:hyperlink r:id="rId570">
        <w:r>
          <w:rPr>
            <w:color w:val="0000FF"/>
            <w:u w:val="single" w:color="0000FF"/>
          </w:rPr>
          <w:t>website</w:t>
        </w:r>
      </w:hyperlink>
      <w:r>
        <w:t>.</w:t>
      </w:r>
    </w:p>
    <w:p w:rsidR="00BD63E6" w:rsidRDefault="00BD63E6">
      <w:pPr>
        <w:pStyle w:val="BodyText"/>
        <w:spacing w:before="5"/>
        <w:rPr>
          <w:sz w:val="20"/>
        </w:rPr>
      </w:pPr>
    </w:p>
    <w:p w:rsidR="00BD63E6" w:rsidRDefault="00D94B7A">
      <w:pPr>
        <w:pStyle w:val="Heading3"/>
      </w:pPr>
      <w:bookmarkStart w:id="485" w:name="SECTION_10.6170___EXECUTION_OF_CONTRACT"/>
      <w:bookmarkStart w:id="486" w:name="_bookmark320"/>
      <w:bookmarkEnd w:id="485"/>
      <w:bookmarkEnd w:id="486"/>
      <w:r>
        <w:t>SECTION 10.6</w:t>
      </w:r>
      <w:hyperlink w:anchor="_bookmark322" w:history="1">
        <w:r>
          <w:rPr>
            <w:position w:val="11"/>
            <w:sz w:val="16"/>
          </w:rPr>
          <w:t>170</w:t>
        </w:r>
      </w:hyperlink>
      <w:r>
        <w:rPr>
          <w:position w:val="11"/>
          <w:sz w:val="16"/>
        </w:rPr>
        <w:t xml:space="preserve">  </w:t>
      </w:r>
      <w:r>
        <w:t>EXECUTION OF CONTRACT</w:t>
      </w:r>
    </w:p>
    <w:p w:rsidR="00BD63E6" w:rsidRDefault="00D94B7A" w:rsidP="0013587C">
      <w:pPr>
        <w:pStyle w:val="ListParagraph"/>
        <w:numPr>
          <w:ilvl w:val="2"/>
          <w:numId w:val="73"/>
        </w:numPr>
        <w:tabs>
          <w:tab w:val="left" w:pos="840"/>
        </w:tabs>
        <w:spacing w:before="172"/>
        <w:ind w:right="107" w:firstLine="0"/>
        <w:jc w:val="both"/>
        <w:rPr>
          <w:sz w:val="23"/>
        </w:rPr>
      </w:pPr>
      <w:bookmarkStart w:id="487" w:name="_bookmark321"/>
      <w:bookmarkEnd w:id="487"/>
      <w:r>
        <w:rPr>
          <w:sz w:val="23"/>
        </w:rPr>
        <w:t>The AVP &amp; CFO has been delegated authority to execute Contracts. The AVP &amp; CFO will execute a written Contract with the Contractor using the appropriate form. The AVP &amp; CFO may delegate</w:t>
      </w:r>
      <w:r>
        <w:rPr>
          <w:spacing w:val="-12"/>
          <w:sz w:val="23"/>
        </w:rPr>
        <w:t xml:space="preserve"> </w:t>
      </w:r>
      <w:r>
        <w:rPr>
          <w:sz w:val="23"/>
        </w:rPr>
        <w:t>authority</w:t>
      </w:r>
      <w:r>
        <w:rPr>
          <w:spacing w:val="-18"/>
          <w:sz w:val="23"/>
        </w:rPr>
        <w:t xml:space="preserve"> </w:t>
      </w:r>
      <w:r>
        <w:rPr>
          <w:sz w:val="23"/>
        </w:rPr>
        <w:t>up</w:t>
      </w:r>
      <w:r>
        <w:rPr>
          <w:spacing w:val="-13"/>
          <w:sz w:val="23"/>
        </w:rPr>
        <w:t xml:space="preserve"> </w:t>
      </w:r>
      <w:r>
        <w:rPr>
          <w:sz w:val="23"/>
        </w:rPr>
        <w:t>to</w:t>
      </w:r>
      <w:r>
        <w:rPr>
          <w:spacing w:val="-13"/>
          <w:sz w:val="23"/>
        </w:rPr>
        <w:t xml:space="preserve"> </w:t>
      </w:r>
      <w:r>
        <w:rPr>
          <w:sz w:val="23"/>
        </w:rPr>
        <w:t>$1M</w:t>
      </w:r>
      <w:r>
        <w:rPr>
          <w:spacing w:val="-14"/>
          <w:sz w:val="23"/>
        </w:rPr>
        <w:t xml:space="preserve"> </w:t>
      </w:r>
      <w:r>
        <w:rPr>
          <w:sz w:val="23"/>
        </w:rPr>
        <w:t>to</w:t>
      </w:r>
      <w:r>
        <w:rPr>
          <w:spacing w:val="-13"/>
          <w:sz w:val="23"/>
        </w:rPr>
        <w:t xml:space="preserve"> </w:t>
      </w:r>
      <w:r>
        <w:rPr>
          <w:sz w:val="23"/>
        </w:rPr>
        <w:t>Agency</w:t>
      </w:r>
      <w:r>
        <w:rPr>
          <w:spacing w:val="-18"/>
          <w:sz w:val="23"/>
        </w:rPr>
        <w:t xml:space="preserve"> </w:t>
      </w:r>
      <w:r>
        <w:rPr>
          <w:sz w:val="23"/>
        </w:rPr>
        <w:t>VCCOs</w:t>
      </w:r>
      <w:r>
        <w:rPr>
          <w:spacing w:val="-14"/>
          <w:sz w:val="23"/>
        </w:rPr>
        <w:t xml:space="preserve"> </w:t>
      </w:r>
      <w:r>
        <w:rPr>
          <w:sz w:val="23"/>
        </w:rPr>
        <w:t>by</w:t>
      </w:r>
      <w:r>
        <w:rPr>
          <w:spacing w:val="-16"/>
          <w:sz w:val="23"/>
        </w:rPr>
        <w:t xml:space="preserve"> </w:t>
      </w:r>
      <w:r>
        <w:rPr>
          <w:sz w:val="23"/>
        </w:rPr>
        <w:t>written</w:t>
      </w:r>
      <w:r>
        <w:rPr>
          <w:spacing w:val="-13"/>
          <w:sz w:val="23"/>
        </w:rPr>
        <w:t xml:space="preserve"> </w:t>
      </w:r>
      <w:r>
        <w:rPr>
          <w:sz w:val="23"/>
        </w:rPr>
        <w:t>declarations</w:t>
      </w:r>
      <w:r>
        <w:rPr>
          <w:spacing w:val="-14"/>
          <w:sz w:val="23"/>
        </w:rPr>
        <w:t xml:space="preserve"> </w:t>
      </w:r>
      <w:r>
        <w:rPr>
          <w:sz w:val="23"/>
        </w:rPr>
        <w:t>of</w:t>
      </w:r>
      <w:r>
        <w:rPr>
          <w:spacing w:val="-16"/>
          <w:sz w:val="23"/>
        </w:rPr>
        <w:t xml:space="preserve"> </w:t>
      </w:r>
      <w:r>
        <w:rPr>
          <w:sz w:val="23"/>
        </w:rPr>
        <w:t>the</w:t>
      </w:r>
      <w:r>
        <w:rPr>
          <w:spacing w:val="-12"/>
          <w:sz w:val="23"/>
        </w:rPr>
        <w:t xml:space="preserve"> </w:t>
      </w:r>
      <w:r>
        <w:rPr>
          <w:sz w:val="23"/>
        </w:rPr>
        <w:t>Delegation</w:t>
      </w:r>
      <w:r>
        <w:rPr>
          <w:spacing w:val="-13"/>
          <w:sz w:val="23"/>
        </w:rPr>
        <w:t xml:space="preserve"> </w:t>
      </w:r>
      <w:r>
        <w:rPr>
          <w:sz w:val="23"/>
        </w:rPr>
        <w:t>of</w:t>
      </w:r>
      <w:r>
        <w:rPr>
          <w:spacing w:val="-16"/>
          <w:sz w:val="23"/>
        </w:rPr>
        <w:t xml:space="preserve"> </w:t>
      </w:r>
      <w:r>
        <w:rPr>
          <w:sz w:val="23"/>
        </w:rPr>
        <w:t>Authority.</w:t>
      </w:r>
    </w:p>
    <w:p w:rsidR="00BD63E6" w:rsidRDefault="00BD63E6">
      <w:pPr>
        <w:pStyle w:val="BodyText"/>
        <w:spacing w:before="10"/>
        <w:rPr>
          <w:sz w:val="22"/>
        </w:rPr>
      </w:pPr>
    </w:p>
    <w:p w:rsidR="00BD63E6" w:rsidRDefault="00D94B7A">
      <w:pPr>
        <w:pStyle w:val="BodyText"/>
        <w:ind w:left="120"/>
        <w:jc w:val="both"/>
      </w:pPr>
      <w:r>
        <w:t>Initial and signature requirements for executing Contracts and Change Orders shall be as follows:</w:t>
      </w:r>
    </w:p>
    <w:p w:rsidR="00BD63E6" w:rsidRDefault="00BD63E6">
      <w:pPr>
        <w:pStyle w:val="BodyText"/>
        <w:spacing w:before="1"/>
      </w:pPr>
    </w:p>
    <w:p w:rsidR="00BD63E6" w:rsidRDefault="00D94B7A">
      <w:pPr>
        <w:pStyle w:val="BodyText"/>
        <w:ind w:left="839" w:right="108"/>
        <w:jc w:val="both"/>
      </w:pPr>
      <w:r>
        <w:t>Contract control sheets - Construction Contract Administrator shall sign/initial preliminarily on all recommending approval.</w:t>
      </w:r>
    </w:p>
    <w:p w:rsidR="00BD63E6" w:rsidRDefault="00BD63E6">
      <w:pPr>
        <w:pStyle w:val="BodyText"/>
        <w:spacing w:before="10"/>
        <w:rPr>
          <w:sz w:val="22"/>
        </w:rPr>
      </w:pPr>
    </w:p>
    <w:p w:rsidR="00BD63E6" w:rsidRDefault="00D94B7A">
      <w:pPr>
        <w:pStyle w:val="BodyText"/>
        <w:ind w:left="840" w:right="110"/>
        <w:jc w:val="both"/>
      </w:pPr>
      <w:r>
        <w:t xml:space="preserve">Change Orders for amounts under $50,000 or up to twenty-five percent (25%) - </w:t>
      </w:r>
      <w:hyperlink r:id="rId571">
        <w:r>
          <w:rPr>
            <w:color w:val="0000FF"/>
            <w:u w:val="single" w:color="0000FF"/>
          </w:rPr>
          <w:t>Contract</w:t>
        </w:r>
      </w:hyperlink>
      <w:r>
        <w:rPr>
          <w:color w:val="0000FF"/>
          <w:u w:val="single" w:color="0000FF"/>
        </w:rPr>
        <w:t xml:space="preserve"> </w:t>
      </w:r>
      <w:hyperlink r:id="rId572">
        <w:r>
          <w:rPr>
            <w:color w:val="0000FF"/>
            <w:u w:val="single" w:color="0000FF"/>
          </w:rPr>
          <w:t>Administration Manage</w:t>
        </w:r>
      </w:hyperlink>
      <w:r>
        <w:rPr>
          <w:color w:val="0000FF"/>
          <w:u w:val="single" w:color="0000FF"/>
        </w:rPr>
        <w:t xml:space="preserve">r </w:t>
      </w:r>
      <w:r>
        <w:t xml:space="preserve">or </w:t>
      </w:r>
      <w:hyperlink r:id="rId573">
        <w:r>
          <w:rPr>
            <w:color w:val="0000FF"/>
            <w:u w:val="single" w:color="0000FF"/>
          </w:rPr>
          <w:t>Construction Services and Contract Administration Directo</w:t>
        </w:r>
      </w:hyperlink>
      <w:r>
        <w:rPr>
          <w:color w:val="0000FF"/>
          <w:u w:val="single" w:color="0000FF"/>
        </w:rPr>
        <w:t xml:space="preserve">r </w:t>
      </w:r>
      <w:r>
        <w:t xml:space="preserve">or </w:t>
      </w:r>
      <w:hyperlink r:id="rId574">
        <w:r>
          <w:rPr>
            <w:color w:val="0000FF"/>
            <w:u w:val="single" w:color="0000FF"/>
          </w:rPr>
          <w:t>FP&amp;C Director</w:t>
        </w:r>
      </w:hyperlink>
      <w:r>
        <w:rPr>
          <w:color w:val="0000FF"/>
          <w:u w:val="single" w:color="0000FF"/>
        </w:rPr>
        <w:t xml:space="preserve"> </w:t>
      </w:r>
      <w:r>
        <w:t>will approve all.</w:t>
      </w:r>
    </w:p>
    <w:p w:rsidR="00BD63E6" w:rsidRDefault="00BD63E6">
      <w:pPr>
        <w:pStyle w:val="BodyText"/>
        <w:rPr>
          <w:sz w:val="15"/>
        </w:rPr>
      </w:pPr>
    </w:p>
    <w:p w:rsidR="00BD63E6" w:rsidRDefault="00D94B7A">
      <w:pPr>
        <w:pStyle w:val="BodyText"/>
        <w:spacing w:before="91"/>
        <w:ind w:left="840" w:right="410"/>
      </w:pPr>
      <w:r>
        <w:t xml:space="preserve">Contracts for amounts up to $500,000 – </w:t>
      </w:r>
      <w:hyperlink r:id="rId575">
        <w:r>
          <w:rPr>
            <w:color w:val="0000FF"/>
            <w:u w:val="single" w:color="0000FF"/>
          </w:rPr>
          <w:t>Contract Administration Manager</w:t>
        </w:r>
      </w:hyperlink>
      <w:r>
        <w:rPr>
          <w:color w:val="0000FF"/>
          <w:u w:val="single" w:color="0000FF"/>
        </w:rPr>
        <w:t xml:space="preserve"> </w:t>
      </w:r>
      <w:r>
        <w:t xml:space="preserve">or </w:t>
      </w:r>
      <w:hyperlink r:id="rId576">
        <w:r>
          <w:rPr>
            <w:color w:val="0000FF"/>
            <w:u w:val="single" w:color="0000FF"/>
          </w:rPr>
          <w:t>Construction</w:t>
        </w:r>
      </w:hyperlink>
      <w:r>
        <w:rPr>
          <w:color w:val="0000FF"/>
          <w:u w:val="single" w:color="0000FF"/>
        </w:rPr>
        <w:t xml:space="preserve"> </w:t>
      </w:r>
      <w:hyperlink r:id="rId577">
        <w:r>
          <w:rPr>
            <w:color w:val="0000FF"/>
            <w:u w:val="single" w:color="0000FF"/>
          </w:rPr>
          <w:t>Services and Contract Administration Director</w:t>
        </w:r>
      </w:hyperlink>
      <w:r>
        <w:rPr>
          <w:color w:val="0000FF"/>
          <w:u w:val="single" w:color="0000FF"/>
        </w:rPr>
        <w:t xml:space="preserve"> </w:t>
      </w:r>
      <w:r>
        <w:t>to sign.</w:t>
      </w:r>
    </w:p>
    <w:p w:rsidR="00BD63E6" w:rsidRDefault="00BD63E6">
      <w:pPr>
        <w:pStyle w:val="BodyText"/>
        <w:spacing w:before="2"/>
        <w:rPr>
          <w:sz w:val="15"/>
        </w:rPr>
      </w:pPr>
    </w:p>
    <w:p w:rsidR="00BD63E6" w:rsidRDefault="00D94B7A">
      <w:pPr>
        <w:pStyle w:val="BodyText"/>
        <w:spacing w:before="91"/>
        <w:ind w:left="840" w:right="106"/>
        <w:jc w:val="both"/>
      </w:pPr>
      <w:r>
        <w:t xml:space="preserve">Contracts of $500,000 to less than $1M – </w:t>
      </w:r>
      <w:hyperlink r:id="rId578">
        <w:r>
          <w:rPr>
            <w:color w:val="0000FF"/>
            <w:u w:val="single" w:color="0000FF"/>
          </w:rPr>
          <w:t>Contract Administration Manager</w:t>
        </w:r>
      </w:hyperlink>
      <w:r>
        <w:rPr>
          <w:color w:val="0000FF"/>
          <w:u w:val="single" w:color="0000FF"/>
        </w:rPr>
        <w:t xml:space="preserve"> </w:t>
      </w:r>
      <w:r>
        <w:t xml:space="preserve">or </w:t>
      </w:r>
      <w:hyperlink r:id="rId579">
        <w:r>
          <w:rPr>
            <w:color w:val="0000FF"/>
            <w:u w:val="single" w:color="0000FF"/>
          </w:rPr>
          <w:t>Construction</w:t>
        </w:r>
      </w:hyperlink>
      <w:r>
        <w:rPr>
          <w:color w:val="0000FF"/>
          <w:u w:val="single" w:color="0000FF"/>
        </w:rPr>
        <w:t xml:space="preserve"> </w:t>
      </w:r>
      <w:hyperlink r:id="rId580">
        <w:r>
          <w:rPr>
            <w:color w:val="0000FF"/>
            <w:u w:val="single" w:color="0000FF"/>
          </w:rPr>
          <w:t>Services and Contract Administration Director</w:t>
        </w:r>
      </w:hyperlink>
      <w:r>
        <w:rPr>
          <w:color w:val="0000FF"/>
          <w:u w:val="single" w:color="0000FF"/>
        </w:rPr>
        <w:t xml:space="preserve"> </w:t>
      </w:r>
      <w:r>
        <w:t xml:space="preserve">will sign contract control sheet recommending approval to </w:t>
      </w:r>
      <w:hyperlink r:id="rId581">
        <w:r>
          <w:rPr>
            <w:color w:val="0000FF"/>
            <w:u w:val="single" w:color="0000FF"/>
          </w:rPr>
          <w:t>FP&amp;C Director</w:t>
        </w:r>
        <w:r>
          <w:t>.</w:t>
        </w:r>
      </w:hyperlink>
      <w:r>
        <w:t xml:space="preserve">  </w:t>
      </w:r>
      <w:hyperlink r:id="rId582">
        <w:r>
          <w:rPr>
            <w:color w:val="0000FF"/>
            <w:u w:val="single" w:color="0000FF"/>
          </w:rPr>
          <w:t>FP&amp;C Director</w:t>
        </w:r>
      </w:hyperlink>
      <w:r>
        <w:rPr>
          <w:color w:val="0000FF"/>
          <w:u w:val="single" w:color="0000FF"/>
        </w:rPr>
        <w:t xml:space="preserve"> </w:t>
      </w:r>
      <w:r>
        <w:t>to sign.</w:t>
      </w:r>
    </w:p>
    <w:p w:rsidR="00BD63E6" w:rsidRDefault="00BD63E6">
      <w:pPr>
        <w:pStyle w:val="BodyText"/>
        <w:spacing w:before="11"/>
        <w:rPr>
          <w:sz w:val="14"/>
        </w:rPr>
      </w:pPr>
    </w:p>
    <w:p w:rsidR="00BD63E6" w:rsidRDefault="00D94B7A">
      <w:pPr>
        <w:pStyle w:val="BodyText"/>
        <w:spacing w:before="91"/>
        <w:ind w:left="840" w:right="110"/>
        <w:jc w:val="both"/>
      </w:pPr>
      <w:r>
        <w:t xml:space="preserve">Contracts of $1M to less than $5M – </w:t>
      </w:r>
      <w:hyperlink r:id="rId583">
        <w:r>
          <w:rPr>
            <w:color w:val="0000FF"/>
            <w:u w:val="single" w:color="0000FF"/>
          </w:rPr>
          <w:t>Contract Administration Manage</w:t>
        </w:r>
      </w:hyperlink>
      <w:r>
        <w:rPr>
          <w:color w:val="0000FF"/>
          <w:u w:val="single" w:color="0000FF"/>
        </w:rPr>
        <w:t xml:space="preserve">r </w:t>
      </w:r>
      <w:r>
        <w:t xml:space="preserve">or </w:t>
      </w:r>
      <w:hyperlink r:id="rId584">
        <w:r>
          <w:rPr>
            <w:color w:val="0000FF"/>
            <w:u w:val="single" w:color="0000FF"/>
          </w:rPr>
          <w:t>Construction</w:t>
        </w:r>
      </w:hyperlink>
      <w:r>
        <w:rPr>
          <w:color w:val="0000FF"/>
          <w:u w:val="single" w:color="0000FF"/>
        </w:rPr>
        <w:t xml:space="preserve"> </w:t>
      </w:r>
      <w:hyperlink r:id="rId585">
        <w:r>
          <w:rPr>
            <w:color w:val="0000FF"/>
            <w:u w:val="single" w:color="0000FF"/>
          </w:rPr>
          <w:t>Services and Contract Administration Director</w:t>
        </w:r>
      </w:hyperlink>
      <w:r>
        <w:rPr>
          <w:color w:val="0000FF"/>
          <w:u w:val="single" w:color="0000FF"/>
        </w:rPr>
        <w:t xml:space="preserve"> </w:t>
      </w:r>
      <w:r>
        <w:t xml:space="preserve">to sign and </w:t>
      </w:r>
      <w:hyperlink r:id="rId586">
        <w:r>
          <w:rPr>
            <w:color w:val="0000FF"/>
            <w:u w:val="single" w:color="0000FF"/>
          </w:rPr>
          <w:t>FP&amp;C Director</w:t>
        </w:r>
      </w:hyperlink>
      <w:r>
        <w:rPr>
          <w:color w:val="0000FF"/>
          <w:u w:val="single" w:color="0000FF"/>
        </w:rPr>
        <w:t xml:space="preserve"> </w:t>
      </w:r>
      <w:r>
        <w:t>to initial contract control sheet recommending approval to AVP &amp; CFO.  AVP &amp; CFO to sign.</w:t>
      </w:r>
    </w:p>
    <w:p w:rsidR="00BD63E6" w:rsidRDefault="00BD63E6">
      <w:pPr>
        <w:pStyle w:val="BodyText"/>
        <w:spacing w:before="10"/>
        <w:rPr>
          <w:sz w:val="22"/>
        </w:rPr>
      </w:pPr>
    </w:p>
    <w:p w:rsidR="00BD63E6" w:rsidRDefault="00D94B7A">
      <w:pPr>
        <w:pStyle w:val="BodyText"/>
        <w:ind w:left="840" w:right="110"/>
        <w:jc w:val="both"/>
      </w:pPr>
      <w:r>
        <w:t xml:space="preserve">Contracts of $5M and more – </w:t>
      </w:r>
      <w:hyperlink r:id="rId587">
        <w:r>
          <w:rPr>
            <w:color w:val="0000FF"/>
            <w:u w:val="single" w:color="0000FF"/>
          </w:rPr>
          <w:t xml:space="preserve">Contract Administration Manager </w:t>
        </w:r>
      </w:hyperlink>
      <w:r>
        <w:t xml:space="preserve">or </w:t>
      </w:r>
      <w:hyperlink r:id="rId588">
        <w:r>
          <w:rPr>
            <w:color w:val="0000FF"/>
            <w:u w:val="single" w:color="0000FF"/>
          </w:rPr>
          <w:t>Construction Service</w:t>
        </w:r>
      </w:hyperlink>
      <w:r>
        <w:rPr>
          <w:color w:val="0000FF"/>
          <w:u w:val="single" w:color="0000FF"/>
        </w:rPr>
        <w:t xml:space="preserve">s </w:t>
      </w:r>
      <w:hyperlink r:id="rId589">
        <w:r>
          <w:rPr>
            <w:color w:val="0000FF"/>
            <w:u w:val="single" w:color="0000FF"/>
          </w:rPr>
          <w:t>and</w:t>
        </w:r>
      </w:hyperlink>
      <w:r>
        <w:rPr>
          <w:color w:val="0000FF"/>
          <w:u w:val="single" w:color="0000FF"/>
        </w:rPr>
        <w:t xml:space="preserve"> </w:t>
      </w:r>
      <w:hyperlink r:id="rId590">
        <w:r>
          <w:rPr>
            <w:color w:val="0000FF"/>
            <w:u w:val="single" w:color="0000FF"/>
          </w:rPr>
          <w:t>Contract Administration Director</w:t>
        </w:r>
      </w:hyperlink>
      <w:r>
        <w:rPr>
          <w:color w:val="0000FF"/>
          <w:u w:val="single" w:color="0000FF"/>
        </w:rPr>
        <w:t xml:space="preserve"> </w:t>
      </w:r>
      <w:r>
        <w:t xml:space="preserve">to sign, </w:t>
      </w:r>
      <w:hyperlink r:id="rId591">
        <w:r>
          <w:rPr>
            <w:color w:val="0000FF"/>
            <w:u w:val="single" w:color="0000FF"/>
          </w:rPr>
          <w:t>FP&amp;C Director</w:t>
        </w:r>
      </w:hyperlink>
      <w:r>
        <w:rPr>
          <w:color w:val="0000FF"/>
          <w:u w:val="single" w:color="0000FF"/>
        </w:rPr>
        <w:t xml:space="preserve"> </w:t>
      </w:r>
      <w:r>
        <w:t>to initial and AVP &amp; CFO to sign the contract control sheet recommending approval to Associate General Counsel and Chief Financial Officer. Associate General Counsel to sign the bonds and Chief Financial Officer to sign the contract.</w:t>
      </w:r>
    </w:p>
    <w:p w:rsidR="00BD63E6" w:rsidRDefault="00BD63E6">
      <w:pPr>
        <w:pStyle w:val="BodyText"/>
        <w:spacing w:before="10"/>
        <w:rPr>
          <w:sz w:val="22"/>
        </w:rPr>
      </w:pPr>
    </w:p>
    <w:p w:rsidR="00BD63E6" w:rsidRDefault="00D94B7A" w:rsidP="0013587C">
      <w:pPr>
        <w:pStyle w:val="ListParagraph"/>
        <w:numPr>
          <w:ilvl w:val="2"/>
          <w:numId w:val="73"/>
        </w:numPr>
        <w:tabs>
          <w:tab w:val="left" w:pos="754"/>
          <w:tab w:val="left" w:pos="5159"/>
        </w:tabs>
        <w:ind w:left="119" w:right="130" w:firstLine="1"/>
        <w:rPr>
          <w:sz w:val="23"/>
        </w:rPr>
      </w:pPr>
      <w:r>
        <w:rPr>
          <w:b/>
          <w:sz w:val="23"/>
        </w:rPr>
        <w:t>Protest of Award or Decision</w:t>
      </w:r>
      <w:r>
        <w:rPr>
          <w:b/>
          <w:spacing w:val="-16"/>
          <w:sz w:val="23"/>
        </w:rPr>
        <w:t xml:space="preserve"> </w:t>
      </w:r>
      <w:r>
        <w:rPr>
          <w:b/>
          <w:sz w:val="23"/>
        </w:rPr>
        <w:t>to</w:t>
      </w:r>
      <w:r>
        <w:rPr>
          <w:b/>
          <w:spacing w:val="-5"/>
          <w:sz w:val="23"/>
        </w:rPr>
        <w:t xml:space="preserve"> </w:t>
      </w:r>
      <w:r>
        <w:rPr>
          <w:b/>
          <w:sz w:val="23"/>
        </w:rPr>
        <w:t>Award:</w:t>
      </w:r>
      <w:r>
        <w:rPr>
          <w:b/>
          <w:sz w:val="23"/>
        </w:rPr>
        <w:tab/>
      </w:r>
      <w:r>
        <w:rPr>
          <w:sz w:val="23"/>
        </w:rPr>
        <w:t xml:space="preserve">Any Firm who desires to protest the </w:t>
      </w:r>
      <w:r>
        <w:rPr>
          <w:spacing w:val="43"/>
          <w:sz w:val="23"/>
        </w:rPr>
        <w:t xml:space="preserve"> </w:t>
      </w:r>
      <w:r>
        <w:rPr>
          <w:sz w:val="23"/>
        </w:rPr>
        <w:t>award</w:t>
      </w:r>
      <w:r>
        <w:rPr>
          <w:spacing w:val="13"/>
          <w:sz w:val="23"/>
        </w:rPr>
        <w:t xml:space="preserve"> </w:t>
      </w:r>
      <w:r>
        <w:rPr>
          <w:sz w:val="23"/>
        </w:rPr>
        <w:t xml:space="preserve">or decision to award a Contract shall submit such protest in writing to the University, no later than  </w:t>
      </w:r>
      <w:r>
        <w:rPr>
          <w:spacing w:val="38"/>
          <w:sz w:val="23"/>
        </w:rPr>
        <w:t xml:space="preserve"> </w:t>
      </w:r>
      <w:r>
        <w:rPr>
          <w:sz w:val="23"/>
        </w:rPr>
        <w:t>ten</w:t>
      </w:r>
    </w:p>
    <w:p w:rsidR="00BD63E6" w:rsidRDefault="00D94B7A">
      <w:pPr>
        <w:pStyle w:val="BodyText"/>
        <w:spacing w:before="4"/>
        <w:ind w:left="119"/>
      </w:pPr>
      <w:r>
        <w:t>(10) days after the award or the announcement of the decision to award, whichever occurs first. No</w:t>
      </w:r>
    </w:p>
    <w:p w:rsidR="00BD63E6" w:rsidRDefault="00DE5247">
      <w:pPr>
        <w:pStyle w:val="BodyText"/>
        <w:spacing w:before="7"/>
        <w:rPr>
          <w:sz w:val="15"/>
        </w:rPr>
      </w:pPr>
      <w:r>
        <w:rPr>
          <w:noProof/>
        </w:rPr>
        <mc:AlternateContent>
          <mc:Choice Requires="wps">
            <w:drawing>
              <wp:anchor distT="0" distB="0" distL="0" distR="0" simplePos="0" relativeHeight="3520" behindDoc="0" locked="0" layoutInCell="1" allowOverlap="1">
                <wp:simplePos x="0" y="0"/>
                <wp:positionH relativeFrom="page">
                  <wp:posOffset>914400</wp:posOffset>
                </wp:positionH>
                <wp:positionV relativeFrom="paragraph">
                  <wp:posOffset>142875</wp:posOffset>
                </wp:positionV>
                <wp:extent cx="1828800" cy="0"/>
                <wp:effectExtent l="9525" t="6350" r="9525" b="12700"/>
                <wp:wrapTopAndBottom/>
                <wp:docPr id="25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8CFAB" id="Line 130" o:spid="_x0000_s1026" style="position:absolute;z-index: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25pt" to="3in,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" strokeweight=".6pt">
                <w10:wrap type="topAndBottom" anchorx="page"/>
              </v:line>
            </w:pict>
          </mc:Fallback>
        </mc:AlternateContent>
      </w:r>
    </w:p>
    <w:p w:rsidR="00BD63E6" w:rsidRDefault="00D94B7A">
      <w:pPr>
        <w:spacing w:before="14"/>
        <w:ind w:left="119" w:right="176"/>
        <w:rPr>
          <w:sz w:val="20"/>
        </w:rPr>
      </w:pPr>
      <w:bookmarkStart w:id="488" w:name="_bookmark322"/>
      <w:bookmarkEnd w:id="488"/>
      <w:r>
        <w:rPr>
          <w:position w:val="9"/>
          <w:sz w:val="13"/>
        </w:rPr>
        <w:t xml:space="preserve">170 </w:t>
      </w:r>
      <w:r>
        <w:rPr>
          <w:sz w:val="20"/>
        </w:rPr>
        <w:t>History: April 29, 2009, numbered the first unnumbered paragraph as §10.6.1, substituted “appropriate form” for “CO-9” in the second sentence and added the initial and signature information there under, renumbered the previous</w:t>
      </w:r>
    </w:p>
    <w:p w:rsidR="00BD63E6" w:rsidRDefault="00D94B7A">
      <w:pPr>
        <w:ind w:left="119" w:right="152"/>
        <w:rPr>
          <w:sz w:val="20"/>
        </w:rPr>
      </w:pPr>
      <w:r>
        <w:rPr>
          <w:sz w:val="20"/>
        </w:rPr>
        <w:t>§10.6.1 as present §10.6.2 and combined the previous §10.6.2 with the present §10.6.2; Revision V, updated Notice- to-Proceed requirements.</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05"/>
        <w:jc w:val="both"/>
      </w:pPr>
      <w:r>
        <w:t>award protest shall lie for a claim that the selected Firm is not responsible. The written protest shall include the basis for the protest and the relief sought. The University shall issue a decision in writing within ten (10) days of receipt of the written protest stating the reasons for the action taken. This decision</w:t>
      </w:r>
      <w:r>
        <w:rPr>
          <w:spacing w:val="-12"/>
        </w:rPr>
        <w:t xml:space="preserve"> </w:t>
      </w:r>
      <w:r>
        <w:t>shall</w:t>
      </w:r>
      <w:r>
        <w:rPr>
          <w:spacing w:val="-11"/>
        </w:rPr>
        <w:t xml:space="preserve"> </w:t>
      </w:r>
      <w:r>
        <w:t>be</w:t>
      </w:r>
      <w:r>
        <w:rPr>
          <w:spacing w:val="-14"/>
        </w:rPr>
        <w:t xml:space="preserve"> </w:t>
      </w:r>
      <w:r>
        <w:t>final</w:t>
      </w:r>
      <w:r>
        <w:rPr>
          <w:spacing w:val="-11"/>
        </w:rPr>
        <w:t xml:space="preserve"> </w:t>
      </w:r>
      <w:r>
        <w:t>unless</w:t>
      </w:r>
      <w:r>
        <w:rPr>
          <w:spacing w:val="-13"/>
        </w:rPr>
        <w:t xml:space="preserve"> </w:t>
      </w:r>
      <w:r>
        <w:t>the</w:t>
      </w:r>
      <w:r>
        <w:rPr>
          <w:spacing w:val="-11"/>
        </w:rPr>
        <w:t xml:space="preserve"> </w:t>
      </w:r>
      <w:r>
        <w:t>Firm</w:t>
      </w:r>
      <w:r>
        <w:rPr>
          <w:spacing w:val="-11"/>
        </w:rPr>
        <w:t xml:space="preserve"> </w:t>
      </w:r>
      <w:r>
        <w:t>appeals</w:t>
      </w:r>
      <w:r>
        <w:rPr>
          <w:spacing w:val="-13"/>
        </w:rPr>
        <w:t xml:space="preserve"> </w:t>
      </w:r>
      <w:r>
        <w:t>within</w:t>
      </w:r>
      <w:r>
        <w:rPr>
          <w:spacing w:val="-17"/>
        </w:rPr>
        <w:t xml:space="preserve"> </w:t>
      </w:r>
      <w:r>
        <w:t>ten</w:t>
      </w:r>
      <w:r>
        <w:rPr>
          <w:spacing w:val="-12"/>
        </w:rPr>
        <w:t xml:space="preserve"> </w:t>
      </w:r>
      <w:r>
        <w:t>(10)</w:t>
      </w:r>
      <w:r>
        <w:rPr>
          <w:spacing w:val="-14"/>
        </w:rPr>
        <w:t xml:space="preserve"> </w:t>
      </w:r>
      <w:r>
        <w:t>days</w:t>
      </w:r>
      <w:r>
        <w:rPr>
          <w:spacing w:val="-13"/>
        </w:rPr>
        <w:t xml:space="preserve"> </w:t>
      </w:r>
      <w:r>
        <w:t>of</w:t>
      </w:r>
      <w:r>
        <w:rPr>
          <w:spacing w:val="-14"/>
        </w:rPr>
        <w:t xml:space="preserve"> </w:t>
      </w:r>
      <w:r>
        <w:t>the</w:t>
      </w:r>
      <w:r>
        <w:rPr>
          <w:spacing w:val="-11"/>
        </w:rPr>
        <w:t xml:space="preserve"> </w:t>
      </w:r>
      <w:r>
        <w:t>written</w:t>
      </w:r>
      <w:r>
        <w:rPr>
          <w:spacing w:val="-14"/>
        </w:rPr>
        <w:t xml:space="preserve"> </w:t>
      </w:r>
      <w:r>
        <w:t>decision</w:t>
      </w:r>
      <w:r>
        <w:rPr>
          <w:spacing w:val="-12"/>
        </w:rPr>
        <w:t xml:space="preserve"> </w:t>
      </w:r>
      <w:r>
        <w:t>by</w:t>
      </w:r>
      <w:r>
        <w:rPr>
          <w:spacing w:val="-17"/>
        </w:rPr>
        <w:t xml:space="preserve"> </w:t>
      </w:r>
      <w:r>
        <w:t>instituting legal</w:t>
      </w:r>
      <w:r>
        <w:rPr>
          <w:spacing w:val="-6"/>
        </w:rPr>
        <w:t xml:space="preserve"> </w:t>
      </w:r>
      <w:r>
        <w:t>action.</w:t>
      </w:r>
    </w:p>
    <w:p w:rsidR="00BD63E6" w:rsidRDefault="00BD63E6">
      <w:pPr>
        <w:pStyle w:val="BodyText"/>
        <w:spacing w:before="9"/>
        <w:rPr>
          <w:sz w:val="22"/>
        </w:rPr>
      </w:pPr>
    </w:p>
    <w:p w:rsidR="00BD63E6" w:rsidRDefault="00D94B7A">
      <w:pPr>
        <w:pStyle w:val="BodyText"/>
        <w:spacing w:before="1"/>
        <w:ind w:left="120" w:right="106"/>
        <w:jc w:val="both"/>
      </w:pPr>
      <w:r>
        <w:t>An award need not be delayed for the period allowed a Firm to protest, but in the event of a timely protest, no further action to award the Contract will be taken unless there is a written determination that</w:t>
      </w:r>
      <w:r>
        <w:rPr>
          <w:spacing w:val="-14"/>
        </w:rPr>
        <w:t xml:space="preserve"> </w:t>
      </w:r>
      <w:r>
        <w:t>proceeding</w:t>
      </w:r>
      <w:r>
        <w:rPr>
          <w:spacing w:val="-14"/>
        </w:rPr>
        <w:t xml:space="preserve"> </w:t>
      </w:r>
      <w:r>
        <w:t>without</w:t>
      </w:r>
      <w:r>
        <w:rPr>
          <w:spacing w:val="-11"/>
        </w:rPr>
        <w:t xml:space="preserve"> </w:t>
      </w:r>
      <w:r>
        <w:t>delay</w:t>
      </w:r>
      <w:r>
        <w:rPr>
          <w:spacing w:val="-17"/>
        </w:rPr>
        <w:t xml:space="preserve"> </w:t>
      </w:r>
      <w:r>
        <w:t>is</w:t>
      </w:r>
      <w:r>
        <w:rPr>
          <w:spacing w:val="-13"/>
        </w:rPr>
        <w:t xml:space="preserve"> </w:t>
      </w:r>
      <w:r>
        <w:t>necessary</w:t>
      </w:r>
      <w:r>
        <w:rPr>
          <w:spacing w:val="-17"/>
        </w:rPr>
        <w:t xml:space="preserve"> </w:t>
      </w:r>
      <w:r>
        <w:t>to</w:t>
      </w:r>
      <w:r>
        <w:rPr>
          <w:spacing w:val="-12"/>
        </w:rPr>
        <w:t xml:space="preserve"> </w:t>
      </w:r>
      <w:r>
        <w:t>protect</w:t>
      </w:r>
      <w:r>
        <w:rPr>
          <w:spacing w:val="-14"/>
        </w:rPr>
        <w:t xml:space="preserve"> </w:t>
      </w:r>
      <w:r>
        <w:t>the</w:t>
      </w:r>
      <w:r>
        <w:rPr>
          <w:spacing w:val="-11"/>
        </w:rPr>
        <w:t xml:space="preserve"> </w:t>
      </w:r>
      <w:r>
        <w:t>public</w:t>
      </w:r>
      <w:r>
        <w:rPr>
          <w:spacing w:val="-13"/>
        </w:rPr>
        <w:t xml:space="preserve"> </w:t>
      </w:r>
      <w:r>
        <w:t>interest</w:t>
      </w:r>
      <w:r>
        <w:rPr>
          <w:spacing w:val="-11"/>
        </w:rPr>
        <w:t xml:space="preserve"> </w:t>
      </w:r>
      <w:r>
        <w:t>or</w:t>
      </w:r>
      <w:r>
        <w:rPr>
          <w:spacing w:val="-12"/>
        </w:rPr>
        <w:t xml:space="preserve"> </w:t>
      </w:r>
      <w:r>
        <w:t>unless</w:t>
      </w:r>
      <w:r>
        <w:rPr>
          <w:spacing w:val="-13"/>
        </w:rPr>
        <w:t xml:space="preserve"> </w:t>
      </w:r>
      <w:r>
        <w:t>the</w:t>
      </w:r>
      <w:r>
        <w:rPr>
          <w:spacing w:val="-11"/>
        </w:rPr>
        <w:t xml:space="preserve"> </w:t>
      </w:r>
      <w:r>
        <w:t>Bid</w:t>
      </w:r>
      <w:r>
        <w:rPr>
          <w:spacing w:val="-12"/>
        </w:rPr>
        <w:t xml:space="preserve"> </w:t>
      </w:r>
      <w:r>
        <w:t>or</w:t>
      </w:r>
      <w:r>
        <w:rPr>
          <w:spacing w:val="-12"/>
        </w:rPr>
        <w:t xml:space="preserve"> </w:t>
      </w:r>
      <w:r>
        <w:t>offer</w:t>
      </w:r>
      <w:r>
        <w:rPr>
          <w:spacing w:val="-12"/>
        </w:rPr>
        <w:t xml:space="preserve"> </w:t>
      </w:r>
      <w:r>
        <w:t>would expire.</w:t>
      </w:r>
    </w:p>
    <w:p w:rsidR="00BD63E6" w:rsidRDefault="00BD63E6">
      <w:pPr>
        <w:pStyle w:val="BodyText"/>
        <w:spacing w:before="8"/>
        <w:rPr>
          <w:sz w:val="22"/>
        </w:rPr>
      </w:pPr>
    </w:p>
    <w:p w:rsidR="00BD63E6" w:rsidRDefault="00D94B7A">
      <w:pPr>
        <w:pStyle w:val="BodyText"/>
        <w:ind w:left="120"/>
        <w:jc w:val="both"/>
      </w:pPr>
      <w:r>
        <w:t>Medical Center Projects have no formal protests available as explained in this subsection.</w:t>
      </w:r>
    </w:p>
    <w:p w:rsidR="00BD63E6" w:rsidRDefault="00BD63E6">
      <w:pPr>
        <w:pStyle w:val="BodyText"/>
        <w:spacing w:before="10"/>
        <w:rPr>
          <w:sz w:val="22"/>
        </w:rPr>
      </w:pPr>
    </w:p>
    <w:p w:rsidR="00BD63E6" w:rsidRDefault="00D94B7A" w:rsidP="0013587C">
      <w:pPr>
        <w:pStyle w:val="ListParagraph"/>
        <w:numPr>
          <w:ilvl w:val="2"/>
          <w:numId w:val="73"/>
        </w:numPr>
        <w:tabs>
          <w:tab w:val="left" w:pos="869"/>
        </w:tabs>
        <w:ind w:left="119" w:right="109" w:firstLine="1"/>
        <w:jc w:val="both"/>
        <w:rPr>
          <w:sz w:val="23"/>
        </w:rPr>
      </w:pPr>
      <w:bookmarkStart w:id="489" w:name="_bookmark323"/>
      <w:bookmarkEnd w:id="489"/>
      <w:r>
        <w:rPr>
          <w:b/>
          <w:sz w:val="23"/>
        </w:rPr>
        <w:t>Notice</w:t>
      </w:r>
      <w:r>
        <w:rPr>
          <w:b/>
          <w:spacing w:val="-13"/>
          <w:sz w:val="23"/>
        </w:rPr>
        <w:t xml:space="preserve"> </w:t>
      </w:r>
      <w:r>
        <w:rPr>
          <w:b/>
          <w:sz w:val="23"/>
        </w:rPr>
        <w:t>to</w:t>
      </w:r>
      <w:r>
        <w:rPr>
          <w:b/>
          <w:spacing w:val="-14"/>
          <w:sz w:val="23"/>
        </w:rPr>
        <w:t xml:space="preserve"> </w:t>
      </w:r>
      <w:r>
        <w:rPr>
          <w:b/>
          <w:sz w:val="23"/>
        </w:rPr>
        <w:t>Proceed:</w:t>
      </w:r>
      <w:r>
        <w:rPr>
          <w:b/>
          <w:spacing w:val="-12"/>
          <w:sz w:val="23"/>
        </w:rPr>
        <w:t xml:space="preserve"> </w:t>
      </w:r>
      <w:r>
        <w:rPr>
          <w:sz w:val="23"/>
        </w:rPr>
        <w:t>A</w:t>
      </w:r>
      <w:r>
        <w:rPr>
          <w:spacing w:val="-13"/>
          <w:sz w:val="23"/>
        </w:rPr>
        <w:t xml:space="preserve"> </w:t>
      </w:r>
      <w:r>
        <w:rPr>
          <w:sz w:val="23"/>
        </w:rPr>
        <w:t>Notice</w:t>
      </w:r>
      <w:r>
        <w:rPr>
          <w:spacing w:val="-13"/>
          <w:sz w:val="23"/>
        </w:rPr>
        <w:t xml:space="preserve"> </w:t>
      </w:r>
      <w:r>
        <w:rPr>
          <w:sz w:val="23"/>
        </w:rPr>
        <w:t>to</w:t>
      </w:r>
      <w:r>
        <w:rPr>
          <w:spacing w:val="-12"/>
          <w:sz w:val="23"/>
        </w:rPr>
        <w:t xml:space="preserve"> </w:t>
      </w:r>
      <w:r>
        <w:rPr>
          <w:sz w:val="23"/>
        </w:rPr>
        <w:t>Proceed</w:t>
      </w:r>
      <w:r>
        <w:rPr>
          <w:spacing w:val="-12"/>
          <w:sz w:val="23"/>
        </w:rPr>
        <w:t xml:space="preserve"> </w:t>
      </w:r>
      <w:r>
        <w:rPr>
          <w:sz w:val="23"/>
        </w:rPr>
        <w:t>will</w:t>
      </w:r>
      <w:r>
        <w:rPr>
          <w:spacing w:val="-14"/>
          <w:sz w:val="23"/>
        </w:rPr>
        <w:t xml:space="preserve"> </w:t>
      </w:r>
      <w:r>
        <w:rPr>
          <w:sz w:val="23"/>
        </w:rPr>
        <w:t>be</w:t>
      </w:r>
      <w:r>
        <w:rPr>
          <w:spacing w:val="-14"/>
          <w:sz w:val="23"/>
        </w:rPr>
        <w:t xml:space="preserve"> </w:t>
      </w:r>
      <w:r>
        <w:rPr>
          <w:sz w:val="23"/>
        </w:rPr>
        <w:t>issued</w:t>
      </w:r>
      <w:r>
        <w:rPr>
          <w:spacing w:val="-12"/>
          <w:sz w:val="23"/>
        </w:rPr>
        <w:t xml:space="preserve"> </w:t>
      </w:r>
      <w:r>
        <w:rPr>
          <w:sz w:val="23"/>
        </w:rPr>
        <w:t>by</w:t>
      </w:r>
      <w:r>
        <w:rPr>
          <w:spacing w:val="-17"/>
          <w:sz w:val="23"/>
        </w:rPr>
        <w:t xml:space="preserve"> </w:t>
      </w:r>
      <w:r>
        <w:rPr>
          <w:sz w:val="23"/>
        </w:rPr>
        <w:t>the</w:t>
      </w:r>
      <w:r>
        <w:rPr>
          <w:spacing w:val="-11"/>
          <w:sz w:val="23"/>
        </w:rPr>
        <w:t xml:space="preserve"> </w:t>
      </w:r>
      <w:r>
        <w:rPr>
          <w:sz w:val="23"/>
        </w:rPr>
        <w:t>VCCO</w:t>
      </w:r>
      <w:r>
        <w:rPr>
          <w:spacing w:val="-13"/>
          <w:sz w:val="23"/>
        </w:rPr>
        <w:t xml:space="preserve"> </w:t>
      </w:r>
      <w:r>
        <w:rPr>
          <w:sz w:val="23"/>
        </w:rPr>
        <w:t>after</w:t>
      </w:r>
      <w:r>
        <w:rPr>
          <w:spacing w:val="-14"/>
          <w:sz w:val="23"/>
        </w:rPr>
        <w:t xml:space="preserve"> </w:t>
      </w:r>
      <w:r>
        <w:rPr>
          <w:sz w:val="23"/>
        </w:rPr>
        <w:t>bonds</w:t>
      </w:r>
      <w:r>
        <w:rPr>
          <w:spacing w:val="-13"/>
          <w:sz w:val="23"/>
        </w:rPr>
        <w:t xml:space="preserve"> </w:t>
      </w:r>
      <w:r>
        <w:rPr>
          <w:sz w:val="23"/>
        </w:rPr>
        <w:t>and</w:t>
      </w:r>
      <w:r>
        <w:rPr>
          <w:spacing w:val="-14"/>
          <w:sz w:val="23"/>
        </w:rPr>
        <w:t xml:space="preserve"> </w:t>
      </w:r>
      <w:r>
        <w:rPr>
          <w:sz w:val="23"/>
        </w:rPr>
        <w:t>insurance certificates have been reviewed by Legal Counsel and the Building Permit has been issued. A Conditional Notice to Proceed is issued to some Firms in circumstances where the bonds have been received, but not yet approved, and where the circumstances warrant an expedited construction start for mobilization or some construction</w:t>
      </w:r>
      <w:r>
        <w:rPr>
          <w:spacing w:val="-39"/>
          <w:sz w:val="23"/>
        </w:rPr>
        <w:t xml:space="preserve"> </w:t>
      </w:r>
      <w:r>
        <w:rPr>
          <w:sz w:val="23"/>
        </w:rPr>
        <w:t>activities.</w:t>
      </w:r>
    </w:p>
    <w:p w:rsidR="00BD63E6" w:rsidRDefault="00BD63E6">
      <w:pPr>
        <w:pStyle w:val="BodyText"/>
        <w:spacing w:before="10"/>
      </w:pPr>
    </w:p>
    <w:p w:rsidR="00BD63E6" w:rsidRDefault="00D94B7A">
      <w:pPr>
        <w:pStyle w:val="Heading3"/>
        <w:spacing w:before="1"/>
      </w:pPr>
      <w:bookmarkStart w:id="490" w:name="SECTION_10.7___CONSTRUCTION_CONTRACT_ADM"/>
      <w:bookmarkStart w:id="491" w:name="_bookmark324"/>
      <w:bookmarkEnd w:id="490"/>
      <w:bookmarkEnd w:id="491"/>
      <w:r>
        <w:t>SECTION 10.7   CONSTRUCTION CONTRACT ADMINISTRATION</w:t>
      </w:r>
    </w:p>
    <w:p w:rsidR="00BD63E6" w:rsidRDefault="00D94B7A">
      <w:pPr>
        <w:tabs>
          <w:tab w:val="left" w:pos="1694"/>
          <w:tab w:val="left" w:pos="3170"/>
          <w:tab w:val="left" w:pos="4072"/>
          <w:tab w:val="left" w:pos="5488"/>
          <w:tab w:val="left" w:pos="7440"/>
          <w:tab w:val="left" w:pos="9072"/>
        </w:tabs>
        <w:spacing w:before="172"/>
        <w:ind w:left="120" w:right="111"/>
        <w:jc w:val="both"/>
        <w:rPr>
          <w:sz w:val="23"/>
        </w:rPr>
      </w:pPr>
      <w:r>
        <w:rPr>
          <w:b/>
          <w:sz w:val="23"/>
        </w:rPr>
        <w:t xml:space="preserve">10.7.1 General: </w:t>
      </w:r>
      <w:r>
        <w:rPr>
          <w:sz w:val="23"/>
        </w:rPr>
        <w:t xml:space="preserve">The General Conditions of the Construction Contract (i.e. </w:t>
      </w:r>
      <w:hyperlink r:id="rId592">
        <w:r>
          <w:rPr>
            <w:color w:val="0000FF"/>
            <w:sz w:val="23"/>
            <w:u w:val="single" w:color="0000FF"/>
          </w:rPr>
          <w:t xml:space="preserve">CO-7 </w:t>
        </w:r>
      </w:hyperlink>
      <w:r>
        <w:rPr>
          <w:sz w:val="23"/>
        </w:rPr>
        <w:t xml:space="preserve">as modified by the </w:t>
      </w:r>
      <w:hyperlink r:id="rId593">
        <w:r>
          <w:rPr>
            <w:color w:val="0000FF"/>
            <w:sz w:val="23"/>
            <w:u w:val="single" w:color="0000FF"/>
          </w:rPr>
          <w:t>HECO-7</w:t>
        </w:r>
      </w:hyperlink>
      <w:r>
        <w:rPr>
          <w:sz w:val="23"/>
        </w:rPr>
        <w:t>),</w:t>
      </w:r>
      <w:r>
        <w:rPr>
          <w:sz w:val="23"/>
        </w:rPr>
        <w:tab/>
        <w:t>describes</w:t>
      </w:r>
      <w:r>
        <w:rPr>
          <w:sz w:val="23"/>
        </w:rPr>
        <w:tab/>
        <w:t>the</w:t>
      </w:r>
      <w:r>
        <w:rPr>
          <w:sz w:val="23"/>
        </w:rPr>
        <w:tab/>
        <w:t>Contract</w:t>
      </w:r>
      <w:r>
        <w:rPr>
          <w:sz w:val="23"/>
        </w:rPr>
        <w:tab/>
        <w:t>administration</w:t>
      </w:r>
      <w:r>
        <w:rPr>
          <w:sz w:val="23"/>
        </w:rPr>
        <w:tab/>
        <w:t>procedures</w:t>
      </w:r>
      <w:r>
        <w:rPr>
          <w:sz w:val="23"/>
        </w:rPr>
        <w:tab/>
        <w:t xml:space="preserve">(See </w:t>
      </w:r>
      <w:hyperlink r:id="rId594">
        <w:r>
          <w:rPr>
            <w:color w:val="0000FF"/>
            <w:u w:val="single" w:color="0000FF"/>
          </w:rPr>
          <w:t>http://www.fm.virginia.edu/fpc/hecom.htm</w:t>
        </w:r>
      </w:hyperlink>
      <w:r>
        <w:rPr>
          <w:sz w:val="23"/>
        </w:rPr>
        <w:t>).</w:t>
      </w:r>
    </w:p>
    <w:p w:rsidR="00BD63E6" w:rsidRDefault="00BD63E6">
      <w:pPr>
        <w:pStyle w:val="BodyText"/>
        <w:spacing w:before="10"/>
        <w:rPr>
          <w:sz w:val="20"/>
        </w:rPr>
      </w:pPr>
    </w:p>
    <w:p w:rsidR="00BD63E6" w:rsidRDefault="00D94B7A">
      <w:pPr>
        <w:pStyle w:val="BodyText"/>
        <w:ind w:left="117" w:right="106" w:firstLine="2"/>
        <w:jc w:val="both"/>
      </w:pPr>
      <w:bookmarkStart w:id="492" w:name="_bookmark325"/>
      <w:bookmarkEnd w:id="492"/>
      <w:r>
        <w:rPr>
          <w:b/>
        </w:rPr>
        <w:t>10.7.2</w:t>
      </w:r>
      <w:hyperlink w:anchor="_bookmark328" w:history="1">
        <w:r>
          <w:rPr>
            <w:b/>
            <w:position w:val="10"/>
            <w:sz w:val="15"/>
          </w:rPr>
          <w:t>171</w:t>
        </w:r>
      </w:hyperlink>
      <w:r>
        <w:rPr>
          <w:b/>
          <w:position w:val="10"/>
          <w:sz w:val="15"/>
        </w:rPr>
        <w:t xml:space="preserve"> </w:t>
      </w:r>
      <w:r>
        <w:rPr>
          <w:b/>
        </w:rPr>
        <w:t xml:space="preserve">A/E Construction Period Services: </w:t>
      </w:r>
      <w:r>
        <w:t xml:space="preserve">Generally, the A/E’s Basic Services designate the </w:t>
      </w:r>
      <w:r>
        <w:rPr>
          <w:spacing w:val="-2"/>
        </w:rPr>
        <w:t xml:space="preserve">A/E </w:t>
      </w:r>
      <w:r>
        <w:t>as an entity responsible to the University for providing Services to assure compliance with the Plans and</w:t>
      </w:r>
      <w:r>
        <w:rPr>
          <w:spacing w:val="-7"/>
        </w:rPr>
        <w:t xml:space="preserve"> </w:t>
      </w:r>
      <w:r>
        <w:t>Specifications.</w:t>
      </w:r>
      <w:r>
        <w:rPr>
          <w:spacing w:val="-10"/>
        </w:rPr>
        <w:t xml:space="preserve"> </w:t>
      </w:r>
      <w:r>
        <w:t>Requirements</w:t>
      </w:r>
      <w:r>
        <w:rPr>
          <w:spacing w:val="-10"/>
        </w:rPr>
        <w:t xml:space="preserve"> </w:t>
      </w:r>
      <w:r>
        <w:t>of</w:t>
      </w:r>
      <w:r>
        <w:rPr>
          <w:spacing w:val="-12"/>
        </w:rPr>
        <w:t xml:space="preserve"> </w:t>
      </w:r>
      <w:r>
        <w:t>the</w:t>
      </w:r>
      <w:r>
        <w:rPr>
          <w:spacing w:val="-9"/>
        </w:rPr>
        <w:t xml:space="preserve"> </w:t>
      </w:r>
      <w:r>
        <w:t>A/E</w:t>
      </w:r>
      <w:r>
        <w:rPr>
          <w:spacing w:val="-9"/>
        </w:rPr>
        <w:t xml:space="preserve"> </w:t>
      </w:r>
      <w:r>
        <w:t>include</w:t>
      </w:r>
      <w:r>
        <w:rPr>
          <w:spacing w:val="-11"/>
        </w:rPr>
        <w:t xml:space="preserve"> </w:t>
      </w:r>
      <w:r>
        <w:t>assistance</w:t>
      </w:r>
      <w:r>
        <w:rPr>
          <w:spacing w:val="-9"/>
        </w:rPr>
        <w:t xml:space="preserve"> </w:t>
      </w:r>
      <w:r>
        <w:t>with</w:t>
      </w:r>
      <w:r>
        <w:rPr>
          <w:spacing w:val="-10"/>
        </w:rPr>
        <w:t xml:space="preserve"> </w:t>
      </w:r>
      <w:r>
        <w:t>the</w:t>
      </w:r>
      <w:r>
        <w:rPr>
          <w:spacing w:val="-9"/>
        </w:rPr>
        <w:t xml:space="preserve"> </w:t>
      </w:r>
      <w:r>
        <w:t>solicitation</w:t>
      </w:r>
      <w:r>
        <w:rPr>
          <w:spacing w:val="-10"/>
        </w:rPr>
        <w:t xml:space="preserve"> </w:t>
      </w:r>
      <w:r>
        <w:t>of</w:t>
      </w:r>
      <w:r>
        <w:rPr>
          <w:spacing w:val="-12"/>
        </w:rPr>
        <w:t xml:space="preserve"> </w:t>
      </w:r>
      <w:r>
        <w:t>Proposals/Bids, review and approval of Submittals, visiting the site periodically and inspecting the Work, completing Structural</w:t>
      </w:r>
      <w:r>
        <w:rPr>
          <w:spacing w:val="-10"/>
        </w:rPr>
        <w:t xml:space="preserve"> </w:t>
      </w:r>
      <w:r>
        <w:t>and</w:t>
      </w:r>
      <w:r>
        <w:rPr>
          <w:spacing w:val="-11"/>
        </w:rPr>
        <w:t xml:space="preserve"> </w:t>
      </w:r>
      <w:r>
        <w:t>Special</w:t>
      </w:r>
      <w:r>
        <w:rPr>
          <w:spacing w:val="-7"/>
        </w:rPr>
        <w:t xml:space="preserve"> </w:t>
      </w:r>
      <w:r>
        <w:t>Inspections,</w:t>
      </w:r>
      <w:r>
        <w:rPr>
          <w:spacing w:val="-8"/>
        </w:rPr>
        <w:t xml:space="preserve"> </w:t>
      </w:r>
      <w:r>
        <w:t>review</w:t>
      </w:r>
      <w:r>
        <w:rPr>
          <w:spacing w:val="-9"/>
        </w:rPr>
        <w:t xml:space="preserve"> </w:t>
      </w:r>
      <w:r>
        <w:t>and</w:t>
      </w:r>
      <w:r>
        <w:rPr>
          <w:spacing w:val="-8"/>
        </w:rPr>
        <w:t xml:space="preserve"> </w:t>
      </w:r>
      <w:r>
        <w:t>certification</w:t>
      </w:r>
      <w:r>
        <w:rPr>
          <w:spacing w:val="-11"/>
        </w:rPr>
        <w:t xml:space="preserve"> </w:t>
      </w:r>
      <w:r>
        <w:t>of</w:t>
      </w:r>
      <w:r>
        <w:rPr>
          <w:spacing w:val="-11"/>
        </w:rPr>
        <w:t xml:space="preserve"> </w:t>
      </w:r>
      <w:r>
        <w:t>Contractor</w:t>
      </w:r>
      <w:r>
        <w:rPr>
          <w:spacing w:val="-11"/>
        </w:rPr>
        <w:t xml:space="preserve"> </w:t>
      </w:r>
      <w:r>
        <w:t>pay</w:t>
      </w:r>
      <w:r>
        <w:rPr>
          <w:spacing w:val="-13"/>
        </w:rPr>
        <w:t xml:space="preserve"> </w:t>
      </w:r>
      <w:r>
        <w:t>requests,</w:t>
      </w:r>
      <w:r>
        <w:rPr>
          <w:spacing w:val="-8"/>
        </w:rPr>
        <w:t xml:space="preserve"> </w:t>
      </w:r>
      <w:r>
        <w:t>participation</w:t>
      </w:r>
      <w:r>
        <w:rPr>
          <w:spacing w:val="-11"/>
        </w:rPr>
        <w:t xml:space="preserve"> </w:t>
      </w:r>
      <w:r>
        <w:t>in on-site preconstruction, progress, and pre- installation meetings, issuance of clarifications of the Documents and Field Orders, review and processing of Change Orders and schedule Submittals from the Contractor, providing Substantial and Final Completion inspections and certifications, and other functions associated with Construction Contract Administration. See §</w:t>
      </w:r>
      <w:hyperlink w:anchor="_bookmark202" w:history="1">
        <w:r>
          <w:rPr>
            <w:color w:val="0000FF"/>
            <w:u w:val="single" w:color="0000FF"/>
          </w:rPr>
          <w:t>5.5.9</w:t>
        </w:r>
      </w:hyperlink>
      <w:r>
        <w:rPr>
          <w:color w:val="0000FF"/>
          <w:u w:val="single" w:color="0000FF"/>
        </w:rPr>
        <w:t xml:space="preserve"> </w:t>
      </w:r>
      <w:r>
        <w:t>for typical A/E Services during construction. These Services may also be referenced or described in the A/E Contract and its MOU.</w:t>
      </w:r>
      <w:r>
        <w:rPr>
          <w:spacing w:val="-2"/>
        </w:rPr>
        <w:t xml:space="preserve"> </w:t>
      </w:r>
      <w:r>
        <w:t>These</w:t>
      </w:r>
      <w:r>
        <w:rPr>
          <w:spacing w:val="-1"/>
        </w:rPr>
        <w:t xml:space="preserve"> </w:t>
      </w:r>
      <w:r>
        <w:t>Services</w:t>
      </w:r>
      <w:r>
        <w:rPr>
          <w:spacing w:val="-3"/>
        </w:rPr>
        <w:t xml:space="preserve"> </w:t>
      </w:r>
      <w:r>
        <w:t>and</w:t>
      </w:r>
      <w:r>
        <w:rPr>
          <w:spacing w:val="-5"/>
        </w:rPr>
        <w:t xml:space="preserve"> </w:t>
      </w:r>
      <w:r>
        <w:t>other</w:t>
      </w:r>
      <w:r>
        <w:rPr>
          <w:spacing w:val="-2"/>
        </w:rPr>
        <w:t xml:space="preserve"> </w:t>
      </w:r>
      <w:r>
        <w:t>Services</w:t>
      </w:r>
      <w:r>
        <w:rPr>
          <w:spacing w:val="-3"/>
        </w:rPr>
        <w:t xml:space="preserve"> </w:t>
      </w:r>
      <w:r>
        <w:t>may</w:t>
      </w:r>
      <w:r>
        <w:rPr>
          <w:spacing w:val="-7"/>
        </w:rPr>
        <w:t xml:space="preserve"> </w:t>
      </w:r>
      <w:r>
        <w:t>also</w:t>
      </w:r>
      <w:r>
        <w:rPr>
          <w:spacing w:val="-2"/>
        </w:rPr>
        <w:t xml:space="preserve"> </w:t>
      </w:r>
      <w:r>
        <w:t>be</w:t>
      </w:r>
      <w:r>
        <w:rPr>
          <w:spacing w:val="-1"/>
        </w:rPr>
        <w:t xml:space="preserve"> </w:t>
      </w:r>
      <w:r>
        <w:t>provided</w:t>
      </w:r>
      <w:r>
        <w:rPr>
          <w:spacing w:val="-2"/>
        </w:rPr>
        <w:t xml:space="preserve"> </w:t>
      </w:r>
      <w:r>
        <w:t>by</w:t>
      </w:r>
      <w:r>
        <w:rPr>
          <w:spacing w:val="-7"/>
        </w:rPr>
        <w:t xml:space="preserve"> </w:t>
      </w:r>
      <w:r>
        <w:t>special</w:t>
      </w:r>
      <w:r>
        <w:rPr>
          <w:spacing w:val="-24"/>
        </w:rPr>
        <w:t xml:space="preserve"> </w:t>
      </w:r>
      <w:r>
        <w:t>Consultants.</w:t>
      </w:r>
    </w:p>
    <w:p w:rsidR="00BD63E6" w:rsidRDefault="00BD63E6">
      <w:pPr>
        <w:pStyle w:val="BodyText"/>
        <w:spacing w:before="8"/>
        <w:rPr>
          <w:sz w:val="20"/>
        </w:rPr>
      </w:pPr>
    </w:p>
    <w:p w:rsidR="00BD63E6" w:rsidRDefault="00D94B7A">
      <w:pPr>
        <w:ind w:left="120"/>
        <w:jc w:val="both"/>
        <w:rPr>
          <w:sz w:val="23"/>
        </w:rPr>
      </w:pPr>
      <w:bookmarkStart w:id="493" w:name="_bookmark326"/>
      <w:bookmarkEnd w:id="493"/>
      <w:r>
        <w:rPr>
          <w:b/>
          <w:sz w:val="23"/>
        </w:rPr>
        <w:t>10.7.3</w:t>
      </w:r>
      <w:hyperlink w:anchor="_bookmark329" w:history="1">
        <w:r>
          <w:rPr>
            <w:b/>
            <w:position w:val="10"/>
            <w:sz w:val="15"/>
          </w:rPr>
          <w:t>172</w:t>
        </w:r>
      </w:hyperlink>
      <w:r>
        <w:rPr>
          <w:b/>
          <w:position w:val="10"/>
          <w:sz w:val="15"/>
        </w:rPr>
        <w:t xml:space="preserve"> </w:t>
      </w:r>
      <w:r>
        <w:rPr>
          <w:b/>
          <w:sz w:val="23"/>
        </w:rPr>
        <w:t xml:space="preserve">CM Construction Period Services: </w:t>
      </w:r>
      <w:r>
        <w:rPr>
          <w:sz w:val="23"/>
        </w:rPr>
        <w:t>See CM RFP for details.</w:t>
      </w:r>
    </w:p>
    <w:p w:rsidR="00BD63E6" w:rsidRDefault="00D94B7A">
      <w:pPr>
        <w:pStyle w:val="BodyText"/>
        <w:spacing w:before="240"/>
        <w:ind w:left="119" w:right="111"/>
        <w:jc w:val="both"/>
      </w:pPr>
      <w:bookmarkStart w:id="494" w:name="_bookmark327"/>
      <w:bookmarkEnd w:id="494"/>
      <w:r>
        <w:rPr>
          <w:b/>
        </w:rPr>
        <w:t>10.7.4</w:t>
      </w:r>
      <w:hyperlink w:anchor="_bookmark330" w:history="1">
        <w:r>
          <w:rPr>
            <w:b/>
            <w:position w:val="10"/>
            <w:sz w:val="15"/>
          </w:rPr>
          <w:t>173</w:t>
        </w:r>
      </w:hyperlink>
      <w:r>
        <w:rPr>
          <w:b/>
          <w:position w:val="10"/>
          <w:sz w:val="15"/>
        </w:rPr>
        <w:t xml:space="preserve"> </w:t>
      </w:r>
      <w:r>
        <w:rPr>
          <w:b/>
        </w:rPr>
        <w:t xml:space="preserve">Construction Administration Manager (CAM): </w:t>
      </w:r>
      <w:r>
        <w:t>The University will almost always assign a CAM(s) to Work with the University PM as the University's on-site representatives for the construction  phase;  to  manage  any  other  construction  phase  Consultants;  to  coordinate     other</w:t>
      </w:r>
    </w:p>
    <w:p w:rsidR="00BD63E6" w:rsidRDefault="00DE5247">
      <w:pPr>
        <w:pStyle w:val="BodyText"/>
        <w:spacing w:before="9"/>
        <w:rPr>
          <w:sz w:val="12"/>
        </w:rPr>
      </w:pPr>
      <w:r>
        <w:rPr>
          <w:noProof/>
        </w:rPr>
        <mc:AlternateContent>
          <mc:Choice Requires="wps">
            <w:drawing>
              <wp:anchor distT="0" distB="0" distL="0" distR="0" simplePos="0" relativeHeight="3544" behindDoc="0" locked="0" layoutInCell="1" allowOverlap="1">
                <wp:simplePos x="0" y="0"/>
                <wp:positionH relativeFrom="page">
                  <wp:posOffset>914400</wp:posOffset>
                </wp:positionH>
                <wp:positionV relativeFrom="paragraph">
                  <wp:posOffset>122555</wp:posOffset>
                </wp:positionV>
                <wp:extent cx="1828800" cy="0"/>
                <wp:effectExtent l="9525" t="8890" r="9525" b="10160"/>
                <wp:wrapTopAndBottom/>
                <wp:docPr id="25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B427B" id="Line 129" o:spid="_x0000_s1026" style="position:absolute;z-index:3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65pt" to="3in,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6YIAIAAEUEAAAOAAAAZHJzL2Uyb0RvYy54bWysU02P2jAQvVfqf7B8h3w0y4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" strokeweight=".6pt">
                <w10:wrap type="topAndBottom" anchorx="page"/>
              </v:line>
            </w:pict>
          </mc:Fallback>
        </mc:AlternateContent>
      </w:r>
    </w:p>
    <w:p w:rsidR="00BD63E6" w:rsidRDefault="00D94B7A">
      <w:pPr>
        <w:spacing w:before="2" w:line="244" w:lineRule="exact"/>
        <w:ind w:left="120"/>
        <w:jc w:val="both"/>
        <w:rPr>
          <w:sz w:val="20"/>
        </w:rPr>
      </w:pPr>
      <w:bookmarkStart w:id="495" w:name="_bookmark328"/>
      <w:bookmarkEnd w:id="495"/>
      <w:r>
        <w:rPr>
          <w:position w:val="9"/>
          <w:sz w:val="13"/>
        </w:rPr>
        <w:t xml:space="preserve">171 </w:t>
      </w:r>
      <w:r>
        <w:rPr>
          <w:sz w:val="20"/>
        </w:rPr>
        <w:t>History: April 29, 2009, rewrote the subsection.</w:t>
      </w:r>
    </w:p>
    <w:p w:rsidR="00BD63E6" w:rsidRDefault="00D94B7A">
      <w:pPr>
        <w:spacing w:line="236" w:lineRule="exact"/>
        <w:ind w:left="120"/>
        <w:jc w:val="both"/>
        <w:rPr>
          <w:sz w:val="20"/>
        </w:rPr>
      </w:pPr>
      <w:bookmarkStart w:id="496" w:name="_bookmark329"/>
      <w:bookmarkEnd w:id="496"/>
      <w:r>
        <w:rPr>
          <w:position w:val="9"/>
          <w:sz w:val="13"/>
        </w:rPr>
        <w:t xml:space="preserve">172 </w:t>
      </w:r>
      <w:bookmarkStart w:id="497" w:name="_bookmark330"/>
      <w:bookmarkEnd w:id="497"/>
      <w:r>
        <w:rPr>
          <w:sz w:val="20"/>
        </w:rPr>
        <w:t>History: April 29, 2009, added the subsection.</w:t>
      </w:r>
    </w:p>
    <w:p w:rsidR="00BD63E6" w:rsidRDefault="00D94B7A">
      <w:pPr>
        <w:spacing w:line="247" w:lineRule="exact"/>
        <w:ind w:left="120"/>
        <w:jc w:val="both"/>
        <w:rPr>
          <w:sz w:val="20"/>
        </w:rPr>
      </w:pPr>
      <w:r>
        <w:rPr>
          <w:position w:val="9"/>
          <w:sz w:val="13"/>
        </w:rPr>
        <w:t xml:space="preserve">173 </w:t>
      </w:r>
      <w:r>
        <w:rPr>
          <w:sz w:val="20"/>
        </w:rPr>
        <w:t>History: April 29, 2009, renumbered the Section from §10.7.3 to §10.7.4.</w:t>
      </w:r>
    </w:p>
    <w:p w:rsidR="00BD63E6" w:rsidRDefault="00BD63E6">
      <w:pPr>
        <w:spacing w:line="247" w:lineRule="exact"/>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19" w:right="110"/>
        <w:jc w:val="both"/>
      </w:pPr>
      <w:bookmarkStart w:id="498" w:name="_bookmark335"/>
      <w:bookmarkEnd w:id="498"/>
      <w:r>
        <w:t>Consultant, A/E, and Contractor communications; to expedite resolution of any conflicts; to perform additional quality assurance oversight (such as inspection, verification, acceptance, rejection), to coordinate testing Services Contracts procured by the University, and to perform other administrative oversight. The CAM shall be included in all written decisions and Notices to the Contractor and information and Notices from the Contractor. All activities not specifically required to be performed by the A/E may be performed by the CAM or by the University’s selected Consultant.</w:t>
      </w:r>
    </w:p>
    <w:p w:rsidR="00BD63E6" w:rsidRDefault="00BD63E6">
      <w:pPr>
        <w:pStyle w:val="BodyText"/>
        <w:spacing w:before="9"/>
        <w:rPr>
          <w:sz w:val="22"/>
        </w:rPr>
      </w:pPr>
    </w:p>
    <w:p w:rsidR="00BD63E6" w:rsidRDefault="00D94B7A">
      <w:pPr>
        <w:pStyle w:val="BodyText"/>
        <w:spacing w:before="1"/>
        <w:ind w:left="120" w:right="111"/>
        <w:jc w:val="both"/>
      </w:pPr>
      <w:r>
        <w:t>The University may also delegate from the A/E to any selected Consultants certain inspection, verification, acceptance, rejection, and administrative duties and authority. The University shall provide the Contractor and the A/E information in writing defining the limits of the selected Consultants' authority.</w:t>
      </w:r>
    </w:p>
    <w:p w:rsidR="00BD63E6" w:rsidRDefault="00BD63E6">
      <w:pPr>
        <w:pStyle w:val="BodyText"/>
        <w:spacing w:before="6"/>
      </w:pPr>
    </w:p>
    <w:p w:rsidR="00BD63E6" w:rsidRDefault="00D94B7A">
      <w:pPr>
        <w:pStyle w:val="Heading3"/>
      </w:pPr>
      <w:bookmarkStart w:id="499" w:name="SECTION_10.8___PRECONSTRUCTION_MEETING"/>
      <w:bookmarkStart w:id="500" w:name="_bookmark331"/>
      <w:bookmarkEnd w:id="499"/>
      <w:bookmarkEnd w:id="500"/>
      <w:r>
        <w:t>SECTION 10.8   PRECONSTRUCTION MEETING</w:t>
      </w:r>
    </w:p>
    <w:p w:rsidR="00BD63E6" w:rsidRDefault="00D94B7A">
      <w:pPr>
        <w:pStyle w:val="BodyText"/>
        <w:spacing w:before="172"/>
        <w:ind w:left="120" w:right="109"/>
        <w:jc w:val="both"/>
      </w:pPr>
      <w:r>
        <w:t>Prior</w:t>
      </w:r>
      <w:r>
        <w:rPr>
          <w:spacing w:val="-5"/>
        </w:rPr>
        <w:t xml:space="preserve"> </w:t>
      </w:r>
      <w:r>
        <w:t>to</w:t>
      </w:r>
      <w:r>
        <w:rPr>
          <w:spacing w:val="-7"/>
        </w:rPr>
        <w:t xml:space="preserve"> </w:t>
      </w:r>
      <w:r>
        <w:t>the</w:t>
      </w:r>
      <w:r>
        <w:rPr>
          <w:spacing w:val="-4"/>
        </w:rPr>
        <w:t xml:space="preserve"> </w:t>
      </w:r>
      <w:r>
        <w:t>start</w:t>
      </w:r>
      <w:r>
        <w:rPr>
          <w:spacing w:val="-4"/>
        </w:rPr>
        <w:t xml:space="preserve"> </w:t>
      </w:r>
      <w:r>
        <w:t>of</w:t>
      </w:r>
      <w:r>
        <w:rPr>
          <w:spacing w:val="-7"/>
        </w:rPr>
        <w:t xml:space="preserve"> </w:t>
      </w:r>
      <w:r>
        <w:t>construction</w:t>
      </w:r>
      <w:r>
        <w:rPr>
          <w:spacing w:val="-7"/>
        </w:rPr>
        <w:t xml:space="preserve"> </w:t>
      </w:r>
      <w:r>
        <w:t>a</w:t>
      </w:r>
      <w:r>
        <w:rPr>
          <w:spacing w:val="-6"/>
        </w:rPr>
        <w:t xml:space="preserve"> </w:t>
      </w:r>
      <w:r>
        <w:t>Preconstruction</w:t>
      </w:r>
      <w:r>
        <w:rPr>
          <w:spacing w:val="-7"/>
        </w:rPr>
        <w:t xml:space="preserve"> </w:t>
      </w:r>
      <w:r>
        <w:t>Meeting</w:t>
      </w:r>
      <w:r>
        <w:rPr>
          <w:spacing w:val="-7"/>
        </w:rPr>
        <w:t xml:space="preserve"> </w:t>
      </w:r>
      <w:r>
        <w:t>shall</w:t>
      </w:r>
      <w:r>
        <w:rPr>
          <w:spacing w:val="-6"/>
        </w:rPr>
        <w:t xml:space="preserve"> </w:t>
      </w:r>
      <w:r>
        <w:t>be</w:t>
      </w:r>
      <w:r>
        <w:rPr>
          <w:spacing w:val="-6"/>
        </w:rPr>
        <w:t xml:space="preserve"> </w:t>
      </w:r>
      <w:r>
        <w:t>held.</w:t>
      </w:r>
      <w:r>
        <w:rPr>
          <w:spacing w:val="-5"/>
        </w:rPr>
        <w:t xml:space="preserve"> </w:t>
      </w:r>
      <w:r>
        <w:t>Attendees</w:t>
      </w:r>
      <w:r>
        <w:rPr>
          <w:spacing w:val="-6"/>
        </w:rPr>
        <w:t xml:space="preserve"> </w:t>
      </w:r>
      <w:r>
        <w:t>should</w:t>
      </w:r>
      <w:r>
        <w:rPr>
          <w:spacing w:val="-5"/>
        </w:rPr>
        <w:t xml:space="preserve"> </w:t>
      </w:r>
      <w:r>
        <w:t>include</w:t>
      </w:r>
      <w:r>
        <w:rPr>
          <w:spacing w:val="-6"/>
        </w:rPr>
        <w:t xml:space="preserve"> </w:t>
      </w:r>
      <w:r>
        <w:t xml:space="preserve">the University PM, CAM, and Project Inspector, the building user, the A/E’s Representative including selected representatives of each design discipline involved in the Project, special Consultants, the Contractor’s PM and Superintendent (and Scheduler, if Contractor desires), and representatives of the Contractor’s major Subcontractors. See Preconstruction Meeting Agenda in </w:t>
      </w:r>
      <w:hyperlink w:anchor="_bookmark391" w:history="1">
        <w:r>
          <w:rPr>
            <w:color w:val="0000FF"/>
            <w:u w:val="single" w:color="0000FF"/>
          </w:rPr>
          <w:t>Appendix E</w:t>
        </w:r>
        <w:r>
          <w:t>,</w:t>
        </w:r>
      </w:hyperlink>
      <w:r>
        <w:t xml:space="preserve"> </w:t>
      </w:r>
      <w:hyperlink r:id="rId595">
        <w:r>
          <w:rPr>
            <w:color w:val="0000FF"/>
            <w:u w:val="single" w:color="0000FF"/>
          </w:rPr>
          <w:t>CO-7</w:t>
        </w:r>
        <w:r>
          <w:t>,</w:t>
        </w:r>
      </w:hyperlink>
      <w:r>
        <w:t xml:space="preserve">  </w:t>
      </w:r>
      <w:r>
        <w:rPr>
          <w:spacing w:val="20"/>
        </w:rPr>
        <w:t xml:space="preserve"> </w:t>
      </w:r>
      <w:r>
        <w:t>and</w:t>
      </w:r>
    </w:p>
    <w:p w:rsidR="00BD63E6" w:rsidRDefault="00D94B7A">
      <w:pPr>
        <w:pStyle w:val="BodyText"/>
        <w:spacing w:line="264" w:lineRule="exact"/>
        <w:ind w:left="120"/>
        <w:jc w:val="both"/>
      </w:pPr>
      <w:r>
        <w:t>§50.</w:t>
      </w:r>
    </w:p>
    <w:p w:rsidR="00BD63E6" w:rsidRDefault="00BD63E6">
      <w:pPr>
        <w:pStyle w:val="BodyText"/>
        <w:spacing w:before="8"/>
      </w:pPr>
    </w:p>
    <w:p w:rsidR="00BD63E6" w:rsidRDefault="00D94B7A">
      <w:pPr>
        <w:pStyle w:val="Heading3"/>
        <w:spacing w:before="1"/>
      </w:pPr>
      <w:bookmarkStart w:id="501" w:name="SECTION_10.9___MONTHLY_PAY_MEETINGS"/>
      <w:bookmarkStart w:id="502" w:name="_bookmark332"/>
      <w:bookmarkEnd w:id="501"/>
      <w:bookmarkEnd w:id="502"/>
      <w:r>
        <w:t>SECTION 10.9   MONTHLY PAY MEETINGS</w:t>
      </w:r>
    </w:p>
    <w:p w:rsidR="00BD63E6" w:rsidRDefault="00D94B7A">
      <w:pPr>
        <w:pStyle w:val="BodyText"/>
        <w:spacing w:before="175"/>
        <w:ind w:left="120" w:right="110"/>
        <w:jc w:val="both"/>
      </w:pPr>
      <w:r>
        <w:t>The</w:t>
      </w:r>
      <w:r>
        <w:rPr>
          <w:spacing w:val="-13"/>
        </w:rPr>
        <w:t xml:space="preserve"> </w:t>
      </w:r>
      <w:r>
        <w:t>intention</w:t>
      </w:r>
      <w:r>
        <w:rPr>
          <w:spacing w:val="-14"/>
        </w:rPr>
        <w:t xml:space="preserve"> </w:t>
      </w:r>
      <w:r>
        <w:t>is</w:t>
      </w:r>
      <w:r>
        <w:rPr>
          <w:spacing w:val="-15"/>
        </w:rPr>
        <w:t xml:space="preserve"> </w:t>
      </w:r>
      <w:r>
        <w:t>that</w:t>
      </w:r>
      <w:r>
        <w:rPr>
          <w:spacing w:val="-14"/>
        </w:rPr>
        <w:t xml:space="preserve"> </w:t>
      </w:r>
      <w:r>
        <w:t>the</w:t>
      </w:r>
      <w:r>
        <w:rPr>
          <w:spacing w:val="-13"/>
        </w:rPr>
        <w:t xml:space="preserve"> </w:t>
      </w:r>
      <w:r>
        <w:t>Contractor,</w:t>
      </w:r>
      <w:r>
        <w:rPr>
          <w:spacing w:val="-14"/>
        </w:rPr>
        <w:t xml:space="preserve"> </w:t>
      </w:r>
      <w:r>
        <w:t>the</w:t>
      </w:r>
      <w:r>
        <w:rPr>
          <w:spacing w:val="-13"/>
        </w:rPr>
        <w:t xml:space="preserve"> </w:t>
      </w:r>
      <w:r>
        <w:t>CAM,</w:t>
      </w:r>
      <w:r>
        <w:rPr>
          <w:spacing w:val="-14"/>
        </w:rPr>
        <w:t xml:space="preserve"> </w:t>
      </w:r>
      <w:r>
        <w:t>the</w:t>
      </w:r>
      <w:r>
        <w:rPr>
          <w:spacing w:val="-13"/>
        </w:rPr>
        <w:t xml:space="preserve"> </w:t>
      </w:r>
      <w:r>
        <w:t>A/E,</w:t>
      </w:r>
      <w:r>
        <w:rPr>
          <w:spacing w:val="-14"/>
        </w:rPr>
        <w:t xml:space="preserve"> </w:t>
      </w:r>
      <w:r>
        <w:t>and</w:t>
      </w:r>
      <w:r>
        <w:rPr>
          <w:spacing w:val="-14"/>
        </w:rPr>
        <w:t xml:space="preserve"> </w:t>
      </w:r>
      <w:r>
        <w:t>others</w:t>
      </w:r>
      <w:r>
        <w:rPr>
          <w:spacing w:val="-15"/>
        </w:rPr>
        <w:t xml:space="preserve"> </w:t>
      </w:r>
      <w:r>
        <w:t>have</w:t>
      </w:r>
      <w:r>
        <w:rPr>
          <w:spacing w:val="-13"/>
        </w:rPr>
        <w:t xml:space="preserve"> </w:t>
      </w:r>
      <w:r>
        <w:t>timely</w:t>
      </w:r>
      <w:r>
        <w:rPr>
          <w:spacing w:val="-19"/>
        </w:rPr>
        <w:t xml:space="preserve"> </w:t>
      </w:r>
      <w:r>
        <w:t>exchange</w:t>
      </w:r>
      <w:r>
        <w:rPr>
          <w:spacing w:val="-13"/>
        </w:rPr>
        <w:t xml:space="preserve"> </w:t>
      </w:r>
      <w:r>
        <w:t>of</w:t>
      </w:r>
      <w:r>
        <w:rPr>
          <w:spacing w:val="-17"/>
        </w:rPr>
        <w:t xml:space="preserve"> </w:t>
      </w:r>
      <w:r>
        <w:t xml:space="preserve">information and cooperate to accomplish the Work as required by the Contract Documents. See the </w:t>
      </w:r>
      <w:hyperlink r:id="rId596">
        <w:r>
          <w:rPr>
            <w:color w:val="0000FF"/>
            <w:u w:val="single" w:color="0000FF"/>
          </w:rPr>
          <w:t>CO-7</w:t>
        </w:r>
        <w:r>
          <w:t>,</w:t>
        </w:r>
      </w:hyperlink>
      <w:r>
        <w:t xml:space="preserve"> §§20, 36, and 50 for</w:t>
      </w:r>
      <w:r>
        <w:rPr>
          <w:spacing w:val="-5"/>
        </w:rPr>
        <w:t xml:space="preserve"> </w:t>
      </w:r>
      <w:r>
        <w:t>details.</w:t>
      </w:r>
    </w:p>
    <w:p w:rsidR="00BD63E6" w:rsidRDefault="00BD63E6">
      <w:pPr>
        <w:pStyle w:val="BodyText"/>
        <w:spacing w:before="8"/>
      </w:pPr>
    </w:p>
    <w:p w:rsidR="00BD63E6" w:rsidRDefault="00D94B7A">
      <w:pPr>
        <w:pStyle w:val="Heading3"/>
      </w:pPr>
      <w:bookmarkStart w:id="503" w:name="SECTION_10.10___OTHER_MEETINGS"/>
      <w:bookmarkStart w:id="504" w:name="_bookmark333"/>
      <w:bookmarkEnd w:id="503"/>
      <w:bookmarkEnd w:id="504"/>
      <w:r>
        <w:t>SECTION 10.10   OTHER MEETINGS</w:t>
      </w:r>
    </w:p>
    <w:p w:rsidR="00BD63E6" w:rsidRDefault="00D94B7A">
      <w:pPr>
        <w:pStyle w:val="BodyText"/>
        <w:spacing w:before="174"/>
        <w:ind w:left="120" w:right="109"/>
        <w:jc w:val="both"/>
      </w:pPr>
      <w:r>
        <w:t>Other meetings, such as progress meetings, coordination meetings, pre-installation meetings and partnering</w:t>
      </w:r>
      <w:r>
        <w:rPr>
          <w:spacing w:val="-14"/>
        </w:rPr>
        <w:t xml:space="preserve"> </w:t>
      </w:r>
      <w:r>
        <w:t>meetings</w:t>
      </w:r>
      <w:r>
        <w:rPr>
          <w:spacing w:val="-13"/>
        </w:rPr>
        <w:t xml:space="preserve"> </w:t>
      </w:r>
      <w:r>
        <w:t>may</w:t>
      </w:r>
      <w:r>
        <w:rPr>
          <w:spacing w:val="-14"/>
        </w:rPr>
        <w:t xml:space="preserve"> </w:t>
      </w:r>
      <w:r>
        <w:t>also</w:t>
      </w:r>
      <w:r>
        <w:rPr>
          <w:spacing w:val="-12"/>
        </w:rPr>
        <w:t xml:space="preserve"> </w:t>
      </w:r>
      <w:r>
        <w:t>be</w:t>
      </w:r>
      <w:r>
        <w:rPr>
          <w:spacing w:val="-11"/>
        </w:rPr>
        <w:t xml:space="preserve"> </w:t>
      </w:r>
      <w:r>
        <w:t>appropriate.</w:t>
      </w:r>
      <w:r>
        <w:rPr>
          <w:spacing w:val="-12"/>
        </w:rPr>
        <w:t xml:space="preserve"> </w:t>
      </w:r>
      <w:r>
        <w:t>See</w:t>
      </w:r>
      <w:r>
        <w:rPr>
          <w:spacing w:val="-11"/>
        </w:rPr>
        <w:t xml:space="preserve"> </w:t>
      </w:r>
      <w:r>
        <w:t>the</w:t>
      </w:r>
      <w:r>
        <w:rPr>
          <w:spacing w:val="-11"/>
        </w:rPr>
        <w:t xml:space="preserve"> </w:t>
      </w:r>
      <w:hyperlink r:id="rId597">
        <w:r>
          <w:rPr>
            <w:color w:val="0000FF"/>
            <w:u w:val="single" w:color="0000FF"/>
          </w:rPr>
          <w:t>CO-7</w:t>
        </w:r>
        <w:r>
          <w:t>,</w:t>
        </w:r>
      </w:hyperlink>
      <w:r>
        <w:rPr>
          <w:spacing w:val="-12"/>
        </w:rPr>
        <w:t xml:space="preserve"> </w:t>
      </w:r>
      <w:r>
        <w:t>§50.</w:t>
      </w:r>
      <w:r>
        <w:rPr>
          <w:spacing w:val="-12"/>
        </w:rPr>
        <w:t xml:space="preserve"> </w:t>
      </w:r>
      <w:r>
        <w:t>Pre-installation</w:t>
      </w:r>
      <w:r>
        <w:rPr>
          <w:spacing w:val="-12"/>
        </w:rPr>
        <w:t xml:space="preserve"> </w:t>
      </w:r>
      <w:r>
        <w:t>meetings</w:t>
      </w:r>
      <w:r>
        <w:rPr>
          <w:spacing w:val="-13"/>
        </w:rPr>
        <w:t xml:space="preserve"> </w:t>
      </w:r>
      <w:r>
        <w:t>are</w:t>
      </w:r>
      <w:r>
        <w:rPr>
          <w:spacing w:val="-11"/>
        </w:rPr>
        <w:t xml:space="preserve"> </w:t>
      </w:r>
      <w:r>
        <w:t>required for all HVAC systems and components. Such meetings should include the A/E, the Project Engineer for</w:t>
      </w:r>
      <w:r>
        <w:rPr>
          <w:spacing w:val="-12"/>
        </w:rPr>
        <w:t xml:space="preserve"> </w:t>
      </w:r>
      <w:r>
        <w:t>the</w:t>
      </w:r>
      <w:r>
        <w:rPr>
          <w:spacing w:val="-11"/>
        </w:rPr>
        <w:t xml:space="preserve"> </w:t>
      </w:r>
      <w:r>
        <w:t>mechanical</w:t>
      </w:r>
      <w:r>
        <w:rPr>
          <w:spacing w:val="-11"/>
        </w:rPr>
        <w:t xml:space="preserve"> </w:t>
      </w:r>
      <w:r>
        <w:t>discipline,</w:t>
      </w:r>
      <w:r>
        <w:rPr>
          <w:spacing w:val="-12"/>
        </w:rPr>
        <w:t xml:space="preserve"> </w:t>
      </w:r>
      <w:r>
        <w:t>the</w:t>
      </w:r>
      <w:r>
        <w:rPr>
          <w:spacing w:val="-11"/>
        </w:rPr>
        <w:t xml:space="preserve"> </w:t>
      </w:r>
      <w:r>
        <w:t>CAM,</w:t>
      </w:r>
      <w:r>
        <w:rPr>
          <w:spacing w:val="-12"/>
        </w:rPr>
        <w:t xml:space="preserve"> </w:t>
      </w:r>
      <w:r>
        <w:t>the</w:t>
      </w:r>
      <w:r>
        <w:rPr>
          <w:spacing w:val="-11"/>
        </w:rPr>
        <w:t xml:space="preserve"> </w:t>
      </w:r>
      <w:r>
        <w:t>Inspector,</w:t>
      </w:r>
      <w:r>
        <w:rPr>
          <w:spacing w:val="-12"/>
        </w:rPr>
        <w:t xml:space="preserve"> </w:t>
      </w:r>
      <w:r>
        <w:t>any</w:t>
      </w:r>
      <w:r>
        <w:rPr>
          <w:spacing w:val="-17"/>
        </w:rPr>
        <w:t xml:space="preserve"> </w:t>
      </w:r>
      <w:r>
        <w:t>Commissioning</w:t>
      </w:r>
      <w:r>
        <w:rPr>
          <w:spacing w:val="-14"/>
        </w:rPr>
        <w:t xml:space="preserve"> </w:t>
      </w:r>
      <w:r>
        <w:t>Agent,</w:t>
      </w:r>
      <w:r>
        <w:rPr>
          <w:spacing w:val="-12"/>
        </w:rPr>
        <w:t xml:space="preserve"> </w:t>
      </w:r>
      <w:r>
        <w:t>the</w:t>
      </w:r>
      <w:r>
        <w:rPr>
          <w:spacing w:val="-13"/>
        </w:rPr>
        <w:t xml:space="preserve"> </w:t>
      </w:r>
      <w:r>
        <w:t>Contractor's</w:t>
      </w:r>
      <w:r>
        <w:rPr>
          <w:spacing w:val="-13"/>
        </w:rPr>
        <w:t xml:space="preserve"> </w:t>
      </w:r>
      <w:r>
        <w:t>PM and Superintendent, the mechanical Subcontractor's PM and Superintendent, and a representative of the major</w:t>
      </w:r>
      <w:r>
        <w:rPr>
          <w:spacing w:val="-11"/>
        </w:rPr>
        <w:t xml:space="preserve"> </w:t>
      </w:r>
      <w:r>
        <w:t>Supplier/Manufacturer.</w:t>
      </w:r>
    </w:p>
    <w:p w:rsidR="00BD63E6" w:rsidRDefault="00BD63E6">
      <w:pPr>
        <w:pStyle w:val="BodyText"/>
        <w:spacing w:before="11"/>
      </w:pPr>
    </w:p>
    <w:p w:rsidR="00BD63E6" w:rsidRDefault="00D94B7A">
      <w:pPr>
        <w:pStyle w:val="Heading3"/>
      </w:pPr>
      <w:bookmarkStart w:id="505" w:name="SECTION_10.11___SCHEDULE_OF_VALUES_&amp;_PAY"/>
      <w:bookmarkStart w:id="506" w:name="_bookmark334"/>
      <w:bookmarkEnd w:id="505"/>
      <w:bookmarkEnd w:id="506"/>
      <w:r>
        <w:t>SECTION 10.11   SCHEDULE OF VALUES &amp; PAYMENT APPROVAL</w:t>
      </w:r>
    </w:p>
    <w:p w:rsidR="00BD63E6" w:rsidRDefault="00D94B7A">
      <w:pPr>
        <w:pStyle w:val="BodyText"/>
        <w:spacing w:before="172"/>
        <w:ind w:left="120" w:right="108"/>
        <w:jc w:val="both"/>
      </w:pPr>
      <w:r>
        <w:t xml:space="preserve">The </w:t>
      </w:r>
      <w:hyperlink r:id="rId598">
        <w:r>
          <w:rPr>
            <w:color w:val="0000FF"/>
            <w:u w:val="single" w:color="0000FF"/>
          </w:rPr>
          <w:t>CO-7</w:t>
        </w:r>
      </w:hyperlink>
      <w:r>
        <w:rPr>
          <w:color w:val="0000FF"/>
          <w:u w:val="single" w:color="0000FF"/>
        </w:rPr>
        <w:t xml:space="preserve"> </w:t>
      </w:r>
      <w:r>
        <w:t>describes in §§20 and 36 the requirements for completing the Schedule of Values (SOV) and Payment Approval, H12 and for providing documentation of Work performed and for properly stored materials. The A/E, as part of Basic Services, is required to review and approve the format and breakdown of the initial Schedule of Values and to review, evaluate, verify, and approve the Contractor’s monthly Submittal of the H12 documentation requesting payment for Work. On Projects with a CM Contract the CM has these responsibilities as defined in the CM’s RFP.</w:t>
      </w:r>
    </w:p>
    <w:p w:rsidR="00BD63E6" w:rsidRDefault="00BD63E6">
      <w:pPr>
        <w:jc w:val="both"/>
        <w:sectPr w:rsidR="00BD63E6">
          <w:pgSz w:w="12240" w:h="15840"/>
          <w:pgMar w:top="1600" w:right="1320" w:bottom="1240" w:left="1320" w:header="720" w:footer="1049" w:gutter="0"/>
          <w:cols w:space="720"/>
        </w:sectPr>
      </w:pPr>
    </w:p>
    <w:p w:rsidR="00BD63E6" w:rsidRDefault="00D94B7A">
      <w:pPr>
        <w:pStyle w:val="Heading3"/>
        <w:spacing w:line="270" w:lineRule="exact"/>
      </w:pPr>
      <w:bookmarkStart w:id="507" w:name="SECTION_10.12___INSPECTION_OF_WORK"/>
      <w:bookmarkEnd w:id="507"/>
      <w:r>
        <w:lastRenderedPageBreak/>
        <w:t>SECTION 10.12   INSPECTION OF WORK</w:t>
      </w:r>
    </w:p>
    <w:p w:rsidR="00BD63E6" w:rsidRDefault="00D94B7A" w:rsidP="0013587C">
      <w:pPr>
        <w:pStyle w:val="ListParagraph"/>
        <w:numPr>
          <w:ilvl w:val="2"/>
          <w:numId w:val="72"/>
        </w:numPr>
        <w:tabs>
          <w:tab w:val="left" w:pos="893"/>
        </w:tabs>
        <w:spacing w:before="230"/>
        <w:ind w:right="112" w:firstLine="0"/>
        <w:jc w:val="both"/>
        <w:rPr>
          <w:sz w:val="23"/>
        </w:rPr>
      </w:pPr>
      <w:r>
        <w:rPr>
          <w:b/>
          <w:sz w:val="23"/>
        </w:rPr>
        <w:t xml:space="preserve">General: </w:t>
      </w:r>
      <w:r>
        <w:rPr>
          <w:sz w:val="23"/>
        </w:rPr>
        <w:t xml:space="preserve">The </w:t>
      </w:r>
      <w:hyperlink r:id="rId599">
        <w:r>
          <w:rPr>
            <w:color w:val="0000FF"/>
            <w:sz w:val="23"/>
            <w:u w:val="single" w:color="0000FF"/>
          </w:rPr>
          <w:t xml:space="preserve">CO-7 </w:t>
        </w:r>
      </w:hyperlink>
      <w:r>
        <w:rPr>
          <w:sz w:val="23"/>
        </w:rPr>
        <w:t>describes in §16 the requirements, responsibilities, and authorities for inspection of the construction Work and for correction of deficiencies and defects found. Also §21 describes access to the Work</w:t>
      </w:r>
      <w:r>
        <w:rPr>
          <w:spacing w:val="-25"/>
          <w:sz w:val="23"/>
        </w:rPr>
        <w:t xml:space="preserve"> </w:t>
      </w:r>
      <w:r>
        <w:rPr>
          <w:sz w:val="23"/>
        </w:rPr>
        <w:t>site.</w:t>
      </w:r>
    </w:p>
    <w:p w:rsidR="00BD63E6" w:rsidRDefault="00BD63E6">
      <w:pPr>
        <w:pStyle w:val="BodyText"/>
        <w:spacing w:before="1"/>
      </w:pPr>
    </w:p>
    <w:p w:rsidR="00BD63E6" w:rsidRDefault="00D94B7A">
      <w:pPr>
        <w:pStyle w:val="BodyText"/>
        <w:ind w:left="120" w:right="108"/>
        <w:jc w:val="both"/>
      </w:pPr>
      <w:r>
        <w:t xml:space="preserve">The A/E's inspection Services generally require at least twice a month on-site inspections and availability to answer questions from the Project Inspector. The University will designate a specific individual to serve as Project Inspector. The Project Inspector will report to the CAM. The duties and functions of the Project Inspector include those listed in §16 of the </w:t>
      </w:r>
      <w:hyperlink r:id="rId600">
        <w:r>
          <w:rPr>
            <w:color w:val="0000FF"/>
            <w:u w:val="single" w:color="0000FF"/>
          </w:rPr>
          <w:t>CO-7</w:t>
        </w:r>
        <w:r>
          <w:t>.</w:t>
        </w:r>
      </w:hyperlink>
      <w:r>
        <w:t xml:space="preserve"> A detailed list of duties along with sample formats for recording required information are included in </w:t>
      </w:r>
      <w:hyperlink w:anchor="_bookmark402" w:history="1">
        <w:r>
          <w:rPr>
            <w:color w:val="0000FF"/>
            <w:u w:val="single" w:color="0000FF"/>
          </w:rPr>
          <w:t>Appendix L</w:t>
        </w:r>
        <w:r>
          <w:t>.</w:t>
        </w:r>
      </w:hyperlink>
    </w:p>
    <w:p w:rsidR="00BD63E6" w:rsidRDefault="00BD63E6">
      <w:pPr>
        <w:pStyle w:val="BodyText"/>
        <w:spacing w:before="2"/>
        <w:rPr>
          <w:sz w:val="15"/>
        </w:rPr>
      </w:pPr>
    </w:p>
    <w:p w:rsidR="00BD63E6" w:rsidRDefault="00D94B7A">
      <w:pPr>
        <w:pStyle w:val="BodyText"/>
        <w:spacing w:before="91"/>
        <w:ind w:left="120" w:right="111"/>
        <w:jc w:val="both"/>
      </w:pPr>
      <w:r>
        <w:t>It is essential that the A/E, CAM, Project Inspector, and any Project Consultants work together, to observe and inspect the Work, and to regularly communicate to assure that Work being performed conforms to the Contract Documents.</w:t>
      </w:r>
    </w:p>
    <w:p w:rsidR="00BD63E6" w:rsidRDefault="00BD63E6">
      <w:pPr>
        <w:pStyle w:val="BodyText"/>
        <w:spacing w:before="1"/>
      </w:pPr>
    </w:p>
    <w:p w:rsidR="00BD63E6" w:rsidRDefault="00D94B7A" w:rsidP="0013587C">
      <w:pPr>
        <w:pStyle w:val="ListParagraph"/>
        <w:numPr>
          <w:ilvl w:val="2"/>
          <w:numId w:val="72"/>
        </w:numPr>
        <w:tabs>
          <w:tab w:val="left" w:pos="888"/>
        </w:tabs>
        <w:ind w:right="113" w:firstLine="0"/>
        <w:jc w:val="both"/>
        <w:rPr>
          <w:sz w:val="23"/>
        </w:rPr>
      </w:pPr>
      <w:r>
        <w:rPr>
          <w:b/>
          <w:sz w:val="23"/>
        </w:rPr>
        <w:t xml:space="preserve">Commissioning Inspection of MEP Systems: </w:t>
      </w:r>
      <w:r>
        <w:rPr>
          <w:sz w:val="23"/>
        </w:rPr>
        <w:t>See §</w:t>
      </w:r>
      <w:r>
        <w:rPr>
          <w:color w:val="0000FF"/>
          <w:sz w:val="23"/>
          <w:u w:val="single" w:color="0000FF"/>
        </w:rPr>
        <w:t xml:space="preserve">8.16 </w:t>
      </w:r>
      <w:r>
        <w:rPr>
          <w:sz w:val="23"/>
        </w:rPr>
        <w:t xml:space="preserve">for design phase Commissioning requirements. Prior to any Submittals and installation a pre-installation meeting will be held.      </w:t>
      </w:r>
      <w:r>
        <w:rPr>
          <w:spacing w:val="32"/>
          <w:sz w:val="23"/>
        </w:rPr>
        <w:t xml:space="preserve"> </w:t>
      </w:r>
      <w:r>
        <w:rPr>
          <w:spacing w:val="-2"/>
          <w:sz w:val="23"/>
        </w:rPr>
        <w:t>See</w:t>
      </w:r>
    </w:p>
    <w:p w:rsidR="00BD63E6" w:rsidRDefault="00D94B7A">
      <w:pPr>
        <w:pStyle w:val="BodyText"/>
        <w:ind w:left="119" w:right="106"/>
        <w:jc w:val="both"/>
      </w:pPr>
      <w:r>
        <w:t>§</w:t>
      </w:r>
      <w:r>
        <w:rPr>
          <w:color w:val="0000FF"/>
          <w:u w:val="single" w:color="0000FF"/>
        </w:rPr>
        <w:t>10.10</w:t>
      </w:r>
      <w:r>
        <w:t>.</w:t>
      </w:r>
      <w:r>
        <w:rPr>
          <w:spacing w:val="-17"/>
        </w:rPr>
        <w:t xml:space="preserve"> </w:t>
      </w:r>
      <w:r>
        <w:t>The</w:t>
      </w:r>
      <w:r>
        <w:rPr>
          <w:spacing w:val="-16"/>
        </w:rPr>
        <w:t xml:space="preserve"> </w:t>
      </w:r>
      <w:r>
        <w:t>A/E</w:t>
      </w:r>
      <w:r>
        <w:rPr>
          <w:spacing w:val="-16"/>
        </w:rPr>
        <w:t xml:space="preserve"> </w:t>
      </w:r>
      <w:r>
        <w:t>will</w:t>
      </w:r>
      <w:r>
        <w:rPr>
          <w:spacing w:val="-16"/>
        </w:rPr>
        <w:t xml:space="preserve"> </w:t>
      </w:r>
      <w:r>
        <w:t>observe</w:t>
      </w:r>
      <w:r>
        <w:rPr>
          <w:spacing w:val="-16"/>
        </w:rPr>
        <w:t xml:space="preserve"> </w:t>
      </w:r>
      <w:r>
        <w:t>the</w:t>
      </w:r>
      <w:r>
        <w:rPr>
          <w:spacing w:val="-16"/>
        </w:rPr>
        <w:t xml:space="preserve"> </w:t>
      </w:r>
      <w:r>
        <w:t>Contractor’s</w:t>
      </w:r>
      <w:r>
        <w:rPr>
          <w:spacing w:val="-18"/>
        </w:rPr>
        <w:t xml:space="preserve"> </w:t>
      </w:r>
      <w:r>
        <w:t>functional</w:t>
      </w:r>
      <w:r>
        <w:rPr>
          <w:spacing w:val="-16"/>
        </w:rPr>
        <w:t xml:space="preserve"> </w:t>
      </w:r>
      <w:r>
        <w:t>performance</w:t>
      </w:r>
      <w:r>
        <w:rPr>
          <w:spacing w:val="-16"/>
        </w:rPr>
        <w:t xml:space="preserve"> </w:t>
      </w:r>
      <w:r>
        <w:t>testing</w:t>
      </w:r>
      <w:r>
        <w:rPr>
          <w:spacing w:val="-19"/>
        </w:rPr>
        <w:t xml:space="preserve"> </w:t>
      </w:r>
      <w:r>
        <w:t>including,</w:t>
      </w:r>
      <w:r>
        <w:rPr>
          <w:spacing w:val="-17"/>
        </w:rPr>
        <w:t xml:space="preserve"> </w:t>
      </w:r>
      <w:r>
        <w:t>but</w:t>
      </w:r>
      <w:r>
        <w:rPr>
          <w:spacing w:val="-16"/>
        </w:rPr>
        <w:t xml:space="preserve"> </w:t>
      </w:r>
      <w:r>
        <w:t>not</w:t>
      </w:r>
      <w:r>
        <w:rPr>
          <w:spacing w:val="-16"/>
        </w:rPr>
        <w:t xml:space="preserve"> </w:t>
      </w:r>
      <w:r>
        <w:t>limited to, pressure tests, flushing, cleaning, testing, balancing, adjusting and start-up of equipment and the testing</w:t>
      </w:r>
      <w:r>
        <w:rPr>
          <w:spacing w:val="-12"/>
        </w:rPr>
        <w:t xml:space="preserve"> </w:t>
      </w:r>
      <w:r>
        <w:t>of</w:t>
      </w:r>
      <w:r>
        <w:rPr>
          <w:spacing w:val="-12"/>
        </w:rPr>
        <w:t xml:space="preserve"> </w:t>
      </w:r>
      <w:r>
        <w:t>automatic</w:t>
      </w:r>
      <w:r>
        <w:rPr>
          <w:spacing w:val="-9"/>
        </w:rPr>
        <w:t xml:space="preserve"> </w:t>
      </w:r>
      <w:r>
        <w:t>controls</w:t>
      </w:r>
      <w:r>
        <w:rPr>
          <w:spacing w:val="-10"/>
        </w:rPr>
        <w:t xml:space="preserve"> </w:t>
      </w:r>
      <w:r>
        <w:t>and</w:t>
      </w:r>
      <w:r>
        <w:rPr>
          <w:spacing w:val="-12"/>
        </w:rPr>
        <w:t xml:space="preserve"> </w:t>
      </w:r>
      <w:r>
        <w:t>report</w:t>
      </w:r>
      <w:r>
        <w:rPr>
          <w:spacing w:val="-9"/>
        </w:rPr>
        <w:t xml:space="preserve"> </w:t>
      </w:r>
      <w:r>
        <w:t>their</w:t>
      </w:r>
      <w:r>
        <w:rPr>
          <w:spacing w:val="-12"/>
        </w:rPr>
        <w:t xml:space="preserve"> </w:t>
      </w:r>
      <w:r>
        <w:t>observations</w:t>
      </w:r>
      <w:r>
        <w:rPr>
          <w:spacing w:val="-10"/>
        </w:rPr>
        <w:t xml:space="preserve"> </w:t>
      </w:r>
      <w:r>
        <w:t>to</w:t>
      </w:r>
      <w:r>
        <w:rPr>
          <w:spacing w:val="-12"/>
        </w:rPr>
        <w:t xml:space="preserve"> </w:t>
      </w:r>
      <w:r>
        <w:t>the</w:t>
      </w:r>
      <w:r>
        <w:rPr>
          <w:spacing w:val="-11"/>
        </w:rPr>
        <w:t xml:space="preserve"> </w:t>
      </w:r>
      <w:r>
        <w:t>A/E.</w:t>
      </w:r>
      <w:r>
        <w:rPr>
          <w:spacing w:val="-12"/>
        </w:rPr>
        <w:t xml:space="preserve"> </w:t>
      </w:r>
      <w:r>
        <w:t>The</w:t>
      </w:r>
      <w:r>
        <w:rPr>
          <w:spacing w:val="-9"/>
        </w:rPr>
        <w:t xml:space="preserve"> </w:t>
      </w:r>
      <w:r>
        <w:t>A/E</w:t>
      </w:r>
      <w:r>
        <w:rPr>
          <w:spacing w:val="37"/>
        </w:rPr>
        <w:t xml:space="preserve"> </w:t>
      </w:r>
      <w:r>
        <w:t>shall</w:t>
      </w:r>
      <w:r>
        <w:rPr>
          <w:spacing w:val="37"/>
        </w:rPr>
        <w:t xml:space="preserve"> </w:t>
      </w:r>
      <w:r>
        <w:t>schedule</w:t>
      </w:r>
      <w:r>
        <w:rPr>
          <w:spacing w:val="-9"/>
        </w:rPr>
        <w:t xml:space="preserve"> </w:t>
      </w:r>
      <w:r>
        <w:t xml:space="preserve">periodic inspections of the systems and be present for such testing as specified in the BSRV Section of the </w:t>
      </w:r>
      <w:hyperlink r:id="rId601">
        <w:r>
          <w:rPr>
            <w:color w:val="0000FF"/>
            <w:u w:val="single" w:color="0000FF"/>
          </w:rPr>
          <w:t>University</w:t>
        </w:r>
        <w:r>
          <w:rPr>
            <w:color w:val="0000FF"/>
            <w:spacing w:val="-20"/>
            <w:u w:val="single" w:color="0000FF"/>
          </w:rPr>
          <w:t xml:space="preserve"> </w:t>
        </w:r>
        <w:r>
          <w:rPr>
            <w:color w:val="0000FF"/>
            <w:u w:val="single" w:color="0000FF"/>
          </w:rPr>
          <w:t>Facilities</w:t>
        </w:r>
        <w:r>
          <w:rPr>
            <w:color w:val="0000FF"/>
            <w:spacing w:val="-16"/>
            <w:u w:val="single" w:color="0000FF"/>
          </w:rPr>
          <w:t xml:space="preserve"> </w:t>
        </w:r>
        <w:r>
          <w:rPr>
            <w:color w:val="0000FF"/>
            <w:u w:val="single" w:color="0000FF"/>
          </w:rPr>
          <w:t>Design</w:t>
        </w:r>
        <w:r>
          <w:rPr>
            <w:color w:val="0000FF"/>
            <w:spacing w:val="-15"/>
            <w:u w:val="single" w:color="0000FF"/>
          </w:rPr>
          <w:t xml:space="preserve"> </w:t>
        </w:r>
        <w:r>
          <w:rPr>
            <w:color w:val="0000FF"/>
            <w:u w:val="single" w:color="0000FF"/>
          </w:rPr>
          <w:t>Guidelines</w:t>
        </w:r>
        <w:r>
          <w:t>.</w:t>
        </w:r>
      </w:hyperlink>
      <w:r>
        <w:rPr>
          <w:spacing w:val="27"/>
        </w:rPr>
        <w:t xml:space="preserve"> </w:t>
      </w:r>
      <w:r>
        <w:t>Some</w:t>
      </w:r>
      <w:r>
        <w:rPr>
          <w:spacing w:val="-17"/>
        </w:rPr>
        <w:t xml:space="preserve"> </w:t>
      </w:r>
      <w:r>
        <w:t>sophisticated</w:t>
      </w:r>
      <w:r>
        <w:rPr>
          <w:spacing w:val="-18"/>
        </w:rPr>
        <w:t xml:space="preserve"> </w:t>
      </w:r>
      <w:r>
        <w:t>systems</w:t>
      </w:r>
      <w:r>
        <w:rPr>
          <w:spacing w:val="-16"/>
        </w:rPr>
        <w:t xml:space="preserve"> </w:t>
      </w:r>
      <w:r>
        <w:t>for</w:t>
      </w:r>
      <w:r>
        <w:rPr>
          <w:spacing w:val="-15"/>
        </w:rPr>
        <w:t xml:space="preserve"> </w:t>
      </w:r>
      <w:r>
        <w:t>facilities</w:t>
      </w:r>
      <w:r>
        <w:rPr>
          <w:spacing w:val="26"/>
        </w:rPr>
        <w:t xml:space="preserve"> </w:t>
      </w:r>
      <w:r>
        <w:t>such</w:t>
      </w:r>
      <w:r>
        <w:rPr>
          <w:spacing w:val="-18"/>
        </w:rPr>
        <w:t xml:space="preserve"> </w:t>
      </w:r>
      <w:r>
        <w:t>as</w:t>
      </w:r>
      <w:r>
        <w:rPr>
          <w:spacing w:val="-19"/>
        </w:rPr>
        <w:t xml:space="preserve"> </w:t>
      </w:r>
      <w:r>
        <w:t>laboratories, medical science facilities, and archival storage facilities have minimal tolerances for deviations in temperature, humidity and air changes and, therefore, may require special Commissioning or test/inspection Services to assure the precise conditions required. The University may secure these Services from the A/E as Additional Services or as Extra Services or the Services may be procured from an independent testing/Commissioning Agent depending on the Services required and the capabilities of the possible</w:t>
      </w:r>
      <w:r>
        <w:rPr>
          <w:spacing w:val="-41"/>
        </w:rPr>
        <w:t xml:space="preserve"> </w:t>
      </w:r>
      <w:r>
        <w:t>vendors/Consultants.</w:t>
      </w:r>
    </w:p>
    <w:p w:rsidR="00BD63E6" w:rsidRDefault="00BD63E6">
      <w:pPr>
        <w:pStyle w:val="BodyText"/>
        <w:spacing w:before="11"/>
        <w:rPr>
          <w:sz w:val="22"/>
        </w:rPr>
      </w:pPr>
    </w:p>
    <w:p w:rsidR="00BD63E6" w:rsidRDefault="00D94B7A" w:rsidP="0013587C">
      <w:pPr>
        <w:pStyle w:val="ListParagraph"/>
        <w:numPr>
          <w:ilvl w:val="2"/>
          <w:numId w:val="72"/>
        </w:numPr>
        <w:tabs>
          <w:tab w:val="left" w:pos="994"/>
        </w:tabs>
        <w:ind w:right="107" w:firstLine="0"/>
        <w:jc w:val="both"/>
        <w:rPr>
          <w:sz w:val="23"/>
        </w:rPr>
      </w:pPr>
      <w:r>
        <w:rPr>
          <w:b/>
          <w:sz w:val="23"/>
        </w:rPr>
        <w:t xml:space="preserve">Start-up/Acceptance of Mechanical &amp; Electrical Systems: </w:t>
      </w:r>
      <w:r>
        <w:rPr>
          <w:sz w:val="23"/>
        </w:rPr>
        <w:t>Notwithstanding any Commissioning</w:t>
      </w:r>
      <w:r>
        <w:rPr>
          <w:spacing w:val="-10"/>
          <w:sz w:val="23"/>
        </w:rPr>
        <w:t xml:space="preserve"> </w:t>
      </w:r>
      <w:r>
        <w:rPr>
          <w:sz w:val="23"/>
        </w:rPr>
        <w:t>inspections</w:t>
      </w:r>
      <w:r>
        <w:rPr>
          <w:spacing w:val="-8"/>
          <w:sz w:val="23"/>
        </w:rPr>
        <w:t xml:space="preserve"> </w:t>
      </w:r>
      <w:r>
        <w:rPr>
          <w:sz w:val="23"/>
        </w:rPr>
        <w:t>it</w:t>
      </w:r>
      <w:r>
        <w:rPr>
          <w:spacing w:val="-6"/>
          <w:sz w:val="23"/>
        </w:rPr>
        <w:t xml:space="preserve"> </w:t>
      </w:r>
      <w:r>
        <w:rPr>
          <w:sz w:val="23"/>
        </w:rPr>
        <w:t>shall</w:t>
      </w:r>
      <w:r>
        <w:rPr>
          <w:spacing w:val="-6"/>
          <w:sz w:val="23"/>
        </w:rPr>
        <w:t xml:space="preserve"> </w:t>
      </w:r>
      <w:r>
        <w:rPr>
          <w:sz w:val="23"/>
        </w:rPr>
        <w:t>remain</w:t>
      </w:r>
      <w:r>
        <w:rPr>
          <w:spacing w:val="-10"/>
          <w:sz w:val="23"/>
        </w:rPr>
        <w:t xml:space="preserve"> </w:t>
      </w:r>
      <w:r>
        <w:rPr>
          <w:sz w:val="23"/>
        </w:rPr>
        <w:t>the</w:t>
      </w:r>
      <w:r>
        <w:rPr>
          <w:spacing w:val="-9"/>
          <w:sz w:val="23"/>
        </w:rPr>
        <w:t xml:space="preserve"> </w:t>
      </w:r>
      <w:r>
        <w:rPr>
          <w:sz w:val="23"/>
        </w:rPr>
        <w:t>A/E’s</w:t>
      </w:r>
      <w:r>
        <w:rPr>
          <w:spacing w:val="-9"/>
          <w:sz w:val="23"/>
        </w:rPr>
        <w:t xml:space="preserve"> </w:t>
      </w:r>
      <w:r>
        <w:rPr>
          <w:sz w:val="23"/>
        </w:rPr>
        <w:t>responsibility</w:t>
      </w:r>
      <w:r>
        <w:rPr>
          <w:spacing w:val="-12"/>
          <w:sz w:val="23"/>
        </w:rPr>
        <w:t xml:space="preserve"> </w:t>
      </w:r>
      <w:r>
        <w:rPr>
          <w:sz w:val="23"/>
        </w:rPr>
        <w:t>to</w:t>
      </w:r>
      <w:r>
        <w:rPr>
          <w:spacing w:val="-7"/>
          <w:sz w:val="23"/>
        </w:rPr>
        <w:t xml:space="preserve"> </w:t>
      </w:r>
      <w:r>
        <w:rPr>
          <w:sz w:val="23"/>
        </w:rPr>
        <w:t>verify</w:t>
      </w:r>
      <w:r>
        <w:rPr>
          <w:spacing w:val="-12"/>
          <w:sz w:val="23"/>
        </w:rPr>
        <w:t xml:space="preserve"> </w:t>
      </w:r>
      <w:r>
        <w:rPr>
          <w:sz w:val="23"/>
        </w:rPr>
        <w:t>that</w:t>
      </w:r>
      <w:r>
        <w:rPr>
          <w:spacing w:val="-6"/>
          <w:sz w:val="23"/>
        </w:rPr>
        <w:t xml:space="preserve"> </w:t>
      </w:r>
      <w:r>
        <w:rPr>
          <w:sz w:val="23"/>
        </w:rPr>
        <w:t>the</w:t>
      </w:r>
      <w:r>
        <w:rPr>
          <w:spacing w:val="-6"/>
          <w:sz w:val="23"/>
        </w:rPr>
        <w:t xml:space="preserve"> </w:t>
      </w:r>
      <w:r>
        <w:rPr>
          <w:sz w:val="23"/>
        </w:rPr>
        <w:t>Contractor</w:t>
      </w:r>
      <w:r>
        <w:rPr>
          <w:spacing w:val="-7"/>
          <w:sz w:val="23"/>
        </w:rPr>
        <w:t xml:space="preserve"> </w:t>
      </w:r>
      <w:r>
        <w:rPr>
          <w:sz w:val="23"/>
        </w:rPr>
        <w:t>has</w:t>
      </w:r>
      <w:r>
        <w:rPr>
          <w:spacing w:val="-8"/>
          <w:sz w:val="23"/>
        </w:rPr>
        <w:t xml:space="preserve"> </w:t>
      </w:r>
      <w:r>
        <w:rPr>
          <w:sz w:val="23"/>
        </w:rPr>
        <w:t>all systems functioning properly per the sequence of operations and that the design intent has been achieved; that equipment has been received in accordance with the Submittal previously approved by the A/E; that all system components have been adjusted and a record made of final settings; and that manual</w:t>
      </w:r>
      <w:r>
        <w:rPr>
          <w:spacing w:val="-9"/>
          <w:sz w:val="23"/>
        </w:rPr>
        <w:t xml:space="preserve"> </w:t>
      </w:r>
      <w:r>
        <w:rPr>
          <w:sz w:val="23"/>
        </w:rPr>
        <w:t>and</w:t>
      </w:r>
      <w:r>
        <w:rPr>
          <w:spacing w:val="-12"/>
          <w:sz w:val="23"/>
        </w:rPr>
        <w:t xml:space="preserve"> </w:t>
      </w:r>
      <w:r>
        <w:rPr>
          <w:sz w:val="23"/>
        </w:rPr>
        <w:t>automatic</w:t>
      </w:r>
      <w:r>
        <w:rPr>
          <w:spacing w:val="-9"/>
          <w:sz w:val="23"/>
        </w:rPr>
        <w:t xml:space="preserve"> </w:t>
      </w:r>
      <w:r>
        <w:rPr>
          <w:sz w:val="23"/>
        </w:rPr>
        <w:t>operating</w:t>
      </w:r>
      <w:r>
        <w:rPr>
          <w:spacing w:val="-12"/>
          <w:sz w:val="23"/>
        </w:rPr>
        <w:t xml:space="preserve"> </w:t>
      </w:r>
      <w:r>
        <w:rPr>
          <w:sz w:val="23"/>
        </w:rPr>
        <w:t>modes</w:t>
      </w:r>
      <w:r>
        <w:rPr>
          <w:spacing w:val="-10"/>
          <w:sz w:val="23"/>
        </w:rPr>
        <w:t xml:space="preserve"> </w:t>
      </w:r>
      <w:r>
        <w:rPr>
          <w:sz w:val="23"/>
        </w:rPr>
        <w:t>have</w:t>
      </w:r>
      <w:r>
        <w:rPr>
          <w:spacing w:val="-9"/>
          <w:sz w:val="23"/>
        </w:rPr>
        <w:t xml:space="preserve"> </w:t>
      </w:r>
      <w:r>
        <w:rPr>
          <w:sz w:val="23"/>
        </w:rPr>
        <w:t>been</w:t>
      </w:r>
      <w:r>
        <w:rPr>
          <w:spacing w:val="-12"/>
          <w:sz w:val="23"/>
        </w:rPr>
        <w:t xml:space="preserve"> </w:t>
      </w:r>
      <w:r>
        <w:rPr>
          <w:sz w:val="23"/>
        </w:rPr>
        <w:t>established</w:t>
      </w:r>
      <w:r>
        <w:rPr>
          <w:spacing w:val="-10"/>
          <w:sz w:val="23"/>
        </w:rPr>
        <w:t xml:space="preserve"> </w:t>
      </w:r>
      <w:r>
        <w:rPr>
          <w:sz w:val="23"/>
        </w:rPr>
        <w:t>for</w:t>
      </w:r>
      <w:r>
        <w:rPr>
          <w:spacing w:val="-10"/>
          <w:sz w:val="23"/>
        </w:rPr>
        <w:t xml:space="preserve"> </w:t>
      </w:r>
      <w:r>
        <w:rPr>
          <w:sz w:val="23"/>
        </w:rPr>
        <w:t>full</w:t>
      </w:r>
      <w:r>
        <w:rPr>
          <w:spacing w:val="-9"/>
          <w:sz w:val="23"/>
        </w:rPr>
        <w:t xml:space="preserve"> </w:t>
      </w:r>
      <w:r>
        <w:rPr>
          <w:sz w:val="23"/>
        </w:rPr>
        <w:t>load</w:t>
      </w:r>
      <w:r>
        <w:rPr>
          <w:spacing w:val="-10"/>
          <w:sz w:val="23"/>
        </w:rPr>
        <w:t xml:space="preserve"> </w:t>
      </w:r>
      <w:r>
        <w:rPr>
          <w:sz w:val="23"/>
        </w:rPr>
        <w:t>ranges</w:t>
      </w:r>
      <w:r>
        <w:rPr>
          <w:spacing w:val="-10"/>
          <w:sz w:val="23"/>
        </w:rPr>
        <w:t xml:space="preserve"> </w:t>
      </w:r>
      <w:r>
        <w:rPr>
          <w:sz w:val="23"/>
        </w:rPr>
        <w:t>prior</w:t>
      </w:r>
      <w:r>
        <w:rPr>
          <w:spacing w:val="-10"/>
          <w:sz w:val="23"/>
        </w:rPr>
        <w:t xml:space="preserve"> </w:t>
      </w:r>
      <w:r>
        <w:rPr>
          <w:sz w:val="23"/>
        </w:rPr>
        <w:t>to</w:t>
      </w:r>
      <w:r>
        <w:rPr>
          <w:spacing w:val="-10"/>
          <w:sz w:val="23"/>
        </w:rPr>
        <w:t xml:space="preserve"> </w:t>
      </w:r>
      <w:r>
        <w:rPr>
          <w:sz w:val="23"/>
        </w:rPr>
        <w:t>notifying</w:t>
      </w:r>
      <w:r>
        <w:rPr>
          <w:spacing w:val="-12"/>
          <w:sz w:val="23"/>
        </w:rPr>
        <w:t xml:space="preserve"> </w:t>
      </w:r>
      <w:r>
        <w:rPr>
          <w:sz w:val="23"/>
        </w:rPr>
        <w:t>the University that the system is ready for final start-up and acceptance testing. It is the intent that when the startup inspection team is called together to conduct final inspections and the acceptance test that the Work will be started as scheduled and completed without exceptional delay. Major or time consuming adjustments or modifications during final inspection shall be avoided. Final inspections requested when the systems are obviously not ready for such testing and inspections may result in a back charge to the A/E or Contractor for the costs of inspection team visits and related costs. Applicable portions of the above requirements shall be included  in the Project</w:t>
      </w:r>
      <w:r>
        <w:rPr>
          <w:spacing w:val="-40"/>
          <w:sz w:val="23"/>
        </w:rPr>
        <w:t xml:space="preserve"> </w:t>
      </w:r>
      <w:r>
        <w:rPr>
          <w:sz w:val="23"/>
        </w:rPr>
        <w:t>Specifications.</w:t>
      </w:r>
    </w:p>
    <w:p w:rsidR="00BD63E6" w:rsidRDefault="00BD63E6">
      <w:pPr>
        <w:pStyle w:val="BodyText"/>
        <w:spacing w:before="10"/>
        <w:rPr>
          <w:sz w:val="22"/>
        </w:rPr>
      </w:pPr>
    </w:p>
    <w:p w:rsidR="00BD63E6" w:rsidRDefault="00D94B7A" w:rsidP="0013587C">
      <w:pPr>
        <w:pStyle w:val="ListParagraph"/>
        <w:numPr>
          <w:ilvl w:val="2"/>
          <w:numId w:val="72"/>
        </w:numPr>
        <w:tabs>
          <w:tab w:val="left" w:pos="869"/>
        </w:tabs>
        <w:ind w:left="868" w:hanging="748"/>
        <w:jc w:val="both"/>
        <w:rPr>
          <w:sz w:val="23"/>
        </w:rPr>
      </w:pPr>
      <w:r>
        <w:rPr>
          <w:b/>
          <w:sz w:val="23"/>
        </w:rPr>
        <w:t xml:space="preserve">Structural &amp; Special Inspections: </w:t>
      </w:r>
      <w:r>
        <w:rPr>
          <w:sz w:val="23"/>
        </w:rPr>
        <w:t>See §</w:t>
      </w:r>
      <w:r>
        <w:rPr>
          <w:color w:val="0000FF"/>
          <w:sz w:val="23"/>
          <w:u w:val="single" w:color="0000FF"/>
        </w:rPr>
        <w:t xml:space="preserve">8.15 </w:t>
      </w:r>
      <w:r>
        <w:rPr>
          <w:sz w:val="23"/>
        </w:rPr>
        <w:t xml:space="preserve">and </w:t>
      </w:r>
      <w:hyperlink w:anchor="_bookmark401" w:history="1">
        <w:r>
          <w:rPr>
            <w:color w:val="0000FF"/>
            <w:sz w:val="23"/>
            <w:u w:val="single" w:color="0000FF"/>
          </w:rPr>
          <w:t xml:space="preserve">Appendix K </w:t>
        </w:r>
      </w:hyperlink>
      <w:r>
        <w:rPr>
          <w:sz w:val="23"/>
        </w:rPr>
        <w:t>for this</w:t>
      </w:r>
      <w:r>
        <w:rPr>
          <w:spacing w:val="7"/>
          <w:sz w:val="23"/>
        </w:rPr>
        <w:t xml:space="preserve"> </w:t>
      </w:r>
      <w:r>
        <w:rPr>
          <w:sz w:val="23"/>
        </w:rPr>
        <w:t>requirement.</w:t>
      </w:r>
    </w:p>
    <w:p w:rsidR="00BD63E6" w:rsidRDefault="00BD63E6">
      <w:pPr>
        <w:jc w:val="both"/>
        <w:rPr>
          <w:sz w:val="23"/>
        </w:rPr>
        <w:sectPr w:rsidR="00BD63E6">
          <w:pgSz w:w="12240" w:h="15840"/>
          <w:pgMar w:top="1600" w:right="1320" w:bottom="1240" w:left="1320" w:header="720" w:footer="1049" w:gutter="0"/>
          <w:cols w:space="720"/>
        </w:sectPr>
      </w:pPr>
    </w:p>
    <w:p w:rsidR="00BD63E6" w:rsidRDefault="00BD63E6">
      <w:pPr>
        <w:pStyle w:val="BodyText"/>
        <w:spacing w:before="2"/>
        <w:rPr>
          <w:sz w:val="9"/>
        </w:rPr>
      </w:pPr>
    </w:p>
    <w:p w:rsidR="00BD63E6" w:rsidRDefault="00D94B7A">
      <w:pPr>
        <w:pStyle w:val="BodyText"/>
        <w:spacing w:before="95"/>
        <w:ind w:left="120" w:right="109" w:hanging="1"/>
        <w:jc w:val="both"/>
      </w:pPr>
      <w:bookmarkStart w:id="508" w:name="_bookmark336"/>
      <w:bookmarkEnd w:id="508"/>
      <w:r>
        <w:rPr>
          <w:b/>
        </w:rPr>
        <w:t>10.12.5</w:t>
      </w:r>
      <w:hyperlink w:anchor="_bookmark341" w:history="1">
        <w:r>
          <w:rPr>
            <w:b/>
            <w:position w:val="10"/>
            <w:sz w:val="15"/>
          </w:rPr>
          <w:t>174</w:t>
        </w:r>
      </w:hyperlink>
      <w:r>
        <w:rPr>
          <w:b/>
          <w:position w:val="10"/>
          <w:sz w:val="15"/>
        </w:rPr>
        <w:t xml:space="preserve"> </w:t>
      </w:r>
      <w:r>
        <w:rPr>
          <w:b/>
        </w:rPr>
        <w:t xml:space="preserve">State Fire Marshal Inspections: </w:t>
      </w:r>
      <w:r>
        <w:t>The appropriate Regional Office of the State Fire Marshal’s</w:t>
      </w:r>
      <w:r>
        <w:rPr>
          <w:spacing w:val="-14"/>
        </w:rPr>
        <w:t xml:space="preserve"> </w:t>
      </w:r>
      <w:r>
        <w:t>Office</w:t>
      </w:r>
      <w:r>
        <w:rPr>
          <w:spacing w:val="-13"/>
        </w:rPr>
        <w:t xml:space="preserve"> </w:t>
      </w:r>
      <w:r>
        <w:t>will</w:t>
      </w:r>
      <w:r>
        <w:rPr>
          <w:spacing w:val="-13"/>
        </w:rPr>
        <w:t xml:space="preserve"> </w:t>
      </w:r>
      <w:r>
        <w:t>normally</w:t>
      </w:r>
      <w:r>
        <w:rPr>
          <w:spacing w:val="-18"/>
        </w:rPr>
        <w:t xml:space="preserve"> </w:t>
      </w:r>
      <w:r>
        <w:t>be</w:t>
      </w:r>
      <w:r>
        <w:rPr>
          <w:spacing w:val="-13"/>
        </w:rPr>
        <w:t xml:space="preserve"> </w:t>
      </w:r>
      <w:r>
        <w:t>responsible</w:t>
      </w:r>
      <w:r>
        <w:rPr>
          <w:spacing w:val="-13"/>
        </w:rPr>
        <w:t xml:space="preserve"> </w:t>
      </w:r>
      <w:r>
        <w:t>for</w:t>
      </w:r>
      <w:r>
        <w:rPr>
          <w:spacing w:val="-14"/>
        </w:rPr>
        <w:t xml:space="preserve"> </w:t>
      </w:r>
      <w:r>
        <w:t>the</w:t>
      </w:r>
      <w:r>
        <w:rPr>
          <w:spacing w:val="-13"/>
        </w:rPr>
        <w:t xml:space="preserve"> </w:t>
      </w:r>
      <w:r>
        <w:t>Fire</w:t>
      </w:r>
      <w:r>
        <w:rPr>
          <w:spacing w:val="-13"/>
        </w:rPr>
        <w:t xml:space="preserve"> </w:t>
      </w:r>
      <w:r>
        <w:t>Marshal</w:t>
      </w:r>
      <w:r>
        <w:rPr>
          <w:spacing w:val="-15"/>
        </w:rPr>
        <w:t xml:space="preserve"> </w:t>
      </w:r>
      <w:r>
        <w:t>inspections.</w:t>
      </w:r>
      <w:r>
        <w:rPr>
          <w:spacing w:val="-14"/>
        </w:rPr>
        <w:t xml:space="preserve"> </w:t>
      </w:r>
      <w:r>
        <w:t>The</w:t>
      </w:r>
      <w:r>
        <w:rPr>
          <w:spacing w:val="-13"/>
        </w:rPr>
        <w:t xml:space="preserve"> </w:t>
      </w:r>
      <w:r>
        <w:t>University</w:t>
      </w:r>
      <w:r>
        <w:rPr>
          <w:spacing w:val="-18"/>
        </w:rPr>
        <w:t xml:space="preserve"> </w:t>
      </w:r>
      <w:r>
        <w:t>Review Unit will normally be responsible for coordinating these</w:t>
      </w:r>
      <w:r>
        <w:rPr>
          <w:spacing w:val="-24"/>
        </w:rPr>
        <w:t xml:space="preserve"> </w:t>
      </w:r>
      <w:r>
        <w:t>inspections.</w:t>
      </w:r>
    </w:p>
    <w:p w:rsidR="00BD63E6" w:rsidRDefault="00BD63E6">
      <w:pPr>
        <w:pStyle w:val="BodyText"/>
        <w:spacing w:before="9"/>
        <w:rPr>
          <w:sz w:val="20"/>
        </w:rPr>
      </w:pPr>
    </w:p>
    <w:p w:rsidR="00BD63E6" w:rsidRDefault="00D94B7A">
      <w:pPr>
        <w:pStyle w:val="BodyText"/>
        <w:spacing w:before="1"/>
        <w:ind w:left="120" w:right="110" w:hanging="1"/>
        <w:jc w:val="both"/>
      </w:pPr>
      <w:bookmarkStart w:id="509" w:name="_bookmark337"/>
      <w:bookmarkEnd w:id="509"/>
      <w:r>
        <w:rPr>
          <w:b/>
        </w:rPr>
        <w:t>10.12.6</w:t>
      </w:r>
      <w:hyperlink w:anchor="_bookmark342" w:history="1">
        <w:r>
          <w:rPr>
            <w:b/>
            <w:position w:val="10"/>
            <w:sz w:val="15"/>
          </w:rPr>
          <w:t>175</w:t>
        </w:r>
      </w:hyperlink>
      <w:r>
        <w:rPr>
          <w:b/>
          <w:position w:val="10"/>
          <w:sz w:val="15"/>
        </w:rPr>
        <w:t xml:space="preserve"> </w:t>
      </w:r>
      <w:r>
        <w:rPr>
          <w:b/>
        </w:rPr>
        <w:t xml:space="preserve">Air Intake Inspections: </w:t>
      </w:r>
      <w:r>
        <w:t>A/Es are required to take specific measures to prevent dust and fumes from entering the air distribution systems of surrounding buildings. These measures should include, at a minimum, the placement and maintenance of filter media over outside, fresh air intakes. Particularly vulnerable intakes may need to be protected by carbon filters and temporary plenums.</w:t>
      </w:r>
    </w:p>
    <w:p w:rsidR="00BD63E6" w:rsidRDefault="00BD63E6">
      <w:pPr>
        <w:pStyle w:val="BodyText"/>
        <w:spacing w:before="10"/>
        <w:rPr>
          <w:sz w:val="20"/>
        </w:rPr>
      </w:pPr>
    </w:p>
    <w:p w:rsidR="00BD63E6" w:rsidRDefault="00D94B7A">
      <w:pPr>
        <w:ind w:left="120"/>
        <w:jc w:val="both"/>
        <w:rPr>
          <w:sz w:val="23"/>
        </w:rPr>
      </w:pPr>
      <w:bookmarkStart w:id="510" w:name="_bookmark338"/>
      <w:bookmarkEnd w:id="510"/>
      <w:r>
        <w:rPr>
          <w:b/>
          <w:sz w:val="23"/>
        </w:rPr>
        <w:t>10.12.7</w:t>
      </w:r>
      <w:hyperlink w:anchor="_bookmark343" w:history="1">
        <w:r>
          <w:rPr>
            <w:b/>
            <w:position w:val="10"/>
            <w:sz w:val="15"/>
          </w:rPr>
          <w:t>176</w:t>
        </w:r>
      </w:hyperlink>
      <w:r>
        <w:rPr>
          <w:b/>
          <w:position w:val="10"/>
          <w:sz w:val="15"/>
        </w:rPr>
        <w:t xml:space="preserve"> </w:t>
      </w:r>
      <w:r>
        <w:rPr>
          <w:b/>
          <w:sz w:val="23"/>
        </w:rPr>
        <w:t xml:space="preserve">Emergency Phone Access: </w:t>
      </w:r>
      <w:r>
        <w:rPr>
          <w:sz w:val="23"/>
        </w:rPr>
        <w:t>Access to emergency phones shall at no time be impeded.</w:t>
      </w:r>
    </w:p>
    <w:p w:rsidR="00BD63E6" w:rsidRDefault="00D94B7A">
      <w:pPr>
        <w:pStyle w:val="BodyText"/>
        <w:spacing w:before="237"/>
        <w:ind w:left="120" w:right="110" w:hanging="1"/>
        <w:jc w:val="both"/>
      </w:pPr>
      <w:bookmarkStart w:id="511" w:name="_bookmark339"/>
      <w:bookmarkEnd w:id="511"/>
      <w:r>
        <w:rPr>
          <w:b/>
        </w:rPr>
        <w:t>10.12.8</w:t>
      </w:r>
      <w:hyperlink w:anchor="_bookmark344" w:history="1">
        <w:r>
          <w:rPr>
            <w:b/>
            <w:position w:val="10"/>
            <w:sz w:val="15"/>
          </w:rPr>
          <w:t>177</w:t>
        </w:r>
      </w:hyperlink>
      <w:r>
        <w:rPr>
          <w:b/>
          <w:spacing w:val="-17"/>
          <w:position w:val="10"/>
          <w:sz w:val="15"/>
        </w:rPr>
        <w:t xml:space="preserve"> </w:t>
      </w:r>
      <w:r>
        <w:rPr>
          <w:b/>
        </w:rPr>
        <w:t>Other</w:t>
      </w:r>
      <w:r>
        <w:rPr>
          <w:b/>
          <w:spacing w:val="-9"/>
        </w:rPr>
        <w:t xml:space="preserve"> </w:t>
      </w:r>
      <w:r>
        <w:rPr>
          <w:b/>
        </w:rPr>
        <w:t>Inspections:</w:t>
      </w:r>
      <w:r>
        <w:rPr>
          <w:b/>
          <w:spacing w:val="-9"/>
        </w:rPr>
        <w:t xml:space="preserve"> </w:t>
      </w:r>
      <w:r>
        <w:t>The</w:t>
      </w:r>
      <w:r>
        <w:rPr>
          <w:spacing w:val="-9"/>
        </w:rPr>
        <w:t xml:space="preserve"> </w:t>
      </w:r>
      <w:r>
        <w:t>University</w:t>
      </w:r>
      <w:r>
        <w:rPr>
          <w:spacing w:val="-14"/>
        </w:rPr>
        <w:t xml:space="preserve"> </w:t>
      </w:r>
      <w:r>
        <w:t>may</w:t>
      </w:r>
      <w:r>
        <w:rPr>
          <w:spacing w:val="-14"/>
        </w:rPr>
        <w:t xml:space="preserve"> </w:t>
      </w:r>
      <w:r>
        <w:t>procure</w:t>
      </w:r>
      <w:r>
        <w:rPr>
          <w:spacing w:val="-9"/>
        </w:rPr>
        <w:t xml:space="preserve"> </w:t>
      </w:r>
      <w:r>
        <w:t>the</w:t>
      </w:r>
      <w:r>
        <w:rPr>
          <w:spacing w:val="-9"/>
        </w:rPr>
        <w:t xml:space="preserve"> </w:t>
      </w:r>
      <w:r>
        <w:t>Services</w:t>
      </w:r>
      <w:r>
        <w:rPr>
          <w:spacing w:val="-10"/>
        </w:rPr>
        <w:t xml:space="preserve"> </w:t>
      </w:r>
      <w:r>
        <w:t>of</w:t>
      </w:r>
      <w:r>
        <w:rPr>
          <w:spacing w:val="-12"/>
        </w:rPr>
        <w:t xml:space="preserve"> </w:t>
      </w:r>
      <w:r>
        <w:t>independent</w:t>
      </w:r>
      <w:r>
        <w:rPr>
          <w:spacing w:val="-9"/>
        </w:rPr>
        <w:t xml:space="preserve"> </w:t>
      </w:r>
      <w:r>
        <w:t>laboratories</w:t>
      </w:r>
      <w:r>
        <w:rPr>
          <w:spacing w:val="-10"/>
        </w:rPr>
        <w:t xml:space="preserve"> </w:t>
      </w:r>
      <w:r>
        <w:t>or firms to provide other inspection and testing Services for such areas as systems Commissioning, foundations, steel frame connections, concrete testing, fireproofing and standard compaction</w:t>
      </w:r>
      <w:r>
        <w:rPr>
          <w:spacing w:val="-39"/>
        </w:rPr>
        <w:t xml:space="preserve"> </w:t>
      </w:r>
      <w:r>
        <w:t>control.</w:t>
      </w:r>
    </w:p>
    <w:p w:rsidR="00BD63E6" w:rsidRDefault="00BD63E6">
      <w:pPr>
        <w:pStyle w:val="BodyText"/>
        <w:spacing w:before="5"/>
        <w:rPr>
          <w:sz w:val="20"/>
        </w:rPr>
      </w:pPr>
    </w:p>
    <w:p w:rsidR="00BD63E6" w:rsidRDefault="00D94B7A">
      <w:pPr>
        <w:pStyle w:val="Heading3"/>
      </w:pPr>
      <w:bookmarkStart w:id="512" w:name="SECTION_10.13178___CONSTRUCTION_CHANGE_O"/>
      <w:bookmarkStart w:id="513" w:name="_bookmark340"/>
      <w:bookmarkEnd w:id="512"/>
      <w:bookmarkEnd w:id="513"/>
      <w:r>
        <w:t>SECTION 10.13</w:t>
      </w:r>
      <w:hyperlink w:anchor="_bookmark345" w:history="1">
        <w:r>
          <w:rPr>
            <w:b w:val="0"/>
            <w:position w:val="11"/>
            <w:sz w:val="16"/>
          </w:rPr>
          <w:t>178</w:t>
        </w:r>
      </w:hyperlink>
      <w:r>
        <w:rPr>
          <w:b w:val="0"/>
          <w:position w:val="11"/>
          <w:sz w:val="16"/>
        </w:rPr>
        <w:t xml:space="preserve">  </w:t>
      </w:r>
      <w:r>
        <w:t>CONSTRUCTION CHANGE ORDERS</w:t>
      </w:r>
    </w:p>
    <w:p w:rsidR="00BD63E6" w:rsidRDefault="00D94B7A">
      <w:pPr>
        <w:pStyle w:val="BodyText"/>
        <w:spacing w:before="177"/>
        <w:ind w:left="120" w:right="106"/>
        <w:jc w:val="both"/>
      </w:pPr>
      <w:r>
        <w:t xml:space="preserve">Generally, Change Orders will be administered in accordance with §38 of the </w:t>
      </w:r>
      <w:hyperlink r:id="rId602">
        <w:r>
          <w:rPr>
            <w:color w:val="0000FF"/>
            <w:u w:val="single" w:color="0000FF"/>
          </w:rPr>
          <w:t>CO-7</w:t>
        </w:r>
        <w:r>
          <w:t>.</w:t>
        </w:r>
      </w:hyperlink>
      <w:r>
        <w:t xml:space="preserve"> The University may at any time, by utilizing the e-Builder Change Order process (H11) and without Notice to the sureties,</w:t>
      </w:r>
      <w:r>
        <w:rPr>
          <w:spacing w:val="-15"/>
        </w:rPr>
        <w:t xml:space="preserve"> </w:t>
      </w:r>
      <w:r>
        <w:t>make</w:t>
      </w:r>
      <w:r>
        <w:rPr>
          <w:spacing w:val="-17"/>
        </w:rPr>
        <w:t xml:space="preserve"> </w:t>
      </w:r>
      <w:r>
        <w:t>changes</w:t>
      </w:r>
      <w:r>
        <w:rPr>
          <w:spacing w:val="-16"/>
        </w:rPr>
        <w:t xml:space="preserve"> </w:t>
      </w:r>
      <w:r>
        <w:t>in</w:t>
      </w:r>
      <w:r>
        <w:rPr>
          <w:spacing w:val="-18"/>
        </w:rPr>
        <w:t xml:space="preserve"> </w:t>
      </w:r>
      <w:r>
        <w:t>the</w:t>
      </w:r>
      <w:r>
        <w:rPr>
          <w:spacing w:val="-14"/>
        </w:rPr>
        <w:t xml:space="preserve"> </w:t>
      </w:r>
      <w:r>
        <w:t>Drawings</w:t>
      </w:r>
      <w:r>
        <w:rPr>
          <w:spacing w:val="-16"/>
        </w:rPr>
        <w:t xml:space="preserve"> </w:t>
      </w:r>
      <w:r>
        <w:t>and</w:t>
      </w:r>
      <w:r>
        <w:rPr>
          <w:spacing w:val="-15"/>
        </w:rPr>
        <w:t xml:space="preserve"> </w:t>
      </w:r>
      <w:r>
        <w:t>Specifications</w:t>
      </w:r>
      <w:r>
        <w:rPr>
          <w:spacing w:val="-16"/>
        </w:rPr>
        <w:t xml:space="preserve"> </w:t>
      </w:r>
      <w:r>
        <w:t>of</w:t>
      </w:r>
      <w:r>
        <w:rPr>
          <w:spacing w:val="-18"/>
        </w:rPr>
        <w:t xml:space="preserve"> </w:t>
      </w:r>
      <w:r>
        <w:t>this</w:t>
      </w:r>
      <w:r>
        <w:rPr>
          <w:spacing w:val="-16"/>
        </w:rPr>
        <w:t xml:space="preserve"> </w:t>
      </w:r>
      <w:r>
        <w:t>Contract</w:t>
      </w:r>
      <w:r>
        <w:rPr>
          <w:spacing w:val="-15"/>
        </w:rPr>
        <w:t xml:space="preserve"> </w:t>
      </w:r>
      <w:r>
        <w:t>which</w:t>
      </w:r>
      <w:r>
        <w:rPr>
          <w:spacing w:val="-15"/>
        </w:rPr>
        <w:t xml:space="preserve"> </w:t>
      </w:r>
      <w:r>
        <w:t>are</w:t>
      </w:r>
      <w:r>
        <w:rPr>
          <w:spacing w:val="-17"/>
        </w:rPr>
        <w:t xml:space="preserve"> </w:t>
      </w:r>
      <w:r>
        <w:t>within</w:t>
      </w:r>
      <w:r>
        <w:rPr>
          <w:spacing w:val="-15"/>
        </w:rPr>
        <w:t xml:space="preserve"> </w:t>
      </w:r>
      <w:r>
        <w:t>the</w:t>
      </w:r>
      <w:r>
        <w:rPr>
          <w:spacing w:val="-14"/>
        </w:rPr>
        <w:t xml:space="preserve"> </w:t>
      </w:r>
      <w:r>
        <w:t>general scope</w:t>
      </w:r>
      <w:r>
        <w:rPr>
          <w:spacing w:val="-3"/>
        </w:rPr>
        <w:t xml:space="preserve"> </w:t>
      </w:r>
      <w:r>
        <w:t>of</w:t>
      </w:r>
      <w:r>
        <w:rPr>
          <w:spacing w:val="-6"/>
        </w:rPr>
        <w:t xml:space="preserve"> </w:t>
      </w:r>
      <w:r>
        <w:t>this</w:t>
      </w:r>
      <w:r>
        <w:rPr>
          <w:spacing w:val="-5"/>
        </w:rPr>
        <w:t xml:space="preserve"> </w:t>
      </w:r>
      <w:r>
        <w:t>Contract,</w:t>
      </w:r>
      <w:r>
        <w:rPr>
          <w:spacing w:val="-4"/>
        </w:rPr>
        <w:t xml:space="preserve"> </w:t>
      </w:r>
      <w:r>
        <w:t>except</w:t>
      </w:r>
      <w:r>
        <w:rPr>
          <w:spacing w:val="-3"/>
        </w:rPr>
        <w:t xml:space="preserve"> </w:t>
      </w:r>
      <w:r>
        <w:t>that</w:t>
      </w:r>
      <w:r>
        <w:rPr>
          <w:spacing w:val="-3"/>
        </w:rPr>
        <w:t xml:space="preserve"> </w:t>
      </w:r>
      <w:r>
        <w:t>no</w:t>
      </w:r>
      <w:r>
        <w:rPr>
          <w:spacing w:val="-4"/>
        </w:rPr>
        <w:t xml:space="preserve"> </w:t>
      </w:r>
      <w:r>
        <w:t>change</w:t>
      </w:r>
      <w:r>
        <w:rPr>
          <w:spacing w:val="-3"/>
        </w:rPr>
        <w:t xml:space="preserve"> </w:t>
      </w:r>
      <w:r>
        <w:t>will</w:t>
      </w:r>
      <w:r>
        <w:rPr>
          <w:spacing w:val="-3"/>
        </w:rPr>
        <w:t xml:space="preserve"> </w:t>
      </w:r>
      <w:r>
        <w:t>be</w:t>
      </w:r>
      <w:r>
        <w:rPr>
          <w:spacing w:val="-5"/>
        </w:rPr>
        <w:t xml:space="preserve"> </w:t>
      </w:r>
      <w:r>
        <w:t>made</w:t>
      </w:r>
      <w:r>
        <w:rPr>
          <w:spacing w:val="-3"/>
        </w:rPr>
        <w:t xml:space="preserve"> </w:t>
      </w:r>
      <w:r>
        <w:t>which</w:t>
      </w:r>
      <w:r>
        <w:rPr>
          <w:spacing w:val="-4"/>
        </w:rPr>
        <w:t xml:space="preserve"> </w:t>
      </w:r>
      <w:r>
        <w:t>will</w:t>
      </w:r>
      <w:r>
        <w:rPr>
          <w:spacing w:val="-3"/>
        </w:rPr>
        <w:t xml:space="preserve"> </w:t>
      </w:r>
      <w:r>
        <w:t>increase</w:t>
      </w:r>
      <w:r>
        <w:rPr>
          <w:spacing w:val="-3"/>
        </w:rPr>
        <w:t xml:space="preserve"> </w:t>
      </w:r>
      <w:r>
        <w:t>the</w:t>
      </w:r>
      <w:r>
        <w:rPr>
          <w:spacing w:val="-3"/>
        </w:rPr>
        <w:t xml:space="preserve"> </w:t>
      </w:r>
      <w:r>
        <w:t>total</w:t>
      </w:r>
      <w:r>
        <w:rPr>
          <w:spacing w:val="-3"/>
        </w:rPr>
        <w:t xml:space="preserve"> </w:t>
      </w:r>
      <w:r>
        <w:t>Contract</w:t>
      </w:r>
      <w:r>
        <w:rPr>
          <w:spacing w:val="-3"/>
        </w:rPr>
        <w:t xml:space="preserve"> </w:t>
      </w:r>
      <w:r>
        <w:t xml:space="preserve">price to an amount more than twenty percent (20%) in excess of the original Contract price without Notice to the sureties. For fixed price Contracts, when a single Change Order or when the cumulative total of Change  Orders exceeds the  original Contract amount  by more than twenty-five  percent  (25%)  </w:t>
      </w:r>
      <w:r>
        <w:rPr>
          <w:spacing w:val="50"/>
        </w:rPr>
        <w:t xml:space="preserve"> </w:t>
      </w:r>
      <w:r>
        <w:t>or</w:t>
      </w:r>
    </w:p>
    <w:p w:rsidR="00BD63E6" w:rsidRDefault="00D94B7A">
      <w:pPr>
        <w:pStyle w:val="BodyText"/>
        <w:ind w:left="119" w:right="106"/>
        <w:jc w:val="both"/>
      </w:pPr>
      <w:r>
        <w:t xml:space="preserve">$50,000 whichever is greater, that Change Order and any subsequent Change Order that increases the Contract amount shall have the prior approval of the University's AVP &amp; CFO, the </w:t>
      </w:r>
      <w:hyperlink r:id="rId603">
        <w:r>
          <w:rPr>
            <w:color w:val="0000FF"/>
            <w:u w:val="single" w:color="0000FF"/>
          </w:rPr>
          <w:t>Director of FP&amp;C</w:t>
        </w:r>
      </w:hyperlink>
      <w:r>
        <w:rPr>
          <w:color w:val="0000FF"/>
          <w:u w:val="single" w:color="0000FF"/>
        </w:rPr>
        <w:t xml:space="preserve"> </w:t>
      </w:r>
      <w:r>
        <w:t>and</w:t>
      </w:r>
      <w:r>
        <w:rPr>
          <w:spacing w:val="-13"/>
        </w:rPr>
        <w:t xml:space="preserve"> </w:t>
      </w:r>
      <w:r>
        <w:t>either</w:t>
      </w:r>
      <w:r>
        <w:rPr>
          <w:spacing w:val="-13"/>
        </w:rPr>
        <w:t xml:space="preserve"> </w:t>
      </w:r>
      <w:r>
        <w:t>the</w:t>
      </w:r>
      <w:r>
        <w:rPr>
          <w:spacing w:val="-13"/>
        </w:rPr>
        <w:t xml:space="preserve"> </w:t>
      </w:r>
      <w:hyperlink r:id="rId604">
        <w:r>
          <w:rPr>
            <w:color w:val="0000FF"/>
            <w:u w:val="single" w:color="0000FF"/>
          </w:rPr>
          <w:t>Construction</w:t>
        </w:r>
        <w:r>
          <w:rPr>
            <w:color w:val="0000FF"/>
            <w:spacing w:val="-13"/>
            <w:u w:val="single" w:color="0000FF"/>
          </w:rPr>
          <w:t xml:space="preserve"> </w:t>
        </w:r>
        <w:r>
          <w:rPr>
            <w:color w:val="0000FF"/>
            <w:u w:val="single" w:color="0000FF"/>
          </w:rPr>
          <w:t>Service</w:t>
        </w:r>
        <w:r>
          <w:rPr>
            <w:color w:val="0000FF"/>
            <w:spacing w:val="-13"/>
            <w:u w:val="single" w:color="0000FF"/>
          </w:rPr>
          <w:t xml:space="preserve"> </w:t>
        </w:r>
        <w:r>
          <w:rPr>
            <w:color w:val="0000FF"/>
            <w:u w:val="single" w:color="0000FF"/>
          </w:rPr>
          <w:t>&amp;</w:t>
        </w:r>
        <w:r>
          <w:rPr>
            <w:color w:val="0000FF"/>
            <w:spacing w:val="-15"/>
            <w:u w:val="single" w:color="0000FF"/>
          </w:rPr>
          <w:t xml:space="preserve"> </w:t>
        </w:r>
        <w:r>
          <w:rPr>
            <w:color w:val="0000FF"/>
            <w:u w:val="single" w:color="0000FF"/>
          </w:rPr>
          <w:t>Contract</w:t>
        </w:r>
        <w:r>
          <w:rPr>
            <w:color w:val="0000FF"/>
            <w:spacing w:val="-13"/>
            <w:u w:val="single" w:color="0000FF"/>
          </w:rPr>
          <w:t xml:space="preserve"> </w:t>
        </w:r>
        <w:r>
          <w:rPr>
            <w:color w:val="0000FF"/>
            <w:u w:val="single" w:color="0000FF"/>
          </w:rPr>
          <w:t>Administration</w:t>
        </w:r>
        <w:r>
          <w:rPr>
            <w:color w:val="0000FF"/>
            <w:spacing w:val="-15"/>
            <w:u w:val="single" w:color="0000FF"/>
          </w:rPr>
          <w:t xml:space="preserve"> </w:t>
        </w:r>
        <w:r>
          <w:rPr>
            <w:color w:val="0000FF"/>
            <w:u w:val="single" w:color="0000FF"/>
          </w:rPr>
          <w:t>Director</w:t>
        </w:r>
        <w:r>
          <w:rPr>
            <w:color w:val="0000FF"/>
            <w:spacing w:val="-15"/>
            <w:u w:val="single" w:color="0000FF"/>
          </w:rPr>
          <w:t xml:space="preserve"> </w:t>
        </w:r>
      </w:hyperlink>
      <w:r>
        <w:t>or</w:t>
      </w:r>
      <w:r>
        <w:rPr>
          <w:spacing w:val="-15"/>
        </w:rPr>
        <w:t xml:space="preserve"> </w:t>
      </w:r>
      <w:r>
        <w:t>the</w:t>
      </w:r>
      <w:r>
        <w:rPr>
          <w:spacing w:val="-14"/>
        </w:rPr>
        <w:t xml:space="preserve"> </w:t>
      </w:r>
      <w:hyperlink r:id="rId605">
        <w:r>
          <w:rPr>
            <w:color w:val="0000FF"/>
            <w:u w:val="single" w:color="0000FF"/>
          </w:rPr>
          <w:t>Contract</w:t>
        </w:r>
        <w:r>
          <w:rPr>
            <w:color w:val="0000FF"/>
            <w:spacing w:val="-13"/>
            <w:u w:val="single" w:color="0000FF"/>
          </w:rPr>
          <w:t xml:space="preserve"> </w:t>
        </w:r>
        <w:r>
          <w:rPr>
            <w:color w:val="0000FF"/>
            <w:u w:val="single" w:color="0000FF"/>
          </w:rPr>
          <w:t>Administration</w:t>
        </w:r>
      </w:hyperlink>
      <w:r>
        <w:rPr>
          <w:color w:val="0000FF"/>
          <w:u w:val="single" w:color="0000FF"/>
        </w:rPr>
        <w:t xml:space="preserve"> </w:t>
      </w:r>
      <w:hyperlink r:id="rId606">
        <w:r>
          <w:rPr>
            <w:color w:val="0000FF"/>
            <w:u w:val="single" w:color="0000FF"/>
          </w:rPr>
          <w:t>Manager</w:t>
        </w:r>
      </w:hyperlink>
      <w:r>
        <w:t xml:space="preserve">. Also see </w:t>
      </w:r>
      <w:hyperlink w:anchor="_bookmark399" w:history="1">
        <w:r>
          <w:rPr>
            <w:color w:val="0000FF"/>
            <w:u w:val="single" w:color="0000FF"/>
          </w:rPr>
          <w:t>Appendix I</w:t>
        </w:r>
      </w:hyperlink>
      <w:r>
        <w:rPr>
          <w:color w:val="0000FF"/>
          <w:u w:val="single" w:color="0000FF"/>
        </w:rPr>
        <w:t xml:space="preserve"> </w:t>
      </w:r>
      <w:r>
        <w:t>for standard Change Order procedures. No Change Order shall be issued,</w:t>
      </w:r>
      <w:r>
        <w:rPr>
          <w:spacing w:val="-10"/>
        </w:rPr>
        <w:t xml:space="preserve"> </w:t>
      </w:r>
      <w:r>
        <w:t>regardless</w:t>
      </w:r>
      <w:r>
        <w:rPr>
          <w:spacing w:val="-10"/>
        </w:rPr>
        <w:t xml:space="preserve"> </w:t>
      </w:r>
      <w:r>
        <w:t>of</w:t>
      </w:r>
      <w:r>
        <w:rPr>
          <w:spacing w:val="-12"/>
        </w:rPr>
        <w:t xml:space="preserve"> </w:t>
      </w:r>
      <w:r>
        <w:t>cost,</w:t>
      </w:r>
      <w:r>
        <w:rPr>
          <w:spacing w:val="-14"/>
        </w:rPr>
        <w:t xml:space="preserve"> </w:t>
      </w:r>
      <w:r>
        <w:t>which</w:t>
      </w:r>
      <w:r>
        <w:rPr>
          <w:spacing w:val="-12"/>
        </w:rPr>
        <w:t xml:space="preserve"> </w:t>
      </w:r>
      <w:r>
        <w:t>increases</w:t>
      </w:r>
      <w:r>
        <w:rPr>
          <w:spacing w:val="-13"/>
        </w:rPr>
        <w:t xml:space="preserve"> </w:t>
      </w:r>
      <w:r>
        <w:t>the</w:t>
      </w:r>
      <w:r>
        <w:rPr>
          <w:spacing w:val="-11"/>
        </w:rPr>
        <w:t xml:space="preserve"> </w:t>
      </w:r>
      <w:r>
        <w:t>approved</w:t>
      </w:r>
      <w:r>
        <w:rPr>
          <w:spacing w:val="-10"/>
        </w:rPr>
        <w:t xml:space="preserve"> </w:t>
      </w:r>
      <w:r>
        <w:t>scope</w:t>
      </w:r>
      <w:r>
        <w:rPr>
          <w:spacing w:val="-11"/>
        </w:rPr>
        <w:t xml:space="preserve"> </w:t>
      </w:r>
      <w:r>
        <w:t>of</w:t>
      </w:r>
      <w:r>
        <w:rPr>
          <w:spacing w:val="-12"/>
        </w:rPr>
        <w:t xml:space="preserve"> </w:t>
      </w:r>
      <w:r>
        <w:t>the</w:t>
      </w:r>
      <w:r>
        <w:rPr>
          <w:spacing w:val="-11"/>
        </w:rPr>
        <w:t xml:space="preserve"> </w:t>
      </w:r>
      <w:r>
        <w:t>Project</w:t>
      </w:r>
      <w:r>
        <w:rPr>
          <w:spacing w:val="36"/>
        </w:rPr>
        <w:t xml:space="preserve"> </w:t>
      </w:r>
      <w:r>
        <w:t>as</w:t>
      </w:r>
      <w:r>
        <w:rPr>
          <w:spacing w:val="-10"/>
        </w:rPr>
        <w:t xml:space="preserve"> </w:t>
      </w:r>
      <w:r>
        <w:t>shown</w:t>
      </w:r>
      <w:r>
        <w:rPr>
          <w:spacing w:val="-10"/>
        </w:rPr>
        <w:t xml:space="preserve"> </w:t>
      </w:r>
      <w:r>
        <w:t>on</w:t>
      </w:r>
      <w:r>
        <w:rPr>
          <w:spacing w:val="-12"/>
        </w:rPr>
        <w:t xml:space="preserve"> </w:t>
      </w:r>
      <w:r>
        <w:t>the</w:t>
      </w:r>
      <w:r>
        <w:rPr>
          <w:spacing w:val="-11"/>
        </w:rPr>
        <w:t xml:space="preserve"> </w:t>
      </w:r>
      <w:r>
        <w:t>approved H2 or as set forth in the Capital Project Request or Preplanning Study without prior approval of the University’s</w:t>
      </w:r>
      <w:r>
        <w:rPr>
          <w:spacing w:val="-7"/>
        </w:rPr>
        <w:t xml:space="preserve"> </w:t>
      </w:r>
      <w:r>
        <w:t>Executive</w:t>
      </w:r>
      <w:r>
        <w:rPr>
          <w:spacing w:val="-5"/>
        </w:rPr>
        <w:t xml:space="preserve"> </w:t>
      </w:r>
      <w:r>
        <w:t>Vice</w:t>
      </w:r>
      <w:r>
        <w:rPr>
          <w:spacing w:val="-5"/>
        </w:rPr>
        <w:t xml:space="preserve"> </w:t>
      </w:r>
      <w:r>
        <w:t>President</w:t>
      </w:r>
      <w:r>
        <w:rPr>
          <w:spacing w:val="-7"/>
        </w:rPr>
        <w:t xml:space="preserve"> </w:t>
      </w:r>
      <w:r>
        <w:t>and</w:t>
      </w:r>
      <w:r>
        <w:rPr>
          <w:spacing w:val="-6"/>
        </w:rPr>
        <w:t xml:space="preserve"> </w:t>
      </w:r>
      <w:r>
        <w:t>Chief</w:t>
      </w:r>
      <w:r>
        <w:rPr>
          <w:spacing w:val="-8"/>
        </w:rPr>
        <w:t xml:space="preserve"> </w:t>
      </w:r>
      <w:r>
        <w:t>Operating</w:t>
      </w:r>
      <w:r>
        <w:rPr>
          <w:spacing w:val="-8"/>
        </w:rPr>
        <w:t xml:space="preserve"> </w:t>
      </w:r>
      <w:r>
        <w:t>Officer.</w:t>
      </w:r>
      <w:r>
        <w:rPr>
          <w:spacing w:val="-6"/>
        </w:rPr>
        <w:t xml:space="preserve"> </w:t>
      </w:r>
      <w:r>
        <w:t>Additionally,</w:t>
      </w:r>
      <w:r>
        <w:rPr>
          <w:spacing w:val="-6"/>
        </w:rPr>
        <w:t xml:space="preserve"> </w:t>
      </w:r>
      <w:r>
        <w:t>the</w:t>
      </w:r>
      <w:r>
        <w:rPr>
          <w:spacing w:val="-5"/>
        </w:rPr>
        <w:t xml:space="preserve"> </w:t>
      </w:r>
      <w:r>
        <w:t>total</w:t>
      </w:r>
      <w:r>
        <w:rPr>
          <w:spacing w:val="-7"/>
        </w:rPr>
        <w:t xml:space="preserve"> </w:t>
      </w:r>
      <w:r>
        <w:t xml:space="preserve">cumulative amount for all Change Orders for a single Contract shall not exceed the construction contingency available in the current e-Builder budget. A request to infuse additional funds or to transfer funds to the Project Budget shall be submitted to the </w:t>
      </w:r>
      <w:hyperlink r:id="rId607">
        <w:r>
          <w:rPr>
            <w:color w:val="0000FF"/>
            <w:u w:val="single" w:color="0000FF"/>
          </w:rPr>
          <w:t>Director of FP&amp;C</w:t>
        </w:r>
      </w:hyperlink>
      <w:r>
        <w:rPr>
          <w:color w:val="0000FF"/>
          <w:u w:val="single" w:color="0000FF"/>
        </w:rPr>
        <w:t xml:space="preserve"> </w:t>
      </w:r>
      <w:r>
        <w:t>via the University Budget Office (V.P. for</w:t>
      </w:r>
      <w:r>
        <w:rPr>
          <w:spacing w:val="-3"/>
        </w:rPr>
        <w:t xml:space="preserve"> </w:t>
      </w:r>
      <w:r>
        <w:t>Management</w:t>
      </w:r>
      <w:r>
        <w:rPr>
          <w:spacing w:val="-5"/>
        </w:rPr>
        <w:t xml:space="preserve"> </w:t>
      </w:r>
      <w:r>
        <w:t>&amp;</w:t>
      </w:r>
      <w:r>
        <w:rPr>
          <w:spacing w:val="-5"/>
        </w:rPr>
        <w:t xml:space="preserve"> </w:t>
      </w:r>
      <w:r>
        <w:t>Budget)</w:t>
      </w:r>
      <w:r>
        <w:rPr>
          <w:spacing w:val="-3"/>
        </w:rPr>
        <w:t xml:space="preserve"> </w:t>
      </w:r>
      <w:r>
        <w:t>with</w:t>
      </w:r>
      <w:r>
        <w:rPr>
          <w:spacing w:val="-6"/>
        </w:rPr>
        <w:t xml:space="preserve"> </w:t>
      </w:r>
      <w:r>
        <w:t>a</w:t>
      </w:r>
      <w:r>
        <w:rPr>
          <w:spacing w:val="-5"/>
        </w:rPr>
        <w:t xml:space="preserve"> </w:t>
      </w:r>
      <w:r>
        <w:t>revised</w:t>
      </w:r>
      <w:r>
        <w:rPr>
          <w:spacing w:val="-3"/>
        </w:rPr>
        <w:t xml:space="preserve"> </w:t>
      </w:r>
      <w:r>
        <w:t>H2</w:t>
      </w:r>
      <w:r>
        <w:rPr>
          <w:spacing w:val="-3"/>
        </w:rPr>
        <w:t xml:space="preserve"> </w:t>
      </w:r>
      <w:r>
        <w:t>process</w:t>
      </w:r>
      <w:r>
        <w:rPr>
          <w:spacing w:val="-4"/>
        </w:rPr>
        <w:t xml:space="preserve"> </w:t>
      </w:r>
      <w:r>
        <w:t>with</w:t>
      </w:r>
      <w:r>
        <w:rPr>
          <w:spacing w:val="-3"/>
        </w:rPr>
        <w:t xml:space="preserve"> </w:t>
      </w:r>
      <w:r>
        <w:t>appropriate</w:t>
      </w:r>
      <w:r>
        <w:rPr>
          <w:spacing w:val="-5"/>
        </w:rPr>
        <w:t xml:space="preserve"> </w:t>
      </w:r>
      <w:r>
        <w:t>written</w:t>
      </w:r>
      <w:r>
        <w:rPr>
          <w:spacing w:val="-3"/>
        </w:rPr>
        <w:t xml:space="preserve"> </w:t>
      </w:r>
      <w:r>
        <w:t>justification,</w:t>
      </w:r>
      <w:r>
        <w:rPr>
          <w:spacing w:val="-3"/>
        </w:rPr>
        <w:t xml:space="preserve"> </w:t>
      </w:r>
      <w:r>
        <w:t>normally in the form of a Decision Brief for an increase</w:t>
      </w:r>
      <w:r>
        <w:rPr>
          <w:spacing w:val="-3"/>
        </w:rPr>
        <w:t xml:space="preserve"> </w:t>
      </w:r>
      <w:r>
        <w:t>inauthority.</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rPr>
          <w:sz w:val="14"/>
        </w:rPr>
      </w:pPr>
      <w:r>
        <w:rPr>
          <w:noProof/>
        </w:rPr>
        <mc:AlternateContent>
          <mc:Choice Requires="wps">
            <w:drawing>
              <wp:anchor distT="0" distB="0" distL="0" distR="0" simplePos="0" relativeHeight="3568" behindDoc="0" locked="0" layoutInCell="1" allowOverlap="1">
                <wp:simplePos x="0" y="0"/>
                <wp:positionH relativeFrom="page">
                  <wp:posOffset>914400</wp:posOffset>
                </wp:positionH>
                <wp:positionV relativeFrom="paragraph">
                  <wp:posOffset>131445</wp:posOffset>
                </wp:positionV>
                <wp:extent cx="1828800" cy="0"/>
                <wp:effectExtent l="9525" t="8255" r="9525" b="10795"/>
                <wp:wrapTopAndBottom/>
                <wp:docPr id="25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42C7" id="Line 128" o:spid="_x0000_s1026" style="position:absolute;z-index: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35pt" to="3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" strokeweight=".21131mm">
                <w10:wrap type="topAndBottom" anchorx="page"/>
              </v:line>
            </w:pict>
          </mc:Fallback>
        </mc:AlternateContent>
      </w:r>
    </w:p>
    <w:p w:rsidR="00BD63E6" w:rsidRDefault="00D94B7A">
      <w:pPr>
        <w:spacing w:before="3" w:line="244" w:lineRule="exact"/>
        <w:ind w:left="120"/>
        <w:jc w:val="both"/>
        <w:rPr>
          <w:sz w:val="20"/>
        </w:rPr>
      </w:pPr>
      <w:bookmarkStart w:id="514" w:name="_bookmark341"/>
      <w:bookmarkEnd w:id="514"/>
      <w:r>
        <w:rPr>
          <w:position w:val="9"/>
          <w:sz w:val="13"/>
        </w:rPr>
        <w:t xml:space="preserve">174 </w:t>
      </w:r>
      <w:bookmarkStart w:id="515" w:name="_bookmark342"/>
      <w:bookmarkEnd w:id="515"/>
      <w:r>
        <w:rPr>
          <w:sz w:val="20"/>
        </w:rPr>
        <w:t>History: July 21, 2008, renumbered this Section from §10.12.6 to §10.12.5.</w:t>
      </w:r>
    </w:p>
    <w:p w:rsidR="00BD63E6" w:rsidRDefault="00D94B7A">
      <w:pPr>
        <w:spacing w:line="232" w:lineRule="exact"/>
        <w:ind w:left="120"/>
        <w:jc w:val="both"/>
        <w:rPr>
          <w:sz w:val="20"/>
        </w:rPr>
      </w:pPr>
      <w:r>
        <w:rPr>
          <w:position w:val="9"/>
          <w:sz w:val="13"/>
        </w:rPr>
        <w:t xml:space="preserve">175 </w:t>
      </w:r>
      <w:r>
        <w:rPr>
          <w:sz w:val="20"/>
        </w:rPr>
        <w:t>History: July 21, 2008, added the sub-subsection.</w:t>
      </w:r>
    </w:p>
    <w:p w:rsidR="00BD63E6" w:rsidRDefault="00D94B7A">
      <w:pPr>
        <w:spacing w:line="229" w:lineRule="exact"/>
        <w:ind w:left="120"/>
        <w:jc w:val="both"/>
        <w:rPr>
          <w:sz w:val="20"/>
        </w:rPr>
      </w:pPr>
      <w:bookmarkStart w:id="516" w:name="_bookmark343"/>
      <w:bookmarkEnd w:id="516"/>
      <w:r>
        <w:rPr>
          <w:position w:val="9"/>
          <w:sz w:val="13"/>
        </w:rPr>
        <w:t xml:space="preserve">176 </w:t>
      </w:r>
      <w:bookmarkStart w:id="517" w:name="_bookmark344"/>
      <w:bookmarkEnd w:id="517"/>
      <w:r>
        <w:rPr>
          <w:sz w:val="20"/>
        </w:rPr>
        <w:t>History: July 21, 2008, added the sub-subsection.</w:t>
      </w:r>
    </w:p>
    <w:p w:rsidR="00BD63E6" w:rsidRDefault="00D94B7A">
      <w:pPr>
        <w:spacing w:line="236" w:lineRule="exact"/>
        <w:ind w:left="120"/>
        <w:jc w:val="both"/>
        <w:rPr>
          <w:sz w:val="20"/>
        </w:rPr>
      </w:pPr>
      <w:r>
        <w:rPr>
          <w:position w:val="9"/>
          <w:sz w:val="13"/>
        </w:rPr>
        <w:t xml:space="preserve">177 </w:t>
      </w:r>
      <w:r>
        <w:rPr>
          <w:sz w:val="20"/>
        </w:rPr>
        <w:t>History: July 21, 2008, renumbered this Section from §10.12.5 to §10.12.8.</w:t>
      </w:r>
    </w:p>
    <w:p w:rsidR="00BD63E6" w:rsidRDefault="00D94B7A">
      <w:pPr>
        <w:ind w:left="119" w:right="114"/>
        <w:jc w:val="both"/>
        <w:rPr>
          <w:sz w:val="20"/>
        </w:rPr>
      </w:pPr>
      <w:bookmarkStart w:id="518" w:name="_bookmark345"/>
      <w:bookmarkEnd w:id="518"/>
      <w:r>
        <w:rPr>
          <w:position w:val="9"/>
          <w:sz w:val="13"/>
        </w:rPr>
        <w:t xml:space="preserve">178 </w:t>
      </w:r>
      <w:r>
        <w:rPr>
          <w:sz w:val="20"/>
        </w:rPr>
        <w:t>History: February 12, 2010, removed the reference to Directive 362 in the first paragraph and in its place inserted a reference to Appendix I; April 29, 2009, added the last reference in the Section; July 21, 2008, added the first sentence in the second paragraph and added the third paragraph.</w:t>
      </w:r>
    </w:p>
    <w:p w:rsidR="00BD63E6" w:rsidRDefault="00BD63E6">
      <w:pPr>
        <w:jc w:val="both"/>
        <w:rPr>
          <w:sz w:val="20"/>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0"/>
        <w:jc w:val="both"/>
      </w:pPr>
      <w:bookmarkStart w:id="519" w:name="_bookmark346"/>
      <w:bookmarkEnd w:id="519"/>
      <w:r>
        <w:rPr>
          <w:u w:val="single"/>
        </w:rPr>
        <w:t>Under no circumstances shall a Change Order that involves a scope addition be issued against Project contingency</w:t>
      </w:r>
      <w:r>
        <w:rPr>
          <w:spacing w:val="-12"/>
          <w:u w:val="single"/>
        </w:rPr>
        <w:t xml:space="preserve"> </w:t>
      </w:r>
      <w:r>
        <w:rPr>
          <w:u w:val="single"/>
        </w:rPr>
        <w:t>without</w:t>
      </w:r>
      <w:r>
        <w:rPr>
          <w:spacing w:val="-9"/>
          <w:u w:val="single"/>
        </w:rPr>
        <w:t xml:space="preserve"> </w:t>
      </w:r>
      <w:r>
        <w:rPr>
          <w:u w:val="single"/>
        </w:rPr>
        <w:t>the</w:t>
      </w:r>
      <w:r>
        <w:rPr>
          <w:spacing w:val="-11"/>
          <w:u w:val="single"/>
        </w:rPr>
        <w:t xml:space="preserve"> </w:t>
      </w:r>
      <w:r>
        <w:rPr>
          <w:u w:val="single"/>
        </w:rPr>
        <w:t>approval</w:t>
      </w:r>
      <w:r>
        <w:rPr>
          <w:spacing w:val="-9"/>
          <w:u w:val="single"/>
        </w:rPr>
        <w:t xml:space="preserve"> </w:t>
      </w:r>
      <w:r>
        <w:rPr>
          <w:u w:val="single"/>
        </w:rPr>
        <w:t>of</w:t>
      </w:r>
      <w:r>
        <w:rPr>
          <w:spacing w:val="-12"/>
          <w:u w:val="single"/>
        </w:rPr>
        <w:t xml:space="preserve"> </w:t>
      </w:r>
      <w:r>
        <w:rPr>
          <w:u w:val="single"/>
        </w:rPr>
        <w:t>the</w:t>
      </w:r>
      <w:r>
        <w:rPr>
          <w:spacing w:val="-9"/>
          <w:u w:val="single"/>
        </w:rPr>
        <w:t xml:space="preserve"> </w:t>
      </w:r>
      <w:r>
        <w:rPr>
          <w:u w:val="single"/>
        </w:rPr>
        <w:t>AVP</w:t>
      </w:r>
      <w:r>
        <w:rPr>
          <w:spacing w:val="-8"/>
          <w:u w:val="single"/>
        </w:rPr>
        <w:t xml:space="preserve"> </w:t>
      </w:r>
      <w:r>
        <w:rPr>
          <w:u w:val="single"/>
        </w:rPr>
        <w:t>&amp;</w:t>
      </w:r>
      <w:r>
        <w:rPr>
          <w:spacing w:val="-11"/>
          <w:u w:val="single"/>
        </w:rPr>
        <w:t xml:space="preserve"> </w:t>
      </w:r>
      <w:r>
        <w:rPr>
          <w:u w:val="single"/>
        </w:rPr>
        <w:t>CFO.</w:t>
      </w:r>
      <w:r>
        <w:rPr>
          <w:spacing w:val="-10"/>
          <w:u w:val="single"/>
        </w:rPr>
        <w:t xml:space="preserve"> </w:t>
      </w:r>
      <w:r>
        <w:t>The</w:t>
      </w:r>
      <w:r>
        <w:rPr>
          <w:spacing w:val="-9"/>
        </w:rPr>
        <w:t xml:space="preserve"> </w:t>
      </w:r>
      <w:r>
        <w:t>Project</w:t>
      </w:r>
      <w:r>
        <w:rPr>
          <w:spacing w:val="-9"/>
        </w:rPr>
        <w:t xml:space="preserve"> </w:t>
      </w:r>
      <w:r>
        <w:t>contingency</w:t>
      </w:r>
      <w:r>
        <w:rPr>
          <w:spacing w:val="-12"/>
        </w:rPr>
        <w:t xml:space="preserve"> </w:t>
      </w:r>
      <w:r>
        <w:t>is</w:t>
      </w:r>
      <w:r>
        <w:rPr>
          <w:spacing w:val="-8"/>
        </w:rPr>
        <w:t xml:space="preserve"> </w:t>
      </w:r>
      <w:r>
        <w:t>specifically</w:t>
      </w:r>
      <w:r>
        <w:rPr>
          <w:spacing w:val="-14"/>
        </w:rPr>
        <w:t xml:space="preserve"> </w:t>
      </w:r>
      <w:r>
        <w:t>reserved for errors and omissions in design, unknowns, and differing site</w:t>
      </w:r>
      <w:r>
        <w:rPr>
          <w:spacing w:val="-20"/>
        </w:rPr>
        <w:t xml:space="preserve"> </w:t>
      </w:r>
      <w:r>
        <w:t>conditions.</w:t>
      </w:r>
    </w:p>
    <w:p w:rsidR="00BD63E6" w:rsidRDefault="00BD63E6">
      <w:pPr>
        <w:pStyle w:val="BodyText"/>
      </w:pPr>
    </w:p>
    <w:p w:rsidR="00BD63E6" w:rsidRDefault="00D94B7A">
      <w:pPr>
        <w:pStyle w:val="BodyText"/>
        <w:ind w:left="120"/>
        <w:jc w:val="both"/>
      </w:pPr>
      <w:r>
        <w:t>For  internal budget adjustments  that  do not affect  the overall original  budget  authorization,    see</w:t>
      </w:r>
    </w:p>
    <w:p w:rsidR="00BD63E6" w:rsidRDefault="00D94B7A">
      <w:pPr>
        <w:pStyle w:val="BodyText"/>
        <w:spacing w:before="1"/>
        <w:ind w:left="120"/>
        <w:jc w:val="both"/>
      </w:pPr>
      <w:r>
        <w:t>§</w:t>
      </w:r>
      <w:hyperlink w:anchor="_bookmark11" w:history="1">
        <w:r>
          <w:rPr>
            <w:color w:val="0000FF"/>
            <w:u w:val="single" w:color="0000FF"/>
          </w:rPr>
          <w:t>1.2.4.2.1</w:t>
        </w:r>
        <w:r>
          <w:t>.</w:t>
        </w:r>
      </w:hyperlink>
      <w:r>
        <w:t xml:space="preserve">  For initial and signature requirements see §</w:t>
      </w:r>
      <w:hyperlink w:anchor="_bookmark321" w:history="1">
        <w:r>
          <w:rPr>
            <w:color w:val="0000FF"/>
            <w:u w:val="single" w:color="0000FF"/>
          </w:rPr>
          <w:t>10.6.1</w:t>
        </w:r>
      </w:hyperlink>
    </w:p>
    <w:p w:rsidR="00BD63E6" w:rsidRDefault="00BD63E6">
      <w:pPr>
        <w:pStyle w:val="BodyText"/>
        <w:spacing w:before="6"/>
        <w:rPr>
          <w:sz w:val="15"/>
        </w:rPr>
      </w:pPr>
    </w:p>
    <w:p w:rsidR="00BD63E6" w:rsidRDefault="00D94B7A">
      <w:pPr>
        <w:pStyle w:val="Heading3"/>
        <w:spacing w:before="90"/>
      </w:pPr>
      <w:bookmarkStart w:id="520" w:name="SECTION_10.14___DOCUMENTATION_OF_“AS-BUI"/>
      <w:bookmarkStart w:id="521" w:name="_bookmark347"/>
      <w:bookmarkEnd w:id="520"/>
      <w:bookmarkEnd w:id="521"/>
      <w:r>
        <w:t>SECTION 10.14   DOCUMENTATION OF “AS-BUILT” CONDITIONS</w:t>
      </w:r>
    </w:p>
    <w:p w:rsidR="00BD63E6" w:rsidRDefault="00D94B7A">
      <w:pPr>
        <w:pStyle w:val="BodyText"/>
        <w:spacing w:before="172"/>
        <w:ind w:left="120" w:right="110"/>
        <w:jc w:val="both"/>
      </w:pPr>
      <w:r>
        <w:t>The</w:t>
      </w:r>
      <w:r>
        <w:rPr>
          <w:spacing w:val="-6"/>
        </w:rPr>
        <w:t xml:space="preserve"> </w:t>
      </w:r>
      <w:r>
        <w:t>Contractor</w:t>
      </w:r>
      <w:r>
        <w:rPr>
          <w:spacing w:val="-10"/>
        </w:rPr>
        <w:t xml:space="preserve"> </w:t>
      </w:r>
      <w:r>
        <w:t>shall</w:t>
      </w:r>
      <w:r>
        <w:rPr>
          <w:spacing w:val="-6"/>
        </w:rPr>
        <w:t xml:space="preserve"> </w:t>
      </w:r>
      <w:r>
        <w:t>be</w:t>
      </w:r>
      <w:r>
        <w:rPr>
          <w:spacing w:val="-6"/>
        </w:rPr>
        <w:t xml:space="preserve"> </w:t>
      </w:r>
      <w:r>
        <w:t>required</w:t>
      </w:r>
      <w:r>
        <w:rPr>
          <w:spacing w:val="-10"/>
        </w:rPr>
        <w:t xml:space="preserve"> </w:t>
      </w:r>
      <w:r>
        <w:t>at</w:t>
      </w:r>
      <w:r>
        <w:rPr>
          <w:spacing w:val="-9"/>
        </w:rPr>
        <w:t xml:space="preserve"> </w:t>
      </w:r>
      <w:r>
        <w:t>all</w:t>
      </w:r>
      <w:r>
        <w:rPr>
          <w:spacing w:val="-6"/>
        </w:rPr>
        <w:t xml:space="preserve"> </w:t>
      </w:r>
      <w:r>
        <w:t>times</w:t>
      </w:r>
      <w:r>
        <w:rPr>
          <w:spacing w:val="-8"/>
        </w:rPr>
        <w:t xml:space="preserve"> </w:t>
      </w:r>
      <w:r>
        <w:t>to</w:t>
      </w:r>
      <w:r>
        <w:rPr>
          <w:spacing w:val="-10"/>
        </w:rPr>
        <w:t xml:space="preserve"> </w:t>
      </w:r>
      <w:r>
        <w:t>maintain</w:t>
      </w:r>
      <w:r>
        <w:rPr>
          <w:spacing w:val="-7"/>
        </w:rPr>
        <w:t xml:space="preserve"> </w:t>
      </w:r>
      <w:r>
        <w:t>one</w:t>
      </w:r>
      <w:r>
        <w:rPr>
          <w:spacing w:val="-6"/>
        </w:rPr>
        <w:t xml:space="preserve"> </w:t>
      </w:r>
      <w:r>
        <w:t>record</w:t>
      </w:r>
      <w:r>
        <w:rPr>
          <w:spacing w:val="-10"/>
        </w:rPr>
        <w:t xml:space="preserve"> </w:t>
      </w:r>
      <w:r>
        <w:t>set</w:t>
      </w:r>
      <w:r>
        <w:rPr>
          <w:spacing w:val="-9"/>
        </w:rPr>
        <w:t xml:space="preserve"> </w:t>
      </w:r>
      <w:r>
        <w:t>of</w:t>
      </w:r>
      <w:r>
        <w:rPr>
          <w:spacing w:val="-10"/>
        </w:rPr>
        <w:t xml:space="preserve"> </w:t>
      </w:r>
      <w:r>
        <w:t>Drawings</w:t>
      </w:r>
      <w:r>
        <w:rPr>
          <w:spacing w:val="-8"/>
        </w:rPr>
        <w:t xml:space="preserve"> </w:t>
      </w:r>
      <w:r>
        <w:t>and</w:t>
      </w:r>
      <w:r>
        <w:rPr>
          <w:spacing w:val="-7"/>
        </w:rPr>
        <w:t xml:space="preserve"> </w:t>
      </w:r>
      <w:r>
        <w:t>Specifications in the Superintendent’s office at the Project site. This set of documents shall be designated the “As- Built” documents and shall be used to record any changes or deviations from the original documents. The A/E shall review this set when he visits the site, and prior to approving the monthly pay request, to assure that the Contractor is making the notations as required. The “As- Built” set of documents shall be furnished to the A/E at the completion of the Project as a reference for preparing the final “Record”</w:t>
      </w:r>
      <w:r>
        <w:rPr>
          <w:spacing w:val="-4"/>
        </w:rPr>
        <w:t xml:space="preserve"> </w:t>
      </w:r>
      <w:r>
        <w:t>documents.</w:t>
      </w:r>
    </w:p>
    <w:p w:rsidR="00BD63E6" w:rsidRDefault="00BD63E6">
      <w:pPr>
        <w:pStyle w:val="BodyText"/>
        <w:spacing w:before="7"/>
        <w:rPr>
          <w:sz w:val="20"/>
        </w:rPr>
      </w:pPr>
    </w:p>
    <w:p w:rsidR="00BD63E6" w:rsidRDefault="00D94B7A">
      <w:pPr>
        <w:pStyle w:val="Heading3"/>
      </w:pPr>
      <w:bookmarkStart w:id="522" w:name="SECTION_10.15179___INSPECTION_FOR_SUBSTA"/>
      <w:bookmarkStart w:id="523" w:name="_bookmark348"/>
      <w:bookmarkEnd w:id="522"/>
      <w:bookmarkEnd w:id="523"/>
      <w:r>
        <w:t>SECTION 10.15</w:t>
      </w:r>
      <w:hyperlink w:anchor="_bookmark346" w:history="1">
        <w:r>
          <w:rPr>
            <w:position w:val="11"/>
            <w:sz w:val="16"/>
          </w:rPr>
          <w:t>179</w:t>
        </w:r>
      </w:hyperlink>
      <w:r>
        <w:rPr>
          <w:position w:val="11"/>
          <w:sz w:val="16"/>
        </w:rPr>
        <w:t xml:space="preserve">  </w:t>
      </w:r>
      <w:r>
        <w:t>INSPECTION FOR SUBSTANTIAL COMPLETION</w:t>
      </w:r>
    </w:p>
    <w:p w:rsidR="00BD63E6" w:rsidRDefault="00D94B7A">
      <w:pPr>
        <w:pStyle w:val="BodyText"/>
        <w:spacing w:before="172"/>
        <w:ind w:left="120" w:right="110"/>
        <w:jc w:val="both"/>
      </w:pPr>
      <w:r>
        <w:t xml:space="preserve">When the Project is sufficiently complete in accordance with the Contract Documents and it can be used for the intended purpose, the CAM will ensure the requirements, procedures, inspections, and approvals below and in §44 of the </w:t>
      </w:r>
      <w:hyperlink r:id="rId608">
        <w:r>
          <w:rPr>
            <w:color w:val="0000FF"/>
            <w:u w:val="single" w:color="0000FF"/>
          </w:rPr>
          <w:t>CO-7</w:t>
        </w:r>
      </w:hyperlink>
      <w:r>
        <w:rPr>
          <w:color w:val="0000FF"/>
          <w:u w:val="single" w:color="0000FF"/>
        </w:rPr>
        <w:t xml:space="preserve"> </w:t>
      </w:r>
      <w:r>
        <w:t>are completed.</w:t>
      </w:r>
    </w:p>
    <w:p w:rsidR="00BD63E6" w:rsidRDefault="00BD63E6">
      <w:pPr>
        <w:pStyle w:val="BodyText"/>
        <w:spacing w:before="9"/>
        <w:rPr>
          <w:sz w:val="14"/>
        </w:rPr>
      </w:pPr>
    </w:p>
    <w:p w:rsidR="00BD63E6" w:rsidRDefault="00D94B7A">
      <w:pPr>
        <w:pStyle w:val="BodyText"/>
        <w:spacing w:before="91"/>
        <w:ind w:left="120" w:right="110"/>
        <w:jc w:val="both"/>
      </w:pPr>
      <w:r>
        <w:t xml:space="preserve">When the Contractor determines that the Work, or a designated phase or portion thereof, will be substantially complete and ready for testing and inspection, they shall complete and send a </w:t>
      </w:r>
      <w:hyperlink r:id="rId609">
        <w:r>
          <w:rPr>
            <w:color w:val="0000FF"/>
            <w:u w:val="single" w:color="0000FF"/>
          </w:rPr>
          <w:t>HECO-</w:t>
        </w:r>
      </w:hyperlink>
      <w:r>
        <w:rPr>
          <w:color w:val="0000FF"/>
          <w:u w:val="single" w:color="0000FF"/>
        </w:rPr>
        <w:t xml:space="preserve"> </w:t>
      </w:r>
      <w:hyperlink r:id="rId610">
        <w:r>
          <w:rPr>
            <w:color w:val="0000FF"/>
            <w:u w:val="single" w:color="0000FF"/>
          </w:rPr>
          <w:t>13.2a</w:t>
        </w:r>
      </w:hyperlink>
      <w:r>
        <w:rPr>
          <w:color w:val="0000FF"/>
          <w:u w:val="single" w:color="0000FF"/>
        </w:rPr>
        <w:t xml:space="preserve"> </w:t>
      </w:r>
      <w:r>
        <w:t xml:space="preserve">with a list of the Work they know to be unfinished or defective to the A/E at least ten (10) days prior to the date they set for Substantial Completion. The A/E will forward the </w:t>
      </w:r>
      <w:hyperlink r:id="rId611">
        <w:r>
          <w:rPr>
            <w:color w:val="0000FF"/>
            <w:u w:val="single" w:color="0000FF"/>
          </w:rPr>
          <w:t>HECO-13.2a</w:t>
        </w:r>
      </w:hyperlink>
      <w:r>
        <w:rPr>
          <w:color w:val="0000FF"/>
          <w:u w:val="single" w:color="0000FF"/>
        </w:rPr>
        <w:t xml:space="preserve"> </w:t>
      </w:r>
      <w:r>
        <w:t>to the University and attach a written endorsement, based on their periodic inspections, as to whether or not they concur that the Project, or phase, should be substantially complete on the date set by the Contractor. The A/E then coordinates and arranges a date on or shortly after the date set by the Contractor for the Substantial Completion inspection to be conducted. See definition of Substantial Completion.</w:t>
      </w:r>
    </w:p>
    <w:p w:rsidR="00BD63E6" w:rsidRDefault="00BD63E6">
      <w:pPr>
        <w:pStyle w:val="BodyText"/>
        <w:spacing w:before="10"/>
        <w:rPr>
          <w:sz w:val="22"/>
        </w:rPr>
      </w:pPr>
    </w:p>
    <w:p w:rsidR="00BD63E6" w:rsidRDefault="00D94B7A">
      <w:pPr>
        <w:pStyle w:val="BodyText"/>
        <w:ind w:left="119" w:right="110"/>
        <w:jc w:val="both"/>
      </w:pPr>
      <w:r>
        <w:t>Participants</w:t>
      </w:r>
      <w:r>
        <w:rPr>
          <w:spacing w:val="-14"/>
        </w:rPr>
        <w:t xml:space="preserve"> </w:t>
      </w:r>
      <w:r>
        <w:t>in</w:t>
      </w:r>
      <w:r>
        <w:rPr>
          <w:spacing w:val="-15"/>
        </w:rPr>
        <w:t xml:space="preserve"> </w:t>
      </w:r>
      <w:r>
        <w:t>the</w:t>
      </w:r>
      <w:r>
        <w:rPr>
          <w:spacing w:val="-12"/>
        </w:rPr>
        <w:t xml:space="preserve"> </w:t>
      </w:r>
      <w:r>
        <w:t>Substantial</w:t>
      </w:r>
      <w:r>
        <w:rPr>
          <w:spacing w:val="-12"/>
        </w:rPr>
        <w:t xml:space="preserve"> </w:t>
      </w:r>
      <w:r>
        <w:t>Completion</w:t>
      </w:r>
      <w:r>
        <w:rPr>
          <w:spacing w:val="-15"/>
        </w:rPr>
        <w:t xml:space="preserve"> </w:t>
      </w:r>
      <w:r>
        <w:t>inspection</w:t>
      </w:r>
      <w:r>
        <w:rPr>
          <w:spacing w:val="-15"/>
        </w:rPr>
        <w:t xml:space="preserve"> </w:t>
      </w:r>
      <w:r>
        <w:t>shall</w:t>
      </w:r>
      <w:r>
        <w:rPr>
          <w:spacing w:val="-15"/>
        </w:rPr>
        <w:t xml:space="preserve"> </w:t>
      </w:r>
      <w:r>
        <w:t>include</w:t>
      </w:r>
      <w:r>
        <w:rPr>
          <w:spacing w:val="-12"/>
        </w:rPr>
        <w:t xml:space="preserve"> </w:t>
      </w:r>
      <w:r>
        <w:t>the</w:t>
      </w:r>
      <w:r>
        <w:rPr>
          <w:spacing w:val="-12"/>
        </w:rPr>
        <w:t xml:space="preserve"> </w:t>
      </w:r>
      <w:r>
        <w:t>CAM,</w:t>
      </w:r>
      <w:r>
        <w:rPr>
          <w:spacing w:val="-13"/>
        </w:rPr>
        <w:t xml:space="preserve"> </w:t>
      </w:r>
      <w:r>
        <w:t>the</w:t>
      </w:r>
      <w:r>
        <w:rPr>
          <w:spacing w:val="-12"/>
        </w:rPr>
        <w:t xml:space="preserve"> </w:t>
      </w:r>
      <w:r>
        <w:t>Project</w:t>
      </w:r>
      <w:r>
        <w:rPr>
          <w:spacing w:val="-15"/>
        </w:rPr>
        <w:t xml:space="preserve"> </w:t>
      </w:r>
      <w:r>
        <w:t>Inspector,</w:t>
      </w:r>
      <w:r>
        <w:rPr>
          <w:spacing w:val="-15"/>
        </w:rPr>
        <w:t xml:space="preserve"> </w:t>
      </w:r>
      <w:r>
        <w:t>and University user representatives, representatives of the GC, including those of the mechanical, electrical,</w:t>
      </w:r>
      <w:r>
        <w:rPr>
          <w:spacing w:val="-11"/>
        </w:rPr>
        <w:t xml:space="preserve"> </w:t>
      </w:r>
      <w:r>
        <w:t>and</w:t>
      </w:r>
      <w:r>
        <w:rPr>
          <w:spacing w:val="-10"/>
        </w:rPr>
        <w:t xml:space="preserve"> </w:t>
      </w:r>
      <w:r>
        <w:t>major</w:t>
      </w:r>
      <w:r>
        <w:rPr>
          <w:spacing w:val="-11"/>
        </w:rPr>
        <w:t xml:space="preserve"> </w:t>
      </w:r>
      <w:r>
        <w:t>equipment</w:t>
      </w:r>
      <w:r>
        <w:rPr>
          <w:spacing w:val="-10"/>
        </w:rPr>
        <w:t xml:space="preserve"> </w:t>
      </w:r>
      <w:r>
        <w:t>Subcontractors,</w:t>
      </w:r>
      <w:r>
        <w:rPr>
          <w:spacing w:val="-11"/>
        </w:rPr>
        <w:t xml:space="preserve"> </w:t>
      </w:r>
      <w:r>
        <w:t>the</w:t>
      </w:r>
      <w:r>
        <w:rPr>
          <w:spacing w:val="-12"/>
        </w:rPr>
        <w:t xml:space="preserve"> </w:t>
      </w:r>
      <w:r>
        <w:t>A/E,</w:t>
      </w:r>
      <w:r>
        <w:rPr>
          <w:spacing w:val="-8"/>
        </w:rPr>
        <w:t xml:space="preserve"> </w:t>
      </w:r>
      <w:r>
        <w:t>the</w:t>
      </w:r>
      <w:r>
        <w:rPr>
          <w:spacing w:val="-7"/>
        </w:rPr>
        <w:t xml:space="preserve"> </w:t>
      </w:r>
      <w:r>
        <w:t>University,</w:t>
      </w:r>
      <w:r>
        <w:rPr>
          <w:spacing w:val="-8"/>
        </w:rPr>
        <w:t xml:space="preserve"> </w:t>
      </w:r>
      <w:r>
        <w:t>University</w:t>
      </w:r>
      <w:r>
        <w:rPr>
          <w:spacing w:val="-13"/>
        </w:rPr>
        <w:t xml:space="preserve"> </w:t>
      </w:r>
      <w:r>
        <w:t>Building</w:t>
      </w:r>
      <w:r>
        <w:rPr>
          <w:spacing w:val="40"/>
        </w:rPr>
        <w:t xml:space="preserve"> </w:t>
      </w:r>
      <w:r>
        <w:t>Official, and the responsible State Fire Marshal’s Office. The A/E shall conduct and document the inspection and compile a written list of the Work or deficiencies noted (punch list) which need to be completed or</w:t>
      </w:r>
      <w:r>
        <w:rPr>
          <w:spacing w:val="-12"/>
        </w:rPr>
        <w:t xml:space="preserve"> </w:t>
      </w:r>
      <w:r>
        <w:t>corrected.</w:t>
      </w:r>
    </w:p>
    <w:p w:rsidR="00BD63E6" w:rsidRDefault="00BD63E6">
      <w:pPr>
        <w:pStyle w:val="BodyText"/>
        <w:spacing w:before="10"/>
        <w:rPr>
          <w:sz w:val="22"/>
        </w:rPr>
      </w:pPr>
    </w:p>
    <w:p w:rsidR="00BD63E6" w:rsidRDefault="00D94B7A">
      <w:pPr>
        <w:pStyle w:val="BodyText"/>
        <w:ind w:left="120" w:right="108"/>
        <w:jc w:val="both"/>
      </w:pPr>
      <w:r>
        <w:t>If</w:t>
      </w:r>
      <w:r>
        <w:rPr>
          <w:spacing w:val="-6"/>
        </w:rPr>
        <w:t xml:space="preserve"> </w:t>
      </w:r>
      <w:r>
        <w:t>the</w:t>
      </w:r>
      <w:r>
        <w:rPr>
          <w:spacing w:val="-2"/>
        </w:rPr>
        <w:t xml:space="preserve"> </w:t>
      </w:r>
      <w:r>
        <w:t>A/E,</w:t>
      </w:r>
      <w:r>
        <w:rPr>
          <w:spacing w:val="-6"/>
        </w:rPr>
        <w:t xml:space="preserve"> </w:t>
      </w:r>
      <w:r>
        <w:t>the</w:t>
      </w:r>
      <w:r>
        <w:rPr>
          <w:spacing w:val="-5"/>
        </w:rPr>
        <w:t xml:space="preserve"> </w:t>
      </w:r>
      <w:r>
        <w:t>State</w:t>
      </w:r>
      <w:r>
        <w:rPr>
          <w:spacing w:val="-2"/>
        </w:rPr>
        <w:t xml:space="preserve"> </w:t>
      </w:r>
      <w:r>
        <w:t>Fire</w:t>
      </w:r>
      <w:r>
        <w:rPr>
          <w:spacing w:val="-5"/>
        </w:rPr>
        <w:t xml:space="preserve"> </w:t>
      </w:r>
      <w:r>
        <w:t>Marshal’s</w:t>
      </w:r>
      <w:r>
        <w:rPr>
          <w:spacing w:val="-4"/>
        </w:rPr>
        <w:t xml:space="preserve"> </w:t>
      </w:r>
      <w:r>
        <w:t>representative,</w:t>
      </w:r>
      <w:r>
        <w:rPr>
          <w:spacing w:val="-6"/>
        </w:rPr>
        <w:t xml:space="preserve"> </w:t>
      </w:r>
      <w:r>
        <w:t>and</w:t>
      </w:r>
      <w:r>
        <w:rPr>
          <w:spacing w:val="-3"/>
        </w:rPr>
        <w:t xml:space="preserve"> </w:t>
      </w:r>
      <w:r>
        <w:t>the</w:t>
      </w:r>
      <w:r>
        <w:rPr>
          <w:spacing w:val="-2"/>
        </w:rPr>
        <w:t xml:space="preserve"> </w:t>
      </w:r>
      <w:r>
        <w:t>University</w:t>
      </w:r>
      <w:r>
        <w:rPr>
          <w:spacing w:val="-8"/>
        </w:rPr>
        <w:t xml:space="preserve"> </w:t>
      </w:r>
      <w:r>
        <w:t>Building</w:t>
      </w:r>
      <w:r>
        <w:rPr>
          <w:spacing w:val="-6"/>
        </w:rPr>
        <w:t xml:space="preserve"> </w:t>
      </w:r>
      <w:r>
        <w:t>Official</w:t>
      </w:r>
      <w:r>
        <w:rPr>
          <w:spacing w:val="-3"/>
        </w:rPr>
        <w:t xml:space="preserve"> </w:t>
      </w:r>
      <w:r>
        <w:t>agree</w:t>
      </w:r>
      <w:r>
        <w:rPr>
          <w:spacing w:val="-2"/>
        </w:rPr>
        <w:t xml:space="preserve"> </w:t>
      </w:r>
      <w:r>
        <w:t>that</w:t>
      </w:r>
      <w:r>
        <w:rPr>
          <w:spacing w:val="-5"/>
        </w:rPr>
        <w:t xml:space="preserve"> </w:t>
      </w:r>
      <w:r>
        <w:t>this Project,</w:t>
      </w:r>
      <w:r>
        <w:rPr>
          <w:spacing w:val="-10"/>
        </w:rPr>
        <w:t xml:space="preserve"> </w:t>
      </w:r>
      <w:r>
        <w:t>or</w:t>
      </w:r>
      <w:r>
        <w:rPr>
          <w:spacing w:val="-10"/>
        </w:rPr>
        <w:t xml:space="preserve"> </w:t>
      </w:r>
      <w:r>
        <w:t>this</w:t>
      </w:r>
      <w:r>
        <w:rPr>
          <w:spacing w:val="-10"/>
        </w:rPr>
        <w:t xml:space="preserve"> </w:t>
      </w:r>
      <w:r>
        <w:t>portion</w:t>
      </w:r>
      <w:r>
        <w:rPr>
          <w:spacing w:val="-10"/>
        </w:rPr>
        <w:t xml:space="preserve"> </w:t>
      </w:r>
      <w:r>
        <w:t>of</w:t>
      </w:r>
      <w:r>
        <w:rPr>
          <w:spacing w:val="-12"/>
        </w:rPr>
        <w:t xml:space="preserve"> </w:t>
      </w:r>
      <w:r>
        <w:t>the</w:t>
      </w:r>
      <w:r>
        <w:rPr>
          <w:spacing w:val="-9"/>
        </w:rPr>
        <w:t xml:space="preserve"> </w:t>
      </w:r>
      <w:r>
        <w:t>Project</w:t>
      </w:r>
      <w:r>
        <w:rPr>
          <w:spacing w:val="-9"/>
        </w:rPr>
        <w:t xml:space="preserve"> </w:t>
      </w:r>
      <w:r>
        <w:t>being</w:t>
      </w:r>
      <w:r>
        <w:rPr>
          <w:spacing w:val="-12"/>
        </w:rPr>
        <w:t xml:space="preserve"> </w:t>
      </w:r>
      <w:r>
        <w:t>inspected,</w:t>
      </w:r>
      <w:r>
        <w:rPr>
          <w:spacing w:val="-10"/>
        </w:rPr>
        <w:t xml:space="preserve"> </w:t>
      </w:r>
      <w:r>
        <w:t>is</w:t>
      </w:r>
      <w:r>
        <w:rPr>
          <w:spacing w:val="-10"/>
        </w:rPr>
        <w:t xml:space="preserve"> </w:t>
      </w:r>
      <w:r>
        <w:t>Substantially</w:t>
      </w:r>
      <w:r>
        <w:rPr>
          <w:spacing w:val="-14"/>
        </w:rPr>
        <w:t xml:space="preserve"> </w:t>
      </w:r>
      <w:r>
        <w:t>Complete</w:t>
      </w:r>
      <w:r>
        <w:rPr>
          <w:spacing w:val="-9"/>
        </w:rPr>
        <w:t xml:space="preserve"> </w:t>
      </w:r>
      <w:r>
        <w:t>in</w:t>
      </w:r>
      <w:r>
        <w:rPr>
          <w:spacing w:val="-10"/>
        </w:rPr>
        <w:t xml:space="preserve"> </w:t>
      </w:r>
      <w:r>
        <w:t>accordance</w:t>
      </w:r>
      <w:r>
        <w:rPr>
          <w:spacing w:val="-9"/>
        </w:rPr>
        <w:t xml:space="preserve"> </w:t>
      </w:r>
      <w:r>
        <w:t>with</w:t>
      </w:r>
      <w:r>
        <w:rPr>
          <w:spacing w:val="-10"/>
        </w:rPr>
        <w:t xml:space="preserve"> </w:t>
      </w:r>
      <w:r>
        <w:t>the Contract</w:t>
      </w:r>
      <w:r>
        <w:rPr>
          <w:spacing w:val="-3"/>
        </w:rPr>
        <w:t xml:space="preserve"> </w:t>
      </w:r>
      <w:r>
        <w:t>Documents</w:t>
      </w:r>
      <w:r>
        <w:rPr>
          <w:spacing w:val="-7"/>
        </w:rPr>
        <w:t xml:space="preserve"> </w:t>
      </w:r>
      <w:r>
        <w:t>and</w:t>
      </w:r>
      <w:r>
        <w:rPr>
          <w:spacing w:val="-3"/>
        </w:rPr>
        <w:t xml:space="preserve"> </w:t>
      </w:r>
      <w:r>
        <w:t>safe</w:t>
      </w:r>
      <w:r>
        <w:rPr>
          <w:spacing w:val="-2"/>
        </w:rPr>
        <w:t xml:space="preserve"> </w:t>
      </w:r>
      <w:r>
        <w:t>to</w:t>
      </w:r>
      <w:r>
        <w:rPr>
          <w:spacing w:val="-3"/>
        </w:rPr>
        <w:t xml:space="preserve"> </w:t>
      </w:r>
      <w:r>
        <w:t>occupy,</w:t>
      </w:r>
      <w:r>
        <w:rPr>
          <w:spacing w:val="-3"/>
        </w:rPr>
        <w:t xml:space="preserve"> </w:t>
      </w:r>
      <w:r>
        <w:t>the</w:t>
      </w:r>
      <w:r>
        <w:rPr>
          <w:spacing w:val="-2"/>
        </w:rPr>
        <w:t xml:space="preserve"> </w:t>
      </w:r>
      <w:r>
        <w:t>A/E</w:t>
      </w:r>
      <w:r>
        <w:rPr>
          <w:spacing w:val="-5"/>
        </w:rPr>
        <w:t xml:space="preserve"> </w:t>
      </w:r>
      <w:r>
        <w:t>shall</w:t>
      </w:r>
      <w:r>
        <w:rPr>
          <w:spacing w:val="-5"/>
        </w:rPr>
        <w:t xml:space="preserve"> </w:t>
      </w:r>
      <w:r>
        <w:t>execute</w:t>
      </w:r>
      <w:r>
        <w:rPr>
          <w:spacing w:val="-5"/>
        </w:rPr>
        <w:t xml:space="preserve"> </w:t>
      </w:r>
      <w:r>
        <w:t>the</w:t>
      </w:r>
      <w:r>
        <w:rPr>
          <w:spacing w:val="-2"/>
        </w:rPr>
        <w:t xml:space="preserve"> </w:t>
      </w:r>
      <w:r>
        <w:t>appropriate</w:t>
      </w:r>
      <w:r>
        <w:rPr>
          <w:spacing w:val="-5"/>
        </w:rPr>
        <w:t xml:space="preserve"> </w:t>
      </w:r>
      <w:r>
        <w:t>Certificate</w:t>
      </w:r>
      <w:r>
        <w:rPr>
          <w:spacing w:val="-2"/>
        </w:rPr>
        <w:t xml:space="preserve"> </w:t>
      </w:r>
      <w:r>
        <w:t>of</w:t>
      </w:r>
      <w:r>
        <w:rPr>
          <w:spacing w:val="-6"/>
        </w:rPr>
        <w:t xml:space="preserve"> </w:t>
      </w:r>
      <w:r>
        <w:t>Partial</w:t>
      </w:r>
      <w:r>
        <w:rPr>
          <w:spacing w:val="-5"/>
        </w:rPr>
        <w:t xml:space="preserve"> </w:t>
      </w:r>
      <w:r>
        <w:t>or Substantial Completion (</w:t>
      </w:r>
      <w:hyperlink r:id="rId612">
        <w:r>
          <w:rPr>
            <w:color w:val="0000FF"/>
            <w:u w:val="single" w:color="0000FF"/>
          </w:rPr>
          <w:t>HECO-13.1a</w:t>
        </w:r>
      </w:hyperlink>
      <w:r>
        <w:t xml:space="preserve">), and submit it to the University.   Attach copies  </w:t>
      </w:r>
      <w:r>
        <w:rPr>
          <w:spacing w:val="32"/>
        </w:rPr>
        <w:t xml:space="preserve"> </w:t>
      </w:r>
      <w:r>
        <w:t>of</w:t>
      </w:r>
    </w:p>
    <w:p w:rsidR="00BD63E6" w:rsidRDefault="00BD63E6">
      <w:pPr>
        <w:pStyle w:val="BodyText"/>
        <w:rPr>
          <w:sz w:val="20"/>
        </w:rPr>
      </w:pPr>
    </w:p>
    <w:p w:rsidR="00BD63E6" w:rsidRDefault="00DE5247">
      <w:pPr>
        <w:pStyle w:val="BodyText"/>
        <w:spacing w:before="1"/>
        <w:rPr>
          <w:sz w:val="16"/>
        </w:rPr>
      </w:pPr>
      <w:r>
        <w:rPr>
          <w:noProof/>
        </w:rPr>
        <mc:AlternateContent>
          <mc:Choice Requires="wps">
            <w:drawing>
              <wp:anchor distT="0" distB="0" distL="0" distR="0" simplePos="0" relativeHeight="3592" behindDoc="0" locked="0" layoutInCell="1" allowOverlap="1">
                <wp:simplePos x="0" y="0"/>
                <wp:positionH relativeFrom="page">
                  <wp:posOffset>914400</wp:posOffset>
                </wp:positionH>
                <wp:positionV relativeFrom="paragraph">
                  <wp:posOffset>146685</wp:posOffset>
                </wp:positionV>
                <wp:extent cx="1828800" cy="0"/>
                <wp:effectExtent l="9525" t="6985" r="9525" b="12065"/>
                <wp:wrapTopAndBottom/>
                <wp:docPr id="25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09DCB" id="Line 127" o:spid="_x0000_s1026" style="position:absolute;z-index:3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55pt" to="3in,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" strokeweight=".6pt">
                <w10:wrap type="topAndBottom" anchorx="page"/>
              </v:line>
            </w:pict>
          </mc:Fallback>
        </mc:AlternateContent>
      </w:r>
    </w:p>
    <w:p w:rsidR="00BD63E6" w:rsidRDefault="00BD63E6">
      <w:pPr>
        <w:rPr>
          <w:sz w:val="16"/>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394"/>
      </w:pPr>
      <w:r>
        <w:t xml:space="preserve">the punch list, the Contractor’s </w:t>
      </w:r>
      <w:hyperlink r:id="rId613">
        <w:r>
          <w:rPr>
            <w:color w:val="0000FF"/>
            <w:u w:val="single" w:color="0000FF"/>
          </w:rPr>
          <w:t>HECO-13.2a</w:t>
        </w:r>
      </w:hyperlink>
      <w:r>
        <w:t>, the application for Certificate of Use and Occupancy (</w:t>
      </w:r>
      <w:hyperlink r:id="rId614">
        <w:r>
          <w:rPr>
            <w:color w:val="0000FF"/>
            <w:u w:val="single" w:color="0000FF"/>
          </w:rPr>
          <w:t>HECO-13.3</w:t>
        </w:r>
      </w:hyperlink>
      <w:r>
        <w:t>), and other documents as appropriate.</w:t>
      </w:r>
    </w:p>
    <w:p w:rsidR="00BD63E6" w:rsidRDefault="00BD63E6">
      <w:pPr>
        <w:pStyle w:val="BodyText"/>
        <w:spacing w:before="8"/>
        <w:rPr>
          <w:sz w:val="14"/>
        </w:rPr>
      </w:pPr>
    </w:p>
    <w:p w:rsidR="00BD63E6" w:rsidRDefault="00D94B7A">
      <w:pPr>
        <w:pStyle w:val="BodyText"/>
        <w:spacing w:before="91"/>
        <w:ind w:left="119" w:right="107"/>
        <w:jc w:val="both"/>
      </w:pPr>
      <w:r>
        <w:t>The University may submit this material to the University Building Official and request that a Certificate of Occupancy be issued, or the University may wait to request the Certificate of Use and Occupancy when final completion is achieved. If one or more re-inspections of the Work that the Contractor</w:t>
      </w:r>
      <w:r>
        <w:rPr>
          <w:spacing w:val="-9"/>
        </w:rPr>
        <w:t xml:space="preserve"> </w:t>
      </w:r>
      <w:r>
        <w:t>declared</w:t>
      </w:r>
      <w:r>
        <w:rPr>
          <w:spacing w:val="-9"/>
        </w:rPr>
        <w:t xml:space="preserve"> </w:t>
      </w:r>
      <w:r>
        <w:t>to</w:t>
      </w:r>
      <w:r>
        <w:rPr>
          <w:spacing w:val="-9"/>
        </w:rPr>
        <w:t xml:space="preserve"> </w:t>
      </w:r>
      <w:r>
        <w:t>be</w:t>
      </w:r>
      <w:r>
        <w:rPr>
          <w:spacing w:val="-10"/>
        </w:rPr>
        <w:t xml:space="preserve"> </w:t>
      </w:r>
      <w:r>
        <w:t>Substantially</w:t>
      </w:r>
      <w:r>
        <w:rPr>
          <w:spacing w:val="-13"/>
        </w:rPr>
        <w:t xml:space="preserve"> </w:t>
      </w:r>
      <w:r>
        <w:t>Complete</w:t>
      </w:r>
      <w:r>
        <w:rPr>
          <w:spacing w:val="-8"/>
        </w:rPr>
        <w:t xml:space="preserve"> </w:t>
      </w:r>
      <w:r>
        <w:t>are</w:t>
      </w:r>
      <w:r>
        <w:rPr>
          <w:spacing w:val="-8"/>
        </w:rPr>
        <w:t xml:space="preserve"> </w:t>
      </w:r>
      <w:r>
        <w:t>required</w:t>
      </w:r>
      <w:r>
        <w:rPr>
          <w:spacing w:val="-9"/>
        </w:rPr>
        <w:t xml:space="preserve"> </w:t>
      </w:r>
      <w:r>
        <w:t>because</w:t>
      </w:r>
      <w:r>
        <w:rPr>
          <w:spacing w:val="-8"/>
        </w:rPr>
        <w:t xml:space="preserve"> </w:t>
      </w:r>
      <w:r>
        <w:t>the</w:t>
      </w:r>
      <w:r>
        <w:rPr>
          <w:spacing w:val="-8"/>
        </w:rPr>
        <w:t xml:space="preserve"> </w:t>
      </w:r>
      <w:r>
        <w:t>Work</w:t>
      </w:r>
      <w:r>
        <w:rPr>
          <w:spacing w:val="-9"/>
        </w:rPr>
        <w:t xml:space="preserve"> </w:t>
      </w:r>
      <w:r>
        <w:t>was</w:t>
      </w:r>
      <w:r>
        <w:rPr>
          <w:spacing w:val="-9"/>
        </w:rPr>
        <w:t xml:space="preserve"> </w:t>
      </w:r>
      <w:r>
        <w:t>not</w:t>
      </w:r>
      <w:r>
        <w:rPr>
          <w:spacing w:val="41"/>
        </w:rPr>
        <w:t xml:space="preserve"> </w:t>
      </w:r>
      <w:r>
        <w:t>substantially complete as stated, the Contractor shall reimburse the University for the costs of the re- inspections. Do not accept as Substantially Complete unless it (the part or whole) is ready for</w:t>
      </w:r>
      <w:r>
        <w:rPr>
          <w:spacing w:val="-32"/>
        </w:rPr>
        <w:t xml:space="preserve"> </w:t>
      </w:r>
      <w:r>
        <w:t>occupancy.</w:t>
      </w:r>
    </w:p>
    <w:p w:rsidR="00BD63E6" w:rsidRDefault="00BD63E6">
      <w:pPr>
        <w:pStyle w:val="BodyText"/>
        <w:spacing w:before="9"/>
        <w:rPr>
          <w:sz w:val="22"/>
        </w:rPr>
      </w:pPr>
    </w:p>
    <w:p w:rsidR="00BD63E6" w:rsidRDefault="00D94B7A">
      <w:pPr>
        <w:pStyle w:val="BodyText"/>
        <w:spacing w:before="1"/>
        <w:ind w:left="120" w:right="113"/>
        <w:jc w:val="both"/>
      </w:pPr>
      <w:r>
        <w:t xml:space="preserve">See </w:t>
      </w:r>
      <w:hyperlink r:id="rId615">
        <w:r>
          <w:rPr>
            <w:color w:val="0000FF"/>
            <w:u w:val="single" w:color="0000FF"/>
          </w:rPr>
          <w:t>http://www.fm.virginia.edu/fpc/ContractAdmin/ConstructionManagement/Insurance.ht</w:t>
        </w:r>
      </w:hyperlink>
      <w:r>
        <w:rPr>
          <w:color w:val="0000FF"/>
          <w:u w:val="single" w:color="0000FF"/>
        </w:rPr>
        <w:t xml:space="preserve">m </w:t>
      </w:r>
      <w:r>
        <w:t>for insurance Notice and coverage issues as they relate to Substantial Completion.</w:t>
      </w:r>
    </w:p>
    <w:p w:rsidR="00BD63E6" w:rsidRDefault="00BD63E6">
      <w:pPr>
        <w:pStyle w:val="BodyText"/>
        <w:spacing w:before="11"/>
      </w:pPr>
    </w:p>
    <w:p w:rsidR="00BD63E6" w:rsidRDefault="00D94B7A">
      <w:pPr>
        <w:pStyle w:val="Heading3"/>
      </w:pPr>
      <w:bookmarkStart w:id="524" w:name="SECTION_10.16___BENEFICIAL_OCCUPANCY"/>
      <w:bookmarkStart w:id="525" w:name="_bookmark349"/>
      <w:bookmarkEnd w:id="524"/>
      <w:bookmarkEnd w:id="525"/>
      <w:r>
        <w:t>SECTION 10.16   BENEFICIAL OCCUPANCY</w:t>
      </w:r>
    </w:p>
    <w:p w:rsidR="00BD63E6" w:rsidRDefault="00D94B7A">
      <w:pPr>
        <w:pStyle w:val="BodyText"/>
        <w:spacing w:before="172"/>
        <w:ind w:left="120" w:right="108"/>
        <w:jc w:val="both"/>
      </w:pPr>
      <w:r>
        <w:t>Once the University, the A/E, the Contractor, and the State Fire Marshal’s representative agree in writing</w:t>
      </w:r>
      <w:r>
        <w:rPr>
          <w:spacing w:val="-10"/>
        </w:rPr>
        <w:t xml:space="preserve"> </w:t>
      </w:r>
      <w:r>
        <w:t>that</w:t>
      </w:r>
      <w:r>
        <w:rPr>
          <w:spacing w:val="-6"/>
        </w:rPr>
        <w:t xml:space="preserve"> </w:t>
      </w:r>
      <w:r>
        <w:t>the</w:t>
      </w:r>
      <w:r>
        <w:rPr>
          <w:spacing w:val="-6"/>
        </w:rPr>
        <w:t xml:space="preserve"> </w:t>
      </w:r>
      <w:r>
        <w:t>facility,</w:t>
      </w:r>
      <w:r>
        <w:rPr>
          <w:spacing w:val="-7"/>
        </w:rPr>
        <w:t xml:space="preserve"> </w:t>
      </w:r>
      <w:r>
        <w:t>or</w:t>
      </w:r>
      <w:r>
        <w:rPr>
          <w:spacing w:val="-5"/>
        </w:rPr>
        <w:t xml:space="preserve"> </w:t>
      </w:r>
      <w:r>
        <w:t>a</w:t>
      </w:r>
      <w:r>
        <w:rPr>
          <w:spacing w:val="-6"/>
        </w:rPr>
        <w:t xml:space="preserve"> </w:t>
      </w:r>
      <w:r>
        <w:t>usable</w:t>
      </w:r>
      <w:r>
        <w:rPr>
          <w:spacing w:val="-6"/>
        </w:rPr>
        <w:t xml:space="preserve"> </w:t>
      </w:r>
      <w:r>
        <w:t>portion</w:t>
      </w:r>
      <w:r>
        <w:rPr>
          <w:spacing w:val="-7"/>
        </w:rPr>
        <w:t xml:space="preserve"> </w:t>
      </w:r>
      <w:r>
        <w:t>thereof,</w:t>
      </w:r>
      <w:r>
        <w:rPr>
          <w:spacing w:val="-7"/>
        </w:rPr>
        <w:t xml:space="preserve"> </w:t>
      </w:r>
      <w:r>
        <w:t>is</w:t>
      </w:r>
      <w:r>
        <w:rPr>
          <w:spacing w:val="-8"/>
        </w:rPr>
        <w:t xml:space="preserve"> </w:t>
      </w:r>
      <w:r>
        <w:t>substantially</w:t>
      </w:r>
      <w:r>
        <w:rPr>
          <w:spacing w:val="-12"/>
        </w:rPr>
        <w:t xml:space="preserve"> </w:t>
      </w:r>
      <w:r>
        <w:t>complete</w:t>
      </w:r>
      <w:r>
        <w:rPr>
          <w:spacing w:val="-9"/>
        </w:rPr>
        <w:t xml:space="preserve"> </w:t>
      </w:r>
      <w:r>
        <w:t>and</w:t>
      </w:r>
      <w:r>
        <w:rPr>
          <w:spacing w:val="-7"/>
        </w:rPr>
        <w:t xml:space="preserve"> </w:t>
      </w:r>
      <w:r>
        <w:t>ready</w:t>
      </w:r>
      <w:r>
        <w:rPr>
          <w:spacing w:val="-10"/>
        </w:rPr>
        <w:t xml:space="preserve"> </w:t>
      </w:r>
      <w:r>
        <w:t>for</w:t>
      </w:r>
      <w:r>
        <w:rPr>
          <w:spacing w:val="-7"/>
        </w:rPr>
        <w:t xml:space="preserve"> </w:t>
      </w:r>
      <w:r>
        <w:t xml:space="preserve">occupancy, the University may submit a </w:t>
      </w:r>
      <w:hyperlink r:id="rId616">
        <w:r>
          <w:rPr>
            <w:color w:val="0000FF"/>
            <w:u w:val="single" w:color="0000FF"/>
          </w:rPr>
          <w:t>HECO-13.3</w:t>
        </w:r>
        <w:r>
          <w:t>,</w:t>
        </w:r>
      </w:hyperlink>
      <w:r>
        <w:t xml:space="preserve"> application for Certificate of Use and Occupancy, and a </w:t>
      </w:r>
      <w:hyperlink r:id="rId617">
        <w:r>
          <w:rPr>
            <w:color w:val="0000FF"/>
            <w:u w:val="single" w:color="0000FF"/>
          </w:rPr>
          <w:t>HECO-13.3b</w:t>
        </w:r>
        <w:r>
          <w:t>,</w:t>
        </w:r>
      </w:hyperlink>
      <w:r>
        <w:t xml:space="preserve"> Checklist for Beneficial Occupancy, along with copies of the </w:t>
      </w:r>
      <w:hyperlink r:id="rId618">
        <w:r>
          <w:rPr>
            <w:color w:val="0000FF"/>
            <w:u w:val="single" w:color="0000FF"/>
          </w:rPr>
          <w:t>HECO-13.1a</w:t>
        </w:r>
      </w:hyperlink>
      <w:r>
        <w:t xml:space="preserve">, </w:t>
      </w:r>
      <w:hyperlink r:id="rId619">
        <w:r>
          <w:rPr>
            <w:color w:val="0000FF"/>
            <w:u w:val="single" w:color="0000FF"/>
          </w:rPr>
          <w:t>HECO-</w:t>
        </w:r>
      </w:hyperlink>
      <w:r>
        <w:rPr>
          <w:color w:val="0000FF"/>
          <w:u w:val="single" w:color="0000FF"/>
        </w:rPr>
        <w:t xml:space="preserve"> </w:t>
      </w:r>
      <w:hyperlink r:id="rId620">
        <w:r>
          <w:rPr>
            <w:color w:val="0000FF"/>
            <w:u w:val="single" w:color="0000FF"/>
          </w:rPr>
          <w:t>13.1</w:t>
        </w:r>
      </w:hyperlink>
      <w:r>
        <w:rPr>
          <w:color w:val="0000FF"/>
          <w:u w:val="single" w:color="0000FF"/>
        </w:rPr>
        <w:t xml:space="preserve">b </w:t>
      </w:r>
      <w:r>
        <w:t xml:space="preserve">(if applicable), </w:t>
      </w:r>
      <w:hyperlink r:id="rId621">
        <w:r>
          <w:rPr>
            <w:color w:val="0000FF"/>
            <w:u w:val="single" w:color="0000FF"/>
          </w:rPr>
          <w:t>HECO-13.2a</w:t>
        </w:r>
        <w:r>
          <w:t>,</w:t>
        </w:r>
      </w:hyperlink>
      <w:r>
        <w:t xml:space="preserve"> State Fire Marshal’s acceptance report, and other required operations permits to the University Building</w:t>
      </w:r>
      <w:r>
        <w:rPr>
          <w:spacing w:val="-47"/>
        </w:rPr>
        <w:t xml:space="preserve"> </w:t>
      </w:r>
      <w:r>
        <w:t>Official.</w:t>
      </w:r>
    </w:p>
    <w:p w:rsidR="00BD63E6" w:rsidRDefault="00BD63E6">
      <w:pPr>
        <w:pStyle w:val="BodyText"/>
        <w:spacing w:before="10"/>
        <w:rPr>
          <w:sz w:val="22"/>
        </w:rPr>
      </w:pPr>
    </w:p>
    <w:p w:rsidR="00BD63E6" w:rsidRDefault="00D94B7A">
      <w:pPr>
        <w:pStyle w:val="BodyText"/>
        <w:ind w:left="120" w:right="105"/>
        <w:jc w:val="both"/>
      </w:pPr>
      <w:r>
        <w:t xml:space="preserve">The University Building Official, when satisfied that the Project, or portion of the Project, is in fact Substantially Complete in accordance with the Contract Documents, may issue written authorization in the form of a </w:t>
      </w:r>
      <w:hyperlink r:id="rId622">
        <w:r>
          <w:rPr>
            <w:color w:val="0000FF"/>
            <w:u w:val="single" w:color="0000FF"/>
          </w:rPr>
          <w:t>HECO-13.</w:t>
        </w:r>
      </w:hyperlink>
      <w:r>
        <w:rPr>
          <w:color w:val="0000FF"/>
          <w:u w:val="single" w:color="0000FF"/>
        </w:rPr>
        <w:t xml:space="preserve">3 </w:t>
      </w:r>
      <w:r>
        <w:t>to occupy the Project, or applicable portion thereof, subject to any conditions or stipulations stated. (</w:t>
      </w:r>
      <w:hyperlink r:id="rId623">
        <w:r>
          <w:rPr>
            <w:color w:val="0000FF"/>
            <w:u w:val="single" w:color="0000FF"/>
          </w:rPr>
          <w:t>Directive 564</w:t>
        </w:r>
      </w:hyperlink>
      <w:r>
        <w:rPr>
          <w:color w:val="0000FF"/>
          <w:u w:val="single" w:color="0000FF"/>
        </w:rPr>
        <w:t xml:space="preserve"> </w:t>
      </w:r>
      <w:r>
        <w:t>applies.)</w:t>
      </w:r>
    </w:p>
    <w:p w:rsidR="00BD63E6" w:rsidRDefault="00BD63E6">
      <w:pPr>
        <w:pStyle w:val="BodyText"/>
        <w:rPr>
          <w:sz w:val="15"/>
        </w:rPr>
      </w:pPr>
    </w:p>
    <w:p w:rsidR="00BD63E6" w:rsidRDefault="00D94B7A">
      <w:pPr>
        <w:pStyle w:val="BodyText"/>
        <w:spacing w:before="90"/>
        <w:ind w:left="120" w:right="115"/>
        <w:jc w:val="both"/>
      </w:pPr>
      <w:r>
        <w:t>The University shall not occupy the facility until the certification from the State Fire Marshal that the Project</w:t>
      </w:r>
      <w:r>
        <w:rPr>
          <w:spacing w:val="-6"/>
        </w:rPr>
        <w:t xml:space="preserve"> </w:t>
      </w:r>
      <w:r>
        <w:t>complies</w:t>
      </w:r>
      <w:r>
        <w:rPr>
          <w:spacing w:val="-8"/>
        </w:rPr>
        <w:t xml:space="preserve"> </w:t>
      </w:r>
      <w:r>
        <w:t>with</w:t>
      </w:r>
      <w:r>
        <w:rPr>
          <w:spacing w:val="-10"/>
        </w:rPr>
        <w:t xml:space="preserve"> </w:t>
      </w:r>
      <w:r>
        <w:t>the</w:t>
      </w:r>
      <w:r>
        <w:rPr>
          <w:spacing w:val="-9"/>
        </w:rPr>
        <w:t xml:space="preserve"> </w:t>
      </w:r>
      <w:r>
        <w:t>fire</w:t>
      </w:r>
      <w:r>
        <w:rPr>
          <w:spacing w:val="-6"/>
        </w:rPr>
        <w:t xml:space="preserve"> </w:t>
      </w:r>
      <w:r>
        <w:t>safety</w:t>
      </w:r>
      <w:r>
        <w:rPr>
          <w:spacing w:val="-12"/>
        </w:rPr>
        <w:t xml:space="preserve"> </w:t>
      </w:r>
      <w:r>
        <w:t>requirements</w:t>
      </w:r>
      <w:r>
        <w:rPr>
          <w:spacing w:val="-8"/>
        </w:rPr>
        <w:t xml:space="preserve"> </w:t>
      </w:r>
      <w:r>
        <w:t>and</w:t>
      </w:r>
      <w:r>
        <w:rPr>
          <w:spacing w:val="-7"/>
        </w:rPr>
        <w:t xml:space="preserve"> </w:t>
      </w:r>
      <w:r>
        <w:t>applicable</w:t>
      </w:r>
      <w:r>
        <w:rPr>
          <w:spacing w:val="-6"/>
        </w:rPr>
        <w:t xml:space="preserve"> </w:t>
      </w:r>
      <w:r>
        <w:t>Codes</w:t>
      </w:r>
      <w:r>
        <w:rPr>
          <w:spacing w:val="-8"/>
        </w:rPr>
        <w:t xml:space="preserve"> </w:t>
      </w:r>
      <w:r>
        <w:t>and</w:t>
      </w:r>
      <w:r>
        <w:rPr>
          <w:spacing w:val="-7"/>
        </w:rPr>
        <w:t xml:space="preserve"> </w:t>
      </w:r>
      <w:r>
        <w:t>the</w:t>
      </w:r>
      <w:r>
        <w:rPr>
          <w:spacing w:val="-6"/>
        </w:rPr>
        <w:t xml:space="preserve"> </w:t>
      </w:r>
      <w:r>
        <w:t>Certificate</w:t>
      </w:r>
      <w:r>
        <w:rPr>
          <w:spacing w:val="-6"/>
        </w:rPr>
        <w:t xml:space="preserve"> </w:t>
      </w:r>
      <w:r>
        <w:t>of</w:t>
      </w:r>
      <w:r>
        <w:rPr>
          <w:spacing w:val="-10"/>
        </w:rPr>
        <w:t xml:space="preserve"> </w:t>
      </w:r>
      <w:r>
        <w:t>Use</w:t>
      </w:r>
      <w:r>
        <w:rPr>
          <w:spacing w:val="-6"/>
        </w:rPr>
        <w:t xml:space="preserve"> </w:t>
      </w:r>
      <w:r>
        <w:t>and Occupancy (</w:t>
      </w:r>
      <w:hyperlink r:id="rId624">
        <w:r>
          <w:rPr>
            <w:color w:val="0000FF"/>
            <w:u w:val="single" w:color="0000FF"/>
          </w:rPr>
          <w:t>HECO-13.3</w:t>
        </w:r>
      </w:hyperlink>
      <w:r>
        <w:t>) are received. Occupancy of the facility without approval is unlawful and is a misdemeanor under Va. Code §</w:t>
      </w:r>
      <w:hyperlink r:id="rId625">
        <w:r>
          <w:rPr>
            <w:color w:val="0000FF"/>
            <w:u w:val="single" w:color="0000FF"/>
          </w:rPr>
          <w:t>36-106</w:t>
        </w:r>
      </w:hyperlink>
      <w:r>
        <w:t>, as</w:t>
      </w:r>
      <w:r>
        <w:rPr>
          <w:spacing w:val="-15"/>
        </w:rPr>
        <w:t xml:space="preserve"> </w:t>
      </w:r>
      <w:r>
        <w:t>amended.</w:t>
      </w:r>
    </w:p>
    <w:p w:rsidR="00BD63E6" w:rsidRDefault="00BD63E6">
      <w:pPr>
        <w:pStyle w:val="BodyText"/>
        <w:spacing w:before="11"/>
        <w:rPr>
          <w:sz w:val="14"/>
        </w:rPr>
      </w:pPr>
    </w:p>
    <w:p w:rsidR="00BD63E6" w:rsidRDefault="00D94B7A">
      <w:pPr>
        <w:pStyle w:val="BodyText"/>
        <w:spacing w:before="91"/>
        <w:ind w:left="120" w:right="1080"/>
      </w:pPr>
      <w:r>
        <w:t>The following material is required for consideration of a request for a Temporary or Partial Certificate of Use and Occupancy (</w:t>
      </w:r>
      <w:hyperlink r:id="rId626">
        <w:r>
          <w:rPr>
            <w:color w:val="0000FF"/>
            <w:u w:val="single" w:color="0000FF"/>
          </w:rPr>
          <w:t>University Directive 564</w:t>
        </w:r>
      </w:hyperlink>
      <w:r>
        <w:rPr>
          <w:color w:val="0000FF"/>
          <w:u w:val="single" w:color="0000FF"/>
        </w:rPr>
        <w:t xml:space="preserve"> </w:t>
      </w:r>
      <w:r>
        <w:t>applies):</w:t>
      </w:r>
    </w:p>
    <w:p w:rsidR="00BD63E6" w:rsidRDefault="00BD63E6">
      <w:pPr>
        <w:pStyle w:val="BodyText"/>
        <w:spacing w:before="5"/>
        <w:rPr>
          <w:sz w:val="15"/>
        </w:rPr>
      </w:pPr>
    </w:p>
    <w:p w:rsidR="00BD63E6" w:rsidRDefault="00D94B7A" w:rsidP="0013587C">
      <w:pPr>
        <w:pStyle w:val="ListParagraph"/>
        <w:numPr>
          <w:ilvl w:val="0"/>
          <w:numId w:val="71"/>
        </w:numPr>
        <w:tabs>
          <w:tab w:val="left" w:pos="660"/>
        </w:tabs>
        <w:spacing w:before="91" w:line="264" w:lineRule="exact"/>
        <w:rPr>
          <w:sz w:val="23"/>
        </w:rPr>
      </w:pPr>
      <w:r>
        <w:rPr>
          <w:sz w:val="23"/>
        </w:rPr>
        <w:t>Floor Plans (small scale) that show areas requested for occupancy and the</w:t>
      </w:r>
      <w:r>
        <w:rPr>
          <w:spacing w:val="-15"/>
          <w:sz w:val="23"/>
        </w:rPr>
        <w:t xml:space="preserve"> </w:t>
      </w:r>
      <w:r>
        <w:rPr>
          <w:sz w:val="23"/>
        </w:rPr>
        <w:t>exits/egressroutes;</w:t>
      </w:r>
    </w:p>
    <w:p w:rsidR="00BD63E6" w:rsidRDefault="00D94B7A" w:rsidP="0013587C">
      <w:pPr>
        <w:pStyle w:val="ListParagraph"/>
        <w:numPr>
          <w:ilvl w:val="0"/>
          <w:numId w:val="71"/>
        </w:numPr>
        <w:tabs>
          <w:tab w:val="left" w:pos="672"/>
        </w:tabs>
        <w:spacing w:line="264" w:lineRule="exact"/>
        <w:ind w:left="671" w:hanging="191"/>
        <w:rPr>
          <w:sz w:val="23"/>
        </w:rPr>
      </w:pPr>
      <w:r>
        <w:rPr>
          <w:sz w:val="23"/>
        </w:rPr>
        <w:t>Type</w:t>
      </w:r>
      <w:r>
        <w:rPr>
          <w:spacing w:val="-1"/>
          <w:sz w:val="23"/>
        </w:rPr>
        <w:t xml:space="preserve"> </w:t>
      </w:r>
      <w:r>
        <w:rPr>
          <w:sz w:val="23"/>
        </w:rPr>
        <w:t>of</w:t>
      </w:r>
      <w:r>
        <w:rPr>
          <w:spacing w:val="-5"/>
          <w:sz w:val="23"/>
        </w:rPr>
        <w:t xml:space="preserve"> </w:t>
      </w:r>
      <w:r>
        <w:rPr>
          <w:sz w:val="23"/>
        </w:rPr>
        <w:t>Occupancy</w:t>
      </w:r>
      <w:r>
        <w:rPr>
          <w:spacing w:val="-7"/>
          <w:sz w:val="23"/>
        </w:rPr>
        <w:t xml:space="preserve"> </w:t>
      </w:r>
      <w:r>
        <w:rPr>
          <w:sz w:val="23"/>
        </w:rPr>
        <w:t>requested</w:t>
      </w:r>
      <w:r>
        <w:rPr>
          <w:spacing w:val="-2"/>
          <w:sz w:val="23"/>
        </w:rPr>
        <w:t xml:space="preserve"> </w:t>
      </w:r>
      <w:r>
        <w:rPr>
          <w:sz w:val="23"/>
        </w:rPr>
        <w:t>(e.g.</w:t>
      </w:r>
      <w:r>
        <w:rPr>
          <w:spacing w:val="-2"/>
          <w:sz w:val="23"/>
        </w:rPr>
        <w:t xml:space="preserve"> </w:t>
      </w:r>
      <w:r>
        <w:rPr>
          <w:sz w:val="23"/>
        </w:rPr>
        <w:t>move</w:t>
      </w:r>
      <w:r>
        <w:rPr>
          <w:spacing w:val="-1"/>
          <w:sz w:val="23"/>
        </w:rPr>
        <w:t xml:space="preserve"> </w:t>
      </w:r>
      <w:r>
        <w:rPr>
          <w:sz w:val="23"/>
        </w:rPr>
        <w:t>in</w:t>
      </w:r>
      <w:r>
        <w:rPr>
          <w:spacing w:val="-2"/>
          <w:sz w:val="23"/>
        </w:rPr>
        <w:t xml:space="preserve"> </w:t>
      </w:r>
      <w:r>
        <w:rPr>
          <w:sz w:val="23"/>
        </w:rPr>
        <w:t>furniture,</w:t>
      </w:r>
      <w:r>
        <w:rPr>
          <w:spacing w:val="-2"/>
          <w:sz w:val="23"/>
        </w:rPr>
        <w:t xml:space="preserve"> </w:t>
      </w:r>
      <w:r>
        <w:rPr>
          <w:sz w:val="23"/>
        </w:rPr>
        <w:t>set</w:t>
      </w:r>
      <w:r>
        <w:rPr>
          <w:spacing w:val="-2"/>
          <w:sz w:val="23"/>
        </w:rPr>
        <w:t xml:space="preserve"> </w:t>
      </w:r>
      <w:r>
        <w:rPr>
          <w:sz w:val="23"/>
        </w:rPr>
        <w:t>up/prepare</w:t>
      </w:r>
      <w:r>
        <w:rPr>
          <w:spacing w:val="-1"/>
          <w:sz w:val="23"/>
        </w:rPr>
        <w:t xml:space="preserve"> </w:t>
      </w:r>
      <w:r>
        <w:rPr>
          <w:sz w:val="23"/>
        </w:rPr>
        <w:t>for</w:t>
      </w:r>
      <w:r>
        <w:rPr>
          <w:spacing w:val="-2"/>
          <w:sz w:val="23"/>
        </w:rPr>
        <w:t xml:space="preserve"> </w:t>
      </w:r>
      <w:r>
        <w:rPr>
          <w:sz w:val="23"/>
        </w:rPr>
        <w:t>students,</w:t>
      </w:r>
      <w:r>
        <w:rPr>
          <w:spacing w:val="-32"/>
          <w:sz w:val="23"/>
        </w:rPr>
        <w:t xml:space="preserve"> </w:t>
      </w:r>
      <w:r>
        <w:rPr>
          <w:sz w:val="23"/>
        </w:rPr>
        <w:t>etc.);</w:t>
      </w:r>
    </w:p>
    <w:p w:rsidR="00BD63E6" w:rsidRDefault="003E433B" w:rsidP="0013587C">
      <w:pPr>
        <w:pStyle w:val="ListParagraph"/>
        <w:numPr>
          <w:ilvl w:val="0"/>
          <w:numId w:val="71"/>
        </w:numPr>
        <w:tabs>
          <w:tab w:val="left" w:pos="672"/>
        </w:tabs>
        <w:spacing w:line="264" w:lineRule="exact"/>
        <w:ind w:left="671" w:hanging="191"/>
        <w:rPr>
          <w:sz w:val="23"/>
        </w:rPr>
      </w:pPr>
      <w:hyperlink r:id="rId627">
        <w:r w:rsidR="00D94B7A">
          <w:rPr>
            <w:color w:val="0000FF"/>
            <w:sz w:val="23"/>
            <w:u w:val="single" w:color="0000FF"/>
          </w:rPr>
          <w:t xml:space="preserve">HECO-13.1a </w:t>
        </w:r>
      </w:hyperlink>
      <w:r w:rsidR="00D94B7A">
        <w:rPr>
          <w:sz w:val="23"/>
        </w:rPr>
        <w:t>with punch-list from</w:t>
      </w:r>
      <w:r w:rsidR="00D94B7A">
        <w:rPr>
          <w:spacing w:val="-19"/>
          <w:sz w:val="23"/>
        </w:rPr>
        <w:t xml:space="preserve"> </w:t>
      </w:r>
      <w:r w:rsidR="00D94B7A">
        <w:rPr>
          <w:sz w:val="23"/>
        </w:rPr>
        <w:t>A/E;</w:t>
      </w:r>
    </w:p>
    <w:p w:rsidR="00BD63E6" w:rsidRDefault="003E433B" w:rsidP="0013587C">
      <w:pPr>
        <w:pStyle w:val="ListParagraph"/>
        <w:numPr>
          <w:ilvl w:val="0"/>
          <w:numId w:val="71"/>
        </w:numPr>
        <w:tabs>
          <w:tab w:val="left" w:pos="672"/>
        </w:tabs>
        <w:spacing w:line="264" w:lineRule="exact"/>
        <w:ind w:left="671" w:hanging="191"/>
        <w:rPr>
          <w:sz w:val="23"/>
        </w:rPr>
      </w:pPr>
      <w:hyperlink r:id="rId628">
        <w:r w:rsidR="00D94B7A">
          <w:rPr>
            <w:color w:val="0000FF"/>
            <w:sz w:val="23"/>
            <w:u w:val="single" w:color="0000FF"/>
          </w:rPr>
          <w:t xml:space="preserve">HECO-13.2a </w:t>
        </w:r>
      </w:hyperlink>
      <w:r w:rsidR="00D94B7A">
        <w:rPr>
          <w:sz w:val="23"/>
        </w:rPr>
        <w:t>with any attachment from</w:t>
      </w:r>
      <w:r w:rsidR="00D94B7A">
        <w:rPr>
          <w:spacing w:val="-31"/>
          <w:sz w:val="23"/>
        </w:rPr>
        <w:t xml:space="preserve"> </w:t>
      </w:r>
      <w:r w:rsidR="00D94B7A">
        <w:rPr>
          <w:sz w:val="23"/>
        </w:rPr>
        <w:t>Contractor;</w:t>
      </w:r>
    </w:p>
    <w:p w:rsidR="00BD63E6" w:rsidRDefault="003E433B" w:rsidP="0013587C">
      <w:pPr>
        <w:pStyle w:val="ListParagraph"/>
        <w:numPr>
          <w:ilvl w:val="0"/>
          <w:numId w:val="71"/>
        </w:numPr>
        <w:tabs>
          <w:tab w:val="left" w:pos="672"/>
        </w:tabs>
        <w:spacing w:line="264" w:lineRule="exact"/>
        <w:ind w:left="671" w:hanging="191"/>
        <w:rPr>
          <w:sz w:val="23"/>
        </w:rPr>
      </w:pPr>
      <w:hyperlink r:id="rId629">
        <w:r w:rsidR="00D94B7A">
          <w:rPr>
            <w:color w:val="0000FF"/>
            <w:sz w:val="23"/>
            <w:u w:val="single" w:color="0000FF"/>
          </w:rPr>
          <w:t xml:space="preserve">HECO-13.3b </w:t>
        </w:r>
      </w:hyperlink>
      <w:r w:rsidR="00D94B7A">
        <w:rPr>
          <w:sz w:val="23"/>
        </w:rPr>
        <w:t>Checklist for Beneficial</w:t>
      </w:r>
      <w:r w:rsidR="00D94B7A">
        <w:rPr>
          <w:spacing w:val="-43"/>
          <w:sz w:val="23"/>
        </w:rPr>
        <w:t xml:space="preserve"> </w:t>
      </w:r>
      <w:r w:rsidR="00D94B7A">
        <w:rPr>
          <w:sz w:val="23"/>
        </w:rPr>
        <w:t>Occupancy;</w:t>
      </w:r>
    </w:p>
    <w:p w:rsidR="00BD63E6" w:rsidRDefault="00D94B7A" w:rsidP="0013587C">
      <w:pPr>
        <w:pStyle w:val="ListParagraph"/>
        <w:numPr>
          <w:ilvl w:val="0"/>
          <w:numId w:val="71"/>
        </w:numPr>
        <w:tabs>
          <w:tab w:val="left" w:pos="672"/>
        </w:tabs>
        <w:spacing w:line="264" w:lineRule="exact"/>
        <w:ind w:left="671" w:hanging="191"/>
        <w:rPr>
          <w:sz w:val="23"/>
        </w:rPr>
      </w:pPr>
      <w:r>
        <w:rPr>
          <w:sz w:val="23"/>
        </w:rPr>
        <w:t>State Fire Marshal’s report and</w:t>
      </w:r>
      <w:r>
        <w:rPr>
          <w:spacing w:val="-41"/>
          <w:sz w:val="23"/>
        </w:rPr>
        <w:t xml:space="preserve"> </w:t>
      </w:r>
      <w:r>
        <w:rPr>
          <w:sz w:val="23"/>
        </w:rPr>
        <w:t>recommendation;</w:t>
      </w:r>
    </w:p>
    <w:p w:rsidR="00BD63E6" w:rsidRDefault="00D94B7A" w:rsidP="0013587C">
      <w:pPr>
        <w:pStyle w:val="ListParagraph"/>
        <w:numPr>
          <w:ilvl w:val="0"/>
          <w:numId w:val="71"/>
        </w:numPr>
        <w:tabs>
          <w:tab w:val="left" w:pos="672"/>
        </w:tabs>
        <w:spacing w:line="263" w:lineRule="exact"/>
        <w:ind w:left="671" w:hanging="191"/>
        <w:rPr>
          <w:sz w:val="23"/>
        </w:rPr>
      </w:pPr>
      <w:r>
        <w:rPr>
          <w:sz w:val="23"/>
        </w:rPr>
        <w:t>Document</w:t>
      </w:r>
      <w:r>
        <w:rPr>
          <w:spacing w:val="-2"/>
          <w:sz w:val="23"/>
        </w:rPr>
        <w:t xml:space="preserve"> </w:t>
      </w:r>
      <w:r>
        <w:rPr>
          <w:sz w:val="23"/>
        </w:rPr>
        <w:t>stating</w:t>
      </w:r>
      <w:r>
        <w:rPr>
          <w:spacing w:val="-5"/>
          <w:sz w:val="23"/>
        </w:rPr>
        <w:t xml:space="preserve"> </w:t>
      </w:r>
      <w:r>
        <w:rPr>
          <w:sz w:val="23"/>
        </w:rPr>
        <w:t>that</w:t>
      </w:r>
      <w:r>
        <w:rPr>
          <w:spacing w:val="-2"/>
          <w:sz w:val="23"/>
        </w:rPr>
        <w:t xml:space="preserve"> </w:t>
      </w:r>
      <w:r>
        <w:rPr>
          <w:sz w:val="23"/>
        </w:rPr>
        <w:t>the</w:t>
      </w:r>
      <w:r>
        <w:rPr>
          <w:spacing w:val="-4"/>
          <w:sz w:val="23"/>
        </w:rPr>
        <w:t xml:space="preserve"> </w:t>
      </w:r>
      <w:r>
        <w:rPr>
          <w:sz w:val="23"/>
        </w:rPr>
        <w:t>Asbestos</w:t>
      </w:r>
      <w:r>
        <w:rPr>
          <w:spacing w:val="-3"/>
          <w:sz w:val="23"/>
        </w:rPr>
        <w:t xml:space="preserve"> </w:t>
      </w:r>
      <w:r>
        <w:rPr>
          <w:sz w:val="23"/>
        </w:rPr>
        <w:t>Abatement,</w:t>
      </w:r>
      <w:r>
        <w:rPr>
          <w:spacing w:val="-5"/>
          <w:sz w:val="23"/>
        </w:rPr>
        <w:t xml:space="preserve"> </w:t>
      </w:r>
      <w:r>
        <w:rPr>
          <w:sz w:val="23"/>
        </w:rPr>
        <w:t>if</w:t>
      </w:r>
      <w:r>
        <w:rPr>
          <w:spacing w:val="-5"/>
          <w:sz w:val="23"/>
        </w:rPr>
        <w:t xml:space="preserve"> </w:t>
      </w:r>
      <w:r>
        <w:rPr>
          <w:sz w:val="23"/>
        </w:rPr>
        <w:t>any,</w:t>
      </w:r>
      <w:r>
        <w:rPr>
          <w:spacing w:val="-2"/>
          <w:sz w:val="23"/>
        </w:rPr>
        <w:t xml:space="preserve"> </w:t>
      </w:r>
      <w:r>
        <w:rPr>
          <w:sz w:val="23"/>
        </w:rPr>
        <w:t>is</w:t>
      </w:r>
      <w:r>
        <w:rPr>
          <w:spacing w:val="-3"/>
          <w:sz w:val="23"/>
        </w:rPr>
        <w:t xml:space="preserve"> </w:t>
      </w:r>
      <w:r>
        <w:rPr>
          <w:sz w:val="23"/>
        </w:rPr>
        <w:t>complete;</w:t>
      </w:r>
      <w:r>
        <w:rPr>
          <w:spacing w:val="-28"/>
          <w:sz w:val="23"/>
        </w:rPr>
        <w:t xml:space="preserve"> </w:t>
      </w:r>
      <w:r>
        <w:rPr>
          <w:sz w:val="23"/>
        </w:rPr>
        <w:t>and</w:t>
      </w:r>
    </w:p>
    <w:p w:rsidR="00BD63E6" w:rsidRDefault="003E433B" w:rsidP="0013587C">
      <w:pPr>
        <w:pStyle w:val="ListParagraph"/>
        <w:numPr>
          <w:ilvl w:val="0"/>
          <w:numId w:val="71"/>
        </w:numPr>
        <w:tabs>
          <w:tab w:val="left" w:pos="660"/>
        </w:tabs>
        <w:ind w:right="375" w:hanging="181"/>
        <w:rPr>
          <w:sz w:val="23"/>
        </w:rPr>
      </w:pPr>
      <w:hyperlink r:id="rId630">
        <w:r w:rsidR="00D94B7A">
          <w:rPr>
            <w:color w:val="0000FF"/>
            <w:sz w:val="23"/>
            <w:u w:val="single" w:color="0000FF"/>
          </w:rPr>
          <w:t xml:space="preserve">HECO-13.3 </w:t>
        </w:r>
      </w:hyperlink>
      <w:r w:rsidR="00D94B7A">
        <w:rPr>
          <w:sz w:val="23"/>
        </w:rPr>
        <w:t>application for Certificate of Use and Occupancy with data on entire Project and separate sheet showing data on area requested to be</w:t>
      </w:r>
      <w:r w:rsidR="00D94B7A">
        <w:rPr>
          <w:spacing w:val="-38"/>
          <w:sz w:val="23"/>
        </w:rPr>
        <w:t xml:space="preserve"> </w:t>
      </w:r>
      <w:r w:rsidR="00D94B7A">
        <w:rPr>
          <w:sz w:val="23"/>
        </w:rPr>
        <w:t>occupied.</w:t>
      </w:r>
    </w:p>
    <w:p w:rsidR="00BD63E6" w:rsidRDefault="00BD63E6">
      <w:pPr>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D94B7A">
      <w:pPr>
        <w:pStyle w:val="BodyText"/>
        <w:spacing w:before="90"/>
        <w:ind w:left="120" w:right="112"/>
        <w:jc w:val="both"/>
      </w:pPr>
      <w:r>
        <w:t>The University may take Beneficial Occupancy of a portion or unit of the Project before completion of the entire Project only with the prior written approval of the University Building Official.</w:t>
      </w:r>
    </w:p>
    <w:p w:rsidR="00BD63E6" w:rsidRDefault="00BD63E6">
      <w:pPr>
        <w:pStyle w:val="BodyText"/>
        <w:spacing w:before="5"/>
      </w:pPr>
    </w:p>
    <w:p w:rsidR="00BD63E6" w:rsidRDefault="00D94B7A">
      <w:pPr>
        <w:pStyle w:val="Heading3"/>
        <w:spacing w:before="1"/>
      </w:pPr>
      <w:bookmarkStart w:id="526" w:name="SECTION_10.17___FINAL_COMPLETION_INSPECT"/>
      <w:bookmarkStart w:id="527" w:name="_bookmark350"/>
      <w:bookmarkEnd w:id="526"/>
      <w:bookmarkEnd w:id="527"/>
      <w:r>
        <w:t>SECTION 10.17   FINAL COMPLETION INSPECTION</w:t>
      </w:r>
    </w:p>
    <w:p w:rsidR="00BD63E6" w:rsidRDefault="00D94B7A">
      <w:pPr>
        <w:pStyle w:val="BodyText"/>
        <w:spacing w:before="175"/>
        <w:ind w:left="120" w:right="108"/>
        <w:jc w:val="both"/>
      </w:pPr>
      <w:r>
        <w:t xml:space="preserve">When the items listed in the punch list have been completed and all Work is complete and ready for final testing and inspection, the CAM will ensure the requirements of §44 of the </w:t>
      </w:r>
      <w:hyperlink r:id="rId631">
        <w:r>
          <w:rPr>
            <w:color w:val="0000FF"/>
            <w:u w:val="single" w:color="0000FF"/>
          </w:rPr>
          <w:t>CO-7</w:t>
        </w:r>
      </w:hyperlink>
      <w:r>
        <w:rPr>
          <w:color w:val="0000FF"/>
          <w:u w:val="single" w:color="0000FF"/>
        </w:rPr>
        <w:t xml:space="preserve"> </w:t>
      </w:r>
      <w:r>
        <w:t>are complete. Upon receipt of all final Certificates of Completion (</w:t>
      </w:r>
      <w:hyperlink r:id="rId632">
        <w:r>
          <w:rPr>
            <w:color w:val="0000FF"/>
            <w:u w:val="single" w:color="0000FF"/>
          </w:rPr>
          <w:t>HECO-13.</w:t>
        </w:r>
      </w:hyperlink>
      <w:r>
        <w:rPr>
          <w:color w:val="0000FF"/>
          <w:u w:val="single" w:color="0000FF"/>
        </w:rPr>
        <w:t xml:space="preserve">1 </w:t>
      </w:r>
      <w:r>
        <w:t xml:space="preserve">and </w:t>
      </w:r>
      <w:hyperlink r:id="rId633">
        <w:r>
          <w:rPr>
            <w:color w:val="0000FF"/>
            <w:u w:val="single" w:color="0000FF"/>
          </w:rPr>
          <w:t>HECO-13.2</w:t>
        </w:r>
      </w:hyperlink>
      <w:r>
        <w:t>), and with the Certificate</w:t>
      </w:r>
      <w:r>
        <w:rPr>
          <w:spacing w:val="-4"/>
        </w:rPr>
        <w:t xml:space="preserve"> </w:t>
      </w:r>
      <w:r>
        <w:t>of</w:t>
      </w:r>
      <w:r>
        <w:rPr>
          <w:spacing w:val="-7"/>
        </w:rPr>
        <w:t xml:space="preserve"> </w:t>
      </w:r>
      <w:r>
        <w:t>Use</w:t>
      </w:r>
      <w:r>
        <w:rPr>
          <w:spacing w:val="-4"/>
        </w:rPr>
        <w:t xml:space="preserve"> </w:t>
      </w:r>
      <w:r>
        <w:t>and</w:t>
      </w:r>
      <w:r>
        <w:rPr>
          <w:spacing w:val="-5"/>
        </w:rPr>
        <w:t xml:space="preserve"> </w:t>
      </w:r>
      <w:r>
        <w:t>Occupancy</w:t>
      </w:r>
      <w:r>
        <w:rPr>
          <w:spacing w:val="-10"/>
        </w:rPr>
        <w:t xml:space="preserve"> </w:t>
      </w:r>
      <w:r>
        <w:t>issued</w:t>
      </w:r>
      <w:r>
        <w:rPr>
          <w:spacing w:val="-5"/>
        </w:rPr>
        <w:t xml:space="preserve"> </w:t>
      </w:r>
      <w:r>
        <w:t>(</w:t>
      </w:r>
      <w:hyperlink r:id="rId634">
        <w:r>
          <w:rPr>
            <w:color w:val="0000FF"/>
            <w:u w:val="single" w:color="0000FF"/>
          </w:rPr>
          <w:t>HECO-13.3</w:t>
        </w:r>
      </w:hyperlink>
      <w:r>
        <w:t>)</w:t>
      </w:r>
      <w:r>
        <w:rPr>
          <w:spacing w:val="-5"/>
        </w:rPr>
        <w:t xml:space="preserve"> </w:t>
      </w:r>
      <w:r>
        <w:t>the</w:t>
      </w:r>
      <w:r>
        <w:rPr>
          <w:spacing w:val="-4"/>
        </w:rPr>
        <w:t xml:space="preserve"> </w:t>
      </w:r>
      <w:r>
        <w:t>University</w:t>
      </w:r>
      <w:r>
        <w:rPr>
          <w:spacing w:val="-9"/>
        </w:rPr>
        <w:t xml:space="preserve"> </w:t>
      </w:r>
      <w:r>
        <w:t>PM</w:t>
      </w:r>
      <w:r>
        <w:rPr>
          <w:spacing w:val="-6"/>
        </w:rPr>
        <w:t xml:space="preserve"> </w:t>
      </w:r>
      <w:r>
        <w:t>can</w:t>
      </w:r>
      <w:r>
        <w:rPr>
          <w:spacing w:val="-5"/>
        </w:rPr>
        <w:t xml:space="preserve"> </w:t>
      </w:r>
      <w:r>
        <w:t>begin</w:t>
      </w:r>
      <w:r>
        <w:rPr>
          <w:spacing w:val="-5"/>
        </w:rPr>
        <w:t xml:space="preserve"> </w:t>
      </w:r>
      <w:r>
        <w:t>the</w:t>
      </w:r>
      <w:r>
        <w:rPr>
          <w:spacing w:val="-4"/>
        </w:rPr>
        <w:t xml:space="preserve"> </w:t>
      </w:r>
      <w:r>
        <w:t>Project</w:t>
      </w:r>
      <w:r>
        <w:rPr>
          <w:spacing w:val="-4"/>
        </w:rPr>
        <w:t xml:space="preserve"> </w:t>
      </w:r>
      <w:r>
        <w:t>Close Out</w:t>
      </w:r>
      <w:r>
        <w:rPr>
          <w:spacing w:val="-6"/>
        </w:rPr>
        <w:t xml:space="preserve"> </w:t>
      </w:r>
      <w:r>
        <w:t>process.</w:t>
      </w:r>
    </w:p>
    <w:p w:rsidR="00BD63E6" w:rsidRDefault="00D94B7A">
      <w:pPr>
        <w:pStyle w:val="Heading3"/>
        <w:spacing w:before="233"/>
      </w:pPr>
      <w:bookmarkStart w:id="528" w:name="SECTION_10.18180___PROJECT_CLOSE_OUT"/>
      <w:bookmarkStart w:id="529" w:name="_bookmark351"/>
      <w:bookmarkEnd w:id="528"/>
      <w:bookmarkEnd w:id="529"/>
      <w:r>
        <w:t>SECTION 10.18</w:t>
      </w:r>
      <w:hyperlink w:anchor="_bookmark354" w:history="1">
        <w:r>
          <w:rPr>
            <w:b w:val="0"/>
            <w:position w:val="11"/>
            <w:sz w:val="16"/>
          </w:rPr>
          <w:t>180</w:t>
        </w:r>
      </w:hyperlink>
      <w:r>
        <w:rPr>
          <w:b w:val="0"/>
          <w:position w:val="11"/>
          <w:sz w:val="16"/>
        </w:rPr>
        <w:t xml:space="preserve">  </w:t>
      </w:r>
      <w:r>
        <w:t>PROJECT CLOSE OUT</w:t>
      </w:r>
    </w:p>
    <w:p w:rsidR="00BD63E6" w:rsidRDefault="00D94B7A">
      <w:pPr>
        <w:pStyle w:val="BodyText"/>
        <w:spacing w:before="177"/>
        <w:ind w:left="120" w:right="108"/>
        <w:jc w:val="both"/>
      </w:pPr>
      <w:r>
        <w:t>The A/E shall file with the University the Certificate of Completion by A/E (</w:t>
      </w:r>
      <w:hyperlink r:id="rId635">
        <w:r>
          <w:rPr>
            <w:color w:val="0000FF"/>
            <w:u w:val="single" w:color="0000FF"/>
          </w:rPr>
          <w:t>HECO-13.1</w:t>
        </w:r>
      </w:hyperlink>
      <w:r>
        <w:t xml:space="preserve">). By filing the </w:t>
      </w:r>
      <w:hyperlink r:id="rId636">
        <w:r>
          <w:rPr>
            <w:color w:val="0000FF"/>
            <w:u w:val="single" w:color="0000FF"/>
          </w:rPr>
          <w:t>HECO-13.1</w:t>
        </w:r>
        <w:r>
          <w:t>,</w:t>
        </w:r>
      </w:hyperlink>
      <w:r>
        <w:t xml:space="preserve"> the A/E is certifying that in his Professional opinion all construction requirements have been met. After receipt of a Certificate of Use and Occupancy (</w:t>
      </w:r>
      <w:hyperlink r:id="rId637">
        <w:r>
          <w:rPr>
            <w:color w:val="0000FF"/>
            <w:u w:val="single" w:color="0000FF"/>
          </w:rPr>
          <w:t>HECO-13.3</w:t>
        </w:r>
      </w:hyperlink>
      <w:r>
        <w:t xml:space="preserve">) the University PM shall sign and close the </w:t>
      </w:r>
      <w:hyperlink r:id="rId638">
        <w:r>
          <w:rPr>
            <w:color w:val="0000FF"/>
            <w:u w:val="single" w:color="0000FF"/>
          </w:rPr>
          <w:t>HECO-17</w:t>
        </w:r>
      </w:hyperlink>
      <w:r>
        <w:rPr>
          <w:color w:val="0000FF"/>
          <w:u w:val="single" w:color="0000FF"/>
        </w:rPr>
        <w:t xml:space="preserve"> </w:t>
      </w:r>
      <w:r>
        <w:t>Building Permit on file with the Space &amp; Real Estate Manager and complete the e-Builder H14 process after the warranty period has ended and all warranty issues are resolved. Projects shall be closed within 15 months of Project completion.</w:t>
      </w:r>
    </w:p>
    <w:p w:rsidR="00BD63E6" w:rsidRDefault="00BD63E6">
      <w:pPr>
        <w:pStyle w:val="BodyText"/>
        <w:spacing w:before="6"/>
      </w:pPr>
    </w:p>
    <w:p w:rsidR="00BD63E6" w:rsidRDefault="00D94B7A">
      <w:pPr>
        <w:pStyle w:val="Heading3"/>
      </w:pPr>
      <w:bookmarkStart w:id="530" w:name="SECTION_10.19___RECORD_DRAWINGS_&amp;_SPECIF"/>
      <w:bookmarkStart w:id="531" w:name="_bookmark352"/>
      <w:bookmarkEnd w:id="530"/>
      <w:bookmarkEnd w:id="531"/>
      <w:r>
        <w:t>SECTION 10.19   RECORD DRAWINGS &amp; SPECIFICATIONS</w:t>
      </w:r>
    </w:p>
    <w:p w:rsidR="00BD63E6" w:rsidRDefault="00D94B7A">
      <w:pPr>
        <w:pStyle w:val="BodyText"/>
        <w:spacing w:before="174"/>
        <w:ind w:left="119" w:right="106" w:firstLine="55"/>
        <w:jc w:val="both"/>
      </w:pPr>
      <w:r>
        <w:t>The</w:t>
      </w:r>
      <w:r>
        <w:rPr>
          <w:spacing w:val="-11"/>
        </w:rPr>
        <w:t xml:space="preserve"> </w:t>
      </w:r>
      <w:r>
        <w:t>A/E</w:t>
      </w:r>
      <w:r>
        <w:rPr>
          <w:spacing w:val="-11"/>
        </w:rPr>
        <w:t xml:space="preserve"> </w:t>
      </w:r>
      <w:r>
        <w:t>shall</w:t>
      </w:r>
      <w:r>
        <w:rPr>
          <w:spacing w:val="-9"/>
        </w:rPr>
        <w:t xml:space="preserve"> </w:t>
      </w:r>
      <w:r>
        <w:t>prepare</w:t>
      </w:r>
      <w:r>
        <w:rPr>
          <w:spacing w:val="-11"/>
        </w:rPr>
        <w:t xml:space="preserve"> </w:t>
      </w:r>
      <w:r>
        <w:t>and</w:t>
      </w:r>
      <w:r>
        <w:rPr>
          <w:spacing w:val="-14"/>
        </w:rPr>
        <w:t xml:space="preserve"> </w:t>
      </w:r>
      <w:r>
        <w:t>provide</w:t>
      </w:r>
      <w:r>
        <w:rPr>
          <w:spacing w:val="-9"/>
        </w:rPr>
        <w:t xml:space="preserve"> </w:t>
      </w:r>
      <w:r>
        <w:t>to</w:t>
      </w:r>
      <w:r>
        <w:rPr>
          <w:spacing w:val="-12"/>
        </w:rPr>
        <w:t xml:space="preserve"> </w:t>
      </w:r>
      <w:r>
        <w:t>the</w:t>
      </w:r>
      <w:r>
        <w:rPr>
          <w:spacing w:val="-9"/>
        </w:rPr>
        <w:t xml:space="preserve"> </w:t>
      </w:r>
      <w:r>
        <w:t>University</w:t>
      </w:r>
      <w:r>
        <w:rPr>
          <w:spacing w:val="-14"/>
        </w:rPr>
        <w:t xml:space="preserve"> </w:t>
      </w:r>
      <w:r>
        <w:t>“Record</w:t>
      </w:r>
      <w:r>
        <w:rPr>
          <w:spacing w:val="-12"/>
        </w:rPr>
        <w:t xml:space="preserve"> </w:t>
      </w:r>
      <w:r>
        <w:t>Drawings</w:t>
      </w:r>
      <w:r>
        <w:rPr>
          <w:spacing w:val="-10"/>
        </w:rPr>
        <w:t xml:space="preserve"> </w:t>
      </w:r>
      <w:r>
        <w:t>&amp;</w:t>
      </w:r>
      <w:r>
        <w:rPr>
          <w:spacing w:val="-11"/>
        </w:rPr>
        <w:t xml:space="preserve"> </w:t>
      </w:r>
      <w:r>
        <w:t>Specifications”</w:t>
      </w:r>
      <w:r>
        <w:rPr>
          <w:spacing w:val="-11"/>
        </w:rPr>
        <w:t xml:space="preserve"> </w:t>
      </w:r>
      <w:r>
        <w:t>showing</w:t>
      </w:r>
      <w:r>
        <w:rPr>
          <w:spacing w:val="-12"/>
        </w:rPr>
        <w:t xml:space="preserve"> </w:t>
      </w:r>
      <w:r>
        <w:t>the “As-Built” conditions, locations, and dimensions based on the Contractor’s As-Built set of Drawings and Specifications, and other data furnished by the Contractor to the A/E. See §</w:t>
      </w:r>
      <w:hyperlink r:id="rId639" w:anchor="_SECTION_10.14__%20DOCUMENTATION%20OF%20">
        <w:r>
          <w:rPr>
            <w:color w:val="0000FF"/>
            <w:u w:val="single" w:color="0000FF"/>
          </w:rPr>
          <w:t>10.14</w:t>
        </w:r>
      </w:hyperlink>
      <w:r>
        <w:t>. The Record Drawings shall include actual locations of piping and utilities as well as all other changes specifically known</w:t>
      </w:r>
      <w:r>
        <w:rPr>
          <w:spacing w:val="-10"/>
        </w:rPr>
        <w:t xml:space="preserve"> </w:t>
      </w:r>
      <w:r>
        <w:t>to</w:t>
      </w:r>
      <w:r>
        <w:rPr>
          <w:spacing w:val="-12"/>
        </w:rPr>
        <w:t xml:space="preserve"> </w:t>
      </w:r>
      <w:r>
        <w:t>the</w:t>
      </w:r>
      <w:r>
        <w:rPr>
          <w:spacing w:val="-11"/>
        </w:rPr>
        <w:t xml:space="preserve"> </w:t>
      </w:r>
      <w:r>
        <w:t>A/E.</w:t>
      </w:r>
      <w:r>
        <w:rPr>
          <w:spacing w:val="-12"/>
        </w:rPr>
        <w:t xml:space="preserve"> </w:t>
      </w:r>
      <w:r>
        <w:t>These</w:t>
      </w:r>
      <w:r>
        <w:rPr>
          <w:spacing w:val="-11"/>
        </w:rPr>
        <w:t xml:space="preserve"> </w:t>
      </w:r>
      <w:r>
        <w:t>Record</w:t>
      </w:r>
      <w:r>
        <w:rPr>
          <w:spacing w:val="-12"/>
        </w:rPr>
        <w:t xml:space="preserve"> </w:t>
      </w:r>
      <w:r>
        <w:t>Drawings</w:t>
      </w:r>
      <w:r>
        <w:rPr>
          <w:spacing w:val="-10"/>
        </w:rPr>
        <w:t xml:space="preserve"> </w:t>
      </w:r>
      <w:r>
        <w:t>shall</w:t>
      </w:r>
      <w:r>
        <w:rPr>
          <w:spacing w:val="-11"/>
        </w:rPr>
        <w:t xml:space="preserve"> </w:t>
      </w:r>
      <w:r>
        <w:t>also</w:t>
      </w:r>
      <w:r>
        <w:rPr>
          <w:spacing w:val="-10"/>
        </w:rPr>
        <w:t xml:space="preserve"> </w:t>
      </w:r>
      <w:r>
        <w:t>include</w:t>
      </w:r>
      <w:r>
        <w:rPr>
          <w:spacing w:val="-11"/>
        </w:rPr>
        <w:t xml:space="preserve"> </w:t>
      </w:r>
      <w:r>
        <w:t>the</w:t>
      </w:r>
      <w:r>
        <w:rPr>
          <w:spacing w:val="-9"/>
        </w:rPr>
        <w:t xml:space="preserve"> </w:t>
      </w:r>
      <w:r>
        <w:t>depths</w:t>
      </w:r>
      <w:r>
        <w:rPr>
          <w:spacing w:val="-10"/>
        </w:rPr>
        <w:t xml:space="preserve"> </w:t>
      </w:r>
      <w:r>
        <w:t>of</w:t>
      </w:r>
      <w:r>
        <w:rPr>
          <w:spacing w:val="-12"/>
        </w:rPr>
        <w:t xml:space="preserve"> </w:t>
      </w:r>
      <w:r>
        <w:t>pilings</w:t>
      </w:r>
      <w:r>
        <w:rPr>
          <w:spacing w:val="-10"/>
        </w:rPr>
        <w:t xml:space="preserve"> </w:t>
      </w:r>
      <w:r>
        <w:t>or</w:t>
      </w:r>
      <w:r>
        <w:rPr>
          <w:spacing w:val="-10"/>
        </w:rPr>
        <w:t xml:space="preserve"> </w:t>
      </w:r>
      <w:r>
        <w:t>caissons</w:t>
      </w:r>
      <w:r>
        <w:rPr>
          <w:spacing w:val="-10"/>
        </w:rPr>
        <w:t xml:space="preserve"> </w:t>
      </w:r>
      <w:r>
        <w:t>if</w:t>
      </w:r>
      <w:r>
        <w:rPr>
          <w:spacing w:val="-12"/>
        </w:rPr>
        <w:t xml:space="preserve"> </w:t>
      </w:r>
      <w:r>
        <w:t>pilings or caissons were in the</w:t>
      </w:r>
      <w:r>
        <w:rPr>
          <w:spacing w:val="-29"/>
        </w:rPr>
        <w:t xml:space="preserve"> </w:t>
      </w:r>
      <w:r>
        <w:t>construction.</w:t>
      </w:r>
    </w:p>
    <w:p w:rsidR="00BD63E6" w:rsidRDefault="00BD63E6">
      <w:pPr>
        <w:pStyle w:val="BodyText"/>
        <w:spacing w:before="8"/>
      </w:pPr>
    </w:p>
    <w:p w:rsidR="00BD63E6" w:rsidRDefault="00D94B7A">
      <w:pPr>
        <w:pStyle w:val="Heading3"/>
      </w:pPr>
      <w:bookmarkStart w:id="532" w:name="SECTION_10.20___OPERATION_&amp;_MAINTENANCE_"/>
      <w:bookmarkStart w:id="533" w:name="_bookmark353"/>
      <w:bookmarkEnd w:id="532"/>
      <w:bookmarkEnd w:id="533"/>
      <w:r>
        <w:t>SECTION 10.20   OPERATION &amp; MAINTENANCE MANUALS</w:t>
      </w:r>
    </w:p>
    <w:p w:rsidR="00BD63E6" w:rsidRDefault="00D94B7A">
      <w:pPr>
        <w:pStyle w:val="BodyText"/>
        <w:spacing w:before="172"/>
        <w:ind w:left="120" w:right="105"/>
        <w:jc w:val="both"/>
      </w:pPr>
      <w:r>
        <w:t xml:space="preserve">Two (2) sets of Operation and Maintenance (O&amp;M) instructions written for the specific Project shall be provided to the University at the final inspection per the </w:t>
      </w:r>
      <w:hyperlink r:id="rId640">
        <w:r>
          <w:rPr>
            <w:color w:val="0000FF"/>
            <w:u w:val="single" w:color="0000FF"/>
          </w:rPr>
          <w:t>CO-7</w:t>
        </w:r>
        <w:r>
          <w:t>,</w:t>
        </w:r>
      </w:hyperlink>
      <w:r>
        <w:t xml:space="preserve"> §49 for Health System projects. Only One (1) set of O&amp;M instructions are required for Academic projects. Note that this requirement should be listed in the Specifications. This shall consist of a compiled document prepared by the A/E team for the Project and generally include the operation and control sequencing narrative, the control diagrams, an equipment chart indicating periodic maintenance requirements, and the O&amp;M Manuals for</w:t>
      </w:r>
      <w:r>
        <w:rPr>
          <w:spacing w:val="-11"/>
        </w:rPr>
        <w:t xml:space="preserve"> </w:t>
      </w:r>
      <w:r>
        <w:t>the</w:t>
      </w:r>
      <w:r>
        <w:rPr>
          <w:spacing w:val="-10"/>
        </w:rPr>
        <w:t xml:space="preserve"> </w:t>
      </w:r>
      <w:r>
        <w:t>equipment.</w:t>
      </w:r>
      <w:r>
        <w:rPr>
          <w:spacing w:val="-13"/>
        </w:rPr>
        <w:t xml:space="preserve"> </w:t>
      </w:r>
      <w:r>
        <w:t>All</w:t>
      </w:r>
      <w:r>
        <w:rPr>
          <w:spacing w:val="-12"/>
        </w:rPr>
        <w:t xml:space="preserve"> </w:t>
      </w:r>
      <w:r>
        <w:t>systems</w:t>
      </w:r>
      <w:r>
        <w:rPr>
          <w:spacing w:val="-11"/>
        </w:rPr>
        <w:t xml:space="preserve"> </w:t>
      </w:r>
      <w:r>
        <w:t>needing</w:t>
      </w:r>
      <w:r>
        <w:rPr>
          <w:spacing w:val="-13"/>
        </w:rPr>
        <w:t xml:space="preserve"> </w:t>
      </w:r>
      <w:r>
        <w:t>regular</w:t>
      </w:r>
      <w:r>
        <w:rPr>
          <w:spacing w:val="-13"/>
        </w:rPr>
        <w:t xml:space="preserve"> </w:t>
      </w:r>
      <w:r>
        <w:t>maintenance</w:t>
      </w:r>
      <w:r>
        <w:rPr>
          <w:spacing w:val="-10"/>
        </w:rPr>
        <w:t xml:space="preserve"> </w:t>
      </w:r>
      <w:r>
        <w:t>or</w:t>
      </w:r>
      <w:r>
        <w:rPr>
          <w:spacing w:val="-11"/>
        </w:rPr>
        <w:t xml:space="preserve"> </w:t>
      </w:r>
      <w:r>
        <w:t>requiring</w:t>
      </w:r>
      <w:r>
        <w:rPr>
          <w:spacing w:val="-13"/>
        </w:rPr>
        <w:t xml:space="preserve"> </w:t>
      </w:r>
      <w:r>
        <w:t>adjustments</w:t>
      </w:r>
      <w:r>
        <w:rPr>
          <w:spacing w:val="-14"/>
        </w:rPr>
        <w:t xml:space="preserve"> </w:t>
      </w:r>
      <w:r>
        <w:t>must</w:t>
      </w:r>
      <w:r>
        <w:rPr>
          <w:spacing w:val="-12"/>
        </w:rPr>
        <w:t xml:space="preserve"> </w:t>
      </w:r>
      <w:r>
        <w:t>be</w:t>
      </w:r>
      <w:r>
        <w:rPr>
          <w:spacing w:val="-12"/>
        </w:rPr>
        <w:t xml:space="preserve"> </w:t>
      </w:r>
      <w:r>
        <w:t>covered. The</w:t>
      </w:r>
      <w:r>
        <w:rPr>
          <w:spacing w:val="-12"/>
        </w:rPr>
        <w:t xml:space="preserve"> </w:t>
      </w:r>
      <w:r>
        <w:t>schedule</w:t>
      </w:r>
      <w:r>
        <w:rPr>
          <w:spacing w:val="-12"/>
        </w:rPr>
        <w:t xml:space="preserve"> </w:t>
      </w:r>
      <w:r>
        <w:t>for</w:t>
      </w:r>
      <w:r>
        <w:rPr>
          <w:spacing w:val="-13"/>
        </w:rPr>
        <w:t xml:space="preserve"> </w:t>
      </w:r>
      <w:r>
        <w:t>required</w:t>
      </w:r>
      <w:r>
        <w:rPr>
          <w:spacing w:val="-14"/>
        </w:rPr>
        <w:t xml:space="preserve"> </w:t>
      </w:r>
      <w:r>
        <w:t>minor</w:t>
      </w:r>
      <w:r>
        <w:rPr>
          <w:spacing w:val="-13"/>
        </w:rPr>
        <w:t xml:space="preserve"> </w:t>
      </w:r>
      <w:r>
        <w:t>and</w:t>
      </w:r>
      <w:r>
        <w:rPr>
          <w:spacing w:val="-13"/>
        </w:rPr>
        <w:t xml:space="preserve"> </w:t>
      </w:r>
      <w:r>
        <w:t>major</w:t>
      </w:r>
      <w:r>
        <w:rPr>
          <w:spacing w:val="-13"/>
        </w:rPr>
        <w:t xml:space="preserve"> </w:t>
      </w:r>
      <w:r>
        <w:t>maintenance</w:t>
      </w:r>
      <w:r>
        <w:rPr>
          <w:spacing w:val="-12"/>
        </w:rPr>
        <w:t xml:space="preserve"> </w:t>
      </w:r>
      <w:r>
        <w:t>must</w:t>
      </w:r>
      <w:r>
        <w:rPr>
          <w:spacing w:val="-12"/>
        </w:rPr>
        <w:t xml:space="preserve"> </w:t>
      </w:r>
      <w:r>
        <w:t>be</w:t>
      </w:r>
      <w:r>
        <w:rPr>
          <w:spacing w:val="-12"/>
        </w:rPr>
        <w:t xml:space="preserve"> </w:t>
      </w:r>
      <w:r>
        <w:t>included.</w:t>
      </w:r>
      <w:r>
        <w:rPr>
          <w:spacing w:val="-13"/>
        </w:rPr>
        <w:t xml:space="preserve"> </w:t>
      </w:r>
      <w:r>
        <w:t>Relevant</w:t>
      </w:r>
      <w:r>
        <w:rPr>
          <w:spacing w:val="-12"/>
        </w:rPr>
        <w:t xml:space="preserve"> </w:t>
      </w:r>
      <w:r>
        <w:t>design</w:t>
      </w:r>
      <w:r>
        <w:rPr>
          <w:spacing w:val="-13"/>
        </w:rPr>
        <w:t xml:space="preserve"> </w:t>
      </w:r>
      <w:r>
        <w:t>criteria</w:t>
      </w:r>
      <w:r>
        <w:rPr>
          <w:spacing w:val="-14"/>
        </w:rPr>
        <w:t xml:space="preserve"> </w:t>
      </w:r>
      <w:r>
        <w:t>and assumptions needed to understand the operation of the systems will be furnished in narrative form including the control systems settings. Concept of operation manuals which provide the data by reference to Drawings and Specifications and manufacturers are not acceptable. The document, along with the Record Drawings &amp; Specifications, shall be provided to the University at the time of final acceptance of the</w:t>
      </w:r>
      <w:r>
        <w:rPr>
          <w:spacing w:val="-9"/>
        </w:rPr>
        <w:t xml:space="preserve"> </w:t>
      </w:r>
      <w:r>
        <w:t>Project.</w:t>
      </w:r>
    </w:p>
    <w:p w:rsidR="00BD63E6" w:rsidRDefault="00BD63E6">
      <w:pPr>
        <w:pStyle w:val="BodyText"/>
        <w:rPr>
          <w:sz w:val="20"/>
        </w:rPr>
      </w:pPr>
    </w:p>
    <w:p w:rsidR="00BD63E6" w:rsidRDefault="00BD63E6">
      <w:pPr>
        <w:pStyle w:val="BodyText"/>
        <w:rPr>
          <w:sz w:val="20"/>
        </w:rPr>
      </w:pPr>
    </w:p>
    <w:p w:rsidR="00BD63E6" w:rsidRDefault="00DE5247">
      <w:pPr>
        <w:pStyle w:val="BodyText"/>
        <w:spacing w:before="1"/>
        <w:rPr>
          <w:sz w:val="11"/>
        </w:rPr>
      </w:pPr>
      <w:r>
        <w:rPr>
          <w:noProof/>
        </w:rPr>
        <mc:AlternateContent>
          <mc:Choice Requires="wps">
            <w:drawing>
              <wp:anchor distT="0" distB="0" distL="0" distR="0" simplePos="0" relativeHeight="3616" behindDoc="0" locked="0" layoutInCell="1" allowOverlap="1">
                <wp:simplePos x="0" y="0"/>
                <wp:positionH relativeFrom="page">
                  <wp:posOffset>914400</wp:posOffset>
                </wp:positionH>
                <wp:positionV relativeFrom="paragraph">
                  <wp:posOffset>109855</wp:posOffset>
                </wp:positionV>
                <wp:extent cx="1828800" cy="0"/>
                <wp:effectExtent l="9525" t="11430" r="9525" b="7620"/>
                <wp:wrapTopAndBottom/>
                <wp:docPr id="25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804F3" id="Line 126" o:spid="_x0000_s1026" style="position:absolute;z-index: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65pt" to="3in,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" strokeweight=".6pt">
                <w10:wrap type="topAndBottom" anchorx="page"/>
              </v:line>
            </w:pict>
          </mc:Fallback>
        </mc:AlternateContent>
      </w:r>
    </w:p>
    <w:p w:rsidR="00BD63E6" w:rsidRDefault="00D94B7A">
      <w:pPr>
        <w:spacing w:before="11"/>
        <w:ind w:left="119" w:right="291"/>
        <w:rPr>
          <w:sz w:val="20"/>
        </w:rPr>
      </w:pPr>
      <w:bookmarkStart w:id="534" w:name="_bookmark354"/>
      <w:bookmarkEnd w:id="534"/>
      <w:r>
        <w:rPr>
          <w:b/>
          <w:position w:val="9"/>
          <w:sz w:val="13"/>
        </w:rPr>
        <w:t xml:space="preserve">180 </w:t>
      </w:r>
      <w:r>
        <w:rPr>
          <w:sz w:val="20"/>
        </w:rPr>
        <w:t>History: July 21, 2008, added the last sentence of the Section; Revision V, added requirement to complete close out at end of warranty period.</w:t>
      </w:r>
    </w:p>
    <w:p w:rsidR="00BD63E6" w:rsidRDefault="00BD63E6">
      <w:pPr>
        <w:rPr>
          <w:sz w:val="20"/>
        </w:rPr>
        <w:sectPr w:rsidR="00BD63E6">
          <w:pgSz w:w="12240" w:h="15840"/>
          <w:pgMar w:top="1600" w:right="1320" w:bottom="1240" w:left="1320" w:header="720" w:footer="1049" w:gutter="0"/>
          <w:cols w:space="720"/>
        </w:sectPr>
      </w:pPr>
    </w:p>
    <w:p w:rsidR="00BD63E6" w:rsidRDefault="00BD63E6">
      <w:pPr>
        <w:pStyle w:val="BodyText"/>
        <w:spacing w:before="6"/>
        <w:rPr>
          <w:sz w:val="12"/>
        </w:rPr>
      </w:pPr>
    </w:p>
    <w:p w:rsidR="00BD63E6" w:rsidRDefault="00D94B7A">
      <w:pPr>
        <w:pStyle w:val="Heading3"/>
        <w:spacing w:before="90"/>
        <w:jc w:val="left"/>
      </w:pPr>
      <w:bookmarkStart w:id="535" w:name="SECTION_10.21___OWNERSHIP_OF_DOCUMENTS_&amp;"/>
      <w:bookmarkStart w:id="536" w:name="_bookmark355"/>
      <w:bookmarkEnd w:id="535"/>
      <w:bookmarkEnd w:id="536"/>
      <w:r>
        <w:t>SECTION 10.21   OWNERSHIP OF DOCUMENTS &amp; MATERIALS</w:t>
      </w:r>
    </w:p>
    <w:p w:rsidR="00BD63E6" w:rsidRDefault="00D94B7A">
      <w:pPr>
        <w:pStyle w:val="BodyText"/>
        <w:spacing w:before="175"/>
        <w:ind w:left="120"/>
      </w:pPr>
      <w:r>
        <w:t>See §</w:t>
      </w:r>
      <w:hyperlink w:anchor="_bookmark107" w:history="1">
        <w:r>
          <w:rPr>
            <w:color w:val="0000FF"/>
            <w:u w:val="single" w:color="0000FF"/>
          </w:rPr>
          <w:t>3.11</w:t>
        </w:r>
      </w:hyperlink>
      <w:r>
        <w:t>.</w:t>
      </w:r>
    </w:p>
    <w:p w:rsidR="00BD63E6" w:rsidRDefault="00BD63E6">
      <w:pPr>
        <w:pStyle w:val="BodyText"/>
        <w:spacing w:before="5"/>
        <w:rPr>
          <w:sz w:val="20"/>
        </w:rPr>
      </w:pPr>
    </w:p>
    <w:p w:rsidR="00BD63E6" w:rsidRDefault="00D94B7A">
      <w:pPr>
        <w:pStyle w:val="Heading3"/>
        <w:jc w:val="left"/>
      </w:pPr>
      <w:bookmarkStart w:id="537" w:name="_bookmark356"/>
      <w:bookmarkEnd w:id="537"/>
      <w:r>
        <w:t>SECTION 10.22</w:t>
      </w:r>
      <w:hyperlink w:anchor="_bookmark358" w:history="1">
        <w:r>
          <w:rPr>
            <w:position w:val="11"/>
            <w:sz w:val="16"/>
          </w:rPr>
          <w:t>181</w:t>
        </w:r>
      </w:hyperlink>
      <w:r>
        <w:rPr>
          <w:position w:val="11"/>
          <w:sz w:val="16"/>
        </w:rPr>
        <w:t xml:space="preserve"> </w:t>
      </w:r>
      <w:r>
        <w:t>[RESERVED]</w:t>
      </w:r>
    </w:p>
    <w:p w:rsidR="00BD63E6" w:rsidRDefault="00BD63E6">
      <w:pPr>
        <w:pStyle w:val="BodyText"/>
        <w:spacing w:before="11"/>
        <w:rPr>
          <w:b/>
          <w:sz w:val="38"/>
        </w:rPr>
      </w:pPr>
    </w:p>
    <w:p w:rsidR="00BD63E6" w:rsidRDefault="00D94B7A">
      <w:pPr>
        <w:pStyle w:val="Heading3"/>
        <w:jc w:val="left"/>
      </w:pPr>
      <w:bookmarkStart w:id="538" w:name="SECTION_10.23__WARRANTY_CLAIMS"/>
      <w:bookmarkStart w:id="539" w:name="_bookmark357"/>
      <w:bookmarkEnd w:id="538"/>
      <w:bookmarkEnd w:id="539"/>
      <w:r>
        <w:t>SECTION 10.23  WARRANTY CLAIMS</w:t>
      </w:r>
    </w:p>
    <w:p w:rsidR="00BD63E6" w:rsidRDefault="00D94B7A">
      <w:pPr>
        <w:spacing w:before="172"/>
        <w:ind w:left="120"/>
        <w:rPr>
          <w:sz w:val="23"/>
        </w:rPr>
      </w:pPr>
      <w:r>
        <w:rPr>
          <w:b/>
          <w:sz w:val="23"/>
        </w:rPr>
        <w:t xml:space="preserve">10.23.1 Construction Claims Generally: </w:t>
      </w:r>
      <w:r>
        <w:rPr>
          <w:sz w:val="23"/>
        </w:rPr>
        <w:t xml:space="preserve">See </w:t>
      </w:r>
      <w:hyperlink r:id="rId641">
        <w:r>
          <w:rPr>
            <w:color w:val="0000FF"/>
            <w:sz w:val="23"/>
            <w:u w:val="single" w:color="0000FF"/>
          </w:rPr>
          <w:t>Directive 360</w:t>
        </w:r>
      </w:hyperlink>
    </w:p>
    <w:p w:rsidR="00BD63E6" w:rsidRDefault="00BD63E6">
      <w:pPr>
        <w:pStyle w:val="BodyText"/>
        <w:spacing w:before="2"/>
        <w:rPr>
          <w:sz w:val="15"/>
        </w:rPr>
      </w:pPr>
    </w:p>
    <w:p w:rsidR="00BD63E6" w:rsidRDefault="00D94B7A">
      <w:pPr>
        <w:pStyle w:val="Heading5"/>
        <w:spacing w:before="91"/>
        <w:ind w:left="120" w:right="111"/>
        <w:jc w:val="both"/>
      </w:pPr>
      <w:bookmarkStart w:id="540" w:name="REFERENCES:_&quot;Guarantee_of_the_Work&quot;_in:_"/>
      <w:bookmarkEnd w:id="540"/>
      <w:r>
        <w:t>REFERENCES</w:t>
      </w:r>
      <w:r>
        <w:rPr>
          <w:b w:val="0"/>
        </w:rPr>
        <w:t xml:space="preserve">: </w:t>
      </w:r>
      <w:r>
        <w:t>"Guarantee of the Work" in: HECO-7, Commonwealth of Virginia General Conditions</w:t>
      </w:r>
      <w:r>
        <w:rPr>
          <w:spacing w:val="-14"/>
        </w:rPr>
        <w:t xml:space="preserve"> </w:t>
      </w:r>
      <w:r>
        <w:t>of</w:t>
      </w:r>
      <w:r>
        <w:rPr>
          <w:spacing w:val="-11"/>
        </w:rPr>
        <w:t xml:space="preserve"> </w:t>
      </w:r>
      <w:r>
        <w:t>the</w:t>
      </w:r>
      <w:r>
        <w:rPr>
          <w:spacing w:val="-12"/>
        </w:rPr>
        <w:t xml:space="preserve"> </w:t>
      </w:r>
      <w:r>
        <w:t>Construction</w:t>
      </w:r>
      <w:r>
        <w:rPr>
          <w:spacing w:val="-14"/>
        </w:rPr>
        <w:t xml:space="preserve"> </w:t>
      </w:r>
      <w:r>
        <w:t>Contract,</w:t>
      </w:r>
      <w:r>
        <w:rPr>
          <w:spacing w:val="-15"/>
        </w:rPr>
        <w:t xml:space="preserve"> </w:t>
      </w:r>
      <w:r>
        <w:t>§45;</w:t>
      </w:r>
      <w:r>
        <w:rPr>
          <w:spacing w:val="-15"/>
        </w:rPr>
        <w:t xml:space="preserve"> </w:t>
      </w:r>
      <w:r>
        <w:t>HECO-7CM,</w:t>
      </w:r>
      <w:r>
        <w:rPr>
          <w:spacing w:val="-13"/>
        </w:rPr>
        <w:t xml:space="preserve"> </w:t>
      </w:r>
      <w:r>
        <w:t>Commonwealth</w:t>
      </w:r>
      <w:r>
        <w:rPr>
          <w:spacing w:val="-14"/>
        </w:rPr>
        <w:t xml:space="preserve"> </w:t>
      </w:r>
      <w:r>
        <w:t>of</w:t>
      </w:r>
      <w:r>
        <w:rPr>
          <w:spacing w:val="-13"/>
        </w:rPr>
        <w:t xml:space="preserve"> </w:t>
      </w:r>
      <w:r>
        <w:t>Virginia</w:t>
      </w:r>
      <w:r>
        <w:rPr>
          <w:spacing w:val="-13"/>
        </w:rPr>
        <w:t xml:space="preserve"> </w:t>
      </w:r>
      <w:r>
        <w:t>General Conditions of the Construction Contract with a Construction Manager, §45; HECO-7DB, Commonwealth of Virginia General Conditions of the Design-Build Contract,</w:t>
      </w:r>
      <w:r>
        <w:rPr>
          <w:spacing w:val="-23"/>
        </w:rPr>
        <w:t xml:space="preserve"> </w:t>
      </w:r>
      <w:r>
        <w:t>§45.</w:t>
      </w:r>
    </w:p>
    <w:p w:rsidR="00BD63E6" w:rsidRDefault="00BD63E6">
      <w:pPr>
        <w:pStyle w:val="BodyText"/>
        <w:spacing w:before="3"/>
        <w:rPr>
          <w:b/>
          <w:sz w:val="22"/>
        </w:rPr>
      </w:pPr>
    </w:p>
    <w:p w:rsidR="00BD63E6" w:rsidRDefault="00D94B7A">
      <w:pPr>
        <w:pStyle w:val="BodyText"/>
        <w:ind w:left="120" w:right="113"/>
        <w:jc w:val="both"/>
      </w:pPr>
      <w:r>
        <w:rPr>
          <w:b/>
        </w:rPr>
        <w:t xml:space="preserve">PURPOSE: </w:t>
      </w:r>
      <w:r>
        <w:t>To establish a formal warranty policy and procedure for claiming corrections to construction projects performed by contract.</w:t>
      </w:r>
    </w:p>
    <w:p w:rsidR="00BD63E6" w:rsidRDefault="00BD63E6">
      <w:pPr>
        <w:pStyle w:val="BodyText"/>
        <w:spacing w:before="10"/>
        <w:rPr>
          <w:sz w:val="22"/>
        </w:rPr>
      </w:pPr>
    </w:p>
    <w:p w:rsidR="00BD63E6" w:rsidRDefault="00D94B7A">
      <w:pPr>
        <w:pStyle w:val="BodyText"/>
        <w:ind w:left="120" w:right="110"/>
        <w:jc w:val="both"/>
        <w:rPr>
          <w:b/>
        </w:rPr>
      </w:pPr>
      <w:r>
        <w:rPr>
          <w:b/>
        </w:rPr>
        <w:t>POLICY</w:t>
      </w:r>
      <w:r>
        <w:t>:</w:t>
      </w:r>
      <w:r>
        <w:rPr>
          <w:spacing w:val="-16"/>
        </w:rPr>
        <w:t xml:space="preserve"> </w:t>
      </w:r>
      <w:r>
        <w:t>Alleged</w:t>
      </w:r>
      <w:r>
        <w:rPr>
          <w:spacing w:val="-16"/>
        </w:rPr>
        <w:t xml:space="preserve"> </w:t>
      </w:r>
      <w:r>
        <w:t>problems</w:t>
      </w:r>
      <w:r>
        <w:rPr>
          <w:spacing w:val="-17"/>
        </w:rPr>
        <w:t xml:space="preserve"> </w:t>
      </w:r>
      <w:r>
        <w:t>and</w:t>
      </w:r>
      <w:r>
        <w:rPr>
          <w:spacing w:val="-16"/>
        </w:rPr>
        <w:t xml:space="preserve"> </w:t>
      </w:r>
      <w:r>
        <w:t>deficiencies</w:t>
      </w:r>
      <w:r>
        <w:rPr>
          <w:spacing w:val="-17"/>
        </w:rPr>
        <w:t xml:space="preserve"> </w:t>
      </w:r>
      <w:r>
        <w:t>following</w:t>
      </w:r>
      <w:r>
        <w:rPr>
          <w:spacing w:val="-19"/>
        </w:rPr>
        <w:t xml:space="preserve"> </w:t>
      </w:r>
      <w:r>
        <w:t>the</w:t>
      </w:r>
      <w:r>
        <w:rPr>
          <w:spacing w:val="-15"/>
        </w:rPr>
        <w:t xml:space="preserve"> </w:t>
      </w:r>
      <w:r>
        <w:t>completion</w:t>
      </w:r>
      <w:r>
        <w:rPr>
          <w:spacing w:val="-16"/>
        </w:rPr>
        <w:t xml:space="preserve"> </w:t>
      </w:r>
      <w:r>
        <w:t>of</w:t>
      </w:r>
      <w:r>
        <w:rPr>
          <w:spacing w:val="-19"/>
        </w:rPr>
        <w:t xml:space="preserve"> </w:t>
      </w:r>
      <w:r>
        <w:t>construction</w:t>
      </w:r>
      <w:r>
        <w:rPr>
          <w:spacing w:val="-16"/>
        </w:rPr>
        <w:t xml:space="preserve"> </w:t>
      </w:r>
      <w:r>
        <w:t>will</w:t>
      </w:r>
      <w:r>
        <w:rPr>
          <w:spacing w:val="-16"/>
        </w:rPr>
        <w:t xml:space="preserve"> </w:t>
      </w:r>
      <w:r>
        <w:t>be</w:t>
      </w:r>
      <w:r>
        <w:rPr>
          <w:spacing w:val="-15"/>
        </w:rPr>
        <w:t xml:space="preserve"> </w:t>
      </w:r>
      <w:r>
        <w:t>directed to the Facilities Operations Department, Utilities Department, or Health System Physical Plant for investigation. If the investigation indicates the matter may be a warranty claim it will be forwarded to the CAM for resolution with the Contractor. If a formal claim is required it will be forwarded to the FP&amp;C Academic or Health System Division Director for</w:t>
      </w:r>
      <w:r>
        <w:rPr>
          <w:spacing w:val="-20"/>
        </w:rPr>
        <w:t xml:space="preserve"> </w:t>
      </w:r>
      <w:r>
        <w:t>action</w:t>
      </w:r>
      <w:r>
        <w:rPr>
          <w:b/>
        </w:rPr>
        <w:t>.</w:t>
      </w:r>
    </w:p>
    <w:p w:rsidR="00BD63E6" w:rsidRDefault="00BD63E6">
      <w:pPr>
        <w:pStyle w:val="BodyText"/>
        <w:spacing w:before="8"/>
        <w:rPr>
          <w:b/>
          <w:sz w:val="22"/>
        </w:rPr>
      </w:pPr>
    </w:p>
    <w:p w:rsidR="00BD63E6" w:rsidRDefault="00D94B7A">
      <w:pPr>
        <w:ind w:left="119" w:right="110"/>
        <w:jc w:val="both"/>
        <w:rPr>
          <w:sz w:val="24"/>
        </w:rPr>
      </w:pPr>
      <w:r>
        <w:rPr>
          <w:b/>
          <w:sz w:val="24"/>
        </w:rPr>
        <w:t>BACKGROUND</w:t>
      </w:r>
      <w:r>
        <w:rPr>
          <w:sz w:val="24"/>
        </w:rPr>
        <w:t>: The above-referenced "Guarantee of the Work"</w:t>
      </w:r>
      <w:r>
        <w:rPr>
          <w:b/>
          <w:sz w:val="24"/>
        </w:rPr>
        <w:t>, §45, of HECO-7, HECO- 7CM, and HECO-7DB</w:t>
      </w:r>
      <w:r>
        <w:rPr>
          <w:sz w:val="24"/>
        </w:rPr>
        <w:t>, defines the warranty period (normally one year after acceptance) and outlines the responsibility of the Contractor, A/E, and University with regard to a warranty claim.</w:t>
      </w:r>
    </w:p>
    <w:p w:rsidR="00BD63E6" w:rsidRDefault="00BD63E6">
      <w:pPr>
        <w:pStyle w:val="BodyText"/>
        <w:spacing w:before="9"/>
      </w:pPr>
    </w:p>
    <w:p w:rsidR="00BD63E6" w:rsidRDefault="00D94B7A">
      <w:pPr>
        <w:ind w:left="120"/>
        <w:jc w:val="both"/>
        <w:rPr>
          <w:sz w:val="24"/>
        </w:rPr>
      </w:pPr>
      <w:r>
        <w:rPr>
          <w:b/>
          <w:sz w:val="24"/>
        </w:rPr>
        <w:t>PROCEDURES</w:t>
      </w:r>
      <w:r>
        <w:rPr>
          <w:sz w:val="24"/>
        </w:rPr>
        <w:t>:</w:t>
      </w:r>
    </w:p>
    <w:p w:rsidR="00BD63E6" w:rsidRDefault="00BD63E6">
      <w:pPr>
        <w:pStyle w:val="BodyText"/>
        <w:spacing w:before="11"/>
      </w:pPr>
    </w:p>
    <w:p w:rsidR="00BD63E6" w:rsidRDefault="00D94B7A" w:rsidP="0013587C">
      <w:pPr>
        <w:pStyle w:val="ListParagraph"/>
        <w:numPr>
          <w:ilvl w:val="0"/>
          <w:numId w:val="70"/>
        </w:numPr>
        <w:tabs>
          <w:tab w:val="left" w:pos="840"/>
        </w:tabs>
        <w:ind w:right="108"/>
        <w:jc w:val="both"/>
        <w:rPr>
          <w:sz w:val="24"/>
        </w:rPr>
      </w:pPr>
      <w:r>
        <w:rPr>
          <w:sz w:val="24"/>
        </w:rPr>
        <w:t>Facilities Management’s operational departments assume responsibility for facility operation and maintenance upon notice of Substantial Completion by Facilities Planning &amp;</w:t>
      </w:r>
      <w:r>
        <w:rPr>
          <w:spacing w:val="-10"/>
          <w:sz w:val="24"/>
        </w:rPr>
        <w:t xml:space="preserve"> </w:t>
      </w:r>
      <w:r>
        <w:rPr>
          <w:sz w:val="24"/>
        </w:rPr>
        <w:t>Construction.</w:t>
      </w:r>
    </w:p>
    <w:p w:rsidR="00BD63E6" w:rsidRDefault="00BD63E6">
      <w:pPr>
        <w:pStyle w:val="BodyText"/>
        <w:spacing w:before="11"/>
      </w:pPr>
    </w:p>
    <w:p w:rsidR="00BD63E6" w:rsidRDefault="00D94B7A" w:rsidP="0013587C">
      <w:pPr>
        <w:pStyle w:val="ListParagraph"/>
        <w:numPr>
          <w:ilvl w:val="0"/>
          <w:numId w:val="70"/>
        </w:numPr>
        <w:tabs>
          <w:tab w:val="left" w:pos="840"/>
        </w:tabs>
        <w:ind w:right="109"/>
        <w:jc w:val="both"/>
        <w:rPr>
          <w:sz w:val="24"/>
        </w:rPr>
      </w:pPr>
      <w:r>
        <w:rPr>
          <w:sz w:val="24"/>
        </w:rPr>
        <w:t>For each occurrence of a suspected warranty problem the user reports malfunctions to the Facilities</w:t>
      </w:r>
      <w:r>
        <w:rPr>
          <w:spacing w:val="-12"/>
          <w:sz w:val="24"/>
        </w:rPr>
        <w:t xml:space="preserve"> </w:t>
      </w:r>
      <w:r>
        <w:rPr>
          <w:sz w:val="24"/>
        </w:rPr>
        <w:t>Management</w:t>
      </w:r>
      <w:r>
        <w:rPr>
          <w:spacing w:val="-12"/>
          <w:sz w:val="24"/>
        </w:rPr>
        <w:t xml:space="preserve"> </w:t>
      </w:r>
      <w:r>
        <w:rPr>
          <w:sz w:val="24"/>
        </w:rPr>
        <w:t>service</w:t>
      </w:r>
      <w:r>
        <w:rPr>
          <w:spacing w:val="-13"/>
          <w:sz w:val="24"/>
        </w:rPr>
        <w:t xml:space="preserve"> </w:t>
      </w:r>
      <w:r>
        <w:rPr>
          <w:sz w:val="24"/>
        </w:rPr>
        <w:t>desk</w:t>
      </w:r>
      <w:r>
        <w:rPr>
          <w:spacing w:val="-10"/>
          <w:sz w:val="24"/>
        </w:rPr>
        <w:t xml:space="preserve"> </w:t>
      </w:r>
      <w:r>
        <w:rPr>
          <w:sz w:val="24"/>
        </w:rPr>
        <w:t>at</w:t>
      </w:r>
      <w:r>
        <w:rPr>
          <w:spacing w:val="-12"/>
          <w:sz w:val="24"/>
        </w:rPr>
        <w:t xml:space="preserve"> </w:t>
      </w:r>
      <w:r>
        <w:rPr>
          <w:sz w:val="24"/>
        </w:rPr>
        <w:t>Alderman</w:t>
      </w:r>
      <w:r>
        <w:rPr>
          <w:spacing w:val="-12"/>
          <w:sz w:val="24"/>
        </w:rPr>
        <w:t xml:space="preserve"> </w:t>
      </w:r>
      <w:r>
        <w:rPr>
          <w:sz w:val="24"/>
        </w:rPr>
        <w:t>Road</w:t>
      </w:r>
      <w:r>
        <w:rPr>
          <w:spacing w:val="-12"/>
          <w:sz w:val="24"/>
        </w:rPr>
        <w:t xml:space="preserve"> </w:t>
      </w:r>
      <w:r>
        <w:rPr>
          <w:sz w:val="24"/>
        </w:rPr>
        <w:t>(4-1777)</w:t>
      </w:r>
      <w:r>
        <w:rPr>
          <w:spacing w:val="-13"/>
          <w:sz w:val="24"/>
        </w:rPr>
        <w:t xml:space="preserve"> </w:t>
      </w:r>
      <w:r>
        <w:rPr>
          <w:sz w:val="24"/>
        </w:rPr>
        <w:t>or</w:t>
      </w:r>
      <w:r>
        <w:rPr>
          <w:spacing w:val="-13"/>
          <w:sz w:val="24"/>
        </w:rPr>
        <w:t xml:space="preserve"> </w:t>
      </w:r>
      <w:r>
        <w:rPr>
          <w:sz w:val="24"/>
        </w:rPr>
        <w:t>Health</w:t>
      </w:r>
      <w:r>
        <w:rPr>
          <w:spacing w:val="-12"/>
          <w:sz w:val="24"/>
        </w:rPr>
        <w:t xml:space="preserve"> </w:t>
      </w:r>
      <w:r>
        <w:rPr>
          <w:sz w:val="24"/>
        </w:rPr>
        <w:t>System</w:t>
      </w:r>
      <w:r>
        <w:rPr>
          <w:spacing w:val="-12"/>
          <w:sz w:val="24"/>
        </w:rPr>
        <w:t xml:space="preserve"> </w:t>
      </w:r>
      <w:r>
        <w:rPr>
          <w:sz w:val="24"/>
        </w:rPr>
        <w:t>Physical Plant</w:t>
      </w:r>
      <w:r>
        <w:rPr>
          <w:spacing w:val="-15"/>
          <w:sz w:val="24"/>
        </w:rPr>
        <w:t xml:space="preserve"> </w:t>
      </w:r>
      <w:r>
        <w:rPr>
          <w:sz w:val="24"/>
        </w:rPr>
        <w:t>(4-2267).</w:t>
      </w:r>
    </w:p>
    <w:p w:rsidR="00BD63E6" w:rsidRDefault="00BD63E6">
      <w:pPr>
        <w:pStyle w:val="BodyText"/>
        <w:spacing w:before="11"/>
      </w:pPr>
    </w:p>
    <w:p w:rsidR="00BD63E6" w:rsidRDefault="00D94B7A" w:rsidP="0013587C">
      <w:pPr>
        <w:pStyle w:val="ListParagraph"/>
        <w:numPr>
          <w:ilvl w:val="0"/>
          <w:numId w:val="70"/>
        </w:numPr>
        <w:tabs>
          <w:tab w:val="left" w:pos="840"/>
        </w:tabs>
        <w:ind w:right="108"/>
        <w:jc w:val="both"/>
        <w:rPr>
          <w:sz w:val="24"/>
        </w:rPr>
      </w:pPr>
      <w:r>
        <w:rPr>
          <w:sz w:val="24"/>
        </w:rPr>
        <w:t>Maintenance personnel are dispatched as required to investigate alleged warranty problems.  Routine maintenance or minor repairs are performed as</w:t>
      </w:r>
      <w:r>
        <w:rPr>
          <w:spacing w:val="-39"/>
          <w:sz w:val="24"/>
        </w:rPr>
        <w:t xml:space="preserve"> </w:t>
      </w:r>
      <w:r>
        <w:rPr>
          <w:sz w:val="24"/>
        </w:rPr>
        <w:t>necessary.</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4"/>
        <w:rPr>
          <w:sz w:val="11"/>
        </w:rPr>
      </w:pPr>
      <w:r>
        <w:rPr>
          <w:noProof/>
        </w:rPr>
        <mc:AlternateContent>
          <mc:Choice Requires="wps">
            <w:drawing>
              <wp:anchor distT="0" distB="0" distL="0" distR="0" simplePos="0" relativeHeight="3640" behindDoc="0" locked="0" layoutInCell="1" allowOverlap="1">
                <wp:simplePos x="0" y="0"/>
                <wp:positionH relativeFrom="page">
                  <wp:posOffset>914400</wp:posOffset>
                </wp:positionH>
                <wp:positionV relativeFrom="paragraph">
                  <wp:posOffset>111760</wp:posOffset>
                </wp:positionV>
                <wp:extent cx="1828800" cy="0"/>
                <wp:effectExtent l="9525" t="11430" r="9525" b="7620"/>
                <wp:wrapTopAndBottom/>
                <wp:docPr id="25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A2F5F" id="Line 125" o:spid="_x0000_s1026" style="position:absolute;z-index:3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8pt" to="3in,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" strokeweight=".6pt">
                <w10:wrap type="topAndBottom" anchorx="page"/>
              </v:line>
            </w:pict>
          </mc:Fallback>
        </mc:AlternateContent>
      </w:r>
    </w:p>
    <w:p w:rsidR="00BD63E6" w:rsidRDefault="00D94B7A">
      <w:pPr>
        <w:spacing w:before="24"/>
        <w:ind w:left="120"/>
        <w:jc w:val="both"/>
        <w:rPr>
          <w:sz w:val="20"/>
        </w:rPr>
      </w:pPr>
      <w:bookmarkStart w:id="541" w:name="_bookmark358"/>
      <w:bookmarkEnd w:id="541"/>
      <w:r>
        <w:rPr>
          <w:position w:val="9"/>
          <w:sz w:val="13"/>
        </w:rPr>
        <w:t xml:space="preserve">181 </w:t>
      </w:r>
      <w:r>
        <w:rPr>
          <w:sz w:val="20"/>
        </w:rPr>
        <w:t>History: February 12, 2010, moved the material previously in this Section to new Section 15.4.</w:t>
      </w:r>
    </w:p>
    <w:p w:rsidR="00BD63E6" w:rsidRDefault="00BD63E6">
      <w:pPr>
        <w:jc w:val="both"/>
        <w:rPr>
          <w:sz w:val="20"/>
        </w:rPr>
        <w:sectPr w:rsidR="00BD63E6">
          <w:footerReference w:type="default" r:id="rId642"/>
          <w:pgSz w:w="12240" w:h="15840"/>
          <w:pgMar w:top="1600" w:right="1320" w:bottom="1180" w:left="1320" w:header="720" w:footer="998" w:gutter="0"/>
          <w:pgNumType w:start="156"/>
          <w:cols w:space="720"/>
        </w:sectPr>
      </w:pPr>
    </w:p>
    <w:p w:rsidR="00BD63E6" w:rsidRDefault="00BD63E6">
      <w:pPr>
        <w:pStyle w:val="BodyText"/>
        <w:spacing w:before="5"/>
        <w:rPr>
          <w:sz w:val="11"/>
        </w:rPr>
      </w:pPr>
    </w:p>
    <w:p w:rsidR="00BD63E6" w:rsidRDefault="00D94B7A" w:rsidP="0013587C">
      <w:pPr>
        <w:pStyle w:val="Heading4"/>
        <w:numPr>
          <w:ilvl w:val="0"/>
          <w:numId w:val="70"/>
        </w:numPr>
        <w:tabs>
          <w:tab w:val="left" w:pos="820"/>
        </w:tabs>
        <w:spacing w:before="90"/>
        <w:ind w:left="820" w:right="112"/>
        <w:jc w:val="both"/>
      </w:pPr>
      <w:bookmarkStart w:id="542" w:name="4._If,_in_the_judgment_of_the_maintenanc"/>
      <w:bookmarkEnd w:id="542"/>
      <w:r>
        <w:t>If, in the judgment of the maintenance personnel, the "trouble" is not maintenance and is of sufficient magnitude to justify a correction by the Contractor, a description of the problem shall be forwarded to the CAM on the attached Warranty Claim Form. Warranty claims discovered by maintenance personnel during routine or preventive activities maintenance are reported in the same manner as outlined</w:t>
      </w:r>
      <w:r>
        <w:rPr>
          <w:spacing w:val="-29"/>
        </w:rPr>
        <w:t xml:space="preserve"> </w:t>
      </w:r>
      <w:r>
        <w:t>above.</w:t>
      </w:r>
    </w:p>
    <w:p w:rsidR="00BD63E6" w:rsidRDefault="00BD63E6">
      <w:pPr>
        <w:pStyle w:val="BodyText"/>
        <w:spacing w:before="8"/>
      </w:pPr>
    </w:p>
    <w:p w:rsidR="00BD63E6" w:rsidRDefault="00D94B7A" w:rsidP="0013587C">
      <w:pPr>
        <w:pStyle w:val="ListParagraph"/>
        <w:numPr>
          <w:ilvl w:val="0"/>
          <w:numId w:val="70"/>
        </w:numPr>
        <w:tabs>
          <w:tab w:val="left" w:pos="820"/>
        </w:tabs>
        <w:ind w:left="820" w:right="114"/>
        <w:jc w:val="both"/>
        <w:rPr>
          <w:sz w:val="24"/>
        </w:rPr>
      </w:pPr>
      <w:r>
        <w:rPr>
          <w:sz w:val="24"/>
        </w:rPr>
        <w:t>Upon</w:t>
      </w:r>
      <w:r>
        <w:rPr>
          <w:spacing w:val="-9"/>
          <w:sz w:val="24"/>
        </w:rPr>
        <w:t xml:space="preserve"> </w:t>
      </w:r>
      <w:r>
        <w:rPr>
          <w:sz w:val="24"/>
        </w:rPr>
        <w:t>receipt</w:t>
      </w:r>
      <w:r>
        <w:rPr>
          <w:spacing w:val="-8"/>
          <w:sz w:val="24"/>
        </w:rPr>
        <w:t xml:space="preserve"> </w:t>
      </w:r>
      <w:r>
        <w:rPr>
          <w:sz w:val="24"/>
        </w:rPr>
        <w:t>of</w:t>
      </w:r>
      <w:r>
        <w:rPr>
          <w:spacing w:val="-9"/>
          <w:sz w:val="24"/>
        </w:rPr>
        <w:t xml:space="preserve"> </w:t>
      </w:r>
      <w:r>
        <w:rPr>
          <w:sz w:val="24"/>
        </w:rPr>
        <w:t>a</w:t>
      </w:r>
      <w:r>
        <w:rPr>
          <w:spacing w:val="-10"/>
          <w:sz w:val="24"/>
        </w:rPr>
        <w:t xml:space="preserve"> </w:t>
      </w:r>
      <w:r>
        <w:rPr>
          <w:sz w:val="24"/>
        </w:rPr>
        <w:t>Warranty</w:t>
      </w:r>
      <w:r>
        <w:rPr>
          <w:spacing w:val="-13"/>
          <w:sz w:val="24"/>
        </w:rPr>
        <w:t xml:space="preserve"> </w:t>
      </w:r>
      <w:r>
        <w:rPr>
          <w:sz w:val="24"/>
        </w:rPr>
        <w:t>Claim</w:t>
      </w:r>
      <w:r>
        <w:rPr>
          <w:spacing w:val="-8"/>
          <w:sz w:val="24"/>
        </w:rPr>
        <w:t xml:space="preserve"> </w:t>
      </w:r>
      <w:r>
        <w:rPr>
          <w:sz w:val="24"/>
        </w:rPr>
        <w:t>Form,</w:t>
      </w:r>
      <w:r>
        <w:rPr>
          <w:spacing w:val="-9"/>
          <w:sz w:val="24"/>
        </w:rPr>
        <w:t xml:space="preserve"> </w:t>
      </w:r>
      <w:r>
        <w:rPr>
          <w:sz w:val="24"/>
        </w:rPr>
        <w:t>the</w:t>
      </w:r>
      <w:r>
        <w:rPr>
          <w:spacing w:val="-10"/>
          <w:sz w:val="24"/>
        </w:rPr>
        <w:t xml:space="preserve"> </w:t>
      </w:r>
      <w:r>
        <w:rPr>
          <w:sz w:val="24"/>
        </w:rPr>
        <w:t>CAM</w:t>
      </w:r>
      <w:r>
        <w:rPr>
          <w:spacing w:val="-8"/>
          <w:sz w:val="24"/>
        </w:rPr>
        <w:t xml:space="preserve"> </w:t>
      </w:r>
      <w:r>
        <w:rPr>
          <w:sz w:val="24"/>
        </w:rPr>
        <w:t>will</w:t>
      </w:r>
      <w:r>
        <w:rPr>
          <w:spacing w:val="-8"/>
          <w:sz w:val="24"/>
        </w:rPr>
        <w:t xml:space="preserve"> </w:t>
      </w:r>
      <w:r>
        <w:rPr>
          <w:sz w:val="24"/>
        </w:rPr>
        <w:t>investigate</w:t>
      </w:r>
      <w:r>
        <w:rPr>
          <w:spacing w:val="-10"/>
          <w:sz w:val="24"/>
        </w:rPr>
        <w:t xml:space="preserve"> </w:t>
      </w:r>
      <w:r>
        <w:rPr>
          <w:sz w:val="24"/>
        </w:rPr>
        <w:t>the</w:t>
      </w:r>
      <w:r>
        <w:rPr>
          <w:spacing w:val="-10"/>
          <w:sz w:val="24"/>
        </w:rPr>
        <w:t xml:space="preserve"> </w:t>
      </w:r>
      <w:r>
        <w:rPr>
          <w:sz w:val="24"/>
        </w:rPr>
        <w:t>claim</w:t>
      </w:r>
      <w:r>
        <w:rPr>
          <w:spacing w:val="-7"/>
          <w:sz w:val="24"/>
        </w:rPr>
        <w:t xml:space="preserve"> </w:t>
      </w:r>
      <w:r>
        <w:rPr>
          <w:sz w:val="24"/>
        </w:rPr>
        <w:t>and</w:t>
      </w:r>
      <w:r>
        <w:rPr>
          <w:spacing w:val="-9"/>
          <w:sz w:val="24"/>
        </w:rPr>
        <w:t xml:space="preserve"> </w:t>
      </w:r>
      <w:r>
        <w:rPr>
          <w:sz w:val="24"/>
        </w:rPr>
        <w:t>notify</w:t>
      </w:r>
      <w:r>
        <w:rPr>
          <w:spacing w:val="-13"/>
          <w:sz w:val="24"/>
        </w:rPr>
        <w:t xml:space="preserve"> </w:t>
      </w:r>
      <w:r>
        <w:rPr>
          <w:sz w:val="24"/>
        </w:rPr>
        <w:t>the Contractor as</w:t>
      </w:r>
      <w:r>
        <w:rPr>
          <w:spacing w:val="-12"/>
          <w:sz w:val="24"/>
        </w:rPr>
        <w:t xml:space="preserve"> </w:t>
      </w:r>
      <w:r>
        <w:rPr>
          <w:sz w:val="24"/>
        </w:rPr>
        <w:t>required.</w:t>
      </w:r>
    </w:p>
    <w:p w:rsidR="00BD63E6" w:rsidRDefault="00BD63E6">
      <w:pPr>
        <w:pStyle w:val="BodyText"/>
        <w:spacing w:before="10"/>
      </w:pPr>
    </w:p>
    <w:p w:rsidR="00BD63E6" w:rsidRDefault="00D94B7A" w:rsidP="0013587C">
      <w:pPr>
        <w:pStyle w:val="ListParagraph"/>
        <w:numPr>
          <w:ilvl w:val="0"/>
          <w:numId w:val="70"/>
        </w:numPr>
        <w:tabs>
          <w:tab w:val="left" w:pos="820"/>
        </w:tabs>
        <w:spacing w:before="1"/>
        <w:ind w:left="820" w:right="113"/>
        <w:jc w:val="both"/>
        <w:rPr>
          <w:sz w:val="24"/>
        </w:rPr>
      </w:pPr>
      <w:r>
        <w:rPr>
          <w:sz w:val="24"/>
        </w:rPr>
        <w:t>Overall coordination of warranty claims is the responsibility of the FP&amp;C Academic or Health System Division Director. If required a formal claim will be presented to the Contractor with a copy to all concerned, including the user and the appropriate Facilities Management</w:t>
      </w:r>
      <w:r>
        <w:rPr>
          <w:spacing w:val="-14"/>
          <w:sz w:val="24"/>
        </w:rPr>
        <w:t xml:space="preserve"> </w:t>
      </w:r>
      <w:r>
        <w:rPr>
          <w:sz w:val="24"/>
        </w:rPr>
        <w:t>department.</w:t>
      </w:r>
    </w:p>
    <w:p w:rsidR="00BD63E6" w:rsidRDefault="00BD63E6">
      <w:pPr>
        <w:pStyle w:val="BodyText"/>
        <w:rPr>
          <w:sz w:val="24"/>
        </w:rPr>
      </w:pPr>
    </w:p>
    <w:p w:rsidR="00BD63E6" w:rsidRDefault="00D94B7A">
      <w:pPr>
        <w:ind w:left="100"/>
        <w:rPr>
          <w:sz w:val="24"/>
        </w:rPr>
      </w:pPr>
      <w:r>
        <w:rPr>
          <w:b/>
          <w:sz w:val="24"/>
        </w:rPr>
        <w:t>RESPONSIBILITIES</w:t>
      </w:r>
      <w:r>
        <w:rPr>
          <w:sz w:val="24"/>
        </w:rPr>
        <w:t>:</w:t>
      </w:r>
    </w:p>
    <w:p w:rsidR="00BD63E6" w:rsidRDefault="00BD63E6">
      <w:pPr>
        <w:pStyle w:val="BodyText"/>
        <w:spacing w:before="11"/>
      </w:pPr>
    </w:p>
    <w:p w:rsidR="00BD63E6" w:rsidRDefault="00D94B7A" w:rsidP="0013587C">
      <w:pPr>
        <w:pStyle w:val="ListParagraph"/>
        <w:numPr>
          <w:ilvl w:val="0"/>
          <w:numId w:val="69"/>
        </w:numPr>
        <w:tabs>
          <w:tab w:val="left" w:pos="820"/>
        </w:tabs>
        <w:ind w:right="117"/>
        <w:jc w:val="both"/>
        <w:rPr>
          <w:sz w:val="24"/>
        </w:rPr>
      </w:pPr>
      <w:r>
        <w:rPr>
          <w:sz w:val="24"/>
        </w:rPr>
        <w:t>The FP&amp;C Academic or Health System Division Director has overall responsibility for assuring that these policies and actions are implemented. The Division Director initiates in-house work orders or legal claims, if necessary, to finalize corrective work if not resolved by the Contractor and the</w:t>
      </w:r>
      <w:r>
        <w:rPr>
          <w:spacing w:val="-23"/>
          <w:sz w:val="24"/>
        </w:rPr>
        <w:t xml:space="preserve"> </w:t>
      </w:r>
      <w:r>
        <w:rPr>
          <w:sz w:val="24"/>
        </w:rPr>
        <w:t>CAM.</w:t>
      </w:r>
    </w:p>
    <w:p w:rsidR="00BD63E6" w:rsidRDefault="00BD63E6">
      <w:pPr>
        <w:pStyle w:val="BodyText"/>
        <w:spacing w:before="8"/>
        <w:rPr>
          <w:sz w:val="22"/>
        </w:rPr>
      </w:pPr>
    </w:p>
    <w:p w:rsidR="00BD63E6" w:rsidRDefault="00D94B7A" w:rsidP="0013587C">
      <w:pPr>
        <w:pStyle w:val="ListParagraph"/>
        <w:numPr>
          <w:ilvl w:val="0"/>
          <w:numId w:val="69"/>
        </w:numPr>
        <w:tabs>
          <w:tab w:val="left" w:pos="820"/>
        </w:tabs>
        <w:ind w:right="115"/>
        <w:jc w:val="both"/>
        <w:rPr>
          <w:sz w:val="24"/>
        </w:rPr>
      </w:pPr>
      <w:r>
        <w:rPr>
          <w:sz w:val="24"/>
        </w:rPr>
        <w:t>PMs coordinate with and assist the FP&amp;C Academic or Health System Division Director with warranty claims that involve the A/E or design errors. For projects without a CAM, the PM assumes the CAM’s</w:t>
      </w:r>
      <w:r>
        <w:rPr>
          <w:spacing w:val="-20"/>
          <w:sz w:val="24"/>
        </w:rPr>
        <w:t xml:space="preserve"> </w:t>
      </w:r>
      <w:r>
        <w:rPr>
          <w:sz w:val="24"/>
        </w:rPr>
        <w:t>responsibilities.</w:t>
      </w:r>
    </w:p>
    <w:p w:rsidR="00BD63E6" w:rsidRDefault="00BD63E6">
      <w:pPr>
        <w:pStyle w:val="BodyText"/>
        <w:spacing w:before="8"/>
      </w:pPr>
    </w:p>
    <w:p w:rsidR="00BD63E6" w:rsidRDefault="00D94B7A" w:rsidP="0013587C">
      <w:pPr>
        <w:pStyle w:val="ListParagraph"/>
        <w:numPr>
          <w:ilvl w:val="0"/>
          <w:numId w:val="69"/>
        </w:numPr>
        <w:tabs>
          <w:tab w:val="left" w:pos="820"/>
        </w:tabs>
        <w:spacing w:before="1" w:line="242" w:lineRule="auto"/>
        <w:ind w:right="114"/>
        <w:jc w:val="both"/>
        <w:rPr>
          <w:sz w:val="24"/>
        </w:rPr>
      </w:pPr>
      <w:r>
        <w:rPr>
          <w:sz w:val="24"/>
        </w:rPr>
        <w:t>The</w:t>
      </w:r>
      <w:r>
        <w:rPr>
          <w:spacing w:val="-13"/>
          <w:sz w:val="24"/>
        </w:rPr>
        <w:t xml:space="preserve"> </w:t>
      </w:r>
      <w:r>
        <w:rPr>
          <w:sz w:val="24"/>
        </w:rPr>
        <w:t>CAM</w:t>
      </w:r>
      <w:r>
        <w:rPr>
          <w:spacing w:val="-12"/>
          <w:sz w:val="24"/>
        </w:rPr>
        <w:t xml:space="preserve"> </w:t>
      </w:r>
      <w:r>
        <w:rPr>
          <w:sz w:val="24"/>
        </w:rPr>
        <w:t>investigates</w:t>
      </w:r>
      <w:r>
        <w:rPr>
          <w:spacing w:val="-9"/>
          <w:sz w:val="24"/>
        </w:rPr>
        <w:t xml:space="preserve"> </w:t>
      </w:r>
      <w:r>
        <w:rPr>
          <w:sz w:val="24"/>
        </w:rPr>
        <w:t>warranty</w:t>
      </w:r>
      <w:r>
        <w:rPr>
          <w:spacing w:val="-14"/>
          <w:sz w:val="24"/>
        </w:rPr>
        <w:t xml:space="preserve"> </w:t>
      </w:r>
      <w:r>
        <w:rPr>
          <w:sz w:val="24"/>
        </w:rPr>
        <w:t>claims</w:t>
      </w:r>
      <w:r>
        <w:rPr>
          <w:spacing w:val="-12"/>
          <w:sz w:val="24"/>
        </w:rPr>
        <w:t xml:space="preserve"> </w:t>
      </w:r>
      <w:r>
        <w:rPr>
          <w:sz w:val="24"/>
        </w:rPr>
        <w:t>and</w:t>
      </w:r>
      <w:r>
        <w:rPr>
          <w:spacing w:val="-10"/>
          <w:sz w:val="24"/>
        </w:rPr>
        <w:t xml:space="preserve"> </w:t>
      </w:r>
      <w:r>
        <w:rPr>
          <w:sz w:val="24"/>
        </w:rPr>
        <w:t>coordinates</w:t>
      </w:r>
      <w:r>
        <w:rPr>
          <w:spacing w:val="-12"/>
          <w:sz w:val="24"/>
        </w:rPr>
        <w:t xml:space="preserve"> </w:t>
      </w:r>
      <w:r>
        <w:rPr>
          <w:sz w:val="24"/>
        </w:rPr>
        <w:t>the</w:t>
      </w:r>
      <w:r>
        <w:rPr>
          <w:spacing w:val="-11"/>
          <w:sz w:val="24"/>
        </w:rPr>
        <w:t xml:space="preserve"> </w:t>
      </w:r>
      <w:r>
        <w:rPr>
          <w:sz w:val="24"/>
        </w:rPr>
        <w:t>resolutions</w:t>
      </w:r>
      <w:r>
        <w:rPr>
          <w:spacing w:val="-12"/>
          <w:sz w:val="24"/>
        </w:rPr>
        <w:t xml:space="preserve"> </w:t>
      </w:r>
      <w:r>
        <w:rPr>
          <w:sz w:val="24"/>
        </w:rPr>
        <w:t>with</w:t>
      </w:r>
      <w:r>
        <w:rPr>
          <w:spacing w:val="-10"/>
          <w:sz w:val="24"/>
        </w:rPr>
        <w:t xml:space="preserve"> </w:t>
      </w:r>
      <w:r>
        <w:rPr>
          <w:sz w:val="24"/>
        </w:rPr>
        <w:t>the</w:t>
      </w:r>
      <w:r>
        <w:rPr>
          <w:spacing w:val="-13"/>
          <w:sz w:val="24"/>
        </w:rPr>
        <w:t xml:space="preserve"> </w:t>
      </w:r>
      <w:r>
        <w:rPr>
          <w:sz w:val="24"/>
        </w:rPr>
        <w:t>Contractor when a formal claim is not</w:t>
      </w:r>
      <w:r>
        <w:rPr>
          <w:spacing w:val="-23"/>
          <w:sz w:val="24"/>
        </w:rPr>
        <w:t xml:space="preserve"> </w:t>
      </w:r>
      <w:r>
        <w:rPr>
          <w:sz w:val="24"/>
        </w:rPr>
        <w:t>required.</w:t>
      </w:r>
    </w:p>
    <w:p w:rsidR="00BD63E6" w:rsidRDefault="00BD63E6">
      <w:pPr>
        <w:pStyle w:val="BodyText"/>
        <w:spacing w:before="9"/>
      </w:pPr>
    </w:p>
    <w:p w:rsidR="00BD63E6" w:rsidRDefault="00D94B7A" w:rsidP="0013587C">
      <w:pPr>
        <w:pStyle w:val="ListParagraph"/>
        <w:numPr>
          <w:ilvl w:val="0"/>
          <w:numId w:val="69"/>
        </w:numPr>
        <w:tabs>
          <w:tab w:val="left" w:pos="820"/>
        </w:tabs>
        <w:ind w:right="117"/>
        <w:jc w:val="both"/>
        <w:rPr>
          <w:sz w:val="24"/>
        </w:rPr>
      </w:pPr>
      <w:r>
        <w:rPr>
          <w:sz w:val="24"/>
        </w:rPr>
        <w:t>The CAM stays in communication with the claimant superintendent, advising the superintendent of steps toward resolution and of the final</w:t>
      </w:r>
      <w:r>
        <w:rPr>
          <w:spacing w:val="-29"/>
          <w:sz w:val="24"/>
        </w:rPr>
        <w:t xml:space="preserve"> </w:t>
      </w:r>
      <w:r>
        <w:rPr>
          <w:sz w:val="24"/>
        </w:rPr>
        <w:t>resolution.</w:t>
      </w:r>
    </w:p>
    <w:p w:rsidR="00BD63E6" w:rsidRDefault="00BD63E6">
      <w:pPr>
        <w:jc w:val="both"/>
        <w:rPr>
          <w:sz w:val="24"/>
        </w:rPr>
        <w:sectPr w:rsidR="00BD63E6">
          <w:pgSz w:w="12240" w:h="15840"/>
          <w:pgMar w:top="1600" w:right="1320" w:bottom="1240" w:left="1340" w:header="720" w:footer="998" w:gutter="0"/>
          <w:cols w:space="720"/>
        </w:sectPr>
      </w:pPr>
    </w:p>
    <w:p w:rsidR="00BD63E6" w:rsidRDefault="00BD63E6">
      <w:pPr>
        <w:pStyle w:val="BodyText"/>
        <w:spacing w:before="3"/>
        <w:rPr>
          <w:sz w:val="12"/>
        </w:rPr>
      </w:pPr>
    </w:p>
    <w:p w:rsidR="00BD63E6" w:rsidRDefault="00D94B7A">
      <w:pPr>
        <w:spacing w:before="90"/>
        <w:ind w:left="2279"/>
        <w:rPr>
          <w:b/>
          <w:sz w:val="24"/>
        </w:rPr>
      </w:pPr>
      <w:r>
        <w:rPr>
          <w:b/>
          <w:sz w:val="24"/>
          <w:u w:val="thick"/>
        </w:rPr>
        <w:t>INTERNAL O&amp;M WARRANTY CLAIM FORM</w:t>
      </w:r>
    </w:p>
    <w:p w:rsidR="00BD63E6" w:rsidRDefault="00BD63E6">
      <w:pPr>
        <w:pStyle w:val="BodyText"/>
        <w:rPr>
          <w:b/>
          <w:sz w:val="20"/>
        </w:rPr>
      </w:pPr>
    </w:p>
    <w:p w:rsidR="00BD63E6" w:rsidRDefault="00BD63E6">
      <w:pPr>
        <w:pStyle w:val="BodyText"/>
        <w:spacing w:before="3"/>
        <w:rPr>
          <w:b/>
          <w:sz w:val="19"/>
        </w:rPr>
      </w:pPr>
    </w:p>
    <w:p w:rsidR="00BD63E6" w:rsidRDefault="00D94B7A">
      <w:pPr>
        <w:tabs>
          <w:tab w:val="left" w:pos="4391"/>
          <w:tab w:val="left" w:pos="7151"/>
          <w:tab w:val="left" w:pos="9411"/>
        </w:tabs>
        <w:spacing w:before="90"/>
        <w:ind w:left="160"/>
        <w:rPr>
          <w:sz w:val="24"/>
        </w:rPr>
      </w:pPr>
      <w:r>
        <w:rPr>
          <w:sz w:val="24"/>
        </w:rPr>
        <w:t>Project/Building:</w:t>
      </w:r>
      <w:r>
        <w:rPr>
          <w:sz w:val="24"/>
          <w:u w:val="single"/>
        </w:rPr>
        <w:t xml:space="preserve"> </w:t>
      </w:r>
      <w:r>
        <w:rPr>
          <w:sz w:val="24"/>
          <w:u w:val="single"/>
        </w:rPr>
        <w:tab/>
      </w:r>
      <w:r>
        <w:rPr>
          <w:sz w:val="24"/>
        </w:rPr>
        <w:tab/>
        <w:t xml:space="preserve">Date: </w:t>
      </w:r>
      <w:r>
        <w:rPr>
          <w:sz w:val="24"/>
          <w:u w:val="single"/>
        </w:rPr>
        <w:t xml:space="preserve"> </w:t>
      </w:r>
      <w:r>
        <w:rPr>
          <w:sz w:val="24"/>
          <w:u w:val="single"/>
        </w:rPr>
        <w:tab/>
      </w:r>
    </w:p>
    <w:p w:rsidR="00BD63E6" w:rsidRDefault="00BD63E6">
      <w:pPr>
        <w:pStyle w:val="BodyText"/>
        <w:rPr>
          <w:sz w:val="20"/>
        </w:rPr>
      </w:pPr>
    </w:p>
    <w:p w:rsidR="00BD63E6" w:rsidRDefault="00DE5247">
      <w:pPr>
        <w:pStyle w:val="BodyText"/>
        <w:spacing w:before="2"/>
        <w:rPr>
          <w:sz w:val="24"/>
        </w:rPr>
      </w:pPr>
      <w:r>
        <w:rPr>
          <w:noProof/>
        </w:rPr>
        <mc:AlternateContent>
          <mc:Choice Requires="wps">
            <w:drawing>
              <wp:anchor distT="0" distB="0" distL="0" distR="0" simplePos="0" relativeHeight="3664" behindDoc="0" locked="0" layoutInCell="1" allowOverlap="1">
                <wp:simplePos x="0" y="0"/>
                <wp:positionH relativeFrom="page">
                  <wp:posOffset>914400</wp:posOffset>
                </wp:positionH>
                <wp:positionV relativeFrom="paragraph">
                  <wp:posOffset>205105</wp:posOffset>
                </wp:positionV>
                <wp:extent cx="5943600" cy="0"/>
                <wp:effectExtent l="9525" t="7620" r="9525" b="11430"/>
                <wp:wrapTopAndBottom/>
                <wp:docPr id="24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1B023" id="Line 124" o:spid="_x0000_s1026" style="position:absolute;z-index: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5pt" to="540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IeIA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" strokeweight=".48pt">
                <w10:wrap type="topAndBottom" anchorx="page"/>
              </v:line>
            </w:pict>
          </mc:Fallback>
        </mc:AlternateContent>
      </w:r>
    </w:p>
    <w:p w:rsidR="00BD63E6" w:rsidRDefault="00D94B7A" w:rsidP="0013587C">
      <w:pPr>
        <w:pStyle w:val="ListParagraph"/>
        <w:numPr>
          <w:ilvl w:val="0"/>
          <w:numId w:val="68"/>
        </w:numPr>
        <w:tabs>
          <w:tab w:val="left" w:pos="460"/>
        </w:tabs>
        <w:spacing w:line="227" w:lineRule="exact"/>
        <w:rPr>
          <w:sz w:val="24"/>
        </w:rPr>
      </w:pPr>
      <w:r>
        <w:rPr>
          <w:sz w:val="24"/>
        </w:rPr>
        <w:t>System / Equipment / Item</w:t>
      </w:r>
      <w:r>
        <w:rPr>
          <w:spacing w:val="-24"/>
          <w:sz w:val="24"/>
        </w:rPr>
        <w:t xml:space="preserve"> </w:t>
      </w:r>
      <w:r>
        <w:rPr>
          <w:sz w:val="24"/>
        </w:rPr>
        <w:t>Involved:</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4"/>
        <w:rPr>
          <w:sz w:val="11"/>
        </w:rPr>
      </w:pPr>
      <w:r>
        <w:rPr>
          <w:noProof/>
        </w:rPr>
        <mc:AlternateContent>
          <mc:Choice Requires="wps">
            <w:drawing>
              <wp:anchor distT="0" distB="0" distL="0" distR="0" simplePos="0" relativeHeight="3688" behindDoc="0" locked="0" layoutInCell="1" allowOverlap="1">
                <wp:simplePos x="0" y="0"/>
                <wp:positionH relativeFrom="page">
                  <wp:posOffset>914400</wp:posOffset>
                </wp:positionH>
                <wp:positionV relativeFrom="paragraph">
                  <wp:posOffset>111125</wp:posOffset>
                </wp:positionV>
                <wp:extent cx="5943600" cy="0"/>
                <wp:effectExtent l="9525" t="10795" r="9525" b="8255"/>
                <wp:wrapTopAndBottom/>
                <wp:docPr id="24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DE3DA" id="Line 123" o:spid="_x0000_s1026" style="position:absolute;z-index:3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75pt" to="54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7HwIAAEUEAAAOAAAAZHJzL2Uyb0RvYy54bWysU8GO2jAQvVfqP1i5QxLIp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" strokeweight=".48pt">
                <w10:wrap type="topAndBottom" anchorx="page"/>
              </v:line>
            </w:pict>
          </mc:Fallback>
        </mc:AlternateContent>
      </w:r>
    </w:p>
    <w:p w:rsidR="00BD63E6" w:rsidRDefault="00D94B7A" w:rsidP="0013587C">
      <w:pPr>
        <w:pStyle w:val="ListParagraph"/>
        <w:numPr>
          <w:ilvl w:val="0"/>
          <w:numId w:val="68"/>
        </w:numPr>
        <w:tabs>
          <w:tab w:val="left" w:pos="460"/>
        </w:tabs>
        <w:rPr>
          <w:sz w:val="24"/>
        </w:rPr>
      </w:pPr>
      <w:r>
        <w:rPr>
          <w:sz w:val="24"/>
        </w:rPr>
        <w:t>Specific</w:t>
      </w:r>
      <w:r>
        <w:rPr>
          <w:spacing w:val="-12"/>
          <w:sz w:val="24"/>
        </w:rPr>
        <w:t xml:space="preserve"> </w:t>
      </w:r>
      <w:r>
        <w:rPr>
          <w:sz w:val="24"/>
        </w:rPr>
        <w:t>Location:</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2"/>
        <w:rPr>
          <w:sz w:val="28"/>
        </w:rPr>
      </w:pPr>
      <w:r>
        <w:rPr>
          <w:noProof/>
        </w:rPr>
        <mc:AlternateContent>
          <mc:Choice Requires="wps">
            <w:drawing>
              <wp:anchor distT="0" distB="0" distL="0" distR="0" simplePos="0" relativeHeight="3712" behindDoc="0" locked="0" layoutInCell="1" allowOverlap="1">
                <wp:simplePos x="0" y="0"/>
                <wp:positionH relativeFrom="page">
                  <wp:posOffset>914400</wp:posOffset>
                </wp:positionH>
                <wp:positionV relativeFrom="paragraph">
                  <wp:posOffset>234315</wp:posOffset>
                </wp:positionV>
                <wp:extent cx="5943600" cy="0"/>
                <wp:effectExtent l="9525" t="9525" r="9525" b="9525"/>
                <wp:wrapTopAndBottom/>
                <wp:docPr id="2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37EC" id="Line 122" o:spid="_x0000_s1026" style="position:absolute;z-index: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5pt" to="54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ev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" strokeweight=".48pt">
                <w10:wrap type="topAndBottom" anchorx="page"/>
              </v:line>
            </w:pict>
          </mc:Fallback>
        </mc:AlternateContent>
      </w:r>
    </w:p>
    <w:p w:rsidR="00BD63E6" w:rsidRDefault="00D94B7A" w:rsidP="0013587C">
      <w:pPr>
        <w:pStyle w:val="ListParagraph"/>
        <w:numPr>
          <w:ilvl w:val="0"/>
          <w:numId w:val="68"/>
        </w:numPr>
        <w:tabs>
          <w:tab w:val="left" w:pos="460"/>
        </w:tabs>
        <w:rPr>
          <w:sz w:val="24"/>
        </w:rPr>
      </w:pPr>
      <w:r>
        <w:rPr>
          <w:sz w:val="24"/>
        </w:rPr>
        <w:t>Apparent Problem or Cause of</w:t>
      </w:r>
      <w:r>
        <w:rPr>
          <w:spacing w:val="-25"/>
          <w:sz w:val="24"/>
        </w:rPr>
        <w:t xml:space="preserve"> </w:t>
      </w:r>
      <w:r>
        <w:rPr>
          <w:sz w:val="24"/>
        </w:rPr>
        <w:t>Failure:</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4"/>
        <w:rPr>
          <w:sz w:val="11"/>
        </w:rPr>
      </w:pPr>
      <w:r>
        <w:rPr>
          <w:noProof/>
        </w:rPr>
        <mc:AlternateContent>
          <mc:Choice Requires="wps">
            <w:drawing>
              <wp:anchor distT="0" distB="0" distL="0" distR="0" simplePos="0" relativeHeight="3736" behindDoc="0" locked="0" layoutInCell="1" allowOverlap="1">
                <wp:simplePos x="0" y="0"/>
                <wp:positionH relativeFrom="page">
                  <wp:posOffset>914400</wp:posOffset>
                </wp:positionH>
                <wp:positionV relativeFrom="paragraph">
                  <wp:posOffset>111125</wp:posOffset>
                </wp:positionV>
                <wp:extent cx="5943600" cy="0"/>
                <wp:effectExtent l="9525" t="6350" r="9525" b="12700"/>
                <wp:wrapTopAndBottom/>
                <wp:docPr id="24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74901" id="Line 121" o:spid="_x0000_s1026" style="position:absolute;z-index:3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75pt" to="54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RIQIAAEUEAAAOAAAAZHJzL2Uyb0RvYy54bWysU8GO2yAQvVfqPyDuie2s1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" strokeweight=".48pt">
                <w10:wrap type="topAndBottom" anchorx="page"/>
              </v:line>
            </w:pict>
          </mc:Fallback>
        </mc:AlternateContent>
      </w:r>
    </w:p>
    <w:p w:rsidR="00BD63E6" w:rsidRDefault="00D94B7A" w:rsidP="0013587C">
      <w:pPr>
        <w:pStyle w:val="ListParagraph"/>
        <w:numPr>
          <w:ilvl w:val="0"/>
          <w:numId w:val="68"/>
        </w:numPr>
        <w:tabs>
          <w:tab w:val="left" w:pos="460"/>
        </w:tabs>
        <w:rPr>
          <w:sz w:val="24"/>
        </w:rPr>
      </w:pPr>
      <w:r>
        <w:rPr>
          <w:sz w:val="24"/>
        </w:rPr>
        <w:t>Part # or Piece of Equipment That Needs Repair or</w:t>
      </w:r>
      <w:r>
        <w:rPr>
          <w:spacing w:val="-35"/>
          <w:sz w:val="24"/>
        </w:rPr>
        <w:t xml:space="preserve"> </w:t>
      </w:r>
      <w:r>
        <w:rPr>
          <w:sz w:val="24"/>
        </w:rPr>
        <w:t>Replacement:</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10"/>
        <w:rPr>
          <w:sz w:val="14"/>
        </w:rPr>
      </w:pPr>
      <w:r>
        <w:rPr>
          <w:noProof/>
        </w:rPr>
        <mc:AlternateContent>
          <mc:Choice Requires="wps">
            <w:drawing>
              <wp:anchor distT="0" distB="0" distL="0" distR="0" simplePos="0" relativeHeight="3760" behindDoc="0" locked="0" layoutInCell="1" allowOverlap="1">
                <wp:simplePos x="0" y="0"/>
                <wp:positionH relativeFrom="page">
                  <wp:posOffset>895985</wp:posOffset>
                </wp:positionH>
                <wp:positionV relativeFrom="paragraph">
                  <wp:posOffset>142875</wp:posOffset>
                </wp:positionV>
                <wp:extent cx="5980430" cy="0"/>
                <wp:effectExtent l="10160" t="9525" r="10160" b="9525"/>
                <wp:wrapTopAndBottom/>
                <wp:docPr id="24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17B7A" id="Line 120" o:spid="_x0000_s1026" style="position:absolute;z-index: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1.25pt" to="541.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" strokeweight="1.44pt">
                <w10:wrap type="topAndBottom" anchorx="page"/>
              </v:line>
            </w:pict>
          </mc:Fallback>
        </mc:AlternateContent>
      </w:r>
    </w:p>
    <w:p w:rsidR="00BD63E6" w:rsidRDefault="00BD63E6">
      <w:pPr>
        <w:pStyle w:val="BodyText"/>
        <w:rPr>
          <w:sz w:val="20"/>
        </w:rPr>
      </w:pPr>
    </w:p>
    <w:p w:rsidR="00BD63E6" w:rsidRDefault="00DE5247">
      <w:pPr>
        <w:pStyle w:val="BodyText"/>
        <w:spacing w:before="9"/>
        <w:rPr>
          <w:sz w:val="18"/>
        </w:rPr>
      </w:pPr>
      <w:r>
        <w:rPr>
          <w:noProof/>
        </w:rPr>
        <mc:AlternateContent>
          <mc:Choice Requires="wps">
            <w:drawing>
              <wp:anchor distT="0" distB="0" distL="0" distR="0" simplePos="0" relativeHeight="3784" behindDoc="0" locked="0" layoutInCell="1" allowOverlap="1">
                <wp:simplePos x="0" y="0"/>
                <wp:positionH relativeFrom="page">
                  <wp:posOffset>4572000</wp:posOffset>
                </wp:positionH>
                <wp:positionV relativeFrom="paragraph">
                  <wp:posOffset>165100</wp:posOffset>
                </wp:positionV>
                <wp:extent cx="2286000" cy="0"/>
                <wp:effectExtent l="9525" t="10160" r="9525" b="8890"/>
                <wp:wrapTopAndBottom/>
                <wp:docPr id="24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A63CE" id="Line 119" o:spid="_x0000_s1026" style="position:absolute;z-index:3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3pt" to="54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" strokeweight=".48pt">
                <w10:wrap type="topAndBottom" anchorx="page"/>
              </v:line>
            </w:pict>
          </mc:Fallback>
        </mc:AlternateContent>
      </w:r>
    </w:p>
    <w:p w:rsidR="00BD63E6" w:rsidRDefault="00D94B7A">
      <w:pPr>
        <w:ind w:left="5920"/>
        <w:rPr>
          <w:sz w:val="24"/>
        </w:rPr>
      </w:pPr>
      <w:r>
        <w:rPr>
          <w:sz w:val="24"/>
        </w:rPr>
        <w:t>Signature: Superintendent</w:t>
      </w:r>
    </w:p>
    <w:p w:rsidR="00BD63E6" w:rsidRDefault="00BD63E6">
      <w:pPr>
        <w:pStyle w:val="BodyText"/>
        <w:spacing w:before="1"/>
      </w:pPr>
    </w:p>
    <w:p w:rsidR="00BD63E6" w:rsidRDefault="00D94B7A">
      <w:pPr>
        <w:tabs>
          <w:tab w:val="left" w:pos="9287"/>
        </w:tabs>
        <w:spacing w:before="1"/>
        <w:ind w:left="5917"/>
        <w:rPr>
          <w:sz w:val="24"/>
        </w:rPr>
      </w:pPr>
      <w:r>
        <w:rPr>
          <w:sz w:val="24"/>
        </w:rPr>
        <w:t xml:space="preserve">Phone: </w:t>
      </w:r>
      <w:r>
        <w:rPr>
          <w:sz w:val="24"/>
          <w:u w:val="single"/>
        </w:rPr>
        <w:t xml:space="preserve"> </w:t>
      </w:r>
      <w:r>
        <w:rPr>
          <w:sz w:val="24"/>
          <w:u w:val="single"/>
        </w:rPr>
        <w:tab/>
      </w:r>
    </w:p>
    <w:p w:rsidR="00BD63E6" w:rsidRDefault="00BD63E6">
      <w:pPr>
        <w:pStyle w:val="BodyText"/>
        <w:spacing w:before="3"/>
        <w:rPr>
          <w:sz w:val="15"/>
        </w:rPr>
      </w:pPr>
    </w:p>
    <w:p w:rsidR="00BD63E6" w:rsidRDefault="00D94B7A">
      <w:pPr>
        <w:pStyle w:val="BodyText"/>
        <w:tabs>
          <w:tab w:val="left" w:pos="9119"/>
        </w:tabs>
        <w:spacing w:before="90"/>
        <w:ind w:left="5920"/>
      </w:pPr>
      <w:r>
        <w:t>Email:</w:t>
      </w:r>
      <w:r>
        <w:rPr>
          <w:spacing w:val="-2"/>
        </w:rPr>
        <w:t xml:space="preserve"> </w:t>
      </w:r>
      <w:r>
        <w:rPr>
          <w:u w:val="single"/>
        </w:rPr>
        <w:t xml:space="preserve"> </w:t>
      </w:r>
      <w:r>
        <w:rPr>
          <w:u w:val="single"/>
        </w:rPr>
        <w:tab/>
      </w:r>
    </w:p>
    <w:p w:rsidR="00BD63E6" w:rsidRDefault="00BD63E6">
      <w:pPr>
        <w:sectPr w:rsidR="00BD63E6">
          <w:pgSz w:w="12240" w:h="15840"/>
          <w:pgMar w:top="1600" w:right="1280" w:bottom="1240" w:left="1280" w:header="720" w:footer="998" w:gutter="0"/>
          <w:cols w:space="720"/>
        </w:sect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7"/>
        <w:rPr>
          <w:sz w:val="21"/>
        </w:rPr>
      </w:pPr>
    </w:p>
    <w:p w:rsidR="00BD63E6" w:rsidRDefault="00D94B7A">
      <w:pPr>
        <w:spacing w:before="93"/>
        <w:ind w:left="120"/>
        <w:jc w:val="both"/>
        <w:rPr>
          <w:sz w:val="18"/>
        </w:rPr>
      </w:pPr>
      <w:r>
        <w:rPr>
          <w:noProof/>
        </w:rPr>
        <w:drawing>
          <wp:anchor distT="0" distB="0" distL="0" distR="0" simplePos="0" relativeHeight="3808" behindDoc="0" locked="0" layoutInCell="1" allowOverlap="1">
            <wp:simplePos x="0" y="0"/>
            <wp:positionH relativeFrom="page">
              <wp:posOffset>914400</wp:posOffset>
            </wp:positionH>
            <wp:positionV relativeFrom="paragraph">
              <wp:posOffset>-1000335</wp:posOffset>
            </wp:positionV>
            <wp:extent cx="6853832" cy="1041398"/>
            <wp:effectExtent l="0" t="0" r="0" b="0"/>
            <wp:wrapNone/>
            <wp:docPr id="11" name="image21.jpeg" descr="Description: headerf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643" cstate="print"/>
                    <a:stretch>
                      <a:fillRect/>
                    </a:stretch>
                  </pic:blipFill>
                  <pic:spPr>
                    <a:xfrm>
                      <a:off x="0" y="0"/>
                      <a:ext cx="6853832" cy="1041398"/>
                    </a:xfrm>
                    <a:prstGeom prst="rect">
                      <a:avLst/>
                    </a:prstGeom>
                  </pic:spPr>
                </pic:pic>
              </a:graphicData>
            </a:graphic>
          </wp:anchor>
        </w:drawing>
      </w:r>
      <w:r>
        <w:rPr>
          <w:sz w:val="18"/>
        </w:rPr>
        <w:t>FACILITIES MANAGEMENT</w:t>
      </w:r>
    </w:p>
    <w:p w:rsidR="00BD63E6" w:rsidRDefault="00D94B7A">
      <w:pPr>
        <w:spacing w:before="33"/>
        <w:ind w:left="119"/>
        <w:jc w:val="both"/>
        <w:rPr>
          <w:sz w:val="18"/>
        </w:rPr>
      </w:pPr>
      <w:r>
        <w:rPr>
          <w:sz w:val="18"/>
        </w:rPr>
        <w:t>Facilities Plannin g &amp; Con s t ruction Department</w:t>
      </w:r>
    </w:p>
    <w:p w:rsidR="00BD63E6" w:rsidRDefault="00BD63E6">
      <w:pPr>
        <w:pStyle w:val="BodyText"/>
        <w:spacing w:before="8"/>
        <w:rPr>
          <w:sz w:val="20"/>
        </w:rPr>
      </w:pPr>
    </w:p>
    <w:p w:rsidR="00BD63E6" w:rsidRDefault="00D94B7A">
      <w:pPr>
        <w:pStyle w:val="Heading4"/>
        <w:jc w:val="both"/>
      </w:pPr>
      <w:bookmarkStart w:id="543" w:name="November_10,_2016"/>
      <w:bookmarkEnd w:id="543"/>
      <w:r>
        <w:t>November 10, 2016</w:t>
      </w:r>
    </w:p>
    <w:p w:rsidR="00BD63E6" w:rsidRDefault="00BD63E6">
      <w:pPr>
        <w:pStyle w:val="BodyText"/>
        <w:spacing w:before="10"/>
      </w:pPr>
    </w:p>
    <w:p w:rsidR="00BD63E6" w:rsidRDefault="00D94B7A">
      <w:pPr>
        <w:spacing w:before="1" w:line="477" w:lineRule="auto"/>
        <w:ind w:left="120" w:right="6967" w:firstLine="120"/>
        <w:rPr>
          <w:sz w:val="24"/>
        </w:rPr>
      </w:pPr>
      <w:r>
        <w:rPr>
          <w:sz w:val="24"/>
        </w:rPr>
        <w:t>Contact Name, Firm Name &amp; Address Fax:</w:t>
      </w:r>
    </w:p>
    <w:p w:rsidR="00BD63E6" w:rsidRDefault="00D94B7A">
      <w:pPr>
        <w:tabs>
          <w:tab w:val="left" w:pos="839"/>
        </w:tabs>
        <w:spacing w:before="33" w:line="242" w:lineRule="exact"/>
        <w:ind w:left="840" w:right="7956" w:hanging="720"/>
        <w:rPr>
          <w:sz w:val="24"/>
        </w:rPr>
      </w:pPr>
      <w:r>
        <w:rPr>
          <w:sz w:val="24"/>
        </w:rPr>
        <w:t>Ref:</w:t>
      </w:r>
      <w:r>
        <w:rPr>
          <w:sz w:val="24"/>
        </w:rPr>
        <w:tab/>
        <w:t>University</w:t>
      </w:r>
      <w:r>
        <w:rPr>
          <w:spacing w:val="-13"/>
          <w:sz w:val="24"/>
        </w:rPr>
        <w:t xml:space="preserve"> </w:t>
      </w:r>
      <w:r>
        <w:rPr>
          <w:sz w:val="24"/>
        </w:rPr>
        <w:t>of</w:t>
      </w:r>
      <w:r>
        <w:rPr>
          <w:spacing w:val="-6"/>
          <w:sz w:val="24"/>
        </w:rPr>
        <w:t xml:space="preserve"> </w:t>
      </w:r>
      <w:r>
        <w:rPr>
          <w:sz w:val="24"/>
        </w:rPr>
        <w:t>Virginia</w:t>
      </w:r>
      <w:r>
        <w:rPr>
          <w:w w:val="99"/>
          <w:sz w:val="24"/>
        </w:rPr>
        <w:t xml:space="preserve"> </w:t>
      </w:r>
      <w:r>
        <w:rPr>
          <w:sz w:val="24"/>
        </w:rPr>
        <w:t>Project</w:t>
      </w:r>
      <w:r>
        <w:rPr>
          <w:spacing w:val="-11"/>
          <w:sz w:val="24"/>
        </w:rPr>
        <w:t xml:space="preserve"> </w:t>
      </w:r>
      <w:r>
        <w:rPr>
          <w:sz w:val="24"/>
        </w:rPr>
        <w:t>Name</w:t>
      </w:r>
    </w:p>
    <w:p w:rsidR="00BD63E6" w:rsidRDefault="00D94B7A">
      <w:pPr>
        <w:spacing w:line="222" w:lineRule="exact"/>
        <w:ind w:left="839"/>
        <w:rPr>
          <w:sz w:val="24"/>
        </w:rPr>
      </w:pPr>
      <w:r>
        <w:rPr>
          <w:sz w:val="24"/>
        </w:rPr>
        <w:t>Contracting Option/Trade Package Name</w:t>
      </w:r>
    </w:p>
    <w:p w:rsidR="00BD63E6" w:rsidRDefault="00D94B7A">
      <w:pPr>
        <w:tabs>
          <w:tab w:val="left" w:pos="3311"/>
          <w:tab w:val="left" w:pos="5332"/>
        </w:tabs>
        <w:spacing w:before="1" w:line="264" w:lineRule="exact"/>
        <w:ind w:left="840" w:right="4532"/>
        <w:rPr>
          <w:sz w:val="24"/>
        </w:rPr>
      </w:pPr>
      <w:r>
        <w:rPr>
          <w:sz w:val="24"/>
        </w:rPr>
        <w:t>Project Code: including package #;</w:t>
      </w:r>
      <w:r>
        <w:rPr>
          <w:spacing w:val="-10"/>
          <w:sz w:val="24"/>
        </w:rPr>
        <w:t xml:space="preserve"> </w:t>
      </w:r>
      <w:r>
        <w:rPr>
          <w:sz w:val="24"/>
        </w:rPr>
        <w:t>WO</w:t>
      </w:r>
      <w:r>
        <w:rPr>
          <w:spacing w:val="-4"/>
          <w:sz w:val="24"/>
        </w:rPr>
        <w:t xml:space="preserve"> </w:t>
      </w:r>
      <w:r>
        <w:rPr>
          <w:sz w:val="24"/>
        </w:rPr>
        <w:t>#</w:t>
      </w:r>
      <w:r>
        <w:rPr>
          <w:sz w:val="24"/>
        </w:rPr>
        <w:tab/>
        <w:t>; PIMS</w:t>
      </w:r>
      <w:r>
        <w:rPr>
          <w:spacing w:val="-7"/>
          <w:sz w:val="24"/>
        </w:rPr>
        <w:t xml:space="preserve"> </w:t>
      </w:r>
      <w:r>
        <w:rPr>
          <w:sz w:val="24"/>
        </w:rPr>
        <w:t>#</w:t>
      </w:r>
      <w:r>
        <w:rPr>
          <w:spacing w:val="-5"/>
          <w:sz w:val="24"/>
        </w:rPr>
        <w:t xml:space="preserve"> </w:t>
      </w:r>
      <w:r>
        <w:rPr>
          <w:sz w:val="24"/>
        </w:rPr>
        <w:t>P</w:t>
      </w:r>
      <w:r>
        <w:rPr>
          <w:w w:val="99"/>
          <w:sz w:val="24"/>
        </w:rPr>
        <w:t xml:space="preserve"> </w:t>
      </w:r>
      <w:r>
        <w:rPr>
          <w:sz w:val="24"/>
        </w:rPr>
        <w:t>(Warranty</w:t>
      </w:r>
      <w:r>
        <w:rPr>
          <w:spacing w:val="-10"/>
          <w:sz w:val="24"/>
        </w:rPr>
        <w:t xml:space="preserve"> </w:t>
      </w:r>
      <w:r>
        <w:rPr>
          <w:sz w:val="24"/>
        </w:rPr>
        <w:t>Claim #</w:t>
      </w:r>
      <w:r>
        <w:rPr>
          <w:sz w:val="24"/>
        </w:rPr>
        <w:tab/>
        <w:t>)</w:t>
      </w:r>
    </w:p>
    <w:p w:rsidR="00BD63E6" w:rsidRDefault="00BD63E6">
      <w:pPr>
        <w:pStyle w:val="BodyText"/>
        <w:spacing w:before="8"/>
        <w:rPr>
          <w:sz w:val="24"/>
        </w:rPr>
      </w:pPr>
    </w:p>
    <w:p w:rsidR="00BD63E6" w:rsidRDefault="00D94B7A">
      <w:pPr>
        <w:ind w:left="120"/>
        <w:jc w:val="both"/>
        <w:rPr>
          <w:sz w:val="24"/>
        </w:rPr>
      </w:pPr>
      <w:r>
        <w:rPr>
          <w:sz w:val="24"/>
        </w:rPr>
        <w:t>Dear Mr./Ms. :</w:t>
      </w:r>
    </w:p>
    <w:p w:rsidR="00BD63E6" w:rsidRDefault="00BD63E6">
      <w:pPr>
        <w:pStyle w:val="BodyText"/>
        <w:spacing w:before="11"/>
      </w:pPr>
    </w:p>
    <w:p w:rsidR="00BD63E6" w:rsidRDefault="00D94B7A">
      <w:pPr>
        <w:ind w:left="120" w:right="1438"/>
        <w:jc w:val="both"/>
        <w:rPr>
          <w:sz w:val="24"/>
        </w:rPr>
      </w:pPr>
      <w:r>
        <w:rPr>
          <w:sz w:val="24"/>
        </w:rPr>
        <w:t>Please</w:t>
      </w:r>
      <w:r>
        <w:rPr>
          <w:spacing w:val="-15"/>
          <w:sz w:val="24"/>
        </w:rPr>
        <w:t xml:space="preserve"> </w:t>
      </w:r>
      <w:r>
        <w:rPr>
          <w:sz w:val="24"/>
        </w:rPr>
        <w:t>see</w:t>
      </w:r>
      <w:r>
        <w:rPr>
          <w:spacing w:val="-15"/>
          <w:sz w:val="24"/>
        </w:rPr>
        <w:t xml:space="preserve"> </w:t>
      </w:r>
      <w:r>
        <w:rPr>
          <w:sz w:val="24"/>
        </w:rPr>
        <w:t>the</w:t>
      </w:r>
      <w:r>
        <w:rPr>
          <w:spacing w:val="-15"/>
          <w:sz w:val="24"/>
        </w:rPr>
        <w:t xml:space="preserve"> </w:t>
      </w:r>
      <w:r>
        <w:rPr>
          <w:sz w:val="24"/>
        </w:rPr>
        <w:t>attached</w:t>
      </w:r>
      <w:r>
        <w:rPr>
          <w:spacing w:val="-14"/>
          <w:sz w:val="24"/>
        </w:rPr>
        <w:t xml:space="preserve"> </w:t>
      </w:r>
      <w:r>
        <w:rPr>
          <w:sz w:val="24"/>
        </w:rPr>
        <w:t>Warranty</w:t>
      </w:r>
      <w:r>
        <w:rPr>
          <w:spacing w:val="-18"/>
          <w:sz w:val="24"/>
        </w:rPr>
        <w:t xml:space="preserve"> </w:t>
      </w:r>
      <w:r>
        <w:rPr>
          <w:sz w:val="24"/>
        </w:rPr>
        <w:t>Claim</w:t>
      </w:r>
      <w:r>
        <w:rPr>
          <w:spacing w:val="-14"/>
          <w:sz w:val="24"/>
        </w:rPr>
        <w:t xml:space="preserve"> </w:t>
      </w:r>
      <w:r>
        <w:rPr>
          <w:sz w:val="24"/>
        </w:rPr>
        <w:t>for</w:t>
      </w:r>
      <w:r>
        <w:rPr>
          <w:spacing w:val="-15"/>
          <w:sz w:val="24"/>
        </w:rPr>
        <w:t xml:space="preserve"> </w:t>
      </w:r>
      <w:r>
        <w:rPr>
          <w:sz w:val="24"/>
        </w:rPr>
        <w:t>this</w:t>
      </w:r>
      <w:r>
        <w:rPr>
          <w:spacing w:val="-14"/>
          <w:sz w:val="24"/>
        </w:rPr>
        <w:t xml:space="preserve"> </w:t>
      </w:r>
      <w:r>
        <w:rPr>
          <w:sz w:val="24"/>
        </w:rPr>
        <w:t>project.</w:t>
      </w:r>
      <w:r>
        <w:rPr>
          <w:spacing w:val="-14"/>
          <w:sz w:val="24"/>
        </w:rPr>
        <w:t xml:space="preserve"> </w:t>
      </w:r>
      <w:r>
        <w:rPr>
          <w:sz w:val="24"/>
        </w:rPr>
        <w:t>As</w:t>
      </w:r>
      <w:r>
        <w:rPr>
          <w:spacing w:val="-14"/>
          <w:sz w:val="24"/>
        </w:rPr>
        <w:t xml:space="preserve"> </w:t>
      </w:r>
      <w:r>
        <w:rPr>
          <w:sz w:val="24"/>
        </w:rPr>
        <w:t>soon</w:t>
      </w:r>
      <w:r>
        <w:rPr>
          <w:spacing w:val="-14"/>
          <w:sz w:val="24"/>
        </w:rPr>
        <w:t xml:space="preserve"> </w:t>
      </w:r>
      <w:r>
        <w:rPr>
          <w:sz w:val="24"/>
        </w:rPr>
        <w:t>as</w:t>
      </w:r>
      <w:r>
        <w:rPr>
          <w:spacing w:val="-14"/>
          <w:sz w:val="24"/>
        </w:rPr>
        <w:t xml:space="preserve"> </w:t>
      </w:r>
      <w:r>
        <w:rPr>
          <w:sz w:val="24"/>
        </w:rPr>
        <w:t>the</w:t>
      </w:r>
      <w:r>
        <w:rPr>
          <w:spacing w:val="-15"/>
          <w:sz w:val="24"/>
        </w:rPr>
        <w:t xml:space="preserve"> </w:t>
      </w:r>
      <w:r>
        <w:rPr>
          <w:sz w:val="24"/>
        </w:rPr>
        <w:t>item(s)</w:t>
      </w:r>
      <w:r>
        <w:rPr>
          <w:spacing w:val="-15"/>
          <w:sz w:val="24"/>
        </w:rPr>
        <w:t xml:space="preserve"> </w:t>
      </w:r>
      <w:r>
        <w:rPr>
          <w:sz w:val="24"/>
        </w:rPr>
        <w:t>have</w:t>
      </w:r>
      <w:r>
        <w:rPr>
          <w:spacing w:val="-15"/>
          <w:sz w:val="24"/>
        </w:rPr>
        <w:t xml:space="preserve"> </w:t>
      </w:r>
      <w:r>
        <w:rPr>
          <w:sz w:val="24"/>
        </w:rPr>
        <w:t>been</w:t>
      </w:r>
      <w:r>
        <w:rPr>
          <w:spacing w:val="-14"/>
          <w:sz w:val="24"/>
        </w:rPr>
        <w:t xml:space="preserve"> </w:t>
      </w:r>
      <w:r>
        <w:rPr>
          <w:sz w:val="24"/>
        </w:rPr>
        <w:t xml:space="preserve">addressed please complete the claim form and return to </w:t>
      </w:r>
      <w:r>
        <w:rPr>
          <w:spacing w:val="2"/>
          <w:sz w:val="24"/>
        </w:rPr>
        <w:t xml:space="preserve">my </w:t>
      </w:r>
      <w:r>
        <w:rPr>
          <w:sz w:val="24"/>
        </w:rPr>
        <w:t>attention to document your work. Your firm’s continued interest and efforts to address this issue are much</w:t>
      </w:r>
      <w:r>
        <w:rPr>
          <w:spacing w:val="-17"/>
          <w:sz w:val="24"/>
        </w:rPr>
        <w:t xml:space="preserve"> </w:t>
      </w:r>
      <w:r>
        <w:rPr>
          <w:sz w:val="24"/>
        </w:rPr>
        <w:t>appreciated.</w:t>
      </w:r>
    </w:p>
    <w:p w:rsidR="00BD63E6" w:rsidRDefault="00BD63E6">
      <w:pPr>
        <w:pStyle w:val="BodyText"/>
        <w:spacing w:before="11"/>
      </w:pPr>
    </w:p>
    <w:p w:rsidR="00BD63E6" w:rsidRDefault="00D94B7A">
      <w:pPr>
        <w:ind w:left="120"/>
        <w:jc w:val="both"/>
        <w:rPr>
          <w:sz w:val="24"/>
        </w:rPr>
      </w:pPr>
      <w:r>
        <w:rPr>
          <w:sz w:val="24"/>
        </w:rPr>
        <w:t>Sincerely,</w:t>
      </w:r>
    </w:p>
    <w:p w:rsidR="00BD63E6" w:rsidRDefault="00BD63E6">
      <w:pPr>
        <w:pStyle w:val="BodyText"/>
        <w:rPr>
          <w:sz w:val="26"/>
        </w:rPr>
      </w:pPr>
    </w:p>
    <w:p w:rsidR="00BD63E6" w:rsidRDefault="00BD63E6">
      <w:pPr>
        <w:pStyle w:val="BodyText"/>
        <w:rPr>
          <w:sz w:val="26"/>
        </w:rPr>
      </w:pPr>
    </w:p>
    <w:p w:rsidR="00BD63E6" w:rsidRDefault="00BD63E6">
      <w:pPr>
        <w:pStyle w:val="BodyText"/>
        <w:rPr>
          <w:sz w:val="26"/>
        </w:rPr>
      </w:pPr>
    </w:p>
    <w:p w:rsidR="00BD63E6" w:rsidRDefault="00BD63E6">
      <w:pPr>
        <w:pStyle w:val="BodyText"/>
        <w:rPr>
          <w:sz w:val="26"/>
        </w:rPr>
      </w:pPr>
    </w:p>
    <w:p w:rsidR="00BD63E6" w:rsidRDefault="00D94B7A">
      <w:pPr>
        <w:spacing w:before="181"/>
        <w:ind w:left="120"/>
        <w:jc w:val="both"/>
        <w:rPr>
          <w:sz w:val="24"/>
        </w:rPr>
      </w:pPr>
      <w:r>
        <w:rPr>
          <w:sz w:val="24"/>
        </w:rPr>
        <w:t>Senior Construction Administration Manager</w:t>
      </w:r>
    </w:p>
    <w:p w:rsidR="00BD63E6" w:rsidRDefault="00BD63E6">
      <w:pPr>
        <w:pStyle w:val="BodyText"/>
        <w:spacing w:before="10"/>
      </w:pPr>
    </w:p>
    <w:p w:rsidR="00BD63E6" w:rsidRDefault="00D94B7A">
      <w:pPr>
        <w:tabs>
          <w:tab w:val="left" w:pos="839"/>
        </w:tabs>
        <w:spacing w:before="1" w:line="480" w:lineRule="auto"/>
        <w:ind w:left="120" w:right="3282"/>
        <w:rPr>
          <w:sz w:val="24"/>
        </w:rPr>
      </w:pPr>
      <w:r>
        <w:rPr>
          <w:sz w:val="24"/>
        </w:rPr>
        <w:t>c:</w:t>
      </w:r>
      <w:r>
        <w:rPr>
          <w:sz w:val="24"/>
        </w:rPr>
        <w:tab/>
        <w:t>Annette Cyphers, P.E.;George S. Southwell; Project</w:t>
      </w:r>
      <w:r>
        <w:rPr>
          <w:spacing w:val="-37"/>
          <w:sz w:val="24"/>
        </w:rPr>
        <w:t xml:space="preserve"> </w:t>
      </w:r>
      <w:r>
        <w:rPr>
          <w:sz w:val="24"/>
        </w:rPr>
        <w:t>Manager;</w:t>
      </w:r>
      <w:r>
        <w:rPr>
          <w:spacing w:val="-5"/>
          <w:sz w:val="24"/>
        </w:rPr>
        <w:t xml:space="preserve"> </w:t>
      </w:r>
      <w:r>
        <w:rPr>
          <w:sz w:val="24"/>
        </w:rPr>
        <w:t>Archive</w:t>
      </w:r>
      <w:r>
        <w:rPr>
          <w:w w:val="99"/>
          <w:sz w:val="24"/>
        </w:rPr>
        <w:t xml:space="preserve"> </w:t>
      </w:r>
      <w:r>
        <w:rPr>
          <w:sz w:val="24"/>
        </w:rPr>
        <w:t>Enclosure:  Warranty</w:t>
      </w:r>
      <w:r>
        <w:rPr>
          <w:spacing w:val="-14"/>
          <w:sz w:val="24"/>
        </w:rPr>
        <w:t xml:space="preserve"> </w:t>
      </w:r>
      <w:r>
        <w:rPr>
          <w:sz w:val="24"/>
        </w:rPr>
        <w:t>Claim</w:t>
      </w:r>
    </w:p>
    <w:p w:rsidR="00BD63E6" w:rsidRDefault="00BD63E6">
      <w:pPr>
        <w:spacing w:line="480" w:lineRule="auto"/>
        <w:rPr>
          <w:sz w:val="24"/>
        </w:rPr>
        <w:sectPr w:rsidR="00BD63E6">
          <w:pgSz w:w="12240" w:h="15840"/>
          <w:pgMar w:top="1600" w:right="0" w:bottom="1240" w:left="1320" w:header="720" w:footer="998" w:gutter="0"/>
          <w:cols w:space="720"/>
        </w:sectPr>
      </w:pPr>
    </w:p>
    <w:p w:rsidR="00BD63E6" w:rsidRDefault="00BD63E6">
      <w:pPr>
        <w:pStyle w:val="BodyText"/>
        <w:rPr>
          <w:sz w:val="13"/>
        </w:rPr>
      </w:pPr>
    </w:p>
    <w:p w:rsidR="00BD63E6" w:rsidRDefault="00D94B7A">
      <w:pPr>
        <w:spacing w:before="86"/>
        <w:ind w:left="3228" w:right="3229"/>
        <w:jc w:val="center"/>
        <w:rPr>
          <w:b/>
          <w:sz w:val="32"/>
        </w:rPr>
      </w:pPr>
      <w:r>
        <w:rPr>
          <w:b/>
          <w:sz w:val="32"/>
          <w:u w:val="thick"/>
        </w:rPr>
        <w:t>WARRANTY CLAIM</w:t>
      </w:r>
    </w:p>
    <w:p w:rsidR="00BD63E6" w:rsidRDefault="00BD63E6">
      <w:pPr>
        <w:pStyle w:val="BodyText"/>
        <w:rPr>
          <w:b/>
          <w:sz w:val="20"/>
        </w:rPr>
      </w:pPr>
    </w:p>
    <w:p w:rsidR="00BD63E6" w:rsidRDefault="00BD63E6">
      <w:pPr>
        <w:pStyle w:val="BodyText"/>
        <w:spacing w:before="6"/>
        <w:rPr>
          <w:b/>
          <w:sz w:val="26"/>
        </w:rPr>
      </w:pPr>
    </w:p>
    <w:p w:rsidR="00BD63E6" w:rsidRDefault="00D94B7A">
      <w:pPr>
        <w:pStyle w:val="Heading4"/>
        <w:spacing w:before="90" w:line="242" w:lineRule="auto"/>
        <w:ind w:right="136"/>
      </w:pPr>
      <w:bookmarkStart w:id="544" w:name="The_following_item(s)_are_being_claimed_"/>
      <w:bookmarkEnd w:id="544"/>
      <w:r>
        <w:t>The following item(s) are being claimed as warranty work to be addressed as per the terms of the General Conditions of the Contract, Section 45, Guarantee of the Work.</w:t>
      </w:r>
    </w:p>
    <w:p w:rsidR="00BD63E6" w:rsidRDefault="00BD63E6">
      <w:pPr>
        <w:pStyle w:val="BodyText"/>
        <w:spacing w:before="8"/>
      </w:pPr>
    </w:p>
    <w:p w:rsidR="00BD63E6" w:rsidRDefault="00D94B7A">
      <w:pPr>
        <w:ind w:left="120"/>
        <w:rPr>
          <w:sz w:val="24"/>
        </w:rPr>
      </w:pPr>
      <w:r>
        <w:rPr>
          <w:sz w:val="24"/>
          <w:u w:val="single"/>
        </w:rPr>
        <w:t>DESCRIPTION</w:t>
      </w:r>
      <w:r>
        <w:rPr>
          <w:sz w:val="24"/>
        </w:rPr>
        <w:t>:</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2"/>
        <w:rPr>
          <w:sz w:val="15"/>
        </w:rPr>
      </w:pPr>
      <w:r>
        <w:rPr>
          <w:noProof/>
        </w:rPr>
        <mc:AlternateContent>
          <mc:Choice Requires="wpg">
            <w:drawing>
              <wp:anchor distT="0" distB="0" distL="0" distR="0" simplePos="0" relativeHeight="3832" behindDoc="0" locked="0" layoutInCell="1" allowOverlap="1">
                <wp:simplePos x="0" y="0"/>
                <wp:positionH relativeFrom="page">
                  <wp:posOffset>906780</wp:posOffset>
                </wp:positionH>
                <wp:positionV relativeFrom="paragraph">
                  <wp:posOffset>135255</wp:posOffset>
                </wp:positionV>
                <wp:extent cx="5958840" cy="16510"/>
                <wp:effectExtent l="1905" t="635" r="1905" b="1905"/>
                <wp:wrapTopAndBottom/>
                <wp:docPr id="24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6510"/>
                          <a:chOff x="1428" y="213"/>
                          <a:chExt cx="9384" cy="26"/>
                        </a:xfrm>
                      </wpg:grpSpPr>
                      <wps:wsp>
                        <wps:cNvPr id="241" name="Line 118"/>
                        <wps:cNvCnPr>
                          <a:cxnSpLocks noChangeShapeType="1"/>
                        </wps:cNvCnPr>
                        <wps:spPr bwMode="auto">
                          <a:xfrm>
                            <a:off x="1440" y="225"/>
                            <a:ext cx="936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117"/>
                        <wps:cNvCnPr>
                          <a:cxnSpLocks noChangeShapeType="1"/>
                        </wps:cNvCnPr>
                        <wps:spPr bwMode="auto">
                          <a:xfrm>
                            <a:off x="7200" y="231"/>
                            <a:ext cx="14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116"/>
                        <wps:cNvCnPr>
                          <a:cxnSpLocks noChangeShapeType="1"/>
                        </wps:cNvCnPr>
                        <wps:spPr bwMode="auto">
                          <a:xfrm>
                            <a:off x="10080" y="231"/>
                            <a:ext cx="72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6282A4" id="Group 115" o:spid="_x0000_s1026" style="position:absolute;margin-left:71.4pt;margin-top:10.65pt;width:469.2pt;height:1.3pt;z-index:3832;mso-wrap-distance-left:0;mso-wrap-distance-right:0;mso-position-horizontal-relative:page" coordorigin="1428,213" coordsize="93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">
                <v:line id="Line 118" o:spid="_x0000_s1027" style="position:absolute;visibility:visible;mso-wrap-style:square" from="1440,225" to="108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" strokeweight="1.2pt"/>
                <v:line id="Line 117" o:spid="_x0000_s1028" style="position:absolute;visibility:visible;mso-wrap-style:square" from="7200,231" to="864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CSxgAAANwAAAAPAAAAZHJzL2Rvd25yZXYueG1sRI9PawIx&#10;FMTvgt8hvIIX0WyXIm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r7dgksYAAADcAAAA&#10;DwAAAAAAAAAAAAAAAAAHAgAAZHJzL2Rvd25yZXYueG1sUEsFBgAAAAADAAMAtwAAAPoCAAAAAA==&#10;" strokeweight=".26669mm"/>
                <v:line id="Line 116" o:spid="_x0000_s1029" style="position:absolute;visibility:visible;mso-wrap-style:square" from="10080,231" to="1080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JxgAAANwAAAAPAAAAZHJzL2Rvd25yZXYueG1sRI9PawIx&#10;FMTvQr9DeAUvotlaKb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wPvFCcYAAADcAAAA&#10;DwAAAAAAAAAAAAAAAAAHAgAAZHJzL2Rvd25yZXYueG1sUEsFBgAAAAADAAMAtwAAAPoCAAAAAA==&#10;" strokeweight=".26669mm"/>
                <w10:wrap type="topAndBottom" anchorx="page"/>
              </v:group>
            </w:pict>
          </mc:Fallback>
        </mc:AlternateContent>
      </w:r>
    </w:p>
    <w:p w:rsidR="00BD63E6" w:rsidRDefault="00D94B7A">
      <w:pPr>
        <w:spacing w:line="225" w:lineRule="exact"/>
        <w:ind w:left="120"/>
        <w:rPr>
          <w:sz w:val="24"/>
        </w:rPr>
      </w:pPr>
      <w:r>
        <w:rPr>
          <w:sz w:val="24"/>
        </w:rPr>
        <w:t>Counter sign and return upon completion of warranty work.</w:t>
      </w:r>
    </w:p>
    <w:p w:rsidR="00BD63E6" w:rsidRDefault="00BD63E6">
      <w:pPr>
        <w:pStyle w:val="BodyText"/>
        <w:spacing w:before="1"/>
      </w:pPr>
    </w:p>
    <w:p w:rsidR="00BD63E6" w:rsidRDefault="00D94B7A">
      <w:pPr>
        <w:spacing w:before="1"/>
        <w:ind w:left="120"/>
        <w:rPr>
          <w:sz w:val="24"/>
        </w:rPr>
      </w:pPr>
      <w:r>
        <w:rPr>
          <w:sz w:val="24"/>
          <w:u w:val="single"/>
        </w:rPr>
        <w:t>DESCRIPTION OF WORK</w:t>
      </w:r>
      <w:r>
        <w:rPr>
          <w:sz w:val="24"/>
        </w:rPr>
        <w:t>:</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10"/>
        <w:rPr>
          <w:sz w:val="18"/>
        </w:rPr>
      </w:pPr>
      <w:r>
        <w:rPr>
          <w:noProof/>
        </w:rPr>
        <mc:AlternateContent>
          <mc:Choice Requires="wps">
            <w:drawing>
              <wp:anchor distT="0" distB="0" distL="0" distR="0" simplePos="0" relativeHeight="3856" behindDoc="0" locked="0" layoutInCell="1" allowOverlap="1">
                <wp:simplePos x="0" y="0"/>
                <wp:positionH relativeFrom="page">
                  <wp:posOffset>914400</wp:posOffset>
                </wp:positionH>
                <wp:positionV relativeFrom="paragraph">
                  <wp:posOffset>166370</wp:posOffset>
                </wp:positionV>
                <wp:extent cx="2286000" cy="0"/>
                <wp:effectExtent l="9525" t="5715" r="9525" b="13335"/>
                <wp:wrapTopAndBottom/>
                <wp:docPr id="2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6A338" id="Line 114" o:spid="_x0000_s1026" style="position:absolute;z-index: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1pt" to="25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AaIAIAAEUEAAAOAAAAZHJzL2Uyb0RvYy54bWysU02P2jAQvVfqf7B8h3xsy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" strokeweight=".6pt">
                <w10:wrap type="topAndBottom" anchorx="page"/>
              </v:line>
            </w:pict>
          </mc:Fallback>
        </mc:AlternateContent>
      </w:r>
      <w:r>
        <w:rPr>
          <w:noProof/>
        </w:rPr>
        <mc:AlternateContent>
          <mc:Choice Requires="wps">
            <w:drawing>
              <wp:anchor distT="0" distB="0" distL="0" distR="0" simplePos="0" relativeHeight="3880" behindDoc="0" locked="0" layoutInCell="1" allowOverlap="1">
                <wp:simplePos x="0" y="0"/>
                <wp:positionH relativeFrom="page">
                  <wp:posOffset>4572000</wp:posOffset>
                </wp:positionH>
                <wp:positionV relativeFrom="paragraph">
                  <wp:posOffset>166370</wp:posOffset>
                </wp:positionV>
                <wp:extent cx="2286000" cy="0"/>
                <wp:effectExtent l="9525" t="5715" r="9525" b="13335"/>
                <wp:wrapTopAndBottom/>
                <wp:docPr id="2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C1356" id="Line 113" o:spid="_x0000_s1026" style="position:absolute;z-index:3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3.1pt" to="54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" strokeweight=".6pt">
                <w10:wrap type="topAndBottom" anchorx="page"/>
              </v:line>
            </w:pict>
          </mc:Fallback>
        </mc:AlternateContent>
      </w:r>
    </w:p>
    <w:p w:rsidR="00BD63E6" w:rsidRDefault="00D94B7A">
      <w:pPr>
        <w:tabs>
          <w:tab w:val="left" w:pos="7319"/>
        </w:tabs>
        <w:spacing w:line="241" w:lineRule="exact"/>
        <w:ind w:left="840"/>
        <w:rPr>
          <w:sz w:val="24"/>
        </w:rPr>
      </w:pPr>
      <w:r>
        <w:rPr>
          <w:sz w:val="24"/>
        </w:rPr>
        <w:t>Firm</w:t>
      </w:r>
      <w:r>
        <w:rPr>
          <w:spacing w:val="-4"/>
          <w:sz w:val="24"/>
        </w:rPr>
        <w:t xml:space="preserve"> </w:t>
      </w:r>
      <w:r>
        <w:rPr>
          <w:sz w:val="24"/>
        </w:rPr>
        <w:t>Representative</w:t>
      </w:r>
      <w:r>
        <w:rPr>
          <w:sz w:val="24"/>
        </w:rPr>
        <w:tab/>
        <w:t>Date</w:t>
      </w:r>
    </w:p>
    <w:p w:rsidR="00BD63E6" w:rsidRDefault="00BD63E6">
      <w:pPr>
        <w:spacing w:line="241" w:lineRule="exact"/>
        <w:rPr>
          <w:sz w:val="24"/>
        </w:rPr>
        <w:sectPr w:rsidR="00BD63E6">
          <w:pgSz w:w="12240" w:h="15840"/>
          <w:pgMar w:top="1600" w:right="1320" w:bottom="1240" w:left="1320" w:header="720" w:footer="998" w:gutter="0"/>
          <w:cols w:space="720"/>
        </w:sectPr>
      </w:pPr>
    </w:p>
    <w:p w:rsidR="00BD63E6" w:rsidRDefault="00BD63E6">
      <w:pPr>
        <w:pStyle w:val="BodyText"/>
        <w:spacing w:before="7"/>
        <w:rPr>
          <w:sz w:val="11"/>
        </w:rPr>
      </w:pPr>
    </w:p>
    <w:p w:rsidR="00BD63E6" w:rsidRDefault="00D94B7A">
      <w:pPr>
        <w:spacing w:before="90"/>
        <w:ind w:left="177"/>
        <w:jc w:val="both"/>
        <w:rPr>
          <w:sz w:val="23"/>
        </w:rPr>
      </w:pPr>
      <w:r>
        <w:rPr>
          <w:b/>
          <w:sz w:val="23"/>
        </w:rPr>
        <w:t xml:space="preserve">10.23.2 BIM: </w:t>
      </w:r>
      <w:r>
        <w:rPr>
          <w:sz w:val="23"/>
        </w:rPr>
        <w:t>See §</w:t>
      </w:r>
      <w:hyperlink w:anchor="_bookmark297" w:history="1">
        <w:r>
          <w:rPr>
            <w:color w:val="0000FF"/>
            <w:sz w:val="23"/>
            <w:u w:val="single" w:color="0000FF"/>
          </w:rPr>
          <w:t>8.19</w:t>
        </w:r>
      </w:hyperlink>
      <w:r>
        <w:rPr>
          <w:sz w:val="23"/>
        </w:rPr>
        <w:t>.</w:t>
      </w:r>
    </w:p>
    <w:p w:rsidR="00BD63E6" w:rsidRDefault="00D94B7A">
      <w:pPr>
        <w:pStyle w:val="Heading3"/>
        <w:spacing w:before="204"/>
      </w:pPr>
      <w:bookmarkStart w:id="545" w:name="SECTION_10.24182___EVALUATION_OF_CONTRAC"/>
      <w:bookmarkStart w:id="546" w:name="_bookmark359"/>
      <w:bookmarkEnd w:id="545"/>
      <w:bookmarkEnd w:id="546"/>
      <w:r>
        <w:t>SECTION 10.24</w:t>
      </w:r>
      <w:hyperlink w:anchor="_bookmark360" w:history="1">
        <w:r>
          <w:rPr>
            <w:position w:val="11"/>
            <w:sz w:val="16"/>
          </w:rPr>
          <w:t>182</w:t>
        </w:r>
      </w:hyperlink>
      <w:r>
        <w:rPr>
          <w:position w:val="11"/>
          <w:sz w:val="16"/>
        </w:rPr>
        <w:t xml:space="preserve">  </w:t>
      </w:r>
      <w:r>
        <w:t>EVALUATION OF CONTRACTOR PERFORMANCE</w:t>
      </w:r>
    </w:p>
    <w:p w:rsidR="00BD63E6" w:rsidRDefault="00BD63E6">
      <w:pPr>
        <w:pStyle w:val="BodyText"/>
        <w:rPr>
          <w:b/>
          <w:sz w:val="35"/>
        </w:rPr>
      </w:pPr>
    </w:p>
    <w:p w:rsidR="00BD63E6" w:rsidRDefault="00D94B7A">
      <w:pPr>
        <w:pStyle w:val="BodyText"/>
        <w:ind w:left="120" w:right="108"/>
        <w:jc w:val="both"/>
      </w:pPr>
      <w:r>
        <w:t xml:space="preserve">Upon completion of the Construction Contract, the A/E may be required to complete a </w:t>
      </w:r>
      <w:hyperlink r:id="rId644">
        <w:r>
          <w:rPr>
            <w:color w:val="0000FF"/>
            <w:u w:val="single" w:color="0000FF"/>
          </w:rPr>
          <w:t>CO-14b</w:t>
        </w:r>
      </w:hyperlink>
      <w:r>
        <w:rPr>
          <w:color w:val="0000FF"/>
          <w:u w:val="single" w:color="0000FF"/>
        </w:rPr>
        <w:t xml:space="preserve"> </w:t>
      </w:r>
      <w:r>
        <w:t>(Opinion of Contractor’s Performance). An evaluation may be completed by the University PM and CAM.</w:t>
      </w:r>
      <w:r>
        <w:rPr>
          <w:spacing w:val="-5"/>
        </w:rPr>
        <w:t xml:space="preserve"> </w:t>
      </w:r>
      <w:r>
        <w:t>The</w:t>
      </w:r>
      <w:r>
        <w:rPr>
          <w:spacing w:val="-6"/>
        </w:rPr>
        <w:t xml:space="preserve"> </w:t>
      </w:r>
      <w:r>
        <w:t>evaluation</w:t>
      </w:r>
      <w:r>
        <w:rPr>
          <w:spacing w:val="-7"/>
        </w:rPr>
        <w:t xml:space="preserve"> </w:t>
      </w:r>
      <w:r>
        <w:t>will</w:t>
      </w:r>
      <w:r>
        <w:rPr>
          <w:spacing w:val="-6"/>
        </w:rPr>
        <w:t xml:space="preserve"> </w:t>
      </w:r>
      <w:r>
        <w:t>emphasize</w:t>
      </w:r>
      <w:r>
        <w:rPr>
          <w:spacing w:val="-6"/>
        </w:rPr>
        <w:t xml:space="preserve"> </w:t>
      </w:r>
      <w:r>
        <w:t>the</w:t>
      </w:r>
      <w:r>
        <w:rPr>
          <w:spacing w:val="-6"/>
        </w:rPr>
        <w:t xml:space="preserve"> </w:t>
      </w:r>
      <w:r>
        <w:t>evaluator’s</w:t>
      </w:r>
      <w:r>
        <w:rPr>
          <w:spacing w:val="-8"/>
        </w:rPr>
        <w:t xml:space="preserve"> </w:t>
      </w:r>
      <w:r>
        <w:t>opinion</w:t>
      </w:r>
      <w:r>
        <w:rPr>
          <w:spacing w:val="-5"/>
        </w:rPr>
        <w:t xml:space="preserve"> </w:t>
      </w:r>
      <w:r>
        <w:t>of</w:t>
      </w:r>
      <w:r>
        <w:rPr>
          <w:spacing w:val="-7"/>
        </w:rPr>
        <w:t xml:space="preserve"> </w:t>
      </w:r>
      <w:r>
        <w:t>the</w:t>
      </w:r>
      <w:r>
        <w:rPr>
          <w:spacing w:val="-6"/>
        </w:rPr>
        <w:t xml:space="preserve"> </w:t>
      </w:r>
      <w:r>
        <w:t>quality</w:t>
      </w:r>
      <w:r>
        <w:rPr>
          <w:spacing w:val="-9"/>
        </w:rPr>
        <w:t xml:space="preserve"> </w:t>
      </w:r>
      <w:r>
        <w:t>of</w:t>
      </w:r>
      <w:r>
        <w:rPr>
          <w:spacing w:val="-7"/>
        </w:rPr>
        <w:t xml:space="preserve"> </w:t>
      </w:r>
      <w:r>
        <w:t>construction,</w:t>
      </w:r>
      <w:r>
        <w:rPr>
          <w:spacing w:val="-7"/>
        </w:rPr>
        <w:t xml:space="preserve"> </w:t>
      </w:r>
      <w:r>
        <w:t>timeliness of the Work and conformance with the Project schedule, timeliness of Shop Drawings Submittals, number, and validity of CM/ Contractor requests for clarification of Drawings and Specifications intent, resolution of construction problems,</w:t>
      </w:r>
      <w:r>
        <w:rPr>
          <w:spacing w:val="7"/>
        </w:rPr>
        <w:t xml:space="preserve"> </w:t>
      </w:r>
      <w:r>
        <w:t>andcooperation.</w:t>
      </w:r>
    </w:p>
    <w:p w:rsidR="00BD63E6" w:rsidRDefault="00BD63E6">
      <w:pPr>
        <w:pStyle w:val="BodyText"/>
        <w:spacing w:before="9"/>
        <w:rPr>
          <w:sz w:val="22"/>
        </w:rPr>
      </w:pPr>
    </w:p>
    <w:p w:rsidR="00BD63E6" w:rsidRDefault="00D94B7A">
      <w:pPr>
        <w:pStyle w:val="BodyText"/>
        <w:spacing w:before="1"/>
        <w:ind w:left="120" w:right="110"/>
        <w:jc w:val="both"/>
      </w:pPr>
      <w:r>
        <w:t xml:space="preserve">The A/E and University may also complete a </w:t>
      </w:r>
      <w:hyperlink r:id="rId645">
        <w:r>
          <w:rPr>
            <w:color w:val="0000FF"/>
            <w:u w:val="single" w:color="0000FF"/>
          </w:rPr>
          <w:t>CO-14b</w:t>
        </w:r>
      </w:hyperlink>
      <w:r>
        <w:rPr>
          <w:color w:val="0000FF"/>
          <w:u w:val="single" w:color="0000FF"/>
        </w:rPr>
        <w:t xml:space="preserve"> </w:t>
      </w:r>
      <w:r>
        <w:t>evaluation on any individual Subcontractor or Supplier performing Work on the Project to note above average, below average, or poor performance. The University may provide a copy of this evaluation to the Contractor.</w:t>
      </w:r>
    </w:p>
    <w:p w:rsidR="00BD63E6" w:rsidRDefault="00BD63E6">
      <w:pPr>
        <w:pStyle w:val="BodyText"/>
        <w:spacing w:before="10"/>
        <w:rPr>
          <w:sz w:val="22"/>
        </w:rPr>
      </w:pPr>
    </w:p>
    <w:p w:rsidR="00BD63E6" w:rsidRDefault="00D94B7A">
      <w:pPr>
        <w:pStyle w:val="BodyText"/>
        <w:ind w:left="119" w:right="110"/>
        <w:jc w:val="both"/>
      </w:pPr>
      <w:r>
        <w:t>If</w:t>
      </w:r>
      <w:r>
        <w:rPr>
          <w:spacing w:val="-11"/>
        </w:rPr>
        <w:t xml:space="preserve"> </w:t>
      </w:r>
      <w:r>
        <w:t>the</w:t>
      </w:r>
      <w:r>
        <w:rPr>
          <w:spacing w:val="-8"/>
        </w:rPr>
        <w:t xml:space="preserve"> </w:t>
      </w:r>
      <w:r>
        <w:t>CM/</w:t>
      </w:r>
      <w:r>
        <w:rPr>
          <w:spacing w:val="-8"/>
        </w:rPr>
        <w:t xml:space="preserve"> </w:t>
      </w:r>
      <w:r>
        <w:t>Contractor</w:t>
      </w:r>
      <w:r>
        <w:rPr>
          <w:spacing w:val="-9"/>
        </w:rPr>
        <w:t xml:space="preserve"> </w:t>
      </w:r>
      <w:r>
        <w:t>wishes</w:t>
      </w:r>
      <w:r>
        <w:rPr>
          <w:spacing w:val="-9"/>
        </w:rPr>
        <w:t xml:space="preserve"> </w:t>
      </w:r>
      <w:r>
        <w:t>to</w:t>
      </w:r>
      <w:r>
        <w:rPr>
          <w:spacing w:val="-9"/>
        </w:rPr>
        <w:t xml:space="preserve"> </w:t>
      </w:r>
      <w:r>
        <w:t>comment</w:t>
      </w:r>
      <w:r>
        <w:rPr>
          <w:spacing w:val="-8"/>
        </w:rPr>
        <w:t xml:space="preserve"> </w:t>
      </w:r>
      <w:r>
        <w:t>on</w:t>
      </w:r>
      <w:r>
        <w:rPr>
          <w:spacing w:val="-9"/>
        </w:rPr>
        <w:t xml:space="preserve"> </w:t>
      </w:r>
      <w:r>
        <w:t>the</w:t>
      </w:r>
      <w:r>
        <w:rPr>
          <w:spacing w:val="-10"/>
        </w:rPr>
        <w:t xml:space="preserve"> </w:t>
      </w:r>
      <w:r>
        <w:t>evaluation,</w:t>
      </w:r>
      <w:r>
        <w:rPr>
          <w:spacing w:val="-9"/>
        </w:rPr>
        <w:t xml:space="preserve"> </w:t>
      </w:r>
      <w:r>
        <w:t>dispute</w:t>
      </w:r>
      <w:r>
        <w:rPr>
          <w:spacing w:val="-8"/>
        </w:rPr>
        <w:t xml:space="preserve"> </w:t>
      </w:r>
      <w:r>
        <w:t>any</w:t>
      </w:r>
      <w:r>
        <w:rPr>
          <w:spacing w:val="-13"/>
        </w:rPr>
        <w:t xml:space="preserve"> </w:t>
      </w:r>
      <w:r>
        <w:t>part</w:t>
      </w:r>
      <w:r>
        <w:rPr>
          <w:spacing w:val="-8"/>
        </w:rPr>
        <w:t xml:space="preserve"> </w:t>
      </w:r>
      <w:r>
        <w:t>of</w:t>
      </w:r>
      <w:r>
        <w:rPr>
          <w:spacing w:val="-9"/>
        </w:rPr>
        <w:t xml:space="preserve"> </w:t>
      </w:r>
      <w:r>
        <w:t>the</w:t>
      </w:r>
      <w:r>
        <w:rPr>
          <w:spacing w:val="-8"/>
        </w:rPr>
        <w:t xml:space="preserve"> </w:t>
      </w:r>
      <w:r>
        <w:t>evaluation</w:t>
      </w:r>
      <w:r>
        <w:rPr>
          <w:spacing w:val="-9"/>
        </w:rPr>
        <w:t xml:space="preserve"> </w:t>
      </w:r>
      <w:r>
        <w:t>or</w:t>
      </w:r>
      <w:r>
        <w:rPr>
          <w:spacing w:val="40"/>
        </w:rPr>
        <w:t xml:space="preserve"> </w:t>
      </w:r>
      <w:r>
        <w:t>offer its</w:t>
      </w:r>
      <w:r>
        <w:rPr>
          <w:spacing w:val="-15"/>
        </w:rPr>
        <w:t xml:space="preserve"> </w:t>
      </w:r>
      <w:r>
        <w:t>side</w:t>
      </w:r>
      <w:r>
        <w:rPr>
          <w:spacing w:val="-13"/>
        </w:rPr>
        <w:t xml:space="preserve"> </w:t>
      </w:r>
      <w:r>
        <w:t>of</w:t>
      </w:r>
      <w:r>
        <w:rPr>
          <w:spacing w:val="-17"/>
        </w:rPr>
        <w:t xml:space="preserve"> </w:t>
      </w:r>
      <w:r>
        <w:t>the</w:t>
      </w:r>
      <w:r>
        <w:rPr>
          <w:spacing w:val="-16"/>
        </w:rPr>
        <w:t xml:space="preserve"> </w:t>
      </w:r>
      <w:r>
        <w:t>issue,</w:t>
      </w:r>
      <w:r>
        <w:rPr>
          <w:spacing w:val="-14"/>
        </w:rPr>
        <w:t xml:space="preserve"> </w:t>
      </w:r>
      <w:r>
        <w:t>the</w:t>
      </w:r>
      <w:r>
        <w:rPr>
          <w:spacing w:val="-16"/>
        </w:rPr>
        <w:t xml:space="preserve"> </w:t>
      </w:r>
      <w:r>
        <w:t>CM/</w:t>
      </w:r>
      <w:r>
        <w:rPr>
          <w:spacing w:val="-13"/>
        </w:rPr>
        <w:t xml:space="preserve"> </w:t>
      </w:r>
      <w:r>
        <w:t>Contractor</w:t>
      </w:r>
      <w:r>
        <w:rPr>
          <w:spacing w:val="-17"/>
        </w:rPr>
        <w:t xml:space="preserve"> </w:t>
      </w:r>
      <w:r>
        <w:t>may</w:t>
      </w:r>
      <w:r>
        <w:rPr>
          <w:spacing w:val="-19"/>
        </w:rPr>
        <w:t xml:space="preserve"> </w:t>
      </w:r>
      <w:r>
        <w:t>submit</w:t>
      </w:r>
      <w:r>
        <w:rPr>
          <w:spacing w:val="-16"/>
        </w:rPr>
        <w:t xml:space="preserve"> </w:t>
      </w:r>
      <w:r>
        <w:t>a</w:t>
      </w:r>
      <w:r>
        <w:rPr>
          <w:spacing w:val="-13"/>
        </w:rPr>
        <w:t xml:space="preserve"> </w:t>
      </w:r>
      <w:r>
        <w:t>response</w:t>
      </w:r>
      <w:r>
        <w:rPr>
          <w:spacing w:val="-16"/>
        </w:rPr>
        <w:t xml:space="preserve"> </w:t>
      </w:r>
      <w:r>
        <w:t>to</w:t>
      </w:r>
      <w:r>
        <w:rPr>
          <w:spacing w:val="-14"/>
        </w:rPr>
        <w:t xml:space="preserve"> </w:t>
      </w:r>
      <w:r>
        <w:t>the</w:t>
      </w:r>
      <w:r>
        <w:rPr>
          <w:spacing w:val="-16"/>
        </w:rPr>
        <w:t xml:space="preserve"> </w:t>
      </w:r>
      <w:r>
        <w:t>University.</w:t>
      </w:r>
      <w:r>
        <w:rPr>
          <w:spacing w:val="-14"/>
        </w:rPr>
        <w:t xml:space="preserve"> </w:t>
      </w:r>
      <w:r>
        <w:t>The</w:t>
      </w:r>
      <w:r>
        <w:rPr>
          <w:spacing w:val="-13"/>
        </w:rPr>
        <w:t xml:space="preserve"> </w:t>
      </w:r>
      <w:r>
        <w:t>CM/</w:t>
      </w:r>
      <w:r>
        <w:rPr>
          <w:spacing w:val="-16"/>
        </w:rPr>
        <w:t xml:space="preserve"> </w:t>
      </w:r>
      <w:r>
        <w:t>Contractor’s response</w:t>
      </w:r>
      <w:r>
        <w:rPr>
          <w:spacing w:val="-1"/>
        </w:rPr>
        <w:t xml:space="preserve"> </w:t>
      </w:r>
      <w:r>
        <w:t>may</w:t>
      </w:r>
      <w:r>
        <w:rPr>
          <w:spacing w:val="-7"/>
        </w:rPr>
        <w:t xml:space="preserve"> </w:t>
      </w:r>
      <w:r>
        <w:t>be</w:t>
      </w:r>
      <w:r>
        <w:rPr>
          <w:spacing w:val="-1"/>
        </w:rPr>
        <w:t xml:space="preserve"> </w:t>
      </w:r>
      <w:r>
        <w:t>attached</w:t>
      </w:r>
      <w:r>
        <w:rPr>
          <w:spacing w:val="-5"/>
        </w:rPr>
        <w:t xml:space="preserve"> </w:t>
      </w:r>
      <w:r>
        <w:t>to</w:t>
      </w:r>
      <w:r>
        <w:rPr>
          <w:spacing w:val="-2"/>
        </w:rPr>
        <w:t xml:space="preserve"> </w:t>
      </w:r>
      <w:r>
        <w:t>and</w:t>
      </w:r>
      <w:r>
        <w:rPr>
          <w:spacing w:val="-5"/>
        </w:rPr>
        <w:t xml:space="preserve"> </w:t>
      </w:r>
      <w:r>
        <w:t>made</w:t>
      </w:r>
      <w:r>
        <w:rPr>
          <w:spacing w:val="-1"/>
        </w:rPr>
        <w:t xml:space="preserve"> </w:t>
      </w:r>
      <w:r>
        <w:t>a</w:t>
      </w:r>
      <w:r>
        <w:rPr>
          <w:spacing w:val="-1"/>
        </w:rPr>
        <w:t xml:space="preserve"> </w:t>
      </w:r>
      <w:r>
        <w:t>part</w:t>
      </w:r>
      <w:r>
        <w:rPr>
          <w:spacing w:val="-2"/>
        </w:rPr>
        <w:t xml:space="preserve"> </w:t>
      </w:r>
      <w:r>
        <w:t>of</w:t>
      </w:r>
      <w:r>
        <w:rPr>
          <w:spacing w:val="-5"/>
        </w:rPr>
        <w:t xml:space="preserve"> </w:t>
      </w:r>
      <w:r>
        <w:t>the</w:t>
      </w:r>
      <w:r>
        <w:rPr>
          <w:spacing w:val="-4"/>
        </w:rPr>
        <w:t xml:space="preserve"> </w:t>
      </w:r>
      <w:r>
        <w:t>University</w:t>
      </w:r>
      <w:r>
        <w:rPr>
          <w:spacing w:val="-7"/>
        </w:rPr>
        <w:t xml:space="preserve"> </w:t>
      </w:r>
      <w:r>
        <w:t>evaluation</w:t>
      </w:r>
      <w:r>
        <w:rPr>
          <w:spacing w:val="-2"/>
        </w:rPr>
        <w:t xml:space="preserve"> </w:t>
      </w:r>
      <w:r>
        <w:t>form</w:t>
      </w:r>
      <w:r>
        <w:rPr>
          <w:spacing w:val="-2"/>
        </w:rPr>
        <w:t xml:space="preserve"> </w:t>
      </w:r>
      <w:r>
        <w:t>for</w:t>
      </w:r>
      <w:r>
        <w:rPr>
          <w:spacing w:val="-2"/>
        </w:rPr>
        <w:t xml:space="preserve"> </w:t>
      </w:r>
      <w:r>
        <w:t>future</w:t>
      </w:r>
      <w:r>
        <w:rPr>
          <w:spacing w:val="-6"/>
        </w:rPr>
        <w:t xml:space="preserve"> </w:t>
      </w:r>
      <w:r>
        <w:t>reference.</w:t>
      </w:r>
    </w:p>
    <w:p w:rsidR="00BD63E6" w:rsidRDefault="00BD63E6">
      <w:pPr>
        <w:pStyle w:val="BodyText"/>
        <w:spacing w:before="9"/>
        <w:rPr>
          <w:sz w:val="22"/>
        </w:rPr>
      </w:pPr>
    </w:p>
    <w:p w:rsidR="00BD63E6" w:rsidRDefault="00D94B7A">
      <w:pPr>
        <w:pStyle w:val="BodyText"/>
        <w:spacing w:before="1"/>
        <w:ind w:left="235"/>
      </w:pPr>
      <w:r>
        <w:t>See §</w:t>
      </w:r>
      <w:r>
        <w:rPr>
          <w:color w:val="0000FF"/>
          <w:u w:val="single" w:color="0000FF"/>
        </w:rPr>
        <w:t xml:space="preserve">5.10 </w:t>
      </w:r>
      <w:r>
        <w:t xml:space="preserve">for the nature and permitted uses of completed </w:t>
      </w:r>
      <w:hyperlink r:id="rId646">
        <w:r>
          <w:rPr>
            <w:color w:val="0000FF"/>
            <w:u w:val="single" w:color="0000FF"/>
          </w:rPr>
          <w:t>CO-14b</w:t>
        </w:r>
      </w:hyperlink>
      <w:r>
        <w:rPr>
          <w:color w:val="0000FF"/>
          <w:u w:val="single" w:color="0000FF"/>
        </w:rPr>
        <w:t xml:space="preserve"> </w:t>
      </w:r>
      <w:r>
        <w:t>evaluations.</w:t>
      </w: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DE5247">
      <w:pPr>
        <w:pStyle w:val="BodyText"/>
        <w:spacing w:before="1"/>
        <w:rPr>
          <w:sz w:val="22"/>
        </w:rPr>
      </w:pPr>
      <w:r>
        <w:rPr>
          <w:noProof/>
        </w:rPr>
        <mc:AlternateContent>
          <mc:Choice Requires="wps">
            <w:drawing>
              <wp:anchor distT="0" distB="0" distL="0" distR="0" simplePos="0" relativeHeight="3904" behindDoc="0" locked="0" layoutInCell="1" allowOverlap="1">
                <wp:simplePos x="0" y="0"/>
                <wp:positionH relativeFrom="page">
                  <wp:posOffset>914400</wp:posOffset>
                </wp:positionH>
                <wp:positionV relativeFrom="paragraph">
                  <wp:posOffset>189865</wp:posOffset>
                </wp:positionV>
                <wp:extent cx="1828800" cy="0"/>
                <wp:effectExtent l="9525" t="13335" r="9525" b="5715"/>
                <wp:wrapTopAndBottom/>
                <wp:docPr id="23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B6CF0" id="Line 112" o:spid="_x0000_s1026" style="position:absolute;z-index: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95pt" to="3in,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" strokeweight=".6pt">
                <w10:wrap type="topAndBottom" anchorx="page"/>
              </v:line>
            </w:pict>
          </mc:Fallback>
        </mc:AlternateContent>
      </w:r>
    </w:p>
    <w:p w:rsidR="00BD63E6" w:rsidRDefault="00D94B7A">
      <w:pPr>
        <w:spacing w:before="24"/>
        <w:ind w:left="119" w:right="302"/>
        <w:rPr>
          <w:sz w:val="20"/>
        </w:rPr>
      </w:pPr>
      <w:bookmarkStart w:id="547" w:name="_bookmark360"/>
      <w:bookmarkEnd w:id="547"/>
      <w:r>
        <w:rPr>
          <w:position w:val="9"/>
          <w:sz w:val="13"/>
        </w:rPr>
        <w:t xml:space="preserve">182 </w:t>
      </w:r>
      <w:r>
        <w:rPr>
          <w:sz w:val="20"/>
        </w:rPr>
        <w:t>History: February 12, 2010, added the section from the last four paragraphs of §5.10. Some of this material was previously covered by Directive 383, now cancelled</w:t>
      </w:r>
    </w:p>
    <w:p w:rsidR="00BD63E6" w:rsidRDefault="00BD63E6">
      <w:pPr>
        <w:rPr>
          <w:sz w:val="20"/>
        </w:rPr>
        <w:sectPr w:rsidR="00BD63E6">
          <w:pgSz w:w="12240" w:h="15840"/>
          <w:pgMar w:top="1600" w:right="1320" w:bottom="1240" w:left="1320" w:header="720" w:footer="998" w:gutter="0"/>
          <w:cols w:space="720"/>
        </w:sectPr>
      </w:pPr>
    </w:p>
    <w:p w:rsidR="00BD63E6" w:rsidRDefault="00BD63E6">
      <w:pPr>
        <w:pStyle w:val="BodyText"/>
        <w:spacing w:before="10"/>
        <w:rPr>
          <w:sz w:val="19"/>
        </w:rPr>
      </w:pPr>
    </w:p>
    <w:p w:rsidR="00BD63E6" w:rsidRDefault="00DE5247">
      <w:pPr>
        <w:pStyle w:val="BodyText"/>
        <w:spacing w:line="89" w:lineRule="exact"/>
        <w:ind w:left="164"/>
        <w:rPr>
          <w:sz w:val="8"/>
        </w:rPr>
      </w:pPr>
      <w:r>
        <w:rPr>
          <w:noProof/>
          <w:position w:val="-1"/>
          <w:sz w:val="8"/>
        </w:rPr>
        <mc:AlternateContent>
          <mc:Choice Requires="wpg">
            <w:drawing>
              <wp:inline distT="0" distB="0" distL="0" distR="0">
                <wp:extent cx="6018530" cy="57150"/>
                <wp:effectExtent l="7620" t="0" r="3175" b="0"/>
                <wp:docPr id="2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35" name="Line 11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1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7316F6" id="Group 10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">
                <v:line id="Line 11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" strokeweight="3pt"/>
                <v:line id="Line 11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" strokeweight=".72pt"/>
                <w10:anchorlock/>
              </v:group>
            </w:pict>
          </mc:Fallback>
        </mc:AlternateContent>
      </w:r>
    </w:p>
    <w:p w:rsidR="00BD63E6" w:rsidRDefault="00BD63E6">
      <w:pPr>
        <w:pStyle w:val="BodyText"/>
        <w:spacing w:before="4"/>
        <w:rPr>
          <w:sz w:val="6"/>
        </w:rPr>
      </w:pPr>
    </w:p>
    <w:p w:rsidR="00BD63E6" w:rsidRDefault="00D94B7A">
      <w:pPr>
        <w:pStyle w:val="Heading1"/>
        <w:spacing w:before="88"/>
        <w:ind w:left="220"/>
      </w:pPr>
      <w:bookmarkStart w:id="548" w:name="CHAPTER_11183:_CONTRACTING_OPTIONS"/>
      <w:bookmarkStart w:id="549" w:name="_bookmark361"/>
      <w:bookmarkEnd w:id="548"/>
      <w:bookmarkEnd w:id="549"/>
      <w:r>
        <w:rPr>
          <w:color w:val="0070C0"/>
        </w:rPr>
        <w:t>CHAPTER 11</w:t>
      </w:r>
      <w:r>
        <w:rPr>
          <w:color w:val="0070C0"/>
          <w:position w:val="18"/>
          <w:sz w:val="26"/>
        </w:rPr>
        <w:t>183</w:t>
      </w:r>
      <w:r>
        <w:rPr>
          <w:color w:val="0070C0"/>
        </w:rPr>
        <w:t>: CONTRACTING OPTIONS</w:t>
      </w:r>
    </w:p>
    <w:p w:rsidR="00BD63E6" w:rsidRDefault="00DE5247">
      <w:pPr>
        <w:pStyle w:val="BodyText"/>
        <w:spacing w:before="9"/>
        <w:rPr>
          <w:b/>
          <w:sz w:val="12"/>
        </w:rPr>
      </w:pPr>
      <w:r>
        <w:rPr>
          <w:noProof/>
        </w:rPr>
        <mc:AlternateContent>
          <mc:Choice Requires="wpg">
            <w:drawing>
              <wp:anchor distT="0" distB="0" distL="0" distR="0" simplePos="0" relativeHeight="3952" behindDoc="0" locked="0" layoutInCell="1" allowOverlap="1">
                <wp:simplePos x="0" y="0"/>
                <wp:positionH relativeFrom="page">
                  <wp:posOffset>876935</wp:posOffset>
                </wp:positionH>
                <wp:positionV relativeFrom="paragraph">
                  <wp:posOffset>118110</wp:posOffset>
                </wp:positionV>
                <wp:extent cx="6018530" cy="57150"/>
                <wp:effectExtent l="635" t="8890" r="635" b="635"/>
                <wp:wrapTopAndBottom/>
                <wp:docPr id="23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232" name="Line 108"/>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07"/>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CFE26" id="Group 106" o:spid="_x0000_s1026" style="position:absolute;margin-left:69.05pt;margin-top:9.3pt;width:473.9pt;height:4.5pt;z-index:3952;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">
                <v:line id="Line 108"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" strokeweight=".72pt"/>
                <v:line id="Line 107"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" strokeweight="3pt"/>
                <w10:wrap type="topAndBottom" anchorx="page"/>
              </v:group>
            </w:pict>
          </mc:Fallback>
        </mc:AlternateContent>
      </w:r>
    </w:p>
    <w:p w:rsidR="00BD63E6" w:rsidRDefault="00D94B7A">
      <w:pPr>
        <w:pStyle w:val="Heading3"/>
        <w:spacing w:before="152"/>
        <w:ind w:left="220"/>
        <w:jc w:val="left"/>
      </w:pPr>
      <w:bookmarkStart w:id="550" w:name="SECTION_11.1__GENERAL"/>
      <w:bookmarkStart w:id="551" w:name="_bookmark362"/>
      <w:bookmarkEnd w:id="550"/>
      <w:bookmarkEnd w:id="551"/>
      <w:r>
        <w:t>SECTION 11.1  GENERAL</w:t>
      </w:r>
    </w:p>
    <w:p w:rsidR="00BD63E6" w:rsidRDefault="00D94B7A">
      <w:pPr>
        <w:pStyle w:val="BodyText"/>
        <w:spacing w:before="172"/>
        <w:ind w:left="220" w:right="81"/>
      </w:pPr>
      <w:r>
        <w:t>In</w:t>
      </w:r>
      <w:r>
        <w:rPr>
          <w:spacing w:val="-2"/>
        </w:rPr>
        <w:t xml:space="preserve"> </w:t>
      </w:r>
      <w:r>
        <w:t>accordance</w:t>
      </w:r>
      <w:r>
        <w:rPr>
          <w:spacing w:val="-4"/>
        </w:rPr>
        <w:t xml:space="preserve"> </w:t>
      </w:r>
      <w:r>
        <w:t>with</w:t>
      </w:r>
      <w:r>
        <w:rPr>
          <w:spacing w:val="-5"/>
        </w:rPr>
        <w:t xml:space="preserve"> </w:t>
      </w:r>
      <w:r>
        <w:t>the</w:t>
      </w:r>
      <w:r>
        <w:rPr>
          <w:spacing w:val="-1"/>
        </w:rPr>
        <w:t xml:space="preserve"> </w:t>
      </w:r>
      <w:hyperlink r:id="rId647">
        <w:r>
          <w:rPr>
            <w:color w:val="0000FF"/>
            <w:u w:val="single" w:color="0000FF"/>
          </w:rPr>
          <w:t>Procurement</w:t>
        </w:r>
        <w:r>
          <w:rPr>
            <w:color w:val="0000FF"/>
            <w:spacing w:val="-2"/>
            <w:u w:val="single" w:color="0000FF"/>
          </w:rPr>
          <w:t xml:space="preserve"> </w:t>
        </w:r>
        <w:r>
          <w:rPr>
            <w:color w:val="0000FF"/>
            <w:u w:val="single" w:color="0000FF"/>
          </w:rPr>
          <w:t>Rules</w:t>
        </w:r>
        <w:r>
          <w:rPr>
            <w:color w:val="0000FF"/>
            <w:spacing w:val="-3"/>
            <w:u w:val="single" w:color="0000FF"/>
          </w:rPr>
          <w:t xml:space="preserve"> </w:t>
        </w:r>
      </w:hyperlink>
      <w:r>
        <w:t>and</w:t>
      </w:r>
      <w:r>
        <w:rPr>
          <w:spacing w:val="-5"/>
        </w:rPr>
        <w:t xml:space="preserve"> </w:t>
      </w:r>
      <w:r>
        <w:t>the</w:t>
      </w:r>
      <w:r>
        <w:rPr>
          <w:spacing w:val="-4"/>
        </w:rPr>
        <w:t xml:space="preserve"> </w:t>
      </w:r>
      <w:r>
        <w:t>referenced</w:t>
      </w:r>
      <w:r>
        <w:rPr>
          <w:spacing w:val="-2"/>
        </w:rPr>
        <w:t xml:space="preserve"> </w:t>
      </w:r>
      <w:r>
        <w:t>provisions</w:t>
      </w:r>
      <w:r>
        <w:rPr>
          <w:spacing w:val="-3"/>
        </w:rPr>
        <w:t xml:space="preserve"> </w:t>
      </w:r>
      <w:r>
        <w:t>of</w:t>
      </w:r>
      <w:r>
        <w:rPr>
          <w:spacing w:val="-5"/>
        </w:rPr>
        <w:t xml:space="preserve"> </w:t>
      </w:r>
      <w:r>
        <w:t>the</w:t>
      </w:r>
      <w:r>
        <w:rPr>
          <w:spacing w:val="-1"/>
        </w:rPr>
        <w:t xml:space="preserve"> </w:t>
      </w:r>
      <w:r>
        <w:t>Code</w:t>
      </w:r>
      <w:r>
        <w:rPr>
          <w:spacing w:val="-4"/>
        </w:rPr>
        <w:t xml:space="preserve"> </w:t>
      </w:r>
      <w:r>
        <w:t>of</w:t>
      </w:r>
      <w:r>
        <w:rPr>
          <w:spacing w:val="-5"/>
        </w:rPr>
        <w:t xml:space="preserve"> </w:t>
      </w:r>
      <w:r>
        <w:t>Virginia,</w:t>
      </w:r>
      <w:r>
        <w:rPr>
          <w:spacing w:val="-2"/>
        </w:rPr>
        <w:t xml:space="preserve"> </w:t>
      </w:r>
      <w:r>
        <w:t>the following procedures may be utilized for construction Projects as deemed appropriate by the University</w:t>
      </w:r>
      <w:r>
        <w:rPr>
          <w:spacing w:val="-18"/>
        </w:rPr>
        <w:t xml:space="preserve"> </w:t>
      </w:r>
      <w:r>
        <w:t>and,</w:t>
      </w:r>
      <w:r>
        <w:rPr>
          <w:spacing w:val="-13"/>
        </w:rPr>
        <w:t xml:space="preserve"> </w:t>
      </w:r>
      <w:r>
        <w:t>as</w:t>
      </w:r>
      <w:r>
        <w:rPr>
          <w:spacing w:val="-17"/>
        </w:rPr>
        <w:t xml:space="preserve"> </w:t>
      </w:r>
      <w:r>
        <w:t>approved,</w:t>
      </w:r>
      <w:r>
        <w:rPr>
          <w:spacing w:val="-13"/>
        </w:rPr>
        <w:t xml:space="preserve"> </w:t>
      </w:r>
      <w:r>
        <w:t>in</w:t>
      </w:r>
      <w:r>
        <w:rPr>
          <w:spacing w:val="-13"/>
        </w:rPr>
        <w:t xml:space="preserve"> </w:t>
      </w:r>
      <w:r>
        <w:t>writing</w:t>
      </w:r>
      <w:r>
        <w:rPr>
          <w:spacing w:val="-16"/>
        </w:rPr>
        <w:t xml:space="preserve"> </w:t>
      </w:r>
      <w:r>
        <w:t>with</w:t>
      </w:r>
      <w:r>
        <w:rPr>
          <w:spacing w:val="-16"/>
        </w:rPr>
        <w:t xml:space="preserve"> </w:t>
      </w:r>
      <w:r>
        <w:t>a</w:t>
      </w:r>
      <w:r>
        <w:rPr>
          <w:spacing w:val="-12"/>
        </w:rPr>
        <w:t xml:space="preserve"> </w:t>
      </w:r>
      <w:r>
        <w:t>D&amp;F</w:t>
      </w:r>
      <w:r>
        <w:rPr>
          <w:spacing w:val="-17"/>
        </w:rPr>
        <w:t xml:space="preserve"> </w:t>
      </w:r>
      <w:r>
        <w:t>by</w:t>
      </w:r>
      <w:r>
        <w:rPr>
          <w:spacing w:val="-16"/>
        </w:rPr>
        <w:t xml:space="preserve"> </w:t>
      </w:r>
      <w:r>
        <w:t>the</w:t>
      </w:r>
      <w:r>
        <w:rPr>
          <w:spacing w:val="-12"/>
        </w:rPr>
        <w:t xml:space="preserve"> </w:t>
      </w:r>
      <w:r>
        <w:t>AVP</w:t>
      </w:r>
      <w:r>
        <w:rPr>
          <w:spacing w:val="-14"/>
        </w:rPr>
        <w:t xml:space="preserve"> </w:t>
      </w:r>
      <w:r>
        <w:t>&amp;</w:t>
      </w:r>
      <w:r>
        <w:rPr>
          <w:spacing w:val="-15"/>
        </w:rPr>
        <w:t xml:space="preserve"> </w:t>
      </w:r>
      <w:r>
        <w:t>CFO.</w:t>
      </w:r>
      <w:r>
        <w:rPr>
          <w:spacing w:val="-13"/>
        </w:rPr>
        <w:t xml:space="preserve"> </w:t>
      </w:r>
      <w:r>
        <w:t>These</w:t>
      </w:r>
      <w:r>
        <w:rPr>
          <w:spacing w:val="-15"/>
        </w:rPr>
        <w:t xml:space="preserve"> </w:t>
      </w:r>
      <w:r>
        <w:t>options</w:t>
      </w:r>
      <w:r>
        <w:rPr>
          <w:spacing w:val="-14"/>
        </w:rPr>
        <w:t xml:space="preserve"> </w:t>
      </w:r>
      <w:r>
        <w:t>include</w:t>
      </w:r>
      <w:r>
        <w:rPr>
          <w:spacing w:val="-12"/>
        </w:rPr>
        <w:t xml:space="preserve"> </w:t>
      </w:r>
      <w:r>
        <w:t xml:space="preserve">Design (Completion) /Build (D/B), CM at Risk, Prequalification, On-Demand, Emergency, and “Special” Projects procedures. A more complete description of these contracting options is available at: </w:t>
      </w:r>
      <w:hyperlink r:id="rId648">
        <w:r>
          <w:rPr>
            <w:color w:val="0000FF"/>
            <w:u w:val="single" w:color="0000FF"/>
          </w:rPr>
          <w:t>http://www.fm.virginia.edu/fpc/ContractAdmin/contractingoptions.htm</w:t>
        </w:r>
      </w:hyperlink>
      <w:r>
        <w:t>.</w:t>
      </w:r>
    </w:p>
    <w:p w:rsidR="00BD63E6" w:rsidRDefault="00BD63E6">
      <w:pPr>
        <w:pStyle w:val="BodyText"/>
        <w:spacing w:before="1"/>
        <w:rPr>
          <w:sz w:val="16"/>
        </w:rPr>
      </w:pPr>
    </w:p>
    <w:p w:rsidR="00BD63E6" w:rsidRDefault="00D94B7A">
      <w:pPr>
        <w:pStyle w:val="Heading3"/>
        <w:spacing w:before="90"/>
        <w:ind w:left="220"/>
      </w:pPr>
      <w:bookmarkStart w:id="552" w:name="SECTION_11.2___DESIGN/BUILD_(D/B)"/>
      <w:bookmarkStart w:id="553" w:name="_bookmark363"/>
      <w:bookmarkEnd w:id="552"/>
      <w:bookmarkEnd w:id="553"/>
      <w:r>
        <w:t>SECTION 11.2   DESIGN/BUILD (D/B)</w:t>
      </w:r>
    </w:p>
    <w:p w:rsidR="00BD63E6" w:rsidRDefault="00BD63E6">
      <w:pPr>
        <w:pStyle w:val="BodyText"/>
        <w:spacing w:before="5"/>
        <w:rPr>
          <w:b/>
          <w:sz w:val="26"/>
        </w:rPr>
      </w:pPr>
    </w:p>
    <w:p w:rsidR="00BD63E6" w:rsidRDefault="00D94B7A">
      <w:pPr>
        <w:spacing w:line="276" w:lineRule="auto"/>
        <w:ind w:left="239" w:right="114"/>
        <w:jc w:val="both"/>
        <w:rPr>
          <w:sz w:val="23"/>
        </w:rPr>
      </w:pPr>
      <w:r>
        <w:rPr>
          <w:sz w:val="23"/>
        </w:rPr>
        <w:t xml:space="preserve">In accordance with the provisions of §2.2-4378, §2.2-4379, and §2.2-4381 of the Code of Virginia, UVA has adopted the following Policy for the use of Design-Build (D/B). For convenience of use, UVA has replaced </w:t>
      </w:r>
      <w:r>
        <w:rPr>
          <w:b/>
          <w:sz w:val="23"/>
        </w:rPr>
        <w:t xml:space="preserve">SECTION 11.2 </w:t>
      </w:r>
      <w:r>
        <w:rPr>
          <w:sz w:val="23"/>
        </w:rPr>
        <w:t xml:space="preserve">of this Manual with this new policy. However, </w:t>
      </w:r>
      <w:r>
        <w:rPr>
          <w:b/>
          <w:sz w:val="23"/>
        </w:rPr>
        <w:t>this is a stand- alone policy, approved and recorded by the UVA Board of Visitors, and UVA cannot modify it without BOV approval</w:t>
      </w:r>
      <w:r>
        <w:rPr>
          <w:sz w:val="23"/>
        </w:rPr>
        <w:t>.</w:t>
      </w:r>
    </w:p>
    <w:p w:rsidR="00BD63E6" w:rsidRDefault="00D94B7A" w:rsidP="0013587C">
      <w:pPr>
        <w:pStyle w:val="ListParagraph"/>
        <w:numPr>
          <w:ilvl w:val="1"/>
          <w:numId w:val="68"/>
        </w:numPr>
        <w:tabs>
          <w:tab w:val="left" w:pos="780"/>
        </w:tabs>
        <w:spacing w:before="201"/>
        <w:jc w:val="left"/>
        <w:rPr>
          <w:sz w:val="23"/>
        </w:rPr>
      </w:pPr>
      <w:r>
        <w:rPr>
          <w:sz w:val="23"/>
        </w:rPr>
        <w:t>Criteria for</w:t>
      </w:r>
      <w:r>
        <w:rPr>
          <w:spacing w:val="-5"/>
          <w:sz w:val="23"/>
        </w:rPr>
        <w:t xml:space="preserve"> </w:t>
      </w:r>
      <w:r>
        <w:rPr>
          <w:sz w:val="23"/>
        </w:rPr>
        <w:t>Use:</w:t>
      </w:r>
    </w:p>
    <w:p w:rsidR="00BD63E6" w:rsidRDefault="00D94B7A" w:rsidP="0013587C">
      <w:pPr>
        <w:pStyle w:val="ListParagraph"/>
        <w:numPr>
          <w:ilvl w:val="2"/>
          <w:numId w:val="68"/>
        </w:numPr>
        <w:tabs>
          <w:tab w:val="left" w:pos="1500"/>
        </w:tabs>
        <w:spacing w:before="37" w:line="276" w:lineRule="auto"/>
        <w:ind w:left="1499" w:right="257"/>
        <w:rPr>
          <w:sz w:val="23"/>
        </w:rPr>
      </w:pPr>
      <w:r>
        <w:rPr>
          <w:sz w:val="23"/>
        </w:rPr>
        <w:t>Provide a written determination that competitive sealed bidding is not practicable or fiscally advantageous (§2.2-4381.C.1). The AVP &amp; CFO is the approving authority</w:t>
      </w:r>
      <w:r>
        <w:rPr>
          <w:spacing w:val="-27"/>
          <w:sz w:val="23"/>
        </w:rPr>
        <w:t xml:space="preserve"> </w:t>
      </w:r>
      <w:r>
        <w:rPr>
          <w:sz w:val="23"/>
        </w:rPr>
        <w:t>for requests to use D/B</w:t>
      </w:r>
      <w:r>
        <w:rPr>
          <w:spacing w:val="-8"/>
          <w:sz w:val="23"/>
        </w:rPr>
        <w:t xml:space="preserve"> </w:t>
      </w:r>
      <w:r>
        <w:rPr>
          <w:sz w:val="23"/>
        </w:rPr>
        <w:t>procedures.</w:t>
      </w:r>
    </w:p>
    <w:p w:rsidR="00BD63E6" w:rsidRDefault="00D94B7A" w:rsidP="0013587C">
      <w:pPr>
        <w:pStyle w:val="ListParagraph"/>
        <w:numPr>
          <w:ilvl w:val="2"/>
          <w:numId w:val="68"/>
        </w:numPr>
        <w:tabs>
          <w:tab w:val="left" w:pos="1500"/>
        </w:tabs>
        <w:spacing w:before="1" w:line="273" w:lineRule="auto"/>
        <w:ind w:left="1499" w:right="207"/>
        <w:rPr>
          <w:sz w:val="23"/>
        </w:rPr>
      </w:pPr>
      <w:r>
        <w:rPr>
          <w:sz w:val="23"/>
        </w:rPr>
        <w:t>Written determination shall include the basis of determination including one or more of the</w:t>
      </w:r>
      <w:r>
        <w:rPr>
          <w:spacing w:val="-4"/>
          <w:sz w:val="23"/>
        </w:rPr>
        <w:t xml:space="preserve"> </w:t>
      </w:r>
      <w:r>
        <w:rPr>
          <w:sz w:val="23"/>
        </w:rPr>
        <w:t>following:</w:t>
      </w:r>
    </w:p>
    <w:p w:rsidR="00BD63E6" w:rsidRDefault="00D94B7A">
      <w:pPr>
        <w:pStyle w:val="BodyText"/>
        <w:tabs>
          <w:tab w:val="left" w:pos="2153"/>
          <w:tab w:val="left" w:pos="2218"/>
        </w:tabs>
        <w:spacing w:before="4" w:line="276" w:lineRule="auto"/>
        <w:ind w:left="1609" w:right="2756" w:firstLine="127"/>
      </w:pPr>
      <w:r>
        <w:t>i.</w:t>
      </w:r>
      <w:r>
        <w:tab/>
      </w:r>
      <w:r>
        <w:tab/>
        <w:t>Construction Cost</w:t>
      </w:r>
      <w:r>
        <w:rPr>
          <w:spacing w:val="-3"/>
        </w:rPr>
        <w:t xml:space="preserve"> </w:t>
      </w:r>
      <w:r>
        <w:t>(§2.2-4381.B.1,</w:t>
      </w:r>
      <w:r>
        <w:rPr>
          <w:spacing w:val="-2"/>
        </w:rPr>
        <w:t xml:space="preserve"> </w:t>
      </w:r>
      <w:r>
        <w:t>§2.2-4381.D.3) ii.</w:t>
      </w:r>
      <w:r>
        <w:tab/>
        <w:t>Project Complexity</w:t>
      </w:r>
      <w:r>
        <w:rPr>
          <w:spacing w:val="-5"/>
        </w:rPr>
        <w:t xml:space="preserve"> </w:t>
      </w:r>
      <w:r>
        <w:t>(§2.2-4381.B.1, §2.2-4381.D.4) iii.</w:t>
      </w:r>
      <w:r>
        <w:tab/>
      </w:r>
      <w:r>
        <w:tab/>
        <w:t>Building Use (§2.2-4381.B.1,</w:t>
      </w:r>
      <w:r>
        <w:rPr>
          <w:spacing w:val="-2"/>
        </w:rPr>
        <w:t xml:space="preserve"> </w:t>
      </w:r>
      <w:r>
        <w:t>§2.2-4381.D.3)</w:t>
      </w:r>
    </w:p>
    <w:p w:rsidR="00BD63E6" w:rsidRDefault="00D94B7A">
      <w:pPr>
        <w:pStyle w:val="BodyText"/>
        <w:tabs>
          <w:tab w:val="left" w:pos="2218"/>
        </w:tabs>
        <w:spacing w:before="2"/>
        <w:ind w:left="1620"/>
      </w:pPr>
      <w:r>
        <w:t>iv.</w:t>
      </w:r>
      <w:r>
        <w:tab/>
        <w:t>Project Timeline (§2.2-4381.B.1,</w:t>
      </w:r>
      <w:r>
        <w:rPr>
          <w:spacing w:val="-6"/>
        </w:rPr>
        <w:t xml:space="preserve"> </w:t>
      </w:r>
      <w:r>
        <w:t>§2.2-4381.D.3)</w:t>
      </w:r>
    </w:p>
    <w:p w:rsidR="00BD63E6" w:rsidRDefault="00D94B7A">
      <w:pPr>
        <w:pStyle w:val="BodyText"/>
        <w:tabs>
          <w:tab w:val="left" w:pos="2218"/>
        </w:tabs>
        <w:spacing w:before="40"/>
        <w:ind w:left="1685"/>
      </w:pPr>
      <w:r>
        <w:t>v.</w:t>
      </w:r>
      <w:r>
        <w:tab/>
        <w:t>Need for Single Point of</w:t>
      </w:r>
      <w:r>
        <w:rPr>
          <w:spacing w:val="-10"/>
        </w:rPr>
        <w:t xml:space="preserve"> </w:t>
      </w:r>
      <w:r>
        <w:t>Responsibility</w:t>
      </w:r>
    </w:p>
    <w:p w:rsidR="00BD63E6" w:rsidRDefault="00D94B7A" w:rsidP="0013587C">
      <w:pPr>
        <w:pStyle w:val="ListParagraph"/>
        <w:numPr>
          <w:ilvl w:val="2"/>
          <w:numId w:val="68"/>
        </w:numPr>
        <w:tabs>
          <w:tab w:val="left" w:pos="1498"/>
        </w:tabs>
        <w:spacing w:before="40" w:line="273" w:lineRule="auto"/>
        <w:ind w:left="1497" w:right="242" w:hanging="359"/>
        <w:rPr>
          <w:sz w:val="23"/>
        </w:rPr>
      </w:pPr>
      <w:r>
        <w:rPr>
          <w:sz w:val="23"/>
        </w:rPr>
        <w:t>A licensed architect or engineer shall be employed or under contract to advise in use of D/B</w:t>
      </w:r>
      <w:r>
        <w:rPr>
          <w:spacing w:val="2"/>
          <w:sz w:val="23"/>
        </w:rPr>
        <w:t xml:space="preserve"> </w:t>
      </w:r>
      <w:r>
        <w:rPr>
          <w:sz w:val="23"/>
        </w:rPr>
        <w:t>(§2.2-4381.C.2).</w:t>
      </w:r>
    </w:p>
    <w:p w:rsidR="00BD63E6" w:rsidRDefault="00BD63E6">
      <w:pPr>
        <w:pStyle w:val="BodyText"/>
        <w:spacing w:before="10"/>
        <w:rPr>
          <w:sz w:val="26"/>
        </w:rPr>
      </w:pPr>
    </w:p>
    <w:p w:rsidR="00BD63E6" w:rsidRDefault="00D94B7A" w:rsidP="0013587C">
      <w:pPr>
        <w:pStyle w:val="ListParagraph"/>
        <w:numPr>
          <w:ilvl w:val="1"/>
          <w:numId w:val="68"/>
        </w:numPr>
        <w:tabs>
          <w:tab w:val="left" w:pos="778"/>
        </w:tabs>
        <w:ind w:left="777" w:hanging="359"/>
        <w:jc w:val="left"/>
        <w:rPr>
          <w:sz w:val="23"/>
        </w:rPr>
      </w:pPr>
      <w:r>
        <w:rPr>
          <w:sz w:val="23"/>
        </w:rPr>
        <w:t>DGS Review of Procurement Method (§2.2-4381.D through</w:t>
      </w:r>
      <w:r>
        <w:rPr>
          <w:spacing w:val="-14"/>
          <w:sz w:val="23"/>
        </w:rPr>
        <w:t xml:space="preserve"> </w:t>
      </w:r>
      <w:r>
        <w:rPr>
          <w:sz w:val="23"/>
        </w:rPr>
        <w:t>2.2-4381.F):</w:t>
      </w:r>
    </w:p>
    <w:p w:rsidR="00BD63E6" w:rsidRDefault="00D94B7A" w:rsidP="0013587C">
      <w:pPr>
        <w:pStyle w:val="ListParagraph"/>
        <w:numPr>
          <w:ilvl w:val="2"/>
          <w:numId w:val="68"/>
        </w:numPr>
        <w:tabs>
          <w:tab w:val="left" w:pos="1498"/>
        </w:tabs>
        <w:spacing w:before="40"/>
        <w:ind w:left="1497"/>
        <w:rPr>
          <w:sz w:val="23"/>
        </w:rPr>
      </w:pPr>
      <w:r>
        <w:rPr>
          <w:sz w:val="23"/>
        </w:rPr>
        <w:t>Submit the following to DGS for</w:t>
      </w:r>
      <w:r>
        <w:rPr>
          <w:spacing w:val="-14"/>
          <w:sz w:val="23"/>
        </w:rPr>
        <w:t xml:space="preserve"> </w:t>
      </w:r>
      <w:r>
        <w:rPr>
          <w:sz w:val="23"/>
        </w:rPr>
        <w:t>review:</w:t>
      </w:r>
    </w:p>
    <w:p w:rsidR="00BD63E6" w:rsidRDefault="00D94B7A" w:rsidP="0013587C">
      <w:pPr>
        <w:pStyle w:val="ListParagraph"/>
        <w:numPr>
          <w:ilvl w:val="3"/>
          <w:numId w:val="68"/>
        </w:numPr>
        <w:tabs>
          <w:tab w:val="left" w:pos="2218"/>
        </w:tabs>
        <w:spacing w:before="38"/>
        <w:ind w:hanging="304"/>
        <w:jc w:val="left"/>
        <w:rPr>
          <w:sz w:val="23"/>
        </w:rPr>
      </w:pPr>
      <w:r>
        <w:rPr>
          <w:sz w:val="23"/>
        </w:rPr>
        <w:t>Written determination for each</w:t>
      </w:r>
      <w:r>
        <w:rPr>
          <w:spacing w:val="-13"/>
          <w:sz w:val="23"/>
        </w:rPr>
        <w:t xml:space="preserve"> </w:t>
      </w:r>
      <w:r>
        <w:rPr>
          <w:sz w:val="23"/>
        </w:rPr>
        <w:t>project.</w:t>
      </w:r>
    </w:p>
    <w:p w:rsidR="00BD63E6" w:rsidRDefault="00D94B7A" w:rsidP="0013587C">
      <w:pPr>
        <w:pStyle w:val="ListParagraph"/>
        <w:numPr>
          <w:ilvl w:val="3"/>
          <w:numId w:val="68"/>
        </w:numPr>
        <w:tabs>
          <w:tab w:val="left" w:pos="2218"/>
        </w:tabs>
        <w:spacing w:before="40" w:line="276" w:lineRule="auto"/>
        <w:ind w:right="166" w:hanging="367"/>
        <w:jc w:val="left"/>
        <w:rPr>
          <w:sz w:val="23"/>
        </w:rPr>
      </w:pPr>
      <w:r>
        <w:rPr>
          <w:sz w:val="23"/>
        </w:rPr>
        <w:t xml:space="preserve">Completed DGS </w:t>
      </w:r>
      <w:hyperlink r:id="rId649">
        <w:r>
          <w:rPr>
            <w:color w:val="0000FF"/>
            <w:sz w:val="23"/>
            <w:u w:val="single" w:color="0000FF"/>
          </w:rPr>
          <w:t xml:space="preserve">Design Build Procurement Review Submittal </w:t>
        </w:r>
      </w:hyperlink>
      <w:r>
        <w:rPr>
          <w:sz w:val="23"/>
        </w:rPr>
        <w:t>Form identifying project characteristics relevant to D/B</w:t>
      </w:r>
      <w:r>
        <w:rPr>
          <w:spacing w:val="-21"/>
          <w:sz w:val="23"/>
        </w:rPr>
        <w:t xml:space="preserve"> </w:t>
      </w:r>
      <w:r>
        <w:rPr>
          <w:sz w:val="23"/>
        </w:rPr>
        <w:t>procurement.</w:t>
      </w:r>
    </w:p>
    <w:p w:rsidR="00BD63E6" w:rsidRDefault="00BD63E6">
      <w:pPr>
        <w:spacing w:line="276" w:lineRule="auto"/>
        <w:rPr>
          <w:sz w:val="23"/>
        </w:rPr>
        <w:sectPr w:rsidR="00BD63E6">
          <w:pgSz w:w="12240" w:h="15840"/>
          <w:pgMar w:top="1600" w:right="1200" w:bottom="1240" w:left="1280" w:header="720" w:footer="998" w:gutter="0"/>
          <w:cols w:space="720"/>
        </w:sectPr>
      </w:pPr>
    </w:p>
    <w:p w:rsidR="00BD63E6" w:rsidRDefault="00D94B7A">
      <w:pPr>
        <w:pStyle w:val="BodyText"/>
        <w:ind w:left="100"/>
        <w:rPr>
          <w:sz w:val="20"/>
        </w:rPr>
      </w:pPr>
      <w:r>
        <w:rPr>
          <w:noProof/>
          <w:sz w:val="20"/>
        </w:rPr>
        <w:lastRenderedPageBreak/>
        <w:drawing>
          <wp:inline distT="0" distB="0" distL="0" distR="0">
            <wp:extent cx="548004" cy="558069"/>
            <wp:effectExtent l="0" t="0" r="0" b="0"/>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650" cstate="print"/>
                    <a:stretch>
                      <a:fillRect/>
                    </a:stretch>
                  </pic:blipFill>
                  <pic:spPr>
                    <a:xfrm>
                      <a:off x="0" y="0"/>
                      <a:ext cx="548004" cy="558069"/>
                    </a:xfrm>
                    <a:prstGeom prst="rect">
                      <a:avLst/>
                    </a:prstGeom>
                  </pic:spPr>
                </pic:pic>
              </a:graphicData>
            </a:graphic>
          </wp:inline>
        </w:drawing>
      </w:r>
    </w:p>
    <w:p w:rsidR="00BD63E6" w:rsidRDefault="00D94B7A" w:rsidP="0013587C">
      <w:pPr>
        <w:pStyle w:val="ListParagraph"/>
        <w:numPr>
          <w:ilvl w:val="2"/>
          <w:numId w:val="68"/>
        </w:numPr>
        <w:tabs>
          <w:tab w:val="left" w:pos="1440"/>
        </w:tabs>
        <w:spacing w:line="260" w:lineRule="exact"/>
        <w:ind w:left="1439"/>
        <w:rPr>
          <w:sz w:val="23"/>
        </w:rPr>
      </w:pPr>
      <w:r>
        <w:rPr>
          <w:sz w:val="23"/>
        </w:rPr>
        <w:t>Upon receipt of DGS Recommendation within 5 working days, UVA</w:t>
      </w:r>
      <w:r>
        <w:rPr>
          <w:spacing w:val="-20"/>
          <w:sz w:val="23"/>
        </w:rPr>
        <w:t xml:space="preserve"> </w:t>
      </w:r>
      <w:r>
        <w:rPr>
          <w:sz w:val="23"/>
        </w:rPr>
        <w:t>shall:</w:t>
      </w:r>
    </w:p>
    <w:p w:rsidR="00BD63E6" w:rsidRDefault="00D94B7A" w:rsidP="0013587C">
      <w:pPr>
        <w:pStyle w:val="ListParagraph"/>
        <w:numPr>
          <w:ilvl w:val="3"/>
          <w:numId w:val="68"/>
        </w:numPr>
        <w:tabs>
          <w:tab w:val="left" w:pos="2159"/>
        </w:tabs>
        <w:spacing w:before="38"/>
        <w:ind w:left="2158" w:hanging="302"/>
        <w:jc w:val="left"/>
        <w:rPr>
          <w:sz w:val="23"/>
        </w:rPr>
      </w:pPr>
      <w:r>
        <w:rPr>
          <w:sz w:val="23"/>
        </w:rPr>
        <w:t>Address DGS comments as necessary,</w:t>
      </w:r>
      <w:r>
        <w:rPr>
          <w:spacing w:val="-14"/>
          <w:sz w:val="23"/>
        </w:rPr>
        <w:t xml:space="preserve"> </w:t>
      </w:r>
      <w:r>
        <w:rPr>
          <w:sz w:val="23"/>
        </w:rPr>
        <w:t>and</w:t>
      </w:r>
    </w:p>
    <w:p w:rsidR="00BD63E6" w:rsidRDefault="00D94B7A" w:rsidP="0013587C">
      <w:pPr>
        <w:pStyle w:val="ListParagraph"/>
        <w:numPr>
          <w:ilvl w:val="3"/>
          <w:numId w:val="68"/>
        </w:numPr>
        <w:tabs>
          <w:tab w:val="left" w:pos="2159"/>
        </w:tabs>
        <w:spacing w:before="40"/>
        <w:ind w:left="2158" w:hanging="364"/>
        <w:jc w:val="left"/>
        <w:rPr>
          <w:sz w:val="23"/>
        </w:rPr>
      </w:pPr>
      <w:r>
        <w:rPr>
          <w:sz w:val="23"/>
        </w:rPr>
        <w:t>Document UVA action in project file and submit to</w:t>
      </w:r>
      <w:r>
        <w:rPr>
          <w:spacing w:val="-24"/>
          <w:sz w:val="23"/>
        </w:rPr>
        <w:t xml:space="preserve"> </w:t>
      </w:r>
      <w:r>
        <w:rPr>
          <w:sz w:val="23"/>
        </w:rPr>
        <w:t>DGS.</w:t>
      </w:r>
    </w:p>
    <w:p w:rsidR="00BD63E6" w:rsidRDefault="00BD63E6">
      <w:pPr>
        <w:pStyle w:val="BodyText"/>
        <w:spacing w:before="11"/>
        <w:rPr>
          <w:sz w:val="29"/>
        </w:rPr>
      </w:pPr>
    </w:p>
    <w:p w:rsidR="00BD63E6" w:rsidRDefault="00D94B7A" w:rsidP="0013587C">
      <w:pPr>
        <w:pStyle w:val="ListParagraph"/>
        <w:numPr>
          <w:ilvl w:val="1"/>
          <w:numId w:val="68"/>
        </w:numPr>
        <w:tabs>
          <w:tab w:val="left" w:pos="719"/>
        </w:tabs>
        <w:ind w:left="718"/>
        <w:jc w:val="left"/>
        <w:rPr>
          <w:sz w:val="23"/>
        </w:rPr>
      </w:pPr>
      <w:r>
        <w:rPr>
          <w:sz w:val="23"/>
        </w:rPr>
        <w:t>Procurement</w:t>
      </w:r>
      <w:r>
        <w:rPr>
          <w:spacing w:val="-8"/>
          <w:sz w:val="23"/>
        </w:rPr>
        <w:t xml:space="preserve"> </w:t>
      </w:r>
      <w:r>
        <w:rPr>
          <w:sz w:val="23"/>
        </w:rPr>
        <w:t>Procedures:</w:t>
      </w:r>
    </w:p>
    <w:p w:rsidR="00BD63E6" w:rsidRDefault="00D94B7A" w:rsidP="0013587C">
      <w:pPr>
        <w:pStyle w:val="ListParagraph"/>
        <w:numPr>
          <w:ilvl w:val="2"/>
          <w:numId w:val="68"/>
        </w:numPr>
        <w:tabs>
          <w:tab w:val="left" w:pos="1439"/>
        </w:tabs>
        <w:spacing w:before="37" w:line="276" w:lineRule="auto"/>
        <w:ind w:right="265"/>
        <w:rPr>
          <w:sz w:val="23"/>
        </w:rPr>
      </w:pPr>
      <w:r>
        <w:rPr>
          <w:sz w:val="23"/>
        </w:rPr>
        <w:t>AVP &amp; CFO shall appoint a Selection Committee consisting of at least three members from UVA, including a licensed design professional, if</w:t>
      </w:r>
      <w:r>
        <w:rPr>
          <w:spacing w:val="-21"/>
          <w:sz w:val="23"/>
        </w:rPr>
        <w:t xml:space="preserve"> </w:t>
      </w:r>
      <w:r>
        <w:rPr>
          <w:sz w:val="23"/>
        </w:rPr>
        <w:t>possible.</w:t>
      </w:r>
    </w:p>
    <w:p w:rsidR="00BD63E6" w:rsidRDefault="00D94B7A" w:rsidP="0013587C">
      <w:pPr>
        <w:pStyle w:val="ListParagraph"/>
        <w:numPr>
          <w:ilvl w:val="2"/>
          <w:numId w:val="68"/>
        </w:numPr>
        <w:tabs>
          <w:tab w:val="left" w:pos="1439"/>
        </w:tabs>
        <w:spacing w:before="1" w:line="276" w:lineRule="auto"/>
        <w:ind w:right="346"/>
        <w:rPr>
          <w:sz w:val="23"/>
        </w:rPr>
      </w:pPr>
      <w:r>
        <w:rPr>
          <w:sz w:val="23"/>
        </w:rPr>
        <w:t>Use a two-step Request for Qualifications/ Request for Proposals (RFQ/RFP) process (§2.2-4381.C.7).</w:t>
      </w:r>
    </w:p>
    <w:p w:rsidR="00BD63E6" w:rsidRDefault="00D94B7A" w:rsidP="0013587C">
      <w:pPr>
        <w:pStyle w:val="ListParagraph"/>
        <w:numPr>
          <w:ilvl w:val="2"/>
          <w:numId w:val="68"/>
        </w:numPr>
        <w:tabs>
          <w:tab w:val="left" w:pos="1439"/>
        </w:tabs>
        <w:spacing w:line="276" w:lineRule="auto"/>
        <w:ind w:right="127"/>
        <w:rPr>
          <w:sz w:val="23"/>
        </w:rPr>
      </w:pPr>
      <w:r>
        <w:rPr>
          <w:sz w:val="23"/>
        </w:rPr>
        <w:t>Prepare an RFQ containing UVA’s project overview and justification for use of D/B (§2.2-4381.C.1). All offerors shall have a licensed Class “A” Contractor and an Architect or Engineer registered in the Commonwealth of Virginia as part of the Project team.</w:t>
      </w:r>
    </w:p>
    <w:p w:rsidR="00BD63E6" w:rsidRDefault="00D94B7A" w:rsidP="0013587C">
      <w:pPr>
        <w:pStyle w:val="ListParagraph"/>
        <w:numPr>
          <w:ilvl w:val="2"/>
          <w:numId w:val="68"/>
        </w:numPr>
        <w:tabs>
          <w:tab w:val="left" w:pos="1439"/>
        </w:tabs>
        <w:spacing w:before="3" w:line="276" w:lineRule="auto"/>
        <w:ind w:right="278"/>
        <w:rPr>
          <w:sz w:val="23"/>
        </w:rPr>
      </w:pPr>
      <w:r>
        <w:rPr>
          <w:sz w:val="23"/>
        </w:rPr>
        <w:t>RFQ will include evaluation criteria and be posted in accordance with current Code of Virginia requirements for a minimum of 30 days</w:t>
      </w:r>
      <w:r>
        <w:rPr>
          <w:spacing w:val="-18"/>
          <w:sz w:val="23"/>
        </w:rPr>
        <w:t xml:space="preserve"> </w:t>
      </w:r>
      <w:r>
        <w:rPr>
          <w:sz w:val="23"/>
        </w:rPr>
        <w:t>(§2.2-4381.C.3).</w:t>
      </w:r>
    </w:p>
    <w:p w:rsidR="00BD63E6" w:rsidRDefault="00D94B7A" w:rsidP="0013587C">
      <w:pPr>
        <w:pStyle w:val="ListParagraph"/>
        <w:numPr>
          <w:ilvl w:val="2"/>
          <w:numId w:val="68"/>
        </w:numPr>
        <w:tabs>
          <w:tab w:val="left" w:pos="1439"/>
        </w:tabs>
        <w:spacing w:before="2" w:line="276" w:lineRule="auto"/>
        <w:ind w:right="141"/>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for Project in RFQ. Prior D/B or BCOM experience shall not be a prerequisite for award (§2.2-4381.C.5). The AVP &amp; CFO shall approve the best qualified D/B’s to receive an RFP.</w:t>
      </w:r>
    </w:p>
    <w:p w:rsidR="00BD63E6" w:rsidRDefault="00D94B7A" w:rsidP="0013587C">
      <w:pPr>
        <w:pStyle w:val="ListParagraph"/>
        <w:numPr>
          <w:ilvl w:val="2"/>
          <w:numId w:val="68"/>
        </w:numPr>
        <w:tabs>
          <w:tab w:val="left" w:pos="1438"/>
          <w:tab w:val="left" w:pos="1439"/>
        </w:tabs>
        <w:spacing w:line="264" w:lineRule="exact"/>
        <w:rPr>
          <w:sz w:val="23"/>
        </w:rPr>
      </w:pPr>
      <w:r>
        <w:rPr>
          <w:sz w:val="23"/>
        </w:rPr>
        <w:t>RFQ process shall result in short list of 2-5 offerors to receive RFP</w:t>
      </w:r>
      <w:r>
        <w:rPr>
          <w:spacing w:val="-24"/>
          <w:sz w:val="23"/>
        </w:rPr>
        <w:t xml:space="preserve"> </w:t>
      </w:r>
      <w:r>
        <w:rPr>
          <w:sz w:val="23"/>
        </w:rPr>
        <w:t>(§2.2-4381.D.5).</w:t>
      </w:r>
    </w:p>
    <w:p w:rsidR="00BD63E6" w:rsidRDefault="00D94B7A" w:rsidP="0013587C">
      <w:pPr>
        <w:pStyle w:val="ListParagraph"/>
        <w:numPr>
          <w:ilvl w:val="2"/>
          <w:numId w:val="68"/>
        </w:numPr>
        <w:tabs>
          <w:tab w:val="left" w:pos="1439"/>
        </w:tabs>
        <w:spacing w:before="40" w:line="276" w:lineRule="auto"/>
        <w:ind w:right="462"/>
        <w:rPr>
          <w:sz w:val="23"/>
        </w:rPr>
      </w:pPr>
      <w:r>
        <w:rPr>
          <w:sz w:val="23"/>
        </w:rPr>
        <w:t>RFP shall include evaluation criteria and be posted in accordance with the current requirements in the Code of Virginia. Cost shall be a critical component of selection process.</w:t>
      </w:r>
    </w:p>
    <w:p w:rsidR="00BD63E6" w:rsidRDefault="00D94B7A" w:rsidP="0013587C">
      <w:pPr>
        <w:pStyle w:val="ListParagraph"/>
        <w:numPr>
          <w:ilvl w:val="2"/>
          <w:numId w:val="68"/>
        </w:numPr>
        <w:tabs>
          <w:tab w:val="left" w:pos="1439"/>
        </w:tabs>
        <w:spacing w:before="2" w:line="276" w:lineRule="auto"/>
        <w:ind w:right="340"/>
        <w:rPr>
          <w:sz w:val="23"/>
        </w:rPr>
      </w:pPr>
      <w:r>
        <w:rPr>
          <w:sz w:val="23"/>
        </w:rPr>
        <w:t>Offerors who were not selected for the short list shall be provided written notification and the reasons for such</w:t>
      </w:r>
      <w:r>
        <w:rPr>
          <w:spacing w:val="-10"/>
          <w:sz w:val="23"/>
        </w:rPr>
        <w:t xml:space="preserve"> </w:t>
      </w:r>
      <w:r>
        <w:rPr>
          <w:sz w:val="23"/>
        </w:rPr>
        <w:t>decision.</w:t>
      </w:r>
    </w:p>
    <w:p w:rsidR="00BD63E6" w:rsidRDefault="00D94B7A" w:rsidP="0013587C">
      <w:pPr>
        <w:pStyle w:val="ListParagraph"/>
        <w:numPr>
          <w:ilvl w:val="2"/>
          <w:numId w:val="68"/>
        </w:numPr>
        <w:tabs>
          <w:tab w:val="left" w:pos="1438"/>
          <w:tab w:val="left" w:pos="1439"/>
        </w:tabs>
        <w:spacing w:before="2" w:line="276" w:lineRule="auto"/>
        <w:ind w:right="239"/>
        <w:rPr>
          <w:sz w:val="23"/>
        </w:rPr>
      </w:pPr>
      <w:r>
        <w:rPr>
          <w:sz w:val="23"/>
        </w:rPr>
        <w:t>Sealed Technical Proposals as described in the RFP shall be submitted to the Selection Committee. Separately sealed Cost Proposals shall be submitted to UVA’s Virginia Construction Contracting Officer (VCCO), and shall be secured and kept sealed until evaluation of the Technical Proposals is completed</w:t>
      </w:r>
      <w:r>
        <w:rPr>
          <w:spacing w:val="-22"/>
          <w:sz w:val="23"/>
        </w:rPr>
        <w:t xml:space="preserve"> </w:t>
      </w:r>
      <w:r>
        <w:rPr>
          <w:sz w:val="23"/>
        </w:rPr>
        <w:t>(§2.2-4381.A).</w:t>
      </w:r>
    </w:p>
    <w:p w:rsidR="00BD63E6" w:rsidRDefault="00D94B7A" w:rsidP="0013587C">
      <w:pPr>
        <w:pStyle w:val="ListParagraph"/>
        <w:numPr>
          <w:ilvl w:val="2"/>
          <w:numId w:val="68"/>
        </w:numPr>
        <w:tabs>
          <w:tab w:val="left" w:pos="1438"/>
          <w:tab w:val="left" w:pos="1439"/>
        </w:tabs>
        <w:spacing w:before="2" w:line="276" w:lineRule="auto"/>
        <w:ind w:right="115"/>
        <w:rPr>
          <w:sz w:val="23"/>
        </w:rPr>
      </w:pPr>
      <w:r>
        <w:rPr>
          <w:sz w:val="23"/>
        </w:rPr>
        <w:t>Selection Committee shall evaluate the firms’ Technical Proposals based upon the criteria contained in the RFP. It shall inform each D/B offeror of any adjustments necessary to make its Technical Proposal fully comply with the requirements of the RFP. In addition, UVA may require that offerors make design adjustments necessary to incorporate project improvements and/or additional detailed information identified by the Selection Committee during design development</w:t>
      </w:r>
      <w:r>
        <w:rPr>
          <w:spacing w:val="-22"/>
          <w:sz w:val="23"/>
        </w:rPr>
        <w:t xml:space="preserve"> </w:t>
      </w:r>
      <w:r>
        <w:rPr>
          <w:sz w:val="23"/>
        </w:rPr>
        <w:t>(§2.2-4381.A).</w:t>
      </w:r>
    </w:p>
    <w:p w:rsidR="00BD63E6" w:rsidRDefault="00D94B7A" w:rsidP="0013587C">
      <w:pPr>
        <w:pStyle w:val="ListParagraph"/>
        <w:numPr>
          <w:ilvl w:val="2"/>
          <w:numId w:val="68"/>
        </w:numPr>
        <w:tabs>
          <w:tab w:val="left" w:pos="1439"/>
        </w:tabs>
        <w:spacing w:before="2" w:line="276" w:lineRule="auto"/>
        <w:ind w:right="123"/>
        <w:rPr>
          <w:sz w:val="23"/>
        </w:rPr>
      </w:pPr>
      <w:r>
        <w:rPr>
          <w:sz w:val="23"/>
        </w:rPr>
        <w:t>Based upon any adjustments requested by the Selection Committee, the offeror shall provide a revised Technical Proposal and Cost Proposal as necessary. In addition, an offeror may submit cost modifications to its original sealed Cost Proposal which are not based upon revisions to the Technical Proposals</w:t>
      </w:r>
      <w:r>
        <w:rPr>
          <w:spacing w:val="-15"/>
          <w:sz w:val="23"/>
        </w:rPr>
        <w:t xml:space="preserve"> </w:t>
      </w:r>
      <w:r>
        <w:rPr>
          <w:sz w:val="23"/>
        </w:rPr>
        <w:t>(§2.2-4381.A).</w:t>
      </w:r>
    </w:p>
    <w:p w:rsidR="00BD63E6" w:rsidRDefault="00BD63E6">
      <w:pPr>
        <w:spacing w:line="276" w:lineRule="auto"/>
        <w:rPr>
          <w:sz w:val="23"/>
        </w:rPr>
        <w:sectPr w:rsidR="00BD63E6">
          <w:headerReference w:type="default" r:id="rId651"/>
          <w:footerReference w:type="default" r:id="rId652"/>
          <w:pgSz w:w="12240" w:h="15840"/>
          <w:pgMar w:top="720" w:right="1240" w:bottom="1240" w:left="1340" w:header="0" w:footer="1049" w:gutter="0"/>
          <w:pgNumType w:start="163"/>
          <w:cols w:space="720"/>
        </w:sectPr>
      </w:pPr>
    </w:p>
    <w:p w:rsidR="00BD63E6" w:rsidRDefault="00D94B7A">
      <w:pPr>
        <w:pStyle w:val="BodyText"/>
        <w:ind w:left="100"/>
        <w:rPr>
          <w:sz w:val="20"/>
        </w:rPr>
      </w:pPr>
      <w:r>
        <w:rPr>
          <w:noProof/>
          <w:sz w:val="20"/>
        </w:rPr>
        <w:lastRenderedPageBreak/>
        <w:drawing>
          <wp:inline distT="0" distB="0" distL="0" distR="0">
            <wp:extent cx="548004" cy="558069"/>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650" cstate="print"/>
                    <a:stretch>
                      <a:fillRect/>
                    </a:stretch>
                  </pic:blipFill>
                  <pic:spPr>
                    <a:xfrm>
                      <a:off x="0" y="0"/>
                      <a:ext cx="548004" cy="558069"/>
                    </a:xfrm>
                    <a:prstGeom prst="rect">
                      <a:avLst/>
                    </a:prstGeom>
                  </pic:spPr>
                </pic:pic>
              </a:graphicData>
            </a:graphic>
          </wp:inline>
        </w:drawing>
      </w:r>
    </w:p>
    <w:p w:rsidR="00BD63E6" w:rsidRDefault="00D94B7A" w:rsidP="0013587C">
      <w:pPr>
        <w:pStyle w:val="ListParagraph"/>
        <w:numPr>
          <w:ilvl w:val="2"/>
          <w:numId w:val="68"/>
        </w:numPr>
        <w:tabs>
          <w:tab w:val="left" w:pos="1439"/>
          <w:tab w:val="left" w:pos="1440"/>
        </w:tabs>
        <w:spacing w:line="276" w:lineRule="auto"/>
        <w:ind w:left="1439" w:right="382"/>
        <w:rPr>
          <w:sz w:val="23"/>
        </w:rPr>
      </w:pPr>
      <w:r>
        <w:rPr>
          <w:sz w:val="23"/>
        </w:rPr>
        <w:t>Selection Committee shall evaluate and rank the firms’ Technical Proposals and open any revised cost proposals and apply the criteria for award as specified in the RFP (§2.2-4381.A).</w:t>
      </w:r>
    </w:p>
    <w:p w:rsidR="00BD63E6" w:rsidRDefault="00D94B7A" w:rsidP="0013587C">
      <w:pPr>
        <w:pStyle w:val="ListParagraph"/>
        <w:numPr>
          <w:ilvl w:val="2"/>
          <w:numId w:val="68"/>
        </w:numPr>
        <w:tabs>
          <w:tab w:val="left" w:pos="1439"/>
        </w:tabs>
        <w:spacing w:before="6" w:line="276" w:lineRule="auto"/>
        <w:ind w:right="267"/>
        <w:rPr>
          <w:sz w:val="23"/>
        </w:rPr>
      </w:pPr>
      <w:r>
        <w:rPr>
          <w:sz w:val="23"/>
        </w:rPr>
        <w:t>After evaluation and ranking, the Committee may conduct additional negotiations with two or more offerors submitting the highest ranked proposals and provide their recommendation to the AVP &amp; CFO</w:t>
      </w:r>
      <w:r>
        <w:rPr>
          <w:spacing w:val="-12"/>
          <w:sz w:val="23"/>
        </w:rPr>
        <w:t xml:space="preserve"> </w:t>
      </w:r>
      <w:r>
        <w:rPr>
          <w:sz w:val="23"/>
        </w:rPr>
        <w:t>(§2.2-4381.A).</w:t>
      </w:r>
    </w:p>
    <w:p w:rsidR="00BD63E6" w:rsidRDefault="00D94B7A" w:rsidP="0013587C">
      <w:pPr>
        <w:pStyle w:val="ListParagraph"/>
        <w:numPr>
          <w:ilvl w:val="2"/>
          <w:numId w:val="68"/>
        </w:numPr>
        <w:tabs>
          <w:tab w:val="left" w:pos="1439"/>
        </w:tabs>
        <w:spacing w:before="2"/>
        <w:rPr>
          <w:sz w:val="23"/>
        </w:rPr>
      </w:pPr>
      <w:r>
        <w:rPr>
          <w:sz w:val="23"/>
        </w:rPr>
        <w:t>Prior D/B or BCOM experience shall not be a prerequisite for award</w:t>
      </w:r>
      <w:r>
        <w:rPr>
          <w:spacing w:val="-21"/>
          <w:sz w:val="23"/>
        </w:rPr>
        <w:t xml:space="preserve"> </w:t>
      </w:r>
      <w:r>
        <w:rPr>
          <w:sz w:val="23"/>
        </w:rPr>
        <w:t>(§2.2-4381.C.5).</w:t>
      </w:r>
    </w:p>
    <w:p w:rsidR="00BD63E6" w:rsidRDefault="00D94B7A" w:rsidP="0013587C">
      <w:pPr>
        <w:pStyle w:val="ListParagraph"/>
        <w:numPr>
          <w:ilvl w:val="2"/>
          <w:numId w:val="68"/>
        </w:numPr>
        <w:tabs>
          <w:tab w:val="left" w:pos="1439"/>
        </w:tabs>
        <w:spacing w:before="40" w:line="276" w:lineRule="auto"/>
        <w:ind w:right="663"/>
        <w:rPr>
          <w:sz w:val="23"/>
        </w:rPr>
      </w:pPr>
      <w:r>
        <w:rPr>
          <w:sz w:val="23"/>
        </w:rPr>
        <w:t>The AVP &amp; CFO shall approve the D/B deemed fully qualified and providing best value in response to the RFP, and the contract shall be awarded to that</w:t>
      </w:r>
      <w:r>
        <w:rPr>
          <w:spacing w:val="-28"/>
          <w:sz w:val="23"/>
        </w:rPr>
        <w:t xml:space="preserve"> </w:t>
      </w:r>
      <w:r>
        <w:rPr>
          <w:sz w:val="23"/>
        </w:rPr>
        <w:t>offeror.</w:t>
      </w:r>
    </w:p>
    <w:p w:rsidR="00BD63E6" w:rsidRDefault="00D94B7A" w:rsidP="0013587C">
      <w:pPr>
        <w:pStyle w:val="ListParagraph"/>
        <w:numPr>
          <w:ilvl w:val="2"/>
          <w:numId w:val="68"/>
        </w:numPr>
        <w:tabs>
          <w:tab w:val="left" w:pos="1439"/>
        </w:tabs>
        <w:spacing w:line="276" w:lineRule="auto"/>
        <w:ind w:right="351"/>
        <w:rPr>
          <w:sz w:val="23"/>
        </w:rPr>
      </w:pPr>
      <w:r>
        <w:rPr>
          <w:sz w:val="23"/>
        </w:rPr>
        <w:t>UVA will notify all offerors who submitted proposals, which offeror was selected for the Project. When so provided in RFP, awards may be made to more than one</w:t>
      </w:r>
      <w:r>
        <w:rPr>
          <w:spacing w:val="-22"/>
          <w:sz w:val="23"/>
        </w:rPr>
        <w:t xml:space="preserve"> </w:t>
      </w:r>
      <w:r>
        <w:rPr>
          <w:sz w:val="23"/>
        </w:rPr>
        <w:t>offeror.</w:t>
      </w:r>
    </w:p>
    <w:p w:rsidR="00BD63E6" w:rsidRDefault="00D94B7A" w:rsidP="0013587C">
      <w:pPr>
        <w:pStyle w:val="ListParagraph"/>
        <w:numPr>
          <w:ilvl w:val="2"/>
          <w:numId w:val="68"/>
        </w:numPr>
        <w:tabs>
          <w:tab w:val="left" w:pos="1440"/>
        </w:tabs>
        <w:spacing w:before="3" w:line="264" w:lineRule="auto"/>
        <w:ind w:left="1439" w:right="835"/>
        <w:rPr>
          <w:rFonts w:ascii="Calibri"/>
        </w:rPr>
      </w:pPr>
      <w:r>
        <w:rPr>
          <w:sz w:val="23"/>
        </w:rPr>
        <w:t>Upon request, a debriefing of the selection process will be made available to any offeror.</w:t>
      </w:r>
    </w:p>
    <w:p w:rsidR="00BD63E6" w:rsidRDefault="00BD63E6">
      <w:pPr>
        <w:pStyle w:val="BodyText"/>
        <w:spacing w:before="3"/>
        <w:rPr>
          <w:sz w:val="25"/>
        </w:rPr>
      </w:pPr>
    </w:p>
    <w:p w:rsidR="00BD63E6" w:rsidRDefault="00D94B7A">
      <w:pPr>
        <w:pStyle w:val="Heading3"/>
        <w:ind w:left="119"/>
      </w:pPr>
      <w:bookmarkStart w:id="554" w:name="SECTION_11.3___CONSTRUCTION_MANAGEMENT_a"/>
      <w:bookmarkStart w:id="555" w:name="_bookmark364"/>
      <w:bookmarkEnd w:id="554"/>
      <w:bookmarkEnd w:id="555"/>
      <w:r>
        <w:t>SECTION 11.3   CONSTRUCTION MANAGEMENT at RISK (CM at Risk)</w:t>
      </w:r>
    </w:p>
    <w:p w:rsidR="00BD63E6" w:rsidRDefault="00BD63E6">
      <w:pPr>
        <w:pStyle w:val="BodyText"/>
        <w:spacing w:before="5"/>
        <w:rPr>
          <w:b/>
          <w:sz w:val="31"/>
        </w:rPr>
      </w:pPr>
    </w:p>
    <w:p w:rsidR="00BD63E6" w:rsidRDefault="00D94B7A">
      <w:pPr>
        <w:spacing w:line="276" w:lineRule="auto"/>
        <w:ind w:left="179" w:right="115"/>
        <w:jc w:val="both"/>
        <w:rPr>
          <w:b/>
          <w:sz w:val="23"/>
        </w:rPr>
      </w:pPr>
      <w:r>
        <w:rPr>
          <w:sz w:val="23"/>
        </w:rPr>
        <w:t xml:space="preserve">In accordance with the provisions of §2.2-4378, §2.2-4379, and §2.2-4381 of the Code of Virginia, UVA has adopted the following Policy for the use of CM at Risk. For convenience of use, UVA has replaced </w:t>
      </w:r>
      <w:r>
        <w:rPr>
          <w:b/>
          <w:sz w:val="23"/>
        </w:rPr>
        <w:t xml:space="preserve">SECTION 11.3 </w:t>
      </w:r>
      <w:r>
        <w:rPr>
          <w:sz w:val="23"/>
        </w:rPr>
        <w:t xml:space="preserve">of this Manual with this new policy. However, </w:t>
      </w:r>
      <w:r>
        <w:rPr>
          <w:b/>
          <w:sz w:val="23"/>
        </w:rPr>
        <w:t>this is a stand-alone policy, approved and recorded by the UVA Board of Visitors, and UVA cannot modify it without BOV approval.</w:t>
      </w:r>
    </w:p>
    <w:p w:rsidR="00BD63E6" w:rsidRDefault="00BD63E6">
      <w:pPr>
        <w:pStyle w:val="BodyText"/>
        <w:rPr>
          <w:b/>
          <w:sz w:val="26"/>
        </w:rPr>
      </w:pPr>
    </w:p>
    <w:p w:rsidR="00BD63E6" w:rsidRDefault="00D94B7A" w:rsidP="0013587C">
      <w:pPr>
        <w:pStyle w:val="ListParagraph"/>
        <w:numPr>
          <w:ilvl w:val="0"/>
          <w:numId w:val="67"/>
        </w:numPr>
        <w:tabs>
          <w:tab w:val="left" w:pos="720"/>
        </w:tabs>
        <w:jc w:val="left"/>
        <w:rPr>
          <w:sz w:val="23"/>
        </w:rPr>
      </w:pPr>
      <w:r>
        <w:rPr>
          <w:sz w:val="23"/>
        </w:rPr>
        <w:t>Criteria for</w:t>
      </w:r>
      <w:r>
        <w:rPr>
          <w:spacing w:val="-5"/>
          <w:sz w:val="23"/>
        </w:rPr>
        <w:t xml:space="preserve"> </w:t>
      </w:r>
      <w:r>
        <w:rPr>
          <w:sz w:val="23"/>
        </w:rPr>
        <w:t>Use:</w:t>
      </w:r>
    </w:p>
    <w:p w:rsidR="00BD63E6" w:rsidRDefault="00D94B7A" w:rsidP="0013587C">
      <w:pPr>
        <w:pStyle w:val="ListParagraph"/>
        <w:numPr>
          <w:ilvl w:val="1"/>
          <w:numId w:val="67"/>
        </w:numPr>
        <w:tabs>
          <w:tab w:val="left" w:pos="1440"/>
        </w:tabs>
        <w:spacing w:before="40" w:line="276" w:lineRule="auto"/>
        <w:ind w:left="1439" w:right="116"/>
        <w:jc w:val="both"/>
        <w:rPr>
          <w:sz w:val="23"/>
        </w:rPr>
      </w:pPr>
      <w:r>
        <w:rPr>
          <w:sz w:val="23"/>
        </w:rPr>
        <w:t>Provide a written determination that competitive sealed bidding is not practicable or fiscally advantageous (§2.2-4381.C.1). The AVP &amp; CFO is the approving authority for requests to use CM at</w:t>
      </w:r>
      <w:r>
        <w:rPr>
          <w:spacing w:val="-9"/>
          <w:sz w:val="23"/>
        </w:rPr>
        <w:t xml:space="preserve"> </w:t>
      </w:r>
      <w:r>
        <w:rPr>
          <w:sz w:val="23"/>
        </w:rPr>
        <w:t>Risk.</w:t>
      </w:r>
    </w:p>
    <w:p w:rsidR="00BD63E6" w:rsidRDefault="00D94B7A" w:rsidP="0013587C">
      <w:pPr>
        <w:pStyle w:val="ListParagraph"/>
        <w:numPr>
          <w:ilvl w:val="1"/>
          <w:numId w:val="67"/>
        </w:numPr>
        <w:tabs>
          <w:tab w:val="left" w:pos="1494"/>
          <w:tab w:val="left" w:pos="1495"/>
        </w:tabs>
        <w:spacing w:before="2" w:line="276" w:lineRule="auto"/>
        <w:ind w:left="1439" w:right="118"/>
        <w:rPr>
          <w:sz w:val="23"/>
        </w:rPr>
      </w:pPr>
      <w:r>
        <w:rPr>
          <w:sz w:val="23"/>
        </w:rPr>
        <w:t>Written determination shall include the basis of determination including one or more of the</w:t>
      </w:r>
      <w:r>
        <w:rPr>
          <w:spacing w:val="-4"/>
          <w:sz w:val="23"/>
        </w:rPr>
        <w:t xml:space="preserve"> </w:t>
      </w:r>
      <w:r>
        <w:rPr>
          <w:sz w:val="23"/>
        </w:rPr>
        <w:t>following:</w:t>
      </w:r>
    </w:p>
    <w:p w:rsidR="00BD63E6" w:rsidRDefault="00D94B7A">
      <w:pPr>
        <w:pStyle w:val="BodyText"/>
        <w:spacing w:line="276" w:lineRule="auto"/>
        <w:ind w:left="1729" w:right="2733" w:firstLine="127"/>
      </w:pPr>
      <w:r>
        <w:t>i.   Construction Cost (§2.2-4381.B.1, §2.2-4381.D.3) ii. Project Complexity (§2.2-4381.B.1, §2.2-4381.D.4) iii.   Building Use (§2.2-4381.B.1, §2.2-4381.D.3)</w:t>
      </w:r>
    </w:p>
    <w:p w:rsidR="00BD63E6" w:rsidRDefault="00D94B7A">
      <w:pPr>
        <w:pStyle w:val="BodyText"/>
        <w:spacing w:before="3"/>
        <w:ind w:left="1741"/>
      </w:pPr>
      <w:r>
        <w:t>iv.   Project Timeline (§2.2-4381.B.1, §2.2-4381.D.3)</w:t>
      </w:r>
    </w:p>
    <w:p w:rsidR="00BD63E6" w:rsidRDefault="00D94B7A" w:rsidP="0013587C">
      <w:pPr>
        <w:pStyle w:val="ListParagraph"/>
        <w:numPr>
          <w:ilvl w:val="0"/>
          <w:numId w:val="66"/>
        </w:numPr>
        <w:tabs>
          <w:tab w:val="left" w:pos="2159"/>
        </w:tabs>
        <w:spacing w:before="38"/>
        <w:jc w:val="left"/>
        <w:rPr>
          <w:sz w:val="23"/>
        </w:rPr>
      </w:pPr>
      <w:r>
        <w:rPr>
          <w:sz w:val="23"/>
        </w:rPr>
        <w:t>Project Phasing</w:t>
      </w:r>
      <w:r>
        <w:rPr>
          <w:spacing w:val="-8"/>
          <w:sz w:val="23"/>
        </w:rPr>
        <w:t xml:space="preserve"> </w:t>
      </w:r>
      <w:r>
        <w:rPr>
          <w:sz w:val="23"/>
        </w:rPr>
        <w:t>(§2.2-4381.D.5)</w:t>
      </w:r>
    </w:p>
    <w:p w:rsidR="00BD63E6" w:rsidRDefault="00D94B7A" w:rsidP="0013587C">
      <w:pPr>
        <w:pStyle w:val="ListParagraph"/>
        <w:numPr>
          <w:ilvl w:val="0"/>
          <w:numId w:val="66"/>
        </w:numPr>
        <w:tabs>
          <w:tab w:val="left" w:pos="2159"/>
        </w:tabs>
        <w:spacing w:before="40" w:line="276" w:lineRule="auto"/>
        <w:ind w:right="390" w:hanging="418"/>
        <w:jc w:val="left"/>
        <w:rPr>
          <w:sz w:val="23"/>
        </w:rPr>
      </w:pPr>
      <w:r>
        <w:rPr>
          <w:sz w:val="23"/>
        </w:rPr>
        <w:t>Necessity of Value Management and/or Constructability Analysis Concurrent with Design</w:t>
      </w:r>
      <w:r>
        <w:rPr>
          <w:spacing w:val="-6"/>
          <w:sz w:val="23"/>
        </w:rPr>
        <w:t xml:space="preserve"> </w:t>
      </w:r>
      <w:r>
        <w:rPr>
          <w:sz w:val="23"/>
        </w:rPr>
        <w:t>(§2.2-4381.D.5)</w:t>
      </w:r>
    </w:p>
    <w:p w:rsidR="00BD63E6" w:rsidRDefault="00D94B7A" w:rsidP="0013587C">
      <w:pPr>
        <w:pStyle w:val="ListParagraph"/>
        <w:numPr>
          <w:ilvl w:val="0"/>
          <w:numId w:val="66"/>
        </w:numPr>
        <w:tabs>
          <w:tab w:val="left" w:pos="2159"/>
        </w:tabs>
        <w:spacing w:before="1"/>
        <w:ind w:hanging="480"/>
        <w:jc w:val="left"/>
        <w:rPr>
          <w:sz w:val="23"/>
        </w:rPr>
      </w:pPr>
      <w:r>
        <w:rPr>
          <w:sz w:val="23"/>
        </w:rPr>
        <w:t>Quality Control/ Vendor Prequalification Needs</w:t>
      </w:r>
      <w:r>
        <w:rPr>
          <w:spacing w:val="-17"/>
          <w:sz w:val="23"/>
        </w:rPr>
        <w:t xml:space="preserve"> </w:t>
      </w:r>
      <w:r>
        <w:rPr>
          <w:sz w:val="23"/>
        </w:rPr>
        <w:t>(§2.2-4381.D.5)</w:t>
      </w:r>
    </w:p>
    <w:p w:rsidR="00BD63E6" w:rsidRDefault="00D94B7A" w:rsidP="0013587C">
      <w:pPr>
        <w:pStyle w:val="ListParagraph"/>
        <w:numPr>
          <w:ilvl w:val="0"/>
          <w:numId w:val="66"/>
        </w:numPr>
        <w:tabs>
          <w:tab w:val="left" w:pos="2159"/>
        </w:tabs>
        <w:spacing w:before="37"/>
        <w:ind w:hanging="545"/>
        <w:jc w:val="left"/>
        <w:rPr>
          <w:sz w:val="23"/>
        </w:rPr>
      </w:pPr>
      <w:r>
        <w:rPr>
          <w:sz w:val="23"/>
        </w:rPr>
        <w:t>Cost/ Design Control Needs</w:t>
      </w:r>
      <w:r>
        <w:rPr>
          <w:spacing w:val="-8"/>
          <w:sz w:val="23"/>
        </w:rPr>
        <w:t xml:space="preserve"> </w:t>
      </w:r>
      <w:r>
        <w:rPr>
          <w:sz w:val="23"/>
        </w:rPr>
        <w:t>(§2.2-4381.D.5)</w:t>
      </w:r>
    </w:p>
    <w:p w:rsidR="00BD63E6" w:rsidRDefault="00BD63E6">
      <w:pPr>
        <w:pStyle w:val="BodyText"/>
        <w:spacing w:before="9"/>
        <w:rPr>
          <w:sz w:val="20"/>
        </w:rPr>
      </w:pPr>
    </w:p>
    <w:p w:rsidR="00BD63E6" w:rsidRDefault="00D94B7A" w:rsidP="0013587C">
      <w:pPr>
        <w:pStyle w:val="ListParagraph"/>
        <w:numPr>
          <w:ilvl w:val="1"/>
          <w:numId w:val="67"/>
        </w:numPr>
        <w:tabs>
          <w:tab w:val="left" w:pos="1439"/>
        </w:tabs>
        <w:spacing w:line="276" w:lineRule="auto"/>
        <w:ind w:left="1438" w:right="241"/>
        <w:rPr>
          <w:sz w:val="23"/>
        </w:rPr>
      </w:pPr>
      <w:r>
        <w:rPr>
          <w:sz w:val="23"/>
        </w:rPr>
        <w:t>A licensed architect or engineer shall be employed or under contract to advise in use of CM at Risk</w:t>
      </w:r>
      <w:r>
        <w:rPr>
          <w:spacing w:val="-4"/>
          <w:sz w:val="23"/>
        </w:rPr>
        <w:t xml:space="preserve"> </w:t>
      </w:r>
      <w:r>
        <w:rPr>
          <w:sz w:val="23"/>
        </w:rPr>
        <w:t>(§2.2-4381.C.2).</w:t>
      </w:r>
    </w:p>
    <w:p w:rsidR="00BD63E6" w:rsidRDefault="00BD63E6">
      <w:pPr>
        <w:pStyle w:val="BodyText"/>
        <w:spacing w:before="7"/>
        <w:rPr>
          <w:sz w:val="26"/>
        </w:rPr>
      </w:pPr>
    </w:p>
    <w:p w:rsidR="00BD63E6" w:rsidRDefault="00D94B7A" w:rsidP="0013587C">
      <w:pPr>
        <w:pStyle w:val="ListParagraph"/>
        <w:numPr>
          <w:ilvl w:val="0"/>
          <w:numId w:val="67"/>
        </w:numPr>
        <w:tabs>
          <w:tab w:val="left" w:pos="719"/>
        </w:tabs>
        <w:ind w:left="718"/>
        <w:jc w:val="left"/>
        <w:rPr>
          <w:sz w:val="23"/>
        </w:rPr>
      </w:pPr>
      <w:r>
        <w:rPr>
          <w:sz w:val="23"/>
        </w:rPr>
        <w:t>DGS Review of Procurement Method (§2.2-4381.D through</w:t>
      </w:r>
      <w:r>
        <w:rPr>
          <w:spacing w:val="-13"/>
          <w:sz w:val="23"/>
        </w:rPr>
        <w:t xml:space="preserve"> </w:t>
      </w:r>
      <w:r>
        <w:rPr>
          <w:sz w:val="23"/>
        </w:rPr>
        <w:t>§2.2-4381.F):</w:t>
      </w:r>
    </w:p>
    <w:p w:rsidR="00BD63E6" w:rsidRDefault="00D94B7A" w:rsidP="0013587C">
      <w:pPr>
        <w:pStyle w:val="ListParagraph"/>
        <w:numPr>
          <w:ilvl w:val="1"/>
          <w:numId w:val="67"/>
        </w:numPr>
        <w:tabs>
          <w:tab w:val="left" w:pos="1259"/>
        </w:tabs>
        <w:spacing w:before="37"/>
        <w:rPr>
          <w:sz w:val="23"/>
        </w:rPr>
      </w:pPr>
      <w:r>
        <w:rPr>
          <w:sz w:val="23"/>
        </w:rPr>
        <w:t>Submit the following to DGS for</w:t>
      </w:r>
      <w:r>
        <w:rPr>
          <w:spacing w:val="-14"/>
          <w:sz w:val="23"/>
        </w:rPr>
        <w:t xml:space="preserve"> </w:t>
      </w:r>
      <w:r>
        <w:rPr>
          <w:sz w:val="23"/>
        </w:rPr>
        <w:t>review:</w:t>
      </w:r>
    </w:p>
    <w:p w:rsidR="00BD63E6" w:rsidRDefault="00BD63E6">
      <w:pPr>
        <w:rPr>
          <w:sz w:val="23"/>
        </w:rPr>
        <w:sectPr w:rsidR="00BD63E6">
          <w:headerReference w:type="default" r:id="rId653"/>
          <w:footerReference w:type="default" r:id="rId654"/>
          <w:pgSz w:w="12240" w:h="15840"/>
          <w:pgMar w:top="720" w:right="1200" w:bottom="1240" w:left="1340" w:header="0" w:footer="1049" w:gutter="0"/>
          <w:pgNumType w:start="164"/>
          <w:cols w:space="720"/>
        </w:sectPr>
      </w:pPr>
    </w:p>
    <w:p w:rsidR="00BD63E6" w:rsidRDefault="00D94B7A">
      <w:pPr>
        <w:pStyle w:val="BodyText"/>
        <w:ind w:left="100"/>
        <w:rPr>
          <w:sz w:val="20"/>
        </w:rPr>
      </w:pPr>
      <w:r>
        <w:rPr>
          <w:noProof/>
          <w:sz w:val="20"/>
        </w:rPr>
        <w:lastRenderedPageBreak/>
        <w:drawing>
          <wp:inline distT="0" distB="0" distL="0" distR="0">
            <wp:extent cx="548004" cy="558069"/>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650" cstate="print"/>
                    <a:stretch>
                      <a:fillRect/>
                    </a:stretch>
                  </pic:blipFill>
                  <pic:spPr>
                    <a:xfrm>
                      <a:off x="0" y="0"/>
                      <a:ext cx="548004" cy="558069"/>
                    </a:xfrm>
                    <a:prstGeom prst="rect">
                      <a:avLst/>
                    </a:prstGeom>
                  </pic:spPr>
                </pic:pic>
              </a:graphicData>
            </a:graphic>
          </wp:inline>
        </w:drawing>
      </w:r>
    </w:p>
    <w:p w:rsidR="00BD63E6" w:rsidRDefault="00D94B7A" w:rsidP="0013587C">
      <w:pPr>
        <w:pStyle w:val="ListParagraph"/>
        <w:numPr>
          <w:ilvl w:val="2"/>
          <w:numId w:val="67"/>
        </w:numPr>
        <w:tabs>
          <w:tab w:val="left" w:pos="2160"/>
        </w:tabs>
        <w:spacing w:line="260" w:lineRule="exact"/>
        <w:ind w:hanging="303"/>
        <w:jc w:val="left"/>
        <w:rPr>
          <w:sz w:val="23"/>
        </w:rPr>
      </w:pPr>
      <w:r>
        <w:rPr>
          <w:sz w:val="23"/>
        </w:rPr>
        <w:t>Written determination for each</w:t>
      </w:r>
      <w:r>
        <w:rPr>
          <w:spacing w:val="-13"/>
          <w:sz w:val="23"/>
        </w:rPr>
        <w:t xml:space="preserve"> </w:t>
      </w:r>
      <w:r>
        <w:rPr>
          <w:sz w:val="23"/>
        </w:rPr>
        <w:t>project.</w:t>
      </w:r>
    </w:p>
    <w:p w:rsidR="00BD63E6" w:rsidRDefault="00D94B7A" w:rsidP="0013587C">
      <w:pPr>
        <w:pStyle w:val="ListParagraph"/>
        <w:numPr>
          <w:ilvl w:val="2"/>
          <w:numId w:val="67"/>
        </w:numPr>
        <w:tabs>
          <w:tab w:val="left" w:pos="2160"/>
        </w:tabs>
        <w:spacing w:before="38" w:line="276" w:lineRule="auto"/>
        <w:ind w:right="264" w:hanging="365"/>
        <w:jc w:val="left"/>
        <w:rPr>
          <w:sz w:val="23"/>
        </w:rPr>
      </w:pPr>
      <w:r>
        <w:rPr>
          <w:sz w:val="23"/>
        </w:rPr>
        <w:t xml:space="preserve">Completed DGS </w:t>
      </w:r>
      <w:hyperlink r:id="rId655">
        <w:r>
          <w:rPr>
            <w:color w:val="00A0DF"/>
            <w:sz w:val="23"/>
            <w:u w:val="single" w:color="00A0DF"/>
          </w:rPr>
          <w:t xml:space="preserve">CM at Risk Procurement Review Submittal </w:t>
        </w:r>
      </w:hyperlink>
      <w:r>
        <w:rPr>
          <w:color w:val="303030"/>
          <w:sz w:val="23"/>
        </w:rPr>
        <w:t xml:space="preserve">Form </w:t>
      </w:r>
      <w:r>
        <w:rPr>
          <w:sz w:val="23"/>
        </w:rPr>
        <w:t>identifying project characteristics relevant to CM at Risk</w:t>
      </w:r>
      <w:r>
        <w:rPr>
          <w:spacing w:val="-23"/>
          <w:sz w:val="23"/>
        </w:rPr>
        <w:t xml:space="preserve"> </w:t>
      </w:r>
      <w:r>
        <w:rPr>
          <w:sz w:val="23"/>
        </w:rPr>
        <w:t>procurement.</w:t>
      </w:r>
    </w:p>
    <w:p w:rsidR="00BD63E6" w:rsidRDefault="00D94B7A" w:rsidP="0013587C">
      <w:pPr>
        <w:pStyle w:val="ListParagraph"/>
        <w:numPr>
          <w:ilvl w:val="1"/>
          <w:numId w:val="67"/>
        </w:numPr>
        <w:tabs>
          <w:tab w:val="left" w:pos="1260"/>
        </w:tabs>
        <w:spacing w:before="2"/>
        <w:ind w:left="1259"/>
        <w:rPr>
          <w:sz w:val="23"/>
        </w:rPr>
      </w:pPr>
      <w:r>
        <w:rPr>
          <w:sz w:val="23"/>
        </w:rPr>
        <w:t>Upon receipt of DGS Recommendation within 5 working days, UVA</w:t>
      </w:r>
      <w:r>
        <w:rPr>
          <w:spacing w:val="-20"/>
          <w:sz w:val="23"/>
        </w:rPr>
        <w:t xml:space="preserve"> </w:t>
      </w:r>
      <w:r>
        <w:rPr>
          <w:sz w:val="23"/>
        </w:rPr>
        <w:t>shall:</w:t>
      </w:r>
    </w:p>
    <w:p w:rsidR="00BD63E6" w:rsidRDefault="00D94B7A" w:rsidP="0013587C">
      <w:pPr>
        <w:pStyle w:val="ListParagraph"/>
        <w:numPr>
          <w:ilvl w:val="2"/>
          <w:numId w:val="67"/>
        </w:numPr>
        <w:tabs>
          <w:tab w:val="left" w:pos="2159"/>
        </w:tabs>
        <w:spacing w:before="40"/>
        <w:ind w:left="2158" w:hanging="302"/>
        <w:jc w:val="left"/>
        <w:rPr>
          <w:sz w:val="23"/>
        </w:rPr>
      </w:pPr>
      <w:r>
        <w:rPr>
          <w:sz w:val="23"/>
        </w:rPr>
        <w:t>Address DGS comments as necessary,</w:t>
      </w:r>
      <w:r>
        <w:rPr>
          <w:spacing w:val="-14"/>
          <w:sz w:val="23"/>
        </w:rPr>
        <w:t xml:space="preserve"> </w:t>
      </w:r>
      <w:r>
        <w:rPr>
          <w:sz w:val="23"/>
        </w:rPr>
        <w:t>and</w:t>
      </w:r>
    </w:p>
    <w:p w:rsidR="00BD63E6" w:rsidRDefault="00D94B7A" w:rsidP="0013587C">
      <w:pPr>
        <w:pStyle w:val="ListParagraph"/>
        <w:numPr>
          <w:ilvl w:val="2"/>
          <w:numId w:val="67"/>
        </w:numPr>
        <w:tabs>
          <w:tab w:val="left" w:pos="2159"/>
        </w:tabs>
        <w:spacing w:before="37"/>
        <w:ind w:left="2158" w:hanging="364"/>
        <w:jc w:val="left"/>
        <w:rPr>
          <w:sz w:val="23"/>
        </w:rPr>
      </w:pPr>
      <w:r>
        <w:rPr>
          <w:sz w:val="23"/>
        </w:rPr>
        <w:t>Document UVA action in project file and submit to</w:t>
      </w:r>
      <w:r>
        <w:rPr>
          <w:spacing w:val="-24"/>
          <w:sz w:val="23"/>
        </w:rPr>
        <w:t xml:space="preserve"> </w:t>
      </w:r>
      <w:r>
        <w:rPr>
          <w:sz w:val="23"/>
        </w:rPr>
        <w:t>DGS.</w:t>
      </w:r>
    </w:p>
    <w:p w:rsidR="00BD63E6" w:rsidRDefault="00BD63E6">
      <w:pPr>
        <w:pStyle w:val="BodyText"/>
        <w:spacing w:before="10"/>
        <w:rPr>
          <w:sz w:val="29"/>
        </w:rPr>
      </w:pPr>
    </w:p>
    <w:p w:rsidR="00BD63E6" w:rsidRDefault="00D94B7A" w:rsidP="0013587C">
      <w:pPr>
        <w:pStyle w:val="ListParagraph"/>
        <w:numPr>
          <w:ilvl w:val="0"/>
          <w:numId w:val="67"/>
        </w:numPr>
        <w:tabs>
          <w:tab w:val="left" w:pos="718"/>
          <w:tab w:val="left" w:pos="719"/>
        </w:tabs>
        <w:spacing w:before="1"/>
        <w:ind w:left="718" w:hanging="540"/>
        <w:jc w:val="left"/>
        <w:rPr>
          <w:sz w:val="23"/>
        </w:rPr>
      </w:pPr>
      <w:r>
        <w:rPr>
          <w:sz w:val="23"/>
        </w:rPr>
        <w:t>Procurement</w:t>
      </w:r>
      <w:r>
        <w:rPr>
          <w:spacing w:val="-8"/>
          <w:sz w:val="23"/>
        </w:rPr>
        <w:t xml:space="preserve"> </w:t>
      </w:r>
      <w:r>
        <w:rPr>
          <w:sz w:val="23"/>
        </w:rPr>
        <w:t>Procedures:</w:t>
      </w:r>
    </w:p>
    <w:p w:rsidR="00BD63E6" w:rsidRDefault="00D94B7A" w:rsidP="0013587C">
      <w:pPr>
        <w:pStyle w:val="ListParagraph"/>
        <w:numPr>
          <w:ilvl w:val="1"/>
          <w:numId w:val="67"/>
        </w:numPr>
        <w:tabs>
          <w:tab w:val="left" w:pos="1259"/>
        </w:tabs>
        <w:spacing w:before="40" w:line="273" w:lineRule="auto"/>
        <w:ind w:right="425"/>
        <w:rPr>
          <w:sz w:val="23"/>
        </w:rPr>
      </w:pPr>
      <w:r>
        <w:rPr>
          <w:sz w:val="23"/>
        </w:rPr>
        <w:t>AVP &amp; CFO shall appoint a Selection Committee consisting of at least three members from UVA, including a licensed design professional, if</w:t>
      </w:r>
      <w:r>
        <w:rPr>
          <w:spacing w:val="-21"/>
          <w:sz w:val="23"/>
        </w:rPr>
        <w:t xml:space="preserve"> </w:t>
      </w:r>
      <w:r>
        <w:rPr>
          <w:sz w:val="23"/>
        </w:rPr>
        <w:t>possible.</w:t>
      </w:r>
    </w:p>
    <w:p w:rsidR="00BD63E6" w:rsidRDefault="00D94B7A" w:rsidP="0013587C">
      <w:pPr>
        <w:pStyle w:val="ListParagraph"/>
        <w:numPr>
          <w:ilvl w:val="1"/>
          <w:numId w:val="67"/>
        </w:numPr>
        <w:tabs>
          <w:tab w:val="left" w:pos="1259"/>
        </w:tabs>
        <w:spacing w:before="4" w:line="276" w:lineRule="auto"/>
        <w:ind w:right="307"/>
        <w:rPr>
          <w:sz w:val="23"/>
        </w:rPr>
      </w:pPr>
      <w:r>
        <w:rPr>
          <w:sz w:val="23"/>
        </w:rPr>
        <w:t>Enter into contract no later than the completion of the Schematic phase of design</w:t>
      </w:r>
      <w:r>
        <w:rPr>
          <w:spacing w:val="-35"/>
          <w:sz w:val="23"/>
        </w:rPr>
        <w:t xml:space="preserve"> </w:t>
      </w:r>
      <w:r>
        <w:rPr>
          <w:sz w:val="23"/>
        </w:rPr>
        <w:t>unless prohibited by authorization of funding restrictions</w:t>
      </w:r>
      <w:r>
        <w:rPr>
          <w:spacing w:val="-14"/>
          <w:sz w:val="23"/>
        </w:rPr>
        <w:t xml:space="preserve"> </w:t>
      </w:r>
      <w:r>
        <w:rPr>
          <w:sz w:val="23"/>
        </w:rPr>
        <w:t>(§2.2-4381.C.4).</w:t>
      </w:r>
    </w:p>
    <w:p w:rsidR="00BD63E6" w:rsidRDefault="00D94B7A" w:rsidP="0013587C">
      <w:pPr>
        <w:pStyle w:val="ListParagraph"/>
        <w:numPr>
          <w:ilvl w:val="1"/>
          <w:numId w:val="67"/>
        </w:numPr>
        <w:tabs>
          <w:tab w:val="left" w:pos="1259"/>
        </w:tabs>
        <w:spacing w:line="276" w:lineRule="auto"/>
        <w:ind w:right="506"/>
        <w:rPr>
          <w:sz w:val="23"/>
        </w:rPr>
      </w:pPr>
      <w:r>
        <w:rPr>
          <w:sz w:val="23"/>
        </w:rPr>
        <w:t>Use a two-step Request for Qualifications/ Request for Proposals (RFQ/RFP) process (§2.2-4381.C.7).</w:t>
      </w:r>
    </w:p>
    <w:p w:rsidR="00BD63E6" w:rsidRDefault="00D94B7A" w:rsidP="0013587C">
      <w:pPr>
        <w:pStyle w:val="ListParagraph"/>
        <w:numPr>
          <w:ilvl w:val="1"/>
          <w:numId w:val="67"/>
        </w:numPr>
        <w:tabs>
          <w:tab w:val="left" w:pos="1259"/>
        </w:tabs>
        <w:spacing w:before="2" w:line="276" w:lineRule="auto"/>
        <w:ind w:right="284"/>
        <w:rPr>
          <w:sz w:val="23"/>
        </w:rPr>
      </w:pPr>
      <w:r>
        <w:rPr>
          <w:sz w:val="23"/>
        </w:rPr>
        <w:t>Prepare an RFQ containing UVA’s project overview and justification for use of CM at Risk (§2.2-4381.C.1). All offerors shall have a licensed Class “A” Contractor registered in the Commonwealth of Virginia as part of the Project</w:t>
      </w:r>
      <w:r>
        <w:rPr>
          <w:spacing w:val="-19"/>
          <w:sz w:val="23"/>
        </w:rPr>
        <w:t xml:space="preserve"> </w:t>
      </w:r>
      <w:r>
        <w:rPr>
          <w:sz w:val="23"/>
        </w:rPr>
        <w:t>team.</w:t>
      </w:r>
    </w:p>
    <w:p w:rsidR="00BD63E6" w:rsidRDefault="00D94B7A" w:rsidP="0013587C">
      <w:pPr>
        <w:pStyle w:val="ListParagraph"/>
        <w:numPr>
          <w:ilvl w:val="1"/>
          <w:numId w:val="67"/>
        </w:numPr>
        <w:tabs>
          <w:tab w:val="left" w:pos="1259"/>
        </w:tabs>
        <w:spacing w:before="1" w:line="276" w:lineRule="auto"/>
        <w:ind w:right="363"/>
        <w:rPr>
          <w:sz w:val="23"/>
        </w:rPr>
      </w:pPr>
      <w:r>
        <w:rPr>
          <w:sz w:val="23"/>
        </w:rPr>
        <w:t>RFQ shall include evaluation criteria and be posted in accordance with current Code of Virginia requirements for a minimum of 30 days</w:t>
      </w:r>
      <w:r>
        <w:rPr>
          <w:spacing w:val="-18"/>
          <w:sz w:val="23"/>
        </w:rPr>
        <w:t xml:space="preserve"> </w:t>
      </w:r>
      <w:r>
        <w:rPr>
          <w:sz w:val="23"/>
        </w:rPr>
        <w:t>(§2.2-4381.C.3).</w:t>
      </w:r>
    </w:p>
    <w:p w:rsidR="00BD63E6" w:rsidRDefault="00D94B7A" w:rsidP="0013587C">
      <w:pPr>
        <w:pStyle w:val="ListParagraph"/>
        <w:numPr>
          <w:ilvl w:val="1"/>
          <w:numId w:val="67"/>
        </w:numPr>
        <w:tabs>
          <w:tab w:val="left" w:pos="1258"/>
          <w:tab w:val="left" w:pos="1259"/>
        </w:tabs>
        <w:spacing w:before="1" w:line="276" w:lineRule="auto"/>
        <w:ind w:right="301"/>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for Project in RFQ. The AVP &amp; CFO shall approve the best qualified CM’s to receive an RFP.</w:t>
      </w:r>
    </w:p>
    <w:p w:rsidR="00BD63E6" w:rsidRDefault="00D94B7A" w:rsidP="0013587C">
      <w:pPr>
        <w:pStyle w:val="ListParagraph"/>
        <w:numPr>
          <w:ilvl w:val="1"/>
          <w:numId w:val="67"/>
        </w:numPr>
        <w:tabs>
          <w:tab w:val="left" w:pos="1259"/>
        </w:tabs>
        <w:spacing w:line="264" w:lineRule="exact"/>
        <w:rPr>
          <w:sz w:val="23"/>
        </w:rPr>
      </w:pPr>
      <w:r>
        <w:rPr>
          <w:sz w:val="23"/>
        </w:rPr>
        <w:t>RFQ process shall result in short list of 2-5 offerors to receive RFP</w:t>
      </w:r>
      <w:r>
        <w:rPr>
          <w:spacing w:val="-24"/>
          <w:sz w:val="23"/>
        </w:rPr>
        <w:t xml:space="preserve"> </w:t>
      </w:r>
      <w:r>
        <w:rPr>
          <w:sz w:val="23"/>
        </w:rPr>
        <w:t>(§2.2-4381.D.5).</w:t>
      </w:r>
    </w:p>
    <w:p w:rsidR="00BD63E6" w:rsidRDefault="00D94B7A" w:rsidP="0013587C">
      <w:pPr>
        <w:pStyle w:val="ListParagraph"/>
        <w:numPr>
          <w:ilvl w:val="1"/>
          <w:numId w:val="67"/>
        </w:numPr>
        <w:tabs>
          <w:tab w:val="left" w:pos="1259"/>
        </w:tabs>
        <w:spacing w:before="41" w:line="276" w:lineRule="auto"/>
        <w:ind w:right="854"/>
        <w:rPr>
          <w:sz w:val="23"/>
        </w:rPr>
      </w:pPr>
      <w:r>
        <w:rPr>
          <w:sz w:val="23"/>
        </w:rPr>
        <w:t>RFP shall include evaluation criteria and be posted in accordance with the current requirements in the Code of</w:t>
      </w:r>
      <w:r>
        <w:rPr>
          <w:spacing w:val="-15"/>
          <w:sz w:val="23"/>
        </w:rPr>
        <w:t xml:space="preserve"> </w:t>
      </w:r>
      <w:r>
        <w:rPr>
          <w:sz w:val="23"/>
        </w:rPr>
        <w:t>Virginia.</w:t>
      </w:r>
    </w:p>
    <w:p w:rsidR="00BD63E6" w:rsidRDefault="00D94B7A" w:rsidP="0013587C">
      <w:pPr>
        <w:pStyle w:val="ListParagraph"/>
        <w:numPr>
          <w:ilvl w:val="1"/>
          <w:numId w:val="67"/>
        </w:numPr>
        <w:tabs>
          <w:tab w:val="left" w:pos="1258"/>
          <w:tab w:val="left" w:pos="1259"/>
        </w:tabs>
        <w:spacing w:before="2" w:line="273" w:lineRule="auto"/>
        <w:ind w:right="112"/>
        <w:rPr>
          <w:sz w:val="23"/>
        </w:rPr>
      </w:pPr>
      <w:r>
        <w:rPr>
          <w:sz w:val="23"/>
        </w:rPr>
        <w:t>Offerors who were not selected for the short list shall be provided written notification and the reasons for such</w:t>
      </w:r>
      <w:r>
        <w:rPr>
          <w:spacing w:val="-8"/>
          <w:sz w:val="23"/>
        </w:rPr>
        <w:t xml:space="preserve"> </w:t>
      </w:r>
      <w:r>
        <w:rPr>
          <w:sz w:val="23"/>
        </w:rPr>
        <w:t>decision.</w:t>
      </w:r>
    </w:p>
    <w:p w:rsidR="00BD63E6" w:rsidRDefault="00D94B7A" w:rsidP="0013587C">
      <w:pPr>
        <w:pStyle w:val="ListParagraph"/>
        <w:numPr>
          <w:ilvl w:val="1"/>
          <w:numId w:val="67"/>
        </w:numPr>
        <w:tabs>
          <w:tab w:val="left" w:pos="1258"/>
          <w:tab w:val="left" w:pos="1259"/>
        </w:tabs>
        <w:spacing w:before="4" w:line="276" w:lineRule="auto"/>
        <w:ind w:right="419"/>
        <w:rPr>
          <w:sz w:val="23"/>
        </w:rPr>
      </w:pPr>
      <w:r>
        <w:rPr>
          <w:sz w:val="23"/>
        </w:rPr>
        <w:t>Selection Committee shall evaluate and rank the firms’ Proposals. Prior CM at Risk or BCOM experience shall not be a prerequisite for award</w:t>
      </w:r>
      <w:r>
        <w:rPr>
          <w:spacing w:val="-17"/>
          <w:sz w:val="23"/>
        </w:rPr>
        <w:t xml:space="preserve"> </w:t>
      </w:r>
      <w:r>
        <w:rPr>
          <w:sz w:val="23"/>
        </w:rPr>
        <w:t>(§2.2-4381.C.5).</w:t>
      </w:r>
    </w:p>
    <w:p w:rsidR="00BD63E6" w:rsidRDefault="00D94B7A" w:rsidP="0013587C">
      <w:pPr>
        <w:pStyle w:val="ListParagraph"/>
        <w:numPr>
          <w:ilvl w:val="1"/>
          <w:numId w:val="67"/>
        </w:numPr>
        <w:tabs>
          <w:tab w:val="left" w:pos="1259"/>
        </w:tabs>
        <w:spacing w:before="1" w:line="273" w:lineRule="auto"/>
        <w:ind w:right="254"/>
        <w:rPr>
          <w:sz w:val="23"/>
        </w:rPr>
      </w:pPr>
      <w:r>
        <w:rPr>
          <w:sz w:val="23"/>
        </w:rPr>
        <w:t>The AVP &amp; CFO shall approve the CM deemed fully qualified and providing best value in response to the RFP, and the contract shall be awarded to that</w:t>
      </w:r>
      <w:r>
        <w:rPr>
          <w:spacing w:val="-27"/>
          <w:sz w:val="23"/>
        </w:rPr>
        <w:t xml:space="preserve"> </w:t>
      </w:r>
      <w:r>
        <w:rPr>
          <w:sz w:val="23"/>
        </w:rPr>
        <w:t>offeror.</w:t>
      </w:r>
    </w:p>
    <w:p w:rsidR="00BD63E6" w:rsidRDefault="00D94B7A" w:rsidP="0013587C">
      <w:pPr>
        <w:pStyle w:val="ListParagraph"/>
        <w:numPr>
          <w:ilvl w:val="1"/>
          <w:numId w:val="67"/>
        </w:numPr>
        <w:tabs>
          <w:tab w:val="left" w:pos="1258"/>
          <w:tab w:val="left" w:pos="1259"/>
        </w:tabs>
        <w:spacing w:before="4" w:line="276" w:lineRule="auto"/>
        <w:ind w:right="101"/>
        <w:rPr>
          <w:sz w:val="23"/>
        </w:rPr>
      </w:pPr>
      <w:r>
        <w:rPr>
          <w:sz w:val="23"/>
        </w:rPr>
        <w:t>UVA shall notify all offerors who submitted proposals, which offeror was selected for the Project. When so provided in RFP, awards may be made to more than one</w:t>
      </w:r>
      <w:r>
        <w:rPr>
          <w:spacing w:val="-23"/>
          <w:sz w:val="23"/>
        </w:rPr>
        <w:t xml:space="preserve"> </w:t>
      </w:r>
      <w:r>
        <w:rPr>
          <w:sz w:val="23"/>
        </w:rPr>
        <w:t>offeror.</w:t>
      </w:r>
    </w:p>
    <w:p w:rsidR="00BD63E6" w:rsidRDefault="00D94B7A" w:rsidP="0013587C">
      <w:pPr>
        <w:pStyle w:val="ListParagraph"/>
        <w:numPr>
          <w:ilvl w:val="1"/>
          <w:numId w:val="67"/>
        </w:numPr>
        <w:tabs>
          <w:tab w:val="left" w:pos="1259"/>
        </w:tabs>
        <w:spacing w:line="264" w:lineRule="exact"/>
        <w:rPr>
          <w:sz w:val="23"/>
        </w:rPr>
      </w:pPr>
      <w:r>
        <w:rPr>
          <w:sz w:val="23"/>
        </w:rPr>
        <w:t>Upon request, a debriefing of the selection process will be made available to any</w:t>
      </w:r>
      <w:r>
        <w:rPr>
          <w:spacing w:val="-32"/>
          <w:sz w:val="23"/>
        </w:rPr>
        <w:t xml:space="preserve"> </w:t>
      </w:r>
      <w:r>
        <w:rPr>
          <w:sz w:val="23"/>
        </w:rPr>
        <w:t>offeror.</w:t>
      </w:r>
    </w:p>
    <w:p w:rsidR="00BD63E6" w:rsidRDefault="00BD63E6">
      <w:pPr>
        <w:pStyle w:val="BodyText"/>
        <w:rPr>
          <w:sz w:val="30"/>
        </w:rPr>
      </w:pPr>
    </w:p>
    <w:p w:rsidR="00BD63E6" w:rsidRDefault="00D94B7A" w:rsidP="0013587C">
      <w:pPr>
        <w:pStyle w:val="ListParagraph"/>
        <w:numPr>
          <w:ilvl w:val="0"/>
          <w:numId w:val="67"/>
        </w:numPr>
        <w:tabs>
          <w:tab w:val="left" w:pos="718"/>
          <w:tab w:val="left" w:pos="719"/>
        </w:tabs>
        <w:ind w:left="718" w:hanging="540"/>
        <w:jc w:val="left"/>
        <w:rPr>
          <w:sz w:val="23"/>
        </w:rPr>
      </w:pPr>
      <w:r>
        <w:rPr>
          <w:sz w:val="23"/>
        </w:rPr>
        <w:t>Contracting</w:t>
      </w:r>
      <w:r>
        <w:rPr>
          <w:spacing w:val="-10"/>
          <w:sz w:val="23"/>
        </w:rPr>
        <w:t xml:space="preserve"> </w:t>
      </w:r>
      <w:r>
        <w:rPr>
          <w:sz w:val="23"/>
        </w:rPr>
        <w:t>Requirements:</w:t>
      </w:r>
    </w:p>
    <w:p w:rsidR="00BD63E6" w:rsidRDefault="00D94B7A" w:rsidP="0013587C">
      <w:pPr>
        <w:pStyle w:val="ListParagraph"/>
        <w:numPr>
          <w:ilvl w:val="1"/>
          <w:numId w:val="67"/>
        </w:numPr>
        <w:tabs>
          <w:tab w:val="left" w:pos="1259"/>
        </w:tabs>
        <w:spacing w:before="40" w:line="273" w:lineRule="auto"/>
        <w:ind w:right="529"/>
        <w:rPr>
          <w:sz w:val="23"/>
        </w:rPr>
      </w:pPr>
      <w:r>
        <w:rPr>
          <w:sz w:val="23"/>
        </w:rPr>
        <w:t>CM Preconstruction/ Document Review Phase Services shall be contracted as a Non- Professional Service</w:t>
      </w:r>
      <w:r>
        <w:rPr>
          <w:spacing w:val="-7"/>
          <w:sz w:val="23"/>
        </w:rPr>
        <w:t xml:space="preserve"> </w:t>
      </w:r>
      <w:r>
        <w:rPr>
          <w:sz w:val="23"/>
        </w:rPr>
        <w:t>(§2.2-4301).</w:t>
      </w:r>
    </w:p>
    <w:p w:rsidR="00BD63E6" w:rsidRDefault="00D94B7A" w:rsidP="0013587C">
      <w:pPr>
        <w:pStyle w:val="ListParagraph"/>
        <w:numPr>
          <w:ilvl w:val="1"/>
          <w:numId w:val="67"/>
        </w:numPr>
        <w:tabs>
          <w:tab w:val="left" w:pos="1258"/>
        </w:tabs>
        <w:spacing w:before="4" w:line="276" w:lineRule="auto"/>
        <w:ind w:left="1257" w:right="180" w:hanging="359"/>
        <w:rPr>
          <w:sz w:val="23"/>
        </w:rPr>
      </w:pPr>
      <w:r>
        <w:rPr>
          <w:sz w:val="23"/>
        </w:rPr>
        <w:t>Fixed Price of construction will be established at completion of Construction Drawings based on actual Subcontractor pricing (§2.2-4381.A). If UVA and the CM cannot agree on a Fixed Price, UVA may competitively bid the project with the other prequalified</w:t>
      </w:r>
      <w:r>
        <w:rPr>
          <w:spacing w:val="-31"/>
          <w:sz w:val="23"/>
        </w:rPr>
        <w:t xml:space="preserve"> </w:t>
      </w:r>
      <w:r>
        <w:rPr>
          <w:sz w:val="23"/>
        </w:rPr>
        <w:t>CM</w:t>
      </w:r>
    </w:p>
    <w:p w:rsidR="00BD63E6" w:rsidRDefault="00BD63E6">
      <w:pPr>
        <w:spacing w:line="276" w:lineRule="auto"/>
        <w:rPr>
          <w:sz w:val="23"/>
        </w:rPr>
        <w:sectPr w:rsidR="00BD63E6">
          <w:headerReference w:type="default" r:id="rId656"/>
          <w:footerReference w:type="default" r:id="rId657"/>
          <w:pgSz w:w="12240" w:h="15840"/>
          <w:pgMar w:top="720" w:right="1260" w:bottom="1240" w:left="1340" w:header="0" w:footer="1049" w:gutter="0"/>
          <w:pgNumType w:start="165"/>
          <w:cols w:space="720"/>
        </w:sectPr>
      </w:pPr>
    </w:p>
    <w:p w:rsidR="00BD63E6" w:rsidRDefault="00D94B7A">
      <w:pPr>
        <w:pStyle w:val="BodyText"/>
        <w:ind w:left="100"/>
        <w:rPr>
          <w:sz w:val="20"/>
        </w:rPr>
      </w:pPr>
      <w:r>
        <w:rPr>
          <w:noProof/>
          <w:sz w:val="20"/>
        </w:rPr>
        <w:lastRenderedPageBreak/>
        <w:drawing>
          <wp:inline distT="0" distB="0" distL="0" distR="0">
            <wp:extent cx="548004" cy="558069"/>
            <wp:effectExtent l="0" t="0" r="0" b="0"/>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650" cstate="print"/>
                    <a:stretch>
                      <a:fillRect/>
                    </a:stretch>
                  </pic:blipFill>
                  <pic:spPr>
                    <a:xfrm>
                      <a:off x="0" y="0"/>
                      <a:ext cx="548004" cy="558069"/>
                    </a:xfrm>
                    <a:prstGeom prst="rect">
                      <a:avLst/>
                    </a:prstGeom>
                  </pic:spPr>
                </pic:pic>
              </a:graphicData>
            </a:graphic>
          </wp:inline>
        </w:drawing>
      </w:r>
    </w:p>
    <w:p w:rsidR="00BD63E6" w:rsidRDefault="00D94B7A">
      <w:pPr>
        <w:pStyle w:val="BodyText"/>
        <w:spacing w:line="273" w:lineRule="auto"/>
        <w:ind w:left="1259" w:right="205"/>
      </w:pPr>
      <w:r>
        <w:t>offerors or enter into competitive negotiations with the other prequalified CM offerors in accordance with the requirements of the Code of Virginia.</w:t>
      </w:r>
    </w:p>
    <w:p w:rsidR="00BD63E6" w:rsidRDefault="00D94B7A" w:rsidP="0013587C">
      <w:pPr>
        <w:pStyle w:val="ListParagraph"/>
        <w:numPr>
          <w:ilvl w:val="1"/>
          <w:numId w:val="67"/>
        </w:numPr>
        <w:tabs>
          <w:tab w:val="left" w:pos="1260"/>
        </w:tabs>
        <w:spacing w:before="9"/>
        <w:ind w:left="1259"/>
        <w:rPr>
          <w:sz w:val="23"/>
        </w:rPr>
      </w:pPr>
      <w:r>
        <w:rPr>
          <w:sz w:val="23"/>
        </w:rPr>
        <w:t>Interim Fixed Prices for early release packages are</w:t>
      </w:r>
      <w:r>
        <w:rPr>
          <w:spacing w:val="-27"/>
          <w:sz w:val="23"/>
        </w:rPr>
        <w:t xml:space="preserve"> </w:t>
      </w:r>
      <w:r>
        <w:rPr>
          <w:sz w:val="23"/>
        </w:rPr>
        <w:t>permitted.</w:t>
      </w:r>
    </w:p>
    <w:p w:rsidR="00BD63E6" w:rsidRDefault="00D94B7A" w:rsidP="0013587C">
      <w:pPr>
        <w:pStyle w:val="ListParagraph"/>
        <w:numPr>
          <w:ilvl w:val="1"/>
          <w:numId w:val="67"/>
        </w:numPr>
        <w:tabs>
          <w:tab w:val="left" w:pos="1260"/>
        </w:tabs>
        <w:spacing w:before="40" w:line="276" w:lineRule="auto"/>
        <w:ind w:left="1259" w:right="102"/>
      </w:pPr>
      <w:r>
        <w:rPr>
          <w:sz w:val="23"/>
        </w:rPr>
        <w:t>90% of construction work must be subcontracted through publicly advertised,</w:t>
      </w:r>
      <w:r>
        <w:rPr>
          <w:spacing w:val="-33"/>
          <w:sz w:val="23"/>
        </w:rPr>
        <w:t xml:space="preserve"> </w:t>
      </w:r>
      <w:r>
        <w:rPr>
          <w:sz w:val="23"/>
        </w:rPr>
        <w:t>competitive sealed bidding to the maximum extent practicable</w:t>
      </w:r>
      <w:r>
        <w:rPr>
          <w:spacing w:val="-22"/>
          <w:sz w:val="23"/>
        </w:rPr>
        <w:t xml:space="preserve"> </w:t>
      </w:r>
      <w:r>
        <w:rPr>
          <w:sz w:val="23"/>
        </w:rPr>
        <w:t>(§2.2-4381.C.6).</w:t>
      </w:r>
    </w:p>
    <w:p w:rsidR="00BD63E6" w:rsidRDefault="00BD63E6">
      <w:pPr>
        <w:pStyle w:val="BodyText"/>
        <w:spacing w:before="6"/>
        <w:rPr>
          <w:sz w:val="33"/>
        </w:rPr>
      </w:pPr>
    </w:p>
    <w:p w:rsidR="00BD63E6" w:rsidRDefault="00D94B7A">
      <w:pPr>
        <w:pStyle w:val="Heading3"/>
        <w:ind w:left="119"/>
      </w:pPr>
      <w:bookmarkStart w:id="556" w:name="SECTION_11.4___PREQUALIFICATION_FOR_COMP"/>
      <w:bookmarkStart w:id="557" w:name="_bookmark365"/>
      <w:bookmarkEnd w:id="556"/>
      <w:bookmarkEnd w:id="557"/>
      <w:r>
        <w:t xml:space="preserve">SECTION 11.4   </w:t>
      </w:r>
      <w:bookmarkStart w:id="558" w:name="_bookmark366"/>
      <w:bookmarkEnd w:id="558"/>
      <w:r>
        <w:t>PREQUALIFICATION FOR COMPETITIVE SEALED BIDS</w:t>
      </w:r>
    </w:p>
    <w:p w:rsidR="00BD63E6" w:rsidRDefault="00D94B7A" w:rsidP="0013587C">
      <w:pPr>
        <w:pStyle w:val="ListParagraph"/>
        <w:numPr>
          <w:ilvl w:val="2"/>
          <w:numId w:val="65"/>
        </w:numPr>
        <w:tabs>
          <w:tab w:val="left" w:pos="758"/>
        </w:tabs>
        <w:spacing w:before="165"/>
        <w:ind w:right="190" w:firstLine="0"/>
        <w:jc w:val="both"/>
        <w:rPr>
          <w:sz w:val="23"/>
        </w:rPr>
      </w:pPr>
      <w:r>
        <w:rPr>
          <w:b/>
          <w:sz w:val="23"/>
        </w:rPr>
        <w:t>Procedure for Approval to Use Prequalification Contracts</w:t>
      </w:r>
      <w:r>
        <w:rPr>
          <w:sz w:val="23"/>
        </w:rPr>
        <w:t>: The University shall document in</w:t>
      </w:r>
      <w:r>
        <w:rPr>
          <w:spacing w:val="-10"/>
          <w:sz w:val="23"/>
        </w:rPr>
        <w:t xml:space="preserve"> </w:t>
      </w:r>
      <w:r>
        <w:rPr>
          <w:sz w:val="23"/>
        </w:rPr>
        <w:t>writing</w:t>
      </w:r>
      <w:r>
        <w:rPr>
          <w:spacing w:val="-12"/>
          <w:sz w:val="23"/>
        </w:rPr>
        <w:t xml:space="preserve"> </w:t>
      </w:r>
      <w:r>
        <w:rPr>
          <w:sz w:val="23"/>
        </w:rPr>
        <w:t>with</w:t>
      </w:r>
      <w:r>
        <w:rPr>
          <w:spacing w:val="-10"/>
          <w:sz w:val="23"/>
        </w:rPr>
        <w:t xml:space="preserve"> </w:t>
      </w:r>
      <w:r>
        <w:rPr>
          <w:sz w:val="23"/>
        </w:rPr>
        <w:t>a</w:t>
      </w:r>
      <w:r>
        <w:rPr>
          <w:spacing w:val="-10"/>
          <w:sz w:val="23"/>
        </w:rPr>
        <w:t xml:space="preserve"> </w:t>
      </w:r>
      <w:r>
        <w:rPr>
          <w:sz w:val="23"/>
        </w:rPr>
        <w:t>D&amp;F</w:t>
      </w:r>
      <w:r>
        <w:rPr>
          <w:spacing w:val="-13"/>
          <w:sz w:val="23"/>
        </w:rPr>
        <w:t xml:space="preserve"> </w:t>
      </w:r>
      <w:r>
        <w:rPr>
          <w:sz w:val="23"/>
        </w:rPr>
        <w:t>the</w:t>
      </w:r>
      <w:r>
        <w:rPr>
          <w:spacing w:val="-10"/>
          <w:sz w:val="23"/>
        </w:rPr>
        <w:t xml:space="preserve"> </w:t>
      </w:r>
      <w:r>
        <w:rPr>
          <w:sz w:val="23"/>
        </w:rPr>
        <w:t>decision</w:t>
      </w:r>
      <w:r>
        <w:rPr>
          <w:spacing w:val="-10"/>
          <w:sz w:val="23"/>
        </w:rPr>
        <w:t xml:space="preserve"> </w:t>
      </w:r>
      <w:r>
        <w:rPr>
          <w:sz w:val="23"/>
        </w:rPr>
        <w:t>to</w:t>
      </w:r>
      <w:r>
        <w:rPr>
          <w:spacing w:val="-10"/>
          <w:sz w:val="23"/>
        </w:rPr>
        <w:t xml:space="preserve"> </w:t>
      </w:r>
      <w:r>
        <w:rPr>
          <w:sz w:val="23"/>
        </w:rPr>
        <w:t>use</w:t>
      </w:r>
      <w:r>
        <w:rPr>
          <w:spacing w:val="-10"/>
          <w:sz w:val="23"/>
        </w:rPr>
        <w:t xml:space="preserve"> </w:t>
      </w:r>
      <w:r>
        <w:rPr>
          <w:sz w:val="23"/>
        </w:rPr>
        <w:t>Prequalification</w:t>
      </w:r>
      <w:r>
        <w:rPr>
          <w:spacing w:val="-10"/>
          <w:sz w:val="23"/>
        </w:rPr>
        <w:t xml:space="preserve"> </w:t>
      </w:r>
      <w:r>
        <w:rPr>
          <w:sz w:val="23"/>
        </w:rPr>
        <w:t>procedures.</w:t>
      </w:r>
      <w:r>
        <w:rPr>
          <w:spacing w:val="-10"/>
          <w:sz w:val="23"/>
        </w:rPr>
        <w:t xml:space="preserve"> </w:t>
      </w:r>
      <w:r>
        <w:rPr>
          <w:sz w:val="23"/>
        </w:rPr>
        <w:t>The</w:t>
      </w:r>
      <w:r>
        <w:rPr>
          <w:spacing w:val="-10"/>
          <w:sz w:val="23"/>
        </w:rPr>
        <w:t xml:space="preserve"> </w:t>
      </w:r>
      <w:r>
        <w:rPr>
          <w:sz w:val="23"/>
        </w:rPr>
        <w:t>documentation</w:t>
      </w:r>
      <w:r>
        <w:rPr>
          <w:spacing w:val="-10"/>
          <w:sz w:val="23"/>
        </w:rPr>
        <w:t xml:space="preserve"> </w:t>
      </w:r>
      <w:r>
        <w:rPr>
          <w:sz w:val="23"/>
        </w:rPr>
        <w:t>shall</w:t>
      </w:r>
      <w:r>
        <w:rPr>
          <w:spacing w:val="-10"/>
          <w:sz w:val="23"/>
        </w:rPr>
        <w:t xml:space="preserve"> </w:t>
      </w:r>
      <w:r>
        <w:rPr>
          <w:sz w:val="23"/>
        </w:rPr>
        <w:t>justify and</w:t>
      </w:r>
      <w:r>
        <w:rPr>
          <w:spacing w:val="-15"/>
          <w:sz w:val="23"/>
        </w:rPr>
        <w:t xml:space="preserve"> </w:t>
      </w:r>
      <w:r>
        <w:rPr>
          <w:sz w:val="23"/>
        </w:rPr>
        <w:t>substantiate</w:t>
      </w:r>
      <w:r>
        <w:rPr>
          <w:spacing w:val="-14"/>
          <w:sz w:val="23"/>
        </w:rPr>
        <w:t xml:space="preserve"> </w:t>
      </w:r>
      <w:r>
        <w:rPr>
          <w:sz w:val="23"/>
        </w:rPr>
        <w:t>that</w:t>
      </w:r>
      <w:r>
        <w:rPr>
          <w:spacing w:val="-15"/>
          <w:sz w:val="23"/>
        </w:rPr>
        <w:t xml:space="preserve"> </w:t>
      </w:r>
      <w:r>
        <w:rPr>
          <w:sz w:val="23"/>
        </w:rPr>
        <w:t>Prequalification</w:t>
      </w:r>
      <w:r>
        <w:rPr>
          <w:spacing w:val="-15"/>
          <w:sz w:val="23"/>
        </w:rPr>
        <w:t xml:space="preserve"> </w:t>
      </w:r>
      <w:r>
        <w:rPr>
          <w:sz w:val="23"/>
        </w:rPr>
        <w:t>is</w:t>
      </w:r>
      <w:r>
        <w:rPr>
          <w:spacing w:val="-16"/>
          <w:sz w:val="23"/>
        </w:rPr>
        <w:t xml:space="preserve"> </w:t>
      </w:r>
      <w:r>
        <w:rPr>
          <w:sz w:val="23"/>
        </w:rPr>
        <w:t>more</w:t>
      </w:r>
      <w:r>
        <w:rPr>
          <w:spacing w:val="-14"/>
          <w:sz w:val="23"/>
        </w:rPr>
        <w:t xml:space="preserve"> </w:t>
      </w:r>
      <w:r>
        <w:rPr>
          <w:sz w:val="23"/>
        </w:rPr>
        <w:t>advantageous</w:t>
      </w:r>
      <w:r>
        <w:rPr>
          <w:spacing w:val="-16"/>
          <w:sz w:val="23"/>
        </w:rPr>
        <w:t xml:space="preserve"> </w:t>
      </w:r>
      <w:r>
        <w:rPr>
          <w:sz w:val="23"/>
        </w:rPr>
        <w:t>than</w:t>
      </w:r>
      <w:r>
        <w:rPr>
          <w:spacing w:val="-15"/>
          <w:sz w:val="23"/>
        </w:rPr>
        <w:t xml:space="preserve"> </w:t>
      </w:r>
      <w:r>
        <w:rPr>
          <w:sz w:val="23"/>
        </w:rPr>
        <w:t>a</w:t>
      </w:r>
      <w:r>
        <w:rPr>
          <w:spacing w:val="-14"/>
          <w:sz w:val="23"/>
        </w:rPr>
        <w:t xml:space="preserve"> </w:t>
      </w:r>
      <w:r>
        <w:rPr>
          <w:sz w:val="23"/>
        </w:rPr>
        <w:t>competitive</w:t>
      </w:r>
      <w:r>
        <w:rPr>
          <w:spacing w:val="-14"/>
          <w:sz w:val="23"/>
        </w:rPr>
        <w:t xml:space="preserve"> </w:t>
      </w:r>
      <w:r>
        <w:rPr>
          <w:sz w:val="23"/>
        </w:rPr>
        <w:t>sealed</w:t>
      </w:r>
      <w:r>
        <w:rPr>
          <w:spacing w:val="-15"/>
          <w:sz w:val="23"/>
        </w:rPr>
        <w:t xml:space="preserve"> </w:t>
      </w:r>
      <w:r>
        <w:rPr>
          <w:sz w:val="23"/>
        </w:rPr>
        <w:t>Bid</w:t>
      </w:r>
      <w:r>
        <w:rPr>
          <w:spacing w:val="-15"/>
          <w:sz w:val="23"/>
        </w:rPr>
        <w:t xml:space="preserve"> </w:t>
      </w:r>
      <w:r>
        <w:rPr>
          <w:sz w:val="23"/>
        </w:rPr>
        <w:t>Construction Contract</w:t>
      </w:r>
      <w:r>
        <w:rPr>
          <w:spacing w:val="-11"/>
          <w:sz w:val="23"/>
        </w:rPr>
        <w:t xml:space="preserve"> </w:t>
      </w:r>
      <w:r>
        <w:rPr>
          <w:sz w:val="23"/>
        </w:rPr>
        <w:t>with</w:t>
      </w:r>
      <w:r>
        <w:rPr>
          <w:spacing w:val="-14"/>
          <w:sz w:val="23"/>
        </w:rPr>
        <w:t xml:space="preserve"> </w:t>
      </w:r>
      <w:r>
        <w:rPr>
          <w:sz w:val="23"/>
        </w:rPr>
        <w:t>a</w:t>
      </w:r>
      <w:r>
        <w:rPr>
          <w:spacing w:val="-11"/>
          <w:sz w:val="23"/>
        </w:rPr>
        <w:t xml:space="preserve"> </w:t>
      </w:r>
      <w:r>
        <w:rPr>
          <w:sz w:val="23"/>
        </w:rPr>
        <w:t>GC</w:t>
      </w:r>
      <w:r>
        <w:rPr>
          <w:spacing w:val="-14"/>
          <w:sz w:val="23"/>
        </w:rPr>
        <w:t xml:space="preserve"> </w:t>
      </w:r>
      <w:r>
        <w:rPr>
          <w:sz w:val="23"/>
        </w:rPr>
        <w:t>and</w:t>
      </w:r>
      <w:r>
        <w:rPr>
          <w:spacing w:val="-12"/>
          <w:sz w:val="23"/>
        </w:rPr>
        <w:t xml:space="preserve"> </w:t>
      </w:r>
      <w:r>
        <w:rPr>
          <w:sz w:val="23"/>
        </w:rPr>
        <w:t>shall</w:t>
      </w:r>
      <w:r>
        <w:rPr>
          <w:spacing w:val="-14"/>
          <w:sz w:val="23"/>
        </w:rPr>
        <w:t xml:space="preserve"> </w:t>
      </w:r>
      <w:r>
        <w:rPr>
          <w:sz w:val="23"/>
        </w:rPr>
        <w:t>indicate</w:t>
      </w:r>
      <w:r>
        <w:rPr>
          <w:spacing w:val="-13"/>
          <w:sz w:val="23"/>
        </w:rPr>
        <w:t xml:space="preserve"> </w:t>
      </w:r>
      <w:r>
        <w:rPr>
          <w:sz w:val="23"/>
        </w:rPr>
        <w:t>how</w:t>
      </w:r>
      <w:r>
        <w:rPr>
          <w:spacing w:val="-13"/>
          <w:sz w:val="23"/>
        </w:rPr>
        <w:t xml:space="preserve"> </w:t>
      </w:r>
      <w:r>
        <w:rPr>
          <w:sz w:val="23"/>
        </w:rPr>
        <w:t>the</w:t>
      </w:r>
      <w:r>
        <w:rPr>
          <w:spacing w:val="-11"/>
          <w:sz w:val="23"/>
        </w:rPr>
        <w:t xml:space="preserve"> </w:t>
      </w:r>
      <w:r>
        <w:rPr>
          <w:sz w:val="23"/>
        </w:rPr>
        <w:t>University</w:t>
      </w:r>
      <w:r>
        <w:rPr>
          <w:spacing w:val="-17"/>
          <w:sz w:val="23"/>
        </w:rPr>
        <w:t xml:space="preserve"> </w:t>
      </w:r>
      <w:r>
        <w:rPr>
          <w:sz w:val="23"/>
        </w:rPr>
        <w:t>will</w:t>
      </w:r>
      <w:r>
        <w:rPr>
          <w:spacing w:val="-11"/>
          <w:sz w:val="23"/>
        </w:rPr>
        <w:t xml:space="preserve"> </w:t>
      </w:r>
      <w:r>
        <w:rPr>
          <w:sz w:val="23"/>
        </w:rPr>
        <w:t>benefit</w:t>
      </w:r>
      <w:r>
        <w:rPr>
          <w:spacing w:val="-11"/>
          <w:sz w:val="23"/>
        </w:rPr>
        <w:t xml:space="preserve"> </w:t>
      </w:r>
      <w:r>
        <w:rPr>
          <w:sz w:val="23"/>
        </w:rPr>
        <w:t>from</w:t>
      </w:r>
      <w:r>
        <w:rPr>
          <w:spacing w:val="-11"/>
          <w:sz w:val="23"/>
        </w:rPr>
        <w:t xml:space="preserve"> </w:t>
      </w:r>
      <w:r>
        <w:rPr>
          <w:sz w:val="23"/>
        </w:rPr>
        <w:t>using</w:t>
      </w:r>
      <w:r>
        <w:rPr>
          <w:spacing w:val="-14"/>
          <w:sz w:val="23"/>
        </w:rPr>
        <w:t xml:space="preserve"> </w:t>
      </w:r>
      <w:r>
        <w:rPr>
          <w:sz w:val="23"/>
        </w:rPr>
        <w:t>Prequalification.</w:t>
      </w:r>
      <w:r>
        <w:rPr>
          <w:spacing w:val="31"/>
          <w:sz w:val="23"/>
        </w:rPr>
        <w:t xml:space="preserve"> </w:t>
      </w:r>
      <w:r>
        <w:rPr>
          <w:sz w:val="23"/>
        </w:rPr>
        <w:t>The AVP &amp; CFO must approve the</w:t>
      </w:r>
      <w:r>
        <w:rPr>
          <w:spacing w:val="-21"/>
          <w:sz w:val="23"/>
        </w:rPr>
        <w:t xml:space="preserve"> </w:t>
      </w:r>
      <w:r>
        <w:rPr>
          <w:spacing w:val="-3"/>
          <w:sz w:val="23"/>
        </w:rPr>
        <w:t>D&amp;F.</w:t>
      </w:r>
    </w:p>
    <w:p w:rsidR="00BD63E6" w:rsidRDefault="00BD63E6">
      <w:pPr>
        <w:pStyle w:val="BodyText"/>
        <w:spacing w:before="1"/>
      </w:pPr>
    </w:p>
    <w:p w:rsidR="00BD63E6" w:rsidRDefault="00D94B7A" w:rsidP="0013587C">
      <w:pPr>
        <w:pStyle w:val="ListParagraph"/>
        <w:numPr>
          <w:ilvl w:val="2"/>
          <w:numId w:val="65"/>
        </w:numPr>
        <w:tabs>
          <w:tab w:val="left" w:pos="782"/>
        </w:tabs>
        <w:ind w:right="192" w:firstLine="0"/>
        <w:jc w:val="both"/>
        <w:rPr>
          <w:sz w:val="23"/>
        </w:rPr>
      </w:pPr>
      <w:r>
        <w:rPr>
          <w:b/>
          <w:sz w:val="23"/>
        </w:rPr>
        <w:t>Prequalification Procedures</w:t>
      </w:r>
      <w:r>
        <w:rPr>
          <w:sz w:val="23"/>
        </w:rPr>
        <w:t>: The following Prequalification procedures shall be followed. However in all cases the stage of design shall be one hundred percent (100%) Final Construction Documents.</w:t>
      </w:r>
    </w:p>
    <w:p w:rsidR="00BD63E6" w:rsidRDefault="00BD63E6">
      <w:pPr>
        <w:pStyle w:val="BodyText"/>
        <w:spacing w:before="10"/>
        <w:rPr>
          <w:sz w:val="22"/>
        </w:rPr>
      </w:pPr>
    </w:p>
    <w:p w:rsidR="00BD63E6" w:rsidRDefault="00D94B7A" w:rsidP="0013587C">
      <w:pPr>
        <w:pStyle w:val="ListParagraph"/>
        <w:numPr>
          <w:ilvl w:val="0"/>
          <w:numId w:val="64"/>
        </w:numPr>
        <w:tabs>
          <w:tab w:val="left" w:pos="840"/>
        </w:tabs>
        <w:ind w:right="186"/>
        <w:jc w:val="both"/>
        <w:rPr>
          <w:sz w:val="23"/>
        </w:rPr>
      </w:pPr>
      <w:r>
        <w:rPr>
          <w:sz w:val="23"/>
        </w:rPr>
        <w:t>The University may prequalify Contractors for a particular construction Project and limit consideration of Bids to prequalified Contractors. The procedures contained in this section shall be used for Prequalification of Contractors for a particular construction Project. The University may prequalify both GC’s and selected Trade Contractors. Any Prequalification</w:t>
      </w:r>
      <w:r>
        <w:rPr>
          <w:spacing w:val="-34"/>
          <w:sz w:val="23"/>
        </w:rPr>
        <w:t xml:space="preserve"> </w:t>
      </w:r>
      <w:r>
        <w:rPr>
          <w:sz w:val="23"/>
        </w:rPr>
        <w:t>of Contractors</w:t>
      </w:r>
      <w:r>
        <w:rPr>
          <w:spacing w:val="-10"/>
          <w:sz w:val="23"/>
        </w:rPr>
        <w:t xml:space="preserve"> </w:t>
      </w:r>
      <w:r>
        <w:rPr>
          <w:sz w:val="23"/>
        </w:rPr>
        <w:t>shall</w:t>
      </w:r>
      <w:r>
        <w:rPr>
          <w:spacing w:val="-9"/>
          <w:sz w:val="23"/>
        </w:rPr>
        <w:t xml:space="preserve"> </w:t>
      </w:r>
      <w:r>
        <w:rPr>
          <w:sz w:val="23"/>
        </w:rPr>
        <w:t>be</w:t>
      </w:r>
      <w:r>
        <w:rPr>
          <w:spacing w:val="-11"/>
          <w:sz w:val="23"/>
        </w:rPr>
        <w:t xml:space="preserve"> </w:t>
      </w:r>
      <w:r>
        <w:rPr>
          <w:sz w:val="23"/>
        </w:rPr>
        <w:t>conducted</w:t>
      </w:r>
      <w:r>
        <w:rPr>
          <w:spacing w:val="-12"/>
          <w:sz w:val="23"/>
        </w:rPr>
        <w:t xml:space="preserve"> </w:t>
      </w:r>
      <w:r>
        <w:rPr>
          <w:sz w:val="23"/>
        </w:rPr>
        <w:t>in</w:t>
      </w:r>
      <w:r>
        <w:rPr>
          <w:spacing w:val="-10"/>
          <w:sz w:val="23"/>
        </w:rPr>
        <w:t xml:space="preserve"> </w:t>
      </w:r>
      <w:r>
        <w:rPr>
          <w:sz w:val="23"/>
        </w:rPr>
        <w:t>accordance</w:t>
      </w:r>
      <w:r>
        <w:rPr>
          <w:spacing w:val="-9"/>
          <w:sz w:val="23"/>
        </w:rPr>
        <w:t xml:space="preserve"> </w:t>
      </w:r>
      <w:r>
        <w:rPr>
          <w:sz w:val="23"/>
        </w:rPr>
        <w:t>with</w:t>
      </w:r>
      <w:r>
        <w:rPr>
          <w:spacing w:val="-12"/>
          <w:sz w:val="23"/>
        </w:rPr>
        <w:t xml:space="preserve"> </w:t>
      </w:r>
      <w:r>
        <w:rPr>
          <w:sz w:val="23"/>
        </w:rPr>
        <w:t>the</w:t>
      </w:r>
      <w:r>
        <w:rPr>
          <w:spacing w:val="-9"/>
          <w:sz w:val="23"/>
        </w:rPr>
        <w:t xml:space="preserve"> </w:t>
      </w:r>
      <w:r>
        <w:rPr>
          <w:sz w:val="23"/>
        </w:rPr>
        <w:t>procedures</w:t>
      </w:r>
      <w:r>
        <w:rPr>
          <w:spacing w:val="-10"/>
          <w:sz w:val="23"/>
        </w:rPr>
        <w:t xml:space="preserve"> </w:t>
      </w:r>
      <w:r>
        <w:rPr>
          <w:sz w:val="23"/>
        </w:rPr>
        <w:t>stipulated</w:t>
      </w:r>
      <w:r>
        <w:rPr>
          <w:spacing w:val="-12"/>
          <w:sz w:val="23"/>
        </w:rPr>
        <w:t xml:space="preserve"> </w:t>
      </w:r>
      <w:r>
        <w:rPr>
          <w:sz w:val="23"/>
        </w:rPr>
        <w:t>in</w:t>
      </w:r>
      <w:r>
        <w:rPr>
          <w:spacing w:val="-10"/>
          <w:sz w:val="23"/>
        </w:rPr>
        <w:t xml:space="preserve"> </w:t>
      </w:r>
      <w:r>
        <w:rPr>
          <w:sz w:val="23"/>
        </w:rPr>
        <w:t>this</w:t>
      </w:r>
      <w:r>
        <w:rPr>
          <w:spacing w:val="-10"/>
          <w:sz w:val="23"/>
        </w:rPr>
        <w:t xml:space="preserve"> </w:t>
      </w:r>
      <w:r>
        <w:rPr>
          <w:sz w:val="23"/>
        </w:rPr>
        <w:t>section</w:t>
      </w:r>
      <w:r>
        <w:rPr>
          <w:spacing w:val="-10"/>
          <w:sz w:val="23"/>
        </w:rPr>
        <w:t xml:space="preserve"> </w:t>
      </w:r>
      <w:r>
        <w:rPr>
          <w:sz w:val="23"/>
        </w:rPr>
        <w:t xml:space="preserve">and the </w:t>
      </w:r>
      <w:hyperlink r:id="rId658">
        <w:r>
          <w:rPr>
            <w:color w:val="0000FF"/>
            <w:sz w:val="23"/>
            <w:u w:val="single" w:color="0000FF"/>
          </w:rPr>
          <w:t>Procurement Rules</w:t>
        </w:r>
        <w:r>
          <w:rPr>
            <w:sz w:val="23"/>
          </w:rPr>
          <w:t>,</w:t>
        </w:r>
      </w:hyperlink>
      <w:r>
        <w:rPr>
          <w:sz w:val="23"/>
        </w:rPr>
        <w:t xml:space="preserve"> and sufficiently in advance of the Bid receipt date to allow potential Contractors a fair opportunity to complete the</w:t>
      </w:r>
      <w:r>
        <w:rPr>
          <w:spacing w:val="-19"/>
          <w:sz w:val="23"/>
        </w:rPr>
        <w:t xml:space="preserve"> </w:t>
      </w:r>
      <w:r>
        <w:rPr>
          <w:sz w:val="23"/>
        </w:rPr>
        <w:t>process.</w:t>
      </w:r>
    </w:p>
    <w:p w:rsidR="00BD63E6" w:rsidRDefault="00BD63E6">
      <w:pPr>
        <w:pStyle w:val="BodyText"/>
        <w:spacing w:before="9"/>
        <w:rPr>
          <w:sz w:val="30"/>
        </w:rPr>
      </w:pPr>
    </w:p>
    <w:p w:rsidR="00BD63E6" w:rsidRDefault="00D94B7A" w:rsidP="0013587C">
      <w:pPr>
        <w:pStyle w:val="ListParagraph"/>
        <w:numPr>
          <w:ilvl w:val="0"/>
          <w:numId w:val="64"/>
        </w:numPr>
        <w:tabs>
          <w:tab w:val="left" w:pos="840"/>
        </w:tabs>
        <w:ind w:right="188"/>
        <w:jc w:val="both"/>
      </w:pPr>
      <w:r>
        <w:rPr>
          <w:sz w:val="23"/>
        </w:rPr>
        <w:t>The</w:t>
      </w:r>
      <w:r>
        <w:rPr>
          <w:spacing w:val="-4"/>
          <w:sz w:val="23"/>
        </w:rPr>
        <w:t xml:space="preserve"> </w:t>
      </w:r>
      <w:r>
        <w:rPr>
          <w:sz w:val="23"/>
        </w:rPr>
        <w:t>objective</w:t>
      </w:r>
      <w:r>
        <w:rPr>
          <w:spacing w:val="-4"/>
          <w:sz w:val="23"/>
        </w:rPr>
        <w:t xml:space="preserve"> </w:t>
      </w:r>
      <w:r>
        <w:rPr>
          <w:sz w:val="23"/>
        </w:rPr>
        <w:t>of</w:t>
      </w:r>
      <w:r>
        <w:rPr>
          <w:spacing w:val="-7"/>
          <w:sz w:val="23"/>
        </w:rPr>
        <w:t xml:space="preserve"> </w:t>
      </w:r>
      <w:r>
        <w:rPr>
          <w:sz w:val="23"/>
        </w:rPr>
        <w:t>Prequalification</w:t>
      </w:r>
      <w:r>
        <w:rPr>
          <w:spacing w:val="-5"/>
          <w:sz w:val="23"/>
        </w:rPr>
        <w:t xml:space="preserve"> </w:t>
      </w:r>
      <w:r>
        <w:rPr>
          <w:sz w:val="23"/>
        </w:rPr>
        <w:t>shall</w:t>
      </w:r>
      <w:r>
        <w:rPr>
          <w:spacing w:val="-6"/>
          <w:sz w:val="23"/>
        </w:rPr>
        <w:t xml:space="preserve"> </w:t>
      </w:r>
      <w:r>
        <w:rPr>
          <w:sz w:val="23"/>
        </w:rPr>
        <w:t>be</w:t>
      </w:r>
      <w:r>
        <w:rPr>
          <w:spacing w:val="-6"/>
          <w:sz w:val="23"/>
        </w:rPr>
        <w:t xml:space="preserve"> </w:t>
      </w:r>
      <w:r>
        <w:rPr>
          <w:sz w:val="23"/>
        </w:rPr>
        <w:t>to</w:t>
      </w:r>
      <w:r>
        <w:rPr>
          <w:spacing w:val="-5"/>
          <w:sz w:val="23"/>
        </w:rPr>
        <w:t xml:space="preserve"> </w:t>
      </w:r>
      <w:r>
        <w:rPr>
          <w:sz w:val="23"/>
        </w:rPr>
        <w:t>qualify</w:t>
      </w:r>
      <w:r>
        <w:rPr>
          <w:spacing w:val="-7"/>
          <w:sz w:val="23"/>
        </w:rPr>
        <w:t xml:space="preserve"> </w:t>
      </w:r>
      <w:r>
        <w:rPr>
          <w:sz w:val="23"/>
        </w:rPr>
        <w:t>as</w:t>
      </w:r>
      <w:r>
        <w:rPr>
          <w:spacing w:val="-6"/>
          <w:sz w:val="23"/>
        </w:rPr>
        <w:t xml:space="preserve"> </w:t>
      </w:r>
      <w:r>
        <w:rPr>
          <w:sz w:val="23"/>
        </w:rPr>
        <w:t>many</w:t>
      </w:r>
      <w:r>
        <w:rPr>
          <w:spacing w:val="-10"/>
          <w:sz w:val="23"/>
        </w:rPr>
        <w:t xml:space="preserve"> </w:t>
      </w:r>
      <w:r>
        <w:rPr>
          <w:sz w:val="23"/>
        </w:rPr>
        <w:t>Contractors</w:t>
      </w:r>
      <w:r>
        <w:rPr>
          <w:spacing w:val="-6"/>
          <w:sz w:val="23"/>
        </w:rPr>
        <w:t xml:space="preserve"> </w:t>
      </w:r>
      <w:r>
        <w:rPr>
          <w:sz w:val="23"/>
        </w:rPr>
        <w:t>as</w:t>
      </w:r>
      <w:r>
        <w:rPr>
          <w:spacing w:val="-6"/>
          <w:sz w:val="23"/>
        </w:rPr>
        <w:t xml:space="preserve"> </w:t>
      </w:r>
      <w:r>
        <w:rPr>
          <w:sz w:val="23"/>
        </w:rPr>
        <w:t>possible</w:t>
      </w:r>
      <w:r>
        <w:rPr>
          <w:spacing w:val="-4"/>
          <w:sz w:val="23"/>
        </w:rPr>
        <w:t xml:space="preserve"> </w:t>
      </w:r>
      <w:r>
        <w:rPr>
          <w:sz w:val="23"/>
        </w:rPr>
        <w:t>to</w:t>
      </w:r>
      <w:r>
        <w:rPr>
          <w:spacing w:val="-7"/>
          <w:sz w:val="23"/>
        </w:rPr>
        <w:t xml:space="preserve"> </w:t>
      </w:r>
      <w:r>
        <w:rPr>
          <w:sz w:val="23"/>
        </w:rPr>
        <w:t>Bid</w:t>
      </w:r>
      <w:r>
        <w:rPr>
          <w:spacing w:val="-6"/>
          <w:sz w:val="23"/>
        </w:rPr>
        <w:t xml:space="preserve"> </w:t>
      </w:r>
      <w:r>
        <w:rPr>
          <w:spacing w:val="-3"/>
          <w:sz w:val="23"/>
        </w:rPr>
        <w:t xml:space="preserve">on </w:t>
      </w:r>
      <w:r>
        <w:rPr>
          <w:sz w:val="23"/>
        </w:rPr>
        <w:t xml:space="preserve">the proposed Work. Prequalification is most frequently used for Projects with </w:t>
      </w:r>
      <w:r>
        <w:t>sophisticated building</w:t>
      </w:r>
      <w:r>
        <w:rPr>
          <w:spacing w:val="-11"/>
        </w:rPr>
        <w:t xml:space="preserve"> </w:t>
      </w:r>
      <w:r>
        <w:t>systems,</w:t>
      </w:r>
      <w:r>
        <w:rPr>
          <w:spacing w:val="-9"/>
        </w:rPr>
        <w:t xml:space="preserve"> </w:t>
      </w:r>
      <w:r>
        <w:t>a</w:t>
      </w:r>
      <w:r>
        <w:rPr>
          <w:spacing w:val="-8"/>
        </w:rPr>
        <w:t xml:space="preserve"> </w:t>
      </w:r>
      <w:r>
        <w:t>unique</w:t>
      </w:r>
      <w:r>
        <w:rPr>
          <w:spacing w:val="-10"/>
        </w:rPr>
        <w:t xml:space="preserve"> </w:t>
      </w:r>
      <w:r>
        <w:t>site</w:t>
      </w:r>
      <w:r>
        <w:rPr>
          <w:spacing w:val="-8"/>
        </w:rPr>
        <w:t xml:space="preserve"> </w:t>
      </w:r>
      <w:r>
        <w:t>or</w:t>
      </w:r>
      <w:r>
        <w:rPr>
          <w:spacing w:val="-10"/>
        </w:rPr>
        <w:t xml:space="preserve"> </w:t>
      </w:r>
      <w:r>
        <w:t>constructability</w:t>
      </w:r>
      <w:r>
        <w:rPr>
          <w:spacing w:val="-11"/>
        </w:rPr>
        <w:t xml:space="preserve"> </w:t>
      </w:r>
      <w:r>
        <w:t>issue,</w:t>
      </w:r>
      <w:r>
        <w:rPr>
          <w:spacing w:val="-9"/>
        </w:rPr>
        <w:t xml:space="preserve"> </w:t>
      </w:r>
      <w:r>
        <w:t>or</w:t>
      </w:r>
      <w:r>
        <w:rPr>
          <w:spacing w:val="-8"/>
        </w:rPr>
        <w:t xml:space="preserve"> </w:t>
      </w:r>
      <w:r>
        <w:t>where</w:t>
      </w:r>
      <w:r>
        <w:rPr>
          <w:spacing w:val="-8"/>
        </w:rPr>
        <w:t xml:space="preserve"> </w:t>
      </w:r>
      <w:r>
        <w:t>Project</w:t>
      </w:r>
      <w:r>
        <w:rPr>
          <w:spacing w:val="-10"/>
        </w:rPr>
        <w:t xml:space="preserve"> </w:t>
      </w:r>
      <w:r>
        <w:t>scheduling</w:t>
      </w:r>
      <w:r>
        <w:rPr>
          <w:spacing w:val="-11"/>
        </w:rPr>
        <w:t xml:space="preserve"> </w:t>
      </w:r>
      <w:r>
        <w:t>or</w:t>
      </w:r>
      <w:r>
        <w:rPr>
          <w:spacing w:val="-8"/>
        </w:rPr>
        <w:t xml:space="preserve"> </w:t>
      </w:r>
      <w:r>
        <w:t>sequencing is</w:t>
      </w:r>
      <w:r>
        <w:rPr>
          <w:spacing w:val="-6"/>
        </w:rPr>
        <w:t xml:space="preserve"> </w:t>
      </w:r>
      <w:r>
        <w:t>critical.</w:t>
      </w:r>
    </w:p>
    <w:p w:rsidR="00BD63E6" w:rsidRDefault="00BD63E6">
      <w:pPr>
        <w:pStyle w:val="BodyText"/>
        <w:spacing w:before="9"/>
        <w:rPr>
          <w:sz w:val="22"/>
        </w:rPr>
      </w:pPr>
    </w:p>
    <w:p w:rsidR="00BD63E6" w:rsidRDefault="00D94B7A" w:rsidP="0013587C">
      <w:pPr>
        <w:pStyle w:val="ListParagraph"/>
        <w:numPr>
          <w:ilvl w:val="0"/>
          <w:numId w:val="64"/>
        </w:numPr>
        <w:tabs>
          <w:tab w:val="left" w:pos="840"/>
        </w:tabs>
        <w:ind w:right="191"/>
        <w:jc w:val="both"/>
        <w:rPr>
          <w:sz w:val="23"/>
        </w:rPr>
      </w:pPr>
      <w:r>
        <w:rPr>
          <w:sz w:val="23"/>
        </w:rPr>
        <w:t xml:space="preserve">The University shall advertise for the Prequalification in at least two (2) newspapers, one of which has daily statewide circulation; on the On-line Bids page of the </w:t>
      </w:r>
      <w:hyperlink r:id="rId659">
        <w:r>
          <w:rPr>
            <w:color w:val="0000FF"/>
            <w:sz w:val="23"/>
            <w:u w:val="single" w:color="0000FF"/>
          </w:rPr>
          <w:t>eVA website</w:t>
        </w:r>
      </w:hyperlink>
      <w:r>
        <w:rPr>
          <w:sz w:val="23"/>
        </w:rPr>
        <w:t>; and shall post the advertisement in the public area where IFB are generally posted. The date set for receipt of the Contractor’s Statement of Qualifications (</w:t>
      </w:r>
      <w:hyperlink r:id="rId660">
        <w:r>
          <w:rPr>
            <w:color w:val="0000FF"/>
            <w:sz w:val="23"/>
            <w:u w:val="single" w:color="0000FF"/>
          </w:rPr>
          <w:t>CO-16</w:t>
        </w:r>
      </w:hyperlink>
      <w:r>
        <w:rPr>
          <w:sz w:val="23"/>
        </w:rPr>
        <w:t xml:space="preserve">) shall be at least twenty-  </w:t>
      </w:r>
      <w:r>
        <w:rPr>
          <w:spacing w:val="13"/>
          <w:sz w:val="23"/>
        </w:rPr>
        <w:t xml:space="preserve"> </w:t>
      </w:r>
      <w:r>
        <w:rPr>
          <w:sz w:val="23"/>
        </w:rPr>
        <w:t>one</w:t>
      </w:r>
    </w:p>
    <w:p w:rsidR="00BD63E6" w:rsidRDefault="00D94B7A">
      <w:pPr>
        <w:pStyle w:val="BodyText"/>
        <w:spacing w:before="1"/>
        <w:ind w:left="839" w:right="155"/>
      </w:pPr>
      <w:r>
        <w:t>(21)</w:t>
      </w:r>
      <w:r>
        <w:rPr>
          <w:spacing w:val="-7"/>
        </w:rPr>
        <w:t xml:space="preserve"> </w:t>
      </w:r>
      <w:r>
        <w:t>days</w:t>
      </w:r>
      <w:r>
        <w:rPr>
          <w:spacing w:val="-6"/>
        </w:rPr>
        <w:t xml:space="preserve"> </w:t>
      </w:r>
      <w:r>
        <w:t>from</w:t>
      </w:r>
      <w:r>
        <w:rPr>
          <w:spacing w:val="-6"/>
        </w:rPr>
        <w:t xml:space="preserve"> </w:t>
      </w:r>
      <w:r>
        <w:t>the</w:t>
      </w:r>
      <w:r>
        <w:rPr>
          <w:spacing w:val="-6"/>
        </w:rPr>
        <w:t xml:space="preserve"> </w:t>
      </w:r>
      <w:r>
        <w:t>date</w:t>
      </w:r>
      <w:r>
        <w:rPr>
          <w:spacing w:val="-6"/>
        </w:rPr>
        <w:t xml:space="preserve"> </w:t>
      </w:r>
      <w:r>
        <w:t>of</w:t>
      </w:r>
      <w:r>
        <w:rPr>
          <w:spacing w:val="-10"/>
        </w:rPr>
        <w:t xml:space="preserve"> </w:t>
      </w:r>
      <w:r>
        <w:t>the</w:t>
      </w:r>
      <w:r>
        <w:rPr>
          <w:spacing w:val="-6"/>
        </w:rPr>
        <w:t xml:space="preserve"> </w:t>
      </w:r>
      <w:r>
        <w:t>initial</w:t>
      </w:r>
      <w:r>
        <w:rPr>
          <w:spacing w:val="-9"/>
        </w:rPr>
        <w:t xml:space="preserve"> </w:t>
      </w:r>
      <w:r>
        <w:t>newspaper</w:t>
      </w:r>
      <w:r>
        <w:rPr>
          <w:spacing w:val="-7"/>
        </w:rPr>
        <w:t xml:space="preserve"> </w:t>
      </w:r>
      <w:r>
        <w:t>advertisement.</w:t>
      </w:r>
      <w:r>
        <w:rPr>
          <w:spacing w:val="-10"/>
        </w:rPr>
        <w:t xml:space="preserve"> </w:t>
      </w:r>
      <w:r>
        <w:t>The</w:t>
      </w:r>
      <w:r>
        <w:rPr>
          <w:spacing w:val="-6"/>
        </w:rPr>
        <w:t xml:space="preserve"> </w:t>
      </w:r>
      <w:r>
        <w:t>AVP</w:t>
      </w:r>
      <w:r>
        <w:rPr>
          <w:spacing w:val="-8"/>
        </w:rPr>
        <w:t xml:space="preserve"> </w:t>
      </w:r>
      <w:r>
        <w:t>&amp;</w:t>
      </w:r>
      <w:r>
        <w:rPr>
          <w:spacing w:val="-9"/>
        </w:rPr>
        <w:t xml:space="preserve"> </w:t>
      </w:r>
      <w:r>
        <w:t>CFO</w:t>
      </w:r>
      <w:r>
        <w:rPr>
          <w:spacing w:val="-8"/>
        </w:rPr>
        <w:t xml:space="preserve"> </w:t>
      </w:r>
      <w:r>
        <w:t>may</w:t>
      </w:r>
      <w:r>
        <w:rPr>
          <w:spacing w:val="-12"/>
        </w:rPr>
        <w:t xml:space="preserve"> </w:t>
      </w:r>
      <w:r>
        <w:t xml:space="preserve">approve a reduction of this 21 day period, if supported by a D&amp;F, but to a period of not  </w:t>
      </w:r>
      <w:r>
        <w:rPr>
          <w:spacing w:val="49"/>
        </w:rPr>
        <w:t xml:space="preserve"> </w:t>
      </w:r>
      <w:r>
        <w:t>less than ten</w:t>
      </w:r>
    </w:p>
    <w:p w:rsidR="00BD63E6" w:rsidRDefault="00D94B7A">
      <w:pPr>
        <w:pStyle w:val="BodyText"/>
        <w:spacing w:line="264" w:lineRule="exact"/>
        <w:ind w:left="839"/>
      </w:pPr>
      <w:r>
        <w:t>(10) days.</w:t>
      </w:r>
    </w:p>
    <w:p w:rsidR="00BD63E6" w:rsidRDefault="00BD63E6">
      <w:pPr>
        <w:pStyle w:val="BodyText"/>
        <w:spacing w:before="10"/>
        <w:rPr>
          <w:sz w:val="22"/>
        </w:rPr>
      </w:pPr>
    </w:p>
    <w:p w:rsidR="00BD63E6" w:rsidRDefault="00D94B7A" w:rsidP="0013587C">
      <w:pPr>
        <w:pStyle w:val="ListParagraph"/>
        <w:numPr>
          <w:ilvl w:val="0"/>
          <w:numId w:val="64"/>
        </w:numPr>
        <w:tabs>
          <w:tab w:val="left" w:pos="840"/>
        </w:tabs>
        <w:ind w:right="191"/>
        <w:jc w:val="both"/>
        <w:rPr>
          <w:sz w:val="23"/>
        </w:rPr>
      </w:pPr>
      <w:r>
        <w:rPr>
          <w:sz w:val="23"/>
        </w:rPr>
        <w:t xml:space="preserve">The </w:t>
      </w:r>
      <w:hyperlink r:id="rId661">
        <w:r>
          <w:rPr>
            <w:color w:val="0000FF"/>
            <w:sz w:val="23"/>
            <w:u w:val="single" w:color="0000FF"/>
          </w:rPr>
          <w:t>CO-16</w:t>
        </w:r>
      </w:hyperlink>
      <w:r>
        <w:rPr>
          <w:color w:val="0000FF"/>
          <w:sz w:val="23"/>
          <w:u w:val="single" w:color="0000FF"/>
        </w:rPr>
        <w:t xml:space="preserve"> </w:t>
      </w:r>
      <w:r>
        <w:rPr>
          <w:sz w:val="23"/>
        </w:rPr>
        <w:t xml:space="preserve">shall be the application form submitted by Contractors when applying to be prequalified for a particular construction Project. The </w:t>
      </w:r>
      <w:hyperlink r:id="rId662">
        <w:r>
          <w:rPr>
            <w:color w:val="0000FF"/>
            <w:sz w:val="23"/>
            <w:u w:val="single" w:color="0000FF"/>
          </w:rPr>
          <w:t>CO-16</w:t>
        </w:r>
        <w:r>
          <w:rPr>
            <w:sz w:val="23"/>
          </w:rPr>
          <w:t>,</w:t>
        </w:r>
      </w:hyperlink>
      <w:r>
        <w:rPr>
          <w:sz w:val="23"/>
        </w:rPr>
        <w:t xml:space="preserve"> when provided to interested Contractors, shall be accompanied by the minimum qualification criteria for the proposed Construction Contract. The experience section may be expanded to include further Project specific</w:t>
      </w:r>
      <w:r>
        <w:rPr>
          <w:spacing w:val="-15"/>
          <w:sz w:val="23"/>
        </w:rPr>
        <w:t xml:space="preserve"> </w:t>
      </w:r>
      <w:r>
        <w:rPr>
          <w:sz w:val="23"/>
        </w:rPr>
        <w:t>information.</w:t>
      </w:r>
    </w:p>
    <w:p w:rsidR="00BD63E6" w:rsidRDefault="00BD63E6">
      <w:pPr>
        <w:pStyle w:val="BodyText"/>
        <w:spacing w:before="7"/>
        <w:rPr>
          <w:sz w:val="22"/>
        </w:rPr>
      </w:pPr>
    </w:p>
    <w:p w:rsidR="00BD63E6" w:rsidRDefault="00D94B7A" w:rsidP="0013587C">
      <w:pPr>
        <w:pStyle w:val="ListParagraph"/>
        <w:numPr>
          <w:ilvl w:val="0"/>
          <w:numId w:val="64"/>
        </w:numPr>
        <w:tabs>
          <w:tab w:val="left" w:pos="840"/>
        </w:tabs>
        <w:jc w:val="both"/>
        <w:rPr>
          <w:sz w:val="23"/>
        </w:rPr>
      </w:pPr>
      <w:r>
        <w:rPr>
          <w:sz w:val="23"/>
        </w:rPr>
        <w:t>The AVP &amp; CFO shall establish a Prequalification</w:t>
      </w:r>
      <w:r>
        <w:rPr>
          <w:spacing w:val="-44"/>
          <w:sz w:val="23"/>
        </w:rPr>
        <w:t xml:space="preserve"> </w:t>
      </w:r>
      <w:r>
        <w:rPr>
          <w:sz w:val="23"/>
        </w:rPr>
        <w:t>Committee.</w:t>
      </w:r>
    </w:p>
    <w:p w:rsidR="00BD63E6" w:rsidRDefault="00BD63E6">
      <w:pPr>
        <w:pStyle w:val="BodyText"/>
        <w:spacing w:before="1"/>
      </w:pPr>
    </w:p>
    <w:p w:rsidR="00BD63E6" w:rsidRDefault="003E433B" w:rsidP="0013587C">
      <w:pPr>
        <w:pStyle w:val="ListParagraph"/>
        <w:numPr>
          <w:ilvl w:val="0"/>
          <w:numId w:val="64"/>
        </w:numPr>
        <w:tabs>
          <w:tab w:val="left" w:pos="840"/>
        </w:tabs>
        <w:jc w:val="both"/>
        <w:rPr>
          <w:sz w:val="23"/>
        </w:rPr>
      </w:pPr>
      <w:hyperlink r:id="rId663">
        <w:r w:rsidR="00D94B7A">
          <w:rPr>
            <w:color w:val="0000FF"/>
            <w:sz w:val="23"/>
            <w:u w:val="single" w:color="0000FF"/>
          </w:rPr>
          <w:t>Procurement Rules</w:t>
        </w:r>
      </w:hyperlink>
      <w:r w:rsidR="00D94B7A">
        <w:rPr>
          <w:color w:val="0000FF"/>
          <w:sz w:val="23"/>
          <w:u w:val="single" w:color="0000FF"/>
        </w:rPr>
        <w:t xml:space="preserve">  </w:t>
      </w:r>
      <w:r w:rsidR="00D94B7A">
        <w:rPr>
          <w:sz w:val="23"/>
        </w:rPr>
        <w:t>permit  the  University to  deny Prequalification to  any Contractor if</w:t>
      </w:r>
      <w:r w:rsidR="00D94B7A">
        <w:rPr>
          <w:spacing w:val="48"/>
          <w:sz w:val="23"/>
        </w:rPr>
        <w:t xml:space="preserve"> </w:t>
      </w:r>
      <w:r w:rsidR="00D94B7A">
        <w:rPr>
          <w:sz w:val="23"/>
        </w:rPr>
        <w:t>the</w:t>
      </w:r>
    </w:p>
    <w:p w:rsidR="00BD63E6" w:rsidRDefault="00BD63E6">
      <w:pPr>
        <w:jc w:val="both"/>
        <w:rPr>
          <w:sz w:val="23"/>
        </w:rPr>
        <w:sectPr w:rsidR="00BD63E6">
          <w:headerReference w:type="default" r:id="rId664"/>
          <w:footerReference w:type="default" r:id="rId665"/>
          <w:pgSz w:w="12240" w:h="15840"/>
          <w:pgMar w:top="720" w:right="1240" w:bottom="1180" w:left="1340" w:header="0" w:footer="998" w:gutter="0"/>
          <w:pgNumType w:start="166"/>
          <w:cols w:space="720"/>
        </w:sectPr>
      </w:pPr>
    </w:p>
    <w:p w:rsidR="00BD63E6" w:rsidRDefault="00D94B7A">
      <w:pPr>
        <w:pStyle w:val="BodyText"/>
        <w:ind w:left="100"/>
        <w:rPr>
          <w:sz w:val="20"/>
        </w:rPr>
      </w:pPr>
      <w:r>
        <w:rPr>
          <w:noProof/>
          <w:sz w:val="20"/>
        </w:rPr>
        <w:lastRenderedPageBreak/>
        <w:drawing>
          <wp:inline distT="0" distB="0" distL="0" distR="0">
            <wp:extent cx="548004" cy="558069"/>
            <wp:effectExtent l="0" t="0" r="0" b="0"/>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650" cstate="print"/>
                    <a:stretch>
                      <a:fillRect/>
                    </a:stretch>
                  </pic:blipFill>
                  <pic:spPr>
                    <a:xfrm>
                      <a:off x="0" y="0"/>
                      <a:ext cx="548004" cy="558069"/>
                    </a:xfrm>
                    <a:prstGeom prst="rect">
                      <a:avLst/>
                    </a:prstGeom>
                  </pic:spPr>
                </pic:pic>
              </a:graphicData>
            </a:graphic>
          </wp:inline>
        </w:drawing>
      </w:r>
    </w:p>
    <w:p w:rsidR="00BD63E6" w:rsidRDefault="00D94B7A">
      <w:pPr>
        <w:pStyle w:val="BodyText"/>
        <w:spacing w:line="260" w:lineRule="exact"/>
        <w:ind w:left="839"/>
      </w:pPr>
      <w:r>
        <w:t xml:space="preserve">University finds the </w:t>
      </w:r>
      <w:r>
        <w:rPr>
          <w:b/>
        </w:rPr>
        <w:t xml:space="preserve">Contractor </w:t>
      </w:r>
      <w:r>
        <w:t>has at least one of the following conditions:</w:t>
      </w:r>
    </w:p>
    <w:p w:rsidR="00BD63E6" w:rsidRDefault="00BD63E6">
      <w:pPr>
        <w:pStyle w:val="BodyText"/>
        <w:spacing w:before="8"/>
        <w:rPr>
          <w:sz w:val="22"/>
        </w:rPr>
      </w:pPr>
    </w:p>
    <w:p w:rsidR="00BD63E6" w:rsidRDefault="00D94B7A" w:rsidP="0013587C">
      <w:pPr>
        <w:pStyle w:val="ListParagraph"/>
        <w:numPr>
          <w:ilvl w:val="1"/>
          <w:numId w:val="64"/>
        </w:numPr>
        <w:tabs>
          <w:tab w:val="left" w:pos="1260"/>
        </w:tabs>
        <w:ind w:right="112"/>
        <w:jc w:val="both"/>
        <w:rPr>
          <w:sz w:val="23"/>
        </w:rPr>
      </w:pPr>
      <w:r>
        <w:rPr>
          <w:sz w:val="23"/>
        </w:rPr>
        <w:t>Insufficient financial ability to perform the Contract. Evidence that the Contractor can acquire a surety bond from a corporation included on the United States Treasury list of acceptable surety corporations in the amount and type required for the Project shall be sufficient to establish financial</w:t>
      </w:r>
      <w:r>
        <w:rPr>
          <w:spacing w:val="-43"/>
          <w:sz w:val="23"/>
        </w:rPr>
        <w:t xml:space="preserve"> </w:t>
      </w:r>
      <w:r>
        <w:rPr>
          <w:sz w:val="23"/>
        </w:rPr>
        <w:t>ability;</w:t>
      </w:r>
    </w:p>
    <w:p w:rsidR="00BD63E6" w:rsidRDefault="00BD63E6">
      <w:pPr>
        <w:pStyle w:val="BodyText"/>
        <w:spacing w:before="10"/>
        <w:rPr>
          <w:sz w:val="22"/>
        </w:rPr>
      </w:pPr>
    </w:p>
    <w:p w:rsidR="00BD63E6" w:rsidRDefault="00D94B7A" w:rsidP="0013587C">
      <w:pPr>
        <w:pStyle w:val="ListParagraph"/>
        <w:numPr>
          <w:ilvl w:val="1"/>
          <w:numId w:val="64"/>
        </w:numPr>
        <w:tabs>
          <w:tab w:val="left" w:pos="1260"/>
        </w:tabs>
        <w:rPr>
          <w:sz w:val="23"/>
        </w:rPr>
      </w:pPr>
      <w:r>
        <w:rPr>
          <w:sz w:val="23"/>
        </w:rPr>
        <w:t>Inappropriate experience to perform the construction Project in</w:t>
      </w:r>
      <w:r>
        <w:rPr>
          <w:spacing w:val="-48"/>
          <w:sz w:val="23"/>
        </w:rPr>
        <w:t xml:space="preserve"> </w:t>
      </w:r>
      <w:r>
        <w:rPr>
          <w:sz w:val="23"/>
        </w:rPr>
        <w:t>question;</w:t>
      </w:r>
    </w:p>
    <w:p w:rsidR="00BD63E6" w:rsidRDefault="00BD63E6">
      <w:pPr>
        <w:pStyle w:val="BodyText"/>
        <w:spacing w:before="1"/>
      </w:pPr>
    </w:p>
    <w:p w:rsidR="00BD63E6" w:rsidRDefault="00D94B7A" w:rsidP="0013587C">
      <w:pPr>
        <w:pStyle w:val="ListParagraph"/>
        <w:numPr>
          <w:ilvl w:val="1"/>
          <w:numId w:val="64"/>
        </w:numPr>
        <w:tabs>
          <w:tab w:val="left" w:pos="1260"/>
        </w:tabs>
        <w:spacing w:line="264" w:lineRule="exact"/>
        <w:rPr>
          <w:sz w:val="23"/>
        </w:rPr>
      </w:pPr>
      <w:r>
        <w:rPr>
          <w:sz w:val="23"/>
        </w:rPr>
        <w:t>Any</w:t>
      </w:r>
      <w:r>
        <w:rPr>
          <w:spacing w:val="-14"/>
          <w:sz w:val="23"/>
        </w:rPr>
        <w:t xml:space="preserve"> </w:t>
      </w:r>
      <w:r>
        <w:rPr>
          <w:sz w:val="23"/>
        </w:rPr>
        <w:t>Officer,</w:t>
      </w:r>
      <w:r>
        <w:rPr>
          <w:spacing w:val="-10"/>
          <w:sz w:val="23"/>
        </w:rPr>
        <w:t xml:space="preserve"> </w:t>
      </w:r>
      <w:r>
        <w:rPr>
          <w:sz w:val="23"/>
        </w:rPr>
        <w:t>Director</w:t>
      </w:r>
      <w:r>
        <w:rPr>
          <w:spacing w:val="-12"/>
          <w:sz w:val="23"/>
        </w:rPr>
        <w:t xml:space="preserve"> </w:t>
      </w:r>
      <w:r>
        <w:rPr>
          <w:sz w:val="23"/>
        </w:rPr>
        <w:t>or</w:t>
      </w:r>
      <w:r>
        <w:rPr>
          <w:spacing w:val="-10"/>
          <w:sz w:val="23"/>
        </w:rPr>
        <w:t xml:space="preserve"> </w:t>
      </w:r>
      <w:r>
        <w:rPr>
          <w:sz w:val="23"/>
        </w:rPr>
        <w:t>Owner</w:t>
      </w:r>
      <w:r>
        <w:rPr>
          <w:spacing w:val="-10"/>
          <w:sz w:val="23"/>
        </w:rPr>
        <w:t xml:space="preserve"> </w:t>
      </w:r>
      <w:r>
        <w:rPr>
          <w:sz w:val="23"/>
        </w:rPr>
        <w:t>has</w:t>
      </w:r>
      <w:r>
        <w:rPr>
          <w:spacing w:val="-10"/>
          <w:sz w:val="23"/>
        </w:rPr>
        <w:t xml:space="preserve"> </w:t>
      </w:r>
      <w:r>
        <w:rPr>
          <w:sz w:val="23"/>
        </w:rPr>
        <w:t>had</w:t>
      </w:r>
      <w:r>
        <w:rPr>
          <w:spacing w:val="-10"/>
          <w:sz w:val="23"/>
        </w:rPr>
        <w:t xml:space="preserve"> </w:t>
      </w:r>
      <w:r>
        <w:rPr>
          <w:sz w:val="23"/>
        </w:rPr>
        <w:t>judgments</w:t>
      </w:r>
      <w:r>
        <w:rPr>
          <w:spacing w:val="-10"/>
          <w:sz w:val="23"/>
        </w:rPr>
        <w:t xml:space="preserve"> </w:t>
      </w:r>
      <w:r>
        <w:rPr>
          <w:sz w:val="23"/>
        </w:rPr>
        <w:t>entered</w:t>
      </w:r>
      <w:r>
        <w:rPr>
          <w:spacing w:val="-10"/>
          <w:sz w:val="23"/>
        </w:rPr>
        <w:t xml:space="preserve"> </w:t>
      </w:r>
      <w:r>
        <w:rPr>
          <w:sz w:val="23"/>
        </w:rPr>
        <w:t>against</w:t>
      </w:r>
      <w:r>
        <w:rPr>
          <w:spacing w:val="-9"/>
          <w:sz w:val="23"/>
        </w:rPr>
        <w:t xml:space="preserve"> </w:t>
      </w:r>
      <w:r>
        <w:rPr>
          <w:sz w:val="23"/>
        </w:rPr>
        <w:t>him</w:t>
      </w:r>
      <w:r>
        <w:rPr>
          <w:spacing w:val="-9"/>
          <w:sz w:val="23"/>
        </w:rPr>
        <w:t xml:space="preserve"> </w:t>
      </w:r>
      <w:r>
        <w:rPr>
          <w:sz w:val="23"/>
        </w:rPr>
        <w:t>within</w:t>
      </w:r>
      <w:r>
        <w:rPr>
          <w:spacing w:val="-12"/>
          <w:sz w:val="23"/>
        </w:rPr>
        <w:t xml:space="preserve"> </w:t>
      </w:r>
      <w:r>
        <w:rPr>
          <w:sz w:val="23"/>
        </w:rPr>
        <w:t>the</w:t>
      </w:r>
      <w:r>
        <w:rPr>
          <w:spacing w:val="-9"/>
          <w:sz w:val="23"/>
        </w:rPr>
        <w:t xml:space="preserve"> </w:t>
      </w:r>
      <w:r>
        <w:rPr>
          <w:sz w:val="23"/>
        </w:rPr>
        <w:t>past</w:t>
      </w:r>
      <w:r>
        <w:rPr>
          <w:spacing w:val="-11"/>
          <w:sz w:val="23"/>
        </w:rPr>
        <w:t xml:space="preserve"> </w:t>
      </w:r>
      <w:r>
        <w:rPr>
          <w:sz w:val="23"/>
        </w:rPr>
        <w:t>ten</w:t>
      </w:r>
    </w:p>
    <w:p w:rsidR="00BD63E6" w:rsidRDefault="00D94B7A">
      <w:pPr>
        <w:pStyle w:val="BodyText"/>
        <w:spacing w:line="264" w:lineRule="exact"/>
        <w:ind w:left="1259"/>
      </w:pPr>
      <w:r>
        <w:t>(10)</w:t>
      </w:r>
      <w:r>
        <w:rPr>
          <w:spacing w:val="-15"/>
        </w:rPr>
        <w:t xml:space="preserve"> </w:t>
      </w:r>
      <w:r>
        <w:t>years</w:t>
      </w:r>
      <w:r>
        <w:rPr>
          <w:spacing w:val="-16"/>
        </w:rPr>
        <w:t xml:space="preserve"> </w:t>
      </w:r>
      <w:r>
        <w:t>for</w:t>
      </w:r>
      <w:r>
        <w:rPr>
          <w:spacing w:val="-15"/>
        </w:rPr>
        <w:t xml:space="preserve"> </w:t>
      </w:r>
      <w:r>
        <w:t>the</w:t>
      </w:r>
      <w:r>
        <w:rPr>
          <w:spacing w:val="-14"/>
        </w:rPr>
        <w:t xml:space="preserve"> </w:t>
      </w:r>
      <w:r>
        <w:t>breach</w:t>
      </w:r>
      <w:r>
        <w:rPr>
          <w:spacing w:val="-15"/>
        </w:rPr>
        <w:t xml:space="preserve"> </w:t>
      </w:r>
      <w:r>
        <w:t>of</w:t>
      </w:r>
      <w:r>
        <w:rPr>
          <w:spacing w:val="-18"/>
        </w:rPr>
        <w:t xml:space="preserve"> </w:t>
      </w:r>
      <w:r>
        <w:t>Contracts</w:t>
      </w:r>
      <w:r>
        <w:rPr>
          <w:spacing w:val="-19"/>
        </w:rPr>
        <w:t xml:space="preserve"> </w:t>
      </w:r>
      <w:r>
        <w:t>for</w:t>
      </w:r>
      <w:r>
        <w:rPr>
          <w:spacing w:val="-15"/>
        </w:rPr>
        <w:t xml:space="preserve"> </w:t>
      </w:r>
      <w:r>
        <w:t>governmental</w:t>
      </w:r>
      <w:r>
        <w:rPr>
          <w:spacing w:val="-15"/>
        </w:rPr>
        <w:t xml:space="preserve"> </w:t>
      </w:r>
      <w:r>
        <w:t>or</w:t>
      </w:r>
      <w:r>
        <w:rPr>
          <w:spacing w:val="-18"/>
        </w:rPr>
        <w:t xml:space="preserve"> </w:t>
      </w:r>
      <w:r>
        <w:t>non-governmental</w:t>
      </w:r>
      <w:r>
        <w:rPr>
          <w:spacing w:val="-17"/>
        </w:rPr>
        <w:t xml:space="preserve"> </w:t>
      </w:r>
      <w:r>
        <w:t>construction;</w:t>
      </w:r>
    </w:p>
    <w:p w:rsidR="00BD63E6" w:rsidRDefault="00BD63E6">
      <w:pPr>
        <w:pStyle w:val="BodyText"/>
        <w:spacing w:before="10"/>
        <w:rPr>
          <w:sz w:val="22"/>
        </w:rPr>
      </w:pPr>
    </w:p>
    <w:p w:rsidR="00BD63E6" w:rsidRDefault="00D94B7A" w:rsidP="0013587C">
      <w:pPr>
        <w:pStyle w:val="ListParagraph"/>
        <w:numPr>
          <w:ilvl w:val="1"/>
          <w:numId w:val="64"/>
        </w:numPr>
        <w:tabs>
          <w:tab w:val="left" w:pos="1260"/>
        </w:tabs>
        <w:ind w:right="110"/>
        <w:jc w:val="both"/>
        <w:rPr>
          <w:sz w:val="23"/>
        </w:rPr>
      </w:pPr>
      <w:r>
        <w:rPr>
          <w:sz w:val="23"/>
        </w:rPr>
        <w:t>Has</w:t>
      </w:r>
      <w:r>
        <w:rPr>
          <w:spacing w:val="-17"/>
          <w:sz w:val="23"/>
        </w:rPr>
        <w:t xml:space="preserve"> </w:t>
      </w:r>
      <w:r>
        <w:rPr>
          <w:sz w:val="23"/>
        </w:rPr>
        <w:t>been</w:t>
      </w:r>
      <w:r>
        <w:rPr>
          <w:spacing w:val="-16"/>
          <w:sz w:val="23"/>
        </w:rPr>
        <w:t xml:space="preserve"> </w:t>
      </w:r>
      <w:r>
        <w:rPr>
          <w:sz w:val="23"/>
        </w:rPr>
        <w:t>in</w:t>
      </w:r>
      <w:r>
        <w:rPr>
          <w:spacing w:val="-16"/>
          <w:sz w:val="23"/>
        </w:rPr>
        <w:t xml:space="preserve"> </w:t>
      </w:r>
      <w:r>
        <w:rPr>
          <w:sz w:val="23"/>
        </w:rPr>
        <w:t>substantial</w:t>
      </w:r>
      <w:r>
        <w:rPr>
          <w:spacing w:val="-15"/>
          <w:sz w:val="23"/>
        </w:rPr>
        <w:t xml:space="preserve"> </w:t>
      </w:r>
      <w:r>
        <w:rPr>
          <w:sz w:val="23"/>
        </w:rPr>
        <w:t>noncompliance</w:t>
      </w:r>
      <w:r>
        <w:rPr>
          <w:spacing w:val="-15"/>
          <w:sz w:val="23"/>
        </w:rPr>
        <w:t xml:space="preserve"> </w:t>
      </w:r>
      <w:r>
        <w:rPr>
          <w:sz w:val="23"/>
        </w:rPr>
        <w:t>with</w:t>
      </w:r>
      <w:r>
        <w:rPr>
          <w:spacing w:val="-16"/>
          <w:sz w:val="23"/>
        </w:rPr>
        <w:t xml:space="preserve"> </w:t>
      </w:r>
      <w:r>
        <w:rPr>
          <w:sz w:val="23"/>
        </w:rPr>
        <w:t>the</w:t>
      </w:r>
      <w:r>
        <w:rPr>
          <w:spacing w:val="-15"/>
          <w:sz w:val="23"/>
        </w:rPr>
        <w:t xml:space="preserve"> </w:t>
      </w:r>
      <w:r>
        <w:rPr>
          <w:sz w:val="23"/>
        </w:rPr>
        <w:t>terms</w:t>
      </w:r>
      <w:r>
        <w:rPr>
          <w:spacing w:val="-17"/>
          <w:sz w:val="23"/>
        </w:rPr>
        <w:t xml:space="preserve"> </w:t>
      </w:r>
      <w:r>
        <w:rPr>
          <w:sz w:val="23"/>
        </w:rPr>
        <w:t>and</w:t>
      </w:r>
      <w:r>
        <w:rPr>
          <w:spacing w:val="-16"/>
          <w:sz w:val="23"/>
        </w:rPr>
        <w:t xml:space="preserve"> </w:t>
      </w:r>
      <w:r>
        <w:rPr>
          <w:sz w:val="23"/>
        </w:rPr>
        <w:t>conditions</w:t>
      </w:r>
      <w:r>
        <w:rPr>
          <w:spacing w:val="-17"/>
          <w:sz w:val="23"/>
        </w:rPr>
        <w:t xml:space="preserve"> </w:t>
      </w:r>
      <w:r>
        <w:rPr>
          <w:sz w:val="23"/>
        </w:rPr>
        <w:t>of</w:t>
      </w:r>
      <w:r>
        <w:rPr>
          <w:spacing w:val="-18"/>
          <w:sz w:val="23"/>
        </w:rPr>
        <w:t xml:space="preserve"> </w:t>
      </w:r>
      <w:r>
        <w:rPr>
          <w:sz w:val="23"/>
        </w:rPr>
        <w:t>prior</w:t>
      </w:r>
      <w:r>
        <w:rPr>
          <w:spacing w:val="-16"/>
          <w:sz w:val="23"/>
        </w:rPr>
        <w:t xml:space="preserve"> </w:t>
      </w:r>
      <w:r>
        <w:rPr>
          <w:sz w:val="23"/>
        </w:rPr>
        <w:t>Construction Contracts with a public body, without good cause. The University may not utilize this provision to deny Prequalification unless the facts underlying such substantial noncompliance</w:t>
      </w:r>
      <w:r>
        <w:rPr>
          <w:spacing w:val="-6"/>
          <w:sz w:val="23"/>
        </w:rPr>
        <w:t xml:space="preserve"> </w:t>
      </w:r>
      <w:r>
        <w:rPr>
          <w:sz w:val="23"/>
        </w:rPr>
        <w:t>were</w:t>
      </w:r>
      <w:r>
        <w:rPr>
          <w:spacing w:val="-9"/>
          <w:sz w:val="23"/>
        </w:rPr>
        <w:t xml:space="preserve"> </w:t>
      </w:r>
      <w:r>
        <w:rPr>
          <w:sz w:val="23"/>
        </w:rPr>
        <w:t>documented</w:t>
      </w:r>
      <w:r>
        <w:rPr>
          <w:spacing w:val="-7"/>
          <w:sz w:val="23"/>
        </w:rPr>
        <w:t xml:space="preserve"> </w:t>
      </w:r>
      <w:r>
        <w:rPr>
          <w:sz w:val="23"/>
        </w:rPr>
        <w:t>in</w:t>
      </w:r>
      <w:r>
        <w:rPr>
          <w:spacing w:val="-10"/>
          <w:sz w:val="23"/>
        </w:rPr>
        <w:t xml:space="preserve"> </w:t>
      </w:r>
      <w:r>
        <w:rPr>
          <w:sz w:val="23"/>
        </w:rPr>
        <w:t>writing</w:t>
      </w:r>
      <w:r>
        <w:rPr>
          <w:spacing w:val="-10"/>
          <w:sz w:val="23"/>
        </w:rPr>
        <w:t xml:space="preserve"> </w:t>
      </w:r>
      <w:r>
        <w:rPr>
          <w:sz w:val="23"/>
        </w:rPr>
        <w:t>in</w:t>
      </w:r>
      <w:r>
        <w:rPr>
          <w:spacing w:val="-7"/>
          <w:sz w:val="23"/>
        </w:rPr>
        <w:t xml:space="preserve"> </w:t>
      </w:r>
      <w:r>
        <w:rPr>
          <w:sz w:val="23"/>
        </w:rPr>
        <w:t>the</w:t>
      </w:r>
      <w:r>
        <w:rPr>
          <w:spacing w:val="-6"/>
          <w:sz w:val="23"/>
        </w:rPr>
        <w:t xml:space="preserve"> </w:t>
      </w:r>
      <w:r>
        <w:rPr>
          <w:sz w:val="23"/>
        </w:rPr>
        <w:t>prior</w:t>
      </w:r>
      <w:r>
        <w:rPr>
          <w:spacing w:val="-7"/>
          <w:sz w:val="23"/>
        </w:rPr>
        <w:t xml:space="preserve"> </w:t>
      </w:r>
      <w:r>
        <w:rPr>
          <w:sz w:val="23"/>
        </w:rPr>
        <w:t>construction</w:t>
      </w:r>
      <w:r>
        <w:rPr>
          <w:spacing w:val="-7"/>
          <w:sz w:val="23"/>
        </w:rPr>
        <w:t xml:space="preserve"> </w:t>
      </w:r>
      <w:r>
        <w:rPr>
          <w:sz w:val="23"/>
        </w:rPr>
        <w:t>Project</w:t>
      </w:r>
      <w:r>
        <w:rPr>
          <w:spacing w:val="-9"/>
          <w:sz w:val="23"/>
        </w:rPr>
        <w:t xml:space="preserve"> </w:t>
      </w:r>
      <w:r>
        <w:rPr>
          <w:sz w:val="23"/>
        </w:rPr>
        <w:t>file</w:t>
      </w:r>
      <w:r>
        <w:rPr>
          <w:spacing w:val="-6"/>
          <w:sz w:val="23"/>
        </w:rPr>
        <w:t xml:space="preserve"> </w:t>
      </w:r>
      <w:r>
        <w:rPr>
          <w:sz w:val="23"/>
        </w:rPr>
        <w:t>and</w:t>
      </w:r>
      <w:r>
        <w:rPr>
          <w:spacing w:val="-7"/>
          <w:sz w:val="23"/>
        </w:rPr>
        <w:t xml:space="preserve"> </w:t>
      </w:r>
      <w:r>
        <w:rPr>
          <w:sz w:val="23"/>
        </w:rPr>
        <w:t>such information</w:t>
      </w:r>
      <w:r>
        <w:rPr>
          <w:spacing w:val="-5"/>
          <w:sz w:val="23"/>
        </w:rPr>
        <w:t xml:space="preserve"> </w:t>
      </w:r>
      <w:r>
        <w:rPr>
          <w:sz w:val="23"/>
        </w:rPr>
        <w:t>relating</w:t>
      </w:r>
      <w:r>
        <w:rPr>
          <w:spacing w:val="-7"/>
          <w:sz w:val="23"/>
        </w:rPr>
        <w:t xml:space="preserve"> </w:t>
      </w:r>
      <w:r>
        <w:rPr>
          <w:sz w:val="23"/>
        </w:rPr>
        <w:t>thereto</w:t>
      </w:r>
      <w:r>
        <w:rPr>
          <w:spacing w:val="-5"/>
          <w:sz w:val="23"/>
        </w:rPr>
        <w:t xml:space="preserve"> </w:t>
      </w:r>
      <w:r>
        <w:rPr>
          <w:sz w:val="23"/>
        </w:rPr>
        <w:t>was</w:t>
      </w:r>
      <w:r>
        <w:rPr>
          <w:spacing w:val="-6"/>
          <w:sz w:val="23"/>
        </w:rPr>
        <w:t xml:space="preserve"> </w:t>
      </w:r>
      <w:r>
        <w:rPr>
          <w:sz w:val="23"/>
        </w:rPr>
        <w:t>given</w:t>
      </w:r>
      <w:r>
        <w:rPr>
          <w:spacing w:val="-5"/>
          <w:sz w:val="23"/>
        </w:rPr>
        <w:t xml:space="preserve"> </w:t>
      </w:r>
      <w:r>
        <w:rPr>
          <w:sz w:val="23"/>
        </w:rPr>
        <w:t>to</w:t>
      </w:r>
      <w:r>
        <w:rPr>
          <w:spacing w:val="-5"/>
          <w:sz w:val="23"/>
        </w:rPr>
        <w:t xml:space="preserve"> </w:t>
      </w:r>
      <w:r>
        <w:rPr>
          <w:sz w:val="23"/>
        </w:rPr>
        <w:t>the</w:t>
      </w:r>
      <w:r>
        <w:rPr>
          <w:spacing w:val="-4"/>
          <w:sz w:val="23"/>
        </w:rPr>
        <w:t xml:space="preserve"> </w:t>
      </w:r>
      <w:r>
        <w:rPr>
          <w:sz w:val="23"/>
        </w:rPr>
        <w:t>Contractor</w:t>
      </w:r>
      <w:r>
        <w:rPr>
          <w:spacing w:val="-5"/>
          <w:sz w:val="23"/>
        </w:rPr>
        <w:t xml:space="preserve"> </w:t>
      </w:r>
      <w:r>
        <w:rPr>
          <w:sz w:val="23"/>
        </w:rPr>
        <w:t>at</w:t>
      </w:r>
      <w:r>
        <w:rPr>
          <w:spacing w:val="-4"/>
          <w:sz w:val="23"/>
        </w:rPr>
        <w:t xml:space="preserve"> </w:t>
      </w:r>
      <w:r>
        <w:rPr>
          <w:sz w:val="23"/>
        </w:rPr>
        <w:t>that</w:t>
      </w:r>
      <w:r>
        <w:rPr>
          <w:spacing w:val="-4"/>
          <w:sz w:val="23"/>
        </w:rPr>
        <w:t xml:space="preserve"> </w:t>
      </w:r>
      <w:r>
        <w:rPr>
          <w:sz w:val="23"/>
        </w:rPr>
        <w:t>time,</w:t>
      </w:r>
      <w:r>
        <w:rPr>
          <w:spacing w:val="-5"/>
          <w:sz w:val="23"/>
        </w:rPr>
        <w:t xml:space="preserve"> </w:t>
      </w:r>
      <w:r>
        <w:rPr>
          <w:sz w:val="23"/>
        </w:rPr>
        <w:t>with</w:t>
      </w:r>
      <w:r>
        <w:rPr>
          <w:spacing w:val="-5"/>
          <w:sz w:val="23"/>
        </w:rPr>
        <w:t xml:space="preserve"> </w:t>
      </w:r>
      <w:r>
        <w:rPr>
          <w:sz w:val="23"/>
        </w:rPr>
        <w:t>the</w:t>
      </w:r>
      <w:r>
        <w:rPr>
          <w:spacing w:val="-4"/>
          <w:sz w:val="23"/>
        </w:rPr>
        <w:t xml:space="preserve"> </w:t>
      </w:r>
      <w:r>
        <w:rPr>
          <w:sz w:val="23"/>
        </w:rPr>
        <w:t>opportunity to</w:t>
      </w:r>
      <w:r>
        <w:rPr>
          <w:spacing w:val="-13"/>
          <w:sz w:val="23"/>
        </w:rPr>
        <w:t xml:space="preserve"> </w:t>
      </w:r>
      <w:r>
        <w:rPr>
          <w:sz w:val="23"/>
        </w:rPr>
        <w:t>respond;</w:t>
      </w:r>
    </w:p>
    <w:p w:rsidR="00BD63E6" w:rsidRDefault="00BD63E6">
      <w:pPr>
        <w:pStyle w:val="BodyText"/>
      </w:pPr>
    </w:p>
    <w:p w:rsidR="00BD63E6" w:rsidRDefault="00D94B7A" w:rsidP="0013587C">
      <w:pPr>
        <w:pStyle w:val="ListParagraph"/>
        <w:numPr>
          <w:ilvl w:val="1"/>
          <w:numId w:val="64"/>
        </w:numPr>
        <w:tabs>
          <w:tab w:val="left" w:pos="1259"/>
        </w:tabs>
        <w:spacing w:before="1"/>
        <w:ind w:left="1258" w:right="108"/>
        <w:jc w:val="both"/>
        <w:rPr>
          <w:sz w:val="23"/>
        </w:rPr>
      </w:pPr>
      <w:r>
        <w:rPr>
          <w:sz w:val="23"/>
        </w:rPr>
        <w:t>Any Officer, Director, Owner, PM, Procurement Manager or CFO has been convicted within the past ten (10) years of a crime related to governmental or non-governmental construction or</w:t>
      </w:r>
      <w:r>
        <w:rPr>
          <w:spacing w:val="-24"/>
          <w:sz w:val="23"/>
        </w:rPr>
        <w:t xml:space="preserve"> </w:t>
      </w:r>
      <w:r>
        <w:rPr>
          <w:sz w:val="23"/>
        </w:rPr>
        <w:t>contracting;</w:t>
      </w:r>
    </w:p>
    <w:p w:rsidR="00BD63E6" w:rsidRDefault="00BD63E6">
      <w:pPr>
        <w:pStyle w:val="BodyText"/>
        <w:spacing w:before="1"/>
      </w:pPr>
    </w:p>
    <w:p w:rsidR="00BD63E6" w:rsidRDefault="00D94B7A" w:rsidP="0013587C">
      <w:pPr>
        <w:pStyle w:val="ListParagraph"/>
        <w:numPr>
          <w:ilvl w:val="1"/>
          <w:numId w:val="64"/>
        </w:numPr>
        <w:tabs>
          <w:tab w:val="left" w:pos="1260"/>
        </w:tabs>
        <w:ind w:right="110"/>
        <w:jc w:val="both"/>
        <w:rPr>
          <w:sz w:val="20"/>
        </w:rPr>
      </w:pPr>
      <w:r>
        <w:rPr>
          <w:sz w:val="23"/>
        </w:rPr>
        <w:t>Any Officer, Director, or Owner is currently debarred pursuant to an established debarment procedure from bidding or contracting by any public body, agency of another state, or agency of the federal</w:t>
      </w:r>
      <w:r>
        <w:rPr>
          <w:spacing w:val="-38"/>
          <w:sz w:val="23"/>
        </w:rPr>
        <w:t xml:space="preserve"> </w:t>
      </w:r>
      <w:r>
        <w:rPr>
          <w:sz w:val="23"/>
        </w:rPr>
        <w:t>government;</w:t>
      </w:r>
    </w:p>
    <w:p w:rsidR="00BD63E6" w:rsidRDefault="00BD63E6">
      <w:pPr>
        <w:pStyle w:val="BodyText"/>
        <w:spacing w:before="5"/>
      </w:pPr>
    </w:p>
    <w:p w:rsidR="00BD63E6" w:rsidRDefault="00D94B7A" w:rsidP="0013587C">
      <w:pPr>
        <w:pStyle w:val="ListParagraph"/>
        <w:numPr>
          <w:ilvl w:val="1"/>
          <w:numId w:val="64"/>
        </w:numPr>
        <w:tabs>
          <w:tab w:val="left" w:pos="1260"/>
        </w:tabs>
        <w:ind w:right="799"/>
        <w:rPr>
          <w:sz w:val="23"/>
        </w:rPr>
      </w:pPr>
      <w:r>
        <w:rPr>
          <w:sz w:val="23"/>
        </w:rPr>
        <w:t xml:space="preserve">Does not have the requisite license issued by the </w:t>
      </w:r>
      <w:hyperlink r:id="rId666">
        <w:r>
          <w:rPr>
            <w:color w:val="0000FF"/>
            <w:sz w:val="23"/>
            <w:u w:val="single" w:color="0000FF"/>
          </w:rPr>
          <w:t xml:space="preserve">Virginia Board of Contractors </w:t>
        </w:r>
      </w:hyperlink>
      <w:r>
        <w:rPr>
          <w:sz w:val="23"/>
        </w:rPr>
        <w:t xml:space="preserve">to perform Work in Virginia pursuant to </w:t>
      </w:r>
      <w:hyperlink r:id="rId667">
        <w:r>
          <w:rPr>
            <w:color w:val="0000FF"/>
            <w:sz w:val="23"/>
            <w:u w:val="single" w:color="0000FF"/>
          </w:rPr>
          <w:t>Procurement Rules</w:t>
        </w:r>
      </w:hyperlink>
      <w:r>
        <w:rPr>
          <w:sz w:val="23"/>
        </w:rPr>
        <w:t>;</w:t>
      </w:r>
      <w:r>
        <w:rPr>
          <w:spacing w:val="-29"/>
          <w:sz w:val="23"/>
        </w:rPr>
        <w:t xml:space="preserve"> </w:t>
      </w:r>
      <w:r>
        <w:rPr>
          <w:spacing w:val="-3"/>
          <w:sz w:val="23"/>
        </w:rPr>
        <w:t>or</w:t>
      </w:r>
    </w:p>
    <w:p w:rsidR="00BD63E6" w:rsidRDefault="00BD63E6">
      <w:pPr>
        <w:pStyle w:val="BodyText"/>
        <w:spacing w:before="11"/>
        <w:rPr>
          <w:sz w:val="14"/>
        </w:rPr>
      </w:pPr>
    </w:p>
    <w:p w:rsidR="00BD63E6" w:rsidRDefault="00D94B7A" w:rsidP="0013587C">
      <w:pPr>
        <w:pStyle w:val="ListParagraph"/>
        <w:numPr>
          <w:ilvl w:val="1"/>
          <w:numId w:val="64"/>
        </w:numPr>
        <w:tabs>
          <w:tab w:val="left" w:pos="1260"/>
        </w:tabs>
        <w:spacing w:before="91"/>
        <w:ind w:right="143"/>
        <w:rPr>
          <w:sz w:val="23"/>
        </w:rPr>
      </w:pPr>
      <w:r>
        <w:rPr>
          <w:sz w:val="23"/>
        </w:rPr>
        <w:t>Failed to provide to the University, in a timely manner, any information requested by the University relevant to (a) through (g)</w:t>
      </w:r>
      <w:r>
        <w:rPr>
          <w:spacing w:val="-35"/>
          <w:sz w:val="23"/>
        </w:rPr>
        <w:t xml:space="preserve"> </w:t>
      </w:r>
      <w:r>
        <w:rPr>
          <w:sz w:val="23"/>
        </w:rPr>
        <w:t>above.</w:t>
      </w:r>
    </w:p>
    <w:p w:rsidR="00BD63E6" w:rsidRDefault="00BD63E6">
      <w:pPr>
        <w:pStyle w:val="BodyText"/>
        <w:spacing w:before="8"/>
        <w:rPr>
          <w:sz w:val="22"/>
        </w:rPr>
      </w:pPr>
    </w:p>
    <w:p w:rsidR="00BD63E6" w:rsidRDefault="00D94B7A" w:rsidP="0013587C">
      <w:pPr>
        <w:pStyle w:val="ListParagraph"/>
        <w:numPr>
          <w:ilvl w:val="0"/>
          <w:numId w:val="64"/>
        </w:numPr>
        <w:tabs>
          <w:tab w:val="left" w:pos="820"/>
        </w:tabs>
        <w:ind w:left="820" w:right="111"/>
        <w:jc w:val="both"/>
        <w:rPr>
          <w:sz w:val="23"/>
        </w:rPr>
      </w:pPr>
      <w:r>
        <w:rPr>
          <w:sz w:val="23"/>
        </w:rPr>
        <w:t>The</w:t>
      </w:r>
      <w:r>
        <w:rPr>
          <w:spacing w:val="-4"/>
          <w:sz w:val="23"/>
        </w:rPr>
        <w:t xml:space="preserve"> </w:t>
      </w:r>
      <w:r>
        <w:rPr>
          <w:sz w:val="23"/>
        </w:rPr>
        <w:t>University</w:t>
      </w:r>
      <w:r>
        <w:rPr>
          <w:spacing w:val="-9"/>
          <w:sz w:val="23"/>
        </w:rPr>
        <w:t xml:space="preserve"> </w:t>
      </w:r>
      <w:r>
        <w:rPr>
          <w:sz w:val="23"/>
        </w:rPr>
        <w:t>shall</w:t>
      </w:r>
      <w:r>
        <w:rPr>
          <w:spacing w:val="-4"/>
          <w:sz w:val="23"/>
        </w:rPr>
        <w:t xml:space="preserve"> </w:t>
      </w:r>
      <w:r>
        <w:rPr>
          <w:sz w:val="23"/>
        </w:rPr>
        <w:t>notify,</w:t>
      </w:r>
      <w:r>
        <w:rPr>
          <w:spacing w:val="-5"/>
          <w:sz w:val="23"/>
        </w:rPr>
        <w:t xml:space="preserve"> </w:t>
      </w:r>
      <w:r>
        <w:rPr>
          <w:sz w:val="23"/>
        </w:rPr>
        <w:t>in</w:t>
      </w:r>
      <w:r>
        <w:rPr>
          <w:spacing w:val="-5"/>
          <w:sz w:val="23"/>
        </w:rPr>
        <w:t xml:space="preserve"> </w:t>
      </w:r>
      <w:r>
        <w:rPr>
          <w:sz w:val="23"/>
        </w:rPr>
        <w:t>writing,</w:t>
      </w:r>
      <w:r>
        <w:rPr>
          <w:spacing w:val="-5"/>
          <w:sz w:val="23"/>
        </w:rPr>
        <w:t xml:space="preserve"> </w:t>
      </w:r>
      <w:r>
        <w:rPr>
          <w:sz w:val="23"/>
        </w:rPr>
        <w:t>each</w:t>
      </w:r>
      <w:r>
        <w:rPr>
          <w:spacing w:val="-5"/>
          <w:sz w:val="23"/>
        </w:rPr>
        <w:t xml:space="preserve"> </w:t>
      </w:r>
      <w:r>
        <w:rPr>
          <w:sz w:val="23"/>
        </w:rPr>
        <w:t>Contractor</w:t>
      </w:r>
      <w:r>
        <w:rPr>
          <w:spacing w:val="-5"/>
          <w:sz w:val="23"/>
        </w:rPr>
        <w:t xml:space="preserve"> </w:t>
      </w:r>
      <w:r>
        <w:rPr>
          <w:sz w:val="23"/>
        </w:rPr>
        <w:t>that</w:t>
      </w:r>
      <w:r>
        <w:rPr>
          <w:spacing w:val="-4"/>
          <w:sz w:val="23"/>
        </w:rPr>
        <w:t xml:space="preserve"> </w:t>
      </w:r>
      <w:r>
        <w:rPr>
          <w:sz w:val="23"/>
        </w:rPr>
        <w:t>submitted</w:t>
      </w:r>
      <w:r>
        <w:rPr>
          <w:spacing w:val="-5"/>
          <w:sz w:val="23"/>
        </w:rPr>
        <w:t xml:space="preserve"> </w:t>
      </w:r>
      <w:r>
        <w:rPr>
          <w:sz w:val="23"/>
        </w:rPr>
        <w:t>the</w:t>
      </w:r>
      <w:r>
        <w:rPr>
          <w:spacing w:val="-4"/>
          <w:sz w:val="23"/>
        </w:rPr>
        <w:t xml:space="preserve"> </w:t>
      </w:r>
      <w:hyperlink r:id="rId668">
        <w:r>
          <w:rPr>
            <w:color w:val="0000FF"/>
            <w:sz w:val="23"/>
            <w:u w:val="single" w:color="0000FF"/>
          </w:rPr>
          <w:t>CO-16</w:t>
        </w:r>
        <w:r>
          <w:rPr>
            <w:color w:val="0000FF"/>
            <w:spacing w:val="-5"/>
            <w:sz w:val="23"/>
            <w:u w:val="single" w:color="0000FF"/>
          </w:rPr>
          <w:t xml:space="preserve"> </w:t>
        </w:r>
      </w:hyperlink>
      <w:r>
        <w:rPr>
          <w:sz w:val="23"/>
        </w:rPr>
        <w:t>whether</w:t>
      </w:r>
      <w:r>
        <w:rPr>
          <w:spacing w:val="-5"/>
          <w:sz w:val="23"/>
        </w:rPr>
        <w:t xml:space="preserve"> </w:t>
      </w:r>
      <w:r>
        <w:rPr>
          <w:sz w:val="23"/>
        </w:rPr>
        <w:t>that Contractor</w:t>
      </w:r>
      <w:r>
        <w:rPr>
          <w:spacing w:val="-5"/>
          <w:sz w:val="23"/>
        </w:rPr>
        <w:t xml:space="preserve"> </w:t>
      </w:r>
      <w:r>
        <w:rPr>
          <w:sz w:val="23"/>
        </w:rPr>
        <w:t>has</w:t>
      </w:r>
      <w:r>
        <w:rPr>
          <w:spacing w:val="-6"/>
          <w:sz w:val="23"/>
        </w:rPr>
        <w:t xml:space="preserve"> </w:t>
      </w:r>
      <w:r>
        <w:rPr>
          <w:sz w:val="23"/>
        </w:rPr>
        <w:t>been</w:t>
      </w:r>
      <w:r>
        <w:rPr>
          <w:spacing w:val="-5"/>
          <w:sz w:val="23"/>
        </w:rPr>
        <w:t xml:space="preserve"> </w:t>
      </w:r>
      <w:r>
        <w:rPr>
          <w:sz w:val="23"/>
        </w:rPr>
        <w:t>prequalified.</w:t>
      </w:r>
      <w:r>
        <w:rPr>
          <w:spacing w:val="-5"/>
          <w:sz w:val="23"/>
        </w:rPr>
        <w:t xml:space="preserve"> </w:t>
      </w:r>
      <w:r>
        <w:rPr>
          <w:sz w:val="23"/>
        </w:rPr>
        <w:t>If</w:t>
      </w:r>
      <w:r>
        <w:rPr>
          <w:spacing w:val="-7"/>
          <w:sz w:val="23"/>
        </w:rPr>
        <w:t xml:space="preserve"> </w:t>
      </w:r>
      <w:r>
        <w:rPr>
          <w:sz w:val="23"/>
        </w:rPr>
        <w:t>a</w:t>
      </w:r>
      <w:r>
        <w:rPr>
          <w:spacing w:val="-4"/>
          <w:sz w:val="23"/>
        </w:rPr>
        <w:t xml:space="preserve"> </w:t>
      </w:r>
      <w:r>
        <w:rPr>
          <w:sz w:val="23"/>
        </w:rPr>
        <w:t>Contractor</w:t>
      </w:r>
      <w:r>
        <w:rPr>
          <w:spacing w:val="-5"/>
          <w:sz w:val="23"/>
        </w:rPr>
        <w:t xml:space="preserve"> </w:t>
      </w:r>
      <w:r>
        <w:rPr>
          <w:sz w:val="23"/>
        </w:rPr>
        <w:t>is</w:t>
      </w:r>
      <w:r>
        <w:rPr>
          <w:spacing w:val="-6"/>
          <w:sz w:val="23"/>
        </w:rPr>
        <w:t xml:space="preserve"> </w:t>
      </w:r>
      <w:r>
        <w:rPr>
          <w:sz w:val="23"/>
        </w:rPr>
        <w:t>denied</w:t>
      </w:r>
      <w:r>
        <w:rPr>
          <w:spacing w:val="-5"/>
          <w:sz w:val="23"/>
        </w:rPr>
        <w:t xml:space="preserve"> </w:t>
      </w:r>
      <w:r>
        <w:rPr>
          <w:sz w:val="23"/>
        </w:rPr>
        <w:t>Prequalification,</w:t>
      </w:r>
      <w:r>
        <w:rPr>
          <w:spacing w:val="-5"/>
          <w:sz w:val="23"/>
        </w:rPr>
        <w:t xml:space="preserve"> </w:t>
      </w:r>
      <w:r>
        <w:rPr>
          <w:sz w:val="23"/>
        </w:rPr>
        <w:t>the</w:t>
      </w:r>
      <w:r>
        <w:rPr>
          <w:spacing w:val="-6"/>
          <w:sz w:val="23"/>
        </w:rPr>
        <w:t xml:space="preserve"> </w:t>
      </w:r>
      <w:r>
        <w:rPr>
          <w:sz w:val="23"/>
        </w:rPr>
        <w:t>written</w:t>
      </w:r>
      <w:r>
        <w:rPr>
          <w:spacing w:val="-5"/>
          <w:sz w:val="23"/>
        </w:rPr>
        <w:t xml:space="preserve"> </w:t>
      </w:r>
      <w:r>
        <w:rPr>
          <w:sz w:val="23"/>
        </w:rPr>
        <w:t>Notice to</w:t>
      </w:r>
      <w:r>
        <w:rPr>
          <w:spacing w:val="-7"/>
          <w:sz w:val="23"/>
        </w:rPr>
        <w:t xml:space="preserve"> </w:t>
      </w:r>
      <w:r>
        <w:rPr>
          <w:sz w:val="23"/>
        </w:rPr>
        <w:t>that</w:t>
      </w:r>
      <w:r>
        <w:rPr>
          <w:spacing w:val="-9"/>
          <w:sz w:val="23"/>
        </w:rPr>
        <w:t xml:space="preserve"> </w:t>
      </w:r>
      <w:r>
        <w:rPr>
          <w:sz w:val="23"/>
        </w:rPr>
        <w:t>Contractor</w:t>
      </w:r>
      <w:r>
        <w:rPr>
          <w:spacing w:val="-7"/>
          <w:sz w:val="23"/>
        </w:rPr>
        <w:t xml:space="preserve"> </w:t>
      </w:r>
      <w:r>
        <w:rPr>
          <w:sz w:val="23"/>
        </w:rPr>
        <w:t>shall</w:t>
      </w:r>
      <w:r>
        <w:rPr>
          <w:spacing w:val="-9"/>
          <w:sz w:val="23"/>
        </w:rPr>
        <w:t xml:space="preserve"> </w:t>
      </w:r>
      <w:r>
        <w:rPr>
          <w:sz w:val="23"/>
        </w:rPr>
        <w:t>state</w:t>
      </w:r>
      <w:r>
        <w:rPr>
          <w:spacing w:val="-9"/>
          <w:sz w:val="23"/>
        </w:rPr>
        <w:t xml:space="preserve"> </w:t>
      </w:r>
      <w:r>
        <w:rPr>
          <w:sz w:val="23"/>
        </w:rPr>
        <w:t>the</w:t>
      </w:r>
      <w:r>
        <w:rPr>
          <w:spacing w:val="-9"/>
          <w:sz w:val="23"/>
        </w:rPr>
        <w:t xml:space="preserve"> </w:t>
      </w:r>
      <w:r>
        <w:rPr>
          <w:sz w:val="23"/>
        </w:rPr>
        <w:t>reason(s)</w:t>
      </w:r>
      <w:r>
        <w:rPr>
          <w:spacing w:val="-7"/>
          <w:sz w:val="23"/>
        </w:rPr>
        <w:t xml:space="preserve"> </w:t>
      </w:r>
      <w:r>
        <w:rPr>
          <w:sz w:val="23"/>
        </w:rPr>
        <w:t>for</w:t>
      </w:r>
      <w:r>
        <w:rPr>
          <w:spacing w:val="-7"/>
          <w:sz w:val="23"/>
        </w:rPr>
        <w:t xml:space="preserve"> </w:t>
      </w:r>
      <w:r>
        <w:rPr>
          <w:sz w:val="23"/>
        </w:rPr>
        <w:t>denial</w:t>
      </w:r>
      <w:r>
        <w:rPr>
          <w:spacing w:val="-11"/>
          <w:sz w:val="23"/>
        </w:rPr>
        <w:t xml:space="preserve"> </w:t>
      </w:r>
      <w:r>
        <w:rPr>
          <w:sz w:val="23"/>
        </w:rPr>
        <w:t>of</w:t>
      </w:r>
      <w:r>
        <w:rPr>
          <w:spacing w:val="-10"/>
          <w:sz w:val="23"/>
        </w:rPr>
        <w:t xml:space="preserve"> </w:t>
      </w:r>
      <w:r>
        <w:rPr>
          <w:sz w:val="23"/>
        </w:rPr>
        <w:t>Prequalification</w:t>
      </w:r>
      <w:r>
        <w:rPr>
          <w:spacing w:val="-10"/>
          <w:sz w:val="23"/>
        </w:rPr>
        <w:t xml:space="preserve"> </w:t>
      </w:r>
      <w:r>
        <w:rPr>
          <w:sz w:val="23"/>
        </w:rPr>
        <w:t>and</w:t>
      </w:r>
      <w:r>
        <w:rPr>
          <w:spacing w:val="-7"/>
          <w:sz w:val="23"/>
        </w:rPr>
        <w:t xml:space="preserve"> </w:t>
      </w:r>
      <w:r>
        <w:rPr>
          <w:sz w:val="23"/>
        </w:rPr>
        <w:t>the</w:t>
      </w:r>
      <w:r>
        <w:rPr>
          <w:spacing w:val="-9"/>
          <w:sz w:val="23"/>
        </w:rPr>
        <w:t xml:space="preserve"> </w:t>
      </w:r>
      <w:r>
        <w:rPr>
          <w:sz w:val="23"/>
        </w:rPr>
        <w:t>factual</w:t>
      </w:r>
      <w:r>
        <w:rPr>
          <w:spacing w:val="-6"/>
          <w:sz w:val="23"/>
        </w:rPr>
        <w:t xml:space="preserve"> </w:t>
      </w:r>
      <w:r>
        <w:rPr>
          <w:sz w:val="23"/>
        </w:rPr>
        <w:t>basis</w:t>
      </w:r>
      <w:r>
        <w:rPr>
          <w:spacing w:val="-8"/>
          <w:sz w:val="23"/>
        </w:rPr>
        <w:t xml:space="preserve"> </w:t>
      </w:r>
      <w:r>
        <w:rPr>
          <w:sz w:val="23"/>
        </w:rPr>
        <w:t>of such reasons(s). The written Notice to each Contractor shall be delivered by U.S. mail. A Contractor denied Prequalification shall have ten (10) days from the postmark date of the written Notice from the University in which to appeal the denial of Prequalification. The Contractor</w:t>
      </w:r>
      <w:r>
        <w:rPr>
          <w:spacing w:val="-5"/>
          <w:sz w:val="23"/>
        </w:rPr>
        <w:t xml:space="preserve"> </w:t>
      </w:r>
      <w:r>
        <w:rPr>
          <w:sz w:val="23"/>
        </w:rPr>
        <w:t>shall</w:t>
      </w:r>
      <w:r>
        <w:rPr>
          <w:spacing w:val="-4"/>
          <w:sz w:val="23"/>
        </w:rPr>
        <w:t xml:space="preserve"> </w:t>
      </w:r>
      <w:r>
        <w:rPr>
          <w:sz w:val="23"/>
        </w:rPr>
        <w:t>submit</w:t>
      </w:r>
      <w:r>
        <w:rPr>
          <w:spacing w:val="-4"/>
          <w:sz w:val="23"/>
        </w:rPr>
        <w:t xml:space="preserve"> </w:t>
      </w:r>
      <w:r>
        <w:rPr>
          <w:sz w:val="23"/>
        </w:rPr>
        <w:t>the</w:t>
      </w:r>
      <w:r>
        <w:rPr>
          <w:spacing w:val="-4"/>
          <w:sz w:val="23"/>
        </w:rPr>
        <w:t xml:space="preserve"> </w:t>
      </w:r>
      <w:r>
        <w:rPr>
          <w:sz w:val="23"/>
        </w:rPr>
        <w:t>written</w:t>
      </w:r>
      <w:r>
        <w:rPr>
          <w:spacing w:val="-5"/>
          <w:sz w:val="23"/>
        </w:rPr>
        <w:t xml:space="preserve"> </w:t>
      </w:r>
      <w:r>
        <w:rPr>
          <w:sz w:val="23"/>
        </w:rPr>
        <w:t>appeal</w:t>
      </w:r>
      <w:r>
        <w:rPr>
          <w:spacing w:val="-4"/>
          <w:sz w:val="23"/>
        </w:rPr>
        <w:t xml:space="preserve"> </w:t>
      </w:r>
      <w:r>
        <w:rPr>
          <w:sz w:val="23"/>
        </w:rPr>
        <w:t>with</w:t>
      </w:r>
      <w:r>
        <w:rPr>
          <w:spacing w:val="-5"/>
          <w:sz w:val="23"/>
        </w:rPr>
        <w:t xml:space="preserve"> </w:t>
      </w:r>
      <w:r>
        <w:rPr>
          <w:sz w:val="23"/>
        </w:rPr>
        <w:t>any</w:t>
      </w:r>
      <w:r>
        <w:rPr>
          <w:spacing w:val="-5"/>
          <w:sz w:val="23"/>
        </w:rPr>
        <w:t xml:space="preserve"> </w:t>
      </w:r>
      <w:r>
        <w:rPr>
          <w:sz w:val="23"/>
        </w:rPr>
        <w:t>additional</w:t>
      </w:r>
      <w:r>
        <w:rPr>
          <w:spacing w:val="-4"/>
          <w:sz w:val="23"/>
        </w:rPr>
        <w:t xml:space="preserve"> </w:t>
      </w:r>
      <w:r>
        <w:rPr>
          <w:sz w:val="23"/>
        </w:rPr>
        <w:t>information</w:t>
      </w:r>
      <w:r>
        <w:rPr>
          <w:spacing w:val="-5"/>
          <w:sz w:val="23"/>
        </w:rPr>
        <w:t xml:space="preserve"> </w:t>
      </w:r>
      <w:r>
        <w:rPr>
          <w:sz w:val="23"/>
        </w:rPr>
        <w:t>which</w:t>
      </w:r>
      <w:r>
        <w:rPr>
          <w:spacing w:val="-5"/>
          <w:sz w:val="23"/>
        </w:rPr>
        <w:t xml:space="preserve"> </w:t>
      </w:r>
      <w:r>
        <w:rPr>
          <w:sz w:val="23"/>
        </w:rPr>
        <w:t>may</w:t>
      </w:r>
      <w:r>
        <w:rPr>
          <w:spacing w:val="-9"/>
          <w:sz w:val="23"/>
        </w:rPr>
        <w:t xml:space="preserve"> </w:t>
      </w:r>
      <w:r>
        <w:rPr>
          <w:sz w:val="23"/>
        </w:rPr>
        <w:t>support the</w:t>
      </w:r>
      <w:r>
        <w:rPr>
          <w:spacing w:val="-2"/>
          <w:sz w:val="23"/>
        </w:rPr>
        <w:t xml:space="preserve"> </w:t>
      </w:r>
      <w:r>
        <w:rPr>
          <w:sz w:val="23"/>
        </w:rPr>
        <w:t>appeal</w:t>
      </w:r>
      <w:r>
        <w:rPr>
          <w:spacing w:val="-3"/>
          <w:sz w:val="23"/>
        </w:rPr>
        <w:t xml:space="preserve"> </w:t>
      </w:r>
      <w:r>
        <w:rPr>
          <w:sz w:val="23"/>
        </w:rPr>
        <w:t>to</w:t>
      </w:r>
      <w:r>
        <w:rPr>
          <w:spacing w:val="-5"/>
          <w:sz w:val="23"/>
        </w:rPr>
        <w:t xml:space="preserve"> </w:t>
      </w:r>
      <w:r>
        <w:rPr>
          <w:sz w:val="23"/>
        </w:rPr>
        <w:t>the</w:t>
      </w:r>
      <w:r>
        <w:rPr>
          <w:spacing w:val="-2"/>
          <w:sz w:val="23"/>
        </w:rPr>
        <w:t xml:space="preserve"> </w:t>
      </w:r>
      <w:r>
        <w:rPr>
          <w:sz w:val="23"/>
        </w:rPr>
        <w:t>AVP</w:t>
      </w:r>
      <w:r>
        <w:rPr>
          <w:spacing w:val="-3"/>
          <w:sz w:val="23"/>
        </w:rPr>
        <w:t xml:space="preserve"> </w:t>
      </w:r>
      <w:r>
        <w:rPr>
          <w:sz w:val="23"/>
        </w:rPr>
        <w:t>&amp;</w:t>
      </w:r>
      <w:r>
        <w:rPr>
          <w:spacing w:val="-4"/>
          <w:sz w:val="23"/>
        </w:rPr>
        <w:t xml:space="preserve"> </w:t>
      </w:r>
      <w:r>
        <w:rPr>
          <w:sz w:val="23"/>
        </w:rPr>
        <w:t>CFO,</w:t>
      </w:r>
      <w:r>
        <w:rPr>
          <w:spacing w:val="-3"/>
          <w:sz w:val="23"/>
        </w:rPr>
        <w:t xml:space="preserve"> </w:t>
      </w:r>
      <w:r>
        <w:rPr>
          <w:sz w:val="23"/>
        </w:rPr>
        <w:t>the</w:t>
      </w:r>
      <w:r>
        <w:rPr>
          <w:spacing w:val="-2"/>
          <w:sz w:val="23"/>
        </w:rPr>
        <w:t xml:space="preserve"> </w:t>
      </w:r>
      <w:r>
        <w:rPr>
          <w:sz w:val="23"/>
        </w:rPr>
        <w:t>University's</w:t>
      </w:r>
      <w:r>
        <w:rPr>
          <w:spacing w:val="-3"/>
          <w:sz w:val="23"/>
        </w:rPr>
        <w:t xml:space="preserve"> </w:t>
      </w:r>
      <w:r>
        <w:rPr>
          <w:sz w:val="23"/>
        </w:rPr>
        <w:t>designated</w:t>
      </w:r>
      <w:r>
        <w:rPr>
          <w:spacing w:val="-3"/>
          <w:sz w:val="23"/>
        </w:rPr>
        <w:t xml:space="preserve"> </w:t>
      </w:r>
      <w:r>
        <w:rPr>
          <w:sz w:val="23"/>
        </w:rPr>
        <w:t>Appeal</w:t>
      </w:r>
      <w:r>
        <w:rPr>
          <w:spacing w:val="-26"/>
          <w:sz w:val="23"/>
        </w:rPr>
        <w:t xml:space="preserve"> </w:t>
      </w:r>
      <w:r>
        <w:rPr>
          <w:sz w:val="23"/>
        </w:rPr>
        <w:t>Officer.</w:t>
      </w:r>
    </w:p>
    <w:p w:rsidR="00BD63E6" w:rsidRDefault="00BD63E6">
      <w:pPr>
        <w:pStyle w:val="BodyText"/>
        <w:spacing w:before="7"/>
        <w:rPr>
          <w:sz w:val="22"/>
        </w:rPr>
      </w:pPr>
    </w:p>
    <w:p w:rsidR="00BD63E6" w:rsidRDefault="00D94B7A">
      <w:pPr>
        <w:pStyle w:val="BodyText"/>
        <w:ind w:left="817" w:right="110"/>
        <w:jc w:val="both"/>
      </w:pPr>
      <w:r>
        <w:t xml:space="preserve">The decision of the AVP &amp; CFO shall be the final University decision. There is no further administrative appeal procedure pursuant to </w:t>
      </w:r>
      <w:hyperlink r:id="rId669">
        <w:r>
          <w:rPr>
            <w:color w:val="0000FF"/>
            <w:u w:val="single" w:color="0000FF"/>
          </w:rPr>
          <w:t>Procurement Rules</w:t>
        </w:r>
      </w:hyperlink>
      <w:r>
        <w:t>; however, the Contractor</w:t>
      </w:r>
      <w:r>
        <w:rPr>
          <w:spacing w:val="-39"/>
        </w:rPr>
        <w:t xml:space="preserve"> </w:t>
      </w:r>
      <w:r>
        <w:t xml:space="preserve">may initiate legal action pursuant to </w:t>
      </w:r>
      <w:hyperlink r:id="rId670">
        <w:r>
          <w:rPr>
            <w:color w:val="0000FF"/>
            <w:u w:val="single" w:color="0000FF"/>
          </w:rPr>
          <w:t>Procurement</w:t>
        </w:r>
        <w:r>
          <w:rPr>
            <w:color w:val="0000FF"/>
            <w:spacing w:val="-44"/>
            <w:u w:val="single" w:color="0000FF"/>
          </w:rPr>
          <w:t xml:space="preserve"> </w:t>
        </w:r>
        <w:r>
          <w:rPr>
            <w:color w:val="0000FF"/>
            <w:u w:val="single" w:color="0000FF"/>
          </w:rPr>
          <w:t>Rules</w:t>
        </w:r>
        <w:r>
          <w:t>.</w:t>
        </w:r>
      </w:hyperlink>
    </w:p>
    <w:p w:rsidR="00BD63E6" w:rsidRDefault="00BD63E6">
      <w:pPr>
        <w:pStyle w:val="BodyText"/>
        <w:spacing w:before="2"/>
        <w:rPr>
          <w:sz w:val="15"/>
        </w:rPr>
      </w:pPr>
    </w:p>
    <w:p w:rsidR="00BD63E6" w:rsidRDefault="00D94B7A" w:rsidP="0013587C">
      <w:pPr>
        <w:pStyle w:val="ListParagraph"/>
        <w:numPr>
          <w:ilvl w:val="0"/>
          <w:numId w:val="64"/>
        </w:numPr>
        <w:tabs>
          <w:tab w:val="left" w:pos="817"/>
          <w:tab w:val="left" w:pos="818"/>
        </w:tabs>
        <w:spacing w:before="91"/>
        <w:ind w:left="820" w:right="182"/>
        <w:rPr>
          <w:sz w:val="23"/>
        </w:rPr>
      </w:pPr>
      <w:r>
        <w:rPr>
          <w:sz w:val="23"/>
        </w:rPr>
        <w:t xml:space="preserve">Verification of References supplied by the Contractor in Sections VI: 1, 2, 3, &amp; 5 of the </w:t>
      </w:r>
      <w:hyperlink r:id="rId671">
        <w:r>
          <w:rPr>
            <w:color w:val="0000FF"/>
            <w:sz w:val="23"/>
            <w:u w:val="single" w:color="0000FF"/>
          </w:rPr>
          <w:t xml:space="preserve">CO- </w:t>
        </w:r>
      </w:hyperlink>
      <w:hyperlink r:id="rId672">
        <w:r>
          <w:rPr>
            <w:color w:val="0000FF"/>
            <w:sz w:val="23"/>
            <w:u w:val="single" w:color="0000FF"/>
          </w:rPr>
          <w:t xml:space="preserve">16 </w:t>
        </w:r>
      </w:hyperlink>
      <w:r>
        <w:rPr>
          <w:sz w:val="23"/>
        </w:rPr>
        <w:t>shall be</w:t>
      </w:r>
      <w:r>
        <w:rPr>
          <w:spacing w:val="-16"/>
          <w:sz w:val="23"/>
        </w:rPr>
        <w:t xml:space="preserve"> </w:t>
      </w:r>
      <w:r>
        <w:rPr>
          <w:sz w:val="23"/>
        </w:rPr>
        <w:t>accomplished.</w:t>
      </w:r>
    </w:p>
    <w:p w:rsidR="00BD63E6" w:rsidRDefault="00BD63E6">
      <w:pPr>
        <w:rPr>
          <w:sz w:val="23"/>
        </w:rPr>
        <w:sectPr w:rsidR="00BD63E6">
          <w:headerReference w:type="default" r:id="rId673"/>
          <w:footerReference w:type="default" r:id="rId674"/>
          <w:pgSz w:w="12240" w:h="15840"/>
          <w:pgMar w:top="720" w:right="1320" w:bottom="1240" w:left="1340" w:header="0" w:footer="1049" w:gutter="0"/>
          <w:pgNumType w:start="167"/>
          <w:cols w:space="720"/>
        </w:sectPr>
      </w:pPr>
    </w:p>
    <w:p w:rsidR="00BD63E6" w:rsidRDefault="00D94B7A">
      <w:pPr>
        <w:pStyle w:val="BodyText"/>
        <w:ind w:left="100"/>
        <w:rPr>
          <w:sz w:val="20"/>
        </w:rPr>
      </w:pPr>
      <w:r>
        <w:rPr>
          <w:noProof/>
          <w:sz w:val="20"/>
        </w:rPr>
        <w:lastRenderedPageBreak/>
        <w:drawing>
          <wp:inline distT="0" distB="0" distL="0" distR="0">
            <wp:extent cx="548004" cy="558069"/>
            <wp:effectExtent l="0" t="0" r="0" b="0"/>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650" cstate="print"/>
                    <a:stretch>
                      <a:fillRect/>
                    </a:stretch>
                  </pic:blipFill>
                  <pic:spPr>
                    <a:xfrm>
                      <a:off x="0" y="0"/>
                      <a:ext cx="548004" cy="558069"/>
                    </a:xfrm>
                    <a:prstGeom prst="rect">
                      <a:avLst/>
                    </a:prstGeom>
                  </pic:spPr>
                </pic:pic>
              </a:graphicData>
            </a:graphic>
          </wp:inline>
        </w:drawing>
      </w:r>
    </w:p>
    <w:p w:rsidR="00BD63E6" w:rsidRDefault="00D94B7A" w:rsidP="0013587C">
      <w:pPr>
        <w:pStyle w:val="ListParagraph"/>
        <w:numPr>
          <w:ilvl w:val="0"/>
          <w:numId w:val="64"/>
        </w:numPr>
        <w:tabs>
          <w:tab w:val="left" w:pos="820"/>
        </w:tabs>
        <w:ind w:left="820" w:right="230"/>
        <w:jc w:val="both"/>
        <w:rPr>
          <w:sz w:val="23"/>
        </w:rPr>
      </w:pPr>
      <w:r>
        <w:rPr>
          <w:sz w:val="23"/>
        </w:rPr>
        <w:t xml:space="preserve">Qualification criteria I, III, V, and VI in the standard qualification criteria package in the </w:t>
      </w:r>
      <w:hyperlink r:id="rId675">
        <w:r>
          <w:rPr>
            <w:color w:val="0000FF"/>
            <w:sz w:val="23"/>
            <w:u w:val="single" w:color="0000FF"/>
          </w:rPr>
          <w:t xml:space="preserve">CO- </w:t>
        </w:r>
      </w:hyperlink>
      <w:hyperlink r:id="rId676">
        <w:r>
          <w:rPr>
            <w:color w:val="0000FF"/>
            <w:sz w:val="23"/>
            <w:u w:val="single" w:color="0000FF"/>
          </w:rPr>
          <w:t xml:space="preserve">16 </w:t>
        </w:r>
      </w:hyperlink>
      <w:r>
        <w:rPr>
          <w:sz w:val="23"/>
        </w:rPr>
        <w:t>shall not be changed without the prior written approval of the AVP &amp; CFO. Qualification criteria for Experience (II) shall be customized to fit the particular Project for which Prequalification is</w:t>
      </w:r>
      <w:r>
        <w:rPr>
          <w:spacing w:val="-24"/>
          <w:sz w:val="23"/>
        </w:rPr>
        <w:t xml:space="preserve"> </w:t>
      </w:r>
      <w:r>
        <w:rPr>
          <w:sz w:val="23"/>
        </w:rPr>
        <w:t>intended.</w:t>
      </w:r>
    </w:p>
    <w:p w:rsidR="00BD63E6" w:rsidRDefault="00BD63E6">
      <w:pPr>
        <w:pStyle w:val="BodyText"/>
        <w:spacing w:before="3"/>
        <w:rPr>
          <w:sz w:val="24"/>
        </w:rPr>
      </w:pPr>
    </w:p>
    <w:p w:rsidR="00BD63E6" w:rsidRDefault="00D94B7A" w:rsidP="0013587C">
      <w:pPr>
        <w:pStyle w:val="ListParagraph"/>
        <w:numPr>
          <w:ilvl w:val="0"/>
          <w:numId w:val="64"/>
        </w:numPr>
        <w:tabs>
          <w:tab w:val="left" w:pos="821"/>
        </w:tabs>
        <w:ind w:left="820" w:right="229"/>
        <w:jc w:val="both"/>
        <w:rPr>
          <w:sz w:val="23"/>
        </w:rPr>
      </w:pPr>
      <w:r>
        <w:rPr>
          <w:sz w:val="23"/>
        </w:rPr>
        <w:t>The</w:t>
      </w:r>
      <w:r>
        <w:rPr>
          <w:spacing w:val="-3"/>
          <w:sz w:val="23"/>
        </w:rPr>
        <w:t xml:space="preserve"> </w:t>
      </w:r>
      <w:r>
        <w:rPr>
          <w:sz w:val="23"/>
        </w:rPr>
        <w:t>Notice</w:t>
      </w:r>
      <w:r>
        <w:rPr>
          <w:spacing w:val="-3"/>
          <w:sz w:val="23"/>
        </w:rPr>
        <w:t xml:space="preserve"> </w:t>
      </w:r>
      <w:r>
        <w:rPr>
          <w:sz w:val="23"/>
        </w:rPr>
        <w:t>of</w:t>
      </w:r>
      <w:r>
        <w:rPr>
          <w:spacing w:val="-6"/>
          <w:sz w:val="23"/>
        </w:rPr>
        <w:t xml:space="preserve"> </w:t>
      </w:r>
      <w:r>
        <w:rPr>
          <w:sz w:val="23"/>
        </w:rPr>
        <w:t>IFBs</w:t>
      </w:r>
      <w:r>
        <w:rPr>
          <w:spacing w:val="-2"/>
          <w:sz w:val="23"/>
        </w:rPr>
        <w:t xml:space="preserve"> </w:t>
      </w:r>
      <w:r>
        <w:rPr>
          <w:sz w:val="23"/>
        </w:rPr>
        <w:t>for</w:t>
      </w:r>
      <w:r>
        <w:rPr>
          <w:spacing w:val="-4"/>
          <w:sz w:val="23"/>
        </w:rPr>
        <w:t xml:space="preserve"> </w:t>
      </w:r>
      <w:r>
        <w:rPr>
          <w:sz w:val="23"/>
        </w:rPr>
        <w:t>the</w:t>
      </w:r>
      <w:r>
        <w:rPr>
          <w:spacing w:val="-3"/>
          <w:sz w:val="23"/>
        </w:rPr>
        <w:t xml:space="preserve"> </w:t>
      </w:r>
      <w:r>
        <w:rPr>
          <w:sz w:val="23"/>
        </w:rPr>
        <w:t>Project</w:t>
      </w:r>
      <w:r>
        <w:rPr>
          <w:spacing w:val="-3"/>
          <w:sz w:val="23"/>
        </w:rPr>
        <w:t xml:space="preserve"> </w:t>
      </w:r>
      <w:r>
        <w:rPr>
          <w:sz w:val="23"/>
        </w:rPr>
        <w:t>shall</w:t>
      </w:r>
      <w:r>
        <w:rPr>
          <w:spacing w:val="-3"/>
          <w:sz w:val="23"/>
        </w:rPr>
        <w:t xml:space="preserve"> </w:t>
      </w:r>
      <w:r>
        <w:rPr>
          <w:sz w:val="23"/>
        </w:rPr>
        <w:t>be</w:t>
      </w:r>
      <w:r>
        <w:rPr>
          <w:spacing w:val="-3"/>
          <w:sz w:val="23"/>
        </w:rPr>
        <w:t xml:space="preserve"> </w:t>
      </w:r>
      <w:r>
        <w:rPr>
          <w:sz w:val="23"/>
        </w:rPr>
        <w:t>published</w:t>
      </w:r>
      <w:r>
        <w:rPr>
          <w:spacing w:val="-6"/>
          <w:sz w:val="23"/>
        </w:rPr>
        <w:t xml:space="preserve"> </w:t>
      </w:r>
      <w:r>
        <w:rPr>
          <w:sz w:val="23"/>
        </w:rPr>
        <w:t>as</w:t>
      </w:r>
      <w:r>
        <w:rPr>
          <w:spacing w:val="-5"/>
          <w:sz w:val="23"/>
        </w:rPr>
        <w:t xml:space="preserve"> </w:t>
      </w:r>
      <w:r>
        <w:rPr>
          <w:sz w:val="23"/>
        </w:rPr>
        <w:t>required</w:t>
      </w:r>
      <w:r>
        <w:rPr>
          <w:spacing w:val="-4"/>
          <w:sz w:val="23"/>
        </w:rPr>
        <w:t xml:space="preserve"> </w:t>
      </w:r>
      <w:r>
        <w:rPr>
          <w:sz w:val="23"/>
        </w:rPr>
        <w:t>by</w:t>
      </w:r>
      <w:r>
        <w:rPr>
          <w:spacing w:val="-8"/>
          <w:sz w:val="23"/>
        </w:rPr>
        <w:t xml:space="preserve"> </w:t>
      </w:r>
      <w:hyperlink w:anchor="_bookmark236" w:history="1">
        <w:r>
          <w:rPr>
            <w:color w:val="0000FF"/>
            <w:sz w:val="23"/>
            <w:u w:val="single" w:color="0000FF"/>
          </w:rPr>
          <w:t>Chapters</w:t>
        </w:r>
        <w:r>
          <w:rPr>
            <w:color w:val="0000FF"/>
            <w:spacing w:val="-5"/>
            <w:sz w:val="23"/>
            <w:u w:val="single" w:color="0000FF"/>
          </w:rPr>
          <w:t xml:space="preserve"> </w:t>
        </w:r>
        <w:r>
          <w:rPr>
            <w:color w:val="0000FF"/>
            <w:sz w:val="23"/>
            <w:u w:val="single" w:color="0000FF"/>
          </w:rPr>
          <w:t>8</w:t>
        </w:r>
        <w:r>
          <w:rPr>
            <w:color w:val="0000FF"/>
            <w:spacing w:val="-7"/>
            <w:sz w:val="23"/>
            <w:u w:val="single" w:color="0000FF"/>
          </w:rPr>
          <w:t xml:space="preserve"> </w:t>
        </w:r>
      </w:hyperlink>
      <w:r>
        <w:rPr>
          <w:sz w:val="23"/>
        </w:rPr>
        <w:t>and</w:t>
      </w:r>
      <w:r>
        <w:rPr>
          <w:spacing w:val="-4"/>
          <w:sz w:val="23"/>
        </w:rPr>
        <w:t xml:space="preserve"> </w:t>
      </w:r>
      <w:hyperlink w:anchor="_bookmark305" w:history="1">
        <w:r>
          <w:rPr>
            <w:color w:val="0000FF"/>
            <w:sz w:val="23"/>
            <w:u w:val="single" w:color="0000FF"/>
          </w:rPr>
          <w:t>10</w:t>
        </w:r>
      </w:hyperlink>
      <w:r>
        <w:rPr>
          <w:sz w:val="23"/>
        </w:rPr>
        <w:t>,</w:t>
      </w:r>
      <w:r>
        <w:rPr>
          <w:spacing w:val="-6"/>
          <w:sz w:val="23"/>
        </w:rPr>
        <w:t xml:space="preserve"> </w:t>
      </w:r>
      <w:r>
        <w:rPr>
          <w:sz w:val="23"/>
        </w:rPr>
        <w:t>and</w:t>
      </w:r>
      <w:r>
        <w:rPr>
          <w:spacing w:val="-4"/>
          <w:sz w:val="23"/>
        </w:rPr>
        <w:t xml:space="preserve"> </w:t>
      </w:r>
      <w:r>
        <w:rPr>
          <w:sz w:val="23"/>
        </w:rPr>
        <w:t>on the</w:t>
      </w:r>
      <w:r>
        <w:rPr>
          <w:spacing w:val="-9"/>
          <w:sz w:val="23"/>
        </w:rPr>
        <w:t xml:space="preserve"> </w:t>
      </w:r>
      <w:r>
        <w:rPr>
          <w:sz w:val="23"/>
        </w:rPr>
        <w:t>On-line</w:t>
      </w:r>
      <w:r>
        <w:rPr>
          <w:spacing w:val="-9"/>
          <w:sz w:val="23"/>
        </w:rPr>
        <w:t xml:space="preserve"> </w:t>
      </w:r>
      <w:r>
        <w:rPr>
          <w:sz w:val="23"/>
        </w:rPr>
        <w:t>Bids</w:t>
      </w:r>
      <w:r>
        <w:rPr>
          <w:spacing w:val="-10"/>
          <w:sz w:val="23"/>
        </w:rPr>
        <w:t xml:space="preserve"> </w:t>
      </w:r>
      <w:r>
        <w:rPr>
          <w:sz w:val="23"/>
        </w:rPr>
        <w:t>page</w:t>
      </w:r>
      <w:r>
        <w:rPr>
          <w:spacing w:val="-9"/>
          <w:sz w:val="23"/>
        </w:rPr>
        <w:t xml:space="preserve"> </w:t>
      </w:r>
      <w:r>
        <w:rPr>
          <w:sz w:val="23"/>
        </w:rPr>
        <w:t>of</w:t>
      </w:r>
      <w:r>
        <w:rPr>
          <w:spacing w:val="-12"/>
          <w:sz w:val="23"/>
        </w:rPr>
        <w:t xml:space="preserve"> </w:t>
      </w:r>
      <w:r>
        <w:rPr>
          <w:sz w:val="23"/>
        </w:rPr>
        <w:t>the</w:t>
      </w:r>
      <w:r>
        <w:rPr>
          <w:spacing w:val="-9"/>
          <w:sz w:val="23"/>
        </w:rPr>
        <w:t xml:space="preserve"> </w:t>
      </w:r>
      <w:hyperlink r:id="rId677">
        <w:r>
          <w:rPr>
            <w:color w:val="0000FF"/>
            <w:sz w:val="23"/>
            <w:u w:val="single" w:color="0000FF"/>
          </w:rPr>
          <w:t>eVA</w:t>
        </w:r>
        <w:r>
          <w:rPr>
            <w:color w:val="0000FF"/>
            <w:spacing w:val="-10"/>
            <w:sz w:val="23"/>
            <w:u w:val="single" w:color="0000FF"/>
          </w:rPr>
          <w:t xml:space="preserve"> </w:t>
        </w:r>
        <w:r>
          <w:rPr>
            <w:color w:val="0000FF"/>
            <w:sz w:val="23"/>
            <w:u w:val="single" w:color="0000FF"/>
          </w:rPr>
          <w:t>website</w:t>
        </w:r>
      </w:hyperlink>
      <w:r>
        <w:rPr>
          <w:sz w:val="23"/>
        </w:rPr>
        <w:t>.</w:t>
      </w:r>
      <w:r>
        <w:rPr>
          <w:spacing w:val="-10"/>
          <w:sz w:val="23"/>
        </w:rPr>
        <w:t xml:space="preserve"> </w:t>
      </w:r>
      <w:r>
        <w:rPr>
          <w:sz w:val="23"/>
        </w:rPr>
        <w:t>The</w:t>
      </w:r>
      <w:r>
        <w:rPr>
          <w:spacing w:val="-9"/>
          <w:sz w:val="23"/>
        </w:rPr>
        <w:t xml:space="preserve"> </w:t>
      </w:r>
      <w:r>
        <w:rPr>
          <w:sz w:val="23"/>
        </w:rPr>
        <w:t>advertisement</w:t>
      </w:r>
      <w:r>
        <w:rPr>
          <w:spacing w:val="-9"/>
          <w:sz w:val="23"/>
        </w:rPr>
        <w:t xml:space="preserve"> </w:t>
      </w:r>
      <w:r>
        <w:rPr>
          <w:sz w:val="23"/>
        </w:rPr>
        <w:t>shall</w:t>
      </w:r>
      <w:r>
        <w:rPr>
          <w:spacing w:val="-9"/>
          <w:sz w:val="23"/>
        </w:rPr>
        <w:t xml:space="preserve"> </w:t>
      </w:r>
      <w:r>
        <w:rPr>
          <w:sz w:val="23"/>
        </w:rPr>
        <w:t>appear</w:t>
      </w:r>
      <w:r>
        <w:rPr>
          <w:spacing w:val="-9"/>
          <w:sz w:val="23"/>
        </w:rPr>
        <w:t xml:space="preserve"> </w:t>
      </w:r>
      <w:r>
        <w:rPr>
          <w:sz w:val="23"/>
        </w:rPr>
        <w:t>no</w:t>
      </w:r>
      <w:r>
        <w:rPr>
          <w:spacing w:val="-10"/>
          <w:sz w:val="23"/>
        </w:rPr>
        <w:t xml:space="preserve"> </w:t>
      </w:r>
      <w:r>
        <w:rPr>
          <w:sz w:val="23"/>
        </w:rPr>
        <w:t>less</w:t>
      </w:r>
      <w:r>
        <w:rPr>
          <w:spacing w:val="-10"/>
          <w:sz w:val="23"/>
        </w:rPr>
        <w:t xml:space="preserve"> </w:t>
      </w:r>
      <w:r>
        <w:rPr>
          <w:sz w:val="23"/>
        </w:rPr>
        <w:t>than</w:t>
      </w:r>
      <w:r>
        <w:rPr>
          <w:spacing w:val="-10"/>
          <w:sz w:val="23"/>
        </w:rPr>
        <w:t xml:space="preserve"> </w:t>
      </w:r>
      <w:r>
        <w:rPr>
          <w:sz w:val="23"/>
        </w:rPr>
        <w:t>twenty- one (21) days prior to the date of Bid receipt, unless otherwise approved by the AVP &amp; CFO. The</w:t>
      </w:r>
      <w:r>
        <w:rPr>
          <w:spacing w:val="-2"/>
          <w:sz w:val="23"/>
        </w:rPr>
        <w:t xml:space="preserve"> </w:t>
      </w:r>
      <w:r>
        <w:rPr>
          <w:sz w:val="23"/>
        </w:rPr>
        <w:t>AVP</w:t>
      </w:r>
      <w:r>
        <w:rPr>
          <w:spacing w:val="-4"/>
          <w:sz w:val="23"/>
        </w:rPr>
        <w:t xml:space="preserve"> </w:t>
      </w:r>
      <w:r>
        <w:rPr>
          <w:sz w:val="23"/>
        </w:rPr>
        <w:t>&amp;</w:t>
      </w:r>
      <w:r>
        <w:rPr>
          <w:spacing w:val="-4"/>
          <w:sz w:val="23"/>
        </w:rPr>
        <w:t xml:space="preserve"> </w:t>
      </w:r>
      <w:r>
        <w:rPr>
          <w:sz w:val="23"/>
        </w:rPr>
        <w:t>CFO</w:t>
      </w:r>
      <w:r>
        <w:rPr>
          <w:spacing w:val="-3"/>
          <w:sz w:val="23"/>
        </w:rPr>
        <w:t xml:space="preserve"> </w:t>
      </w:r>
      <w:r>
        <w:rPr>
          <w:sz w:val="23"/>
        </w:rPr>
        <w:t>may</w:t>
      </w:r>
      <w:r>
        <w:rPr>
          <w:spacing w:val="-5"/>
          <w:sz w:val="23"/>
        </w:rPr>
        <w:t xml:space="preserve"> </w:t>
      </w:r>
      <w:r>
        <w:rPr>
          <w:sz w:val="23"/>
        </w:rPr>
        <w:t>approve</w:t>
      </w:r>
      <w:r>
        <w:rPr>
          <w:spacing w:val="-2"/>
          <w:sz w:val="23"/>
        </w:rPr>
        <w:t xml:space="preserve"> </w:t>
      </w:r>
      <w:r>
        <w:rPr>
          <w:sz w:val="23"/>
        </w:rPr>
        <w:t>a</w:t>
      </w:r>
      <w:r>
        <w:rPr>
          <w:spacing w:val="-2"/>
          <w:sz w:val="23"/>
        </w:rPr>
        <w:t xml:space="preserve"> </w:t>
      </w:r>
      <w:r>
        <w:rPr>
          <w:sz w:val="23"/>
        </w:rPr>
        <w:t>reduction</w:t>
      </w:r>
      <w:r>
        <w:rPr>
          <w:spacing w:val="-3"/>
          <w:sz w:val="23"/>
        </w:rPr>
        <w:t xml:space="preserve"> </w:t>
      </w:r>
      <w:r>
        <w:rPr>
          <w:sz w:val="23"/>
        </w:rPr>
        <w:t>of</w:t>
      </w:r>
      <w:r>
        <w:rPr>
          <w:spacing w:val="-5"/>
          <w:sz w:val="23"/>
        </w:rPr>
        <w:t xml:space="preserve"> </w:t>
      </w:r>
      <w:r>
        <w:rPr>
          <w:sz w:val="23"/>
        </w:rPr>
        <w:t>this</w:t>
      </w:r>
      <w:r>
        <w:rPr>
          <w:spacing w:val="-4"/>
          <w:sz w:val="23"/>
        </w:rPr>
        <w:t xml:space="preserve"> </w:t>
      </w:r>
      <w:r>
        <w:rPr>
          <w:sz w:val="23"/>
        </w:rPr>
        <w:t>twenty-one</w:t>
      </w:r>
      <w:r>
        <w:rPr>
          <w:spacing w:val="-2"/>
          <w:sz w:val="23"/>
        </w:rPr>
        <w:t xml:space="preserve"> </w:t>
      </w:r>
      <w:r>
        <w:rPr>
          <w:sz w:val="23"/>
        </w:rPr>
        <w:t>(21)</w:t>
      </w:r>
      <w:r>
        <w:rPr>
          <w:spacing w:val="-3"/>
          <w:sz w:val="23"/>
        </w:rPr>
        <w:t xml:space="preserve"> </w:t>
      </w:r>
      <w:r>
        <w:rPr>
          <w:sz w:val="23"/>
        </w:rPr>
        <w:t>day</w:t>
      </w:r>
      <w:r>
        <w:rPr>
          <w:spacing w:val="-7"/>
          <w:sz w:val="23"/>
        </w:rPr>
        <w:t xml:space="preserve"> </w:t>
      </w:r>
      <w:r>
        <w:rPr>
          <w:sz w:val="23"/>
        </w:rPr>
        <w:t>period,</w:t>
      </w:r>
      <w:r>
        <w:rPr>
          <w:spacing w:val="-3"/>
          <w:sz w:val="23"/>
        </w:rPr>
        <w:t xml:space="preserve"> </w:t>
      </w:r>
      <w:r>
        <w:rPr>
          <w:sz w:val="23"/>
        </w:rPr>
        <w:t>if</w:t>
      </w:r>
      <w:r>
        <w:rPr>
          <w:spacing w:val="-3"/>
          <w:sz w:val="23"/>
        </w:rPr>
        <w:t xml:space="preserve"> </w:t>
      </w:r>
      <w:r>
        <w:rPr>
          <w:sz w:val="23"/>
        </w:rPr>
        <w:t>supported</w:t>
      </w:r>
      <w:r>
        <w:rPr>
          <w:spacing w:val="-3"/>
          <w:sz w:val="23"/>
        </w:rPr>
        <w:t xml:space="preserve"> </w:t>
      </w:r>
      <w:r>
        <w:rPr>
          <w:sz w:val="23"/>
        </w:rPr>
        <w:t xml:space="preserve">by a D&amp;F, but to a period of not less than ten (10) days. The advertisement shall state that Bids will be accepted only from those Contractors prequalified to Bid on the Project and which are registered vendors with the </w:t>
      </w:r>
      <w:hyperlink r:id="rId678">
        <w:r>
          <w:rPr>
            <w:color w:val="0000FF"/>
            <w:sz w:val="23"/>
            <w:u w:val="single" w:color="0000FF"/>
          </w:rPr>
          <w:t>eVA electronic procurement</w:t>
        </w:r>
        <w:r>
          <w:rPr>
            <w:color w:val="0000FF"/>
            <w:spacing w:val="-44"/>
            <w:sz w:val="23"/>
            <w:u w:val="single" w:color="0000FF"/>
          </w:rPr>
          <w:t xml:space="preserve"> </w:t>
        </w:r>
        <w:r>
          <w:rPr>
            <w:color w:val="0000FF"/>
            <w:sz w:val="23"/>
            <w:u w:val="single" w:color="0000FF"/>
          </w:rPr>
          <w:t>system</w:t>
        </w:r>
        <w:r>
          <w:rPr>
            <w:sz w:val="23"/>
          </w:rPr>
          <w:t>.</w:t>
        </w:r>
      </w:hyperlink>
    </w:p>
    <w:p w:rsidR="00BD63E6" w:rsidRDefault="00BD63E6">
      <w:pPr>
        <w:pStyle w:val="BodyText"/>
        <w:spacing w:before="11"/>
        <w:rPr>
          <w:sz w:val="14"/>
        </w:rPr>
      </w:pPr>
    </w:p>
    <w:p w:rsidR="00BD63E6" w:rsidRDefault="00D94B7A">
      <w:pPr>
        <w:pStyle w:val="BodyText"/>
        <w:spacing w:before="91"/>
        <w:ind w:left="100" w:right="311"/>
      </w:pPr>
      <w:r>
        <w:t xml:space="preserve">See </w:t>
      </w:r>
      <w:hyperlink r:id="rId679">
        <w:r>
          <w:rPr>
            <w:color w:val="0000FF"/>
            <w:u w:val="single" w:color="0000FF"/>
          </w:rPr>
          <w:t>http://www.fm.virginia.edu/fpc/ContractAdmin/ContractingOptions/PrequalificationforInvitationFor</w:t>
        </w:r>
      </w:hyperlink>
      <w:r>
        <w:rPr>
          <w:color w:val="0000FF"/>
          <w:u w:val="single" w:color="0000FF"/>
        </w:rPr>
        <w:t xml:space="preserve"> </w:t>
      </w:r>
      <w:hyperlink r:id="rId680">
        <w:r>
          <w:rPr>
            <w:color w:val="0000FF"/>
            <w:u w:val="single" w:color="0000FF"/>
          </w:rPr>
          <w:t>Bids.htm</w:t>
        </w:r>
      </w:hyperlink>
    </w:p>
    <w:p w:rsidR="00BD63E6" w:rsidRDefault="00BD63E6">
      <w:pPr>
        <w:pStyle w:val="BodyText"/>
        <w:spacing w:before="8"/>
        <w:rPr>
          <w:sz w:val="15"/>
        </w:rPr>
      </w:pPr>
    </w:p>
    <w:p w:rsidR="00BD63E6" w:rsidRDefault="00D94B7A">
      <w:pPr>
        <w:pStyle w:val="Heading3"/>
        <w:spacing w:before="90"/>
        <w:ind w:left="100"/>
        <w:jc w:val="left"/>
      </w:pPr>
      <w:bookmarkStart w:id="559" w:name="SECTION_11.5___ON-DEMAND_IFB"/>
      <w:bookmarkStart w:id="560" w:name="_bookmark367"/>
      <w:bookmarkEnd w:id="559"/>
      <w:bookmarkEnd w:id="560"/>
      <w:r>
        <w:t>SECTION 11.5   ON-DEMAND IFB</w:t>
      </w:r>
    </w:p>
    <w:p w:rsidR="00BD63E6" w:rsidRDefault="00D94B7A">
      <w:pPr>
        <w:pStyle w:val="BodyText"/>
        <w:spacing w:before="172"/>
        <w:ind w:left="100"/>
      </w:pPr>
      <w:r>
        <w:t xml:space="preserve">See </w:t>
      </w:r>
      <w:hyperlink r:id="rId681">
        <w:r>
          <w:rPr>
            <w:color w:val="0000FF"/>
            <w:u w:val="single" w:color="0000FF"/>
          </w:rPr>
          <w:t>http://www.fm.virginia.edu/fpc/ContractAdmin/contractingoptions.htm</w:t>
        </w:r>
      </w:hyperlink>
    </w:p>
    <w:p w:rsidR="00BD63E6" w:rsidRDefault="00BD63E6">
      <w:pPr>
        <w:pStyle w:val="BodyText"/>
        <w:spacing w:before="5"/>
        <w:rPr>
          <w:sz w:val="21"/>
        </w:rPr>
      </w:pPr>
    </w:p>
    <w:p w:rsidR="00BD63E6" w:rsidRDefault="00D94B7A">
      <w:pPr>
        <w:pStyle w:val="Heading3"/>
        <w:ind w:left="119"/>
        <w:jc w:val="left"/>
      </w:pPr>
      <w:bookmarkStart w:id="561" w:name="SECTION_11.6__EMERGENCY"/>
      <w:bookmarkStart w:id="562" w:name="_bookmark368"/>
      <w:bookmarkEnd w:id="561"/>
      <w:bookmarkEnd w:id="562"/>
      <w:r>
        <w:t>SECTION 11.6 EMERGENCY</w:t>
      </w:r>
    </w:p>
    <w:p w:rsidR="00BD63E6" w:rsidRDefault="00D94B7A">
      <w:pPr>
        <w:pStyle w:val="BodyText"/>
        <w:spacing w:before="172"/>
        <w:ind w:left="119"/>
      </w:pPr>
      <w:r>
        <w:t xml:space="preserve">See </w:t>
      </w:r>
      <w:hyperlink r:id="rId682">
        <w:r>
          <w:rPr>
            <w:color w:val="0000FF"/>
            <w:u w:val="single" w:color="0000FF"/>
          </w:rPr>
          <w:t>http://www.fm.virginia.edu/fpc/ContractAdmin/ContractingOptions/EmergencyProcurement.htm</w:t>
        </w:r>
      </w:hyperlink>
    </w:p>
    <w:p w:rsidR="00BD63E6" w:rsidRDefault="00BD63E6">
      <w:pPr>
        <w:pStyle w:val="BodyText"/>
        <w:spacing w:before="11"/>
        <w:rPr>
          <w:sz w:val="15"/>
        </w:rPr>
      </w:pPr>
    </w:p>
    <w:p w:rsidR="00BD63E6" w:rsidRDefault="00D94B7A">
      <w:pPr>
        <w:pStyle w:val="Heading3"/>
        <w:spacing w:before="90"/>
        <w:ind w:left="119"/>
      </w:pPr>
      <w:bookmarkStart w:id="563" w:name="SECTION_11.7___AMENDMENTS_TO_RFPs"/>
      <w:bookmarkStart w:id="564" w:name="_bookmark369"/>
      <w:bookmarkEnd w:id="563"/>
      <w:bookmarkEnd w:id="564"/>
      <w:r>
        <w:t>SECTION 11.7   AMENDMENTS TO RFPs</w:t>
      </w:r>
    </w:p>
    <w:p w:rsidR="00BD63E6" w:rsidRDefault="00D94B7A">
      <w:pPr>
        <w:pStyle w:val="BodyText"/>
        <w:spacing w:before="175"/>
        <w:ind w:left="119" w:right="229"/>
        <w:jc w:val="both"/>
      </w:pPr>
      <w:r>
        <w:t>Amendments shall be issued as necessary to clarify or correct information in RFP Documents, to respond</w:t>
      </w:r>
      <w:r>
        <w:rPr>
          <w:spacing w:val="-10"/>
        </w:rPr>
        <w:t xml:space="preserve"> </w:t>
      </w:r>
      <w:r>
        <w:t>to</w:t>
      </w:r>
      <w:r>
        <w:rPr>
          <w:spacing w:val="-10"/>
        </w:rPr>
        <w:t xml:space="preserve"> </w:t>
      </w:r>
      <w:r>
        <w:t>questions</w:t>
      </w:r>
      <w:r>
        <w:rPr>
          <w:spacing w:val="-13"/>
        </w:rPr>
        <w:t xml:space="preserve"> </w:t>
      </w:r>
      <w:r>
        <w:t>raised</w:t>
      </w:r>
      <w:r>
        <w:rPr>
          <w:spacing w:val="-10"/>
        </w:rPr>
        <w:t xml:space="preserve"> </w:t>
      </w:r>
      <w:r>
        <w:t>by</w:t>
      </w:r>
      <w:r>
        <w:rPr>
          <w:spacing w:val="-14"/>
        </w:rPr>
        <w:t xml:space="preserve"> </w:t>
      </w:r>
      <w:r>
        <w:t>the</w:t>
      </w:r>
      <w:r>
        <w:rPr>
          <w:spacing w:val="-9"/>
        </w:rPr>
        <w:t xml:space="preserve"> </w:t>
      </w:r>
      <w:r>
        <w:t>Firms,</w:t>
      </w:r>
      <w:r>
        <w:rPr>
          <w:spacing w:val="-10"/>
        </w:rPr>
        <w:t xml:space="preserve"> </w:t>
      </w:r>
      <w:r>
        <w:t>and</w:t>
      </w:r>
      <w:r>
        <w:rPr>
          <w:spacing w:val="-12"/>
        </w:rPr>
        <w:t xml:space="preserve"> </w:t>
      </w:r>
      <w:r>
        <w:t>to</w:t>
      </w:r>
      <w:r>
        <w:rPr>
          <w:spacing w:val="-12"/>
        </w:rPr>
        <w:t xml:space="preserve"> </w:t>
      </w:r>
      <w:r>
        <w:t>modify</w:t>
      </w:r>
      <w:r>
        <w:rPr>
          <w:spacing w:val="-14"/>
        </w:rPr>
        <w:t xml:space="preserve"> </w:t>
      </w:r>
      <w:r>
        <w:t>the</w:t>
      </w:r>
      <w:r>
        <w:rPr>
          <w:spacing w:val="-9"/>
        </w:rPr>
        <w:t xml:space="preserve"> </w:t>
      </w:r>
      <w:r>
        <w:t>Proposal</w:t>
      </w:r>
      <w:r>
        <w:rPr>
          <w:spacing w:val="-11"/>
        </w:rPr>
        <w:t xml:space="preserve"> </w:t>
      </w:r>
      <w:r>
        <w:t>receipt</w:t>
      </w:r>
      <w:r>
        <w:rPr>
          <w:spacing w:val="-9"/>
        </w:rPr>
        <w:t xml:space="preserve"> </w:t>
      </w:r>
      <w:r>
        <w:t>date.</w:t>
      </w:r>
      <w:r>
        <w:rPr>
          <w:spacing w:val="-10"/>
        </w:rPr>
        <w:t xml:space="preserve"> </w:t>
      </w:r>
      <w:r>
        <w:t>No</w:t>
      </w:r>
      <w:r>
        <w:rPr>
          <w:spacing w:val="-10"/>
        </w:rPr>
        <w:t xml:space="preserve"> </w:t>
      </w:r>
      <w:r>
        <w:t>oral</w:t>
      </w:r>
      <w:r>
        <w:rPr>
          <w:spacing w:val="-11"/>
        </w:rPr>
        <w:t xml:space="preserve"> </w:t>
      </w:r>
      <w:r>
        <w:t>explanations in regard to the meaning of the RFP documents shall be made and no oral instructions shall be given to the</w:t>
      </w:r>
      <w:r>
        <w:rPr>
          <w:spacing w:val="-3"/>
        </w:rPr>
        <w:t xml:space="preserve"> </w:t>
      </w:r>
      <w:r>
        <w:t>Firms.</w:t>
      </w:r>
    </w:p>
    <w:p w:rsidR="00BD63E6" w:rsidRDefault="00BD63E6">
      <w:pPr>
        <w:pStyle w:val="BodyText"/>
        <w:spacing w:before="1"/>
      </w:pPr>
    </w:p>
    <w:p w:rsidR="00BD63E6" w:rsidRDefault="00D94B7A">
      <w:pPr>
        <w:pStyle w:val="BodyText"/>
        <w:ind w:left="118" w:right="115"/>
        <w:jc w:val="both"/>
      </w:pPr>
      <w:r>
        <w:t>Amendments to clarify or correct information in the RFP documents should be issued at least ten (10) days prior to the Proposal receipt date. Amendments that add Work to the Project, that provide significant</w:t>
      </w:r>
      <w:r>
        <w:rPr>
          <w:spacing w:val="-5"/>
        </w:rPr>
        <w:t xml:space="preserve"> </w:t>
      </w:r>
      <w:r>
        <w:t>information,</w:t>
      </w:r>
      <w:r>
        <w:rPr>
          <w:spacing w:val="-6"/>
        </w:rPr>
        <w:t xml:space="preserve"> </w:t>
      </w:r>
      <w:r>
        <w:t>that</w:t>
      </w:r>
      <w:r>
        <w:rPr>
          <w:spacing w:val="-5"/>
        </w:rPr>
        <w:t xml:space="preserve"> </w:t>
      </w:r>
      <w:r>
        <w:t>must</w:t>
      </w:r>
      <w:r>
        <w:rPr>
          <w:spacing w:val="-5"/>
        </w:rPr>
        <w:t xml:space="preserve"> </w:t>
      </w:r>
      <w:r>
        <w:t>be</w:t>
      </w:r>
      <w:r>
        <w:rPr>
          <w:spacing w:val="-5"/>
        </w:rPr>
        <w:t xml:space="preserve"> </w:t>
      </w:r>
      <w:r>
        <w:t>considered</w:t>
      </w:r>
      <w:r>
        <w:rPr>
          <w:spacing w:val="-6"/>
        </w:rPr>
        <w:t xml:space="preserve"> </w:t>
      </w:r>
      <w:r>
        <w:t>by</w:t>
      </w:r>
      <w:r>
        <w:rPr>
          <w:spacing w:val="-8"/>
        </w:rPr>
        <w:t xml:space="preserve"> </w:t>
      </w:r>
      <w:r>
        <w:t>Trade</w:t>
      </w:r>
      <w:r>
        <w:rPr>
          <w:spacing w:val="-5"/>
        </w:rPr>
        <w:t xml:space="preserve"> </w:t>
      </w:r>
      <w:r>
        <w:t>Contractors/Subcontractors</w:t>
      </w:r>
      <w:r>
        <w:rPr>
          <w:spacing w:val="-7"/>
        </w:rPr>
        <w:t xml:space="preserve"> </w:t>
      </w:r>
      <w:r>
        <w:t>and</w:t>
      </w:r>
      <w:r>
        <w:rPr>
          <w:spacing w:val="-6"/>
        </w:rPr>
        <w:t xml:space="preserve"> </w:t>
      </w:r>
      <w:r>
        <w:t>Suppliers,</w:t>
      </w:r>
      <w:r>
        <w:rPr>
          <w:spacing w:val="-6"/>
        </w:rPr>
        <w:t xml:space="preserve"> </w:t>
      </w:r>
      <w:r>
        <w:t xml:space="preserve">or that contain many pages of corrections, must be issued at least ten (10) days prior to the date set for receipt of Proposals or the Proposal date must be delayed to allow the ten (10) days. Amendments which serve primarily to provide clarifications or corrections which can be covered in a one </w:t>
      </w:r>
      <w:r>
        <w:rPr>
          <w:spacing w:val="-3"/>
        </w:rPr>
        <w:t xml:space="preserve">page </w:t>
      </w:r>
      <w:r>
        <w:t>Amendment may be issued up to six (6) days prior to the Proposal receipt date. Amendments which only</w:t>
      </w:r>
      <w:r>
        <w:rPr>
          <w:spacing w:val="-13"/>
        </w:rPr>
        <w:t xml:space="preserve"> </w:t>
      </w:r>
      <w:r>
        <w:t>delay</w:t>
      </w:r>
      <w:r>
        <w:rPr>
          <w:spacing w:val="-13"/>
        </w:rPr>
        <w:t xml:space="preserve"> </w:t>
      </w:r>
      <w:r>
        <w:t>or</w:t>
      </w:r>
      <w:r>
        <w:rPr>
          <w:spacing w:val="-11"/>
        </w:rPr>
        <w:t xml:space="preserve"> </w:t>
      </w:r>
      <w:r>
        <w:t>cancel</w:t>
      </w:r>
      <w:r>
        <w:rPr>
          <w:spacing w:val="-10"/>
        </w:rPr>
        <w:t xml:space="preserve"> </w:t>
      </w:r>
      <w:r>
        <w:t>the</w:t>
      </w:r>
      <w:r>
        <w:rPr>
          <w:spacing w:val="-10"/>
        </w:rPr>
        <w:t xml:space="preserve"> </w:t>
      </w:r>
      <w:r>
        <w:t>date</w:t>
      </w:r>
      <w:r>
        <w:rPr>
          <w:spacing w:val="-10"/>
        </w:rPr>
        <w:t xml:space="preserve"> </w:t>
      </w:r>
      <w:r>
        <w:t>for</w:t>
      </w:r>
      <w:r>
        <w:rPr>
          <w:spacing w:val="-11"/>
        </w:rPr>
        <w:t xml:space="preserve"> </w:t>
      </w:r>
      <w:r>
        <w:t>receipt</w:t>
      </w:r>
      <w:r>
        <w:rPr>
          <w:spacing w:val="-10"/>
        </w:rPr>
        <w:t xml:space="preserve"> </w:t>
      </w:r>
      <w:r>
        <w:t>of</w:t>
      </w:r>
      <w:r>
        <w:rPr>
          <w:spacing w:val="-13"/>
        </w:rPr>
        <w:t xml:space="preserve"> </w:t>
      </w:r>
      <w:r>
        <w:t>Proposals</w:t>
      </w:r>
      <w:r>
        <w:rPr>
          <w:spacing w:val="-9"/>
        </w:rPr>
        <w:t xml:space="preserve"> </w:t>
      </w:r>
      <w:r>
        <w:t>must</w:t>
      </w:r>
      <w:r>
        <w:rPr>
          <w:spacing w:val="-10"/>
        </w:rPr>
        <w:t xml:space="preserve"> </w:t>
      </w:r>
      <w:r>
        <w:t>be</w:t>
      </w:r>
      <w:r>
        <w:rPr>
          <w:spacing w:val="-10"/>
        </w:rPr>
        <w:t xml:space="preserve"> </w:t>
      </w:r>
      <w:r>
        <w:t>issued</w:t>
      </w:r>
      <w:r>
        <w:rPr>
          <w:spacing w:val="-11"/>
        </w:rPr>
        <w:t xml:space="preserve"> </w:t>
      </w:r>
      <w:r>
        <w:t>at</w:t>
      </w:r>
      <w:r>
        <w:rPr>
          <w:spacing w:val="-13"/>
        </w:rPr>
        <w:t xml:space="preserve"> </w:t>
      </w:r>
      <w:r>
        <w:t>least</w:t>
      </w:r>
      <w:r>
        <w:rPr>
          <w:spacing w:val="-10"/>
        </w:rPr>
        <w:t xml:space="preserve"> </w:t>
      </w:r>
      <w:r>
        <w:t>twenty-four</w:t>
      </w:r>
      <w:r>
        <w:rPr>
          <w:spacing w:val="-11"/>
        </w:rPr>
        <w:t xml:space="preserve"> </w:t>
      </w:r>
      <w:r>
        <w:t>(24)</w:t>
      </w:r>
      <w:r>
        <w:rPr>
          <w:spacing w:val="-11"/>
        </w:rPr>
        <w:t xml:space="preserve"> </w:t>
      </w:r>
      <w:r>
        <w:t>hours</w:t>
      </w:r>
      <w:r>
        <w:rPr>
          <w:spacing w:val="-9"/>
        </w:rPr>
        <w:t xml:space="preserve"> </w:t>
      </w:r>
      <w:r>
        <w:t>prior to the date and time set for the Proposal</w:t>
      </w:r>
      <w:r>
        <w:rPr>
          <w:spacing w:val="-32"/>
        </w:rPr>
        <w:t xml:space="preserve"> </w:t>
      </w:r>
      <w:r>
        <w:t>receipt.</w:t>
      </w:r>
    </w:p>
    <w:p w:rsidR="00BD63E6" w:rsidRDefault="00BD63E6">
      <w:pPr>
        <w:pStyle w:val="BodyText"/>
        <w:spacing w:before="8"/>
      </w:pPr>
    </w:p>
    <w:p w:rsidR="00BD63E6" w:rsidRDefault="00D94B7A">
      <w:pPr>
        <w:pStyle w:val="Heading3"/>
        <w:ind w:left="119"/>
      </w:pPr>
      <w:bookmarkStart w:id="565" w:name="SECTION_11.8___SOLE_SOURCE"/>
      <w:bookmarkStart w:id="566" w:name="_bookmark370"/>
      <w:bookmarkEnd w:id="565"/>
      <w:bookmarkEnd w:id="566"/>
      <w:r>
        <w:t>SECTION 11.8   SOLE SOURCE</w:t>
      </w:r>
    </w:p>
    <w:p w:rsidR="00BD63E6" w:rsidRDefault="00D94B7A">
      <w:pPr>
        <w:pStyle w:val="BodyText"/>
        <w:spacing w:before="172"/>
        <w:ind w:left="119" w:right="228"/>
        <w:jc w:val="both"/>
      </w:pPr>
      <w:r>
        <w:t>University</w:t>
      </w:r>
      <w:r>
        <w:rPr>
          <w:spacing w:val="-15"/>
        </w:rPr>
        <w:t xml:space="preserve"> </w:t>
      </w:r>
      <w:r>
        <w:t>Sole</w:t>
      </w:r>
      <w:r>
        <w:rPr>
          <w:spacing w:val="-10"/>
        </w:rPr>
        <w:t xml:space="preserve"> </w:t>
      </w:r>
      <w:r>
        <w:t>Source</w:t>
      </w:r>
      <w:r>
        <w:rPr>
          <w:spacing w:val="-10"/>
        </w:rPr>
        <w:t xml:space="preserve"> </w:t>
      </w:r>
      <w:r>
        <w:t>procurement</w:t>
      </w:r>
      <w:r>
        <w:rPr>
          <w:spacing w:val="-10"/>
        </w:rPr>
        <w:t xml:space="preserve"> </w:t>
      </w:r>
      <w:r>
        <w:t>of</w:t>
      </w:r>
      <w:r>
        <w:rPr>
          <w:spacing w:val="-13"/>
        </w:rPr>
        <w:t xml:space="preserve"> </w:t>
      </w:r>
      <w:r>
        <w:t>Construction</w:t>
      </w:r>
      <w:r>
        <w:rPr>
          <w:spacing w:val="-13"/>
        </w:rPr>
        <w:t xml:space="preserve"> </w:t>
      </w:r>
      <w:r>
        <w:t>Managers,</w:t>
      </w:r>
      <w:r>
        <w:rPr>
          <w:spacing w:val="-11"/>
        </w:rPr>
        <w:t xml:space="preserve"> </w:t>
      </w:r>
      <w:r>
        <w:t>General</w:t>
      </w:r>
      <w:r>
        <w:rPr>
          <w:spacing w:val="-10"/>
        </w:rPr>
        <w:t xml:space="preserve"> </w:t>
      </w:r>
      <w:r>
        <w:t>Contractors,</w:t>
      </w:r>
      <w:r>
        <w:rPr>
          <w:spacing w:val="-13"/>
        </w:rPr>
        <w:t xml:space="preserve"> </w:t>
      </w:r>
      <w:r>
        <w:t>and</w:t>
      </w:r>
      <w:r>
        <w:rPr>
          <w:spacing w:val="-13"/>
        </w:rPr>
        <w:t xml:space="preserve"> </w:t>
      </w:r>
      <w:r>
        <w:t>Professional Services are conducted in a manner that is compliant with all relevant law, implementing policies and procedures and are reserved for special circumstances that cannot be accommodated by other procurement methods. Following enacted legislative requirements, the University makes a determination</w:t>
      </w:r>
      <w:r>
        <w:rPr>
          <w:spacing w:val="-8"/>
        </w:rPr>
        <w:t xml:space="preserve"> </w:t>
      </w:r>
      <w:r>
        <w:t>in</w:t>
      </w:r>
      <w:r>
        <w:rPr>
          <w:spacing w:val="-8"/>
        </w:rPr>
        <w:t xml:space="preserve"> </w:t>
      </w:r>
      <w:r>
        <w:t>writing</w:t>
      </w:r>
      <w:r>
        <w:rPr>
          <w:spacing w:val="-11"/>
        </w:rPr>
        <w:t xml:space="preserve"> </w:t>
      </w:r>
      <w:r>
        <w:t>(D&amp;F)</w:t>
      </w:r>
      <w:r>
        <w:rPr>
          <w:spacing w:val="-8"/>
        </w:rPr>
        <w:t xml:space="preserve"> </w:t>
      </w:r>
      <w:r>
        <w:t>prior</w:t>
      </w:r>
      <w:r>
        <w:rPr>
          <w:spacing w:val="-8"/>
        </w:rPr>
        <w:t xml:space="preserve"> </w:t>
      </w:r>
      <w:r>
        <w:t>to</w:t>
      </w:r>
      <w:r>
        <w:rPr>
          <w:spacing w:val="-8"/>
        </w:rPr>
        <w:t xml:space="preserve"> </w:t>
      </w:r>
      <w:r>
        <w:t>proceeding</w:t>
      </w:r>
      <w:r>
        <w:rPr>
          <w:spacing w:val="-11"/>
        </w:rPr>
        <w:t xml:space="preserve"> </w:t>
      </w:r>
      <w:r>
        <w:t>with</w:t>
      </w:r>
      <w:r>
        <w:rPr>
          <w:spacing w:val="-8"/>
        </w:rPr>
        <w:t xml:space="preserve"> </w:t>
      </w:r>
      <w:r>
        <w:t>a</w:t>
      </w:r>
      <w:r>
        <w:rPr>
          <w:spacing w:val="-10"/>
        </w:rPr>
        <w:t xml:space="preserve"> </w:t>
      </w:r>
      <w:r>
        <w:t>Sole</w:t>
      </w:r>
      <w:r>
        <w:rPr>
          <w:spacing w:val="-10"/>
        </w:rPr>
        <w:t xml:space="preserve"> </w:t>
      </w:r>
      <w:r>
        <w:t>Source</w:t>
      </w:r>
      <w:r>
        <w:rPr>
          <w:spacing w:val="-8"/>
        </w:rPr>
        <w:t xml:space="preserve"> </w:t>
      </w:r>
      <w:r>
        <w:t>procurement.</w:t>
      </w:r>
      <w:r>
        <w:rPr>
          <w:spacing w:val="-8"/>
        </w:rPr>
        <w:t xml:space="preserve"> </w:t>
      </w:r>
      <w:r>
        <w:t>Additionally,</w:t>
      </w:r>
      <w:r>
        <w:rPr>
          <w:spacing w:val="-8"/>
        </w:rPr>
        <w:t xml:space="preserve"> </w:t>
      </w:r>
      <w:r>
        <w:t xml:space="preserve">the University  follows  a  diligent  review  process  that  includes  the  project  team,  senior </w:t>
      </w:r>
      <w:r>
        <w:rPr>
          <w:spacing w:val="18"/>
        </w:rPr>
        <w:t xml:space="preserve"> </w:t>
      </w:r>
      <w:r>
        <w:t>operational</w:t>
      </w:r>
    </w:p>
    <w:p w:rsidR="00BD63E6" w:rsidRDefault="00BD63E6">
      <w:pPr>
        <w:jc w:val="both"/>
        <w:sectPr w:rsidR="00BD63E6">
          <w:headerReference w:type="default" r:id="rId683"/>
          <w:footerReference w:type="default" r:id="rId684"/>
          <w:pgSz w:w="12240" w:h="15840"/>
          <w:pgMar w:top="720" w:right="1200" w:bottom="1240" w:left="1340" w:header="0" w:footer="1049" w:gutter="0"/>
          <w:pgNumType w:start="168"/>
          <w:cols w:space="720"/>
        </w:sectPr>
      </w:pPr>
    </w:p>
    <w:p w:rsidR="00BD63E6" w:rsidRDefault="00D94B7A">
      <w:pPr>
        <w:pStyle w:val="BodyText"/>
        <w:ind w:left="100"/>
        <w:rPr>
          <w:sz w:val="20"/>
        </w:rPr>
      </w:pPr>
      <w:r>
        <w:rPr>
          <w:noProof/>
          <w:sz w:val="20"/>
        </w:rPr>
        <w:lastRenderedPageBreak/>
        <w:drawing>
          <wp:inline distT="0" distB="0" distL="0" distR="0">
            <wp:extent cx="548004" cy="558069"/>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650" cstate="print"/>
                    <a:stretch>
                      <a:fillRect/>
                    </a:stretch>
                  </pic:blipFill>
                  <pic:spPr>
                    <a:xfrm>
                      <a:off x="0" y="0"/>
                      <a:ext cx="548004" cy="558069"/>
                    </a:xfrm>
                    <a:prstGeom prst="rect">
                      <a:avLst/>
                    </a:prstGeom>
                  </pic:spPr>
                </pic:pic>
              </a:graphicData>
            </a:graphic>
          </wp:inline>
        </w:drawing>
      </w:r>
    </w:p>
    <w:p w:rsidR="00BD63E6" w:rsidRDefault="00D94B7A">
      <w:pPr>
        <w:pStyle w:val="BodyText"/>
        <w:ind w:left="119" w:right="109"/>
        <w:jc w:val="both"/>
      </w:pPr>
      <w:r>
        <w:t>management, senior contract administration, and ultimately requires the approval of the University’s contracting officer, the Associate Vice President for Facilities and Chief Facilities Officer (AVP &amp; CFO). This review and approval process ensures that for any and all proposed Sole Source procurements,</w:t>
      </w:r>
      <w:r>
        <w:rPr>
          <w:spacing w:val="-12"/>
        </w:rPr>
        <w:t xml:space="preserve"> </w:t>
      </w:r>
      <w:r>
        <w:t>the</w:t>
      </w:r>
      <w:r>
        <w:rPr>
          <w:spacing w:val="-11"/>
        </w:rPr>
        <w:t xml:space="preserve"> </w:t>
      </w:r>
      <w:r>
        <w:t>written</w:t>
      </w:r>
      <w:r>
        <w:rPr>
          <w:spacing w:val="-12"/>
        </w:rPr>
        <w:t xml:space="preserve"> </w:t>
      </w:r>
      <w:r>
        <w:t>justification</w:t>
      </w:r>
      <w:r>
        <w:rPr>
          <w:spacing w:val="-12"/>
        </w:rPr>
        <w:t xml:space="preserve"> </w:t>
      </w:r>
      <w:r>
        <w:t>meets</w:t>
      </w:r>
      <w:r>
        <w:rPr>
          <w:spacing w:val="-13"/>
        </w:rPr>
        <w:t xml:space="preserve"> </w:t>
      </w:r>
      <w:r>
        <w:t>the</w:t>
      </w:r>
      <w:r>
        <w:rPr>
          <w:spacing w:val="-11"/>
        </w:rPr>
        <w:t xml:space="preserve"> </w:t>
      </w:r>
      <w:r>
        <w:t>approval</w:t>
      </w:r>
      <w:r>
        <w:rPr>
          <w:spacing w:val="-11"/>
        </w:rPr>
        <w:t xml:space="preserve"> </w:t>
      </w:r>
      <w:r>
        <w:t>of</w:t>
      </w:r>
      <w:r>
        <w:rPr>
          <w:spacing w:val="-14"/>
        </w:rPr>
        <w:t xml:space="preserve"> </w:t>
      </w:r>
      <w:r>
        <w:t>the</w:t>
      </w:r>
      <w:r>
        <w:rPr>
          <w:spacing w:val="-11"/>
        </w:rPr>
        <w:t xml:space="preserve"> </w:t>
      </w:r>
      <w:r>
        <w:t>AVP</w:t>
      </w:r>
      <w:r>
        <w:rPr>
          <w:spacing w:val="-13"/>
        </w:rPr>
        <w:t xml:space="preserve"> </w:t>
      </w:r>
      <w:r>
        <w:t>CFO</w:t>
      </w:r>
      <w:r>
        <w:rPr>
          <w:spacing w:val="-10"/>
        </w:rPr>
        <w:t xml:space="preserve"> </w:t>
      </w:r>
      <w:r>
        <w:t>as</w:t>
      </w:r>
      <w:r>
        <w:rPr>
          <w:spacing w:val="-13"/>
        </w:rPr>
        <w:t xml:space="preserve"> </w:t>
      </w:r>
      <w:r>
        <w:t>an</w:t>
      </w:r>
      <w:r>
        <w:rPr>
          <w:spacing w:val="-12"/>
        </w:rPr>
        <w:t xml:space="preserve"> </w:t>
      </w:r>
      <w:r>
        <w:t>institutional</w:t>
      </w:r>
      <w:r>
        <w:rPr>
          <w:spacing w:val="-11"/>
        </w:rPr>
        <w:t xml:space="preserve"> </w:t>
      </w:r>
      <w:r>
        <w:t>need</w:t>
      </w:r>
      <w:r>
        <w:rPr>
          <w:spacing w:val="-12"/>
        </w:rPr>
        <w:t xml:space="preserve"> </w:t>
      </w:r>
      <w:r>
        <w:t>and complies with all relevant law and</w:t>
      </w:r>
      <w:r>
        <w:rPr>
          <w:spacing w:val="-46"/>
        </w:rPr>
        <w:t xml:space="preserve"> </w:t>
      </w:r>
      <w:r>
        <w:t>procedures.</w:t>
      </w:r>
    </w:p>
    <w:p w:rsidR="00BD63E6" w:rsidRDefault="00BD63E6">
      <w:pPr>
        <w:pStyle w:val="BodyText"/>
        <w:spacing w:before="3"/>
      </w:pPr>
    </w:p>
    <w:p w:rsidR="00BD63E6" w:rsidRDefault="00D94B7A">
      <w:pPr>
        <w:pStyle w:val="BodyText"/>
        <w:ind w:left="119" w:right="110"/>
        <w:jc w:val="both"/>
      </w:pPr>
      <w:r>
        <w:t>The Code of Virginia – University of Virginia Management Agreement is the relevant section of the law. See the Restructured Higher Education Financial and Administrative Operations Act (The Act) 2005 Virginia Acts of the Assembly (Va. Code §§</w:t>
      </w:r>
      <w:hyperlink r:id="rId685">
        <w:r>
          <w:rPr>
            <w:color w:val="0000FF"/>
            <w:u w:val="single" w:color="0000FF"/>
          </w:rPr>
          <w:t>23-38.88 to 23-38.121</w:t>
        </w:r>
      </w:hyperlink>
      <w:r>
        <w:t xml:space="preserve">) and the associated </w:t>
      </w:r>
      <w:hyperlink r:id="rId686">
        <w:r>
          <w:rPr>
            <w:color w:val="0000FF"/>
            <w:u w:val="single" w:color="0000FF"/>
          </w:rPr>
          <w:t>Management Agreement By and Between the Commonwealth of Virginia and the University of</w:t>
        </w:r>
      </w:hyperlink>
      <w:r>
        <w:rPr>
          <w:color w:val="0000FF"/>
          <w:u w:val="single" w:color="0000FF"/>
        </w:rPr>
        <w:t xml:space="preserve"> </w:t>
      </w:r>
      <w:hyperlink r:id="rId687">
        <w:r>
          <w:rPr>
            <w:color w:val="0000FF"/>
            <w:u w:val="single" w:color="0000FF"/>
          </w:rPr>
          <w:t>Virginia</w:t>
        </w:r>
      </w:hyperlink>
      <w:r>
        <w:rPr>
          <w:color w:val="0000FF"/>
          <w:u w:val="single" w:color="0000FF"/>
        </w:rPr>
        <w:t xml:space="preserve"> </w:t>
      </w:r>
      <w:r>
        <w:t>(The Management Agreement) (Effective 7-01-11).</w:t>
      </w:r>
    </w:p>
    <w:p w:rsidR="00BD63E6" w:rsidRDefault="00BD63E6">
      <w:pPr>
        <w:pStyle w:val="BodyText"/>
        <w:rPr>
          <w:sz w:val="15"/>
        </w:rPr>
      </w:pPr>
    </w:p>
    <w:p w:rsidR="00BD63E6" w:rsidRDefault="00D94B7A">
      <w:pPr>
        <w:pStyle w:val="BodyText"/>
        <w:spacing w:before="91"/>
        <w:ind w:left="118" w:right="107"/>
        <w:jc w:val="both"/>
      </w:pPr>
      <w:r>
        <w:t>As</w:t>
      </w:r>
      <w:r>
        <w:rPr>
          <w:spacing w:val="-15"/>
        </w:rPr>
        <w:t xml:space="preserve"> </w:t>
      </w:r>
      <w:r>
        <w:t>stated</w:t>
      </w:r>
      <w:r>
        <w:rPr>
          <w:spacing w:val="-17"/>
        </w:rPr>
        <w:t xml:space="preserve"> </w:t>
      </w:r>
      <w:r>
        <w:t>in</w:t>
      </w:r>
      <w:r>
        <w:rPr>
          <w:spacing w:val="-17"/>
        </w:rPr>
        <w:t xml:space="preserve"> </w:t>
      </w:r>
      <w:r>
        <w:t>Management</w:t>
      </w:r>
      <w:r>
        <w:rPr>
          <w:spacing w:val="-16"/>
        </w:rPr>
        <w:t xml:space="preserve"> </w:t>
      </w:r>
      <w:r>
        <w:t>Agreement</w:t>
      </w:r>
      <w:r>
        <w:rPr>
          <w:spacing w:val="-16"/>
        </w:rPr>
        <w:t xml:space="preserve"> </w:t>
      </w:r>
      <w:r>
        <w:t>Section</w:t>
      </w:r>
      <w:r>
        <w:rPr>
          <w:spacing w:val="-17"/>
        </w:rPr>
        <w:t xml:space="preserve"> </w:t>
      </w:r>
      <w:r>
        <w:t>2.1.5</w:t>
      </w:r>
      <w:r>
        <w:rPr>
          <w:spacing w:val="-17"/>
        </w:rPr>
        <w:t xml:space="preserve"> </w:t>
      </w:r>
      <w:r>
        <w:t>“Rules</w:t>
      </w:r>
      <w:r>
        <w:rPr>
          <w:spacing w:val="-15"/>
        </w:rPr>
        <w:t xml:space="preserve"> </w:t>
      </w:r>
      <w:r>
        <w:t>Governing</w:t>
      </w:r>
      <w:r>
        <w:rPr>
          <w:spacing w:val="-17"/>
        </w:rPr>
        <w:t xml:space="preserve"> </w:t>
      </w:r>
      <w:r>
        <w:t>Procurement</w:t>
      </w:r>
      <w:r>
        <w:rPr>
          <w:spacing w:val="-16"/>
        </w:rPr>
        <w:t xml:space="preserve"> </w:t>
      </w:r>
      <w:r>
        <w:t>of</w:t>
      </w:r>
      <w:r>
        <w:rPr>
          <w:spacing w:val="-17"/>
        </w:rPr>
        <w:t xml:space="preserve"> </w:t>
      </w:r>
      <w:r>
        <w:t>Goods,</w:t>
      </w:r>
      <w:r>
        <w:rPr>
          <w:spacing w:val="-14"/>
        </w:rPr>
        <w:t xml:space="preserve"> </w:t>
      </w:r>
      <w:r>
        <w:t>Services, Insurance, and Construction (the Procurement Rules) attached to that Policy as Attachment 1” (</w:t>
      </w:r>
      <w:r>
        <w:rPr>
          <w:i/>
        </w:rPr>
        <w:t>to the Management Agreement</w:t>
      </w:r>
      <w:r>
        <w:t>) “constitute the policies and uniform deviations from the VPPA”. As stated in Management Agreement, Exhibit P, Section IV.B. these Rules “shall apply to all procurements undertaken by the University, regardless of the source of</w:t>
      </w:r>
      <w:r>
        <w:rPr>
          <w:spacing w:val="-21"/>
        </w:rPr>
        <w:t xml:space="preserve"> </w:t>
      </w:r>
      <w:r>
        <w:t>funds.”</w:t>
      </w:r>
    </w:p>
    <w:p w:rsidR="00BD63E6" w:rsidRDefault="00BD63E6">
      <w:pPr>
        <w:pStyle w:val="BodyText"/>
        <w:spacing w:before="1"/>
      </w:pPr>
    </w:p>
    <w:p w:rsidR="00BD63E6" w:rsidRDefault="00D94B7A">
      <w:pPr>
        <w:pStyle w:val="BodyText"/>
        <w:ind w:left="119" w:right="106"/>
        <w:jc w:val="both"/>
      </w:pPr>
      <w:r>
        <w:t>The UVA Management Agreement, Exhibit M, Section VII. states that the UVA “President, acting through the Executive Vice President and Chief Operating Officer, is authorized to develop implementing procedures for the procurement of Capital Professional Services and construction services at the University.” The UVA Management Agreement, Exhibit P, Section V.A. allows “flexibility</w:t>
      </w:r>
      <w:r>
        <w:rPr>
          <w:spacing w:val="-21"/>
        </w:rPr>
        <w:t xml:space="preserve"> </w:t>
      </w:r>
      <w:r>
        <w:t>to</w:t>
      </w:r>
      <w:r>
        <w:rPr>
          <w:spacing w:val="-16"/>
        </w:rPr>
        <w:t xml:space="preserve"> </w:t>
      </w:r>
      <w:r>
        <w:t>….</w:t>
      </w:r>
      <w:r>
        <w:rPr>
          <w:spacing w:val="-16"/>
        </w:rPr>
        <w:t xml:space="preserve"> </w:t>
      </w:r>
      <w:r>
        <w:t>meet</w:t>
      </w:r>
      <w:r>
        <w:rPr>
          <w:spacing w:val="-15"/>
        </w:rPr>
        <w:t xml:space="preserve"> </w:t>
      </w:r>
      <w:r>
        <w:t>special</w:t>
      </w:r>
      <w:r>
        <w:rPr>
          <w:spacing w:val="-15"/>
        </w:rPr>
        <w:t xml:space="preserve"> </w:t>
      </w:r>
      <w:r>
        <w:t>needs</w:t>
      </w:r>
      <w:r>
        <w:rPr>
          <w:spacing w:val="-17"/>
        </w:rPr>
        <w:t xml:space="preserve"> </w:t>
      </w:r>
      <w:r>
        <w:t>of</w:t>
      </w:r>
      <w:r>
        <w:rPr>
          <w:spacing w:val="-18"/>
        </w:rPr>
        <w:t xml:space="preserve"> </w:t>
      </w:r>
      <w:r>
        <w:t>the</w:t>
      </w:r>
      <w:r>
        <w:rPr>
          <w:spacing w:val="-15"/>
        </w:rPr>
        <w:t xml:space="preserve"> </w:t>
      </w:r>
      <w:r>
        <w:t>University”</w:t>
      </w:r>
      <w:r>
        <w:rPr>
          <w:spacing w:val="-13"/>
        </w:rPr>
        <w:t xml:space="preserve"> </w:t>
      </w:r>
      <w:r>
        <w:t>and</w:t>
      </w:r>
      <w:r>
        <w:rPr>
          <w:spacing w:val="-16"/>
        </w:rPr>
        <w:t xml:space="preserve"> </w:t>
      </w:r>
      <w:r>
        <w:t>Exhibit</w:t>
      </w:r>
      <w:r>
        <w:rPr>
          <w:spacing w:val="-15"/>
        </w:rPr>
        <w:t xml:space="preserve"> </w:t>
      </w:r>
      <w:r>
        <w:t>P,</w:t>
      </w:r>
      <w:r>
        <w:rPr>
          <w:spacing w:val="-16"/>
        </w:rPr>
        <w:t xml:space="preserve"> </w:t>
      </w:r>
      <w:r>
        <w:t>Section</w:t>
      </w:r>
      <w:r>
        <w:rPr>
          <w:spacing w:val="-16"/>
        </w:rPr>
        <w:t xml:space="preserve"> </w:t>
      </w:r>
      <w:r>
        <w:t>VIII.C.</w:t>
      </w:r>
      <w:r>
        <w:rPr>
          <w:spacing w:val="-16"/>
        </w:rPr>
        <w:t xml:space="preserve"> </w:t>
      </w:r>
      <w:r>
        <w:t>includes</w:t>
      </w:r>
      <w:r>
        <w:rPr>
          <w:spacing w:val="-17"/>
        </w:rPr>
        <w:t xml:space="preserve"> </w:t>
      </w:r>
      <w:r>
        <w:t>“special provisions</w:t>
      </w:r>
      <w:r>
        <w:rPr>
          <w:spacing w:val="-15"/>
        </w:rPr>
        <w:t xml:space="preserve"> </w:t>
      </w:r>
      <w:r>
        <w:t>for</w:t>
      </w:r>
      <w:r>
        <w:rPr>
          <w:spacing w:val="-17"/>
        </w:rPr>
        <w:t xml:space="preserve"> </w:t>
      </w:r>
      <w:r>
        <w:t>procurements</w:t>
      </w:r>
      <w:r>
        <w:rPr>
          <w:spacing w:val="-18"/>
        </w:rPr>
        <w:t xml:space="preserve"> </w:t>
      </w:r>
      <w:r>
        <w:t>such</w:t>
      </w:r>
      <w:r>
        <w:rPr>
          <w:spacing w:val="-17"/>
        </w:rPr>
        <w:t xml:space="preserve"> </w:t>
      </w:r>
      <w:r>
        <w:t>as</w:t>
      </w:r>
      <w:r>
        <w:rPr>
          <w:spacing w:val="-18"/>
        </w:rPr>
        <w:t xml:space="preserve"> </w:t>
      </w:r>
      <w:r>
        <w:t>emergency</w:t>
      </w:r>
      <w:r>
        <w:rPr>
          <w:spacing w:val="-22"/>
        </w:rPr>
        <w:t xml:space="preserve"> </w:t>
      </w:r>
      <w:r>
        <w:t>procurements,</w:t>
      </w:r>
      <w:r>
        <w:rPr>
          <w:spacing w:val="-16"/>
        </w:rPr>
        <w:t xml:space="preserve"> </w:t>
      </w:r>
      <w:r>
        <w:rPr>
          <w:b/>
          <w:u w:val="thick"/>
        </w:rPr>
        <w:t>sole</w:t>
      </w:r>
      <w:r>
        <w:rPr>
          <w:b/>
          <w:spacing w:val="-16"/>
          <w:u w:val="thick"/>
        </w:rPr>
        <w:t xml:space="preserve"> </w:t>
      </w:r>
      <w:r>
        <w:rPr>
          <w:b/>
          <w:u w:val="thick"/>
        </w:rPr>
        <w:t>source</w:t>
      </w:r>
      <w:r>
        <w:rPr>
          <w:b/>
          <w:spacing w:val="-16"/>
          <w:u w:val="thick"/>
        </w:rPr>
        <w:t xml:space="preserve"> </w:t>
      </w:r>
      <w:r>
        <w:rPr>
          <w:b/>
          <w:u w:val="thick"/>
        </w:rPr>
        <w:t>procurements</w:t>
      </w:r>
      <w:r>
        <w:t>,</w:t>
      </w:r>
      <w:r>
        <w:rPr>
          <w:spacing w:val="-17"/>
        </w:rPr>
        <w:t xml:space="preserve"> </w:t>
      </w:r>
      <w:r>
        <w:t>brand</w:t>
      </w:r>
      <w:r>
        <w:rPr>
          <w:spacing w:val="-17"/>
        </w:rPr>
        <w:t xml:space="preserve"> </w:t>
      </w:r>
      <w:r>
        <w:t>name procurements, small purchases, procurements in which only one qualified vendor responds, and others.” Management Agreement, Exhibit P, Section IV.B. states that “It shall be the policy of the University</w:t>
      </w:r>
      <w:r>
        <w:rPr>
          <w:spacing w:val="-8"/>
        </w:rPr>
        <w:t xml:space="preserve"> </w:t>
      </w:r>
      <w:r>
        <w:t>that</w:t>
      </w:r>
      <w:r>
        <w:rPr>
          <w:spacing w:val="-3"/>
        </w:rPr>
        <w:t xml:space="preserve"> </w:t>
      </w:r>
      <w:r>
        <w:t>procurements</w:t>
      </w:r>
      <w:r>
        <w:rPr>
          <w:spacing w:val="-5"/>
        </w:rPr>
        <w:t xml:space="preserve"> </w:t>
      </w:r>
      <w:r>
        <w:t>conducted</w:t>
      </w:r>
      <w:r>
        <w:rPr>
          <w:spacing w:val="-4"/>
        </w:rPr>
        <w:t xml:space="preserve"> </w:t>
      </w:r>
      <w:r>
        <w:t>by</w:t>
      </w:r>
      <w:r>
        <w:rPr>
          <w:spacing w:val="-8"/>
        </w:rPr>
        <w:t xml:space="preserve"> </w:t>
      </w:r>
      <w:r>
        <w:t>the</w:t>
      </w:r>
      <w:r>
        <w:rPr>
          <w:spacing w:val="-3"/>
        </w:rPr>
        <w:t xml:space="preserve"> </w:t>
      </w:r>
      <w:r>
        <w:t>University</w:t>
      </w:r>
      <w:r>
        <w:rPr>
          <w:spacing w:val="-9"/>
        </w:rPr>
        <w:t xml:space="preserve"> </w:t>
      </w:r>
      <w:r>
        <w:t>result</w:t>
      </w:r>
      <w:r>
        <w:rPr>
          <w:spacing w:val="-3"/>
        </w:rPr>
        <w:t xml:space="preserve"> </w:t>
      </w:r>
      <w:r>
        <w:t>in</w:t>
      </w:r>
      <w:r>
        <w:rPr>
          <w:spacing w:val="-4"/>
        </w:rPr>
        <w:t xml:space="preserve"> </w:t>
      </w:r>
      <w:r>
        <w:t>the</w:t>
      </w:r>
      <w:r>
        <w:rPr>
          <w:spacing w:val="-3"/>
        </w:rPr>
        <w:t xml:space="preserve"> </w:t>
      </w:r>
      <w:r>
        <w:t>purchase</w:t>
      </w:r>
      <w:r>
        <w:rPr>
          <w:spacing w:val="-3"/>
        </w:rPr>
        <w:t xml:space="preserve"> </w:t>
      </w:r>
      <w:r>
        <w:t>of</w:t>
      </w:r>
      <w:r>
        <w:rPr>
          <w:spacing w:val="-6"/>
        </w:rPr>
        <w:t xml:space="preserve"> </w:t>
      </w:r>
      <w:r>
        <w:t>high</w:t>
      </w:r>
      <w:r>
        <w:rPr>
          <w:spacing w:val="-4"/>
        </w:rPr>
        <w:t xml:space="preserve"> </w:t>
      </w:r>
      <w:r>
        <w:t>quality</w:t>
      </w:r>
      <w:r>
        <w:rPr>
          <w:spacing w:val="-6"/>
        </w:rPr>
        <w:t xml:space="preserve"> </w:t>
      </w:r>
      <w:r>
        <w:t>goods and</w:t>
      </w:r>
      <w:r>
        <w:rPr>
          <w:spacing w:val="-5"/>
        </w:rPr>
        <w:t xml:space="preserve"> </w:t>
      </w:r>
      <w:r>
        <w:t>services</w:t>
      </w:r>
      <w:r>
        <w:rPr>
          <w:spacing w:val="-6"/>
        </w:rPr>
        <w:t xml:space="preserve"> </w:t>
      </w:r>
      <w:r>
        <w:t>at</w:t>
      </w:r>
      <w:r>
        <w:rPr>
          <w:spacing w:val="-4"/>
        </w:rPr>
        <w:t xml:space="preserve"> </w:t>
      </w:r>
      <w:r>
        <w:t>reasonable</w:t>
      </w:r>
      <w:r>
        <w:rPr>
          <w:spacing w:val="-6"/>
        </w:rPr>
        <w:t xml:space="preserve"> </w:t>
      </w:r>
      <w:r>
        <w:t>prices,</w:t>
      </w:r>
      <w:r>
        <w:rPr>
          <w:spacing w:val="-5"/>
        </w:rPr>
        <w:t xml:space="preserve"> </w:t>
      </w:r>
      <w:r>
        <w:t>and</w:t>
      </w:r>
      <w:r>
        <w:rPr>
          <w:spacing w:val="-5"/>
        </w:rPr>
        <w:t xml:space="preserve"> </w:t>
      </w:r>
      <w:r>
        <w:t>that</w:t>
      </w:r>
      <w:r>
        <w:rPr>
          <w:spacing w:val="-4"/>
        </w:rPr>
        <w:t xml:space="preserve"> </w:t>
      </w:r>
      <w:r>
        <w:t>the</w:t>
      </w:r>
      <w:r>
        <w:rPr>
          <w:spacing w:val="-4"/>
        </w:rPr>
        <w:t xml:space="preserve"> </w:t>
      </w:r>
      <w:r>
        <w:t>University</w:t>
      </w:r>
      <w:r>
        <w:rPr>
          <w:spacing w:val="-7"/>
        </w:rPr>
        <w:t xml:space="preserve"> </w:t>
      </w:r>
      <w:r>
        <w:t>be</w:t>
      </w:r>
      <w:r>
        <w:rPr>
          <w:spacing w:val="-4"/>
        </w:rPr>
        <w:t xml:space="preserve"> </w:t>
      </w:r>
      <w:r>
        <w:t>free,</w:t>
      </w:r>
      <w:r>
        <w:rPr>
          <w:spacing w:val="-5"/>
        </w:rPr>
        <w:t xml:space="preserve"> </w:t>
      </w:r>
      <w:r>
        <w:t>to</w:t>
      </w:r>
      <w:r>
        <w:rPr>
          <w:spacing w:val="-5"/>
        </w:rPr>
        <w:t xml:space="preserve"> </w:t>
      </w:r>
      <w:r>
        <w:t>the</w:t>
      </w:r>
      <w:r>
        <w:rPr>
          <w:spacing w:val="-4"/>
        </w:rPr>
        <w:t xml:space="preserve"> </w:t>
      </w:r>
      <w:r>
        <w:t>maximum</w:t>
      </w:r>
      <w:r>
        <w:rPr>
          <w:spacing w:val="-4"/>
        </w:rPr>
        <w:t xml:space="preserve"> </w:t>
      </w:r>
      <w:r>
        <w:t>extent</w:t>
      </w:r>
      <w:r>
        <w:rPr>
          <w:spacing w:val="-4"/>
        </w:rPr>
        <w:t xml:space="preserve"> </w:t>
      </w:r>
      <w:r>
        <w:t>permitted</w:t>
      </w:r>
      <w:r>
        <w:rPr>
          <w:spacing w:val="-5"/>
        </w:rPr>
        <w:t xml:space="preserve"> </w:t>
      </w:r>
      <w:r>
        <w:t>by law and this Policy, from constraining policies that hinder the ability of the University to do business in a competitive</w:t>
      </w:r>
      <w:r>
        <w:rPr>
          <w:spacing w:val="-9"/>
        </w:rPr>
        <w:t xml:space="preserve"> </w:t>
      </w:r>
      <w:r>
        <w:t>environment.”</w:t>
      </w:r>
    </w:p>
    <w:p w:rsidR="00BD63E6" w:rsidRDefault="00BD63E6">
      <w:pPr>
        <w:pStyle w:val="BodyText"/>
        <w:spacing w:before="10"/>
        <w:rPr>
          <w:sz w:val="22"/>
        </w:rPr>
      </w:pPr>
    </w:p>
    <w:p w:rsidR="00BD63E6" w:rsidRDefault="00D94B7A">
      <w:pPr>
        <w:pStyle w:val="BodyText"/>
        <w:ind w:left="119" w:right="108"/>
        <w:jc w:val="both"/>
      </w:pPr>
      <w:r>
        <w:t xml:space="preserve">Per Section 5.E. of the Procurement Rules – “Upon a </w:t>
      </w:r>
      <w:r>
        <w:rPr>
          <w:b/>
        </w:rPr>
        <w:t xml:space="preserve">determination in writing </w:t>
      </w:r>
      <w:r>
        <w:t xml:space="preserve">that there is only one source practicably </w:t>
      </w:r>
      <w:r>
        <w:rPr>
          <w:i/>
        </w:rPr>
        <w:t xml:space="preserve">(i.e. </w:t>
      </w:r>
      <w:hyperlink r:id="rId688">
        <w:r>
          <w:rPr>
            <w:i/>
          </w:rPr>
          <w:t>feasibl</w:t>
        </w:r>
      </w:hyperlink>
      <w:r>
        <w:rPr>
          <w:i/>
        </w:rPr>
        <w:t xml:space="preserve">y, </w:t>
      </w:r>
      <w:hyperlink r:id="rId689">
        <w:r>
          <w:rPr>
            <w:i/>
          </w:rPr>
          <w:t>practical</w:t>
        </w:r>
      </w:hyperlink>
      <w:r>
        <w:rPr>
          <w:i/>
        </w:rPr>
        <w:t xml:space="preserve">ly, </w:t>
      </w:r>
      <w:hyperlink r:id="rId690">
        <w:r>
          <w:rPr>
            <w:i/>
          </w:rPr>
          <w:t>reasonabl</w:t>
        </w:r>
      </w:hyperlink>
      <w:r>
        <w:rPr>
          <w:i/>
        </w:rPr>
        <w:t xml:space="preserve">y, </w:t>
      </w:r>
      <w:hyperlink r:id="rId691">
        <w:r>
          <w:rPr>
            <w:i/>
          </w:rPr>
          <w:t>workabl</w:t>
        </w:r>
      </w:hyperlink>
      <w:r>
        <w:rPr>
          <w:i/>
        </w:rPr>
        <w:t xml:space="preserve">y) </w:t>
      </w:r>
      <w:r>
        <w:t>available for that which is to be procured,</w:t>
      </w:r>
      <w:r>
        <w:rPr>
          <w:spacing w:val="-7"/>
        </w:rPr>
        <w:t xml:space="preserve"> </w:t>
      </w:r>
      <w:r>
        <w:t>a</w:t>
      </w:r>
      <w:r>
        <w:rPr>
          <w:spacing w:val="-6"/>
        </w:rPr>
        <w:t xml:space="preserve"> </w:t>
      </w:r>
      <w:r>
        <w:t>contract</w:t>
      </w:r>
      <w:r>
        <w:rPr>
          <w:spacing w:val="-6"/>
        </w:rPr>
        <w:t xml:space="preserve"> </w:t>
      </w:r>
      <w:r>
        <w:t>may</w:t>
      </w:r>
      <w:r>
        <w:rPr>
          <w:spacing w:val="-10"/>
        </w:rPr>
        <w:t xml:space="preserve"> </w:t>
      </w:r>
      <w:r>
        <w:t>be</w:t>
      </w:r>
      <w:r>
        <w:rPr>
          <w:spacing w:val="-4"/>
        </w:rPr>
        <w:t xml:space="preserve"> </w:t>
      </w:r>
      <w:r>
        <w:t>negotiated</w:t>
      </w:r>
      <w:r>
        <w:rPr>
          <w:spacing w:val="-7"/>
        </w:rPr>
        <w:t xml:space="preserve"> </w:t>
      </w:r>
      <w:r>
        <w:t>and</w:t>
      </w:r>
      <w:r>
        <w:rPr>
          <w:spacing w:val="-7"/>
        </w:rPr>
        <w:t xml:space="preserve"> </w:t>
      </w:r>
      <w:r>
        <w:t>awarded</w:t>
      </w:r>
      <w:r>
        <w:rPr>
          <w:spacing w:val="-7"/>
        </w:rPr>
        <w:t xml:space="preserve"> </w:t>
      </w:r>
      <w:r>
        <w:t>to</w:t>
      </w:r>
      <w:r>
        <w:rPr>
          <w:spacing w:val="-5"/>
        </w:rPr>
        <w:t xml:space="preserve"> </w:t>
      </w:r>
      <w:r>
        <w:t>that</w:t>
      </w:r>
      <w:r>
        <w:rPr>
          <w:spacing w:val="-4"/>
        </w:rPr>
        <w:t xml:space="preserve"> </w:t>
      </w:r>
      <w:r>
        <w:t>source</w:t>
      </w:r>
      <w:r>
        <w:rPr>
          <w:spacing w:val="-6"/>
        </w:rPr>
        <w:t xml:space="preserve"> </w:t>
      </w:r>
      <w:r>
        <w:t>without</w:t>
      </w:r>
      <w:r>
        <w:rPr>
          <w:spacing w:val="-6"/>
        </w:rPr>
        <w:t xml:space="preserve"> </w:t>
      </w:r>
      <w:r>
        <w:t>competitive</w:t>
      </w:r>
      <w:r>
        <w:rPr>
          <w:spacing w:val="-4"/>
        </w:rPr>
        <w:t xml:space="preserve"> </w:t>
      </w:r>
      <w:r>
        <w:t>sealed</w:t>
      </w:r>
      <w:r>
        <w:rPr>
          <w:spacing w:val="-5"/>
        </w:rPr>
        <w:t xml:space="preserve"> </w:t>
      </w:r>
      <w:r>
        <w:t>bidding or competitive negotiation. The writing shall document the basis for</w:t>
      </w:r>
      <w:r>
        <w:rPr>
          <w:spacing w:val="-17"/>
        </w:rPr>
        <w:t xml:space="preserve"> </w:t>
      </w:r>
      <w:r>
        <w:t>thisdetermination.”</w:t>
      </w:r>
    </w:p>
    <w:p w:rsidR="00BD63E6" w:rsidRDefault="00BD63E6">
      <w:pPr>
        <w:pStyle w:val="BodyText"/>
        <w:spacing w:before="10"/>
        <w:rPr>
          <w:sz w:val="22"/>
        </w:rPr>
      </w:pPr>
    </w:p>
    <w:p w:rsidR="00BD63E6" w:rsidRDefault="00D94B7A">
      <w:pPr>
        <w:pStyle w:val="BodyText"/>
        <w:ind w:left="119" w:right="109"/>
        <w:jc w:val="both"/>
      </w:pPr>
      <w:r>
        <w:t>The University capital procurement implementing policies and procedures for services and construction are contained in this Higher Education Capital Outlay Manual (HECOM) and UVA Facilities</w:t>
      </w:r>
      <w:r>
        <w:rPr>
          <w:spacing w:val="-14"/>
        </w:rPr>
        <w:t xml:space="preserve"> </w:t>
      </w:r>
      <w:r>
        <w:t>Planning</w:t>
      </w:r>
      <w:r>
        <w:rPr>
          <w:spacing w:val="-15"/>
        </w:rPr>
        <w:t xml:space="preserve"> </w:t>
      </w:r>
      <w:r>
        <w:t>&amp;</w:t>
      </w:r>
      <w:r>
        <w:rPr>
          <w:spacing w:val="-15"/>
        </w:rPr>
        <w:t xml:space="preserve"> </w:t>
      </w:r>
      <w:r>
        <w:t>Construction</w:t>
      </w:r>
      <w:r>
        <w:rPr>
          <w:spacing w:val="-13"/>
        </w:rPr>
        <w:t xml:space="preserve"> </w:t>
      </w:r>
      <w:r>
        <w:t>(FP&amp;C)</w:t>
      </w:r>
      <w:r>
        <w:rPr>
          <w:spacing w:val="-13"/>
        </w:rPr>
        <w:t xml:space="preserve"> </w:t>
      </w:r>
      <w:r>
        <w:t>uses</w:t>
      </w:r>
      <w:r>
        <w:rPr>
          <w:spacing w:val="-14"/>
        </w:rPr>
        <w:t xml:space="preserve"> </w:t>
      </w:r>
      <w:r>
        <w:t>our</w:t>
      </w:r>
      <w:r>
        <w:rPr>
          <w:spacing w:val="-13"/>
        </w:rPr>
        <w:t xml:space="preserve"> </w:t>
      </w:r>
      <w:hyperlink r:id="rId692">
        <w:r>
          <w:t>Determination</w:t>
        </w:r>
        <w:r>
          <w:rPr>
            <w:spacing w:val="-15"/>
          </w:rPr>
          <w:t xml:space="preserve"> </w:t>
        </w:r>
        <w:r>
          <w:t>&amp;</w:t>
        </w:r>
        <w:r>
          <w:rPr>
            <w:spacing w:val="-15"/>
          </w:rPr>
          <w:t xml:space="preserve"> </w:t>
        </w:r>
        <w:r>
          <w:t>Findings</w:t>
        </w:r>
      </w:hyperlink>
      <w:r>
        <w:rPr>
          <w:spacing w:val="-10"/>
        </w:rPr>
        <w:t xml:space="preserve"> </w:t>
      </w:r>
      <w:r>
        <w:t>process</w:t>
      </w:r>
      <w:r>
        <w:rPr>
          <w:spacing w:val="-14"/>
        </w:rPr>
        <w:t xml:space="preserve"> </w:t>
      </w:r>
      <w:r>
        <w:t>to</w:t>
      </w:r>
      <w:r>
        <w:rPr>
          <w:spacing w:val="-13"/>
        </w:rPr>
        <w:t xml:space="preserve"> </w:t>
      </w:r>
      <w:r>
        <w:t>perform</w:t>
      </w:r>
      <w:r>
        <w:rPr>
          <w:spacing w:val="-12"/>
        </w:rPr>
        <w:t xml:space="preserve"> </w:t>
      </w:r>
      <w:r>
        <w:t>this “determination in writing”</w:t>
      </w:r>
      <w:r>
        <w:rPr>
          <w:spacing w:val="-12"/>
        </w:rPr>
        <w:t xml:space="preserve"> </w:t>
      </w:r>
      <w:r>
        <w:t>function.</w:t>
      </w:r>
    </w:p>
    <w:p w:rsidR="00BD63E6" w:rsidRDefault="00BD63E6">
      <w:pPr>
        <w:pStyle w:val="BodyText"/>
        <w:spacing w:before="10"/>
        <w:rPr>
          <w:sz w:val="22"/>
        </w:rPr>
      </w:pPr>
    </w:p>
    <w:p w:rsidR="00BD63E6" w:rsidRDefault="00D94B7A">
      <w:pPr>
        <w:pStyle w:val="BodyText"/>
        <w:ind w:left="119" w:right="107"/>
        <w:jc w:val="both"/>
      </w:pPr>
      <w:r>
        <w:t xml:space="preserve">Per HECOM Section 1.1.3 “Deviations from the policies and procedures outlined within” </w:t>
      </w:r>
      <w:r>
        <w:rPr>
          <w:i/>
        </w:rPr>
        <w:t xml:space="preserve">(i.e. for Competitive Sealed Bidding with public advertisement) </w:t>
      </w:r>
      <w:r>
        <w:t xml:space="preserve">“shall be requested by a </w:t>
      </w:r>
      <w:hyperlink r:id="rId693">
        <w:r>
          <w:t>Determination &amp;</w:t>
        </w:r>
      </w:hyperlink>
      <w:r>
        <w:t xml:space="preserve"> </w:t>
      </w:r>
      <w:hyperlink r:id="rId694">
        <w:r>
          <w:t>Findings (D&amp;F</w:t>
        </w:r>
      </w:hyperlink>
      <w:r>
        <w:t>) and must have prior approval of the University of Virginia AVP &amp; CFO. The D&amp;F shall justify and substantiate the need for the deviation.” Usually the University Project Manager (University PM) initiates the D&amp;F approval process and any documentation to describe the action requested and background necessary to document and justify the action.</w:t>
      </w:r>
    </w:p>
    <w:p w:rsidR="00BD63E6" w:rsidRDefault="00BD63E6">
      <w:pPr>
        <w:pStyle w:val="BodyText"/>
        <w:spacing w:before="1"/>
      </w:pPr>
    </w:p>
    <w:p w:rsidR="00BD63E6" w:rsidRDefault="00D94B7A">
      <w:pPr>
        <w:pStyle w:val="BodyText"/>
        <w:ind w:left="119"/>
        <w:jc w:val="both"/>
      </w:pPr>
      <w:r>
        <w:t>For the purposes of this process HECOM Section 2.2 defines Sole Source as a “Service … which   is</w:t>
      </w:r>
    </w:p>
    <w:p w:rsidR="00BD63E6" w:rsidRDefault="00BD63E6">
      <w:pPr>
        <w:jc w:val="both"/>
        <w:sectPr w:rsidR="00BD63E6">
          <w:headerReference w:type="default" r:id="rId695"/>
          <w:footerReference w:type="default" r:id="rId696"/>
          <w:pgSz w:w="12240" w:h="15840"/>
          <w:pgMar w:top="720" w:right="1320" w:bottom="1220" w:left="1340" w:header="0" w:footer="1032" w:gutter="0"/>
          <w:pgNumType w:start="169"/>
          <w:cols w:space="720"/>
        </w:sectPr>
      </w:pPr>
    </w:p>
    <w:p w:rsidR="00BD63E6" w:rsidRDefault="00D94B7A">
      <w:pPr>
        <w:pStyle w:val="BodyText"/>
        <w:ind w:left="100"/>
        <w:rPr>
          <w:sz w:val="20"/>
        </w:rPr>
      </w:pPr>
      <w:r>
        <w:rPr>
          <w:noProof/>
          <w:sz w:val="20"/>
        </w:rPr>
        <w:lastRenderedPageBreak/>
        <w:drawing>
          <wp:inline distT="0" distB="0" distL="0" distR="0">
            <wp:extent cx="548004" cy="558069"/>
            <wp:effectExtent l="0" t="0" r="0"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650" cstate="print"/>
                    <a:stretch>
                      <a:fillRect/>
                    </a:stretch>
                  </pic:blipFill>
                  <pic:spPr>
                    <a:xfrm>
                      <a:off x="0" y="0"/>
                      <a:ext cx="548004" cy="558069"/>
                    </a:xfrm>
                    <a:prstGeom prst="rect">
                      <a:avLst/>
                    </a:prstGeom>
                  </pic:spPr>
                </pic:pic>
              </a:graphicData>
            </a:graphic>
          </wp:inline>
        </w:drawing>
      </w:r>
    </w:p>
    <w:p w:rsidR="00BD63E6" w:rsidRDefault="00D94B7A">
      <w:pPr>
        <w:pStyle w:val="BodyText"/>
        <w:ind w:left="119" w:right="112"/>
        <w:jc w:val="both"/>
      </w:pPr>
      <w:r>
        <w:t>practicably available from only one …. provider in an area to the exclusion of others (e.g. within the constraints of the particular Project, whether geographic, time, …. or other).”</w:t>
      </w:r>
    </w:p>
    <w:p w:rsidR="00BD63E6" w:rsidRDefault="00BD63E6">
      <w:pPr>
        <w:pStyle w:val="BodyText"/>
        <w:spacing w:before="3"/>
      </w:pPr>
    </w:p>
    <w:p w:rsidR="00BD63E6" w:rsidRDefault="00D94B7A">
      <w:pPr>
        <w:pStyle w:val="BodyText"/>
        <w:ind w:left="118" w:right="109"/>
        <w:jc w:val="both"/>
      </w:pPr>
      <w:r>
        <w:t>The University conducts non-competitive negotiations with the firms to make sure that the pricing is fair</w:t>
      </w:r>
      <w:r>
        <w:rPr>
          <w:spacing w:val="-13"/>
        </w:rPr>
        <w:t xml:space="preserve"> </w:t>
      </w:r>
      <w:r>
        <w:t>and</w:t>
      </w:r>
      <w:r>
        <w:rPr>
          <w:spacing w:val="-13"/>
        </w:rPr>
        <w:t xml:space="preserve"> </w:t>
      </w:r>
      <w:r>
        <w:t>reasonable.</w:t>
      </w:r>
      <w:r>
        <w:rPr>
          <w:spacing w:val="-14"/>
        </w:rPr>
        <w:t xml:space="preserve"> </w:t>
      </w:r>
      <w:r>
        <w:t>Contractor</w:t>
      </w:r>
      <w:r>
        <w:rPr>
          <w:spacing w:val="-14"/>
        </w:rPr>
        <w:t xml:space="preserve"> </w:t>
      </w:r>
      <w:r>
        <w:t>pricing</w:t>
      </w:r>
      <w:r>
        <w:rPr>
          <w:spacing w:val="-14"/>
        </w:rPr>
        <w:t xml:space="preserve"> </w:t>
      </w:r>
      <w:r>
        <w:t>is</w:t>
      </w:r>
      <w:r>
        <w:rPr>
          <w:spacing w:val="-14"/>
        </w:rPr>
        <w:t xml:space="preserve"> </w:t>
      </w:r>
      <w:r>
        <w:t>compared</w:t>
      </w:r>
      <w:r>
        <w:rPr>
          <w:spacing w:val="-14"/>
        </w:rPr>
        <w:t xml:space="preserve"> </w:t>
      </w:r>
      <w:r>
        <w:t>against</w:t>
      </w:r>
      <w:r>
        <w:rPr>
          <w:spacing w:val="-12"/>
        </w:rPr>
        <w:t xml:space="preserve"> </w:t>
      </w:r>
      <w:r>
        <w:t>A/E,</w:t>
      </w:r>
      <w:r>
        <w:rPr>
          <w:spacing w:val="-14"/>
        </w:rPr>
        <w:t xml:space="preserve"> </w:t>
      </w:r>
      <w:r>
        <w:t>independent</w:t>
      </w:r>
      <w:r>
        <w:rPr>
          <w:spacing w:val="-14"/>
        </w:rPr>
        <w:t xml:space="preserve"> </w:t>
      </w:r>
      <w:r>
        <w:t>estimator,</w:t>
      </w:r>
      <w:r>
        <w:rPr>
          <w:spacing w:val="31"/>
        </w:rPr>
        <w:t xml:space="preserve"> </w:t>
      </w:r>
      <w:r>
        <w:t>and/or</w:t>
      </w:r>
      <w:r>
        <w:rPr>
          <w:spacing w:val="-13"/>
        </w:rPr>
        <w:t xml:space="preserve"> </w:t>
      </w:r>
      <w:r>
        <w:t>market pricing.</w:t>
      </w:r>
      <w:r>
        <w:rPr>
          <w:spacing w:val="-7"/>
        </w:rPr>
        <w:t xml:space="preserve"> </w:t>
      </w:r>
      <w:r>
        <w:t>Professional</w:t>
      </w:r>
      <w:r>
        <w:rPr>
          <w:spacing w:val="-6"/>
        </w:rPr>
        <w:t xml:space="preserve"> </w:t>
      </w:r>
      <w:r>
        <w:t>Services</w:t>
      </w:r>
      <w:r>
        <w:rPr>
          <w:spacing w:val="-8"/>
        </w:rPr>
        <w:t xml:space="preserve"> </w:t>
      </w:r>
      <w:r>
        <w:t>are</w:t>
      </w:r>
      <w:r>
        <w:rPr>
          <w:spacing w:val="-6"/>
        </w:rPr>
        <w:t xml:space="preserve"> </w:t>
      </w:r>
      <w:r>
        <w:t>procured</w:t>
      </w:r>
      <w:r>
        <w:rPr>
          <w:spacing w:val="-7"/>
        </w:rPr>
        <w:t xml:space="preserve"> </w:t>
      </w:r>
      <w:r>
        <w:t>using</w:t>
      </w:r>
      <w:r>
        <w:rPr>
          <w:spacing w:val="-10"/>
        </w:rPr>
        <w:t xml:space="preserve"> </w:t>
      </w:r>
      <w:r>
        <w:t>a</w:t>
      </w:r>
      <w:r>
        <w:rPr>
          <w:spacing w:val="-6"/>
        </w:rPr>
        <w:t xml:space="preserve"> </w:t>
      </w:r>
      <w:r>
        <w:rPr>
          <w:b/>
        </w:rPr>
        <w:t>qualifications-based</w:t>
      </w:r>
      <w:r>
        <w:rPr>
          <w:b/>
          <w:spacing w:val="-8"/>
        </w:rPr>
        <w:t xml:space="preserve"> </w:t>
      </w:r>
      <w:r>
        <w:t>selection</w:t>
      </w:r>
      <w:r>
        <w:rPr>
          <w:spacing w:val="-7"/>
        </w:rPr>
        <w:t xml:space="preserve"> </w:t>
      </w:r>
      <w:r>
        <w:t>process</w:t>
      </w:r>
      <w:r>
        <w:rPr>
          <w:spacing w:val="-8"/>
        </w:rPr>
        <w:t xml:space="preserve"> </w:t>
      </w:r>
      <w:r>
        <w:t>as</w:t>
      </w:r>
      <w:r>
        <w:rPr>
          <w:spacing w:val="-8"/>
        </w:rPr>
        <w:t xml:space="preserve"> </w:t>
      </w:r>
      <w:r>
        <w:t>required by</w:t>
      </w:r>
      <w:r>
        <w:rPr>
          <w:spacing w:val="-17"/>
        </w:rPr>
        <w:t xml:space="preserve"> </w:t>
      </w:r>
      <w:r>
        <w:t>Section</w:t>
      </w:r>
      <w:r>
        <w:rPr>
          <w:spacing w:val="-12"/>
        </w:rPr>
        <w:t xml:space="preserve"> </w:t>
      </w:r>
      <w:r>
        <w:t>3</w:t>
      </w:r>
      <w:r>
        <w:rPr>
          <w:spacing w:val="-12"/>
        </w:rPr>
        <w:t xml:space="preserve"> </w:t>
      </w:r>
      <w:r>
        <w:t>of</w:t>
      </w:r>
      <w:r>
        <w:rPr>
          <w:spacing w:val="-14"/>
        </w:rPr>
        <w:t xml:space="preserve"> </w:t>
      </w:r>
      <w:r>
        <w:t>the</w:t>
      </w:r>
      <w:r>
        <w:rPr>
          <w:spacing w:val="-11"/>
        </w:rPr>
        <w:t xml:space="preserve"> </w:t>
      </w:r>
      <w:r>
        <w:t>Procurement</w:t>
      </w:r>
      <w:r>
        <w:rPr>
          <w:spacing w:val="-11"/>
        </w:rPr>
        <w:t xml:space="preserve"> </w:t>
      </w:r>
      <w:r>
        <w:t>Rules,</w:t>
      </w:r>
      <w:r>
        <w:rPr>
          <w:spacing w:val="-12"/>
        </w:rPr>
        <w:t xml:space="preserve"> </w:t>
      </w:r>
      <w:r>
        <w:t>with</w:t>
      </w:r>
      <w:r>
        <w:rPr>
          <w:spacing w:val="-12"/>
        </w:rPr>
        <w:t xml:space="preserve"> </w:t>
      </w:r>
      <w:r>
        <w:t>subsequent</w:t>
      </w:r>
      <w:r>
        <w:rPr>
          <w:spacing w:val="-11"/>
        </w:rPr>
        <w:t xml:space="preserve"> </w:t>
      </w:r>
      <w:r>
        <w:t>non-competitive</w:t>
      </w:r>
      <w:r>
        <w:rPr>
          <w:spacing w:val="-11"/>
        </w:rPr>
        <w:t xml:space="preserve"> </w:t>
      </w:r>
      <w:r>
        <w:t>negotiations</w:t>
      </w:r>
      <w:r>
        <w:rPr>
          <w:spacing w:val="-13"/>
        </w:rPr>
        <w:t xml:space="preserve"> </w:t>
      </w:r>
      <w:r>
        <w:t>based</w:t>
      </w:r>
      <w:r>
        <w:rPr>
          <w:spacing w:val="-12"/>
        </w:rPr>
        <w:t xml:space="preserve"> </w:t>
      </w:r>
      <w:r>
        <w:t>on</w:t>
      </w:r>
      <w:r>
        <w:rPr>
          <w:spacing w:val="-12"/>
        </w:rPr>
        <w:t xml:space="preserve"> </w:t>
      </w:r>
      <w:r>
        <w:t>market pricing. If subcontractors are involved, a Memorandum of Negotiation is prepared to document the procurement process followed by the University and the prime contractor, and includes the recommended firm(s) and approval. If Architects / Engineers are involved a Memorandum of Understanding documents the scope of work, the schedule, and a breakdown of negotiated fees and hourly rates including any reimbursable</w:t>
      </w:r>
      <w:r>
        <w:rPr>
          <w:spacing w:val="-18"/>
        </w:rPr>
        <w:t xml:space="preserve"> </w:t>
      </w:r>
      <w:r>
        <w:t>expenses.</w:t>
      </w:r>
    </w:p>
    <w:p w:rsidR="00BD63E6" w:rsidRDefault="00BD63E6">
      <w:pPr>
        <w:pStyle w:val="BodyText"/>
        <w:spacing w:before="8"/>
      </w:pPr>
    </w:p>
    <w:p w:rsidR="00BD63E6" w:rsidRDefault="00D94B7A">
      <w:pPr>
        <w:pStyle w:val="BodyText"/>
        <w:ind w:left="100" w:right="110"/>
        <w:jc w:val="both"/>
      </w:pPr>
      <w:r>
        <w:t>After the University PM prepares and signs the D&amp;F it is routed for review/comment and approval: first to the Academic or Health System Division Director; then to the Construction Services and Contract Administration Director; and then to the Facilities Planning &amp; Construction Director (FP&amp;C Director). After the FP&amp;C Director review she makes a recommendation to the AVP &amp; CFO for his consideration / approval.</w:t>
      </w:r>
    </w:p>
    <w:p w:rsidR="00BD63E6" w:rsidRDefault="00BD63E6">
      <w:pPr>
        <w:pStyle w:val="BodyText"/>
        <w:spacing w:before="10"/>
        <w:rPr>
          <w:sz w:val="22"/>
        </w:rPr>
      </w:pPr>
    </w:p>
    <w:p w:rsidR="00BD63E6" w:rsidRDefault="00D94B7A">
      <w:pPr>
        <w:pStyle w:val="BodyText"/>
        <w:ind w:left="100" w:right="110"/>
        <w:jc w:val="both"/>
      </w:pPr>
      <w:r>
        <w:t xml:space="preserve">Per Section 5.E. of the Procurement Rules – FP&amp;C then “shall issue a written notice </w:t>
      </w:r>
      <w:r>
        <w:rPr>
          <w:i/>
        </w:rPr>
        <w:t>(Notice of Intent to</w:t>
      </w:r>
      <w:r>
        <w:rPr>
          <w:i/>
          <w:spacing w:val="-6"/>
        </w:rPr>
        <w:t xml:space="preserve"> </w:t>
      </w:r>
      <w:r>
        <w:rPr>
          <w:i/>
        </w:rPr>
        <w:t>Award)</w:t>
      </w:r>
      <w:r>
        <w:rPr>
          <w:i/>
          <w:spacing w:val="-8"/>
        </w:rPr>
        <w:t xml:space="preserve"> </w:t>
      </w:r>
      <w:r>
        <w:t>stating</w:t>
      </w:r>
      <w:r>
        <w:rPr>
          <w:spacing w:val="-8"/>
        </w:rPr>
        <w:t xml:space="preserve"> </w:t>
      </w:r>
      <w:r>
        <w:t>that</w:t>
      </w:r>
      <w:r>
        <w:rPr>
          <w:spacing w:val="-5"/>
        </w:rPr>
        <w:t xml:space="preserve"> </w:t>
      </w:r>
      <w:r>
        <w:t>only</w:t>
      </w:r>
      <w:r>
        <w:rPr>
          <w:spacing w:val="-8"/>
        </w:rPr>
        <w:t xml:space="preserve"> </w:t>
      </w:r>
      <w:r>
        <w:t>one</w:t>
      </w:r>
      <w:r>
        <w:rPr>
          <w:spacing w:val="-5"/>
        </w:rPr>
        <w:t xml:space="preserve"> </w:t>
      </w:r>
      <w:r>
        <w:t>source</w:t>
      </w:r>
      <w:r>
        <w:rPr>
          <w:spacing w:val="-7"/>
        </w:rPr>
        <w:t xml:space="preserve"> </w:t>
      </w:r>
      <w:r>
        <w:t>was</w:t>
      </w:r>
      <w:r>
        <w:rPr>
          <w:spacing w:val="-7"/>
        </w:rPr>
        <w:t xml:space="preserve"> </w:t>
      </w:r>
      <w:r>
        <w:t>determined</w:t>
      </w:r>
      <w:r>
        <w:rPr>
          <w:spacing w:val="-6"/>
        </w:rPr>
        <w:t xml:space="preserve"> </w:t>
      </w:r>
      <w:r>
        <w:t>to</w:t>
      </w:r>
      <w:r>
        <w:rPr>
          <w:spacing w:val="-6"/>
        </w:rPr>
        <w:t xml:space="preserve"> </w:t>
      </w:r>
      <w:r>
        <w:t>be</w:t>
      </w:r>
      <w:r>
        <w:rPr>
          <w:spacing w:val="-5"/>
        </w:rPr>
        <w:t xml:space="preserve"> </w:t>
      </w:r>
      <w:r>
        <w:t>practicably</w:t>
      </w:r>
      <w:r>
        <w:rPr>
          <w:spacing w:val="-11"/>
        </w:rPr>
        <w:t xml:space="preserve"> </w:t>
      </w:r>
      <w:r>
        <w:t>available,</w:t>
      </w:r>
      <w:r>
        <w:rPr>
          <w:spacing w:val="-8"/>
        </w:rPr>
        <w:t xml:space="preserve"> </w:t>
      </w:r>
      <w:r>
        <w:t>and</w:t>
      </w:r>
      <w:r>
        <w:rPr>
          <w:spacing w:val="-8"/>
        </w:rPr>
        <w:t xml:space="preserve"> </w:t>
      </w:r>
      <w:r>
        <w:t>identifying</w:t>
      </w:r>
      <w:r>
        <w:rPr>
          <w:spacing w:val="-8"/>
        </w:rPr>
        <w:t xml:space="preserve"> </w:t>
      </w:r>
      <w:r>
        <w:t xml:space="preserve">that which is being procured, the contractor selected, and the date on which the contract was or will </w:t>
      </w:r>
      <w:r>
        <w:rPr>
          <w:spacing w:val="-3"/>
        </w:rPr>
        <w:t xml:space="preserve">be </w:t>
      </w:r>
      <w:r>
        <w:t>awarded.</w:t>
      </w:r>
      <w:r>
        <w:rPr>
          <w:spacing w:val="-6"/>
        </w:rPr>
        <w:t xml:space="preserve"> </w:t>
      </w:r>
      <w:r>
        <w:t>This</w:t>
      </w:r>
      <w:r>
        <w:rPr>
          <w:spacing w:val="-5"/>
        </w:rPr>
        <w:t xml:space="preserve"> </w:t>
      </w:r>
      <w:r>
        <w:t>notice</w:t>
      </w:r>
      <w:r>
        <w:rPr>
          <w:spacing w:val="-3"/>
        </w:rPr>
        <w:t xml:space="preserve"> </w:t>
      </w:r>
      <w:r>
        <w:t>shall</w:t>
      </w:r>
      <w:r>
        <w:rPr>
          <w:spacing w:val="-5"/>
        </w:rPr>
        <w:t xml:space="preserve"> </w:t>
      </w:r>
      <w:r>
        <w:t>be</w:t>
      </w:r>
      <w:r>
        <w:rPr>
          <w:spacing w:val="-3"/>
        </w:rPr>
        <w:t xml:space="preserve"> </w:t>
      </w:r>
      <w:r>
        <w:t>posted</w:t>
      </w:r>
      <w:r>
        <w:rPr>
          <w:spacing w:val="-4"/>
        </w:rPr>
        <w:t xml:space="preserve"> </w:t>
      </w:r>
      <w:r>
        <w:t>in</w:t>
      </w:r>
      <w:r>
        <w:rPr>
          <w:spacing w:val="-4"/>
        </w:rPr>
        <w:t xml:space="preserve"> </w:t>
      </w:r>
      <w:r>
        <w:t>a</w:t>
      </w:r>
      <w:r>
        <w:rPr>
          <w:spacing w:val="-3"/>
        </w:rPr>
        <w:t xml:space="preserve"> </w:t>
      </w:r>
      <w:r>
        <w:t>designated</w:t>
      </w:r>
      <w:r>
        <w:rPr>
          <w:spacing w:val="-6"/>
        </w:rPr>
        <w:t xml:space="preserve"> </w:t>
      </w:r>
      <w:r>
        <w:t>public</w:t>
      </w:r>
      <w:r>
        <w:rPr>
          <w:spacing w:val="-5"/>
        </w:rPr>
        <w:t xml:space="preserve"> </w:t>
      </w:r>
      <w:r>
        <w:t>area,</w:t>
      </w:r>
      <w:r>
        <w:rPr>
          <w:spacing w:val="-4"/>
        </w:rPr>
        <w:t xml:space="preserve"> </w:t>
      </w:r>
      <w:r>
        <w:t>which”</w:t>
      </w:r>
      <w:r>
        <w:rPr>
          <w:spacing w:val="-3"/>
        </w:rPr>
        <w:t xml:space="preserve"> </w:t>
      </w:r>
      <w:r>
        <w:t>is</w:t>
      </w:r>
      <w:r>
        <w:rPr>
          <w:spacing w:val="-5"/>
        </w:rPr>
        <w:t xml:space="preserve"> </w:t>
      </w:r>
      <w:r>
        <w:t>“the</w:t>
      </w:r>
      <w:r>
        <w:rPr>
          <w:spacing w:val="-5"/>
        </w:rPr>
        <w:t xml:space="preserve"> </w:t>
      </w:r>
      <w:r>
        <w:t>DGSs’</w:t>
      </w:r>
      <w:r>
        <w:rPr>
          <w:spacing w:val="-1"/>
        </w:rPr>
        <w:t xml:space="preserve"> </w:t>
      </w:r>
      <w:r>
        <w:t>website</w:t>
      </w:r>
      <w:r>
        <w:rPr>
          <w:spacing w:val="-3"/>
        </w:rPr>
        <w:t xml:space="preserve"> </w:t>
      </w:r>
      <w:r>
        <w:t>for</w:t>
      </w:r>
      <w:r>
        <w:rPr>
          <w:spacing w:val="-4"/>
        </w:rPr>
        <w:t xml:space="preserve"> </w:t>
      </w:r>
      <w:r>
        <w:t>the Commonwealth’s central electronic procurement system” also known as eVA/VBO. UVA has additionally elected to provide public notice on the FP&amp;C Office of Contract Administration public bulletin board at Ednam Professional Center and to post the award on FP&amp;C’s Office of Contract Administration</w:t>
      </w:r>
      <w:r>
        <w:rPr>
          <w:spacing w:val="-17"/>
        </w:rPr>
        <w:t xml:space="preserve"> </w:t>
      </w:r>
      <w:r>
        <w:t>website</w:t>
      </w:r>
      <w:hyperlink r:id="rId697">
        <w:r>
          <w:rPr>
            <w:color w:val="0000FF"/>
            <w:u w:val="single" w:color="0000FF"/>
          </w:rPr>
          <w:t>http://fpc.fm.virginia.edu/contractadmin/Pages/default.aspx</w:t>
        </w:r>
        <w:r>
          <w:t>.</w:t>
        </w:r>
      </w:hyperlink>
    </w:p>
    <w:p w:rsidR="00BD63E6" w:rsidRDefault="00BD63E6">
      <w:pPr>
        <w:jc w:val="both"/>
        <w:sectPr w:rsidR="00BD63E6">
          <w:headerReference w:type="default" r:id="rId698"/>
          <w:footerReference w:type="default" r:id="rId699"/>
          <w:pgSz w:w="12240" w:h="15840"/>
          <w:pgMar w:top="720" w:right="1320" w:bottom="1240" w:left="1340" w:header="0" w:footer="1049" w:gutter="0"/>
          <w:pgNumType w:start="17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22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29" name="Line 10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0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BA7A76" id="Group 10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">
                <v:line id="Line 10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" strokeweight="3pt"/>
                <v:line id="Line 10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" strokeweight=".72pt"/>
                <w10:anchorlock/>
              </v:group>
            </w:pict>
          </mc:Fallback>
        </mc:AlternateContent>
      </w:r>
    </w:p>
    <w:p w:rsidR="00BD63E6" w:rsidRDefault="00D94B7A">
      <w:pPr>
        <w:pStyle w:val="Heading1"/>
        <w:spacing w:before="142"/>
      </w:pPr>
      <w:bookmarkStart w:id="567" w:name="CHAPTER_12188:_[RESERVED]"/>
      <w:bookmarkStart w:id="568" w:name="_bookmark371"/>
      <w:bookmarkEnd w:id="567"/>
      <w:bookmarkEnd w:id="568"/>
      <w:r>
        <w:rPr>
          <w:color w:val="0070C0"/>
        </w:rPr>
        <w:t>CHAPTER 12</w:t>
      </w:r>
      <w:hyperlink w:anchor="_bookmark372" w:history="1">
        <w:r>
          <w:rPr>
            <w:color w:val="0070C0"/>
            <w:position w:val="18"/>
            <w:sz w:val="26"/>
          </w:rPr>
          <w:t>188</w:t>
        </w:r>
      </w:hyperlink>
      <w:r>
        <w:rPr>
          <w:color w:val="0070C0"/>
        </w:rPr>
        <w:t>: [RESERVED]</w:t>
      </w:r>
    </w:p>
    <w:p w:rsidR="00BD63E6" w:rsidRDefault="00DE5247">
      <w:pPr>
        <w:pStyle w:val="BodyText"/>
        <w:spacing w:before="7"/>
        <w:rPr>
          <w:b/>
          <w:sz w:val="12"/>
        </w:rPr>
      </w:pPr>
      <w:r>
        <w:rPr>
          <w:noProof/>
        </w:rPr>
        <mc:AlternateContent>
          <mc:Choice Requires="wpg">
            <w:drawing>
              <wp:anchor distT="0" distB="0" distL="0" distR="0" simplePos="0" relativeHeight="4000" behindDoc="0" locked="0" layoutInCell="1" allowOverlap="1">
                <wp:simplePos x="0" y="0"/>
                <wp:positionH relativeFrom="page">
                  <wp:posOffset>876935</wp:posOffset>
                </wp:positionH>
                <wp:positionV relativeFrom="paragraph">
                  <wp:posOffset>117475</wp:posOffset>
                </wp:positionV>
                <wp:extent cx="6018530" cy="57150"/>
                <wp:effectExtent l="635" t="5715" r="635" b="3810"/>
                <wp:wrapTopAndBottom/>
                <wp:docPr id="22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5"/>
                          <a:chExt cx="9478" cy="90"/>
                        </a:xfrm>
                      </wpg:grpSpPr>
                      <wps:wsp>
                        <wps:cNvPr id="226" name="Line 102"/>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1"/>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8EFFA" id="Group 100" o:spid="_x0000_s1026" style="position:absolute;margin-left:69.05pt;margin-top:9.25pt;width:473.9pt;height:4.5pt;z-index:4000;mso-wrap-distance-left:0;mso-wrap-distance-right:0;mso-position-horizontal-relative:page" coordorigin="1381,185"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">
                <v:line id="Line 102"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" strokeweight=".72pt"/>
                <v:line id="Line 101"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" strokeweight="3pt"/>
                <w10:wrap type="topAndBottom" anchorx="page"/>
              </v:group>
            </w:pict>
          </mc:Fallback>
        </mc:AlternateContent>
      </w: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DE5247">
      <w:pPr>
        <w:pStyle w:val="BodyText"/>
        <w:spacing w:before="6"/>
        <w:rPr>
          <w:b/>
          <w:sz w:val="22"/>
        </w:rPr>
      </w:pPr>
      <w:r>
        <w:rPr>
          <w:noProof/>
        </w:rPr>
        <mc:AlternateContent>
          <mc:Choice Requires="wps">
            <w:drawing>
              <wp:anchor distT="0" distB="0" distL="0" distR="0" simplePos="0" relativeHeight="4024" behindDoc="0" locked="0" layoutInCell="1" allowOverlap="1">
                <wp:simplePos x="0" y="0"/>
                <wp:positionH relativeFrom="page">
                  <wp:posOffset>914400</wp:posOffset>
                </wp:positionH>
                <wp:positionV relativeFrom="paragraph">
                  <wp:posOffset>193040</wp:posOffset>
                </wp:positionV>
                <wp:extent cx="1828800" cy="0"/>
                <wp:effectExtent l="9525" t="11430" r="9525" b="7620"/>
                <wp:wrapTopAndBottom/>
                <wp:docPr id="22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44E60" id="Line 99" o:spid="_x0000_s1026" style="position:absolute;z-index:4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3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" strokeweight=".6pt">
                <w10:wrap type="topAndBottom" anchorx="page"/>
              </v:line>
            </w:pict>
          </mc:Fallback>
        </mc:AlternateContent>
      </w:r>
    </w:p>
    <w:p w:rsidR="00BD63E6" w:rsidRDefault="00D94B7A">
      <w:pPr>
        <w:spacing w:before="17"/>
        <w:ind w:left="157" w:right="213"/>
        <w:rPr>
          <w:sz w:val="20"/>
        </w:rPr>
      </w:pPr>
      <w:bookmarkStart w:id="569" w:name="_bookmark372"/>
      <w:bookmarkEnd w:id="569"/>
      <w:r>
        <w:rPr>
          <w:position w:val="9"/>
          <w:sz w:val="13"/>
        </w:rPr>
        <w:t xml:space="preserve">188 </w:t>
      </w:r>
      <w:r>
        <w:rPr>
          <w:sz w:val="20"/>
        </w:rPr>
        <w:t>History: April 29, 2009, the material in this Chapter was moved to §1.2.4 and was rewritten; Revision V, updated the Capital Project Steering Committee make up and responsibilities.</w:t>
      </w:r>
    </w:p>
    <w:p w:rsidR="00BD63E6" w:rsidRDefault="00BD63E6">
      <w:pPr>
        <w:rPr>
          <w:sz w:val="20"/>
        </w:rPr>
        <w:sectPr w:rsidR="00BD63E6">
          <w:headerReference w:type="default" r:id="rId700"/>
          <w:pgSz w:w="12240" w:h="15840"/>
          <w:pgMar w:top="1600" w:right="1260" w:bottom="1240" w:left="1280" w:header="720" w:footer="1049" w:gutter="0"/>
          <w:cols w:space="720"/>
        </w:sectPr>
      </w:pPr>
    </w:p>
    <w:p w:rsidR="00BD63E6" w:rsidRDefault="00BD63E6">
      <w:pPr>
        <w:pStyle w:val="BodyText"/>
        <w:spacing w:before="2"/>
        <w:rPr>
          <w:sz w:val="13"/>
        </w:rPr>
      </w:pPr>
    </w:p>
    <w:p w:rsidR="00BD63E6" w:rsidRDefault="00D94B7A">
      <w:pPr>
        <w:pStyle w:val="Heading1"/>
        <w:ind w:right="1276"/>
      </w:pPr>
      <w:bookmarkStart w:id="570" w:name="CHAPTER_13:_MASTER_PLANS_AND_SITE_&amp;_UTIL"/>
      <w:bookmarkStart w:id="571" w:name="_bookmark373"/>
      <w:bookmarkEnd w:id="570"/>
      <w:bookmarkEnd w:id="571"/>
      <w:r>
        <w:rPr>
          <w:color w:val="0070C0"/>
        </w:rPr>
        <w:t>CHAPTER 13: MASTER PLANS AND SITE &amp; UTILITY DRAWINGS</w:t>
      </w:r>
    </w:p>
    <w:p w:rsidR="00BD63E6" w:rsidRDefault="00DE5247">
      <w:pPr>
        <w:pStyle w:val="BodyText"/>
        <w:spacing w:before="8"/>
        <w:rPr>
          <w:b/>
          <w:sz w:val="12"/>
        </w:rPr>
      </w:pPr>
      <w:r>
        <w:rPr>
          <w:noProof/>
        </w:rPr>
        <mc:AlternateContent>
          <mc:Choice Requires="wpg">
            <w:drawing>
              <wp:anchor distT="0" distB="0" distL="0" distR="0" simplePos="0" relativeHeight="4048" behindDoc="0" locked="0" layoutInCell="1" allowOverlap="1">
                <wp:simplePos x="0" y="0"/>
                <wp:positionH relativeFrom="page">
                  <wp:posOffset>876935</wp:posOffset>
                </wp:positionH>
                <wp:positionV relativeFrom="paragraph">
                  <wp:posOffset>117475</wp:posOffset>
                </wp:positionV>
                <wp:extent cx="6018530" cy="56515"/>
                <wp:effectExtent l="635" t="9525" r="635" b="635"/>
                <wp:wrapTopAndBottom/>
                <wp:docPr id="22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5"/>
                          <a:chExt cx="9478" cy="89"/>
                        </a:xfrm>
                      </wpg:grpSpPr>
                      <wps:wsp>
                        <wps:cNvPr id="222" name="Line 98"/>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97"/>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65B842" id="Group 96" o:spid="_x0000_s1026" style="position:absolute;margin-left:69.05pt;margin-top:9.25pt;width:473.9pt;height:4.45pt;z-index:4048;mso-wrap-distance-left:0;mso-wrap-distance-right:0;mso-position-horizontal-relative:page" coordorigin="1381,185"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">
                <v:line id="Line 98"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" strokeweight=".72pt"/>
                <v:line id="Line 97"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" strokeweight="3pt"/>
                <w10:wrap type="topAndBottom" anchorx="page"/>
              </v:group>
            </w:pict>
          </mc:Fallback>
        </mc:AlternateContent>
      </w:r>
    </w:p>
    <w:p w:rsidR="00BD63E6" w:rsidRDefault="00D94B7A">
      <w:pPr>
        <w:pStyle w:val="Heading3"/>
        <w:spacing w:before="152"/>
        <w:ind w:left="160"/>
      </w:pPr>
      <w:bookmarkStart w:id="572" w:name="SECTION_13.1___MASTER_PLANS"/>
      <w:bookmarkStart w:id="573" w:name="_bookmark374"/>
      <w:bookmarkEnd w:id="572"/>
      <w:bookmarkEnd w:id="573"/>
      <w:r>
        <w:t>SECTION 13.1   MASTER PLANS</w:t>
      </w:r>
    </w:p>
    <w:p w:rsidR="00BD63E6" w:rsidRDefault="00D94B7A" w:rsidP="0013587C">
      <w:pPr>
        <w:pStyle w:val="ListParagraph"/>
        <w:numPr>
          <w:ilvl w:val="2"/>
          <w:numId w:val="63"/>
        </w:numPr>
        <w:tabs>
          <w:tab w:val="left" w:pos="1024"/>
        </w:tabs>
        <w:spacing w:before="175"/>
        <w:ind w:right="150" w:firstLine="0"/>
        <w:jc w:val="both"/>
        <w:rPr>
          <w:sz w:val="23"/>
        </w:rPr>
      </w:pPr>
      <w:r>
        <w:rPr>
          <w:sz w:val="23"/>
        </w:rPr>
        <w:t xml:space="preserve">Each Capital Project must conform to a Site, Precinct or Master Plan developed by the </w:t>
      </w:r>
      <w:hyperlink r:id="rId701">
        <w:r>
          <w:rPr>
            <w:color w:val="0000FF"/>
            <w:sz w:val="23"/>
            <w:u w:val="single" w:color="0000FF"/>
          </w:rPr>
          <w:t>Architect</w:t>
        </w:r>
        <w:r>
          <w:rPr>
            <w:color w:val="0000FF"/>
            <w:spacing w:val="-6"/>
            <w:sz w:val="23"/>
            <w:u w:val="single" w:color="0000FF"/>
          </w:rPr>
          <w:t xml:space="preserve"> </w:t>
        </w:r>
        <w:r>
          <w:rPr>
            <w:color w:val="0000FF"/>
            <w:sz w:val="23"/>
            <w:u w:val="single" w:color="0000FF"/>
          </w:rPr>
          <w:t>for</w:t>
        </w:r>
        <w:r>
          <w:rPr>
            <w:color w:val="0000FF"/>
            <w:spacing w:val="-5"/>
            <w:sz w:val="23"/>
            <w:u w:val="single" w:color="0000FF"/>
          </w:rPr>
          <w:t xml:space="preserve"> </w:t>
        </w:r>
        <w:r>
          <w:rPr>
            <w:color w:val="0000FF"/>
            <w:sz w:val="23"/>
            <w:u w:val="single" w:color="0000FF"/>
          </w:rPr>
          <w:t>the</w:t>
        </w:r>
        <w:r>
          <w:rPr>
            <w:color w:val="0000FF"/>
            <w:spacing w:val="-6"/>
            <w:sz w:val="23"/>
            <w:u w:val="single" w:color="0000FF"/>
          </w:rPr>
          <w:t xml:space="preserve"> </w:t>
        </w:r>
        <w:r>
          <w:rPr>
            <w:color w:val="0000FF"/>
            <w:sz w:val="23"/>
            <w:u w:val="single" w:color="0000FF"/>
          </w:rPr>
          <w:t>University</w:t>
        </w:r>
        <w:r>
          <w:rPr>
            <w:color w:val="0000FF"/>
            <w:spacing w:val="-7"/>
            <w:sz w:val="23"/>
            <w:u w:val="single" w:color="0000FF"/>
          </w:rPr>
          <w:t xml:space="preserve"> </w:t>
        </w:r>
      </w:hyperlink>
      <w:r>
        <w:rPr>
          <w:sz w:val="23"/>
        </w:rPr>
        <w:t>and</w:t>
      </w:r>
      <w:r>
        <w:rPr>
          <w:spacing w:val="-5"/>
          <w:sz w:val="23"/>
        </w:rPr>
        <w:t xml:space="preserve"> </w:t>
      </w:r>
      <w:r>
        <w:rPr>
          <w:sz w:val="23"/>
        </w:rPr>
        <w:t>approved</w:t>
      </w:r>
      <w:r>
        <w:rPr>
          <w:spacing w:val="-5"/>
          <w:sz w:val="23"/>
        </w:rPr>
        <w:t xml:space="preserve"> </w:t>
      </w:r>
      <w:r>
        <w:rPr>
          <w:sz w:val="23"/>
        </w:rPr>
        <w:t>by</w:t>
      </w:r>
      <w:r>
        <w:rPr>
          <w:spacing w:val="-10"/>
          <w:sz w:val="23"/>
        </w:rPr>
        <w:t xml:space="preserve"> </w:t>
      </w:r>
      <w:r>
        <w:rPr>
          <w:sz w:val="23"/>
        </w:rPr>
        <w:t>the</w:t>
      </w:r>
      <w:r>
        <w:rPr>
          <w:spacing w:val="-4"/>
          <w:sz w:val="23"/>
        </w:rPr>
        <w:t xml:space="preserve"> </w:t>
      </w:r>
      <w:hyperlink r:id="rId702">
        <w:r>
          <w:rPr>
            <w:color w:val="0000FF"/>
            <w:sz w:val="23"/>
            <w:u w:val="single" w:color="0000FF"/>
          </w:rPr>
          <w:t>BOV</w:t>
        </w:r>
        <w:r>
          <w:rPr>
            <w:sz w:val="23"/>
          </w:rPr>
          <w:t>.</w:t>
        </w:r>
      </w:hyperlink>
      <w:r>
        <w:rPr>
          <w:spacing w:val="-5"/>
          <w:sz w:val="23"/>
        </w:rPr>
        <w:t xml:space="preserve"> </w:t>
      </w:r>
      <w:r>
        <w:rPr>
          <w:sz w:val="23"/>
        </w:rPr>
        <w:t>The</w:t>
      </w:r>
      <w:r>
        <w:rPr>
          <w:spacing w:val="-6"/>
          <w:sz w:val="23"/>
        </w:rPr>
        <w:t xml:space="preserve"> </w:t>
      </w:r>
      <w:hyperlink r:id="rId703">
        <w:r>
          <w:rPr>
            <w:color w:val="0000FF"/>
            <w:sz w:val="23"/>
            <w:u w:val="single" w:color="0000FF"/>
          </w:rPr>
          <w:t>Architect</w:t>
        </w:r>
        <w:r>
          <w:rPr>
            <w:color w:val="0000FF"/>
            <w:spacing w:val="-4"/>
            <w:sz w:val="23"/>
            <w:u w:val="single" w:color="0000FF"/>
          </w:rPr>
          <w:t xml:space="preserve"> </w:t>
        </w:r>
        <w:r>
          <w:rPr>
            <w:color w:val="0000FF"/>
            <w:sz w:val="23"/>
            <w:u w:val="single" w:color="0000FF"/>
          </w:rPr>
          <w:t>for</w:t>
        </w:r>
        <w:r>
          <w:rPr>
            <w:color w:val="0000FF"/>
            <w:spacing w:val="-5"/>
            <w:sz w:val="23"/>
            <w:u w:val="single" w:color="0000FF"/>
          </w:rPr>
          <w:t xml:space="preserve"> </w:t>
        </w:r>
        <w:r>
          <w:rPr>
            <w:color w:val="0000FF"/>
            <w:sz w:val="23"/>
            <w:u w:val="single" w:color="0000FF"/>
          </w:rPr>
          <w:t>the</w:t>
        </w:r>
        <w:r>
          <w:rPr>
            <w:color w:val="0000FF"/>
            <w:spacing w:val="-4"/>
            <w:sz w:val="23"/>
            <w:u w:val="single" w:color="0000FF"/>
          </w:rPr>
          <w:t xml:space="preserve"> </w:t>
        </w:r>
        <w:r>
          <w:rPr>
            <w:color w:val="0000FF"/>
            <w:sz w:val="23"/>
            <w:u w:val="single" w:color="0000FF"/>
          </w:rPr>
          <w:t>University</w:t>
        </w:r>
        <w:r>
          <w:rPr>
            <w:color w:val="0000FF"/>
            <w:spacing w:val="-10"/>
            <w:sz w:val="23"/>
            <w:u w:val="single" w:color="0000FF"/>
          </w:rPr>
          <w:t xml:space="preserve"> </w:t>
        </w:r>
      </w:hyperlink>
      <w:r>
        <w:rPr>
          <w:sz w:val="23"/>
        </w:rPr>
        <w:t>is</w:t>
      </w:r>
      <w:r>
        <w:rPr>
          <w:spacing w:val="-6"/>
          <w:sz w:val="23"/>
        </w:rPr>
        <w:t xml:space="preserve"> </w:t>
      </w:r>
      <w:r>
        <w:rPr>
          <w:sz w:val="23"/>
        </w:rPr>
        <w:t>responsible during</w:t>
      </w:r>
      <w:r>
        <w:rPr>
          <w:spacing w:val="-12"/>
          <w:sz w:val="23"/>
        </w:rPr>
        <w:t xml:space="preserve"> </w:t>
      </w:r>
      <w:r>
        <w:rPr>
          <w:sz w:val="23"/>
        </w:rPr>
        <w:t>Project</w:t>
      </w:r>
      <w:r>
        <w:rPr>
          <w:spacing w:val="-9"/>
          <w:sz w:val="23"/>
        </w:rPr>
        <w:t xml:space="preserve"> </w:t>
      </w:r>
      <w:r>
        <w:rPr>
          <w:sz w:val="23"/>
        </w:rPr>
        <w:t>formulation</w:t>
      </w:r>
      <w:r>
        <w:rPr>
          <w:spacing w:val="-12"/>
          <w:sz w:val="23"/>
        </w:rPr>
        <w:t xml:space="preserve"> </w:t>
      </w:r>
      <w:r>
        <w:rPr>
          <w:sz w:val="23"/>
        </w:rPr>
        <w:t>and</w:t>
      </w:r>
      <w:r>
        <w:rPr>
          <w:spacing w:val="-10"/>
          <w:sz w:val="23"/>
        </w:rPr>
        <w:t xml:space="preserve"> </w:t>
      </w:r>
      <w:r>
        <w:rPr>
          <w:sz w:val="23"/>
        </w:rPr>
        <w:t>Project</w:t>
      </w:r>
      <w:r>
        <w:rPr>
          <w:spacing w:val="-11"/>
          <w:sz w:val="23"/>
        </w:rPr>
        <w:t xml:space="preserve"> </w:t>
      </w:r>
      <w:r>
        <w:rPr>
          <w:sz w:val="23"/>
        </w:rPr>
        <w:t>conceptual</w:t>
      </w:r>
      <w:r>
        <w:rPr>
          <w:spacing w:val="-9"/>
          <w:sz w:val="23"/>
        </w:rPr>
        <w:t xml:space="preserve"> </w:t>
      </w:r>
      <w:r>
        <w:rPr>
          <w:sz w:val="23"/>
        </w:rPr>
        <w:t>development</w:t>
      </w:r>
      <w:r>
        <w:rPr>
          <w:spacing w:val="-9"/>
          <w:sz w:val="23"/>
        </w:rPr>
        <w:t xml:space="preserve"> </w:t>
      </w:r>
      <w:r>
        <w:rPr>
          <w:sz w:val="23"/>
        </w:rPr>
        <w:t>to</w:t>
      </w:r>
      <w:r>
        <w:rPr>
          <w:spacing w:val="-10"/>
          <w:sz w:val="23"/>
        </w:rPr>
        <w:t xml:space="preserve"> </w:t>
      </w:r>
      <w:r>
        <w:rPr>
          <w:sz w:val="23"/>
        </w:rPr>
        <w:t>ensure</w:t>
      </w:r>
      <w:r>
        <w:rPr>
          <w:spacing w:val="-9"/>
          <w:sz w:val="23"/>
        </w:rPr>
        <w:t xml:space="preserve"> </w:t>
      </w:r>
      <w:r>
        <w:rPr>
          <w:sz w:val="23"/>
        </w:rPr>
        <w:t>the</w:t>
      </w:r>
      <w:r>
        <w:rPr>
          <w:spacing w:val="-9"/>
          <w:sz w:val="23"/>
        </w:rPr>
        <w:t xml:space="preserve"> </w:t>
      </w:r>
      <w:r>
        <w:rPr>
          <w:sz w:val="23"/>
        </w:rPr>
        <w:t>Project</w:t>
      </w:r>
      <w:r>
        <w:rPr>
          <w:spacing w:val="-9"/>
          <w:sz w:val="23"/>
        </w:rPr>
        <w:t xml:space="preserve"> </w:t>
      </w:r>
      <w:r>
        <w:rPr>
          <w:sz w:val="23"/>
        </w:rPr>
        <w:t>is</w:t>
      </w:r>
      <w:r>
        <w:rPr>
          <w:spacing w:val="-10"/>
          <w:sz w:val="23"/>
        </w:rPr>
        <w:t xml:space="preserve"> </w:t>
      </w:r>
      <w:r>
        <w:rPr>
          <w:sz w:val="23"/>
        </w:rPr>
        <w:t>consistent</w:t>
      </w:r>
      <w:r>
        <w:rPr>
          <w:spacing w:val="-9"/>
          <w:sz w:val="23"/>
        </w:rPr>
        <w:t xml:space="preserve"> </w:t>
      </w:r>
      <w:r>
        <w:rPr>
          <w:sz w:val="23"/>
        </w:rPr>
        <w:t>with the University Master and Precinct</w:t>
      </w:r>
      <w:r>
        <w:rPr>
          <w:spacing w:val="-42"/>
          <w:sz w:val="23"/>
        </w:rPr>
        <w:t xml:space="preserve"> </w:t>
      </w:r>
      <w:r>
        <w:rPr>
          <w:sz w:val="23"/>
        </w:rPr>
        <w:t>Plans.</w:t>
      </w:r>
    </w:p>
    <w:p w:rsidR="00BD63E6" w:rsidRDefault="00BD63E6">
      <w:pPr>
        <w:pStyle w:val="BodyText"/>
        <w:spacing w:before="1"/>
      </w:pPr>
    </w:p>
    <w:p w:rsidR="00BD63E6" w:rsidRDefault="00D94B7A" w:rsidP="0013587C">
      <w:pPr>
        <w:pStyle w:val="ListParagraph"/>
        <w:numPr>
          <w:ilvl w:val="2"/>
          <w:numId w:val="63"/>
        </w:numPr>
        <w:tabs>
          <w:tab w:val="left" w:pos="989"/>
        </w:tabs>
        <w:ind w:right="150" w:firstLine="0"/>
        <w:jc w:val="both"/>
        <w:rPr>
          <w:sz w:val="23"/>
        </w:rPr>
      </w:pPr>
      <w:r>
        <w:rPr>
          <w:sz w:val="23"/>
        </w:rPr>
        <w:t xml:space="preserve">A Utility Master Plan will be developed by the </w:t>
      </w:r>
      <w:hyperlink r:id="rId704">
        <w:r>
          <w:rPr>
            <w:color w:val="0000FF"/>
            <w:sz w:val="23"/>
            <w:u w:val="single" w:color="0000FF"/>
          </w:rPr>
          <w:t xml:space="preserve">FM Director for Utilities </w:t>
        </w:r>
      </w:hyperlink>
      <w:r>
        <w:rPr>
          <w:sz w:val="23"/>
        </w:rPr>
        <w:t>to ensure utility capacities</w:t>
      </w:r>
      <w:r>
        <w:rPr>
          <w:spacing w:val="-15"/>
          <w:sz w:val="23"/>
        </w:rPr>
        <w:t xml:space="preserve"> </w:t>
      </w:r>
      <w:r>
        <w:rPr>
          <w:sz w:val="23"/>
        </w:rPr>
        <w:t>exist</w:t>
      </w:r>
      <w:r>
        <w:rPr>
          <w:spacing w:val="-16"/>
          <w:sz w:val="23"/>
        </w:rPr>
        <w:t xml:space="preserve"> </w:t>
      </w:r>
      <w:r>
        <w:rPr>
          <w:sz w:val="23"/>
        </w:rPr>
        <w:t>to</w:t>
      </w:r>
      <w:r>
        <w:rPr>
          <w:spacing w:val="-14"/>
          <w:sz w:val="23"/>
        </w:rPr>
        <w:t xml:space="preserve"> </w:t>
      </w:r>
      <w:r>
        <w:rPr>
          <w:sz w:val="23"/>
        </w:rPr>
        <w:t>support</w:t>
      </w:r>
      <w:r>
        <w:rPr>
          <w:spacing w:val="-14"/>
          <w:sz w:val="23"/>
        </w:rPr>
        <w:t xml:space="preserve"> </w:t>
      </w:r>
      <w:r>
        <w:rPr>
          <w:sz w:val="23"/>
        </w:rPr>
        <w:t>the</w:t>
      </w:r>
      <w:r>
        <w:rPr>
          <w:spacing w:val="-13"/>
          <w:sz w:val="23"/>
        </w:rPr>
        <w:t xml:space="preserve"> </w:t>
      </w:r>
      <w:r>
        <w:rPr>
          <w:sz w:val="23"/>
        </w:rPr>
        <w:t>Master</w:t>
      </w:r>
      <w:r>
        <w:rPr>
          <w:spacing w:val="-14"/>
          <w:sz w:val="23"/>
        </w:rPr>
        <w:t xml:space="preserve"> </w:t>
      </w:r>
      <w:r>
        <w:rPr>
          <w:sz w:val="23"/>
        </w:rPr>
        <w:t>Plan.</w:t>
      </w:r>
      <w:r>
        <w:rPr>
          <w:spacing w:val="-17"/>
          <w:sz w:val="23"/>
        </w:rPr>
        <w:t xml:space="preserve"> </w:t>
      </w:r>
      <w:r>
        <w:rPr>
          <w:sz w:val="23"/>
        </w:rPr>
        <w:t>Utility</w:t>
      </w:r>
      <w:r>
        <w:rPr>
          <w:spacing w:val="-19"/>
          <w:sz w:val="23"/>
        </w:rPr>
        <w:t xml:space="preserve"> </w:t>
      </w:r>
      <w:r>
        <w:rPr>
          <w:sz w:val="23"/>
        </w:rPr>
        <w:t>facility</w:t>
      </w:r>
      <w:r>
        <w:rPr>
          <w:spacing w:val="-19"/>
          <w:sz w:val="23"/>
        </w:rPr>
        <w:t xml:space="preserve"> </w:t>
      </w:r>
      <w:r>
        <w:rPr>
          <w:sz w:val="23"/>
        </w:rPr>
        <w:t>locations</w:t>
      </w:r>
      <w:r>
        <w:rPr>
          <w:spacing w:val="-15"/>
          <w:sz w:val="23"/>
        </w:rPr>
        <w:t xml:space="preserve"> </w:t>
      </w:r>
      <w:r>
        <w:rPr>
          <w:sz w:val="23"/>
        </w:rPr>
        <w:t>will</w:t>
      </w:r>
      <w:r>
        <w:rPr>
          <w:spacing w:val="-16"/>
          <w:sz w:val="23"/>
        </w:rPr>
        <w:t xml:space="preserve"> </w:t>
      </w:r>
      <w:r>
        <w:rPr>
          <w:sz w:val="23"/>
        </w:rPr>
        <w:t>be</w:t>
      </w:r>
      <w:r>
        <w:rPr>
          <w:spacing w:val="-16"/>
          <w:sz w:val="23"/>
        </w:rPr>
        <w:t xml:space="preserve"> </w:t>
      </w:r>
      <w:r>
        <w:rPr>
          <w:sz w:val="23"/>
        </w:rPr>
        <w:t>as</w:t>
      </w:r>
      <w:r>
        <w:rPr>
          <w:spacing w:val="-15"/>
          <w:sz w:val="23"/>
        </w:rPr>
        <w:t xml:space="preserve"> </w:t>
      </w:r>
      <w:r>
        <w:rPr>
          <w:sz w:val="23"/>
        </w:rPr>
        <w:t>defined</w:t>
      </w:r>
      <w:r>
        <w:rPr>
          <w:spacing w:val="-17"/>
          <w:sz w:val="23"/>
        </w:rPr>
        <w:t xml:space="preserve"> </w:t>
      </w:r>
      <w:r>
        <w:rPr>
          <w:sz w:val="23"/>
        </w:rPr>
        <w:t>in</w:t>
      </w:r>
      <w:r>
        <w:rPr>
          <w:spacing w:val="-14"/>
          <w:sz w:val="23"/>
        </w:rPr>
        <w:t xml:space="preserve"> </w:t>
      </w:r>
      <w:r>
        <w:rPr>
          <w:sz w:val="23"/>
        </w:rPr>
        <w:t>the</w:t>
      </w:r>
      <w:r>
        <w:rPr>
          <w:spacing w:val="-13"/>
          <w:sz w:val="23"/>
        </w:rPr>
        <w:t xml:space="preserve"> </w:t>
      </w:r>
      <w:r>
        <w:rPr>
          <w:sz w:val="23"/>
        </w:rPr>
        <w:t>appropriate Precinct or Master</w:t>
      </w:r>
      <w:r>
        <w:rPr>
          <w:spacing w:val="-19"/>
          <w:sz w:val="23"/>
        </w:rPr>
        <w:t xml:space="preserve"> </w:t>
      </w:r>
      <w:r>
        <w:rPr>
          <w:sz w:val="23"/>
        </w:rPr>
        <w:t>Plan.</w:t>
      </w:r>
    </w:p>
    <w:p w:rsidR="00BD63E6" w:rsidRDefault="00BD63E6">
      <w:pPr>
        <w:pStyle w:val="BodyText"/>
        <w:spacing w:before="5"/>
      </w:pPr>
    </w:p>
    <w:p w:rsidR="00BD63E6" w:rsidRDefault="00D94B7A">
      <w:pPr>
        <w:pStyle w:val="Heading3"/>
        <w:spacing w:before="1"/>
        <w:ind w:left="160"/>
      </w:pPr>
      <w:bookmarkStart w:id="574" w:name="SECTION_13.2___SITE_&amp;_UTILITY_DRAWINGS"/>
      <w:bookmarkStart w:id="575" w:name="_bookmark375"/>
      <w:bookmarkEnd w:id="574"/>
      <w:bookmarkEnd w:id="575"/>
      <w:r>
        <w:t>SECTION 13.2   SITE &amp; UTILITY DRAWINGS</w:t>
      </w:r>
    </w:p>
    <w:p w:rsidR="00BD63E6" w:rsidRDefault="00D94B7A">
      <w:pPr>
        <w:pStyle w:val="BodyText"/>
        <w:spacing w:before="177"/>
        <w:ind w:left="160" w:right="157"/>
        <w:jc w:val="both"/>
      </w:pPr>
      <w:r>
        <w:t>Current site and utility Drawings are intended to depict the current condition of the University's physical plant.  Updates typically occur annually and show buildings completed, land acquired, etc.</w:t>
      </w:r>
    </w:p>
    <w:p w:rsidR="00BD63E6" w:rsidRDefault="00BD63E6">
      <w:pPr>
        <w:pStyle w:val="BodyText"/>
        <w:spacing w:before="10"/>
        <w:rPr>
          <w:sz w:val="22"/>
        </w:rPr>
      </w:pPr>
    </w:p>
    <w:p w:rsidR="00BD63E6" w:rsidRDefault="00D94B7A">
      <w:pPr>
        <w:pStyle w:val="BodyText"/>
        <w:ind w:left="157" w:right="151"/>
        <w:jc w:val="both"/>
      </w:pPr>
      <w:r>
        <w:t xml:space="preserve">The site and utility Drawings shall be maintained by the Department of Space and Real Estate Management in coordination with the </w:t>
      </w:r>
      <w:hyperlink r:id="rId705">
        <w:r>
          <w:rPr>
            <w:color w:val="0000FF"/>
            <w:u w:val="single" w:color="0000FF"/>
          </w:rPr>
          <w:t>FP&amp;C Resource Center</w:t>
        </w:r>
      </w:hyperlink>
      <w:r>
        <w:rPr>
          <w:color w:val="0000FF"/>
          <w:u w:val="single" w:color="0000FF"/>
        </w:rPr>
        <w:t xml:space="preserve"> </w:t>
      </w:r>
      <w:r>
        <w:t xml:space="preserve">and the </w:t>
      </w:r>
      <w:hyperlink r:id="rId706">
        <w:r>
          <w:rPr>
            <w:color w:val="0000FF"/>
            <w:u w:val="single" w:color="0000FF"/>
          </w:rPr>
          <w:t>University Utilities &amp; Energy</w:t>
        </w:r>
      </w:hyperlink>
      <w:r>
        <w:rPr>
          <w:color w:val="0000FF"/>
          <w:u w:val="single" w:color="0000FF"/>
        </w:rPr>
        <w:t xml:space="preserve"> </w:t>
      </w:r>
      <w:hyperlink r:id="rId707">
        <w:r>
          <w:rPr>
            <w:color w:val="0000FF"/>
            <w:u w:val="single" w:color="0000FF"/>
          </w:rPr>
          <w:t>Department</w:t>
        </w:r>
        <w:r>
          <w:t>.</w:t>
        </w:r>
      </w:hyperlink>
    </w:p>
    <w:p w:rsidR="00BD63E6" w:rsidRDefault="00BD63E6">
      <w:pPr>
        <w:pStyle w:val="BodyText"/>
        <w:spacing w:before="8"/>
        <w:rPr>
          <w:sz w:val="15"/>
        </w:rPr>
      </w:pPr>
    </w:p>
    <w:p w:rsidR="00BD63E6" w:rsidRDefault="00D94B7A">
      <w:pPr>
        <w:pStyle w:val="Heading3"/>
        <w:spacing w:before="90"/>
        <w:ind w:left="160"/>
        <w:jc w:val="left"/>
      </w:pPr>
      <w:bookmarkStart w:id="576" w:name="SECTION_13.3___OTHER_MASTER_PLANS_AND_RE"/>
      <w:bookmarkStart w:id="577" w:name="_bookmark376"/>
      <w:bookmarkEnd w:id="576"/>
      <w:bookmarkEnd w:id="577"/>
      <w:r>
        <w:t>SECTION 13.3   OTHER MASTER PLANS AND REQUIREMENTS</w:t>
      </w:r>
    </w:p>
    <w:p w:rsidR="00BD63E6" w:rsidRDefault="00D94B7A">
      <w:pPr>
        <w:pStyle w:val="BodyText"/>
        <w:spacing w:before="174"/>
        <w:ind w:left="160" w:right="730"/>
      </w:pPr>
      <w:r>
        <w:t>Each Capital Project shall conform to the University’s Regional Storm Water Plan and Historic Structures Plan.</w:t>
      </w:r>
    </w:p>
    <w:p w:rsidR="00BD63E6" w:rsidRDefault="00BD63E6">
      <w:pPr>
        <w:sectPr w:rsidR="00BD63E6">
          <w:pgSz w:w="12240" w:h="15840"/>
          <w:pgMar w:top="1600" w:right="1280" w:bottom="1240" w:left="1280" w:header="720" w:footer="1049" w:gutter="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21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19" name="Line 9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9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5C752" id="Group 9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">
                <v:line id="Line 9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" strokeweight="3pt"/>
                <v:line id="Line 9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" strokeweight=".72pt"/>
                <w10:anchorlock/>
              </v:group>
            </w:pict>
          </mc:Fallback>
        </mc:AlternateContent>
      </w:r>
    </w:p>
    <w:p w:rsidR="00BD63E6" w:rsidRDefault="00BD63E6">
      <w:pPr>
        <w:pStyle w:val="BodyText"/>
        <w:spacing w:before="4"/>
        <w:rPr>
          <w:sz w:val="6"/>
        </w:rPr>
      </w:pPr>
    </w:p>
    <w:p w:rsidR="00BD63E6" w:rsidRDefault="00D94B7A">
      <w:pPr>
        <w:pStyle w:val="Heading1"/>
        <w:spacing w:before="88"/>
      </w:pPr>
      <w:bookmarkStart w:id="578" w:name="CHAPTER14189:_[RESERVED]"/>
      <w:bookmarkStart w:id="579" w:name="_bookmark377"/>
      <w:bookmarkEnd w:id="578"/>
      <w:bookmarkEnd w:id="579"/>
      <w:r>
        <w:rPr>
          <w:color w:val="0070C0"/>
        </w:rPr>
        <w:t>CHAPTER14</w:t>
      </w:r>
      <w:hyperlink w:anchor="_bookmark378" w:history="1">
        <w:r>
          <w:rPr>
            <w:color w:val="0070C0"/>
            <w:position w:val="18"/>
            <w:sz w:val="26"/>
          </w:rPr>
          <w:t>189</w:t>
        </w:r>
      </w:hyperlink>
      <w:r>
        <w:rPr>
          <w:color w:val="0070C0"/>
        </w:rPr>
        <w:t>: [RESERVED]</w:t>
      </w:r>
    </w:p>
    <w:p w:rsidR="00BD63E6" w:rsidRDefault="00DE5247">
      <w:pPr>
        <w:pStyle w:val="BodyText"/>
        <w:spacing w:before="9"/>
        <w:rPr>
          <w:b/>
          <w:sz w:val="12"/>
        </w:rPr>
      </w:pPr>
      <w:r>
        <w:rPr>
          <w:noProof/>
        </w:rPr>
        <mc:AlternateContent>
          <mc:Choice Requires="wpg">
            <w:drawing>
              <wp:anchor distT="0" distB="0" distL="0" distR="0" simplePos="0" relativeHeight="4096" behindDoc="0" locked="0" layoutInCell="1" allowOverlap="1">
                <wp:simplePos x="0" y="0"/>
                <wp:positionH relativeFrom="page">
                  <wp:posOffset>876935</wp:posOffset>
                </wp:positionH>
                <wp:positionV relativeFrom="paragraph">
                  <wp:posOffset>118110</wp:posOffset>
                </wp:positionV>
                <wp:extent cx="6018530" cy="57150"/>
                <wp:effectExtent l="635" t="8890" r="635" b="635"/>
                <wp:wrapTopAndBottom/>
                <wp:docPr id="21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216" name="Line 92"/>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91"/>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3A713" id="Group 90" o:spid="_x0000_s1026" style="position:absolute;margin-left:69.05pt;margin-top:9.3pt;width:473.9pt;height:4.5pt;z-index:4096;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">
                <v:line id="Line 92"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" strokeweight=".72pt"/>
                <v:line id="Line 91"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" strokeweight="3pt"/>
                <w10:wrap type="topAndBottom" anchorx="page"/>
              </v:group>
            </w:pict>
          </mc:Fallback>
        </mc:AlternateContent>
      </w: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BD63E6">
      <w:pPr>
        <w:pStyle w:val="BodyText"/>
        <w:rPr>
          <w:b/>
          <w:sz w:val="20"/>
        </w:rPr>
      </w:pPr>
    </w:p>
    <w:p w:rsidR="00BD63E6" w:rsidRDefault="00DE5247">
      <w:pPr>
        <w:pStyle w:val="BodyText"/>
        <w:spacing w:before="3"/>
        <w:rPr>
          <w:b/>
          <w:sz w:val="21"/>
        </w:rPr>
      </w:pPr>
      <w:r>
        <w:rPr>
          <w:noProof/>
        </w:rPr>
        <mc:AlternateContent>
          <mc:Choice Requires="wps">
            <w:drawing>
              <wp:anchor distT="0" distB="0" distL="0" distR="0" simplePos="0" relativeHeight="4120" behindDoc="0" locked="0" layoutInCell="1" allowOverlap="1">
                <wp:simplePos x="0" y="0"/>
                <wp:positionH relativeFrom="page">
                  <wp:posOffset>914400</wp:posOffset>
                </wp:positionH>
                <wp:positionV relativeFrom="paragraph">
                  <wp:posOffset>184150</wp:posOffset>
                </wp:positionV>
                <wp:extent cx="1828800" cy="0"/>
                <wp:effectExtent l="9525" t="12065" r="9525" b="6985"/>
                <wp:wrapTopAndBottom/>
                <wp:docPr id="21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069F" id="Line 89" o:spid="_x0000_s1026" style="position:absolute;z-index:4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5pt" to="3in,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Z5HwIAAEQ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" strokeweight=".6pt">
                <w10:wrap type="topAndBottom" anchorx="page"/>
              </v:line>
            </w:pict>
          </mc:Fallback>
        </mc:AlternateContent>
      </w:r>
    </w:p>
    <w:p w:rsidR="00BD63E6" w:rsidRDefault="00D94B7A">
      <w:pPr>
        <w:spacing w:before="24"/>
        <w:ind w:left="159" w:right="892" w:hanging="3"/>
        <w:rPr>
          <w:sz w:val="20"/>
        </w:rPr>
      </w:pPr>
      <w:bookmarkStart w:id="580" w:name="_bookmark378"/>
      <w:bookmarkEnd w:id="580"/>
      <w:r>
        <w:rPr>
          <w:position w:val="9"/>
          <w:sz w:val="13"/>
        </w:rPr>
        <w:t xml:space="preserve">189 </w:t>
      </w:r>
      <w:r>
        <w:rPr>
          <w:sz w:val="20"/>
        </w:rPr>
        <w:t>History: April 29, 2009, the material in this Chapter was moved to §1.2; Revision V, clarified the Project Execution Summary.</w:t>
      </w:r>
    </w:p>
    <w:p w:rsidR="00BD63E6" w:rsidRDefault="00BD63E6">
      <w:pPr>
        <w:rPr>
          <w:sz w:val="20"/>
        </w:rPr>
        <w:sectPr w:rsidR="00BD63E6">
          <w:pgSz w:w="12240" w:h="15840"/>
          <w:pgMar w:top="1600" w:right="1260" w:bottom="1240" w:left="1280" w:header="720" w:footer="1049" w:gutter="0"/>
          <w:cols w:space="720"/>
        </w:sectPr>
      </w:pPr>
    </w:p>
    <w:p w:rsidR="00BD63E6" w:rsidRDefault="00BD63E6">
      <w:pPr>
        <w:pStyle w:val="BodyText"/>
        <w:rPr>
          <w:sz w:val="20"/>
        </w:rPr>
      </w:pPr>
    </w:p>
    <w:p w:rsidR="00BD63E6" w:rsidRDefault="00D94B7A">
      <w:pPr>
        <w:pStyle w:val="Heading1"/>
        <w:spacing w:before="247"/>
        <w:ind w:left="120"/>
        <w:jc w:val="both"/>
      </w:pPr>
      <w:bookmarkStart w:id="581" w:name="CHAPTER_15190:_REPORTS_AND_CLAIMS"/>
      <w:bookmarkStart w:id="582" w:name="_bookmark379"/>
      <w:bookmarkEnd w:id="581"/>
      <w:bookmarkEnd w:id="582"/>
      <w:r>
        <w:rPr>
          <w:color w:val="0070C0"/>
        </w:rPr>
        <w:t>CHAPTER 15</w:t>
      </w:r>
      <w:hyperlink w:anchor="_bookmark382" w:history="1">
        <w:r>
          <w:rPr>
            <w:color w:val="0070C0"/>
            <w:position w:val="18"/>
            <w:sz w:val="26"/>
          </w:rPr>
          <w:t>190</w:t>
        </w:r>
      </w:hyperlink>
      <w:r>
        <w:rPr>
          <w:color w:val="0070C0"/>
        </w:rPr>
        <w:t>: REPORTS AND CLAIMS</w:t>
      </w:r>
    </w:p>
    <w:p w:rsidR="00BD63E6" w:rsidRDefault="00BD63E6">
      <w:pPr>
        <w:pStyle w:val="BodyText"/>
        <w:spacing w:before="7"/>
        <w:rPr>
          <w:b/>
          <w:sz w:val="41"/>
        </w:rPr>
      </w:pPr>
    </w:p>
    <w:p w:rsidR="00BD63E6" w:rsidRDefault="00D94B7A">
      <w:pPr>
        <w:pStyle w:val="Heading3"/>
      </w:pPr>
      <w:bookmarkStart w:id="583" w:name="SECTION_15.1___MAJOR_CAPITAL_PROJECT_REP"/>
      <w:bookmarkStart w:id="584" w:name="_bookmark380"/>
      <w:bookmarkEnd w:id="583"/>
      <w:bookmarkEnd w:id="584"/>
      <w:r>
        <w:t>SECTION 15.1   MAJOR CAPITAL PROJECT REPORTING</w:t>
      </w:r>
    </w:p>
    <w:p w:rsidR="00BD63E6" w:rsidRDefault="00D94B7A">
      <w:pPr>
        <w:pStyle w:val="BodyText"/>
        <w:spacing w:before="172"/>
        <w:ind w:left="120" w:right="391"/>
        <w:jc w:val="both"/>
      </w:pPr>
      <w:r>
        <w:t>In accordance with the Restructuring Act, §</w:t>
      </w:r>
      <w:hyperlink r:id="rId708">
        <w:r>
          <w:rPr>
            <w:color w:val="0000FF"/>
            <w:u w:val="single" w:color="0000FF"/>
          </w:rPr>
          <w:t>23-38.109(C)(3)</w:t>
        </w:r>
      </w:hyperlink>
      <w:r>
        <w:rPr>
          <w:color w:val="0000FF"/>
          <w:u w:val="single" w:color="0000FF"/>
        </w:rPr>
        <w:t xml:space="preserve"> </w:t>
      </w:r>
      <w:r>
        <w:t>any Capital Project funded totally with Non-General Funds (NGF), but operating on real property that was originally acquired with General Funds (GF) and costing more than $</w:t>
      </w:r>
      <w:r w:rsidR="0034323B">
        <w:t>3</w:t>
      </w:r>
      <w:r>
        <w:t>M will be reported to the Governor and the Chairs of the Senate Committee on Finance and the House Committee on Appropriations 60 days prior to the start of construction or issue of bonds.</w:t>
      </w:r>
    </w:p>
    <w:p w:rsidR="00BD63E6" w:rsidRDefault="00BD63E6">
      <w:pPr>
        <w:pStyle w:val="BodyText"/>
        <w:spacing w:before="11"/>
      </w:pPr>
    </w:p>
    <w:p w:rsidR="00BD63E6" w:rsidRDefault="00D94B7A">
      <w:pPr>
        <w:pStyle w:val="Heading3"/>
      </w:pPr>
      <w:bookmarkStart w:id="585" w:name="SECTION_15.2___MEASUREMENTS_REPORTS"/>
      <w:bookmarkStart w:id="586" w:name="_bookmark381"/>
      <w:bookmarkEnd w:id="585"/>
      <w:bookmarkEnd w:id="586"/>
      <w:r>
        <w:t>SECTION 15.2   MEASUREMENTS REPORTS</w:t>
      </w:r>
    </w:p>
    <w:p w:rsidR="00BD63E6" w:rsidRDefault="00D94B7A">
      <w:pPr>
        <w:pStyle w:val="BodyText"/>
        <w:spacing w:before="172"/>
        <w:ind w:left="120"/>
      </w:pPr>
      <w:r>
        <w:t>Performance</w:t>
      </w:r>
      <w:r>
        <w:rPr>
          <w:spacing w:val="-10"/>
        </w:rPr>
        <w:t xml:space="preserve"> </w:t>
      </w:r>
      <w:r>
        <w:t>measures</w:t>
      </w:r>
      <w:r>
        <w:rPr>
          <w:spacing w:val="-9"/>
        </w:rPr>
        <w:t xml:space="preserve"> </w:t>
      </w:r>
      <w:r>
        <w:t>of</w:t>
      </w:r>
      <w:r>
        <w:rPr>
          <w:spacing w:val="-11"/>
        </w:rPr>
        <w:t xml:space="preserve"> </w:t>
      </w:r>
      <w:r>
        <w:t>the</w:t>
      </w:r>
      <w:r>
        <w:rPr>
          <w:spacing w:val="-8"/>
        </w:rPr>
        <w:t xml:space="preserve"> </w:t>
      </w:r>
      <w:r>
        <w:t>benefits</w:t>
      </w:r>
      <w:r>
        <w:rPr>
          <w:spacing w:val="-9"/>
        </w:rPr>
        <w:t xml:space="preserve"> </w:t>
      </w:r>
      <w:r>
        <w:t>derived</w:t>
      </w:r>
      <w:r>
        <w:rPr>
          <w:spacing w:val="-9"/>
        </w:rPr>
        <w:t xml:space="preserve"> </w:t>
      </w:r>
      <w:r>
        <w:t>from</w:t>
      </w:r>
      <w:r>
        <w:rPr>
          <w:spacing w:val="-8"/>
        </w:rPr>
        <w:t xml:space="preserve"> </w:t>
      </w:r>
      <w:r>
        <w:t>restructuring</w:t>
      </w:r>
      <w:r>
        <w:rPr>
          <w:spacing w:val="-11"/>
        </w:rPr>
        <w:t xml:space="preserve"> </w:t>
      </w:r>
      <w:r>
        <w:t>will</w:t>
      </w:r>
      <w:r>
        <w:rPr>
          <w:spacing w:val="-8"/>
        </w:rPr>
        <w:t xml:space="preserve"> </w:t>
      </w:r>
      <w:r>
        <w:t>be</w:t>
      </w:r>
      <w:r>
        <w:rPr>
          <w:spacing w:val="-8"/>
        </w:rPr>
        <w:t xml:space="preserve"> </w:t>
      </w:r>
      <w:r>
        <w:t>reported</w:t>
      </w:r>
      <w:r>
        <w:rPr>
          <w:spacing w:val="-9"/>
        </w:rPr>
        <w:t xml:space="preserve"> </w:t>
      </w:r>
      <w:r>
        <w:t>on</w:t>
      </w:r>
      <w:r>
        <w:rPr>
          <w:spacing w:val="-9"/>
        </w:rPr>
        <w:t xml:space="preserve"> </w:t>
      </w:r>
      <w:r>
        <w:t>annually</w:t>
      </w:r>
      <w:r>
        <w:rPr>
          <w:spacing w:val="-11"/>
        </w:rPr>
        <w:t xml:space="preserve"> </w:t>
      </w:r>
      <w:r>
        <w:t>for</w:t>
      </w:r>
      <w:r>
        <w:rPr>
          <w:spacing w:val="43"/>
        </w:rPr>
        <w:t xml:space="preserve"> </w:t>
      </w:r>
      <w:r>
        <w:t>each fiscal</w:t>
      </w:r>
      <w:r>
        <w:rPr>
          <w:spacing w:val="-9"/>
        </w:rPr>
        <w:t xml:space="preserve"> </w:t>
      </w:r>
      <w:r>
        <w:t>year.</w:t>
      </w:r>
      <w:r>
        <w:rPr>
          <w:spacing w:val="-12"/>
        </w:rPr>
        <w:t xml:space="preserve"> </w:t>
      </w:r>
      <w:r>
        <w:t>This</w:t>
      </w:r>
      <w:r>
        <w:rPr>
          <w:spacing w:val="-13"/>
        </w:rPr>
        <w:t xml:space="preserve"> </w:t>
      </w:r>
      <w:r>
        <w:t>annual</w:t>
      </w:r>
      <w:r>
        <w:rPr>
          <w:spacing w:val="-11"/>
        </w:rPr>
        <w:t xml:space="preserve"> </w:t>
      </w:r>
      <w:r>
        <w:t>report</w:t>
      </w:r>
      <w:r>
        <w:rPr>
          <w:spacing w:val="-11"/>
        </w:rPr>
        <w:t xml:space="preserve"> </w:t>
      </w:r>
      <w:r>
        <w:t>will</w:t>
      </w:r>
      <w:r>
        <w:rPr>
          <w:spacing w:val="-11"/>
        </w:rPr>
        <w:t xml:space="preserve"> </w:t>
      </w:r>
      <w:r>
        <w:t>be</w:t>
      </w:r>
      <w:r>
        <w:rPr>
          <w:spacing w:val="-11"/>
        </w:rPr>
        <w:t xml:space="preserve"> </w:t>
      </w:r>
      <w:r>
        <w:t>shared</w:t>
      </w:r>
      <w:r>
        <w:rPr>
          <w:spacing w:val="-12"/>
        </w:rPr>
        <w:t xml:space="preserve"> </w:t>
      </w:r>
      <w:r>
        <w:t>with</w:t>
      </w:r>
      <w:r>
        <w:rPr>
          <w:spacing w:val="-12"/>
        </w:rPr>
        <w:t xml:space="preserve"> </w:t>
      </w:r>
      <w:r>
        <w:t>all</w:t>
      </w:r>
      <w:r>
        <w:rPr>
          <w:spacing w:val="-14"/>
        </w:rPr>
        <w:t xml:space="preserve"> </w:t>
      </w:r>
      <w:r>
        <w:t>level</w:t>
      </w:r>
      <w:r>
        <w:rPr>
          <w:spacing w:val="-11"/>
        </w:rPr>
        <w:t xml:space="preserve"> </w:t>
      </w:r>
      <w:r>
        <w:t>3</w:t>
      </w:r>
      <w:r>
        <w:rPr>
          <w:spacing w:val="-12"/>
        </w:rPr>
        <w:t xml:space="preserve"> </w:t>
      </w:r>
      <w:r>
        <w:t>institutions</w:t>
      </w:r>
      <w:r>
        <w:rPr>
          <w:spacing w:val="-13"/>
        </w:rPr>
        <w:t xml:space="preserve"> </w:t>
      </w:r>
      <w:r>
        <w:t>and</w:t>
      </w:r>
      <w:r>
        <w:rPr>
          <w:spacing w:val="-12"/>
        </w:rPr>
        <w:t xml:space="preserve"> </w:t>
      </w:r>
      <w:r>
        <w:t>will</w:t>
      </w:r>
      <w:r>
        <w:rPr>
          <w:spacing w:val="-11"/>
        </w:rPr>
        <w:t xml:space="preserve"> </w:t>
      </w:r>
      <w:r>
        <w:t>address</w:t>
      </w:r>
      <w:r>
        <w:rPr>
          <w:spacing w:val="-13"/>
        </w:rPr>
        <w:t xml:space="preserve"> </w:t>
      </w:r>
      <w:r>
        <w:t>the</w:t>
      </w:r>
      <w:r>
        <w:rPr>
          <w:spacing w:val="-11"/>
        </w:rPr>
        <w:t xml:space="preserve"> </w:t>
      </w:r>
      <w:r>
        <w:t>following.</w:t>
      </w:r>
    </w:p>
    <w:p w:rsidR="00BD63E6" w:rsidRDefault="00BD63E6">
      <w:pPr>
        <w:pStyle w:val="BodyText"/>
        <w:spacing w:before="10"/>
        <w:rPr>
          <w:sz w:val="31"/>
        </w:rPr>
      </w:pPr>
    </w:p>
    <w:p w:rsidR="00BD63E6" w:rsidRDefault="00D94B7A" w:rsidP="0013587C">
      <w:pPr>
        <w:pStyle w:val="Heading3"/>
        <w:numPr>
          <w:ilvl w:val="2"/>
          <w:numId w:val="62"/>
        </w:numPr>
        <w:tabs>
          <w:tab w:val="left" w:pos="972"/>
        </w:tabs>
        <w:jc w:val="both"/>
      </w:pPr>
      <w:bookmarkStart w:id="587" w:name="15.2.1_General_Accountability_Measures"/>
      <w:bookmarkEnd w:id="587"/>
      <w:r>
        <w:t>General Accountability</w:t>
      </w:r>
      <w:r>
        <w:rPr>
          <w:spacing w:val="-24"/>
        </w:rPr>
        <w:t xml:space="preserve"> </w:t>
      </w:r>
      <w:r>
        <w:t>Measures</w:t>
      </w:r>
    </w:p>
    <w:p w:rsidR="00BD63E6" w:rsidRDefault="00D94B7A" w:rsidP="0013587C">
      <w:pPr>
        <w:pStyle w:val="Heading4"/>
        <w:numPr>
          <w:ilvl w:val="3"/>
          <w:numId w:val="62"/>
        </w:numPr>
        <w:tabs>
          <w:tab w:val="left" w:pos="1415"/>
          <w:tab w:val="left" w:pos="1416"/>
        </w:tabs>
        <w:spacing w:before="47"/>
      </w:pPr>
      <w:bookmarkStart w:id="588" w:name="1._No_material_audit_findings."/>
      <w:bookmarkEnd w:id="588"/>
      <w:r>
        <w:t>No material audit</w:t>
      </w:r>
      <w:r>
        <w:rPr>
          <w:spacing w:val="-13"/>
        </w:rPr>
        <w:t xml:space="preserve"> </w:t>
      </w:r>
      <w:r>
        <w:t>findings.</w:t>
      </w:r>
    </w:p>
    <w:p w:rsidR="00BD63E6" w:rsidRDefault="00D94B7A" w:rsidP="0013587C">
      <w:pPr>
        <w:pStyle w:val="ListParagraph"/>
        <w:numPr>
          <w:ilvl w:val="3"/>
          <w:numId w:val="62"/>
        </w:numPr>
        <w:tabs>
          <w:tab w:val="left" w:pos="1415"/>
          <w:tab w:val="left" w:pos="1416"/>
        </w:tabs>
        <w:rPr>
          <w:sz w:val="24"/>
        </w:rPr>
      </w:pPr>
      <w:r>
        <w:rPr>
          <w:sz w:val="24"/>
        </w:rPr>
        <w:t xml:space="preserve">Compliance with </w:t>
      </w:r>
      <w:hyperlink r:id="rId709">
        <w:r>
          <w:rPr>
            <w:color w:val="0000FF"/>
            <w:sz w:val="24"/>
            <w:u w:val="single" w:color="0000FF"/>
          </w:rPr>
          <w:t xml:space="preserve">BOV </w:t>
        </w:r>
      </w:hyperlink>
      <w:r>
        <w:rPr>
          <w:sz w:val="24"/>
        </w:rPr>
        <w:t>approved restructuring</w:t>
      </w:r>
      <w:r>
        <w:rPr>
          <w:spacing w:val="-31"/>
          <w:sz w:val="24"/>
        </w:rPr>
        <w:t xml:space="preserve"> </w:t>
      </w:r>
      <w:r>
        <w:rPr>
          <w:sz w:val="24"/>
        </w:rPr>
        <w:t>policy.</w:t>
      </w:r>
    </w:p>
    <w:p w:rsidR="00BD63E6" w:rsidRDefault="00D94B7A" w:rsidP="0013587C">
      <w:pPr>
        <w:pStyle w:val="ListParagraph"/>
        <w:numPr>
          <w:ilvl w:val="3"/>
          <w:numId w:val="62"/>
        </w:numPr>
        <w:tabs>
          <w:tab w:val="left" w:pos="1416"/>
        </w:tabs>
        <w:spacing w:before="3"/>
        <w:ind w:right="385"/>
        <w:jc w:val="both"/>
        <w:rPr>
          <w:sz w:val="23"/>
        </w:rPr>
      </w:pPr>
      <w:r>
        <w:rPr>
          <w:sz w:val="23"/>
        </w:rPr>
        <w:t xml:space="preserve">Regular reports to the </w:t>
      </w:r>
      <w:hyperlink r:id="rId710">
        <w:r>
          <w:rPr>
            <w:color w:val="0000FF"/>
            <w:sz w:val="23"/>
            <w:u w:val="single" w:color="0000FF"/>
          </w:rPr>
          <w:t xml:space="preserve">BOV </w:t>
        </w:r>
      </w:hyperlink>
      <w:r>
        <w:rPr>
          <w:sz w:val="23"/>
        </w:rPr>
        <w:t xml:space="preserve">by the designated Building Official related to his/her duties as the official responsible for Project compliance with the </w:t>
      </w:r>
      <w:hyperlink r:id="rId711">
        <w:r>
          <w:rPr>
            <w:b/>
            <w:color w:val="0000FF"/>
            <w:sz w:val="23"/>
            <w:u w:val="thick" w:color="0000FF"/>
          </w:rPr>
          <w:t>VUSBC</w:t>
        </w:r>
        <w:r>
          <w:rPr>
            <w:sz w:val="23"/>
          </w:rPr>
          <w:t>.</w:t>
        </w:r>
      </w:hyperlink>
      <w:r>
        <w:rPr>
          <w:sz w:val="23"/>
        </w:rPr>
        <w:t xml:space="preserve"> The Building Official has direct access to the</w:t>
      </w:r>
      <w:r>
        <w:rPr>
          <w:spacing w:val="-30"/>
          <w:sz w:val="23"/>
        </w:rPr>
        <w:t xml:space="preserve"> </w:t>
      </w:r>
      <w:hyperlink r:id="rId712">
        <w:r>
          <w:rPr>
            <w:color w:val="0000FF"/>
            <w:sz w:val="23"/>
            <w:u w:val="single" w:color="0000FF"/>
          </w:rPr>
          <w:t>BOV</w:t>
        </w:r>
        <w:r>
          <w:rPr>
            <w:sz w:val="23"/>
          </w:rPr>
          <w:t>.</w:t>
        </w:r>
      </w:hyperlink>
    </w:p>
    <w:p w:rsidR="00BD63E6" w:rsidRDefault="00D94B7A" w:rsidP="0013587C">
      <w:pPr>
        <w:pStyle w:val="ListParagraph"/>
        <w:numPr>
          <w:ilvl w:val="3"/>
          <w:numId w:val="62"/>
        </w:numPr>
        <w:tabs>
          <w:tab w:val="left" w:pos="1416"/>
        </w:tabs>
        <w:spacing w:before="2"/>
        <w:ind w:right="394"/>
        <w:jc w:val="both"/>
        <w:rPr>
          <w:sz w:val="23"/>
        </w:rPr>
      </w:pPr>
      <w:r>
        <w:rPr>
          <w:sz w:val="23"/>
        </w:rPr>
        <w:t xml:space="preserve">Compliance with the Restructuring Act's reporting requirements for all </w:t>
      </w:r>
      <w:hyperlink r:id="rId713">
        <w:r>
          <w:rPr>
            <w:color w:val="0000FF"/>
            <w:sz w:val="23"/>
            <w:u w:val="single" w:color="0000FF"/>
          </w:rPr>
          <w:t xml:space="preserve">BOV </w:t>
        </w:r>
      </w:hyperlink>
      <w:r>
        <w:rPr>
          <w:sz w:val="23"/>
        </w:rPr>
        <w:t>Project authorizations.</w:t>
      </w:r>
    </w:p>
    <w:p w:rsidR="00BD63E6" w:rsidRDefault="00D94B7A" w:rsidP="0013587C">
      <w:pPr>
        <w:pStyle w:val="ListParagraph"/>
        <w:numPr>
          <w:ilvl w:val="3"/>
          <w:numId w:val="62"/>
        </w:numPr>
        <w:tabs>
          <w:tab w:val="left" w:pos="1416"/>
        </w:tabs>
        <w:ind w:right="391"/>
        <w:jc w:val="both"/>
        <w:rPr>
          <w:sz w:val="23"/>
        </w:rPr>
      </w:pPr>
      <w:r>
        <w:rPr>
          <w:sz w:val="23"/>
        </w:rPr>
        <w:t>All</w:t>
      </w:r>
      <w:r>
        <w:rPr>
          <w:spacing w:val="-15"/>
          <w:sz w:val="23"/>
        </w:rPr>
        <w:t xml:space="preserve"> </w:t>
      </w:r>
      <w:r>
        <w:rPr>
          <w:sz w:val="23"/>
        </w:rPr>
        <w:t>Certificates</w:t>
      </w:r>
      <w:r>
        <w:rPr>
          <w:spacing w:val="-19"/>
          <w:sz w:val="23"/>
        </w:rPr>
        <w:t xml:space="preserve"> </w:t>
      </w:r>
      <w:r>
        <w:rPr>
          <w:sz w:val="23"/>
        </w:rPr>
        <w:t>of</w:t>
      </w:r>
      <w:r>
        <w:rPr>
          <w:spacing w:val="-18"/>
          <w:sz w:val="23"/>
        </w:rPr>
        <w:t xml:space="preserve"> </w:t>
      </w:r>
      <w:r>
        <w:rPr>
          <w:sz w:val="23"/>
        </w:rPr>
        <w:t>Use</w:t>
      </w:r>
      <w:r>
        <w:rPr>
          <w:spacing w:val="-14"/>
          <w:sz w:val="23"/>
        </w:rPr>
        <w:t xml:space="preserve"> </w:t>
      </w:r>
      <w:r>
        <w:rPr>
          <w:sz w:val="23"/>
        </w:rPr>
        <w:t>issued</w:t>
      </w:r>
      <w:r>
        <w:rPr>
          <w:spacing w:val="-15"/>
          <w:sz w:val="23"/>
        </w:rPr>
        <w:t xml:space="preserve"> </w:t>
      </w:r>
      <w:r>
        <w:rPr>
          <w:sz w:val="23"/>
        </w:rPr>
        <w:t>subsequent</w:t>
      </w:r>
      <w:r>
        <w:rPr>
          <w:spacing w:val="-17"/>
          <w:sz w:val="23"/>
        </w:rPr>
        <w:t xml:space="preserve"> </w:t>
      </w:r>
      <w:r>
        <w:rPr>
          <w:sz w:val="23"/>
        </w:rPr>
        <w:t>to</w:t>
      </w:r>
      <w:r>
        <w:rPr>
          <w:spacing w:val="-15"/>
          <w:sz w:val="23"/>
        </w:rPr>
        <w:t xml:space="preserve"> </w:t>
      </w:r>
      <w:r>
        <w:rPr>
          <w:sz w:val="23"/>
        </w:rPr>
        <w:t>the</w:t>
      </w:r>
      <w:r>
        <w:rPr>
          <w:spacing w:val="-14"/>
          <w:sz w:val="23"/>
        </w:rPr>
        <w:t xml:space="preserve"> </w:t>
      </w:r>
      <w:r>
        <w:rPr>
          <w:sz w:val="23"/>
        </w:rPr>
        <w:t>State</w:t>
      </w:r>
      <w:r>
        <w:rPr>
          <w:spacing w:val="-17"/>
          <w:sz w:val="23"/>
        </w:rPr>
        <w:t xml:space="preserve"> </w:t>
      </w:r>
      <w:r>
        <w:rPr>
          <w:sz w:val="23"/>
        </w:rPr>
        <w:t>Fire</w:t>
      </w:r>
      <w:r>
        <w:rPr>
          <w:spacing w:val="-14"/>
          <w:sz w:val="23"/>
        </w:rPr>
        <w:t xml:space="preserve"> </w:t>
      </w:r>
      <w:r>
        <w:rPr>
          <w:sz w:val="23"/>
        </w:rPr>
        <w:t>Marshal's</w:t>
      </w:r>
      <w:r>
        <w:rPr>
          <w:spacing w:val="-16"/>
          <w:sz w:val="23"/>
        </w:rPr>
        <w:t xml:space="preserve"> </w:t>
      </w:r>
      <w:r>
        <w:rPr>
          <w:sz w:val="23"/>
        </w:rPr>
        <w:t>favorable</w:t>
      </w:r>
      <w:r>
        <w:rPr>
          <w:spacing w:val="-14"/>
          <w:sz w:val="23"/>
        </w:rPr>
        <w:t xml:space="preserve"> </w:t>
      </w:r>
      <w:r>
        <w:rPr>
          <w:sz w:val="23"/>
        </w:rPr>
        <w:t>occupancy report.</w:t>
      </w:r>
    </w:p>
    <w:p w:rsidR="00BD63E6" w:rsidRDefault="00BD63E6">
      <w:pPr>
        <w:pStyle w:val="BodyText"/>
        <w:spacing w:before="9"/>
        <w:rPr>
          <w:sz w:val="24"/>
        </w:rPr>
      </w:pPr>
    </w:p>
    <w:p w:rsidR="00BD63E6" w:rsidRDefault="00D94B7A" w:rsidP="0013587C">
      <w:pPr>
        <w:pStyle w:val="Heading3"/>
        <w:numPr>
          <w:ilvl w:val="2"/>
          <w:numId w:val="62"/>
        </w:numPr>
        <w:tabs>
          <w:tab w:val="left" w:pos="900"/>
        </w:tabs>
        <w:spacing w:before="1"/>
        <w:ind w:left="900"/>
        <w:jc w:val="both"/>
      </w:pPr>
      <w:bookmarkStart w:id="589" w:name="15.2.2_Specific_Performance_Measures"/>
      <w:bookmarkEnd w:id="589"/>
      <w:r>
        <w:t>Specific Performance</w:t>
      </w:r>
      <w:r>
        <w:rPr>
          <w:spacing w:val="-25"/>
        </w:rPr>
        <w:t xml:space="preserve"> </w:t>
      </w:r>
      <w:r>
        <w:t>Measures</w:t>
      </w:r>
    </w:p>
    <w:p w:rsidR="00BD63E6" w:rsidRDefault="00BD63E6">
      <w:pPr>
        <w:pStyle w:val="BodyText"/>
        <w:spacing w:before="3"/>
        <w:rPr>
          <w:b/>
          <w:sz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gridCol w:w="2251"/>
        <w:gridCol w:w="2880"/>
      </w:tblGrid>
      <w:tr w:rsidR="00BD63E6">
        <w:trPr>
          <w:trHeight w:hRule="exact" w:val="298"/>
        </w:trPr>
        <w:tc>
          <w:tcPr>
            <w:tcW w:w="2160" w:type="dxa"/>
          </w:tcPr>
          <w:p w:rsidR="00BD63E6" w:rsidRDefault="00D94B7A">
            <w:pPr>
              <w:pStyle w:val="TableParagraph"/>
              <w:spacing w:line="268" w:lineRule="exact"/>
              <w:ind w:left="662"/>
              <w:rPr>
                <w:sz w:val="24"/>
              </w:rPr>
            </w:pPr>
            <w:r>
              <w:rPr>
                <w:sz w:val="24"/>
              </w:rPr>
              <w:t>Measure</w:t>
            </w:r>
          </w:p>
        </w:tc>
        <w:tc>
          <w:tcPr>
            <w:tcW w:w="2340" w:type="dxa"/>
          </w:tcPr>
          <w:p w:rsidR="00BD63E6" w:rsidRDefault="00D94B7A">
            <w:pPr>
              <w:pStyle w:val="TableParagraph"/>
              <w:spacing w:line="268" w:lineRule="exact"/>
              <w:ind w:left="806"/>
              <w:rPr>
                <w:sz w:val="24"/>
              </w:rPr>
            </w:pPr>
            <w:r>
              <w:rPr>
                <w:sz w:val="24"/>
              </w:rPr>
              <w:t>Benchmark</w:t>
            </w:r>
          </w:p>
        </w:tc>
        <w:tc>
          <w:tcPr>
            <w:tcW w:w="2251" w:type="dxa"/>
          </w:tcPr>
          <w:p w:rsidR="00BD63E6" w:rsidRDefault="00D94B7A">
            <w:pPr>
              <w:pStyle w:val="TableParagraph"/>
              <w:spacing w:line="268" w:lineRule="exact"/>
              <w:ind w:left="662"/>
              <w:rPr>
                <w:sz w:val="24"/>
              </w:rPr>
            </w:pPr>
            <w:r>
              <w:rPr>
                <w:sz w:val="24"/>
              </w:rPr>
              <w:t>FY</w:t>
            </w:r>
            <w:r w:rsidR="0034323B">
              <w:rPr>
                <w:sz w:val="24"/>
              </w:rPr>
              <w:t xml:space="preserve"> </w:t>
            </w:r>
            <w:r>
              <w:rPr>
                <w:sz w:val="24"/>
              </w:rPr>
              <w:t>Results</w:t>
            </w:r>
          </w:p>
        </w:tc>
        <w:tc>
          <w:tcPr>
            <w:tcW w:w="2880" w:type="dxa"/>
          </w:tcPr>
          <w:p w:rsidR="00BD63E6" w:rsidRDefault="00D94B7A">
            <w:pPr>
              <w:pStyle w:val="TableParagraph"/>
              <w:spacing w:line="268" w:lineRule="exact"/>
              <w:ind w:left="82" w:right="260"/>
              <w:jc w:val="center"/>
              <w:rPr>
                <w:sz w:val="24"/>
              </w:rPr>
            </w:pPr>
            <w:r>
              <w:rPr>
                <w:sz w:val="24"/>
              </w:rPr>
              <w:t>Cost Savings</w:t>
            </w:r>
          </w:p>
        </w:tc>
      </w:tr>
      <w:tr w:rsidR="00BD63E6">
        <w:trPr>
          <w:trHeight w:hRule="exact" w:val="2287"/>
        </w:trPr>
        <w:tc>
          <w:tcPr>
            <w:tcW w:w="2160" w:type="dxa"/>
          </w:tcPr>
          <w:p w:rsidR="00BD63E6" w:rsidRDefault="00D94B7A">
            <w:pPr>
              <w:pStyle w:val="TableParagraph"/>
              <w:spacing w:line="240" w:lineRule="auto"/>
              <w:ind w:left="103" w:right="84"/>
            </w:pPr>
            <w:r>
              <w:t>Number of days on average for institution to process Change Orders locally</w:t>
            </w:r>
          </w:p>
        </w:tc>
        <w:tc>
          <w:tcPr>
            <w:tcW w:w="2340" w:type="dxa"/>
          </w:tcPr>
          <w:p w:rsidR="00BD63E6" w:rsidRDefault="00D94B7A">
            <w:pPr>
              <w:pStyle w:val="TableParagraph"/>
              <w:spacing w:line="240" w:lineRule="auto"/>
              <w:ind w:left="103" w:right="84"/>
            </w:pPr>
            <w:r>
              <w:t>Capital Outlay Management("BCOM") to process Change Orders (University data to be used as proxy benchmark for all Institutions- 25 days)</w:t>
            </w:r>
          </w:p>
        </w:tc>
        <w:tc>
          <w:tcPr>
            <w:tcW w:w="2251" w:type="dxa"/>
          </w:tcPr>
          <w:p w:rsidR="00BD63E6" w:rsidRDefault="00BD63E6"/>
        </w:tc>
        <w:tc>
          <w:tcPr>
            <w:tcW w:w="2880" w:type="dxa"/>
          </w:tcPr>
          <w:p w:rsidR="00BD63E6" w:rsidRDefault="00D94B7A">
            <w:pPr>
              <w:pStyle w:val="TableParagraph"/>
              <w:spacing w:line="240" w:lineRule="auto"/>
              <w:ind w:left="100" w:right="141"/>
            </w:pPr>
            <w:r>
              <w:t>The sum total of the products of the cost of each Change Order times the days saved times the inflation (from the Cost Metric) - (or the product of the sum of the cost of all Change Orders times the average days saved times the inflation)</w:t>
            </w:r>
          </w:p>
        </w:tc>
      </w:tr>
      <w:tr w:rsidR="00BD63E6">
        <w:trPr>
          <w:trHeight w:hRule="exact" w:val="298"/>
        </w:trPr>
        <w:tc>
          <w:tcPr>
            <w:tcW w:w="2160" w:type="dxa"/>
          </w:tcPr>
          <w:p w:rsidR="00BD63E6" w:rsidRDefault="00BD63E6"/>
        </w:tc>
        <w:tc>
          <w:tcPr>
            <w:tcW w:w="2340" w:type="dxa"/>
          </w:tcPr>
          <w:p w:rsidR="00BD63E6" w:rsidRDefault="00BD63E6"/>
        </w:tc>
        <w:tc>
          <w:tcPr>
            <w:tcW w:w="2251" w:type="dxa"/>
          </w:tcPr>
          <w:p w:rsidR="00BD63E6" w:rsidRDefault="00BD63E6"/>
        </w:tc>
        <w:tc>
          <w:tcPr>
            <w:tcW w:w="2880" w:type="dxa"/>
          </w:tcPr>
          <w:p w:rsidR="00BD63E6" w:rsidRDefault="00BD63E6"/>
        </w:tc>
      </w:tr>
      <w:tr w:rsidR="00BD63E6">
        <w:trPr>
          <w:trHeight w:hRule="exact" w:val="300"/>
        </w:trPr>
        <w:tc>
          <w:tcPr>
            <w:tcW w:w="2160" w:type="dxa"/>
          </w:tcPr>
          <w:p w:rsidR="00BD63E6" w:rsidRDefault="00D94B7A">
            <w:pPr>
              <w:pStyle w:val="TableParagraph"/>
              <w:spacing w:line="249" w:lineRule="exact"/>
              <w:ind w:left="146"/>
            </w:pPr>
            <w:r>
              <w:t>Number of days on</w:t>
            </w:r>
          </w:p>
        </w:tc>
        <w:tc>
          <w:tcPr>
            <w:tcW w:w="2340" w:type="dxa"/>
          </w:tcPr>
          <w:p w:rsidR="00BD63E6" w:rsidRDefault="00D94B7A">
            <w:pPr>
              <w:pStyle w:val="TableParagraph"/>
              <w:spacing w:line="249" w:lineRule="exact"/>
              <w:ind w:left="103"/>
            </w:pPr>
            <w:r>
              <w:t>Before University</w:t>
            </w:r>
          </w:p>
        </w:tc>
        <w:tc>
          <w:tcPr>
            <w:tcW w:w="2251" w:type="dxa"/>
          </w:tcPr>
          <w:p w:rsidR="00BD63E6" w:rsidRDefault="00BD63E6"/>
        </w:tc>
        <w:tc>
          <w:tcPr>
            <w:tcW w:w="2880" w:type="dxa"/>
          </w:tcPr>
          <w:p w:rsidR="00BD63E6" w:rsidRDefault="00D94B7A">
            <w:pPr>
              <w:pStyle w:val="TableParagraph"/>
              <w:spacing w:line="249" w:lineRule="exact"/>
              <w:ind w:left="82" w:right="162"/>
              <w:jc w:val="center"/>
            </w:pPr>
            <w:r>
              <w:t>The sum total of the products</w:t>
            </w:r>
          </w:p>
        </w:tc>
      </w:tr>
    </w:tbl>
    <w:p w:rsidR="00BD63E6" w:rsidRDefault="00DE5247">
      <w:pPr>
        <w:pStyle w:val="BodyText"/>
        <w:spacing w:before="2"/>
        <w:rPr>
          <w:b/>
          <w:sz w:val="22"/>
        </w:rPr>
      </w:pPr>
      <w:r>
        <w:rPr>
          <w:noProof/>
        </w:rPr>
        <mc:AlternateContent>
          <mc:Choice Requires="wps">
            <w:drawing>
              <wp:anchor distT="0" distB="0" distL="0" distR="0" simplePos="0" relativeHeight="4144" behindDoc="0" locked="0" layoutInCell="1" allowOverlap="1">
                <wp:simplePos x="0" y="0"/>
                <wp:positionH relativeFrom="page">
                  <wp:posOffset>914400</wp:posOffset>
                </wp:positionH>
                <wp:positionV relativeFrom="paragraph">
                  <wp:posOffset>190500</wp:posOffset>
                </wp:positionV>
                <wp:extent cx="1828800" cy="0"/>
                <wp:effectExtent l="9525" t="12065" r="9525" b="6985"/>
                <wp:wrapTopAndBottom/>
                <wp:docPr id="21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0673F" id="Line 88" o:spid="_x0000_s1026" style="position:absolute;z-index: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" strokeweight=".6pt">
                <w10:wrap type="topAndBottom" anchorx="page"/>
              </v:line>
            </w:pict>
          </mc:Fallback>
        </mc:AlternateContent>
      </w:r>
    </w:p>
    <w:p w:rsidR="00BD63E6" w:rsidRDefault="00D94B7A">
      <w:pPr>
        <w:spacing w:before="15"/>
        <w:ind w:left="120"/>
        <w:jc w:val="both"/>
        <w:rPr>
          <w:sz w:val="20"/>
        </w:rPr>
      </w:pPr>
      <w:bookmarkStart w:id="590" w:name="_bookmark382"/>
      <w:bookmarkEnd w:id="590"/>
      <w:r>
        <w:rPr>
          <w:position w:val="9"/>
          <w:sz w:val="13"/>
        </w:rPr>
        <w:t xml:space="preserve">190 </w:t>
      </w:r>
      <w:r>
        <w:rPr>
          <w:sz w:val="20"/>
        </w:rPr>
        <w:t>History: Revision V, updated the cost saving calculation for the Annual Restructuring Report.</w:t>
      </w:r>
    </w:p>
    <w:p w:rsidR="00BD63E6" w:rsidRDefault="00BD63E6">
      <w:pPr>
        <w:jc w:val="both"/>
        <w:rPr>
          <w:sz w:val="20"/>
        </w:rPr>
        <w:sectPr w:rsidR="00BD63E6">
          <w:headerReference w:type="default" r:id="rId714"/>
          <w:footerReference w:type="default" r:id="rId715"/>
          <w:pgSz w:w="12240" w:h="15840"/>
          <w:pgMar w:top="1600" w:right="1040" w:bottom="1240" w:left="1320" w:header="720" w:footer="1049" w:gutter="0"/>
          <w:cols w:space="720"/>
        </w:sectPr>
      </w:pPr>
    </w:p>
    <w:p w:rsidR="00BD63E6" w:rsidRDefault="00BD63E6">
      <w:pPr>
        <w:pStyle w:val="BodyText"/>
        <w:spacing w:before="7"/>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gridCol w:w="2251"/>
        <w:gridCol w:w="2880"/>
      </w:tblGrid>
      <w:tr w:rsidR="00BD63E6">
        <w:trPr>
          <w:trHeight w:hRule="exact" w:val="2287"/>
        </w:trPr>
        <w:tc>
          <w:tcPr>
            <w:tcW w:w="2160" w:type="dxa"/>
          </w:tcPr>
          <w:p w:rsidR="00BD63E6" w:rsidRDefault="00D94B7A">
            <w:pPr>
              <w:pStyle w:val="TableParagraph"/>
              <w:spacing w:line="240" w:lineRule="auto"/>
              <w:ind w:left="146" w:right="298"/>
            </w:pPr>
            <w:r>
              <w:t>average for institution to complete full Code and fire and life safety reviews</w:t>
            </w:r>
          </w:p>
        </w:tc>
        <w:tc>
          <w:tcPr>
            <w:tcW w:w="2340" w:type="dxa"/>
          </w:tcPr>
          <w:p w:rsidR="00BD63E6" w:rsidRDefault="00D94B7A">
            <w:pPr>
              <w:pStyle w:val="TableParagraph"/>
              <w:spacing w:line="240" w:lineRule="auto"/>
              <w:ind w:left="103" w:right="118"/>
            </w:pPr>
            <w:r>
              <w:t>delegated review authority BCOM established standard for complete review turnaround time (71 days new construction/42 days renovation and infrastructure)*</w:t>
            </w:r>
          </w:p>
        </w:tc>
        <w:tc>
          <w:tcPr>
            <w:tcW w:w="2251" w:type="dxa"/>
          </w:tcPr>
          <w:p w:rsidR="00BD63E6" w:rsidRDefault="00BD63E6"/>
        </w:tc>
        <w:tc>
          <w:tcPr>
            <w:tcW w:w="2880" w:type="dxa"/>
          </w:tcPr>
          <w:p w:rsidR="00BD63E6" w:rsidRDefault="00D94B7A">
            <w:pPr>
              <w:pStyle w:val="TableParagraph"/>
              <w:spacing w:line="240" w:lineRule="auto"/>
              <w:ind w:left="100" w:right="178"/>
            </w:pPr>
            <w:r>
              <w:t>of the cost for each Project reviewed times the days saved times the inflation (from the Cost Metric) – (or the product of the sum of the costs of all Projects times the average days saved times the inflation). Do for new and again for renovation.</w:t>
            </w:r>
          </w:p>
        </w:tc>
      </w:tr>
      <w:tr w:rsidR="00BD63E6">
        <w:trPr>
          <w:trHeight w:hRule="exact" w:val="298"/>
        </w:trPr>
        <w:tc>
          <w:tcPr>
            <w:tcW w:w="2160" w:type="dxa"/>
          </w:tcPr>
          <w:p w:rsidR="00BD63E6" w:rsidRDefault="00BD63E6"/>
        </w:tc>
        <w:tc>
          <w:tcPr>
            <w:tcW w:w="2340" w:type="dxa"/>
          </w:tcPr>
          <w:p w:rsidR="00BD63E6" w:rsidRDefault="00BD63E6"/>
        </w:tc>
        <w:tc>
          <w:tcPr>
            <w:tcW w:w="2251" w:type="dxa"/>
          </w:tcPr>
          <w:p w:rsidR="00BD63E6" w:rsidRDefault="00BD63E6"/>
        </w:tc>
        <w:tc>
          <w:tcPr>
            <w:tcW w:w="2880" w:type="dxa"/>
          </w:tcPr>
          <w:p w:rsidR="00BD63E6" w:rsidRDefault="00BD63E6"/>
        </w:tc>
      </w:tr>
      <w:tr w:rsidR="00BD63E6">
        <w:trPr>
          <w:trHeight w:hRule="exact" w:val="2033"/>
        </w:trPr>
        <w:tc>
          <w:tcPr>
            <w:tcW w:w="2160" w:type="dxa"/>
          </w:tcPr>
          <w:p w:rsidR="00BD63E6" w:rsidRDefault="00D94B7A">
            <w:pPr>
              <w:pStyle w:val="TableParagraph"/>
              <w:spacing w:line="240" w:lineRule="auto"/>
              <w:ind w:left="146" w:right="481"/>
            </w:pPr>
            <w:r>
              <w:t xml:space="preserve">Number of days saved by </w:t>
            </w:r>
            <w:hyperlink r:id="rId716">
              <w:r>
                <w:rPr>
                  <w:color w:val="0000FF"/>
                  <w:u w:val="single" w:color="0000FF"/>
                </w:rPr>
                <w:t>BOV</w:t>
              </w:r>
            </w:hyperlink>
            <w:r>
              <w:rPr>
                <w:color w:val="0000FF"/>
                <w:u w:val="single" w:color="0000FF"/>
              </w:rPr>
              <w:t xml:space="preserve"> </w:t>
            </w:r>
            <w:r>
              <w:t>approval of NGF Projects Compared to Commonwealth approval</w:t>
            </w:r>
          </w:p>
        </w:tc>
        <w:tc>
          <w:tcPr>
            <w:tcW w:w="2340" w:type="dxa"/>
          </w:tcPr>
          <w:p w:rsidR="00BD63E6" w:rsidRDefault="00D94B7A">
            <w:pPr>
              <w:pStyle w:val="TableParagraph"/>
              <w:spacing w:line="240" w:lineRule="auto"/>
              <w:ind w:left="103" w:right="405"/>
            </w:pPr>
            <w:r>
              <w:t xml:space="preserve">Number of days that would have been required from </w:t>
            </w:r>
            <w:hyperlink r:id="rId717">
              <w:r>
                <w:rPr>
                  <w:color w:val="0000FF"/>
                  <w:u w:val="single" w:color="0000FF"/>
                </w:rPr>
                <w:t>BOV</w:t>
              </w:r>
            </w:hyperlink>
            <w:r>
              <w:rPr>
                <w:color w:val="0000FF"/>
                <w:u w:val="single" w:color="0000FF"/>
              </w:rPr>
              <w:t xml:space="preserve"> </w:t>
            </w:r>
            <w:r>
              <w:t>approval</w:t>
            </w:r>
          </w:p>
          <w:p w:rsidR="00BD63E6" w:rsidRDefault="00D94B7A">
            <w:pPr>
              <w:pStyle w:val="TableParagraph"/>
              <w:spacing w:before="12" w:line="240" w:lineRule="auto"/>
              <w:ind w:left="103" w:right="185"/>
            </w:pPr>
            <w:r>
              <w:t>to Appropriation Act effective date or Governor’s emergency authority</w:t>
            </w:r>
          </w:p>
        </w:tc>
        <w:tc>
          <w:tcPr>
            <w:tcW w:w="2251" w:type="dxa"/>
          </w:tcPr>
          <w:p w:rsidR="00BD63E6" w:rsidRDefault="00BD63E6"/>
        </w:tc>
        <w:tc>
          <w:tcPr>
            <w:tcW w:w="2880" w:type="dxa"/>
          </w:tcPr>
          <w:p w:rsidR="00BD63E6" w:rsidRDefault="00D94B7A">
            <w:pPr>
              <w:pStyle w:val="TableParagraph"/>
              <w:spacing w:line="240" w:lineRule="auto"/>
              <w:ind w:left="100" w:right="165"/>
            </w:pPr>
            <w:r>
              <w:t>The sum total of the products of the cost for each Project authorized times the inflation (from the Cost Metric) times the days saved for each Project. Do for each Project and each approval method.</w:t>
            </w:r>
          </w:p>
        </w:tc>
      </w:tr>
    </w:tbl>
    <w:p w:rsidR="00BD63E6" w:rsidRDefault="00BD63E6">
      <w:pPr>
        <w:pStyle w:val="BodyText"/>
        <w:spacing w:before="4"/>
        <w:rPr>
          <w:sz w:val="14"/>
        </w:rPr>
      </w:pPr>
    </w:p>
    <w:p w:rsidR="00BD63E6" w:rsidRDefault="00D94B7A">
      <w:pPr>
        <w:pStyle w:val="BodyText"/>
        <w:spacing w:before="90"/>
        <w:ind w:left="120"/>
      </w:pPr>
      <w:r>
        <w:t>This report is due 15 September.</w:t>
      </w:r>
    </w:p>
    <w:p w:rsidR="00BD63E6" w:rsidRDefault="00BD63E6">
      <w:pPr>
        <w:pStyle w:val="BodyText"/>
        <w:spacing w:before="7"/>
        <w:rPr>
          <w:sz w:val="20"/>
        </w:rPr>
      </w:pPr>
    </w:p>
    <w:p w:rsidR="00BD63E6" w:rsidRDefault="00D94B7A">
      <w:pPr>
        <w:pStyle w:val="Heading3"/>
        <w:jc w:val="left"/>
      </w:pPr>
      <w:bookmarkStart w:id="591" w:name="SECTION_15.3191___TRANSACTION_COPIES"/>
      <w:bookmarkStart w:id="592" w:name="_bookmark383"/>
      <w:bookmarkEnd w:id="591"/>
      <w:bookmarkEnd w:id="592"/>
      <w:r>
        <w:t>SECTION 15.3</w:t>
      </w:r>
      <w:hyperlink w:anchor="_bookmark385" w:history="1">
        <w:r>
          <w:rPr>
            <w:position w:val="11"/>
            <w:sz w:val="16"/>
          </w:rPr>
          <w:t>191</w:t>
        </w:r>
      </w:hyperlink>
      <w:r>
        <w:rPr>
          <w:position w:val="11"/>
          <w:sz w:val="16"/>
        </w:rPr>
        <w:t xml:space="preserve">  </w:t>
      </w:r>
      <w:r>
        <w:t>TRANSACTION COPIES</w:t>
      </w:r>
    </w:p>
    <w:p w:rsidR="00BD63E6" w:rsidRDefault="00D94B7A">
      <w:pPr>
        <w:pStyle w:val="BodyText"/>
        <w:spacing w:before="172"/>
        <w:ind w:left="120" w:right="529"/>
      </w:pPr>
      <w:r>
        <w:t>The following transactions require documentation to be forwarded to DPB (BCOM) on an as occurs basis:</w:t>
      </w:r>
    </w:p>
    <w:p w:rsidR="00BD63E6" w:rsidRDefault="00BD63E6">
      <w:pPr>
        <w:pStyle w:val="BodyText"/>
        <w:spacing w:before="10"/>
        <w:rPr>
          <w:sz w:val="22"/>
        </w:rPr>
      </w:pPr>
    </w:p>
    <w:p w:rsidR="00BD63E6" w:rsidRDefault="00D94B7A" w:rsidP="0013587C">
      <w:pPr>
        <w:pStyle w:val="ListParagraph"/>
        <w:numPr>
          <w:ilvl w:val="3"/>
          <w:numId w:val="62"/>
        </w:numPr>
        <w:tabs>
          <w:tab w:val="left" w:pos="1415"/>
          <w:tab w:val="left" w:pos="1416"/>
        </w:tabs>
        <w:spacing w:line="264" w:lineRule="exact"/>
        <w:rPr>
          <w:sz w:val="23"/>
        </w:rPr>
      </w:pPr>
      <w:r>
        <w:rPr>
          <w:sz w:val="23"/>
        </w:rPr>
        <w:t>H2</w:t>
      </w:r>
    </w:p>
    <w:p w:rsidR="00BD63E6" w:rsidRDefault="00D94B7A" w:rsidP="0013587C">
      <w:pPr>
        <w:pStyle w:val="ListParagraph"/>
        <w:numPr>
          <w:ilvl w:val="3"/>
          <w:numId w:val="62"/>
        </w:numPr>
        <w:tabs>
          <w:tab w:val="left" w:pos="1415"/>
          <w:tab w:val="left" w:pos="1416"/>
        </w:tabs>
        <w:spacing w:line="264" w:lineRule="exact"/>
        <w:rPr>
          <w:sz w:val="23"/>
        </w:rPr>
      </w:pPr>
      <w:r>
        <w:rPr>
          <w:sz w:val="23"/>
        </w:rPr>
        <w:t>H8</w:t>
      </w:r>
    </w:p>
    <w:p w:rsidR="00BD63E6" w:rsidRDefault="00D94B7A">
      <w:pPr>
        <w:pStyle w:val="BodyText"/>
        <w:tabs>
          <w:tab w:val="left" w:pos="1415"/>
        </w:tabs>
        <w:spacing w:line="264" w:lineRule="exact"/>
        <w:ind w:left="696"/>
      </w:pPr>
      <w:r>
        <w:t>3.</w:t>
      </w:r>
      <w:r>
        <w:tab/>
        <w:t>H14</w:t>
      </w:r>
    </w:p>
    <w:p w:rsidR="00BD63E6" w:rsidRDefault="00BD63E6">
      <w:pPr>
        <w:pStyle w:val="BodyText"/>
        <w:spacing w:before="7"/>
        <w:rPr>
          <w:sz w:val="20"/>
        </w:rPr>
      </w:pPr>
    </w:p>
    <w:p w:rsidR="00BD63E6" w:rsidRDefault="00D94B7A">
      <w:pPr>
        <w:pStyle w:val="Heading3"/>
        <w:jc w:val="left"/>
      </w:pPr>
      <w:bookmarkStart w:id="593" w:name="SECTION_15.4192___RESOLUTION_OF_CONTRACT"/>
      <w:bookmarkStart w:id="594" w:name="_bookmark384"/>
      <w:bookmarkEnd w:id="593"/>
      <w:bookmarkEnd w:id="594"/>
      <w:r>
        <w:t>SECTION 15.4</w:t>
      </w:r>
      <w:hyperlink w:anchor="_bookmark386" w:history="1">
        <w:r>
          <w:rPr>
            <w:position w:val="11"/>
            <w:sz w:val="16"/>
          </w:rPr>
          <w:t>192</w:t>
        </w:r>
      </w:hyperlink>
      <w:r>
        <w:rPr>
          <w:position w:val="11"/>
          <w:sz w:val="16"/>
        </w:rPr>
        <w:t xml:space="preserve">  </w:t>
      </w:r>
      <w:r>
        <w:t>RESOLUTION OF CONTRACTUAL CLAIMS</w:t>
      </w:r>
    </w:p>
    <w:p w:rsidR="00BD63E6" w:rsidRDefault="00D94B7A" w:rsidP="0013587C">
      <w:pPr>
        <w:pStyle w:val="ListParagraph"/>
        <w:numPr>
          <w:ilvl w:val="2"/>
          <w:numId w:val="61"/>
        </w:numPr>
        <w:tabs>
          <w:tab w:val="left" w:pos="696"/>
        </w:tabs>
        <w:spacing w:before="172"/>
        <w:ind w:hanging="720"/>
        <w:rPr>
          <w:sz w:val="23"/>
        </w:rPr>
      </w:pPr>
      <w:r>
        <w:rPr>
          <w:b/>
          <w:sz w:val="23"/>
        </w:rPr>
        <w:t xml:space="preserve">Scope of Provisions: </w:t>
      </w:r>
      <w:r>
        <w:rPr>
          <w:sz w:val="23"/>
        </w:rPr>
        <w:t>This procedure applies to A/Es  and Construction</w:t>
      </w:r>
      <w:r>
        <w:rPr>
          <w:spacing w:val="-43"/>
          <w:sz w:val="23"/>
        </w:rPr>
        <w:t xml:space="preserve"> </w:t>
      </w:r>
      <w:r>
        <w:rPr>
          <w:sz w:val="23"/>
        </w:rPr>
        <w:t>Contractor(s)</w:t>
      </w:r>
    </w:p>
    <w:p w:rsidR="00BD63E6" w:rsidRDefault="00BD63E6">
      <w:pPr>
        <w:pStyle w:val="BodyText"/>
        <w:spacing w:before="1"/>
        <w:rPr>
          <w:sz w:val="22"/>
        </w:rPr>
      </w:pPr>
    </w:p>
    <w:p w:rsidR="00BD63E6" w:rsidRDefault="00D94B7A" w:rsidP="0013587C">
      <w:pPr>
        <w:pStyle w:val="ListParagraph"/>
        <w:numPr>
          <w:ilvl w:val="2"/>
          <w:numId w:val="61"/>
        </w:numPr>
        <w:tabs>
          <w:tab w:val="left" w:pos="696"/>
        </w:tabs>
        <w:ind w:left="696"/>
        <w:rPr>
          <w:sz w:val="23"/>
        </w:rPr>
      </w:pPr>
      <w:r>
        <w:rPr>
          <w:b/>
          <w:sz w:val="23"/>
        </w:rPr>
        <w:t xml:space="preserve">Procedure: </w:t>
      </w:r>
      <w:r>
        <w:rPr>
          <w:sz w:val="23"/>
        </w:rPr>
        <w:t xml:space="preserve">Pursuant to §53 of </w:t>
      </w:r>
      <w:hyperlink r:id="rId718">
        <w:r>
          <w:rPr>
            <w:color w:val="0000FF"/>
            <w:sz w:val="23"/>
            <w:u w:val="single" w:color="0000FF"/>
          </w:rPr>
          <w:t>The Management</w:t>
        </w:r>
        <w:r>
          <w:rPr>
            <w:color w:val="0000FF"/>
            <w:spacing w:val="-44"/>
            <w:sz w:val="23"/>
            <w:u w:val="single" w:color="0000FF"/>
          </w:rPr>
          <w:t xml:space="preserve"> </w:t>
        </w:r>
        <w:r>
          <w:rPr>
            <w:color w:val="0000FF"/>
            <w:sz w:val="23"/>
            <w:u w:val="single" w:color="0000FF"/>
          </w:rPr>
          <w:t>Agreement</w:t>
        </w:r>
      </w:hyperlink>
      <w:r>
        <w:rPr>
          <w:sz w:val="23"/>
        </w:rPr>
        <w:t>:</w:t>
      </w:r>
    </w:p>
    <w:p w:rsidR="00BD63E6" w:rsidRDefault="00BD63E6">
      <w:pPr>
        <w:pStyle w:val="BodyText"/>
        <w:rPr>
          <w:sz w:val="15"/>
        </w:rPr>
      </w:pPr>
    </w:p>
    <w:p w:rsidR="00BD63E6" w:rsidRDefault="00D94B7A">
      <w:pPr>
        <w:pStyle w:val="BodyText"/>
        <w:spacing w:before="91"/>
        <w:ind w:left="120" w:right="492"/>
        <w:jc w:val="both"/>
      </w:pPr>
      <w:r>
        <w:t>“A. Contractual claims, whether for money or other relief, shall be submitted in writing no later than 60 days after final payment. However, written notice of the contractor's intention to file a claim shall be given at the time of the occurrence or beginning of the work upon which the claim is based.</w:t>
      </w:r>
    </w:p>
    <w:p w:rsidR="00BD63E6" w:rsidRDefault="00D94B7A">
      <w:pPr>
        <w:pStyle w:val="BodyText"/>
        <w:ind w:left="120" w:right="644"/>
      </w:pPr>
      <w:r>
        <w:t>Nothing herein shall preclude a contract from requiring submission of an invoice for final payment within a certain time after completion and acceptance of the work or acceptance of the goods.</w:t>
      </w:r>
    </w:p>
    <w:p w:rsidR="00BD63E6" w:rsidRDefault="00D94B7A">
      <w:pPr>
        <w:pStyle w:val="BodyText"/>
        <w:spacing w:line="264" w:lineRule="exact"/>
        <w:ind w:left="120"/>
        <w:jc w:val="both"/>
      </w:pPr>
      <w:r>
        <w:t>Pendency of claims shall not delay payment of amounts agreed due in the final payment.</w:t>
      </w:r>
    </w:p>
    <w:p w:rsidR="00BD63E6" w:rsidRDefault="00BD63E6">
      <w:pPr>
        <w:pStyle w:val="BodyText"/>
        <w:spacing w:before="10"/>
        <w:rPr>
          <w:sz w:val="22"/>
        </w:rPr>
      </w:pPr>
    </w:p>
    <w:p w:rsidR="00BD63E6" w:rsidRDefault="00D94B7A" w:rsidP="0013587C">
      <w:pPr>
        <w:pStyle w:val="ListParagraph"/>
        <w:numPr>
          <w:ilvl w:val="0"/>
          <w:numId w:val="60"/>
        </w:numPr>
        <w:tabs>
          <w:tab w:val="left" w:pos="392"/>
        </w:tabs>
        <w:ind w:firstLine="0"/>
        <w:jc w:val="both"/>
        <w:rPr>
          <w:sz w:val="23"/>
        </w:rPr>
      </w:pPr>
      <w:r>
        <w:rPr>
          <w:sz w:val="23"/>
        </w:rPr>
        <w:t>The Institution shall include in its contracts a procedure for consideration of</w:t>
      </w:r>
      <w:r>
        <w:rPr>
          <w:spacing w:val="-12"/>
          <w:sz w:val="23"/>
        </w:rPr>
        <w:t xml:space="preserve"> </w:t>
      </w:r>
      <w:r>
        <w:rPr>
          <w:sz w:val="23"/>
        </w:rPr>
        <w:t>contractualclaims.</w:t>
      </w:r>
    </w:p>
    <w:p w:rsidR="00BD63E6" w:rsidRDefault="00DE5247">
      <w:pPr>
        <w:pStyle w:val="BodyText"/>
        <w:spacing w:before="6"/>
        <w:rPr>
          <w:sz w:val="28"/>
        </w:rPr>
      </w:pPr>
      <w:r>
        <w:rPr>
          <w:noProof/>
        </w:rPr>
        <mc:AlternateContent>
          <mc:Choice Requires="wps">
            <w:drawing>
              <wp:anchor distT="0" distB="0" distL="0" distR="0" simplePos="0" relativeHeight="4168" behindDoc="0" locked="0" layoutInCell="1" allowOverlap="1">
                <wp:simplePos x="0" y="0"/>
                <wp:positionH relativeFrom="page">
                  <wp:posOffset>914400</wp:posOffset>
                </wp:positionH>
                <wp:positionV relativeFrom="paragraph">
                  <wp:posOffset>236855</wp:posOffset>
                </wp:positionV>
                <wp:extent cx="1828800" cy="0"/>
                <wp:effectExtent l="9525" t="7620" r="9525" b="11430"/>
                <wp:wrapTopAndBottom/>
                <wp:docPr id="21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D2B95" id="Line 87" o:spid="_x0000_s1026" style="position:absolute;z-index:4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65pt" to="3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" strokeweight=".6pt">
                <w10:wrap type="topAndBottom" anchorx="page"/>
              </v:line>
            </w:pict>
          </mc:Fallback>
        </mc:AlternateContent>
      </w:r>
    </w:p>
    <w:p w:rsidR="00BD63E6" w:rsidRDefault="00D94B7A">
      <w:pPr>
        <w:spacing w:before="12" w:line="249" w:lineRule="exact"/>
        <w:ind w:left="120"/>
        <w:jc w:val="both"/>
        <w:rPr>
          <w:sz w:val="20"/>
        </w:rPr>
      </w:pPr>
      <w:bookmarkStart w:id="595" w:name="_bookmark385"/>
      <w:bookmarkEnd w:id="595"/>
      <w:r>
        <w:rPr>
          <w:position w:val="9"/>
          <w:sz w:val="13"/>
        </w:rPr>
        <w:t xml:space="preserve">191 </w:t>
      </w:r>
      <w:r>
        <w:rPr>
          <w:sz w:val="20"/>
        </w:rPr>
        <w:t>History: April 29, 2009, deleted all of the previous material with the exception of the first 3 forms.</w:t>
      </w:r>
    </w:p>
    <w:p w:rsidR="00BD63E6" w:rsidRDefault="00D94B7A">
      <w:pPr>
        <w:spacing w:line="249" w:lineRule="exact"/>
        <w:ind w:left="120"/>
        <w:jc w:val="both"/>
        <w:rPr>
          <w:sz w:val="20"/>
        </w:rPr>
      </w:pPr>
      <w:bookmarkStart w:id="596" w:name="_bookmark386"/>
      <w:bookmarkEnd w:id="596"/>
      <w:r>
        <w:rPr>
          <w:position w:val="9"/>
          <w:sz w:val="13"/>
        </w:rPr>
        <w:t xml:space="preserve">192 </w:t>
      </w:r>
      <w:r>
        <w:rPr>
          <w:sz w:val="20"/>
        </w:rPr>
        <w:t>History: February 12, 2010, added the Section from material previously covered by Directive 363A.</w:t>
      </w:r>
    </w:p>
    <w:p w:rsidR="00BD63E6" w:rsidRDefault="00BD63E6">
      <w:pPr>
        <w:spacing w:line="249" w:lineRule="exact"/>
        <w:jc w:val="both"/>
        <w:rPr>
          <w:sz w:val="20"/>
        </w:rPr>
        <w:sectPr w:rsidR="00BD63E6">
          <w:headerReference w:type="default" r:id="rId719"/>
          <w:footerReference w:type="default" r:id="rId720"/>
          <w:pgSz w:w="12240" w:h="15840"/>
          <w:pgMar w:top="1600" w:right="1040" w:bottom="1200" w:left="1320" w:header="720" w:footer="1015" w:gutter="0"/>
          <w:pgNumType w:start="175"/>
          <w:cols w:space="720"/>
        </w:sectPr>
      </w:pPr>
    </w:p>
    <w:p w:rsidR="00BD63E6" w:rsidRDefault="00BD63E6">
      <w:pPr>
        <w:pStyle w:val="BodyText"/>
        <w:spacing w:before="7"/>
        <w:rPr>
          <w:sz w:val="11"/>
        </w:rPr>
      </w:pPr>
    </w:p>
    <w:p w:rsidR="00BD63E6" w:rsidRDefault="00D94B7A">
      <w:pPr>
        <w:pStyle w:val="BodyText"/>
        <w:spacing w:before="90"/>
        <w:ind w:left="120" w:right="225"/>
      </w:pPr>
      <w:r>
        <w:t>Such procedure, which may be contained in the contract or may be specifically incorporated into the contract by reference and made available to the contractor, shall establish a time limit for a final decision in writing by the Institution. If the Institution has established administrative procedures meeting the standards of §55 of these Rules, such procedures shall be contained in the contract or specifically incorporated in the contract by reference and made available to the contractor. The Institution may require the submission of contractual claims pursuant to any contract to Alternative Dispute Resolution (ADR) as an administrative procedure.</w:t>
      </w:r>
    </w:p>
    <w:p w:rsidR="00BD63E6" w:rsidRDefault="00BD63E6">
      <w:pPr>
        <w:pStyle w:val="BodyText"/>
        <w:spacing w:before="7"/>
        <w:rPr>
          <w:sz w:val="22"/>
        </w:rPr>
      </w:pPr>
    </w:p>
    <w:p w:rsidR="00BD63E6" w:rsidRDefault="00D94B7A" w:rsidP="0013587C">
      <w:pPr>
        <w:pStyle w:val="ListParagraph"/>
        <w:numPr>
          <w:ilvl w:val="0"/>
          <w:numId w:val="60"/>
        </w:numPr>
        <w:tabs>
          <w:tab w:val="left" w:pos="389"/>
        </w:tabs>
        <w:ind w:right="269" w:firstLine="0"/>
        <w:rPr>
          <w:sz w:val="23"/>
        </w:rPr>
      </w:pPr>
      <w:r>
        <w:rPr>
          <w:sz w:val="23"/>
        </w:rPr>
        <w:t>A contractor may not invoke administrative procedures meeting the standards of §55 of these Rules, if available, or institute legal action as provided in §54, prior to receipt of the Institution's decision on the claim, unless the Institution fails to render such decision within the time specified in the</w:t>
      </w:r>
      <w:r>
        <w:rPr>
          <w:spacing w:val="-8"/>
          <w:sz w:val="23"/>
        </w:rPr>
        <w:t xml:space="preserve"> </w:t>
      </w:r>
      <w:r>
        <w:rPr>
          <w:sz w:val="23"/>
        </w:rPr>
        <w:t>contract.</w:t>
      </w:r>
    </w:p>
    <w:p w:rsidR="00BD63E6" w:rsidRDefault="00BD63E6">
      <w:pPr>
        <w:pStyle w:val="BodyText"/>
        <w:spacing w:before="10"/>
        <w:rPr>
          <w:sz w:val="22"/>
        </w:rPr>
      </w:pPr>
    </w:p>
    <w:p w:rsidR="00BD63E6" w:rsidRDefault="00D94B7A" w:rsidP="0013587C">
      <w:pPr>
        <w:pStyle w:val="ListParagraph"/>
        <w:numPr>
          <w:ilvl w:val="0"/>
          <w:numId w:val="60"/>
        </w:numPr>
        <w:tabs>
          <w:tab w:val="left" w:pos="401"/>
        </w:tabs>
        <w:ind w:right="195" w:firstLine="0"/>
        <w:rPr>
          <w:sz w:val="23"/>
        </w:rPr>
      </w:pPr>
      <w:r>
        <w:rPr>
          <w:sz w:val="23"/>
        </w:rPr>
        <w:t xml:space="preserve">The decision of the Institution shall be final and conclusive unless the contractor appeals within six months of the date of the final decision on the claim by the Institution by invoking administrative procedures meeting the standards of §55 of these Rules, if available, </w:t>
      </w:r>
      <w:r>
        <w:rPr>
          <w:i/>
          <w:sz w:val="23"/>
        </w:rPr>
        <w:t xml:space="preserve">[No administrative appeals procedure pursuant to </w:t>
      </w:r>
      <w:r>
        <w:rPr>
          <w:b/>
          <w:i/>
          <w:sz w:val="23"/>
        </w:rPr>
        <w:t xml:space="preserve">§55 </w:t>
      </w:r>
      <w:r>
        <w:rPr>
          <w:i/>
          <w:sz w:val="23"/>
        </w:rPr>
        <w:t>of the Management Agreement has been established for contractual claims under these contracts</w:t>
      </w:r>
      <w:r>
        <w:rPr>
          <w:sz w:val="23"/>
        </w:rPr>
        <w:t>] or in the alternative by instituting legal action as provided</w:t>
      </w:r>
      <w:r>
        <w:rPr>
          <w:spacing w:val="-33"/>
          <w:sz w:val="23"/>
        </w:rPr>
        <w:t xml:space="preserve"> </w:t>
      </w:r>
      <w:r>
        <w:rPr>
          <w:spacing w:val="2"/>
          <w:sz w:val="23"/>
        </w:rPr>
        <w:t>in§54.”</w:t>
      </w:r>
    </w:p>
    <w:p w:rsidR="00BD63E6" w:rsidRDefault="00D94B7A" w:rsidP="0013587C">
      <w:pPr>
        <w:pStyle w:val="ListParagraph"/>
        <w:numPr>
          <w:ilvl w:val="2"/>
          <w:numId w:val="61"/>
        </w:numPr>
        <w:tabs>
          <w:tab w:val="left" w:pos="639"/>
        </w:tabs>
        <w:spacing w:line="530" w:lineRule="atLeast"/>
        <w:ind w:right="4405" w:hanging="720"/>
        <w:rPr>
          <w:sz w:val="23"/>
        </w:rPr>
      </w:pPr>
      <w:r>
        <w:rPr>
          <w:b/>
          <w:sz w:val="23"/>
        </w:rPr>
        <w:t xml:space="preserve">Notice: </w:t>
      </w:r>
      <w:r>
        <w:rPr>
          <w:sz w:val="23"/>
        </w:rPr>
        <w:t>Written notice of a claim shall be sent to: Chief Facilities</w:t>
      </w:r>
      <w:r>
        <w:rPr>
          <w:spacing w:val="-30"/>
          <w:sz w:val="23"/>
        </w:rPr>
        <w:t xml:space="preserve"> </w:t>
      </w:r>
      <w:r>
        <w:rPr>
          <w:sz w:val="23"/>
        </w:rPr>
        <w:t>Officer</w:t>
      </w:r>
    </w:p>
    <w:p w:rsidR="00BD63E6" w:rsidRDefault="00D94B7A">
      <w:pPr>
        <w:pStyle w:val="BodyText"/>
        <w:ind w:left="840" w:right="6650"/>
        <w:jc w:val="both"/>
      </w:pPr>
      <w:r>
        <w:t>University of Virginia Facilities Management 575 Alderman Road</w:t>
      </w:r>
    </w:p>
    <w:p w:rsidR="00BD63E6" w:rsidRDefault="00D94B7A">
      <w:pPr>
        <w:pStyle w:val="BodyText"/>
        <w:spacing w:before="2" w:line="264" w:lineRule="exact"/>
        <w:ind w:left="840"/>
        <w:jc w:val="both"/>
      </w:pPr>
      <w:r>
        <w:t>P.O. Box 400726</w:t>
      </w:r>
    </w:p>
    <w:p w:rsidR="00BD63E6" w:rsidRDefault="00D94B7A">
      <w:pPr>
        <w:pStyle w:val="BodyText"/>
        <w:spacing w:line="264" w:lineRule="exact"/>
        <w:ind w:left="840"/>
        <w:jc w:val="both"/>
      </w:pPr>
      <w:r>
        <w:t>Charlottesville, Virginia 22904-4726</w:t>
      </w:r>
    </w:p>
    <w:p w:rsidR="00BD63E6" w:rsidRDefault="00BD63E6">
      <w:pPr>
        <w:pStyle w:val="BodyText"/>
        <w:spacing w:before="8"/>
        <w:rPr>
          <w:sz w:val="22"/>
        </w:rPr>
      </w:pPr>
    </w:p>
    <w:p w:rsidR="00BD63E6" w:rsidRDefault="00D94B7A">
      <w:pPr>
        <w:pStyle w:val="BodyText"/>
        <w:ind w:left="120" w:right="109"/>
        <w:jc w:val="both"/>
      </w:pPr>
      <w:r>
        <w:rPr>
          <w:b/>
        </w:rPr>
        <w:t>1.5.4</w:t>
      </w:r>
      <w:r>
        <w:rPr>
          <w:b/>
          <w:spacing w:val="-5"/>
        </w:rPr>
        <w:t xml:space="preserve"> </w:t>
      </w:r>
      <w:r>
        <w:rPr>
          <w:b/>
        </w:rPr>
        <w:t>AVP</w:t>
      </w:r>
      <w:r>
        <w:rPr>
          <w:b/>
          <w:spacing w:val="-6"/>
        </w:rPr>
        <w:t xml:space="preserve"> </w:t>
      </w:r>
      <w:r>
        <w:rPr>
          <w:b/>
        </w:rPr>
        <w:t>&amp;</w:t>
      </w:r>
      <w:r>
        <w:rPr>
          <w:b/>
          <w:spacing w:val="-5"/>
        </w:rPr>
        <w:t xml:space="preserve"> </w:t>
      </w:r>
      <w:r>
        <w:rPr>
          <w:b/>
        </w:rPr>
        <w:t>CFO</w:t>
      </w:r>
      <w:r>
        <w:rPr>
          <w:b/>
          <w:spacing w:val="-4"/>
        </w:rPr>
        <w:t xml:space="preserve"> </w:t>
      </w:r>
      <w:r>
        <w:rPr>
          <w:b/>
        </w:rPr>
        <w:t>Action:</w:t>
      </w:r>
      <w:r>
        <w:rPr>
          <w:b/>
          <w:spacing w:val="-5"/>
        </w:rPr>
        <w:t xml:space="preserve"> </w:t>
      </w:r>
      <w:r>
        <w:t>Upon</w:t>
      </w:r>
      <w:r>
        <w:rPr>
          <w:spacing w:val="-5"/>
        </w:rPr>
        <w:t xml:space="preserve"> </w:t>
      </w:r>
      <w:r>
        <w:t>receiving</w:t>
      </w:r>
      <w:r>
        <w:rPr>
          <w:spacing w:val="-7"/>
        </w:rPr>
        <w:t xml:space="preserve"> </w:t>
      </w:r>
      <w:r>
        <w:t>the</w:t>
      </w:r>
      <w:r>
        <w:rPr>
          <w:spacing w:val="-4"/>
        </w:rPr>
        <w:t xml:space="preserve"> </w:t>
      </w:r>
      <w:r>
        <w:t>written</w:t>
      </w:r>
      <w:r>
        <w:rPr>
          <w:spacing w:val="-5"/>
        </w:rPr>
        <w:t xml:space="preserve"> </w:t>
      </w:r>
      <w:r>
        <w:t>claim</w:t>
      </w:r>
      <w:r>
        <w:rPr>
          <w:spacing w:val="-6"/>
        </w:rPr>
        <w:t xml:space="preserve"> </w:t>
      </w:r>
      <w:r>
        <w:t>the</w:t>
      </w:r>
      <w:r>
        <w:rPr>
          <w:spacing w:val="-4"/>
        </w:rPr>
        <w:t xml:space="preserve"> </w:t>
      </w:r>
      <w:r>
        <w:t>AVP</w:t>
      </w:r>
      <w:r>
        <w:rPr>
          <w:spacing w:val="-6"/>
        </w:rPr>
        <w:t xml:space="preserve"> </w:t>
      </w:r>
      <w:r>
        <w:t>&amp;</w:t>
      </w:r>
      <w:r>
        <w:rPr>
          <w:spacing w:val="-6"/>
        </w:rPr>
        <w:t xml:space="preserve"> </w:t>
      </w:r>
      <w:r>
        <w:t>CFO</w:t>
      </w:r>
      <w:r>
        <w:rPr>
          <w:spacing w:val="-3"/>
        </w:rPr>
        <w:t xml:space="preserve"> </w:t>
      </w:r>
      <w:r>
        <w:t>will</w:t>
      </w:r>
      <w:r>
        <w:rPr>
          <w:spacing w:val="-4"/>
        </w:rPr>
        <w:t xml:space="preserve"> </w:t>
      </w:r>
      <w:r>
        <w:t>review</w:t>
      </w:r>
      <w:r>
        <w:rPr>
          <w:spacing w:val="-5"/>
        </w:rPr>
        <w:t xml:space="preserve"> </w:t>
      </w:r>
      <w:r>
        <w:t>the</w:t>
      </w:r>
      <w:r>
        <w:rPr>
          <w:spacing w:val="-6"/>
        </w:rPr>
        <w:t xml:space="preserve"> </w:t>
      </w:r>
      <w:r>
        <w:t>written materials</w:t>
      </w:r>
      <w:r>
        <w:rPr>
          <w:spacing w:val="-8"/>
        </w:rPr>
        <w:t xml:space="preserve"> </w:t>
      </w:r>
      <w:r>
        <w:t>relating</w:t>
      </w:r>
      <w:r>
        <w:rPr>
          <w:spacing w:val="-10"/>
        </w:rPr>
        <w:t xml:space="preserve"> </w:t>
      </w:r>
      <w:r>
        <w:t>to</w:t>
      </w:r>
      <w:r>
        <w:rPr>
          <w:spacing w:val="-7"/>
        </w:rPr>
        <w:t xml:space="preserve"> </w:t>
      </w:r>
      <w:r>
        <w:t>the</w:t>
      </w:r>
      <w:r>
        <w:rPr>
          <w:spacing w:val="-6"/>
        </w:rPr>
        <w:t xml:space="preserve"> </w:t>
      </w:r>
      <w:r>
        <w:t>claim</w:t>
      </w:r>
      <w:r>
        <w:rPr>
          <w:spacing w:val="-9"/>
        </w:rPr>
        <w:t xml:space="preserve"> </w:t>
      </w:r>
      <w:r>
        <w:t>and</w:t>
      </w:r>
      <w:r>
        <w:rPr>
          <w:spacing w:val="-7"/>
        </w:rPr>
        <w:t xml:space="preserve"> </w:t>
      </w:r>
      <w:r>
        <w:t>decide</w:t>
      </w:r>
      <w:r>
        <w:rPr>
          <w:spacing w:val="-6"/>
        </w:rPr>
        <w:t xml:space="preserve"> </w:t>
      </w:r>
      <w:r>
        <w:t>whether</w:t>
      </w:r>
      <w:r>
        <w:rPr>
          <w:spacing w:val="-7"/>
        </w:rPr>
        <w:t xml:space="preserve"> </w:t>
      </w:r>
      <w:r>
        <w:t>to</w:t>
      </w:r>
      <w:r>
        <w:rPr>
          <w:spacing w:val="-10"/>
        </w:rPr>
        <w:t xml:space="preserve"> </w:t>
      </w:r>
      <w:r>
        <w:t>discuss</w:t>
      </w:r>
      <w:r>
        <w:rPr>
          <w:spacing w:val="-8"/>
        </w:rPr>
        <w:t xml:space="preserve"> </w:t>
      </w:r>
      <w:r>
        <w:t>the</w:t>
      </w:r>
      <w:r>
        <w:rPr>
          <w:spacing w:val="-6"/>
        </w:rPr>
        <w:t xml:space="preserve"> </w:t>
      </w:r>
      <w:r>
        <w:t>merits</w:t>
      </w:r>
      <w:r>
        <w:rPr>
          <w:spacing w:val="-8"/>
        </w:rPr>
        <w:t xml:space="preserve"> </w:t>
      </w:r>
      <w:r>
        <w:t>of</w:t>
      </w:r>
      <w:r>
        <w:rPr>
          <w:spacing w:val="-10"/>
        </w:rPr>
        <w:t xml:space="preserve"> </w:t>
      </w:r>
      <w:r>
        <w:t>the</w:t>
      </w:r>
      <w:r>
        <w:rPr>
          <w:spacing w:val="-6"/>
        </w:rPr>
        <w:t xml:space="preserve"> </w:t>
      </w:r>
      <w:r>
        <w:t>claim.</w:t>
      </w:r>
      <w:r>
        <w:rPr>
          <w:spacing w:val="-7"/>
        </w:rPr>
        <w:t xml:space="preserve"> </w:t>
      </w:r>
      <w:r>
        <w:t>If</w:t>
      </w:r>
      <w:r>
        <w:rPr>
          <w:spacing w:val="-7"/>
        </w:rPr>
        <w:t xml:space="preserve"> </w:t>
      </w:r>
      <w:r>
        <w:t>such</w:t>
      </w:r>
      <w:r>
        <w:rPr>
          <w:spacing w:val="-7"/>
        </w:rPr>
        <w:t xml:space="preserve"> </w:t>
      </w:r>
      <w:r>
        <w:t>discussion is to be held, the AVP &amp; CFO will contact the claimant and arrange such discussion. The manner of conducting such discussion will be as the AVP &amp; CFO and claimant mutually agreed</w:t>
      </w:r>
      <w:r>
        <w:rPr>
          <w:spacing w:val="-30"/>
        </w:rPr>
        <w:t xml:space="preserve"> </w:t>
      </w:r>
      <w:r>
        <w:t>upon.</w:t>
      </w:r>
    </w:p>
    <w:p w:rsidR="00BD63E6" w:rsidRDefault="00BD63E6">
      <w:pPr>
        <w:pStyle w:val="BodyText"/>
        <w:spacing w:before="9"/>
        <w:rPr>
          <w:sz w:val="22"/>
        </w:rPr>
      </w:pPr>
    </w:p>
    <w:p w:rsidR="00BD63E6" w:rsidRDefault="00D94B7A">
      <w:pPr>
        <w:pStyle w:val="BodyText"/>
        <w:spacing w:before="1"/>
        <w:ind w:left="120" w:right="112"/>
        <w:jc w:val="both"/>
      </w:pPr>
      <w:r>
        <w:t>The</w:t>
      </w:r>
      <w:r>
        <w:rPr>
          <w:spacing w:val="-9"/>
        </w:rPr>
        <w:t xml:space="preserve"> </w:t>
      </w:r>
      <w:r>
        <w:t>AVP</w:t>
      </w:r>
      <w:r>
        <w:rPr>
          <w:spacing w:val="-10"/>
        </w:rPr>
        <w:t xml:space="preserve"> </w:t>
      </w:r>
      <w:r>
        <w:t>&amp;</w:t>
      </w:r>
      <w:r>
        <w:rPr>
          <w:spacing w:val="-11"/>
        </w:rPr>
        <w:t xml:space="preserve"> </w:t>
      </w:r>
      <w:r>
        <w:t>CFO</w:t>
      </w:r>
      <w:r>
        <w:rPr>
          <w:spacing w:val="-10"/>
        </w:rPr>
        <w:t xml:space="preserve"> </w:t>
      </w:r>
      <w:r>
        <w:t>will</w:t>
      </w:r>
      <w:r>
        <w:rPr>
          <w:spacing w:val="-9"/>
        </w:rPr>
        <w:t xml:space="preserve"> </w:t>
      </w:r>
      <w:r>
        <w:t>mail</w:t>
      </w:r>
      <w:r>
        <w:rPr>
          <w:spacing w:val="-9"/>
        </w:rPr>
        <w:t xml:space="preserve"> </w:t>
      </w:r>
      <w:r>
        <w:t>his</w:t>
      </w:r>
      <w:r>
        <w:rPr>
          <w:spacing w:val="-10"/>
        </w:rPr>
        <w:t xml:space="preserve"> </w:t>
      </w:r>
      <w:r>
        <w:t>decision</w:t>
      </w:r>
      <w:r>
        <w:rPr>
          <w:spacing w:val="-12"/>
        </w:rPr>
        <w:t xml:space="preserve"> </w:t>
      </w:r>
      <w:r>
        <w:t>to</w:t>
      </w:r>
      <w:r>
        <w:rPr>
          <w:spacing w:val="-10"/>
        </w:rPr>
        <w:t xml:space="preserve"> </w:t>
      </w:r>
      <w:r>
        <w:t>the</w:t>
      </w:r>
      <w:r>
        <w:rPr>
          <w:spacing w:val="-9"/>
        </w:rPr>
        <w:t xml:space="preserve"> </w:t>
      </w:r>
      <w:r>
        <w:t>claimant</w:t>
      </w:r>
      <w:r>
        <w:rPr>
          <w:spacing w:val="-9"/>
        </w:rPr>
        <w:t xml:space="preserve"> </w:t>
      </w:r>
      <w:r>
        <w:t>within</w:t>
      </w:r>
      <w:r>
        <w:rPr>
          <w:spacing w:val="-10"/>
        </w:rPr>
        <w:t xml:space="preserve"> </w:t>
      </w:r>
      <w:r>
        <w:t>fifteen</w:t>
      </w:r>
      <w:r>
        <w:rPr>
          <w:spacing w:val="-10"/>
        </w:rPr>
        <w:t xml:space="preserve"> </w:t>
      </w:r>
      <w:r>
        <w:t>(15)</w:t>
      </w:r>
      <w:r>
        <w:rPr>
          <w:spacing w:val="-9"/>
        </w:rPr>
        <w:t xml:space="preserve"> </w:t>
      </w:r>
      <w:r>
        <w:t>days</w:t>
      </w:r>
      <w:r>
        <w:rPr>
          <w:spacing w:val="-8"/>
        </w:rPr>
        <w:t xml:space="preserve"> </w:t>
      </w:r>
      <w:r>
        <w:t>after</w:t>
      </w:r>
      <w:r>
        <w:rPr>
          <w:spacing w:val="-9"/>
        </w:rPr>
        <w:t xml:space="preserve"> </w:t>
      </w:r>
      <w:r>
        <w:t>the</w:t>
      </w:r>
      <w:r>
        <w:rPr>
          <w:spacing w:val="-11"/>
        </w:rPr>
        <w:t xml:space="preserve"> </w:t>
      </w:r>
      <w:r>
        <w:t>AVP</w:t>
      </w:r>
      <w:r>
        <w:rPr>
          <w:spacing w:val="-10"/>
        </w:rPr>
        <w:t xml:space="preserve"> </w:t>
      </w:r>
      <w:r>
        <w:t>&amp;</w:t>
      </w:r>
      <w:r>
        <w:rPr>
          <w:spacing w:val="-11"/>
        </w:rPr>
        <w:t xml:space="preserve"> </w:t>
      </w:r>
      <w:r>
        <w:t>CFO's receipt</w:t>
      </w:r>
      <w:r>
        <w:rPr>
          <w:spacing w:val="-6"/>
        </w:rPr>
        <w:t xml:space="preserve"> </w:t>
      </w:r>
      <w:r>
        <w:t>of</w:t>
      </w:r>
      <w:r>
        <w:rPr>
          <w:spacing w:val="-9"/>
        </w:rPr>
        <w:t xml:space="preserve"> </w:t>
      </w:r>
      <w:r>
        <w:t>the</w:t>
      </w:r>
      <w:r>
        <w:rPr>
          <w:spacing w:val="-6"/>
        </w:rPr>
        <w:t xml:space="preserve"> </w:t>
      </w:r>
      <w:r>
        <w:t>claim</w:t>
      </w:r>
      <w:r>
        <w:rPr>
          <w:spacing w:val="-6"/>
        </w:rPr>
        <w:t xml:space="preserve"> </w:t>
      </w:r>
      <w:r>
        <w:t>unless</w:t>
      </w:r>
      <w:r>
        <w:rPr>
          <w:spacing w:val="-8"/>
        </w:rPr>
        <w:t xml:space="preserve"> </w:t>
      </w:r>
      <w:r>
        <w:t>the</w:t>
      </w:r>
      <w:r>
        <w:rPr>
          <w:spacing w:val="-6"/>
        </w:rPr>
        <w:t xml:space="preserve"> </w:t>
      </w:r>
      <w:r>
        <w:t>time</w:t>
      </w:r>
      <w:r>
        <w:rPr>
          <w:spacing w:val="-6"/>
        </w:rPr>
        <w:t xml:space="preserve"> </w:t>
      </w:r>
      <w:r>
        <w:t>is</w:t>
      </w:r>
      <w:r>
        <w:rPr>
          <w:spacing w:val="-8"/>
        </w:rPr>
        <w:t xml:space="preserve"> </w:t>
      </w:r>
      <w:r>
        <w:t>extended</w:t>
      </w:r>
      <w:r>
        <w:rPr>
          <w:spacing w:val="-7"/>
        </w:rPr>
        <w:t xml:space="preserve"> </w:t>
      </w:r>
      <w:r>
        <w:t>by</w:t>
      </w:r>
      <w:r>
        <w:rPr>
          <w:spacing w:val="-11"/>
        </w:rPr>
        <w:t xml:space="preserve"> </w:t>
      </w:r>
      <w:r>
        <w:t>the</w:t>
      </w:r>
      <w:r>
        <w:rPr>
          <w:spacing w:val="-6"/>
        </w:rPr>
        <w:t xml:space="preserve"> </w:t>
      </w:r>
      <w:r>
        <w:t>AVP</w:t>
      </w:r>
      <w:r>
        <w:rPr>
          <w:spacing w:val="-6"/>
        </w:rPr>
        <w:t xml:space="preserve"> </w:t>
      </w:r>
      <w:r>
        <w:t>&amp;</w:t>
      </w:r>
      <w:r>
        <w:rPr>
          <w:spacing w:val="-8"/>
        </w:rPr>
        <w:t xml:space="preserve"> </w:t>
      </w:r>
      <w:r>
        <w:t>CFO.</w:t>
      </w:r>
      <w:r>
        <w:rPr>
          <w:spacing w:val="-5"/>
        </w:rPr>
        <w:t xml:space="preserve"> </w:t>
      </w:r>
      <w:r>
        <w:t>The</w:t>
      </w:r>
      <w:r>
        <w:rPr>
          <w:spacing w:val="-6"/>
        </w:rPr>
        <w:t xml:space="preserve"> </w:t>
      </w:r>
      <w:r>
        <w:t>decision</w:t>
      </w:r>
      <w:r>
        <w:rPr>
          <w:spacing w:val="-7"/>
        </w:rPr>
        <w:t xml:space="preserve"> </w:t>
      </w:r>
      <w:r>
        <w:t>will</w:t>
      </w:r>
      <w:r>
        <w:rPr>
          <w:spacing w:val="-6"/>
        </w:rPr>
        <w:t xml:space="preserve"> </w:t>
      </w:r>
      <w:r>
        <w:t>state</w:t>
      </w:r>
      <w:r>
        <w:rPr>
          <w:spacing w:val="46"/>
        </w:rPr>
        <w:t xml:space="preserve"> </w:t>
      </w:r>
      <w:r>
        <w:t>the</w:t>
      </w:r>
      <w:r>
        <w:rPr>
          <w:spacing w:val="-6"/>
        </w:rPr>
        <w:t xml:space="preserve"> </w:t>
      </w:r>
      <w:r>
        <w:t>reason for granting or denying the</w:t>
      </w:r>
      <w:r>
        <w:rPr>
          <w:spacing w:val="-24"/>
        </w:rPr>
        <w:t xml:space="preserve"> </w:t>
      </w:r>
      <w:r>
        <w:t>claim.</w:t>
      </w:r>
    </w:p>
    <w:p w:rsidR="00BD63E6" w:rsidRDefault="00BD63E6">
      <w:pPr>
        <w:jc w:val="both"/>
        <w:sectPr w:rsidR="00BD63E6">
          <w:pgSz w:w="12240" w:h="15840"/>
          <w:pgMar w:top="1600" w:right="1320" w:bottom="1240" w:left="1320" w:header="720" w:footer="1015" w:gutter="0"/>
          <w:cols w:space="720"/>
        </w:sectPr>
      </w:pPr>
    </w:p>
    <w:p w:rsidR="00BD63E6" w:rsidRDefault="00BD63E6">
      <w:pPr>
        <w:pStyle w:val="BodyText"/>
        <w:spacing w:before="10"/>
        <w:rPr>
          <w:sz w:val="19"/>
        </w:rPr>
      </w:pPr>
    </w:p>
    <w:p w:rsidR="00BD63E6" w:rsidRDefault="00DE5247">
      <w:pPr>
        <w:pStyle w:val="BodyText"/>
        <w:spacing w:line="89" w:lineRule="exact"/>
        <w:ind w:left="104"/>
        <w:rPr>
          <w:sz w:val="8"/>
        </w:rPr>
      </w:pPr>
      <w:r>
        <w:rPr>
          <w:noProof/>
          <w:position w:val="-1"/>
          <w:sz w:val="8"/>
        </w:rPr>
        <mc:AlternateContent>
          <mc:Choice Requires="wpg">
            <w:drawing>
              <wp:inline distT="0" distB="0" distL="0" distR="0">
                <wp:extent cx="6018530" cy="57150"/>
                <wp:effectExtent l="7620" t="0" r="3175" b="0"/>
                <wp:docPr id="20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10" name="Line 86"/>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85"/>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065BF1" id="Group 84"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">
                <v:line id="Line 86"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" strokeweight="3pt"/>
                <v:line id="Line 85"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" strokeweight=".72pt"/>
                <w10:anchorlock/>
              </v:group>
            </w:pict>
          </mc:Fallback>
        </mc:AlternateContent>
      </w:r>
    </w:p>
    <w:p w:rsidR="00BD63E6" w:rsidRDefault="00BD63E6">
      <w:pPr>
        <w:pStyle w:val="BodyText"/>
        <w:rPr>
          <w:sz w:val="11"/>
        </w:rPr>
      </w:pPr>
    </w:p>
    <w:p w:rsidR="00BD63E6" w:rsidRDefault="00D94B7A">
      <w:pPr>
        <w:pStyle w:val="Heading1"/>
        <w:ind w:right="863"/>
      </w:pPr>
      <w:bookmarkStart w:id="597" w:name="APPENDIX_A:_BASIS_OF_DESIGN_NARRATIVE_AN"/>
      <w:bookmarkStart w:id="598" w:name="_bookmark387"/>
      <w:bookmarkEnd w:id="597"/>
      <w:bookmarkEnd w:id="598"/>
      <w:r>
        <w:rPr>
          <w:color w:val="0070C0"/>
        </w:rPr>
        <w:t>APPENDIX A: BASIS OF DESIGN NARRATIVE AND SYSTEMS CHECKLIST</w:t>
      </w:r>
    </w:p>
    <w:p w:rsidR="00BD63E6" w:rsidRDefault="00DE5247">
      <w:pPr>
        <w:pStyle w:val="BodyText"/>
        <w:spacing w:before="5"/>
        <w:rPr>
          <w:b/>
          <w:sz w:val="12"/>
        </w:rPr>
      </w:pPr>
      <w:r>
        <w:rPr>
          <w:noProof/>
        </w:rPr>
        <mc:AlternateContent>
          <mc:Choice Requires="wpg">
            <w:drawing>
              <wp:anchor distT="0" distB="0" distL="0" distR="0" simplePos="0" relativeHeight="4216" behindDoc="0" locked="0" layoutInCell="1" allowOverlap="1">
                <wp:simplePos x="0" y="0"/>
                <wp:positionH relativeFrom="page">
                  <wp:posOffset>876935</wp:posOffset>
                </wp:positionH>
                <wp:positionV relativeFrom="paragraph">
                  <wp:posOffset>115570</wp:posOffset>
                </wp:positionV>
                <wp:extent cx="6018530" cy="57150"/>
                <wp:effectExtent l="635" t="3175" r="635" b="6350"/>
                <wp:wrapTopAndBottom/>
                <wp:docPr id="2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207" name="Line 83"/>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82"/>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59BFD" id="Group 81" o:spid="_x0000_s1026" style="position:absolute;margin-left:69.05pt;margin-top:9.1pt;width:473.9pt;height:4.5pt;z-index:4216;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">
                <v:line id="Line 83"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v:line id="Line 82"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" strokeweight="3pt"/>
                <w10:wrap type="topAndBottom" anchorx="page"/>
              </v:group>
            </w:pict>
          </mc:Fallback>
        </mc:AlternateContent>
      </w:r>
    </w:p>
    <w:p w:rsidR="00BD63E6" w:rsidRDefault="00D94B7A" w:rsidP="0013587C">
      <w:pPr>
        <w:pStyle w:val="ListParagraph"/>
        <w:numPr>
          <w:ilvl w:val="0"/>
          <w:numId w:val="59"/>
        </w:numPr>
        <w:tabs>
          <w:tab w:val="left" w:pos="412"/>
        </w:tabs>
        <w:spacing w:before="150"/>
        <w:jc w:val="both"/>
        <w:rPr>
          <w:b/>
          <w:sz w:val="20"/>
        </w:rPr>
      </w:pPr>
      <w:r>
        <w:rPr>
          <w:b/>
          <w:sz w:val="20"/>
        </w:rPr>
        <w:t>INTRODUCTION</w:t>
      </w:r>
    </w:p>
    <w:p w:rsidR="00BD63E6" w:rsidRDefault="00BD63E6">
      <w:pPr>
        <w:pStyle w:val="BodyText"/>
        <w:spacing w:before="10"/>
        <w:rPr>
          <w:b/>
          <w:sz w:val="21"/>
        </w:rPr>
      </w:pPr>
    </w:p>
    <w:p w:rsidR="00BD63E6" w:rsidRDefault="00D94B7A">
      <w:pPr>
        <w:ind w:left="160" w:right="228"/>
        <w:jc w:val="both"/>
        <w:rPr>
          <w:sz w:val="20"/>
        </w:rPr>
      </w:pPr>
      <w:r>
        <w:rPr>
          <w:sz w:val="20"/>
        </w:rPr>
        <w:t>The Basis of Design Narrative is a description of the Project and should be a bound presentation of facts sufficiently complete in accordance with the following format to expedite review of the Schematic and the Preliminary Design Submittals. The Schematic Basis of Design Narrative presents the basic information, criteria, logic, evaluations and considerations developed in each category to prepare the Schematic Submittal. The Preliminary Basis of Design Narrative expands upon the Schematic Submittal to reflect the further analyses, evaluations and selections/decisions made to arrive at the Preliminary Design level.</w:t>
      </w:r>
    </w:p>
    <w:p w:rsidR="00BD63E6" w:rsidRDefault="00BD63E6">
      <w:pPr>
        <w:pStyle w:val="BodyText"/>
        <w:spacing w:before="10"/>
        <w:rPr>
          <w:sz w:val="22"/>
        </w:rPr>
      </w:pPr>
    </w:p>
    <w:p w:rsidR="00BD63E6" w:rsidRDefault="00D94B7A">
      <w:pPr>
        <w:ind w:left="160" w:right="230"/>
        <w:jc w:val="both"/>
        <w:rPr>
          <w:sz w:val="20"/>
        </w:rPr>
      </w:pPr>
      <w:r>
        <w:rPr>
          <w:sz w:val="20"/>
        </w:rPr>
        <w:t>Design computations, sizing of members or conductors, details of connections, etc., are not required to be submitted with the Schematic Basis of Design, but general computations supporting system selection, member depths, floor to floor heights, mechanical and electrical loads should have been made.</w:t>
      </w:r>
    </w:p>
    <w:p w:rsidR="00BD63E6" w:rsidRDefault="00BD63E6">
      <w:pPr>
        <w:pStyle w:val="BodyText"/>
        <w:spacing w:before="6"/>
      </w:pPr>
    </w:p>
    <w:p w:rsidR="00BD63E6" w:rsidRDefault="00D94B7A" w:rsidP="0013587C">
      <w:pPr>
        <w:pStyle w:val="ListParagraph"/>
        <w:numPr>
          <w:ilvl w:val="0"/>
          <w:numId w:val="59"/>
        </w:numPr>
        <w:tabs>
          <w:tab w:val="left" w:pos="412"/>
        </w:tabs>
        <w:jc w:val="both"/>
        <w:rPr>
          <w:b/>
          <w:sz w:val="20"/>
        </w:rPr>
      </w:pPr>
      <w:r>
        <w:rPr>
          <w:b/>
          <w:sz w:val="20"/>
        </w:rPr>
        <w:t>SCHEMATIC BASIS OF DESIGN</w:t>
      </w:r>
      <w:r>
        <w:rPr>
          <w:b/>
          <w:spacing w:val="-28"/>
          <w:sz w:val="20"/>
        </w:rPr>
        <w:t xml:space="preserve"> </w:t>
      </w:r>
      <w:r>
        <w:rPr>
          <w:b/>
          <w:sz w:val="20"/>
        </w:rPr>
        <w:t>INFORMATION</w:t>
      </w:r>
    </w:p>
    <w:p w:rsidR="00BD63E6" w:rsidRDefault="00BD63E6">
      <w:pPr>
        <w:pStyle w:val="BodyText"/>
        <w:spacing w:before="1"/>
        <w:rPr>
          <w:b/>
          <w:sz w:val="22"/>
        </w:rPr>
      </w:pPr>
    </w:p>
    <w:p w:rsidR="00BD63E6" w:rsidRDefault="00D94B7A">
      <w:pPr>
        <w:ind w:left="160" w:right="588"/>
        <w:rPr>
          <w:sz w:val="20"/>
        </w:rPr>
      </w:pPr>
      <w:r>
        <w:rPr>
          <w:sz w:val="20"/>
        </w:rPr>
        <w:t>The Schematic Submittal shall include a Basis of Design Narrative which as a minimum provides the following information in narrative or tabular format:</w:t>
      </w:r>
    </w:p>
    <w:p w:rsidR="00BD63E6" w:rsidRDefault="00BD63E6">
      <w:pPr>
        <w:pStyle w:val="BodyText"/>
        <w:spacing w:before="8"/>
        <w:rPr>
          <w:sz w:val="22"/>
        </w:rPr>
      </w:pPr>
    </w:p>
    <w:p w:rsidR="00BD63E6" w:rsidRDefault="00D94B7A">
      <w:pPr>
        <w:ind w:left="1043"/>
        <w:rPr>
          <w:sz w:val="20"/>
        </w:rPr>
      </w:pPr>
      <w:r>
        <w:rPr>
          <w:sz w:val="20"/>
        </w:rPr>
        <w:t>-Type of occupancy/VUSBC Use Group</w:t>
      </w:r>
    </w:p>
    <w:p w:rsidR="00BD63E6" w:rsidRDefault="00D94B7A">
      <w:pPr>
        <w:ind w:left="1043"/>
        <w:rPr>
          <w:sz w:val="20"/>
        </w:rPr>
      </w:pPr>
      <w:r>
        <w:rPr>
          <w:sz w:val="20"/>
        </w:rPr>
        <w:t>-Estimated occupancy capacity and method or factor used for estimate</w:t>
      </w:r>
    </w:p>
    <w:p w:rsidR="00BD63E6" w:rsidRDefault="00D94B7A">
      <w:pPr>
        <w:ind w:left="1043"/>
        <w:rPr>
          <w:sz w:val="20"/>
        </w:rPr>
      </w:pPr>
      <w:r>
        <w:rPr>
          <w:sz w:val="20"/>
        </w:rPr>
        <w:t>-Functions to be housed in the building</w:t>
      </w:r>
    </w:p>
    <w:p w:rsidR="00BD63E6" w:rsidRDefault="00D94B7A">
      <w:pPr>
        <w:ind w:left="1043"/>
        <w:rPr>
          <w:sz w:val="20"/>
        </w:rPr>
      </w:pPr>
      <w:r>
        <w:rPr>
          <w:sz w:val="20"/>
        </w:rPr>
        <w:t>-Proposed building location on the site</w:t>
      </w:r>
    </w:p>
    <w:p w:rsidR="00BD63E6" w:rsidRDefault="00D94B7A">
      <w:pPr>
        <w:ind w:left="1043"/>
        <w:rPr>
          <w:sz w:val="20"/>
        </w:rPr>
      </w:pPr>
      <w:r>
        <w:rPr>
          <w:sz w:val="20"/>
        </w:rPr>
        <w:t>-Exterior Circulation (i.e. how this Project may interface with other area facilities)</w:t>
      </w:r>
    </w:p>
    <w:p w:rsidR="00BD63E6" w:rsidRDefault="00D94B7A">
      <w:pPr>
        <w:spacing w:line="229" w:lineRule="exact"/>
        <w:ind w:left="1043"/>
        <w:rPr>
          <w:sz w:val="20"/>
        </w:rPr>
      </w:pPr>
      <w:r>
        <w:rPr>
          <w:sz w:val="20"/>
        </w:rPr>
        <w:t>-Areas and capacity required for various activities proposed for building</w:t>
      </w:r>
    </w:p>
    <w:p w:rsidR="00BD63E6" w:rsidRDefault="00D94B7A">
      <w:pPr>
        <w:ind w:left="1403" w:right="578" w:hanging="360"/>
        <w:rPr>
          <w:sz w:val="20"/>
        </w:rPr>
      </w:pPr>
      <w:r>
        <w:rPr>
          <w:sz w:val="20"/>
        </w:rPr>
        <w:t>-Type of Construction proposed: i.e. fire resistive, protected or unprotected noncombustible, etc. and VUSBC Type #</w:t>
      </w:r>
    </w:p>
    <w:p w:rsidR="00BD63E6" w:rsidRDefault="00D94B7A">
      <w:pPr>
        <w:spacing w:before="4" w:line="229" w:lineRule="exact"/>
        <w:ind w:left="1043"/>
        <w:rPr>
          <w:sz w:val="20"/>
        </w:rPr>
      </w:pPr>
      <w:r>
        <w:rPr>
          <w:sz w:val="20"/>
        </w:rPr>
        <w:t>-Outline description of basic materials</w:t>
      </w:r>
    </w:p>
    <w:p w:rsidR="00BD63E6" w:rsidRDefault="00D94B7A">
      <w:pPr>
        <w:spacing w:line="229" w:lineRule="exact"/>
        <w:ind w:left="1043"/>
        <w:rPr>
          <w:sz w:val="20"/>
        </w:rPr>
      </w:pPr>
      <w:r>
        <w:rPr>
          <w:sz w:val="20"/>
        </w:rPr>
        <w:t>-Future construction or expansion to be accommodated, if any</w:t>
      </w:r>
    </w:p>
    <w:p w:rsidR="00BD63E6" w:rsidRDefault="00D94B7A">
      <w:pPr>
        <w:spacing w:line="230" w:lineRule="exact"/>
        <w:ind w:left="1043"/>
        <w:rPr>
          <w:sz w:val="20"/>
        </w:rPr>
      </w:pPr>
      <w:r>
        <w:rPr>
          <w:sz w:val="20"/>
        </w:rPr>
        <w:t>-Style and character of building desired</w:t>
      </w:r>
    </w:p>
    <w:p w:rsidR="00BD63E6" w:rsidRDefault="00D94B7A" w:rsidP="0013587C">
      <w:pPr>
        <w:pStyle w:val="ListParagraph"/>
        <w:numPr>
          <w:ilvl w:val="0"/>
          <w:numId w:val="58"/>
        </w:numPr>
        <w:tabs>
          <w:tab w:val="left" w:pos="877"/>
          <w:tab w:val="left" w:pos="878"/>
        </w:tabs>
        <w:jc w:val="both"/>
        <w:rPr>
          <w:sz w:val="20"/>
        </w:rPr>
      </w:pPr>
      <w:r>
        <w:rPr>
          <w:sz w:val="20"/>
        </w:rPr>
        <w:t>Structural</w:t>
      </w:r>
      <w:r>
        <w:rPr>
          <w:spacing w:val="-5"/>
          <w:sz w:val="20"/>
        </w:rPr>
        <w:t xml:space="preserve"> </w:t>
      </w:r>
      <w:r>
        <w:rPr>
          <w:sz w:val="20"/>
        </w:rPr>
        <w:t>Design</w:t>
      </w:r>
      <w:r>
        <w:rPr>
          <w:spacing w:val="-6"/>
          <w:sz w:val="20"/>
        </w:rPr>
        <w:t xml:space="preserve"> </w:t>
      </w:r>
      <w:r>
        <w:rPr>
          <w:sz w:val="20"/>
        </w:rPr>
        <w:t>Live</w:t>
      </w:r>
      <w:r>
        <w:rPr>
          <w:spacing w:val="-2"/>
          <w:sz w:val="20"/>
        </w:rPr>
        <w:t xml:space="preserve"> </w:t>
      </w:r>
      <w:r>
        <w:rPr>
          <w:sz w:val="20"/>
        </w:rPr>
        <w:t>Loads,</w:t>
      </w:r>
      <w:r>
        <w:rPr>
          <w:spacing w:val="-4"/>
          <w:sz w:val="20"/>
        </w:rPr>
        <w:t xml:space="preserve"> </w:t>
      </w:r>
      <w:r>
        <w:rPr>
          <w:sz w:val="20"/>
        </w:rPr>
        <w:t>Wind</w:t>
      </w:r>
      <w:r>
        <w:rPr>
          <w:spacing w:val="-4"/>
          <w:sz w:val="20"/>
        </w:rPr>
        <w:t xml:space="preserve"> </w:t>
      </w:r>
      <w:r>
        <w:rPr>
          <w:sz w:val="20"/>
        </w:rPr>
        <w:t>and</w:t>
      </w:r>
      <w:r>
        <w:rPr>
          <w:spacing w:val="-4"/>
          <w:sz w:val="20"/>
        </w:rPr>
        <w:t xml:space="preserve"> </w:t>
      </w:r>
      <w:r>
        <w:rPr>
          <w:sz w:val="20"/>
        </w:rPr>
        <w:t>Seismic</w:t>
      </w:r>
      <w:r>
        <w:rPr>
          <w:spacing w:val="-5"/>
          <w:sz w:val="20"/>
        </w:rPr>
        <w:t xml:space="preserve"> </w:t>
      </w:r>
      <w:r>
        <w:rPr>
          <w:sz w:val="20"/>
        </w:rPr>
        <w:t>Design</w:t>
      </w:r>
      <w:r>
        <w:rPr>
          <w:spacing w:val="-31"/>
          <w:sz w:val="20"/>
        </w:rPr>
        <w:t xml:space="preserve"> </w:t>
      </w:r>
      <w:r>
        <w:rPr>
          <w:sz w:val="20"/>
        </w:rPr>
        <w:t>Criteria</w:t>
      </w:r>
    </w:p>
    <w:p w:rsidR="00BD63E6" w:rsidRDefault="00D94B7A" w:rsidP="0013587C">
      <w:pPr>
        <w:pStyle w:val="ListParagraph"/>
        <w:numPr>
          <w:ilvl w:val="0"/>
          <w:numId w:val="58"/>
        </w:numPr>
        <w:tabs>
          <w:tab w:val="left" w:pos="877"/>
          <w:tab w:val="left" w:pos="878"/>
        </w:tabs>
        <w:spacing w:before="1" w:line="229" w:lineRule="exact"/>
        <w:jc w:val="both"/>
        <w:rPr>
          <w:sz w:val="20"/>
        </w:rPr>
      </w:pPr>
      <w:r>
        <w:rPr>
          <w:sz w:val="20"/>
        </w:rPr>
        <w:t>Types of structural framing evaluated</w:t>
      </w:r>
      <w:r>
        <w:rPr>
          <w:spacing w:val="-3"/>
          <w:sz w:val="20"/>
        </w:rPr>
        <w:t xml:space="preserve"> </w:t>
      </w:r>
      <w:r>
        <w:rPr>
          <w:sz w:val="20"/>
        </w:rPr>
        <w:t>andrecommendation</w:t>
      </w:r>
    </w:p>
    <w:p w:rsidR="00BD63E6" w:rsidRDefault="00D94B7A">
      <w:pPr>
        <w:ind w:left="1403" w:right="372" w:hanging="360"/>
        <w:rPr>
          <w:sz w:val="20"/>
        </w:rPr>
      </w:pPr>
      <w:r>
        <w:rPr>
          <w:sz w:val="20"/>
        </w:rPr>
        <w:t>-Description of the types of HVAC systems being evaluated, estimated heating and cooling loads, fuels evaluated and fuel selected to be used</w:t>
      </w:r>
    </w:p>
    <w:p w:rsidR="00BD63E6" w:rsidRDefault="00D94B7A" w:rsidP="0013587C">
      <w:pPr>
        <w:pStyle w:val="ListParagraph"/>
        <w:numPr>
          <w:ilvl w:val="0"/>
          <w:numId w:val="58"/>
        </w:numPr>
        <w:tabs>
          <w:tab w:val="left" w:pos="877"/>
          <w:tab w:val="left" w:pos="878"/>
        </w:tabs>
        <w:spacing w:before="1"/>
        <w:jc w:val="both"/>
        <w:rPr>
          <w:sz w:val="20"/>
        </w:rPr>
      </w:pPr>
      <w:r>
        <w:rPr>
          <w:sz w:val="20"/>
        </w:rPr>
        <w:t>Description</w:t>
      </w:r>
      <w:r>
        <w:rPr>
          <w:spacing w:val="-9"/>
          <w:sz w:val="20"/>
        </w:rPr>
        <w:t xml:space="preserve"> </w:t>
      </w:r>
      <w:r>
        <w:rPr>
          <w:sz w:val="20"/>
        </w:rPr>
        <w:t>of</w:t>
      </w:r>
      <w:r>
        <w:rPr>
          <w:spacing w:val="-12"/>
          <w:sz w:val="20"/>
        </w:rPr>
        <w:t xml:space="preserve"> </w:t>
      </w:r>
      <w:r>
        <w:rPr>
          <w:sz w:val="20"/>
        </w:rPr>
        <w:t>all</w:t>
      </w:r>
      <w:r>
        <w:rPr>
          <w:spacing w:val="-8"/>
          <w:sz w:val="20"/>
        </w:rPr>
        <w:t xml:space="preserve"> </w:t>
      </w:r>
      <w:r>
        <w:rPr>
          <w:sz w:val="20"/>
        </w:rPr>
        <w:t>energy</w:t>
      </w:r>
      <w:r>
        <w:rPr>
          <w:spacing w:val="-12"/>
          <w:sz w:val="20"/>
        </w:rPr>
        <w:t xml:space="preserve"> </w:t>
      </w:r>
      <w:r>
        <w:rPr>
          <w:sz w:val="20"/>
        </w:rPr>
        <w:t>conservation</w:t>
      </w:r>
      <w:r>
        <w:rPr>
          <w:spacing w:val="-9"/>
          <w:sz w:val="20"/>
        </w:rPr>
        <w:t xml:space="preserve"> </w:t>
      </w:r>
      <w:r>
        <w:rPr>
          <w:sz w:val="20"/>
        </w:rPr>
        <w:t>and</w:t>
      </w:r>
      <w:r>
        <w:rPr>
          <w:spacing w:val="-4"/>
          <w:sz w:val="20"/>
        </w:rPr>
        <w:t xml:space="preserve"> </w:t>
      </w:r>
      <w:r>
        <w:rPr>
          <w:sz w:val="20"/>
        </w:rPr>
        <w:t>peak</w:t>
      </w:r>
      <w:r>
        <w:rPr>
          <w:spacing w:val="-9"/>
          <w:sz w:val="20"/>
        </w:rPr>
        <w:t xml:space="preserve"> </w:t>
      </w:r>
      <w:r>
        <w:rPr>
          <w:sz w:val="20"/>
        </w:rPr>
        <w:t>energy</w:t>
      </w:r>
      <w:r>
        <w:rPr>
          <w:spacing w:val="-12"/>
          <w:sz w:val="20"/>
        </w:rPr>
        <w:t xml:space="preserve"> </w:t>
      </w:r>
      <w:r>
        <w:rPr>
          <w:sz w:val="20"/>
        </w:rPr>
        <w:t>reduction</w:t>
      </w:r>
      <w:r>
        <w:rPr>
          <w:spacing w:val="-4"/>
          <w:sz w:val="20"/>
        </w:rPr>
        <w:t xml:space="preserve"> </w:t>
      </w:r>
      <w:r>
        <w:rPr>
          <w:sz w:val="20"/>
        </w:rPr>
        <w:t>methods</w:t>
      </w:r>
      <w:r>
        <w:rPr>
          <w:spacing w:val="-8"/>
          <w:sz w:val="20"/>
        </w:rPr>
        <w:t xml:space="preserve"> </w:t>
      </w:r>
      <w:r>
        <w:rPr>
          <w:sz w:val="20"/>
        </w:rPr>
        <w:t>being</w:t>
      </w:r>
      <w:r>
        <w:rPr>
          <w:spacing w:val="-9"/>
          <w:sz w:val="20"/>
        </w:rPr>
        <w:t xml:space="preserve"> </w:t>
      </w:r>
      <w:r>
        <w:rPr>
          <w:sz w:val="20"/>
        </w:rPr>
        <w:t>evaluated</w:t>
      </w:r>
    </w:p>
    <w:p w:rsidR="00BD63E6" w:rsidRDefault="00D94B7A" w:rsidP="0013587C">
      <w:pPr>
        <w:pStyle w:val="ListParagraph"/>
        <w:numPr>
          <w:ilvl w:val="0"/>
          <w:numId w:val="58"/>
        </w:numPr>
        <w:tabs>
          <w:tab w:val="left" w:pos="877"/>
          <w:tab w:val="left" w:pos="878"/>
        </w:tabs>
        <w:ind w:right="374"/>
        <w:rPr>
          <w:sz w:val="20"/>
        </w:rPr>
      </w:pPr>
      <w:r>
        <w:rPr>
          <w:sz w:val="20"/>
        </w:rPr>
        <w:t>Description</w:t>
      </w:r>
      <w:r>
        <w:rPr>
          <w:spacing w:val="-5"/>
          <w:sz w:val="20"/>
        </w:rPr>
        <w:t xml:space="preserve"> </w:t>
      </w:r>
      <w:r>
        <w:rPr>
          <w:sz w:val="20"/>
        </w:rPr>
        <w:t>of</w:t>
      </w:r>
      <w:r>
        <w:rPr>
          <w:spacing w:val="-6"/>
          <w:sz w:val="20"/>
        </w:rPr>
        <w:t xml:space="preserve"> </w:t>
      </w:r>
      <w:r>
        <w:rPr>
          <w:sz w:val="20"/>
        </w:rPr>
        <w:t>types</w:t>
      </w:r>
      <w:r>
        <w:rPr>
          <w:spacing w:val="-5"/>
          <w:sz w:val="20"/>
        </w:rPr>
        <w:t xml:space="preserve"> </w:t>
      </w:r>
      <w:r>
        <w:rPr>
          <w:sz w:val="20"/>
        </w:rPr>
        <w:t>of</w:t>
      </w:r>
      <w:r>
        <w:rPr>
          <w:spacing w:val="-6"/>
          <w:sz w:val="20"/>
        </w:rPr>
        <w:t xml:space="preserve"> </w:t>
      </w:r>
      <w:r>
        <w:rPr>
          <w:sz w:val="20"/>
        </w:rPr>
        <w:t>electrical</w:t>
      </w:r>
      <w:r>
        <w:rPr>
          <w:spacing w:val="-4"/>
          <w:sz w:val="20"/>
        </w:rPr>
        <w:t xml:space="preserve"> </w:t>
      </w:r>
      <w:r>
        <w:rPr>
          <w:sz w:val="20"/>
        </w:rPr>
        <w:t>systems</w:t>
      </w:r>
      <w:r>
        <w:rPr>
          <w:spacing w:val="-5"/>
          <w:sz w:val="20"/>
        </w:rPr>
        <w:t xml:space="preserve"> </w:t>
      </w:r>
      <w:r>
        <w:rPr>
          <w:sz w:val="20"/>
        </w:rPr>
        <w:t>evaluated,</w:t>
      </w:r>
      <w:r>
        <w:rPr>
          <w:spacing w:val="-3"/>
          <w:sz w:val="20"/>
        </w:rPr>
        <w:t xml:space="preserve"> </w:t>
      </w:r>
      <w:r>
        <w:rPr>
          <w:sz w:val="20"/>
        </w:rPr>
        <w:t>voltages,</w:t>
      </w:r>
      <w:r>
        <w:rPr>
          <w:spacing w:val="-3"/>
          <w:sz w:val="20"/>
        </w:rPr>
        <w:t xml:space="preserve"> </w:t>
      </w:r>
      <w:r>
        <w:rPr>
          <w:sz w:val="20"/>
        </w:rPr>
        <w:t>possible</w:t>
      </w:r>
      <w:r>
        <w:rPr>
          <w:spacing w:val="-4"/>
          <w:sz w:val="20"/>
        </w:rPr>
        <w:t xml:space="preserve"> </w:t>
      </w:r>
      <w:r>
        <w:rPr>
          <w:sz w:val="20"/>
        </w:rPr>
        <w:t>transformer</w:t>
      </w:r>
      <w:r>
        <w:rPr>
          <w:spacing w:val="-3"/>
          <w:sz w:val="20"/>
        </w:rPr>
        <w:t xml:space="preserve"> </w:t>
      </w:r>
      <w:r>
        <w:rPr>
          <w:sz w:val="20"/>
        </w:rPr>
        <w:t>locations</w:t>
      </w:r>
      <w:r>
        <w:rPr>
          <w:spacing w:val="-5"/>
          <w:sz w:val="20"/>
        </w:rPr>
        <w:t xml:space="preserve"> </w:t>
      </w:r>
      <w:r>
        <w:rPr>
          <w:sz w:val="20"/>
        </w:rPr>
        <w:t>and</w:t>
      </w:r>
      <w:r>
        <w:rPr>
          <w:spacing w:val="-3"/>
          <w:sz w:val="20"/>
        </w:rPr>
        <w:t xml:space="preserve"> </w:t>
      </w:r>
      <w:r>
        <w:rPr>
          <w:sz w:val="20"/>
        </w:rPr>
        <w:t>need</w:t>
      </w:r>
      <w:r>
        <w:rPr>
          <w:spacing w:val="-3"/>
          <w:sz w:val="20"/>
        </w:rPr>
        <w:t xml:space="preserve"> </w:t>
      </w:r>
      <w:r>
        <w:rPr>
          <w:sz w:val="20"/>
        </w:rPr>
        <w:t>for generator</w:t>
      </w:r>
    </w:p>
    <w:p w:rsidR="00BD63E6" w:rsidRDefault="00D94B7A">
      <w:pPr>
        <w:spacing w:line="228" w:lineRule="exact"/>
        <w:ind w:left="1043"/>
        <w:rPr>
          <w:sz w:val="20"/>
        </w:rPr>
      </w:pPr>
      <w:r>
        <w:rPr>
          <w:sz w:val="20"/>
        </w:rPr>
        <w:t>-Total square foot area per floor and per building</w:t>
      </w:r>
    </w:p>
    <w:p w:rsidR="00BD63E6" w:rsidRDefault="00D94B7A">
      <w:pPr>
        <w:spacing w:line="228" w:lineRule="exact"/>
        <w:ind w:left="1043"/>
        <w:rPr>
          <w:sz w:val="20"/>
        </w:rPr>
      </w:pPr>
      <w:r>
        <w:rPr>
          <w:sz w:val="20"/>
        </w:rPr>
        <w:t>-Number of beds, seats or parking spaces, where applicable</w:t>
      </w:r>
    </w:p>
    <w:p w:rsidR="00BD63E6" w:rsidRDefault="00D94B7A">
      <w:pPr>
        <w:ind w:left="1043"/>
        <w:rPr>
          <w:sz w:val="20"/>
        </w:rPr>
      </w:pPr>
      <w:r>
        <w:rPr>
          <w:sz w:val="20"/>
        </w:rPr>
        <w:t>-Total estimated construction cost based on the Schematic Design</w:t>
      </w:r>
    </w:p>
    <w:p w:rsidR="00BD63E6" w:rsidRDefault="00D94B7A" w:rsidP="0013587C">
      <w:pPr>
        <w:pStyle w:val="ListParagraph"/>
        <w:numPr>
          <w:ilvl w:val="0"/>
          <w:numId w:val="58"/>
        </w:numPr>
        <w:tabs>
          <w:tab w:val="left" w:pos="877"/>
          <w:tab w:val="left" w:pos="878"/>
        </w:tabs>
        <w:jc w:val="both"/>
        <w:rPr>
          <w:sz w:val="20"/>
        </w:rPr>
      </w:pPr>
      <w:r>
        <w:rPr>
          <w:sz w:val="20"/>
        </w:rPr>
        <w:t>Total proposed Project</w:t>
      </w:r>
      <w:r>
        <w:rPr>
          <w:spacing w:val="-23"/>
          <w:sz w:val="20"/>
        </w:rPr>
        <w:t xml:space="preserve"> </w:t>
      </w:r>
      <w:r>
        <w:rPr>
          <w:sz w:val="20"/>
        </w:rPr>
        <w:t>Budget</w:t>
      </w:r>
    </w:p>
    <w:p w:rsidR="00BD63E6" w:rsidRDefault="00D94B7A" w:rsidP="0013587C">
      <w:pPr>
        <w:pStyle w:val="ListParagraph"/>
        <w:numPr>
          <w:ilvl w:val="0"/>
          <w:numId w:val="58"/>
        </w:numPr>
        <w:tabs>
          <w:tab w:val="left" w:pos="877"/>
          <w:tab w:val="left" w:pos="878"/>
        </w:tabs>
        <w:spacing w:before="1"/>
        <w:jc w:val="both"/>
        <w:rPr>
          <w:sz w:val="20"/>
        </w:rPr>
      </w:pPr>
      <w:r>
        <w:rPr>
          <w:sz w:val="20"/>
        </w:rPr>
        <w:t>Geotechnical report</w:t>
      </w:r>
      <w:r>
        <w:rPr>
          <w:spacing w:val="-29"/>
          <w:sz w:val="20"/>
        </w:rPr>
        <w:t xml:space="preserve"> </w:t>
      </w:r>
      <w:r>
        <w:rPr>
          <w:sz w:val="20"/>
        </w:rPr>
        <w:t>criteria</w:t>
      </w:r>
    </w:p>
    <w:p w:rsidR="00BD63E6" w:rsidRDefault="00D94B7A" w:rsidP="0013587C">
      <w:pPr>
        <w:pStyle w:val="ListParagraph"/>
        <w:numPr>
          <w:ilvl w:val="0"/>
          <w:numId w:val="58"/>
        </w:numPr>
        <w:tabs>
          <w:tab w:val="left" w:pos="877"/>
          <w:tab w:val="left" w:pos="878"/>
        </w:tabs>
        <w:jc w:val="both"/>
        <w:rPr>
          <w:sz w:val="20"/>
        </w:rPr>
      </w:pPr>
      <w:r>
        <w:rPr>
          <w:sz w:val="20"/>
        </w:rPr>
        <w:t>Describe</w:t>
      </w:r>
      <w:r>
        <w:rPr>
          <w:spacing w:val="-10"/>
          <w:sz w:val="20"/>
        </w:rPr>
        <w:t xml:space="preserve"> </w:t>
      </w:r>
      <w:r>
        <w:rPr>
          <w:sz w:val="20"/>
        </w:rPr>
        <w:t>Site</w:t>
      </w:r>
      <w:r>
        <w:rPr>
          <w:spacing w:val="-9"/>
          <w:sz w:val="20"/>
        </w:rPr>
        <w:t xml:space="preserve"> </w:t>
      </w:r>
      <w:r>
        <w:rPr>
          <w:sz w:val="20"/>
        </w:rPr>
        <w:t>Work</w:t>
      </w:r>
      <w:r>
        <w:rPr>
          <w:spacing w:val="-10"/>
          <w:sz w:val="20"/>
        </w:rPr>
        <w:t xml:space="preserve"> </w:t>
      </w:r>
      <w:r>
        <w:rPr>
          <w:sz w:val="20"/>
        </w:rPr>
        <w:t>issues</w:t>
      </w:r>
      <w:r>
        <w:rPr>
          <w:spacing w:val="-10"/>
          <w:sz w:val="20"/>
        </w:rPr>
        <w:t xml:space="preserve"> </w:t>
      </w:r>
      <w:r>
        <w:rPr>
          <w:sz w:val="20"/>
        </w:rPr>
        <w:t>such</w:t>
      </w:r>
      <w:r>
        <w:rPr>
          <w:spacing w:val="-10"/>
          <w:sz w:val="20"/>
        </w:rPr>
        <w:t xml:space="preserve"> </w:t>
      </w:r>
      <w:r>
        <w:rPr>
          <w:sz w:val="20"/>
        </w:rPr>
        <w:t>as</w:t>
      </w:r>
      <w:r>
        <w:rPr>
          <w:spacing w:val="-10"/>
          <w:sz w:val="20"/>
        </w:rPr>
        <w:t xml:space="preserve"> </w:t>
      </w:r>
      <w:r>
        <w:rPr>
          <w:sz w:val="20"/>
        </w:rPr>
        <w:t>site</w:t>
      </w:r>
      <w:r>
        <w:rPr>
          <w:spacing w:val="-7"/>
          <w:sz w:val="20"/>
        </w:rPr>
        <w:t xml:space="preserve"> </w:t>
      </w:r>
      <w:r>
        <w:rPr>
          <w:sz w:val="20"/>
        </w:rPr>
        <w:t>survey,</w:t>
      </w:r>
      <w:r>
        <w:rPr>
          <w:spacing w:val="-4"/>
          <w:sz w:val="20"/>
        </w:rPr>
        <w:t xml:space="preserve"> </w:t>
      </w:r>
      <w:r>
        <w:rPr>
          <w:sz w:val="20"/>
        </w:rPr>
        <w:t>utilities,</w:t>
      </w:r>
      <w:r>
        <w:rPr>
          <w:spacing w:val="-9"/>
          <w:sz w:val="20"/>
        </w:rPr>
        <w:t xml:space="preserve"> </w:t>
      </w:r>
      <w:r>
        <w:rPr>
          <w:sz w:val="20"/>
        </w:rPr>
        <w:t>parking,</w:t>
      </w:r>
      <w:r>
        <w:rPr>
          <w:spacing w:val="-9"/>
          <w:sz w:val="20"/>
        </w:rPr>
        <w:t xml:space="preserve"> </w:t>
      </w:r>
      <w:r>
        <w:rPr>
          <w:sz w:val="20"/>
        </w:rPr>
        <w:t>roads,</w:t>
      </w:r>
      <w:r>
        <w:rPr>
          <w:spacing w:val="-9"/>
          <w:sz w:val="20"/>
        </w:rPr>
        <w:t xml:space="preserve"> </w:t>
      </w:r>
      <w:r>
        <w:rPr>
          <w:sz w:val="20"/>
        </w:rPr>
        <w:t>sidewalks</w:t>
      </w:r>
      <w:r>
        <w:rPr>
          <w:spacing w:val="-10"/>
          <w:sz w:val="20"/>
        </w:rPr>
        <w:t xml:space="preserve"> </w:t>
      </w:r>
      <w:r>
        <w:rPr>
          <w:sz w:val="20"/>
        </w:rPr>
        <w:t>and</w:t>
      </w:r>
      <w:r>
        <w:rPr>
          <w:spacing w:val="-4"/>
          <w:sz w:val="20"/>
        </w:rPr>
        <w:t xml:space="preserve"> </w:t>
      </w:r>
      <w:r>
        <w:rPr>
          <w:sz w:val="20"/>
        </w:rPr>
        <w:t>grading</w:t>
      </w:r>
    </w:p>
    <w:p w:rsidR="00BD63E6" w:rsidRDefault="00BD63E6">
      <w:pPr>
        <w:jc w:val="both"/>
        <w:rPr>
          <w:sz w:val="20"/>
        </w:rPr>
        <w:sectPr w:rsidR="00BD63E6">
          <w:pgSz w:w="12240" w:h="15840"/>
          <w:pgMar w:top="1600" w:right="1260" w:bottom="1240" w:left="1280" w:header="720" w:footer="1015" w:gutter="0"/>
          <w:cols w:space="720"/>
        </w:sectPr>
      </w:pPr>
    </w:p>
    <w:p w:rsidR="00BD63E6" w:rsidRDefault="00BD63E6">
      <w:pPr>
        <w:pStyle w:val="BodyText"/>
        <w:spacing w:before="6"/>
        <w:rPr>
          <w:sz w:val="12"/>
        </w:rPr>
      </w:pPr>
    </w:p>
    <w:p w:rsidR="00BD63E6" w:rsidRDefault="00D94B7A" w:rsidP="0013587C">
      <w:pPr>
        <w:pStyle w:val="ListParagraph"/>
        <w:numPr>
          <w:ilvl w:val="0"/>
          <w:numId w:val="57"/>
        </w:numPr>
        <w:tabs>
          <w:tab w:val="left" w:pos="352"/>
        </w:tabs>
        <w:spacing w:before="91"/>
        <w:jc w:val="both"/>
        <w:rPr>
          <w:b/>
          <w:sz w:val="20"/>
        </w:rPr>
      </w:pPr>
      <w:r>
        <w:rPr>
          <w:b/>
          <w:sz w:val="20"/>
        </w:rPr>
        <w:t>PRELIMINARY BASIS OF DESIGN NARRATIVE</w:t>
      </w:r>
      <w:r>
        <w:rPr>
          <w:b/>
          <w:spacing w:val="-33"/>
          <w:sz w:val="20"/>
        </w:rPr>
        <w:t xml:space="preserve"> </w:t>
      </w:r>
      <w:r>
        <w:rPr>
          <w:b/>
          <w:sz w:val="20"/>
        </w:rPr>
        <w:t>INFORMATION</w:t>
      </w:r>
    </w:p>
    <w:p w:rsidR="00BD63E6" w:rsidRDefault="00BD63E6">
      <w:pPr>
        <w:pStyle w:val="BodyText"/>
        <w:spacing w:before="1"/>
        <w:rPr>
          <w:b/>
          <w:sz w:val="22"/>
        </w:rPr>
      </w:pPr>
    </w:p>
    <w:p w:rsidR="00BD63E6" w:rsidRDefault="00D94B7A">
      <w:pPr>
        <w:ind w:left="100" w:right="263"/>
        <w:jc w:val="both"/>
        <w:rPr>
          <w:sz w:val="20"/>
        </w:rPr>
      </w:pPr>
      <w:r>
        <w:rPr>
          <w:sz w:val="20"/>
        </w:rPr>
        <w:t>The following format is for a new building type construction Project but is applicable to renovation and addition Projects by addressing those portions relevant to that particular Project. When a Project consists primarily of mechanical, electrical, structural, or another discipline, the basis of design shall provide more detailed information for the major discipline. The narrative shall address or list the factors indicated for each section. Data may be presented in tabular form where appropriate.</w:t>
      </w:r>
    </w:p>
    <w:p w:rsidR="00BD63E6" w:rsidRDefault="00BD63E6">
      <w:pPr>
        <w:pStyle w:val="BodyText"/>
        <w:spacing w:before="6"/>
      </w:pPr>
    </w:p>
    <w:p w:rsidR="00BD63E6" w:rsidRDefault="00D94B7A">
      <w:pPr>
        <w:ind w:left="100"/>
        <w:jc w:val="both"/>
        <w:rPr>
          <w:b/>
          <w:sz w:val="20"/>
        </w:rPr>
      </w:pPr>
      <w:r>
        <w:rPr>
          <w:b/>
          <w:sz w:val="20"/>
        </w:rPr>
        <w:t>Architectural:</w:t>
      </w:r>
    </w:p>
    <w:p w:rsidR="00BD63E6" w:rsidRDefault="00BD63E6">
      <w:pPr>
        <w:pStyle w:val="BodyText"/>
        <w:spacing w:before="1"/>
        <w:rPr>
          <w:b/>
          <w:sz w:val="22"/>
        </w:rPr>
      </w:pPr>
    </w:p>
    <w:p w:rsidR="00BD63E6" w:rsidRDefault="00D94B7A" w:rsidP="0013587C">
      <w:pPr>
        <w:pStyle w:val="ListParagraph"/>
        <w:numPr>
          <w:ilvl w:val="1"/>
          <w:numId w:val="57"/>
        </w:numPr>
        <w:tabs>
          <w:tab w:val="left" w:pos="1538"/>
        </w:tabs>
        <w:ind w:right="115" w:hanging="674"/>
        <w:jc w:val="both"/>
        <w:rPr>
          <w:sz w:val="20"/>
        </w:rPr>
      </w:pPr>
      <w:r>
        <w:rPr>
          <w:sz w:val="20"/>
        </w:rPr>
        <w:t>Describe functions to be housed in the building and the applicable VUSBC Use Group Classification(s).</w:t>
      </w:r>
      <w:r>
        <w:rPr>
          <w:spacing w:val="-13"/>
          <w:sz w:val="20"/>
        </w:rPr>
        <w:t xml:space="preserve"> </w:t>
      </w:r>
      <w:r>
        <w:rPr>
          <w:sz w:val="20"/>
        </w:rPr>
        <w:t>Include</w:t>
      </w:r>
      <w:r>
        <w:rPr>
          <w:spacing w:val="-13"/>
          <w:sz w:val="20"/>
        </w:rPr>
        <w:t xml:space="preserve"> </w:t>
      </w:r>
      <w:r>
        <w:rPr>
          <w:sz w:val="20"/>
        </w:rPr>
        <w:t>copy</w:t>
      </w:r>
      <w:r>
        <w:rPr>
          <w:spacing w:val="-15"/>
          <w:sz w:val="20"/>
        </w:rPr>
        <w:t xml:space="preserve"> </w:t>
      </w:r>
      <w:r>
        <w:rPr>
          <w:sz w:val="20"/>
        </w:rPr>
        <w:t>of</w:t>
      </w:r>
      <w:r>
        <w:rPr>
          <w:spacing w:val="-15"/>
          <w:sz w:val="20"/>
        </w:rPr>
        <w:t xml:space="preserve"> </w:t>
      </w:r>
      <w:r>
        <w:rPr>
          <w:sz w:val="20"/>
        </w:rPr>
        <w:t>the</w:t>
      </w:r>
      <w:r>
        <w:rPr>
          <w:spacing w:val="-11"/>
          <w:sz w:val="20"/>
        </w:rPr>
        <w:t xml:space="preserve"> </w:t>
      </w:r>
      <w:r>
        <w:rPr>
          <w:sz w:val="20"/>
        </w:rPr>
        <w:t>minimum</w:t>
      </w:r>
      <w:r>
        <w:rPr>
          <w:spacing w:val="-13"/>
          <w:sz w:val="20"/>
        </w:rPr>
        <w:t xml:space="preserve"> </w:t>
      </w:r>
      <w:r>
        <w:rPr>
          <w:sz w:val="20"/>
        </w:rPr>
        <w:t>space/area</w:t>
      </w:r>
      <w:r>
        <w:rPr>
          <w:spacing w:val="-13"/>
          <w:sz w:val="20"/>
        </w:rPr>
        <w:t xml:space="preserve"> </w:t>
      </w:r>
      <w:r>
        <w:rPr>
          <w:sz w:val="20"/>
        </w:rPr>
        <w:t>requirements</w:t>
      </w:r>
      <w:r>
        <w:rPr>
          <w:spacing w:val="-14"/>
          <w:sz w:val="20"/>
        </w:rPr>
        <w:t xml:space="preserve"> </w:t>
      </w:r>
      <w:r>
        <w:rPr>
          <w:sz w:val="20"/>
        </w:rPr>
        <w:t>and</w:t>
      </w:r>
      <w:r>
        <w:rPr>
          <w:spacing w:val="25"/>
          <w:sz w:val="20"/>
        </w:rPr>
        <w:t xml:space="preserve"> </w:t>
      </w:r>
      <w:r>
        <w:rPr>
          <w:sz w:val="20"/>
        </w:rPr>
        <w:t>adjacency</w:t>
      </w:r>
      <w:r>
        <w:rPr>
          <w:spacing w:val="-17"/>
          <w:sz w:val="20"/>
        </w:rPr>
        <w:t xml:space="preserve"> </w:t>
      </w:r>
      <w:r>
        <w:rPr>
          <w:sz w:val="20"/>
        </w:rPr>
        <w:t>criteria</w:t>
      </w:r>
      <w:r>
        <w:rPr>
          <w:spacing w:val="-13"/>
          <w:sz w:val="20"/>
        </w:rPr>
        <w:t xml:space="preserve"> </w:t>
      </w:r>
      <w:r>
        <w:rPr>
          <w:sz w:val="20"/>
        </w:rPr>
        <w:t>used to develop the</w:t>
      </w:r>
      <w:r>
        <w:rPr>
          <w:spacing w:val="-31"/>
          <w:sz w:val="20"/>
        </w:rPr>
        <w:t xml:space="preserve"> </w:t>
      </w:r>
      <w:r>
        <w:rPr>
          <w:sz w:val="20"/>
        </w:rPr>
        <w:t>design.</w:t>
      </w:r>
    </w:p>
    <w:p w:rsidR="00BD63E6" w:rsidRDefault="00BD63E6">
      <w:pPr>
        <w:pStyle w:val="BodyText"/>
        <w:spacing w:before="10"/>
        <w:rPr>
          <w:sz w:val="22"/>
        </w:rPr>
      </w:pPr>
    </w:p>
    <w:p w:rsidR="00BD63E6" w:rsidRDefault="00D94B7A" w:rsidP="0013587C">
      <w:pPr>
        <w:pStyle w:val="ListParagraph"/>
        <w:numPr>
          <w:ilvl w:val="1"/>
          <w:numId w:val="57"/>
        </w:numPr>
        <w:tabs>
          <w:tab w:val="left" w:pos="1540"/>
        </w:tabs>
        <w:ind w:left="1540" w:right="111" w:hanging="677"/>
        <w:jc w:val="both"/>
        <w:rPr>
          <w:sz w:val="20"/>
        </w:rPr>
      </w:pPr>
      <w:r>
        <w:rPr>
          <w:sz w:val="20"/>
        </w:rPr>
        <w:t>Provide analysis of VUSBC and referenced standards (and NFPA 101, Life Safety Code, if applicable) requirements of all occupancies involved. Determine occupancy classifications and compute</w:t>
      </w:r>
      <w:r>
        <w:rPr>
          <w:spacing w:val="-7"/>
          <w:sz w:val="20"/>
        </w:rPr>
        <w:t xml:space="preserve"> </w:t>
      </w:r>
      <w:r>
        <w:rPr>
          <w:sz w:val="20"/>
        </w:rPr>
        <w:t>occupant</w:t>
      </w:r>
      <w:r>
        <w:rPr>
          <w:spacing w:val="-8"/>
          <w:sz w:val="20"/>
        </w:rPr>
        <w:t xml:space="preserve"> </w:t>
      </w:r>
      <w:r>
        <w:rPr>
          <w:sz w:val="20"/>
        </w:rPr>
        <w:t>load,</w:t>
      </w:r>
      <w:r>
        <w:rPr>
          <w:spacing w:val="-7"/>
          <w:sz w:val="20"/>
        </w:rPr>
        <w:t xml:space="preserve"> </w:t>
      </w:r>
      <w:r>
        <w:rPr>
          <w:sz w:val="20"/>
        </w:rPr>
        <w:t>number</w:t>
      </w:r>
      <w:r>
        <w:rPr>
          <w:spacing w:val="-7"/>
          <w:sz w:val="20"/>
        </w:rPr>
        <w:t xml:space="preserve"> </w:t>
      </w:r>
      <w:r>
        <w:rPr>
          <w:sz w:val="20"/>
        </w:rPr>
        <w:t>of</w:t>
      </w:r>
      <w:r>
        <w:rPr>
          <w:spacing w:val="-9"/>
          <w:sz w:val="20"/>
        </w:rPr>
        <w:t xml:space="preserve"> </w:t>
      </w:r>
      <w:r>
        <w:rPr>
          <w:sz w:val="20"/>
        </w:rPr>
        <w:t>units</w:t>
      </w:r>
      <w:r>
        <w:rPr>
          <w:spacing w:val="-9"/>
          <w:sz w:val="20"/>
        </w:rPr>
        <w:t xml:space="preserve"> </w:t>
      </w:r>
      <w:r>
        <w:rPr>
          <w:sz w:val="20"/>
        </w:rPr>
        <w:t>of</w:t>
      </w:r>
      <w:r>
        <w:rPr>
          <w:spacing w:val="-9"/>
          <w:sz w:val="20"/>
        </w:rPr>
        <w:t xml:space="preserve"> </w:t>
      </w:r>
      <w:r>
        <w:rPr>
          <w:sz w:val="20"/>
        </w:rPr>
        <w:t>exit</w:t>
      </w:r>
      <w:r>
        <w:rPr>
          <w:spacing w:val="-8"/>
          <w:sz w:val="20"/>
        </w:rPr>
        <w:t xml:space="preserve"> </w:t>
      </w:r>
      <w:r>
        <w:rPr>
          <w:sz w:val="20"/>
        </w:rPr>
        <w:t>and</w:t>
      </w:r>
      <w:r>
        <w:rPr>
          <w:spacing w:val="-7"/>
          <w:sz w:val="20"/>
        </w:rPr>
        <w:t xml:space="preserve"> </w:t>
      </w:r>
      <w:r>
        <w:rPr>
          <w:sz w:val="20"/>
        </w:rPr>
        <w:t>other</w:t>
      </w:r>
      <w:r>
        <w:rPr>
          <w:spacing w:val="-7"/>
          <w:sz w:val="20"/>
        </w:rPr>
        <w:t xml:space="preserve"> </w:t>
      </w:r>
      <w:r>
        <w:rPr>
          <w:sz w:val="20"/>
        </w:rPr>
        <w:t>requirements.</w:t>
      </w:r>
      <w:r>
        <w:rPr>
          <w:spacing w:val="-7"/>
          <w:sz w:val="20"/>
        </w:rPr>
        <w:t xml:space="preserve"> </w:t>
      </w:r>
      <w:r>
        <w:rPr>
          <w:sz w:val="20"/>
        </w:rPr>
        <w:t>Describe</w:t>
      </w:r>
      <w:r>
        <w:rPr>
          <w:spacing w:val="-7"/>
          <w:sz w:val="20"/>
        </w:rPr>
        <w:t xml:space="preserve"> </w:t>
      </w:r>
      <w:r>
        <w:rPr>
          <w:sz w:val="20"/>
        </w:rPr>
        <w:t>unusual</w:t>
      </w:r>
      <w:r>
        <w:rPr>
          <w:spacing w:val="-8"/>
          <w:sz w:val="20"/>
        </w:rPr>
        <w:t xml:space="preserve"> </w:t>
      </w:r>
      <w:r>
        <w:rPr>
          <w:sz w:val="20"/>
        </w:rPr>
        <w:t>or</w:t>
      </w:r>
      <w:r>
        <w:rPr>
          <w:spacing w:val="-7"/>
          <w:sz w:val="20"/>
        </w:rPr>
        <w:t xml:space="preserve"> </w:t>
      </w:r>
      <w:r>
        <w:rPr>
          <w:sz w:val="20"/>
        </w:rPr>
        <w:t>critical Code</w:t>
      </w:r>
      <w:r>
        <w:rPr>
          <w:spacing w:val="-9"/>
          <w:sz w:val="20"/>
        </w:rPr>
        <w:t xml:space="preserve"> </w:t>
      </w:r>
      <w:r>
        <w:rPr>
          <w:sz w:val="20"/>
        </w:rPr>
        <w:t>requirements</w:t>
      </w:r>
      <w:r>
        <w:rPr>
          <w:spacing w:val="-10"/>
          <w:sz w:val="20"/>
        </w:rPr>
        <w:t xml:space="preserve"> </w:t>
      </w:r>
      <w:r>
        <w:rPr>
          <w:sz w:val="20"/>
        </w:rPr>
        <w:t>and</w:t>
      </w:r>
      <w:r>
        <w:rPr>
          <w:spacing w:val="-8"/>
          <w:sz w:val="20"/>
        </w:rPr>
        <w:t xml:space="preserve"> </w:t>
      </w:r>
      <w:r>
        <w:rPr>
          <w:sz w:val="20"/>
        </w:rPr>
        <w:t>indicate</w:t>
      </w:r>
      <w:r>
        <w:rPr>
          <w:spacing w:val="-9"/>
          <w:sz w:val="20"/>
        </w:rPr>
        <w:t xml:space="preserve"> </w:t>
      </w:r>
      <w:r>
        <w:rPr>
          <w:sz w:val="20"/>
        </w:rPr>
        <w:t>how</w:t>
      </w:r>
      <w:r>
        <w:rPr>
          <w:spacing w:val="-13"/>
          <w:sz w:val="20"/>
        </w:rPr>
        <w:t xml:space="preserve"> </w:t>
      </w:r>
      <w:r>
        <w:rPr>
          <w:sz w:val="20"/>
        </w:rPr>
        <w:t>such</w:t>
      </w:r>
      <w:r>
        <w:rPr>
          <w:spacing w:val="-10"/>
          <w:sz w:val="20"/>
        </w:rPr>
        <w:t xml:space="preserve"> </w:t>
      </w:r>
      <w:r>
        <w:rPr>
          <w:sz w:val="20"/>
        </w:rPr>
        <w:t>requirement</w:t>
      </w:r>
      <w:r>
        <w:rPr>
          <w:spacing w:val="-5"/>
          <w:sz w:val="20"/>
        </w:rPr>
        <w:t xml:space="preserve"> </w:t>
      </w:r>
      <w:r>
        <w:rPr>
          <w:sz w:val="20"/>
        </w:rPr>
        <w:t>will</w:t>
      </w:r>
      <w:r>
        <w:rPr>
          <w:spacing w:val="-9"/>
          <w:sz w:val="20"/>
        </w:rPr>
        <w:t xml:space="preserve"> </w:t>
      </w:r>
      <w:r>
        <w:rPr>
          <w:sz w:val="20"/>
        </w:rPr>
        <w:t>be</w:t>
      </w:r>
      <w:r>
        <w:rPr>
          <w:spacing w:val="-5"/>
          <w:sz w:val="20"/>
        </w:rPr>
        <w:t xml:space="preserve"> </w:t>
      </w:r>
      <w:r>
        <w:rPr>
          <w:sz w:val="20"/>
        </w:rPr>
        <w:t>met.</w:t>
      </w:r>
    </w:p>
    <w:p w:rsidR="00BD63E6" w:rsidRDefault="00BD63E6">
      <w:pPr>
        <w:pStyle w:val="BodyText"/>
        <w:spacing w:before="8"/>
        <w:rPr>
          <w:sz w:val="22"/>
        </w:rPr>
      </w:pPr>
    </w:p>
    <w:p w:rsidR="00BD63E6" w:rsidRDefault="00D94B7A" w:rsidP="0013587C">
      <w:pPr>
        <w:pStyle w:val="ListParagraph"/>
        <w:numPr>
          <w:ilvl w:val="1"/>
          <w:numId w:val="57"/>
        </w:numPr>
        <w:tabs>
          <w:tab w:val="left" w:pos="1538"/>
        </w:tabs>
        <w:ind w:right="117" w:hanging="686"/>
        <w:jc w:val="both"/>
        <w:rPr>
          <w:sz w:val="20"/>
        </w:rPr>
      </w:pPr>
      <w:r>
        <w:rPr>
          <w:sz w:val="20"/>
        </w:rPr>
        <w:t>State the VUSBC Type of Construction selected with reference to the degree of fire resistance. Describe construction systems/materials proposed to achieve the construction type/fire resistance rating.</w:t>
      </w:r>
    </w:p>
    <w:p w:rsidR="00BD63E6" w:rsidRDefault="00BD63E6">
      <w:pPr>
        <w:pStyle w:val="BodyText"/>
        <w:spacing w:before="11"/>
        <w:rPr>
          <w:sz w:val="22"/>
        </w:rPr>
      </w:pPr>
    </w:p>
    <w:p w:rsidR="00BD63E6" w:rsidRDefault="00D94B7A" w:rsidP="0013587C">
      <w:pPr>
        <w:pStyle w:val="ListParagraph"/>
        <w:numPr>
          <w:ilvl w:val="1"/>
          <w:numId w:val="57"/>
        </w:numPr>
        <w:tabs>
          <w:tab w:val="left" w:pos="1540"/>
        </w:tabs>
        <w:ind w:left="1540" w:right="111" w:hanging="720"/>
        <w:jc w:val="both"/>
        <w:rPr>
          <w:sz w:val="20"/>
        </w:rPr>
      </w:pPr>
      <w:r>
        <w:rPr>
          <w:sz w:val="20"/>
        </w:rPr>
        <w:t>Computation of gross floor area in accordance with §7B guidance and of Building Efficiency factor/ratio.</w:t>
      </w:r>
      <w:r>
        <w:rPr>
          <w:spacing w:val="-4"/>
          <w:sz w:val="20"/>
        </w:rPr>
        <w:t xml:space="preserve"> </w:t>
      </w:r>
      <w:r>
        <w:rPr>
          <w:sz w:val="20"/>
        </w:rPr>
        <w:t>Gross</w:t>
      </w:r>
      <w:r>
        <w:rPr>
          <w:spacing w:val="-6"/>
          <w:sz w:val="20"/>
        </w:rPr>
        <w:t xml:space="preserve"> </w:t>
      </w:r>
      <w:r>
        <w:rPr>
          <w:sz w:val="20"/>
        </w:rPr>
        <w:t>floor</w:t>
      </w:r>
      <w:r>
        <w:rPr>
          <w:spacing w:val="-4"/>
          <w:sz w:val="20"/>
        </w:rPr>
        <w:t xml:space="preserve"> </w:t>
      </w:r>
      <w:r>
        <w:rPr>
          <w:sz w:val="20"/>
        </w:rPr>
        <w:t>areas</w:t>
      </w:r>
      <w:r>
        <w:rPr>
          <w:spacing w:val="-6"/>
          <w:sz w:val="20"/>
        </w:rPr>
        <w:t xml:space="preserve"> </w:t>
      </w:r>
      <w:r>
        <w:rPr>
          <w:sz w:val="20"/>
        </w:rPr>
        <w:t>should</w:t>
      </w:r>
      <w:r>
        <w:rPr>
          <w:spacing w:val="-4"/>
          <w:sz w:val="20"/>
        </w:rPr>
        <w:t xml:space="preserve"> </w:t>
      </w:r>
      <w:r>
        <w:rPr>
          <w:sz w:val="20"/>
        </w:rPr>
        <w:t>be</w:t>
      </w:r>
      <w:r>
        <w:rPr>
          <w:spacing w:val="-5"/>
          <w:sz w:val="20"/>
        </w:rPr>
        <w:t xml:space="preserve"> </w:t>
      </w:r>
      <w:r>
        <w:rPr>
          <w:sz w:val="20"/>
        </w:rPr>
        <w:t>indicated</w:t>
      </w:r>
      <w:r>
        <w:rPr>
          <w:spacing w:val="-4"/>
          <w:sz w:val="20"/>
        </w:rPr>
        <w:t xml:space="preserve"> </w:t>
      </w:r>
      <w:r>
        <w:rPr>
          <w:sz w:val="20"/>
        </w:rPr>
        <w:t>on</w:t>
      </w:r>
      <w:r>
        <w:rPr>
          <w:spacing w:val="-6"/>
          <w:sz w:val="20"/>
        </w:rPr>
        <w:t xml:space="preserve"> </w:t>
      </w:r>
      <w:r>
        <w:rPr>
          <w:sz w:val="20"/>
        </w:rPr>
        <w:t>the</w:t>
      </w:r>
      <w:r>
        <w:rPr>
          <w:spacing w:val="-33"/>
          <w:sz w:val="20"/>
        </w:rPr>
        <w:t xml:space="preserve"> </w:t>
      </w:r>
      <w:r>
        <w:rPr>
          <w:sz w:val="20"/>
        </w:rPr>
        <w:t>Drawings.</w:t>
      </w:r>
    </w:p>
    <w:p w:rsidR="00BD63E6" w:rsidRDefault="00BD63E6">
      <w:pPr>
        <w:pStyle w:val="BodyText"/>
        <w:spacing w:before="11"/>
        <w:rPr>
          <w:sz w:val="22"/>
        </w:rPr>
      </w:pPr>
    </w:p>
    <w:p w:rsidR="00BD63E6" w:rsidRDefault="00D94B7A" w:rsidP="0013587C">
      <w:pPr>
        <w:pStyle w:val="ListParagraph"/>
        <w:numPr>
          <w:ilvl w:val="1"/>
          <w:numId w:val="57"/>
        </w:numPr>
        <w:tabs>
          <w:tab w:val="left" w:pos="1538"/>
        </w:tabs>
        <w:ind w:right="116" w:hanging="674"/>
        <w:jc w:val="both"/>
        <w:rPr>
          <w:sz w:val="20"/>
        </w:rPr>
      </w:pPr>
      <w:r>
        <w:rPr>
          <w:sz w:val="20"/>
        </w:rPr>
        <w:t>Provide preliminary floor Plans, elevations, building cross section and other Drawings as required by</w:t>
      </w:r>
      <w:r>
        <w:rPr>
          <w:spacing w:val="-11"/>
          <w:sz w:val="20"/>
        </w:rPr>
        <w:t xml:space="preserve"> </w:t>
      </w:r>
      <w:r>
        <w:rPr>
          <w:sz w:val="20"/>
        </w:rPr>
        <w:t>Chapter</w:t>
      </w:r>
      <w:r>
        <w:rPr>
          <w:spacing w:val="-7"/>
          <w:sz w:val="20"/>
        </w:rPr>
        <w:t xml:space="preserve"> </w:t>
      </w:r>
      <w:r>
        <w:rPr>
          <w:sz w:val="20"/>
        </w:rPr>
        <w:t>8</w:t>
      </w:r>
      <w:r>
        <w:rPr>
          <w:spacing w:val="-7"/>
          <w:sz w:val="20"/>
        </w:rPr>
        <w:t xml:space="preserve"> </w:t>
      </w:r>
      <w:r>
        <w:rPr>
          <w:sz w:val="20"/>
        </w:rPr>
        <w:t>of</w:t>
      </w:r>
      <w:r>
        <w:rPr>
          <w:spacing w:val="-9"/>
          <w:sz w:val="20"/>
        </w:rPr>
        <w:t xml:space="preserve"> </w:t>
      </w:r>
      <w:r>
        <w:rPr>
          <w:b/>
          <w:sz w:val="20"/>
        </w:rPr>
        <w:t>HECOM.</w:t>
      </w:r>
      <w:r>
        <w:rPr>
          <w:b/>
          <w:spacing w:val="-10"/>
          <w:sz w:val="20"/>
        </w:rPr>
        <w:t xml:space="preserve"> </w:t>
      </w:r>
      <w:r>
        <w:rPr>
          <w:sz w:val="20"/>
        </w:rPr>
        <w:t>Floor</w:t>
      </w:r>
      <w:r>
        <w:rPr>
          <w:spacing w:val="-9"/>
          <w:sz w:val="20"/>
        </w:rPr>
        <w:t xml:space="preserve"> </w:t>
      </w:r>
      <w:r>
        <w:rPr>
          <w:sz w:val="20"/>
        </w:rPr>
        <w:t>Plans</w:t>
      </w:r>
      <w:r>
        <w:rPr>
          <w:spacing w:val="-9"/>
          <w:sz w:val="20"/>
        </w:rPr>
        <w:t xml:space="preserve"> </w:t>
      </w:r>
      <w:r>
        <w:rPr>
          <w:sz w:val="20"/>
        </w:rPr>
        <w:t>should</w:t>
      </w:r>
      <w:r>
        <w:rPr>
          <w:spacing w:val="-7"/>
          <w:sz w:val="20"/>
        </w:rPr>
        <w:t xml:space="preserve"> </w:t>
      </w:r>
      <w:r>
        <w:rPr>
          <w:sz w:val="20"/>
        </w:rPr>
        <w:t>indicate</w:t>
      </w:r>
      <w:r>
        <w:rPr>
          <w:spacing w:val="-7"/>
          <w:sz w:val="20"/>
        </w:rPr>
        <w:t xml:space="preserve"> </w:t>
      </w:r>
      <w:r>
        <w:rPr>
          <w:sz w:val="20"/>
        </w:rPr>
        <w:t>the</w:t>
      </w:r>
      <w:r>
        <w:rPr>
          <w:spacing w:val="-7"/>
          <w:sz w:val="20"/>
        </w:rPr>
        <w:t xml:space="preserve"> </w:t>
      </w:r>
      <w:r>
        <w:rPr>
          <w:sz w:val="20"/>
        </w:rPr>
        <w:t>location</w:t>
      </w:r>
      <w:r>
        <w:rPr>
          <w:spacing w:val="-9"/>
          <w:sz w:val="20"/>
        </w:rPr>
        <w:t xml:space="preserve"> </w:t>
      </w:r>
      <w:r>
        <w:rPr>
          <w:sz w:val="20"/>
        </w:rPr>
        <w:t>of</w:t>
      </w:r>
      <w:r>
        <w:rPr>
          <w:spacing w:val="-9"/>
          <w:sz w:val="20"/>
        </w:rPr>
        <w:t xml:space="preserve"> </w:t>
      </w:r>
      <w:r>
        <w:rPr>
          <w:sz w:val="20"/>
        </w:rPr>
        <w:t>all</w:t>
      </w:r>
      <w:r>
        <w:rPr>
          <w:spacing w:val="-8"/>
          <w:sz w:val="20"/>
        </w:rPr>
        <w:t xml:space="preserve"> </w:t>
      </w:r>
      <w:r>
        <w:rPr>
          <w:sz w:val="20"/>
        </w:rPr>
        <w:t>built-in</w:t>
      </w:r>
      <w:r>
        <w:rPr>
          <w:spacing w:val="-9"/>
          <w:sz w:val="20"/>
        </w:rPr>
        <w:t xml:space="preserve"> </w:t>
      </w:r>
      <w:r>
        <w:rPr>
          <w:sz w:val="20"/>
        </w:rPr>
        <w:t>equipment</w:t>
      </w:r>
      <w:r>
        <w:rPr>
          <w:spacing w:val="-8"/>
          <w:sz w:val="20"/>
        </w:rPr>
        <w:t xml:space="preserve"> </w:t>
      </w:r>
      <w:r>
        <w:rPr>
          <w:sz w:val="20"/>
        </w:rPr>
        <w:t>and</w:t>
      </w:r>
      <w:r>
        <w:rPr>
          <w:spacing w:val="-7"/>
          <w:sz w:val="20"/>
        </w:rPr>
        <w:t xml:space="preserve"> </w:t>
      </w:r>
      <w:r>
        <w:rPr>
          <w:sz w:val="20"/>
        </w:rPr>
        <w:t>fire walls.</w:t>
      </w:r>
    </w:p>
    <w:p w:rsidR="00BD63E6" w:rsidRDefault="00BD63E6">
      <w:pPr>
        <w:pStyle w:val="BodyText"/>
        <w:spacing w:before="11"/>
        <w:rPr>
          <w:sz w:val="22"/>
        </w:rPr>
      </w:pPr>
    </w:p>
    <w:p w:rsidR="00BD63E6" w:rsidRDefault="00D94B7A" w:rsidP="0013587C">
      <w:pPr>
        <w:pStyle w:val="ListParagraph"/>
        <w:numPr>
          <w:ilvl w:val="1"/>
          <w:numId w:val="57"/>
        </w:numPr>
        <w:tabs>
          <w:tab w:val="left" w:pos="1540"/>
        </w:tabs>
        <w:ind w:left="1540" w:right="113" w:hanging="677"/>
        <w:jc w:val="both"/>
        <w:rPr>
          <w:sz w:val="20"/>
        </w:rPr>
      </w:pPr>
      <w:r>
        <w:rPr>
          <w:sz w:val="20"/>
        </w:rPr>
        <w:t>Statement as to the types of thermal insulation to be provided, where required, and the value of the "U" factors for the various portions of the structure, i.e., roof, walls, floors, etc. Also describe all architectural</w:t>
      </w:r>
      <w:r>
        <w:rPr>
          <w:spacing w:val="-4"/>
          <w:sz w:val="20"/>
        </w:rPr>
        <w:t xml:space="preserve"> </w:t>
      </w:r>
      <w:r>
        <w:rPr>
          <w:sz w:val="20"/>
        </w:rPr>
        <w:t>energy</w:t>
      </w:r>
      <w:r>
        <w:rPr>
          <w:spacing w:val="-5"/>
          <w:sz w:val="20"/>
        </w:rPr>
        <w:t xml:space="preserve"> </w:t>
      </w:r>
      <w:r>
        <w:rPr>
          <w:sz w:val="20"/>
        </w:rPr>
        <w:t>conserving</w:t>
      </w:r>
      <w:r>
        <w:rPr>
          <w:spacing w:val="-5"/>
          <w:sz w:val="20"/>
        </w:rPr>
        <w:t xml:space="preserve"> </w:t>
      </w:r>
      <w:r>
        <w:rPr>
          <w:sz w:val="20"/>
        </w:rPr>
        <w:t>features</w:t>
      </w:r>
      <w:r>
        <w:rPr>
          <w:spacing w:val="-5"/>
          <w:sz w:val="20"/>
        </w:rPr>
        <w:t xml:space="preserve"> </w:t>
      </w:r>
      <w:r>
        <w:rPr>
          <w:sz w:val="20"/>
        </w:rPr>
        <w:t>to</w:t>
      </w:r>
      <w:r>
        <w:rPr>
          <w:spacing w:val="-4"/>
          <w:sz w:val="20"/>
        </w:rPr>
        <w:t xml:space="preserve"> </w:t>
      </w:r>
      <w:r>
        <w:rPr>
          <w:sz w:val="20"/>
        </w:rPr>
        <w:t>be</w:t>
      </w:r>
      <w:r>
        <w:rPr>
          <w:spacing w:val="-27"/>
          <w:sz w:val="20"/>
        </w:rPr>
        <w:t xml:space="preserve"> </w:t>
      </w:r>
      <w:r>
        <w:rPr>
          <w:sz w:val="20"/>
        </w:rPr>
        <w:t>incorporated.</w:t>
      </w:r>
    </w:p>
    <w:p w:rsidR="00BD63E6" w:rsidRDefault="00BD63E6">
      <w:pPr>
        <w:pStyle w:val="BodyText"/>
        <w:spacing w:before="11"/>
        <w:rPr>
          <w:sz w:val="22"/>
        </w:rPr>
      </w:pPr>
    </w:p>
    <w:p w:rsidR="00BD63E6" w:rsidRDefault="00D94B7A" w:rsidP="0013587C">
      <w:pPr>
        <w:pStyle w:val="ListParagraph"/>
        <w:numPr>
          <w:ilvl w:val="1"/>
          <w:numId w:val="57"/>
        </w:numPr>
        <w:tabs>
          <w:tab w:val="left" w:pos="1540"/>
        </w:tabs>
        <w:ind w:left="1540" w:right="110" w:hanging="720"/>
        <w:jc w:val="both"/>
        <w:rPr>
          <w:sz w:val="20"/>
        </w:rPr>
      </w:pPr>
      <w:r>
        <w:rPr>
          <w:sz w:val="20"/>
        </w:rPr>
        <w:t>Provide a narrative description of the preliminary color design concept addressing architectural finishes and colors. Describe materials for all major items of construction and all interior and exterior finishes. The description of finishes (colors, textures, and patterns) shall be accomplished by</w:t>
      </w:r>
      <w:r>
        <w:rPr>
          <w:spacing w:val="-11"/>
          <w:sz w:val="20"/>
        </w:rPr>
        <w:t xml:space="preserve"> </w:t>
      </w:r>
      <w:r>
        <w:rPr>
          <w:sz w:val="20"/>
        </w:rPr>
        <w:t>the</w:t>
      </w:r>
      <w:r>
        <w:rPr>
          <w:spacing w:val="-7"/>
          <w:sz w:val="20"/>
        </w:rPr>
        <w:t xml:space="preserve"> </w:t>
      </w:r>
      <w:r>
        <w:rPr>
          <w:sz w:val="20"/>
        </w:rPr>
        <w:t>use</w:t>
      </w:r>
      <w:r>
        <w:rPr>
          <w:spacing w:val="-7"/>
          <w:sz w:val="20"/>
        </w:rPr>
        <w:t xml:space="preserve"> </w:t>
      </w:r>
      <w:r>
        <w:rPr>
          <w:sz w:val="20"/>
        </w:rPr>
        <w:t>of</w:t>
      </w:r>
      <w:r>
        <w:rPr>
          <w:spacing w:val="-9"/>
          <w:sz w:val="20"/>
        </w:rPr>
        <w:t xml:space="preserve"> </w:t>
      </w:r>
      <w:r>
        <w:rPr>
          <w:sz w:val="20"/>
        </w:rPr>
        <w:t>a</w:t>
      </w:r>
      <w:r>
        <w:rPr>
          <w:spacing w:val="-7"/>
          <w:sz w:val="20"/>
        </w:rPr>
        <w:t xml:space="preserve"> </w:t>
      </w:r>
      <w:r>
        <w:rPr>
          <w:sz w:val="20"/>
        </w:rPr>
        <w:t>finish</w:t>
      </w:r>
      <w:r>
        <w:rPr>
          <w:spacing w:val="-7"/>
          <w:sz w:val="20"/>
        </w:rPr>
        <w:t xml:space="preserve"> </w:t>
      </w:r>
      <w:r>
        <w:rPr>
          <w:sz w:val="20"/>
        </w:rPr>
        <w:t>schedule.</w:t>
      </w:r>
      <w:r>
        <w:rPr>
          <w:spacing w:val="-5"/>
          <w:sz w:val="20"/>
        </w:rPr>
        <w:t xml:space="preserve"> </w:t>
      </w:r>
      <w:r>
        <w:rPr>
          <w:sz w:val="20"/>
        </w:rPr>
        <w:t>The</w:t>
      </w:r>
      <w:r>
        <w:rPr>
          <w:spacing w:val="-7"/>
          <w:sz w:val="20"/>
        </w:rPr>
        <w:t xml:space="preserve"> </w:t>
      </w:r>
      <w:r>
        <w:rPr>
          <w:sz w:val="20"/>
        </w:rPr>
        <w:t>finish</w:t>
      </w:r>
      <w:r>
        <w:rPr>
          <w:spacing w:val="-9"/>
          <w:sz w:val="20"/>
        </w:rPr>
        <w:t xml:space="preserve"> </w:t>
      </w:r>
      <w:r>
        <w:rPr>
          <w:sz w:val="20"/>
        </w:rPr>
        <w:t>schedule</w:t>
      </w:r>
      <w:r>
        <w:rPr>
          <w:spacing w:val="-7"/>
          <w:sz w:val="20"/>
        </w:rPr>
        <w:t xml:space="preserve"> </w:t>
      </w:r>
      <w:r>
        <w:rPr>
          <w:sz w:val="20"/>
        </w:rPr>
        <w:t>(on</w:t>
      </w:r>
      <w:r>
        <w:rPr>
          <w:spacing w:val="-9"/>
          <w:sz w:val="20"/>
        </w:rPr>
        <w:t xml:space="preserve"> </w:t>
      </w:r>
      <w:r>
        <w:rPr>
          <w:sz w:val="20"/>
        </w:rPr>
        <w:t>the</w:t>
      </w:r>
      <w:r>
        <w:rPr>
          <w:spacing w:val="-7"/>
          <w:sz w:val="20"/>
        </w:rPr>
        <w:t xml:space="preserve"> </w:t>
      </w:r>
      <w:r>
        <w:rPr>
          <w:sz w:val="20"/>
        </w:rPr>
        <w:t>included</w:t>
      </w:r>
      <w:r>
        <w:rPr>
          <w:spacing w:val="-7"/>
          <w:sz w:val="20"/>
        </w:rPr>
        <w:t xml:space="preserve"> </w:t>
      </w:r>
      <w:r>
        <w:rPr>
          <w:sz w:val="20"/>
        </w:rPr>
        <w:t>Drawings)</w:t>
      </w:r>
      <w:r>
        <w:rPr>
          <w:spacing w:val="-7"/>
          <w:sz w:val="20"/>
        </w:rPr>
        <w:t xml:space="preserve"> </w:t>
      </w:r>
      <w:r>
        <w:rPr>
          <w:sz w:val="20"/>
        </w:rPr>
        <w:t>shall</w:t>
      </w:r>
      <w:r>
        <w:rPr>
          <w:spacing w:val="-8"/>
          <w:sz w:val="20"/>
        </w:rPr>
        <w:t xml:space="preserve"> </w:t>
      </w:r>
      <w:r>
        <w:rPr>
          <w:sz w:val="20"/>
        </w:rPr>
        <w:t>identify</w:t>
      </w:r>
      <w:r>
        <w:rPr>
          <w:spacing w:val="-9"/>
          <w:sz w:val="20"/>
        </w:rPr>
        <w:t xml:space="preserve"> </w:t>
      </w:r>
      <w:r>
        <w:rPr>
          <w:sz w:val="20"/>
        </w:rPr>
        <w:t>spaces and</w:t>
      </w:r>
      <w:r>
        <w:rPr>
          <w:spacing w:val="-7"/>
          <w:sz w:val="20"/>
        </w:rPr>
        <w:t xml:space="preserve"> </w:t>
      </w:r>
      <w:r>
        <w:rPr>
          <w:sz w:val="20"/>
        </w:rPr>
        <w:t>interior</w:t>
      </w:r>
      <w:r>
        <w:rPr>
          <w:spacing w:val="-7"/>
          <w:sz w:val="20"/>
        </w:rPr>
        <w:t xml:space="preserve"> </w:t>
      </w:r>
      <w:r>
        <w:rPr>
          <w:sz w:val="20"/>
        </w:rPr>
        <w:t>building</w:t>
      </w:r>
      <w:r>
        <w:rPr>
          <w:spacing w:val="-7"/>
          <w:sz w:val="20"/>
        </w:rPr>
        <w:t xml:space="preserve"> </w:t>
      </w:r>
      <w:r>
        <w:rPr>
          <w:sz w:val="20"/>
        </w:rPr>
        <w:t>material</w:t>
      </w:r>
      <w:r>
        <w:rPr>
          <w:spacing w:val="-28"/>
          <w:sz w:val="20"/>
        </w:rPr>
        <w:t xml:space="preserve"> </w:t>
      </w:r>
      <w:r>
        <w:rPr>
          <w:sz w:val="20"/>
        </w:rPr>
        <w:t>finishes.</w:t>
      </w:r>
    </w:p>
    <w:p w:rsidR="00BD63E6" w:rsidRDefault="00BD63E6">
      <w:pPr>
        <w:pStyle w:val="BodyText"/>
        <w:spacing w:before="9"/>
        <w:rPr>
          <w:sz w:val="19"/>
        </w:rPr>
      </w:pPr>
    </w:p>
    <w:p w:rsidR="00BD63E6" w:rsidRDefault="00D94B7A" w:rsidP="0013587C">
      <w:pPr>
        <w:pStyle w:val="ListParagraph"/>
        <w:numPr>
          <w:ilvl w:val="1"/>
          <w:numId w:val="57"/>
        </w:numPr>
        <w:tabs>
          <w:tab w:val="left" w:pos="1540"/>
        </w:tabs>
        <w:ind w:left="1540" w:right="113" w:hanging="720"/>
        <w:jc w:val="both"/>
        <w:rPr>
          <w:sz w:val="20"/>
        </w:rPr>
      </w:pPr>
      <w:r>
        <w:rPr>
          <w:sz w:val="20"/>
        </w:rPr>
        <w:t>Provide furniture and equipment footprint Drawings in preliminaries reflecting the University’s updated equipment list which show the end result of the architect's space planning effort. The furniture footprint demonstrates the designer's plan for the various functions that are housed in the facility. The designer shall use standard furniture sizes to demonstrate adequacy of space and to communicate utility and service requirements to engineering disciplines. (Although required for space, utility and service requirement development, these Drawings are not included in the Final Construction Document</w:t>
      </w:r>
      <w:r>
        <w:rPr>
          <w:spacing w:val="-32"/>
          <w:sz w:val="20"/>
        </w:rPr>
        <w:t xml:space="preserve"> </w:t>
      </w:r>
      <w:r>
        <w:rPr>
          <w:sz w:val="20"/>
        </w:rPr>
        <w:t>package.)</w:t>
      </w:r>
    </w:p>
    <w:p w:rsidR="00BD63E6" w:rsidRDefault="00BD63E6">
      <w:pPr>
        <w:pStyle w:val="BodyText"/>
        <w:spacing w:before="11"/>
        <w:rPr>
          <w:sz w:val="19"/>
        </w:rPr>
      </w:pPr>
    </w:p>
    <w:p w:rsidR="00BD63E6" w:rsidRDefault="00D94B7A" w:rsidP="0013587C">
      <w:pPr>
        <w:pStyle w:val="ListParagraph"/>
        <w:numPr>
          <w:ilvl w:val="1"/>
          <w:numId w:val="57"/>
        </w:numPr>
        <w:tabs>
          <w:tab w:val="left" w:pos="1540"/>
        </w:tabs>
        <w:ind w:left="1540" w:right="135" w:hanging="720"/>
        <w:jc w:val="both"/>
        <w:rPr>
          <w:sz w:val="20"/>
        </w:rPr>
      </w:pPr>
      <w:r>
        <w:rPr>
          <w:sz w:val="20"/>
        </w:rPr>
        <w:t>A</w:t>
      </w:r>
      <w:r>
        <w:rPr>
          <w:spacing w:val="-10"/>
          <w:sz w:val="20"/>
        </w:rPr>
        <w:t xml:space="preserve"> </w:t>
      </w:r>
      <w:r>
        <w:rPr>
          <w:sz w:val="20"/>
        </w:rPr>
        <w:t>description</w:t>
      </w:r>
      <w:r>
        <w:rPr>
          <w:spacing w:val="-9"/>
          <w:sz w:val="20"/>
        </w:rPr>
        <w:t xml:space="preserve"> </w:t>
      </w:r>
      <w:r>
        <w:rPr>
          <w:sz w:val="20"/>
        </w:rPr>
        <w:t>of</w:t>
      </w:r>
      <w:r>
        <w:rPr>
          <w:spacing w:val="-9"/>
          <w:sz w:val="20"/>
        </w:rPr>
        <w:t xml:space="preserve"> </w:t>
      </w:r>
      <w:r>
        <w:rPr>
          <w:sz w:val="20"/>
        </w:rPr>
        <w:t>items</w:t>
      </w:r>
      <w:r>
        <w:rPr>
          <w:spacing w:val="-6"/>
          <w:sz w:val="20"/>
        </w:rPr>
        <w:t xml:space="preserve"> </w:t>
      </w:r>
      <w:r>
        <w:rPr>
          <w:sz w:val="20"/>
        </w:rPr>
        <w:t>not</w:t>
      </w:r>
      <w:r>
        <w:rPr>
          <w:spacing w:val="-8"/>
          <w:sz w:val="20"/>
        </w:rPr>
        <w:t xml:space="preserve"> </w:t>
      </w:r>
      <w:r>
        <w:rPr>
          <w:sz w:val="20"/>
        </w:rPr>
        <w:t>considered</w:t>
      </w:r>
      <w:r>
        <w:rPr>
          <w:spacing w:val="-7"/>
          <w:sz w:val="20"/>
        </w:rPr>
        <w:t xml:space="preserve"> </w:t>
      </w:r>
      <w:r>
        <w:rPr>
          <w:sz w:val="20"/>
        </w:rPr>
        <w:t>to</w:t>
      </w:r>
      <w:r>
        <w:rPr>
          <w:spacing w:val="-7"/>
          <w:sz w:val="20"/>
        </w:rPr>
        <w:t xml:space="preserve"> </w:t>
      </w:r>
      <w:r>
        <w:rPr>
          <w:sz w:val="20"/>
        </w:rPr>
        <w:t>be</w:t>
      </w:r>
      <w:r>
        <w:rPr>
          <w:spacing w:val="-10"/>
          <w:sz w:val="20"/>
        </w:rPr>
        <w:t xml:space="preserve"> </w:t>
      </w:r>
      <w:r>
        <w:rPr>
          <w:sz w:val="20"/>
        </w:rPr>
        <w:t>a</w:t>
      </w:r>
      <w:r>
        <w:rPr>
          <w:spacing w:val="-7"/>
          <w:sz w:val="20"/>
        </w:rPr>
        <w:t xml:space="preserve"> </w:t>
      </w:r>
      <w:r>
        <w:rPr>
          <w:sz w:val="20"/>
        </w:rPr>
        <w:t>permanent</w:t>
      </w:r>
      <w:r>
        <w:rPr>
          <w:spacing w:val="-8"/>
          <w:sz w:val="20"/>
        </w:rPr>
        <w:t xml:space="preserve"> </w:t>
      </w:r>
      <w:r>
        <w:rPr>
          <w:sz w:val="20"/>
        </w:rPr>
        <w:t>part</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structure,</w:t>
      </w:r>
      <w:r>
        <w:rPr>
          <w:spacing w:val="-7"/>
          <w:sz w:val="20"/>
        </w:rPr>
        <w:t xml:space="preserve"> </w:t>
      </w:r>
      <w:r>
        <w:rPr>
          <w:sz w:val="20"/>
        </w:rPr>
        <w:t>such</w:t>
      </w:r>
      <w:r>
        <w:rPr>
          <w:spacing w:val="-9"/>
          <w:sz w:val="20"/>
        </w:rPr>
        <w:t xml:space="preserve"> </w:t>
      </w:r>
      <w:r>
        <w:rPr>
          <w:sz w:val="20"/>
        </w:rPr>
        <w:t>as</w:t>
      </w:r>
      <w:r>
        <w:rPr>
          <w:spacing w:val="-6"/>
          <w:sz w:val="20"/>
        </w:rPr>
        <w:t xml:space="preserve"> </w:t>
      </w:r>
      <w:r>
        <w:rPr>
          <w:sz w:val="20"/>
        </w:rPr>
        <w:t>work</w:t>
      </w:r>
      <w:r>
        <w:rPr>
          <w:spacing w:val="-9"/>
          <w:sz w:val="20"/>
        </w:rPr>
        <w:t xml:space="preserve"> </w:t>
      </w:r>
      <w:r>
        <w:rPr>
          <w:sz w:val="20"/>
        </w:rPr>
        <w:t>benches, shelving,</w:t>
      </w:r>
      <w:r>
        <w:rPr>
          <w:spacing w:val="-9"/>
          <w:sz w:val="20"/>
        </w:rPr>
        <w:t xml:space="preserve"> </w:t>
      </w:r>
      <w:r>
        <w:rPr>
          <w:sz w:val="20"/>
        </w:rPr>
        <w:t>bins</w:t>
      </w:r>
      <w:r>
        <w:rPr>
          <w:spacing w:val="-11"/>
          <w:sz w:val="20"/>
        </w:rPr>
        <w:t xml:space="preserve"> </w:t>
      </w:r>
      <w:r>
        <w:rPr>
          <w:sz w:val="20"/>
        </w:rPr>
        <w:t>and</w:t>
      </w:r>
      <w:r>
        <w:rPr>
          <w:spacing w:val="-9"/>
          <w:sz w:val="20"/>
        </w:rPr>
        <w:t xml:space="preserve"> </w:t>
      </w:r>
      <w:r>
        <w:rPr>
          <w:sz w:val="20"/>
        </w:rPr>
        <w:t>removable</w:t>
      </w:r>
      <w:r>
        <w:rPr>
          <w:spacing w:val="-7"/>
          <w:sz w:val="20"/>
        </w:rPr>
        <w:t xml:space="preserve"> </w:t>
      </w:r>
      <w:r>
        <w:rPr>
          <w:sz w:val="20"/>
        </w:rPr>
        <w:t>partitions.</w:t>
      </w:r>
      <w:r>
        <w:rPr>
          <w:spacing w:val="-9"/>
          <w:sz w:val="20"/>
        </w:rPr>
        <w:t xml:space="preserve"> </w:t>
      </w:r>
      <w:r>
        <w:rPr>
          <w:sz w:val="20"/>
        </w:rPr>
        <w:t>(Show</w:t>
      </w:r>
      <w:r>
        <w:rPr>
          <w:spacing w:val="-16"/>
          <w:sz w:val="20"/>
        </w:rPr>
        <w:t xml:space="preserve"> </w:t>
      </w:r>
      <w:r>
        <w:rPr>
          <w:sz w:val="20"/>
        </w:rPr>
        <w:t>also</w:t>
      </w:r>
      <w:r>
        <w:rPr>
          <w:spacing w:val="-9"/>
          <w:sz w:val="20"/>
        </w:rPr>
        <w:t xml:space="preserve"> </w:t>
      </w:r>
      <w:r>
        <w:rPr>
          <w:sz w:val="20"/>
        </w:rPr>
        <w:t>on</w:t>
      </w:r>
      <w:r>
        <w:rPr>
          <w:spacing w:val="-11"/>
          <w:sz w:val="20"/>
        </w:rPr>
        <w:t xml:space="preserve"> </w:t>
      </w:r>
      <w:r>
        <w:rPr>
          <w:sz w:val="20"/>
        </w:rPr>
        <w:t>furniture</w:t>
      </w:r>
      <w:r>
        <w:rPr>
          <w:spacing w:val="-9"/>
          <w:sz w:val="20"/>
        </w:rPr>
        <w:t xml:space="preserve"> </w:t>
      </w:r>
      <w:r>
        <w:rPr>
          <w:sz w:val="20"/>
        </w:rPr>
        <w:t>footprint</w:t>
      </w:r>
      <w:r>
        <w:rPr>
          <w:spacing w:val="-10"/>
          <w:sz w:val="20"/>
        </w:rPr>
        <w:t xml:space="preserve"> </w:t>
      </w:r>
      <w:r>
        <w:rPr>
          <w:sz w:val="20"/>
        </w:rPr>
        <w:t>Drawings.)</w:t>
      </w:r>
    </w:p>
    <w:p w:rsidR="00BD63E6" w:rsidRDefault="00BD63E6">
      <w:pPr>
        <w:jc w:val="both"/>
        <w:rPr>
          <w:sz w:val="20"/>
        </w:rPr>
        <w:sectPr w:rsidR="00BD63E6">
          <w:pgSz w:w="12240" w:h="15840"/>
          <w:pgMar w:top="1600" w:right="1320" w:bottom="1240" w:left="1340" w:header="720" w:footer="1015" w:gutter="0"/>
          <w:cols w:space="720"/>
        </w:sectPr>
      </w:pPr>
    </w:p>
    <w:p w:rsidR="00BD63E6" w:rsidRDefault="00BD63E6">
      <w:pPr>
        <w:pStyle w:val="BodyText"/>
        <w:spacing w:before="8"/>
        <w:rPr>
          <w:sz w:val="11"/>
        </w:rPr>
      </w:pPr>
    </w:p>
    <w:p w:rsidR="00BD63E6" w:rsidRDefault="00D94B7A" w:rsidP="0013587C">
      <w:pPr>
        <w:pStyle w:val="ListParagraph"/>
        <w:numPr>
          <w:ilvl w:val="1"/>
          <w:numId w:val="57"/>
        </w:numPr>
        <w:tabs>
          <w:tab w:val="left" w:pos="1540"/>
        </w:tabs>
        <w:spacing w:before="91"/>
        <w:ind w:left="1540" w:right="130" w:hanging="720"/>
        <w:jc w:val="both"/>
        <w:rPr>
          <w:sz w:val="20"/>
        </w:rPr>
      </w:pPr>
      <w:r>
        <w:rPr>
          <w:sz w:val="20"/>
        </w:rPr>
        <w:t>Analyze the design for compliance with acoustical requirements. List areas of high noise and vibration and acoustic design principles applied. Is an acoustical Consultant or specialist required for the</w:t>
      </w:r>
      <w:r>
        <w:rPr>
          <w:spacing w:val="-13"/>
          <w:sz w:val="20"/>
        </w:rPr>
        <w:t xml:space="preserve"> </w:t>
      </w:r>
      <w:r>
        <w:rPr>
          <w:sz w:val="20"/>
        </w:rPr>
        <w:t>Project?</w:t>
      </w:r>
    </w:p>
    <w:p w:rsidR="00BD63E6" w:rsidRDefault="00BD63E6">
      <w:pPr>
        <w:pStyle w:val="BodyText"/>
        <w:spacing w:before="11"/>
        <w:rPr>
          <w:sz w:val="22"/>
        </w:rPr>
      </w:pPr>
    </w:p>
    <w:p w:rsidR="00BD63E6" w:rsidRDefault="00D94B7A" w:rsidP="0013587C">
      <w:pPr>
        <w:pStyle w:val="ListParagraph"/>
        <w:numPr>
          <w:ilvl w:val="1"/>
          <w:numId w:val="57"/>
        </w:numPr>
        <w:tabs>
          <w:tab w:val="left" w:pos="1540"/>
        </w:tabs>
        <w:ind w:left="1540" w:right="110" w:hanging="720"/>
        <w:jc w:val="both"/>
        <w:rPr>
          <w:sz w:val="20"/>
        </w:rPr>
      </w:pPr>
      <w:r>
        <w:rPr>
          <w:sz w:val="20"/>
        </w:rPr>
        <w:t xml:space="preserve">Design features to make facilities accessible to and usable by the physically handicapped and conform to the requirements of §7A.2 of </w:t>
      </w:r>
      <w:r>
        <w:rPr>
          <w:b/>
          <w:sz w:val="20"/>
        </w:rPr>
        <w:t xml:space="preserve">HECOM. </w:t>
      </w:r>
      <w:r>
        <w:rPr>
          <w:sz w:val="20"/>
        </w:rPr>
        <w:t>If not incorporated, appropriate reasons/justification</w:t>
      </w:r>
      <w:r>
        <w:rPr>
          <w:spacing w:val="-11"/>
          <w:sz w:val="20"/>
        </w:rPr>
        <w:t xml:space="preserve"> </w:t>
      </w:r>
      <w:r>
        <w:rPr>
          <w:sz w:val="20"/>
        </w:rPr>
        <w:t>shall</w:t>
      </w:r>
      <w:r>
        <w:rPr>
          <w:spacing w:val="-10"/>
          <w:sz w:val="20"/>
        </w:rPr>
        <w:t xml:space="preserve"> </w:t>
      </w:r>
      <w:r>
        <w:rPr>
          <w:sz w:val="20"/>
        </w:rPr>
        <w:t>be</w:t>
      </w:r>
      <w:r>
        <w:rPr>
          <w:spacing w:val="-29"/>
          <w:sz w:val="20"/>
        </w:rPr>
        <w:t xml:space="preserve"> </w:t>
      </w:r>
      <w:r>
        <w:rPr>
          <w:sz w:val="20"/>
        </w:rPr>
        <w:t>given.</w:t>
      </w:r>
    </w:p>
    <w:p w:rsidR="00BD63E6" w:rsidRDefault="00BD63E6">
      <w:pPr>
        <w:pStyle w:val="BodyText"/>
        <w:spacing w:before="8"/>
        <w:rPr>
          <w:sz w:val="22"/>
        </w:rPr>
      </w:pPr>
    </w:p>
    <w:p w:rsidR="00BD63E6" w:rsidRDefault="00D94B7A" w:rsidP="0013587C">
      <w:pPr>
        <w:pStyle w:val="ListParagraph"/>
        <w:numPr>
          <w:ilvl w:val="2"/>
          <w:numId w:val="57"/>
        </w:numPr>
        <w:tabs>
          <w:tab w:val="left" w:pos="1538"/>
        </w:tabs>
        <w:spacing w:before="1"/>
        <w:ind w:right="110" w:hanging="717"/>
        <w:jc w:val="both"/>
        <w:rPr>
          <w:sz w:val="20"/>
        </w:rPr>
      </w:pPr>
      <w:r>
        <w:rPr>
          <w:sz w:val="20"/>
        </w:rPr>
        <w:t>Equipment rooms of ample size shall be provided with consideration being given to adequate allowances for access, maintenance, repair and easy removal of units. Room dimensions shall not restrict equipment items to the products of any single manufacturer. The A/E should assure that equipment</w:t>
      </w:r>
      <w:r>
        <w:rPr>
          <w:spacing w:val="-7"/>
          <w:sz w:val="20"/>
        </w:rPr>
        <w:t xml:space="preserve"> </w:t>
      </w:r>
      <w:r>
        <w:rPr>
          <w:sz w:val="20"/>
        </w:rPr>
        <w:t>of</w:t>
      </w:r>
      <w:r>
        <w:rPr>
          <w:spacing w:val="-6"/>
          <w:sz w:val="20"/>
        </w:rPr>
        <w:t xml:space="preserve"> </w:t>
      </w:r>
      <w:r>
        <w:rPr>
          <w:sz w:val="20"/>
        </w:rPr>
        <w:t>more</w:t>
      </w:r>
      <w:r>
        <w:rPr>
          <w:spacing w:val="-6"/>
          <w:sz w:val="20"/>
        </w:rPr>
        <w:t xml:space="preserve"> </w:t>
      </w:r>
      <w:r>
        <w:rPr>
          <w:sz w:val="20"/>
        </w:rPr>
        <w:t>than</w:t>
      </w:r>
      <w:r>
        <w:rPr>
          <w:spacing w:val="-8"/>
          <w:sz w:val="20"/>
        </w:rPr>
        <w:t xml:space="preserve"> </w:t>
      </w:r>
      <w:r>
        <w:rPr>
          <w:sz w:val="20"/>
        </w:rPr>
        <w:t>one</w:t>
      </w:r>
      <w:r>
        <w:rPr>
          <w:spacing w:val="-4"/>
          <w:sz w:val="20"/>
        </w:rPr>
        <w:t xml:space="preserve"> </w:t>
      </w:r>
      <w:r>
        <w:rPr>
          <w:sz w:val="20"/>
        </w:rPr>
        <w:t>manufacturer</w:t>
      </w:r>
      <w:r>
        <w:rPr>
          <w:spacing w:val="-6"/>
          <w:sz w:val="20"/>
        </w:rPr>
        <w:t xml:space="preserve"> </w:t>
      </w:r>
      <w:r>
        <w:rPr>
          <w:sz w:val="20"/>
        </w:rPr>
        <w:t>can</w:t>
      </w:r>
      <w:r>
        <w:rPr>
          <w:spacing w:val="-8"/>
          <w:sz w:val="20"/>
        </w:rPr>
        <w:t xml:space="preserve"> </w:t>
      </w:r>
      <w:r>
        <w:rPr>
          <w:sz w:val="20"/>
        </w:rPr>
        <w:t>be</w:t>
      </w:r>
      <w:r>
        <w:rPr>
          <w:spacing w:val="-6"/>
          <w:sz w:val="20"/>
        </w:rPr>
        <w:t xml:space="preserve"> </w:t>
      </w:r>
      <w:r>
        <w:rPr>
          <w:sz w:val="20"/>
        </w:rPr>
        <w:t>accommodated</w:t>
      </w:r>
      <w:r>
        <w:rPr>
          <w:spacing w:val="-5"/>
          <w:sz w:val="20"/>
        </w:rPr>
        <w:t xml:space="preserve"> </w:t>
      </w:r>
      <w:r>
        <w:rPr>
          <w:sz w:val="20"/>
        </w:rPr>
        <w:t>in</w:t>
      </w:r>
      <w:r>
        <w:rPr>
          <w:spacing w:val="-8"/>
          <w:sz w:val="20"/>
        </w:rPr>
        <w:t xml:space="preserve"> </w:t>
      </w:r>
      <w:r>
        <w:rPr>
          <w:sz w:val="20"/>
        </w:rPr>
        <w:t>the</w:t>
      </w:r>
      <w:r>
        <w:rPr>
          <w:spacing w:val="-6"/>
          <w:sz w:val="20"/>
        </w:rPr>
        <w:t xml:space="preserve"> </w:t>
      </w:r>
      <w:r>
        <w:rPr>
          <w:sz w:val="20"/>
        </w:rPr>
        <w:t>space</w:t>
      </w:r>
      <w:r>
        <w:rPr>
          <w:spacing w:val="-6"/>
          <w:sz w:val="20"/>
        </w:rPr>
        <w:t xml:space="preserve"> </w:t>
      </w:r>
      <w:r>
        <w:rPr>
          <w:sz w:val="20"/>
        </w:rPr>
        <w:t>allocated.</w:t>
      </w:r>
      <w:r>
        <w:rPr>
          <w:spacing w:val="-8"/>
          <w:sz w:val="20"/>
        </w:rPr>
        <w:t xml:space="preserve"> </w:t>
      </w:r>
      <w:r>
        <w:rPr>
          <w:sz w:val="20"/>
        </w:rPr>
        <w:t>This</w:t>
      </w:r>
      <w:r>
        <w:rPr>
          <w:spacing w:val="-7"/>
          <w:sz w:val="20"/>
        </w:rPr>
        <w:t xml:space="preserve"> </w:t>
      </w:r>
      <w:r>
        <w:rPr>
          <w:sz w:val="20"/>
        </w:rPr>
        <w:t>policy will not be interpreted as sanctioning an increase in equipment space to accommodate some particular manufacturer's product when such would result in structural costs being greater than the probable</w:t>
      </w:r>
      <w:r>
        <w:rPr>
          <w:spacing w:val="-6"/>
          <w:sz w:val="20"/>
        </w:rPr>
        <w:t xml:space="preserve"> </w:t>
      </w:r>
      <w:r>
        <w:rPr>
          <w:sz w:val="20"/>
        </w:rPr>
        <w:t>resultant</w:t>
      </w:r>
      <w:r>
        <w:rPr>
          <w:spacing w:val="-4"/>
          <w:sz w:val="20"/>
        </w:rPr>
        <w:t xml:space="preserve"> </w:t>
      </w:r>
      <w:r>
        <w:rPr>
          <w:sz w:val="20"/>
        </w:rPr>
        <w:t>saving</w:t>
      </w:r>
      <w:r>
        <w:rPr>
          <w:spacing w:val="-7"/>
          <w:sz w:val="20"/>
        </w:rPr>
        <w:t xml:space="preserve"> </w:t>
      </w:r>
      <w:r>
        <w:rPr>
          <w:sz w:val="20"/>
        </w:rPr>
        <w:t>in</w:t>
      </w:r>
      <w:r>
        <w:rPr>
          <w:spacing w:val="-7"/>
          <w:sz w:val="20"/>
        </w:rPr>
        <w:t xml:space="preserve"> </w:t>
      </w:r>
      <w:r>
        <w:rPr>
          <w:sz w:val="20"/>
        </w:rPr>
        <w:t>equipment</w:t>
      </w:r>
      <w:r>
        <w:rPr>
          <w:spacing w:val="-25"/>
          <w:sz w:val="20"/>
        </w:rPr>
        <w:t xml:space="preserve"> </w:t>
      </w:r>
      <w:r>
        <w:rPr>
          <w:sz w:val="20"/>
        </w:rPr>
        <w:t>costs.</w:t>
      </w:r>
    </w:p>
    <w:p w:rsidR="00BD63E6" w:rsidRDefault="00BD63E6">
      <w:pPr>
        <w:pStyle w:val="BodyText"/>
        <w:spacing w:before="8"/>
        <w:rPr>
          <w:sz w:val="22"/>
        </w:rPr>
      </w:pPr>
    </w:p>
    <w:p w:rsidR="00BD63E6" w:rsidRDefault="00D94B7A" w:rsidP="0013587C">
      <w:pPr>
        <w:pStyle w:val="ListParagraph"/>
        <w:numPr>
          <w:ilvl w:val="0"/>
          <w:numId w:val="56"/>
        </w:numPr>
        <w:tabs>
          <w:tab w:val="left" w:pos="1540"/>
        </w:tabs>
        <w:ind w:right="111"/>
        <w:jc w:val="both"/>
        <w:rPr>
          <w:sz w:val="20"/>
        </w:rPr>
      </w:pPr>
      <w:r>
        <w:rPr>
          <w:sz w:val="20"/>
        </w:rPr>
        <w:t>Describe</w:t>
      </w:r>
      <w:r>
        <w:rPr>
          <w:spacing w:val="-9"/>
          <w:sz w:val="20"/>
        </w:rPr>
        <w:t xml:space="preserve"> </w:t>
      </w:r>
      <w:r>
        <w:rPr>
          <w:sz w:val="20"/>
        </w:rPr>
        <w:t>special</w:t>
      </w:r>
      <w:r>
        <w:rPr>
          <w:spacing w:val="-10"/>
          <w:sz w:val="20"/>
        </w:rPr>
        <w:t xml:space="preserve"> </w:t>
      </w:r>
      <w:r>
        <w:rPr>
          <w:sz w:val="20"/>
        </w:rPr>
        <w:t>construction</w:t>
      </w:r>
      <w:r>
        <w:rPr>
          <w:spacing w:val="-9"/>
          <w:sz w:val="20"/>
        </w:rPr>
        <w:t xml:space="preserve"> </w:t>
      </w:r>
      <w:r>
        <w:rPr>
          <w:sz w:val="20"/>
        </w:rPr>
        <w:t>features</w:t>
      </w:r>
      <w:r>
        <w:rPr>
          <w:spacing w:val="-11"/>
          <w:sz w:val="20"/>
        </w:rPr>
        <w:t xml:space="preserve"> </w:t>
      </w:r>
      <w:r>
        <w:rPr>
          <w:sz w:val="20"/>
        </w:rPr>
        <w:t>incorporated</w:t>
      </w:r>
      <w:r>
        <w:rPr>
          <w:spacing w:val="-9"/>
          <w:sz w:val="20"/>
        </w:rPr>
        <w:t xml:space="preserve"> </w:t>
      </w:r>
      <w:r>
        <w:rPr>
          <w:sz w:val="20"/>
        </w:rPr>
        <w:t>into</w:t>
      </w:r>
      <w:r>
        <w:rPr>
          <w:spacing w:val="-9"/>
          <w:sz w:val="20"/>
        </w:rPr>
        <w:t xml:space="preserve"> </w:t>
      </w:r>
      <w:r>
        <w:rPr>
          <w:sz w:val="20"/>
        </w:rPr>
        <w:t>the</w:t>
      </w:r>
      <w:r>
        <w:rPr>
          <w:spacing w:val="-9"/>
          <w:sz w:val="20"/>
        </w:rPr>
        <w:t xml:space="preserve"> </w:t>
      </w:r>
      <w:r>
        <w:rPr>
          <w:sz w:val="20"/>
        </w:rPr>
        <w:t>facility</w:t>
      </w:r>
      <w:r>
        <w:rPr>
          <w:spacing w:val="-12"/>
          <w:sz w:val="20"/>
        </w:rPr>
        <w:t xml:space="preserve"> </w:t>
      </w:r>
      <w:r>
        <w:rPr>
          <w:sz w:val="20"/>
        </w:rPr>
        <w:t>such</w:t>
      </w:r>
      <w:r>
        <w:rPr>
          <w:spacing w:val="-11"/>
          <w:sz w:val="20"/>
        </w:rPr>
        <w:t xml:space="preserve"> </w:t>
      </w:r>
      <w:r>
        <w:rPr>
          <w:sz w:val="20"/>
        </w:rPr>
        <w:t>as</w:t>
      </w:r>
      <w:r>
        <w:rPr>
          <w:spacing w:val="-11"/>
          <w:sz w:val="20"/>
        </w:rPr>
        <w:t xml:space="preserve"> </w:t>
      </w:r>
      <w:r>
        <w:rPr>
          <w:sz w:val="20"/>
        </w:rPr>
        <w:t>barred</w:t>
      </w:r>
      <w:r>
        <w:rPr>
          <w:spacing w:val="-9"/>
          <w:sz w:val="20"/>
        </w:rPr>
        <w:t xml:space="preserve"> </w:t>
      </w:r>
      <w:r>
        <w:rPr>
          <w:sz w:val="20"/>
        </w:rPr>
        <w:t>windows,</w:t>
      </w:r>
      <w:r>
        <w:rPr>
          <w:spacing w:val="-9"/>
          <w:sz w:val="20"/>
        </w:rPr>
        <w:t xml:space="preserve"> </w:t>
      </w:r>
      <w:r>
        <w:rPr>
          <w:sz w:val="20"/>
        </w:rPr>
        <w:t>special wall/roof construction,</w:t>
      </w:r>
      <w:r>
        <w:rPr>
          <w:spacing w:val="-36"/>
          <w:sz w:val="20"/>
        </w:rPr>
        <w:t xml:space="preserve"> </w:t>
      </w:r>
      <w:r>
        <w:rPr>
          <w:sz w:val="20"/>
        </w:rPr>
        <w:t>etc.</w:t>
      </w:r>
    </w:p>
    <w:p w:rsidR="00BD63E6" w:rsidRDefault="00BD63E6">
      <w:pPr>
        <w:pStyle w:val="BodyText"/>
        <w:spacing w:before="10"/>
        <w:rPr>
          <w:sz w:val="22"/>
        </w:rPr>
      </w:pPr>
    </w:p>
    <w:p w:rsidR="00BD63E6" w:rsidRDefault="00D94B7A" w:rsidP="0013587C">
      <w:pPr>
        <w:pStyle w:val="ListParagraph"/>
        <w:numPr>
          <w:ilvl w:val="0"/>
          <w:numId w:val="56"/>
        </w:numPr>
        <w:tabs>
          <w:tab w:val="left" w:pos="1540"/>
        </w:tabs>
        <w:ind w:right="112"/>
        <w:jc w:val="both"/>
        <w:rPr>
          <w:sz w:val="20"/>
        </w:rPr>
      </w:pPr>
      <w:r>
        <w:rPr>
          <w:sz w:val="20"/>
        </w:rPr>
        <w:t>The</w:t>
      </w:r>
      <w:r>
        <w:rPr>
          <w:spacing w:val="-11"/>
          <w:sz w:val="20"/>
        </w:rPr>
        <w:t xml:space="preserve"> </w:t>
      </w:r>
      <w:hyperlink r:id="rId721">
        <w:r>
          <w:rPr>
            <w:color w:val="0000FF"/>
            <w:sz w:val="20"/>
            <w:u w:val="single" w:color="0000FF"/>
          </w:rPr>
          <w:t>AARB</w:t>
        </w:r>
        <w:r>
          <w:rPr>
            <w:color w:val="0000FF"/>
            <w:spacing w:val="-10"/>
            <w:sz w:val="20"/>
            <w:u w:val="single" w:color="0000FF"/>
          </w:rPr>
          <w:t xml:space="preserve"> </w:t>
        </w:r>
      </w:hyperlink>
      <w:r>
        <w:rPr>
          <w:sz w:val="20"/>
        </w:rPr>
        <w:t>has</w:t>
      </w:r>
      <w:r>
        <w:rPr>
          <w:spacing w:val="-12"/>
          <w:sz w:val="20"/>
        </w:rPr>
        <w:t xml:space="preserve"> </w:t>
      </w:r>
      <w:r>
        <w:rPr>
          <w:sz w:val="20"/>
        </w:rPr>
        <w:t>been</w:t>
      </w:r>
      <w:r>
        <w:rPr>
          <w:spacing w:val="-12"/>
          <w:sz w:val="20"/>
        </w:rPr>
        <w:t xml:space="preserve"> </w:t>
      </w:r>
      <w:r>
        <w:rPr>
          <w:sz w:val="20"/>
        </w:rPr>
        <w:t>established</w:t>
      </w:r>
      <w:r>
        <w:rPr>
          <w:spacing w:val="-10"/>
          <w:sz w:val="20"/>
        </w:rPr>
        <w:t xml:space="preserve"> </w:t>
      </w:r>
      <w:r>
        <w:rPr>
          <w:sz w:val="20"/>
        </w:rPr>
        <w:t>to</w:t>
      </w:r>
      <w:r>
        <w:rPr>
          <w:spacing w:val="-10"/>
          <w:sz w:val="20"/>
        </w:rPr>
        <w:t xml:space="preserve"> </w:t>
      </w:r>
      <w:r>
        <w:rPr>
          <w:sz w:val="20"/>
        </w:rPr>
        <w:t>ensure</w:t>
      </w:r>
      <w:r>
        <w:rPr>
          <w:spacing w:val="-11"/>
          <w:sz w:val="20"/>
        </w:rPr>
        <w:t xml:space="preserve"> </w:t>
      </w:r>
      <w:r>
        <w:rPr>
          <w:sz w:val="20"/>
        </w:rPr>
        <w:t>architectural</w:t>
      </w:r>
      <w:r>
        <w:rPr>
          <w:spacing w:val="-11"/>
          <w:sz w:val="20"/>
        </w:rPr>
        <w:t xml:space="preserve"> </w:t>
      </w:r>
      <w:r>
        <w:rPr>
          <w:sz w:val="20"/>
        </w:rPr>
        <w:t>compatibility</w:t>
      </w:r>
      <w:r>
        <w:rPr>
          <w:spacing w:val="-15"/>
          <w:sz w:val="20"/>
        </w:rPr>
        <w:t xml:space="preserve"> </w:t>
      </w:r>
      <w:r>
        <w:rPr>
          <w:sz w:val="20"/>
        </w:rPr>
        <w:t>is</w:t>
      </w:r>
      <w:r>
        <w:rPr>
          <w:spacing w:val="-10"/>
          <w:sz w:val="20"/>
        </w:rPr>
        <w:t xml:space="preserve"> </w:t>
      </w:r>
      <w:r>
        <w:rPr>
          <w:sz w:val="20"/>
        </w:rPr>
        <w:t>maintained</w:t>
      </w:r>
      <w:r>
        <w:rPr>
          <w:spacing w:val="-10"/>
          <w:sz w:val="20"/>
        </w:rPr>
        <w:t xml:space="preserve"> </w:t>
      </w:r>
      <w:r>
        <w:rPr>
          <w:sz w:val="20"/>
        </w:rPr>
        <w:t>at</w:t>
      </w:r>
      <w:r>
        <w:rPr>
          <w:spacing w:val="-11"/>
          <w:sz w:val="20"/>
        </w:rPr>
        <w:t xml:space="preserve"> </w:t>
      </w:r>
      <w:r>
        <w:rPr>
          <w:sz w:val="20"/>
        </w:rPr>
        <w:t>each</w:t>
      </w:r>
      <w:r>
        <w:rPr>
          <w:spacing w:val="-10"/>
          <w:sz w:val="20"/>
        </w:rPr>
        <w:t xml:space="preserve"> </w:t>
      </w:r>
      <w:r>
        <w:rPr>
          <w:sz w:val="20"/>
        </w:rPr>
        <w:t>location. Presentation(s)</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design</w:t>
      </w:r>
      <w:r>
        <w:rPr>
          <w:spacing w:val="-8"/>
          <w:sz w:val="20"/>
        </w:rPr>
        <w:t xml:space="preserve"> </w:t>
      </w:r>
      <w:r>
        <w:rPr>
          <w:sz w:val="20"/>
        </w:rPr>
        <w:t>shall</w:t>
      </w:r>
      <w:r>
        <w:rPr>
          <w:spacing w:val="-7"/>
          <w:sz w:val="20"/>
        </w:rPr>
        <w:t xml:space="preserve"> </w:t>
      </w:r>
      <w:r>
        <w:rPr>
          <w:sz w:val="20"/>
        </w:rPr>
        <w:t>be</w:t>
      </w:r>
      <w:r>
        <w:rPr>
          <w:spacing w:val="-6"/>
          <w:sz w:val="20"/>
        </w:rPr>
        <w:t xml:space="preserve"> </w:t>
      </w:r>
      <w:r>
        <w:rPr>
          <w:sz w:val="20"/>
        </w:rPr>
        <w:t>presented</w:t>
      </w:r>
      <w:r>
        <w:rPr>
          <w:spacing w:val="-5"/>
          <w:sz w:val="20"/>
        </w:rPr>
        <w:t xml:space="preserve"> </w:t>
      </w:r>
      <w:r>
        <w:rPr>
          <w:sz w:val="20"/>
        </w:rPr>
        <w:t>to</w:t>
      </w:r>
      <w:r>
        <w:rPr>
          <w:spacing w:val="-5"/>
          <w:sz w:val="20"/>
        </w:rPr>
        <w:t xml:space="preserve"> </w:t>
      </w:r>
      <w:r>
        <w:rPr>
          <w:sz w:val="20"/>
        </w:rPr>
        <w:t>the</w:t>
      </w:r>
      <w:r>
        <w:rPr>
          <w:spacing w:val="-7"/>
          <w:sz w:val="20"/>
        </w:rPr>
        <w:t xml:space="preserve"> </w:t>
      </w:r>
      <w:hyperlink r:id="rId722">
        <w:r>
          <w:rPr>
            <w:color w:val="0000FF"/>
            <w:sz w:val="20"/>
            <w:u w:val="single" w:color="0000FF"/>
          </w:rPr>
          <w:t>AARB</w:t>
        </w:r>
        <w:r>
          <w:rPr>
            <w:color w:val="0000FF"/>
            <w:spacing w:val="-5"/>
            <w:sz w:val="20"/>
            <w:u w:val="single" w:color="0000FF"/>
          </w:rPr>
          <w:t xml:space="preserve"> </w:t>
        </w:r>
      </w:hyperlink>
      <w:r>
        <w:rPr>
          <w:sz w:val="20"/>
        </w:rPr>
        <w:t>for</w:t>
      </w:r>
      <w:r>
        <w:rPr>
          <w:spacing w:val="-6"/>
          <w:sz w:val="20"/>
        </w:rPr>
        <w:t xml:space="preserve"> </w:t>
      </w:r>
      <w:r>
        <w:rPr>
          <w:sz w:val="20"/>
        </w:rPr>
        <w:t>comment</w:t>
      </w:r>
      <w:r>
        <w:rPr>
          <w:spacing w:val="-7"/>
          <w:sz w:val="20"/>
        </w:rPr>
        <w:t xml:space="preserve"> </w:t>
      </w:r>
      <w:r>
        <w:rPr>
          <w:sz w:val="20"/>
        </w:rPr>
        <w:t>and</w:t>
      </w:r>
      <w:r>
        <w:rPr>
          <w:spacing w:val="-5"/>
          <w:sz w:val="20"/>
        </w:rPr>
        <w:t xml:space="preserve"> </w:t>
      </w:r>
      <w:r>
        <w:rPr>
          <w:sz w:val="20"/>
        </w:rPr>
        <w:t>recommendation</w:t>
      </w:r>
      <w:r>
        <w:rPr>
          <w:spacing w:val="-8"/>
          <w:sz w:val="20"/>
        </w:rPr>
        <w:t xml:space="preserve"> </w:t>
      </w:r>
      <w:r>
        <w:rPr>
          <w:sz w:val="20"/>
        </w:rPr>
        <w:t>for approval after submittal to the University Review Unit for review and comment at the Schematic and</w:t>
      </w:r>
      <w:r>
        <w:rPr>
          <w:spacing w:val="-6"/>
          <w:sz w:val="20"/>
        </w:rPr>
        <w:t xml:space="preserve"> </w:t>
      </w:r>
      <w:r>
        <w:rPr>
          <w:sz w:val="20"/>
        </w:rPr>
        <w:t>Preliminary</w:t>
      </w:r>
      <w:r>
        <w:rPr>
          <w:spacing w:val="-7"/>
          <w:sz w:val="20"/>
        </w:rPr>
        <w:t xml:space="preserve"> </w:t>
      </w:r>
      <w:r>
        <w:rPr>
          <w:sz w:val="20"/>
        </w:rPr>
        <w:t>Design</w:t>
      </w:r>
      <w:r>
        <w:rPr>
          <w:spacing w:val="-36"/>
          <w:sz w:val="20"/>
        </w:rPr>
        <w:t xml:space="preserve"> </w:t>
      </w:r>
      <w:r>
        <w:rPr>
          <w:sz w:val="20"/>
        </w:rPr>
        <w:t>Submittals.</w:t>
      </w:r>
    </w:p>
    <w:p w:rsidR="00BD63E6" w:rsidRDefault="00D94B7A">
      <w:pPr>
        <w:spacing w:before="9"/>
        <w:ind w:left="100"/>
        <w:rPr>
          <w:b/>
          <w:sz w:val="20"/>
        </w:rPr>
      </w:pPr>
      <w:r>
        <w:rPr>
          <w:b/>
          <w:sz w:val="20"/>
        </w:rPr>
        <w:t>Structural:</w:t>
      </w:r>
    </w:p>
    <w:p w:rsidR="00BD63E6" w:rsidRDefault="00BD63E6">
      <w:pPr>
        <w:pStyle w:val="BodyText"/>
        <w:spacing w:before="1"/>
        <w:rPr>
          <w:b/>
          <w:sz w:val="22"/>
        </w:rPr>
      </w:pPr>
    </w:p>
    <w:p w:rsidR="00BD63E6" w:rsidRDefault="00D94B7A" w:rsidP="0013587C">
      <w:pPr>
        <w:pStyle w:val="ListParagraph"/>
        <w:numPr>
          <w:ilvl w:val="0"/>
          <w:numId w:val="55"/>
        </w:numPr>
        <w:tabs>
          <w:tab w:val="left" w:pos="1537"/>
          <w:tab w:val="left" w:pos="1538"/>
        </w:tabs>
        <w:ind w:right="117" w:hanging="806"/>
        <w:jc w:val="both"/>
        <w:rPr>
          <w:sz w:val="20"/>
        </w:rPr>
      </w:pPr>
      <w:r>
        <w:rPr>
          <w:sz w:val="20"/>
        </w:rPr>
        <w:t>Description</w:t>
      </w:r>
      <w:r>
        <w:rPr>
          <w:spacing w:val="-10"/>
          <w:sz w:val="20"/>
        </w:rPr>
        <w:t xml:space="preserve"> </w:t>
      </w:r>
      <w:r>
        <w:rPr>
          <w:sz w:val="20"/>
        </w:rPr>
        <w:t>of</w:t>
      </w:r>
      <w:r>
        <w:rPr>
          <w:spacing w:val="-10"/>
          <w:sz w:val="20"/>
        </w:rPr>
        <w:t xml:space="preserve"> </w:t>
      </w:r>
      <w:r>
        <w:rPr>
          <w:sz w:val="20"/>
        </w:rPr>
        <w:t>foundation</w:t>
      </w:r>
      <w:r>
        <w:rPr>
          <w:spacing w:val="-10"/>
          <w:sz w:val="20"/>
        </w:rPr>
        <w:t xml:space="preserve"> </w:t>
      </w:r>
      <w:r>
        <w:rPr>
          <w:sz w:val="20"/>
        </w:rPr>
        <w:t>conditions,</w:t>
      </w:r>
      <w:r>
        <w:rPr>
          <w:spacing w:val="-8"/>
          <w:sz w:val="20"/>
        </w:rPr>
        <w:t xml:space="preserve"> </w:t>
      </w:r>
      <w:r>
        <w:rPr>
          <w:sz w:val="20"/>
        </w:rPr>
        <w:t>type</w:t>
      </w:r>
      <w:r>
        <w:rPr>
          <w:spacing w:val="-8"/>
          <w:sz w:val="20"/>
        </w:rPr>
        <w:t xml:space="preserve"> </w:t>
      </w:r>
      <w:r>
        <w:rPr>
          <w:sz w:val="20"/>
        </w:rPr>
        <w:t>of</w:t>
      </w:r>
      <w:r>
        <w:rPr>
          <w:spacing w:val="-10"/>
          <w:sz w:val="20"/>
        </w:rPr>
        <w:t xml:space="preserve"> </w:t>
      </w:r>
      <w:r>
        <w:rPr>
          <w:sz w:val="20"/>
        </w:rPr>
        <w:t>foundation</w:t>
      </w:r>
      <w:r>
        <w:rPr>
          <w:spacing w:val="-10"/>
          <w:sz w:val="20"/>
        </w:rPr>
        <w:t xml:space="preserve"> </w:t>
      </w:r>
      <w:r>
        <w:rPr>
          <w:sz w:val="20"/>
        </w:rPr>
        <w:t>to</w:t>
      </w:r>
      <w:r>
        <w:rPr>
          <w:spacing w:val="-8"/>
          <w:sz w:val="20"/>
        </w:rPr>
        <w:t xml:space="preserve"> </w:t>
      </w:r>
      <w:r>
        <w:rPr>
          <w:sz w:val="20"/>
        </w:rPr>
        <w:t>be</w:t>
      </w:r>
      <w:r>
        <w:rPr>
          <w:spacing w:val="-8"/>
          <w:sz w:val="20"/>
        </w:rPr>
        <w:t xml:space="preserve"> </w:t>
      </w:r>
      <w:r>
        <w:rPr>
          <w:sz w:val="20"/>
        </w:rPr>
        <w:t>used,</w:t>
      </w:r>
      <w:r>
        <w:rPr>
          <w:spacing w:val="-6"/>
          <w:sz w:val="20"/>
        </w:rPr>
        <w:t xml:space="preserve"> </w:t>
      </w:r>
      <w:r>
        <w:rPr>
          <w:sz w:val="20"/>
        </w:rPr>
        <w:t>method</w:t>
      </w:r>
      <w:r>
        <w:rPr>
          <w:spacing w:val="-8"/>
          <w:sz w:val="20"/>
        </w:rPr>
        <w:t xml:space="preserve"> </w:t>
      </w:r>
      <w:r>
        <w:rPr>
          <w:sz w:val="20"/>
        </w:rPr>
        <w:t>by</w:t>
      </w:r>
      <w:r>
        <w:rPr>
          <w:spacing w:val="-10"/>
          <w:sz w:val="20"/>
        </w:rPr>
        <w:t xml:space="preserve"> </w:t>
      </w:r>
      <w:r>
        <w:rPr>
          <w:sz w:val="20"/>
        </w:rPr>
        <w:t>which</w:t>
      </w:r>
      <w:r>
        <w:rPr>
          <w:spacing w:val="-10"/>
          <w:sz w:val="20"/>
        </w:rPr>
        <w:t xml:space="preserve"> </w:t>
      </w:r>
      <w:r>
        <w:rPr>
          <w:sz w:val="20"/>
        </w:rPr>
        <w:t>the</w:t>
      </w:r>
      <w:r>
        <w:rPr>
          <w:spacing w:val="-8"/>
          <w:sz w:val="20"/>
        </w:rPr>
        <w:t xml:space="preserve"> </w:t>
      </w:r>
      <w:r>
        <w:rPr>
          <w:sz w:val="20"/>
        </w:rPr>
        <w:t>allowable bearing values are to be determined, and maximum allowable bearing capacity for the foundations. Geotechnical</w:t>
      </w:r>
      <w:r>
        <w:rPr>
          <w:spacing w:val="-16"/>
          <w:sz w:val="20"/>
        </w:rPr>
        <w:t xml:space="preserve"> </w:t>
      </w:r>
      <w:r>
        <w:rPr>
          <w:sz w:val="20"/>
        </w:rPr>
        <w:t>information</w:t>
      </w:r>
      <w:r>
        <w:rPr>
          <w:spacing w:val="-17"/>
          <w:sz w:val="20"/>
        </w:rPr>
        <w:t xml:space="preserve"> </w:t>
      </w:r>
      <w:r>
        <w:rPr>
          <w:sz w:val="20"/>
        </w:rPr>
        <w:t>including</w:t>
      </w:r>
      <w:r>
        <w:rPr>
          <w:spacing w:val="-17"/>
          <w:sz w:val="20"/>
        </w:rPr>
        <w:t xml:space="preserve"> </w:t>
      </w:r>
      <w:r>
        <w:rPr>
          <w:sz w:val="20"/>
        </w:rPr>
        <w:t>field</w:t>
      </w:r>
      <w:r>
        <w:rPr>
          <w:spacing w:val="-16"/>
          <w:sz w:val="20"/>
        </w:rPr>
        <w:t xml:space="preserve"> </w:t>
      </w:r>
      <w:r>
        <w:rPr>
          <w:sz w:val="20"/>
        </w:rPr>
        <w:t>boring</w:t>
      </w:r>
      <w:r>
        <w:rPr>
          <w:spacing w:val="-16"/>
          <w:sz w:val="20"/>
        </w:rPr>
        <w:t xml:space="preserve"> </w:t>
      </w:r>
      <w:r>
        <w:rPr>
          <w:sz w:val="20"/>
        </w:rPr>
        <w:t>notes</w:t>
      </w:r>
      <w:r>
        <w:rPr>
          <w:spacing w:val="-17"/>
          <w:sz w:val="20"/>
        </w:rPr>
        <w:t xml:space="preserve"> </w:t>
      </w:r>
      <w:r>
        <w:rPr>
          <w:sz w:val="20"/>
        </w:rPr>
        <w:t>and</w:t>
      </w:r>
      <w:r>
        <w:rPr>
          <w:spacing w:val="-13"/>
          <w:sz w:val="20"/>
        </w:rPr>
        <w:t xml:space="preserve"> </w:t>
      </w:r>
      <w:r>
        <w:rPr>
          <w:sz w:val="20"/>
        </w:rPr>
        <w:t>foundation</w:t>
      </w:r>
      <w:r>
        <w:rPr>
          <w:spacing w:val="-17"/>
          <w:sz w:val="20"/>
        </w:rPr>
        <w:t xml:space="preserve"> </w:t>
      </w:r>
      <w:r>
        <w:rPr>
          <w:sz w:val="20"/>
        </w:rPr>
        <w:t>design</w:t>
      </w:r>
      <w:r>
        <w:rPr>
          <w:spacing w:val="-17"/>
          <w:sz w:val="20"/>
        </w:rPr>
        <w:t xml:space="preserve"> </w:t>
      </w:r>
      <w:r>
        <w:rPr>
          <w:sz w:val="20"/>
        </w:rPr>
        <w:t>recommendations</w:t>
      </w:r>
      <w:r>
        <w:rPr>
          <w:spacing w:val="-17"/>
          <w:sz w:val="20"/>
        </w:rPr>
        <w:t xml:space="preserve"> </w:t>
      </w:r>
      <w:r>
        <w:rPr>
          <w:sz w:val="20"/>
        </w:rPr>
        <w:t>shall be</w:t>
      </w:r>
      <w:r>
        <w:rPr>
          <w:spacing w:val="-6"/>
          <w:sz w:val="20"/>
        </w:rPr>
        <w:t xml:space="preserve"> </w:t>
      </w:r>
      <w:r>
        <w:rPr>
          <w:sz w:val="20"/>
        </w:rPr>
        <w:t>submitted</w:t>
      </w:r>
      <w:r>
        <w:rPr>
          <w:spacing w:val="-2"/>
          <w:sz w:val="20"/>
        </w:rPr>
        <w:t xml:space="preserve"> </w:t>
      </w:r>
      <w:r>
        <w:rPr>
          <w:sz w:val="20"/>
        </w:rPr>
        <w:t>with</w:t>
      </w:r>
      <w:r>
        <w:rPr>
          <w:spacing w:val="-7"/>
          <w:sz w:val="20"/>
        </w:rPr>
        <w:t xml:space="preserve"> </w:t>
      </w:r>
      <w:r>
        <w:rPr>
          <w:sz w:val="20"/>
        </w:rPr>
        <w:t>the</w:t>
      </w:r>
      <w:r>
        <w:rPr>
          <w:spacing w:val="-34"/>
          <w:sz w:val="20"/>
        </w:rPr>
        <w:t xml:space="preserve"> </w:t>
      </w:r>
      <w:r>
        <w:rPr>
          <w:sz w:val="20"/>
        </w:rPr>
        <w:t>preliminaries.</w:t>
      </w:r>
    </w:p>
    <w:p w:rsidR="00BD63E6" w:rsidRDefault="00BD63E6">
      <w:pPr>
        <w:pStyle w:val="BodyText"/>
        <w:spacing w:before="8"/>
        <w:rPr>
          <w:sz w:val="22"/>
        </w:rPr>
      </w:pPr>
    </w:p>
    <w:p w:rsidR="00BD63E6" w:rsidRDefault="00D94B7A" w:rsidP="0013587C">
      <w:pPr>
        <w:pStyle w:val="ListParagraph"/>
        <w:numPr>
          <w:ilvl w:val="0"/>
          <w:numId w:val="55"/>
        </w:numPr>
        <w:tabs>
          <w:tab w:val="left" w:pos="1540"/>
        </w:tabs>
        <w:ind w:left="1540" w:right="113" w:hanging="720"/>
        <w:jc w:val="both"/>
        <w:rPr>
          <w:sz w:val="20"/>
        </w:rPr>
      </w:pPr>
      <w:r>
        <w:rPr>
          <w:sz w:val="20"/>
        </w:rPr>
        <w:t>Statement of the type of construction adopted and reason therefore, with capacity, dimensions, or other size criteria. List of materials selected with design strengths and ASTM, AISC, ACI, etc. standards to be</w:t>
      </w:r>
      <w:r>
        <w:rPr>
          <w:spacing w:val="-25"/>
          <w:sz w:val="20"/>
        </w:rPr>
        <w:t xml:space="preserve"> </w:t>
      </w:r>
      <w:r>
        <w:rPr>
          <w:sz w:val="20"/>
        </w:rPr>
        <w:t>specified.</w:t>
      </w:r>
    </w:p>
    <w:p w:rsidR="00BD63E6" w:rsidRDefault="00BD63E6">
      <w:pPr>
        <w:pStyle w:val="BodyText"/>
        <w:spacing w:before="8"/>
        <w:rPr>
          <w:sz w:val="22"/>
        </w:rPr>
      </w:pPr>
    </w:p>
    <w:p w:rsidR="00BD63E6" w:rsidRDefault="00D94B7A" w:rsidP="0013587C">
      <w:pPr>
        <w:pStyle w:val="ListParagraph"/>
        <w:numPr>
          <w:ilvl w:val="0"/>
          <w:numId w:val="55"/>
        </w:numPr>
        <w:tabs>
          <w:tab w:val="left" w:pos="1855"/>
        </w:tabs>
        <w:ind w:left="1854" w:hanging="314"/>
        <w:jc w:val="left"/>
        <w:rPr>
          <w:sz w:val="20"/>
        </w:rPr>
      </w:pPr>
      <w:r>
        <w:rPr>
          <w:sz w:val="20"/>
        </w:rPr>
        <w:t>Special</w:t>
      </w:r>
      <w:r>
        <w:rPr>
          <w:spacing w:val="-9"/>
          <w:sz w:val="20"/>
        </w:rPr>
        <w:t xml:space="preserve"> </w:t>
      </w:r>
      <w:r>
        <w:rPr>
          <w:sz w:val="20"/>
        </w:rPr>
        <w:t>features</w:t>
      </w:r>
      <w:r>
        <w:rPr>
          <w:spacing w:val="-10"/>
          <w:sz w:val="20"/>
        </w:rPr>
        <w:t xml:space="preserve"> </w:t>
      </w:r>
      <w:r>
        <w:rPr>
          <w:sz w:val="20"/>
        </w:rPr>
        <w:t>to</w:t>
      </w:r>
      <w:r>
        <w:rPr>
          <w:spacing w:val="-5"/>
          <w:sz w:val="20"/>
        </w:rPr>
        <w:t xml:space="preserve"> </w:t>
      </w:r>
      <w:r>
        <w:rPr>
          <w:sz w:val="20"/>
        </w:rPr>
        <w:t>be</w:t>
      </w:r>
      <w:r>
        <w:rPr>
          <w:spacing w:val="-8"/>
          <w:sz w:val="20"/>
        </w:rPr>
        <w:t xml:space="preserve"> </w:t>
      </w:r>
      <w:r>
        <w:rPr>
          <w:sz w:val="20"/>
        </w:rPr>
        <w:t>included</w:t>
      </w:r>
      <w:r>
        <w:rPr>
          <w:spacing w:val="-3"/>
          <w:sz w:val="20"/>
        </w:rPr>
        <w:t xml:space="preserve"> </w:t>
      </w:r>
      <w:r>
        <w:rPr>
          <w:sz w:val="20"/>
        </w:rPr>
        <w:t>in</w:t>
      </w:r>
      <w:r>
        <w:rPr>
          <w:spacing w:val="-10"/>
          <w:sz w:val="20"/>
        </w:rPr>
        <w:t xml:space="preserve"> </w:t>
      </w:r>
      <w:r>
        <w:rPr>
          <w:sz w:val="20"/>
        </w:rPr>
        <w:t>the</w:t>
      </w:r>
      <w:r>
        <w:rPr>
          <w:spacing w:val="-4"/>
          <w:sz w:val="20"/>
        </w:rPr>
        <w:t xml:space="preserve"> </w:t>
      </w:r>
      <w:r>
        <w:rPr>
          <w:sz w:val="20"/>
        </w:rPr>
        <w:t>structure</w:t>
      </w:r>
      <w:r>
        <w:rPr>
          <w:spacing w:val="-1"/>
          <w:sz w:val="20"/>
        </w:rPr>
        <w:t xml:space="preserve"> </w:t>
      </w:r>
      <w:r>
        <w:rPr>
          <w:sz w:val="20"/>
        </w:rPr>
        <w:t>which</w:t>
      </w:r>
      <w:r>
        <w:rPr>
          <w:spacing w:val="-10"/>
          <w:sz w:val="20"/>
        </w:rPr>
        <w:t xml:space="preserve"> </w:t>
      </w:r>
      <w:r>
        <w:rPr>
          <w:sz w:val="20"/>
        </w:rPr>
        <w:t>are</w:t>
      </w:r>
      <w:r>
        <w:rPr>
          <w:spacing w:val="-6"/>
          <w:sz w:val="20"/>
        </w:rPr>
        <w:t xml:space="preserve"> </w:t>
      </w:r>
      <w:r>
        <w:rPr>
          <w:sz w:val="20"/>
        </w:rPr>
        <w:t>not</w:t>
      </w:r>
      <w:r>
        <w:rPr>
          <w:spacing w:val="-7"/>
          <w:sz w:val="20"/>
        </w:rPr>
        <w:t xml:space="preserve"> </w:t>
      </w:r>
      <w:r>
        <w:rPr>
          <w:sz w:val="20"/>
        </w:rPr>
        <w:t>evident</w:t>
      </w:r>
      <w:r>
        <w:rPr>
          <w:spacing w:val="-4"/>
          <w:sz w:val="20"/>
        </w:rPr>
        <w:t xml:space="preserve"> </w:t>
      </w:r>
      <w:r>
        <w:rPr>
          <w:sz w:val="20"/>
        </w:rPr>
        <w:t>from</w:t>
      </w:r>
      <w:r>
        <w:rPr>
          <w:spacing w:val="-14"/>
          <w:sz w:val="20"/>
        </w:rPr>
        <w:t xml:space="preserve"> </w:t>
      </w:r>
      <w:r>
        <w:rPr>
          <w:sz w:val="20"/>
        </w:rPr>
        <w:t>the</w:t>
      </w:r>
      <w:r>
        <w:rPr>
          <w:spacing w:val="-8"/>
          <w:sz w:val="20"/>
        </w:rPr>
        <w:t xml:space="preserve"> </w:t>
      </w:r>
      <w:r>
        <w:rPr>
          <w:sz w:val="20"/>
        </w:rPr>
        <w:t>Drawings.</w:t>
      </w:r>
    </w:p>
    <w:p w:rsidR="00BD63E6" w:rsidRDefault="00BD63E6">
      <w:pPr>
        <w:pStyle w:val="BodyText"/>
        <w:spacing w:before="10"/>
        <w:rPr>
          <w:sz w:val="22"/>
        </w:rPr>
      </w:pPr>
    </w:p>
    <w:p w:rsidR="00BD63E6" w:rsidRDefault="00D94B7A" w:rsidP="0013587C">
      <w:pPr>
        <w:pStyle w:val="ListParagraph"/>
        <w:numPr>
          <w:ilvl w:val="0"/>
          <w:numId w:val="55"/>
        </w:numPr>
        <w:tabs>
          <w:tab w:val="left" w:pos="1539"/>
          <w:tab w:val="left" w:pos="1540"/>
        </w:tabs>
        <w:spacing w:before="1"/>
        <w:ind w:left="1540" w:right="114" w:hanging="809"/>
        <w:jc w:val="both"/>
        <w:rPr>
          <w:sz w:val="20"/>
        </w:rPr>
      </w:pPr>
      <w:r>
        <w:rPr>
          <w:sz w:val="20"/>
        </w:rPr>
        <w:t>Description of the structural floor and roof systems proposed, with length, spacing and size of principal</w:t>
      </w:r>
      <w:r>
        <w:rPr>
          <w:spacing w:val="-2"/>
          <w:sz w:val="20"/>
        </w:rPr>
        <w:t xml:space="preserve"> </w:t>
      </w:r>
      <w:r>
        <w:rPr>
          <w:sz w:val="20"/>
        </w:rPr>
        <w:t>members</w:t>
      </w:r>
      <w:r>
        <w:rPr>
          <w:spacing w:val="-5"/>
          <w:sz w:val="20"/>
        </w:rPr>
        <w:t xml:space="preserve"> </w:t>
      </w:r>
      <w:r>
        <w:rPr>
          <w:sz w:val="20"/>
        </w:rPr>
        <w:t>(for</w:t>
      </w:r>
      <w:r>
        <w:rPr>
          <w:spacing w:val="-3"/>
          <w:sz w:val="20"/>
        </w:rPr>
        <w:t xml:space="preserve"> </w:t>
      </w:r>
      <w:r>
        <w:rPr>
          <w:sz w:val="20"/>
        </w:rPr>
        <w:t>beam</w:t>
      </w:r>
      <w:r>
        <w:rPr>
          <w:spacing w:val="-8"/>
          <w:sz w:val="20"/>
        </w:rPr>
        <w:t xml:space="preserve"> </w:t>
      </w:r>
      <w:r>
        <w:rPr>
          <w:sz w:val="20"/>
        </w:rPr>
        <w:t>and</w:t>
      </w:r>
      <w:r>
        <w:rPr>
          <w:spacing w:val="-3"/>
          <w:sz w:val="20"/>
        </w:rPr>
        <w:t xml:space="preserve"> </w:t>
      </w:r>
      <w:r>
        <w:rPr>
          <w:sz w:val="20"/>
        </w:rPr>
        <w:t>girder,</w:t>
      </w:r>
      <w:r>
        <w:rPr>
          <w:spacing w:val="-24"/>
          <w:sz w:val="20"/>
        </w:rPr>
        <w:t xml:space="preserve"> </w:t>
      </w:r>
      <w:r>
        <w:rPr>
          <w:sz w:val="20"/>
        </w:rPr>
        <w:t>etc.).</w:t>
      </w:r>
    </w:p>
    <w:p w:rsidR="00BD63E6" w:rsidRDefault="00BD63E6">
      <w:pPr>
        <w:pStyle w:val="BodyText"/>
      </w:pPr>
    </w:p>
    <w:p w:rsidR="00BD63E6" w:rsidRDefault="00D94B7A" w:rsidP="0013587C">
      <w:pPr>
        <w:pStyle w:val="ListParagraph"/>
        <w:numPr>
          <w:ilvl w:val="0"/>
          <w:numId w:val="55"/>
        </w:numPr>
        <w:tabs>
          <w:tab w:val="left" w:pos="1764"/>
        </w:tabs>
        <w:ind w:left="1539" w:right="546" w:firstLine="1"/>
        <w:jc w:val="left"/>
        <w:rPr>
          <w:sz w:val="20"/>
        </w:rPr>
      </w:pPr>
      <w:r>
        <w:rPr>
          <w:sz w:val="20"/>
        </w:rPr>
        <w:t>Description</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Lateral</w:t>
      </w:r>
      <w:r>
        <w:rPr>
          <w:spacing w:val="-3"/>
          <w:sz w:val="20"/>
        </w:rPr>
        <w:t xml:space="preserve"> </w:t>
      </w:r>
      <w:r>
        <w:rPr>
          <w:sz w:val="20"/>
        </w:rPr>
        <w:t>Force</w:t>
      </w:r>
      <w:r>
        <w:rPr>
          <w:spacing w:val="-3"/>
          <w:sz w:val="20"/>
        </w:rPr>
        <w:t xml:space="preserve"> </w:t>
      </w:r>
      <w:r>
        <w:rPr>
          <w:sz w:val="20"/>
        </w:rPr>
        <w:t>Resisting</w:t>
      </w:r>
      <w:r>
        <w:rPr>
          <w:spacing w:val="-4"/>
          <w:sz w:val="20"/>
        </w:rPr>
        <w:t xml:space="preserve"> </w:t>
      </w:r>
      <w:r>
        <w:rPr>
          <w:sz w:val="20"/>
        </w:rPr>
        <w:t>System</w:t>
      </w:r>
      <w:r>
        <w:rPr>
          <w:spacing w:val="-7"/>
          <w:sz w:val="20"/>
        </w:rPr>
        <w:t xml:space="preserve"> </w:t>
      </w:r>
      <w:r>
        <w:rPr>
          <w:sz w:val="20"/>
        </w:rPr>
        <w:t>proposed</w:t>
      </w:r>
      <w:r>
        <w:rPr>
          <w:spacing w:val="-2"/>
          <w:sz w:val="20"/>
        </w:rPr>
        <w:t xml:space="preserve"> </w:t>
      </w:r>
      <w:r>
        <w:rPr>
          <w:sz w:val="20"/>
        </w:rPr>
        <w:t>with</w:t>
      </w:r>
      <w:r>
        <w:rPr>
          <w:spacing w:val="-4"/>
          <w:sz w:val="20"/>
        </w:rPr>
        <w:t xml:space="preserve"> </w:t>
      </w:r>
      <w:r>
        <w:rPr>
          <w:sz w:val="20"/>
        </w:rPr>
        <w:t>appropriate</w:t>
      </w:r>
      <w:r>
        <w:rPr>
          <w:spacing w:val="-3"/>
          <w:sz w:val="20"/>
        </w:rPr>
        <w:t xml:space="preserve"> </w:t>
      </w:r>
      <w:r>
        <w:rPr>
          <w:sz w:val="20"/>
        </w:rPr>
        <w:t>materials</w:t>
      </w:r>
      <w:r>
        <w:rPr>
          <w:spacing w:val="-4"/>
          <w:sz w:val="20"/>
        </w:rPr>
        <w:t xml:space="preserve"> </w:t>
      </w:r>
      <w:r>
        <w:rPr>
          <w:sz w:val="20"/>
        </w:rPr>
        <w:t>and dimensions.</w:t>
      </w:r>
    </w:p>
    <w:p w:rsidR="00BD63E6" w:rsidRDefault="00BD63E6">
      <w:pPr>
        <w:pStyle w:val="BodyText"/>
        <w:spacing w:before="11"/>
        <w:rPr>
          <w:sz w:val="22"/>
        </w:rPr>
      </w:pPr>
    </w:p>
    <w:p w:rsidR="00BD63E6" w:rsidRDefault="00D94B7A" w:rsidP="0013587C">
      <w:pPr>
        <w:pStyle w:val="ListParagraph"/>
        <w:numPr>
          <w:ilvl w:val="0"/>
          <w:numId w:val="55"/>
        </w:numPr>
        <w:tabs>
          <w:tab w:val="left" w:pos="1537"/>
          <w:tab w:val="left" w:pos="1538"/>
        </w:tabs>
        <w:ind w:right="123" w:hanging="806"/>
        <w:jc w:val="both"/>
        <w:rPr>
          <w:sz w:val="20"/>
        </w:rPr>
      </w:pPr>
      <w:r>
        <w:rPr>
          <w:sz w:val="20"/>
        </w:rPr>
        <w:t>Statement of live loading to be used, to include floor loads, wind, snow, earthquake, etc., with data to</w:t>
      </w:r>
      <w:r>
        <w:rPr>
          <w:spacing w:val="-19"/>
          <w:sz w:val="20"/>
        </w:rPr>
        <w:t xml:space="preserve"> </w:t>
      </w:r>
      <w:r>
        <w:rPr>
          <w:sz w:val="20"/>
        </w:rPr>
        <w:t>justify.</w:t>
      </w:r>
    </w:p>
    <w:p w:rsidR="00BD63E6" w:rsidRDefault="00BD63E6">
      <w:pPr>
        <w:pStyle w:val="BodyText"/>
        <w:spacing w:before="8"/>
        <w:rPr>
          <w:sz w:val="22"/>
        </w:rPr>
      </w:pPr>
    </w:p>
    <w:p w:rsidR="00BD63E6" w:rsidRDefault="00D94B7A" w:rsidP="0013587C">
      <w:pPr>
        <w:pStyle w:val="ListParagraph"/>
        <w:numPr>
          <w:ilvl w:val="0"/>
          <w:numId w:val="55"/>
        </w:numPr>
        <w:tabs>
          <w:tab w:val="left" w:pos="1539"/>
          <w:tab w:val="left" w:pos="1540"/>
        </w:tabs>
        <w:ind w:left="1540" w:right="395" w:hanging="809"/>
        <w:jc w:val="left"/>
        <w:rPr>
          <w:sz w:val="20"/>
        </w:rPr>
      </w:pPr>
      <w:r>
        <w:rPr>
          <w:sz w:val="20"/>
        </w:rPr>
        <w:t>Statement of any special considerations that affect the design, (e.g., special corrosion resistance requirements,</w:t>
      </w:r>
      <w:r>
        <w:rPr>
          <w:spacing w:val="-7"/>
          <w:sz w:val="20"/>
        </w:rPr>
        <w:t xml:space="preserve"> </w:t>
      </w:r>
      <w:r>
        <w:rPr>
          <w:sz w:val="20"/>
        </w:rPr>
        <w:t>detention</w:t>
      </w:r>
      <w:r>
        <w:rPr>
          <w:spacing w:val="-9"/>
          <w:sz w:val="20"/>
        </w:rPr>
        <w:t xml:space="preserve"> </w:t>
      </w:r>
      <w:r>
        <w:rPr>
          <w:sz w:val="20"/>
        </w:rPr>
        <w:t>facilities,</w:t>
      </w:r>
      <w:r>
        <w:rPr>
          <w:spacing w:val="-7"/>
          <w:sz w:val="20"/>
        </w:rPr>
        <w:t xml:space="preserve"> </w:t>
      </w:r>
      <w:r>
        <w:rPr>
          <w:sz w:val="20"/>
        </w:rPr>
        <w:t>cranes,</w:t>
      </w:r>
      <w:r>
        <w:rPr>
          <w:spacing w:val="-28"/>
          <w:sz w:val="20"/>
        </w:rPr>
        <w:t xml:space="preserve"> </w:t>
      </w:r>
      <w:r>
        <w:rPr>
          <w:sz w:val="20"/>
        </w:rPr>
        <w:t>etc.).</w:t>
      </w:r>
    </w:p>
    <w:p w:rsidR="00BD63E6" w:rsidRDefault="00BD63E6">
      <w:pPr>
        <w:pStyle w:val="BodyText"/>
        <w:spacing w:before="8"/>
        <w:rPr>
          <w:sz w:val="22"/>
        </w:rPr>
      </w:pPr>
    </w:p>
    <w:p w:rsidR="00BD63E6" w:rsidRDefault="00D94B7A" w:rsidP="0013587C">
      <w:pPr>
        <w:pStyle w:val="ListParagraph"/>
        <w:numPr>
          <w:ilvl w:val="0"/>
          <w:numId w:val="55"/>
        </w:numPr>
        <w:tabs>
          <w:tab w:val="left" w:pos="1539"/>
          <w:tab w:val="left" w:pos="1540"/>
        </w:tabs>
        <w:ind w:left="1540" w:right="117" w:hanging="809"/>
        <w:jc w:val="both"/>
        <w:rPr>
          <w:sz w:val="20"/>
        </w:rPr>
      </w:pPr>
      <w:r>
        <w:rPr>
          <w:sz w:val="20"/>
        </w:rPr>
        <w:t>The usual accepted means of structural system selection is economy. Demonstrate this with cost comparisons</w:t>
      </w:r>
      <w:r>
        <w:rPr>
          <w:spacing w:val="-5"/>
          <w:sz w:val="20"/>
        </w:rPr>
        <w:t xml:space="preserve"> </w:t>
      </w:r>
      <w:r>
        <w:rPr>
          <w:sz w:val="20"/>
        </w:rPr>
        <w:t>of</w:t>
      </w:r>
      <w:r>
        <w:rPr>
          <w:spacing w:val="-6"/>
          <w:sz w:val="20"/>
        </w:rPr>
        <w:t xml:space="preserve"> </w:t>
      </w:r>
      <w:r>
        <w:rPr>
          <w:sz w:val="20"/>
        </w:rPr>
        <w:t>various</w:t>
      </w:r>
      <w:r>
        <w:rPr>
          <w:spacing w:val="-5"/>
          <w:sz w:val="20"/>
        </w:rPr>
        <w:t xml:space="preserve"> </w:t>
      </w:r>
      <w:r>
        <w:rPr>
          <w:sz w:val="20"/>
        </w:rPr>
        <w:t>appropriate</w:t>
      </w:r>
      <w:r>
        <w:rPr>
          <w:spacing w:val="-5"/>
          <w:sz w:val="20"/>
        </w:rPr>
        <w:t xml:space="preserve"> </w:t>
      </w:r>
      <w:r>
        <w:rPr>
          <w:sz w:val="20"/>
        </w:rPr>
        <w:t>framing</w:t>
      </w:r>
      <w:r>
        <w:rPr>
          <w:spacing w:val="-4"/>
          <w:sz w:val="20"/>
        </w:rPr>
        <w:t xml:space="preserve"> </w:t>
      </w:r>
      <w:r>
        <w:rPr>
          <w:sz w:val="20"/>
        </w:rPr>
        <w:t>systems</w:t>
      </w:r>
      <w:r>
        <w:rPr>
          <w:spacing w:val="-5"/>
          <w:sz w:val="20"/>
        </w:rPr>
        <w:t xml:space="preserve"> </w:t>
      </w:r>
      <w:r>
        <w:rPr>
          <w:sz w:val="20"/>
        </w:rPr>
        <w:t>such</w:t>
      </w:r>
      <w:r>
        <w:rPr>
          <w:spacing w:val="-34"/>
          <w:sz w:val="20"/>
        </w:rPr>
        <w:t xml:space="preserve"> </w:t>
      </w:r>
      <w:r>
        <w:rPr>
          <w:sz w:val="20"/>
        </w:rPr>
        <w:t>as:</w:t>
      </w:r>
    </w:p>
    <w:p w:rsidR="00BD63E6" w:rsidRDefault="00BD63E6">
      <w:pPr>
        <w:pStyle w:val="BodyText"/>
        <w:spacing w:before="11"/>
        <w:rPr>
          <w:sz w:val="22"/>
        </w:rPr>
      </w:pPr>
    </w:p>
    <w:p w:rsidR="00BD63E6" w:rsidRDefault="00D94B7A" w:rsidP="0013587C">
      <w:pPr>
        <w:pStyle w:val="ListParagraph"/>
        <w:numPr>
          <w:ilvl w:val="1"/>
          <w:numId w:val="55"/>
        </w:numPr>
        <w:tabs>
          <w:tab w:val="left" w:pos="2592"/>
        </w:tabs>
        <w:rPr>
          <w:sz w:val="20"/>
        </w:rPr>
      </w:pPr>
      <w:r>
        <w:rPr>
          <w:sz w:val="20"/>
        </w:rPr>
        <w:t>"Typical</w:t>
      </w:r>
      <w:r>
        <w:rPr>
          <w:spacing w:val="-9"/>
          <w:sz w:val="20"/>
        </w:rPr>
        <w:t xml:space="preserve"> </w:t>
      </w:r>
      <w:r>
        <w:rPr>
          <w:sz w:val="20"/>
        </w:rPr>
        <w:t>bay"</w:t>
      </w:r>
      <w:r>
        <w:rPr>
          <w:spacing w:val="-4"/>
          <w:sz w:val="20"/>
        </w:rPr>
        <w:t xml:space="preserve"> </w:t>
      </w:r>
      <w:r>
        <w:rPr>
          <w:sz w:val="20"/>
        </w:rPr>
        <w:t>member</w:t>
      </w:r>
      <w:r>
        <w:rPr>
          <w:spacing w:val="-8"/>
          <w:sz w:val="20"/>
        </w:rPr>
        <w:t xml:space="preserve"> </w:t>
      </w:r>
      <w:r>
        <w:rPr>
          <w:sz w:val="20"/>
        </w:rPr>
        <w:t>sizing</w:t>
      </w:r>
      <w:r>
        <w:rPr>
          <w:spacing w:val="-10"/>
          <w:sz w:val="20"/>
        </w:rPr>
        <w:t xml:space="preserve"> </w:t>
      </w:r>
      <w:r>
        <w:rPr>
          <w:sz w:val="20"/>
        </w:rPr>
        <w:t>and</w:t>
      </w:r>
      <w:r>
        <w:rPr>
          <w:spacing w:val="-8"/>
          <w:sz w:val="20"/>
        </w:rPr>
        <w:t xml:space="preserve"> </w:t>
      </w:r>
      <w:r>
        <w:rPr>
          <w:sz w:val="20"/>
        </w:rPr>
        <w:t>cost</w:t>
      </w:r>
      <w:r>
        <w:rPr>
          <w:spacing w:val="-9"/>
          <w:sz w:val="20"/>
        </w:rPr>
        <w:t xml:space="preserve"> </w:t>
      </w:r>
      <w:r>
        <w:rPr>
          <w:sz w:val="20"/>
        </w:rPr>
        <w:t>comparisons</w:t>
      </w:r>
      <w:r>
        <w:rPr>
          <w:spacing w:val="-12"/>
          <w:sz w:val="20"/>
        </w:rPr>
        <w:t xml:space="preserve"> </w:t>
      </w:r>
      <w:r>
        <w:rPr>
          <w:sz w:val="20"/>
        </w:rPr>
        <w:t>of</w:t>
      </w:r>
      <w:r>
        <w:rPr>
          <w:spacing w:val="-13"/>
          <w:sz w:val="20"/>
        </w:rPr>
        <w:t xml:space="preserve"> </w:t>
      </w:r>
      <w:r>
        <w:rPr>
          <w:sz w:val="20"/>
        </w:rPr>
        <w:t>alternate</w:t>
      </w:r>
      <w:r>
        <w:rPr>
          <w:spacing w:val="-8"/>
          <w:sz w:val="20"/>
        </w:rPr>
        <w:t xml:space="preserve"> </w:t>
      </w:r>
      <w:r>
        <w:rPr>
          <w:sz w:val="20"/>
        </w:rPr>
        <w:t>structural</w:t>
      </w:r>
      <w:r>
        <w:rPr>
          <w:spacing w:val="-7"/>
          <w:sz w:val="20"/>
        </w:rPr>
        <w:t xml:space="preserve"> </w:t>
      </w:r>
      <w:r>
        <w:rPr>
          <w:sz w:val="20"/>
        </w:rPr>
        <w:t>systems;</w:t>
      </w:r>
    </w:p>
    <w:p w:rsidR="00BD63E6" w:rsidRDefault="00BD63E6">
      <w:pPr>
        <w:rPr>
          <w:sz w:val="20"/>
        </w:rPr>
        <w:sectPr w:rsidR="00BD63E6">
          <w:pgSz w:w="12240" w:h="15840"/>
          <w:pgMar w:top="1600" w:right="1320" w:bottom="1240" w:left="1340" w:header="720" w:footer="1015" w:gutter="0"/>
          <w:cols w:space="720"/>
        </w:sectPr>
      </w:pPr>
    </w:p>
    <w:p w:rsidR="00BD63E6" w:rsidRDefault="00BD63E6">
      <w:pPr>
        <w:pStyle w:val="BodyText"/>
        <w:rPr>
          <w:sz w:val="20"/>
        </w:rPr>
      </w:pPr>
    </w:p>
    <w:p w:rsidR="00BD63E6" w:rsidRDefault="00BD63E6">
      <w:pPr>
        <w:pStyle w:val="BodyText"/>
        <w:spacing w:before="6"/>
        <w:rPr>
          <w:sz w:val="22"/>
        </w:rPr>
      </w:pPr>
    </w:p>
    <w:p w:rsidR="00BD63E6" w:rsidRDefault="00D94B7A" w:rsidP="0013587C">
      <w:pPr>
        <w:pStyle w:val="ListParagraph"/>
        <w:numPr>
          <w:ilvl w:val="1"/>
          <w:numId w:val="55"/>
        </w:numPr>
        <w:tabs>
          <w:tab w:val="left" w:pos="2616"/>
        </w:tabs>
        <w:ind w:left="2616" w:hanging="336"/>
        <w:rPr>
          <w:sz w:val="20"/>
        </w:rPr>
      </w:pPr>
      <w:r>
        <w:rPr>
          <w:sz w:val="20"/>
        </w:rPr>
        <w:t>Horizontal force resisting system for wind</w:t>
      </w:r>
      <w:r>
        <w:rPr>
          <w:spacing w:val="-16"/>
          <w:sz w:val="20"/>
        </w:rPr>
        <w:t xml:space="preserve"> </w:t>
      </w:r>
      <w:r>
        <w:rPr>
          <w:sz w:val="20"/>
        </w:rPr>
        <w:t>andearthquake;</w:t>
      </w:r>
    </w:p>
    <w:p w:rsidR="00BD63E6" w:rsidRDefault="00BD63E6">
      <w:pPr>
        <w:pStyle w:val="BodyText"/>
        <w:spacing w:before="10"/>
        <w:rPr>
          <w:sz w:val="22"/>
        </w:rPr>
      </w:pPr>
    </w:p>
    <w:p w:rsidR="00BD63E6" w:rsidRDefault="00D94B7A" w:rsidP="0013587C">
      <w:pPr>
        <w:pStyle w:val="ListParagraph"/>
        <w:numPr>
          <w:ilvl w:val="1"/>
          <w:numId w:val="55"/>
        </w:numPr>
        <w:tabs>
          <w:tab w:val="left" w:pos="2616"/>
        </w:tabs>
        <w:ind w:left="2616" w:hanging="336"/>
        <w:rPr>
          <w:sz w:val="20"/>
        </w:rPr>
      </w:pPr>
      <w:r>
        <w:rPr>
          <w:sz w:val="20"/>
        </w:rPr>
        <w:t>Consideration</w:t>
      </w:r>
      <w:r>
        <w:rPr>
          <w:spacing w:val="-9"/>
          <w:sz w:val="20"/>
        </w:rPr>
        <w:t xml:space="preserve"> </w:t>
      </w:r>
      <w:r>
        <w:rPr>
          <w:sz w:val="20"/>
        </w:rPr>
        <w:t>of</w:t>
      </w:r>
      <w:r>
        <w:rPr>
          <w:spacing w:val="-9"/>
          <w:sz w:val="20"/>
        </w:rPr>
        <w:t xml:space="preserve"> </w:t>
      </w:r>
      <w:r>
        <w:rPr>
          <w:sz w:val="20"/>
        </w:rPr>
        <w:t>unusual</w:t>
      </w:r>
      <w:r>
        <w:rPr>
          <w:spacing w:val="-4"/>
          <w:sz w:val="20"/>
        </w:rPr>
        <w:t xml:space="preserve"> </w:t>
      </w:r>
      <w:r>
        <w:rPr>
          <w:sz w:val="20"/>
        </w:rPr>
        <w:t>geometry</w:t>
      </w:r>
      <w:r>
        <w:rPr>
          <w:spacing w:val="-12"/>
          <w:sz w:val="20"/>
        </w:rPr>
        <w:t xml:space="preserve"> </w:t>
      </w:r>
      <w:r>
        <w:rPr>
          <w:sz w:val="20"/>
        </w:rPr>
        <w:t>(long</w:t>
      </w:r>
      <w:r>
        <w:rPr>
          <w:spacing w:val="-8"/>
          <w:sz w:val="20"/>
        </w:rPr>
        <w:t xml:space="preserve"> </w:t>
      </w:r>
      <w:r>
        <w:rPr>
          <w:sz w:val="20"/>
        </w:rPr>
        <w:t>span,</w:t>
      </w:r>
      <w:r>
        <w:rPr>
          <w:spacing w:val="-6"/>
          <w:sz w:val="20"/>
        </w:rPr>
        <w:t xml:space="preserve"> </w:t>
      </w:r>
      <w:r>
        <w:rPr>
          <w:sz w:val="20"/>
        </w:rPr>
        <w:t>high</w:t>
      </w:r>
      <w:r>
        <w:rPr>
          <w:spacing w:val="-9"/>
          <w:sz w:val="20"/>
        </w:rPr>
        <w:t xml:space="preserve"> </w:t>
      </w:r>
      <w:r>
        <w:rPr>
          <w:sz w:val="20"/>
        </w:rPr>
        <w:t>bay,</w:t>
      </w:r>
      <w:r>
        <w:rPr>
          <w:spacing w:val="-6"/>
          <w:sz w:val="20"/>
        </w:rPr>
        <w:t xml:space="preserve"> </w:t>
      </w:r>
      <w:r>
        <w:rPr>
          <w:sz w:val="20"/>
        </w:rPr>
        <w:t>deep</w:t>
      </w:r>
      <w:r>
        <w:rPr>
          <w:spacing w:val="-5"/>
          <w:sz w:val="20"/>
        </w:rPr>
        <w:t xml:space="preserve"> </w:t>
      </w:r>
      <w:r>
        <w:rPr>
          <w:sz w:val="20"/>
        </w:rPr>
        <w:t>cuts,</w:t>
      </w:r>
      <w:r>
        <w:rPr>
          <w:spacing w:val="-6"/>
          <w:sz w:val="20"/>
        </w:rPr>
        <w:t xml:space="preserve"> </w:t>
      </w:r>
      <w:r>
        <w:rPr>
          <w:sz w:val="20"/>
        </w:rPr>
        <w:t>etc.);</w:t>
      </w:r>
      <w:r>
        <w:rPr>
          <w:spacing w:val="-9"/>
          <w:sz w:val="20"/>
        </w:rPr>
        <w:t xml:space="preserve"> </w:t>
      </w:r>
      <w:r>
        <w:rPr>
          <w:sz w:val="20"/>
        </w:rPr>
        <w:t>and</w:t>
      </w:r>
    </w:p>
    <w:p w:rsidR="00BD63E6" w:rsidRDefault="00BD63E6">
      <w:pPr>
        <w:pStyle w:val="BodyText"/>
        <w:spacing w:before="10"/>
        <w:rPr>
          <w:sz w:val="22"/>
        </w:rPr>
      </w:pPr>
    </w:p>
    <w:p w:rsidR="00BD63E6" w:rsidRDefault="00D94B7A" w:rsidP="0013587C">
      <w:pPr>
        <w:pStyle w:val="ListParagraph"/>
        <w:numPr>
          <w:ilvl w:val="1"/>
          <w:numId w:val="55"/>
        </w:numPr>
        <w:tabs>
          <w:tab w:val="left" w:pos="2616"/>
        </w:tabs>
        <w:ind w:left="2616" w:hanging="336"/>
        <w:rPr>
          <w:sz w:val="20"/>
        </w:rPr>
      </w:pPr>
      <w:r>
        <w:rPr>
          <w:sz w:val="20"/>
        </w:rPr>
        <w:t>Consideration</w:t>
      </w:r>
      <w:r>
        <w:rPr>
          <w:spacing w:val="-5"/>
          <w:sz w:val="20"/>
        </w:rPr>
        <w:t xml:space="preserve"> </w:t>
      </w:r>
      <w:r>
        <w:rPr>
          <w:sz w:val="20"/>
        </w:rPr>
        <w:t>of</w:t>
      </w:r>
      <w:r>
        <w:rPr>
          <w:spacing w:val="-6"/>
          <w:sz w:val="20"/>
        </w:rPr>
        <w:t xml:space="preserve"> </w:t>
      </w:r>
      <w:r>
        <w:rPr>
          <w:sz w:val="20"/>
        </w:rPr>
        <w:t>heavy</w:t>
      </w:r>
      <w:r>
        <w:rPr>
          <w:spacing w:val="-8"/>
          <w:sz w:val="20"/>
        </w:rPr>
        <w:t xml:space="preserve"> </w:t>
      </w:r>
      <w:r>
        <w:rPr>
          <w:sz w:val="20"/>
        </w:rPr>
        <w:t>equipment</w:t>
      </w:r>
      <w:r>
        <w:rPr>
          <w:spacing w:val="-26"/>
          <w:sz w:val="20"/>
        </w:rPr>
        <w:t xml:space="preserve"> </w:t>
      </w:r>
      <w:r>
        <w:rPr>
          <w:sz w:val="20"/>
        </w:rPr>
        <w:t>supports.</w:t>
      </w:r>
    </w:p>
    <w:p w:rsidR="00BD63E6" w:rsidRDefault="00BD63E6">
      <w:pPr>
        <w:pStyle w:val="BodyText"/>
        <w:spacing w:before="7"/>
        <w:rPr>
          <w:sz w:val="15"/>
        </w:rPr>
      </w:pPr>
    </w:p>
    <w:p w:rsidR="00BD63E6" w:rsidRDefault="00D94B7A">
      <w:pPr>
        <w:spacing w:before="91"/>
        <w:ind w:left="120"/>
        <w:rPr>
          <w:b/>
          <w:sz w:val="20"/>
        </w:rPr>
      </w:pPr>
      <w:r>
        <w:rPr>
          <w:b/>
          <w:sz w:val="20"/>
        </w:rPr>
        <w:t>Plumbing:</w:t>
      </w:r>
    </w:p>
    <w:p w:rsidR="00BD63E6" w:rsidRDefault="00BD63E6">
      <w:pPr>
        <w:pStyle w:val="BodyText"/>
        <w:spacing w:before="1"/>
        <w:rPr>
          <w:b/>
          <w:sz w:val="22"/>
        </w:rPr>
      </w:pPr>
    </w:p>
    <w:p w:rsidR="00BD63E6" w:rsidRDefault="00D94B7A" w:rsidP="0013587C">
      <w:pPr>
        <w:pStyle w:val="ListParagraph"/>
        <w:numPr>
          <w:ilvl w:val="0"/>
          <w:numId w:val="54"/>
        </w:numPr>
        <w:tabs>
          <w:tab w:val="left" w:pos="840"/>
        </w:tabs>
        <w:ind w:hanging="360"/>
        <w:jc w:val="left"/>
        <w:rPr>
          <w:sz w:val="20"/>
        </w:rPr>
      </w:pPr>
      <w:r>
        <w:rPr>
          <w:sz w:val="20"/>
        </w:rPr>
        <w:t>Describe</w:t>
      </w:r>
      <w:r>
        <w:rPr>
          <w:spacing w:val="-2"/>
          <w:sz w:val="20"/>
        </w:rPr>
        <w:t xml:space="preserve"> </w:t>
      </w:r>
      <w:r>
        <w:rPr>
          <w:sz w:val="20"/>
        </w:rPr>
        <w:t>system</w:t>
      </w:r>
      <w:r>
        <w:rPr>
          <w:spacing w:val="-6"/>
          <w:sz w:val="20"/>
        </w:rPr>
        <w:t xml:space="preserve"> </w:t>
      </w:r>
      <w:r>
        <w:rPr>
          <w:sz w:val="20"/>
        </w:rPr>
        <w:t>to</w:t>
      </w:r>
      <w:r>
        <w:rPr>
          <w:spacing w:val="-1"/>
          <w:sz w:val="20"/>
        </w:rPr>
        <w:t xml:space="preserve"> </w:t>
      </w:r>
      <w:r>
        <w:rPr>
          <w:sz w:val="20"/>
        </w:rPr>
        <w:t>be</w:t>
      </w:r>
      <w:r>
        <w:rPr>
          <w:spacing w:val="-2"/>
          <w:sz w:val="20"/>
        </w:rPr>
        <w:t xml:space="preserve"> </w:t>
      </w:r>
      <w:r>
        <w:rPr>
          <w:sz w:val="20"/>
        </w:rPr>
        <w:t>utilized</w:t>
      </w:r>
      <w:r>
        <w:rPr>
          <w:spacing w:val="-1"/>
          <w:sz w:val="20"/>
        </w:rPr>
        <w:t xml:space="preserve"> </w:t>
      </w:r>
      <w:r>
        <w:rPr>
          <w:sz w:val="20"/>
        </w:rPr>
        <w:t>on</w:t>
      </w:r>
      <w:r>
        <w:rPr>
          <w:spacing w:val="-3"/>
          <w:sz w:val="20"/>
        </w:rPr>
        <w:t xml:space="preserve"> </w:t>
      </w:r>
      <w:r>
        <w:rPr>
          <w:sz w:val="20"/>
        </w:rPr>
        <w:t>each</w:t>
      </w:r>
      <w:r>
        <w:rPr>
          <w:spacing w:val="-3"/>
          <w:sz w:val="20"/>
        </w:rPr>
        <w:t xml:space="preserve"> </w:t>
      </w:r>
      <w:r>
        <w:rPr>
          <w:sz w:val="20"/>
        </w:rPr>
        <w:t>part</w:t>
      </w:r>
      <w:r>
        <w:rPr>
          <w:spacing w:val="-2"/>
          <w:sz w:val="20"/>
        </w:rPr>
        <w:t xml:space="preserve"> </w:t>
      </w:r>
      <w:r>
        <w:rPr>
          <w:sz w:val="20"/>
        </w:rPr>
        <w:t>of</w:t>
      </w:r>
      <w:r>
        <w:rPr>
          <w:spacing w:val="-4"/>
          <w:sz w:val="20"/>
        </w:rPr>
        <w:t xml:space="preserve"> </w:t>
      </w:r>
      <w:r>
        <w:rPr>
          <w:sz w:val="20"/>
        </w:rPr>
        <w:t>the</w:t>
      </w:r>
      <w:r>
        <w:rPr>
          <w:spacing w:val="-25"/>
          <w:sz w:val="20"/>
        </w:rPr>
        <w:t xml:space="preserve"> </w:t>
      </w:r>
      <w:r>
        <w:rPr>
          <w:sz w:val="20"/>
        </w:rPr>
        <w:t>Project.</w:t>
      </w:r>
    </w:p>
    <w:p w:rsidR="00BD63E6" w:rsidRDefault="00BD63E6">
      <w:pPr>
        <w:pStyle w:val="BodyText"/>
        <w:rPr>
          <w:sz w:val="20"/>
        </w:rPr>
      </w:pPr>
    </w:p>
    <w:p w:rsidR="00BD63E6" w:rsidRDefault="00D94B7A" w:rsidP="0013587C">
      <w:pPr>
        <w:pStyle w:val="ListParagraph"/>
        <w:numPr>
          <w:ilvl w:val="0"/>
          <w:numId w:val="54"/>
        </w:numPr>
        <w:tabs>
          <w:tab w:val="left" w:pos="839"/>
          <w:tab w:val="left" w:pos="840"/>
          <w:tab w:val="left" w:pos="8839"/>
        </w:tabs>
        <w:ind w:right="148" w:hanging="720"/>
        <w:jc w:val="left"/>
        <w:rPr>
          <w:sz w:val="20"/>
        </w:rPr>
      </w:pPr>
      <w:r>
        <w:rPr>
          <w:sz w:val="20"/>
        </w:rPr>
        <w:t>Determination/calculation of number of each type of fixture based on</w:t>
      </w:r>
      <w:r>
        <w:rPr>
          <w:spacing w:val="-5"/>
          <w:sz w:val="20"/>
        </w:rPr>
        <w:t xml:space="preserve"> </w:t>
      </w:r>
      <w:r>
        <w:rPr>
          <w:sz w:val="20"/>
        </w:rPr>
        <w:t>VUSBCoccupancy</w:t>
      </w:r>
      <w:r>
        <w:rPr>
          <w:spacing w:val="-5"/>
          <w:sz w:val="20"/>
        </w:rPr>
        <w:t xml:space="preserve"> </w:t>
      </w:r>
      <w:r>
        <w:rPr>
          <w:sz w:val="20"/>
        </w:rPr>
        <w:t>load.</w:t>
      </w:r>
      <w:r>
        <w:rPr>
          <w:sz w:val="20"/>
        </w:rPr>
        <w:tab/>
      </w:r>
      <w:r>
        <w:rPr>
          <w:spacing w:val="-1"/>
          <w:w w:val="95"/>
          <w:sz w:val="20"/>
        </w:rPr>
        <w:t xml:space="preserve">Indicate </w:t>
      </w:r>
      <w:r>
        <w:rPr>
          <w:sz w:val="20"/>
        </w:rPr>
        <w:t>types and quality standards in narrative and on</w:t>
      </w:r>
      <w:r>
        <w:rPr>
          <w:spacing w:val="-17"/>
          <w:sz w:val="20"/>
        </w:rPr>
        <w:t xml:space="preserve"> </w:t>
      </w:r>
      <w:r>
        <w:rPr>
          <w:sz w:val="20"/>
        </w:rPr>
        <w:t>PreliminaryDrawings.</w:t>
      </w:r>
    </w:p>
    <w:p w:rsidR="00BD63E6" w:rsidRDefault="00BD63E6">
      <w:pPr>
        <w:pStyle w:val="BodyText"/>
        <w:spacing w:before="9"/>
        <w:rPr>
          <w:sz w:val="19"/>
        </w:rPr>
      </w:pPr>
    </w:p>
    <w:p w:rsidR="00BD63E6" w:rsidRDefault="00D94B7A" w:rsidP="0013587C">
      <w:pPr>
        <w:pStyle w:val="ListParagraph"/>
        <w:numPr>
          <w:ilvl w:val="1"/>
          <w:numId w:val="54"/>
        </w:numPr>
        <w:tabs>
          <w:tab w:val="left" w:pos="840"/>
        </w:tabs>
        <w:rPr>
          <w:sz w:val="20"/>
        </w:rPr>
      </w:pPr>
      <w:r>
        <w:rPr>
          <w:sz w:val="20"/>
        </w:rPr>
        <w:t>Estimated</w:t>
      </w:r>
      <w:r>
        <w:rPr>
          <w:spacing w:val="-5"/>
          <w:sz w:val="20"/>
        </w:rPr>
        <w:t xml:space="preserve"> </w:t>
      </w:r>
      <w:r>
        <w:rPr>
          <w:sz w:val="20"/>
        </w:rPr>
        <w:t>number</w:t>
      </w:r>
      <w:r>
        <w:rPr>
          <w:spacing w:val="-6"/>
          <w:sz w:val="20"/>
        </w:rPr>
        <w:t xml:space="preserve"> </w:t>
      </w:r>
      <w:r>
        <w:rPr>
          <w:sz w:val="20"/>
        </w:rPr>
        <w:t>of</w:t>
      </w:r>
      <w:r>
        <w:rPr>
          <w:spacing w:val="-8"/>
          <w:sz w:val="20"/>
        </w:rPr>
        <w:t xml:space="preserve"> </w:t>
      </w:r>
      <w:r>
        <w:rPr>
          <w:sz w:val="20"/>
        </w:rPr>
        <w:t>fixture</w:t>
      </w:r>
      <w:r>
        <w:rPr>
          <w:spacing w:val="-6"/>
          <w:sz w:val="20"/>
        </w:rPr>
        <w:t xml:space="preserve"> </w:t>
      </w:r>
      <w:r>
        <w:rPr>
          <w:sz w:val="20"/>
        </w:rPr>
        <w:t>units</w:t>
      </w:r>
      <w:r>
        <w:rPr>
          <w:spacing w:val="-9"/>
          <w:sz w:val="20"/>
        </w:rPr>
        <w:t xml:space="preserve"> </w:t>
      </w:r>
      <w:r>
        <w:rPr>
          <w:sz w:val="20"/>
        </w:rPr>
        <w:t>and</w:t>
      </w:r>
      <w:r>
        <w:rPr>
          <w:spacing w:val="-1"/>
          <w:sz w:val="20"/>
        </w:rPr>
        <w:t xml:space="preserve"> </w:t>
      </w:r>
      <w:r>
        <w:rPr>
          <w:sz w:val="20"/>
        </w:rPr>
        <w:t>water</w:t>
      </w:r>
      <w:r>
        <w:rPr>
          <w:spacing w:val="-6"/>
          <w:sz w:val="20"/>
        </w:rPr>
        <w:t xml:space="preserve"> </w:t>
      </w:r>
      <w:r>
        <w:rPr>
          <w:sz w:val="20"/>
        </w:rPr>
        <w:t>demand</w:t>
      </w:r>
      <w:r>
        <w:rPr>
          <w:spacing w:val="-5"/>
          <w:sz w:val="20"/>
        </w:rPr>
        <w:t xml:space="preserve"> </w:t>
      </w:r>
      <w:r>
        <w:rPr>
          <w:sz w:val="20"/>
        </w:rPr>
        <w:t>in</w:t>
      </w:r>
      <w:r>
        <w:rPr>
          <w:spacing w:val="-8"/>
          <w:sz w:val="20"/>
        </w:rPr>
        <w:t xml:space="preserve"> </w:t>
      </w:r>
      <w:r>
        <w:rPr>
          <w:sz w:val="20"/>
        </w:rPr>
        <w:t>gpm</w:t>
      </w:r>
      <w:r>
        <w:rPr>
          <w:spacing w:val="-8"/>
          <w:sz w:val="20"/>
        </w:rPr>
        <w:t xml:space="preserve"> </w:t>
      </w:r>
      <w:r>
        <w:rPr>
          <w:sz w:val="20"/>
        </w:rPr>
        <w:t>for</w:t>
      </w:r>
      <w:r>
        <w:rPr>
          <w:spacing w:val="-5"/>
          <w:sz w:val="20"/>
        </w:rPr>
        <w:t xml:space="preserve"> </w:t>
      </w:r>
      <w:r>
        <w:rPr>
          <w:sz w:val="20"/>
        </w:rPr>
        <w:t>all</w:t>
      </w:r>
      <w:r>
        <w:rPr>
          <w:spacing w:val="-9"/>
          <w:sz w:val="20"/>
        </w:rPr>
        <w:t xml:space="preserve"> </w:t>
      </w:r>
      <w:r>
        <w:rPr>
          <w:sz w:val="20"/>
        </w:rPr>
        <w:t>plumbing</w:t>
      </w:r>
      <w:r>
        <w:rPr>
          <w:spacing w:val="-8"/>
          <w:sz w:val="20"/>
        </w:rPr>
        <w:t xml:space="preserve"> </w:t>
      </w:r>
      <w:r>
        <w:rPr>
          <w:sz w:val="20"/>
        </w:rPr>
        <w:t>fixtures.</w:t>
      </w:r>
    </w:p>
    <w:p w:rsidR="00BD63E6" w:rsidRDefault="00BD63E6">
      <w:pPr>
        <w:pStyle w:val="BodyText"/>
        <w:rPr>
          <w:sz w:val="20"/>
        </w:rPr>
      </w:pPr>
    </w:p>
    <w:p w:rsidR="00BD63E6" w:rsidRDefault="00D94B7A" w:rsidP="0013587C">
      <w:pPr>
        <w:pStyle w:val="ListParagraph"/>
        <w:numPr>
          <w:ilvl w:val="0"/>
          <w:numId w:val="53"/>
        </w:numPr>
        <w:tabs>
          <w:tab w:val="left" w:pos="886"/>
        </w:tabs>
        <w:ind w:right="150" w:hanging="360"/>
        <w:rPr>
          <w:sz w:val="20"/>
        </w:rPr>
      </w:pPr>
      <w:r>
        <w:rPr>
          <w:sz w:val="20"/>
        </w:rPr>
        <w:t>Estimated maximum and minimum water pressure at each building and indicate if booster pumping will be required.</w:t>
      </w:r>
    </w:p>
    <w:p w:rsidR="00BD63E6" w:rsidRDefault="00BD63E6">
      <w:pPr>
        <w:pStyle w:val="BodyText"/>
        <w:spacing w:before="9"/>
        <w:rPr>
          <w:sz w:val="19"/>
        </w:rPr>
      </w:pPr>
    </w:p>
    <w:p w:rsidR="00BD63E6" w:rsidRDefault="00D94B7A" w:rsidP="0013587C">
      <w:pPr>
        <w:pStyle w:val="ListParagraph"/>
        <w:numPr>
          <w:ilvl w:val="0"/>
          <w:numId w:val="53"/>
        </w:numPr>
        <w:tabs>
          <w:tab w:val="left" w:pos="840"/>
        </w:tabs>
        <w:ind w:left="840" w:right="179" w:hanging="269"/>
        <w:rPr>
          <w:sz w:val="20"/>
        </w:rPr>
      </w:pPr>
      <w:r>
        <w:rPr>
          <w:sz w:val="20"/>
        </w:rPr>
        <w:t>Type,</w:t>
      </w:r>
      <w:r>
        <w:rPr>
          <w:spacing w:val="-3"/>
          <w:sz w:val="20"/>
        </w:rPr>
        <w:t xml:space="preserve"> </w:t>
      </w:r>
      <w:r>
        <w:rPr>
          <w:sz w:val="20"/>
        </w:rPr>
        <w:t>size</w:t>
      </w:r>
      <w:r>
        <w:rPr>
          <w:spacing w:val="-4"/>
          <w:sz w:val="20"/>
        </w:rPr>
        <w:t xml:space="preserve"> </w:t>
      </w:r>
      <w:r>
        <w:rPr>
          <w:sz w:val="20"/>
        </w:rPr>
        <w:t>and</w:t>
      </w:r>
      <w:r>
        <w:rPr>
          <w:spacing w:val="-3"/>
          <w:sz w:val="20"/>
        </w:rPr>
        <w:t xml:space="preserve"> </w:t>
      </w:r>
      <w:r>
        <w:rPr>
          <w:sz w:val="20"/>
        </w:rPr>
        <w:t>design</w:t>
      </w:r>
      <w:r>
        <w:rPr>
          <w:spacing w:val="-5"/>
          <w:sz w:val="20"/>
        </w:rPr>
        <w:t xml:space="preserve"> </w:t>
      </w:r>
      <w:r>
        <w:rPr>
          <w:sz w:val="20"/>
        </w:rPr>
        <w:t>temperature</w:t>
      </w:r>
      <w:r>
        <w:rPr>
          <w:spacing w:val="-4"/>
          <w:sz w:val="20"/>
        </w:rPr>
        <w:t xml:space="preserve"> </w:t>
      </w:r>
      <w:r>
        <w:rPr>
          <w:sz w:val="20"/>
        </w:rPr>
        <w:t>of</w:t>
      </w:r>
      <w:r>
        <w:rPr>
          <w:spacing w:val="-6"/>
          <w:sz w:val="20"/>
        </w:rPr>
        <w:t xml:space="preserve"> </w:t>
      </w:r>
      <w:r>
        <w:rPr>
          <w:sz w:val="20"/>
        </w:rPr>
        <w:t>domestic</w:t>
      </w:r>
      <w:r>
        <w:rPr>
          <w:spacing w:val="-2"/>
          <w:sz w:val="20"/>
        </w:rPr>
        <w:t xml:space="preserve"> </w:t>
      </w:r>
      <w:r>
        <w:rPr>
          <w:sz w:val="20"/>
        </w:rPr>
        <w:t>water</w:t>
      </w:r>
      <w:r>
        <w:rPr>
          <w:spacing w:val="-3"/>
          <w:sz w:val="20"/>
        </w:rPr>
        <w:t xml:space="preserve"> </w:t>
      </w:r>
      <w:r>
        <w:rPr>
          <w:sz w:val="20"/>
        </w:rPr>
        <w:t>heater</w:t>
      </w:r>
      <w:r>
        <w:rPr>
          <w:spacing w:val="-2"/>
          <w:sz w:val="20"/>
        </w:rPr>
        <w:t xml:space="preserve"> </w:t>
      </w:r>
      <w:r>
        <w:rPr>
          <w:sz w:val="20"/>
        </w:rPr>
        <w:t>and</w:t>
      </w:r>
      <w:r>
        <w:rPr>
          <w:spacing w:val="-3"/>
          <w:sz w:val="20"/>
        </w:rPr>
        <w:t xml:space="preserve"> </w:t>
      </w:r>
      <w:r>
        <w:rPr>
          <w:sz w:val="20"/>
        </w:rPr>
        <w:t>distribution</w:t>
      </w:r>
      <w:r>
        <w:rPr>
          <w:spacing w:val="-3"/>
          <w:sz w:val="20"/>
        </w:rPr>
        <w:t xml:space="preserve"> </w:t>
      </w:r>
      <w:r>
        <w:rPr>
          <w:sz w:val="20"/>
        </w:rPr>
        <w:t>system.</w:t>
      </w:r>
      <w:r>
        <w:rPr>
          <w:spacing w:val="-2"/>
          <w:sz w:val="20"/>
        </w:rPr>
        <w:t xml:space="preserve"> </w:t>
      </w:r>
      <w:r>
        <w:rPr>
          <w:sz w:val="20"/>
        </w:rPr>
        <w:t>Also,</w:t>
      </w:r>
      <w:r>
        <w:rPr>
          <w:spacing w:val="-2"/>
          <w:sz w:val="20"/>
        </w:rPr>
        <w:t xml:space="preserve"> </w:t>
      </w:r>
      <w:r>
        <w:rPr>
          <w:sz w:val="20"/>
        </w:rPr>
        <w:t>a</w:t>
      </w:r>
      <w:r>
        <w:rPr>
          <w:spacing w:val="-4"/>
          <w:sz w:val="20"/>
        </w:rPr>
        <w:t xml:space="preserve"> </w:t>
      </w:r>
      <w:r>
        <w:rPr>
          <w:sz w:val="20"/>
        </w:rPr>
        <w:t>statement</w:t>
      </w:r>
      <w:r>
        <w:rPr>
          <w:spacing w:val="-4"/>
          <w:sz w:val="20"/>
        </w:rPr>
        <w:t xml:space="preserve"> </w:t>
      </w:r>
      <w:r>
        <w:rPr>
          <w:sz w:val="20"/>
        </w:rPr>
        <w:t>as</w:t>
      </w:r>
      <w:r>
        <w:rPr>
          <w:spacing w:val="-5"/>
          <w:sz w:val="20"/>
        </w:rPr>
        <w:t xml:space="preserve"> </w:t>
      </w:r>
      <w:r>
        <w:rPr>
          <w:sz w:val="20"/>
        </w:rPr>
        <w:t>to whether</w:t>
      </w:r>
      <w:r>
        <w:rPr>
          <w:spacing w:val="-4"/>
          <w:sz w:val="20"/>
        </w:rPr>
        <w:t xml:space="preserve"> </w:t>
      </w:r>
      <w:r>
        <w:rPr>
          <w:sz w:val="20"/>
        </w:rPr>
        <w:t>heat</w:t>
      </w:r>
      <w:r>
        <w:rPr>
          <w:spacing w:val="-5"/>
          <w:sz w:val="20"/>
        </w:rPr>
        <w:t xml:space="preserve"> </w:t>
      </w:r>
      <w:r>
        <w:rPr>
          <w:sz w:val="20"/>
        </w:rPr>
        <w:t>recovery</w:t>
      </w:r>
      <w:r>
        <w:rPr>
          <w:spacing w:val="-9"/>
          <w:sz w:val="20"/>
        </w:rPr>
        <w:t xml:space="preserve"> </w:t>
      </w:r>
      <w:r>
        <w:rPr>
          <w:sz w:val="20"/>
        </w:rPr>
        <w:t>is</w:t>
      </w:r>
      <w:r>
        <w:rPr>
          <w:spacing w:val="-6"/>
          <w:sz w:val="20"/>
        </w:rPr>
        <w:t xml:space="preserve"> </w:t>
      </w:r>
      <w:r>
        <w:rPr>
          <w:sz w:val="20"/>
        </w:rPr>
        <w:t>contemplated</w:t>
      </w:r>
      <w:r>
        <w:rPr>
          <w:spacing w:val="-4"/>
          <w:sz w:val="20"/>
        </w:rPr>
        <w:t xml:space="preserve"> </w:t>
      </w:r>
      <w:r>
        <w:rPr>
          <w:sz w:val="20"/>
        </w:rPr>
        <w:t>for</w:t>
      </w:r>
      <w:r>
        <w:rPr>
          <w:spacing w:val="-4"/>
          <w:sz w:val="20"/>
        </w:rPr>
        <w:t xml:space="preserve"> </w:t>
      </w:r>
      <w:r>
        <w:rPr>
          <w:sz w:val="20"/>
        </w:rPr>
        <w:t>domestic</w:t>
      </w:r>
      <w:r>
        <w:rPr>
          <w:spacing w:val="-3"/>
          <w:sz w:val="20"/>
        </w:rPr>
        <w:t xml:space="preserve"> </w:t>
      </w:r>
      <w:r>
        <w:rPr>
          <w:sz w:val="20"/>
        </w:rPr>
        <w:t>water</w:t>
      </w:r>
      <w:r>
        <w:rPr>
          <w:spacing w:val="-31"/>
          <w:sz w:val="20"/>
        </w:rPr>
        <w:t xml:space="preserve"> </w:t>
      </w:r>
      <w:r>
        <w:rPr>
          <w:sz w:val="20"/>
        </w:rPr>
        <w:t>heating.</w:t>
      </w:r>
    </w:p>
    <w:p w:rsidR="00BD63E6" w:rsidRDefault="00BD63E6">
      <w:pPr>
        <w:pStyle w:val="BodyText"/>
        <w:rPr>
          <w:sz w:val="20"/>
        </w:rPr>
      </w:pPr>
    </w:p>
    <w:p w:rsidR="00BD63E6" w:rsidRDefault="00D94B7A" w:rsidP="0013587C">
      <w:pPr>
        <w:pStyle w:val="ListParagraph"/>
        <w:numPr>
          <w:ilvl w:val="0"/>
          <w:numId w:val="53"/>
        </w:numPr>
        <w:tabs>
          <w:tab w:val="left" w:pos="886"/>
        </w:tabs>
        <w:ind w:right="453" w:hanging="360"/>
        <w:rPr>
          <w:sz w:val="20"/>
        </w:rPr>
      </w:pPr>
      <w:r>
        <w:rPr>
          <w:sz w:val="20"/>
        </w:rPr>
        <w:t>Design temperature of domestic hot water distribution system and extent of recirculation system within building.</w:t>
      </w:r>
    </w:p>
    <w:p w:rsidR="00BD63E6" w:rsidRDefault="00BD63E6">
      <w:pPr>
        <w:pStyle w:val="BodyText"/>
        <w:spacing w:before="9"/>
        <w:rPr>
          <w:sz w:val="19"/>
        </w:rPr>
      </w:pPr>
    </w:p>
    <w:p w:rsidR="00BD63E6" w:rsidRDefault="00D94B7A">
      <w:pPr>
        <w:ind w:left="571"/>
        <w:rPr>
          <w:sz w:val="20"/>
        </w:rPr>
      </w:pPr>
      <w:r>
        <w:rPr>
          <w:sz w:val="20"/>
        </w:rPr>
        <w:t>1.  Indicate materials to be used for each piping system.</w:t>
      </w:r>
    </w:p>
    <w:p w:rsidR="00BD63E6" w:rsidRDefault="00BD63E6">
      <w:pPr>
        <w:pStyle w:val="BodyText"/>
        <w:rPr>
          <w:sz w:val="20"/>
        </w:rPr>
      </w:pPr>
    </w:p>
    <w:p w:rsidR="00BD63E6" w:rsidRDefault="00D94B7A">
      <w:pPr>
        <w:ind w:left="930" w:right="240" w:hanging="360"/>
        <w:rPr>
          <w:sz w:val="20"/>
        </w:rPr>
      </w:pPr>
      <w:r>
        <w:rPr>
          <w:sz w:val="20"/>
        </w:rPr>
        <w:t>(h) Address- any special needs such as sumps, interceptors, pumps, pipe guides, lift pumps for sewerage, etc., and indicate tentative sizes, capacities and quality standards to be specified.</w:t>
      </w:r>
    </w:p>
    <w:p w:rsidR="00BD63E6" w:rsidRDefault="00BD63E6">
      <w:pPr>
        <w:pStyle w:val="BodyText"/>
        <w:spacing w:before="7"/>
        <w:rPr>
          <w:sz w:val="20"/>
        </w:rPr>
      </w:pPr>
    </w:p>
    <w:p w:rsidR="00BD63E6" w:rsidRDefault="00D94B7A">
      <w:pPr>
        <w:spacing w:before="1"/>
        <w:ind w:left="119"/>
        <w:rPr>
          <w:b/>
          <w:sz w:val="20"/>
        </w:rPr>
      </w:pPr>
      <w:r>
        <w:rPr>
          <w:b/>
          <w:sz w:val="20"/>
        </w:rPr>
        <w:t>Heating, Ventilating and Air Conditioning:</w:t>
      </w:r>
    </w:p>
    <w:p w:rsidR="00BD63E6" w:rsidRDefault="00BD63E6">
      <w:pPr>
        <w:pStyle w:val="BodyText"/>
        <w:spacing w:before="1"/>
        <w:rPr>
          <w:b/>
          <w:sz w:val="22"/>
        </w:rPr>
      </w:pPr>
    </w:p>
    <w:p w:rsidR="00BD63E6" w:rsidRDefault="00D94B7A" w:rsidP="0013587C">
      <w:pPr>
        <w:pStyle w:val="ListParagraph"/>
        <w:numPr>
          <w:ilvl w:val="0"/>
          <w:numId w:val="52"/>
        </w:numPr>
        <w:tabs>
          <w:tab w:val="left" w:pos="900"/>
        </w:tabs>
        <w:rPr>
          <w:sz w:val="20"/>
        </w:rPr>
      </w:pPr>
      <w:r>
        <w:rPr>
          <w:sz w:val="20"/>
        </w:rPr>
        <w:t>Design</w:t>
      </w:r>
      <w:r>
        <w:rPr>
          <w:spacing w:val="-14"/>
          <w:sz w:val="20"/>
        </w:rPr>
        <w:t xml:space="preserve"> </w:t>
      </w:r>
      <w:r>
        <w:rPr>
          <w:sz w:val="20"/>
        </w:rPr>
        <w:t>Conditions</w:t>
      </w:r>
    </w:p>
    <w:p w:rsidR="00BD63E6" w:rsidRDefault="00BD63E6">
      <w:pPr>
        <w:pStyle w:val="BodyText"/>
        <w:spacing w:before="8"/>
        <w:rPr>
          <w:sz w:val="22"/>
        </w:rPr>
      </w:pPr>
    </w:p>
    <w:p w:rsidR="00BD63E6" w:rsidRDefault="00D94B7A" w:rsidP="0013587C">
      <w:pPr>
        <w:pStyle w:val="ListParagraph"/>
        <w:numPr>
          <w:ilvl w:val="1"/>
          <w:numId w:val="52"/>
        </w:numPr>
        <w:tabs>
          <w:tab w:val="left" w:pos="1560"/>
        </w:tabs>
        <w:ind w:right="115"/>
        <w:jc w:val="both"/>
        <w:rPr>
          <w:sz w:val="20"/>
        </w:rPr>
      </w:pPr>
      <w:r>
        <w:rPr>
          <w:sz w:val="20"/>
        </w:rPr>
        <w:t>Describe and list the indoor and outdoor design conditions to be used in the design of systems for this</w:t>
      </w:r>
      <w:r>
        <w:rPr>
          <w:spacing w:val="-5"/>
          <w:sz w:val="20"/>
        </w:rPr>
        <w:t xml:space="preserve"> </w:t>
      </w:r>
      <w:r>
        <w:rPr>
          <w:sz w:val="20"/>
        </w:rPr>
        <w:t>Project.</w:t>
      </w:r>
      <w:r>
        <w:rPr>
          <w:spacing w:val="-3"/>
          <w:sz w:val="20"/>
        </w:rPr>
        <w:t xml:space="preserve"> </w:t>
      </w:r>
      <w:r>
        <w:rPr>
          <w:sz w:val="20"/>
        </w:rPr>
        <w:t>Refer</w:t>
      </w:r>
      <w:r>
        <w:rPr>
          <w:spacing w:val="-3"/>
          <w:sz w:val="20"/>
        </w:rPr>
        <w:t xml:space="preserve"> </w:t>
      </w:r>
      <w:r>
        <w:rPr>
          <w:sz w:val="20"/>
        </w:rPr>
        <w:t>to</w:t>
      </w:r>
      <w:r>
        <w:rPr>
          <w:spacing w:val="-3"/>
          <w:sz w:val="20"/>
        </w:rPr>
        <w:t xml:space="preserve"> </w:t>
      </w:r>
      <w:r>
        <w:rPr>
          <w:sz w:val="20"/>
        </w:rPr>
        <w:t>criteria</w:t>
      </w:r>
      <w:r>
        <w:rPr>
          <w:spacing w:val="-4"/>
          <w:sz w:val="20"/>
        </w:rPr>
        <w:t xml:space="preserve"> </w:t>
      </w:r>
      <w:r>
        <w:rPr>
          <w:sz w:val="20"/>
        </w:rPr>
        <w:t>in</w:t>
      </w:r>
      <w:r>
        <w:rPr>
          <w:spacing w:val="-5"/>
          <w:sz w:val="20"/>
        </w:rPr>
        <w:t xml:space="preserve"> </w:t>
      </w:r>
      <w:r>
        <w:rPr>
          <w:sz w:val="20"/>
        </w:rPr>
        <w:t>Chapter</w:t>
      </w:r>
      <w:r>
        <w:rPr>
          <w:spacing w:val="-23"/>
          <w:sz w:val="20"/>
        </w:rPr>
        <w:t xml:space="preserve"> </w:t>
      </w:r>
      <w:r>
        <w:rPr>
          <w:sz w:val="20"/>
        </w:rPr>
        <w:t>7.</w:t>
      </w:r>
    </w:p>
    <w:p w:rsidR="00BD63E6" w:rsidRDefault="00BD63E6">
      <w:pPr>
        <w:pStyle w:val="BodyText"/>
        <w:rPr>
          <w:sz w:val="20"/>
        </w:rPr>
      </w:pPr>
    </w:p>
    <w:p w:rsidR="00BD63E6" w:rsidRDefault="00D94B7A" w:rsidP="0013587C">
      <w:pPr>
        <w:pStyle w:val="ListParagraph"/>
        <w:numPr>
          <w:ilvl w:val="1"/>
          <w:numId w:val="52"/>
        </w:numPr>
        <w:tabs>
          <w:tab w:val="left" w:pos="1560"/>
        </w:tabs>
        <w:ind w:right="114"/>
        <w:jc w:val="both"/>
        <w:rPr>
          <w:sz w:val="20"/>
        </w:rPr>
      </w:pPr>
      <w:r>
        <w:rPr>
          <w:sz w:val="20"/>
        </w:rPr>
        <w:t>Energy sources for heating and cooling systems shall be determined from an analysis of the efficiency of use and economy of those available for each Project. Parameters for analysis should be obtained from the Division of Engineering and Buildings. The analysis shall be presented for review with Preliminary Design Submittal and shall be summarized on an Energy Analysis Summary</w:t>
      </w:r>
      <w:r>
        <w:rPr>
          <w:spacing w:val="-18"/>
          <w:sz w:val="20"/>
        </w:rPr>
        <w:t xml:space="preserve"> </w:t>
      </w:r>
      <w:r>
        <w:rPr>
          <w:sz w:val="20"/>
        </w:rPr>
        <w:t>sheet.</w:t>
      </w:r>
    </w:p>
    <w:p w:rsidR="00BD63E6" w:rsidRDefault="00BD63E6">
      <w:pPr>
        <w:pStyle w:val="BodyText"/>
        <w:rPr>
          <w:sz w:val="20"/>
        </w:rPr>
      </w:pPr>
    </w:p>
    <w:p w:rsidR="00BD63E6" w:rsidRDefault="00D94B7A" w:rsidP="0013587C">
      <w:pPr>
        <w:pStyle w:val="ListParagraph"/>
        <w:numPr>
          <w:ilvl w:val="0"/>
          <w:numId w:val="51"/>
        </w:numPr>
        <w:tabs>
          <w:tab w:val="left" w:pos="840"/>
        </w:tabs>
        <w:rPr>
          <w:sz w:val="20"/>
        </w:rPr>
      </w:pPr>
      <w:r>
        <w:rPr>
          <w:sz w:val="20"/>
        </w:rPr>
        <w:t>Heating</w:t>
      </w:r>
    </w:p>
    <w:p w:rsidR="00BD63E6" w:rsidRDefault="00BD63E6">
      <w:pPr>
        <w:pStyle w:val="BodyText"/>
        <w:rPr>
          <w:sz w:val="20"/>
        </w:rPr>
      </w:pPr>
    </w:p>
    <w:p w:rsidR="00BD63E6" w:rsidRDefault="00D94B7A" w:rsidP="0013587C">
      <w:pPr>
        <w:pStyle w:val="ListParagraph"/>
        <w:numPr>
          <w:ilvl w:val="1"/>
          <w:numId w:val="51"/>
        </w:numPr>
        <w:tabs>
          <w:tab w:val="left" w:pos="1560"/>
        </w:tabs>
        <w:ind w:right="110"/>
        <w:jc w:val="both"/>
        <w:rPr>
          <w:sz w:val="20"/>
        </w:rPr>
      </w:pPr>
      <w:r>
        <w:rPr>
          <w:sz w:val="20"/>
        </w:rPr>
        <w:t>Describe the source of heat energy which will be used, such as extension of central high pressure steam with meter, hot water with meter, or independent heating equipment with type of fuel to be utilized. Also explain why this source was selected in lieu of other available sources. Where there is</w:t>
      </w:r>
      <w:r>
        <w:rPr>
          <w:spacing w:val="-11"/>
          <w:sz w:val="20"/>
        </w:rPr>
        <w:t xml:space="preserve"> </w:t>
      </w:r>
      <w:r>
        <w:rPr>
          <w:sz w:val="20"/>
        </w:rPr>
        <w:t>a</w:t>
      </w:r>
      <w:r>
        <w:rPr>
          <w:spacing w:val="-10"/>
          <w:sz w:val="20"/>
        </w:rPr>
        <w:t xml:space="preserve"> </w:t>
      </w:r>
      <w:r>
        <w:rPr>
          <w:sz w:val="20"/>
        </w:rPr>
        <w:t>possibility</w:t>
      </w:r>
      <w:r>
        <w:rPr>
          <w:spacing w:val="-14"/>
          <w:sz w:val="20"/>
        </w:rPr>
        <w:t xml:space="preserve"> </w:t>
      </w:r>
      <w:r>
        <w:rPr>
          <w:sz w:val="20"/>
        </w:rPr>
        <w:t>of</w:t>
      </w:r>
      <w:r>
        <w:rPr>
          <w:spacing w:val="-9"/>
          <w:sz w:val="20"/>
        </w:rPr>
        <w:t xml:space="preserve"> </w:t>
      </w:r>
      <w:r>
        <w:rPr>
          <w:sz w:val="20"/>
        </w:rPr>
        <w:t>more</w:t>
      </w:r>
      <w:r>
        <w:rPr>
          <w:spacing w:val="-10"/>
          <w:sz w:val="20"/>
        </w:rPr>
        <w:t xml:space="preserve"> </w:t>
      </w:r>
      <w:r>
        <w:rPr>
          <w:sz w:val="20"/>
        </w:rPr>
        <w:t>than</w:t>
      </w:r>
      <w:r>
        <w:rPr>
          <w:spacing w:val="-11"/>
          <w:sz w:val="20"/>
        </w:rPr>
        <w:t xml:space="preserve"> </w:t>
      </w:r>
      <w:r>
        <w:rPr>
          <w:sz w:val="20"/>
        </w:rPr>
        <w:t>one</w:t>
      </w:r>
      <w:r>
        <w:rPr>
          <w:spacing w:val="-10"/>
          <w:sz w:val="20"/>
        </w:rPr>
        <w:t xml:space="preserve"> </w:t>
      </w:r>
      <w:r>
        <w:rPr>
          <w:sz w:val="20"/>
        </w:rPr>
        <w:t>type</w:t>
      </w:r>
      <w:r>
        <w:rPr>
          <w:spacing w:val="-10"/>
          <w:sz w:val="20"/>
        </w:rPr>
        <w:t xml:space="preserve"> </w:t>
      </w:r>
      <w:r>
        <w:rPr>
          <w:sz w:val="20"/>
        </w:rPr>
        <w:t>being</w:t>
      </w:r>
      <w:r>
        <w:rPr>
          <w:spacing w:val="-11"/>
          <w:sz w:val="20"/>
        </w:rPr>
        <w:t xml:space="preserve"> </w:t>
      </w:r>
      <w:r>
        <w:rPr>
          <w:sz w:val="20"/>
        </w:rPr>
        <w:t>economical</w:t>
      </w:r>
      <w:r>
        <w:rPr>
          <w:spacing w:val="-10"/>
          <w:sz w:val="20"/>
        </w:rPr>
        <w:t xml:space="preserve"> </w:t>
      </w:r>
      <w:r>
        <w:rPr>
          <w:sz w:val="20"/>
        </w:rPr>
        <w:t>a</w:t>
      </w:r>
      <w:r>
        <w:rPr>
          <w:spacing w:val="-10"/>
          <w:sz w:val="20"/>
        </w:rPr>
        <w:t xml:space="preserve"> </w:t>
      </w:r>
      <w:r>
        <w:rPr>
          <w:sz w:val="20"/>
        </w:rPr>
        <w:t>computerized</w:t>
      </w:r>
      <w:r>
        <w:rPr>
          <w:spacing w:val="-9"/>
          <w:sz w:val="20"/>
        </w:rPr>
        <w:t xml:space="preserve"> </w:t>
      </w:r>
      <w:r>
        <w:rPr>
          <w:sz w:val="20"/>
        </w:rPr>
        <w:t>analysis</w:t>
      </w:r>
      <w:r>
        <w:rPr>
          <w:spacing w:val="29"/>
          <w:sz w:val="20"/>
        </w:rPr>
        <w:t xml:space="preserve"> </w:t>
      </w:r>
      <w:r>
        <w:rPr>
          <w:sz w:val="20"/>
        </w:rPr>
        <w:t>should</w:t>
      </w:r>
      <w:r>
        <w:rPr>
          <w:spacing w:val="31"/>
          <w:sz w:val="20"/>
        </w:rPr>
        <w:t xml:space="preserve"> </w:t>
      </w:r>
      <w:r>
        <w:rPr>
          <w:sz w:val="20"/>
        </w:rPr>
        <w:t>be</w:t>
      </w:r>
      <w:r>
        <w:rPr>
          <w:spacing w:val="-10"/>
          <w:sz w:val="20"/>
        </w:rPr>
        <w:t xml:space="preserve"> </w:t>
      </w:r>
      <w:r>
        <w:rPr>
          <w:sz w:val="20"/>
        </w:rPr>
        <w:t>included to justify the</w:t>
      </w:r>
      <w:r>
        <w:rPr>
          <w:spacing w:val="-36"/>
          <w:sz w:val="20"/>
        </w:rPr>
        <w:t xml:space="preserve"> </w:t>
      </w:r>
      <w:r>
        <w:rPr>
          <w:sz w:val="20"/>
        </w:rPr>
        <w:t>selection.</w:t>
      </w:r>
    </w:p>
    <w:p w:rsidR="00BD63E6" w:rsidRDefault="00BD63E6">
      <w:pPr>
        <w:pStyle w:val="BodyText"/>
        <w:spacing w:before="11"/>
        <w:rPr>
          <w:sz w:val="19"/>
        </w:rPr>
      </w:pPr>
    </w:p>
    <w:p w:rsidR="00BD63E6" w:rsidRDefault="00D94B7A" w:rsidP="0013587C">
      <w:pPr>
        <w:pStyle w:val="ListParagraph"/>
        <w:numPr>
          <w:ilvl w:val="1"/>
          <w:numId w:val="51"/>
        </w:numPr>
        <w:tabs>
          <w:tab w:val="left" w:pos="1560"/>
        </w:tabs>
        <w:ind w:right="109"/>
        <w:jc w:val="both"/>
        <w:rPr>
          <w:sz w:val="20"/>
        </w:rPr>
      </w:pPr>
      <w:r>
        <w:rPr>
          <w:sz w:val="20"/>
        </w:rPr>
        <w:t xml:space="preserve">Briefly describe and show on the Drawings the type and routing of the system proposed to convey the heat source, if applicable; (for example, 100 psig low level,     above     ground     steam   </w:t>
      </w:r>
      <w:r>
        <w:rPr>
          <w:spacing w:val="41"/>
          <w:sz w:val="20"/>
        </w:rPr>
        <w:t xml:space="preserve"> </w:t>
      </w:r>
      <w:r>
        <w:rPr>
          <w:sz w:val="20"/>
        </w:rPr>
        <w:t>and</w:t>
      </w:r>
    </w:p>
    <w:p w:rsidR="00BD63E6" w:rsidRDefault="00BD63E6">
      <w:pPr>
        <w:jc w:val="both"/>
        <w:rPr>
          <w:sz w:val="20"/>
        </w:rPr>
        <w:sectPr w:rsidR="00BD63E6">
          <w:pgSz w:w="12240" w:h="15840"/>
          <w:pgMar w:top="1600" w:right="1320" w:bottom="1240" w:left="1320" w:header="720" w:footer="1015" w:gutter="0"/>
          <w:cols w:space="720"/>
        </w:sectPr>
      </w:pPr>
    </w:p>
    <w:p w:rsidR="00BD63E6" w:rsidRDefault="00BD63E6">
      <w:pPr>
        <w:pStyle w:val="BodyText"/>
        <w:spacing w:before="8"/>
        <w:rPr>
          <w:sz w:val="11"/>
        </w:rPr>
      </w:pPr>
    </w:p>
    <w:p w:rsidR="00BD63E6" w:rsidRDefault="00D94B7A">
      <w:pPr>
        <w:spacing w:before="91"/>
        <w:ind w:left="1539" w:right="113"/>
        <w:jc w:val="both"/>
        <w:rPr>
          <w:sz w:val="20"/>
        </w:rPr>
      </w:pPr>
      <w:r>
        <w:rPr>
          <w:sz w:val="20"/>
        </w:rPr>
        <w:t>condensate lines on concrete support, interconnecting to the existing system at manhole #150 and traveling</w:t>
      </w:r>
      <w:r>
        <w:rPr>
          <w:spacing w:val="-9"/>
          <w:sz w:val="20"/>
        </w:rPr>
        <w:t xml:space="preserve"> </w:t>
      </w:r>
      <w:r>
        <w:rPr>
          <w:sz w:val="20"/>
        </w:rPr>
        <w:t>due</w:t>
      </w:r>
      <w:r>
        <w:rPr>
          <w:spacing w:val="-7"/>
          <w:sz w:val="20"/>
        </w:rPr>
        <w:t xml:space="preserve"> </w:t>
      </w:r>
      <w:r>
        <w:rPr>
          <w:sz w:val="20"/>
        </w:rPr>
        <w:t>north</w:t>
      </w:r>
      <w:r>
        <w:rPr>
          <w:spacing w:val="-9"/>
          <w:sz w:val="20"/>
        </w:rPr>
        <w:t xml:space="preserve"> </w:t>
      </w:r>
      <w:r>
        <w:rPr>
          <w:sz w:val="20"/>
        </w:rPr>
        <w:t>into</w:t>
      </w:r>
      <w:r>
        <w:rPr>
          <w:spacing w:val="-7"/>
          <w:sz w:val="20"/>
        </w:rPr>
        <w:t xml:space="preserve"> </w:t>
      </w:r>
      <w:r>
        <w:rPr>
          <w:sz w:val="20"/>
        </w:rPr>
        <w:t>the</w:t>
      </w:r>
      <w:r>
        <w:rPr>
          <w:spacing w:val="-5"/>
          <w:sz w:val="20"/>
        </w:rPr>
        <w:t xml:space="preserve"> </w:t>
      </w:r>
      <w:r>
        <w:rPr>
          <w:sz w:val="20"/>
        </w:rPr>
        <w:t>mechanical</w:t>
      </w:r>
      <w:r>
        <w:rPr>
          <w:spacing w:val="-8"/>
          <w:sz w:val="20"/>
        </w:rPr>
        <w:t xml:space="preserve"> </w:t>
      </w:r>
      <w:r>
        <w:rPr>
          <w:sz w:val="20"/>
        </w:rPr>
        <w:t>equipment</w:t>
      </w:r>
      <w:r>
        <w:rPr>
          <w:spacing w:val="-8"/>
          <w:sz w:val="20"/>
        </w:rPr>
        <w:t xml:space="preserve"> </w:t>
      </w:r>
      <w:r>
        <w:rPr>
          <w:sz w:val="20"/>
        </w:rPr>
        <w:t>room).</w:t>
      </w:r>
      <w:r>
        <w:rPr>
          <w:spacing w:val="-7"/>
          <w:sz w:val="20"/>
        </w:rPr>
        <w:t xml:space="preserve"> </w:t>
      </w:r>
      <w:r>
        <w:rPr>
          <w:sz w:val="20"/>
        </w:rPr>
        <w:t>State</w:t>
      </w:r>
      <w:r>
        <w:rPr>
          <w:spacing w:val="-7"/>
          <w:sz w:val="20"/>
        </w:rPr>
        <w:t xml:space="preserve"> </w:t>
      </w:r>
      <w:r>
        <w:rPr>
          <w:sz w:val="20"/>
        </w:rPr>
        <w:t>if</w:t>
      </w:r>
      <w:r>
        <w:rPr>
          <w:spacing w:val="-9"/>
          <w:sz w:val="20"/>
        </w:rPr>
        <w:t xml:space="preserve"> </w:t>
      </w:r>
      <w:r>
        <w:rPr>
          <w:sz w:val="20"/>
        </w:rPr>
        <w:t>condensate</w:t>
      </w:r>
      <w:r>
        <w:rPr>
          <w:spacing w:val="-7"/>
          <w:sz w:val="20"/>
        </w:rPr>
        <w:t xml:space="preserve"> </w:t>
      </w:r>
      <w:r>
        <w:rPr>
          <w:sz w:val="20"/>
        </w:rPr>
        <w:t>return</w:t>
      </w:r>
      <w:r>
        <w:rPr>
          <w:spacing w:val="-7"/>
          <w:sz w:val="20"/>
        </w:rPr>
        <w:t xml:space="preserve"> </w:t>
      </w:r>
      <w:r>
        <w:rPr>
          <w:sz w:val="20"/>
        </w:rPr>
        <w:t>system</w:t>
      </w:r>
      <w:r>
        <w:rPr>
          <w:spacing w:val="-7"/>
          <w:sz w:val="20"/>
        </w:rPr>
        <w:t xml:space="preserve"> </w:t>
      </w:r>
      <w:r>
        <w:rPr>
          <w:sz w:val="20"/>
        </w:rPr>
        <w:t>is</w:t>
      </w:r>
      <w:r>
        <w:rPr>
          <w:spacing w:val="-9"/>
          <w:sz w:val="20"/>
        </w:rPr>
        <w:t xml:space="preserve"> </w:t>
      </w:r>
      <w:r>
        <w:rPr>
          <w:sz w:val="20"/>
        </w:rPr>
        <w:t>to</w:t>
      </w:r>
      <w:r>
        <w:rPr>
          <w:spacing w:val="36"/>
          <w:sz w:val="20"/>
        </w:rPr>
        <w:t xml:space="preserve"> </w:t>
      </w:r>
      <w:r>
        <w:rPr>
          <w:sz w:val="20"/>
        </w:rPr>
        <w:t>be utilized. If condensate is to be wasted, heat reclaim shall be studied. If wasted, it should be    cooled</w:t>
      </w:r>
      <w:r>
        <w:rPr>
          <w:spacing w:val="-10"/>
          <w:sz w:val="20"/>
        </w:rPr>
        <w:t xml:space="preserve"> </w:t>
      </w:r>
      <w:r>
        <w:rPr>
          <w:sz w:val="20"/>
        </w:rPr>
        <w:t>to</w:t>
      </w:r>
      <w:r>
        <w:rPr>
          <w:spacing w:val="-10"/>
          <w:sz w:val="20"/>
        </w:rPr>
        <w:t xml:space="preserve"> </w:t>
      </w:r>
      <w:r>
        <w:rPr>
          <w:sz w:val="20"/>
        </w:rPr>
        <w:t>140T</w:t>
      </w:r>
      <w:r>
        <w:rPr>
          <w:spacing w:val="-11"/>
          <w:sz w:val="20"/>
        </w:rPr>
        <w:t xml:space="preserve"> </w:t>
      </w:r>
      <w:r>
        <w:rPr>
          <w:sz w:val="20"/>
        </w:rPr>
        <w:t>maximum,</w:t>
      </w:r>
      <w:r>
        <w:rPr>
          <w:spacing w:val="-11"/>
          <w:sz w:val="20"/>
        </w:rPr>
        <w:t xml:space="preserve"> </w:t>
      </w:r>
      <w:r>
        <w:rPr>
          <w:sz w:val="20"/>
        </w:rPr>
        <w:t>then</w:t>
      </w:r>
      <w:r>
        <w:rPr>
          <w:spacing w:val="-12"/>
          <w:sz w:val="20"/>
        </w:rPr>
        <w:t xml:space="preserve"> </w:t>
      </w:r>
      <w:r>
        <w:rPr>
          <w:sz w:val="20"/>
        </w:rPr>
        <w:t>re-turned</w:t>
      </w:r>
      <w:r>
        <w:rPr>
          <w:spacing w:val="-10"/>
          <w:sz w:val="20"/>
        </w:rPr>
        <w:t xml:space="preserve"> </w:t>
      </w:r>
      <w:r>
        <w:rPr>
          <w:sz w:val="20"/>
        </w:rPr>
        <w:t>to</w:t>
      </w:r>
      <w:r>
        <w:rPr>
          <w:spacing w:val="-10"/>
          <w:sz w:val="20"/>
        </w:rPr>
        <w:t xml:space="preserve"> </w:t>
      </w:r>
      <w:r>
        <w:rPr>
          <w:sz w:val="20"/>
        </w:rPr>
        <w:t>the</w:t>
      </w:r>
      <w:r>
        <w:rPr>
          <w:spacing w:val="-11"/>
          <w:sz w:val="20"/>
        </w:rPr>
        <w:t xml:space="preserve"> </w:t>
      </w:r>
      <w:r>
        <w:rPr>
          <w:sz w:val="20"/>
        </w:rPr>
        <w:t>sanitary</w:t>
      </w:r>
      <w:r>
        <w:rPr>
          <w:spacing w:val="-12"/>
          <w:sz w:val="20"/>
        </w:rPr>
        <w:t xml:space="preserve"> </w:t>
      </w:r>
      <w:r>
        <w:rPr>
          <w:sz w:val="20"/>
        </w:rPr>
        <w:t>sewer</w:t>
      </w:r>
      <w:r>
        <w:rPr>
          <w:spacing w:val="-10"/>
          <w:sz w:val="20"/>
        </w:rPr>
        <w:t xml:space="preserve"> </w:t>
      </w:r>
      <w:r>
        <w:rPr>
          <w:sz w:val="20"/>
        </w:rPr>
        <w:t>system</w:t>
      </w:r>
      <w:r>
        <w:rPr>
          <w:spacing w:val="-15"/>
          <w:sz w:val="20"/>
        </w:rPr>
        <w:t xml:space="preserve"> </w:t>
      </w:r>
      <w:r>
        <w:rPr>
          <w:sz w:val="20"/>
        </w:rPr>
        <w:t>(unless</w:t>
      </w:r>
      <w:r>
        <w:rPr>
          <w:spacing w:val="-12"/>
          <w:sz w:val="20"/>
        </w:rPr>
        <w:t xml:space="preserve"> </w:t>
      </w:r>
      <w:r>
        <w:rPr>
          <w:sz w:val="20"/>
        </w:rPr>
        <w:t>specifically</w:t>
      </w:r>
      <w:r>
        <w:rPr>
          <w:spacing w:val="-18"/>
          <w:sz w:val="20"/>
        </w:rPr>
        <w:t xml:space="preserve"> </w:t>
      </w:r>
      <w:r>
        <w:rPr>
          <w:sz w:val="20"/>
        </w:rPr>
        <w:t>instructed otherwise).</w:t>
      </w:r>
      <w:r>
        <w:rPr>
          <w:spacing w:val="-9"/>
          <w:sz w:val="20"/>
        </w:rPr>
        <w:t xml:space="preserve"> </w:t>
      </w:r>
      <w:r>
        <w:rPr>
          <w:sz w:val="20"/>
        </w:rPr>
        <w:t>Indicate</w:t>
      </w:r>
      <w:r>
        <w:rPr>
          <w:spacing w:val="-9"/>
          <w:sz w:val="20"/>
        </w:rPr>
        <w:t xml:space="preserve"> </w:t>
      </w:r>
      <w:r>
        <w:rPr>
          <w:sz w:val="20"/>
        </w:rPr>
        <w:t>the</w:t>
      </w:r>
      <w:r>
        <w:rPr>
          <w:spacing w:val="-5"/>
          <w:sz w:val="20"/>
        </w:rPr>
        <w:t xml:space="preserve"> </w:t>
      </w:r>
      <w:r>
        <w:rPr>
          <w:sz w:val="20"/>
        </w:rPr>
        <w:t>maximum</w:t>
      </w:r>
      <w:r>
        <w:rPr>
          <w:spacing w:val="-11"/>
          <w:sz w:val="20"/>
        </w:rPr>
        <w:t xml:space="preserve"> </w:t>
      </w:r>
      <w:r>
        <w:rPr>
          <w:sz w:val="20"/>
        </w:rPr>
        <w:t>hourly</w:t>
      </w:r>
      <w:r>
        <w:rPr>
          <w:spacing w:val="-17"/>
          <w:sz w:val="20"/>
        </w:rPr>
        <w:t xml:space="preserve"> </w:t>
      </w:r>
      <w:r>
        <w:rPr>
          <w:sz w:val="20"/>
        </w:rPr>
        <w:t>production</w:t>
      </w:r>
      <w:r>
        <w:rPr>
          <w:spacing w:val="-11"/>
          <w:sz w:val="20"/>
        </w:rPr>
        <w:t xml:space="preserve"> </w:t>
      </w:r>
      <w:r>
        <w:rPr>
          <w:sz w:val="20"/>
        </w:rPr>
        <w:t>of</w:t>
      </w:r>
      <w:r>
        <w:rPr>
          <w:spacing w:val="-13"/>
          <w:sz w:val="20"/>
        </w:rPr>
        <w:t xml:space="preserve"> </w:t>
      </w:r>
      <w:r>
        <w:rPr>
          <w:sz w:val="20"/>
        </w:rPr>
        <w:t>condensate.</w:t>
      </w:r>
    </w:p>
    <w:p w:rsidR="00BD63E6" w:rsidRDefault="00BD63E6">
      <w:pPr>
        <w:pStyle w:val="BodyText"/>
        <w:rPr>
          <w:sz w:val="20"/>
        </w:rPr>
      </w:pPr>
    </w:p>
    <w:p w:rsidR="00BD63E6" w:rsidRDefault="00D94B7A" w:rsidP="0013587C">
      <w:pPr>
        <w:pStyle w:val="ListParagraph"/>
        <w:numPr>
          <w:ilvl w:val="1"/>
          <w:numId w:val="51"/>
        </w:numPr>
        <w:tabs>
          <w:tab w:val="left" w:pos="1539"/>
          <w:tab w:val="left" w:pos="1540"/>
        </w:tabs>
        <w:ind w:left="1540" w:right="273" w:hanging="677"/>
        <w:rPr>
          <w:sz w:val="20"/>
        </w:rPr>
      </w:pPr>
      <w:r>
        <w:rPr>
          <w:sz w:val="20"/>
        </w:rPr>
        <w:t>Describe and provide schematics of the type of heating medium and system to be used within the buildings.</w:t>
      </w:r>
      <w:r>
        <w:rPr>
          <w:spacing w:val="-2"/>
          <w:sz w:val="20"/>
        </w:rPr>
        <w:t xml:space="preserve"> </w:t>
      </w:r>
      <w:r>
        <w:rPr>
          <w:sz w:val="20"/>
        </w:rPr>
        <w:t>Also</w:t>
      </w:r>
      <w:r>
        <w:rPr>
          <w:spacing w:val="-6"/>
          <w:sz w:val="20"/>
        </w:rPr>
        <w:t xml:space="preserve"> </w:t>
      </w:r>
      <w:r>
        <w:rPr>
          <w:sz w:val="20"/>
        </w:rPr>
        <w:t>include</w:t>
      </w:r>
      <w:r>
        <w:rPr>
          <w:spacing w:val="-9"/>
          <w:sz w:val="20"/>
        </w:rPr>
        <w:t xml:space="preserve"> </w:t>
      </w:r>
      <w:r>
        <w:rPr>
          <w:sz w:val="20"/>
        </w:rPr>
        <w:t>reasons</w:t>
      </w:r>
      <w:r>
        <w:rPr>
          <w:spacing w:val="-10"/>
          <w:sz w:val="20"/>
        </w:rPr>
        <w:t xml:space="preserve"> </w:t>
      </w:r>
      <w:r>
        <w:rPr>
          <w:sz w:val="20"/>
        </w:rPr>
        <w:t>for</w:t>
      </w:r>
      <w:r>
        <w:rPr>
          <w:spacing w:val="-6"/>
          <w:sz w:val="20"/>
        </w:rPr>
        <w:t xml:space="preserve"> </w:t>
      </w:r>
      <w:r>
        <w:rPr>
          <w:sz w:val="20"/>
        </w:rPr>
        <w:t>selection</w:t>
      </w:r>
      <w:r>
        <w:rPr>
          <w:spacing w:val="-10"/>
          <w:sz w:val="20"/>
        </w:rPr>
        <w:t xml:space="preserve"> </w:t>
      </w:r>
      <w:r>
        <w:rPr>
          <w:sz w:val="20"/>
        </w:rPr>
        <w:t>of</w:t>
      </w:r>
      <w:r>
        <w:rPr>
          <w:spacing w:val="-10"/>
          <w:sz w:val="20"/>
        </w:rPr>
        <w:t xml:space="preserve"> </w:t>
      </w:r>
      <w:r>
        <w:rPr>
          <w:sz w:val="20"/>
        </w:rPr>
        <w:t>this</w:t>
      </w:r>
      <w:r>
        <w:rPr>
          <w:spacing w:val="-9"/>
          <w:sz w:val="20"/>
        </w:rPr>
        <w:t xml:space="preserve"> </w:t>
      </w:r>
      <w:r>
        <w:rPr>
          <w:sz w:val="20"/>
        </w:rPr>
        <w:t>system</w:t>
      </w:r>
      <w:r>
        <w:rPr>
          <w:spacing w:val="-15"/>
          <w:sz w:val="20"/>
        </w:rPr>
        <w:t xml:space="preserve"> </w:t>
      </w:r>
      <w:r>
        <w:rPr>
          <w:sz w:val="20"/>
        </w:rPr>
        <w:t>over</w:t>
      </w:r>
      <w:r>
        <w:rPr>
          <w:spacing w:val="-7"/>
          <w:sz w:val="20"/>
        </w:rPr>
        <w:t xml:space="preserve"> </w:t>
      </w:r>
      <w:r>
        <w:rPr>
          <w:sz w:val="20"/>
        </w:rPr>
        <w:t>others</w:t>
      </w:r>
      <w:r>
        <w:rPr>
          <w:spacing w:val="-10"/>
          <w:sz w:val="20"/>
        </w:rPr>
        <w:t xml:space="preserve"> </w:t>
      </w:r>
      <w:r>
        <w:rPr>
          <w:sz w:val="20"/>
        </w:rPr>
        <w:t>available.</w:t>
      </w:r>
    </w:p>
    <w:p w:rsidR="00BD63E6" w:rsidRDefault="00BD63E6">
      <w:pPr>
        <w:pStyle w:val="BodyText"/>
        <w:spacing w:before="7"/>
        <w:rPr>
          <w:sz w:val="19"/>
        </w:rPr>
      </w:pPr>
    </w:p>
    <w:p w:rsidR="00BD63E6" w:rsidRDefault="00D94B7A" w:rsidP="0013587C">
      <w:pPr>
        <w:pStyle w:val="ListParagraph"/>
        <w:numPr>
          <w:ilvl w:val="1"/>
          <w:numId w:val="51"/>
        </w:numPr>
        <w:tabs>
          <w:tab w:val="left" w:pos="1539"/>
          <w:tab w:val="left" w:pos="1540"/>
        </w:tabs>
        <w:ind w:left="1540" w:right="600" w:hanging="677"/>
        <w:rPr>
          <w:sz w:val="20"/>
        </w:rPr>
      </w:pPr>
      <w:r>
        <w:rPr>
          <w:sz w:val="20"/>
        </w:rPr>
        <w:t>Describe the HVAC Control System. A specific type of control system will be specified, i.e., pneumatic, electric or</w:t>
      </w:r>
      <w:r>
        <w:rPr>
          <w:spacing w:val="-35"/>
          <w:sz w:val="20"/>
        </w:rPr>
        <w:t xml:space="preserve"> </w:t>
      </w:r>
      <w:r>
        <w:rPr>
          <w:sz w:val="20"/>
        </w:rPr>
        <w:t>electronic.</w:t>
      </w:r>
    </w:p>
    <w:p w:rsidR="00BD63E6" w:rsidRDefault="00BD63E6">
      <w:pPr>
        <w:pStyle w:val="BodyText"/>
        <w:spacing w:before="3"/>
        <w:rPr>
          <w:sz w:val="20"/>
        </w:rPr>
      </w:pPr>
    </w:p>
    <w:p w:rsidR="00BD63E6" w:rsidRDefault="00D94B7A" w:rsidP="0013587C">
      <w:pPr>
        <w:pStyle w:val="ListParagraph"/>
        <w:numPr>
          <w:ilvl w:val="0"/>
          <w:numId w:val="50"/>
        </w:numPr>
        <w:tabs>
          <w:tab w:val="left" w:pos="864"/>
        </w:tabs>
        <w:rPr>
          <w:sz w:val="20"/>
        </w:rPr>
      </w:pPr>
      <w:r>
        <w:rPr>
          <w:sz w:val="20"/>
        </w:rPr>
        <w:t>Ventilation</w:t>
      </w:r>
    </w:p>
    <w:p w:rsidR="00BD63E6" w:rsidRDefault="00BD63E6">
      <w:pPr>
        <w:pStyle w:val="BodyText"/>
        <w:spacing w:before="7"/>
        <w:rPr>
          <w:sz w:val="19"/>
        </w:rPr>
      </w:pPr>
    </w:p>
    <w:p w:rsidR="00BD63E6" w:rsidRDefault="00D94B7A" w:rsidP="0013587C">
      <w:pPr>
        <w:pStyle w:val="ListParagraph"/>
        <w:numPr>
          <w:ilvl w:val="1"/>
          <w:numId w:val="50"/>
        </w:numPr>
        <w:tabs>
          <w:tab w:val="left" w:pos="1539"/>
          <w:tab w:val="left" w:pos="1540"/>
          <w:tab w:val="left" w:pos="8819"/>
        </w:tabs>
        <w:ind w:right="121"/>
        <w:rPr>
          <w:sz w:val="20"/>
        </w:rPr>
      </w:pPr>
      <w:r>
        <w:rPr>
          <w:sz w:val="20"/>
        </w:rPr>
        <w:t>Indicate</w:t>
      </w:r>
      <w:r>
        <w:rPr>
          <w:spacing w:val="-5"/>
          <w:sz w:val="20"/>
        </w:rPr>
        <w:t xml:space="preserve"> </w:t>
      </w:r>
      <w:r>
        <w:rPr>
          <w:sz w:val="20"/>
        </w:rPr>
        <w:t>the</w:t>
      </w:r>
      <w:r>
        <w:rPr>
          <w:spacing w:val="-5"/>
          <w:sz w:val="20"/>
        </w:rPr>
        <w:t xml:space="preserve"> </w:t>
      </w:r>
      <w:r>
        <w:rPr>
          <w:sz w:val="20"/>
        </w:rPr>
        <w:t>quantity</w:t>
      </w:r>
      <w:r>
        <w:rPr>
          <w:spacing w:val="-8"/>
          <w:sz w:val="20"/>
        </w:rPr>
        <w:t xml:space="preserve"> </w:t>
      </w:r>
      <w:r>
        <w:rPr>
          <w:sz w:val="20"/>
        </w:rPr>
        <w:t>of</w:t>
      </w:r>
      <w:r>
        <w:rPr>
          <w:spacing w:val="-8"/>
          <w:sz w:val="20"/>
        </w:rPr>
        <w:t xml:space="preserve"> </w:t>
      </w:r>
      <w:r>
        <w:rPr>
          <w:sz w:val="20"/>
        </w:rPr>
        <w:t>outside</w:t>
      </w:r>
      <w:r>
        <w:rPr>
          <w:spacing w:val="-5"/>
          <w:sz w:val="20"/>
        </w:rPr>
        <w:t xml:space="preserve"> </w:t>
      </w:r>
      <w:r>
        <w:rPr>
          <w:sz w:val="20"/>
        </w:rPr>
        <w:t>air</w:t>
      </w:r>
      <w:r>
        <w:rPr>
          <w:spacing w:val="-5"/>
          <w:sz w:val="20"/>
        </w:rPr>
        <w:t xml:space="preserve"> </w:t>
      </w:r>
      <w:r>
        <w:rPr>
          <w:sz w:val="20"/>
        </w:rPr>
        <w:t>per</w:t>
      </w:r>
      <w:r>
        <w:rPr>
          <w:spacing w:val="-8"/>
          <w:sz w:val="20"/>
        </w:rPr>
        <w:t xml:space="preserve"> </w:t>
      </w:r>
      <w:r>
        <w:rPr>
          <w:sz w:val="20"/>
        </w:rPr>
        <w:t>person</w:t>
      </w:r>
      <w:r>
        <w:rPr>
          <w:spacing w:val="-8"/>
          <w:sz w:val="20"/>
        </w:rPr>
        <w:t xml:space="preserve"> </w:t>
      </w:r>
      <w:r>
        <w:rPr>
          <w:sz w:val="20"/>
        </w:rPr>
        <w:t>in</w:t>
      </w:r>
      <w:r>
        <w:rPr>
          <w:spacing w:val="-8"/>
          <w:sz w:val="20"/>
        </w:rPr>
        <w:t xml:space="preserve"> </w:t>
      </w:r>
      <w:r>
        <w:rPr>
          <w:sz w:val="20"/>
        </w:rPr>
        <w:t>all</w:t>
      </w:r>
      <w:r>
        <w:rPr>
          <w:spacing w:val="-6"/>
          <w:sz w:val="20"/>
        </w:rPr>
        <w:t xml:space="preserve"> </w:t>
      </w:r>
      <w:r>
        <w:rPr>
          <w:sz w:val="20"/>
        </w:rPr>
        <w:t>areas,</w:t>
      </w:r>
      <w:r>
        <w:rPr>
          <w:spacing w:val="-5"/>
          <w:sz w:val="20"/>
        </w:rPr>
        <w:t xml:space="preserve"> </w:t>
      </w:r>
      <w:r>
        <w:rPr>
          <w:sz w:val="20"/>
        </w:rPr>
        <w:t>the</w:t>
      </w:r>
      <w:r>
        <w:rPr>
          <w:spacing w:val="-5"/>
          <w:sz w:val="20"/>
        </w:rPr>
        <w:t xml:space="preserve"> </w:t>
      </w:r>
      <w:r>
        <w:rPr>
          <w:sz w:val="20"/>
        </w:rPr>
        <w:t>type</w:t>
      </w:r>
      <w:r>
        <w:rPr>
          <w:spacing w:val="-5"/>
          <w:sz w:val="20"/>
        </w:rPr>
        <w:t xml:space="preserve"> </w:t>
      </w:r>
      <w:r>
        <w:rPr>
          <w:sz w:val="20"/>
        </w:rPr>
        <w:t>of</w:t>
      </w:r>
      <w:r>
        <w:rPr>
          <w:spacing w:val="-7"/>
          <w:sz w:val="20"/>
        </w:rPr>
        <w:t xml:space="preserve"> </w:t>
      </w:r>
      <w:r>
        <w:rPr>
          <w:sz w:val="20"/>
        </w:rPr>
        <w:t>filtration,</w:t>
      </w:r>
      <w:r>
        <w:rPr>
          <w:spacing w:val="-2"/>
          <w:sz w:val="20"/>
        </w:rPr>
        <w:t xml:space="preserve"> </w:t>
      </w:r>
      <w:r>
        <w:rPr>
          <w:sz w:val="20"/>
        </w:rPr>
        <w:t>and</w:t>
      </w:r>
      <w:r>
        <w:rPr>
          <w:sz w:val="20"/>
        </w:rPr>
        <w:tab/>
      </w:r>
      <w:r>
        <w:rPr>
          <w:spacing w:val="-1"/>
          <w:sz w:val="20"/>
        </w:rPr>
        <w:t xml:space="preserve">whether </w:t>
      </w:r>
      <w:r>
        <w:rPr>
          <w:sz w:val="20"/>
        </w:rPr>
        <w:t>OSHA requirements are</w:t>
      </w:r>
      <w:r>
        <w:rPr>
          <w:spacing w:val="-29"/>
          <w:sz w:val="20"/>
        </w:rPr>
        <w:t xml:space="preserve"> </w:t>
      </w:r>
      <w:r>
        <w:rPr>
          <w:sz w:val="20"/>
        </w:rPr>
        <w:t>applicable.</w:t>
      </w:r>
    </w:p>
    <w:p w:rsidR="00BD63E6" w:rsidRDefault="00BD63E6">
      <w:pPr>
        <w:pStyle w:val="BodyText"/>
        <w:rPr>
          <w:sz w:val="20"/>
        </w:rPr>
      </w:pPr>
    </w:p>
    <w:p w:rsidR="00BD63E6" w:rsidRDefault="00D94B7A" w:rsidP="0013587C">
      <w:pPr>
        <w:pStyle w:val="ListParagraph"/>
        <w:numPr>
          <w:ilvl w:val="0"/>
          <w:numId w:val="49"/>
        </w:numPr>
        <w:tabs>
          <w:tab w:val="left" w:pos="1539"/>
          <w:tab w:val="left" w:pos="1540"/>
        </w:tabs>
        <w:rPr>
          <w:sz w:val="20"/>
        </w:rPr>
      </w:pPr>
      <w:r>
        <w:rPr>
          <w:sz w:val="20"/>
        </w:rPr>
        <w:t>State if smoke removal/control systems are to</w:t>
      </w:r>
      <w:r>
        <w:rPr>
          <w:spacing w:val="-13"/>
          <w:sz w:val="20"/>
        </w:rPr>
        <w:t xml:space="preserve"> </w:t>
      </w:r>
      <w:r>
        <w:rPr>
          <w:sz w:val="20"/>
        </w:rPr>
        <w:t>beemployed.</w:t>
      </w:r>
    </w:p>
    <w:p w:rsidR="00BD63E6" w:rsidRDefault="00BD63E6">
      <w:pPr>
        <w:pStyle w:val="BodyText"/>
        <w:rPr>
          <w:sz w:val="20"/>
        </w:rPr>
      </w:pPr>
    </w:p>
    <w:p w:rsidR="00BD63E6" w:rsidRDefault="00D94B7A" w:rsidP="0013587C">
      <w:pPr>
        <w:pStyle w:val="ListParagraph"/>
        <w:numPr>
          <w:ilvl w:val="0"/>
          <w:numId w:val="49"/>
        </w:numPr>
        <w:tabs>
          <w:tab w:val="left" w:pos="1583"/>
          <w:tab w:val="left" w:pos="1584"/>
        </w:tabs>
        <w:ind w:left="1583" w:hanging="672"/>
        <w:rPr>
          <w:sz w:val="20"/>
        </w:rPr>
      </w:pPr>
      <w:r>
        <w:rPr>
          <w:sz w:val="20"/>
        </w:rPr>
        <w:t>Describe</w:t>
      </w:r>
      <w:r>
        <w:rPr>
          <w:spacing w:val="-4"/>
          <w:sz w:val="20"/>
        </w:rPr>
        <w:t xml:space="preserve"> </w:t>
      </w:r>
      <w:r>
        <w:rPr>
          <w:sz w:val="20"/>
        </w:rPr>
        <w:t>the</w:t>
      </w:r>
      <w:r>
        <w:rPr>
          <w:spacing w:val="-4"/>
          <w:sz w:val="20"/>
        </w:rPr>
        <w:t xml:space="preserve"> </w:t>
      </w:r>
      <w:r>
        <w:rPr>
          <w:sz w:val="20"/>
        </w:rPr>
        <w:t>operation</w:t>
      </w:r>
      <w:r>
        <w:rPr>
          <w:spacing w:val="-5"/>
          <w:sz w:val="20"/>
        </w:rPr>
        <w:t xml:space="preserve"> </w:t>
      </w:r>
      <w:r>
        <w:rPr>
          <w:sz w:val="20"/>
        </w:rPr>
        <w:t>of</w:t>
      </w:r>
      <w:r>
        <w:rPr>
          <w:spacing w:val="-6"/>
          <w:sz w:val="20"/>
        </w:rPr>
        <w:t xml:space="preserve"> </w:t>
      </w:r>
      <w:r>
        <w:rPr>
          <w:sz w:val="20"/>
        </w:rPr>
        <w:t>the</w:t>
      </w:r>
      <w:r>
        <w:rPr>
          <w:spacing w:val="-1"/>
          <w:sz w:val="20"/>
        </w:rPr>
        <w:t xml:space="preserve"> </w:t>
      </w:r>
      <w:r>
        <w:rPr>
          <w:sz w:val="20"/>
        </w:rPr>
        <w:t>system</w:t>
      </w:r>
      <w:r>
        <w:rPr>
          <w:spacing w:val="-5"/>
          <w:sz w:val="20"/>
        </w:rPr>
        <w:t xml:space="preserve"> </w:t>
      </w:r>
      <w:r>
        <w:rPr>
          <w:sz w:val="20"/>
        </w:rPr>
        <w:t>in</w:t>
      </w:r>
      <w:r>
        <w:rPr>
          <w:spacing w:val="-5"/>
          <w:sz w:val="20"/>
        </w:rPr>
        <w:t xml:space="preserve"> </w:t>
      </w:r>
      <w:r>
        <w:rPr>
          <w:sz w:val="20"/>
        </w:rPr>
        <w:t>summer</w:t>
      </w:r>
      <w:r>
        <w:rPr>
          <w:spacing w:val="-3"/>
          <w:sz w:val="20"/>
        </w:rPr>
        <w:t xml:space="preserve"> </w:t>
      </w:r>
      <w:r>
        <w:rPr>
          <w:sz w:val="20"/>
        </w:rPr>
        <w:t>and winter</w:t>
      </w:r>
      <w:r>
        <w:rPr>
          <w:spacing w:val="-25"/>
          <w:sz w:val="20"/>
        </w:rPr>
        <w:t xml:space="preserve"> </w:t>
      </w:r>
      <w:r>
        <w:rPr>
          <w:sz w:val="20"/>
        </w:rPr>
        <w:t>modes.</w:t>
      </w:r>
    </w:p>
    <w:p w:rsidR="00BD63E6" w:rsidRDefault="00BD63E6">
      <w:pPr>
        <w:pStyle w:val="BodyText"/>
        <w:rPr>
          <w:sz w:val="20"/>
        </w:rPr>
      </w:pPr>
    </w:p>
    <w:p w:rsidR="00BD63E6" w:rsidRDefault="00D94B7A" w:rsidP="0013587C">
      <w:pPr>
        <w:pStyle w:val="ListParagraph"/>
        <w:numPr>
          <w:ilvl w:val="0"/>
          <w:numId w:val="49"/>
        </w:numPr>
        <w:tabs>
          <w:tab w:val="left" w:pos="1583"/>
          <w:tab w:val="left" w:pos="1584"/>
        </w:tabs>
        <w:ind w:left="1583" w:hanging="672"/>
        <w:rPr>
          <w:sz w:val="20"/>
        </w:rPr>
      </w:pPr>
      <w:r>
        <w:rPr>
          <w:sz w:val="20"/>
        </w:rPr>
        <w:t>Describe</w:t>
      </w:r>
      <w:r>
        <w:rPr>
          <w:spacing w:val="-4"/>
          <w:sz w:val="20"/>
        </w:rPr>
        <w:t xml:space="preserve"> </w:t>
      </w:r>
      <w:r>
        <w:rPr>
          <w:sz w:val="20"/>
        </w:rPr>
        <w:t>any</w:t>
      </w:r>
      <w:r>
        <w:rPr>
          <w:spacing w:val="-5"/>
          <w:sz w:val="20"/>
        </w:rPr>
        <w:t xml:space="preserve"> </w:t>
      </w:r>
      <w:r>
        <w:rPr>
          <w:sz w:val="20"/>
        </w:rPr>
        <w:t>methods</w:t>
      </w:r>
      <w:r>
        <w:rPr>
          <w:spacing w:val="-5"/>
          <w:sz w:val="20"/>
        </w:rPr>
        <w:t xml:space="preserve"> </w:t>
      </w:r>
      <w:r>
        <w:rPr>
          <w:sz w:val="20"/>
        </w:rPr>
        <w:t>to</w:t>
      </w:r>
      <w:r>
        <w:rPr>
          <w:spacing w:val="-3"/>
          <w:sz w:val="20"/>
        </w:rPr>
        <w:t xml:space="preserve"> </w:t>
      </w:r>
      <w:r>
        <w:rPr>
          <w:sz w:val="20"/>
        </w:rPr>
        <w:t>reduce</w:t>
      </w:r>
      <w:r>
        <w:rPr>
          <w:spacing w:val="-4"/>
          <w:sz w:val="20"/>
        </w:rPr>
        <w:t xml:space="preserve"> </w:t>
      </w:r>
      <w:r>
        <w:rPr>
          <w:sz w:val="20"/>
        </w:rPr>
        <w:t>or</w:t>
      </w:r>
      <w:r>
        <w:rPr>
          <w:spacing w:val="-3"/>
          <w:sz w:val="20"/>
        </w:rPr>
        <w:t xml:space="preserve"> </w:t>
      </w:r>
      <w:r>
        <w:rPr>
          <w:sz w:val="20"/>
        </w:rPr>
        <w:t>minimize</w:t>
      </w:r>
      <w:r>
        <w:rPr>
          <w:spacing w:val="-4"/>
          <w:sz w:val="20"/>
        </w:rPr>
        <w:t xml:space="preserve"> </w:t>
      </w:r>
      <w:r>
        <w:rPr>
          <w:sz w:val="20"/>
        </w:rPr>
        <w:t>outside</w:t>
      </w:r>
      <w:r>
        <w:rPr>
          <w:spacing w:val="-28"/>
          <w:sz w:val="20"/>
        </w:rPr>
        <w:t xml:space="preserve"> </w:t>
      </w:r>
      <w:r>
        <w:rPr>
          <w:sz w:val="20"/>
        </w:rPr>
        <w:t>airflow.</w:t>
      </w:r>
    </w:p>
    <w:p w:rsidR="00BD63E6" w:rsidRDefault="00BD63E6">
      <w:pPr>
        <w:pStyle w:val="BodyText"/>
        <w:spacing w:before="9"/>
        <w:rPr>
          <w:sz w:val="19"/>
        </w:rPr>
      </w:pPr>
    </w:p>
    <w:p w:rsidR="00BD63E6" w:rsidRDefault="00D94B7A" w:rsidP="0013587C">
      <w:pPr>
        <w:pStyle w:val="ListParagraph"/>
        <w:numPr>
          <w:ilvl w:val="0"/>
          <w:numId w:val="50"/>
        </w:numPr>
        <w:tabs>
          <w:tab w:val="left" w:pos="880"/>
        </w:tabs>
        <w:ind w:left="880" w:hanging="329"/>
        <w:rPr>
          <w:sz w:val="20"/>
        </w:rPr>
      </w:pPr>
      <w:r>
        <w:rPr>
          <w:sz w:val="20"/>
        </w:rPr>
        <w:t>Air</w:t>
      </w:r>
      <w:r>
        <w:rPr>
          <w:spacing w:val="-19"/>
          <w:sz w:val="20"/>
        </w:rPr>
        <w:t xml:space="preserve"> </w:t>
      </w:r>
      <w:r>
        <w:rPr>
          <w:sz w:val="20"/>
        </w:rPr>
        <w:t>Conditioning</w:t>
      </w:r>
    </w:p>
    <w:p w:rsidR="00BD63E6" w:rsidRDefault="00BD63E6">
      <w:pPr>
        <w:pStyle w:val="BodyText"/>
        <w:rPr>
          <w:sz w:val="20"/>
        </w:rPr>
      </w:pPr>
    </w:p>
    <w:p w:rsidR="00BD63E6" w:rsidRDefault="00D94B7A" w:rsidP="0013587C">
      <w:pPr>
        <w:pStyle w:val="ListParagraph"/>
        <w:numPr>
          <w:ilvl w:val="1"/>
          <w:numId w:val="50"/>
        </w:numPr>
        <w:tabs>
          <w:tab w:val="left" w:pos="1539"/>
          <w:tab w:val="left" w:pos="1540"/>
          <w:tab w:val="left" w:pos="7350"/>
          <w:tab w:val="left" w:pos="8019"/>
        </w:tabs>
        <w:ind w:right="131"/>
        <w:rPr>
          <w:sz w:val="20"/>
        </w:rPr>
      </w:pPr>
      <w:r>
        <w:rPr>
          <w:sz w:val="20"/>
        </w:rPr>
        <w:t>Provide a complete description and schematics of the</w:t>
      </w:r>
      <w:r>
        <w:rPr>
          <w:spacing w:val="-13"/>
          <w:sz w:val="20"/>
        </w:rPr>
        <w:t xml:space="preserve"> </w:t>
      </w:r>
      <w:r>
        <w:rPr>
          <w:sz w:val="20"/>
        </w:rPr>
        <w:t>airconditioning</w:t>
      </w:r>
      <w:r>
        <w:rPr>
          <w:spacing w:val="-6"/>
          <w:sz w:val="20"/>
        </w:rPr>
        <w:t xml:space="preserve"> </w:t>
      </w:r>
      <w:r>
        <w:rPr>
          <w:sz w:val="20"/>
        </w:rPr>
        <w:t>system</w:t>
      </w:r>
      <w:r>
        <w:rPr>
          <w:sz w:val="20"/>
        </w:rPr>
        <w:tab/>
        <w:t>proposed including</w:t>
      </w:r>
      <w:r>
        <w:rPr>
          <w:spacing w:val="-4"/>
          <w:sz w:val="20"/>
        </w:rPr>
        <w:t xml:space="preserve"> </w:t>
      </w:r>
      <w:r>
        <w:rPr>
          <w:sz w:val="20"/>
        </w:rPr>
        <w:t>an</w:t>
      </w:r>
      <w:r>
        <w:rPr>
          <w:spacing w:val="-4"/>
          <w:sz w:val="20"/>
        </w:rPr>
        <w:t xml:space="preserve"> </w:t>
      </w:r>
      <w:r>
        <w:rPr>
          <w:sz w:val="20"/>
        </w:rPr>
        <w:t>explanation</w:t>
      </w:r>
      <w:r>
        <w:rPr>
          <w:spacing w:val="-4"/>
          <w:sz w:val="20"/>
        </w:rPr>
        <w:t xml:space="preserve"> </w:t>
      </w:r>
      <w:r>
        <w:rPr>
          <w:sz w:val="20"/>
        </w:rPr>
        <w:t>of</w:t>
      </w:r>
      <w:r>
        <w:rPr>
          <w:spacing w:val="-2"/>
          <w:sz w:val="20"/>
        </w:rPr>
        <w:t xml:space="preserve"> </w:t>
      </w:r>
      <w:r>
        <w:rPr>
          <w:sz w:val="20"/>
        </w:rPr>
        <w:t>why</w:t>
      </w:r>
      <w:r>
        <w:rPr>
          <w:spacing w:val="-6"/>
          <w:sz w:val="20"/>
        </w:rPr>
        <w:t xml:space="preserve"> </w:t>
      </w:r>
      <w:r>
        <w:rPr>
          <w:sz w:val="20"/>
        </w:rPr>
        <w:t>this</w:t>
      </w:r>
      <w:r>
        <w:rPr>
          <w:spacing w:val="-4"/>
          <w:sz w:val="20"/>
        </w:rPr>
        <w:t xml:space="preserve"> </w:t>
      </w:r>
      <w:r>
        <w:rPr>
          <w:sz w:val="20"/>
        </w:rPr>
        <w:t>system</w:t>
      </w:r>
      <w:r>
        <w:rPr>
          <w:spacing w:val="-4"/>
          <w:sz w:val="20"/>
        </w:rPr>
        <w:t xml:space="preserve"> </w:t>
      </w:r>
      <w:r>
        <w:rPr>
          <w:sz w:val="20"/>
        </w:rPr>
        <w:t>is</w:t>
      </w:r>
      <w:r>
        <w:rPr>
          <w:spacing w:val="-4"/>
          <w:sz w:val="20"/>
        </w:rPr>
        <w:t xml:space="preserve"> </w:t>
      </w:r>
      <w:r>
        <w:rPr>
          <w:sz w:val="20"/>
        </w:rPr>
        <w:t>preferred</w:t>
      </w:r>
      <w:r>
        <w:rPr>
          <w:spacing w:val="-25"/>
          <w:sz w:val="20"/>
        </w:rPr>
        <w:t xml:space="preserve"> </w:t>
      </w:r>
      <w:r>
        <w:rPr>
          <w:sz w:val="20"/>
        </w:rPr>
        <w:t>over</w:t>
      </w:r>
      <w:r>
        <w:rPr>
          <w:spacing w:val="-2"/>
          <w:sz w:val="20"/>
        </w:rPr>
        <w:t xml:space="preserve"> </w:t>
      </w:r>
      <w:r>
        <w:rPr>
          <w:sz w:val="20"/>
        </w:rPr>
        <w:t>others.</w:t>
      </w:r>
      <w:r>
        <w:rPr>
          <w:sz w:val="20"/>
        </w:rPr>
        <w:tab/>
        <w:t>Also indicate</w:t>
      </w:r>
      <w:r>
        <w:rPr>
          <w:spacing w:val="25"/>
          <w:sz w:val="20"/>
        </w:rPr>
        <w:t xml:space="preserve"> </w:t>
      </w:r>
      <w:r>
        <w:rPr>
          <w:sz w:val="20"/>
        </w:rPr>
        <w:t>locations</w:t>
      </w:r>
      <w:r>
        <w:rPr>
          <w:spacing w:val="10"/>
          <w:sz w:val="20"/>
        </w:rPr>
        <w:t xml:space="preserve"> </w:t>
      </w:r>
      <w:r>
        <w:rPr>
          <w:sz w:val="20"/>
        </w:rPr>
        <w:t>of</w:t>
      </w:r>
      <w:r>
        <w:rPr>
          <w:spacing w:val="1"/>
          <w:w w:val="99"/>
          <w:sz w:val="20"/>
        </w:rPr>
        <w:t xml:space="preserve"> </w:t>
      </w:r>
      <w:r>
        <w:rPr>
          <w:sz w:val="20"/>
        </w:rPr>
        <w:t>major components of the system. For larger systems which qualify under Energy Conservation, a computerized comparison between at least two systems</w:t>
      </w:r>
      <w:r>
        <w:rPr>
          <w:spacing w:val="-11"/>
          <w:sz w:val="20"/>
        </w:rPr>
        <w:t xml:space="preserve"> </w:t>
      </w:r>
      <w:r>
        <w:rPr>
          <w:sz w:val="20"/>
        </w:rPr>
        <w:t>isrequired.</w:t>
      </w:r>
    </w:p>
    <w:p w:rsidR="00BD63E6" w:rsidRDefault="00BD63E6">
      <w:pPr>
        <w:pStyle w:val="BodyText"/>
        <w:rPr>
          <w:sz w:val="20"/>
        </w:rPr>
      </w:pPr>
    </w:p>
    <w:p w:rsidR="00BD63E6" w:rsidRDefault="00D94B7A">
      <w:pPr>
        <w:tabs>
          <w:tab w:val="left" w:pos="1539"/>
        </w:tabs>
        <w:spacing w:before="1"/>
        <w:ind w:left="999"/>
        <w:rPr>
          <w:sz w:val="20"/>
        </w:rPr>
      </w:pPr>
      <w:r>
        <w:rPr>
          <w:sz w:val="20"/>
        </w:rPr>
        <w:t>1.</w:t>
      </w:r>
      <w:r>
        <w:rPr>
          <w:sz w:val="20"/>
        </w:rPr>
        <w:tab/>
        <w:t>Define areas to be air</w:t>
      </w:r>
      <w:r>
        <w:rPr>
          <w:spacing w:val="-32"/>
          <w:sz w:val="20"/>
        </w:rPr>
        <w:t xml:space="preserve"> </w:t>
      </w:r>
      <w:r>
        <w:rPr>
          <w:sz w:val="20"/>
        </w:rPr>
        <w:t>conditioned.</w:t>
      </w:r>
    </w:p>
    <w:p w:rsidR="00BD63E6" w:rsidRDefault="00BD63E6">
      <w:pPr>
        <w:pStyle w:val="BodyText"/>
        <w:spacing w:before="7"/>
        <w:rPr>
          <w:sz w:val="19"/>
        </w:rPr>
      </w:pPr>
    </w:p>
    <w:p w:rsidR="00BD63E6" w:rsidRDefault="00D94B7A" w:rsidP="0013587C">
      <w:pPr>
        <w:pStyle w:val="ListParagraph"/>
        <w:numPr>
          <w:ilvl w:val="2"/>
          <w:numId w:val="50"/>
        </w:numPr>
        <w:tabs>
          <w:tab w:val="left" w:pos="1540"/>
        </w:tabs>
        <w:ind w:right="114"/>
        <w:jc w:val="both"/>
        <w:rPr>
          <w:sz w:val="20"/>
        </w:rPr>
      </w:pPr>
      <w:r>
        <w:rPr>
          <w:sz w:val="20"/>
        </w:rPr>
        <w:t>Identify special humidification or de-humidification requirements, as well as special filtration requirements.</w:t>
      </w:r>
    </w:p>
    <w:p w:rsidR="00BD63E6" w:rsidRDefault="00BD63E6">
      <w:pPr>
        <w:pStyle w:val="BodyText"/>
        <w:rPr>
          <w:sz w:val="20"/>
        </w:rPr>
      </w:pPr>
    </w:p>
    <w:p w:rsidR="00BD63E6" w:rsidRDefault="00D94B7A" w:rsidP="0013587C">
      <w:pPr>
        <w:pStyle w:val="ListParagraph"/>
        <w:numPr>
          <w:ilvl w:val="2"/>
          <w:numId w:val="50"/>
        </w:numPr>
        <w:tabs>
          <w:tab w:val="left" w:pos="1540"/>
        </w:tabs>
        <w:ind w:right="110"/>
        <w:jc w:val="both"/>
        <w:rPr>
          <w:sz w:val="20"/>
        </w:rPr>
      </w:pPr>
      <w:r>
        <w:rPr>
          <w:sz w:val="20"/>
        </w:rPr>
        <w:t>Describe any special architectural features being incorporated to reduce cooling loads. Also, any features being incorporated in the mechanical system which would reduce energy consumption should be separately</w:t>
      </w:r>
      <w:r>
        <w:rPr>
          <w:spacing w:val="-28"/>
          <w:sz w:val="20"/>
        </w:rPr>
        <w:t xml:space="preserve"> </w:t>
      </w:r>
      <w:r>
        <w:rPr>
          <w:sz w:val="20"/>
        </w:rPr>
        <w:t>discussed.</w:t>
      </w:r>
    </w:p>
    <w:p w:rsidR="00BD63E6" w:rsidRDefault="00BD63E6">
      <w:pPr>
        <w:pStyle w:val="BodyText"/>
        <w:rPr>
          <w:sz w:val="20"/>
        </w:rPr>
      </w:pPr>
    </w:p>
    <w:p w:rsidR="00BD63E6" w:rsidRDefault="00D94B7A" w:rsidP="0013587C">
      <w:pPr>
        <w:pStyle w:val="ListParagraph"/>
        <w:numPr>
          <w:ilvl w:val="0"/>
          <w:numId w:val="50"/>
        </w:numPr>
        <w:tabs>
          <w:tab w:val="left" w:pos="997"/>
          <w:tab w:val="left" w:pos="998"/>
        </w:tabs>
        <w:ind w:left="997" w:hanging="446"/>
        <w:rPr>
          <w:sz w:val="20"/>
        </w:rPr>
      </w:pPr>
      <w:r>
        <w:rPr>
          <w:sz w:val="20"/>
        </w:rPr>
        <w:t>Combination</w:t>
      </w:r>
      <w:r>
        <w:rPr>
          <w:spacing w:val="-24"/>
          <w:sz w:val="20"/>
        </w:rPr>
        <w:t xml:space="preserve"> </w:t>
      </w:r>
      <w:r>
        <w:rPr>
          <w:sz w:val="20"/>
        </w:rPr>
        <w:t>Systems</w:t>
      </w:r>
    </w:p>
    <w:p w:rsidR="00BD63E6" w:rsidRDefault="00BD63E6">
      <w:pPr>
        <w:pStyle w:val="BodyText"/>
        <w:rPr>
          <w:sz w:val="20"/>
        </w:rPr>
      </w:pPr>
    </w:p>
    <w:p w:rsidR="00BD63E6" w:rsidRDefault="00D94B7A" w:rsidP="0013587C">
      <w:pPr>
        <w:pStyle w:val="ListParagraph"/>
        <w:numPr>
          <w:ilvl w:val="1"/>
          <w:numId w:val="50"/>
        </w:numPr>
        <w:tabs>
          <w:tab w:val="left" w:pos="1540"/>
        </w:tabs>
        <w:ind w:right="133" w:hanging="543"/>
        <w:jc w:val="both"/>
        <w:rPr>
          <w:sz w:val="20"/>
        </w:rPr>
      </w:pPr>
      <w:r>
        <w:rPr>
          <w:sz w:val="20"/>
        </w:rPr>
        <w:t>For systems in which the heating, ventilating and air conditioning are combined, repetition may be eliminated by consolidating the aforementioned requested information. Describe changeover procedures and</w:t>
      </w:r>
      <w:r>
        <w:rPr>
          <w:spacing w:val="-33"/>
          <w:sz w:val="20"/>
        </w:rPr>
        <w:t xml:space="preserve"> </w:t>
      </w:r>
      <w:r>
        <w:rPr>
          <w:sz w:val="20"/>
        </w:rPr>
        <w:t>requirements.</w:t>
      </w:r>
    </w:p>
    <w:p w:rsidR="00BD63E6" w:rsidRDefault="00BD63E6">
      <w:pPr>
        <w:pStyle w:val="BodyText"/>
        <w:rPr>
          <w:sz w:val="20"/>
        </w:rPr>
      </w:pPr>
    </w:p>
    <w:p w:rsidR="00BD63E6" w:rsidRDefault="00D94B7A" w:rsidP="0013587C">
      <w:pPr>
        <w:pStyle w:val="ListParagraph"/>
        <w:numPr>
          <w:ilvl w:val="0"/>
          <w:numId w:val="50"/>
        </w:numPr>
        <w:tabs>
          <w:tab w:val="left" w:pos="997"/>
          <w:tab w:val="left" w:pos="998"/>
        </w:tabs>
        <w:ind w:left="997" w:hanging="446"/>
        <w:rPr>
          <w:sz w:val="20"/>
        </w:rPr>
      </w:pPr>
      <w:r>
        <w:rPr>
          <w:sz w:val="20"/>
        </w:rPr>
        <w:t>Energy</w:t>
      </w:r>
      <w:r>
        <w:rPr>
          <w:spacing w:val="-17"/>
          <w:sz w:val="20"/>
        </w:rPr>
        <w:t xml:space="preserve"> </w:t>
      </w:r>
      <w:r>
        <w:rPr>
          <w:sz w:val="20"/>
        </w:rPr>
        <w:t>Conservation</w:t>
      </w:r>
    </w:p>
    <w:p w:rsidR="00BD63E6" w:rsidRDefault="00BD63E6">
      <w:pPr>
        <w:pStyle w:val="BodyText"/>
        <w:rPr>
          <w:sz w:val="20"/>
        </w:rPr>
      </w:pPr>
    </w:p>
    <w:p w:rsidR="00BD63E6" w:rsidRDefault="00D94B7A" w:rsidP="0013587C">
      <w:pPr>
        <w:pStyle w:val="ListParagraph"/>
        <w:numPr>
          <w:ilvl w:val="1"/>
          <w:numId w:val="50"/>
        </w:numPr>
        <w:tabs>
          <w:tab w:val="left" w:pos="1540"/>
        </w:tabs>
        <w:ind w:right="111" w:hanging="543"/>
        <w:jc w:val="both"/>
        <w:rPr>
          <w:sz w:val="20"/>
        </w:rPr>
      </w:pPr>
      <w:r>
        <w:rPr>
          <w:sz w:val="20"/>
        </w:rPr>
        <w:t>Computer energy analysis (block load type) for buildings larger than 8,000 square feet requiring heating</w:t>
      </w:r>
      <w:r>
        <w:rPr>
          <w:spacing w:val="-9"/>
          <w:sz w:val="20"/>
        </w:rPr>
        <w:t xml:space="preserve"> </w:t>
      </w:r>
      <w:r>
        <w:rPr>
          <w:sz w:val="20"/>
        </w:rPr>
        <w:t>and</w:t>
      </w:r>
      <w:r>
        <w:rPr>
          <w:spacing w:val="-7"/>
          <w:sz w:val="20"/>
        </w:rPr>
        <w:t xml:space="preserve"> </w:t>
      </w:r>
      <w:r>
        <w:rPr>
          <w:sz w:val="20"/>
        </w:rPr>
        <w:t>cooling</w:t>
      </w:r>
      <w:r>
        <w:rPr>
          <w:spacing w:val="-9"/>
          <w:sz w:val="20"/>
        </w:rPr>
        <w:t xml:space="preserve"> </w:t>
      </w:r>
      <w:r>
        <w:rPr>
          <w:sz w:val="20"/>
        </w:rPr>
        <w:t>and</w:t>
      </w:r>
      <w:r>
        <w:rPr>
          <w:spacing w:val="-7"/>
          <w:sz w:val="20"/>
        </w:rPr>
        <w:t xml:space="preserve"> </w:t>
      </w:r>
      <w:r>
        <w:rPr>
          <w:sz w:val="20"/>
        </w:rPr>
        <w:t>larger</w:t>
      </w:r>
      <w:r>
        <w:rPr>
          <w:spacing w:val="-7"/>
          <w:sz w:val="20"/>
        </w:rPr>
        <w:t xml:space="preserve"> </w:t>
      </w:r>
      <w:r>
        <w:rPr>
          <w:sz w:val="20"/>
        </w:rPr>
        <w:t>than</w:t>
      </w:r>
      <w:r>
        <w:rPr>
          <w:spacing w:val="-9"/>
          <w:sz w:val="20"/>
        </w:rPr>
        <w:t xml:space="preserve"> </w:t>
      </w:r>
      <w:r>
        <w:rPr>
          <w:sz w:val="20"/>
        </w:rPr>
        <w:t>20,000</w:t>
      </w:r>
      <w:r>
        <w:rPr>
          <w:spacing w:val="-7"/>
          <w:sz w:val="20"/>
        </w:rPr>
        <w:t xml:space="preserve"> </w:t>
      </w:r>
      <w:r>
        <w:rPr>
          <w:sz w:val="20"/>
        </w:rPr>
        <w:t>square</w:t>
      </w:r>
      <w:r>
        <w:rPr>
          <w:spacing w:val="-7"/>
          <w:sz w:val="20"/>
        </w:rPr>
        <w:t xml:space="preserve"> </w:t>
      </w:r>
      <w:r>
        <w:rPr>
          <w:sz w:val="20"/>
        </w:rPr>
        <w:t>feet</w:t>
      </w:r>
      <w:r>
        <w:rPr>
          <w:spacing w:val="-8"/>
          <w:sz w:val="20"/>
        </w:rPr>
        <w:t xml:space="preserve"> </w:t>
      </w:r>
      <w:r>
        <w:rPr>
          <w:sz w:val="20"/>
        </w:rPr>
        <w:t>requiring</w:t>
      </w:r>
      <w:r>
        <w:rPr>
          <w:spacing w:val="-7"/>
          <w:sz w:val="20"/>
        </w:rPr>
        <w:t xml:space="preserve"> </w:t>
      </w:r>
      <w:r>
        <w:rPr>
          <w:sz w:val="20"/>
        </w:rPr>
        <w:t>heating</w:t>
      </w:r>
      <w:r>
        <w:rPr>
          <w:spacing w:val="-9"/>
          <w:sz w:val="20"/>
        </w:rPr>
        <w:t xml:space="preserve"> </w:t>
      </w:r>
      <w:r>
        <w:rPr>
          <w:sz w:val="20"/>
        </w:rPr>
        <w:t>only</w:t>
      </w:r>
      <w:r>
        <w:rPr>
          <w:spacing w:val="-7"/>
          <w:sz w:val="20"/>
        </w:rPr>
        <w:t xml:space="preserve"> </w:t>
      </w:r>
      <w:r>
        <w:rPr>
          <w:sz w:val="20"/>
        </w:rPr>
        <w:t>shall</w:t>
      </w:r>
      <w:r>
        <w:rPr>
          <w:spacing w:val="-8"/>
          <w:sz w:val="20"/>
        </w:rPr>
        <w:t xml:space="preserve"> </w:t>
      </w:r>
      <w:r>
        <w:rPr>
          <w:sz w:val="20"/>
        </w:rPr>
        <w:t>be</w:t>
      </w:r>
      <w:r>
        <w:rPr>
          <w:spacing w:val="-7"/>
          <w:sz w:val="20"/>
        </w:rPr>
        <w:t xml:space="preserve"> </w:t>
      </w:r>
      <w:r>
        <w:rPr>
          <w:sz w:val="20"/>
        </w:rPr>
        <w:t>used</w:t>
      </w:r>
      <w:r>
        <w:rPr>
          <w:spacing w:val="-4"/>
          <w:sz w:val="20"/>
        </w:rPr>
        <w:t xml:space="preserve"> </w:t>
      </w:r>
      <w:r>
        <w:rPr>
          <w:sz w:val="20"/>
        </w:rPr>
        <w:t>to</w:t>
      </w:r>
      <w:r>
        <w:rPr>
          <w:spacing w:val="37"/>
          <w:sz w:val="20"/>
        </w:rPr>
        <w:t xml:space="preserve"> </w:t>
      </w:r>
      <w:r>
        <w:rPr>
          <w:sz w:val="20"/>
        </w:rPr>
        <w:t xml:space="preserve">study energy conservation features. Concurrence of systems to be studied should be obtained prior to conducting study. If a valid computer analysis was prepared during the Budget Study Preparation for     the     Project,     this     may     suffice.     When     computer     analyses   </w:t>
      </w:r>
      <w:r>
        <w:rPr>
          <w:spacing w:val="6"/>
          <w:sz w:val="20"/>
        </w:rPr>
        <w:t xml:space="preserve"> </w:t>
      </w:r>
      <w:r>
        <w:rPr>
          <w:sz w:val="20"/>
        </w:rPr>
        <w:t>are</w:t>
      </w:r>
    </w:p>
    <w:p w:rsidR="00BD63E6" w:rsidRDefault="00D94B7A">
      <w:pPr>
        <w:ind w:left="1995"/>
        <w:rPr>
          <w:sz w:val="20"/>
        </w:rPr>
      </w:pPr>
      <w:r>
        <w:rPr>
          <w:sz w:val="20"/>
        </w:rPr>
        <w:t>performed, the total annual energy consumption estimate should be clearly stated.</w:t>
      </w:r>
    </w:p>
    <w:p w:rsidR="00BD63E6" w:rsidRDefault="00BD63E6">
      <w:pPr>
        <w:rPr>
          <w:sz w:val="20"/>
        </w:rPr>
        <w:sectPr w:rsidR="00BD63E6">
          <w:pgSz w:w="12240" w:h="15840"/>
          <w:pgMar w:top="1600" w:right="1320" w:bottom="1240" w:left="1340" w:header="720" w:footer="1015" w:gutter="0"/>
          <w:cols w:space="720"/>
        </w:sectPr>
      </w:pPr>
    </w:p>
    <w:p w:rsidR="00BD63E6" w:rsidRDefault="00BD63E6">
      <w:pPr>
        <w:pStyle w:val="BodyText"/>
        <w:spacing w:before="8"/>
        <w:rPr>
          <w:sz w:val="11"/>
        </w:rPr>
      </w:pPr>
    </w:p>
    <w:p w:rsidR="00BD63E6" w:rsidRDefault="00D94B7A" w:rsidP="0013587C">
      <w:pPr>
        <w:pStyle w:val="ListParagraph"/>
        <w:numPr>
          <w:ilvl w:val="1"/>
          <w:numId w:val="50"/>
        </w:numPr>
        <w:tabs>
          <w:tab w:val="left" w:pos="1559"/>
          <w:tab w:val="left" w:pos="1560"/>
        </w:tabs>
        <w:spacing w:before="91"/>
        <w:ind w:left="1560" w:hanging="540"/>
        <w:rPr>
          <w:sz w:val="20"/>
        </w:rPr>
      </w:pPr>
      <w:r>
        <w:rPr>
          <w:sz w:val="20"/>
        </w:rPr>
        <w:t>Describe any methods to reduce energy usage and</w:t>
      </w:r>
      <w:r>
        <w:rPr>
          <w:spacing w:val="-23"/>
          <w:sz w:val="20"/>
        </w:rPr>
        <w:t xml:space="preserve"> </w:t>
      </w:r>
      <w:r>
        <w:rPr>
          <w:spacing w:val="2"/>
          <w:sz w:val="20"/>
        </w:rPr>
        <w:t>peakloads.</w:t>
      </w:r>
    </w:p>
    <w:p w:rsidR="00BD63E6" w:rsidRDefault="00BD63E6">
      <w:pPr>
        <w:pStyle w:val="BodyText"/>
        <w:spacing w:before="7"/>
        <w:rPr>
          <w:sz w:val="19"/>
        </w:rPr>
      </w:pPr>
    </w:p>
    <w:p w:rsidR="00BD63E6" w:rsidRDefault="00D94B7A" w:rsidP="0013587C">
      <w:pPr>
        <w:pStyle w:val="ListParagraph"/>
        <w:numPr>
          <w:ilvl w:val="0"/>
          <w:numId w:val="48"/>
        </w:numPr>
        <w:tabs>
          <w:tab w:val="left" w:pos="840"/>
        </w:tabs>
        <w:jc w:val="both"/>
        <w:rPr>
          <w:sz w:val="20"/>
        </w:rPr>
      </w:pPr>
      <w:r>
        <w:rPr>
          <w:sz w:val="20"/>
        </w:rPr>
        <w:t>Briefly</w:t>
      </w:r>
      <w:r>
        <w:rPr>
          <w:spacing w:val="-14"/>
          <w:sz w:val="20"/>
        </w:rPr>
        <w:t xml:space="preserve"> </w:t>
      </w:r>
      <w:r>
        <w:rPr>
          <w:sz w:val="20"/>
        </w:rPr>
        <w:t>describe</w:t>
      </w:r>
      <w:r>
        <w:rPr>
          <w:spacing w:val="-6"/>
          <w:sz w:val="20"/>
        </w:rPr>
        <w:t xml:space="preserve"> </w:t>
      </w:r>
      <w:r>
        <w:rPr>
          <w:sz w:val="20"/>
        </w:rPr>
        <w:t>the</w:t>
      </w:r>
      <w:r>
        <w:rPr>
          <w:spacing w:val="-6"/>
          <w:sz w:val="20"/>
        </w:rPr>
        <w:t xml:space="preserve"> </w:t>
      </w:r>
      <w:r>
        <w:rPr>
          <w:sz w:val="20"/>
        </w:rPr>
        <w:t>controls</w:t>
      </w:r>
      <w:r>
        <w:rPr>
          <w:spacing w:val="-7"/>
          <w:sz w:val="20"/>
        </w:rPr>
        <w:t xml:space="preserve"> </w:t>
      </w:r>
      <w:r>
        <w:rPr>
          <w:sz w:val="20"/>
        </w:rPr>
        <w:t>for</w:t>
      </w:r>
      <w:r>
        <w:rPr>
          <w:spacing w:val="-5"/>
          <w:sz w:val="20"/>
        </w:rPr>
        <w:t xml:space="preserve"> </w:t>
      </w:r>
      <w:r>
        <w:rPr>
          <w:sz w:val="20"/>
        </w:rPr>
        <w:t>each</w:t>
      </w:r>
      <w:r>
        <w:rPr>
          <w:spacing w:val="-10"/>
          <w:sz w:val="20"/>
        </w:rPr>
        <w:t xml:space="preserve"> </w:t>
      </w:r>
      <w:r>
        <w:rPr>
          <w:sz w:val="20"/>
        </w:rPr>
        <w:t>system</w:t>
      </w:r>
      <w:r>
        <w:rPr>
          <w:spacing w:val="-12"/>
          <w:sz w:val="20"/>
        </w:rPr>
        <w:t xml:space="preserve"> </w:t>
      </w:r>
      <w:r>
        <w:rPr>
          <w:sz w:val="20"/>
        </w:rPr>
        <w:t>and</w:t>
      </w:r>
      <w:r>
        <w:rPr>
          <w:spacing w:val="-5"/>
          <w:sz w:val="20"/>
        </w:rPr>
        <w:t xml:space="preserve"> </w:t>
      </w:r>
      <w:r>
        <w:rPr>
          <w:sz w:val="20"/>
        </w:rPr>
        <w:t>indicate</w:t>
      </w:r>
      <w:r>
        <w:rPr>
          <w:spacing w:val="-6"/>
          <w:sz w:val="20"/>
        </w:rPr>
        <w:t xml:space="preserve"> </w:t>
      </w:r>
      <w:r>
        <w:rPr>
          <w:sz w:val="20"/>
        </w:rPr>
        <w:t>intended</w:t>
      </w:r>
      <w:r>
        <w:rPr>
          <w:spacing w:val="-5"/>
          <w:sz w:val="20"/>
        </w:rPr>
        <w:t xml:space="preserve"> </w:t>
      </w:r>
      <w:r>
        <w:rPr>
          <w:sz w:val="20"/>
        </w:rPr>
        <w:t>sequence</w:t>
      </w:r>
      <w:r>
        <w:rPr>
          <w:spacing w:val="-6"/>
          <w:sz w:val="20"/>
        </w:rPr>
        <w:t xml:space="preserve"> </w:t>
      </w:r>
      <w:r>
        <w:rPr>
          <w:sz w:val="20"/>
        </w:rPr>
        <w:t>of</w:t>
      </w:r>
      <w:r>
        <w:rPr>
          <w:spacing w:val="-10"/>
          <w:sz w:val="20"/>
        </w:rPr>
        <w:t xml:space="preserve"> </w:t>
      </w:r>
      <w:r>
        <w:rPr>
          <w:sz w:val="20"/>
        </w:rPr>
        <w:t>operation.</w:t>
      </w:r>
    </w:p>
    <w:p w:rsidR="00BD63E6" w:rsidRDefault="00BD63E6">
      <w:pPr>
        <w:pStyle w:val="BodyText"/>
        <w:rPr>
          <w:sz w:val="20"/>
        </w:rPr>
      </w:pPr>
    </w:p>
    <w:p w:rsidR="00BD63E6" w:rsidRDefault="00D94B7A" w:rsidP="0013587C">
      <w:pPr>
        <w:pStyle w:val="ListParagraph"/>
        <w:numPr>
          <w:ilvl w:val="0"/>
          <w:numId w:val="48"/>
        </w:numPr>
        <w:tabs>
          <w:tab w:val="left" w:pos="840"/>
        </w:tabs>
        <w:jc w:val="both"/>
        <w:rPr>
          <w:sz w:val="20"/>
        </w:rPr>
      </w:pPr>
      <w:r>
        <w:rPr>
          <w:sz w:val="20"/>
        </w:rPr>
        <w:t>Briefly describe testing and balancing requirements to</w:t>
      </w:r>
      <w:r>
        <w:rPr>
          <w:spacing w:val="-17"/>
          <w:sz w:val="20"/>
        </w:rPr>
        <w:t xml:space="preserve"> </w:t>
      </w:r>
      <w:r>
        <w:rPr>
          <w:sz w:val="20"/>
        </w:rPr>
        <w:t>berequired.</w:t>
      </w:r>
    </w:p>
    <w:p w:rsidR="00BD63E6" w:rsidRDefault="00BD63E6">
      <w:pPr>
        <w:pStyle w:val="BodyText"/>
        <w:rPr>
          <w:sz w:val="20"/>
        </w:rPr>
      </w:pPr>
    </w:p>
    <w:p w:rsidR="00BD63E6" w:rsidRDefault="00D94B7A">
      <w:pPr>
        <w:tabs>
          <w:tab w:val="left" w:pos="1019"/>
        </w:tabs>
        <w:ind w:left="1020" w:right="169" w:hanging="449"/>
        <w:rPr>
          <w:sz w:val="20"/>
        </w:rPr>
      </w:pPr>
      <w:r>
        <w:rPr>
          <w:sz w:val="20"/>
        </w:rPr>
        <w:t>(i)</w:t>
      </w:r>
      <w:r>
        <w:rPr>
          <w:sz w:val="20"/>
        </w:rPr>
        <w:tab/>
        <w:t>Since</w:t>
      </w:r>
      <w:r>
        <w:rPr>
          <w:spacing w:val="28"/>
          <w:sz w:val="20"/>
        </w:rPr>
        <w:t xml:space="preserve"> </w:t>
      </w:r>
      <w:r>
        <w:rPr>
          <w:sz w:val="20"/>
        </w:rPr>
        <w:t>the</w:t>
      </w:r>
      <w:r>
        <w:rPr>
          <w:spacing w:val="28"/>
          <w:sz w:val="20"/>
        </w:rPr>
        <w:t xml:space="preserve"> </w:t>
      </w:r>
      <w:r>
        <w:rPr>
          <w:sz w:val="20"/>
        </w:rPr>
        <w:t>University</w:t>
      </w:r>
      <w:r>
        <w:rPr>
          <w:spacing w:val="28"/>
          <w:sz w:val="20"/>
        </w:rPr>
        <w:t xml:space="preserve"> </w:t>
      </w:r>
      <w:r>
        <w:rPr>
          <w:sz w:val="20"/>
        </w:rPr>
        <w:t>has</w:t>
      </w:r>
      <w:r>
        <w:rPr>
          <w:spacing w:val="26"/>
          <w:sz w:val="20"/>
        </w:rPr>
        <w:t xml:space="preserve"> </w:t>
      </w:r>
      <w:r>
        <w:rPr>
          <w:sz w:val="20"/>
        </w:rPr>
        <w:t>an</w:t>
      </w:r>
      <w:r>
        <w:rPr>
          <w:spacing w:val="31"/>
          <w:sz w:val="20"/>
        </w:rPr>
        <w:t xml:space="preserve"> </w:t>
      </w:r>
      <w:r>
        <w:rPr>
          <w:sz w:val="20"/>
        </w:rPr>
        <w:t>Energy</w:t>
      </w:r>
      <w:r>
        <w:rPr>
          <w:spacing w:val="21"/>
          <w:sz w:val="20"/>
        </w:rPr>
        <w:t xml:space="preserve"> </w:t>
      </w:r>
      <w:r>
        <w:rPr>
          <w:sz w:val="20"/>
        </w:rPr>
        <w:t>Management</w:t>
      </w:r>
      <w:r>
        <w:rPr>
          <w:spacing w:val="29"/>
          <w:sz w:val="20"/>
        </w:rPr>
        <w:t xml:space="preserve"> </w:t>
      </w:r>
      <w:r>
        <w:rPr>
          <w:sz w:val="20"/>
        </w:rPr>
        <w:t>System,</w:t>
      </w:r>
      <w:r>
        <w:rPr>
          <w:spacing w:val="34"/>
          <w:sz w:val="20"/>
        </w:rPr>
        <w:t xml:space="preserve"> </w:t>
      </w:r>
      <w:r>
        <w:rPr>
          <w:sz w:val="20"/>
        </w:rPr>
        <w:t>the</w:t>
      </w:r>
      <w:r>
        <w:rPr>
          <w:spacing w:val="28"/>
          <w:sz w:val="20"/>
        </w:rPr>
        <w:t xml:space="preserve"> </w:t>
      </w:r>
      <w:r>
        <w:rPr>
          <w:sz w:val="20"/>
        </w:rPr>
        <w:t>Preliminary</w:t>
      </w:r>
      <w:r>
        <w:rPr>
          <w:spacing w:val="24"/>
          <w:sz w:val="20"/>
        </w:rPr>
        <w:t xml:space="preserve"> </w:t>
      </w:r>
      <w:r>
        <w:rPr>
          <w:sz w:val="20"/>
        </w:rPr>
        <w:t>Design</w:t>
      </w:r>
      <w:r>
        <w:rPr>
          <w:spacing w:val="28"/>
          <w:sz w:val="20"/>
        </w:rPr>
        <w:t xml:space="preserve"> </w:t>
      </w:r>
      <w:r>
        <w:rPr>
          <w:sz w:val="20"/>
        </w:rPr>
        <w:t>Submittal</w:t>
      </w:r>
      <w:r>
        <w:rPr>
          <w:spacing w:val="29"/>
          <w:sz w:val="20"/>
        </w:rPr>
        <w:t xml:space="preserve"> </w:t>
      </w:r>
      <w:r>
        <w:rPr>
          <w:sz w:val="20"/>
        </w:rPr>
        <w:t>shall</w:t>
      </w:r>
      <w:r>
        <w:rPr>
          <w:spacing w:val="27"/>
          <w:sz w:val="20"/>
        </w:rPr>
        <w:t xml:space="preserve"> </w:t>
      </w:r>
      <w:r>
        <w:rPr>
          <w:sz w:val="20"/>
        </w:rPr>
        <w:t>be</w:t>
      </w:r>
      <w:r>
        <w:rPr>
          <w:spacing w:val="1"/>
          <w:w w:val="99"/>
          <w:sz w:val="20"/>
        </w:rPr>
        <w:t xml:space="preserve"> </w:t>
      </w:r>
      <w:r>
        <w:rPr>
          <w:sz w:val="20"/>
        </w:rPr>
        <w:t>prepared</w:t>
      </w:r>
      <w:r>
        <w:rPr>
          <w:spacing w:val="-2"/>
          <w:sz w:val="20"/>
        </w:rPr>
        <w:t xml:space="preserve"> </w:t>
      </w:r>
      <w:r>
        <w:rPr>
          <w:sz w:val="20"/>
        </w:rPr>
        <w:t>to</w:t>
      </w:r>
      <w:r>
        <w:rPr>
          <w:spacing w:val="-2"/>
          <w:sz w:val="20"/>
        </w:rPr>
        <w:t xml:space="preserve"> </w:t>
      </w:r>
      <w:r>
        <w:rPr>
          <w:sz w:val="20"/>
        </w:rPr>
        <w:t>conform</w:t>
      </w:r>
      <w:r>
        <w:rPr>
          <w:spacing w:val="-7"/>
          <w:sz w:val="20"/>
        </w:rPr>
        <w:t xml:space="preserve"> </w:t>
      </w:r>
      <w:r>
        <w:rPr>
          <w:sz w:val="20"/>
        </w:rPr>
        <w:t>to</w:t>
      </w:r>
      <w:r>
        <w:rPr>
          <w:spacing w:val="-2"/>
          <w:sz w:val="20"/>
        </w:rPr>
        <w:t xml:space="preserve"> </w:t>
      </w:r>
      <w:r>
        <w:rPr>
          <w:sz w:val="20"/>
        </w:rPr>
        <w:t>the</w:t>
      </w:r>
      <w:r>
        <w:rPr>
          <w:spacing w:val="-3"/>
          <w:sz w:val="20"/>
        </w:rPr>
        <w:t xml:space="preserve"> </w:t>
      </w:r>
      <w:r>
        <w:rPr>
          <w:sz w:val="20"/>
        </w:rPr>
        <w:t>requirements</w:t>
      </w:r>
      <w:r>
        <w:rPr>
          <w:spacing w:val="-4"/>
          <w:sz w:val="20"/>
        </w:rPr>
        <w:t xml:space="preserve"> </w:t>
      </w:r>
      <w:r>
        <w:rPr>
          <w:sz w:val="20"/>
        </w:rPr>
        <w:t>and</w:t>
      </w:r>
      <w:r>
        <w:rPr>
          <w:spacing w:val="-2"/>
          <w:sz w:val="20"/>
        </w:rPr>
        <w:t xml:space="preserve"> </w:t>
      </w:r>
      <w:r>
        <w:rPr>
          <w:sz w:val="20"/>
        </w:rPr>
        <w:t>procedures</w:t>
      </w:r>
      <w:r>
        <w:rPr>
          <w:spacing w:val="-4"/>
          <w:sz w:val="20"/>
        </w:rPr>
        <w:t xml:space="preserve"> </w:t>
      </w:r>
      <w:r>
        <w:rPr>
          <w:sz w:val="20"/>
        </w:rPr>
        <w:t>in</w:t>
      </w:r>
      <w:r>
        <w:rPr>
          <w:spacing w:val="-4"/>
          <w:sz w:val="20"/>
        </w:rPr>
        <w:t xml:space="preserve"> </w:t>
      </w:r>
      <w:r>
        <w:rPr>
          <w:sz w:val="20"/>
        </w:rPr>
        <w:t>Chapter</w:t>
      </w:r>
      <w:r>
        <w:rPr>
          <w:spacing w:val="-32"/>
          <w:sz w:val="20"/>
        </w:rPr>
        <w:t xml:space="preserve"> </w:t>
      </w:r>
      <w:r>
        <w:rPr>
          <w:sz w:val="20"/>
        </w:rPr>
        <w:t>7.</w:t>
      </w:r>
    </w:p>
    <w:p w:rsidR="00BD63E6" w:rsidRDefault="00BD63E6">
      <w:pPr>
        <w:pStyle w:val="BodyText"/>
        <w:spacing w:before="5"/>
        <w:rPr>
          <w:sz w:val="20"/>
        </w:rPr>
      </w:pPr>
    </w:p>
    <w:p w:rsidR="00BD63E6" w:rsidRDefault="00D94B7A">
      <w:pPr>
        <w:ind w:left="119"/>
        <w:rPr>
          <w:b/>
          <w:sz w:val="20"/>
        </w:rPr>
      </w:pPr>
      <w:r>
        <w:rPr>
          <w:b/>
          <w:sz w:val="20"/>
        </w:rPr>
        <w:t>Environmental Pollution Control:</w:t>
      </w:r>
    </w:p>
    <w:p w:rsidR="00BD63E6" w:rsidRDefault="00BD63E6">
      <w:pPr>
        <w:pStyle w:val="BodyText"/>
        <w:spacing w:before="2"/>
        <w:rPr>
          <w:b/>
          <w:sz w:val="19"/>
        </w:rPr>
      </w:pPr>
    </w:p>
    <w:p w:rsidR="00BD63E6" w:rsidRDefault="00D94B7A">
      <w:pPr>
        <w:ind w:left="571" w:right="108"/>
        <w:jc w:val="both"/>
        <w:rPr>
          <w:sz w:val="20"/>
        </w:rPr>
      </w:pPr>
      <w:r>
        <w:rPr>
          <w:sz w:val="20"/>
        </w:rPr>
        <w:t>Identify expected environmental pollution and the proposed method of control. A detailed description will be necessary for those facilities directly related to controlling air and water pollution such as sewage treatment plants,</w:t>
      </w:r>
      <w:r>
        <w:rPr>
          <w:spacing w:val="-9"/>
          <w:sz w:val="20"/>
        </w:rPr>
        <w:t xml:space="preserve"> </w:t>
      </w:r>
      <w:r>
        <w:rPr>
          <w:sz w:val="20"/>
        </w:rPr>
        <w:t>industrial</w:t>
      </w:r>
      <w:r>
        <w:rPr>
          <w:spacing w:val="-10"/>
          <w:sz w:val="20"/>
        </w:rPr>
        <w:t xml:space="preserve"> </w:t>
      </w:r>
      <w:r>
        <w:rPr>
          <w:sz w:val="20"/>
        </w:rPr>
        <w:t>treatment</w:t>
      </w:r>
      <w:r>
        <w:rPr>
          <w:spacing w:val="-8"/>
          <w:sz w:val="20"/>
        </w:rPr>
        <w:t xml:space="preserve"> </w:t>
      </w:r>
      <w:r>
        <w:rPr>
          <w:sz w:val="20"/>
        </w:rPr>
        <w:t>facilities,</w:t>
      </w:r>
      <w:r>
        <w:rPr>
          <w:spacing w:val="-9"/>
          <w:sz w:val="20"/>
        </w:rPr>
        <w:t xml:space="preserve"> </w:t>
      </w:r>
      <w:r>
        <w:rPr>
          <w:sz w:val="20"/>
        </w:rPr>
        <w:t>incinerators,</w:t>
      </w:r>
      <w:r>
        <w:rPr>
          <w:spacing w:val="-9"/>
          <w:sz w:val="20"/>
        </w:rPr>
        <w:t xml:space="preserve"> </w:t>
      </w:r>
      <w:r>
        <w:rPr>
          <w:sz w:val="20"/>
        </w:rPr>
        <w:t>smoke</w:t>
      </w:r>
      <w:r>
        <w:rPr>
          <w:spacing w:val="-9"/>
          <w:sz w:val="20"/>
        </w:rPr>
        <w:t xml:space="preserve"> </w:t>
      </w:r>
      <w:r>
        <w:rPr>
          <w:sz w:val="20"/>
        </w:rPr>
        <w:t>elimination</w:t>
      </w:r>
      <w:r>
        <w:rPr>
          <w:spacing w:val="-9"/>
          <w:sz w:val="20"/>
        </w:rPr>
        <w:t xml:space="preserve"> </w:t>
      </w:r>
      <w:r>
        <w:rPr>
          <w:sz w:val="20"/>
        </w:rPr>
        <w:t>facilities,</w:t>
      </w:r>
      <w:r>
        <w:rPr>
          <w:spacing w:val="-9"/>
          <w:sz w:val="20"/>
        </w:rPr>
        <w:t xml:space="preserve"> </w:t>
      </w:r>
      <w:r>
        <w:rPr>
          <w:sz w:val="20"/>
        </w:rPr>
        <w:t>and</w:t>
      </w:r>
      <w:r>
        <w:rPr>
          <w:spacing w:val="-9"/>
          <w:sz w:val="20"/>
        </w:rPr>
        <w:t xml:space="preserve"> </w:t>
      </w:r>
      <w:r>
        <w:rPr>
          <w:sz w:val="20"/>
        </w:rPr>
        <w:t>other</w:t>
      </w:r>
      <w:r>
        <w:rPr>
          <w:spacing w:val="-9"/>
          <w:sz w:val="20"/>
        </w:rPr>
        <w:t xml:space="preserve"> </w:t>
      </w:r>
      <w:r>
        <w:rPr>
          <w:sz w:val="20"/>
        </w:rPr>
        <w:t>similar</w:t>
      </w:r>
      <w:r>
        <w:rPr>
          <w:spacing w:val="-9"/>
          <w:sz w:val="20"/>
        </w:rPr>
        <w:t xml:space="preserve"> </w:t>
      </w:r>
      <w:r>
        <w:rPr>
          <w:sz w:val="20"/>
        </w:rPr>
        <w:t>Projects.</w:t>
      </w:r>
      <w:r>
        <w:rPr>
          <w:spacing w:val="-9"/>
          <w:sz w:val="20"/>
        </w:rPr>
        <w:t xml:space="preserve"> </w:t>
      </w:r>
      <w:r>
        <w:rPr>
          <w:sz w:val="20"/>
        </w:rPr>
        <w:t>When subsurface</w:t>
      </w:r>
      <w:r>
        <w:rPr>
          <w:spacing w:val="-5"/>
          <w:sz w:val="20"/>
        </w:rPr>
        <w:t xml:space="preserve"> </w:t>
      </w:r>
      <w:r>
        <w:rPr>
          <w:sz w:val="20"/>
        </w:rPr>
        <w:t>tile</w:t>
      </w:r>
      <w:r>
        <w:rPr>
          <w:spacing w:val="-5"/>
          <w:sz w:val="20"/>
        </w:rPr>
        <w:t xml:space="preserve"> </w:t>
      </w:r>
      <w:r>
        <w:rPr>
          <w:sz w:val="20"/>
        </w:rPr>
        <w:t>filtration</w:t>
      </w:r>
      <w:r>
        <w:rPr>
          <w:spacing w:val="-7"/>
          <w:sz w:val="20"/>
        </w:rPr>
        <w:t xml:space="preserve"> </w:t>
      </w:r>
      <w:r>
        <w:rPr>
          <w:sz w:val="20"/>
        </w:rPr>
        <w:t>is</w:t>
      </w:r>
      <w:r>
        <w:rPr>
          <w:spacing w:val="-6"/>
          <w:sz w:val="20"/>
        </w:rPr>
        <w:t xml:space="preserve"> </w:t>
      </w:r>
      <w:r>
        <w:rPr>
          <w:sz w:val="20"/>
        </w:rPr>
        <w:t>being</w:t>
      </w:r>
      <w:r>
        <w:rPr>
          <w:spacing w:val="-7"/>
          <w:sz w:val="20"/>
        </w:rPr>
        <w:t xml:space="preserve"> </w:t>
      </w:r>
      <w:r>
        <w:rPr>
          <w:sz w:val="20"/>
        </w:rPr>
        <w:t>considered</w:t>
      </w:r>
      <w:r>
        <w:rPr>
          <w:spacing w:val="-4"/>
          <w:sz w:val="20"/>
        </w:rPr>
        <w:t xml:space="preserve"> </w:t>
      </w:r>
      <w:r>
        <w:rPr>
          <w:sz w:val="20"/>
        </w:rPr>
        <w:t>for</w:t>
      </w:r>
      <w:r>
        <w:rPr>
          <w:spacing w:val="-5"/>
          <w:sz w:val="20"/>
        </w:rPr>
        <w:t xml:space="preserve"> </w:t>
      </w:r>
      <w:r>
        <w:rPr>
          <w:sz w:val="20"/>
        </w:rPr>
        <w:t>sewage</w:t>
      </w:r>
      <w:r>
        <w:rPr>
          <w:spacing w:val="-5"/>
          <w:sz w:val="20"/>
        </w:rPr>
        <w:t xml:space="preserve"> </w:t>
      </w:r>
      <w:r>
        <w:rPr>
          <w:sz w:val="20"/>
        </w:rPr>
        <w:t>disposal,</w:t>
      </w:r>
      <w:r>
        <w:rPr>
          <w:spacing w:val="-5"/>
          <w:sz w:val="20"/>
        </w:rPr>
        <w:t xml:space="preserve"> </w:t>
      </w:r>
      <w:r>
        <w:rPr>
          <w:sz w:val="20"/>
        </w:rPr>
        <w:t>a</w:t>
      </w:r>
      <w:r>
        <w:rPr>
          <w:spacing w:val="-5"/>
          <w:sz w:val="20"/>
        </w:rPr>
        <w:t xml:space="preserve"> </w:t>
      </w:r>
      <w:r>
        <w:rPr>
          <w:sz w:val="20"/>
        </w:rPr>
        <w:t>soil</w:t>
      </w:r>
      <w:r>
        <w:rPr>
          <w:spacing w:val="-6"/>
          <w:sz w:val="20"/>
        </w:rPr>
        <w:t xml:space="preserve"> </w:t>
      </w:r>
      <w:r>
        <w:rPr>
          <w:sz w:val="20"/>
        </w:rPr>
        <w:t>percolation</w:t>
      </w:r>
      <w:r>
        <w:rPr>
          <w:spacing w:val="-7"/>
          <w:sz w:val="20"/>
        </w:rPr>
        <w:t xml:space="preserve"> </w:t>
      </w:r>
      <w:r>
        <w:rPr>
          <w:sz w:val="20"/>
        </w:rPr>
        <w:t>test</w:t>
      </w:r>
      <w:r>
        <w:rPr>
          <w:spacing w:val="-4"/>
          <w:sz w:val="20"/>
        </w:rPr>
        <w:t xml:space="preserve"> </w:t>
      </w:r>
      <w:r>
        <w:rPr>
          <w:sz w:val="20"/>
        </w:rPr>
        <w:t>will</w:t>
      </w:r>
      <w:r>
        <w:rPr>
          <w:spacing w:val="-6"/>
          <w:sz w:val="20"/>
        </w:rPr>
        <w:t xml:space="preserve"> </w:t>
      </w:r>
      <w:r>
        <w:rPr>
          <w:sz w:val="20"/>
        </w:rPr>
        <w:t>be</w:t>
      </w:r>
      <w:r>
        <w:rPr>
          <w:spacing w:val="-5"/>
          <w:sz w:val="20"/>
        </w:rPr>
        <w:t xml:space="preserve"> </w:t>
      </w:r>
      <w:r>
        <w:rPr>
          <w:sz w:val="20"/>
        </w:rPr>
        <w:t>required</w:t>
      </w:r>
      <w:r>
        <w:rPr>
          <w:spacing w:val="-4"/>
          <w:sz w:val="20"/>
        </w:rPr>
        <w:t xml:space="preserve"> </w:t>
      </w:r>
      <w:r>
        <w:rPr>
          <w:sz w:val="20"/>
        </w:rPr>
        <w:t>for</w:t>
      </w:r>
      <w:r>
        <w:rPr>
          <w:spacing w:val="-5"/>
          <w:sz w:val="20"/>
        </w:rPr>
        <w:t xml:space="preserve"> </w:t>
      </w:r>
      <w:r>
        <w:rPr>
          <w:sz w:val="20"/>
        </w:rPr>
        <w:t>each such</w:t>
      </w:r>
      <w:r>
        <w:rPr>
          <w:spacing w:val="-6"/>
          <w:sz w:val="20"/>
        </w:rPr>
        <w:t xml:space="preserve"> </w:t>
      </w:r>
      <w:r>
        <w:rPr>
          <w:sz w:val="20"/>
        </w:rPr>
        <w:t>disposal</w:t>
      </w:r>
      <w:r>
        <w:rPr>
          <w:spacing w:val="-5"/>
          <w:sz w:val="20"/>
        </w:rPr>
        <w:t xml:space="preserve"> </w:t>
      </w:r>
      <w:r>
        <w:rPr>
          <w:sz w:val="20"/>
        </w:rPr>
        <w:t>system.</w:t>
      </w:r>
      <w:r>
        <w:rPr>
          <w:spacing w:val="-2"/>
          <w:sz w:val="20"/>
        </w:rPr>
        <w:t xml:space="preserve"> </w:t>
      </w:r>
      <w:r>
        <w:rPr>
          <w:sz w:val="20"/>
        </w:rPr>
        <w:t>List</w:t>
      </w:r>
      <w:r>
        <w:rPr>
          <w:spacing w:val="-5"/>
          <w:sz w:val="20"/>
        </w:rPr>
        <w:t xml:space="preserve"> </w:t>
      </w:r>
      <w:r>
        <w:rPr>
          <w:sz w:val="20"/>
        </w:rPr>
        <w:t>all</w:t>
      </w:r>
      <w:r>
        <w:rPr>
          <w:spacing w:val="-5"/>
          <w:sz w:val="20"/>
        </w:rPr>
        <w:t xml:space="preserve"> </w:t>
      </w:r>
      <w:r>
        <w:rPr>
          <w:sz w:val="20"/>
        </w:rPr>
        <w:t>environmental</w:t>
      </w:r>
      <w:r>
        <w:rPr>
          <w:spacing w:val="-5"/>
          <w:sz w:val="20"/>
        </w:rPr>
        <w:t xml:space="preserve"> </w:t>
      </w:r>
      <w:r>
        <w:rPr>
          <w:sz w:val="20"/>
        </w:rPr>
        <w:t>control</w:t>
      </w:r>
      <w:r>
        <w:rPr>
          <w:spacing w:val="-5"/>
          <w:sz w:val="20"/>
        </w:rPr>
        <w:t xml:space="preserve"> </w:t>
      </w:r>
      <w:r>
        <w:rPr>
          <w:sz w:val="20"/>
        </w:rPr>
        <w:t>permits</w:t>
      </w:r>
      <w:r>
        <w:rPr>
          <w:spacing w:val="-3"/>
          <w:sz w:val="20"/>
        </w:rPr>
        <w:t xml:space="preserve"> </w:t>
      </w:r>
      <w:r>
        <w:rPr>
          <w:sz w:val="20"/>
        </w:rPr>
        <w:t>and</w:t>
      </w:r>
      <w:r>
        <w:rPr>
          <w:spacing w:val="-4"/>
          <w:sz w:val="20"/>
        </w:rPr>
        <w:t xml:space="preserve"> </w:t>
      </w:r>
      <w:r>
        <w:rPr>
          <w:sz w:val="20"/>
        </w:rPr>
        <w:t>notifications</w:t>
      </w:r>
      <w:r>
        <w:rPr>
          <w:spacing w:val="-6"/>
          <w:sz w:val="20"/>
        </w:rPr>
        <w:t xml:space="preserve"> </w:t>
      </w:r>
      <w:r>
        <w:rPr>
          <w:sz w:val="20"/>
        </w:rPr>
        <w:t>required.</w:t>
      </w:r>
    </w:p>
    <w:p w:rsidR="00BD63E6" w:rsidRDefault="00BD63E6">
      <w:pPr>
        <w:pStyle w:val="BodyText"/>
        <w:spacing w:before="7"/>
        <w:rPr>
          <w:sz w:val="20"/>
        </w:rPr>
      </w:pPr>
    </w:p>
    <w:p w:rsidR="00BD63E6" w:rsidRDefault="00D94B7A">
      <w:pPr>
        <w:spacing w:before="1"/>
        <w:ind w:left="571"/>
        <w:jc w:val="both"/>
        <w:rPr>
          <w:b/>
          <w:sz w:val="20"/>
        </w:rPr>
      </w:pPr>
      <w:r>
        <w:rPr>
          <w:b/>
          <w:sz w:val="20"/>
        </w:rPr>
        <w:t>Asbestos, Lead Based Paint and Hazardous Material:</w:t>
      </w:r>
    </w:p>
    <w:p w:rsidR="00BD63E6" w:rsidRDefault="00BD63E6">
      <w:pPr>
        <w:pStyle w:val="BodyText"/>
        <w:spacing w:before="2"/>
        <w:rPr>
          <w:b/>
          <w:sz w:val="19"/>
        </w:rPr>
      </w:pPr>
    </w:p>
    <w:p w:rsidR="00BD63E6" w:rsidRDefault="00D94B7A">
      <w:pPr>
        <w:ind w:left="571" w:right="125"/>
        <w:jc w:val="both"/>
        <w:rPr>
          <w:sz w:val="20"/>
        </w:rPr>
      </w:pPr>
      <w:r>
        <w:rPr>
          <w:sz w:val="20"/>
        </w:rPr>
        <w:t>The A/E shall include a statement in the Basis of Design addressing asbestos, lead based paint, and other hazardous material (including leakage from underground storage tanks) presence or potential presence on the Project. Indicate if Agency has secured an asbestos, lead based paint, or hazardous material investigation of the Project area for renovation Projects. Indicate how the presence of these materials will affect this Project, (i.e., removed by separate Project, removal included in this Project, left in place and encapsulated, etc.). If Work is by separate Contract, indicate if phasing of Work or a delay of this Project is anticipated.</w:t>
      </w:r>
    </w:p>
    <w:p w:rsidR="00BD63E6" w:rsidRDefault="00BD63E6">
      <w:pPr>
        <w:pStyle w:val="BodyText"/>
        <w:spacing w:before="7"/>
        <w:rPr>
          <w:sz w:val="20"/>
        </w:rPr>
      </w:pPr>
    </w:p>
    <w:p w:rsidR="00BD63E6" w:rsidRDefault="00D94B7A">
      <w:pPr>
        <w:ind w:left="571"/>
        <w:jc w:val="both"/>
        <w:rPr>
          <w:b/>
          <w:sz w:val="20"/>
        </w:rPr>
      </w:pPr>
      <w:r>
        <w:rPr>
          <w:b/>
          <w:sz w:val="20"/>
        </w:rPr>
        <w:t>Special Mechanical Systems:</w:t>
      </w:r>
    </w:p>
    <w:p w:rsidR="00BD63E6" w:rsidRDefault="00BD63E6">
      <w:pPr>
        <w:pStyle w:val="BodyText"/>
        <w:spacing w:before="10"/>
        <w:rPr>
          <w:b/>
          <w:sz w:val="18"/>
        </w:rPr>
      </w:pPr>
    </w:p>
    <w:p w:rsidR="00BD63E6" w:rsidRDefault="00D94B7A">
      <w:pPr>
        <w:ind w:left="571" w:right="767"/>
        <w:rPr>
          <w:sz w:val="20"/>
        </w:rPr>
      </w:pPr>
      <w:r>
        <w:rPr>
          <w:sz w:val="20"/>
        </w:rPr>
        <w:t>Provide a description of any special mechanical systems such as compressed air, hydraulic, nitrogen, etc., including an explanation of the medium source.</w:t>
      </w:r>
    </w:p>
    <w:p w:rsidR="00BD63E6" w:rsidRDefault="00BD63E6">
      <w:pPr>
        <w:pStyle w:val="BodyText"/>
        <w:spacing w:before="7"/>
        <w:rPr>
          <w:sz w:val="20"/>
        </w:rPr>
      </w:pPr>
    </w:p>
    <w:p w:rsidR="00BD63E6" w:rsidRDefault="00D94B7A">
      <w:pPr>
        <w:ind w:left="571"/>
        <w:jc w:val="both"/>
        <w:rPr>
          <w:b/>
          <w:sz w:val="20"/>
        </w:rPr>
      </w:pPr>
      <w:r>
        <w:rPr>
          <w:b/>
          <w:sz w:val="20"/>
        </w:rPr>
        <w:t>Central Heating Plants and Heating Plant Additions:</w:t>
      </w:r>
    </w:p>
    <w:p w:rsidR="00BD63E6" w:rsidRDefault="00BD63E6">
      <w:pPr>
        <w:pStyle w:val="BodyText"/>
        <w:spacing w:before="2"/>
        <w:rPr>
          <w:b/>
          <w:sz w:val="19"/>
        </w:rPr>
      </w:pPr>
    </w:p>
    <w:p w:rsidR="00BD63E6" w:rsidRDefault="00D94B7A" w:rsidP="0013587C">
      <w:pPr>
        <w:pStyle w:val="ListParagraph"/>
        <w:numPr>
          <w:ilvl w:val="0"/>
          <w:numId w:val="47"/>
        </w:numPr>
        <w:tabs>
          <w:tab w:val="left" w:pos="1151"/>
          <w:tab w:val="left" w:pos="1152"/>
        </w:tabs>
        <w:ind w:right="343" w:hanging="626"/>
        <w:rPr>
          <w:sz w:val="20"/>
        </w:rPr>
      </w:pPr>
      <w:r>
        <w:rPr>
          <w:sz w:val="20"/>
        </w:rPr>
        <w:t>Prepare</w:t>
      </w:r>
      <w:r>
        <w:rPr>
          <w:spacing w:val="-3"/>
          <w:sz w:val="20"/>
        </w:rPr>
        <w:t xml:space="preserve"> </w:t>
      </w:r>
      <w:r>
        <w:rPr>
          <w:sz w:val="20"/>
        </w:rPr>
        <w:t>an</w:t>
      </w:r>
      <w:r>
        <w:rPr>
          <w:spacing w:val="-4"/>
          <w:sz w:val="20"/>
        </w:rPr>
        <w:t xml:space="preserve"> </w:t>
      </w:r>
      <w:r>
        <w:rPr>
          <w:sz w:val="20"/>
        </w:rPr>
        <w:t>energy</w:t>
      </w:r>
      <w:r>
        <w:rPr>
          <w:spacing w:val="-7"/>
          <w:sz w:val="20"/>
        </w:rPr>
        <w:t xml:space="preserve"> </w:t>
      </w:r>
      <w:r>
        <w:rPr>
          <w:sz w:val="20"/>
        </w:rPr>
        <w:t>analysis</w:t>
      </w:r>
      <w:r>
        <w:rPr>
          <w:spacing w:val="-4"/>
          <w:sz w:val="20"/>
        </w:rPr>
        <w:t xml:space="preserve"> </w:t>
      </w:r>
      <w:r>
        <w:rPr>
          <w:sz w:val="20"/>
        </w:rPr>
        <w:t>as</w:t>
      </w:r>
      <w:r>
        <w:rPr>
          <w:spacing w:val="-1"/>
          <w:sz w:val="20"/>
        </w:rPr>
        <w:t xml:space="preserve"> </w:t>
      </w:r>
      <w:r>
        <w:rPr>
          <w:sz w:val="20"/>
        </w:rPr>
        <w:t>required</w:t>
      </w:r>
      <w:r>
        <w:rPr>
          <w:spacing w:val="-2"/>
          <w:sz w:val="20"/>
        </w:rPr>
        <w:t xml:space="preserve"> </w:t>
      </w:r>
      <w:r>
        <w:rPr>
          <w:sz w:val="20"/>
        </w:rPr>
        <w:t>by</w:t>
      </w:r>
      <w:r>
        <w:rPr>
          <w:spacing w:val="-7"/>
          <w:sz w:val="20"/>
        </w:rPr>
        <w:t xml:space="preserve"> </w:t>
      </w:r>
      <w:r>
        <w:rPr>
          <w:sz w:val="20"/>
        </w:rPr>
        <w:t>Chapter</w:t>
      </w:r>
      <w:r>
        <w:rPr>
          <w:spacing w:val="-2"/>
          <w:sz w:val="20"/>
        </w:rPr>
        <w:t xml:space="preserve"> </w:t>
      </w:r>
      <w:r>
        <w:rPr>
          <w:sz w:val="20"/>
        </w:rPr>
        <w:t>7</w:t>
      </w:r>
      <w:r>
        <w:rPr>
          <w:spacing w:val="-2"/>
          <w:sz w:val="20"/>
        </w:rPr>
        <w:t xml:space="preserve"> </w:t>
      </w:r>
      <w:r>
        <w:rPr>
          <w:sz w:val="20"/>
        </w:rPr>
        <w:t>and</w:t>
      </w:r>
      <w:r>
        <w:rPr>
          <w:spacing w:val="-2"/>
          <w:sz w:val="20"/>
        </w:rPr>
        <w:t xml:space="preserve"> </w:t>
      </w:r>
      <w:r>
        <w:rPr>
          <w:sz w:val="20"/>
        </w:rPr>
        <w:t>submit</w:t>
      </w:r>
      <w:r>
        <w:rPr>
          <w:spacing w:val="-3"/>
          <w:sz w:val="20"/>
        </w:rPr>
        <w:t xml:space="preserve"> </w:t>
      </w:r>
      <w:r>
        <w:rPr>
          <w:sz w:val="20"/>
        </w:rPr>
        <w:t>Energy</w:t>
      </w:r>
      <w:r>
        <w:rPr>
          <w:spacing w:val="-4"/>
          <w:sz w:val="20"/>
        </w:rPr>
        <w:t xml:space="preserve"> </w:t>
      </w:r>
      <w:r>
        <w:rPr>
          <w:sz w:val="20"/>
        </w:rPr>
        <w:t>Analysis</w:t>
      </w:r>
      <w:r>
        <w:rPr>
          <w:spacing w:val="-4"/>
          <w:sz w:val="20"/>
        </w:rPr>
        <w:t xml:space="preserve"> </w:t>
      </w:r>
      <w:r>
        <w:rPr>
          <w:sz w:val="20"/>
        </w:rPr>
        <w:t>Summary.</w:t>
      </w:r>
      <w:r>
        <w:rPr>
          <w:spacing w:val="-2"/>
          <w:sz w:val="20"/>
        </w:rPr>
        <w:t xml:space="preserve"> </w:t>
      </w:r>
      <w:r>
        <w:rPr>
          <w:sz w:val="20"/>
        </w:rPr>
        <w:t>Describe criteria</w:t>
      </w:r>
      <w:r>
        <w:rPr>
          <w:spacing w:val="-8"/>
          <w:sz w:val="20"/>
        </w:rPr>
        <w:t xml:space="preserve"> </w:t>
      </w:r>
      <w:r>
        <w:rPr>
          <w:sz w:val="20"/>
        </w:rPr>
        <w:t>and</w:t>
      </w:r>
      <w:r>
        <w:rPr>
          <w:spacing w:val="-5"/>
          <w:sz w:val="20"/>
        </w:rPr>
        <w:t xml:space="preserve"> </w:t>
      </w:r>
      <w:r>
        <w:rPr>
          <w:sz w:val="20"/>
        </w:rPr>
        <w:t>assumptions</w:t>
      </w:r>
      <w:r>
        <w:rPr>
          <w:spacing w:val="-9"/>
          <w:sz w:val="20"/>
        </w:rPr>
        <w:t xml:space="preserve"> </w:t>
      </w:r>
      <w:r>
        <w:rPr>
          <w:sz w:val="20"/>
        </w:rPr>
        <w:t>in</w:t>
      </w:r>
      <w:r>
        <w:rPr>
          <w:spacing w:val="-10"/>
          <w:sz w:val="20"/>
        </w:rPr>
        <w:t xml:space="preserve"> </w:t>
      </w:r>
      <w:r>
        <w:rPr>
          <w:sz w:val="20"/>
        </w:rPr>
        <w:t>narrative.</w:t>
      </w:r>
      <w:r>
        <w:rPr>
          <w:spacing w:val="-6"/>
          <w:sz w:val="20"/>
        </w:rPr>
        <w:t xml:space="preserve"> </w:t>
      </w:r>
      <w:r>
        <w:rPr>
          <w:sz w:val="20"/>
        </w:rPr>
        <w:t>Describe</w:t>
      </w:r>
      <w:r>
        <w:rPr>
          <w:spacing w:val="-9"/>
          <w:sz w:val="20"/>
        </w:rPr>
        <w:t xml:space="preserve"> </w:t>
      </w:r>
      <w:r>
        <w:rPr>
          <w:sz w:val="20"/>
        </w:rPr>
        <w:t>purpose</w:t>
      </w:r>
      <w:r>
        <w:rPr>
          <w:spacing w:val="-8"/>
          <w:sz w:val="20"/>
        </w:rPr>
        <w:t xml:space="preserve"> </w:t>
      </w:r>
      <w:r>
        <w:rPr>
          <w:sz w:val="20"/>
        </w:rPr>
        <w:t>and</w:t>
      </w:r>
      <w:r>
        <w:rPr>
          <w:spacing w:val="-5"/>
          <w:sz w:val="20"/>
        </w:rPr>
        <w:t xml:space="preserve"> </w:t>
      </w:r>
      <w:r>
        <w:rPr>
          <w:sz w:val="20"/>
        </w:rPr>
        <w:t>Justification</w:t>
      </w:r>
      <w:r>
        <w:rPr>
          <w:spacing w:val="-10"/>
          <w:sz w:val="20"/>
        </w:rPr>
        <w:t xml:space="preserve"> </w:t>
      </w:r>
      <w:r>
        <w:rPr>
          <w:sz w:val="20"/>
        </w:rPr>
        <w:t>of</w:t>
      </w:r>
      <w:r>
        <w:rPr>
          <w:spacing w:val="-10"/>
          <w:sz w:val="20"/>
        </w:rPr>
        <w:t xml:space="preserve"> </w:t>
      </w:r>
      <w:r>
        <w:rPr>
          <w:sz w:val="20"/>
        </w:rPr>
        <w:t>systems</w:t>
      </w:r>
      <w:r>
        <w:rPr>
          <w:spacing w:val="-9"/>
          <w:sz w:val="20"/>
        </w:rPr>
        <w:t xml:space="preserve"> </w:t>
      </w:r>
      <w:r>
        <w:rPr>
          <w:sz w:val="20"/>
        </w:rPr>
        <w:t>proposed.</w:t>
      </w:r>
    </w:p>
    <w:p w:rsidR="00BD63E6" w:rsidRDefault="00BD63E6">
      <w:pPr>
        <w:pStyle w:val="BodyText"/>
        <w:spacing w:before="9"/>
        <w:rPr>
          <w:sz w:val="19"/>
        </w:rPr>
      </w:pPr>
    </w:p>
    <w:p w:rsidR="00BD63E6" w:rsidRDefault="00D94B7A" w:rsidP="0013587C">
      <w:pPr>
        <w:pStyle w:val="ListParagraph"/>
        <w:numPr>
          <w:ilvl w:val="0"/>
          <w:numId w:val="47"/>
        </w:numPr>
        <w:tabs>
          <w:tab w:val="left" w:pos="1197"/>
          <w:tab w:val="left" w:pos="1198"/>
        </w:tabs>
        <w:spacing w:before="1"/>
        <w:ind w:right="351" w:hanging="629"/>
        <w:rPr>
          <w:sz w:val="20"/>
        </w:rPr>
      </w:pPr>
      <w:r>
        <w:rPr>
          <w:sz w:val="20"/>
        </w:rPr>
        <w:t>Describe environmental constraints such as applicable regulations, liquid wastes, gaseous emissions, treatments required,</w:t>
      </w:r>
      <w:r>
        <w:rPr>
          <w:spacing w:val="-29"/>
          <w:sz w:val="20"/>
        </w:rPr>
        <w:t xml:space="preserve"> </w:t>
      </w:r>
      <w:r>
        <w:rPr>
          <w:sz w:val="20"/>
        </w:rPr>
        <w:t>etc.</w:t>
      </w:r>
    </w:p>
    <w:p w:rsidR="00BD63E6" w:rsidRDefault="00BD63E6">
      <w:pPr>
        <w:pStyle w:val="BodyText"/>
        <w:rPr>
          <w:sz w:val="20"/>
        </w:rPr>
      </w:pPr>
    </w:p>
    <w:p w:rsidR="00BD63E6" w:rsidRDefault="00D94B7A" w:rsidP="0013587C">
      <w:pPr>
        <w:pStyle w:val="ListParagraph"/>
        <w:numPr>
          <w:ilvl w:val="0"/>
          <w:numId w:val="47"/>
        </w:numPr>
        <w:tabs>
          <w:tab w:val="left" w:pos="1152"/>
        </w:tabs>
        <w:spacing w:before="1"/>
        <w:ind w:left="1152" w:hanging="584"/>
        <w:jc w:val="both"/>
        <w:rPr>
          <w:sz w:val="20"/>
        </w:rPr>
      </w:pPr>
      <w:r>
        <w:rPr>
          <w:sz w:val="20"/>
        </w:rPr>
        <w:t>Describe</w:t>
      </w:r>
      <w:r>
        <w:rPr>
          <w:spacing w:val="-9"/>
          <w:sz w:val="20"/>
        </w:rPr>
        <w:t xml:space="preserve"> </w:t>
      </w:r>
      <w:r>
        <w:rPr>
          <w:sz w:val="20"/>
        </w:rPr>
        <w:t>new</w:t>
      </w:r>
      <w:r>
        <w:rPr>
          <w:spacing w:val="-13"/>
          <w:sz w:val="20"/>
        </w:rPr>
        <w:t xml:space="preserve"> </w:t>
      </w:r>
      <w:r>
        <w:rPr>
          <w:sz w:val="20"/>
        </w:rPr>
        <w:t>boilers</w:t>
      </w:r>
      <w:r>
        <w:rPr>
          <w:spacing w:val="-12"/>
          <w:sz w:val="20"/>
        </w:rPr>
        <w:t xml:space="preserve"> </w:t>
      </w:r>
      <w:r>
        <w:rPr>
          <w:sz w:val="20"/>
        </w:rPr>
        <w:t>including</w:t>
      </w:r>
      <w:r>
        <w:rPr>
          <w:spacing w:val="-13"/>
          <w:sz w:val="20"/>
        </w:rPr>
        <w:t xml:space="preserve"> </w:t>
      </w:r>
      <w:r>
        <w:rPr>
          <w:sz w:val="20"/>
        </w:rPr>
        <w:t>rating,</w:t>
      </w:r>
      <w:r>
        <w:rPr>
          <w:spacing w:val="-6"/>
          <w:sz w:val="20"/>
        </w:rPr>
        <w:t xml:space="preserve"> </w:t>
      </w:r>
      <w:r>
        <w:rPr>
          <w:sz w:val="20"/>
        </w:rPr>
        <w:t>flow,</w:t>
      </w:r>
      <w:r>
        <w:rPr>
          <w:spacing w:val="-8"/>
          <w:sz w:val="20"/>
        </w:rPr>
        <w:t xml:space="preserve"> </w:t>
      </w:r>
      <w:r>
        <w:rPr>
          <w:sz w:val="20"/>
        </w:rPr>
        <w:t>temperature,</w:t>
      </w:r>
      <w:r>
        <w:rPr>
          <w:spacing w:val="-8"/>
          <w:sz w:val="20"/>
        </w:rPr>
        <w:t xml:space="preserve"> </w:t>
      </w:r>
      <w:r>
        <w:rPr>
          <w:sz w:val="20"/>
        </w:rPr>
        <w:t>pressure</w:t>
      </w:r>
      <w:r>
        <w:rPr>
          <w:spacing w:val="-9"/>
          <w:sz w:val="20"/>
        </w:rPr>
        <w:t xml:space="preserve"> </w:t>
      </w:r>
      <w:r>
        <w:rPr>
          <w:sz w:val="20"/>
        </w:rPr>
        <w:t>and</w:t>
      </w:r>
      <w:r>
        <w:rPr>
          <w:spacing w:val="-8"/>
          <w:sz w:val="20"/>
        </w:rPr>
        <w:t xml:space="preserve"> </w:t>
      </w:r>
      <w:r>
        <w:rPr>
          <w:sz w:val="20"/>
        </w:rPr>
        <w:t>type.</w:t>
      </w:r>
    </w:p>
    <w:p w:rsidR="00BD63E6" w:rsidRDefault="00BD63E6">
      <w:pPr>
        <w:pStyle w:val="BodyText"/>
        <w:rPr>
          <w:sz w:val="20"/>
        </w:rPr>
      </w:pPr>
    </w:p>
    <w:p w:rsidR="00BD63E6" w:rsidRDefault="00D94B7A" w:rsidP="0013587C">
      <w:pPr>
        <w:pStyle w:val="ListParagraph"/>
        <w:numPr>
          <w:ilvl w:val="0"/>
          <w:numId w:val="47"/>
        </w:numPr>
        <w:tabs>
          <w:tab w:val="left" w:pos="1152"/>
        </w:tabs>
        <w:spacing w:before="1"/>
        <w:ind w:left="1152" w:hanging="584"/>
        <w:jc w:val="both"/>
        <w:rPr>
          <w:sz w:val="20"/>
        </w:rPr>
      </w:pPr>
      <w:r>
        <w:rPr>
          <w:sz w:val="20"/>
        </w:rPr>
        <w:t>Describe control</w:t>
      </w:r>
      <w:r>
        <w:rPr>
          <w:spacing w:val="-29"/>
          <w:sz w:val="20"/>
        </w:rPr>
        <w:t xml:space="preserve"> </w:t>
      </w:r>
      <w:r>
        <w:rPr>
          <w:sz w:val="20"/>
        </w:rPr>
        <w:t>systems.</w:t>
      </w:r>
    </w:p>
    <w:p w:rsidR="00BD63E6" w:rsidRDefault="00BD63E6">
      <w:pPr>
        <w:pStyle w:val="BodyText"/>
        <w:spacing w:before="7"/>
        <w:rPr>
          <w:sz w:val="19"/>
        </w:rPr>
      </w:pPr>
    </w:p>
    <w:p w:rsidR="00BD63E6" w:rsidRDefault="00D94B7A" w:rsidP="0013587C">
      <w:pPr>
        <w:pStyle w:val="ListParagraph"/>
        <w:numPr>
          <w:ilvl w:val="0"/>
          <w:numId w:val="47"/>
        </w:numPr>
        <w:tabs>
          <w:tab w:val="left" w:pos="1152"/>
        </w:tabs>
        <w:ind w:left="1152" w:hanging="584"/>
        <w:jc w:val="both"/>
        <w:rPr>
          <w:sz w:val="20"/>
        </w:rPr>
      </w:pPr>
      <w:r>
        <w:rPr>
          <w:sz w:val="20"/>
        </w:rPr>
        <w:t>Describe</w:t>
      </w:r>
      <w:r>
        <w:rPr>
          <w:spacing w:val="-5"/>
          <w:sz w:val="20"/>
        </w:rPr>
        <w:t xml:space="preserve"> </w:t>
      </w:r>
      <w:r>
        <w:rPr>
          <w:sz w:val="20"/>
        </w:rPr>
        <w:t>any</w:t>
      </w:r>
      <w:r>
        <w:rPr>
          <w:spacing w:val="-9"/>
          <w:sz w:val="20"/>
        </w:rPr>
        <w:t xml:space="preserve"> </w:t>
      </w:r>
      <w:r>
        <w:rPr>
          <w:sz w:val="20"/>
        </w:rPr>
        <w:t>new</w:t>
      </w:r>
      <w:r>
        <w:rPr>
          <w:spacing w:val="-10"/>
          <w:sz w:val="20"/>
        </w:rPr>
        <w:t xml:space="preserve"> </w:t>
      </w:r>
      <w:r>
        <w:rPr>
          <w:sz w:val="20"/>
        </w:rPr>
        <w:t>auxiliaries</w:t>
      </w:r>
      <w:r>
        <w:rPr>
          <w:spacing w:val="-8"/>
          <w:sz w:val="20"/>
        </w:rPr>
        <w:t xml:space="preserve"> </w:t>
      </w:r>
      <w:r>
        <w:rPr>
          <w:sz w:val="20"/>
        </w:rPr>
        <w:t>to</w:t>
      </w:r>
      <w:r>
        <w:rPr>
          <w:spacing w:val="-4"/>
          <w:sz w:val="20"/>
        </w:rPr>
        <w:t xml:space="preserve"> </w:t>
      </w:r>
      <w:r>
        <w:rPr>
          <w:sz w:val="20"/>
        </w:rPr>
        <w:t>be</w:t>
      </w:r>
      <w:r>
        <w:rPr>
          <w:spacing w:val="-5"/>
          <w:sz w:val="20"/>
        </w:rPr>
        <w:t xml:space="preserve"> </w:t>
      </w:r>
      <w:r>
        <w:rPr>
          <w:sz w:val="20"/>
        </w:rPr>
        <w:t>added</w:t>
      </w:r>
      <w:r>
        <w:rPr>
          <w:spacing w:val="-4"/>
          <w:sz w:val="20"/>
        </w:rPr>
        <w:t xml:space="preserve"> </w:t>
      </w:r>
      <w:r>
        <w:rPr>
          <w:sz w:val="20"/>
        </w:rPr>
        <w:t>and</w:t>
      </w:r>
      <w:r>
        <w:rPr>
          <w:spacing w:val="-4"/>
          <w:sz w:val="20"/>
        </w:rPr>
        <w:t xml:space="preserve"> </w:t>
      </w:r>
      <w:r>
        <w:rPr>
          <w:sz w:val="20"/>
        </w:rPr>
        <w:t>what</w:t>
      </w:r>
      <w:r>
        <w:rPr>
          <w:spacing w:val="-6"/>
          <w:sz w:val="20"/>
        </w:rPr>
        <w:t xml:space="preserve"> </w:t>
      </w:r>
      <w:r>
        <w:rPr>
          <w:sz w:val="20"/>
        </w:rPr>
        <w:t>source</w:t>
      </w:r>
      <w:r>
        <w:rPr>
          <w:spacing w:val="-5"/>
          <w:sz w:val="20"/>
        </w:rPr>
        <w:t xml:space="preserve"> </w:t>
      </w:r>
      <w:r>
        <w:rPr>
          <w:sz w:val="20"/>
        </w:rPr>
        <w:t>of</w:t>
      </w:r>
      <w:r>
        <w:rPr>
          <w:spacing w:val="-7"/>
          <w:sz w:val="20"/>
        </w:rPr>
        <w:t xml:space="preserve"> </w:t>
      </w:r>
      <w:r>
        <w:rPr>
          <w:sz w:val="20"/>
        </w:rPr>
        <w:t>power</w:t>
      </w:r>
      <w:r>
        <w:rPr>
          <w:spacing w:val="-1"/>
          <w:sz w:val="20"/>
        </w:rPr>
        <w:t xml:space="preserve"> </w:t>
      </w:r>
      <w:r>
        <w:rPr>
          <w:sz w:val="20"/>
        </w:rPr>
        <w:t>will</w:t>
      </w:r>
      <w:r>
        <w:rPr>
          <w:spacing w:val="-6"/>
          <w:sz w:val="20"/>
        </w:rPr>
        <w:t xml:space="preserve"> </w:t>
      </w:r>
      <w:r>
        <w:rPr>
          <w:sz w:val="20"/>
        </w:rPr>
        <w:t>be</w:t>
      </w:r>
      <w:r>
        <w:rPr>
          <w:spacing w:val="-5"/>
          <w:sz w:val="20"/>
        </w:rPr>
        <w:t xml:space="preserve"> </w:t>
      </w:r>
      <w:r>
        <w:rPr>
          <w:sz w:val="20"/>
        </w:rPr>
        <w:t>used</w:t>
      </w:r>
      <w:r>
        <w:rPr>
          <w:spacing w:val="-4"/>
          <w:sz w:val="20"/>
        </w:rPr>
        <w:t xml:space="preserve"> </w:t>
      </w:r>
      <w:r>
        <w:rPr>
          <w:sz w:val="20"/>
        </w:rPr>
        <w:t>for</w:t>
      </w:r>
      <w:r>
        <w:rPr>
          <w:spacing w:val="-4"/>
          <w:sz w:val="20"/>
        </w:rPr>
        <w:t xml:space="preserve"> </w:t>
      </w:r>
      <w:r>
        <w:rPr>
          <w:sz w:val="20"/>
        </w:rPr>
        <w:t>their</w:t>
      </w:r>
      <w:r>
        <w:rPr>
          <w:spacing w:val="-5"/>
          <w:sz w:val="20"/>
        </w:rPr>
        <w:t xml:space="preserve"> </w:t>
      </w:r>
      <w:r>
        <w:rPr>
          <w:sz w:val="20"/>
        </w:rPr>
        <w:t>operation.</w:t>
      </w:r>
    </w:p>
    <w:p w:rsidR="00BD63E6" w:rsidRDefault="00BD63E6">
      <w:pPr>
        <w:pStyle w:val="BodyText"/>
        <w:spacing w:before="9"/>
        <w:rPr>
          <w:sz w:val="20"/>
        </w:rPr>
      </w:pPr>
    </w:p>
    <w:p w:rsidR="00BD63E6" w:rsidRDefault="00D94B7A">
      <w:pPr>
        <w:spacing w:before="1"/>
        <w:ind w:left="569"/>
        <w:jc w:val="both"/>
        <w:rPr>
          <w:b/>
          <w:sz w:val="20"/>
        </w:rPr>
      </w:pPr>
      <w:r>
        <w:rPr>
          <w:b/>
          <w:sz w:val="20"/>
        </w:rPr>
        <w:t>Refrigeration (Cold Storage):</w:t>
      </w:r>
    </w:p>
    <w:p w:rsidR="00BD63E6" w:rsidRDefault="00BD63E6">
      <w:pPr>
        <w:pStyle w:val="BodyText"/>
        <w:spacing w:before="2"/>
        <w:rPr>
          <w:b/>
          <w:sz w:val="19"/>
        </w:rPr>
      </w:pPr>
    </w:p>
    <w:p w:rsidR="00BD63E6" w:rsidRDefault="00D94B7A" w:rsidP="0013587C">
      <w:pPr>
        <w:pStyle w:val="ListParagraph"/>
        <w:numPr>
          <w:ilvl w:val="0"/>
          <w:numId w:val="46"/>
        </w:numPr>
        <w:tabs>
          <w:tab w:val="left" w:pos="1152"/>
        </w:tabs>
        <w:jc w:val="both"/>
        <w:rPr>
          <w:sz w:val="20"/>
        </w:rPr>
      </w:pPr>
      <w:r>
        <w:rPr>
          <w:sz w:val="20"/>
        </w:rPr>
        <w:t>Identify</w:t>
      </w:r>
      <w:r>
        <w:rPr>
          <w:spacing w:val="-12"/>
          <w:sz w:val="20"/>
        </w:rPr>
        <w:t xml:space="preserve"> </w:t>
      </w:r>
      <w:r>
        <w:rPr>
          <w:sz w:val="20"/>
        </w:rPr>
        <w:t>areas</w:t>
      </w:r>
      <w:r>
        <w:rPr>
          <w:spacing w:val="-10"/>
          <w:sz w:val="20"/>
        </w:rPr>
        <w:t xml:space="preserve"> </w:t>
      </w:r>
      <w:r>
        <w:rPr>
          <w:sz w:val="20"/>
        </w:rPr>
        <w:t>to</w:t>
      </w:r>
      <w:r>
        <w:rPr>
          <w:spacing w:val="-9"/>
          <w:sz w:val="20"/>
        </w:rPr>
        <w:t xml:space="preserve"> </w:t>
      </w:r>
      <w:r>
        <w:rPr>
          <w:sz w:val="20"/>
        </w:rPr>
        <w:t>be</w:t>
      </w:r>
      <w:r>
        <w:rPr>
          <w:spacing w:val="-9"/>
          <w:sz w:val="20"/>
        </w:rPr>
        <w:t xml:space="preserve"> </w:t>
      </w:r>
      <w:r>
        <w:rPr>
          <w:sz w:val="20"/>
        </w:rPr>
        <w:t>refrigerated,</w:t>
      </w:r>
      <w:r>
        <w:rPr>
          <w:spacing w:val="-9"/>
          <w:sz w:val="20"/>
        </w:rPr>
        <w:t xml:space="preserve"> </w:t>
      </w:r>
      <w:r>
        <w:rPr>
          <w:sz w:val="20"/>
        </w:rPr>
        <w:t>indicating</w:t>
      </w:r>
      <w:r>
        <w:rPr>
          <w:spacing w:val="-12"/>
          <w:sz w:val="20"/>
        </w:rPr>
        <w:t xml:space="preserve"> </w:t>
      </w:r>
      <w:r>
        <w:rPr>
          <w:sz w:val="20"/>
        </w:rPr>
        <w:t>their</w:t>
      </w:r>
      <w:r>
        <w:rPr>
          <w:spacing w:val="-4"/>
          <w:sz w:val="20"/>
        </w:rPr>
        <w:t xml:space="preserve"> </w:t>
      </w:r>
      <w:r>
        <w:rPr>
          <w:sz w:val="20"/>
        </w:rPr>
        <w:t>usage</w:t>
      </w:r>
      <w:r>
        <w:rPr>
          <w:spacing w:val="-9"/>
          <w:sz w:val="20"/>
        </w:rPr>
        <w:t xml:space="preserve"> </w:t>
      </w:r>
      <w:r>
        <w:rPr>
          <w:sz w:val="20"/>
        </w:rPr>
        <w:t>and</w:t>
      </w:r>
      <w:r>
        <w:rPr>
          <w:spacing w:val="-9"/>
          <w:sz w:val="20"/>
        </w:rPr>
        <w:t xml:space="preserve"> </w:t>
      </w:r>
      <w:r>
        <w:rPr>
          <w:sz w:val="20"/>
        </w:rPr>
        <w:t>temperatures</w:t>
      </w:r>
      <w:r>
        <w:rPr>
          <w:spacing w:val="-10"/>
          <w:sz w:val="20"/>
        </w:rPr>
        <w:t xml:space="preserve"> </w:t>
      </w:r>
      <w:r>
        <w:rPr>
          <w:sz w:val="20"/>
        </w:rPr>
        <w:t>to</w:t>
      </w:r>
      <w:r>
        <w:rPr>
          <w:spacing w:val="-9"/>
          <w:sz w:val="20"/>
        </w:rPr>
        <w:t xml:space="preserve"> </w:t>
      </w:r>
      <w:r>
        <w:rPr>
          <w:sz w:val="20"/>
        </w:rPr>
        <w:t>be</w:t>
      </w:r>
      <w:r>
        <w:rPr>
          <w:spacing w:val="-5"/>
          <w:sz w:val="20"/>
        </w:rPr>
        <w:t xml:space="preserve"> </w:t>
      </w:r>
      <w:r>
        <w:rPr>
          <w:sz w:val="20"/>
        </w:rPr>
        <w:t>maintained.</w:t>
      </w:r>
    </w:p>
    <w:p w:rsidR="00BD63E6" w:rsidRDefault="00BD63E6">
      <w:pPr>
        <w:pStyle w:val="BodyText"/>
        <w:spacing w:before="6"/>
        <w:rPr>
          <w:sz w:val="19"/>
        </w:rPr>
      </w:pPr>
    </w:p>
    <w:p w:rsidR="00BD63E6" w:rsidRDefault="00D94B7A" w:rsidP="0013587C">
      <w:pPr>
        <w:pStyle w:val="ListParagraph"/>
        <w:numPr>
          <w:ilvl w:val="0"/>
          <w:numId w:val="46"/>
        </w:numPr>
        <w:tabs>
          <w:tab w:val="left" w:pos="1152"/>
        </w:tabs>
        <w:spacing w:before="1"/>
        <w:jc w:val="both"/>
        <w:rPr>
          <w:sz w:val="20"/>
        </w:rPr>
      </w:pPr>
      <w:r>
        <w:rPr>
          <w:sz w:val="20"/>
        </w:rPr>
        <w:t>Describe type of refrigeration equipment</w:t>
      </w:r>
      <w:r>
        <w:rPr>
          <w:spacing w:val="-7"/>
          <w:sz w:val="20"/>
        </w:rPr>
        <w:t xml:space="preserve"> </w:t>
      </w:r>
      <w:r>
        <w:rPr>
          <w:sz w:val="20"/>
        </w:rPr>
        <w:t>andsystems.</w:t>
      </w:r>
    </w:p>
    <w:p w:rsidR="00BD63E6" w:rsidRDefault="00BD63E6">
      <w:pPr>
        <w:pStyle w:val="BodyText"/>
        <w:spacing w:before="10"/>
        <w:rPr>
          <w:sz w:val="20"/>
        </w:rPr>
      </w:pPr>
    </w:p>
    <w:p w:rsidR="00BD63E6" w:rsidRDefault="00D94B7A">
      <w:pPr>
        <w:ind w:left="568"/>
        <w:jc w:val="both"/>
        <w:rPr>
          <w:b/>
          <w:sz w:val="20"/>
        </w:rPr>
      </w:pPr>
      <w:r>
        <w:rPr>
          <w:b/>
          <w:sz w:val="20"/>
        </w:rPr>
        <w:t>Thermal Storage:</w:t>
      </w:r>
    </w:p>
    <w:p w:rsidR="00BD63E6" w:rsidRDefault="00BD63E6">
      <w:pPr>
        <w:pStyle w:val="BodyText"/>
        <w:spacing w:before="1"/>
        <w:rPr>
          <w:b/>
          <w:sz w:val="19"/>
        </w:rPr>
      </w:pPr>
    </w:p>
    <w:p w:rsidR="00BD63E6" w:rsidRDefault="00D94B7A" w:rsidP="0013587C">
      <w:pPr>
        <w:pStyle w:val="ListParagraph"/>
        <w:numPr>
          <w:ilvl w:val="0"/>
          <w:numId w:val="45"/>
        </w:numPr>
        <w:tabs>
          <w:tab w:val="left" w:pos="1179"/>
        </w:tabs>
        <w:spacing w:before="1"/>
        <w:ind w:hanging="629"/>
        <w:jc w:val="both"/>
        <w:rPr>
          <w:sz w:val="20"/>
        </w:rPr>
      </w:pPr>
      <w:r>
        <w:rPr>
          <w:sz w:val="20"/>
        </w:rPr>
        <w:t>Describe the type (static or dynamic) of storage</w:t>
      </w:r>
      <w:r>
        <w:rPr>
          <w:spacing w:val="-4"/>
          <w:sz w:val="20"/>
        </w:rPr>
        <w:t xml:space="preserve"> </w:t>
      </w:r>
      <w:r>
        <w:rPr>
          <w:sz w:val="20"/>
        </w:rPr>
        <w:t>beingconsidered.</w:t>
      </w:r>
    </w:p>
    <w:p w:rsidR="00BD63E6" w:rsidRDefault="00BD63E6">
      <w:pPr>
        <w:jc w:val="both"/>
        <w:rPr>
          <w:sz w:val="20"/>
        </w:rPr>
        <w:sectPr w:rsidR="00BD63E6">
          <w:pgSz w:w="12240" w:h="15840"/>
          <w:pgMar w:top="1600" w:right="1320" w:bottom="1240" w:left="1320" w:header="720" w:footer="1015" w:gutter="0"/>
          <w:cols w:space="720"/>
        </w:sectPr>
      </w:pPr>
    </w:p>
    <w:p w:rsidR="00BD63E6" w:rsidRDefault="00BD63E6">
      <w:pPr>
        <w:pStyle w:val="BodyText"/>
        <w:rPr>
          <w:sz w:val="20"/>
        </w:rPr>
      </w:pPr>
    </w:p>
    <w:p w:rsidR="00BD63E6" w:rsidRDefault="00BD63E6">
      <w:pPr>
        <w:pStyle w:val="BodyText"/>
        <w:spacing w:before="7"/>
        <w:rPr>
          <w:sz w:val="19"/>
        </w:rPr>
      </w:pPr>
    </w:p>
    <w:p w:rsidR="00BD63E6" w:rsidRDefault="00D94B7A" w:rsidP="0013587C">
      <w:pPr>
        <w:pStyle w:val="ListParagraph"/>
        <w:numPr>
          <w:ilvl w:val="0"/>
          <w:numId w:val="45"/>
        </w:numPr>
        <w:tabs>
          <w:tab w:val="left" w:pos="1197"/>
          <w:tab w:val="left" w:pos="1198"/>
        </w:tabs>
        <w:ind w:hanging="626"/>
        <w:rPr>
          <w:sz w:val="20"/>
        </w:rPr>
      </w:pPr>
      <w:r>
        <w:rPr>
          <w:sz w:val="20"/>
        </w:rPr>
        <w:t>Provide preliminary cooling</w:t>
      </w:r>
      <w:r>
        <w:rPr>
          <w:spacing w:val="-37"/>
          <w:sz w:val="20"/>
        </w:rPr>
        <w:t xml:space="preserve"> </w:t>
      </w:r>
      <w:r>
        <w:rPr>
          <w:sz w:val="20"/>
        </w:rPr>
        <w:t>profile.</w:t>
      </w:r>
    </w:p>
    <w:p w:rsidR="00BD63E6" w:rsidRDefault="00BD63E6">
      <w:pPr>
        <w:pStyle w:val="BodyText"/>
        <w:spacing w:before="9"/>
        <w:rPr>
          <w:sz w:val="19"/>
        </w:rPr>
      </w:pPr>
    </w:p>
    <w:p w:rsidR="00BD63E6" w:rsidRDefault="00D94B7A" w:rsidP="0013587C">
      <w:pPr>
        <w:pStyle w:val="ListParagraph"/>
        <w:numPr>
          <w:ilvl w:val="0"/>
          <w:numId w:val="45"/>
        </w:numPr>
        <w:tabs>
          <w:tab w:val="left" w:pos="1197"/>
          <w:tab w:val="left" w:pos="1198"/>
        </w:tabs>
        <w:ind w:hanging="626"/>
        <w:rPr>
          <w:sz w:val="20"/>
        </w:rPr>
      </w:pPr>
      <w:r>
        <w:rPr>
          <w:sz w:val="20"/>
        </w:rPr>
        <w:t>Provide</w:t>
      </w:r>
      <w:r>
        <w:rPr>
          <w:spacing w:val="-6"/>
          <w:sz w:val="20"/>
        </w:rPr>
        <w:t xml:space="preserve"> </w:t>
      </w:r>
      <w:r>
        <w:rPr>
          <w:sz w:val="20"/>
        </w:rPr>
        <w:t>preliminary</w:t>
      </w:r>
      <w:r>
        <w:rPr>
          <w:spacing w:val="-7"/>
          <w:sz w:val="20"/>
        </w:rPr>
        <w:t xml:space="preserve"> </w:t>
      </w:r>
      <w:r>
        <w:rPr>
          <w:sz w:val="20"/>
        </w:rPr>
        <w:t>equipment</w:t>
      </w:r>
      <w:r>
        <w:rPr>
          <w:spacing w:val="-6"/>
          <w:sz w:val="20"/>
        </w:rPr>
        <w:t xml:space="preserve"> </w:t>
      </w:r>
      <w:r>
        <w:rPr>
          <w:sz w:val="20"/>
        </w:rPr>
        <w:t>and</w:t>
      </w:r>
      <w:r>
        <w:rPr>
          <w:spacing w:val="-5"/>
          <w:sz w:val="20"/>
        </w:rPr>
        <w:t xml:space="preserve"> </w:t>
      </w:r>
      <w:r>
        <w:rPr>
          <w:sz w:val="20"/>
        </w:rPr>
        <w:t>tank</w:t>
      </w:r>
      <w:r>
        <w:rPr>
          <w:spacing w:val="-28"/>
          <w:sz w:val="20"/>
        </w:rPr>
        <w:t xml:space="preserve"> </w:t>
      </w:r>
      <w:r>
        <w:rPr>
          <w:sz w:val="20"/>
        </w:rPr>
        <w:t>sizes.</w:t>
      </w:r>
    </w:p>
    <w:p w:rsidR="00BD63E6" w:rsidRDefault="00BD63E6">
      <w:pPr>
        <w:pStyle w:val="BodyText"/>
        <w:rPr>
          <w:sz w:val="20"/>
        </w:rPr>
      </w:pPr>
    </w:p>
    <w:p w:rsidR="00BD63E6" w:rsidRDefault="00D94B7A" w:rsidP="0013587C">
      <w:pPr>
        <w:pStyle w:val="ListParagraph"/>
        <w:numPr>
          <w:ilvl w:val="0"/>
          <w:numId w:val="45"/>
        </w:numPr>
        <w:tabs>
          <w:tab w:val="left" w:pos="1197"/>
          <w:tab w:val="left" w:pos="1198"/>
        </w:tabs>
        <w:ind w:right="610" w:hanging="626"/>
        <w:rPr>
          <w:sz w:val="20"/>
        </w:rPr>
      </w:pPr>
      <w:r>
        <w:rPr>
          <w:sz w:val="20"/>
        </w:rPr>
        <w:t>State how the A/E proposes to conform to University Procurement requirements when specifying thermal</w:t>
      </w:r>
      <w:r>
        <w:rPr>
          <w:spacing w:val="-6"/>
          <w:sz w:val="20"/>
        </w:rPr>
        <w:t xml:space="preserve"> </w:t>
      </w:r>
      <w:r>
        <w:rPr>
          <w:sz w:val="20"/>
        </w:rPr>
        <w:t>storage</w:t>
      </w:r>
      <w:r>
        <w:rPr>
          <w:spacing w:val="-6"/>
          <w:sz w:val="20"/>
        </w:rPr>
        <w:t xml:space="preserve"> </w:t>
      </w:r>
      <w:r>
        <w:rPr>
          <w:sz w:val="20"/>
        </w:rPr>
        <w:t>system</w:t>
      </w:r>
      <w:r>
        <w:rPr>
          <w:spacing w:val="-9"/>
          <w:sz w:val="20"/>
        </w:rPr>
        <w:t xml:space="preserve"> </w:t>
      </w:r>
      <w:r>
        <w:rPr>
          <w:sz w:val="20"/>
        </w:rPr>
        <w:t>and</w:t>
      </w:r>
      <w:r>
        <w:rPr>
          <w:spacing w:val="-24"/>
          <w:sz w:val="20"/>
        </w:rPr>
        <w:t xml:space="preserve"> </w:t>
      </w:r>
      <w:r>
        <w:rPr>
          <w:sz w:val="20"/>
        </w:rPr>
        <w:t>components.</w:t>
      </w:r>
    </w:p>
    <w:p w:rsidR="00BD63E6" w:rsidRDefault="00BD63E6">
      <w:pPr>
        <w:pStyle w:val="BodyText"/>
        <w:spacing w:before="7"/>
        <w:rPr>
          <w:sz w:val="20"/>
        </w:rPr>
      </w:pPr>
    </w:p>
    <w:p w:rsidR="00BD63E6" w:rsidRDefault="00D94B7A">
      <w:pPr>
        <w:ind w:left="571"/>
        <w:rPr>
          <w:b/>
          <w:sz w:val="20"/>
        </w:rPr>
      </w:pPr>
      <w:r>
        <w:rPr>
          <w:b/>
          <w:sz w:val="20"/>
        </w:rPr>
        <w:t>Fire Protection Systems:</w:t>
      </w:r>
    </w:p>
    <w:p w:rsidR="00BD63E6" w:rsidRDefault="00BD63E6">
      <w:pPr>
        <w:pStyle w:val="BodyText"/>
        <w:spacing w:before="1"/>
        <w:rPr>
          <w:b/>
          <w:sz w:val="19"/>
        </w:rPr>
      </w:pPr>
    </w:p>
    <w:p w:rsidR="00BD63E6" w:rsidRDefault="00D94B7A" w:rsidP="0013587C">
      <w:pPr>
        <w:pStyle w:val="ListParagraph"/>
        <w:numPr>
          <w:ilvl w:val="0"/>
          <w:numId w:val="44"/>
        </w:numPr>
        <w:tabs>
          <w:tab w:val="left" w:pos="1197"/>
          <w:tab w:val="left" w:pos="1198"/>
        </w:tabs>
        <w:spacing w:before="1"/>
        <w:ind w:right="595" w:hanging="626"/>
        <w:rPr>
          <w:sz w:val="20"/>
        </w:rPr>
      </w:pPr>
      <w:r>
        <w:rPr>
          <w:sz w:val="20"/>
        </w:rPr>
        <w:t>Describe type(s) of automatic sprinkler and gaseous extinguishing systems to be utilized and note locations to be</w:t>
      </w:r>
      <w:r>
        <w:rPr>
          <w:spacing w:val="-19"/>
          <w:sz w:val="20"/>
        </w:rPr>
        <w:t xml:space="preserve"> </w:t>
      </w:r>
      <w:r>
        <w:rPr>
          <w:sz w:val="20"/>
        </w:rPr>
        <w:t>protected.</w:t>
      </w:r>
    </w:p>
    <w:p w:rsidR="00BD63E6" w:rsidRDefault="00BD63E6">
      <w:pPr>
        <w:pStyle w:val="BodyText"/>
        <w:rPr>
          <w:sz w:val="20"/>
        </w:rPr>
      </w:pPr>
    </w:p>
    <w:p w:rsidR="00BD63E6" w:rsidRDefault="00D94B7A" w:rsidP="0013587C">
      <w:pPr>
        <w:pStyle w:val="ListParagraph"/>
        <w:numPr>
          <w:ilvl w:val="0"/>
          <w:numId w:val="44"/>
        </w:numPr>
        <w:tabs>
          <w:tab w:val="left" w:pos="1197"/>
          <w:tab w:val="left" w:pos="1198"/>
        </w:tabs>
        <w:spacing w:before="1"/>
        <w:ind w:right="526" w:hanging="626"/>
        <w:rPr>
          <w:sz w:val="20"/>
        </w:rPr>
      </w:pPr>
      <w:r>
        <w:rPr>
          <w:sz w:val="20"/>
        </w:rPr>
        <w:t>Describe</w:t>
      </w:r>
      <w:r>
        <w:rPr>
          <w:spacing w:val="-4"/>
          <w:sz w:val="20"/>
        </w:rPr>
        <w:t xml:space="preserve"> </w:t>
      </w:r>
      <w:r>
        <w:rPr>
          <w:sz w:val="20"/>
        </w:rPr>
        <w:t>fire</w:t>
      </w:r>
      <w:r>
        <w:rPr>
          <w:spacing w:val="-4"/>
          <w:sz w:val="20"/>
        </w:rPr>
        <w:t xml:space="preserve"> </w:t>
      </w:r>
      <w:r>
        <w:rPr>
          <w:sz w:val="20"/>
        </w:rPr>
        <w:t>detection</w:t>
      </w:r>
      <w:r>
        <w:rPr>
          <w:spacing w:val="-5"/>
          <w:sz w:val="20"/>
        </w:rPr>
        <w:t xml:space="preserve"> </w:t>
      </w:r>
      <w:r>
        <w:rPr>
          <w:sz w:val="20"/>
        </w:rPr>
        <w:t>and</w:t>
      </w:r>
      <w:r>
        <w:rPr>
          <w:spacing w:val="-3"/>
          <w:sz w:val="20"/>
        </w:rPr>
        <w:t xml:space="preserve"> </w:t>
      </w:r>
      <w:r>
        <w:rPr>
          <w:sz w:val="20"/>
        </w:rPr>
        <w:t>alarm</w:t>
      </w:r>
      <w:r>
        <w:rPr>
          <w:spacing w:val="-8"/>
          <w:sz w:val="20"/>
        </w:rPr>
        <w:t xml:space="preserve"> </w:t>
      </w:r>
      <w:r>
        <w:rPr>
          <w:sz w:val="20"/>
        </w:rPr>
        <w:t>systems</w:t>
      </w:r>
      <w:r>
        <w:rPr>
          <w:spacing w:val="-5"/>
          <w:sz w:val="20"/>
        </w:rPr>
        <w:t xml:space="preserve"> </w:t>
      </w:r>
      <w:r>
        <w:rPr>
          <w:sz w:val="20"/>
        </w:rPr>
        <w:t>including</w:t>
      </w:r>
      <w:r>
        <w:rPr>
          <w:spacing w:val="-5"/>
          <w:sz w:val="20"/>
        </w:rPr>
        <w:t xml:space="preserve"> </w:t>
      </w:r>
      <w:r>
        <w:rPr>
          <w:sz w:val="20"/>
        </w:rPr>
        <w:t>location</w:t>
      </w:r>
      <w:r>
        <w:rPr>
          <w:spacing w:val="-3"/>
          <w:sz w:val="20"/>
        </w:rPr>
        <w:t xml:space="preserve"> </w:t>
      </w:r>
      <w:r>
        <w:rPr>
          <w:sz w:val="20"/>
        </w:rPr>
        <w:t>of</w:t>
      </w:r>
      <w:r>
        <w:rPr>
          <w:spacing w:val="-6"/>
          <w:sz w:val="20"/>
        </w:rPr>
        <w:t xml:space="preserve"> </w:t>
      </w:r>
      <w:r>
        <w:rPr>
          <w:sz w:val="20"/>
        </w:rPr>
        <w:t>detectors,</w:t>
      </w:r>
      <w:r>
        <w:rPr>
          <w:spacing w:val="-1"/>
          <w:sz w:val="20"/>
        </w:rPr>
        <w:t xml:space="preserve"> </w:t>
      </w:r>
      <w:r>
        <w:rPr>
          <w:sz w:val="20"/>
        </w:rPr>
        <w:t>manual</w:t>
      </w:r>
      <w:r>
        <w:rPr>
          <w:spacing w:val="-4"/>
          <w:sz w:val="20"/>
        </w:rPr>
        <w:t xml:space="preserve"> </w:t>
      </w:r>
      <w:r>
        <w:rPr>
          <w:sz w:val="20"/>
        </w:rPr>
        <w:t>stations,</w:t>
      </w:r>
      <w:r>
        <w:rPr>
          <w:spacing w:val="-3"/>
          <w:sz w:val="20"/>
        </w:rPr>
        <w:t xml:space="preserve"> </w:t>
      </w:r>
      <w:r>
        <w:rPr>
          <w:sz w:val="20"/>
        </w:rPr>
        <w:t>audible devices, control panels,</w:t>
      </w:r>
      <w:r>
        <w:rPr>
          <w:spacing w:val="-30"/>
          <w:sz w:val="20"/>
        </w:rPr>
        <w:t xml:space="preserve"> </w:t>
      </w:r>
      <w:r>
        <w:rPr>
          <w:sz w:val="20"/>
        </w:rPr>
        <w:t>etc.</w:t>
      </w:r>
    </w:p>
    <w:p w:rsidR="00BD63E6" w:rsidRDefault="00BD63E6">
      <w:pPr>
        <w:pStyle w:val="BodyText"/>
        <w:rPr>
          <w:sz w:val="20"/>
        </w:rPr>
      </w:pPr>
    </w:p>
    <w:p w:rsidR="00BD63E6" w:rsidRDefault="00D94B7A" w:rsidP="0013587C">
      <w:pPr>
        <w:pStyle w:val="ListParagraph"/>
        <w:numPr>
          <w:ilvl w:val="0"/>
          <w:numId w:val="44"/>
        </w:numPr>
        <w:tabs>
          <w:tab w:val="left" w:pos="1198"/>
        </w:tabs>
        <w:spacing w:before="1"/>
        <w:ind w:right="117" w:hanging="626"/>
        <w:jc w:val="both"/>
        <w:rPr>
          <w:sz w:val="20"/>
        </w:rPr>
      </w:pPr>
      <w:r>
        <w:rPr>
          <w:sz w:val="20"/>
        </w:rPr>
        <w:t>On the Drawings indicate location of water supply pipe location and main entrance to buildings. Also indicate</w:t>
      </w:r>
      <w:r>
        <w:rPr>
          <w:spacing w:val="-16"/>
          <w:sz w:val="20"/>
        </w:rPr>
        <w:t xml:space="preserve"> </w:t>
      </w:r>
      <w:r>
        <w:rPr>
          <w:sz w:val="20"/>
        </w:rPr>
        <w:t>location</w:t>
      </w:r>
      <w:r>
        <w:rPr>
          <w:spacing w:val="-17"/>
          <w:sz w:val="20"/>
        </w:rPr>
        <w:t xml:space="preserve"> </w:t>
      </w:r>
      <w:r>
        <w:rPr>
          <w:sz w:val="20"/>
        </w:rPr>
        <w:t>of</w:t>
      </w:r>
      <w:r>
        <w:rPr>
          <w:spacing w:val="-15"/>
          <w:sz w:val="20"/>
        </w:rPr>
        <w:t xml:space="preserve"> </w:t>
      </w:r>
      <w:r>
        <w:rPr>
          <w:sz w:val="20"/>
        </w:rPr>
        <w:t>gaseous</w:t>
      </w:r>
      <w:r>
        <w:rPr>
          <w:spacing w:val="-17"/>
          <w:sz w:val="20"/>
        </w:rPr>
        <w:t xml:space="preserve"> </w:t>
      </w:r>
      <w:r>
        <w:rPr>
          <w:sz w:val="20"/>
        </w:rPr>
        <w:t>extinguishing</w:t>
      </w:r>
      <w:r>
        <w:rPr>
          <w:spacing w:val="-17"/>
          <w:sz w:val="20"/>
        </w:rPr>
        <w:t xml:space="preserve"> </w:t>
      </w:r>
      <w:r>
        <w:rPr>
          <w:sz w:val="20"/>
        </w:rPr>
        <w:t>system</w:t>
      </w:r>
      <w:r>
        <w:rPr>
          <w:spacing w:val="-19"/>
          <w:sz w:val="20"/>
        </w:rPr>
        <w:t xml:space="preserve"> </w:t>
      </w:r>
      <w:r>
        <w:rPr>
          <w:sz w:val="20"/>
        </w:rPr>
        <w:t>equipment</w:t>
      </w:r>
      <w:r>
        <w:rPr>
          <w:spacing w:val="-14"/>
          <w:sz w:val="20"/>
        </w:rPr>
        <w:t xml:space="preserve"> </w:t>
      </w:r>
      <w:r>
        <w:rPr>
          <w:sz w:val="20"/>
        </w:rPr>
        <w:t>and</w:t>
      </w:r>
      <w:r>
        <w:rPr>
          <w:spacing w:val="-15"/>
          <w:sz w:val="20"/>
        </w:rPr>
        <w:t xml:space="preserve"> </w:t>
      </w:r>
      <w:r>
        <w:rPr>
          <w:sz w:val="20"/>
        </w:rPr>
        <w:t>supplies</w:t>
      </w:r>
      <w:r>
        <w:rPr>
          <w:spacing w:val="-17"/>
          <w:sz w:val="20"/>
        </w:rPr>
        <w:t xml:space="preserve"> </w:t>
      </w:r>
      <w:r>
        <w:rPr>
          <w:sz w:val="20"/>
        </w:rPr>
        <w:t>and</w:t>
      </w:r>
      <w:r>
        <w:rPr>
          <w:spacing w:val="-15"/>
          <w:sz w:val="20"/>
        </w:rPr>
        <w:t xml:space="preserve"> </w:t>
      </w:r>
      <w:r>
        <w:rPr>
          <w:sz w:val="20"/>
        </w:rPr>
        <w:t>location</w:t>
      </w:r>
      <w:r>
        <w:rPr>
          <w:spacing w:val="-17"/>
          <w:sz w:val="20"/>
        </w:rPr>
        <w:t xml:space="preserve"> </w:t>
      </w:r>
      <w:r>
        <w:rPr>
          <w:sz w:val="20"/>
        </w:rPr>
        <w:t>of</w:t>
      </w:r>
      <w:r>
        <w:rPr>
          <w:spacing w:val="-15"/>
          <w:sz w:val="20"/>
        </w:rPr>
        <w:t xml:space="preserve"> </w:t>
      </w:r>
      <w:r>
        <w:rPr>
          <w:sz w:val="20"/>
        </w:rPr>
        <w:t>fire</w:t>
      </w:r>
      <w:r>
        <w:rPr>
          <w:spacing w:val="-16"/>
          <w:sz w:val="20"/>
        </w:rPr>
        <w:t xml:space="preserve"> </w:t>
      </w:r>
      <w:r>
        <w:rPr>
          <w:sz w:val="20"/>
        </w:rPr>
        <w:t>department connection</w:t>
      </w:r>
      <w:r>
        <w:rPr>
          <w:spacing w:val="-7"/>
          <w:sz w:val="20"/>
        </w:rPr>
        <w:t xml:space="preserve"> </w:t>
      </w:r>
      <w:r>
        <w:rPr>
          <w:sz w:val="20"/>
        </w:rPr>
        <w:t>and</w:t>
      </w:r>
      <w:r>
        <w:rPr>
          <w:spacing w:val="-6"/>
          <w:sz w:val="20"/>
        </w:rPr>
        <w:t xml:space="preserve"> </w:t>
      </w:r>
      <w:r>
        <w:rPr>
          <w:sz w:val="20"/>
        </w:rPr>
        <w:t>post</w:t>
      </w:r>
      <w:r>
        <w:rPr>
          <w:spacing w:val="-7"/>
          <w:sz w:val="20"/>
        </w:rPr>
        <w:t xml:space="preserve"> </w:t>
      </w:r>
      <w:r>
        <w:rPr>
          <w:sz w:val="20"/>
        </w:rPr>
        <w:t>indicator</w:t>
      </w:r>
      <w:r>
        <w:rPr>
          <w:spacing w:val="-25"/>
          <w:sz w:val="20"/>
        </w:rPr>
        <w:t xml:space="preserve"> </w:t>
      </w:r>
      <w:r>
        <w:rPr>
          <w:sz w:val="20"/>
        </w:rPr>
        <w:t>valve.</w:t>
      </w:r>
    </w:p>
    <w:p w:rsidR="00BD63E6" w:rsidRDefault="00BD63E6">
      <w:pPr>
        <w:pStyle w:val="BodyText"/>
        <w:spacing w:before="9"/>
        <w:rPr>
          <w:sz w:val="19"/>
        </w:rPr>
      </w:pPr>
    </w:p>
    <w:p w:rsidR="00BD63E6" w:rsidRDefault="00D94B7A" w:rsidP="0013587C">
      <w:pPr>
        <w:pStyle w:val="ListParagraph"/>
        <w:numPr>
          <w:ilvl w:val="0"/>
          <w:numId w:val="44"/>
        </w:numPr>
        <w:tabs>
          <w:tab w:val="left" w:pos="1197"/>
          <w:tab w:val="left" w:pos="1198"/>
        </w:tabs>
        <w:spacing w:before="1"/>
        <w:ind w:hanging="629"/>
        <w:rPr>
          <w:sz w:val="20"/>
        </w:rPr>
      </w:pPr>
      <w:r>
        <w:rPr>
          <w:sz w:val="20"/>
        </w:rPr>
        <w:t>Provide the following information about</w:t>
      </w:r>
      <w:r>
        <w:rPr>
          <w:spacing w:val="-8"/>
          <w:sz w:val="20"/>
        </w:rPr>
        <w:t xml:space="preserve"> </w:t>
      </w:r>
      <w:r>
        <w:rPr>
          <w:sz w:val="20"/>
        </w:rPr>
        <w:t>sprinklersystems:</w:t>
      </w:r>
    </w:p>
    <w:p w:rsidR="00BD63E6" w:rsidRDefault="00BD63E6">
      <w:pPr>
        <w:pStyle w:val="BodyText"/>
        <w:spacing w:before="1"/>
        <w:rPr>
          <w:sz w:val="20"/>
        </w:rPr>
      </w:pPr>
    </w:p>
    <w:p w:rsidR="00BD63E6" w:rsidRDefault="00D94B7A" w:rsidP="0013587C">
      <w:pPr>
        <w:pStyle w:val="ListParagraph"/>
        <w:numPr>
          <w:ilvl w:val="1"/>
          <w:numId w:val="44"/>
        </w:numPr>
        <w:tabs>
          <w:tab w:val="left" w:pos="1620"/>
        </w:tabs>
        <w:ind w:hanging="454"/>
        <w:rPr>
          <w:sz w:val="20"/>
        </w:rPr>
      </w:pPr>
      <w:r>
        <w:rPr>
          <w:sz w:val="20"/>
        </w:rPr>
        <w:t>Hazard classification of occupancy and applicable</w:t>
      </w:r>
      <w:r>
        <w:rPr>
          <w:spacing w:val="-14"/>
          <w:sz w:val="20"/>
        </w:rPr>
        <w:t xml:space="preserve"> </w:t>
      </w:r>
      <w:r>
        <w:rPr>
          <w:sz w:val="20"/>
        </w:rPr>
        <w:t>Codereference.</w:t>
      </w:r>
    </w:p>
    <w:p w:rsidR="00BD63E6" w:rsidRDefault="00BD63E6">
      <w:pPr>
        <w:pStyle w:val="BodyText"/>
        <w:spacing w:before="9"/>
        <w:rPr>
          <w:sz w:val="19"/>
        </w:rPr>
      </w:pPr>
    </w:p>
    <w:p w:rsidR="00BD63E6" w:rsidRDefault="00D94B7A" w:rsidP="0013587C">
      <w:pPr>
        <w:pStyle w:val="ListParagraph"/>
        <w:numPr>
          <w:ilvl w:val="1"/>
          <w:numId w:val="44"/>
        </w:numPr>
        <w:tabs>
          <w:tab w:val="left" w:pos="1620"/>
        </w:tabs>
        <w:spacing w:before="1"/>
        <w:ind w:right="114" w:hanging="454"/>
        <w:jc w:val="both"/>
        <w:rPr>
          <w:sz w:val="20"/>
        </w:rPr>
      </w:pPr>
      <w:r>
        <w:rPr>
          <w:sz w:val="20"/>
        </w:rPr>
        <w:t>Water</w:t>
      </w:r>
      <w:r>
        <w:rPr>
          <w:spacing w:val="-8"/>
          <w:sz w:val="20"/>
        </w:rPr>
        <w:t xml:space="preserve"> </w:t>
      </w:r>
      <w:r>
        <w:rPr>
          <w:sz w:val="20"/>
        </w:rPr>
        <w:t>supply</w:t>
      </w:r>
      <w:r>
        <w:rPr>
          <w:spacing w:val="-11"/>
          <w:sz w:val="20"/>
        </w:rPr>
        <w:t xml:space="preserve"> </w:t>
      </w:r>
      <w:r>
        <w:rPr>
          <w:sz w:val="20"/>
        </w:rPr>
        <w:t>available</w:t>
      </w:r>
      <w:r>
        <w:rPr>
          <w:spacing w:val="-8"/>
          <w:sz w:val="20"/>
        </w:rPr>
        <w:t xml:space="preserve"> </w:t>
      </w:r>
      <w:r>
        <w:rPr>
          <w:sz w:val="20"/>
        </w:rPr>
        <w:t>at</w:t>
      </w:r>
      <w:r>
        <w:rPr>
          <w:spacing w:val="-9"/>
          <w:sz w:val="20"/>
        </w:rPr>
        <w:t xml:space="preserve"> </w:t>
      </w:r>
      <w:r>
        <w:rPr>
          <w:sz w:val="20"/>
        </w:rPr>
        <w:t>point</w:t>
      </w:r>
      <w:r>
        <w:rPr>
          <w:spacing w:val="-9"/>
          <w:sz w:val="20"/>
        </w:rPr>
        <w:t xml:space="preserve"> </w:t>
      </w:r>
      <w:r>
        <w:rPr>
          <w:sz w:val="20"/>
        </w:rPr>
        <w:t>of</w:t>
      </w:r>
      <w:r>
        <w:rPr>
          <w:spacing w:val="-10"/>
          <w:sz w:val="20"/>
        </w:rPr>
        <w:t xml:space="preserve"> </w:t>
      </w:r>
      <w:r>
        <w:rPr>
          <w:sz w:val="20"/>
        </w:rPr>
        <w:t>connection</w:t>
      </w:r>
      <w:r>
        <w:rPr>
          <w:spacing w:val="-10"/>
          <w:sz w:val="20"/>
        </w:rPr>
        <w:t xml:space="preserve"> </w:t>
      </w:r>
      <w:r>
        <w:rPr>
          <w:sz w:val="20"/>
        </w:rPr>
        <w:t>(static</w:t>
      </w:r>
      <w:r>
        <w:rPr>
          <w:spacing w:val="-8"/>
          <w:sz w:val="20"/>
        </w:rPr>
        <w:t xml:space="preserve"> </w:t>
      </w:r>
      <w:r>
        <w:rPr>
          <w:sz w:val="20"/>
        </w:rPr>
        <w:t>pressure</w:t>
      </w:r>
      <w:r>
        <w:rPr>
          <w:spacing w:val="-8"/>
          <w:sz w:val="20"/>
        </w:rPr>
        <w:t xml:space="preserve"> </w:t>
      </w:r>
      <w:r>
        <w:rPr>
          <w:sz w:val="20"/>
        </w:rPr>
        <w:t>and</w:t>
      </w:r>
      <w:r>
        <w:rPr>
          <w:spacing w:val="-8"/>
          <w:sz w:val="20"/>
        </w:rPr>
        <w:t xml:space="preserve"> </w:t>
      </w:r>
      <w:r>
        <w:rPr>
          <w:sz w:val="20"/>
        </w:rPr>
        <w:t>residual</w:t>
      </w:r>
      <w:r>
        <w:rPr>
          <w:spacing w:val="-9"/>
          <w:sz w:val="20"/>
        </w:rPr>
        <w:t xml:space="preserve"> </w:t>
      </w:r>
      <w:r>
        <w:rPr>
          <w:sz w:val="20"/>
        </w:rPr>
        <w:t>pressure</w:t>
      </w:r>
      <w:r>
        <w:rPr>
          <w:spacing w:val="-8"/>
          <w:sz w:val="20"/>
        </w:rPr>
        <w:t xml:space="preserve"> </w:t>
      </w:r>
      <w:r>
        <w:rPr>
          <w:sz w:val="20"/>
        </w:rPr>
        <w:t>at</w:t>
      </w:r>
      <w:r>
        <w:rPr>
          <w:spacing w:val="-9"/>
          <w:sz w:val="20"/>
        </w:rPr>
        <w:t xml:space="preserve"> </w:t>
      </w:r>
      <w:r>
        <w:rPr>
          <w:sz w:val="20"/>
        </w:rPr>
        <w:t>design</w:t>
      </w:r>
      <w:r>
        <w:rPr>
          <w:spacing w:val="-10"/>
          <w:sz w:val="20"/>
        </w:rPr>
        <w:t xml:space="preserve"> </w:t>
      </w:r>
      <w:r>
        <w:rPr>
          <w:sz w:val="20"/>
        </w:rPr>
        <w:t>flow). This data must be based upon flow tests at or near the point of connection and must appear in the Basis of Design. Indicate on Drawings the location of</w:t>
      </w:r>
      <w:r>
        <w:rPr>
          <w:spacing w:val="-16"/>
          <w:sz w:val="20"/>
        </w:rPr>
        <w:t xml:space="preserve"> </w:t>
      </w:r>
      <w:r>
        <w:rPr>
          <w:sz w:val="20"/>
        </w:rPr>
        <w:t>flowtest.</w:t>
      </w:r>
    </w:p>
    <w:p w:rsidR="00BD63E6" w:rsidRDefault="00BD63E6">
      <w:pPr>
        <w:pStyle w:val="BodyText"/>
        <w:spacing w:before="9"/>
        <w:rPr>
          <w:sz w:val="19"/>
        </w:rPr>
      </w:pPr>
    </w:p>
    <w:p w:rsidR="00BD63E6" w:rsidRDefault="00D94B7A" w:rsidP="0013587C">
      <w:pPr>
        <w:pStyle w:val="ListParagraph"/>
        <w:numPr>
          <w:ilvl w:val="1"/>
          <w:numId w:val="44"/>
        </w:numPr>
        <w:tabs>
          <w:tab w:val="left" w:pos="1620"/>
        </w:tabs>
        <w:spacing w:before="1"/>
        <w:ind w:left="1620"/>
        <w:rPr>
          <w:sz w:val="20"/>
        </w:rPr>
      </w:pPr>
      <w:r>
        <w:rPr>
          <w:sz w:val="20"/>
        </w:rPr>
        <w:t>Describe fire pump operating</w:t>
      </w:r>
      <w:r>
        <w:rPr>
          <w:spacing w:val="-37"/>
          <w:sz w:val="20"/>
        </w:rPr>
        <w:t xml:space="preserve"> </w:t>
      </w:r>
      <w:r>
        <w:rPr>
          <w:sz w:val="20"/>
        </w:rPr>
        <w:t>parameters.</w:t>
      </w:r>
    </w:p>
    <w:p w:rsidR="00BD63E6" w:rsidRDefault="00BD63E6">
      <w:pPr>
        <w:pStyle w:val="BodyText"/>
        <w:spacing w:before="1"/>
        <w:rPr>
          <w:sz w:val="20"/>
        </w:rPr>
      </w:pPr>
    </w:p>
    <w:p w:rsidR="00BD63E6" w:rsidRDefault="00D94B7A" w:rsidP="0013587C">
      <w:pPr>
        <w:pStyle w:val="ListParagraph"/>
        <w:numPr>
          <w:ilvl w:val="1"/>
          <w:numId w:val="44"/>
        </w:numPr>
        <w:tabs>
          <w:tab w:val="left" w:pos="1620"/>
        </w:tabs>
        <w:ind w:left="1620" w:hanging="420"/>
        <w:rPr>
          <w:sz w:val="20"/>
        </w:rPr>
      </w:pPr>
      <w:r>
        <w:rPr>
          <w:sz w:val="20"/>
        </w:rPr>
        <w:t>Approximate</w:t>
      </w:r>
      <w:r>
        <w:rPr>
          <w:spacing w:val="-5"/>
          <w:sz w:val="20"/>
        </w:rPr>
        <w:t xml:space="preserve"> </w:t>
      </w:r>
      <w:r>
        <w:rPr>
          <w:sz w:val="20"/>
        </w:rPr>
        <w:t>water</w:t>
      </w:r>
      <w:r>
        <w:rPr>
          <w:spacing w:val="-7"/>
          <w:sz w:val="20"/>
        </w:rPr>
        <w:t xml:space="preserve"> </w:t>
      </w:r>
      <w:r>
        <w:rPr>
          <w:sz w:val="20"/>
        </w:rPr>
        <w:t>demand</w:t>
      </w:r>
      <w:r>
        <w:rPr>
          <w:spacing w:val="-7"/>
          <w:sz w:val="20"/>
        </w:rPr>
        <w:t xml:space="preserve"> </w:t>
      </w:r>
      <w:r>
        <w:rPr>
          <w:sz w:val="20"/>
        </w:rPr>
        <w:t>for</w:t>
      </w:r>
      <w:r>
        <w:rPr>
          <w:spacing w:val="-7"/>
          <w:sz w:val="20"/>
        </w:rPr>
        <w:t xml:space="preserve"> </w:t>
      </w:r>
      <w:r>
        <w:rPr>
          <w:sz w:val="20"/>
        </w:rPr>
        <w:t>sprinkler</w:t>
      </w:r>
      <w:r>
        <w:rPr>
          <w:spacing w:val="-27"/>
          <w:sz w:val="20"/>
        </w:rPr>
        <w:t xml:space="preserve"> </w:t>
      </w:r>
      <w:r>
        <w:rPr>
          <w:sz w:val="20"/>
        </w:rPr>
        <w:t>system.</w:t>
      </w:r>
    </w:p>
    <w:p w:rsidR="00BD63E6" w:rsidRDefault="00BD63E6">
      <w:pPr>
        <w:pStyle w:val="BodyText"/>
        <w:spacing w:before="9"/>
        <w:rPr>
          <w:sz w:val="19"/>
        </w:rPr>
      </w:pPr>
    </w:p>
    <w:p w:rsidR="00BD63E6" w:rsidRDefault="00D94B7A" w:rsidP="0013587C">
      <w:pPr>
        <w:pStyle w:val="ListParagraph"/>
        <w:numPr>
          <w:ilvl w:val="1"/>
          <w:numId w:val="44"/>
        </w:numPr>
        <w:tabs>
          <w:tab w:val="left" w:pos="1620"/>
        </w:tabs>
        <w:spacing w:before="1"/>
        <w:ind w:right="232" w:hanging="451"/>
        <w:rPr>
          <w:sz w:val="20"/>
        </w:rPr>
      </w:pPr>
      <w:r>
        <w:rPr>
          <w:sz w:val="20"/>
        </w:rPr>
        <w:t>Statement</w:t>
      </w:r>
      <w:r>
        <w:rPr>
          <w:spacing w:val="-3"/>
          <w:sz w:val="20"/>
        </w:rPr>
        <w:t xml:space="preserve"> </w:t>
      </w:r>
      <w:r>
        <w:rPr>
          <w:sz w:val="20"/>
        </w:rPr>
        <w:t>of</w:t>
      </w:r>
      <w:r>
        <w:rPr>
          <w:spacing w:val="-5"/>
          <w:sz w:val="20"/>
        </w:rPr>
        <w:t xml:space="preserve"> </w:t>
      </w:r>
      <w:r>
        <w:rPr>
          <w:sz w:val="20"/>
        </w:rPr>
        <w:t>adequacy/inadequacy</w:t>
      </w:r>
      <w:r>
        <w:rPr>
          <w:spacing w:val="-7"/>
          <w:sz w:val="20"/>
        </w:rPr>
        <w:t xml:space="preserve"> </w:t>
      </w:r>
      <w:r>
        <w:rPr>
          <w:sz w:val="20"/>
        </w:rPr>
        <w:t>of</w:t>
      </w:r>
      <w:r>
        <w:rPr>
          <w:spacing w:val="-2"/>
          <w:sz w:val="20"/>
        </w:rPr>
        <w:t xml:space="preserve"> </w:t>
      </w:r>
      <w:r>
        <w:rPr>
          <w:sz w:val="20"/>
        </w:rPr>
        <w:t>water</w:t>
      </w:r>
      <w:r>
        <w:rPr>
          <w:spacing w:val="-2"/>
          <w:sz w:val="20"/>
        </w:rPr>
        <w:t xml:space="preserve"> </w:t>
      </w:r>
      <w:r>
        <w:rPr>
          <w:sz w:val="20"/>
        </w:rPr>
        <w:t>supply</w:t>
      </w:r>
      <w:r>
        <w:rPr>
          <w:spacing w:val="-7"/>
          <w:sz w:val="20"/>
        </w:rPr>
        <w:t xml:space="preserve"> </w:t>
      </w:r>
      <w:r>
        <w:rPr>
          <w:sz w:val="20"/>
        </w:rPr>
        <w:t>and</w:t>
      </w:r>
      <w:r>
        <w:rPr>
          <w:spacing w:val="-2"/>
          <w:sz w:val="20"/>
        </w:rPr>
        <w:t xml:space="preserve"> </w:t>
      </w:r>
      <w:r>
        <w:rPr>
          <w:sz w:val="20"/>
        </w:rPr>
        <w:t>planned</w:t>
      </w:r>
      <w:r>
        <w:rPr>
          <w:spacing w:val="-2"/>
          <w:sz w:val="20"/>
        </w:rPr>
        <w:t xml:space="preserve"> </w:t>
      </w:r>
      <w:r>
        <w:rPr>
          <w:sz w:val="20"/>
        </w:rPr>
        <w:t>upgrades</w:t>
      </w:r>
      <w:r>
        <w:rPr>
          <w:spacing w:val="-4"/>
          <w:sz w:val="20"/>
        </w:rPr>
        <w:t xml:space="preserve"> </w:t>
      </w:r>
      <w:r>
        <w:rPr>
          <w:sz w:val="20"/>
        </w:rPr>
        <w:t>by</w:t>
      </w:r>
      <w:r>
        <w:rPr>
          <w:spacing w:val="-7"/>
          <w:sz w:val="20"/>
        </w:rPr>
        <w:t xml:space="preserve"> </w:t>
      </w:r>
      <w:r>
        <w:rPr>
          <w:sz w:val="20"/>
        </w:rPr>
        <w:t>local</w:t>
      </w:r>
      <w:r>
        <w:rPr>
          <w:spacing w:val="-3"/>
          <w:sz w:val="20"/>
        </w:rPr>
        <w:t xml:space="preserve"> </w:t>
      </w:r>
      <w:r>
        <w:rPr>
          <w:sz w:val="20"/>
        </w:rPr>
        <w:t>jurisdiction,</w:t>
      </w:r>
      <w:r>
        <w:rPr>
          <w:spacing w:val="-2"/>
          <w:sz w:val="20"/>
        </w:rPr>
        <w:t xml:space="preserve"> </w:t>
      </w:r>
      <w:r>
        <w:rPr>
          <w:sz w:val="20"/>
        </w:rPr>
        <w:t>if any.</w:t>
      </w:r>
    </w:p>
    <w:p w:rsidR="00BD63E6" w:rsidRDefault="00BD63E6">
      <w:pPr>
        <w:pStyle w:val="BodyText"/>
        <w:spacing w:before="8"/>
        <w:rPr>
          <w:sz w:val="20"/>
        </w:rPr>
      </w:pPr>
    </w:p>
    <w:p w:rsidR="00BD63E6" w:rsidRDefault="00D94B7A">
      <w:pPr>
        <w:ind w:left="119"/>
        <w:rPr>
          <w:b/>
          <w:sz w:val="20"/>
        </w:rPr>
      </w:pPr>
      <w:r>
        <w:rPr>
          <w:b/>
          <w:sz w:val="20"/>
        </w:rPr>
        <w:t>Electrical:</w:t>
      </w:r>
    </w:p>
    <w:p w:rsidR="00BD63E6" w:rsidRDefault="00BD63E6">
      <w:pPr>
        <w:pStyle w:val="BodyText"/>
        <w:spacing w:before="11"/>
        <w:rPr>
          <w:b/>
          <w:sz w:val="18"/>
        </w:rPr>
      </w:pPr>
    </w:p>
    <w:p w:rsidR="00BD63E6" w:rsidRDefault="00D94B7A" w:rsidP="0013587C">
      <w:pPr>
        <w:pStyle w:val="ListParagraph"/>
        <w:numPr>
          <w:ilvl w:val="0"/>
          <w:numId w:val="43"/>
        </w:numPr>
        <w:tabs>
          <w:tab w:val="left" w:pos="1199"/>
          <w:tab w:val="left" w:pos="1200"/>
        </w:tabs>
        <w:jc w:val="left"/>
        <w:rPr>
          <w:sz w:val="20"/>
        </w:rPr>
      </w:pPr>
      <w:r>
        <w:rPr>
          <w:sz w:val="20"/>
        </w:rPr>
        <w:t>Provide</w:t>
      </w:r>
      <w:r>
        <w:rPr>
          <w:spacing w:val="-6"/>
          <w:sz w:val="20"/>
        </w:rPr>
        <w:t xml:space="preserve"> </w:t>
      </w:r>
      <w:r>
        <w:rPr>
          <w:sz w:val="20"/>
        </w:rPr>
        <w:t>the</w:t>
      </w:r>
      <w:r>
        <w:rPr>
          <w:spacing w:val="-6"/>
          <w:sz w:val="20"/>
        </w:rPr>
        <w:t xml:space="preserve"> </w:t>
      </w:r>
      <w:r>
        <w:rPr>
          <w:sz w:val="20"/>
        </w:rPr>
        <w:t>following</w:t>
      </w:r>
      <w:r>
        <w:rPr>
          <w:spacing w:val="-7"/>
          <w:sz w:val="20"/>
        </w:rPr>
        <w:t xml:space="preserve"> </w:t>
      </w:r>
      <w:r>
        <w:rPr>
          <w:sz w:val="20"/>
        </w:rPr>
        <w:t>about</w:t>
      </w:r>
      <w:r>
        <w:rPr>
          <w:spacing w:val="-6"/>
          <w:sz w:val="20"/>
        </w:rPr>
        <w:t xml:space="preserve"> </w:t>
      </w:r>
      <w:r>
        <w:rPr>
          <w:sz w:val="20"/>
        </w:rPr>
        <w:t>interior</w:t>
      </w:r>
      <w:r>
        <w:rPr>
          <w:spacing w:val="-5"/>
          <w:sz w:val="20"/>
        </w:rPr>
        <w:t xml:space="preserve"> </w:t>
      </w:r>
      <w:r>
        <w:rPr>
          <w:sz w:val="20"/>
        </w:rPr>
        <w:t>distribution</w:t>
      </w:r>
      <w:r>
        <w:rPr>
          <w:spacing w:val="-34"/>
          <w:sz w:val="20"/>
        </w:rPr>
        <w:t xml:space="preserve"> </w:t>
      </w:r>
      <w:r>
        <w:rPr>
          <w:sz w:val="20"/>
        </w:rPr>
        <w:t>systems:</w:t>
      </w:r>
    </w:p>
    <w:p w:rsidR="00BD63E6" w:rsidRDefault="00BD63E6">
      <w:pPr>
        <w:pStyle w:val="BodyText"/>
        <w:rPr>
          <w:sz w:val="20"/>
        </w:rPr>
      </w:pPr>
    </w:p>
    <w:p w:rsidR="00BD63E6" w:rsidRDefault="00D94B7A" w:rsidP="0013587C">
      <w:pPr>
        <w:pStyle w:val="ListParagraph"/>
        <w:numPr>
          <w:ilvl w:val="1"/>
          <w:numId w:val="43"/>
        </w:numPr>
        <w:tabs>
          <w:tab w:val="left" w:pos="1560"/>
        </w:tabs>
        <w:ind w:hanging="451"/>
        <w:rPr>
          <w:sz w:val="20"/>
        </w:rPr>
      </w:pPr>
      <w:r>
        <w:rPr>
          <w:sz w:val="20"/>
        </w:rPr>
        <w:t>Electrical</w:t>
      </w:r>
      <w:r>
        <w:rPr>
          <w:spacing w:val="-10"/>
          <w:sz w:val="20"/>
        </w:rPr>
        <w:t xml:space="preserve"> </w:t>
      </w:r>
      <w:r>
        <w:rPr>
          <w:sz w:val="20"/>
        </w:rPr>
        <w:t>characteristics</w:t>
      </w:r>
      <w:r>
        <w:rPr>
          <w:spacing w:val="-13"/>
          <w:sz w:val="20"/>
        </w:rPr>
        <w:t xml:space="preserve"> </w:t>
      </w:r>
      <w:r>
        <w:rPr>
          <w:sz w:val="20"/>
        </w:rPr>
        <w:t>(phase,</w:t>
      </w:r>
      <w:r>
        <w:rPr>
          <w:spacing w:val="-9"/>
          <w:sz w:val="20"/>
        </w:rPr>
        <w:t xml:space="preserve"> </w:t>
      </w:r>
      <w:r>
        <w:rPr>
          <w:sz w:val="20"/>
        </w:rPr>
        <w:t>voltage,</w:t>
      </w:r>
      <w:r>
        <w:rPr>
          <w:spacing w:val="-9"/>
          <w:sz w:val="20"/>
        </w:rPr>
        <w:t xml:space="preserve"> </w:t>
      </w:r>
      <w:r>
        <w:rPr>
          <w:sz w:val="20"/>
        </w:rPr>
        <w:t>and</w:t>
      </w:r>
      <w:r>
        <w:rPr>
          <w:spacing w:val="-9"/>
          <w:sz w:val="20"/>
        </w:rPr>
        <w:t xml:space="preserve"> </w:t>
      </w:r>
      <w:r>
        <w:rPr>
          <w:sz w:val="20"/>
        </w:rPr>
        <w:t>number</w:t>
      </w:r>
      <w:r>
        <w:rPr>
          <w:spacing w:val="-9"/>
          <w:sz w:val="20"/>
        </w:rPr>
        <w:t xml:space="preserve"> </w:t>
      </w:r>
      <w:r>
        <w:rPr>
          <w:sz w:val="20"/>
        </w:rPr>
        <w:t>of</w:t>
      </w:r>
      <w:r>
        <w:rPr>
          <w:spacing w:val="-14"/>
          <w:sz w:val="20"/>
        </w:rPr>
        <w:t xml:space="preserve"> </w:t>
      </w:r>
      <w:r>
        <w:rPr>
          <w:sz w:val="20"/>
        </w:rPr>
        <w:t>conductors</w:t>
      </w:r>
      <w:r>
        <w:rPr>
          <w:spacing w:val="-13"/>
          <w:sz w:val="20"/>
        </w:rPr>
        <w:t xml:space="preserve"> </w:t>
      </w:r>
      <w:r>
        <w:rPr>
          <w:sz w:val="20"/>
        </w:rPr>
        <w:t>in</w:t>
      </w:r>
      <w:r>
        <w:rPr>
          <w:spacing w:val="-6"/>
          <w:sz w:val="20"/>
        </w:rPr>
        <w:t xml:space="preserve"> </w:t>
      </w:r>
      <w:r>
        <w:rPr>
          <w:sz w:val="20"/>
        </w:rPr>
        <w:t>main</w:t>
      </w:r>
      <w:r>
        <w:rPr>
          <w:spacing w:val="-11"/>
          <w:sz w:val="20"/>
        </w:rPr>
        <w:t xml:space="preserve"> </w:t>
      </w:r>
      <w:r>
        <w:rPr>
          <w:sz w:val="20"/>
        </w:rPr>
        <w:t>distribution</w:t>
      </w:r>
      <w:r>
        <w:rPr>
          <w:spacing w:val="-13"/>
          <w:sz w:val="20"/>
        </w:rPr>
        <w:t xml:space="preserve"> </w:t>
      </w:r>
      <w:r>
        <w:rPr>
          <w:sz w:val="20"/>
        </w:rPr>
        <w:t>circuits).</w:t>
      </w:r>
    </w:p>
    <w:p w:rsidR="00BD63E6" w:rsidRDefault="00BD63E6">
      <w:pPr>
        <w:pStyle w:val="BodyText"/>
        <w:rPr>
          <w:sz w:val="20"/>
        </w:rPr>
      </w:pPr>
    </w:p>
    <w:p w:rsidR="00BD63E6" w:rsidRDefault="00D94B7A" w:rsidP="0013587C">
      <w:pPr>
        <w:pStyle w:val="ListParagraph"/>
        <w:numPr>
          <w:ilvl w:val="1"/>
          <w:numId w:val="43"/>
        </w:numPr>
        <w:tabs>
          <w:tab w:val="left" w:pos="1651"/>
          <w:tab w:val="left" w:pos="1652"/>
        </w:tabs>
        <w:ind w:hanging="451"/>
        <w:rPr>
          <w:sz w:val="20"/>
        </w:rPr>
      </w:pPr>
      <w:r>
        <w:rPr>
          <w:sz w:val="20"/>
        </w:rPr>
        <w:t xml:space="preserve">Breakdown in tabular form of the </w:t>
      </w:r>
      <w:r>
        <w:rPr>
          <w:i/>
          <w:sz w:val="20"/>
        </w:rPr>
        <w:t xml:space="preserve">estimated </w:t>
      </w:r>
      <w:r>
        <w:rPr>
          <w:sz w:val="20"/>
        </w:rPr>
        <w:t>connected load</w:t>
      </w:r>
      <w:r>
        <w:rPr>
          <w:spacing w:val="-14"/>
          <w:sz w:val="20"/>
        </w:rPr>
        <w:t xml:space="preserve"> </w:t>
      </w:r>
      <w:r>
        <w:rPr>
          <w:sz w:val="20"/>
        </w:rPr>
        <w:t>toshow:</w:t>
      </w:r>
    </w:p>
    <w:p w:rsidR="00BD63E6" w:rsidRDefault="00BD63E6">
      <w:pPr>
        <w:pStyle w:val="BodyText"/>
        <w:spacing w:before="9"/>
        <w:rPr>
          <w:sz w:val="19"/>
        </w:rPr>
      </w:pPr>
    </w:p>
    <w:p w:rsidR="00BD63E6" w:rsidRDefault="00D94B7A" w:rsidP="0013587C">
      <w:pPr>
        <w:pStyle w:val="ListParagraph"/>
        <w:numPr>
          <w:ilvl w:val="2"/>
          <w:numId w:val="43"/>
        </w:numPr>
        <w:tabs>
          <w:tab w:val="left" w:pos="1832"/>
        </w:tabs>
        <w:ind w:hanging="211"/>
        <w:rPr>
          <w:sz w:val="20"/>
        </w:rPr>
      </w:pPr>
      <w:r>
        <w:rPr>
          <w:sz w:val="20"/>
        </w:rPr>
        <w:t>Lighting load and convenience outlet</w:t>
      </w:r>
      <w:r>
        <w:rPr>
          <w:spacing w:val="-5"/>
          <w:sz w:val="20"/>
        </w:rPr>
        <w:t xml:space="preserve"> </w:t>
      </w:r>
      <w:r>
        <w:rPr>
          <w:sz w:val="20"/>
        </w:rPr>
        <w:t>loadseparately.</w:t>
      </w:r>
    </w:p>
    <w:p w:rsidR="00BD63E6" w:rsidRDefault="00BD63E6">
      <w:pPr>
        <w:pStyle w:val="BodyText"/>
        <w:rPr>
          <w:sz w:val="20"/>
        </w:rPr>
      </w:pPr>
    </w:p>
    <w:p w:rsidR="00BD63E6" w:rsidRDefault="00D94B7A" w:rsidP="0013587C">
      <w:pPr>
        <w:pStyle w:val="ListParagraph"/>
        <w:numPr>
          <w:ilvl w:val="2"/>
          <w:numId w:val="43"/>
        </w:numPr>
        <w:tabs>
          <w:tab w:val="left" w:pos="1872"/>
        </w:tabs>
        <w:ind w:left="1872" w:hanging="252"/>
        <w:rPr>
          <w:sz w:val="20"/>
        </w:rPr>
      </w:pPr>
      <w:r>
        <w:rPr>
          <w:sz w:val="20"/>
        </w:rPr>
        <w:t>Power</w:t>
      </w:r>
      <w:r>
        <w:rPr>
          <w:spacing w:val="-6"/>
          <w:sz w:val="20"/>
        </w:rPr>
        <w:t xml:space="preserve"> </w:t>
      </w:r>
      <w:r>
        <w:rPr>
          <w:sz w:val="20"/>
        </w:rPr>
        <w:t>load</w:t>
      </w:r>
      <w:r>
        <w:rPr>
          <w:spacing w:val="-6"/>
          <w:sz w:val="20"/>
        </w:rPr>
        <w:t xml:space="preserve"> </w:t>
      </w:r>
      <w:r>
        <w:rPr>
          <w:sz w:val="20"/>
        </w:rPr>
        <w:t>for</w:t>
      </w:r>
      <w:r>
        <w:rPr>
          <w:spacing w:val="-6"/>
          <w:sz w:val="20"/>
        </w:rPr>
        <w:t xml:space="preserve"> </w:t>
      </w:r>
      <w:r>
        <w:rPr>
          <w:sz w:val="20"/>
        </w:rPr>
        <w:t>building</w:t>
      </w:r>
      <w:r>
        <w:rPr>
          <w:spacing w:val="-10"/>
          <w:sz w:val="20"/>
        </w:rPr>
        <w:t xml:space="preserve"> </w:t>
      </w:r>
      <w:r>
        <w:rPr>
          <w:sz w:val="20"/>
        </w:rPr>
        <w:t>equipment</w:t>
      </w:r>
      <w:r>
        <w:rPr>
          <w:spacing w:val="-9"/>
          <w:sz w:val="20"/>
        </w:rPr>
        <w:t xml:space="preserve"> </w:t>
      </w:r>
      <w:r>
        <w:rPr>
          <w:sz w:val="20"/>
        </w:rPr>
        <w:t>such</w:t>
      </w:r>
      <w:r>
        <w:rPr>
          <w:spacing w:val="-10"/>
          <w:sz w:val="20"/>
        </w:rPr>
        <w:t xml:space="preserve"> </w:t>
      </w:r>
      <w:r>
        <w:rPr>
          <w:sz w:val="20"/>
        </w:rPr>
        <w:t>as</w:t>
      </w:r>
      <w:r>
        <w:rPr>
          <w:spacing w:val="-10"/>
          <w:sz w:val="20"/>
        </w:rPr>
        <w:t xml:space="preserve"> </w:t>
      </w:r>
      <w:r>
        <w:rPr>
          <w:sz w:val="20"/>
        </w:rPr>
        <w:t>heating,</w:t>
      </w:r>
      <w:r>
        <w:rPr>
          <w:spacing w:val="-6"/>
          <w:sz w:val="20"/>
        </w:rPr>
        <w:t xml:space="preserve"> </w:t>
      </w:r>
      <w:r>
        <w:rPr>
          <w:sz w:val="20"/>
        </w:rPr>
        <w:t>air</w:t>
      </w:r>
      <w:r>
        <w:rPr>
          <w:spacing w:val="-6"/>
          <w:sz w:val="20"/>
        </w:rPr>
        <w:t xml:space="preserve"> </w:t>
      </w:r>
      <w:r>
        <w:rPr>
          <w:sz w:val="20"/>
        </w:rPr>
        <w:t>conditioning,</w:t>
      </w:r>
      <w:r>
        <w:rPr>
          <w:spacing w:val="-6"/>
          <w:sz w:val="20"/>
        </w:rPr>
        <w:t xml:space="preserve"> </w:t>
      </w:r>
      <w:r>
        <w:rPr>
          <w:sz w:val="20"/>
        </w:rPr>
        <w:t>etc.</w:t>
      </w:r>
    </w:p>
    <w:p w:rsidR="00BD63E6" w:rsidRDefault="00BD63E6">
      <w:pPr>
        <w:pStyle w:val="BodyText"/>
        <w:spacing w:before="2"/>
        <w:rPr>
          <w:sz w:val="20"/>
        </w:rPr>
      </w:pPr>
    </w:p>
    <w:p w:rsidR="00BD63E6" w:rsidRDefault="00D94B7A" w:rsidP="0013587C">
      <w:pPr>
        <w:pStyle w:val="ListParagraph"/>
        <w:numPr>
          <w:ilvl w:val="2"/>
          <w:numId w:val="43"/>
        </w:numPr>
        <w:tabs>
          <w:tab w:val="left" w:pos="1832"/>
        </w:tabs>
        <w:spacing w:before="1"/>
        <w:ind w:right="113" w:hanging="211"/>
        <w:jc w:val="both"/>
        <w:rPr>
          <w:sz w:val="20"/>
        </w:rPr>
      </w:pPr>
      <w:r>
        <w:rPr>
          <w:sz w:val="20"/>
        </w:rPr>
        <w:t>Loads for special operating equipment such as compressors, generators, pumps, and for power receptacles being provided to energize special equipment. Apply an appropriate demand factor to each to compute total demand</w:t>
      </w:r>
      <w:r>
        <w:rPr>
          <w:spacing w:val="-28"/>
          <w:sz w:val="20"/>
        </w:rPr>
        <w:t xml:space="preserve"> </w:t>
      </w:r>
      <w:r>
        <w:rPr>
          <w:sz w:val="20"/>
        </w:rPr>
        <w:t>load.</w:t>
      </w:r>
    </w:p>
    <w:p w:rsidR="00BD63E6" w:rsidRDefault="00BD63E6">
      <w:pPr>
        <w:pStyle w:val="BodyText"/>
        <w:rPr>
          <w:sz w:val="20"/>
        </w:rPr>
      </w:pPr>
    </w:p>
    <w:p w:rsidR="00BD63E6" w:rsidRDefault="00D94B7A" w:rsidP="0013587C">
      <w:pPr>
        <w:pStyle w:val="ListParagraph"/>
        <w:numPr>
          <w:ilvl w:val="1"/>
          <w:numId w:val="43"/>
        </w:numPr>
        <w:tabs>
          <w:tab w:val="left" w:pos="1651"/>
          <w:tab w:val="left" w:pos="1652"/>
          <w:tab w:val="left" w:pos="8781"/>
        </w:tabs>
        <w:ind w:right="118" w:hanging="451"/>
        <w:rPr>
          <w:b/>
          <w:sz w:val="20"/>
        </w:rPr>
      </w:pPr>
      <w:r>
        <w:rPr>
          <w:sz w:val="20"/>
        </w:rPr>
        <w:t>Type</w:t>
      </w:r>
      <w:r>
        <w:rPr>
          <w:spacing w:val="-9"/>
          <w:sz w:val="20"/>
        </w:rPr>
        <w:t xml:space="preserve"> </w:t>
      </w:r>
      <w:r>
        <w:rPr>
          <w:sz w:val="20"/>
        </w:rPr>
        <w:t>of</w:t>
      </w:r>
      <w:r>
        <w:rPr>
          <w:spacing w:val="-8"/>
          <w:sz w:val="20"/>
        </w:rPr>
        <w:t xml:space="preserve"> </w:t>
      </w:r>
      <w:r>
        <w:rPr>
          <w:sz w:val="20"/>
        </w:rPr>
        <w:t>wiring</w:t>
      </w:r>
      <w:r>
        <w:rPr>
          <w:spacing w:val="-10"/>
          <w:sz w:val="20"/>
        </w:rPr>
        <w:t xml:space="preserve"> </w:t>
      </w:r>
      <w:r>
        <w:rPr>
          <w:sz w:val="20"/>
        </w:rPr>
        <w:t>system,</w:t>
      </w:r>
      <w:r>
        <w:rPr>
          <w:spacing w:val="-8"/>
          <w:sz w:val="20"/>
        </w:rPr>
        <w:t xml:space="preserve"> </w:t>
      </w:r>
      <w:r>
        <w:rPr>
          <w:sz w:val="20"/>
        </w:rPr>
        <w:t>such</w:t>
      </w:r>
      <w:r>
        <w:rPr>
          <w:spacing w:val="-10"/>
          <w:sz w:val="20"/>
        </w:rPr>
        <w:t xml:space="preserve"> </w:t>
      </w:r>
      <w:r>
        <w:rPr>
          <w:sz w:val="20"/>
        </w:rPr>
        <w:t>as</w:t>
      </w:r>
      <w:r>
        <w:rPr>
          <w:spacing w:val="-10"/>
          <w:sz w:val="20"/>
        </w:rPr>
        <w:t xml:space="preserve"> </w:t>
      </w:r>
      <w:r>
        <w:rPr>
          <w:sz w:val="20"/>
        </w:rPr>
        <w:t>rigid</w:t>
      </w:r>
      <w:r>
        <w:rPr>
          <w:spacing w:val="-8"/>
          <w:sz w:val="20"/>
        </w:rPr>
        <w:t xml:space="preserve"> </w:t>
      </w:r>
      <w:r>
        <w:rPr>
          <w:sz w:val="20"/>
        </w:rPr>
        <w:t>conduit,</w:t>
      </w:r>
      <w:r>
        <w:rPr>
          <w:spacing w:val="-8"/>
          <w:sz w:val="20"/>
        </w:rPr>
        <w:t xml:space="preserve"> </w:t>
      </w:r>
      <w:r>
        <w:rPr>
          <w:sz w:val="20"/>
        </w:rPr>
        <w:t>electrical</w:t>
      </w:r>
      <w:r>
        <w:rPr>
          <w:spacing w:val="-4"/>
          <w:sz w:val="20"/>
        </w:rPr>
        <w:t xml:space="preserve"> </w:t>
      </w:r>
      <w:r>
        <w:rPr>
          <w:sz w:val="20"/>
        </w:rPr>
        <w:t>metallic</w:t>
      </w:r>
      <w:r>
        <w:rPr>
          <w:spacing w:val="-8"/>
          <w:sz w:val="20"/>
        </w:rPr>
        <w:t xml:space="preserve"> </w:t>
      </w:r>
      <w:r>
        <w:rPr>
          <w:sz w:val="20"/>
        </w:rPr>
        <w:t>tubing,</w:t>
      </w:r>
      <w:r>
        <w:rPr>
          <w:spacing w:val="-6"/>
          <w:sz w:val="20"/>
        </w:rPr>
        <w:t xml:space="preserve"> </w:t>
      </w:r>
      <w:r>
        <w:rPr>
          <w:sz w:val="20"/>
        </w:rPr>
        <w:t>non-metallic</w:t>
      </w:r>
      <w:r>
        <w:rPr>
          <w:sz w:val="20"/>
        </w:rPr>
        <w:tab/>
      </w:r>
      <w:r>
        <w:rPr>
          <w:w w:val="95"/>
          <w:sz w:val="20"/>
        </w:rPr>
        <w:t xml:space="preserve">sheathed </w:t>
      </w:r>
      <w:r>
        <w:rPr>
          <w:sz w:val="20"/>
        </w:rPr>
        <w:t xml:space="preserve">cable,  etc.,  and  where  proposed  to  use.  </w:t>
      </w:r>
      <w:r>
        <w:rPr>
          <w:b/>
          <w:sz w:val="20"/>
        </w:rPr>
        <w:t>(Present  criteria  prohibits  embedding</w:t>
      </w:r>
      <w:r>
        <w:rPr>
          <w:b/>
          <w:spacing w:val="-28"/>
          <w:sz w:val="20"/>
        </w:rPr>
        <w:t xml:space="preserve"> </w:t>
      </w:r>
      <w:r>
        <w:rPr>
          <w:b/>
          <w:sz w:val="20"/>
        </w:rPr>
        <w:t>aluminum</w:t>
      </w:r>
    </w:p>
    <w:p w:rsidR="00BD63E6" w:rsidRDefault="00BD63E6">
      <w:pPr>
        <w:rPr>
          <w:sz w:val="20"/>
        </w:rPr>
        <w:sectPr w:rsidR="00BD63E6">
          <w:pgSz w:w="12240" w:h="15840"/>
          <w:pgMar w:top="1600" w:right="1320" w:bottom="1240" w:left="1320" w:header="720" w:footer="1015" w:gutter="0"/>
          <w:cols w:space="720"/>
        </w:sectPr>
      </w:pPr>
    </w:p>
    <w:p w:rsidR="00BD63E6" w:rsidRDefault="00BD63E6">
      <w:pPr>
        <w:pStyle w:val="BodyText"/>
        <w:spacing w:before="6"/>
        <w:rPr>
          <w:b/>
          <w:sz w:val="12"/>
        </w:rPr>
      </w:pPr>
    </w:p>
    <w:p w:rsidR="00BD63E6" w:rsidRDefault="00D94B7A">
      <w:pPr>
        <w:spacing w:before="91"/>
        <w:ind w:left="1631" w:right="115"/>
        <w:jc w:val="both"/>
        <w:rPr>
          <w:b/>
          <w:sz w:val="20"/>
        </w:rPr>
      </w:pPr>
      <w:r>
        <w:rPr>
          <w:b/>
          <w:sz w:val="20"/>
        </w:rPr>
        <w:t>conduit in concrete. Present products should be reviewed to make sure that conduit, pipe, bars, anchors, or other aluminum parts are not embedded in concrete.)</w:t>
      </w:r>
    </w:p>
    <w:p w:rsidR="00BD63E6" w:rsidRDefault="00BD63E6">
      <w:pPr>
        <w:pStyle w:val="BodyText"/>
        <w:spacing w:before="11"/>
        <w:rPr>
          <w:b/>
          <w:sz w:val="18"/>
        </w:rPr>
      </w:pPr>
    </w:p>
    <w:p w:rsidR="00BD63E6" w:rsidRDefault="00D94B7A" w:rsidP="0013587C">
      <w:pPr>
        <w:pStyle w:val="ListParagraph"/>
        <w:numPr>
          <w:ilvl w:val="1"/>
          <w:numId w:val="43"/>
        </w:numPr>
        <w:tabs>
          <w:tab w:val="left" w:pos="1632"/>
        </w:tabs>
        <w:ind w:left="1631" w:right="114" w:hanging="451"/>
        <w:jc w:val="both"/>
        <w:rPr>
          <w:sz w:val="20"/>
        </w:rPr>
      </w:pPr>
      <w:r>
        <w:rPr>
          <w:sz w:val="20"/>
        </w:rPr>
        <w:t>Type of conductors, such as rubber insulated, thermoplastic insulated, polyvinyl chloride jacket, etc., and where proposed to</w:t>
      </w:r>
      <w:r>
        <w:rPr>
          <w:spacing w:val="-27"/>
          <w:sz w:val="20"/>
        </w:rPr>
        <w:t xml:space="preserve"> </w:t>
      </w:r>
      <w:r>
        <w:rPr>
          <w:sz w:val="20"/>
        </w:rPr>
        <w:t>use.</w:t>
      </w:r>
    </w:p>
    <w:p w:rsidR="00BD63E6" w:rsidRDefault="00BD63E6">
      <w:pPr>
        <w:pStyle w:val="BodyText"/>
        <w:spacing w:before="10"/>
        <w:rPr>
          <w:sz w:val="22"/>
        </w:rPr>
      </w:pPr>
    </w:p>
    <w:p w:rsidR="00BD63E6" w:rsidRDefault="00D94B7A" w:rsidP="0013587C">
      <w:pPr>
        <w:pStyle w:val="ListParagraph"/>
        <w:numPr>
          <w:ilvl w:val="1"/>
          <w:numId w:val="43"/>
        </w:numPr>
        <w:tabs>
          <w:tab w:val="left" w:pos="1632"/>
        </w:tabs>
        <w:spacing w:before="1"/>
        <w:ind w:left="1631" w:right="111" w:hanging="451"/>
        <w:jc w:val="both"/>
        <w:rPr>
          <w:sz w:val="20"/>
        </w:rPr>
      </w:pPr>
      <w:r>
        <w:rPr>
          <w:sz w:val="20"/>
        </w:rPr>
        <w:t>A statement describing proposed pertinent standards of design, such as voltage drop (include calculations), lighting intensities (include calculations), and type of lighting fixtures, and a statement</w:t>
      </w:r>
      <w:r>
        <w:rPr>
          <w:spacing w:val="-9"/>
          <w:sz w:val="20"/>
        </w:rPr>
        <w:t xml:space="preserve"> </w:t>
      </w:r>
      <w:r>
        <w:rPr>
          <w:sz w:val="20"/>
        </w:rPr>
        <w:t>regarding</w:t>
      </w:r>
      <w:r>
        <w:rPr>
          <w:spacing w:val="-10"/>
          <w:sz w:val="20"/>
        </w:rPr>
        <w:t xml:space="preserve"> </w:t>
      </w:r>
      <w:r>
        <w:rPr>
          <w:sz w:val="20"/>
        </w:rPr>
        <w:t>the</w:t>
      </w:r>
      <w:r>
        <w:rPr>
          <w:spacing w:val="-6"/>
          <w:sz w:val="20"/>
        </w:rPr>
        <w:t xml:space="preserve"> </w:t>
      </w:r>
      <w:r>
        <w:rPr>
          <w:sz w:val="20"/>
        </w:rPr>
        <w:t>use</w:t>
      </w:r>
      <w:r>
        <w:rPr>
          <w:spacing w:val="-9"/>
          <w:sz w:val="20"/>
        </w:rPr>
        <w:t xml:space="preserve"> </w:t>
      </w:r>
      <w:r>
        <w:rPr>
          <w:sz w:val="20"/>
        </w:rPr>
        <w:t>of</w:t>
      </w:r>
      <w:r>
        <w:rPr>
          <w:spacing w:val="-8"/>
          <w:sz w:val="20"/>
        </w:rPr>
        <w:t xml:space="preserve"> </w:t>
      </w:r>
      <w:r>
        <w:rPr>
          <w:sz w:val="20"/>
        </w:rPr>
        <w:t>selective</w:t>
      </w:r>
      <w:r>
        <w:rPr>
          <w:spacing w:val="-6"/>
          <w:sz w:val="20"/>
        </w:rPr>
        <w:t xml:space="preserve"> </w:t>
      </w:r>
      <w:r>
        <w:rPr>
          <w:sz w:val="20"/>
        </w:rPr>
        <w:t>switching</w:t>
      </w:r>
      <w:r>
        <w:rPr>
          <w:spacing w:val="-11"/>
          <w:sz w:val="20"/>
        </w:rPr>
        <w:t xml:space="preserve"> </w:t>
      </w:r>
      <w:r>
        <w:rPr>
          <w:sz w:val="20"/>
        </w:rPr>
        <w:t>or</w:t>
      </w:r>
      <w:r>
        <w:rPr>
          <w:spacing w:val="-8"/>
          <w:sz w:val="20"/>
        </w:rPr>
        <w:t xml:space="preserve"> </w:t>
      </w:r>
      <w:r>
        <w:rPr>
          <w:sz w:val="20"/>
        </w:rPr>
        <w:t>other</w:t>
      </w:r>
      <w:r>
        <w:rPr>
          <w:spacing w:val="-8"/>
          <w:sz w:val="20"/>
        </w:rPr>
        <w:t xml:space="preserve"> </w:t>
      </w:r>
      <w:r>
        <w:rPr>
          <w:sz w:val="20"/>
        </w:rPr>
        <w:t>energy</w:t>
      </w:r>
      <w:r>
        <w:rPr>
          <w:spacing w:val="-14"/>
          <w:sz w:val="20"/>
        </w:rPr>
        <w:t xml:space="preserve"> </w:t>
      </w:r>
      <w:r>
        <w:rPr>
          <w:sz w:val="20"/>
        </w:rPr>
        <w:t>conserving</w:t>
      </w:r>
      <w:r>
        <w:rPr>
          <w:spacing w:val="-8"/>
          <w:sz w:val="20"/>
        </w:rPr>
        <w:t xml:space="preserve"> </w:t>
      </w:r>
      <w:r>
        <w:rPr>
          <w:sz w:val="20"/>
        </w:rPr>
        <w:t>features.</w:t>
      </w:r>
    </w:p>
    <w:p w:rsidR="00BD63E6" w:rsidRDefault="00BD63E6">
      <w:pPr>
        <w:pStyle w:val="BodyText"/>
        <w:spacing w:before="9"/>
        <w:rPr>
          <w:sz w:val="19"/>
        </w:rPr>
      </w:pPr>
    </w:p>
    <w:p w:rsidR="00BD63E6" w:rsidRDefault="00D94B7A" w:rsidP="0013587C">
      <w:pPr>
        <w:pStyle w:val="ListParagraph"/>
        <w:numPr>
          <w:ilvl w:val="1"/>
          <w:numId w:val="43"/>
        </w:numPr>
        <w:tabs>
          <w:tab w:val="left" w:pos="1632"/>
        </w:tabs>
        <w:spacing w:before="1"/>
        <w:ind w:left="1631" w:right="115" w:hanging="451"/>
        <w:jc w:val="both"/>
        <w:rPr>
          <w:sz w:val="20"/>
        </w:rPr>
      </w:pPr>
      <w:r>
        <w:rPr>
          <w:sz w:val="20"/>
        </w:rPr>
        <w:t>A determination of short-circuit duty required for all service entrance protective devices and switchgear.</w:t>
      </w:r>
    </w:p>
    <w:p w:rsidR="00BD63E6" w:rsidRDefault="00BD63E6">
      <w:pPr>
        <w:pStyle w:val="BodyText"/>
      </w:pPr>
    </w:p>
    <w:p w:rsidR="00BD63E6" w:rsidRDefault="00D94B7A" w:rsidP="0013587C">
      <w:pPr>
        <w:pStyle w:val="ListParagraph"/>
        <w:numPr>
          <w:ilvl w:val="1"/>
          <w:numId w:val="43"/>
        </w:numPr>
        <w:tabs>
          <w:tab w:val="left" w:pos="1632"/>
        </w:tabs>
        <w:ind w:left="1631" w:right="111" w:hanging="451"/>
        <w:jc w:val="both"/>
        <w:rPr>
          <w:sz w:val="20"/>
        </w:rPr>
      </w:pPr>
      <w:r>
        <w:rPr>
          <w:sz w:val="20"/>
        </w:rPr>
        <w:t>Type and arrangement of Cable Television Systems (CATV), Closed Circuit Television Systems (CCTV),</w:t>
      </w:r>
      <w:r>
        <w:rPr>
          <w:spacing w:val="-11"/>
          <w:sz w:val="20"/>
        </w:rPr>
        <w:t xml:space="preserve"> </w:t>
      </w:r>
      <w:r>
        <w:rPr>
          <w:sz w:val="20"/>
        </w:rPr>
        <w:t>Nurse</w:t>
      </w:r>
      <w:r>
        <w:rPr>
          <w:spacing w:val="-11"/>
          <w:sz w:val="20"/>
        </w:rPr>
        <w:t xml:space="preserve"> </w:t>
      </w:r>
      <w:r>
        <w:rPr>
          <w:sz w:val="20"/>
        </w:rPr>
        <w:t>Call,</w:t>
      </w:r>
      <w:r>
        <w:rPr>
          <w:spacing w:val="-11"/>
          <w:sz w:val="20"/>
        </w:rPr>
        <w:t xml:space="preserve"> </w:t>
      </w:r>
      <w:r>
        <w:rPr>
          <w:sz w:val="20"/>
        </w:rPr>
        <w:t>intercom,</w:t>
      </w:r>
      <w:r>
        <w:rPr>
          <w:spacing w:val="-11"/>
          <w:sz w:val="20"/>
        </w:rPr>
        <w:t xml:space="preserve"> </w:t>
      </w:r>
      <w:r>
        <w:rPr>
          <w:sz w:val="20"/>
        </w:rPr>
        <w:t>sound,</w:t>
      </w:r>
      <w:r>
        <w:rPr>
          <w:spacing w:val="-11"/>
          <w:sz w:val="20"/>
        </w:rPr>
        <w:t xml:space="preserve"> </w:t>
      </w:r>
      <w:r>
        <w:rPr>
          <w:sz w:val="20"/>
        </w:rPr>
        <w:t>signal,</w:t>
      </w:r>
      <w:r>
        <w:rPr>
          <w:spacing w:val="-11"/>
          <w:sz w:val="20"/>
        </w:rPr>
        <w:t xml:space="preserve"> </w:t>
      </w:r>
      <w:r>
        <w:rPr>
          <w:sz w:val="20"/>
        </w:rPr>
        <w:t>and</w:t>
      </w:r>
      <w:r>
        <w:rPr>
          <w:spacing w:val="-10"/>
          <w:sz w:val="20"/>
        </w:rPr>
        <w:t xml:space="preserve"> </w:t>
      </w:r>
      <w:r>
        <w:rPr>
          <w:sz w:val="20"/>
        </w:rPr>
        <w:t>fire</w:t>
      </w:r>
      <w:r>
        <w:rPr>
          <w:spacing w:val="-11"/>
          <w:sz w:val="20"/>
        </w:rPr>
        <w:t xml:space="preserve"> </w:t>
      </w:r>
      <w:r>
        <w:rPr>
          <w:sz w:val="20"/>
        </w:rPr>
        <w:t>alarm</w:t>
      </w:r>
      <w:r>
        <w:rPr>
          <w:spacing w:val="-10"/>
          <w:sz w:val="20"/>
        </w:rPr>
        <w:t xml:space="preserve"> </w:t>
      </w:r>
      <w:r>
        <w:rPr>
          <w:sz w:val="20"/>
        </w:rPr>
        <w:t>systems.</w:t>
      </w:r>
      <w:r>
        <w:rPr>
          <w:spacing w:val="-11"/>
          <w:sz w:val="20"/>
        </w:rPr>
        <w:t xml:space="preserve"> </w:t>
      </w:r>
      <w:r>
        <w:rPr>
          <w:sz w:val="20"/>
        </w:rPr>
        <w:t>Identify</w:t>
      </w:r>
      <w:r>
        <w:rPr>
          <w:spacing w:val="-12"/>
          <w:sz w:val="20"/>
        </w:rPr>
        <w:t xml:space="preserve"> </w:t>
      </w:r>
      <w:r>
        <w:rPr>
          <w:sz w:val="20"/>
        </w:rPr>
        <w:t>number</w:t>
      </w:r>
      <w:r>
        <w:rPr>
          <w:spacing w:val="-10"/>
          <w:sz w:val="20"/>
        </w:rPr>
        <w:t xml:space="preserve"> </w:t>
      </w:r>
      <w:r>
        <w:rPr>
          <w:sz w:val="20"/>
        </w:rPr>
        <w:t>and</w:t>
      </w:r>
      <w:r>
        <w:rPr>
          <w:spacing w:val="-10"/>
          <w:sz w:val="20"/>
        </w:rPr>
        <w:t xml:space="preserve"> </w:t>
      </w:r>
      <w:r>
        <w:rPr>
          <w:sz w:val="20"/>
        </w:rPr>
        <w:t>location of telecommunication outlets (telephone, computer, word processing, etc.). Obtain information from the</w:t>
      </w:r>
      <w:r>
        <w:rPr>
          <w:spacing w:val="-30"/>
          <w:sz w:val="20"/>
        </w:rPr>
        <w:t xml:space="preserve"> </w:t>
      </w:r>
      <w:r>
        <w:rPr>
          <w:sz w:val="20"/>
        </w:rPr>
        <w:t>University.</w:t>
      </w:r>
    </w:p>
    <w:p w:rsidR="00BD63E6" w:rsidRDefault="00BD63E6">
      <w:pPr>
        <w:pStyle w:val="BodyText"/>
        <w:spacing w:before="11"/>
        <w:rPr>
          <w:sz w:val="22"/>
        </w:rPr>
      </w:pPr>
    </w:p>
    <w:p w:rsidR="00BD63E6" w:rsidRDefault="00D94B7A">
      <w:pPr>
        <w:ind w:left="1631" w:right="133"/>
        <w:jc w:val="both"/>
        <w:rPr>
          <w:sz w:val="20"/>
        </w:rPr>
      </w:pPr>
      <w:r>
        <w:rPr>
          <w:sz w:val="20"/>
        </w:rPr>
        <w:t>Space required for telecommunication equipment, point of connection to telephone utility, size of incoming duct/conduit and size of equipment mounting backboard to be provided.</w:t>
      </w:r>
    </w:p>
    <w:p w:rsidR="00BD63E6" w:rsidRDefault="00BD63E6">
      <w:pPr>
        <w:pStyle w:val="BodyText"/>
        <w:spacing w:before="11"/>
        <w:rPr>
          <w:sz w:val="22"/>
        </w:rPr>
      </w:pPr>
    </w:p>
    <w:p w:rsidR="00BD63E6" w:rsidRDefault="00D94B7A">
      <w:pPr>
        <w:ind w:left="1631" w:right="132"/>
        <w:jc w:val="both"/>
        <w:rPr>
          <w:sz w:val="20"/>
        </w:rPr>
      </w:pPr>
      <w:r>
        <w:rPr>
          <w:sz w:val="20"/>
        </w:rPr>
        <w:t>Statement</w:t>
      </w:r>
      <w:r>
        <w:rPr>
          <w:spacing w:val="-12"/>
          <w:sz w:val="20"/>
        </w:rPr>
        <w:t xml:space="preserve"> </w:t>
      </w:r>
      <w:r>
        <w:rPr>
          <w:sz w:val="20"/>
        </w:rPr>
        <w:t>relative</w:t>
      </w:r>
      <w:r>
        <w:rPr>
          <w:spacing w:val="-12"/>
          <w:sz w:val="20"/>
        </w:rPr>
        <w:t xml:space="preserve"> </w:t>
      </w:r>
      <w:r>
        <w:rPr>
          <w:sz w:val="20"/>
        </w:rPr>
        <w:t>to</w:t>
      </w:r>
      <w:r>
        <w:rPr>
          <w:spacing w:val="-11"/>
          <w:sz w:val="20"/>
        </w:rPr>
        <w:t xml:space="preserve"> </w:t>
      </w:r>
      <w:r>
        <w:rPr>
          <w:sz w:val="20"/>
        </w:rPr>
        <w:t>interface</w:t>
      </w:r>
      <w:r>
        <w:rPr>
          <w:spacing w:val="-12"/>
          <w:sz w:val="20"/>
        </w:rPr>
        <w:t xml:space="preserve"> </w:t>
      </w:r>
      <w:r>
        <w:rPr>
          <w:sz w:val="20"/>
        </w:rPr>
        <w:t>provision</w:t>
      </w:r>
      <w:r>
        <w:rPr>
          <w:spacing w:val="-13"/>
          <w:sz w:val="20"/>
        </w:rPr>
        <w:t xml:space="preserve"> </w:t>
      </w:r>
      <w:r>
        <w:rPr>
          <w:sz w:val="20"/>
        </w:rPr>
        <w:t>for</w:t>
      </w:r>
      <w:r>
        <w:rPr>
          <w:spacing w:val="-9"/>
          <w:sz w:val="20"/>
        </w:rPr>
        <w:t xml:space="preserve"> </w:t>
      </w:r>
      <w:r>
        <w:rPr>
          <w:sz w:val="20"/>
        </w:rPr>
        <w:t>multi-use</w:t>
      </w:r>
      <w:r>
        <w:rPr>
          <w:spacing w:val="-12"/>
          <w:sz w:val="20"/>
        </w:rPr>
        <w:t xml:space="preserve"> </w:t>
      </w:r>
      <w:r>
        <w:rPr>
          <w:sz w:val="20"/>
        </w:rPr>
        <w:t>systems</w:t>
      </w:r>
      <w:r>
        <w:rPr>
          <w:spacing w:val="-13"/>
          <w:sz w:val="20"/>
        </w:rPr>
        <w:t xml:space="preserve"> </w:t>
      </w:r>
      <w:r>
        <w:rPr>
          <w:sz w:val="20"/>
        </w:rPr>
        <w:t>(i.e.,</w:t>
      </w:r>
      <w:r>
        <w:rPr>
          <w:spacing w:val="-12"/>
          <w:sz w:val="20"/>
        </w:rPr>
        <w:t xml:space="preserve"> </w:t>
      </w:r>
      <w:r>
        <w:rPr>
          <w:sz w:val="20"/>
        </w:rPr>
        <w:t>intercom,</w:t>
      </w:r>
      <w:r>
        <w:rPr>
          <w:spacing w:val="-12"/>
          <w:sz w:val="20"/>
        </w:rPr>
        <w:t xml:space="preserve"> </w:t>
      </w:r>
      <w:r>
        <w:rPr>
          <w:sz w:val="20"/>
        </w:rPr>
        <w:t>telephone,</w:t>
      </w:r>
      <w:r>
        <w:rPr>
          <w:spacing w:val="-12"/>
          <w:sz w:val="20"/>
        </w:rPr>
        <w:t xml:space="preserve"> </w:t>
      </w:r>
      <w:r>
        <w:rPr>
          <w:sz w:val="20"/>
        </w:rPr>
        <w:t>etc.).</w:t>
      </w:r>
      <w:r>
        <w:rPr>
          <w:spacing w:val="-12"/>
          <w:sz w:val="20"/>
        </w:rPr>
        <w:t xml:space="preserve"> </w:t>
      </w:r>
      <w:r>
        <w:rPr>
          <w:sz w:val="20"/>
        </w:rPr>
        <w:t>A/E must</w:t>
      </w:r>
      <w:r>
        <w:rPr>
          <w:spacing w:val="-11"/>
          <w:sz w:val="20"/>
        </w:rPr>
        <w:t xml:space="preserve"> </w:t>
      </w:r>
      <w:r>
        <w:rPr>
          <w:sz w:val="20"/>
        </w:rPr>
        <w:t>provide</w:t>
      </w:r>
      <w:r>
        <w:rPr>
          <w:spacing w:val="-11"/>
          <w:sz w:val="20"/>
        </w:rPr>
        <w:t xml:space="preserve"> </w:t>
      </w:r>
      <w:r>
        <w:rPr>
          <w:sz w:val="20"/>
        </w:rPr>
        <w:t>all</w:t>
      </w:r>
      <w:r>
        <w:rPr>
          <w:spacing w:val="-11"/>
          <w:sz w:val="20"/>
        </w:rPr>
        <w:t xml:space="preserve"> </w:t>
      </w:r>
      <w:r>
        <w:rPr>
          <w:sz w:val="20"/>
        </w:rPr>
        <w:t>facility</w:t>
      </w:r>
      <w:r>
        <w:rPr>
          <w:spacing w:val="-15"/>
          <w:sz w:val="20"/>
        </w:rPr>
        <w:t xml:space="preserve"> </w:t>
      </w:r>
      <w:r>
        <w:rPr>
          <w:sz w:val="20"/>
        </w:rPr>
        <w:t>support</w:t>
      </w:r>
      <w:r>
        <w:rPr>
          <w:spacing w:val="-11"/>
          <w:sz w:val="20"/>
        </w:rPr>
        <w:t xml:space="preserve"> </w:t>
      </w:r>
      <w:r>
        <w:rPr>
          <w:sz w:val="20"/>
        </w:rPr>
        <w:t>for</w:t>
      </w:r>
      <w:r>
        <w:rPr>
          <w:spacing w:val="-11"/>
          <w:sz w:val="20"/>
        </w:rPr>
        <w:t xml:space="preserve"> </w:t>
      </w:r>
      <w:r>
        <w:rPr>
          <w:sz w:val="20"/>
        </w:rPr>
        <w:t>proposed</w:t>
      </w:r>
      <w:r>
        <w:rPr>
          <w:spacing w:val="-12"/>
          <w:sz w:val="20"/>
        </w:rPr>
        <w:t xml:space="preserve"> </w:t>
      </w:r>
      <w:r>
        <w:rPr>
          <w:sz w:val="20"/>
        </w:rPr>
        <w:t>telephone</w:t>
      </w:r>
      <w:r>
        <w:rPr>
          <w:spacing w:val="-11"/>
          <w:sz w:val="20"/>
        </w:rPr>
        <w:t xml:space="preserve"> </w:t>
      </w:r>
      <w:r>
        <w:rPr>
          <w:sz w:val="20"/>
        </w:rPr>
        <w:t>equipment</w:t>
      </w:r>
      <w:r>
        <w:rPr>
          <w:spacing w:val="-11"/>
          <w:sz w:val="20"/>
        </w:rPr>
        <w:t xml:space="preserve"> </w:t>
      </w:r>
      <w:r>
        <w:rPr>
          <w:sz w:val="20"/>
        </w:rPr>
        <w:t>installations,</w:t>
      </w:r>
      <w:r>
        <w:rPr>
          <w:spacing w:val="-11"/>
          <w:sz w:val="20"/>
        </w:rPr>
        <w:t xml:space="preserve"> </w:t>
      </w:r>
      <w:r>
        <w:rPr>
          <w:sz w:val="20"/>
        </w:rPr>
        <w:t>i.e.,</w:t>
      </w:r>
      <w:r>
        <w:rPr>
          <w:spacing w:val="-11"/>
          <w:sz w:val="20"/>
        </w:rPr>
        <w:t xml:space="preserve"> </w:t>
      </w:r>
      <w:r>
        <w:rPr>
          <w:sz w:val="20"/>
        </w:rPr>
        <w:t>conduit,</w:t>
      </w:r>
      <w:r>
        <w:rPr>
          <w:spacing w:val="-11"/>
          <w:sz w:val="20"/>
        </w:rPr>
        <w:t xml:space="preserve"> </w:t>
      </w:r>
      <w:r>
        <w:rPr>
          <w:sz w:val="20"/>
        </w:rPr>
        <w:t>duct, and</w:t>
      </w:r>
      <w:r>
        <w:rPr>
          <w:spacing w:val="-14"/>
          <w:sz w:val="20"/>
        </w:rPr>
        <w:t xml:space="preserve"> </w:t>
      </w:r>
      <w:r>
        <w:rPr>
          <w:sz w:val="20"/>
        </w:rPr>
        <w:t>backboard.</w:t>
      </w:r>
      <w:r>
        <w:rPr>
          <w:spacing w:val="-14"/>
          <w:sz w:val="20"/>
        </w:rPr>
        <w:t xml:space="preserve"> </w:t>
      </w:r>
      <w:r>
        <w:rPr>
          <w:sz w:val="20"/>
        </w:rPr>
        <w:t>Design</w:t>
      </w:r>
      <w:r>
        <w:rPr>
          <w:spacing w:val="-16"/>
          <w:sz w:val="20"/>
        </w:rPr>
        <w:t xml:space="preserve"> </w:t>
      </w:r>
      <w:r>
        <w:rPr>
          <w:sz w:val="20"/>
        </w:rPr>
        <w:t>and</w:t>
      </w:r>
      <w:r>
        <w:rPr>
          <w:spacing w:val="-14"/>
          <w:sz w:val="20"/>
        </w:rPr>
        <w:t xml:space="preserve"> </w:t>
      </w:r>
      <w:r>
        <w:rPr>
          <w:sz w:val="20"/>
        </w:rPr>
        <w:t>procurement</w:t>
      </w:r>
      <w:r>
        <w:rPr>
          <w:spacing w:val="-15"/>
          <w:sz w:val="20"/>
        </w:rPr>
        <w:t xml:space="preserve"> </w:t>
      </w:r>
      <w:r>
        <w:rPr>
          <w:sz w:val="20"/>
        </w:rPr>
        <w:t>of</w:t>
      </w:r>
      <w:r>
        <w:rPr>
          <w:spacing w:val="-17"/>
          <w:sz w:val="20"/>
        </w:rPr>
        <w:t xml:space="preserve"> </w:t>
      </w:r>
      <w:r>
        <w:rPr>
          <w:sz w:val="20"/>
        </w:rPr>
        <w:t>telephone</w:t>
      </w:r>
      <w:r>
        <w:rPr>
          <w:spacing w:val="-15"/>
          <w:sz w:val="20"/>
        </w:rPr>
        <w:t xml:space="preserve"> </w:t>
      </w:r>
      <w:r>
        <w:rPr>
          <w:sz w:val="20"/>
        </w:rPr>
        <w:t>system</w:t>
      </w:r>
      <w:r>
        <w:rPr>
          <w:spacing w:val="-16"/>
          <w:sz w:val="20"/>
        </w:rPr>
        <w:t xml:space="preserve"> </w:t>
      </w:r>
      <w:r>
        <w:rPr>
          <w:sz w:val="20"/>
        </w:rPr>
        <w:t>to</w:t>
      </w:r>
      <w:r>
        <w:rPr>
          <w:spacing w:val="-14"/>
          <w:sz w:val="20"/>
        </w:rPr>
        <w:t xml:space="preserve"> </w:t>
      </w:r>
      <w:r>
        <w:rPr>
          <w:sz w:val="20"/>
        </w:rPr>
        <w:t>be</w:t>
      </w:r>
      <w:r>
        <w:rPr>
          <w:spacing w:val="-15"/>
          <w:sz w:val="20"/>
        </w:rPr>
        <w:t xml:space="preserve"> </w:t>
      </w:r>
      <w:r>
        <w:rPr>
          <w:sz w:val="20"/>
        </w:rPr>
        <w:t>accomplished</w:t>
      </w:r>
      <w:r>
        <w:rPr>
          <w:spacing w:val="-14"/>
          <w:sz w:val="20"/>
        </w:rPr>
        <w:t xml:space="preserve"> </w:t>
      </w:r>
      <w:r>
        <w:rPr>
          <w:sz w:val="20"/>
        </w:rPr>
        <w:t>by</w:t>
      </w:r>
      <w:r>
        <w:rPr>
          <w:spacing w:val="-16"/>
          <w:sz w:val="20"/>
        </w:rPr>
        <w:t xml:space="preserve"> </w:t>
      </w:r>
      <w:r>
        <w:rPr>
          <w:sz w:val="20"/>
        </w:rPr>
        <w:t>the</w:t>
      </w:r>
      <w:r>
        <w:rPr>
          <w:spacing w:val="-23"/>
          <w:sz w:val="20"/>
        </w:rPr>
        <w:t xml:space="preserve"> </w:t>
      </w:r>
      <w:r>
        <w:rPr>
          <w:sz w:val="20"/>
        </w:rPr>
        <w:t>University.</w:t>
      </w:r>
    </w:p>
    <w:p w:rsidR="00BD63E6" w:rsidRDefault="00BD63E6">
      <w:pPr>
        <w:pStyle w:val="BodyText"/>
        <w:spacing w:before="11"/>
        <w:rPr>
          <w:sz w:val="22"/>
        </w:rPr>
      </w:pPr>
    </w:p>
    <w:p w:rsidR="00BD63E6" w:rsidRDefault="00D94B7A" w:rsidP="0013587C">
      <w:pPr>
        <w:pStyle w:val="ListParagraph"/>
        <w:numPr>
          <w:ilvl w:val="1"/>
          <w:numId w:val="43"/>
        </w:numPr>
        <w:tabs>
          <w:tab w:val="left" w:pos="1631"/>
          <w:tab w:val="left" w:pos="1632"/>
        </w:tabs>
        <w:ind w:left="1631" w:hanging="451"/>
        <w:rPr>
          <w:sz w:val="20"/>
        </w:rPr>
      </w:pPr>
      <w:r>
        <w:rPr>
          <w:sz w:val="20"/>
        </w:rPr>
        <w:t>Indicate</w:t>
      </w:r>
      <w:r>
        <w:rPr>
          <w:spacing w:val="-6"/>
          <w:sz w:val="20"/>
        </w:rPr>
        <w:t xml:space="preserve"> </w:t>
      </w:r>
      <w:r>
        <w:rPr>
          <w:sz w:val="20"/>
        </w:rPr>
        <w:t>interior</w:t>
      </w:r>
      <w:r>
        <w:rPr>
          <w:spacing w:val="-5"/>
          <w:sz w:val="20"/>
        </w:rPr>
        <w:t xml:space="preserve"> </w:t>
      </w:r>
      <w:r>
        <w:rPr>
          <w:sz w:val="20"/>
        </w:rPr>
        <w:t>lighting</w:t>
      </w:r>
      <w:r>
        <w:rPr>
          <w:spacing w:val="-6"/>
          <w:sz w:val="20"/>
        </w:rPr>
        <w:t xml:space="preserve"> </w:t>
      </w:r>
      <w:r>
        <w:rPr>
          <w:sz w:val="20"/>
        </w:rPr>
        <w:t>on</w:t>
      </w:r>
      <w:r>
        <w:rPr>
          <w:spacing w:val="-6"/>
          <w:sz w:val="20"/>
        </w:rPr>
        <w:t xml:space="preserve"> </w:t>
      </w:r>
      <w:r>
        <w:rPr>
          <w:sz w:val="20"/>
        </w:rPr>
        <w:t>lighting</w:t>
      </w:r>
      <w:r>
        <w:rPr>
          <w:spacing w:val="-28"/>
          <w:sz w:val="20"/>
        </w:rPr>
        <w:t xml:space="preserve"> </w:t>
      </w:r>
      <w:r>
        <w:rPr>
          <w:sz w:val="20"/>
        </w:rPr>
        <w:t>Plans.</w:t>
      </w:r>
    </w:p>
    <w:p w:rsidR="00BD63E6" w:rsidRDefault="00BD63E6">
      <w:pPr>
        <w:pStyle w:val="BodyText"/>
        <w:spacing w:before="11"/>
        <w:rPr>
          <w:sz w:val="22"/>
        </w:rPr>
      </w:pPr>
    </w:p>
    <w:p w:rsidR="00BD63E6" w:rsidRDefault="00D94B7A" w:rsidP="0013587C">
      <w:pPr>
        <w:pStyle w:val="ListParagraph"/>
        <w:numPr>
          <w:ilvl w:val="0"/>
          <w:numId w:val="43"/>
        </w:numPr>
        <w:tabs>
          <w:tab w:val="left" w:pos="1091"/>
          <w:tab w:val="left" w:pos="1092"/>
        </w:tabs>
        <w:ind w:left="1091" w:hanging="583"/>
        <w:jc w:val="left"/>
        <w:rPr>
          <w:sz w:val="20"/>
        </w:rPr>
      </w:pPr>
      <w:r>
        <w:rPr>
          <w:sz w:val="20"/>
        </w:rPr>
        <w:t>Outside distribution</w:t>
      </w:r>
      <w:r>
        <w:rPr>
          <w:spacing w:val="-39"/>
          <w:sz w:val="20"/>
        </w:rPr>
        <w:t xml:space="preserve"> </w:t>
      </w:r>
      <w:r>
        <w:rPr>
          <w:sz w:val="20"/>
        </w:rPr>
        <w:t>systems:</w:t>
      </w:r>
    </w:p>
    <w:p w:rsidR="00BD63E6" w:rsidRDefault="00BD63E6">
      <w:pPr>
        <w:pStyle w:val="BodyText"/>
        <w:spacing w:before="11"/>
        <w:rPr>
          <w:sz w:val="22"/>
        </w:rPr>
      </w:pPr>
    </w:p>
    <w:p w:rsidR="00BD63E6" w:rsidRDefault="00D94B7A">
      <w:pPr>
        <w:tabs>
          <w:tab w:val="left" w:pos="1811"/>
        </w:tabs>
        <w:ind w:left="1811" w:right="528" w:hanging="720"/>
        <w:rPr>
          <w:sz w:val="20"/>
        </w:rPr>
      </w:pPr>
      <w:r>
        <w:rPr>
          <w:sz w:val="20"/>
        </w:rPr>
        <w:t>1.</w:t>
      </w:r>
      <w:r>
        <w:rPr>
          <w:sz w:val="20"/>
        </w:rPr>
        <w:tab/>
        <w:t>Contact</w:t>
      </w:r>
      <w:r>
        <w:rPr>
          <w:spacing w:val="-8"/>
          <w:sz w:val="20"/>
        </w:rPr>
        <w:t xml:space="preserve"> </w:t>
      </w:r>
      <w:r>
        <w:rPr>
          <w:sz w:val="20"/>
        </w:rPr>
        <w:t>the</w:t>
      </w:r>
      <w:r>
        <w:rPr>
          <w:spacing w:val="-7"/>
          <w:sz w:val="20"/>
        </w:rPr>
        <w:t xml:space="preserve"> </w:t>
      </w:r>
      <w:hyperlink r:id="rId723">
        <w:r>
          <w:rPr>
            <w:color w:val="0000FF"/>
            <w:sz w:val="20"/>
            <w:u w:val="single" w:color="0000FF"/>
          </w:rPr>
          <w:t>Facilities</w:t>
        </w:r>
        <w:r>
          <w:rPr>
            <w:color w:val="0000FF"/>
            <w:spacing w:val="-10"/>
            <w:sz w:val="20"/>
            <w:u w:val="single" w:color="0000FF"/>
          </w:rPr>
          <w:t xml:space="preserve"> </w:t>
        </w:r>
        <w:r>
          <w:rPr>
            <w:color w:val="0000FF"/>
            <w:sz w:val="20"/>
            <w:u w:val="single" w:color="0000FF"/>
          </w:rPr>
          <w:t>Utility</w:t>
        </w:r>
        <w:r>
          <w:rPr>
            <w:color w:val="0000FF"/>
            <w:spacing w:val="-11"/>
            <w:sz w:val="20"/>
            <w:u w:val="single" w:color="0000FF"/>
          </w:rPr>
          <w:t xml:space="preserve"> </w:t>
        </w:r>
        <w:r>
          <w:rPr>
            <w:color w:val="0000FF"/>
            <w:sz w:val="20"/>
            <w:u w:val="single" w:color="0000FF"/>
          </w:rPr>
          <w:t>Department</w:t>
        </w:r>
        <w:r>
          <w:rPr>
            <w:color w:val="0000FF"/>
            <w:spacing w:val="-5"/>
            <w:sz w:val="20"/>
            <w:u w:val="single" w:color="0000FF"/>
          </w:rPr>
          <w:t xml:space="preserve"> </w:t>
        </w:r>
      </w:hyperlink>
      <w:r>
        <w:rPr>
          <w:sz w:val="20"/>
        </w:rPr>
        <w:t>for</w:t>
      </w:r>
      <w:r>
        <w:rPr>
          <w:spacing w:val="-6"/>
          <w:sz w:val="20"/>
        </w:rPr>
        <w:t xml:space="preserve"> </w:t>
      </w:r>
      <w:r>
        <w:rPr>
          <w:sz w:val="20"/>
        </w:rPr>
        <w:t>location</w:t>
      </w:r>
      <w:r>
        <w:rPr>
          <w:spacing w:val="-11"/>
          <w:sz w:val="20"/>
        </w:rPr>
        <w:t xml:space="preserve"> </w:t>
      </w:r>
      <w:r>
        <w:rPr>
          <w:sz w:val="20"/>
        </w:rPr>
        <w:t>and</w:t>
      </w:r>
      <w:r>
        <w:rPr>
          <w:spacing w:val="-6"/>
          <w:sz w:val="20"/>
        </w:rPr>
        <w:t xml:space="preserve"> </w:t>
      </w:r>
      <w:r>
        <w:rPr>
          <w:sz w:val="20"/>
        </w:rPr>
        <w:t>characteristics</w:t>
      </w:r>
      <w:r>
        <w:rPr>
          <w:spacing w:val="-11"/>
          <w:sz w:val="20"/>
        </w:rPr>
        <w:t xml:space="preserve"> </w:t>
      </w:r>
      <w:r>
        <w:rPr>
          <w:sz w:val="20"/>
        </w:rPr>
        <w:t>of</w:t>
      </w:r>
      <w:r>
        <w:rPr>
          <w:spacing w:val="-11"/>
          <w:sz w:val="20"/>
        </w:rPr>
        <w:t xml:space="preserve"> </w:t>
      </w:r>
      <w:r>
        <w:rPr>
          <w:sz w:val="20"/>
        </w:rPr>
        <w:t>nearest</w:t>
      </w:r>
      <w:r>
        <w:rPr>
          <w:spacing w:val="47"/>
          <w:sz w:val="20"/>
        </w:rPr>
        <w:t xml:space="preserve"> </w:t>
      </w:r>
      <w:r>
        <w:rPr>
          <w:sz w:val="20"/>
        </w:rPr>
        <w:t>service</w:t>
      </w:r>
      <w:r>
        <w:rPr>
          <w:w w:val="99"/>
          <w:sz w:val="20"/>
        </w:rPr>
        <w:t xml:space="preserve"> </w:t>
      </w:r>
      <w:r>
        <w:rPr>
          <w:sz w:val="20"/>
        </w:rPr>
        <w:t>capable</w:t>
      </w:r>
      <w:r>
        <w:rPr>
          <w:spacing w:val="-4"/>
          <w:sz w:val="20"/>
        </w:rPr>
        <w:t xml:space="preserve"> </w:t>
      </w:r>
      <w:r>
        <w:rPr>
          <w:sz w:val="20"/>
        </w:rPr>
        <w:t>of</w:t>
      </w:r>
      <w:r>
        <w:rPr>
          <w:spacing w:val="-6"/>
          <w:sz w:val="20"/>
        </w:rPr>
        <w:t xml:space="preserve"> </w:t>
      </w:r>
      <w:r>
        <w:rPr>
          <w:sz w:val="20"/>
        </w:rPr>
        <w:t>meeting</w:t>
      </w:r>
      <w:r>
        <w:rPr>
          <w:spacing w:val="-5"/>
          <w:sz w:val="20"/>
        </w:rPr>
        <w:t xml:space="preserve"> </w:t>
      </w:r>
      <w:r>
        <w:rPr>
          <w:sz w:val="20"/>
        </w:rPr>
        <w:t>Project</w:t>
      </w:r>
      <w:r>
        <w:rPr>
          <w:spacing w:val="-4"/>
          <w:sz w:val="20"/>
        </w:rPr>
        <w:t xml:space="preserve"> </w:t>
      </w:r>
      <w:r>
        <w:rPr>
          <w:sz w:val="20"/>
        </w:rPr>
        <w:t>supply</w:t>
      </w:r>
      <w:r>
        <w:rPr>
          <w:spacing w:val="-27"/>
          <w:sz w:val="20"/>
        </w:rPr>
        <w:t xml:space="preserve"> </w:t>
      </w:r>
      <w:r>
        <w:rPr>
          <w:sz w:val="20"/>
        </w:rPr>
        <w:t>requirement.</w:t>
      </w:r>
    </w:p>
    <w:p w:rsidR="00BD63E6" w:rsidRDefault="00BD63E6">
      <w:pPr>
        <w:pStyle w:val="BodyText"/>
        <w:spacing w:before="11"/>
        <w:rPr>
          <w:sz w:val="22"/>
        </w:rPr>
      </w:pPr>
    </w:p>
    <w:p w:rsidR="00BD63E6" w:rsidRDefault="00D94B7A" w:rsidP="0013587C">
      <w:pPr>
        <w:pStyle w:val="ListParagraph"/>
        <w:numPr>
          <w:ilvl w:val="0"/>
          <w:numId w:val="42"/>
        </w:numPr>
        <w:tabs>
          <w:tab w:val="left" w:pos="1811"/>
          <w:tab w:val="left" w:pos="1812"/>
        </w:tabs>
        <w:ind w:right="469"/>
        <w:rPr>
          <w:sz w:val="20"/>
        </w:rPr>
      </w:pPr>
      <w:r>
        <w:rPr>
          <w:sz w:val="20"/>
        </w:rPr>
        <w:t>Statement relative to the adequacy of the primary supply at the point of take-off. If primary source is inadequate, state measures proposed to correct</w:t>
      </w:r>
      <w:r>
        <w:rPr>
          <w:spacing w:val="-21"/>
          <w:sz w:val="20"/>
        </w:rPr>
        <w:t xml:space="preserve"> </w:t>
      </w:r>
      <w:r>
        <w:rPr>
          <w:sz w:val="20"/>
        </w:rPr>
        <w:t>thedeficiency.</w:t>
      </w:r>
    </w:p>
    <w:p w:rsidR="00BD63E6" w:rsidRDefault="00BD63E6">
      <w:pPr>
        <w:pStyle w:val="BodyText"/>
        <w:spacing w:before="8"/>
        <w:rPr>
          <w:sz w:val="22"/>
        </w:rPr>
      </w:pPr>
    </w:p>
    <w:p w:rsidR="00BD63E6" w:rsidRDefault="00D94B7A" w:rsidP="0013587C">
      <w:pPr>
        <w:pStyle w:val="ListParagraph"/>
        <w:numPr>
          <w:ilvl w:val="0"/>
          <w:numId w:val="42"/>
        </w:numPr>
        <w:tabs>
          <w:tab w:val="left" w:pos="1811"/>
          <w:tab w:val="left" w:pos="1812"/>
        </w:tabs>
        <w:ind w:right="132"/>
        <w:rPr>
          <w:sz w:val="20"/>
        </w:rPr>
      </w:pPr>
      <w:r>
        <w:rPr>
          <w:sz w:val="20"/>
        </w:rPr>
        <w:t>Electrical</w:t>
      </w:r>
      <w:r>
        <w:rPr>
          <w:spacing w:val="-4"/>
          <w:sz w:val="20"/>
        </w:rPr>
        <w:t xml:space="preserve"> </w:t>
      </w:r>
      <w:r>
        <w:rPr>
          <w:sz w:val="20"/>
        </w:rPr>
        <w:t>characteristics</w:t>
      </w:r>
      <w:r>
        <w:rPr>
          <w:spacing w:val="-5"/>
          <w:sz w:val="20"/>
        </w:rPr>
        <w:t xml:space="preserve"> </w:t>
      </w:r>
      <w:r>
        <w:rPr>
          <w:sz w:val="20"/>
        </w:rPr>
        <w:t>of</w:t>
      </w:r>
      <w:r>
        <w:rPr>
          <w:spacing w:val="-6"/>
          <w:sz w:val="20"/>
        </w:rPr>
        <w:t xml:space="preserve"> </w:t>
      </w:r>
      <w:r>
        <w:rPr>
          <w:sz w:val="20"/>
        </w:rPr>
        <w:t>power</w:t>
      </w:r>
      <w:r>
        <w:rPr>
          <w:spacing w:val="-3"/>
          <w:sz w:val="20"/>
        </w:rPr>
        <w:t xml:space="preserve"> </w:t>
      </w:r>
      <w:r>
        <w:rPr>
          <w:sz w:val="20"/>
        </w:rPr>
        <w:t>supply</w:t>
      </w:r>
      <w:r>
        <w:rPr>
          <w:spacing w:val="-8"/>
          <w:sz w:val="20"/>
        </w:rPr>
        <w:t xml:space="preserve"> </w:t>
      </w:r>
      <w:r>
        <w:rPr>
          <w:sz w:val="20"/>
        </w:rPr>
        <w:t>to</w:t>
      </w:r>
      <w:r>
        <w:rPr>
          <w:spacing w:val="-3"/>
          <w:sz w:val="20"/>
        </w:rPr>
        <w:t xml:space="preserve"> </w:t>
      </w:r>
      <w:r>
        <w:rPr>
          <w:sz w:val="20"/>
        </w:rPr>
        <w:t>site</w:t>
      </w:r>
      <w:r>
        <w:rPr>
          <w:spacing w:val="-4"/>
          <w:sz w:val="20"/>
        </w:rPr>
        <w:t xml:space="preserve"> </w:t>
      </w:r>
      <w:r>
        <w:rPr>
          <w:sz w:val="20"/>
        </w:rPr>
        <w:t>including</w:t>
      </w:r>
      <w:r>
        <w:rPr>
          <w:spacing w:val="-5"/>
          <w:sz w:val="20"/>
        </w:rPr>
        <w:t xml:space="preserve"> </w:t>
      </w:r>
      <w:r>
        <w:rPr>
          <w:sz w:val="20"/>
        </w:rPr>
        <w:t>circuit</w:t>
      </w:r>
      <w:r>
        <w:rPr>
          <w:spacing w:val="-4"/>
          <w:sz w:val="20"/>
        </w:rPr>
        <w:t xml:space="preserve"> </w:t>
      </w:r>
      <w:r>
        <w:rPr>
          <w:sz w:val="20"/>
        </w:rPr>
        <w:t>interrupting</w:t>
      </w:r>
      <w:r>
        <w:rPr>
          <w:spacing w:val="-5"/>
          <w:sz w:val="20"/>
        </w:rPr>
        <w:t xml:space="preserve"> </w:t>
      </w:r>
      <w:r>
        <w:rPr>
          <w:sz w:val="20"/>
        </w:rPr>
        <w:t>requirements</w:t>
      </w:r>
      <w:r>
        <w:rPr>
          <w:spacing w:val="-3"/>
          <w:sz w:val="20"/>
        </w:rPr>
        <w:t xml:space="preserve"> </w:t>
      </w:r>
      <w:r>
        <w:rPr>
          <w:sz w:val="20"/>
        </w:rPr>
        <w:t>and voltage</w:t>
      </w:r>
      <w:r>
        <w:rPr>
          <w:spacing w:val="-31"/>
          <w:sz w:val="20"/>
        </w:rPr>
        <w:t xml:space="preserve"> </w:t>
      </w:r>
      <w:r>
        <w:rPr>
          <w:sz w:val="20"/>
        </w:rPr>
        <w:t>regulation.</w:t>
      </w:r>
    </w:p>
    <w:p w:rsidR="00BD63E6" w:rsidRDefault="00BD63E6">
      <w:pPr>
        <w:pStyle w:val="BodyText"/>
        <w:spacing w:before="10"/>
        <w:rPr>
          <w:sz w:val="22"/>
        </w:rPr>
      </w:pPr>
    </w:p>
    <w:p w:rsidR="00BD63E6" w:rsidRDefault="00D94B7A" w:rsidP="0013587C">
      <w:pPr>
        <w:pStyle w:val="ListParagraph"/>
        <w:numPr>
          <w:ilvl w:val="0"/>
          <w:numId w:val="42"/>
        </w:numPr>
        <w:tabs>
          <w:tab w:val="left" w:pos="1791"/>
          <w:tab w:val="left" w:pos="1792"/>
        </w:tabs>
        <w:ind w:right="714" w:hanging="739"/>
        <w:rPr>
          <w:sz w:val="20"/>
        </w:rPr>
      </w:pPr>
      <w:r>
        <w:rPr>
          <w:sz w:val="20"/>
        </w:rPr>
        <w:t>Estimate of total connected load and resulting kilowatt demand load by applying proper demand</w:t>
      </w:r>
      <w:r>
        <w:rPr>
          <w:spacing w:val="-4"/>
          <w:sz w:val="20"/>
        </w:rPr>
        <w:t xml:space="preserve"> </w:t>
      </w:r>
      <w:r>
        <w:rPr>
          <w:sz w:val="20"/>
        </w:rPr>
        <w:t>and</w:t>
      </w:r>
      <w:r>
        <w:rPr>
          <w:spacing w:val="-4"/>
          <w:sz w:val="20"/>
        </w:rPr>
        <w:t xml:space="preserve"> </w:t>
      </w:r>
      <w:r>
        <w:rPr>
          <w:sz w:val="20"/>
        </w:rPr>
        <w:t>diversity</w:t>
      </w:r>
      <w:r>
        <w:rPr>
          <w:spacing w:val="-7"/>
          <w:sz w:val="20"/>
        </w:rPr>
        <w:t xml:space="preserve"> </w:t>
      </w:r>
      <w:r>
        <w:rPr>
          <w:sz w:val="20"/>
        </w:rPr>
        <w:t>factors</w:t>
      </w:r>
      <w:r>
        <w:rPr>
          <w:spacing w:val="-9"/>
          <w:sz w:val="20"/>
        </w:rPr>
        <w:t xml:space="preserve"> </w:t>
      </w:r>
      <w:r>
        <w:rPr>
          <w:sz w:val="20"/>
        </w:rPr>
        <w:t>and</w:t>
      </w:r>
      <w:r>
        <w:rPr>
          <w:spacing w:val="-4"/>
          <w:sz w:val="20"/>
        </w:rPr>
        <w:t xml:space="preserve"> </w:t>
      </w:r>
      <w:r>
        <w:rPr>
          <w:sz w:val="20"/>
        </w:rPr>
        <w:t>power</w:t>
      </w:r>
      <w:r>
        <w:rPr>
          <w:spacing w:val="-5"/>
          <w:sz w:val="20"/>
        </w:rPr>
        <w:t xml:space="preserve"> </w:t>
      </w:r>
      <w:r>
        <w:rPr>
          <w:sz w:val="20"/>
        </w:rPr>
        <w:t>factor,</w:t>
      </w:r>
      <w:r>
        <w:rPr>
          <w:spacing w:val="-5"/>
          <w:sz w:val="20"/>
        </w:rPr>
        <w:t xml:space="preserve"> </w:t>
      </w:r>
      <w:r>
        <w:rPr>
          <w:sz w:val="20"/>
        </w:rPr>
        <w:t>if</w:t>
      </w:r>
      <w:r>
        <w:rPr>
          <w:spacing w:val="-9"/>
          <w:sz w:val="20"/>
        </w:rPr>
        <w:t xml:space="preserve"> </w:t>
      </w:r>
      <w:r>
        <w:rPr>
          <w:sz w:val="20"/>
        </w:rPr>
        <w:t>a</w:t>
      </w:r>
      <w:r>
        <w:rPr>
          <w:spacing w:val="-5"/>
          <w:sz w:val="20"/>
        </w:rPr>
        <w:t xml:space="preserve"> </w:t>
      </w:r>
      <w:r>
        <w:rPr>
          <w:sz w:val="20"/>
        </w:rPr>
        <w:t>group</w:t>
      </w:r>
      <w:r>
        <w:rPr>
          <w:spacing w:val="-4"/>
          <w:sz w:val="20"/>
        </w:rPr>
        <w:t xml:space="preserve"> </w:t>
      </w:r>
      <w:r>
        <w:rPr>
          <w:sz w:val="20"/>
        </w:rPr>
        <w:t>of</w:t>
      </w:r>
      <w:r>
        <w:rPr>
          <w:spacing w:val="-9"/>
          <w:sz w:val="20"/>
        </w:rPr>
        <w:t xml:space="preserve"> </w:t>
      </w:r>
      <w:r>
        <w:rPr>
          <w:sz w:val="20"/>
        </w:rPr>
        <w:t>loads</w:t>
      </w:r>
      <w:r>
        <w:rPr>
          <w:spacing w:val="-8"/>
          <w:sz w:val="20"/>
        </w:rPr>
        <w:t xml:space="preserve"> </w:t>
      </w:r>
      <w:r>
        <w:rPr>
          <w:sz w:val="20"/>
        </w:rPr>
        <w:t>is</w:t>
      </w:r>
      <w:r>
        <w:rPr>
          <w:spacing w:val="-8"/>
          <w:sz w:val="20"/>
        </w:rPr>
        <w:t xml:space="preserve"> </w:t>
      </w:r>
      <w:r>
        <w:rPr>
          <w:sz w:val="20"/>
        </w:rPr>
        <w:t>involved.</w:t>
      </w:r>
    </w:p>
    <w:p w:rsidR="00BD63E6" w:rsidRDefault="00BD63E6">
      <w:pPr>
        <w:pStyle w:val="BodyText"/>
        <w:spacing w:before="10"/>
        <w:rPr>
          <w:sz w:val="22"/>
        </w:rPr>
      </w:pPr>
    </w:p>
    <w:p w:rsidR="00BD63E6" w:rsidRDefault="00D94B7A" w:rsidP="0013587C">
      <w:pPr>
        <w:pStyle w:val="ListParagraph"/>
        <w:numPr>
          <w:ilvl w:val="0"/>
          <w:numId w:val="42"/>
        </w:numPr>
        <w:tabs>
          <w:tab w:val="left" w:pos="1791"/>
          <w:tab w:val="left" w:pos="1792"/>
        </w:tabs>
        <w:ind w:left="1792"/>
        <w:rPr>
          <w:sz w:val="20"/>
        </w:rPr>
      </w:pPr>
      <w:r>
        <w:rPr>
          <w:sz w:val="20"/>
        </w:rPr>
        <w:t>Basis</w:t>
      </w:r>
      <w:r>
        <w:rPr>
          <w:spacing w:val="-5"/>
          <w:sz w:val="20"/>
        </w:rPr>
        <w:t xml:space="preserve"> </w:t>
      </w:r>
      <w:r>
        <w:rPr>
          <w:sz w:val="20"/>
        </w:rPr>
        <w:t>for</w:t>
      </w:r>
      <w:r>
        <w:rPr>
          <w:spacing w:val="-3"/>
          <w:sz w:val="20"/>
        </w:rPr>
        <w:t xml:space="preserve"> </w:t>
      </w:r>
      <w:r>
        <w:rPr>
          <w:sz w:val="20"/>
        </w:rPr>
        <w:t>selection</w:t>
      </w:r>
      <w:r>
        <w:rPr>
          <w:spacing w:val="-5"/>
          <w:sz w:val="20"/>
        </w:rPr>
        <w:t xml:space="preserve"> </w:t>
      </w:r>
      <w:r>
        <w:rPr>
          <w:sz w:val="20"/>
        </w:rPr>
        <w:t>of</w:t>
      </w:r>
      <w:r>
        <w:rPr>
          <w:spacing w:val="-6"/>
          <w:sz w:val="20"/>
        </w:rPr>
        <w:t xml:space="preserve"> </w:t>
      </w:r>
      <w:r>
        <w:rPr>
          <w:sz w:val="20"/>
        </w:rPr>
        <w:t>primary</w:t>
      </w:r>
      <w:r>
        <w:rPr>
          <w:spacing w:val="-5"/>
          <w:sz w:val="20"/>
        </w:rPr>
        <w:t xml:space="preserve"> </w:t>
      </w:r>
      <w:r>
        <w:rPr>
          <w:sz w:val="20"/>
        </w:rPr>
        <w:t>and</w:t>
      </w:r>
      <w:r>
        <w:rPr>
          <w:spacing w:val="-3"/>
          <w:sz w:val="20"/>
        </w:rPr>
        <w:t xml:space="preserve"> </w:t>
      </w:r>
      <w:r>
        <w:rPr>
          <w:sz w:val="20"/>
        </w:rPr>
        <w:t>secondary</w:t>
      </w:r>
      <w:r>
        <w:rPr>
          <w:spacing w:val="-7"/>
          <w:sz w:val="20"/>
        </w:rPr>
        <w:t xml:space="preserve"> </w:t>
      </w:r>
      <w:r>
        <w:rPr>
          <w:sz w:val="20"/>
        </w:rPr>
        <w:t>distribution</w:t>
      </w:r>
      <w:r>
        <w:rPr>
          <w:spacing w:val="-34"/>
          <w:sz w:val="20"/>
        </w:rPr>
        <w:t xml:space="preserve"> </w:t>
      </w:r>
      <w:r>
        <w:rPr>
          <w:sz w:val="20"/>
        </w:rPr>
        <w:t>voltage.</w:t>
      </w:r>
    </w:p>
    <w:p w:rsidR="00BD63E6" w:rsidRDefault="00BD63E6">
      <w:pPr>
        <w:pStyle w:val="BodyText"/>
        <w:spacing w:before="6"/>
        <w:rPr>
          <w:sz w:val="19"/>
        </w:rPr>
      </w:pPr>
    </w:p>
    <w:p w:rsidR="00BD63E6" w:rsidRDefault="00D94B7A" w:rsidP="0013587C">
      <w:pPr>
        <w:pStyle w:val="ListParagraph"/>
        <w:numPr>
          <w:ilvl w:val="0"/>
          <w:numId w:val="42"/>
        </w:numPr>
        <w:tabs>
          <w:tab w:val="left" w:pos="1791"/>
          <w:tab w:val="left" w:pos="1792"/>
        </w:tabs>
        <w:spacing w:before="1"/>
        <w:ind w:left="1792"/>
        <w:rPr>
          <w:sz w:val="20"/>
        </w:rPr>
      </w:pPr>
      <w:r>
        <w:rPr>
          <w:sz w:val="20"/>
        </w:rPr>
        <w:t>Type of conductors and where proposed to</w:t>
      </w:r>
      <w:r>
        <w:rPr>
          <w:spacing w:val="-34"/>
          <w:sz w:val="20"/>
        </w:rPr>
        <w:t xml:space="preserve"> </w:t>
      </w:r>
      <w:r>
        <w:rPr>
          <w:sz w:val="20"/>
        </w:rPr>
        <w:t>use.</w:t>
      </w:r>
    </w:p>
    <w:p w:rsidR="00BD63E6" w:rsidRDefault="00BD63E6">
      <w:pPr>
        <w:pStyle w:val="BodyText"/>
        <w:rPr>
          <w:sz w:val="20"/>
        </w:rPr>
      </w:pPr>
    </w:p>
    <w:p w:rsidR="00BD63E6" w:rsidRDefault="00D94B7A" w:rsidP="0013587C">
      <w:pPr>
        <w:pStyle w:val="ListParagraph"/>
        <w:numPr>
          <w:ilvl w:val="0"/>
          <w:numId w:val="42"/>
        </w:numPr>
        <w:tabs>
          <w:tab w:val="left" w:pos="1794"/>
          <w:tab w:val="left" w:pos="1795"/>
        </w:tabs>
        <w:spacing w:before="1"/>
        <w:ind w:right="116"/>
        <w:rPr>
          <w:sz w:val="20"/>
        </w:rPr>
      </w:pPr>
      <w:r>
        <w:rPr>
          <w:sz w:val="20"/>
        </w:rPr>
        <w:t>A statement describing pertinent standards for design, such as voltage drop, physical characteristic</w:t>
      </w:r>
      <w:r>
        <w:rPr>
          <w:spacing w:val="-7"/>
          <w:sz w:val="20"/>
        </w:rPr>
        <w:t xml:space="preserve"> </w:t>
      </w:r>
      <w:r>
        <w:rPr>
          <w:sz w:val="20"/>
        </w:rPr>
        <w:t>of</w:t>
      </w:r>
      <w:r>
        <w:rPr>
          <w:spacing w:val="-9"/>
          <w:sz w:val="20"/>
        </w:rPr>
        <w:t xml:space="preserve"> </w:t>
      </w:r>
      <w:r>
        <w:rPr>
          <w:sz w:val="20"/>
        </w:rPr>
        <w:t>overhead</w:t>
      </w:r>
      <w:r>
        <w:rPr>
          <w:spacing w:val="-6"/>
          <w:sz w:val="20"/>
        </w:rPr>
        <w:t xml:space="preserve"> </w:t>
      </w:r>
      <w:r>
        <w:rPr>
          <w:sz w:val="20"/>
        </w:rPr>
        <w:t>or</w:t>
      </w:r>
      <w:r>
        <w:rPr>
          <w:spacing w:val="-7"/>
          <w:sz w:val="20"/>
        </w:rPr>
        <w:t xml:space="preserve"> </w:t>
      </w:r>
      <w:r>
        <w:rPr>
          <w:sz w:val="20"/>
        </w:rPr>
        <w:t>underground</w:t>
      </w:r>
      <w:r>
        <w:rPr>
          <w:spacing w:val="-6"/>
          <w:sz w:val="20"/>
        </w:rPr>
        <w:t xml:space="preserve"> </w:t>
      </w:r>
      <w:r>
        <w:rPr>
          <w:sz w:val="20"/>
        </w:rPr>
        <w:t>circuits,</w:t>
      </w:r>
      <w:r>
        <w:rPr>
          <w:spacing w:val="-7"/>
          <w:sz w:val="20"/>
        </w:rPr>
        <w:t xml:space="preserve"> </w:t>
      </w:r>
      <w:r>
        <w:rPr>
          <w:sz w:val="20"/>
        </w:rPr>
        <w:t>type</w:t>
      </w:r>
      <w:r>
        <w:rPr>
          <w:spacing w:val="-7"/>
          <w:sz w:val="20"/>
        </w:rPr>
        <w:t xml:space="preserve"> </w:t>
      </w:r>
      <w:r>
        <w:rPr>
          <w:sz w:val="20"/>
        </w:rPr>
        <w:t>of</w:t>
      </w:r>
      <w:r>
        <w:rPr>
          <w:spacing w:val="-9"/>
          <w:sz w:val="20"/>
        </w:rPr>
        <w:t xml:space="preserve"> </w:t>
      </w:r>
      <w:r>
        <w:rPr>
          <w:sz w:val="20"/>
        </w:rPr>
        <w:t>lighting</w:t>
      </w:r>
      <w:r>
        <w:rPr>
          <w:spacing w:val="-9"/>
          <w:sz w:val="20"/>
        </w:rPr>
        <w:t xml:space="preserve"> </w:t>
      </w:r>
      <w:r>
        <w:rPr>
          <w:sz w:val="20"/>
        </w:rPr>
        <w:t>units</w:t>
      </w:r>
      <w:r>
        <w:rPr>
          <w:spacing w:val="-8"/>
          <w:sz w:val="20"/>
        </w:rPr>
        <w:t xml:space="preserve"> </w:t>
      </w:r>
      <w:r>
        <w:rPr>
          <w:sz w:val="20"/>
        </w:rPr>
        <w:t>and</w:t>
      </w:r>
      <w:r>
        <w:rPr>
          <w:spacing w:val="-6"/>
          <w:sz w:val="20"/>
        </w:rPr>
        <w:t xml:space="preserve"> </w:t>
      </w:r>
      <w:r>
        <w:rPr>
          <w:sz w:val="20"/>
        </w:rPr>
        <w:t>lighting</w:t>
      </w:r>
      <w:r>
        <w:rPr>
          <w:spacing w:val="-9"/>
          <w:sz w:val="20"/>
        </w:rPr>
        <w:t xml:space="preserve"> </w:t>
      </w:r>
      <w:r>
        <w:rPr>
          <w:sz w:val="20"/>
        </w:rPr>
        <w:t>intensities.</w:t>
      </w:r>
    </w:p>
    <w:p w:rsidR="00BD63E6" w:rsidRDefault="00BD63E6">
      <w:pPr>
        <w:rPr>
          <w:sz w:val="20"/>
        </w:rPr>
        <w:sectPr w:rsidR="00BD63E6">
          <w:pgSz w:w="12240" w:h="15840"/>
          <w:pgMar w:top="1600" w:right="1320" w:bottom="1240" w:left="1340" w:header="720" w:footer="1015" w:gutter="0"/>
          <w:cols w:space="720"/>
        </w:sectPr>
      </w:pPr>
    </w:p>
    <w:p w:rsidR="00BD63E6" w:rsidRDefault="00BD63E6">
      <w:pPr>
        <w:pStyle w:val="BodyText"/>
        <w:spacing w:before="8"/>
        <w:rPr>
          <w:sz w:val="11"/>
        </w:rPr>
      </w:pPr>
    </w:p>
    <w:p w:rsidR="00BD63E6" w:rsidRDefault="00D94B7A" w:rsidP="0013587C">
      <w:pPr>
        <w:pStyle w:val="ListParagraph"/>
        <w:numPr>
          <w:ilvl w:val="0"/>
          <w:numId w:val="42"/>
        </w:numPr>
        <w:tabs>
          <w:tab w:val="left" w:pos="1795"/>
        </w:tabs>
        <w:spacing w:before="91" w:line="244" w:lineRule="auto"/>
        <w:ind w:right="109" w:hanging="739"/>
        <w:jc w:val="both"/>
        <w:rPr>
          <w:b/>
          <w:sz w:val="20"/>
        </w:rPr>
      </w:pPr>
      <w:r>
        <w:rPr>
          <w:sz w:val="20"/>
        </w:rPr>
        <w:t>Type and adequacy of signal and fire alarm systems, including a statement as to spare capacity on</w:t>
      </w:r>
      <w:r>
        <w:rPr>
          <w:spacing w:val="-5"/>
          <w:sz w:val="20"/>
        </w:rPr>
        <w:t xml:space="preserve"> </w:t>
      </w:r>
      <w:r>
        <w:rPr>
          <w:sz w:val="20"/>
        </w:rPr>
        <w:t>fire</w:t>
      </w:r>
      <w:r>
        <w:rPr>
          <w:spacing w:val="-4"/>
          <w:sz w:val="20"/>
        </w:rPr>
        <w:t xml:space="preserve"> </w:t>
      </w:r>
      <w:r>
        <w:rPr>
          <w:sz w:val="20"/>
        </w:rPr>
        <w:t>alarm</w:t>
      </w:r>
      <w:r>
        <w:rPr>
          <w:spacing w:val="-8"/>
          <w:sz w:val="20"/>
        </w:rPr>
        <w:t xml:space="preserve"> </w:t>
      </w:r>
      <w:r>
        <w:rPr>
          <w:sz w:val="20"/>
        </w:rPr>
        <w:t>circuit.</w:t>
      </w:r>
      <w:r>
        <w:rPr>
          <w:spacing w:val="-3"/>
          <w:sz w:val="20"/>
        </w:rPr>
        <w:t xml:space="preserve"> </w:t>
      </w:r>
      <w:r>
        <w:rPr>
          <w:b/>
          <w:sz w:val="20"/>
        </w:rPr>
        <w:t>The</w:t>
      </w:r>
      <w:r>
        <w:rPr>
          <w:b/>
          <w:spacing w:val="-4"/>
          <w:sz w:val="20"/>
        </w:rPr>
        <w:t xml:space="preserve"> </w:t>
      </w:r>
      <w:r>
        <w:rPr>
          <w:b/>
          <w:sz w:val="20"/>
        </w:rPr>
        <w:t>importance</w:t>
      </w:r>
      <w:r>
        <w:rPr>
          <w:b/>
          <w:spacing w:val="-4"/>
          <w:sz w:val="20"/>
        </w:rPr>
        <w:t xml:space="preserve"> </w:t>
      </w:r>
      <w:r>
        <w:rPr>
          <w:b/>
          <w:sz w:val="20"/>
        </w:rPr>
        <w:t>of</w:t>
      </w:r>
      <w:r>
        <w:rPr>
          <w:b/>
          <w:spacing w:val="-3"/>
          <w:sz w:val="20"/>
        </w:rPr>
        <w:t xml:space="preserve"> </w:t>
      </w:r>
      <w:r>
        <w:rPr>
          <w:b/>
          <w:sz w:val="20"/>
        </w:rPr>
        <w:t>early</w:t>
      </w:r>
      <w:r>
        <w:rPr>
          <w:b/>
          <w:spacing w:val="-3"/>
          <w:sz w:val="20"/>
        </w:rPr>
        <w:t xml:space="preserve"> </w:t>
      </w:r>
      <w:r>
        <w:rPr>
          <w:b/>
          <w:sz w:val="20"/>
        </w:rPr>
        <w:t>resolution</w:t>
      </w:r>
      <w:r>
        <w:rPr>
          <w:b/>
          <w:spacing w:val="-4"/>
          <w:sz w:val="20"/>
        </w:rPr>
        <w:t xml:space="preserve"> </w:t>
      </w:r>
      <w:r>
        <w:rPr>
          <w:b/>
          <w:sz w:val="20"/>
        </w:rPr>
        <w:t>of</w:t>
      </w:r>
      <w:r>
        <w:rPr>
          <w:b/>
          <w:spacing w:val="-3"/>
          <w:sz w:val="20"/>
        </w:rPr>
        <w:t xml:space="preserve"> </w:t>
      </w:r>
      <w:r>
        <w:rPr>
          <w:b/>
          <w:sz w:val="20"/>
        </w:rPr>
        <w:t>the</w:t>
      </w:r>
      <w:r>
        <w:rPr>
          <w:b/>
          <w:spacing w:val="-4"/>
          <w:sz w:val="20"/>
        </w:rPr>
        <w:t xml:space="preserve"> </w:t>
      </w:r>
      <w:r>
        <w:rPr>
          <w:b/>
          <w:sz w:val="20"/>
        </w:rPr>
        <w:t>fire</w:t>
      </w:r>
      <w:r>
        <w:rPr>
          <w:b/>
          <w:spacing w:val="-6"/>
          <w:sz w:val="20"/>
        </w:rPr>
        <w:t xml:space="preserve"> </w:t>
      </w:r>
      <w:r>
        <w:rPr>
          <w:b/>
          <w:sz w:val="20"/>
        </w:rPr>
        <w:t>protection</w:t>
      </w:r>
      <w:r>
        <w:rPr>
          <w:b/>
          <w:spacing w:val="-4"/>
          <w:sz w:val="20"/>
        </w:rPr>
        <w:t xml:space="preserve"> </w:t>
      </w:r>
      <w:r>
        <w:rPr>
          <w:b/>
          <w:sz w:val="20"/>
        </w:rPr>
        <w:t>requirements cannot be</w:t>
      </w:r>
      <w:r>
        <w:rPr>
          <w:b/>
          <w:spacing w:val="-33"/>
          <w:sz w:val="20"/>
        </w:rPr>
        <w:t xml:space="preserve"> </w:t>
      </w:r>
      <w:r>
        <w:rPr>
          <w:b/>
          <w:sz w:val="20"/>
        </w:rPr>
        <w:t>overemphasized.</w:t>
      </w:r>
    </w:p>
    <w:p w:rsidR="00BD63E6" w:rsidRDefault="00BD63E6">
      <w:pPr>
        <w:pStyle w:val="BodyText"/>
        <w:spacing w:before="6"/>
        <w:rPr>
          <w:b/>
          <w:sz w:val="21"/>
        </w:rPr>
      </w:pPr>
    </w:p>
    <w:p w:rsidR="00BD63E6" w:rsidRDefault="00D94B7A" w:rsidP="0013587C">
      <w:pPr>
        <w:pStyle w:val="ListParagraph"/>
        <w:numPr>
          <w:ilvl w:val="0"/>
          <w:numId w:val="42"/>
        </w:numPr>
        <w:tabs>
          <w:tab w:val="left" w:pos="1791"/>
          <w:tab w:val="left" w:pos="1792"/>
        </w:tabs>
        <w:ind w:left="1792"/>
        <w:rPr>
          <w:sz w:val="20"/>
        </w:rPr>
      </w:pPr>
      <w:r>
        <w:rPr>
          <w:sz w:val="20"/>
        </w:rPr>
        <w:t>Type,</w:t>
      </w:r>
      <w:r>
        <w:rPr>
          <w:spacing w:val="-8"/>
          <w:sz w:val="20"/>
        </w:rPr>
        <w:t xml:space="preserve"> </w:t>
      </w:r>
      <w:r>
        <w:rPr>
          <w:sz w:val="20"/>
        </w:rPr>
        <w:t>adequacy</w:t>
      </w:r>
      <w:r>
        <w:rPr>
          <w:spacing w:val="-14"/>
          <w:sz w:val="20"/>
        </w:rPr>
        <w:t xml:space="preserve"> </w:t>
      </w:r>
      <w:r>
        <w:rPr>
          <w:sz w:val="20"/>
        </w:rPr>
        <w:t>and</w:t>
      </w:r>
      <w:r>
        <w:rPr>
          <w:spacing w:val="-8"/>
          <w:sz w:val="20"/>
        </w:rPr>
        <w:t xml:space="preserve"> </w:t>
      </w:r>
      <w:r>
        <w:rPr>
          <w:sz w:val="20"/>
        </w:rPr>
        <w:t>routing</w:t>
      </w:r>
      <w:r>
        <w:rPr>
          <w:spacing w:val="-10"/>
          <w:sz w:val="20"/>
        </w:rPr>
        <w:t xml:space="preserve"> </w:t>
      </w:r>
      <w:r>
        <w:rPr>
          <w:sz w:val="20"/>
        </w:rPr>
        <w:t>of</w:t>
      </w:r>
      <w:r>
        <w:rPr>
          <w:spacing w:val="-8"/>
          <w:sz w:val="20"/>
        </w:rPr>
        <w:t xml:space="preserve"> </w:t>
      </w:r>
      <w:r>
        <w:rPr>
          <w:sz w:val="20"/>
        </w:rPr>
        <w:t>supporting</w:t>
      </w:r>
      <w:r>
        <w:rPr>
          <w:spacing w:val="-10"/>
          <w:sz w:val="20"/>
        </w:rPr>
        <w:t xml:space="preserve"> </w:t>
      </w:r>
      <w:r>
        <w:rPr>
          <w:sz w:val="20"/>
        </w:rPr>
        <w:t>structure(s)</w:t>
      </w:r>
      <w:r>
        <w:rPr>
          <w:spacing w:val="-8"/>
          <w:sz w:val="20"/>
        </w:rPr>
        <w:t xml:space="preserve"> </w:t>
      </w:r>
      <w:r>
        <w:rPr>
          <w:sz w:val="20"/>
        </w:rPr>
        <w:t>for</w:t>
      </w:r>
      <w:r>
        <w:rPr>
          <w:spacing w:val="-8"/>
          <w:sz w:val="20"/>
        </w:rPr>
        <w:t xml:space="preserve"> </w:t>
      </w:r>
      <w:r>
        <w:rPr>
          <w:sz w:val="20"/>
        </w:rPr>
        <w:t>telecommunication</w:t>
      </w:r>
      <w:r>
        <w:rPr>
          <w:spacing w:val="-10"/>
          <w:sz w:val="20"/>
        </w:rPr>
        <w:t xml:space="preserve"> </w:t>
      </w:r>
      <w:r>
        <w:rPr>
          <w:sz w:val="20"/>
        </w:rPr>
        <w:t>cable.</w:t>
      </w:r>
    </w:p>
    <w:p w:rsidR="00BD63E6" w:rsidRDefault="00BD63E6">
      <w:pPr>
        <w:pStyle w:val="BodyText"/>
        <w:rPr>
          <w:sz w:val="24"/>
        </w:rPr>
      </w:pPr>
    </w:p>
    <w:p w:rsidR="00BD63E6" w:rsidRDefault="00D94B7A">
      <w:pPr>
        <w:ind w:left="100"/>
        <w:rPr>
          <w:b/>
          <w:sz w:val="20"/>
        </w:rPr>
      </w:pPr>
      <w:r>
        <w:rPr>
          <w:b/>
          <w:sz w:val="20"/>
        </w:rPr>
        <w:t>Electronic Systems:</w:t>
      </w:r>
    </w:p>
    <w:p w:rsidR="00BD63E6" w:rsidRDefault="00BD63E6">
      <w:pPr>
        <w:pStyle w:val="BodyText"/>
        <w:spacing w:before="1"/>
        <w:rPr>
          <w:b/>
          <w:sz w:val="22"/>
        </w:rPr>
      </w:pPr>
    </w:p>
    <w:p w:rsidR="00BD63E6" w:rsidRDefault="00D94B7A" w:rsidP="0013587C">
      <w:pPr>
        <w:pStyle w:val="ListParagraph"/>
        <w:numPr>
          <w:ilvl w:val="0"/>
          <w:numId w:val="41"/>
        </w:numPr>
        <w:tabs>
          <w:tab w:val="left" w:pos="1071"/>
          <w:tab w:val="left" w:pos="1072"/>
        </w:tabs>
        <w:ind w:right="308" w:hanging="739"/>
        <w:jc w:val="left"/>
        <w:rPr>
          <w:sz w:val="20"/>
        </w:rPr>
      </w:pPr>
      <w:r>
        <w:rPr>
          <w:sz w:val="20"/>
        </w:rPr>
        <w:t>System engineering concepts. Describe the proposed type of system, its functions and the interrelationships</w:t>
      </w:r>
      <w:r>
        <w:rPr>
          <w:spacing w:val="-10"/>
          <w:sz w:val="20"/>
        </w:rPr>
        <w:t xml:space="preserve"> </w:t>
      </w:r>
      <w:r>
        <w:rPr>
          <w:sz w:val="20"/>
        </w:rPr>
        <w:t>if</w:t>
      </w:r>
      <w:r>
        <w:rPr>
          <w:spacing w:val="-11"/>
          <w:sz w:val="20"/>
        </w:rPr>
        <w:t xml:space="preserve"> </w:t>
      </w:r>
      <w:r>
        <w:rPr>
          <w:sz w:val="20"/>
        </w:rPr>
        <w:t>the</w:t>
      </w:r>
      <w:r>
        <w:rPr>
          <w:spacing w:val="-7"/>
          <w:sz w:val="20"/>
        </w:rPr>
        <w:t xml:space="preserve"> </w:t>
      </w:r>
      <w:r>
        <w:rPr>
          <w:sz w:val="20"/>
        </w:rPr>
        <w:t>system</w:t>
      </w:r>
      <w:r>
        <w:rPr>
          <w:spacing w:val="-9"/>
          <w:sz w:val="20"/>
        </w:rPr>
        <w:t xml:space="preserve"> </w:t>
      </w:r>
      <w:r>
        <w:rPr>
          <w:sz w:val="20"/>
        </w:rPr>
        <w:t>is</w:t>
      </w:r>
      <w:r>
        <w:rPr>
          <w:spacing w:val="-10"/>
          <w:sz w:val="20"/>
        </w:rPr>
        <w:t xml:space="preserve"> </w:t>
      </w:r>
      <w:r>
        <w:rPr>
          <w:sz w:val="20"/>
        </w:rPr>
        <w:t>a</w:t>
      </w:r>
      <w:r>
        <w:rPr>
          <w:spacing w:val="-5"/>
          <w:sz w:val="20"/>
        </w:rPr>
        <w:t xml:space="preserve"> </w:t>
      </w:r>
      <w:r>
        <w:rPr>
          <w:sz w:val="20"/>
        </w:rPr>
        <w:t>multi-use</w:t>
      </w:r>
      <w:r>
        <w:rPr>
          <w:spacing w:val="-7"/>
          <w:sz w:val="20"/>
        </w:rPr>
        <w:t xml:space="preserve"> </w:t>
      </w:r>
      <w:r>
        <w:rPr>
          <w:sz w:val="20"/>
        </w:rPr>
        <w:t>system</w:t>
      </w:r>
      <w:r>
        <w:rPr>
          <w:spacing w:val="-11"/>
          <w:sz w:val="20"/>
        </w:rPr>
        <w:t xml:space="preserve"> </w:t>
      </w:r>
      <w:r>
        <w:rPr>
          <w:sz w:val="20"/>
        </w:rPr>
        <w:t>(i.e.</w:t>
      </w:r>
      <w:r>
        <w:rPr>
          <w:spacing w:val="-7"/>
          <w:sz w:val="20"/>
        </w:rPr>
        <w:t xml:space="preserve"> </w:t>
      </w:r>
      <w:r>
        <w:rPr>
          <w:sz w:val="20"/>
        </w:rPr>
        <w:t>security,</w:t>
      </w:r>
      <w:r>
        <w:rPr>
          <w:spacing w:val="-7"/>
          <w:sz w:val="20"/>
        </w:rPr>
        <w:t xml:space="preserve"> </w:t>
      </w:r>
      <w:r>
        <w:rPr>
          <w:sz w:val="20"/>
        </w:rPr>
        <w:t>etc.).</w:t>
      </w:r>
      <w:r>
        <w:rPr>
          <w:spacing w:val="-7"/>
          <w:sz w:val="20"/>
        </w:rPr>
        <w:t xml:space="preserve"> </w:t>
      </w:r>
      <w:r>
        <w:rPr>
          <w:sz w:val="20"/>
        </w:rPr>
        <w:t>(See</w:t>
      </w:r>
      <w:r>
        <w:rPr>
          <w:spacing w:val="-9"/>
          <w:sz w:val="20"/>
        </w:rPr>
        <w:t xml:space="preserve"> </w:t>
      </w:r>
      <w:r>
        <w:rPr>
          <w:sz w:val="20"/>
        </w:rPr>
        <w:t>items</w:t>
      </w:r>
      <w:r>
        <w:rPr>
          <w:spacing w:val="-10"/>
          <w:sz w:val="20"/>
        </w:rPr>
        <w:t xml:space="preserve"> </w:t>
      </w:r>
      <w:r>
        <w:rPr>
          <w:sz w:val="20"/>
        </w:rPr>
        <w:t>(m)</w:t>
      </w:r>
      <w:r>
        <w:rPr>
          <w:spacing w:val="-7"/>
          <w:sz w:val="20"/>
        </w:rPr>
        <w:t xml:space="preserve"> </w:t>
      </w:r>
      <w:r>
        <w:rPr>
          <w:sz w:val="20"/>
        </w:rPr>
        <w:t>and</w:t>
      </w:r>
      <w:r>
        <w:rPr>
          <w:spacing w:val="-4"/>
          <w:sz w:val="20"/>
        </w:rPr>
        <w:t xml:space="preserve"> </w:t>
      </w:r>
      <w:r>
        <w:rPr>
          <w:sz w:val="20"/>
        </w:rPr>
        <w:t>(n)</w:t>
      </w:r>
      <w:r>
        <w:rPr>
          <w:spacing w:val="-7"/>
          <w:sz w:val="20"/>
        </w:rPr>
        <w:t xml:space="preserve"> </w:t>
      </w:r>
      <w:r>
        <w:rPr>
          <w:sz w:val="20"/>
        </w:rPr>
        <w:t>below.)</w:t>
      </w:r>
    </w:p>
    <w:p w:rsidR="00BD63E6" w:rsidRDefault="00BD63E6">
      <w:pPr>
        <w:pStyle w:val="BodyText"/>
        <w:spacing w:before="10"/>
        <w:rPr>
          <w:sz w:val="22"/>
        </w:rPr>
      </w:pPr>
    </w:p>
    <w:p w:rsidR="00BD63E6" w:rsidRDefault="00D94B7A" w:rsidP="0013587C">
      <w:pPr>
        <w:pStyle w:val="ListParagraph"/>
        <w:numPr>
          <w:ilvl w:val="0"/>
          <w:numId w:val="41"/>
        </w:numPr>
        <w:tabs>
          <w:tab w:val="left" w:pos="1059"/>
          <w:tab w:val="left" w:pos="1060"/>
        </w:tabs>
        <w:ind w:left="1060"/>
        <w:jc w:val="left"/>
        <w:rPr>
          <w:sz w:val="20"/>
        </w:rPr>
      </w:pPr>
      <w:r>
        <w:rPr>
          <w:sz w:val="20"/>
        </w:rPr>
        <w:t>Indicate circuit</w:t>
      </w:r>
      <w:r>
        <w:rPr>
          <w:spacing w:val="-40"/>
          <w:sz w:val="20"/>
        </w:rPr>
        <w:t xml:space="preserve"> </w:t>
      </w:r>
      <w:r>
        <w:rPr>
          <w:sz w:val="20"/>
        </w:rPr>
        <w:t>requirements.</w:t>
      </w:r>
    </w:p>
    <w:p w:rsidR="00BD63E6" w:rsidRDefault="00BD63E6">
      <w:pPr>
        <w:pStyle w:val="BodyText"/>
        <w:rPr>
          <w:sz w:val="20"/>
        </w:rPr>
      </w:pPr>
    </w:p>
    <w:p w:rsidR="00BD63E6" w:rsidRDefault="00D94B7A" w:rsidP="0013587C">
      <w:pPr>
        <w:pStyle w:val="ListParagraph"/>
        <w:numPr>
          <w:ilvl w:val="0"/>
          <w:numId w:val="41"/>
        </w:numPr>
        <w:tabs>
          <w:tab w:val="left" w:pos="1057"/>
          <w:tab w:val="left" w:pos="1058"/>
        </w:tabs>
        <w:ind w:right="1010" w:hanging="751"/>
        <w:jc w:val="left"/>
        <w:rPr>
          <w:sz w:val="20"/>
        </w:rPr>
      </w:pPr>
      <w:r>
        <w:rPr>
          <w:sz w:val="20"/>
        </w:rPr>
        <w:t>Indicate equipment selection in such categories as: University furnished equipment; standards manufacturers</w:t>
      </w:r>
      <w:r>
        <w:rPr>
          <w:spacing w:val="-13"/>
          <w:sz w:val="20"/>
        </w:rPr>
        <w:t xml:space="preserve"> </w:t>
      </w:r>
      <w:r>
        <w:rPr>
          <w:sz w:val="20"/>
        </w:rPr>
        <w:t>or</w:t>
      </w:r>
      <w:r>
        <w:rPr>
          <w:spacing w:val="-10"/>
          <w:sz w:val="20"/>
        </w:rPr>
        <w:t xml:space="preserve"> </w:t>
      </w:r>
      <w:r>
        <w:rPr>
          <w:sz w:val="20"/>
        </w:rPr>
        <w:t>commercially</w:t>
      </w:r>
      <w:r>
        <w:rPr>
          <w:spacing w:val="-14"/>
          <w:sz w:val="20"/>
        </w:rPr>
        <w:t xml:space="preserve"> </w:t>
      </w:r>
      <w:r>
        <w:rPr>
          <w:sz w:val="20"/>
        </w:rPr>
        <w:t>available</w:t>
      </w:r>
      <w:r>
        <w:rPr>
          <w:spacing w:val="-13"/>
          <w:sz w:val="20"/>
        </w:rPr>
        <w:t xml:space="preserve"> </w:t>
      </w:r>
      <w:r>
        <w:rPr>
          <w:sz w:val="20"/>
        </w:rPr>
        <w:t>items;</w:t>
      </w:r>
      <w:r>
        <w:rPr>
          <w:spacing w:val="-11"/>
          <w:sz w:val="20"/>
        </w:rPr>
        <w:t xml:space="preserve"> </w:t>
      </w:r>
      <w:r>
        <w:rPr>
          <w:sz w:val="20"/>
        </w:rPr>
        <w:t>and</w:t>
      </w:r>
      <w:r>
        <w:rPr>
          <w:spacing w:val="-10"/>
          <w:sz w:val="20"/>
        </w:rPr>
        <w:t xml:space="preserve"> </w:t>
      </w:r>
      <w:r>
        <w:rPr>
          <w:sz w:val="20"/>
        </w:rPr>
        <w:t>special</w:t>
      </w:r>
      <w:r>
        <w:rPr>
          <w:spacing w:val="-9"/>
          <w:sz w:val="20"/>
        </w:rPr>
        <w:t xml:space="preserve"> </w:t>
      </w:r>
      <w:r>
        <w:rPr>
          <w:sz w:val="20"/>
        </w:rPr>
        <w:t>equipment.</w:t>
      </w:r>
    </w:p>
    <w:p w:rsidR="00BD63E6" w:rsidRDefault="00BD63E6">
      <w:pPr>
        <w:pStyle w:val="BodyText"/>
        <w:spacing w:before="8"/>
        <w:rPr>
          <w:sz w:val="22"/>
        </w:rPr>
      </w:pPr>
    </w:p>
    <w:p w:rsidR="00BD63E6" w:rsidRDefault="00D94B7A" w:rsidP="0013587C">
      <w:pPr>
        <w:pStyle w:val="ListParagraph"/>
        <w:numPr>
          <w:ilvl w:val="0"/>
          <w:numId w:val="41"/>
        </w:numPr>
        <w:tabs>
          <w:tab w:val="left" w:pos="1059"/>
          <w:tab w:val="left" w:pos="1060"/>
        </w:tabs>
        <w:spacing w:before="1"/>
        <w:ind w:left="1060"/>
        <w:jc w:val="left"/>
        <w:rPr>
          <w:sz w:val="20"/>
        </w:rPr>
      </w:pPr>
      <w:r>
        <w:rPr>
          <w:sz w:val="20"/>
        </w:rPr>
        <w:t>Describe site or location</w:t>
      </w:r>
      <w:r>
        <w:rPr>
          <w:spacing w:val="-39"/>
          <w:sz w:val="20"/>
        </w:rPr>
        <w:t xml:space="preserve"> </w:t>
      </w:r>
      <w:r>
        <w:rPr>
          <w:sz w:val="20"/>
        </w:rPr>
        <w:t>considerations.</w:t>
      </w:r>
    </w:p>
    <w:p w:rsidR="00BD63E6" w:rsidRDefault="00BD63E6">
      <w:pPr>
        <w:pStyle w:val="BodyText"/>
        <w:rPr>
          <w:sz w:val="20"/>
        </w:rPr>
      </w:pPr>
    </w:p>
    <w:p w:rsidR="00BD63E6" w:rsidRDefault="00D94B7A" w:rsidP="0013587C">
      <w:pPr>
        <w:pStyle w:val="ListParagraph"/>
        <w:numPr>
          <w:ilvl w:val="0"/>
          <w:numId w:val="41"/>
        </w:numPr>
        <w:tabs>
          <w:tab w:val="left" w:pos="1057"/>
          <w:tab w:val="left" w:pos="1058"/>
        </w:tabs>
        <w:spacing w:before="1"/>
        <w:ind w:left="1057" w:hanging="717"/>
        <w:jc w:val="left"/>
        <w:rPr>
          <w:sz w:val="20"/>
        </w:rPr>
      </w:pPr>
      <w:r>
        <w:rPr>
          <w:sz w:val="20"/>
        </w:rPr>
        <w:t>Describe bonding and</w:t>
      </w:r>
      <w:r>
        <w:rPr>
          <w:spacing w:val="-3"/>
          <w:sz w:val="20"/>
        </w:rPr>
        <w:t xml:space="preserve"> </w:t>
      </w:r>
      <w:r>
        <w:rPr>
          <w:sz w:val="20"/>
        </w:rPr>
        <w:t>groundingrequirements.</w:t>
      </w:r>
    </w:p>
    <w:p w:rsidR="00BD63E6" w:rsidRDefault="00BD63E6">
      <w:pPr>
        <w:pStyle w:val="BodyText"/>
        <w:spacing w:before="9"/>
        <w:rPr>
          <w:sz w:val="22"/>
        </w:rPr>
      </w:pPr>
    </w:p>
    <w:p w:rsidR="00BD63E6" w:rsidRDefault="00D94B7A" w:rsidP="0013587C">
      <w:pPr>
        <w:pStyle w:val="ListParagraph"/>
        <w:numPr>
          <w:ilvl w:val="0"/>
          <w:numId w:val="41"/>
        </w:numPr>
        <w:tabs>
          <w:tab w:val="left" w:pos="997"/>
          <w:tab w:val="left" w:pos="998"/>
        </w:tabs>
        <w:ind w:left="997" w:hanging="537"/>
        <w:jc w:val="left"/>
        <w:rPr>
          <w:sz w:val="20"/>
        </w:rPr>
      </w:pPr>
      <w:r>
        <w:rPr>
          <w:sz w:val="20"/>
        </w:rPr>
        <w:t>Describe communication and control cables and</w:t>
      </w:r>
      <w:r>
        <w:rPr>
          <w:spacing w:val="-13"/>
          <w:sz w:val="20"/>
        </w:rPr>
        <w:t xml:space="preserve"> </w:t>
      </w:r>
      <w:r>
        <w:rPr>
          <w:sz w:val="20"/>
        </w:rPr>
        <w:t>radiolinks.</w:t>
      </w:r>
    </w:p>
    <w:p w:rsidR="00BD63E6" w:rsidRDefault="00BD63E6">
      <w:pPr>
        <w:pStyle w:val="BodyText"/>
        <w:rPr>
          <w:sz w:val="20"/>
        </w:rPr>
      </w:pPr>
    </w:p>
    <w:p w:rsidR="00BD63E6" w:rsidRDefault="00D94B7A" w:rsidP="0013587C">
      <w:pPr>
        <w:pStyle w:val="ListParagraph"/>
        <w:numPr>
          <w:ilvl w:val="0"/>
          <w:numId w:val="41"/>
        </w:numPr>
        <w:tabs>
          <w:tab w:val="left" w:pos="997"/>
          <w:tab w:val="left" w:pos="998"/>
        </w:tabs>
        <w:ind w:left="997" w:hanging="537"/>
        <w:jc w:val="left"/>
        <w:rPr>
          <w:sz w:val="20"/>
        </w:rPr>
      </w:pPr>
      <w:r>
        <w:rPr>
          <w:sz w:val="20"/>
        </w:rPr>
        <w:t>Identify</w:t>
      </w:r>
      <w:r>
        <w:rPr>
          <w:spacing w:val="-13"/>
          <w:sz w:val="20"/>
        </w:rPr>
        <w:t xml:space="preserve"> </w:t>
      </w:r>
      <w:r>
        <w:rPr>
          <w:sz w:val="20"/>
        </w:rPr>
        <w:t>test</w:t>
      </w:r>
      <w:r>
        <w:rPr>
          <w:spacing w:val="-10"/>
          <w:sz w:val="20"/>
        </w:rPr>
        <w:t xml:space="preserve"> </w:t>
      </w:r>
      <w:r>
        <w:rPr>
          <w:sz w:val="20"/>
        </w:rPr>
        <w:t>equipment,</w:t>
      </w:r>
      <w:r>
        <w:rPr>
          <w:spacing w:val="-9"/>
          <w:sz w:val="20"/>
        </w:rPr>
        <w:t xml:space="preserve"> </w:t>
      </w:r>
      <w:r>
        <w:rPr>
          <w:sz w:val="20"/>
        </w:rPr>
        <w:t>repair</w:t>
      </w:r>
      <w:r>
        <w:rPr>
          <w:spacing w:val="-7"/>
          <w:sz w:val="20"/>
        </w:rPr>
        <w:t xml:space="preserve"> </w:t>
      </w:r>
      <w:r>
        <w:rPr>
          <w:sz w:val="20"/>
        </w:rPr>
        <w:t>shop,</w:t>
      </w:r>
      <w:r>
        <w:rPr>
          <w:spacing w:val="-9"/>
          <w:sz w:val="20"/>
        </w:rPr>
        <w:t xml:space="preserve"> </w:t>
      </w:r>
      <w:r>
        <w:rPr>
          <w:sz w:val="20"/>
        </w:rPr>
        <w:t>and</w:t>
      </w:r>
      <w:r>
        <w:rPr>
          <w:spacing w:val="-9"/>
          <w:sz w:val="20"/>
        </w:rPr>
        <w:t xml:space="preserve"> </w:t>
      </w:r>
      <w:r>
        <w:rPr>
          <w:sz w:val="20"/>
        </w:rPr>
        <w:t>spare</w:t>
      </w:r>
      <w:r>
        <w:rPr>
          <w:spacing w:val="-9"/>
          <w:sz w:val="20"/>
        </w:rPr>
        <w:t xml:space="preserve"> </w:t>
      </w:r>
      <w:r>
        <w:rPr>
          <w:sz w:val="20"/>
        </w:rPr>
        <w:t>parts</w:t>
      </w:r>
      <w:r>
        <w:rPr>
          <w:spacing w:val="-13"/>
          <w:sz w:val="20"/>
        </w:rPr>
        <w:t xml:space="preserve"> </w:t>
      </w:r>
      <w:r>
        <w:rPr>
          <w:sz w:val="20"/>
        </w:rPr>
        <w:t>storage</w:t>
      </w:r>
      <w:r>
        <w:rPr>
          <w:spacing w:val="-9"/>
          <w:sz w:val="20"/>
        </w:rPr>
        <w:t xml:space="preserve"> </w:t>
      </w:r>
      <w:r>
        <w:rPr>
          <w:sz w:val="20"/>
        </w:rPr>
        <w:t>requirements.</w:t>
      </w:r>
    </w:p>
    <w:p w:rsidR="00BD63E6" w:rsidRDefault="00BD63E6">
      <w:pPr>
        <w:pStyle w:val="BodyText"/>
        <w:spacing w:before="9"/>
        <w:rPr>
          <w:sz w:val="19"/>
        </w:rPr>
      </w:pPr>
    </w:p>
    <w:p w:rsidR="00BD63E6" w:rsidRDefault="00D94B7A" w:rsidP="0013587C">
      <w:pPr>
        <w:pStyle w:val="ListParagraph"/>
        <w:numPr>
          <w:ilvl w:val="0"/>
          <w:numId w:val="41"/>
        </w:numPr>
        <w:tabs>
          <w:tab w:val="left" w:pos="1000"/>
        </w:tabs>
        <w:ind w:left="1000" w:right="114" w:hanging="540"/>
        <w:jc w:val="both"/>
        <w:rPr>
          <w:sz w:val="20"/>
        </w:rPr>
      </w:pPr>
      <w:r>
        <w:rPr>
          <w:sz w:val="20"/>
        </w:rPr>
        <w:t>Describe equipment, instrumentation, arrangement, and space requirements indicating requirements for racks,</w:t>
      </w:r>
      <w:r>
        <w:rPr>
          <w:spacing w:val="-9"/>
          <w:sz w:val="20"/>
        </w:rPr>
        <w:t xml:space="preserve"> </w:t>
      </w:r>
      <w:r>
        <w:rPr>
          <w:sz w:val="20"/>
        </w:rPr>
        <w:t>consoles,</w:t>
      </w:r>
      <w:r>
        <w:rPr>
          <w:spacing w:val="-9"/>
          <w:sz w:val="20"/>
        </w:rPr>
        <w:t xml:space="preserve"> </w:t>
      </w:r>
      <w:r>
        <w:rPr>
          <w:sz w:val="20"/>
        </w:rPr>
        <w:t>and</w:t>
      </w:r>
      <w:r>
        <w:rPr>
          <w:spacing w:val="-9"/>
          <w:sz w:val="20"/>
        </w:rPr>
        <w:t xml:space="preserve"> </w:t>
      </w:r>
      <w:r>
        <w:rPr>
          <w:sz w:val="20"/>
        </w:rPr>
        <w:t>individual</w:t>
      </w:r>
      <w:r>
        <w:rPr>
          <w:spacing w:val="-8"/>
          <w:sz w:val="20"/>
        </w:rPr>
        <w:t xml:space="preserve"> </w:t>
      </w:r>
      <w:r>
        <w:rPr>
          <w:sz w:val="20"/>
        </w:rPr>
        <w:t>mountings.</w:t>
      </w:r>
      <w:r>
        <w:rPr>
          <w:spacing w:val="-9"/>
          <w:sz w:val="20"/>
        </w:rPr>
        <w:t xml:space="preserve"> </w:t>
      </w:r>
      <w:r>
        <w:rPr>
          <w:sz w:val="20"/>
        </w:rPr>
        <w:t>Provide</w:t>
      </w:r>
      <w:r>
        <w:rPr>
          <w:spacing w:val="-9"/>
          <w:sz w:val="20"/>
        </w:rPr>
        <w:t xml:space="preserve"> </w:t>
      </w:r>
      <w:r>
        <w:rPr>
          <w:sz w:val="20"/>
        </w:rPr>
        <w:t>the</w:t>
      </w:r>
      <w:r>
        <w:rPr>
          <w:spacing w:val="-7"/>
          <w:sz w:val="20"/>
        </w:rPr>
        <w:t xml:space="preserve"> </w:t>
      </w:r>
      <w:r>
        <w:rPr>
          <w:sz w:val="20"/>
        </w:rPr>
        <w:t>most</w:t>
      </w:r>
      <w:r>
        <w:rPr>
          <w:spacing w:val="-9"/>
          <w:sz w:val="20"/>
        </w:rPr>
        <w:t xml:space="preserve"> </w:t>
      </w:r>
      <w:r>
        <w:rPr>
          <w:sz w:val="20"/>
        </w:rPr>
        <w:t>economical</w:t>
      </w:r>
      <w:r>
        <w:rPr>
          <w:spacing w:val="-9"/>
          <w:sz w:val="20"/>
        </w:rPr>
        <w:t xml:space="preserve"> </w:t>
      </w:r>
      <w:r>
        <w:rPr>
          <w:sz w:val="20"/>
        </w:rPr>
        <w:t>design</w:t>
      </w:r>
      <w:r>
        <w:rPr>
          <w:spacing w:val="-10"/>
          <w:sz w:val="20"/>
        </w:rPr>
        <w:t xml:space="preserve"> </w:t>
      </w:r>
      <w:r>
        <w:rPr>
          <w:sz w:val="20"/>
        </w:rPr>
        <w:t>in</w:t>
      </w:r>
      <w:r>
        <w:rPr>
          <w:spacing w:val="-10"/>
          <w:sz w:val="20"/>
        </w:rPr>
        <w:t xml:space="preserve"> </w:t>
      </w:r>
      <w:r>
        <w:rPr>
          <w:sz w:val="20"/>
        </w:rPr>
        <w:t>first</w:t>
      </w:r>
      <w:r>
        <w:rPr>
          <w:spacing w:val="-9"/>
          <w:sz w:val="20"/>
        </w:rPr>
        <w:t xml:space="preserve"> </w:t>
      </w:r>
      <w:r>
        <w:rPr>
          <w:sz w:val="20"/>
        </w:rPr>
        <w:t>cost,</w:t>
      </w:r>
      <w:r>
        <w:rPr>
          <w:spacing w:val="-9"/>
          <w:sz w:val="20"/>
        </w:rPr>
        <w:t xml:space="preserve"> </w:t>
      </w:r>
      <w:r>
        <w:rPr>
          <w:sz w:val="20"/>
        </w:rPr>
        <w:t>operation</w:t>
      </w:r>
      <w:r>
        <w:rPr>
          <w:spacing w:val="32"/>
          <w:sz w:val="20"/>
        </w:rPr>
        <w:t xml:space="preserve"> </w:t>
      </w:r>
      <w:r>
        <w:rPr>
          <w:sz w:val="20"/>
        </w:rPr>
        <w:t>and maintenance</w:t>
      </w:r>
      <w:r>
        <w:rPr>
          <w:spacing w:val="-9"/>
          <w:sz w:val="20"/>
        </w:rPr>
        <w:t xml:space="preserve"> </w:t>
      </w:r>
      <w:r>
        <w:rPr>
          <w:sz w:val="20"/>
        </w:rPr>
        <w:t>costs,</w:t>
      </w:r>
      <w:r>
        <w:rPr>
          <w:spacing w:val="-8"/>
          <w:sz w:val="20"/>
        </w:rPr>
        <w:t xml:space="preserve"> </w:t>
      </w:r>
      <w:r>
        <w:rPr>
          <w:sz w:val="20"/>
        </w:rPr>
        <w:t>and</w:t>
      </w:r>
      <w:r>
        <w:rPr>
          <w:spacing w:val="-8"/>
          <w:sz w:val="20"/>
        </w:rPr>
        <w:t xml:space="preserve"> </w:t>
      </w:r>
      <w:r>
        <w:rPr>
          <w:sz w:val="20"/>
        </w:rPr>
        <w:t>operating</w:t>
      </w:r>
      <w:r>
        <w:rPr>
          <w:spacing w:val="-10"/>
          <w:sz w:val="20"/>
        </w:rPr>
        <w:t xml:space="preserve"> </w:t>
      </w:r>
      <w:r>
        <w:rPr>
          <w:sz w:val="20"/>
        </w:rPr>
        <w:t>conditions</w:t>
      </w:r>
      <w:r>
        <w:rPr>
          <w:spacing w:val="-12"/>
          <w:sz w:val="20"/>
        </w:rPr>
        <w:t xml:space="preserve"> </w:t>
      </w:r>
      <w:r>
        <w:rPr>
          <w:sz w:val="20"/>
        </w:rPr>
        <w:t>conforming</w:t>
      </w:r>
      <w:r>
        <w:rPr>
          <w:spacing w:val="-10"/>
          <w:sz w:val="20"/>
        </w:rPr>
        <w:t xml:space="preserve"> </w:t>
      </w:r>
      <w:r>
        <w:rPr>
          <w:sz w:val="20"/>
        </w:rPr>
        <w:t>to</w:t>
      </w:r>
      <w:r>
        <w:rPr>
          <w:spacing w:val="-8"/>
          <w:sz w:val="20"/>
        </w:rPr>
        <w:t xml:space="preserve"> </w:t>
      </w:r>
      <w:r>
        <w:rPr>
          <w:sz w:val="20"/>
        </w:rPr>
        <w:t>best</w:t>
      </w:r>
      <w:r>
        <w:rPr>
          <w:spacing w:val="-9"/>
          <w:sz w:val="20"/>
        </w:rPr>
        <w:t xml:space="preserve"> </w:t>
      </w:r>
      <w:r>
        <w:rPr>
          <w:sz w:val="20"/>
        </w:rPr>
        <w:t>engineering</w:t>
      </w:r>
      <w:r>
        <w:rPr>
          <w:spacing w:val="-13"/>
          <w:sz w:val="20"/>
        </w:rPr>
        <w:t xml:space="preserve"> </w:t>
      </w:r>
      <w:r>
        <w:rPr>
          <w:sz w:val="20"/>
        </w:rPr>
        <w:t>concepts.</w:t>
      </w:r>
    </w:p>
    <w:p w:rsidR="00BD63E6" w:rsidRDefault="00BD63E6">
      <w:pPr>
        <w:pStyle w:val="BodyText"/>
        <w:spacing w:before="8"/>
        <w:rPr>
          <w:sz w:val="22"/>
        </w:rPr>
      </w:pPr>
    </w:p>
    <w:p w:rsidR="00BD63E6" w:rsidRDefault="00D94B7A" w:rsidP="0013587C">
      <w:pPr>
        <w:pStyle w:val="ListParagraph"/>
        <w:numPr>
          <w:ilvl w:val="0"/>
          <w:numId w:val="41"/>
        </w:numPr>
        <w:tabs>
          <w:tab w:val="left" w:pos="997"/>
          <w:tab w:val="left" w:pos="998"/>
        </w:tabs>
        <w:ind w:left="997" w:hanging="537"/>
        <w:jc w:val="left"/>
        <w:rPr>
          <w:sz w:val="20"/>
        </w:rPr>
      </w:pPr>
      <w:r>
        <w:rPr>
          <w:sz w:val="20"/>
        </w:rPr>
        <w:t>Identify wiring and cabling requirements</w:t>
      </w:r>
      <w:r>
        <w:rPr>
          <w:spacing w:val="-16"/>
          <w:sz w:val="20"/>
        </w:rPr>
        <w:t xml:space="preserve"> </w:t>
      </w:r>
      <w:r>
        <w:rPr>
          <w:sz w:val="20"/>
        </w:rPr>
        <w:t>plusterminations.</w:t>
      </w:r>
    </w:p>
    <w:p w:rsidR="00BD63E6" w:rsidRDefault="00BD63E6">
      <w:pPr>
        <w:pStyle w:val="BodyText"/>
        <w:spacing w:before="9"/>
        <w:rPr>
          <w:sz w:val="19"/>
        </w:rPr>
      </w:pPr>
    </w:p>
    <w:p w:rsidR="00BD63E6" w:rsidRDefault="00D94B7A" w:rsidP="0013587C">
      <w:pPr>
        <w:pStyle w:val="ListParagraph"/>
        <w:numPr>
          <w:ilvl w:val="0"/>
          <w:numId w:val="41"/>
        </w:numPr>
        <w:tabs>
          <w:tab w:val="left" w:pos="997"/>
          <w:tab w:val="left" w:pos="998"/>
        </w:tabs>
        <w:ind w:left="997" w:hanging="537"/>
        <w:jc w:val="left"/>
        <w:rPr>
          <w:sz w:val="20"/>
        </w:rPr>
      </w:pPr>
      <w:r>
        <w:rPr>
          <w:sz w:val="20"/>
        </w:rPr>
        <w:t>Identify</w:t>
      </w:r>
      <w:r>
        <w:rPr>
          <w:spacing w:val="-11"/>
          <w:sz w:val="20"/>
        </w:rPr>
        <w:t xml:space="preserve"> </w:t>
      </w:r>
      <w:r>
        <w:rPr>
          <w:sz w:val="20"/>
        </w:rPr>
        <w:t>power</w:t>
      </w:r>
      <w:r>
        <w:rPr>
          <w:spacing w:val="-9"/>
          <w:sz w:val="20"/>
        </w:rPr>
        <w:t xml:space="preserve"> </w:t>
      </w:r>
      <w:r>
        <w:rPr>
          <w:sz w:val="20"/>
        </w:rPr>
        <w:t>and</w:t>
      </w:r>
      <w:r>
        <w:rPr>
          <w:spacing w:val="-9"/>
          <w:sz w:val="20"/>
        </w:rPr>
        <w:t xml:space="preserve"> </w:t>
      </w:r>
      <w:r>
        <w:rPr>
          <w:sz w:val="20"/>
        </w:rPr>
        <w:t>lighting</w:t>
      </w:r>
      <w:r>
        <w:rPr>
          <w:spacing w:val="-11"/>
          <w:sz w:val="20"/>
        </w:rPr>
        <w:t xml:space="preserve"> </w:t>
      </w:r>
      <w:r>
        <w:rPr>
          <w:sz w:val="20"/>
        </w:rPr>
        <w:t>requirements,</w:t>
      </w:r>
      <w:r>
        <w:rPr>
          <w:spacing w:val="-9"/>
          <w:sz w:val="20"/>
        </w:rPr>
        <w:t xml:space="preserve"> </w:t>
      </w:r>
      <w:r>
        <w:rPr>
          <w:sz w:val="20"/>
        </w:rPr>
        <w:t>including</w:t>
      </w:r>
      <w:r>
        <w:rPr>
          <w:spacing w:val="-11"/>
          <w:sz w:val="20"/>
        </w:rPr>
        <w:t xml:space="preserve"> </w:t>
      </w:r>
      <w:r>
        <w:rPr>
          <w:sz w:val="20"/>
        </w:rPr>
        <w:t>emergency</w:t>
      </w:r>
      <w:r>
        <w:rPr>
          <w:spacing w:val="-15"/>
          <w:sz w:val="20"/>
        </w:rPr>
        <w:t xml:space="preserve"> </w:t>
      </w:r>
      <w:r>
        <w:rPr>
          <w:sz w:val="20"/>
        </w:rPr>
        <w:t>or</w:t>
      </w:r>
      <w:r>
        <w:rPr>
          <w:spacing w:val="-9"/>
          <w:sz w:val="20"/>
        </w:rPr>
        <w:t xml:space="preserve"> </w:t>
      </w:r>
      <w:r>
        <w:rPr>
          <w:sz w:val="20"/>
        </w:rPr>
        <w:t>standby</w:t>
      </w:r>
      <w:r>
        <w:rPr>
          <w:spacing w:val="-15"/>
          <w:sz w:val="20"/>
        </w:rPr>
        <w:t xml:space="preserve"> </w:t>
      </w:r>
      <w:r>
        <w:rPr>
          <w:sz w:val="20"/>
        </w:rPr>
        <w:t>requirements.</w:t>
      </w:r>
    </w:p>
    <w:p w:rsidR="00BD63E6" w:rsidRDefault="00BD63E6">
      <w:pPr>
        <w:pStyle w:val="BodyText"/>
        <w:rPr>
          <w:sz w:val="20"/>
        </w:rPr>
      </w:pPr>
    </w:p>
    <w:p w:rsidR="00BD63E6" w:rsidRDefault="00D94B7A" w:rsidP="0013587C">
      <w:pPr>
        <w:pStyle w:val="ListParagraph"/>
        <w:numPr>
          <w:ilvl w:val="0"/>
          <w:numId w:val="41"/>
        </w:numPr>
        <w:tabs>
          <w:tab w:val="left" w:pos="999"/>
          <w:tab w:val="left" w:pos="1000"/>
        </w:tabs>
        <w:ind w:left="1000" w:hanging="540"/>
        <w:jc w:val="left"/>
        <w:rPr>
          <w:sz w:val="20"/>
        </w:rPr>
      </w:pPr>
      <w:r>
        <w:rPr>
          <w:sz w:val="20"/>
        </w:rPr>
        <w:t>Describe air conditioning, including humidity and dust</w:t>
      </w:r>
      <w:r>
        <w:rPr>
          <w:spacing w:val="-22"/>
          <w:sz w:val="20"/>
        </w:rPr>
        <w:t xml:space="preserve"> </w:t>
      </w:r>
      <w:r>
        <w:rPr>
          <w:sz w:val="20"/>
        </w:rPr>
        <w:t>controlrequirements.</w:t>
      </w:r>
    </w:p>
    <w:p w:rsidR="00BD63E6" w:rsidRDefault="00BD63E6">
      <w:pPr>
        <w:pStyle w:val="BodyText"/>
        <w:spacing w:before="9"/>
        <w:rPr>
          <w:sz w:val="19"/>
        </w:rPr>
      </w:pPr>
    </w:p>
    <w:p w:rsidR="00BD63E6" w:rsidRDefault="00D94B7A" w:rsidP="0013587C">
      <w:pPr>
        <w:pStyle w:val="ListParagraph"/>
        <w:numPr>
          <w:ilvl w:val="1"/>
          <w:numId w:val="41"/>
        </w:numPr>
        <w:tabs>
          <w:tab w:val="left" w:pos="999"/>
          <w:tab w:val="left" w:pos="1000"/>
        </w:tabs>
        <w:rPr>
          <w:sz w:val="20"/>
        </w:rPr>
      </w:pPr>
      <w:r>
        <w:rPr>
          <w:sz w:val="20"/>
        </w:rPr>
        <w:t>Identify interference and</w:t>
      </w:r>
      <w:r>
        <w:rPr>
          <w:spacing w:val="-11"/>
          <w:sz w:val="20"/>
        </w:rPr>
        <w:t xml:space="preserve"> </w:t>
      </w:r>
      <w:r>
        <w:rPr>
          <w:sz w:val="20"/>
        </w:rPr>
        <w:t>clearancerequirements.</w:t>
      </w:r>
    </w:p>
    <w:p w:rsidR="00BD63E6" w:rsidRDefault="00BD63E6">
      <w:pPr>
        <w:pStyle w:val="BodyText"/>
        <w:rPr>
          <w:sz w:val="20"/>
        </w:rPr>
      </w:pPr>
    </w:p>
    <w:p w:rsidR="00BD63E6" w:rsidRDefault="00D94B7A" w:rsidP="0013587C">
      <w:pPr>
        <w:pStyle w:val="ListParagraph"/>
        <w:numPr>
          <w:ilvl w:val="0"/>
          <w:numId w:val="40"/>
        </w:numPr>
        <w:tabs>
          <w:tab w:val="left" w:pos="999"/>
          <w:tab w:val="left" w:pos="1000"/>
        </w:tabs>
        <w:rPr>
          <w:sz w:val="20"/>
        </w:rPr>
      </w:pPr>
      <w:r>
        <w:rPr>
          <w:sz w:val="20"/>
        </w:rPr>
        <w:t>State security requirements for Security/Entry</w:t>
      </w:r>
      <w:r>
        <w:rPr>
          <w:spacing w:val="-20"/>
          <w:sz w:val="20"/>
        </w:rPr>
        <w:t xml:space="preserve"> </w:t>
      </w:r>
      <w:r>
        <w:rPr>
          <w:sz w:val="20"/>
        </w:rPr>
        <w:t>ControlSystem.</w:t>
      </w:r>
    </w:p>
    <w:p w:rsidR="00BD63E6" w:rsidRDefault="00BD63E6">
      <w:pPr>
        <w:pStyle w:val="BodyText"/>
        <w:spacing w:before="10"/>
        <w:rPr>
          <w:sz w:val="22"/>
        </w:rPr>
      </w:pPr>
    </w:p>
    <w:p w:rsidR="00BD63E6" w:rsidRDefault="00D94B7A" w:rsidP="0013587C">
      <w:pPr>
        <w:pStyle w:val="ListParagraph"/>
        <w:numPr>
          <w:ilvl w:val="1"/>
          <w:numId w:val="40"/>
        </w:numPr>
        <w:tabs>
          <w:tab w:val="left" w:pos="1586"/>
        </w:tabs>
        <w:spacing w:before="1"/>
        <w:ind w:right="114" w:hanging="631"/>
        <w:jc w:val="both"/>
        <w:rPr>
          <w:sz w:val="20"/>
        </w:rPr>
      </w:pPr>
      <w:r>
        <w:rPr>
          <w:sz w:val="20"/>
        </w:rPr>
        <w:t>Identify separately from the other Project elements the requirements for Intrusion Detection Systems (IDS). Any of the following items and their interconnecting circuits may be considered part of an</w:t>
      </w:r>
      <w:r>
        <w:rPr>
          <w:spacing w:val="-16"/>
          <w:sz w:val="20"/>
        </w:rPr>
        <w:t xml:space="preserve"> </w:t>
      </w:r>
      <w:r>
        <w:rPr>
          <w:sz w:val="20"/>
        </w:rPr>
        <w:t>IDS:</w:t>
      </w:r>
    </w:p>
    <w:p w:rsidR="00BD63E6" w:rsidRDefault="00BD63E6">
      <w:pPr>
        <w:pStyle w:val="BodyText"/>
        <w:spacing w:before="11"/>
        <w:rPr>
          <w:sz w:val="22"/>
        </w:rPr>
      </w:pPr>
    </w:p>
    <w:p w:rsidR="00BD63E6" w:rsidRDefault="00D94B7A">
      <w:pPr>
        <w:ind w:left="2303" w:right="4025"/>
        <w:rPr>
          <w:sz w:val="20"/>
        </w:rPr>
      </w:pPr>
      <w:r>
        <w:rPr>
          <w:sz w:val="20"/>
        </w:rPr>
        <w:t>Annunciation Panels and Cabinets Visual and Audible Annunciators Magnetic Switches</w:t>
      </w:r>
    </w:p>
    <w:p w:rsidR="00BD63E6" w:rsidRDefault="00D94B7A">
      <w:pPr>
        <w:ind w:left="2303" w:right="5673"/>
        <w:rPr>
          <w:sz w:val="20"/>
        </w:rPr>
      </w:pPr>
      <w:r>
        <w:rPr>
          <w:sz w:val="20"/>
        </w:rPr>
        <w:t>Proximity Sensors Volumetric Sensors Wire Grids Vibration Detectors</w:t>
      </w:r>
    </w:p>
    <w:p w:rsidR="00BD63E6" w:rsidRDefault="00D94B7A">
      <w:pPr>
        <w:spacing w:line="229" w:lineRule="exact"/>
        <w:ind w:left="2303"/>
        <w:rPr>
          <w:sz w:val="20"/>
        </w:rPr>
      </w:pPr>
      <w:r>
        <w:rPr>
          <w:sz w:val="20"/>
        </w:rPr>
        <w:t>Power Supplies Integral to Items on this List</w:t>
      </w:r>
    </w:p>
    <w:p w:rsidR="00BD63E6" w:rsidRDefault="00D94B7A">
      <w:pPr>
        <w:ind w:left="2303" w:right="2835"/>
        <w:rPr>
          <w:sz w:val="20"/>
        </w:rPr>
      </w:pPr>
      <w:r>
        <w:rPr>
          <w:sz w:val="20"/>
        </w:rPr>
        <w:t>Closed Circuit Television Cameras and Monitors, and Video Recorders used for Intrusion Detection Purposes Access Control Systems</w:t>
      </w:r>
    </w:p>
    <w:p w:rsidR="00BD63E6" w:rsidRDefault="00BD63E6">
      <w:pPr>
        <w:rPr>
          <w:sz w:val="20"/>
        </w:rPr>
        <w:sectPr w:rsidR="00BD63E6">
          <w:pgSz w:w="12240" w:h="15840"/>
          <w:pgMar w:top="1600" w:right="1320" w:bottom="1240" w:left="1340" w:header="720" w:footer="1015" w:gutter="0"/>
          <w:cols w:space="720"/>
        </w:sectPr>
      </w:pPr>
    </w:p>
    <w:p w:rsidR="00BD63E6" w:rsidRDefault="00BD63E6">
      <w:pPr>
        <w:pStyle w:val="BodyText"/>
        <w:rPr>
          <w:sz w:val="20"/>
        </w:rPr>
      </w:pPr>
    </w:p>
    <w:p w:rsidR="00BD63E6" w:rsidRDefault="00BD63E6">
      <w:pPr>
        <w:pStyle w:val="BodyText"/>
        <w:spacing w:before="6"/>
        <w:rPr>
          <w:sz w:val="22"/>
        </w:rPr>
      </w:pPr>
    </w:p>
    <w:p w:rsidR="00BD63E6" w:rsidRDefault="00D94B7A" w:rsidP="0013587C">
      <w:pPr>
        <w:pStyle w:val="ListParagraph"/>
        <w:numPr>
          <w:ilvl w:val="1"/>
          <w:numId w:val="40"/>
        </w:numPr>
        <w:tabs>
          <w:tab w:val="left" w:pos="1603"/>
          <w:tab w:val="left" w:pos="1604"/>
        </w:tabs>
        <w:ind w:left="1603" w:hanging="643"/>
        <w:rPr>
          <w:sz w:val="20"/>
        </w:rPr>
      </w:pPr>
      <w:r>
        <w:rPr>
          <w:sz w:val="20"/>
        </w:rPr>
        <w:t>IDS</w:t>
      </w:r>
      <w:r>
        <w:rPr>
          <w:spacing w:val="-10"/>
          <w:sz w:val="20"/>
        </w:rPr>
        <w:t xml:space="preserve"> </w:t>
      </w:r>
      <w:r>
        <w:rPr>
          <w:sz w:val="20"/>
        </w:rPr>
        <w:t>installation</w:t>
      </w:r>
      <w:r>
        <w:rPr>
          <w:spacing w:val="-11"/>
          <w:sz w:val="20"/>
        </w:rPr>
        <w:t xml:space="preserve"> </w:t>
      </w:r>
      <w:r>
        <w:rPr>
          <w:sz w:val="20"/>
        </w:rPr>
        <w:t>can</w:t>
      </w:r>
      <w:r>
        <w:rPr>
          <w:spacing w:val="-11"/>
          <w:sz w:val="20"/>
        </w:rPr>
        <w:t xml:space="preserve"> </w:t>
      </w:r>
      <w:r>
        <w:rPr>
          <w:sz w:val="20"/>
        </w:rPr>
        <w:t>be</w:t>
      </w:r>
      <w:r>
        <w:rPr>
          <w:spacing w:val="-9"/>
          <w:sz w:val="20"/>
        </w:rPr>
        <w:t xml:space="preserve"> </w:t>
      </w:r>
      <w:r>
        <w:rPr>
          <w:sz w:val="20"/>
        </w:rPr>
        <w:t>divided</w:t>
      </w:r>
      <w:r>
        <w:rPr>
          <w:spacing w:val="-9"/>
          <w:sz w:val="20"/>
        </w:rPr>
        <w:t xml:space="preserve"> </w:t>
      </w:r>
      <w:r>
        <w:rPr>
          <w:sz w:val="20"/>
        </w:rPr>
        <w:t>into</w:t>
      </w:r>
      <w:r>
        <w:rPr>
          <w:spacing w:val="-9"/>
          <w:sz w:val="20"/>
        </w:rPr>
        <w:t xml:space="preserve"> </w:t>
      </w:r>
      <w:r>
        <w:rPr>
          <w:sz w:val="20"/>
        </w:rPr>
        <w:t>three</w:t>
      </w:r>
      <w:r>
        <w:rPr>
          <w:spacing w:val="-9"/>
          <w:sz w:val="20"/>
        </w:rPr>
        <w:t xml:space="preserve"> </w:t>
      </w:r>
      <w:r>
        <w:rPr>
          <w:sz w:val="20"/>
        </w:rPr>
        <w:t>general</w:t>
      </w:r>
      <w:r>
        <w:rPr>
          <w:spacing w:val="-10"/>
          <w:sz w:val="20"/>
        </w:rPr>
        <w:t xml:space="preserve"> </w:t>
      </w:r>
      <w:r>
        <w:rPr>
          <w:sz w:val="20"/>
        </w:rPr>
        <w:t>functional</w:t>
      </w:r>
      <w:r>
        <w:rPr>
          <w:spacing w:val="-8"/>
          <w:sz w:val="20"/>
        </w:rPr>
        <w:t xml:space="preserve"> </w:t>
      </w:r>
      <w:r>
        <w:rPr>
          <w:sz w:val="20"/>
        </w:rPr>
        <w:t>categories:</w:t>
      </w:r>
    </w:p>
    <w:p w:rsidR="00BD63E6" w:rsidRDefault="00BD63E6">
      <w:pPr>
        <w:pStyle w:val="BodyText"/>
        <w:spacing w:before="10"/>
        <w:rPr>
          <w:sz w:val="22"/>
        </w:rPr>
      </w:pPr>
    </w:p>
    <w:p w:rsidR="00BD63E6" w:rsidRDefault="00D94B7A" w:rsidP="0013587C">
      <w:pPr>
        <w:pStyle w:val="ListParagraph"/>
        <w:numPr>
          <w:ilvl w:val="2"/>
          <w:numId w:val="40"/>
        </w:numPr>
        <w:tabs>
          <w:tab w:val="left" w:pos="2323"/>
          <w:tab w:val="left" w:pos="2324"/>
        </w:tabs>
        <w:ind w:hanging="768"/>
        <w:rPr>
          <w:sz w:val="20"/>
        </w:rPr>
      </w:pPr>
      <w:r>
        <w:rPr>
          <w:sz w:val="20"/>
        </w:rPr>
        <w:t>Sensitive</w:t>
      </w:r>
      <w:r>
        <w:rPr>
          <w:spacing w:val="-11"/>
          <w:sz w:val="20"/>
        </w:rPr>
        <w:t xml:space="preserve"> </w:t>
      </w:r>
      <w:r>
        <w:rPr>
          <w:sz w:val="20"/>
        </w:rPr>
        <w:t>compartmented</w:t>
      </w:r>
      <w:r>
        <w:rPr>
          <w:spacing w:val="-11"/>
          <w:sz w:val="20"/>
        </w:rPr>
        <w:t xml:space="preserve"> </w:t>
      </w:r>
      <w:r>
        <w:rPr>
          <w:sz w:val="20"/>
        </w:rPr>
        <w:t>information</w:t>
      </w:r>
      <w:r>
        <w:rPr>
          <w:spacing w:val="-31"/>
          <w:sz w:val="20"/>
        </w:rPr>
        <w:t xml:space="preserve"> </w:t>
      </w:r>
      <w:r>
        <w:rPr>
          <w:sz w:val="20"/>
        </w:rPr>
        <w:t>facilities.</w:t>
      </w:r>
    </w:p>
    <w:p w:rsidR="00BD63E6" w:rsidRDefault="00D94B7A" w:rsidP="0013587C">
      <w:pPr>
        <w:pStyle w:val="ListParagraph"/>
        <w:numPr>
          <w:ilvl w:val="2"/>
          <w:numId w:val="40"/>
        </w:numPr>
        <w:tabs>
          <w:tab w:val="left" w:pos="2323"/>
          <w:tab w:val="left" w:pos="2324"/>
        </w:tabs>
        <w:spacing w:line="229" w:lineRule="exact"/>
        <w:ind w:left="2323"/>
        <w:rPr>
          <w:sz w:val="20"/>
        </w:rPr>
      </w:pPr>
      <w:r>
        <w:rPr>
          <w:sz w:val="20"/>
        </w:rPr>
        <w:t>Conventional</w:t>
      </w:r>
      <w:r>
        <w:rPr>
          <w:spacing w:val="-4"/>
          <w:sz w:val="20"/>
        </w:rPr>
        <w:t xml:space="preserve"> </w:t>
      </w:r>
      <w:r>
        <w:rPr>
          <w:sz w:val="20"/>
        </w:rPr>
        <w:t>arms,</w:t>
      </w:r>
      <w:r>
        <w:rPr>
          <w:spacing w:val="-3"/>
          <w:sz w:val="20"/>
        </w:rPr>
        <w:t xml:space="preserve"> </w:t>
      </w:r>
      <w:r>
        <w:rPr>
          <w:sz w:val="20"/>
        </w:rPr>
        <w:t>ammunition,</w:t>
      </w:r>
      <w:r>
        <w:rPr>
          <w:spacing w:val="-3"/>
          <w:sz w:val="20"/>
        </w:rPr>
        <w:t xml:space="preserve"> </w:t>
      </w:r>
      <w:r>
        <w:rPr>
          <w:sz w:val="20"/>
        </w:rPr>
        <w:t>and</w:t>
      </w:r>
      <w:r>
        <w:rPr>
          <w:spacing w:val="-3"/>
          <w:sz w:val="20"/>
        </w:rPr>
        <w:t xml:space="preserve"> </w:t>
      </w:r>
      <w:r>
        <w:rPr>
          <w:sz w:val="20"/>
        </w:rPr>
        <w:t>explosives</w:t>
      </w:r>
      <w:r>
        <w:rPr>
          <w:spacing w:val="-5"/>
          <w:sz w:val="20"/>
        </w:rPr>
        <w:t xml:space="preserve"> </w:t>
      </w:r>
      <w:r>
        <w:rPr>
          <w:sz w:val="20"/>
        </w:rPr>
        <w:t>storage</w:t>
      </w:r>
      <w:r>
        <w:rPr>
          <w:spacing w:val="-4"/>
          <w:sz w:val="20"/>
        </w:rPr>
        <w:t xml:space="preserve"> </w:t>
      </w:r>
      <w:r>
        <w:rPr>
          <w:sz w:val="20"/>
        </w:rPr>
        <w:t>sites</w:t>
      </w:r>
      <w:r>
        <w:rPr>
          <w:spacing w:val="-5"/>
          <w:sz w:val="20"/>
        </w:rPr>
        <w:t xml:space="preserve"> </w:t>
      </w:r>
      <w:r>
        <w:rPr>
          <w:sz w:val="20"/>
        </w:rPr>
        <w:t>(AA</w:t>
      </w:r>
      <w:r>
        <w:rPr>
          <w:spacing w:val="-4"/>
          <w:sz w:val="20"/>
        </w:rPr>
        <w:t xml:space="preserve"> </w:t>
      </w:r>
      <w:r>
        <w:rPr>
          <w:sz w:val="20"/>
        </w:rPr>
        <w:t>&amp;</w:t>
      </w:r>
      <w:r>
        <w:rPr>
          <w:spacing w:val="-35"/>
          <w:sz w:val="20"/>
        </w:rPr>
        <w:t xml:space="preserve"> </w:t>
      </w:r>
      <w:r>
        <w:rPr>
          <w:sz w:val="20"/>
        </w:rPr>
        <w:t>E).</w:t>
      </w:r>
    </w:p>
    <w:p w:rsidR="00BD63E6" w:rsidRDefault="00D94B7A" w:rsidP="0013587C">
      <w:pPr>
        <w:pStyle w:val="ListParagraph"/>
        <w:numPr>
          <w:ilvl w:val="2"/>
          <w:numId w:val="40"/>
        </w:numPr>
        <w:tabs>
          <w:tab w:val="left" w:pos="2323"/>
          <w:tab w:val="left" w:pos="2324"/>
        </w:tabs>
        <w:ind w:right="832" w:hanging="768"/>
        <w:rPr>
          <w:sz w:val="20"/>
        </w:rPr>
      </w:pPr>
      <w:r>
        <w:rPr>
          <w:sz w:val="20"/>
        </w:rPr>
        <w:t>All other (including but not limited to communication facilities, special training facilities,</w:t>
      </w:r>
      <w:r>
        <w:rPr>
          <w:spacing w:val="-14"/>
          <w:sz w:val="20"/>
        </w:rPr>
        <w:t xml:space="preserve"> </w:t>
      </w:r>
      <w:r>
        <w:rPr>
          <w:sz w:val="20"/>
        </w:rPr>
        <w:t>special</w:t>
      </w:r>
      <w:r>
        <w:rPr>
          <w:spacing w:val="-15"/>
          <w:sz w:val="20"/>
        </w:rPr>
        <w:t xml:space="preserve"> </w:t>
      </w:r>
      <w:r>
        <w:rPr>
          <w:sz w:val="20"/>
        </w:rPr>
        <w:t>operational</w:t>
      </w:r>
      <w:r>
        <w:rPr>
          <w:spacing w:val="-12"/>
          <w:sz w:val="20"/>
        </w:rPr>
        <w:t xml:space="preserve"> </w:t>
      </w:r>
      <w:r>
        <w:rPr>
          <w:sz w:val="20"/>
        </w:rPr>
        <w:t>facilities,</w:t>
      </w:r>
      <w:r>
        <w:rPr>
          <w:spacing w:val="-13"/>
          <w:sz w:val="20"/>
        </w:rPr>
        <w:t xml:space="preserve"> </w:t>
      </w:r>
      <w:r>
        <w:rPr>
          <w:sz w:val="20"/>
        </w:rPr>
        <w:t>intelligence</w:t>
      </w:r>
      <w:r>
        <w:rPr>
          <w:spacing w:val="-14"/>
          <w:sz w:val="20"/>
        </w:rPr>
        <w:t xml:space="preserve"> </w:t>
      </w:r>
      <w:r>
        <w:rPr>
          <w:sz w:val="20"/>
        </w:rPr>
        <w:t>facilities,</w:t>
      </w:r>
      <w:r>
        <w:rPr>
          <w:spacing w:val="-11"/>
          <w:sz w:val="20"/>
        </w:rPr>
        <w:t xml:space="preserve"> </w:t>
      </w:r>
      <w:r>
        <w:rPr>
          <w:sz w:val="20"/>
        </w:rPr>
        <w:t>etc.).</w:t>
      </w:r>
    </w:p>
    <w:p w:rsidR="00BD63E6" w:rsidRDefault="00BD63E6">
      <w:pPr>
        <w:pStyle w:val="BodyText"/>
      </w:pPr>
    </w:p>
    <w:p w:rsidR="00BD63E6" w:rsidRDefault="00D94B7A">
      <w:pPr>
        <w:ind w:left="1020" w:right="197"/>
        <w:rPr>
          <w:sz w:val="20"/>
        </w:rPr>
      </w:pPr>
      <w:r>
        <w:rPr>
          <w:sz w:val="20"/>
        </w:rPr>
        <w:t>Describe access control equipment (versus IDS) when required and outline locations, function, and area of control.</w:t>
      </w:r>
    </w:p>
    <w:p w:rsidR="00BD63E6" w:rsidRDefault="00BD63E6">
      <w:pPr>
        <w:pStyle w:val="BodyText"/>
        <w:spacing w:before="8"/>
      </w:pPr>
    </w:p>
    <w:p w:rsidR="00BD63E6" w:rsidRDefault="00D94B7A">
      <w:pPr>
        <w:spacing w:before="1"/>
        <w:ind w:left="120"/>
        <w:rPr>
          <w:b/>
          <w:sz w:val="20"/>
        </w:rPr>
      </w:pPr>
      <w:r>
        <w:rPr>
          <w:b/>
          <w:sz w:val="20"/>
        </w:rPr>
        <w:t>Energy Monitoring and Control System (ECMS):</w:t>
      </w:r>
    </w:p>
    <w:p w:rsidR="00BD63E6" w:rsidRDefault="00BD63E6">
      <w:pPr>
        <w:pStyle w:val="BodyText"/>
        <w:spacing w:before="11"/>
        <w:rPr>
          <w:b/>
          <w:sz w:val="21"/>
        </w:rPr>
      </w:pPr>
    </w:p>
    <w:p w:rsidR="00BD63E6" w:rsidRDefault="00D94B7A" w:rsidP="0013587C">
      <w:pPr>
        <w:pStyle w:val="ListParagraph"/>
        <w:numPr>
          <w:ilvl w:val="0"/>
          <w:numId w:val="39"/>
        </w:numPr>
        <w:tabs>
          <w:tab w:val="left" w:pos="898"/>
        </w:tabs>
        <w:ind w:hanging="417"/>
        <w:rPr>
          <w:sz w:val="20"/>
        </w:rPr>
      </w:pPr>
      <w:r>
        <w:rPr>
          <w:sz w:val="20"/>
        </w:rPr>
        <w:t>Indicate</w:t>
      </w:r>
      <w:r>
        <w:rPr>
          <w:spacing w:val="-4"/>
          <w:sz w:val="20"/>
        </w:rPr>
        <w:t xml:space="preserve"> </w:t>
      </w:r>
      <w:r>
        <w:rPr>
          <w:sz w:val="20"/>
        </w:rPr>
        <w:t>if</w:t>
      </w:r>
      <w:r>
        <w:rPr>
          <w:spacing w:val="-5"/>
          <w:sz w:val="20"/>
        </w:rPr>
        <w:t xml:space="preserve"> </w:t>
      </w:r>
      <w:r>
        <w:rPr>
          <w:sz w:val="20"/>
        </w:rPr>
        <w:t>any</w:t>
      </w:r>
      <w:r>
        <w:rPr>
          <w:spacing w:val="-7"/>
          <w:sz w:val="20"/>
        </w:rPr>
        <w:t xml:space="preserve"> </w:t>
      </w:r>
      <w:r>
        <w:rPr>
          <w:sz w:val="20"/>
        </w:rPr>
        <w:t>EMCS</w:t>
      </w:r>
      <w:r>
        <w:rPr>
          <w:spacing w:val="-2"/>
          <w:sz w:val="20"/>
        </w:rPr>
        <w:t xml:space="preserve"> </w:t>
      </w:r>
      <w:r>
        <w:rPr>
          <w:sz w:val="20"/>
        </w:rPr>
        <w:t>will</w:t>
      </w:r>
      <w:r>
        <w:rPr>
          <w:spacing w:val="-4"/>
          <w:sz w:val="20"/>
        </w:rPr>
        <w:t xml:space="preserve"> </w:t>
      </w:r>
      <w:r>
        <w:rPr>
          <w:sz w:val="20"/>
        </w:rPr>
        <w:t>be</w:t>
      </w:r>
      <w:r>
        <w:rPr>
          <w:spacing w:val="-23"/>
          <w:sz w:val="20"/>
        </w:rPr>
        <w:t xml:space="preserve"> </w:t>
      </w:r>
      <w:r>
        <w:rPr>
          <w:sz w:val="20"/>
        </w:rPr>
        <w:t>utilized.</w:t>
      </w:r>
    </w:p>
    <w:p w:rsidR="00BD63E6" w:rsidRDefault="00BD63E6">
      <w:pPr>
        <w:pStyle w:val="BodyText"/>
        <w:spacing w:before="11"/>
        <w:rPr>
          <w:sz w:val="22"/>
        </w:rPr>
      </w:pPr>
    </w:p>
    <w:p w:rsidR="00BD63E6" w:rsidRDefault="00D94B7A" w:rsidP="0013587C">
      <w:pPr>
        <w:pStyle w:val="ListParagraph"/>
        <w:numPr>
          <w:ilvl w:val="0"/>
          <w:numId w:val="39"/>
        </w:numPr>
        <w:tabs>
          <w:tab w:val="left" w:pos="900"/>
        </w:tabs>
        <w:ind w:left="900" w:hanging="420"/>
        <w:rPr>
          <w:sz w:val="20"/>
        </w:rPr>
      </w:pPr>
      <w:r>
        <w:rPr>
          <w:sz w:val="20"/>
        </w:rPr>
        <w:t>Indicate</w:t>
      </w:r>
      <w:r>
        <w:rPr>
          <w:spacing w:val="-8"/>
          <w:sz w:val="20"/>
        </w:rPr>
        <w:t xml:space="preserve"> </w:t>
      </w:r>
      <w:r>
        <w:rPr>
          <w:sz w:val="20"/>
        </w:rPr>
        <w:t>if</w:t>
      </w:r>
      <w:r>
        <w:rPr>
          <w:spacing w:val="-10"/>
          <w:sz w:val="20"/>
        </w:rPr>
        <w:t xml:space="preserve"> </w:t>
      </w:r>
      <w:r>
        <w:rPr>
          <w:sz w:val="20"/>
        </w:rPr>
        <w:t>the</w:t>
      </w:r>
      <w:r>
        <w:rPr>
          <w:spacing w:val="-8"/>
          <w:sz w:val="20"/>
        </w:rPr>
        <w:t xml:space="preserve"> </w:t>
      </w:r>
      <w:r>
        <w:rPr>
          <w:sz w:val="20"/>
        </w:rPr>
        <w:t>EMCS</w:t>
      </w:r>
      <w:r>
        <w:rPr>
          <w:spacing w:val="-5"/>
          <w:sz w:val="20"/>
        </w:rPr>
        <w:t xml:space="preserve"> </w:t>
      </w:r>
      <w:r>
        <w:rPr>
          <w:sz w:val="20"/>
        </w:rPr>
        <w:t>will</w:t>
      </w:r>
      <w:r>
        <w:rPr>
          <w:spacing w:val="-7"/>
          <w:sz w:val="20"/>
        </w:rPr>
        <w:t xml:space="preserve"> </w:t>
      </w:r>
      <w:r>
        <w:rPr>
          <w:sz w:val="20"/>
        </w:rPr>
        <w:t>be</w:t>
      </w:r>
      <w:r>
        <w:rPr>
          <w:spacing w:val="-8"/>
          <w:sz w:val="20"/>
        </w:rPr>
        <w:t xml:space="preserve"> </w:t>
      </w:r>
      <w:r>
        <w:rPr>
          <w:sz w:val="20"/>
        </w:rPr>
        <w:t>stand</w:t>
      </w:r>
      <w:r>
        <w:rPr>
          <w:spacing w:val="-6"/>
          <w:sz w:val="20"/>
        </w:rPr>
        <w:t xml:space="preserve"> </w:t>
      </w:r>
      <w:r>
        <w:rPr>
          <w:sz w:val="20"/>
        </w:rPr>
        <w:t>alone</w:t>
      </w:r>
      <w:r>
        <w:rPr>
          <w:spacing w:val="-8"/>
          <w:sz w:val="20"/>
        </w:rPr>
        <w:t xml:space="preserve"> </w:t>
      </w:r>
      <w:r>
        <w:rPr>
          <w:sz w:val="20"/>
        </w:rPr>
        <w:t>or</w:t>
      </w:r>
      <w:r>
        <w:rPr>
          <w:spacing w:val="-6"/>
          <w:sz w:val="20"/>
        </w:rPr>
        <w:t xml:space="preserve"> </w:t>
      </w:r>
      <w:r>
        <w:rPr>
          <w:sz w:val="20"/>
        </w:rPr>
        <w:t>tied</w:t>
      </w:r>
      <w:r>
        <w:rPr>
          <w:spacing w:val="-6"/>
          <w:sz w:val="20"/>
        </w:rPr>
        <w:t xml:space="preserve"> </w:t>
      </w:r>
      <w:r>
        <w:rPr>
          <w:sz w:val="20"/>
        </w:rPr>
        <w:t>into</w:t>
      </w:r>
      <w:r>
        <w:rPr>
          <w:spacing w:val="-6"/>
          <w:sz w:val="20"/>
        </w:rPr>
        <w:t xml:space="preserve"> </w:t>
      </w:r>
      <w:r>
        <w:rPr>
          <w:sz w:val="20"/>
        </w:rPr>
        <w:t>central</w:t>
      </w:r>
      <w:r>
        <w:rPr>
          <w:spacing w:val="-7"/>
          <w:sz w:val="20"/>
        </w:rPr>
        <w:t xml:space="preserve"> </w:t>
      </w:r>
      <w:r>
        <w:rPr>
          <w:sz w:val="20"/>
        </w:rPr>
        <w:t>system.</w:t>
      </w:r>
    </w:p>
    <w:p w:rsidR="00BD63E6" w:rsidRDefault="00BD63E6">
      <w:pPr>
        <w:pStyle w:val="BodyText"/>
        <w:spacing w:before="11"/>
        <w:rPr>
          <w:sz w:val="22"/>
        </w:rPr>
      </w:pPr>
    </w:p>
    <w:p w:rsidR="00BD63E6" w:rsidRDefault="00D94B7A" w:rsidP="0013587C">
      <w:pPr>
        <w:pStyle w:val="ListParagraph"/>
        <w:numPr>
          <w:ilvl w:val="0"/>
          <w:numId w:val="39"/>
        </w:numPr>
        <w:tabs>
          <w:tab w:val="left" w:pos="898"/>
        </w:tabs>
        <w:ind w:hanging="417"/>
        <w:rPr>
          <w:sz w:val="20"/>
        </w:rPr>
      </w:pPr>
      <w:r>
        <w:rPr>
          <w:sz w:val="20"/>
        </w:rPr>
        <w:t>Indicate</w:t>
      </w:r>
      <w:r>
        <w:rPr>
          <w:spacing w:val="-4"/>
          <w:sz w:val="20"/>
        </w:rPr>
        <w:t xml:space="preserve"> </w:t>
      </w:r>
      <w:r>
        <w:rPr>
          <w:sz w:val="20"/>
        </w:rPr>
        <w:t>if</w:t>
      </w:r>
      <w:r>
        <w:rPr>
          <w:spacing w:val="-6"/>
          <w:sz w:val="20"/>
        </w:rPr>
        <w:t xml:space="preserve"> </w:t>
      </w:r>
      <w:r>
        <w:rPr>
          <w:sz w:val="20"/>
        </w:rPr>
        <w:t>a</w:t>
      </w:r>
      <w:r>
        <w:rPr>
          <w:spacing w:val="-4"/>
          <w:sz w:val="20"/>
        </w:rPr>
        <w:t xml:space="preserve"> </w:t>
      </w:r>
      <w:r>
        <w:rPr>
          <w:sz w:val="20"/>
        </w:rPr>
        <w:t>sole</w:t>
      </w:r>
      <w:r>
        <w:rPr>
          <w:spacing w:val="-4"/>
          <w:sz w:val="20"/>
        </w:rPr>
        <w:t xml:space="preserve"> </w:t>
      </w:r>
      <w:r>
        <w:rPr>
          <w:sz w:val="20"/>
        </w:rPr>
        <w:t>source</w:t>
      </w:r>
      <w:r>
        <w:rPr>
          <w:spacing w:val="-4"/>
          <w:sz w:val="20"/>
        </w:rPr>
        <w:t xml:space="preserve"> </w:t>
      </w:r>
      <w:r>
        <w:rPr>
          <w:sz w:val="20"/>
        </w:rPr>
        <w:t>is</w:t>
      </w:r>
      <w:r>
        <w:rPr>
          <w:spacing w:val="-5"/>
          <w:sz w:val="20"/>
        </w:rPr>
        <w:t xml:space="preserve"> </w:t>
      </w:r>
      <w:r>
        <w:rPr>
          <w:sz w:val="20"/>
        </w:rPr>
        <w:t>required</w:t>
      </w:r>
      <w:r>
        <w:rPr>
          <w:spacing w:val="-3"/>
          <w:sz w:val="20"/>
        </w:rPr>
        <w:t xml:space="preserve"> </w:t>
      </w:r>
      <w:r>
        <w:rPr>
          <w:sz w:val="20"/>
        </w:rPr>
        <w:t>for</w:t>
      </w:r>
      <w:r>
        <w:rPr>
          <w:spacing w:val="-3"/>
          <w:sz w:val="20"/>
        </w:rPr>
        <w:t xml:space="preserve"> </w:t>
      </w:r>
      <w:r>
        <w:rPr>
          <w:sz w:val="20"/>
        </w:rPr>
        <w:t>tie</w:t>
      </w:r>
      <w:r>
        <w:rPr>
          <w:spacing w:val="-31"/>
          <w:sz w:val="20"/>
        </w:rPr>
        <w:t xml:space="preserve"> </w:t>
      </w:r>
      <w:r>
        <w:rPr>
          <w:sz w:val="20"/>
        </w:rPr>
        <w:t>in.</w:t>
      </w:r>
    </w:p>
    <w:p w:rsidR="00BD63E6" w:rsidRDefault="00BD63E6">
      <w:pPr>
        <w:pStyle w:val="BodyText"/>
        <w:spacing w:before="11"/>
        <w:rPr>
          <w:sz w:val="22"/>
        </w:rPr>
      </w:pPr>
    </w:p>
    <w:p w:rsidR="00BD63E6" w:rsidRDefault="00D94B7A" w:rsidP="0013587C">
      <w:pPr>
        <w:pStyle w:val="ListParagraph"/>
        <w:numPr>
          <w:ilvl w:val="0"/>
          <w:numId w:val="39"/>
        </w:numPr>
        <w:tabs>
          <w:tab w:val="left" w:pos="900"/>
        </w:tabs>
        <w:ind w:left="900" w:hanging="420"/>
        <w:rPr>
          <w:sz w:val="20"/>
        </w:rPr>
      </w:pPr>
      <w:r>
        <w:rPr>
          <w:sz w:val="20"/>
        </w:rPr>
        <w:t>Describe the EMCS proposed to be</w:t>
      </w:r>
      <w:r>
        <w:rPr>
          <w:spacing w:val="-29"/>
          <w:sz w:val="20"/>
        </w:rPr>
        <w:t xml:space="preserve"> </w:t>
      </w:r>
      <w:r>
        <w:rPr>
          <w:sz w:val="20"/>
        </w:rPr>
        <w:t>used.</w:t>
      </w:r>
    </w:p>
    <w:p w:rsidR="00BD63E6" w:rsidRDefault="00BD63E6">
      <w:pPr>
        <w:pStyle w:val="BodyText"/>
        <w:spacing w:before="9"/>
      </w:pPr>
    </w:p>
    <w:p w:rsidR="00BD63E6" w:rsidRDefault="00D94B7A">
      <w:pPr>
        <w:ind w:left="120"/>
        <w:rPr>
          <w:b/>
          <w:sz w:val="20"/>
        </w:rPr>
      </w:pPr>
      <w:r>
        <w:rPr>
          <w:b/>
          <w:sz w:val="20"/>
        </w:rPr>
        <w:t>Site and Landscaping:</w:t>
      </w:r>
    </w:p>
    <w:p w:rsidR="00BD63E6" w:rsidRDefault="00BD63E6">
      <w:pPr>
        <w:pStyle w:val="BodyText"/>
        <w:spacing w:before="1"/>
        <w:rPr>
          <w:b/>
          <w:sz w:val="22"/>
        </w:rPr>
      </w:pPr>
    </w:p>
    <w:p w:rsidR="00BD63E6" w:rsidRDefault="00D94B7A" w:rsidP="0013587C">
      <w:pPr>
        <w:pStyle w:val="ListParagraph"/>
        <w:numPr>
          <w:ilvl w:val="0"/>
          <w:numId w:val="38"/>
        </w:numPr>
        <w:tabs>
          <w:tab w:val="left" w:pos="900"/>
        </w:tabs>
        <w:ind w:hanging="451"/>
        <w:rPr>
          <w:sz w:val="20"/>
        </w:rPr>
      </w:pPr>
      <w:r>
        <w:rPr>
          <w:sz w:val="20"/>
        </w:rPr>
        <w:t>Describe</w:t>
      </w:r>
      <w:r>
        <w:rPr>
          <w:spacing w:val="-9"/>
          <w:sz w:val="20"/>
        </w:rPr>
        <w:t xml:space="preserve"> </w:t>
      </w:r>
      <w:r>
        <w:rPr>
          <w:sz w:val="20"/>
        </w:rPr>
        <w:t>site</w:t>
      </w:r>
      <w:r>
        <w:rPr>
          <w:spacing w:val="-8"/>
          <w:sz w:val="20"/>
        </w:rPr>
        <w:t xml:space="preserve"> </w:t>
      </w:r>
      <w:r>
        <w:rPr>
          <w:sz w:val="20"/>
        </w:rPr>
        <w:t>and</w:t>
      </w:r>
      <w:r>
        <w:rPr>
          <w:spacing w:val="-5"/>
          <w:sz w:val="20"/>
        </w:rPr>
        <w:t xml:space="preserve"> </w:t>
      </w:r>
      <w:r>
        <w:rPr>
          <w:sz w:val="20"/>
        </w:rPr>
        <w:t>facility</w:t>
      </w:r>
      <w:r>
        <w:rPr>
          <w:spacing w:val="-13"/>
          <w:sz w:val="20"/>
        </w:rPr>
        <w:t xml:space="preserve"> </w:t>
      </w:r>
      <w:r>
        <w:rPr>
          <w:sz w:val="20"/>
        </w:rPr>
        <w:t>location</w:t>
      </w:r>
      <w:r>
        <w:rPr>
          <w:spacing w:val="-10"/>
          <w:sz w:val="20"/>
        </w:rPr>
        <w:t xml:space="preserve"> </w:t>
      </w:r>
      <w:r>
        <w:rPr>
          <w:sz w:val="20"/>
        </w:rPr>
        <w:t>and</w:t>
      </w:r>
      <w:r>
        <w:rPr>
          <w:spacing w:val="-5"/>
          <w:sz w:val="20"/>
        </w:rPr>
        <w:t xml:space="preserve"> </w:t>
      </w:r>
      <w:r>
        <w:rPr>
          <w:sz w:val="20"/>
        </w:rPr>
        <w:t>give</w:t>
      </w:r>
      <w:r>
        <w:rPr>
          <w:spacing w:val="-8"/>
          <w:sz w:val="20"/>
        </w:rPr>
        <w:t xml:space="preserve"> </w:t>
      </w:r>
      <w:r>
        <w:rPr>
          <w:sz w:val="20"/>
        </w:rPr>
        <w:t>reasons</w:t>
      </w:r>
      <w:r>
        <w:rPr>
          <w:spacing w:val="-10"/>
          <w:sz w:val="20"/>
        </w:rPr>
        <w:t xml:space="preserve"> </w:t>
      </w:r>
      <w:r>
        <w:rPr>
          <w:sz w:val="20"/>
        </w:rPr>
        <w:t>for</w:t>
      </w:r>
      <w:r>
        <w:rPr>
          <w:spacing w:val="-5"/>
          <w:sz w:val="20"/>
        </w:rPr>
        <w:t xml:space="preserve"> </w:t>
      </w:r>
      <w:r>
        <w:rPr>
          <w:sz w:val="20"/>
        </w:rPr>
        <w:t>selection</w:t>
      </w:r>
      <w:r>
        <w:rPr>
          <w:spacing w:val="-10"/>
          <w:sz w:val="20"/>
        </w:rPr>
        <w:t xml:space="preserve"> </w:t>
      </w:r>
      <w:r>
        <w:rPr>
          <w:sz w:val="20"/>
        </w:rPr>
        <w:t>and</w:t>
      </w:r>
      <w:r>
        <w:rPr>
          <w:spacing w:val="-5"/>
          <w:sz w:val="20"/>
        </w:rPr>
        <w:t xml:space="preserve"> </w:t>
      </w:r>
      <w:r>
        <w:rPr>
          <w:sz w:val="20"/>
        </w:rPr>
        <w:t>orientation.</w:t>
      </w:r>
    </w:p>
    <w:p w:rsidR="00BD63E6" w:rsidRDefault="00BD63E6">
      <w:pPr>
        <w:pStyle w:val="BodyText"/>
        <w:spacing w:before="9"/>
        <w:rPr>
          <w:sz w:val="19"/>
        </w:rPr>
      </w:pPr>
    </w:p>
    <w:p w:rsidR="00BD63E6" w:rsidRDefault="00D94B7A" w:rsidP="0013587C">
      <w:pPr>
        <w:pStyle w:val="ListParagraph"/>
        <w:numPr>
          <w:ilvl w:val="0"/>
          <w:numId w:val="38"/>
        </w:numPr>
        <w:tabs>
          <w:tab w:val="left" w:pos="900"/>
        </w:tabs>
        <w:ind w:left="900"/>
        <w:rPr>
          <w:sz w:val="20"/>
        </w:rPr>
      </w:pPr>
      <w:r>
        <w:rPr>
          <w:sz w:val="20"/>
        </w:rPr>
        <w:t>List</w:t>
      </w:r>
      <w:r>
        <w:rPr>
          <w:spacing w:val="-5"/>
          <w:sz w:val="20"/>
        </w:rPr>
        <w:t xml:space="preserve"> </w:t>
      </w:r>
      <w:r>
        <w:rPr>
          <w:sz w:val="20"/>
        </w:rPr>
        <w:t>and</w:t>
      </w:r>
      <w:r>
        <w:rPr>
          <w:spacing w:val="-4"/>
          <w:sz w:val="20"/>
        </w:rPr>
        <w:t xml:space="preserve"> </w:t>
      </w:r>
      <w:r>
        <w:rPr>
          <w:sz w:val="20"/>
        </w:rPr>
        <w:t>describe</w:t>
      </w:r>
      <w:r>
        <w:rPr>
          <w:spacing w:val="-5"/>
          <w:sz w:val="20"/>
        </w:rPr>
        <w:t xml:space="preserve"> </w:t>
      </w:r>
      <w:r>
        <w:rPr>
          <w:sz w:val="20"/>
        </w:rPr>
        <w:t>utilities</w:t>
      </w:r>
      <w:r>
        <w:rPr>
          <w:spacing w:val="-6"/>
          <w:sz w:val="20"/>
        </w:rPr>
        <w:t xml:space="preserve"> </w:t>
      </w:r>
      <w:r>
        <w:rPr>
          <w:sz w:val="20"/>
        </w:rPr>
        <w:t>available</w:t>
      </w:r>
      <w:r>
        <w:rPr>
          <w:spacing w:val="-5"/>
          <w:sz w:val="20"/>
        </w:rPr>
        <w:t xml:space="preserve"> </w:t>
      </w:r>
      <w:r>
        <w:rPr>
          <w:sz w:val="20"/>
        </w:rPr>
        <w:t>at</w:t>
      </w:r>
      <w:r>
        <w:rPr>
          <w:spacing w:val="-5"/>
          <w:sz w:val="20"/>
        </w:rPr>
        <w:t xml:space="preserve"> </w:t>
      </w:r>
      <w:r>
        <w:rPr>
          <w:sz w:val="20"/>
        </w:rPr>
        <w:t>the</w:t>
      </w:r>
      <w:r>
        <w:rPr>
          <w:spacing w:val="-31"/>
          <w:sz w:val="20"/>
        </w:rPr>
        <w:t xml:space="preserve"> </w:t>
      </w:r>
      <w:r>
        <w:rPr>
          <w:sz w:val="20"/>
        </w:rPr>
        <w:t>site.</w:t>
      </w:r>
    </w:p>
    <w:p w:rsidR="00BD63E6" w:rsidRDefault="00BD63E6">
      <w:pPr>
        <w:pStyle w:val="BodyText"/>
        <w:rPr>
          <w:sz w:val="20"/>
        </w:rPr>
      </w:pPr>
    </w:p>
    <w:p w:rsidR="00BD63E6" w:rsidRDefault="00D94B7A" w:rsidP="0013587C">
      <w:pPr>
        <w:pStyle w:val="ListParagraph"/>
        <w:numPr>
          <w:ilvl w:val="0"/>
          <w:numId w:val="38"/>
        </w:numPr>
        <w:tabs>
          <w:tab w:val="left" w:pos="898"/>
        </w:tabs>
        <w:ind w:left="897" w:hanging="417"/>
        <w:rPr>
          <w:sz w:val="20"/>
        </w:rPr>
      </w:pPr>
      <w:r>
        <w:rPr>
          <w:sz w:val="20"/>
        </w:rPr>
        <w:t>Describe existing vegetation, bodies of water, topography, and</w:t>
      </w:r>
      <w:r>
        <w:rPr>
          <w:spacing w:val="-17"/>
          <w:sz w:val="20"/>
        </w:rPr>
        <w:t xml:space="preserve"> </w:t>
      </w:r>
      <w:r>
        <w:rPr>
          <w:sz w:val="20"/>
        </w:rPr>
        <w:t>soilconditions.</w:t>
      </w:r>
    </w:p>
    <w:p w:rsidR="00BD63E6" w:rsidRDefault="00BD63E6">
      <w:pPr>
        <w:pStyle w:val="BodyText"/>
        <w:spacing w:before="9"/>
        <w:rPr>
          <w:sz w:val="19"/>
        </w:rPr>
      </w:pPr>
    </w:p>
    <w:p w:rsidR="00BD63E6" w:rsidRDefault="00D94B7A" w:rsidP="0013587C">
      <w:pPr>
        <w:pStyle w:val="ListParagraph"/>
        <w:numPr>
          <w:ilvl w:val="0"/>
          <w:numId w:val="38"/>
        </w:numPr>
        <w:tabs>
          <w:tab w:val="left" w:pos="898"/>
        </w:tabs>
        <w:ind w:left="897"/>
        <w:rPr>
          <w:sz w:val="20"/>
        </w:rPr>
      </w:pPr>
      <w:r>
        <w:rPr>
          <w:sz w:val="20"/>
        </w:rPr>
        <w:t>Describe</w:t>
      </w:r>
      <w:r>
        <w:rPr>
          <w:spacing w:val="-9"/>
          <w:sz w:val="20"/>
        </w:rPr>
        <w:t xml:space="preserve"> </w:t>
      </w:r>
      <w:r>
        <w:rPr>
          <w:sz w:val="20"/>
        </w:rPr>
        <w:t>existing</w:t>
      </w:r>
      <w:r>
        <w:rPr>
          <w:spacing w:val="-9"/>
          <w:sz w:val="20"/>
        </w:rPr>
        <w:t xml:space="preserve"> </w:t>
      </w:r>
      <w:r>
        <w:rPr>
          <w:sz w:val="20"/>
        </w:rPr>
        <w:t>site</w:t>
      </w:r>
      <w:r>
        <w:rPr>
          <w:spacing w:val="-8"/>
          <w:sz w:val="20"/>
        </w:rPr>
        <w:t xml:space="preserve"> </w:t>
      </w:r>
      <w:r>
        <w:rPr>
          <w:sz w:val="20"/>
        </w:rPr>
        <w:t>improvements</w:t>
      </w:r>
      <w:r>
        <w:rPr>
          <w:spacing w:val="-9"/>
          <w:sz w:val="20"/>
        </w:rPr>
        <w:t xml:space="preserve"> </w:t>
      </w:r>
      <w:r>
        <w:rPr>
          <w:sz w:val="20"/>
        </w:rPr>
        <w:t>to</w:t>
      </w:r>
      <w:r>
        <w:rPr>
          <w:spacing w:val="-5"/>
          <w:sz w:val="20"/>
        </w:rPr>
        <w:t xml:space="preserve"> </w:t>
      </w:r>
      <w:r>
        <w:rPr>
          <w:sz w:val="20"/>
        </w:rPr>
        <w:t>remain,</w:t>
      </w:r>
      <w:r>
        <w:rPr>
          <w:spacing w:val="-6"/>
          <w:sz w:val="20"/>
        </w:rPr>
        <w:t xml:space="preserve"> </w:t>
      </w:r>
      <w:r>
        <w:rPr>
          <w:sz w:val="20"/>
        </w:rPr>
        <w:t>to</w:t>
      </w:r>
      <w:r>
        <w:rPr>
          <w:spacing w:val="-5"/>
          <w:sz w:val="20"/>
        </w:rPr>
        <w:t xml:space="preserve"> </w:t>
      </w:r>
      <w:r>
        <w:rPr>
          <w:sz w:val="20"/>
        </w:rPr>
        <w:t>be</w:t>
      </w:r>
      <w:r>
        <w:rPr>
          <w:spacing w:val="-8"/>
          <w:sz w:val="20"/>
        </w:rPr>
        <w:t xml:space="preserve"> </w:t>
      </w:r>
      <w:r>
        <w:rPr>
          <w:sz w:val="20"/>
        </w:rPr>
        <w:t>altered,</w:t>
      </w:r>
      <w:r>
        <w:rPr>
          <w:spacing w:val="-12"/>
          <w:sz w:val="20"/>
        </w:rPr>
        <w:t xml:space="preserve"> </w:t>
      </w:r>
      <w:r>
        <w:rPr>
          <w:sz w:val="20"/>
        </w:rPr>
        <w:t>and</w:t>
      </w:r>
      <w:r>
        <w:rPr>
          <w:spacing w:val="-5"/>
          <w:sz w:val="20"/>
        </w:rPr>
        <w:t xml:space="preserve"> </w:t>
      </w:r>
      <w:r>
        <w:rPr>
          <w:sz w:val="20"/>
        </w:rPr>
        <w:t>to</w:t>
      </w:r>
      <w:r>
        <w:rPr>
          <w:spacing w:val="-5"/>
          <w:sz w:val="20"/>
        </w:rPr>
        <w:t xml:space="preserve"> </w:t>
      </w:r>
      <w:r>
        <w:rPr>
          <w:sz w:val="20"/>
        </w:rPr>
        <w:t>be</w:t>
      </w:r>
      <w:r>
        <w:rPr>
          <w:spacing w:val="-8"/>
          <w:sz w:val="20"/>
        </w:rPr>
        <w:t xml:space="preserve"> </w:t>
      </w:r>
      <w:r>
        <w:rPr>
          <w:sz w:val="20"/>
        </w:rPr>
        <w:t>demolished.</w:t>
      </w:r>
    </w:p>
    <w:p w:rsidR="00BD63E6" w:rsidRDefault="00BD63E6">
      <w:pPr>
        <w:pStyle w:val="BodyText"/>
        <w:rPr>
          <w:sz w:val="20"/>
        </w:rPr>
      </w:pPr>
    </w:p>
    <w:p w:rsidR="00BD63E6" w:rsidRDefault="00D94B7A" w:rsidP="0013587C">
      <w:pPr>
        <w:pStyle w:val="ListParagraph"/>
        <w:numPr>
          <w:ilvl w:val="0"/>
          <w:numId w:val="38"/>
        </w:numPr>
        <w:tabs>
          <w:tab w:val="left" w:pos="900"/>
          <w:tab w:val="left" w:pos="8491"/>
        </w:tabs>
        <w:ind w:right="109" w:hanging="451"/>
        <w:rPr>
          <w:sz w:val="20"/>
        </w:rPr>
      </w:pPr>
      <w:r>
        <w:rPr>
          <w:sz w:val="20"/>
        </w:rPr>
        <w:t>Describe existing pedestrian and vehicular access, roads, sidewalks, and</w:t>
      </w:r>
      <w:r>
        <w:rPr>
          <w:spacing w:val="-17"/>
          <w:sz w:val="20"/>
        </w:rPr>
        <w:t xml:space="preserve"> </w:t>
      </w:r>
      <w:r>
        <w:rPr>
          <w:sz w:val="20"/>
        </w:rPr>
        <w:t>parkingto</w:t>
      </w:r>
      <w:r>
        <w:rPr>
          <w:spacing w:val="-4"/>
          <w:sz w:val="20"/>
        </w:rPr>
        <w:t xml:space="preserve"> </w:t>
      </w:r>
      <w:r>
        <w:rPr>
          <w:sz w:val="20"/>
        </w:rPr>
        <w:t>include</w:t>
      </w:r>
      <w:r>
        <w:rPr>
          <w:sz w:val="20"/>
        </w:rPr>
        <w:tab/>
      </w:r>
      <w:r>
        <w:rPr>
          <w:spacing w:val="-1"/>
          <w:w w:val="95"/>
          <w:sz w:val="20"/>
        </w:rPr>
        <w:t xml:space="preserve">accessibility </w:t>
      </w:r>
      <w:r>
        <w:rPr>
          <w:sz w:val="20"/>
        </w:rPr>
        <w:t>for the</w:t>
      </w:r>
      <w:r>
        <w:rPr>
          <w:spacing w:val="-14"/>
          <w:sz w:val="20"/>
        </w:rPr>
        <w:t xml:space="preserve"> </w:t>
      </w:r>
      <w:r>
        <w:rPr>
          <w:sz w:val="20"/>
        </w:rPr>
        <w:t>disabled.</w:t>
      </w:r>
    </w:p>
    <w:p w:rsidR="00BD63E6" w:rsidRDefault="00BD63E6">
      <w:pPr>
        <w:pStyle w:val="BodyText"/>
        <w:spacing w:before="8"/>
        <w:rPr>
          <w:sz w:val="22"/>
        </w:rPr>
      </w:pPr>
    </w:p>
    <w:p w:rsidR="00BD63E6" w:rsidRDefault="00D94B7A" w:rsidP="0013587C">
      <w:pPr>
        <w:pStyle w:val="ListParagraph"/>
        <w:numPr>
          <w:ilvl w:val="0"/>
          <w:numId w:val="38"/>
        </w:numPr>
        <w:tabs>
          <w:tab w:val="left" w:pos="897"/>
          <w:tab w:val="left" w:pos="898"/>
        </w:tabs>
        <w:ind w:left="897" w:hanging="417"/>
        <w:rPr>
          <w:sz w:val="20"/>
        </w:rPr>
      </w:pPr>
      <w:r>
        <w:rPr>
          <w:sz w:val="20"/>
        </w:rPr>
        <w:t>Describe proposed site</w:t>
      </w:r>
      <w:r>
        <w:rPr>
          <w:spacing w:val="-33"/>
          <w:sz w:val="20"/>
        </w:rPr>
        <w:t xml:space="preserve"> </w:t>
      </w:r>
      <w:r>
        <w:rPr>
          <w:sz w:val="20"/>
        </w:rPr>
        <w:t>improvements.</w:t>
      </w:r>
    </w:p>
    <w:p w:rsidR="00BD63E6" w:rsidRDefault="00BD63E6">
      <w:pPr>
        <w:pStyle w:val="BodyText"/>
        <w:rPr>
          <w:sz w:val="20"/>
        </w:rPr>
      </w:pPr>
    </w:p>
    <w:p w:rsidR="00BD63E6" w:rsidRDefault="00D94B7A" w:rsidP="0013587C">
      <w:pPr>
        <w:pStyle w:val="ListParagraph"/>
        <w:numPr>
          <w:ilvl w:val="0"/>
          <w:numId w:val="38"/>
        </w:numPr>
        <w:tabs>
          <w:tab w:val="left" w:pos="900"/>
        </w:tabs>
        <w:ind w:left="900"/>
        <w:rPr>
          <w:sz w:val="20"/>
        </w:rPr>
      </w:pPr>
      <w:r>
        <w:rPr>
          <w:sz w:val="20"/>
        </w:rPr>
        <w:t>Describe proposed contours, bodies of water, and</w:t>
      </w:r>
      <w:r>
        <w:rPr>
          <w:spacing w:val="-18"/>
          <w:sz w:val="20"/>
        </w:rPr>
        <w:t xml:space="preserve"> </w:t>
      </w:r>
      <w:r>
        <w:rPr>
          <w:sz w:val="20"/>
        </w:rPr>
        <w:t>landscapingimprovements.</w:t>
      </w:r>
    </w:p>
    <w:p w:rsidR="00BD63E6" w:rsidRDefault="00BD63E6">
      <w:pPr>
        <w:pStyle w:val="BodyText"/>
        <w:spacing w:before="7"/>
        <w:rPr>
          <w:sz w:val="20"/>
        </w:rPr>
      </w:pPr>
    </w:p>
    <w:p w:rsidR="00BD63E6" w:rsidRDefault="00D94B7A">
      <w:pPr>
        <w:spacing w:before="1"/>
        <w:ind w:left="119"/>
        <w:rPr>
          <w:b/>
          <w:sz w:val="20"/>
        </w:rPr>
      </w:pPr>
      <w:r>
        <w:rPr>
          <w:b/>
          <w:sz w:val="20"/>
        </w:rPr>
        <w:t>Water Supply:</w:t>
      </w:r>
    </w:p>
    <w:p w:rsidR="00BD63E6" w:rsidRDefault="00BD63E6">
      <w:pPr>
        <w:pStyle w:val="BodyText"/>
        <w:spacing w:before="1"/>
        <w:rPr>
          <w:b/>
          <w:sz w:val="22"/>
        </w:rPr>
      </w:pPr>
    </w:p>
    <w:p w:rsidR="00BD63E6" w:rsidRDefault="00D94B7A" w:rsidP="0013587C">
      <w:pPr>
        <w:pStyle w:val="ListParagraph"/>
        <w:numPr>
          <w:ilvl w:val="0"/>
          <w:numId w:val="37"/>
        </w:numPr>
        <w:tabs>
          <w:tab w:val="left" w:pos="900"/>
        </w:tabs>
        <w:spacing w:before="1"/>
        <w:ind w:right="159" w:hanging="451"/>
        <w:rPr>
          <w:sz w:val="20"/>
        </w:rPr>
      </w:pPr>
      <w:r>
        <w:rPr>
          <w:sz w:val="20"/>
        </w:rPr>
        <w:t>Describe</w:t>
      </w:r>
      <w:r>
        <w:rPr>
          <w:spacing w:val="-4"/>
          <w:sz w:val="20"/>
        </w:rPr>
        <w:t xml:space="preserve"> </w:t>
      </w:r>
      <w:r>
        <w:rPr>
          <w:sz w:val="20"/>
        </w:rPr>
        <w:t>the</w:t>
      </w:r>
      <w:r>
        <w:rPr>
          <w:spacing w:val="-4"/>
          <w:sz w:val="20"/>
        </w:rPr>
        <w:t xml:space="preserve"> </w:t>
      </w:r>
      <w:r>
        <w:rPr>
          <w:sz w:val="20"/>
        </w:rPr>
        <w:t>existing</w:t>
      </w:r>
      <w:r>
        <w:rPr>
          <w:spacing w:val="-5"/>
          <w:sz w:val="20"/>
        </w:rPr>
        <w:t xml:space="preserve"> </w:t>
      </w:r>
      <w:r>
        <w:rPr>
          <w:sz w:val="20"/>
        </w:rPr>
        <w:t>system</w:t>
      </w:r>
      <w:r>
        <w:rPr>
          <w:spacing w:val="-5"/>
          <w:sz w:val="20"/>
        </w:rPr>
        <w:t xml:space="preserve"> </w:t>
      </w:r>
      <w:r>
        <w:rPr>
          <w:sz w:val="20"/>
        </w:rPr>
        <w:t>including,</w:t>
      </w:r>
      <w:r>
        <w:rPr>
          <w:spacing w:val="-3"/>
          <w:sz w:val="20"/>
        </w:rPr>
        <w:t xml:space="preserve"> </w:t>
      </w:r>
      <w:r>
        <w:rPr>
          <w:sz w:val="20"/>
        </w:rPr>
        <w:t>but</w:t>
      </w:r>
      <w:r>
        <w:rPr>
          <w:spacing w:val="-4"/>
          <w:sz w:val="20"/>
        </w:rPr>
        <w:t xml:space="preserve"> </w:t>
      </w:r>
      <w:r>
        <w:rPr>
          <w:sz w:val="20"/>
        </w:rPr>
        <w:t>not</w:t>
      </w:r>
      <w:r>
        <w:rPr>
          <w:spacing w:val="-4"/>
          <w:sz w:val="20"/>
        </w:rPr>
        <w:t xml:space="preserve"> </w:t>
      </w:r>
      <w:r>
        <w:rPr>
          <w:sz w:val="20"/>
        </w:rPr>
        <w:t>limited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type,</w:t>
      </w:r>
      <w:r>
        <w:rPr>
          <w:spacing w:val="-3"/>
          <w:sz w:val="20"/>
        </w:rPr>
        <w:t xml:space="preserve"> </w:t>
      </w:r>
      <w:r>
        <w:rPr>
          <w:sz w:val="20"/>
        </w:rPr>
        <w:t>capacity,</w:t>
      </w:r>
      <w:r>
        <w:rPr>
          <w:spacing w:val="-3"/>
          <w:sz w:val="20"/>
        </w:rPr>
        <w:t xml:space="preserve"> </w:t>
      </w:r>
      <w:r>
        <w:rPr>
          <w:sz w:val="20"/>
        </w:rPr>
        <w:t>condition,</w:t>
      </w:r>
      <w:r>
        <w:rPr>
          <w:spacing w:val="-3"/>
          <w:sz w:val="20"/>
        </w:rPr>
        <w:t xml:space="preserve"> </w:t>
      </w:r>
      <w:r>
        <w:rPr>
          <w:sz w:val="20"/>
        </w:rPr>
        <w:t>present</w:t>
      </w:r>
      <w:r>
        <w:rPr>
          <w:spacing w:val="-2"/>
          <w:sz w:val="20"/>
        </w:rPr>
        <w:t xml:space="preserve"> </w:t>
      </w:r>
      <w:r>
        <w:rPr>
          <w:sz w:val="20"/>
        </w:rPr>
        <w:t>water</w:t>
      </w:r>
      <w:r>
        <w:rPr>
          <w:spacing w:val="-1"/>
          <w:sz w:val="20"/>
        </w:rPr>
        <w:t xml:space="preserve"> </w:t>
      </w:r>
      <w:r>
        <w:rPr>
          <w:sz w:val="20"/>
        </w:rPr>
        <w:t>use, and unsatisfactory</w:t>
      </w:r>
      <w:r>
        <w:rPr>
          <w:spacing w:val="-32"/>
          <w:sz w:val="20"/>
        </w:rPr>
        <w:t xml:space="preserve"> </w:t>
      </w:r>
      <w:r>
        <w:rPr>
          <w:sz w:val="20"/>
        </w:rPr>
        <w:t>elements.</w:t>
      </w:r>
    </w:p>
    <w:p w:rsidR="00BD63E6" w:rsidRDefault="00BD63E6">
      <w:pPr>
        <w:pStyle w:val="BodyText"/>
        <w:spacing w:before="9"/>
        <w:rPr>
          <w:sz w:val="22"/>
        </w:rPr>
      </w:pPr>
    </w:p>
    <w:p w:rsidR="00BD63E6" w:rsidRDefault="00D94B7A" w:rsidP="0013587C">
      <w:pPr>
        <w:pStyle w:val="ListParagraph"/>
        <w:numPr>
          <w:ilvl w:val="0"/>
          <w:numId w:val="37"/>
        </w:numPr>
        <w:tabs>
          <w:tab w:val="left" w:pos="884"/>
        </w:tabs>
        <w:ind w:left="883" w:hanging="403"/>
        <w:rPr>
          <w:sz w:val="20"/>
        </w:rPr>
      </w:pPr>
      <w:r>
        <w:rPr>
          <w:sz w:val="20"/>
        </w:rPr>
        <w:t>State</w:t>
      </w:r>
      <w:r>
        <w:rPr>
          <w:spacing w:val="-8"/>
          <w:sz w:val="20"/>
        </w:rPr>
        <w:t xml:space="preserve"> </w:t>
      </w:r>
      <w:r>
        <w:rPr>
          <w:sz w:val="20"/>
        </w:rPr>
        <w:t>type</w:t>
      </w:r>
      <w:r>
        <w:rPr>
          <w:spacing w:val="-8"/>
          <w:sz w:val="20"/>
        </w:rPr>
        <w:t xml:space="preserve"> </w:t>
      </w:r>
      <w:r>
        <w:rPr>
          <w:sz w:val="20"/>
        </w:rPr>
        <w:t>of</w:t>
      </w:r>
      <w:r>
        <w:rPr>
          <w:spacing w:val="-12"/>
          <w:sz w:val="20"/>
        </w:rPr>
        <w:t xml:space="preserve"> </w:t>
      </w:r>
      <w:r>
        <w:rPr>
          <w:sz w:val="20"/>
        </w:rPr>
        <w:t>construction</w:t>
      </w:r>
      <w:r>
        <w:rPr>
          <w:spacing w:val="-10"/>
          <w:sz w:val="20"/>
        </w:rPr>
        <w:t xml:space="preserve"> </w:t>
      </w:r>
      <w:r>
        <w:rPr>
          <w:sz w:val="20"/>
        </w:rPr>
        <w:t>proposed,</w:t>
      </w:r>
      <w:r>
        <w:rPr>
          <w:spacing w:val="-6"/>
          <w:sz w:val="20"/>
        </w:rPr>
        <w:t xml:space="preserve"> </w:t>
      </w:r>
      <w:r>
        <w:rPr>
          <w:sz w:val="20"/>
        </w:rPr>
        <w:t>materials</w:t>
      </w:r>
      <w:r>
        <w:rPr>
          <w:spacing w:val="-10"/>
          <w:sz w:val="20"/>
        </w:rPr>
        <w:t xml:space="preserve"> </w:t>
      </w:r>
      <w:r>
        <w:rPr>
          <w:sz w:val="20"/>
        </w:rPr>
        <w:t>for</w:t>
      </w:r>
      <w:r>
        <w:rPr>
          <w:spacing w:val="-1"/>
          <w:sz w:val="20"/>
        </w:rPr>
        <w:t xml:space="preserve"> </w:t>
      </w:r>
      <w:r>
        <w:rPr>
          <w:sz w:val="20"/>
        </w:rPr>
        <w:t>water</w:t>
      </w:r>
      <w:r>
        <w:rPr>
          <w:spacing w:val="-1"/>
          <w:sz w:val="20"/>
        </w:rPr>
        <w:t xml:space="preserve"> </w:t>
      </w:r>
      <w:r>
        <w:rPr>
          <w:sz w:val="20"/>
        </w:rPr>
        <w:t>mains,</w:t>
      </w:r>
      <w:r>
        <w:rPr>
          <w:spacing w:val="-6"/>
          <w:sz w:val="20"/>
        </w:rPr>
        <w:t xml:space="preserve"> </w:t>
      </w:r>
      <w:r>
        <w:rPr>
          <w:sz w:val="20"/>
        </w:rPr>
        <w:t>type</w:t>
      </w:r>
      <w:r>
        <w:rPr>
          <w:spacing w:val="-8"/>
          <w:sz w:val="20"/>
        </w:rPr>
        <w:t xml:space="preserve"> </w:t>
      </w:r>
      <w:r>
        <w:rPr>
          <w:sz w:val="20"/>
        </w:rPr>
        <w:t>of</w:t>
      </w:r>
      <w:r>
        <w:rPr>
          <w:spacing w:val="-6"/>
          <w:sz w:val="20"/>
        </w:rPr>
        <w:t xml:space="preserve"> </w:t>
      </w:r>
      <w:r>
        <w:rPr>
          <w:sz w:val="20"/>
        </w:rPr>
        <w:t>well,</w:t>
      </w:r>
      <w:r>
        <w:rPr>
          <w:spacing w:val="-6"/>
          <w:sz w:val="20"/>
        </w:rPr>
        <w:t xml:space="preserve"> </w:t>
      </w:r>
      <w:r>
        <w:rPr>
          <w:sz w:val="20"/>
        </w:rPr>
        <w:t>etc.</w:t>
      </w:r>
    </w:p>
    <w:p w:rsidR="00BD63E6" w:rsidRDefault="00BD63E6">
      <w:pPr>
        <w:pStyle w:val="BodyText"/>
        <w:rPr>
          <w:sz w:val="20"/>
        </w:rPr>
      </w:pPr>
    </w:p>
    <w:p w:rsidR="00BD63E6" w:rsidRDefault="00D94B7A" w:rsidP="0013587C">
      <w:pPr>
        <w:pStyle w:val="ListParagraph"/>
        <w:numPr>
          <w:ilvl w:val="0"/>
          <w:numId w:val="37"/>
        </w:numPr>
        <w:tabs>
          <w:tab w:val="left" w:pos="886"/>
        </w:tabs>
        <w:ind w:right="601" w:hanging="451"/>
        <w:rPr>
          <w:sz w:val="20"/>
        </w:rPr>
      </w:pPr>
      <w:r>
        <w:rPr>
          <w:sz w:val="20"/>
        </w:rPr>
        <w:t>State</w:t>
      </w:r>
      <w:r>
        <w:rPr>
          <w:spacing w:val="-4"/>
          <w:sz w:val="20"/>
        </w:rPr>
        <w:t xml:space="preserve"> </w:t>
      </w:r>
      <w:r>
        <w:rPr>
          <w:sz w:val="20"/>
        </w:rPr>
        <w:t>design</w:t>
      </w:r>
      <w:r>
        <w:rPr>
          <w:spacing w:val="-3"/>
          <w:sz w:val="20"/>
        </w:rPr>
        <w:t xml:space="preserve"> </w:t>
      </w:r>
      <w:r>
        <w:rPr>
          <w:sz w:val="20"/>
        </w:rPr>
        <w:t>factors</w:t>
      </w:r>
      <w:r>
        <w:rPr>
          <w:spacing w:val="-2"/>
          <w:sz w:val="20"/>
        </w:rPr>
        <w:t xml:space="preserve"> </w:t>
      </w:r>
      <w:r>
        <w:rPr>
          <w:sz w:val="20"/>
        </w:rPr>
        <w:t>with</w:t>
      </w:r>
      <w:r>
        <w:rPr>
          <w:spacing w:val="-5"/>
          <w:sz w:val="20"/>
        </w:rPr>
        <w:t xml:space="preserve"> </w:t>
      </w:r>
      <w:r>
        <w:rPr>
          <w:sz w:val="20"/>
        </w:rPr>
        <w:t>present</w:t>
      </w:r>
      <w:r>
        <w:rPr>
          <w:spacing w:val="-4"/>
          <w:sz w:val="20"/>
        </w:rPr>
        <w:t xml:space="preserve"> </w:t>
      </w:r>
      <w:r>
        <w:rPr>
          <w:sz w:val="20"/>
        </w:rPr>
        <w:t>and</w:t>
      </w:r>
      <w:r>
        <w:rPr>
          <w:spacing w:val="-3"/>
          <w:sz w:val="20"/>
        </w:rPr>
        <w:t xml:space="preserve"> </w:t>
      </w:r>
      <w:r>
        <w:rPr>
          <w:sz w:val="20"/>
        </w:rPr>
        <w:t>projected</w:t>
      </w:r>
      <w:r>
        <w:rPr>
          <w:spacing w:val="-5"/>
          <w:sz w:val="20"/>
        </w:rPr>
        <w:t xml:space="preserve"> </w:t>
      </w:r>
      <w:r>
        <w:rPr>
          <w:sz w:val="20"/>
        </w:rPr>
        <w:t>design</w:t>
      </w:r>
      <w:r>
        <w:rPr>
          <w:spacing w:val="-5"/>
          <w:sz w:val="20"/>
        </w:rPr>
        <w:t xml:space="preserve"> </w:t>
      </w:r>
      <w:r>
        <w:rPr>
          <w:sz w:val="20"/>
        </w:rPr>
        <w:t>population</w:t>
      </w:r>
      <w:r>
        <w:rPr>
          <w:spacing w:val="-5"/>
          <w:sz w:val="20"/>
        </w:rPr>
        <w:t xml:space="preserve"> </w:t>
      </w:r>
      <w:r>
        <w:rPr>
          <w:sz w:val="20"/>
        </w:rPr>
        <w:t>loads</w:t>
      </w:r>
      <w:r>
        <w:rPr>
          <w:spacing w:val="-5"/>
          <w:sz w:val="20"/>
        </w:rPr>
        <w:t xml:space="preserve"> </w:t>
      </w:r>
      <w:r>
        <w:rPr>
          <w:sz w:val="20"/>
        </w:rPr>
        <w:t>for</w:t>
      </w:r>
      <w:r>
        <w:rPr>
          <w:spacing w:val="-3"/>
          <w:sz w:val="20"/>
        </w:rPr>
        <w:t xml:space="preserve"> </w:t>
      </w:r>
      <w:r>
        <w:rPr>
          <w:sz w:val="20"/>
        </w:rPr>
        <w:t>sewage</w:t>
      </w:r>
      <w:r>
        <w:rPr>
          <w:spacing w:val="-4"/>
          <w:sz w:val="20"/>
        </w:rPr>
        <w:t xml:space="preserve"> </w:t>
      </w:r>
      <w:r>
        <w:rPr>
          <w:sz w:val="20"/>
        </w:rPr>
        <w:t>treat-ment</w:t>
      </w:r>
      <w:r>
        <w:rPr>
          <w:spacing w:val="-4"/>
          <w:sz w:val="20"/>
        </w:rPr>
        <w:t xml:space="preserve"> </w:t>
      </w:r>
      <w:r>
        <w:rPr>
          <w:sz w:val="20"/>
        </w:rPr>
        <w:t>plants. Coordination</w:t>
      </w:r>
      <w:r>
        <w:rPr>
          <w:spacing w:val="-9"/>
          <w:sz w:val="20"/>
        </w:rPr>
        <w:t xml:space="preserve"> </w:t>
      </w:r>
      <w:r>
        <w:rPr>
          <w:sz w:val="20"/>
        </w:rPr>
        <w:t>with</w:t>
      </w:r>
      <w:r>
        <w:rPr>
          <w:spacing w:val="-14"/>
          <w:sz w:val="20"/>
        </w:rPr>
        <w:t xml:space="preserve"> </w:t>
      </w:r>
      <w:r>
        <w:rPr>
          <w:sz w:val="20"/>
        </w:rPr>
        <w:t>appropriate</w:t>
      </w:r>
      <w:r>
        <w:rPr>
          <w:spacing w:val="-12"/>
          <w:sz w:val="20"/>
        </w:rPr>
        <w:t xml:space="preserve"> </w:t>
      </w:r>
      <w:r>
        <w:rPr>
          <w:sz w:val="20"/>
        </w:rPr>
        <w:t>state/local</w:t>
      </w:r>
      <w:r>
        <w:rPr>
          <w:spacing w:val="-10"/>
          <w:sz w:val="20"/>
        </w:rPr>
        <w:t xml:space="preserve"> </w:t>
      </w:r>
      <w:r>
        <w:rPr>
          <w:sz w:val="20"/>
        </w:rPr>
        <w:t>regulatory</w:t>
      </w:r>
      <w:r>
        <w:rPr>
          <w:spacing w:val="-17"/>
          <w:sz w:val="20"/>
        </w:rPr>
        <w:t xml:space="preserve"> </w:t>
      </w:r>
      <w:r>
        <w:rPr>
          <w:sz w:val="20"/>
        </w:rPr>
        <w:t>agencies</w:t>
      </w:r>
      <w:r>
        <w:rPr>
          <w:spacing w:val="-11"/>
          <w:sz w:val="20"/>
        </w:rPr>
        <w:t xml:space="preserve"> </w:t>
      </w:r>
      <w:r>
        <w:rPr>
          <w:sz w:val="20"/>
        </w:rPr>
        <w:t>is</w:t>
      </w:r>
      <w:r>
        <w:rPr>
          <w:spacing w:val="-13"/>
          <w:sz w:val="20"/>
        </w:rPr>
        <w:t xml:space="preserve"> </w:t>
      </w:r>
      <w:r>
        <w:rPr>
          <w:sz w:val="20"/>
        </w:rPr>
        <w:t>required.</w:t>
      </w:r>
    </w:p>
    <w:p w:rsidR="00BD63E6" w:rsidRDefault="00BD63E6">
      <w:pPr>
        <w:pStyle w:val="BodyText"/>
        <w:spacing w:before="9"/>
        <w:rPr>
          <w:sz w:val="19"/>
        </w:rPr>
      </w:pPr>
    </w:p>
    <w:p w:rsidR="00BD63E6" w:rsidRDefault="00D94B7A" w:rsidP="0013587C">
      <w:pPr>
        <w:pStyle w:val="ListParagraph"/>
        <w:numPr>
          <w:ilvl w:val="0"/>
          <w:numId w:val="37"/>
        </w:numPr>
        <w:tabs>
          <w:tab w:val="left" w:pos="884"/>
        </w:tabs>
        <w:ind w:left="883" w:hanging="403"/>
        <w:rPr>
          <w:sz w:val="20"/>
        </w:rPr>
      </w:pPr>
      <w:r>
        <w:rPr>
          <w:sz w:val="20"/>
        </w:rPr>
        <w:t>State materials to be used for sewer systems and sewage</w:t>
      </w:r>
      <w:r>
        <w:rPr>
          <w:spacing w:val="-21"/>
          <w:sz w:val="20"/>
        </w:rPr>
        <w:t xml:space="preserve"> </w:t>
      </w:r>
      <w:r>
        <w:rPr>
          <w:sz w:val="20"/>
        </w:rPr>
        <w:t>treatmentplants.</w:t>
      </w:r>
    </w:p>
    <w:p w:rsidR="00BD63E6" w:rsidRDefault="00BD63E6">
      <w:pPr>
        <w:pStyle w:val="BodyText"/>
        <w:spacing w:before="9"/>
        <w:rPr>
          <w:sz w:val="19"/>
        </w:rPr>
      </w:pPr>
    </w:p>
    <w:p w:rsidR="00BD63E6" w:rsidRDefault="00D94B7A" w:rsidP="0013587C">
      <w:pPr>
        <w:pStyle w:val="ListParagraph"/>
        <w:numPr>
          <w:ilvl w:val="0"/>
          <w:numId w:val="37"/>
        </w:numPr>
        <w:tabs>
          <w:tab w:val="left" w:pos="884"/>
        </w:tabs>
        <w:ind w:left="883" w:hanging="403"/>
        <w:rPr>
          <w:sz w:val="20"/>
        </w:rPr>
      </w:pPr>
      <w:r>
        <w:rPr>
          <w:sz w:val="20"/>
        </w:rPr>
        <w:t>Identify</w:t>
      </w:r>
      <w:r>
        <w:rPr>
          <w:spacing w:val="-6"/>
          <w:sz w:val="20"/>
        </w:rPr>
        <w:t xml:space="preserve"> </w:t>
      </w:r>
      <w:r>
        <w:rPr>
          <w:sz w:val="20"/>
        </w:rPr>
        <w:t>standards</w:t>
      </w:r>
      <w:r>
        <w:rPr>
          <w:spacing w:val="-6"/>
          <w:sz w:val="20"/>
        </w:rPr>
        <w:t xml:space="preserve"> </w:t>
      </w:r>
      <w:r>
        <w:rPr>
          <w:sz w:val="20"/>
        </w:rPr>
        <w:t>(federal,</w:t>
      </w:r>
      <w:r>
        <w:rPr>
          <w:spacing w:val="-4"/>
          <w:sz w:val="20"/>
        </w:rPr>
        <w:t xml:space="preserve"> </w:t>
      </w:r>
      <w:r>
        <w:rPr>
          <w:sz w:val="20"/>
        </w:rPr>
        <w:t>state,</w:t>
      </w:r>
      <w:r>
        <w:rPr>
          <w:spacing w:val="-4"/>
          <w:sz w:val="20"/>
        </w:rPr>
        <w:t xml:space="preserve"> </w:t>
      </w:r>
      <w:r>
        <w:rPr>
          <w:sz w:val="20"/>
        </w:rPr>
        <w:t>local)</w:t>
      </w:r>
      <w:r>
        <w:rPr>
          <w:spacing w:val="-4"/>
          <w:sz w:val="20"/>
        </w:rPr>
        <w:t xml:space="preserve"> </w:t>
      </w:r>
      <w:r>
        <w:rPr>
          <w:sz w:val="20"/>
        </w:rPr>
        <w:t>governing</w:t>
      </w:r>
      <w:r>
        <w:rPr>
          <w:spacing w:val="-6"/>
          <w:sz w:val="20"/>
        </w:rPr>
        <w:t xml:space="preserve"> </w:t>
      </w:r>
      <w:r>
        <w:rPr>
          <w:sz w:val="20"/>
        </w:rPr>
        <w:t>the</w:t>
      </w:r>
      <w:r>
        <w:rPr>
          <w:spacing w:val="-33"/>
          <w:sz w:val="20"/>
        </w:rPr>
        <w:t xml:space="preserve"> </w:t>
      </w:r>
      <w:r>
        <w:rPr>
          <w:sz w:val="20"/>
        </w:rPr>
        <w:t>design.</w:t>
      </w:r>
    </w:p>
    <w:p w:rsidR="00BD63E6" w:rsidRDefault="00BD63E6">
      <w:pPr>
        <w:rPr>
          <w:sz w:val="20"/>
        </w:rPr>
        <w:sectPr w:rsidR="00BD63E6">
          <w:pgSz w:w="12240" w:h="15840"/>
          <w:pgMar w:top="1600" w:right="1380" w:bottom="1240" w:left="1320" w:header="720" w:footer="1015" w:gutter="0"/>
          <w:cols w:space="720"/>
        </w:sectPr>
      </w:pPr>
    </w:p>
    <w:p w:rsidR="00BD63E6" w:rsidRDefault="00BD63E6">
      <w:pPr>
        <w:pStyle w:val="BodyText"/>
        <w:spacing w:before="8"/>
        <w:rPr>
          <w:sz w:val="11"/>
        </w:rPr>
      </w:pPr>
    </w:p>
    <w:p w:rsidR="00BD63E6" w:rsidRDefault="00D94B7A" w:rsidP="0013587C">
      <w:pPr>
        <w:pStyle w:val="ListParagraph"/>
        <w:numPr>
          <w:ilvl w:val="0"/>
          <w:numId w:val="37"/>
        </w:numPr>
        <w:tabs>
          <w:tab w:val="left" w:pos="863"/>
          <w:tab w:val="left" w:pos="864"/>
        </w:tabs>
        <w:spacing w:before="91"/>
        <w:ind w:left="911" w:right="193" w:hanging="451"/>
        <w:rPr>
          <w:sz w:val="20"/>
        </w:rPr>
      </w:pPr>
      <w:r>
        <w:rPr>
          <w:sz w:val="20"/>
        </w:rPr>
        <w:t>Describe</w:t>
      </w:r>
      <w:r>
        <w:rPr>
          <w:spacing w:val="-4"/>
          <w:sz w:val="20"/>
        </w:rPr>
        <w:t xml:space="preserve"> </w:t>
      </w:r>
      <w:r>
        <w:rPr>
          <w:sz w:val="20"/>
        </w:rPr>
        <w:t>the</w:t>
      </w:r>
      <w:r>
        <w:rPr>
          <w:spacing w:val="-4"/>
          <w:sz w:val="20"/>
        </w:rPr>
        <w:t xml:space="preserve"> </w:t>
      </w:r>
      <w:r>
        <w:rPr>
          <w:sz w:val="20"/>
        </w:rPr>
        <w:t>impact</w:t>
      </w:r>
      <w:r>
        <w:rPr>
          <w:spacing w:val="-4"/>
          <w:sz w:val="20"/>
        </w:rPr>
        <w:t xml:space="preserve"> </w:t>
      </w:r>
      <w:r>
        <w:rPr>
          <w:sz w:val="20"/>
        </w:rPr>
        <w:t>of</w:t>
      </w:r>
      <w:r>
        <w:rPr>
          <w:spacing w:val="-6"/>
          <w:sz w:val="20"/>
        </w:rPr>
        <w:t xml:space="preserve"> </w:t>
      </w:r>
      <w:r>
        <w:rPr>
          <w:sz w:val="20"/>
        </w:rPr>
        <w:t>steam</w:t>
      </w:r>
      <w:r>
        <w:rPr>
          <w:spacing w:val="-3"/>
          <w:sz w:val="20"/>
        </w:rPr>
        <w:t xml:space="preserve"> </w:t>
      </w:r>
      <w:r>
        <w:rPr>
          <w:sz w:val="20"/>
        </w:rPr>
        <w:t>condensate</w:t>
      </w:r>
      <w:r>
        <w:rPr>
          <w:spacing w:val="-4"/>
          <w:sz w:val="20"/>
        </w:rPr>
        <w:t xml:space="preserve"> </w:t>
      </w:r>
      <w:r>
        <w:rPr>
          <w:sz w:val="20"/>
        </w:rPr>
        <w:t>and</w:t>
      </w:r>
      <w:r>
        <w:rPr>
          <w:spacing w:val="-3"/>
          <w:sz w:val="20"/>
        </w:rPr>
        <w:t xml:space="preserve"> </w:t>
      </w:r>
      <w:r>
        <w:rPr>
          <w:sz w:val="20"/>
        </w:rPr>
        <w:t>cooling</w:t>
      </w:r>
      <w:r>
        <w:rPr>
          <w:spacing w:val="-3"/>
          <w:sz w:val="20"/>
        </w:rPr>
        <w:t xml:space="preserve"> </w:t>
      </w:r>
      <w:r>
        <w:rPr>
          <w:sz w:val="20"/>
        </w:rPr>
        <w:t>water</w:t>
      </w:r>
      <w:r>
        <w:rPr>
          <w:spacing w:val="-1"/>
          <w:sz w:val="20"/>
        </w:rPr>
        <w:t xml:space="preserve"> </w:t>
      </w:r>
      <w:r>
        <w:rPr>
          <w:sz w:val="20"/>
        </w:rPr>
        <w:t>discharges</w:t>
      </w:r>
      <w:r>
        <w:rPr>
          <w:spacing w:val="-5"/>
          <w:sz w:val="20"/>
        </w:rPr>
        <w:t xml:space="preserve"> </w:t>
      </w:r>
      <w:r>
        <w:rPr>
          <w:sz w:val="20"/>
        </w:rPr>
        <w:t>on</w:t>
      </w:r>
      <w:r>
        <w:rPr>
          <w:spacing w:val="-5"/>
          <w:sz w:val="20"/>
        </w:rPr>
        <w:t xml:space="preserve"> </w:t>
      </w:r>
      <w:r>
        <w:rPr>
          <w:sz w:val="20"/>
        </w:rPr>
        <w:t>existing</w:t>
      </w:r>
      <w:r>
        <w:rPr>
          <w:spacing w:val="-5"/>
          <w:sz w:val="20"/>
        </w:rPr>
        <w:t xml:space="preserve"> </w:t>
      </w:r>
      <w:r>
        <w:rPr>
          <w:sz w:val="20"/>
        </w:rPr>
        <w:t>sewer</w:t>
      </w:r>
      <w:r>
        <w:rPr>
          <w:spacing w:val="-3"/>
          <w:sz w:val="20"/>
        </w:rPr>
        <w:t xml:space="preserve"> </w:t>
      </w:r>
      <w:r>
        <w:rPr>
          <w:sz w:val="20"/>
        </w:rPr>
        <w:t>lines</w:t>
      </w:r>
      <w:r>
        <w:rPr>
          <w:spacing w:val="-5"/>
          <w:sz w:val="20"/>
        </w:rPr>
        <w:t xml:space="preserve"> </w:t>
      </w:r>
      <w:r>
        <w:rPr>
          <w:sz w:val="20"/>
        </w:rPr>
        <w:t>and</w:t>
      </w:r>
      <w:r>
        <w:rPr>
          <w:spacing w:val="-3"/>
          <w:sz w:val="20"/>
        </w:rPr>
        <w:t xml:space="preserve"> </w:t>
      </w:r>
      <w:r>
        <w:rPr>
          <w:sz w:val="20"/>
        </w:rPr>
        <w:t>sewage treatment</w:t>
      </w:r>
      <w:r>
        <w:rPr>
          <w:spacing w:val="-9"/>
          <w:sz w:val="20"/>
        </w:rPr>
        <w:t xml:space="preserve"> </w:t>
      </w:r>
      <w:r>
        <w:rPr>
          <w:sz w:val="20"/>
        </w:rPr>
        <w:t>plants</w:t>
      </w:r>
      <w:r>
        <w:rPr>
          <w:spacing w:val="-9"/>
          <w:sz w:val="20"/>
        </w:rPr>
        <w:t xml:space="preserve"> </w:t>
      </w:r>
      <w:r>
        <w:rPr>
          <w:sz w:val="20"/>
        </w:rPr>
        <w:t>and</w:t>
      </w:r>
      <w:r>
        <w:rPr>
          <w:spacing w:val="-5"/>
          <w:sz w:val="20"/>
        </w:rPr>
        <w:t xml:space="preserve"> </w:t>
      </w:r>
      <w:r>
        <w:rPr>
          <w:sz w:val="20"/>
        </w:rPr>
        <w:t>the</w:t>
      </w:r>
      <w:r>
        <w:rPr>
          <w:spacing w:val="-6"/>
          <w:sz w:val="20"/>
        </w:rPr>
        <w:t xml:space="preserve"> </w:t>
      </w:r>
      <w:r>
        <w:rPr>
          <w:sz w:val="20"/>
        </w:rPr>
        <w:t>estimated</w:t>
      </w:r>
      <w:r>
        <w:rPr>
          <w:spacing w:val="-5"/>
          <w:sz w:val="20"/>
        </w:rPr>
        <w:t xml:space="preserve"> </w:t>
      </w:r>
      <w:r>
        <w:rPr>
          <w:sz w:val="20"/>
        </w:rPr>
        <w:t>cost</w:t>
      </w:r>
      <w:r>
        <w:rPr>
          <w:spacing w:val="-9"/>
          <w:sz w:val="20"/>
        </w:rPr>
        <w:t xml:space="preserve"> </w:t>
      </w:r>
      <w:r>
        <w:rPr>
          <w:sz w:val="20"/>
        </w:rPr>
        <w:t>of</w:t>
      </w:r>
      <w:r>
        <w:rPr>
          <w:spacing w:val="-13"/>
          <w:sz w:val="20"/>
        </w:rPr>
        <w:t xml:space="preserve"> </w:t>
      </w:r>
      <w:r>
        <w:rPr>
          <w:sz w:val="20"/>
        </w:rPr>
        <w:t>distribution</w:t>
      </w:r>
      <w:r>
        <w:rPr>
          <w:spacing w:val="-10"/>
          <w:sz w:val="20"/>
        </w:rPr>
        <w:t xml:space="preserve"> </w:t>
      </w:r>
      <w:r>
        <w:rPr>
          <w:sz w:val="20"/>
        </w:rPr>
        <w:t>and</w:t>
      </w:r>
      <w:r>
        <w:rPr>
          <w:spacing w:val="-5"/>
          <w:sz w:val="20"/>
        </w:rPr>
        <w:t xml:space="preserve"> </w:t>
      </w:r>
      <w:r>
        <w:rPr>
          <w:sz w:val="20"/>
        </w:rPr>
        <w:t>treatment</w:t>
      </w:r>
      <w:r>
        <w:rPr>
          <w:spacing w:val="-9"/>
          <w:sz w:val="20"/>
        </w:rPr>
        <w:t xml:space="preserve"> </w:t>
      </w:r>
      <w:r>
        <w:rPr>
          <w:sz w:val="20"/>
        </w:rPr>
        <w:t>of</w:t>
      </w:r>
      <w:r>
        <w:rPr>
          <w:spacing w:val="-10"/>
          <w:sz w:val="20"/>
        </w:rPr>
        <w:t xml:space="preserve"> </w:t>
      </w:r>
      <w:r>
        <w:rPr>
          <w:sz w:val="20"/>
        </w:rPr>
        <w:t>this</w:t>
      </w:r>
      <w:r>
        <w:rPr>
          <w:spacing w:val="-10"/>
          <w:sz w:val="20"/>
        </w:rPr>
        <w:t xml:space="preserve"> </w:t>
      </w:r>
      <w:r>
        <w:rPr>
          <w:sz w:val="20"/>
        </w:rPr>
        <w:t>additional</w:t>
      </w:r>
      <w:r>
        <w:rPr>
          <w:spacing w:val="-9"/>
          <w:sz w:val="20"/>
        </w:rPr>
        <w:t xml:space="preserve"> </w:t>
      </w:r>
      <w:r>
        <w:rPr>
          <w:sz w:val="20"/>
        </w:rPr>
        <w:t>loading.</w:t>
      </w:r>
    </w:p>
    <w:p w:rsidR="00BD63E6" w:rsidRDefault="00BD63E6">
      <w:pPr>
        <w:pStyle w:val="BodyText"/>
        <w:spacing w:before="6"/>
      </w:pPr>
    </w:p>
    <w:p w:rsidR="00BD63E6" w:rsidRDefault="00D94B7A">
      <w:pPr>
        <w:spacing w:before="1"/>
        <w:ind w:left="100"/>
        <w:rPr>
          <w:b/>
          <w:sz w:val="20"/>
        </w:rPr>
      </w:pPr>
      <w:r>
        <w:rPr>
          <w:b/>
          <w:sz w:val="20"/>
        </w:rPr>
        <w:t>Sewers and Sewage Disposal Systems:</w:t>
      </w:r>
    </w:p>
    <w:p w:rsidR="00BD63E6" w:rsidRDefault="00BD63E6">
      <w:pPr>
        <w:pStyle w:val="BodyText"/>
        <w:spacing w:before="2"/>
        <w:rPr>
          <w:b/>
          <w:sz w:val="22"/>
        </w:rPr>
      </w:pPr>
    </w:p>
    <w:p w:rsidR="00BD63E6" w:rsidRDefault="00D94B7A" w:rsidP="0013587C">
      <w:pPr>
        <w:pStyle w:val="ListParagraph"/>
        <w:numPr>
          <w:ilvl w:val="0"/>
          <w:numId w:val="36"/>
        </w:numPr>
        <w:tabs>
          <w:tab w:val="left" w:pos="997"/>
          <w:tab w:val="left" w:pos="998"/>
        </w:tabs>
        <w:ind w:right="703" w:hanging="540"/>
        <w:rPr>
          <w:sz w:val="20"/>
        </w:rPr>
      </w:pPr>
      <w:r>
        <w:rPr>
          <w:sz w:val="20"/>
        </w:rPr>
        <w:t>Describe</w:t>
      </w:r>
      <w:r>
        <w:rPr>
          <w:spacing w:val="-4"/>
          <w:sz w:val="20"/>
        </w:rPr>
        <w:t xml:space="preserve"> </w:t>
      </w:r>
      <w:r>
        <w:rPr>
          <w:sz w:val="20"/>
        </w:rPr>
        <w:t>the</w:t>
      </w:r>
      <w:r>
        <w:rPr>
          <w:spacing w:val="-4"/>
          <w:sz w:val="20"/>
        </w:rPr>
        <w:t xml:space="preserve"> </w:t>
      </w:r>
      <w:r>
        <w:rPr>
          <w:sz w:val="20"/>
        </w:rPr>
        <w:t>existing</w:t>
      </w:r>
      <w:r>
        <w:rPr>
          <w:spacing w:val="-5"/>
          <w:sz w:val="20"/>
        </w:rPr>
        <w:t xml:space="preserve"> </w:t>
      </w:r>
      <w:r>
        <w:rPr>
          <w:sz w:val="20"/>
        </w:rPr>
        <w:t>system</w:t>
      </w:r>
      <w:r>
        <w:rPr>
          <w:spacing w:val="-5"/>
          <w:sz w:val="20"/>
        </w:rPr>
        <w:t xml:space="preserve"> </w:t>
      </w:r>
      <w:r>
        <w:rPr>
          <w:sz w:val="20"/>
        </w:rPr>
        <w:t>indicating</w:t>
      </w:r>
      <w:r>
        <w:rPr>
          <w:spacing w:val="-5"/>
          <w:sz w:val="20"/>
        </w:rPr>
        <w:t xml:space="preserve"> </w:t>
      </w:r>
      <w:r>
        <w:rPr>
          <w:sz w:val="20"/>
        </w:rPr>
        <w:t>particularly</w:t>
      </w:r>
      <w:r>
        <w:rPr>
          <w:spacing w:val="-5"/>
          <w:sz w:val="20"/>
        </w:rPr>
        <w:t xml:space="preserve"> </w:t>
      </w:r>
      <w:r>
        <w:rPr>
          <w:sz w:val="20"/>
        </w:rPr>
        <w:t>the</w:t>
      </w:r>
      <w:r>
        <w:rPr>
          <w:spacing w:val="-4"/>
          <w:sz w:val="20"/>
        </w:rPr>
        <w:t xml:space="preserve"> </w:t>
      </w:r>
      <w:r>
        <w:rPr>
          <w:sz w:val="20"/>
        </w:rPr>
        <w:t>type,</w:t>
      </w:r>
      <w:r>
        <w:rPr>
          <w:spacing w:val="-1"/>
          <w:sz w:val="20"/>
        </w:rPr>
        <w:t xml:space="preserve"> </w:t>
      </w:r>
      <w:r>
        <w:rPr>
          <w:sz w:val="20"/>
        </w:rPr>
        <w:t>capacity,</w:t>
      </w:r>
      <w:r>
        <w:rPr>
          <w:spacing w:val="-3"/>
          <w:sz w:val="20"/>
        </w:rPr>
        <w:t xml:space="preserve"> </w:t>
      </w:r>
      <w:r>
        <w:rPr>
          <w:sz w:val="20"/>
        </w:rPr>
        <w:t>condition,</w:t>
      </w:r>
      <w:r>
        <w:rPr>
          <w:spacing w:val="-3"/>
          <w:sz w:val="20"/>
        </w:rPr>
        <w:t xml:space="preserve"> </w:t>
      </w:r>
      <w:r>
        <w:rPr>
          <w:sz w:val="20"/>
        </w:rPr>
        <w:t>present</w:t>
      </w:r>
      <w:r>
        <w:rPr>
          <w:spacing w:val="-2"/>
          <w:sz w:val="20"/>
        </w:rPr>
        <w:t xml:space="preserve"> </w:t>
      </w:r>
      <w:r>
        <w:rPr>
          <w:sz w:val="20"/>
        </w:rPr>
        <w:t>flow</w:t>
      </w:r>
      <w:r>
        <w:rPr>
          <w:spacing w:val="-9"/>
          <w:sz w:val="20"/>
        </w:rPr>
        <w:t xml:space="preserve"> </w:t>
      </w:r>
      <w:r>
        <w:rPr>
          <w:sz w:val="20"/>
        </w:rPr>
        <w:t>and unsatisfactory</w:t>
      </w:r>
      <w:r>
        <w:rPr>
          <w:spacing w:val="-28"/>
          <w:sz w:val="20"/>
        </w:rPr>
        <w:t xml:space="preserve"> </w:t>
      </w:r>
      <w:r>
        <w:rPr>
          <w:sz w:val="20"/>
        </w:rPr>
        <w:t>elements.</w:t>
      </w:r>
    </w:p>
    <w:p w:rsidR="00BD63E6" w:rsidRDefault="00BD63E6">
      <w:pPr>
        <w:pStyle w:val="BodyText"/>
        <w:spacing w:before="9"/>
        <w:rPr>
          <w:sz w:val="22"/>
        </w:rPr>
      </w:pPr>
    </w:p>
    <w:p w:rsidR="00BD63E6" w:rsidRDefault="00D94B7A" w:rsidP="0013587C">
      <w:pPr>
        <w:pStyle w:val="ListParagraph"/>
        <w:numPr>
          <w:ilvl w:val="0"/>
          <w:numId w:val="36"/>
        </w:numPr>
        <w:tabs>
          <w:tab w:val="left" w:pos="997"/>
          <w:tab w:val="left" w:pos="998"/>
        </w:tabs>
        <w:ind w:left="997" w:hanging="537"/>
        <w:rPr>
          <w:sz w:val="20"/>
        </w:rPr>
      </w:pPr>
      <w:r>
        <w:rPr>
          <w:sz w:val="20"/>
        </w:rPr>
        <w:t>State</w:t>
      </w:r>
      <w:r>
        <w:rPr>
          <w:spacing w:val="-8"/>
          <w:sz w:val="20"/>
        </w:rPr>
        <w:t xml:space="preserve"> </w:t>
      </w:r>
      <w:r>
        <w:rPr>
          <w:sz w:val="20"/>
        </w:rPr>
        <w:t>degree</w:t>
      </w:r>
      <w:r>
        <w:rPr>
          <w:spacing w:val="-8"/>
          <w:sz w:val="20"/>
        </w:rPr>
        <w:t xml:space="preserve"> </w:t>
      </w:r>
      <w:r>
        <w:rPr>
          <w:sz w:val="20"/>
        </w:rPr>
        <w:t>of</w:t>
      </w:r>
      <w:r>
        <w:rPr>
          <w:spacing w:val="-10"/>
          <w:sz w:val="20"/>
        </w:rPr>
        <w:t xml:space="preserve"> </w:t>
      </w:r>
      <w:r>
        <w:rPr>
          <w:sz w:val="20"/>
        </w:rPr>
        <w:t>treatment</w:t>
      </w:r>
      <w:r>
        <w:rPr>
          <w:spacing w:val="-4"/>
          <w:sz w:val="20"/>
        </w:rPr>
        <w:t xml:space="preserve"> </w:t>
      </w:r>
      <w:r>
        <w:rPr>
          <w:sz w:val="20"/>
        </w:rPr>
        <w:t>necessary</w:t>
      </w:r>
      <w:r>
        <w:rPr>
          <w:spacing w:val="-14"/>
          <w:sz w:val="20"/>
        </w:rPr>
        <w:t xml:space="preserve"> </w:t>
      </w:r>
      <w:r>
        <w:rPr>
          <w:sz w:val="20"/>
        </w:rPr>
        <w:t>by</w:t>
      </w:r>
      <w:r>
        <w:rPr>
          <w:spacing w:val="-14"/>
          <w:sz w:val="20"/>
        </w:rPr>
        <w:t xml:space="preserve"> </w:t>
      </w:r>
      <w:r>
        <w:rPr>
          <w:sz w:val="20"/>
        </w:rPr>
        <w:t>effluent</w:t>
      </w:r>
      <w:r>
        <w:rPr>
          <w:spacing w:val="-9"/>
          <w:sz w:val="20"/>
        </w:rPr>
        <w:t xml:space="preserve"> </w:t>
      </w:r>
      <w:r>
        <w:rPr>
          <w:sz w:val="20"/>
        </w:rPr>
        <w:t>requirements</w:t>
      </w:r>
      <w:r>
        <w:rPr>
          <w:spacing w:val="-5"/>
          <w:sz w:val="20"/>
        </w:rPr>
        <w:t xml:space="preserve"> </w:t>
      </w:r>
      <w:r>
        <w:rPr>
          <w:sz w:val="20"/>
        </w:rPr>
        <w:t>and</w:t>
      </w:r>
      <w:r>
        <w:rPr>
          <w:spacing w:val="-5"/>
          <w:sz w:val="20"/>
        </w:rPr>
        <w:t xml:space="preserve"> </w:t>
      </w:r>
      <w:r>
        <w:rPr>
          <w:sz w:val="20"/>
        </w:rPr>
        <w:t>units</w:t>
      </w:r>
      <w:r>
        <w:rPr>
          <w:spacing w:val="-5"/>
          <w:sz w:val="20"/>
        </w:rPr>
        <w:t xml:space="preserve"> </w:t>
      </w:r>
      <w:r>
        <w:rPr>
          <w:sz w:val="20"/>
        </w:rPr>
        <w:t>needed</w:t>
      </w:r>
      <w:r>
        <w:rPr>
          <w:spacing w:val="-5"/>
          <w:sz w:val="20"/>
        </w:rPr>
        <w:t xml:space="preserve"> </w:t>
      </w:r>
      <w:r>
        <w:rPr>
          <w:sz w:val="20"/>
        </w:rPr>
        <w:t>to</w:t>
      </w:r>
      <w:r>
        <w:rPr>
          <w:spacing w:val="-5"/>
          <w:sz w:val="20"/>
        </w:rPr>
        <w:t xml:space="preserve"> </w:t>
      </w:r>
      <w:r>
        <w:rPr>
          <w:sz w:val="20"/>
        </w:rPr>
        <w:t>treat.</w:t>
      </w:r>
    </w:p>
    <w:p w:rsidR="00BD63E6" w:rsidRDefault="00BD63E6">
      <w:pPr>
        <w:pStyle w:val="BodyText"/>
        <w:spacing w:before="9"/>
        <w:rPr>
          <w:sz w:val="19"/>
        </w:rPr>
      </w:pPr>
    </w:p>
    <w:p w:rsidR="00BD63E6" w:rsidRDefault="00D94B7A" w:rsidP="0013587C">
      <w:pPr>
        <w:pStyle w:val="ListParagraph"/>
        <w:numPr>
          <w:ilvl w:val="0"/>
          <w:numId w:val="36"/>
        </w:numPr>
        <w:tabs>
          <w:tab w:val="left" w:pos="997"/>
          <w:tab w:val="left" w:pos="998"/>
        </w:tabs>
        <w:spacing w:before="1"/>
        <w:ind w:left="997" w:right="576" w:hanging="537"/>
        <w:rPr>
          <w:sz w:val="20"/>
        </w:rPr>
      </w:pPr>
      <w:r>
        <w:rPr>
          <w:sz w:val="20"/>
        </w:rPr>
        <w:t>State</w:t>
      </w:r>
      <w:r>
        <w:rPr>
          <w:spacing w:val="-4"/>
          <w:sz w:val="20"/>
        </w:rPr>
        <w:t xml:space="preserve"> </w:t>
      </w:r>
      <w:r>
        <w:rPr>
          <w:sz w:val="20"/>
        </w:rPr>
        <w:t>design</w:t>
      </w:r>
      <w:r>
        <w:rPr>
          <w:spacing w:val="-3"/>
          <w:sz w:val="20"/>
        </w:rPr>
        <w:t xml:space="preserve"> </w:t>
      </w:r>
      <w:r>
        <w:rPr>
          <w:sz w:val="20"/>
        </w:rPr>
        <w:t>factors</w:t>
      </w:r>
      <w:r>
        <w:rPr>
          <w:spacing w:val="-2"/>
          <w:sz w:val="20"/>
        </w:rPr>
        <w:t xml:space="preserve"> </w:t>
      </w:r>
      <w:r>
        <w:rPr>
          <w:sz w:val="20"/>
        </w:rPr>
        <w:t>with</w:t>
      </w:r>
      <w:r>
        <w:rPr>
          <w:spacing w:val="-5"/>
          <w:sz w:val="20"/>
        </w:rPr>
        <w:t xml:space="preserve"> </w:t>
      </w:r>
      <w:r>
        <w:rPr>
          <w:sz w:val="20"/>
        </w:rPr>
        <w:t>present</w:t>
      </w:r>
      <w:r>
        <w:rPr>
          <w:spacing w:val="-4"/>
          <w:sz w:val="20"/>
        </w:rPr>
        <w:t xml:space="preserve"> </w:t>
      </w:r>
      <w:r>
        <w:rPr>
          <w:sz w:val="20"/>
        </w:rPr>
        <w:t>and</w:t>
      </w:r>
      <w:r>
        <w:rPr>
          <w:spacing w:val="-3"/>
          <w:sz w:val="20"/>
        </w:rPr>
        <w:t xml:space="preserve"> </w:t>
      </w:r>
      <w:r>
        <w:rPr>
          <w:sz w:val="20"/>
        </w:rPr>
        <w:t>projected</w:t>
      </w:r>
      <w:r>
        <w:rPr>
          <w:spacing w:val="-5"/>
          <w:sz w:val="20"/>
        </w:rPr>
        <w:t xml:space="preserve"> </w:t>
      </w:r>
      <w:r>
        <w:rPr>
          <w:sz w:val="20"/>
        </w:rPr>
        <w:t>design</w:t>
      </w:r>
      <w:r>
        <w:rPr>
          <w:spacing w:val="-5"/>
          <w:sz w:val="20"/>
        </w:rPr>
        <w:t xml:space="preserve"> </w:t>
      </w:r>
      <w:r>
        <w:rPr>
          <w:sz w:val="20"/>
        </w:rPr>
        <w:t>population</w:t>
      </w:r>
      <w:r>
        <w:rPr>
          <w:spacing w:val="-5"/>
          <w:sz w:val="20"/>
        </w:rPr>
        <w:t xml:space="preserve"> </w:t>
      </w:r>
      <w:r>
        <w:rPr>
          <w:sz w:val="20"/>
        </w:rPr>
        <w:t>loads</w:t>
      </w:r>
      <w:r>
        <w:rPr>
          <w:spacing w:val="-5"/>
          <w:sz w:val="20"/>
        </w:rPr>
        <w:t xml:space="preserve"> </w:t>
      </w:r>
      <w:r>
        <w:rPr>
          <w:sz w:val="20"/>
        </w:rPr>
        <w:t>for</w:t>
      </w:r>
      <w:r>
        <w:rPr>
          <w:spacing w:val="-3"/>
          <w:sz w:val="20"/>
        </w:rPr>
        <w:t xml:space="preserve"> </w:t>
      </w:r>
      <w:r>
        <w:rPr>
          <w:sz w:val="20"/>
        </w:rPr>
        <w:t>sewage</w:t>
      </w:r>
      <w:r>
        <w:rPr>
          <w:spacing w:val="-4"/>
          <w:sz w:val="20"/>
        </w:rPr>
        <w:t xml:space="preserve"> </w:t>
      </w:r>
      <w:r>
        <w:rPr>
          <w:sz w:val="20"/>
        </w:rPr>
        <w:t>treatment</w:t>
      </w:r>
      <w:r>
        <w:rPr>
          <w:spacing w:val="-4"/>
          <w:sz w:val="20"/>
        </w:rPr>
        <w:t xml:space="preserve"> </w:t>
      </w:r>
      <w:r>
        <w:rPr>
          <w:sz w:val="20"/>
        </w:rPr>
        <w:t>plants. Coordination</w:t>
      </w:r>
      <w:r>
        <w:rPr>
          <w:spacing w:val="-9"/>
          <w:sz w:val="20"/>
        </w:rPr>
        <w:t xml:space="preserve"> </w:t>
      </w:r>
      <w:r>
        <w:rPr>
          <w:sz w:val="20"/>
        </w:rPr>
        <w:t>with</w:t>
      </w:r>
      <w:r>
        <w:rPr>
          <w:spacing w:val="-14"/>
          <w:sz w:val="20"/>
        </w:rPr>
        <w:t xml:space="preserve"> </w:t>
      </w:r>
      <w:r>
        <w:rPr>
          <w:sz w:val="20"/>
        </w:rPr>
        <w:t>appropriate</w:t>
      </w:r>
      <w:r>
        <w:rPr>
          <w:spacing w:val="-12"/>
          <w:sz w:val="20"/>
        </w:rPr>
        <w:t xml:space="preserve"> </w:t>
      </w:r>
      <w:r>
        <w:rPr>
          <w:sz w:val="20"/>
        </w:rPr>
        <w:t>state/local</w:t>
      </w:r>
      <w:r>
        <w:rPr>
          <w:spacing w:val="-10"/>
          <w:sz w:val="20"/>
        </w:rPr>
        <w:t xml:space="preserve"> </w:t>
      </w:r>
      <w:r>
        <w:rPr>
          <w:sz w:val="20"/>
        </w:rPr>
        <w:t>regulatory</w:t>
      </w:r>
      <w:r>
        <w:rPr>
          <w:spacing w:val="-17"/>
          <w:sz w:val="20"/>
        </w:rPr>
        <w:t xml:space="preserve"> </w:t>
      </w:r>
      <w:r>
        <w:rPr>
          <w:sz w:val="20"/>
        </w:rPr>
        <w:t>agencies</w:t>
      </w:r>
      <w:r>
        <w:rPr>
          <w:spacing w:val="-11"/>
          <w:sz w:val="20"/>
        </w:rPr>
        <w:t xml:space="preserve"> </w:t>
      </w:r>
      <w:r>
        <w:rPr>
          <w:sz w:val="20"/>
        </w:rPr>
        <w:t>is</w:t>
      </w:r>
      <w:r>
        <w:rPr>
          <w:spacing w:val="-13"/>
          <w:sz w:val="20"/>
        </w:rPr>
        <w:t xml:space="preserve"> </w:t>
      </w:r>
      <w:r>
        <w:rPr>
          <w:sz w:val="20"/>
        </w:rPr>
        <w:t>required.</w:t>
      </w:r>
    </w:p>
    <w:p w:rsidR="00BD63E6" w:rsidRDefault="00BD63E6">
      <w:pPr>
        <w:pStyle w:val="BodyText"/>
        <w:spacing w:before="9"/>
        <w:rPr>
          <w:sz w:val="19"/>
        </w:rPr>
      </w:pPr>
    </w:p>
    <w:p w:rsidR="00BD63E6" w:rsidRDefault="00D94B7A" w:rsidP="0013587C">
      <w:pPr>
        <w:pStyle w:val="ListParagraph"/>
        <w:numPr>
          <w:ilvl w:val="0"/>
          <w:numId w:val="36"/>
        </w:numPr>
        <w:tabs>
          <w:tab w:val="left" w:pos="997"/>
          <w:tab w:val="left" w:pos="998"/>
        </w:tabs>
        <w:spacing w:before="1"/>
        <w:ind w:left="997" w:hanging="540"/>
        <w:rPr>
          <w:sz w:val="20"/>
        </w:rPr>
      </w:pPr>
      <w:r>
        <w:rPr>
          <w:sz w:val="20"/>
        </w:rPr>
        <w:t>State materials to be used for sewer systems and sewage</w:t>
      </w:r>
      <w:r>
        <w:rPr>
          <w:spacing w:val="-21"/>
          <w:sz w:val="20"/>
        </w:rPr>
        <w:t xml:space="preserve"> </w:t>
      </w:r>
      <w:r>
        <w:rPr>
          <w:sz w:val="20"/>
        </w:rPr>
        <w:t>treatmentplants.</w:t>
      </w:r>
    </w:p>
    <w:p w:rsidR="00BD63E6" w:rsidRDefault="00BD63E6">
      <w:pPr>
        <w:pStyle w:val="BodyText"/>
        <w:spacing w:before="10"/>
        <w:rPr>
          <w:sz w:val="19"/>
        </w:rPr>
      </w:pPr>
    </w:p>
    <w:p w:rsidR="00BD63E6" w:rsidRDefault="00D94B7A" w:rsidP="0013587C">
      <w:pPr>
        <w:pStyle w:val="ListParagraph"/>
        <w:numPr>
          <w:ilvl w:val="0"/>
          <w:numId w:val="36"/>
        </w:numPr>
        <w:tabs>
          <w:tab w:val="left" w:pos="997"/>
          <w:tab w:val="left" w:pos="998"/>
        </w:tabs>
        <w:ind w:left="997" w:hanging="540"/>
        <w:rPr>
          <w:sz w:val="20"/>
        </w:rPr>
      </w:pPr>
      <w:r>
        <w:rPr>
          <w:sz w:val="20"/>
        </w:rPr>
        <w:t>Identify</w:t>
      </w:r>
      <w:r>
        <w:rPr>
          <w:spacing w:val="-6"/>
          <w:sz w:val="20"/>
        </w:rPr>
        <w:t xml:space="preserve"> </w:t>
      </w:r>
      <w:r>
        <w:rPr>
          <w:sz w:val="20"/>
        </w:rPr>
        <w:t>standards</w:t>
      </w:r>
      <w:r>
        <w:rPr>
          <w:spacing w:val="-6"/>
          <w:sz w:val="20"/>
        </w:rPr>
        <w:t xml:space="preserve"> </w:t>
      </w:r>
      <w:r>
        <w:rPr>
          <w:sz w:val="20"/>
        </w:rPr>
        <w:t>(federal,</w:t>
      </w:r>
      <w:r>
        <w:rPr>
          <w:spacing w:val="-4"/>
          <w:sz w:val="20"/>
        </w:rPr>
        <w:t xml:space="preserve"> </w:t>
      </w:r>
      <w:r>
        <w:rPr>
          <w:sz w:val="20"/>
        </w:rPr>
        <w:t>state,</w:t>
      </w:r>
      <w:r>
        <w:rPr>
          <w:spacing w:val="-4"/>
          <w:sz w:val="20"/>
        </w:rPr>
        <w:t xml:space="preserve"> </w:t>
      </w:r>
      <w:r>
        <w:rPr>
          <w:sz w:val="20"/>
        </w:rPr>
        <w:t>local)</w:t>
      </w:r>
      <w:r>
        <w:rPr>
          <w:spacing w:val="-4"/>
          <w:sz w:val="20"/>
        </w:rPr>
        <w:t xml:space="preserve"> </w:t>
      </w:r>
      <w:r>
        <w:rPr>
          <w:sz w:val="20"/>
        </w:rPr>
        <w:t>governing</w:t>
      </w:r>
      <w:r>
        <w:rPr>
          <w:spacing w:val="-6"/>
          <w:sz w:val="20"/>
        </w:rPr>
        <w:t xml:space="preserve"> </w:t>
      </w:r>
      <w:r>
        <w:rPr>
          <w:sz w:val="20"/>
        </w:rPr>
        <w:t>the</w:t>
      </w:r>
      <w:r>
        <w:rPr>
          <w:spacing w:val="-33"/>
          <w:sz w:val="20"/>
        </w:rPr>
        <w:t xml:space="preserve"> </w:t>
      </w:r>
      <w:r>
        <w:rPr>
          <w:sz w:val="20"/>
        </w:rPr>
        <w:t>design.</w:t>
      </w:r>
    </w:p>
    <w:p w:rsidR="00BD63E6" w:rsidRDefault="00BD63E6">
      <w:pPr>
        <w:pStyle w:val="BodyText"/>
        <w:rPr>
          <w:sz w:val="20"/>
        </w:rPr>
      </w:pPr>
    </w:p>
    <w:p w:rsidR="00BD63E6" w:rsidRDefault="00D94B7A" w:rsidP="0013587C">
      <w:pPr>
        <w:pStyle w:val="ListParagraph"/>
        <w:numPr>
          <w:ilvl w:val="0"/>
          <w:numId w:val="36"/>
        </w:numPr>
        <w:tabs>
          <w:tab w:val="left" w:pos="997"/>
          <w:tab w:val="left" w:pos="998"/>
        </w:tabs>
        <w:spacing w:before="1"/>
        <w:ind w:right="438" w:hanging="540"/>
        <w:rPr>
          <w:sz w:val="20"/>
        </w:rPr>
      </w:pPr>
      <w:r>
        <w:rPr>
          <w:sz w:val="20"/>
        </w:rPr>
        <w:t>Describe the impact of steam condensate and cooling water discharges on existing sewer lines and sewage</w:t>
      </w:r>
      <w:r>
        <w:rPr>
          <w:spacing w:val="-6"/>
          <w:sz w:val="20"/>
        </w:rPr>
        <w:t xml:space="preserve"> </w:t>
      </w:r>
      <w:r>
        <w:rPr>
          <w:sz w:val="20"/>
        </w:rPr>
        <w:t>treatment</w:t>
      </w:r>
      <w:r>
        <w:rPr>
          <w:spacing w:val="-9"/>
          <w:sz w:val="20"/>
        </w:rPr>
        <w:t xml:space="preserve"> </w:t>
      </w:r>
      <w:r>
        <w:rPr>
          <w:sz w:val="20"/>
        </w:rPr>
        <w:t>plants</w:t>
      </w:r>
      <w:r>
        <w:rPr>
          <w:spacing w:val="-9"/>
          <w:sz w:val="20"/>
        </w:rPr>
        <w:t xml:space="preserve"> </w:t>
      </w:r>
      <w:r>
        <w:rPr>
          <w:sz w:val="20"/>
        </w:rPr>
        <w:t>and</w:t>
      </w:r>
      <w:r>
        <w:rPr>
          <w:spacing w:val="-5"/>
          <w:sz w:val="20"/>
        </w:rPr>
        <w:t xml:space="preserve"> </w:t>
      </w:r>
      <w:r>
        <w:rPr>
          <w:sz w:val="20"/>
        </w:rPr>
        <w:t>the</w:t>
      </w:r>
      <w:r>
        <w:rPr>
          <w:spacing w:val="-8"/>
          <w:sz w:val="20"/>
        </w:rPr>
        <w:t xml:space="preserve"> </w:t>
      </w:r>
      <w:r>
        <w:rPr>
          <w:sz w:val="20"/>
        </w:rPr>
        <w:t>estimated</w:t>
      </w:r>
      <w:r>
        <w:rPr>
          <w:spacing w:val="-5"/>
          <w:sz w:val="20"/>
        </w:rPr>
        <w:t xml:space="preserve"> </w:t>
      </w:r>
      <w:r>
        <w:rPr>
          <w:sz w:val="20"/>
        </w:rPr>
        <w:t>cost</w:t>
      </w:r>
      <w:r>
        <w:rPr>
          <w:spacing w:val="-9"/>
          <w:sz w:val="20"/>
        </w:rPr>
        <w:t xml:space="preserve"> </w:t>
      </w:r>
      <w:r>
        <w:rPr>
          <w:sz w:val="20"/>
        </w:rPr>
        <w:t>of</w:t>
      </w:r>
      <w:r>
        <w:rPr>
          <w:spacing w:val="-13"/>
          <w:sz w:val="20"/>
        </w:rPr>
        <w:t xml:space="preserve"> </w:t>
      </w:r>
      <w:r>
        <w:rPr>
          <w:sz w:val="20"/>
        </w:rPr>
        <w:t>distribution</w:t>
      </w:r>
      <w:r>
        <w:rPr>
          <w:spacing w:val="-8"/>
          <w:sz w:val="20"/>
        </w:rPr>
        <w:t xml:space="preserve"> </w:t>
      </w:r>
      <w:r>
        <w:rPr>
          <w:sz w:val="20"/>
        </w:rPr>
        <w:t>and</w:t>
      </w:r>
      <w:r>
        <w:rPr>
          <w:spacing w:val="-5"/>
          <w:sz w:val="20"/>
        </w:rPr>
        <w:t xml:space="preserve"> </w:t>
      </w:r>
      <w:r>
        <w:rPr>
          <w:sz w:val="20"/>
        </w:rPr>
        <w:t>treatment</w:t>
      </w:r>
      <w:r>
        <w:rPr>
          <w:spacing w:val="-7"/>
          <w:sz w:val="20"/>
        </w:rPr>
        <w:t xml:space="preserve"> </w:t>
      </w:r>
      <w:r>
        <w:rPr>
          <w:sz w:val="20"/>
        </w:rPr>
        <w:t>of</w:t>
      </w:r>
      <w:r>
        <w:rPr>
          <w:spacing w:val="-13"/>
          <w:sz w:val="20"/>
        </w:rPr>
        <w:t xml:space="preserve"> </w:t>
      </w:r>
      <w:r>
        <w:rPr>
          <w:sz w:val="20"/>
        </w:rPr>
        <w:t>this</w:t>
      </w:r>
      <w:r>
        <w:rPr>
          <w:spacing w:val="-9"/>
          <w:sz w:val="20"/>
        </w:rPr>
        <w:t xml:space="preserve"> </w:t>
      </w:r>
      <w:r>
        <w:rPr>
          <w:sz w:val="20"/>
        </w:rPr>
        <w:t>additional</w:t>
      </w:r>
      <w:r>
        <w:rPr>
          <w:spacing w:val="-9"/>
          <w:sz w:val="20"/>
        </w:rPr>
        <w:t xml:space="preserve"> </w:t>
      </w:r>
      <w:r>
        <w:rPr>
          <w:sz w:val="20"/>
        </w:rPr>
        <w:t>loading.</w:t>
      </w:r>
    </w:p>
    <w:p w:rsidR="00BD63E6" w:rsidRDefault="00BD63E6">
      <w:pPr>
        <w:pStyle w:val="BodyText"/>
        <w:spacing w:before="9"/>
      </w:pPr>
    </w:p>
    <w:p w:rsidR="00BD63E6" w:rsidRDefault="00D94B7A">
      <w:pPr>
        <w:ind w:left="100"/>
        <w:rPr>
          <w:b/>
          <w:sz w:val="20"/>
        </w:rPr>
      </w:pPr>
      <w:r>
        <w:rPr>
          <w:b/>
          <w:sz w:val="20"/>
        </w:rPr>
        <w:t>Roads, Driveways, Parking Areas and Walks:</w:t>
      </w:r>
    </w:p>
    <w:p w:rsidR="00BD63E6" w:rsidRDefault="00BD63E6">
      <w:pPr>
        <w:pStyle w:val="BodyText"/>
        <w:spacing w:before="10"/>
        <w:rPr>
          <w:b/>
          <w:sz w:val="21"/>
        </w:rPr>
      </w:pPr>
    </w:p>
    <w:p w:rsidR="00BD63E6" w:rsidRDefault="00D94B7A" w:rsidP="0013587C">
      <w:pPr>
        <w:pStyle w:val="ListParagraph"/>
        <w:numPr>
          <w:ilvl w:val="0"/>
          <w:numId w:val="35"/>
        </w:numPr>
        <w:tabs>
          <w:tab w:val="left" w:pos="997"/>
          <w:tab w:val="left" w:pos="998"/>
        </w:tabs>
        <w:ind w:right="157" w:hanging="537"/>
        <w:rPr>
          <w:sz w:val="20"/>
        </w:rPr>
      </w:pPr>
      <w:r>
        <w:rPr>
          <w:sz w:val="20"/>
        </w:rPr>
        <w:t>State general soil conditions, with a brief outline of soil exploration and testing performed. Indicate CBR value</w:t>
      </w:r>
      <w:r>
        <w:rPr>
          <w:spacing w:val="-6"/>
          <w:sz w:val="20"/>
        </w:rPr>
        <w:t xml:space="preserve"> </w:t>
      </w:r>
      <w:r>
        <w:rPr>
          <w:sz w:val="20"/>
        </w:rPr>
        <w:t>and</w:t>
      </w:r>
      <w:r>
        <w:rPr>
          <w:spacing w:val="-5"/>
          <w:sz w:val="20"/>
        </w:rPr>
        <w:t xml:space="preserve"> </w:t>
      </w:r>
      <w:r>
        <w:rPr>
          <w:sz w:val="20"/>
        </w:rPr>
        <w:t>pavement</w:t>
      </w:r>
      <w:r>
        <w:rPr>
          <w:spacing w:val="-9"/>
          <w:sz w:val="20"/>
        </w:rPr>
        <w:t xml:space="preserve"> </w:t>
      </w:r>
      <w:r>
        <w:rPr>
          <w:sz w:val="20"/>
        </w:rPr>
        <w:t>recommendations.</w:t>
      </w:r>
      <w:r>
        <w:rPr>
          <w:spacing w:val="-6"/>
          <w:sz w:val="20"/>
        </w:rPr>
        <w:t xml:space="preserve"> </w:t>
      </w:r>
      <w:r>
        <w:rPr>
          <w:sz w:val="20"/>
        </w:rPr>
        <w:t>(Show</w:t>
      </w:r>
      <w:r>
        <w:rPr>
          <w:spacing w:val="-13"/>
          <w:sz w:val="20"/>
        </w:rPr>
        <w:t xml:space="preserve"> </w:t>
      </w:r>
      <w:r>
        <w:rPr>
          <w:sz w:val="20"/>
        </w:rPr>
        <w:t>typical</w:t>
      </w:r>
      <w:r>
        <w:rPr>
          <w:spacing w:val="-9"/>
          <w:sz w:val="20"/>
        </w:rPr>
        <w:t xml:space="preserve"> </w:t>
      </w:r>
      <w:r>
        <w:rPr>
          <w:sz w:val="20"/>
        </w:rPr>
        <w:t>paving</w:t>
      </w:r>
      <w:r>
        <w:rPr>
          <w:spacing w:val="-10"/>
          <w:sz w:val="20"/>
        </w:rPr>
        <w:t xml:space="preserve"> </w:t>
      </w:r>
      <w:r>
        <w:rPr>
          <w:sz w:val="20"/>
        </w:rPr>
        <w:t>section</w:t>
      </w:r>
      <w:r>
        <w:rPr>
          <w:spacing w:val="-10"/>
          <w:sz w:val="20"/>
        </w:rPr>
        <w:t xml:space="preserve"> </w:t>
      </w:r>
      <w:r>
        <w:rPr>
          <w:sz w:val="20"/>
        </w:rPr>
        <w:t>on</w:t>
      </w:r>
      <w:r>
        <w:rPr>
          <w:spacing w:val="-10"/>
          <w:sz w:val="20"/>
        </w:rPr>
        <w:t xml:space="preserve"> </w:t>
      </w:r>
      <w:r>
        <w:rPr>
          <w:sz w:val="20"/>
        </w:rPr>
        <w:t>the</w:t>
      </w:r>
      <w:r>
        <w:rPr>
          <w:spacing w:val="-8"/>
          <w:sz w:val="20"/>
        </w:rPr>
        <w:t xml:space="preserve"> </w:t>
      </w:r>
      <w:r>
        <w:rPr>
          <w:sz w:val="20"/>
        </w:rPr>
        <w:t>Drawings.)</w:t>
      </w:r>
    </w:p>
    <w:p w:rsidR="00BD63E6" w:rsidRDefault="00BD63E6">
      <w:pPr>
        <w:pStyle w:val="BodyText"/>
        <w:spacing w:before="11"/>
        <w:rPr>
          <w:sz w:val="22"/>
        </w:rPr>
      </w:pPr>
    </w:p>
    <w:p w:rsidR="00BD63E6" w:rsidRDefault="00D94B7A" w:rsidP="0013587C">
      <w:pPr>
        <w:pStyle w:val="ListParagraph"/>
        <w:numPr>
          <w:ilvl w:val="0"/>
          <w:numId w:val="35"/>
        </w:numPr>
        <w:tabs>
          <w:tab w:val="left" w:pos="997"/>
          <w:tab w:val="left" w:pos="998"/>
        </w:tabs>
        <w:ind w:left="1000" w:right="602" w:hanging="540"/>
        <w:rPr>
          <w:sz w:val="20"/>
        </w:rPr>
      </w:pPr>
      <w:r>
        <w:rPr>
          <w:sz w:val="20"/>
        </w:rPr>
        <w:t>Describe</w:t>
      </w:r>
      <w:r>
        <w:rPr>
          <w:spacing w:val="-3"/>
          <w:sz w:val="20"/>
        </w:rPr>
        <w:t xml:space="preserve"> </w:t>
      </w:r>
      <w:r>
        <w:rPr>
          <w:sz w:val="20"/>
        </w:rPr>
        <w:t>the</w:t>
      </w:r>
      <w:r>
        <w:rPr>
          <w:spacing w:val="-3"/>
          <w:sz w:val="20"/>
        </w:rPr>
        <w:t xml:space="preserve"> </w:t>
      </w:r>
      <w:r>
        <w:rPr>
          <w:sz w:val="20"/>
        </w:rPr>
        <w:t>type</w:t>
      </w:r>
      <w:r>
        <w:rPr>
          <w:spacing w:val="-3"/>
          <w:sz w:val="20"/>
        </w:rPr>
        <w:t xml:space="preserve"> </w:t>
      </w:r>
      <w:r>
        <w:rPr>
          <w:sz w:val="20"/>
        </w:rPr>
        <w:t>and</w:t>
      </w:r>
      <w:r>
        <w:rPr>
          <w:spacing w:val="-2"/>
          <w:sz w:val="20"/>
        </w:rPr>
        <w:t xml:space="preserve"> </w:t>
      </w:r>
      <w:r>
        <w:rPr>
          <w:sz w:val="20"/>
        </w:rPr>
        <w:t>volume of</w:t>
      </w:r>
      <w:r>
        <w:rPr>
          <w:spacing w:val="-5"/>
          <w:sz w:val="20"/>
        </w:rPr>
        <w:t xml:space="preserve"> </w:t>
      </w:r>
      <w:r>
        <w:rPr>
          <w:sz w:val="20"/>
        </w:rPr>
        <w:t>traffic,</w:t>
      </w:r>
      <w:r>
        <w:rPr>
          <w:spacing w:val="-2"/>
          <w:sz w:val="20"/>
        </w:rPr>
        <w:t xml:space="preserve"> </w:t>
      </w:r>
      <w:r>
        <w:rPr>
          <w:sz w:val="20"/>
        </w:rPr>
        <w:t>controlling</w:t>
      </w:r>
      <w:r>
        <w:rPr>
          <w:spacing w:val="-2"/>
          <w:sz w:val="20"/>
        </w:rPr>
        <w:t xml:space="preserve"> </w:t>
      </w:r>
      <w:r>
        <w:rPr>
          <w:sz w:val="20"/>
        </w:rPr>
        <w:t>wheel</w:t>
      </w:r>
      <w:r>
        <w:rPr>
          <w:spacing w:val="-3"/>
          <w:sz w:val="20"/>
        </w:rPr>
        <w:t xml:space="preserve"> </w:t>
      </w:r>
      <w:r>
        <w:rPr>
          <w:sz w:val="20"/>
        </w:rPr>
        <w:t>loads</w:t>
      </w:r>
      <w:r>
        <w:rPr>
          <w:spacing w:val="-4"/>
          <w:sz w:val="20"/>
        </w:rPr>
        <w:t xml:space="preserve"> </w:t>
      </w:r>
      <w:r>
        <w:rPr>
          <w:sz w:val="20"/>
        </w:rPr>
        <w:t>and</w:t>
      </w:r>
      <w:r>
        <w:rPr>
          <w:spacing w:val="-2"/>
          <w:sz w:val="20"/>
        </w:rPr>
        <w:t xml:space="preserve"> </w:t>
      </w:r>
      <w:r>
        <w:rPr>
          <w:sz w:val="20"/>
        </w:rPr>
        <w:t>types</w:t>
      </w:r>
      <w:r>
        <w:rPr>
          <w:spacing w:val="-4"/>
          <w:sz w:val="20"/>
        </w:rPr>
        <w:t xml:space="preserve"> </w:t>
      </w:r>
      <w:r>
        <w:rPr>
          <w:sz w:val="20"/>
        </w:rPr>
        <w:t>or</w:t>
      </w:r>
      <w:r>
        <w:rPr>
          <w:spacing w:val="-2"/>
          <w:sz w:val="20"/>
        </w:rPr>
        <w:t xml:space="preserve"> </w:t>
      </w:r>
      <w:r>
        <w:rPr>
          <w:sz w:val="20"/>
        </w:rPr>
        <w:t>classes</w:t>
      </w:r>
      <w:r>
        <w:rPr>
          <w:spacing w:val="-4"/>
          <w:sz w:val="20"/>
        </w:rPr>
        <w:t xml:space="preserve"> </w:t>
      </w:r>
      <w:r>
        <w:rPr>
          <w:sz w:val="20"/>
        </w:rPr>
        <w:t>of</w:t>
      </w:r>
      <w:r>
        <w:rPr>
          <w:spacing w:val="-5"/>
          <w:sz w:val="20"/>
        </w:rPr>
        <w:t xml:space="preserve"> </w:t>
      </w:r>
      <w:r>
        <w:rPr>
          <w:sz w:val="20"/>
        </w:rPr>
        <w:t>roads</w:t>
      </w:r>
      <w:r>
        <w:rPr>
          <w:spacing w:val="-4"/>
          <w:sz w:val="20"/>
        </w:rPr>
        <w:t xml:space="preserve"> </w:t>
      </w:r>
      <w:r>
        <w:rPr>
          <w:sz w:val="20"/>
        </w:rPr>
        <w:t>under consideration.</w:t>
      </w:r>
      <w:r>
        <w:rPr>
          <w:spacing w:val="-9"/>
          <w:sz w:val="20"/>
        </w:rPr>
        <w:t xml:space="preserve"> </w:t>
      </w:r>
      <w:r>
        <w:rPr>
          <w:sz w:val="20"/>
        </w:rPr>
        <w:t>Justify</w:t>
      </w:r>
      <w:r>
        <w:rPr>
          <w:spacing w:val="-12"/>
          <w:sz w:val="20"/>
        </w:rPr>
        <w:t xml:space="preserve"> </w:t>
      </w:r>
      <w:r>
        <w:rPr>
          <w:sz w:val="20"/>
        </w:rPr>
        <w:t>any</w:t>
      </w:r>
      <w:r>
        <w:rPr>
          <w:spacing w:val="-12"/>
          <w:sz w:val="20"/>
        </w:rPr>
        <w:t xml:space="preserve"> </w:t>
      </w:r>
      <w:r>
        <w:rPr>
          <w:sz w:val="20"/>
        </w:rPr>
        <w:t>deviation</w:t>
      </w:r>
      <w:r>
        <w:rPr>
          <w:spacing w:val="-11"/>
          <w:sz w:val="20"/>
        </w:rPr>
        <w:t xml:space="preserve"> </w:t>
      </w:r>
      <w:r>
        <w:rPr>
          <w:sz w:val="20"/>
        </w:rPr>
        <w:t>from</w:t>
      </w:r>
      <w:r>
        <w:rPr>
          <w:spacing w:val="-15"/>
          <w:sz w:val="20"/>
        </w:rPr>
        <w:t xml:space="preserve"> </w:t>
      </w:r>
      <w:r>
        <w:rPr>
          <w:sz w:val="20"/>
        </w:rPr>
        <w:t>criteria</w:t>
      </w:r>
      <w:r>
        <w:rPr>
          <w:spacing w:val="-9"/>
          <w:sz w:val="20"/>
        </w:rPr>
        <w:t xml:space="preserve"> </w:t>
      </w:r>
      <w:r>
        <w:rPr>
          <w:sz w:val="20"/>
        </w:rPr>
        <w:t>thickness</w:t>
      </w:r>
      <w:r>
        <w:rPr>
          <w:spacing w:val="-6"/>
          <w:sz w:val="20"/>
        </w:rPr>
        <w:t xml:space="preserve"> </w:t>
      </w:r>
      <w:r>
        <w:rPr>
          <w:sz w:val="20"/>
        </w:rPr>
        <w:t>for</w:t>
      </w:r>
      <w:r>
        <w:rPr>
          <w:spacing w:val="-9"/>
          <w:sz w:val="20"/>
        </w:rPr>
        <w:t xml:space="preserve"> </w:t>
      </w:r>
      <w:r>
        <w:rPr>
          <w:sz w:val="20"/>
        </w:rPr>
        <w:t>these</w:t>
      </w:r>
      <w:r>
        <w:rPr>
          <w:spacing w:val="-10"/>
          <w:sz w:val="20"/>
        </w:rPr>
        <w:t xml:space="preserve"> </w:t>
      </w:r>
      <w:r>
        <w:rPr>
          <w:sz w:val="20"/>
        </w:rPr>
        <w:t>classes.</w:t>
      </w:r>
    </w:p>
    <w:p w:rsidR="00BD63E6" w:rsidRDefault="00BD63E6">
      <w:pPr>
        <w:pStyle w:val="BodyText"/>
        <w:spacing w:before="9"/>
      </w:pPr>
    </w:p>
    <w:p w:rsidR="00BD63E6" w:rsidRDefault="00D94B7A">
      <w:pPr>
        <w:ind w:left="100"/>
        <w:rPr>
          <w:b/>
          <w:sz w:val="20"/>
        </w:rPr>
      </w:pPr>
      <w:r>
        <w:rPr>
          <w:b/>
          <w:sz w:val="20"/>
        </w:rPr>
        <w:t>Dust and Erosion Control:</w:t>
      </w:r>
    </w:p>
    <w:p w:rsidR="00BD63E6" w:rsidRDefault="00BD63E6">
      <w:pPr>
        <w:pStyle w:val="BodyText"/>
        <w:spacing w:before="10"/>
        <w:rPr>
          <w:b/>
          <w:sz w:val="21"/>
        </w:rPr>
      </w:pPr>
    </w:p>
    <w:p w:rsidR="00BD63E6" w:rsidRDefault="00D94B7A">
      <w:pPr>
        <w:ind w:left="460" w:right="108"/>
        <w:jc w:val="both"/>
        <w:rPr>
          <w:sz w:val="20"/>
        </w:rPr>
      </w:pPr>
      <w:r>
        <w:rPr>
          <w:sz w:val="20"/>
        </w:rPr>
        <w:t>Dust</w:t>
      </w:r>
      <w:r>
        <w:rPr>
          <w:spacing w:val="-6"/>
          <w:sz w:val="20"/>
        </w:rPr>
        <w:t xml:space="preserve"> </w:t>
      </w:r>
      <w:r>
        <w:rPr>
          <w:sz w:val="20"/>
        </w:rPr>
        <w:t>and</w:t>
      </w:r>
      <w:r>
        <w:rPr>
          <w:spacing w:val="-7"/>
          <w:sz w:val="20"/>
        </w:rPr>
        <w:t xml:space="preserve"> </w:t>
      </w:r>
      <w:r>
        <w:rPr>
          <w:sz w:val="20"/>
        </w:rPr>
        <w:t>erosion</w:t>
      </w:r>
      <w:r>
        <w:rPr>
          <w:spacing w:val="-9"/>
          <w:sz w:val="20"/>
        </w:rPr>
        <w:t xml:space="preserve"> </w:t>
      </w:r>
      <w:r>
        <w:rPr>
          <w:sz w:val="20"/>
        </w:rPr>
        <w:t>control</w:t>
      </w:r>
      <w:r>
        <w:rPr>
          <w:spacing w:val="-6"/>
          <w:sz w:val="20"/>
        </w:rPr>
        <w:t xml:space="preserve"> </w:t>
      </w:r>
      <w:r>
        <w:rPr>
          <w:sz w:val="20"/>
        </w:rPr>
        <w:t>will</w:t>
      </w:r>
      <w:r>
        <w:rPr>
          <w:spacing w:val="-6"/>
          <w:sz w:val="20"/>
        </w:rPr>
        <w:t xml:space="preserve"> </w:t>
      </w:r>
      <w:r>
        <w:rPr>
          <w:sz w:val="20"/>
        </w:rPr>
        <w:t>be</w:t>
      </w:r>
      <w:r>
        <w:rPr>
          <w:spacing w:val="-7"/>
          <w:sz w:val="20"/>
        </w:rPr>
        <w:t xml:space="preserve"> </w:t>
      </w:r>
      <w:r>
        <w:rPr>
          <w:sz w:val="20"/>
        </w:rPr>
        <w:t>considered</w:t>
      </w:r>
      <w:r>
        <w:rPr>
          <w:spacing w:val="-7"/>
          <w:sz w:val="20"/>
        </w:rPr>
        <w:t xml:space="preserve"> </w:t>
      </w:r>
      <w:r>
        <w:rPr>
          <w:sz w:val="20"/>
        </w:rPr>
        <w:t>an</w:t>
      </w:r>
      <w:r>
        <w:rPr>
          <w:spacing w:val="-9"/>
          <w:sz w:val="20"/>
        </w:rPr>
        <w:t xml:space="preserve"> </w:t>
      </w:r>
      <w:r>
        <w:rPr>
          <w:sz w:val="20"/>
        </w:rPr>
        <w:t>integral</w:t>
      </w:r>
      <w:r>
        <w:rPr>
          <w:spacing w:val="-8"/>
          <w:sz w:val="20"/>
        </w:rPr>
        <w:t xml:space="preserve"> </w:t>
      </w:r>
      <w:r>
        <w:rPr>
          <w:sz w:val="20"/>
        </w:rPr>
        <w:t>part</w:t>
      </w:r>
      <w:r>
        <w:rPr>
          <w:spacing w:val="-6"/>
          <w:sz w:val="20"/>
        </w:rPr>
        <w:t xml:space="preserve"> </w:t>
      </w:r>
      <w:r>
        <w:rPr>
          <w:sz w:val="20"/>
        </w:rPr>
        <w:t>of</w:t>
      </w:r>
      <w:r>
        <w:rPr>
          <w:spacing w:val="-9"/>
          <w:sz w:val="20"/>
        </w:rPr>
        <w:t xml:space="preserve"> </w:t>
      </w:r>
      <w:r>
        <w:rPr>
          <w:sz w:val="20"/>
        </w:rPr>
        <w:t>all</w:t>
      </w:r>
      <w:r>
        <w:rPr>
          <w:spacing w:val="-8"/>
          <w:sz w:val="20"/>
        </w:rPr>
        <w:t xml:space="preserve"> </w:t>
      </w:r>
      <w:r>
        <w:rPr>
          <w:sz w:val="20"/>
        </w:rPr>
        <w:t>design</w:t>
      </w:r>
      <w:r>
        <w:rPr>
          <w:spacing w:val="-9"/>
          <w:sz w:val="20"/>
        </w:rPr>
        <w:t xml:space="preserve"> </w:t>
      </w:r>
      <w:r>
        <w:rPr>
          <w:sz w:val="20"/>
        </w:rPr>
        <w:t>and</w:t>
      </w:r>
      <w:r>
        <w:rPr>
          <w:spacing w:val="-7"/>
          <w:sz w:val="20"/>
        </w:rPr>
        <w:t xml:space="preserve"> </w:t>
      </w:r>
      <w:r>
        <w:rPr>
          <w:sz w:val="20"/>
        </w:rPr>
        <w:t>construction</w:t>
      </w:r>
      <w:r>
        <w:rPr>
          <w:spacing w:val="-7"/>
          <w:sz w:val="20"/>
        </w:rPr>
        <w:t xml:space="preserve"> </w:t>
      </w:r>
      <w:r>
        <w:rPr>
          <w:sz w:val="20"/>
        </w:rPr>
        <w:t>Projects.</w:t>
      </w:r>
      <w:r>
        <w:rPr>
          <w:spacing w:val="-7"/>
          <w:sz w:val="20"/>
        </w:rPr>
        <w:t xml:space="preserve"> </w:t>
      </w:r>
      <w:r>
        <w:rPr>
          <w:sz w:val="20"/>
        </w:rPr>
        <w:t>Such</w:t>
      </w:r>
      <w:r>
        <w:rPr>
          <w:spacing w:val="-9"/>
          <w:sz w:val="20"/>
        </w:rPr>
        <w:t xml:space="preserve"> </w:t>
      </w:r>
      <w:r>
        <w:rPr>
          <w:sz w:val="20"/>
        </w:rPr>
        <w:t>controls will be generally limited to areas actually scarred or denuded in the process of constructing a Project. Dust and erosion control will not be confused with landscaping. Preliminary Design Submittal will contain the necessary design data, and costs for dust and erosion control measures where applicable. The Basis of Design will include a narrative regarding the type of treatment selected, affected areas, and reasons for selection of type and determination of</w:t>
      </w:r>
      <w:r>
        <w:rPr>
          <w:spacing w:val="-13"/>
          <w:sz w:val="20"/>
        </w:rPr>
        <w:t xml:space="preserve"> </w:t>
      </w:r>
      <w:r>
        <w:rPr>
          <w:sz w:val="20"/>
        </w:rPr>
        <w:t>areas.</w:t>
      </w:r>
    </w:p>
    <w:p w:rsidR="00BD63E6" w:rsidRDefault="00BD63E6">
      <w:pPr>
        <w:pStyle w:val="BodyText"/>
        <w:spacing w:before="8"/>
      </w:pPr>
    </w:p>
    <w:p w:rsidR="00BD63E6" w:rsidRDefault="00D94B7A">
      <w:pPr>
        <w:ind w:left="100"/>
        <w:rPr>
          <w:b/>
          <w:sz w:val="20"/>
        </w:rPr>
      </w:pPr>
      <w:r>
        <w:rPr>
          <w:b/>
          <w:sz w:val="20"/>
        </w:rPr>
        <w:t>Fencing:</w:t>
      </w:r>
    </w:p>
    <w:p w:rsidR="00BD63E6" w:rsidRDefault="00BD63E6">
      <w:pPr>
        <w:pStyle w:val="BodyText"/>
        <w:spacing w:before="11"/>
        <w:rPr>
          <w:b/>
          <w:sz w:val="18"/>
        </w:rPr>
      </w:pPr>
    </w:p>
    <w:p w:rsidR="00BD63E6" w:rsidRDefault="00D94B7A">
      <w:pPr>
        <w:ind w:left="457"/>
        <w:rPr>
          <w:sz w:val="20"/>
        </w:rPr>
      </w:pPr>
      <w:r>
        <w:rPr>
          <w:sz w:val="20"/>
        </w:rPr>
        <w:t>State type, heights, and justification for fencing.</w:t>
      </w:r>
    </w:p>
    <w:p w:rsidR="00BD63E6" w:rsidRDefault="00BD63E6">
      <w:pPr>
        <w:pStyle w:val="BodyText"/>
        <w:spacing w:before="9"/>
      </w:pPr>
    </w:p>
    <w:p w:rsidR="00BD63E6" w:rsidRDefault="00D94B7A">
      <w:pPr>
        <w:ind w:left="100"/>
        <w:rPr>
          <w:b/>
          <w:sz w:val="20"/>
        </w:rPr>
      </w:pPr>
      <w:r>
        <w:rPr>
          <w:b/>
          <w:sz w:val="20"/>
        </w:rPr>
        <w:t>Stormwater Management:</w:t>
      </w:r>
    </w:p>
    <w:p w:rsidR="00BD63E6" w:rsidRDefault="00BD63E6">
      <w:pPr>
        <w:pStyle w:val="BodyText"/>
        <w:spacing w:before="1"/>
        <w:rPr>
          <w:b/>
          <w:sz w:val="22"/>
        </w:rPr>
      </w:pPr>
    </w:p>
    <w:p w:rsidR="00BD63E6" w:rsidRDefault="00D94B7A">
      <w:pPr>
        <w:ind w:left="460"/>
        <w:rPr>
          <w:sz w:val="20"/>
        </w:rPr>
      </w:pPr>
      <w:r>
        <w:rPr>
          <w:sz w:val="20"/>
        </w:rPr>
        <w:t>Describe the measures to be taken and features/structures required to comply with Stormwater Management Regulations.</w:t>
      </w:r>
    </w:p>
    <w:p w:rsidR="00BD63E6" w:rsidRDefault="00BD63E6">
      <w:pPr>
        <w:pStyle w:val="BodyText"/>
        <w:rPr>
          <w:sz w:val="22"/>
        </w:rPr>
      </w:pPr>
    </w:p>
    <w:p w:rsidR="00BD63E6" w:rsidRDefault="00BD63E6">
      <w:pPr>
        <w:pStyle w:val="BodyText"/>
        <w:spacing w:before="10"/>
        <w:rPr>
          <w:sz w:val="18"/>
        </w:rPr>
      </w:pPr>
    </w:p>
    <w:p w:rsidR="00BD63E6" w:rsidRDefault="00D94B7A">
      <w:pPr>
        <w:ind w:left="100"/>
        <w:rPr>
          <w:b/>
          <w:sz w:val="20"/>
        </w:rPr>
      </w:pPr>
      <w:r>
        <w:rPr>
          <w:b/>
          <w:sz w:val="20"/>
          <w:u w:val="single"/>
        </w:rPr>
        <w:t>BUILDING SYSTEMS AND EQUIPMENT CHECKLIST</w:t>
      </w:r>
    </w:p>
    <w:p w:rsidR="00BD63E6" w:rsidRDefault="00BD63E6">
      <w:pPr>
        <w:pStyle w:val="BodyText"/>
        <w:spacing w:before="2"/>
        <w:rPr>
          <w:b/>
          <w:sz w:val="14"/>
        </w:rPr>
      </w:pPr>
    </w:p>
    <w:p w:rsidR="00BD63E6" w:rsidRDefault="00D94B7A">
      <w:pPr>
        <w:spacing w:before="91"/>
        <w:ind w:left="100" w:right="131"/>
        <w:rPr>
          <w:sz w:val="20"/>
        </w:rPr>
      </w:pPr>
      <w:r>
        <w:rPr>
          <w:sz w:val="20"/>
        </w:rPr>
        <w:t>Indicate systems and equipment to be included in Project. Provide equipment data and area in spaces provided. When two or more subsystems are used, show a portion of each by percentage of gross to nearest ten percent (10%).</w:t>
      </w:r>
    </w:p>
    <w:p w:rsidR="00BD63E6" w:rsidRDefault="00BD63E6">
      <w:pPr>
        <w:rPr>
          <w:sz w:val="20"/>
        </w:rPr>
        <w:sectPr w:rsidR="00BD63E6">
          <w:pgSz w:w="12240" w:h="15840"/>
          <w:pgMar w:top="1600" w:right="1340" w:bottom="1240" w:left="1340" w:header="720" w:footer="1015" w:gutter="0"/>
          <w:cols w:space="720"/>
        </w:sectPr>
      </w:pPr>
    </w:p>
    <w:p w:rsidR="00BD63E6" w:rsidRDefault="00BD63E6">
      <w:pPr>
        <w:pStyle w:val="BodyText"/>
        <w:spacing w:before="6"/>
        <w:rPr>
          <w:sz w:val="12"/>
        </w:rPr>
      </w:pPr>
    </w:p>
    <w:p w:rsidR="00BD63E6" w:rsidRDefault="00D94B7A">
      <w:pPr>
        <w:spacing w:before="91"/>
        <w:ind w:left="160"/>
        <w:rPr>
          <w:b/>
          <w:sz w:val="20"/>
        </w:rPr>
      </w:pPr>
      <w:r>
        <w:rPr>
          <w:b/>
          <w:sz w:val="20"/>
          <w:u w:val="single"/>
        </w:rPr>
        <w:t>STRUCTURAL</w:t>
      </w:r>
    </w:p>
    <w:p w:rsidR="00BD63E6" w:rsidRDefault="00BD63E6">
      <w:pPr>
        <w:pStyle w:val="BodyText"/>
        <w:rPr>
          <w:b/>
          <w:sz w:val="20"/>
        </w:rPr>
      </w:pPr>
    </w:p>
    <w:p w:rsidR="00BD63E6" w:rsidRDefault="00BD63E6">
      <w:pPr>
        <w:pStyle w:val="BodyText"/>
        <w:spacing w:before="1"/>
        <w:rPr>
          <w:b/>
          <w:sz w:val="22"/>
        </w:rPr>
      </w:pPr>
    </w:p>
    <w:p w:rsidR="00BD63E6" w:rsidRDefault="00D94B7A">
      <w:pPr>
        <w:tabs>
          <w:tab w:val="left" w:pos="4523"/>
          <w:tab w:val="left" w:pos="9013"/>
        </w:tabs>
        <w:spacing w:before="1"/>
        <w:ind w:left="160"/>
        <w:rPr>
          <w:sz w:val="20"/>
        </w:rPr>
      </w:pPr>
      <w:r>
        <w:rPr>
          <w:b/>
          <w:sz w:val="20"/>
          <w:u w:val="single"/>
        </w:rPr>
        <w:t>Foundation</w:t>
      </w:r>
      <w:r>
        <w:rPr>
          <w:b/>
          <w:spacing w:val="-5"/>
          <w:sz w:val="20"/>
          <w:u w:val="single"/>
        </w:rPr>
        <w:t xml:space="preserve"> </w:t>
      </w:r>
      <w:r>
        <w:rPr>
          <w:b/>
          <w:sz w:val="20"/>
          <w:u w:val="single"/>
        </w:rPr>
        <w:t>System</w:t>
      </w:r>
      <w:r>
        <w:rPr>
          <w:b/>
          <w:sz w:val="20"/>
        </w:rPr>
        <w:tab/>
      </w:r>
      <w:r>
        <w:rPr>
          <w:sz w:val="20"/>
        </w:rPr>
        <w:t>Ground Floor Area</w:t>
      </w:r>
      <w:r>
        <w:rPr>
          <w:spacing w:val="-28"/>
          <w:sz w:val="20"/>
        </w:rPr>
        <w:t xml:space="preserve"> </w:t>
      </w:r>
      <w:r>
        <w:rPr>
          <w:sz w:val="20"/>
        </w:rPr>
        <w:t>(SF)</w:t>
      </w:r>
      <w:r>
        <w:rPr>
          <w:spacing w:val="3"/>
          <w:sz w:val="20"/>
        </w:rPr>
        <w:t xml:space="preserve"> </w:t>
      </w:r>
      <w:r>
        <w:rPr>
          <w:w w:val="99"/>
          <w:sz w:val="20"/>
          <w:u w:val="single"/>
        </w:rPr>
        <w:t xml:space="preserve"> </w:t>
      </w:r>
      <w:r>
        <w:rPr>
          <w:sz w:val="20"/>
          <w:u w:val="single"/>
        </w:rPr>
        <w:tab/>
      </w:r>
    </w:p>
    <w:p w:rsidR="00BD63E6" w:rsidRDefault="00BD63E6">
      <w:pPr>
        <w:pStyle w:val="BodyText"/>
        <w:spacing w:before="9"/>
        <w:rPr>
          <w:sz w:val="12"/>
        </w:rPr>
      </w:pPr>
    </w:p>
    <w:p w:rsidR="00BD63E6" w:rsidRDefault="00D94B7A">
      <w:pPr>
        <w:spacing w:before="91"/>
        <w:ind w:left="4151" w:right="3989"/>
        <w:jc w:val="center"/>
        <w:rPr>
          <w:b/>
          <w:sz w:val="20"/>
        </w:rPr>
      </w:pPr>
      <w:r>
        <w:rPr>
          <w:b/>
          <w:sz w:val="20"/>
        </w:rPr>
        <w:t>Footing Bottom</w:t>
      </w:r>
    </w:p>
    <w:p w:rsidR="00BD63E6" w:rsidRDefault="00D94B7A">
      <w:pPr>
        <w:tabs>
          <w:tab w:val="left" w:pos="3803"/>
          <w:tab w:val="left" w:pos="7057"/>
        </w:tabs>
        <w:spacing w:line="228" w:lineRule="exact"/>
        <w:ind w:left="923"/>
        <w:rPr>
          <w:b/>
          <w:sz w:val="20"/>
        </w:rPr>
      </w:pPr>
      <w:r>
        <w:rPr>
          <w:b/>
          <w:sz w:val="20"/>
        </w:rPr>
        <w:t>Type</w:t>
      </w:r>
      <w:r>
        <w:rPr>
          <w:b/>
          <w:sz w:val="20"/>
        </w:rPr>
        <w:tab/>
        <w:t>from</w:t>
      </w:r>
      <w:r>
        <w:rPr>
          <w:b/>
          <w:spacing w:val="-15"/>
          <w:sz w:val="20"/>
        </w:rPr>
        <w:t xml:space="preserve"> </w:t>
      </w:r>
      <w:r>
        <w:rPr>
          <w:b/>
          <w:sz w:val="20"/>
        </w:rPr>
        <w:t>Existing</w:t>
      </w:r>
      <w:r>
        <w:rPr>
          <w:b/>
          <w:spacing w:val="-1"/>
          <w:sz w:val="20"/>
        </w:rPr>
        <w:t xml:space="preserve"> </w:t>
      </w:r>
      <w:r>
        <w:rPr>
          <w:b/>
          <w:sz w:val="20"/>
        </w:rPr>
        <w:t>Grade</w:t>
      </w:r>
      <w:r>
        <w:rPr>
          <w:b/>
          <w:sz w:val="20"/>
        </w:rPr>
        <w:tab/>
        <w:t>Compacted</w:t>
      </w:r>
      <w:r>
        <w:rPr>
          <w:b/>
          <w:spacing w:val="-17"/>
          <w:sz w:val="20"/>
        </w:rPr>
        <w:t xml:space="preserve"> </w:t>
      </w:r>
      <w:r>
        <w:rPr>
          <w:b/>
          <w:sz w:val="20"/>
        </w:rPr>
        <w:t>Fill</w:t>
      </w:r>
    </w:p>
    <w:p w:rsidR="00BD63E6" w:rsidRDefault="00DE5247">
      <w:pPr>
        <w:tabs>
          <w:tab w:val="left" w:pos="762"/>
        </w:tabs>
        <w:spacing w:line="228" w:lineRule="exact"/>
        <w:ind w:left="160"/>
        <w:rPr>
          <w:sz w:val="20"/>
        </w:rPr>
      </w:pPr>
      <w:r>
        <w:rPr>
          <w:noProof/>
        </w:rPr>
        <mc:AlternateContent>
          <mc:Choice Requires="wps">
            <w:drawing>
              <wp:anchor distT="0" distB="0" distL="114300" distR="114300" simplePos="0" relativeHeight="4240" behindDoc="0" locked="0" layoutInCell="1" allowOverlap="1">
                <wp:simplePos x="0" y="0"/>
                <wp:positionH relativeFrom="page">
                  <wp:posOffset>1273810</wp:posOffset>
                </wp:positionH>
                <wp:positionV relativeFrom="paragraph">
                  <wp:posOffset>4445</wp:posOffset>
                </wp:positionV>
                <wp:extent cx="5301615" cy="1015365"/>
                <wp:effectExtent l="0" t="1905" r="0" b="1905"/>
                <wp:wrapNone/>
                <wp:docPr id="20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70"/>
                              <w:gridCol w:w="2532"/>
                              <w:gridCol w:w="2847"/>
                            </w:tblGrid>
                            <w:tr w:rsidR="0034323B">
                              <w:trPr>
                                <w:trHeight w:hRule="exact" w:val="225"/>
                              </w:trPr>
                              <w:tc>
                                <w:tcPr>
                                  <w:tcW w:w="2970" w:type="dxa"/>
                                </w:tcPr>
                                <w:p w:rsidR="0034323B" w:rsidRDefault="0034323B">
                                  <w:pPr>
                                    <w:pStyle w:val="TableParagraph"/>
                                    <w:spacing w:line="221" w:lineRule="exact"/>
                                    <w:ind w:left="200"/>
                                    <w:rPr>
                                      <w:sz w:val="20"/>
                                    </w:rPr>
                                  </w:pPr>
                                  <w:r>
                                    <w:rPr>
                                      <w:sz w:val="20"/>
                                    </w:rPr>
                                    <w:t>Spread Footings</w:t>
                                  </w:r>
                                </w:p>
                              </w:tc>
                              <w:tc>
                                <w:tcPr>
                                  <w:tcW w:w="2532" w:type="dxa"/>
                                </w:tcPr>
                                <w:p w:rsidR="0034323B" w:rsidRDefault="0034323B">
                                  <w:pPr>
                                    <w:pStyle w:val="TableParagraph"/>
                                    <w:tabs>
                                      <w:tab w:val="left" w:pos="714"/>
                                    </w:tabs>
                                    <w:spacing w:line="221" w:lineRule="exact"/>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2'</w:t>
                                  </w:r>
                                </w:p>
                              </w:tc>
                              <w:tc>
                                <w:tcPr>
                                  <w:tcW w:w="2847" w:type="dxa"/>
                                </w:tcPr>
                                <w:p w:rsidR="0034323B" w:rsidRDefault="0034323B">
                                  <w:pPr>
                                    <w:pStyle w:val="TableParagraph"/>
                                    <w:tabs>
                                      <w:tab w:val="left" w:pos="1436"/>
                                    </w:tabs>
                                    <w:spacing w:line="221" w:lineRule="exact"/>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1'</w:t>
                                  </w:r>
                                </w:p>
                              </w:tc>
                            </w:tr>
                            <w:tr w:rsidR="0034323B">
                              <w:trPr>
                                <w:trHeight w:hRule="exact" w:val="230"/>
                              </w:trPr>
                              <w:tc>
                                <w:tcPr>
                                  <w:tcW w:w="2970" w:type="dxa"/>
                                </w:tcPr>
                                <w:p w:rsidR="0034323B" w:rsidRDefault="0034323B">
                                  <w:pPr>
                                    <w:pStyle w:val="TableParagraph"/>
                                    <w:ind w:left="200"/>
                                    <w:rPr>
                                      <w:sz w:val="20"/>
                                    </w:rPr>
                                  </w:pPr>
                                  <w:r>
                                    <w:rPr>
                                      <w:sz w:val="20"/>
                                    </w:rPr>
                                    <w:t>Thickened Slab @ Edge</w:t>
                                  </w:r>
                                </w:p>
                              </w:tc>
                              <w:tc>
                                <w:tcPr>
                                  <w:tcW w:w="2532" w:type="dxa"/>
                                </w:tcPr>
                                <w:p w:rsidR="0034323B" w:rsidRDefault="0034323B">
                                  <w:pPr>
                                    <w:pStyle w:val="TableParagraph"/>
                                    <w:tabs>
                                      <w:tab w:val="left" w:pos="714"/>
                                    </w:tabs>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3'</w:t>
                                  </w:r>
                                </w:p>
                              </w:tc>
                              <w:tc>
                                <w:tcPr>
                                  <w:tcW w:w="2847" w:type="dxa"/>
                                </w:tcPr>
                                <w:p w:rsidR="0034323B" w:rsidRDefault="0034323B">
                                  <w:pPr>
                                    <w:pStyle w:val="TableParagraph"/>
                                    <w:tabs>
                                      <w:tab w:val="left" w:pos="1436"/>
                                    </w:tabs>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2'</w:t>
                                  </w:r>
                                </w:p>
                              </w:tc>
                            </w:tr>
                            <w:tr w:rsidR="0034323B">
                              <w:trPr>
                                <w:trHeight w:hRule="exact" w:val="229"/>
                              </w:trPr>
                              <w:tc>
                                <w:tcPr>
                                  <w:tcW w:w="2970" w:type="dxa"/>
                                </w:tcPr>
                                <w:p w:rsidR="0034323B" w:rsidRDefault="0034323B">
                                  <w:pPr>
                                    <w:pStyle w:val="TableParagraph"/>
                                    <w:ind w:left="200"/>
                                    <w:rPr>
                                      <w:sz w:val="20"/>
                                    </w:rPr>
                                  </w:pPr>
                                  <w:r>
                                    <w:rPr>
                                      <w:sz w:val="20"/>
                                    </w:rPr>
                                    <w:t>Pile Foundation</w:t>
                                  </w:r>
                                </w:p>
                              </w:tc>
                              <w:tc>
                                <w:tcPr>
                                  <w:tcW w:w="2532" w:type="dxa"/>
                                </w:tcPr>
                                <w:p w:rsidR="0034323B" w:rsidRDefault="0034323B">
                                  <w:pPr>
                                    <w:pStyle w:val="TableParagraph"/>
                                    <w:tabs>
                                      <w:tab w:val="left" w:pos="714"/>
                                    </w:tabs>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4'</w:t>
                                  </w:r>
                                </w:p>
                              </w:tc>
                              <w:tc>
                                <w:tcPr>
                                  <w:tcW w:w="2847" w:type="dxa"/>
                                </w:tcPr>
                                <w:p w:rsidR="0034323B" w:rsidRDefault="0034323B">
                                  <w:pPr>
                                    <w:pStyle w:val="TableParagraph"/>
                                    <w:tabs>
                                      <w:tab w:val="left" w:pos="1436"/>
                                    </w:tabs>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3'</w:t>
                                  </w:r>
                                </w:p>
                              </w:tc>
                            </w:tr>
                            <w:tr w:rsidR="0034323B">
                              <w:trPr>
                                <w:trHeight w:hRule="exact" w:val="229"/>
                              </w:trPr>
                              <w:tc>
                                <w:tcPr>
                                  <w:tcW w:w="2970" w:type="dxa"/>
                                </w:tcPr>
                                <w:p w:rsidR="0034323B" w:rsidRDefault="0034323B">
                                  <w:pPr>
                                    <w:pStyle w:val="TableParagraph"/>
                                    <w:spacing w:line="224" w:lineRule="exact"/>
                                    <w:ind w:left="200"/>
                                    <w:rPr>
                                      <w:sz w:val="20"/>
                                    </w:rPr>
                                  </w:pPr>
                                  <w:r>
                                    <w:rPr>
                                      <w:sz w:val="20"/>
                                    </w:rPr>
                                    <w:t>Caissons</w:t>
                                  </w:r>
                                </w:p>
                              </w:tc>
                              <w:tc>
                                <w:tcPr>
                                  <w:tcW w:w="2532" w:type="dxa"/>
                                </w:tcPr>
                                <w:p w:rsidR="0034323B" w:rsidRDefault="0034323B">
                                  <w:pPr>
                                    <w:pStyle w:val="TableParagraph"/>
                                    <w:tabs>
                                      <w:tab w:val="left" w:pos="714"/>
                                    </w:tabs>
                                    <w:spacing w:line="224" w:lineRule="exact"/>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5'</w:t>
                                  </w:r>
                                </w:p>
                              </w:tc>
                              <w:tc>
                                <w:tcPr>
                                  <w:tcW w:w="2847" w:type="dxa"/>
                                </w:tcPr>
                                <w:p w:rsidR="0034323B" w:rsidRDefault="0034323B">
                                  <w:pPr>
                                    <w:pStyle w:val="TableParagraph"/>
                                    <w:tabs>
                                      <w:tab w:val="left" w:pos="1436"/>
                                    </w:tabs>
                                    <w:spacing w:line="224" w:lineRule="exact"/>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4'</w:t>
                                  </w:r>
                                </w:p>
                              </w:tc>
                            </w:tr>
                            <w:tr w:rsidR="0034323B">
                              <w:trPr>
                                <w:trHeight w:hRule="exact" w:val="230"/>
                              </w:trPr>
                              <w:tc>
                                <w:tcPr>
                                  <w:tcW w:w="2970" w:type="dxa"/>
                                </w:tcPr>
                                <w:p w:rsidR="0034323B" w:rsidRDefault="0034323B">
                                  <w:pPr>
                                    <w:pStyle w:val="TableParagraph"/>
                                    <w:ind w:left="200"/>
                                    <w:rPr>
                                      <w:sz w:val="20"/>
                                    </w:rPr>
                                  </w:pPr>
                                  <w:r>
                                    <w:rPr>
                                      <w:sz w:val="20"/>
                                    </w:rPr>
                                    <w:t>Continuous wall footing</w:t>
                                  </w:r>
                                </w:p>
                              </w:tc>
                              <w:tc>
                                <w:tcPr>
                                  <w:tcW w:w="2532" w:type="dxa"/>
                                </w:tcPr>
                                <w:p w:rsidR="0034323B" w:rsidRDefault="0034323B">
                                  <w:pPr>
                                    <w:pStyle w:val="TableParagraph"/>
                                    <w:tabs>
                                      <w:tab w:val="left" w:pos="714"/>
                                      <w:tab w:val="left" w:pos="1729"/>
                                    </w:tabs>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w w:val="99"/>
                                      <w:sz w:val="20"/>
                                      <w:u w:val="single"/>
                                    </w:rPr>
                                    <w:t xml:space="preserve"> </w:t>
                                  </w:r>
                                  <w:r>
                                    <w:rPr>
                                      <w:sz w:val="20"/>
                                      <w:u w:val="single"/>
                                    </w:rPr>
                                    <w:tab/>
                                  </w:r>
                                </w:p>
                              </w:tc>
                              <w:tc>
                                <w:tcPr>
                                  <w:tcW w:w="2847" w:type="dxa"/>
                                </w:tcPr>
                                <w:p w:rsidR="0034323B" w:rsidRDefault="0034323B">
                                  <w:pPr>
                                    <w:pStyle w:val="TableParagraph"/>
                                    <w:tabs>
                                      <w:tab w:val="left" w:pos="1436"/>
                                    </w:tabs>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5'</w:t>
                                  </w:r>
                                </w:p>
                              </w:tc>
                            </w:tr>
                            <w:tr w:rsidR="0034323B">
                              <w:trPr>
                                <w:trHeight w:hRule="exact" w:val="229"/>
                              </w:trPr>
                              <w:tc>
                                <w:tcPr>
                                  <w:tcW w:w="2970" w:type="dxa"/>
                                </w:tcPr>
                                <w:p w:rsidR="0034323B" w:rsidRDefault="0034323B">
                                  <w:pPr>
                                    <w:pStyle w:val="TableParagraph"/>
                                    <w:ind w:left="200"/>
                                    <w:rPr>
                                      <w:sz w:val="20"/>
                                    </w:rPr>
                                  </w:pPr>
                                  <w:r>
                                    <w:rPr>
                                      <w:sz w:val="20"/>
                                    </w:rPr>
                                    <w:t>Grade Beams</w:t>
                                  </w:r>
                                </w:p>
                              </w:tc>
                              <w:tc>
                                <w:tcPr>
                                  <w:tcW w:w="2532" w:type="dxa"/>
                                </w:tcPr>
                                <w:p w:rsidR="0034323B" w:rsidRDefault="0034323B"/>
                              </w:tc>
                              <w:tc>
                                <w:tcPr>
                                  <w:tcW w:w="2847" w:type="dxa"/>
                                </w:tcPr>
                                <w:p w:rsidR="0034323B" w:rsidRDefault="0034323B">
                                  <w:pPr>
                                    <w:pStyle w:val="TableParagraph"/>
                                    <w:tabs>
                                      <w:tab w:val="left" w:pos="1436"/>
                                    </w:tabs>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Over</w:t>
                                  </w:r>
                                  <w:r>
                                    <w:rPr>
                                      <w:spacing w:val="-3"/>
                                      <w:sz w:val="20"/>
                                    </w:rPr>
                                    <w:t xml:space="preserve"> </w:t>
                                  </w:r>
                                  <w:r>
                                    <w:rPr>
                                      <w:sz w:val="20"/>
                                    </w:rPr>
                                    <w:t>5'</w:t>
                                  </w:r>
                                </w:p>
                              </w:tc>
                            </w:tr>
                            <w:tr w:rsidR="0034323B">
                              <w:trPr>
                                <w:trHeight w:hRule="exact" w:val="224"/>
                              </w:trPr>
                              <w:tc>
                                <w:tcPr>
                                  <w:tcW w:w="2970" w:type="dxa"/>
                                </w:tcPr>
                                <w:p w:rsidR="0034323B" w:rsidRDefault="0034323B">
                                  <w:pPr>
                                    <w:pStyle w:val="TableParagraph"/>
                                    <w:spacing w:line="224" w:lineRule="exact"/>
                                    <w:ind w:left="200"/>
                                    <w:rPr>
                                      <w:sz w:val="20"/>
                                    </w:rPr>
                                  </w:pPr>
                                  <w:r>
                                    <w:rPr>
                                      <w:sz w:val="20"/>
                                    </w:rPr>
                                    <w:t>Special (See Site Work Section)</w:t>
                                  </w:r>
                                </w:p>
                              </w:tc>
                              <w:tc>
                                <w:tcPr>
                                  <w:tcW w:w="2532" w:type="dxa"/>
                                </w:tcPr>
                                <w:p w:rsidR="0034323B" w:rsidRDefault="0034323B"/>
                              </w:tc>
                              <w:tc>
                                <w:tcPr>
                                  <w:tcW w:w="2847" w:type="dxa"/>
                                </w:tcPr>
                                <w:p w:rsidR="0034323B" w:rsidRDefault="0034323B"/>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7" type="#_x0000_t202" style="position:absolute;left:0;text-align:left;margin-left:100.3pt;margin-top:.35pt;width:417.45pt;height:79.95pt;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70"/>
                        <w:gridCol w:w="2532"/>
                        <w:gridCol w:w="2847"/>
                      </w:tblGrid>
                      <w:tr w:rsidR="0034323B">
                        <w:trPr>
                          <w:trHeight w:hRule="exact" w:val="225"/>
                        </w:trPr>
                        <w:tc>
                          <w:tcPr>
                            <w:tcW w:w="2970" w:type="dxa"/>
                          </w:tcPr>
                          <w:p w:rsidR="0034323B" w:rsidRDefault="0034323B">
                            <w:pPr>
                              <w:pStyle w:val="TableParagraph"/>
                              <w:spacing w:line="221" w:lineRule="exact"/>
                              <w:ind w:left="200"/>
                              <w:rPr>
                                <w:sz w:val="20"/>
                              </w:rPr>
                            </w:pPr>
                            <w:r>
                              <w:rPr>
                                <w:sz w:val="20"/>
                              </w:rPr>
                              <w:t>Spread Footings</w:t>
                            </w:r>
                          </w:p>
                        </w:tc>
                        <w:tc>
                          <w:tcPr>
                            <w:tcW w:w="2532" w:type="dxa"/>
                          </w:tcPr>
                          <w:p w:rsidR="0034323B" w:rsidRDefault="0034323B">
                            <w:pPr>
                              <w:pStyle w:val="TableParagraph"/>
                              <w:tabs>
                                <w:tab w:val="left" w:pos="714"/>
                              </w:tabs>
                              <w:spacing w:line="221" w:lineRule="exact"/>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2'</w:t>
                            </w:r>
                          </w:p>
                        </w:tc>
                        <w:tc>
                          <w:tcPr>
                            <w:tcW w:w="2847" w:type="dxa"/>
                          </w:tcPr>
                          <w:p w:rsidR="0034323B" w:rsidRDefault="0034323B">
                            <w:pPr>
                              <w:pStyle w:val="TableParagraph"/>
                              <w:tabs>
                                <w:tab w:val="left" w:pos="1436"/>
                              </w:tabs>
                              <w:spacing w:line="221" w:lineRule="exact"/>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1'</w:t>
                            </w:r>
                          </w:p>
                        </w:tc>
                      </w:tr>
                      <w:tr w:rsidR="0034323B">
                        <w:trPr>
                          <w:trHeight w:hRule="exact" w:val="230"/>
                        </w:trPr>
                        <w:tc>
                          <w:tcPr>
                            <w:tcW w:w="2970" w:type="dxa"/>
                          </w:tcPr>
                          <w:p w:rsidR="0034323B" w:rsidRDefault="0034323B">
                            <w:pPr>
                              <w:pStyle w:val="TableParagraph"/>
                              <w:ind w:left="200"/>
                              <w:rPr>
                                <w:sz w:val="20"/>
                              </w:rPr>
                            </w:pPr>
                            <w:r>
                              <w:rPr>
                                <w:sz w:val="20"/>
                              </w:rPr>
                              <w:t>Thickened Slab @ Edge</w:t>
                            </w:r>
                          </w:p>
                        </w:tc>
                        <w:tc>
                          <w:tcPr>
                            <w:tcW w:w="2532" w:type="dxa"/>
                          </w:tcPr>
                          <w:p w:rsidR="0034323B" w:rsidRDefault="0034323B">
                            <w:pPr>
                              <w:pStyle w:val="TableParagraph"/>
                              <w:tabs>
                                <w:tab w:val="left" w:pos="714"/>
                              </w:tabs>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3'</w:t>
                            </w:r>
                          </w:p>
                        </w:tc>
                        <w:tc>
                          <w:tcPr>
                            <w:tcW w:w="2847" w:type="dxa"/>
                          </w:tcPr>
                          <w:p w:rsidR="0034323B" w:rsidRDefault="0034323B">
                            <w:pPr>
                              <w:pStyle w:val="TableParagraph"/>
                              <w:tabs>
                                <w:tab w:val="left" w:pos="1436"/>
                              </w:tabs>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2'</w:t>
                            </w:r>
                          </w:p>
                        </w:tc>
                      </w:tr>
                      <w:tr w:rsidR="0034323B">
                        <w:trPr>
                          <w:trHeight w:hRule="exact" w:val="229"/>
                        </w:trPr>
                        <w:tc>
                          <w:tcPr>
                            <w:tcW w:w="2970" w:type="dxa"/>
                          </w:tcPr>
                          <w:p w:rsidR="0034323B" w:rsidRDefault="0034323B">
                            <w:pPr>
                              <w:pStyle w:val="TableParagraph"/>
                              <w:ind w:left="200"/>
                              <w:rPr>
                                <w:sz w:val="20"/>
                              </w:rPr>
                            </w:pPr>
                            <w:r>
                              <w:rPr>
                                <w:sz w:val="20"/>
                              </w:rPr>
                              <w:t>Pile Foundation</w:t>
                            </w:r>
                          </w:p>
                        </w:tc>
                        <w:tc>
                          <w:tcPr>
                            <w:tcW w:w="2532" w:type="dxa"/>
                          </w:tcPr>
                          <w:p w:rsidR="0034323B" w:rsidRDefault="0034323B">
                            <w:pPr>
                              <w:pStyle w:val="TableParagraph"/>
                              <w:tabs>
                                <w:tab w:val="left" w:pos="714"/>
                              </w:tabs>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4'</w:t>
                            </w:r>
                          </w:p>
                        </w:tc>
                        <w:tc>
                          <w:tcPr>
                            <w:tcW w:w="2847" w:type="dxa"/>
                          </w:tcPr>
                          <w:p w:rsidR="0034323B" w:rsidRDefault="0034323B">
                            <w:pPr>
                              <w:pStyle w:val="TableParagraph"/>
                              <w:tabs>
                                <w:tab w:val="left" w:pos="1436"/>
                              </w:tabs>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3'</w:t>
                            </w:r>
                          </w:p>
                        </w:tc>
                      </w:tr>
                      <w:tr w:rsidR="0034323B">
                        <w:trPr>
                          <w:trHeight w:hRule="exact" w:val="229"/>
                        </w:trPr>
                        <w:tc>
                          <w:tcPr>
                            <w:tcW w:w="2970" w:type="dxa"/>
                          </w:tcPr>
                          <w:p w:rsidR="0034323B" w:rsidRDefault="0034323B">
                            <w:pPr>
                              <w:pStyle w:val="TableParagraph"/>
                              <w:spacing w:line="224" w:lineRule="exact"/>
                              <w:ind w:left="200"/>
                              <w:rPr>
                                <w:sz w:val="20"/>
                              </w:rPr>
                            </w:pPr>
                            <w:r>
                              <w:rPr>
                                <w:sz w:val="20"/>
                              </w:rPr>
                              <w:t>Caissons</w:t>
                            </w:r>
                          </w:p>
                        </w:tc>
                        <w:tc>
                          <w:tcPr>
                            <w:tcW w:w="2532" w:type="dxa"/>
                          </w:tcPr>
                          <w:p w:rsidR="0034323B" w:rsidRDefault="0034323B">
                            <w:pPr>
                              <w:pStyle w:val="TableParagraph"/>
                              <w:tabs>
                                <w:tab w:val="left" w:pos="714"/>
                              </w:tabs>
                              <w:spacing w:line="224" w:lineRule="exact"/>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5'</w:t>
                            </w:r>
                          </w:p>
                        </w:tc>
                        <w:tc>
                          <w:tcPr>
                            <w:tcW w:w="2847" w:type="dxa"/>
                          </w:tcPr>
                          <w:p w:rsidR="0034323B" w:rsidRDefault="0034323B">
                            <w:pPr>
                              <w:pStyle w:val="TableParagraph"/>
                              <w:tabs>
                                <w:tab w:val="left" w:pos="1436"/>
                              </w:tabs>
                              <w:spacing w:line="224" w:lineRule="exact"/>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4'</w:t>
                            </w:r>
                          </w:p>
                        </w:tc>
                      </w:tr>
                      <w:tr w:rsidR="0034323B">
                        <w:trPr>
                          <w:trHeight w:hRule="exact" w:val="230"/>
                        </w:trPr>
                        <w:tc>
                          <w:tcPr>
                            <w:tcW w:w="2970" w:type="dxa"/>
                          </w:tcPr>
                          <w:p w:rsidR="0034323B" w:rsidRDefault="0034323B">
                            <w:pPr>
                              <w:pStyle w:val="TableParagraph"/>
                              <w:ind w:left="200"/>
                              <w:rPr>
                                <w:sz w:val="20"/>
                              </w:rPr>
                            </w:pPr>
                            <w:r>
                              <w:rPr>
                                <w:sz w:val="20"/>
                              </w:rPr>
                              <w:t>Continuous wall footing</w:t>
                            </w:r>
                          </w:p>
                        </w:tc>
                        <w:tc>
                          <w:tcPr>
                            <w:tcW w:w="2532" w:type="dxa"/>
                          </w:tcPr>
                          <w:p w:rsidR="0034323B" w:rsidRDefault="0034323B">
                            <w:pPr>
                              <w:pStyle w:val="TableParagraph"/>
                              <w:tabs>
                                <w:tab w:val="left" w:pos="714"/>
                                <w:tab w:val="left" w:pos="1729"/>
                              </w:tabs>
                              <w:ind w:left="112"/>
                              <w:rPr>
                                <w:sz w:val="20"/>
                              </w:rPr>
                            </w:pPr>
                            <w:r>
                              <w:rPr>
                                <w:w w:val="99"/>
                                <w:sz w:val="20"/>
                                <w:u w:val="single"/>
                              </w:rPr>
                              <w:t xml:space="preserve"> </w:t>
                            </w:r>
                            <w:r>
                              <w:rPr>
                                <w:sz w:val="20"/>
                                <w:u w:val="single"/>
                              </w:rPr>
                              <w:tab/>
                            </w:r>
                            <w:r>
                              <w:rPr>
                                <w:sz w:val="20"/>
                              </w:rPr>
                              <w:t xml:space="preserve"> </w:t>
                            </w:r>
                            <w:r>
                              <w:rPr>
                                <w:spacing w:val="12"/>
                                <w:sz w:val="20"/>
                              </w:rPr>
                              <w:t xml:space="preserve"> </w:t>
                            </w:r>
                            <w:r>
                              <w:rPr>
                                <w:w w:val="99"/>
                                <w:sz w:val="20"/>
                                <w:u w:val="single"/>
                              </w:rPr>
                              <w:t xml:space="preserve"> </w:t>
                            </w:r>
                            <w:r>
                              <w:rPr>
                                <w:sz w:val="20"/>
                                <w:u w:val="single"/>
                              </w:rPr>
                              <w:tab/>
                            </w:r>
                          </w:p>
                        </w:tc>
                        <w:tc>
                          <w:tcPr>
                            <w:tcW w:w="2847" w:type="dxa"/>
                          </w:tcPr>
                          <w:p w:rsidR="0034323B" w:rsidRDefault="0034323B">
                            <w:pPr>
                              <w:pStyle w:val="TableParagraph"/>
                              <w:tabs>
                                <w:tab w:val="left" w:pos="1436"/>
                              </w:tabs>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Borrow fill</w:t>
                            </w:r>
                            <w:r>
                              <w:rPr>
                                <w:spacing w:val="-6"/>
                                <w:sz w:val="20"/>
                              </w:rPr>
                              <w:t xml:space="preserve"> </w:t>
                            </w:r>
                            <w:r>
                              <w:rPr>
                                <w:sz w:val="20"/>
                              </w:rPr>
                              <w:t>5'</w:t>
                            </w:r>
                          </w:p>
                        </w:tc>
                      </w:tr>
                      <w:tr w:rsidR="0034323B">
                        <w:trPr>
                          <w:trHeight w:hRule="exact" w:val="229"/>
                        </w:trPr>
                        <w:tc>
                          <w:tcPr>
                            <w:tcW w:w="2970" w:type="dxa"/>
                          </w:tcPr>
                          <w:p w:rsidR="0034323B" w:rsidRDefault="0034323B">
                            <w:pPr>
                              <w:pStyle w:val="TableParagraph"/>
                              <w:ind w:left="200"/>
                              <w:rPr>
                                <w:sz w:val="20"/>
                              </w:rPr>
                            </w:pPr>
                            <w:r>
                              <w:rPr>
                                <w:sz w:val="20"/>
                              </w:rPr>
                              <w:t>Grade Beams</w:t>
                            </w:r>
                          </w:p>
                        </w:tc>
                        <w:tc>
                          <w:tcPr>
                            <w:tcW w:w="2532" w:type="dxa"/>
                          </w:tcPr>
                          <w:p w:rsidR="0034323B" w:rsidRDefault="0034323B"/>
                        </w:tc>
                        <w:tc>
                          <w:tcPr>
                            <w:tcW w:w="2847" w:type="dxa"/>
                          </w:tcPr>
                          <w:p w:rsidR="0034323B" w:rsidRDefault="0034323B">
                            <w:pPr>
                              <w:pStyle w:val="TableParagraph"/>
                              <w:tabs>
                                <w:tab w:val="left" w:pos="1436"/>
                              </w:tabs>
                              <w:ind w:left="834"/>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Over</w:t>
                            </w:r>
                            <w:r>
                              <w:rPr>
                                <w:spacing w:val="-3"/>
                                <w:sz w:val="20"/>
                              </w:rPr>
                              <w:t xml:space="preserve"> </w:t>
                            </w:r>
                            <w:r>
                              <w:rPr>
                                <w:sz w:val="20"/>
                              </w:rPr>
                              <w:t>5'</w:t>
                            </w:r>
                          </w:p>
                        </w:tc>
                      </w:tr>
                      <w:tr w:rsidR="0034323B">
                        <w:trPr>
                          <w:trHeight w:hRule="exact" w:val="224"/>
                        </w:trPr>
                        <w:tc>
                          <w:tcPr>
                            <w:tcW w:w="2970" w:type="dxa"/>
                          </w:tcPr>
                          <w:p w:rsidR="0034323B" w:rsidRDefault="0034323B">
                            <w:pPr>
                              <w:pStyle w:val="TableParagraph"/>
                              <w:spacing w:line="224" w:lineRule="exact"/>
                              <w:ind w:left="200"/>
                              <w:rPr>
                                <w:sz w:val="20"/>
                              </w:rPr>
                            </w:pPr>
                            <w:r>
                              <w:rPr>
                                <w:sz w:val="20"/>
                              </w:rPr>
                              <w:t>Special (See Site Work Section)</w:t>
                            </w:r>
                          </w:p>
                        </w:tc>
                        <w:tc>
                          <w:tcPr>
                            <w:tcW w:w="2532" w:type="dxa"/>
                          </w:tcPr>
                          <w:p w:rsidR="0034323B" w:rsidRDefault="0034323B"/>
                        </w:tc>
                        <w:tc>
                          <w:tcPr>
                            <w:tcW w:w="2847" w:type="dxa"/>
                          </w:tcPr>
                          <w:p w:rsidR="0034323B" w:rsidRDefault="0034323B"/>
                        </w:tc>
                      </w:tr>
                    </w:tbl>
                    <w:p w:rsidR="0034323B" w:rsidRDefault="0034323B">
                      <w:pPr>
                        <w:pStyle w:val="BodyText"/>
                      </w:pPr>
                    </w:p>
                  </w:txbxContent>
                </v:textbox>
                <w10:wrap anchorx="page"/>
              </v:shape>
            </w:pict>
          </mc:Fallback>
        </mc:AlternateContent>
      </w:r>
      <w:r w:rsidR="00D94B7A">
        <w:rPr>
          <w:w w:val="99"/>
          <w:sz w:val="20"/>
          <w:u w:val="single"/>
        </w:rPr>
        <w:t xml:space="preserve"> </w:t>
      </w:r>
      <w:r w:rsidR="00D94B7A">
        <w:rPr>
          <w:sz w:val="20"/>
          <w:u w:val="single"/>
        </w:rPr>
        <w:tab/>
      </w:r>
    </w:p>
    <w:p w:rsidR="00BD63E6" w:rsidRDefault="00D94B7A">
      <w:pPr>
        <w:tabs>
          <w:tab w:val="left" w:pos="762"/>
        </w:tabs>
        <w:spacing w:before="1"/>
        <w:ind w:left="160"/>
        <w:rPr>
          <w:sz w:val="20"/>
        </w:rPr>
      </w:pPr>
      <w:r>
        <w:rPr>
          <w:w w:val="99"/>
          <w:sz w:val="20"/>
          <w:u w:val="single"/>
        </w:rPr>
        <w:t xml:space="preserve"> </w:t>
      </w:r>
      <w:r>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D94B7A">
      <w:pPr>
        <w:tabs>
          <w:tab w:val="left" w:pos="762"/>
        </w:tabs>
        <w:spacing w:before="1"/>
        <w:ind w:left="160"/>
        <w:rPr>
          <w:sz w:val="20"/>
        </w:rPr>
      </w:pPr>
      <w:r>
        <w:rPr>
          <w:w w:val="99"/>
          <w:sz w:val="20"/>
          <w:u w:val="single"/>
        </w:rPr>
        <w:t xml:space="preserve"> </w:t>
      </w:r>
      <w:r>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rPr>
          <w:sz w:val="20"/>
        </w:rPr>
      </w:pPr>
    </w:p>
    <w:p w:rsidR="00BD63E6" w:rsidRDefault="00BD63E6">
      <w:pPr>
        <w:pStyle w:val="BodyText"/>
        <w:spacing w:before="7"/>
        <w:rPr>
          <w:sz w:val="20"/>
        </w:rPr>
      </w:pPr>
    </w:p>
    <w:p w:rsidR="00BD63E6" w:rsidRDefault="00D94B7A">
      <w:pPr>
        <w:tabs>
          <w:tab w:val="left" w:pos="4537"/>
          <w:tab w:val="left" w:pos="9078"/>
        </w:tabs>
        <w:spacing w:before="91"/>
        <w:ind w:left="160"/>
        <w:rPr>
          <w:sz w:val="20"/>
        </w:rPr>
      </w:pPr>
      <w:r>
        <w:rPr>
          <w:b/>
          <w:sz w:val="20"/>
          <w:u w:val="single"/>
        </w:rPr>
        <w:t>Slab</w:t>
      </w:r>
      <w:r>
        <w:rPr>
          <w:b/>
          <w:spacing w:val="-5"/>
          <w:sz w:val="20"/>
          <w:u w:val="single"/>
        </w:rPr>
        <w:t xml:space="preserve"> </w:t>
      </w:r>
      <w:r>
        <w:rPr>
          <w:b/>
          <w:sz w:val="20"/>
          <w:u w:val="single"/>
        </w:rPr>
        <w:t>on</w:t>
      </w:r>
      <w:r>
        <w:rPr>
          <w:b/>
          <w:spacing w:val="-5"/>
          <w:sz w:val="20"/>
          <w:u w:val="single"/>
        </w:rPr>
        <w:t xml:space="preserve"> </w:t>
      </w:r>
      <w:r>
        <w:rPr>
          <w:b/>
          <w:sz w:val="20"/>
          <w:u w:val="single"/>
        </w:rPr>
        <w:t>Grade</w:t>
      </w:r>
      <w:r>
        <w:rPr>
          <w:b/>
          <w:sz w:val="20"/>
        </w:rPr>
        <w:tab/>
      </w:r>
      <w:r>
        <w:rPr>
          <w:sz w:val="20"/>
        </w:rPr>
        <w:t>Slab on Grade Area</w:t>
      </w:r>
      <w:r>
        <w:rPr>
          <w:spacing w:val="-25"/>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rPr>
          <w:sz w:val="22"/>
        </w:rPr>
      </w:pPr>
    </w:p>
    <w:p w:rsidR="00BD63E6" w:rsidRDefault="00BD63E6">
      <w:pPr>
        <w:pStyle w:val="BodyText"/>
        <w:spacing w:before="5"/>
        <w:rPr>
          <w:sz w:val="18"/>
        </w:rPr>
      </w:pPr>
    </w:p>
    <w:p w:rsidR="00BD63E6" w:rsidRDefault="00DE5247">
      <w:pPr>
        <w:tabs>
          <w:tab w:val="left" w:pos="762"/>
        </w:tabs>
        <w:spacing w:before="1"/>
        <w:ind w:left="160"/>
        <w:rPr>
          <w:sz w:val="20"/>
        </w:rPr>
      </w:pPr>
      <w:r>
        <w:rPr>
          <w:noProof/>
        </w:rPr>
        <mc:AlternateContent>
          <mc:Choice Requires="wps">
            <w:drawing>
              <wp:anchor distT="0" distB="0" distL="114300" distR="114300" simplePos="0" relativeHeight="4264" behindDoc="0" locked="0" layoutInCell="1" allowOverlap="1">
                <wp:simplePos x="0" y="0"/>
                <wp:positionH relativeFrom="page">
                  <wp:posOffset>1273810</wp:posOffset>
                </wp:positionH>
                <wp:positionV relativeFrom="paragraph">
                  <wp:posOffset>-136525</wp:posOffset>
                </wp:positionV>
                <wp:extent cx="5397500" cy="867410"/>
                <wp:effectExtent l="0" t="3175" r="0" b="0"/>
                <wp:wrapNone/>
                <wp:docPr id="20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81"/>
                              <w:gridCol w:w="2823"/>
                              <w:gridCol w:w="3095"/>
                            </w:tblGrid>
                            <w:tr w:rsidR="0034323B">
                              <w:trPr>
                                <w:trHeight w:hRule="exact" w:val="223"/>
                              </w:trPr>
                              <w:tc>
                                <w:tcPr>
                                  <w:tcW w:w="2581" w:type="dxa"/>
                                </w:tcPr>
                                <w:p w:rsidR="0034323B" w:rsidRDefault="0034323B">
                                  <w:pPr>
                                    <w:pStyle w:val="TableParagraph"/>
                                    <w:spacing w:line="221" w:lineRule="exact"/>
                                    <w:ind w:left="200"/>
                                    <w:rPr>
                                      <w:b/>
                                      <w:sz w:val="20"/>
                                    </w:rPr>
                                  </w:pPr>
                                  <w:r>
                                    <w:rPr>
                                      <w:b/>
                                      <w:sz w:val="20"/>
                                    </w:rPr>
                                    <w:t>Type</w:t>
                                  </w:r>
                                </w:p>
                              </w:tc>
                              <w:tc>
                                <w:tcPr>
                                  <w:tcW w:w="2823" w:type="dxa"/>
                                </w:tcPr>
                                <w:p w:rsidR="0034323B" w:rsidRDefault="0034323B">
                                  <w:pPr>
                                    <w:pStyle w:val="TableParagraph"/>
                                    <w:spacing w:line="221" w:lineRule="exact"/>
                                    <w:ind w:left="513"/>
                                    <w:rPr>
                                      <w:b/>
                                      <w:sz w:val="20"/>
                                    </w:rPr>
                                  </w:pPr>
                                  <w:r>
                                    <w:rPr>
                                      <w:b/>
                                      <w:sz w:val="20"/>
                                    </w:rPr>
                                    <w:t>Slab Thickness</w:t>
                                  </w:r>
                                </w:p>
                              </w:tc>
                              <w:tc>
                                <w:tcPr>
                                  <w:tcW w:w="3095" w:type="dxa"/>
                                </w:tcPr>
                                <w:p w:rsidR="0034323B" w:rsidRDefault="0034323B">
                                  <w:pPr>
                                    <w:pStyle w:val="TableParagraph"/>
                                    <w:spacing w:line="221" w:lineRule="exact"/>
                                    <w:ind w:left="929"/>
                                    <w:rPr>
                                      <w:b/>
                                      <w:sz w:val="20"/>
                                    </w:rPr>
                                  </w:pPr>
                                  <w:r>
                                    <w:rPr>
                                      <w:b/>
                                      <w:sz w:val="20"/>
                                    </w:rPr>
                                    <w:t>Floor Live Load</w:t>
                                  </w:r>
                                </w:p>
                              </w:tc>
                            </w:tr>
                            <w:tr w:rsidR="0034323B">
                              <w:trPr>
                                <w:trHeight w:hRule="exact" w:val="228"/>
                              </w:trPr>
                              <w:tc>
                                <w:tcPr>
                                  <w:tcW w:w="2581" w:type="dxa"/>
                                </w:tcPr>
                                <w:p w:rsidR="0034323B" w:rsidRDefault="0034323B">
                                  <w:pPr>
                                    <w:pStyle w:val="TableParagraph"/>
                                    <w:spacing w:line="223" w:lineRule="exact"/>
                                    <w:ind w:left="200"/>
                                    <w:rPr>
                                      <w:sz w:val="20"/>
                                    </w:rPr>
                                  </w:pPr>
                                  <w:r>
                                    <w:rPr>
                                      <w:sz w:val="20"/>
                                    </w:rPr>
                                    <w:t>Floating</w:t>
                                  </w:r>
                                </w:p>
                              </w:tc>
                              <w:tc>
                                <w:tcPr>
                                  <w:tcW w:w="2823" w:type="dxa"/>
                                </w:tcPr>
                                <w:p w:rsidR="0034323B" w:rsidRDefault="0034323B">
                                  <w:pPr>
                                    <w:pStyle w:val="TableParagraph"/>
                                    <w:tabs>
                                      <w:tab w:val="left" w:pos="1055"/>
                                      <w:tab w:val="left" w:pos="1264"/>
                                    </w:tabs>
                                    <w:spacing w:line="223" w:lineRule="exact"/>
                                    <w:ind w:left="453"/>
                                    <w:rPr>
                                      <w:sz w:val="20"/>
                                    </w:rPr>
                                  </w:pPr>
                                  <w:r>
                                    <w:rPr>
                                      <w:w w:val="99"/>
                                      <w:sz w:val="20"/>
                                      <w:u w:val="single"/>
                                    </w:rPr>
                                    <w:t xml:space="preserve"> </w:t>
                                  </w:r>
                                  <w:r>
                                    <w:rPr>
                                      <w:sz w:val="20"/>
                                      <w:u w:val="single"/>
                                    </w:rPr>
                                    <w:tab/>
                                  </w:r>
                                  <w:r>
                                    <w:rPr>
                                      <w:sz w:val="20"/>
                                    </w:rPr>
                                    <w:tab/>
                                    <w:t>4"</w:t>
                                  </w:r>
                                </w:p>
                              </w:tc>
                              <w:tc>
                                <w:tcPr>
                                  <w:tcW w:w="3095" w:type="dxa"/>
                                </w:tcPr>
                                <w:p w:rsidR="0034323B" w:rsidRDefault="0034323B">
                                  <w:pPr>
                                    <w:pStyle w:val="TableParagraph"/>
                                    <w:tabs>
                                      <w:tab w:val="left" w:pos="1563"/>
                                    </w:tabs>
                                    <w:spacing w:line="223" w:lineRule="exact"/>
                                    <w:ind w:left="960"/>
                                    <w:rPr>
                                      <w:sz w:val="20"/>
                                    </w:rPr>
                                  </w:pPr>
                                  <w:r>
                                    <w:rPr>
                                      <w:w w:val="99"/>
                                      <w:sz w:val="20"/>
                                      <w:u w:val="single"/>
                                    </w:rPr>
                                    <w:t xml:space="preserve"> </w:t>
                                  </w:r>
                                  <w:r>
                                    <w:rPr>
                                      <w:sz w:val="20"/>
                                      <w:u w:val="single"/>
                                    </w:rPr>
                                    <w:tab/>
                                  </w:r>
                                  <w:r>
                                    <w:rPr>
                                      <w:sz w:val="20"/>
                                    </w:rPr>
                                    <w:t xml:space="preserve">  Under 100</w:t>
                                  </w:r>
                                  <w:r>
                                    <w:rPr>
                                      <w:spacing w:val="-7"/>
                                      <w:sz w:val="20"/>
                                    </w:rPr>
                                    <w:t xml:space="preserve"> </w:t>
                                  </w:r>
                                  <w:r>
                                    <w:rPr>
                                      <w:sz w:val="20"/>
                                    </w:rPr>
                                    <w:t>PSF</w:t>
                                  </w:r>
                                </w:p>
                              </w:tc>
                            </w:tr>
                            <w:tr w:rsidR="0034323B">
                              <w:trPr>
                                <w:trHeight w:hRule="exact" w:val="229"/>
                              </w:trPr>
                              <w:tc>
                                <w:tcPr>
                                  <w:tcW w:w="2581" w:type="dxa"/>
                                </w:tcPr>
                                <w:p w:rsidR="0034323B" w:rsidRDefault="0034323B">
                                  <w:pPr>
                                    <w:pStyle w:val="TableParagraph"/>
                                    <w:ind w:left="200"/>
                                    <w:rPr>
                                      <w:sz w:val="20"/>
                                    </w:rPr>
                                  </w:pPr>
                                  <w:r>
                                    <w:rPr>
                                      <w:sz w:val="20"/>
                                    </w:rPr>
                                    <w:t>Grade Beam Supported</w:t>
                                  </w:r>
                                </w:p>
                              </w:tc>
                              <w:tc>
                                <w:tcPr>
                                  <w:tcW w:w="2823" w:type="dxa"/>
                                </w:tcPr>
                                <w:p w:rsidR="0034323B" w:rsidRDefault="0034323B">
                                  <w:pPr>
                                    <w:pStyle w:val="TableParagraph"/>
                                    <w:tabs>
                                      <w:tab w:val="left" w:pos="1072"/>
                                    </w:tabs>
                                    <w:ind w:left="469"/>
                                    <w:rPr>
                                      <w:sz w:val="20"/>
                                    </w:rPr>
                                  </w:pPr>
                                  <w:r>
                                    <w:rPr>
                                      <w:w w:val="99"/>
                                      <w:sz w:val="20"/>
                                      <w:u w:val="single"/>
                                    </w:rPr>
                                    <w:t xml:space="preserve"> </w:t>
                                  </w:r>
                                  <w:r>
                                    <w:rPr>
                                      <w:sz w:val="20"/>
                                      <w:u w:val="single"/>
                                    </w:rPr>
                                    <w:tab/>
                                  </w:r>
                                  <w:r>
                                    <w:rPr>
                                      <w:sz w:val="20"/>
                                    </w:rPr>
                                    <w:t xml:space="preserve">   </w:t>
                                  </w:r>
                                  <w:r>
                                    <w:rPr>
                                      <w:spacing w:val="-6"/>
                                      <w:sz w:val="20"/>
                                    </w:rPr>
                                    <w:t xml:space="preserve"> </w:t>
                                  </w:r>
                                  <w:r>
                                    <w:rPr>
                                      <w:sz w:val="20"/>
                                    </w:rPr>
                                    <w:t>5"</w:t>
                                  </w:r>
                                </w:p>
                              </w:tc>
                              <w:tc>
                                <w:tcPr>
                                  <w:tcW w:w="3095" w:type="dxa"/>
                                </w:tcPr>
                                <w:p w:rsidR="0034323B" w:rsidRDefault="0034323B">
                                  <w:pPr>
                                    <w:pStyle w:val="TableParagraph"/>
                                    <w:tabs>
                                      <w:tab w:val="left" w:pos="1563"/>
                                    </w:tabs>
                                    <w:ind w:left="960"/>
                                    <w:rPr>
                                      <w:sz w:val="20"/>
                                    </w:rPr>
                                  </w:pPr>
                                  <w:r>
                                    <w:rPr>
                                      <w:w w:val="99"/>
                                      <w:sz w:val="20"/>
                                      <w:u w:val="single"/>
                                    </w:rPr>
                                    <w:t xml:space="preserve"> </w:t>
                                  </w:r>
                                  <w:r>
                                    <w:rPr>
                                      <w:sz w:val="20"/>
                                      <w:u w:val="single"/>
                                    </w:rPr>
                                    <w:tab/>
                                  </w:r>
                                  <w:r>
                                    <w:rPr>
                                      <w:sz w:val="20"/>
                                    </w:rPr>
                                    <w:t xml:space="preserve">  101-200</w:t>
                                  </w:r>
                                  <w:r>
                                    <w:rPr>
                                      <w:spacing w:val="-6"/>
                                      <w:sz w:val="20"/>
                                    </w:rPr>
                                    <w:t xml:space="preserve"> </w:t>
                                  </w:r>
                                  <w:r>
                                    <w:rPr>
                                      <w:sz w:val="20"/>
                                    </w:rPr>
                                    <w:t>PSF</w:t>
                                  </w:r>
                                </w:p>
                              </w:tc>
                            </w:tr>
                            <w:tr w:rsidR="0034323B">
                              <w:trPr>
                                <w:trHeight w:hRule="exact" w:val="229"/>
                              </w:trPr>
                              <w:tc>
                                <w:tcPr>
                                  <w:tcW w:w="2581" w:type="dxa"/>
                                </w:tcPr>
                                <w:p w:rsidR="0034323B" w:rsidRDefault="0034323B">
                                  <w:pPr>
                                    <w:pStyle w:val="TableParagraph"/>
                                    <w:spacing w:line="224" w:lineRule="exact"/>
                                    <w:ind w:left="200"/>
                                    <w:rPr>
                                      <w:sz w:val="20"/>
                                    </w:rPr>
                                  </w:pPr>
                                  <w:r>
                                    <w:rPr>
                                      <w:sz w:val="20"/>
                                    </w:rPr>
                                    <w:t>Pile Supported</w:t>
                                  </w:r>
                                </w:p>
                              </w:tc>
                              <w:tc>
                                <w:tcPr>
                                  <w:tcW w:w="2823" w:type="dxa"/>
                                </w:tcPr>
                                <w:p w:rsidR="0034323B" w:rsidRDefault="0034323B">
                                  <w:pPr>
                                    <w:pStyle w:val="TableParagraph"/>
                                    <w:tabs>
                                      <w:tab w:val="left" w:pos="1105"/>
                                    </w:tabs>
                                    <w:spacing w:line="224" w:lineRule="exact"/>
                                    <w:ind w:left="503"/>
                                    <w:rPr>
                                      <w:rFonts w:ascii="Arial"/>
                                      <w:sz w:val="14"/>
                                    </w:rPr>
                                  </w:pPr>
                                  <w:r>
                                    <w:rPr>
                                      <w:w w:val="99"/>
                                      <w:sz w:val="20"/>
                                      <w:u w:val="single"/>
                                    </w:rPr>
                                    <w:t xml:space="preserve"> </w:t>
                                  </w:r>
                                  <w:r>
                                    <w:rPr>
                                      <w:sz w:val="20"/>
                                      <w:u w:val="single"/>
                                    </w:rPr>
                                    <w:tab/>
                                  </w:r>
                                  <w:r>
                                    <w:rPr>
                                      <w:sz w:val="20"/>
                                    </w:rPr>
                                    <w:t xml:space="preserve">  </w:t>
                                  </w:r>
                                  <w:r>
                                    <w:rPr>
                                      <w:spacing w:val="8"/>
                                      <w:sz w:val="20"/>
                                    </w:rPr>
                                    <w:t xml:space="preserve"> </w:t>
                                  </w:r>
                                  <w:r>
                                    <w:rPr>
                                      <w:sz w:val="20"/>
                                    </w:rPr>
                                    <w:t>6"</w:t>
                                  </w:r>
                                  <w:r>
                                    <w:rPr>
                                      <w:rFonts w:ascii="Arial"/>
                                      <w:sz w:val="14"/>
                                    </w:rPr>
                                    <w:t>'</w:t>
                                  </w:r>
                                </w:p>
                              </w:tc>
                              <w:tc>
                                <w:tcPr>
                                  <w:tcW w:w="3095" w:type="dxa"/>
                                </w:tcPr>
                                <w:p w:rsidR="0034323B" w:rsidRDefault="0034323B">
                                  <w:pPr>
                                    <w:pStyle w:val="TableParagraph"/>
                                    <w:tabs>
                                      <w:tab w:val="left" w:pos="1563"/>
                                    </w:tabs>
                                    <w:spacing w:line="224" w:lineRule="exact"/>
                                    <w:ind w:left="960"/>
                                    <w:rPr>
                                      <w:sz w:val="20"/>
                                    </w:rPr>
                                  </w:pPr>
                                  <w:r>
                                    <w:rPr>
                                      <w:rFonts w:ascii="Arial"/>
                                      <w:w w:val="99"/>
                                      <w:sz w:val="14"/>
                                      <w:u w:val="single"/>
                                    </w:rPr>
                                    <w:t xml:space="preserve"> </w:t>
                                  </w:r>
                                  <w:r>
                                    <w:rPr>
                                      <w:rFonts w:ascii="Arial"/>
                                      <w:sz w:val="14"/>
                                      <w:u w:val="single"/>
                                    </w:rPr>
                                    <w:tab/>
                                  </w:r>
                                  <w:r>
                                    <w:rPr>
                                      <w:rFonts w:ascii="Arial"/>
                                      <w:spacing w:val="9"/>
                                      <w:sz w:val="14"/>
                                    </w:rPr>
                                    <w:t xml:space="preserve"> </w:t>
                                  </w:r>
                                  <w:r>
                                    <w:rPr>
                                      <w:sz w:val="20"/>
                                    </w:rPr>
                                    <w:t>201-300</w:t>
                                  </w:r>
                                  <w:r>
                                    <w:rPr>
                                      <w:spacing w:val="-6"/>
                                      <w:sz w:val="20"/>
                                    </w:rPr>
                                    <w:t xml:space="preserve"> </w:t>
                                  </w:r>
                                  <w:r>
                                    <w:rPr>
                                      <w:sz w:val="20"/>
                                    </w:rPr>
                                    <w:t>PSF</w:t>
                                  </w:r>
                                </w:p>
                              </w:tc>
                            </w:tr>
                            <w:tr w:rsidR="0034323B">
                              <w:trPr>
                                <w:trHeight w:hRule="exact" w:val="230"/>
                              </w:trPr>
                              <w:tc>
                                <w:tcPr>
                                  <w:tcW w:w="2581" w:type="dxa"/>
                                </w:tcPr>
                                <w:p w:rsidR="0034323B" w:rsidRDefault="0034323B">
                                  <w:pPr>
                                    <w:pStyle w:val="TableParagraph"/>
                                    <w:ind w:left="200"/>
                                    <w:rPr>
                                      <w:sz w:val="20"/>
                                    </w:rPr>
                                  </w:pPr>
                                  <w:r>
                                    <w:rPr>
                                      <w:sz w:val="20"/>
                                    </w:rPr>
                                    <w:t>Reinforced</w:t>
                                  </w:r>
                                </w:p>
                              </w:tc>
                              <w:tc>
                                <w:tcPr>
                                  <w:tcW w:w="2823" w:type="dxa"/>
                                </w:tcPr>
                                <w:p w:rsidR="0034323B" w:rsidRDefault="0034323B">
                                  <w:pPr>
                                    <w:pStyle w:val="TableParagraph"/>
                                    <w:tabs>
                                      <w:tab w:val="left" w:pos="1055"/>
                                      <w:tab w:val="left" w:pos="1264"/>
                                    </w:tabs>
                                    <w:ind w:left="453"/>
                                    <w:rPr>
                                      <w:sz w:val="20"/>
                                    </w:rPr>
                                  </w:pPr>
                                  <w:r>
                                    <w:rPr>
                                      <w:w w:val="99"/>
                                      <w:sz w:val="20"/>
                                      <w:u w:val="single"/>
                                    </w:rPr>
                                    <w:t xml:space="preserve"> </w:t>
                                  </w:r>
                                  <w:r>
                                    <w:rPr>
                                      <w:sz w:val="20"/>
                                      <w:u w:val="single"/>
                                    </w:rPr>
                                    <w:tab/>
                                  </w:r>
                                  <w:r>
                                    <w:rPr>
                                      <w:sz w:val="20"/>
                                    </w:rPr>
                                    <w:tab/>
                                    <w:t>8"</w:t>
                                  </w:r>
                                </w:p>
                              </w:tc>
                              <w:tc>
                                <w:tcPr>
                                  <w:tcW w:w="3095" w:type="dxa"/>
                                </w:tcPr>
                                <w:p w:rsidR="0034323B" w:rsidRDefault="0034323B">
                                  <w:pPr>
                                    <w:pStyle w:val="TableParagraph"/>
                                    <w:tabs>
                                      <w:tab w:val="left" w:pos="1563"/>
                                    </w:tabs>
                                    <w:ind w:left="960"/>
                                    <w:rPr>
                                      <w:sz w:val="20"/>
                                    </w:rPr>
                                  </w:pPr>
                                  <w:r>
                                    <w:rPr>
                                      <w:w w:val="99"/>
                                      <w:sz w:val="20"/>
                                      <w:u w:val="single"/>
                                    </w:rPr>
                                    <w:t xml:space="preserve"> </w:t>
                                  </w:r>
                                  <w:r>
                                    <w:rPr>
                                      <w:sz w:val="20"/>
                                      <w:u w:val="single"/>
                                    </w:rPr>
                                    <w:tab/>
                                  </w:r>
                                  <w:r>
                                    <w:rPr>
                                      <w:sz w:val="20"/>
                                    </w:rPr>
                                    <w:t xml:space="preserve">  301-400</w:t>
                                  </w:r>
                                  <w:r>
                                    <w:rPr>
                                      <w:spacing w:val="-6"/>
                                      <w:sz w:val="20"/>
                                    </w:rPr>
                                    <w:t xml:space="preserve"> </w:t>
                                  </w:r>
                                  <w:r>
                                    <w:rPr>
                                      <w:sz w:val="20"/>
                                    </w:rPr>
                                    <w:t>PSF</w:t>
                                  </w:r>
                                </w:p>
                              </w:tc>
                            </w:tr>
                            <w:tr w:rsidR="0034323B">
                              <w:trPr>
                                <w:trHeight w:hRule="exact" w:val="225"/>
                              </w:trPr>
                              <w:tc>
                                <w:tcPr>
                                  <w:tcW w:w="2581" w:type="dxa"/>
                                </w:tcPr>
                                <w:p w:rsidR="0034323B" w:rsidRDefault="0034323B"/>
                              </w:tc>
                              <w:tc>
                                <w:tcPr>
                                  <w:tcW w:w="2823" w:type="dxa"/>
                                </w:tcPr>
                                <w:p w:rsidR="0034323B" w:rsidRDefault="0034323B">
                                  <w:pPr>
                                    <w:pStyle w:val="TableParagraph"/>
                                    <w:tabs>
                                      <w:tab w:val="left" w:pos="1055"/>
                                      <w:tab w:val="left" w:pos="1264"/>
                                    </w:tabs>
                                    <w:ind w:left="453"/>
                                    <w:rPr>
                                      <w:sz w:val="20"/>
                                    </w:rPr>
                                  </w:pPr>
                                  <w:r>
                                    <w:rPr>
                                      <w:w w:val="99"/>
                                      <w:sz w:val="20"/>
                                      <w:u w:val="single"/>
                                    </w:rPr>
                                    <w:t xml:space="preserve"> </w:t>
                                  </w:r>
                                  <w:r>
                                    <w:rPr>
                                      <w:sz w:val="20"/>
                                      <w:u w:val="single"/>
                                    </w:rPr>
                                    <w:tab/>
                                  </w:r>
                                  <w:r>
                                    <w:rPr>
                                      <w:sz w:val="20"/>
                                    </w:rPr>
                                    <w:tab/>
                                    <w:t>Over</w:t>
                                  </w:r>
                                  <w:r>
                                    <w:rPr>
                                      <w:spacing w:val="-5"/>
                                      <w:sz w:val="20"/>
                                    </w:rPr>
                                    <w:t xml:space="preserve"> </w:t>
                                  </w:r>
                                  <w:r>
                                    <w:rPr>
                                      <w:sz w:val="20"/>
                                    </w:rPr>
                                    <w:t>8"</w:t>
                                  </w:r>
                                </w:p>
                              </w:tc>
                              <w:tc>
                                <w:tcPr>
                                  <w:tcW w:w="3095" w:type="dxa"/>
                                </w:tcPr>
                                <w:p w:rsidR="0034323B" w:rsidRDefault="0034323B">
                                  <w:pPr>
                                    <w:pStyle w:val="TableParagraph"/>
                                    <w:tabs>
                                      <w:tab w:val="left" w:pos="1563"/>
                                    </w:tabs>
                                    <w:ind w:left="960"/>
                                    <w:rPr>
                                      <w:sz w:val="20"/>
                                    </w:rPr>
                                  </w:pPr>
                                  <w:r>
                                    <w:rPr>
                                      <w:w w:val="99"/>
                                      <w:sz w:val="20"/>
                                      <w:u w:val="single"/>
                                    </w:rPr>
                                    <w:t xml:space="preserve"> </w:t>
                                  </w:r>
                                  <w:r>
                                    <w:rPr>
                                      <w:sz w:val="20"/>
                                      <w:u w:val="single"/>
                                    </w:rPr>
                                    <w:tab/>
                                  </w:r>
                                  <w:r>
                                    <w:rPr>
                                      <w:sz w:val="20"/>
                                    </w:rPr>
                                    <w:t xml:space="preserve">  Over 400</w:t>
                                  </w:r>
                                  <w:r>
                                    <w:rPr>
                                      <w:spacing w:val="-8"/>
                                      <w:sz w:val="20"/>
                                    </w:rPr>
                                    <w:t xml:space="preserve"> </w:t>
                                  </w:r>
                                  <w:r>
                                    <w:rPr>
                                      <w:sz w:val="20"/>
                                    </w:rPr>
                                    <w:t>PSF</w:t>
                                  </w:r>
                                </w:p>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8" type="#_x0000_t202" style="position:absolute;left:0;text-align:left;margin-left:100.3pt;margin-top:-10.75pt;width:425pt;height:68.3pt;z-index:4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r5s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81"/>
                        <w:gridCol w:w="2823"/>
                        <w:gridCol w:w="3095"/>
                      </w:tblGrid>
                      <w:tr w:rsidR="0034323B">
                        <w:trPr>
                          <w:trHeight w:hRule="exact" w:val="223"/>
                        </w:trPr>
                        <w:tc>
                          <w:tcPr>
                            <w:tcW w:w="2581" w:type="dxa"/>
                          </w:tcPr>
                          <w:p w:rsidR="0034323B" w:rsidRDefault="0034323B">
                            <w:pPr>
                              <w:pStyle w:val="TableParagraph"/>
                              <w:spacing w:line="221" w:lineRule="exact"/>
                              <w:ind w:left="200"/>
                              <w:rPr>
                                <w:b/>
                                <w:sz w:val="20"/>
                              </w:rPr>
                            </w:pPr>
                            <w:r>
                              <w:rPr>
                                <w:b/>
                                <w:sz w:val="20"/>
                              </w:rPr>
                              <w:t>Type</w:t>
                            </w:r>
                          </w:p>
                        </w:tc>
                        <w:tc>
                          <w:tcPr>
                            <w:tcW w:w="2823" w:type="dxa"/>
                          </w:tcPr>
                          <w:p w:rsidR="0034323B" w:rsidRDefault="0034323B">
                            <w:pPr>
                              <w:pStyle w:val="TableParagraph"/>
                              <w:spacing w:line="221" w:lineRule="exact"/>
                              <w:ind w:left="513"/>
                              <w:rPr>
                                <w:b/>
                                <w:sz w:val="20"/>
                              </w:rPr>
                            </w:pPr>
                            <w:r>
                              <w:rPr>
                                <w:b/>
                                <w:sz w:val="20"/>
                              </w:rPr>
                              <w:t>Slab Thickness</w:t>
                            </w:r>
                          </w:p>
                        </w:tc>
                        <w:tc>
                          <w:tcPr>
                            <w:tcW w:w="3095" w:type="dxa"/>
                          </w:tcPr>
                          <w:p w:rsidR="0034323B" w:rsidRDefault="0034323B">
                            <w:pPr>
                              <w:pStyle w:val="TableParagraph"/>
                              <w:spacing w:line="221" w:lineRule="exact"/>
                              <w:ind w:left="929"/>
                              <w:rPr>
                                <w:b/>
                                <w:sz w:val="20"/>
                              </w:rPr>
                            </w:pPr>
                            <w:r>
                              <w:rPr>
                                <w:b/>
                                <w:sz w:val="20"/>
                              </w:rPr>
                              <w:t>Floor Live Load</w:t>
                            </w:r>
                          </w:p>
                        </w:tc>
                      </w:tr>
                      <w:tr w:rsidR="0034323B">
                        <w:trPr>
                          <w:trHeight w:hRule="exact" w:val="228"/>
                        </w:trPr>
                        <w:tc>
                          <w:tcPr>
                            <w:tcW w:w="2581" w:type="dxa"/>
                          </w:tcPr>
                          <w:p w:rsidR="0034323B" w:rsidRDefault="0034323B">
                            <w:pPr>
                              <w:pStyle w:val="TableParagraph"/>
                              <w:spacing w:line="223" w:lineRule="exact"/>
                              <w:ind w:left="200"/>
                              <w:rPr>
                                <w:sz w:val="20"/>
                              </w:rPr>
                            </w:pPr>
                            <w:r>
                              <w:rPr>
                                <w:sz w:val="20"/>
                              </w:rPr>
                              <w:t>Floating</w:t>
                            </w:r>
                          </w:p>
                        </w:tc>
                        <w:tc>
                          <w:tcPr>
                            <w:tcW w:w="2823" w:type="dxa"/>
                          </w:tcPr>
                          <w:p w:rsidR="0034323B" w:rsidRDefault="0034323B">
                            <w:pPr>
                              <w:pStyle w:val="TableParagraph"/>
                              <w:tabs>
                                <w:tab w:val="left" w:pos="1055"/>
                                <w:tab w:val="left" w:pos="1264"/>
                              </w:tabs>
                              <w:spacing w:line="223" w:lineRule="exact"/>
                              <w:ind w:left="453"/>
                              <w:rPr>
                                <w:sz w:val="20"/>
                              </w:rPr>
                            </w:pPr>
                            <w:r>
                              <w:rPr>
                                <w:w w:val="99"/>
                                <w:sz w:val="20"/>
                                <w:u w:val="single"/>
                              </w:rPr>
                              <w:t xml:space="preserve"> </w:t>
                            </w:r>
                            <w:r>
                              <w:rPr>
                                <w:sz w:val="20"/>
                                <w:u w:val="single"/>
                              </w:rPr>
                              <w:tab/>
                            </w:r>
                            <w:r>
                              <w:rPr>
                                <w:sz w:val="20"/>
                              </w:rPr>
                              <w:tab/>
                              <w:t>4"</w:t>
                            </w:r>
                          </w:p>
                        </w:tc>
                        <w:tc>
                          <w:tcPr>
                            <w:tcW w:w="3095" w:type="dxa"/>
                          </w:tcPr>
                          <w:p w:rsidR="0034323B" w:rsidRDefault="0034323B">
                            <w:pPr>
                              <w:pStyle w:val="TableParagraph"/>
                              <w:tabs>
                                <w:tab w:val="left" w:pos="1563"/>
                              </w:tabs>
                              <w:spacing w:line="223" w:lineRule="exact"/>
                              <w:ind w:left="960"/>
                              <w:rPr>
                                <w:sz w:val="20"/>
                              </w:rPr>
                            </w:pPr>
                            <w:r>
                              <w:rPr>
                                <w:w w:val="99"/>
                                <w:sz w:val="20"/>
                                <w:u w:val="single"/>
                              </w:rPr>
                              <w:t xml:space="preserve"> </w:t>
                            </w:r>
                            <w:r>
                              <w:rPr>
                                <w:sz w:val="20"/>
                                <w:u w:val="single"/>
                              </w:rPr>
                              <w:tab/>
                            </w:r>
                            <w:r>
                              <w:rPr>
                                <w:sz w:val="20"/>
                              </w:rPr>
                              <w:t xml:space="preserve">  Under 100</w:t>
                            </w:r>
                            <w:r>
                              <w:rPr>
                                <w:spacing w:val="-7"/>
                                <w:sz w:val="20"/>
                              </w:rPr>
                              <w:t xml:space="preserve"> </w:t>
                            </w:r>
                            <w:r>
                              <w:rPr>
                                <w:sz w:val="20"/>
                              </w:rPr>
                              <w:t>PSF</w:t>
                            </w:r>
                          </w:p>
                        </w:tc>
                      </w:tr>
                      <w:tr w:rsidR="0034323B">
                        <w:trPr>
                          <w:trHeight w:hRule="exact" w:val="229"/>
                        </w:trPr>
                        <w:tc>
                          <w:tcPr>
                            <w:tcW w:w="2581" w:type="dxa"/>
                          </w:tcPr>
                          <w:p w:rsidR="0034323B" w:rsidRDefault="0034323B">
                            <w:pPr>
                              <w:pStyle w:val="TableParagraph"/>
                              <w:ind w:left="200"/>
                              <w:rPr>
                                <w:sz w:val="20"/>
                              </w:rPr>
                            </w:pPr>
                            <w:r>
                              <w:rPr>
                                <w:sz w:val="20"/>
                              </w:rPr>
                              <w:t>Grade Beam Supported</w:t>
                            </w:r>
                          </w:p>
                        </w:tc>
                        <w:tc>
                          <w:tcPr>
                            <w:tcW w:w="2823" w:type="dxa"/>
                          </w:tcPr>
                          <w:p w:rsidR="0034323B" w:rsidRDefault="0034323B">
                            <w:pPr>
                              <w:pStyle w:val="TableParagraph"/>
                              <w:tabs>
                                <w:tab w:val="left" w:pos="1072"/>
                              </w:tabs>
                              <w:ind w:left="469"/>
                              <w:rPr>
                                <w:sz w:val="20"/>
                              </w:rPr>
                            </w:pPr>
                            <w:r>
                              <w:rPr>
                                <w:w w:val="99"/>
                                <w:sz w:val="20"/>
                                <w:u w:val="single"/>
                              </w:rPr>
                              <w:t xml:space="preserve"> </w:t>
                            </w:r>
                            <w:r>
                              <w:rPr>
                                <w:sz w:val="20"/>
                                <w:u w:val="single"/>
                              </w:rPr>
                              <w:tab/>
                            </w:r>
                            <w:r>
                              <w:rPr>
                                <w:sz w:val="20"/>
                              </w:rPr>
                              <w:t xml:space="preserve">   </w:t>
                            </w:r>
                            <w:r>
                              <w:rPr>
                                <w:spacing w:val="-6"/>
                                <w:sz w:val="20"/>
                              </w:rPr>
                              <w:t xml:space="preserve"> </w:t>
                            </w:r>
                            <w:r>
                              <w:rPr>
                                <w:sz w:val="20"/>
                              </w:rPr>
                              <w:t>5"</w:t>
                            </w:r>
                          </w:p>
                        </w:tc>
                        <w:tc>
                          <w:tcPr>
                            <w:tcW w:w="3095" w:type="dxa"/>
                          </w:tcPr>
                          <w:p w:rsidR="0034323B" w:rsidRDefault="0034323B">
                            <w:pPr>
                              <w:pStyle w:val="TableParagraph"/>
                              <w:tabs>
                                <w:tab w:val="left" w:pos="1563"/>
                              </w:tabs>
                              <w:ind w:left="960"/>
                              <w:rPr>
                                <w:sz w:val="20"/>
                              </w:rPr>
                            </w:pPr>
                            <w:r>
                              <w:rPr>
                                <w:w w:val="99"/>
                                <w:sz w:val="20"/>
                                <w:u w:val="single"/>
                              </w:rPr>
                              <w:t xml:space="preserve"> </w:t>
                            </w:r>
                            <w:r>
                              <w:rPr>
                                <w:sz w:val="20"/>
                                <w:u w:val="single"/>
                              </w:rPr>
                              <w:tab/>
                            </w:r>
                            <w:r>
                              <w:rPr>
                                <w:sz w:val="20"/>
                              </w:rPr>
                              <w:t xml:space="preserve">  101-200</w:t>
                            </w:r>
                            <w:r>
                              <w:rPr>
                                <w:spacing w:val="-6"/>
                                <w:sz w:val="20"/>
                              </w:rPr>
                              <w:t xml:space="preserve"> </w:t>
                            </w:r>
                            <w:r>
                              <w:rPr>
                                <w:sz w:val="20"/>
                              </w:rPr>
                              <w:t>PSF</w:t>
                            </w:r>
                          </w:p>
                        </w:tc>
                      </w:tr>
                      <w:tr w:rsidR="0034323B">
                        <w:trPr>
                          <w:trHeight w:hRule="exact" w:val="229"/>
                        </w:trPr>
                        <w:tc>
                          <w:tcPr>
                            <w:tcW w:w="2581" w:type="dxa"/>
                          </w:tcPr>
                          <w:p w:rsidR="0034323B" w:rsidRDefault="0034323B">
                            <w:pPr>
                              <w:pStyle w:val="TableParagraph"/>
                              <w:spacing w:line="224" w:lineRule="exact"/>
                              <w:ind w:left="200"/>
                              <w:rPr>
                                <w:sz w:val="20"/>
                              </w:rPr>
                            </w:pPr>
                            <w:r>
                              <w:rPr>
                                <w:sz w:val="20"/>
                              </w:rPr>
                              <w:t>Pile Supported</w:t>
                            </w:r>
                          </w:p>
                        </w:tc>
                        <w:tc>
                          <w:tcPr>
                            <w:tcW w:w="2823" w:type="dxa"/>
                          </w:tcPr>
                          <w:p w:rsidR="0034323B" w:rsidRDefault="0034323B">
                            <w:pPr>
                              <w:pStyle w:val="TableParagraph"/>
                              <w:tabs>
                                <w:tab w:val="left" w:pos="1105"/>
                              </w:tabs>
                              <w:spacing w:line="224" w:lineRule="exact"/>
                              <w:ind w:left="503"/>
                              <w:rPr>
                                <w:rFonts w:ascii="Arial"/>
                                <w:sz w:val="14"/>
                              </w:rPr>
                            </w:pPr>
                            <w:r>
                              <w:rPr>
                                <w:w w:val="99"/>
                                <w:sz w:val="20"/>
                                <w:u w:val="single"/>
                              </w:rPr>
                              <w:t xml:space="preserve"> </w:t>
                            </w:r>
                            <w:r>
                              <w:rPr>
                                <w:sz w:val="20"/>
                                <w:u w:val="single"/>
                              </w:rPr>
                              <w:tab/>
                            </w:r>
                            <w:r>
                              <w:rPr>
                                <w:sz w:val="20"/>
                              </w:rPr>
                              <w:t xml:space="preserve">  </w:t>
                            </w:r>
                            <w:r>
                              <w:rPr>
                                <w:spacing w:val="8"/>
                                <w:sz w:val="20"/>
                              </w:rPr>
                              <w:t xml:space="preserve"> </w:t>
                            </w:r>
                            <w:r>
                              <w:rPr>
                                <w:sz w:val="20"/>
                              </w:rPr>
                              <w:t>6"</w:t>
                            </w:r>
                            <w:r>
                              <w:rPr>
                                <w:rFonts w:ascii="Arial"/>
                                <w:sz w:val="14"/>
                              </w:rPr>
                              <w:t>'</w:t>
                            </w:r>
                          </w:p>
                        </w:tc>
                        <w:tc>
                          <w:tcPr>
                            <w:tcW w:w="3095" w:type="dxa"/>
                          </w:tcPr>
                          <w:p w:rsidR="0034323B" w:rsidRDefault="0034323B">
                            <w:pPr>
                              <w:pStyle w:val="TableParagraph"/>
                              <w:tabs>
                                <w:tab w:val="left" w:pos="1563"/>
                              </w:tabs>
                              <w:spacing w:line="224" w:lineRule="exact"/>
                              <w:ind w:left="960"/>
                              <w:rPr>
                                <w:sz w:val="20"/>
                              </w:rPr>
                            </w:pPr>
                            <w:r>
                              <w:rPr>
                                <w:rFonts w:ascii="Arial"/>
                                <w:w w:val="99"/>
                                <w:sz w:val="14"/>
                                <w:u w:val="single"/>
                              </w:rPr>
                              <w:t xml:space="preserve"> </w:t>
                            </w:r>
                            <w:r>
                              <w:rPr>
                                <w:rFonts w:ascii="Arial"/>
                                <w:sz w:val="14"/>
                                <w:u w:val="single"/>
                              </w:rPr>
                              <w:tab/>
                            </w:r>
                            <w:r>
                              <w:rPr>
                                <w:rFonts w:ascii="Arial"/>
                                <w:spacing w:val="9"/>
                                <w:sz w:val="14"/>
                              </w:rPr>
                              <w:t xml:space="preserve"> </w:t>
                            </w:r>
                            <w:r>
                              <w:rPr>
                                <w:sz w:val="20"/>
                              </w:rPr>
                              <w:t>201-300</w:t>
                            </w:r>
                            <w:r>
                              <w:rPr>
                                <w:spacing w:val="-6"/>
                                <w:sz w:val="20"/>
                              </w:rPr>
                              <w:t xml:space="preserve"> </w:t>
                            </w:r>
                            <w:r>
                              <w:rPr>
                                <w:sz w:val="20"/>
                              </w:rPr>
                              <w:t>PSF</w:t>
                            </w:r>
                          </w:p>
                        </w:tc>
                      </w:tr>
                      <w:tr w:rsidR="0034323B">
                        <w:trPr>
                          <w:trHeight w:hRule="exact" w:val="230"/>
                        </w:trPr>
                        <w:tc>
                          <w:tcPr>
                            <w:tcW w:w="2581" w:type="dxa"/>
                          </w:tcPr>
                          <w:p w:rsidR="0034323B" w:rsidRDefault="0034323B">
                            <w:pPr>
                              <w:pStyle w:val="TableParagraph"/>
                              <w:ind w:left="200"/>
                              <w:rPr>
                                <w:sz w:val="20"/>
                              </w:rPr>
                            </w:pPr>
                            <w:r>
                              <w:rPr>
                                <w:sz w:val="20"/>
                              </w:rPr>
                              <w:t>Reinforced</w:t>
                            </w:r>
                          </w:p>
                        </w:tc>
                        <w:tc>
                          <w:tcPr>
                            <w:tcW w:w="2823" w:type="dxa"/>
                          </w:tcPr>
                          <w:p w:rsidR="0034323B" w:rsidRDefault="0034323B">
                            <w:pPr>
                              <w:pStyle w:val="TableParagraph"/>
                              <w:tabs>
                                <w:tab w:val="left" w:pos="1055"/>
                                <w:tab w:val="left" w:pos="1264"/>
                              </w:tabs>
                              <w:ind w:left="453"/>
                              <w:rPr>
                                <w:sz w:val="20"/>
                              </w:rPr>
                            </w:pPr>
                            <w:r>
                              <w:rPr>
                                <w:w w:val="99"/>
                                <w:sz w:val="20"/>
                                <w:u w:val="single"/>
                              </w:rPr>
                              <w:t xml:space="preserve"> </w:t>
                            </w:r>
                            <w:r>
                              <w:rPr>
                                <w:sz w:val="20"/>
                                <w:u w:val="single"/>
                              </w:rPr>
                              <w:tab/>
                            </w:r>
                            <w:r>
                              <w:rPr>
                                <w:sz w:val="20"/>
                              </w:rPr>
                              <w:tab/>
                              <w:t>8"</w:t>
                            </w:r>
                          </w:p>
                        </w:tc>
                        <w:tc>
                          <w:tcPr>
                            <w:tcW w:w="3095" w:type="dxa"/>
                          </w:tcPr>
                          <w:p w:rsidR="0034323B" w:rsidRDefault="0034323B">
                            <w:pPr>
                              <w:pStyle w:val="TableParagraph"/>
                              <w:tabs>
                                <w:tab w:val="left" w:pos="1563"/>
                              </w:tabs>
                              <w:ind w:left="960"/>
                              <w:rPr>
                                <w:sz w:val="20"/>
                              </w:rPr>
                            </w:pPr>
                            <w:r>
                              <w:rPr>
                                <w:w w:val="99"/>
                                <w:sz w:val="20"/>
                                <w:u w:val="single"/>
                              </w:rPr>
                              <w:t xml:space="preserve"> </w:t>
                            </w:r>
                            <w:r>
                              <w:rPr>
                                <w:sz w:val="20"/>
                                <w:u w:val="single"/>
                              </w:rPr>
                              <w:tab/>
                            </w:r>
                            <w:r>
                              <w:rPr>
                                <w:sz w:val="20"/>
                              </w:rPr>
                              <w:t xml:space="preserve">  301-400</w:t>
                            </w:r>
                            <w:r>
                              <w:rPr>
                                <w:spacing w:val="-6"/>
                                <w:sz w:val="20"/>
                              </w:rPr>
                              <w:t xml:space="preserve"> </w:t>
                            </w:r>
                            <w:r>
                              <w:rPr>
                                <w:sz w:val="20"/>
                              </w:rPr>
                              <w:t>PSF</w:t>
                            </w:r>
                          </w:p>
                        </w:tc>
                      </w:tr>
                      <w:tr w:rsidR="0034323B">
                        <w:trPr>
                          <w:trHeight w:hRule="exact" w:val="225"/>
                        </w:trPr>
                        <w:tc>
                          <w:tcPr>
                            <w:tcW w:w="2581" w:type="dxa"/>
                          </w:tcPr>
                          <w:p w:rsidR="0034323B" w:rsidRDefault="0034323B"/>
                        </w:tc>
                        <w:tc>
                          <w:tcPr>
                            <w:tcW w:w="2823" w:type="dxa"/>
                          </w:tcPr>
                          <w:p w:rsidR="0034323B" w:rsidRDefault="0034323B">
                            <w:pPr>
                              <w:pStyle w:val="TableParagraph"/>
                              <w:tabs>
                                <w:tab w:val="left" w:pos="1055"/>
                                <w:tab w:val="left" w:pos="1264"/>
                              </w:tabs>
                              <w:ind w:left="453"/>
                              <w:rPr>
                                <w:sz w:val="20"/>
                              </w:rPr>
                            </w:pPr>
                            <w:r>
                              <w:rPr>
                                <w:w w:val="99"/>
                                <w:sz w:val="20"/>
                                <w:u w:val="single"/>
                              </w:rPr>
                              <w:t xml:space="preserve"> </w:t>
                            </w:r>
                            <w:r>
                              <w:rPr>
                                <w:sz w:val="20"/>
                                <w:u w:val="single"/>
                              </w:rPr>
                              <w:tab/>
                            </w:r>
                            <w:r>
                              <w:rPr>
                                <w:sz w:val="20"/>
                              </w:rPr>
                              <w:tab/>
                              <w:t>Over</w:t>
                            </w:r>
                            <w:r>
                              <w:rPr>
                                <w:spacing w:val="-5"/>
                                <w:sz w:val="20"/>
                              </w:rPr>
                              <w:t xml:space="preserve"> </w:t>
                            </w:r>
                            <w:r>
                              <w:rPr>
                                <w:sz w:val="20"/>
                              </w:rPr>
                              <w:t>8"</w:t>
                            </w:r>
                          </w:p>
                        </w:tc>
                        <w:tc>
                          <w:tcPr>
                            <w:tcW w:w="3095" w:type="dxa"/>
                          </w:tcPr>
                          <w:p w:rsidR="0034323B" w:rsidRDefault="0034323B">
                            <w:pPr>
                              <w:pStyle w:val="TableParagraph"/>
                              <w:tabs>
                                <w:tab w:val="left" w:pos="1563"/>
                              </w:tabs>
                              <w:ind w:left="960"/>
                              <w:rPr>
                                <w:sz w:val="20"/>
                              </w:rPr>
                            </w:pPr>
                            <w:r>
                              <w:rPr>
                                <w:w w:val="99"/>
                                <w:sz w:val="20"/>
                                <w:u w:val="single"/>
                              </w:rPr>
                              <w:t xml:space="preserve"> </w:t>
                            </w:r>
                            <w:r>
                              <w:rPr>
                                <w:sz w:val="20"/>
                                <w:u w:val="single"/>
                              </w:rPr>
                              <w:tab/>
                            </w:r>
                            <w:r>
                              <w:rPr>
                                <w:sz w:val="20"/>
                              </w:rPr>
                              <w:t xml:space="preserve">  Over 400</w:t>
                            </w:r>
                            <w:r>
                              <w:rPr>
                                <w:spacing w:val="-8"/>
                                <w:sz w:val="20"/>
                              </w:rPr>
                              <w:t xml:space="preserve"> </w:t>
                            </w:r>
                            <w:r>
                              <w:rPr>
                                <w:sz w:val="20"/>
                              </w:rPr>
                              <w:t>PSF</w:t>
                            </w:r>
                          </w:p>
                        </w:tc>
                      </w:tr>
                    </w:tbl>
                    <w:p w:rsidR="0034323B" w:rsidRDefault="0034323B">
                      <w:pPr>
                        <w:pStyle w:val="BodyText"/>
                      </w:pPr>
                    </w:p>
                  </w:txbxContent>
                </v:textbox>
                <w10:wrap anchorx="page"/>
              </v:shape>
            </w:pict>
          </mc:Fallback>
        </mc:AlternateContent>
      </w:r>
      <w:r w:rsidR="00D94B7A">
        <w:rPr>
          <w:w w:val="99"/>
          <w:sz w:val="20"/>
          <w:u w:val="single"/>
        </w:rPr>
        <w:t xml:space="preserve"> </w:t>
      </w:r>
      <w:r w:rsidR="00D94B7A">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D94B7A">
      <w:pPr>
        <w:tabs>
          <w:tab w:val="left" w:pos="762"/>
        </w:tabs>
        <w:spacing w:before="1"/>
        <w:ind w:left="160"/>
        <w:rPr>
          <w:sz w:val="20"/>
        </w:rPr>
      </w:pPr>
      <w:r>
        <w:rPr>
          <w:w w:val="99"/>
          <w:sz w:val="20"/>
          <w:u w:val="single"/>
        </w:rPr>
        <w:t xml:space="preserve"> </w:t>
      </w:r>
      <w:r>
        <w:rPr>
          <w:sz w:val="20"/>
          <w:u w:val="single"/>
        </w:rPr>
        <w:tab/>
      </w:r>
    </w:p>
    <w:p w:rsidR="00BD63E6" w:rsidRDefault="00BD63E6">
      <w:pPr>
        <w:pStyle w:val="BodyText"/>
        <w:rPr>
          <w:sz w:val="22"/>
        </w:rPr>
      </w:pPr>
    </w:p>
    <w:p w:rsidR="00BD63E6" w:rsidRDefault="00BD63E6">
      <w:pPr>
        <w:pStyle w:val="BodyText"/>
        <w:rPr>
          <w:sz w:val="22"/>
        </w:rPr>
      </w:pPr>
    </w:p>
    <w:p w:rsidR="00BD63E6" w:rsidRDefault="00BD63E6">
      <w:pPr>
        <w:pStyle w:val="BodyText"/>
        <w:rPr>
          <w:sz w:val="22"/>
        </w:rPr>
      </w:pPr>
    </w:p>
    <w:p w:rsidR="00BD63E6" w:rsidRDefault="00BD63E6">
      <w:pPr>
        <w:pStyle w:val="BodyText"/>
        <w:spacing w:before="6"/>
      </w:pPr>
    </w:p>
    <w:p w:rsidR="00BD63E6" w:rsidRDefault="00D94B7A">
      <w:pPr>
        <w:ind w:left="160"/>
        <w:rPr>
          <w:b/>
          <w:sz w:val="20"/>
        </w:rPr>
      </w:pPr>
      <w:r>
        <w:rPr>
          <w:b/>
          <w:sz w:val="20"/>
          <w:u w:val="single"/>
        </w:rPr>
        <w:t>Structural Design Criteria</w:t>
      </w:r>
    </w:p>
    <w:p w:rsidR="00BD63E6" w:rsidRDefault="00BD63E6">
      <w:pPr>
        <w:pStyle w:val="BodyText"/>
        <w:rPr>
          <w:b/>
          <w:sz w:val="15"/>
        </w:rPr>
      </w:pPr>
    </w:p>
    <w:p w:rsidR="00BD63E6" w:rsidRDefault="00D94B7A">
      <w:pPr>
        <w:tabs>
          <w:tab w:val="left" w:pos="3803"/>
          <w:tab w:val="left" w:pos="7057"/>
        </w:tabs>
        <w:spacing w:before="91"/>
        <w:ind w:left="971"/>
        <w:rPr>
          <w:b/>
          <w:sz w:val="20"/>
        </w:rPr>
      </w:pPr>
      <w:r>
        <w:rPr>
          <w:b/>
          <w:sz w:val="20"/>
        </w:rPr>
        <w:t>Seismic</w:t>
      </w:r>
      <w:r>
        <w:rPr>
          <w:b/>
          <w:sz w:val="20"/>
        </w:rPr>
        <w:tab/>
        <w:t>Roof</w:t>
      </w:r>
      <w:r>
        <w:rPr>
          <w:b/>
          <w:spacing w:val="-1"/>
          <w:sz w:val="20"/>
        </w:rPr>
        <w:t xml:space="preserve"> </w:t>
      </w:r>
      <w:r>
        <w:rPr>
          <w:b/>
          <w:sz w:val="20"/>
        </w:rPr>
        <w:t>Live/Snow Load</w:t>
      </w:r>
      <w:r>
        <w:rPr>
          <w:b/>
          <w:sz w:val="20"/>
        </w:rPr>
        <w:tab/>
        <w:t>Wind</w:t>
      </w:r>
      <w:r>
        <w:rPr>
          <w:b/>
          <w:spacing w:val="-18"/>
          <w:sz w:val="20"/>
        </w:rPr>
        <w:t xml:space="preserve"> </w:t>
      </w:r>
      <w:r>
        <w:rPr>
          <w:b/>
          <w:sz w:val="20"/>
        </w:rPr>
        <w:t>Loading</w:t>
      </w:r>
    </w:p>
    <w:p w:rsidR="00BD63E6" w:rsidRDefault="00BD63E6">
      <w:pPr>
        <w:rPr>
          <w:sz w:val="20"/>
        </w:rPr>
        <w:sectPr w:rsidR="00BD63E6">
          <w:pgSz w:w="12240" w:h="15840"/>
          <w:pgMar w:top="1600" w:right="1440" w:bottom="1240" w:left="1280" w:header="720" w:footer="1015" w:gutter="0"/>
          <w:cols w:space="720"/>
        </w:sectPr>
      </w:pPr>
    </w:p>
    <w:p w:rsidR="00BD63E6" w:rsidRDefault="00D94B7A">
      <w:pPr>
        <w:tabs>
          <w:tab w:val="left" w:pos="762"/>
          <w:tab w:val="left" w:pos="971"/>
          <w:tab w:val="left" w:pos="3803"/>
          <w:tab w:val="left" w:pos="4405"/>
        </w:tabs>
        <w:spacing w:line="218" w:lineRule="exact"/>
        <w:ind w:left="160"/>
        <w:rPr>
          <w:sz w:val="20"/>
        </w:rPr>
      </w:pPr>
      <w:r>
        <w:rPr>
          <w:w w:val="99"/>
          <w:sz w:val="20"/>
          <w:u w:val="single"/>
        </w:rPr>
        <w:t xml:space="preserve"> </w:t>
      </w:r>
      <w:r>
        <w:rPr>
          <w:sz w:val="20"/>
          <w:u w:val="single"/>
        </w:rPr>
        <w:tab/>
      </w:r>
      <w:r>
        <w:rPr>
          <w:sz w:val="20"/>
        </w:rPr>
        <w:tab/>
        <w:t>Performance</w:t>
      </w:r>
      <w:r>
        <w:rPr>
          <w:spacing w:val="-18"/>
          <w:sz w:val="20"/>
        </w:rPr>
        <w:t xml:space="preserve"> </w:t>
      </w:r>
      <w:r>
        <w:rPr>
          <w:sz w:val="20"/>
        </w:rPr>
        <w:t>Category</w:t>
      </w:r>
      <w:r>
        <w:rPr>
          <w:sz w:val="20"/>
        </w:rPr>
        <w:tab/>
      </w:r>
      <w:r>
        <w:rPr>
          <w:w w:val="99"/>
          <w:sz w:val="20"/>
          <w:u w:val="single"/>
        </w:rPr>
        <w:t xml:space="preserve"> </w:t>
      </w:r>
      <w:r>
        <w:rPr>
          <w:sz w:val="20"/>
          <w:u w:val="single"/>
        </w:rPr>
        <w:tab/>
      </w:r>
    </w:p>
    <w:p w:rsidR="00BD63E6" w:rsidRDefault="00D94B7A">
      <w:pPr>
        <w:tabs>
          <w:tab w:val="left" w:pos="762"/>
          <w:tab w:val="left" w:pos="968"/>
          <w:tab w:val="left" w:pos="3810"/>
          <w:tab w:val="left" w:pos="4410"/>
        </w:tabs>
        <w:spacing w:line="228" w:lineRule="exact"/>
        <w:ind w:left="157"/>
        <w:rPr>
          <w:sz w:val="20"/>
        </w:rPr>
      </w:pPr>
      <w:r>
        <w:rPr>
          <w:w w:val="99"/>
          <w:sz w:val="20"/>
          <w:u w:val="single"/>
        </w:rPr>
        <w:t xml:space="preserve"> </w:t>
      </w:r>
      <w:r>
        <w:rPr>
          <w:sz w:val="20"/>
          <w:u w:val="single"/>
        </w:rPr>
        <w:tab/>
      </w:r>
      <w:r>
        <w:rPr>
          <w:sz w:val="20"/>
        </w:rPr>
        <w:tab/>
        <w:t>Exposure</w:t>
      </w:r>
      <w:r>
        <w:rPr>
          <w:spacing w:val="-19"/>
          <w:sz w:val="20"/>
        </w:rPr>
        <w:t xml:space="preserve"> </w:t>
      </w:r>
      <w:r>
        <w:rPr>
          <w:sz w:val="20"/>
        </w:rPr>
        <w:t>Group</w:t>
      </w:r>
      <w:r>
        <w:rPr>
          <w:sz w:val="20"/>
        </w:rPr>
        <w:tab/>
      </w:r>
      <w:r>
        <w:rPr>
          <w:w w:val="99"/>
          <w:sz w:val="20"/>
          <w:u w:val="single"/>
        </w:rPr>
        <w:t xml:space="preserve"> </w:t>
      </w:r>
      <w:r>
        <w:rPr>
          <w:sz w:val="20"/>
          <w:u w:val="single"/>
        </w:rPr>
        <w:tab/>
      </w:r>
    </w:p>
    <w:p w:rsidR="00BD63E6" w:rsidRDefault="00D94B7A">
      <w:pPr>
        <w:tabs>
          <w:tab w:val="left" w:pos="2609"/>
          <w:tab w:val="left" w:pos="3211"/>
        </w:tabs>
        <w:spacing w:line="218" w:lineRule="exact"/>
        <w:ind w:left="75"/>
        <w:rPr>
          <w:sz w:val="20"/>
        </w:rPr>
      </w:pPr>
      <w:r>
        <w:br w:type="column"/>
      </w:r>
      <w:r>
        <w:rPr>
          <w:sz w:val="20"/>
        </w:rPr>
        <w:t>Roof LL 20</w:t>
      </w:r>
      <w:r>
        <w:rPr>
          <w:spacing w:val="-10"/>
          <w:sz w:val="20"/>
        </w:rPr>
        <w:t xml:space="preserve"> </w:t>
      </w:r>
      <w:r>
        <w:rPr>
          <w:sz w:val="20"/>
        </w:rPr>
        <w:t>PSF</w:t>
      </w:r>
      <w:r>
        <w:rPr>
          <w:sz w:val="20"/>
        </w:rPr>
        <w:tab/>
      </w:r>
      <w:r>
        <w:rPr>
          <w:w w:val="99"/>
          <w:sz w:val="20"/>
          <w:u w:val="single"/>
        </w:rPr>
        <w:t xml:space="preserve"> </w:t>
      </w:r>
      <w:r>
        <w:rPr>
          <w:sz w:val="20"/>
          <w:u w:val="single"/>
        </w:rPr>
        <w:tab/>
      </w:r>
    </w:p>
    <w:p w:rsidR="00BD63E6" w:rsidRDefault="00D94B7A">
      <w:pPr>
        <w:tabs>
          <w:tab w:val="left" w:pos="2595"/>
          <w:tab w:val="left" w:pos="3197"/>
        </w:tabs>
        <w:spacing w:line="228" w:lineRule="exact"/>
        <w:ind w:left="75"/>
        <w:rPr>
          <w:sz w:val="20"/>
        </w:rPr>
      </w:pPr>
      <w:r>
        <w:rPr>
          <w:sz w:val="20"/>
        </w:rPr>
        <w:t>Roof LL 30</w:t>
      </w:r>
      <w:r>
        <w:rPr>
          <w:spacing w:val="-10"/>
          <w:sz w:val="20"/>
        </w:rPr>
        <w:t xml:space="preserve"> </w:t>
      </w:r>
      <w:r>
        <w:rPr>
          <w:sz w:val="20"/>
        </w:rPr>
        <w:t>PSF</w:t>
      </w:r>
      <w:r>
        <w:rPr>
          <w:sz w:val="20"/>
        </w:rPr>
        <w:tab/>
      </w:r>
      <w:r>
        <w:rPr>
          <w:w w:val="99"/>
          <w:sz w:val="20"/>
          <w:u w:val="single"/>
        </w:rPr>
        <w:t xml:space="preserve"> </w:t>
      </w:r>
      <w:r>
        <w:rPr>
          <w:sz w:val="20"/>
          <w:u w:val="single"/>
        </w:rPr>
        <w:tab/>
      </w:r>
    </w:p>
    <w:p w:rsidR="00BD63E6" w:rsidRDefault="00D94B7A">
      <w:pPr>
        <w:spacing w:line="218" w:lineRule="exact"/>
        <w:ind w:left="77"/>
        <w:rPr>
          <w:sz w:val="20"/>
        </w:rPr>
      </w:pPr>
      <w:r>
        <w:br w:type="column"/>
      </w:r>
      <w:r>
        <w:rPr>
          <w:sz w:val="20"/>
        </w:rPr>
        <w:t>Wind 80 mph</w:t>
      </w:r>
    </w:p>
    <w:p w:rsidR="00BD63E6" w:rsidRDefault="00D94B7A">
      <w:pPr>
        <w:spacing w:line="228" w:lineRule="exact"/>
        <w:ind w:left="77"/>
        <w:rPr>
          <w:sz w:val="20"/>
        </w:rPr>
      </w:pPr>
      <w:r>
        <w:rPr>
          <w:sz w:val="20"/>
        </w:rPr>
        <w:t>Wind 92 mph</w:t>
      </w:r>
    </w:p>
    <w:p w:rsidR="00BD63E6" w:rsidRDefault="00BD63E6">
      <w:pPr>
        <w:spacing w:line="228" w:lineRule="exact"/>
        <w:rPr>
          <w:sz w:val="20"/>
        </w:rPr>
        <w:sectPr w:rsidR="00BD63E6">
          <w:type w:val="continuous"/>
          <w:pgSz w:w="12240" w:h="15840"/>
          <w:pgMar w:top="1320" w:right="1440" w:bottom="280" w:left="1280" w:header="720" w:footer="720" w:gutter="0"/>
          <w:cols w:num="3" w:space="720" w:equalWidth="0">
            <w:col w:w="4411" w:space="40"/>
            <w:col w:w="3213" w:space="40"/>
            <w:col w:w="1816"/>
          </w:cols>
        </w:sectPr>
      </w:pPr>
    </w:p>
    <w:p w:rsidR="00BD63E6" w:rsidRDefault="00BD63E6">
      <w:pPr>
        <w:pStyle w:val="BodyText"/>
        <w:spacing w:before="3"/>
        <w:rPr>
          <w:sz w:val="11"/>
        </w:rPr>
      </w:pPr>
    </w:p>
    <w:p w:rsidR="00BD63E6" w:rsidRDefault="00BD63E6">
      <w:pPr>
        <w:rPr>
          <w:sz w:val="11"/>
        </w:rPr>
        <w:sectPr w:rsidR="00BD63E6">
          <w:type w:val="continuous"/>
          <w:pgSz w:w="12240" w:h="15840"/>
          <w:pgMar w:top="1320" w:right="1440" w:bottom="280" w:left="1280" w:header="720" w:footer="720" w:gutter="0"/>
          <w:cols w:space="720"/>
        </w:sectPr>
      </w:pPr>
    </w:p>
    <w:p w:rsidR="00BD63E6" w:rsidRDefault="00D94B7A">
      <w:pPr>
        <w:tabs>
          <w:tab w:val="left" w:pos="762"/>
          <w:tab w:val="left" w:pos="968"/>
          <w:tab w:val="left" w:pos="3848"/>
          <w:tab w:val="left" w:pos="4451"/>
          <w:tab w:val="left" w:pos="7043"/>
          <w:tab w:val="left" w:pos="7645"/>
        </w:tabs>
        <w:spacing w:before="91"/>
        <w:ind w:left="157"/>
        <w:rPr>
          <w:sz w:val="20"/>
        </w:rPr>
      </w:pPr>
      <w:r>
        <w:rPr>
          <w:w w:val="99"/>
          <w:sz w:val="20"/>
          <w:u w:val="single"/>
        </w:rPr>
        <w:t xml:space="preserve"> </w:t>
      </w:r>
      <w:r>
        <w:rPr>
          <w:sz w:val="20"/>
          <w:u w:val="single"/>
        </w:rPr>
        <w:tab/>
      </w:r>
      <w:r>
        <w:rPr>
          <w:sz w:val="20"/>
        </w:rPr>
        <w:tab/>
        <w:t>Site/Soil</w:t>
      </w:r>
      <w:r>
        <w:rPr>
          <w:spacing w:val="-1"/>
          <w:sz w:val="20"/>
        </w:rPr>
        <w:t xml:space="preserve"> </w:t>
      </w:r>
      <w:r>
        <w:rPr>
          <w:sz w:val="20"/>
        </w:rPr>
        <w:t>Coeff</w:t>
      </w:r>
      <w:r>
        <w:rPr>
          <w:sz w:val="20"/>
        </w:rPr>
        <w:tab/>
      </w:r>
      <w:r>
        <w:rPr>
          <w:sz w:val="20"/>
          <w:u w:val="single"/>
        </w:rPr>
        <w:t xml:space="preserve"> </w:t>
      </w:r>
      <w:r>
        <w:rPr>
          <w:sz w:val="20"/>
          <w:u w:val="single"/>
        </w:rPr>
        <w:tab/>
      </w:r>
      <w:r>
        <w:rPr>
          <w:sz w:val="20"/>
        </w:rPr>
        <w:t>Roof LL 40</w:t>
      </w:r>
      <w:r>
        <w:rPr>
          <w:spacing w:val="-10"/>
          <w:sz w:val="20"/>
        </w:rPr>
        <w:t xml:space="preserve"> </w:t>
      </w:r>
      <w:r>
        <w:rPr>
          <w:sz w:val="20"/>
        </w:rPr>
        <w:t>PSF</w:t>
      </w:r>
      <w:r>
        <w:rPr>
          <w:sz w:val="20"/>
        </w:rPr>
        <w:tab/>
      </w:r>
      <w:r>
        <w:rPr>
          <w:w w:val="99"/>
          <w:sz w:val="20"/>
          <w:u w:val="single"/>
        </w:rPr>
        <w:t xml:space="preserve"> </w:t>
      </w:r>
      <w:r>
        <w:rPr>
          <w:sz w:val="20"/>
          <w:u w:val="single"/>
        </w:rPr>
        <w:tab/>
      </w:r>
    </w:p>
    <w:p w:rsidR="00BD63E6" w:rsidRDefault="00D94B7A">
      <w:pPr>
        <w:tabs>
          <w:tab w:val="left" w:pos="4451"/>
          <w:tab w:val="left" w:pos="7043"/>
          <w:tab w:val="left" w:pos="7645"/>
        </w:tabs>
        <w:ind w:left="3848"/>
        <w:rPr>
          <w:sz w:val="20"/>
        </w:rPr>
      </w:pPr>
      <w:r>
        <w:rPr>
          <w:w w:val="99"/>
          <w:sz w:val="20"/>
          <w:u w:val="single"/>
        </w:rPr>
        <w:t xml:space="preserve"> </w:t>
      </w:r>
      <w:r>
        <w:rPr>
          <w:sz w:val="20"/>
          <w:u w:val="single"/>
        </w:rPr>
        <w:tab/>
      </w:r>
      <w:r>
        <w:rPr>
          <w:spacing w:val="21"/>
          <w:sz w:val="20"/>
        </w:rPr>
        <w:t xml:space="preserve"> </w:t>
      </w:r>
      <w:r>
        <w:rPr>
          <w:sz w:val="20"/>
        </w:rPr>
        <w:t>Roof LL 50</w:t>
      </w:r>
      <w:r>
        <w:rPr>
          <w:spacing w:val="-10"/>
          <w:sz w:val="20"/>
        </w:rPr>
        <w:t xml:space="preserve"> </w:t>
      </w:r>
      <w:r>
        <w:rPr>
          <w:sz w:val="20"/>
        </w:rPr>
        <w:t>PSF</w:t>
      </w:r>
      <w:r>
        <w:rPr>
          <w:sz w:val="20"/>
        </w:rPr>
        <w:tab/>
      </w:r>
      <w:r>
        <w:rPr>
          <w:w w:val="99"/>
          <w:sz w:val="20"/>
          <w:u w:val="single"/>
        </w:rPr>
        <w:t xml:space="preserve"> </w:t>
      </w:r>
      <w:r>
        <w:rPr>
          <w:sz w:val="20"/>
          <w:u w:val="single"/>
        </w:rPr>
        <w:tab/>
      </w:r>
    </w:p>
    <w:p w:rsidR="00BD63E6" w:rsidRDefault="00D94B7A">
      <w:pPr>
        <w:spacing w:before="91"/>
        <w:ind w:left="94"/>
        <w:rPr>
          <w:sz w:val="20"/>
        </w:rPr>
      </w:pPr>
      <w:r>
        <w:br w:type="column"/>
      </w:r>
      <w:r>
        <w:rPr>
          <w:sz w:val="20"/>
        </w:rPr>
        <w:t>Wind 103 mph</w:t>
      </w:r>
    </w:p>
    <w:p w:rsidR="00BD63E6" w:rsidRDefault="00D94B7A">
      <w:pPr>
        <w:ind w:left="94"/>
        <w:rPr>
          <w:sz w:val="20"/>
        </w:rPr>
      </w:pPr>
      <w:r>
        <w:rPr>
          <w:sz w:val="20"/>
        </w:rPr>
        <w:t>Wind 115 mph</w:t>
      </w:r>
    </w:p>
    <w:p w:rsidR="00BD63E6" w:rsidRDefault="00BD63E6">
      <w:pPr>
        <w:rPr>
          <w:sz w:val="20"/>
        </w:rPr>
        <w:sectPr w:rsidR="00BD63E6">
          <w:type w:val="continuous"/>
          <w:pgSz w:w="12240" w:h="15840"/>
          <w:pgMar w:top="1320" w:right="1440" w:bottom="280" w:left="1280" w:header="720" w:footer="720" w:gutter="0"/>
          <w:cols w:num="2" w:space="720" w:equalWidth="0">
            <w:col w:w="7646" w:space="40"/>
            <w:col w:w="1834"/>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9"/>
        <w:rPr>
          <w:sz w:val="21"/>
        </w:rPr>
      </w:pPr>
    </w:p>
    <w:p w:rsidR="00BD63E6" w:rsidRDefault="00D94B7A">
      <w:pPr>
        <w:tabs>
          <w:tab w:val="left" w:pos="4523"/>
          <w:tab w:val="left" w:pos="9275"/>
        </w:tabs>
        <w:ind w:left="160"/>
        <w:rPr>
          <w:sz w:val="20"/>
        </w:rPr>
      </w:pPr>
      <w:r>
        <w:rPr>
          <w:b/>
          <w:sz w:val="20"/>
          <w:u w:val="single"/>
        </w:rPr>
        <w:t>Structural</w:t>
      </w:r>
      <w:r>
        <w:rPr>
          <w:b/>
          <w:spacing w:val="-8"/>
          <w:sz w:val="20"/>
          <w:u w:val="single"/>
        </w:rPr>
        <w:t xml:space="preserve"> </w:t>
      </w:r>
      <w:r>
        <w:rPr>
          <w:b/>
          <w:sz w:val="20"/>
          <w:u w:val="single"/>
        </w:rPr>
        <w:t>Frame</w:t>
      </w:r>
      <w:r>
        <w:rPr>
          <w:b/>
          <w:spacing w:val="-1"/>
          <w:sz w:val="20"/>
          <w:u w:val="single"/>
        </w:rPr>
        <w:t xml:space="preserve"> </w:t>
      </w:r>
      <w:r>
        <w:rPr>
          <w:b/>
          <w:sz w:val="20"/>
          <w:u w:val="single"/>
        </w:rPr>
        <w:t>Type</w:t>
      </w:r>
      <w:r>
        <w:rPr>
          <w:b/>
          <w:sz w:val="20"/>
        </w:rPr>
        <w:tab/>
      </w:r>
      <w:r>
        <w:rPr>
          <w:sz w:val="20"/>
        </w:rPr>
        <w:t>Gross Bldg. Area</w:t>
      </w:r>
      <w:r>
        <w:rPr>
          <w:spacing w:val="-25"/>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spacing w:before="2"/>
        <w:rPr>
          <w:sz w:val="18"/>
        </w:rPr>
      </w:pPr>
    </w:p>
    <w:p w:rsidR="00BD63E6" w:rsidRDefault="00D94B7A">
      <w:pPr>
        <w:tabs>
          <w:tab w:val="left" w:pos="762"/>
          <w:tab w:val="left" w:pos="971"/>
        </w:tabs>
        <w:spacing w:before="91" w:line="229" w:lineRule="exact"/>
        <w:ind w:left="160"/>
        <w:rPr>
          <w:sz w:val="20"/>
        </w:rPr>
      </w:pPr>
      <w:r>
        <w:rPr>
          <w:w w:val="99"/>
          <w:sz w:val="20"/>
          <w:u w:val="single"/>
        </w:rPr>
        <w:t xml:space="preserve"> </w:t>
      </w:r>
      <w:r>
        <w:rPr>
          <w:sz w:val="20"/>
          <w:u w:val="single"/>
        </w:rPr>
        <w:tab/>
      </w:r>
      <w:r>
        <w:rPr>
          <w:sz w:val="20"/>
        </w:rPr>
        <w:tab/>
        <w:t>Bearing</w:t>
      </w:r>
      <w:r>
        <w:rPr>
          <w:spacing w:val="-16"/>
          <w:sz w:val="20"/>
        </w:rPr>
        <w:t xml:space="preserve"> </w:t>
      </w:r>
      <w:r>
        <w:rPr>
          <w:sz w:val="20"/>
        </w:rPr>
        <w:t>Wall</w:t>
      </w:r>
    </w:p>
    <w:p w:rsidR="00BD63E6" w:rsidRDefault="00D94B7A">
      <w:pPr>
        <w:tabs>
          <w:tab w:val="left" w:pos="762"/>
          <w:tab w:val="left" w:pos="971"/>
        </w:tabs>
        <w:spacing w:line="228" w:lineRule="exact"/>
        <w:ind w:left="160"/>
        <w:rPr>
          <w:sz w:val="20"/>
        </w:rPr>
      </w:pPr>
      <w:r>
        <w:rPr>
          <w:w w:val="99"/>
          <w:sz w:val="20"/>
          <w:u w:val="single"/>
        </w:rPr>
        <w:t xml:space="preserve"> </w:t>
      </w:r>
      <w:r>
        <w:rPr>
          <w:sz w:val="20"/>
          <w:u w:val="single"/>
        </w:rPr>
        <w:tab/>
      </w:r>
      <w:r>
        <w:rPr>
          <w:sz w:val="20"/>
        </w:rPr>
        <w:tab/>
        <w:t>Steel</w:t>
      </w:r>
      <w:r>
        <w:rPr>
          <w:spacing w:val="-19"/>
          <w:sz w:val="20"/>
        </w:rPr>
        <w:t xml:space="preserve"> </w:t>
      </w:r>
      <w:r>
        <w:rPr>
          <w:sz w:val="20"/>
        </w:rPr>
        <w:t>Frame</w:t>
      </w:r>
    </w:p>
    <w:p w:rsidR="00BD63E6" w:rsidRDefault="00D94B7A">
      <w:pPr>
        <w:tabs>
          <w:tab w:val="left" w:pos="762"/>
          <w:tab w:val="left" w:pos="968"/>
        </w:tabs>
        <w:spacing w:line="229" w:lineRule="exact"/>
        <w:ind w:left="157"/>
        <w:rPr>
          <w:sz w:val="20"/>
        </w:rPr>
      </w:pPr>
      <w:r>
        <w:rPr>
          <w:w w:val="99"/>
          <w:sz w:val="20"/>
          <w:u w:val="single"/>
        </w:rPr>
        <w:t xml:space="preserve"> </w:t>
      </w:r>
      <w:r>
        <w:rPr>
          <w:sz w:val="20"/>
          <w:u w:val="single"/>
        </w:rPr>
        <w:tab/>
      </w:r>
      <w:r>
        <w:rPr>
          <w:sz w:val="20"/>
        </w:rPr>
        <w:tab/>
        <w:t>Concrete, Cast in</w:t>
      </w:r>
      <w:r>
        <w:rPr>
          <w:spacing w:val="-20"/>
          <w:sz w:val="20"/>
        </w:rPr>
        <w:t xml:space="preserve"> </w:t>
      </w:r>
      <w:r>
        <w:rPr>
          <w:sz w:val="20"/>
        </w:rPr>
        <w:t>Place</w:t>
      </w:r>
    </w:p>
    <w:p w:rsidR="00BD63E6" w:rsidRDefault="00D94B7A">
      <w:pPr>
        <w:tabs>
          <w:tab w:val="left" w:pos="759"/>
          <w:tab w:val="left" w:pos="968"/>
        </w:tabs>
        <w:ind w:left="157"/>
        <w:rPr>
          <w:sz w:val="20"/>
        </w:rPr>
      </w:pPr>
      <w:r>
        <w:rPr>
          <w:w w:val="99"/>
          <w:sz w:val="20"/>
          <w:u w:val="single"/>
        </w:rPr>
        <w:t xml:space="preserve"> </w:t>
      </w:r>
      <w:r>
        <w:rPr>
          <w:sz w:val="20"/>
          <w:u w:val="single"/>
        </w:rPr>
        <w:tab/>
      </w:r>
      <w:r>
        <w:rPr>
          <w:sz w:val="20"/>
        </w:rPr>
        <w:tab/>
        <w:t>Wood</w:t>
      </w:r>
    </w:p>
    <w:p w:rsidR="00BD63E6" w:rsidRDefault="00D94B7A">
      <w:pPr>
        <w:tabs>
          <w:tab w:val="left" w:pos="759"/>
          <w:tab w:val="left" w:pos="968"/>
        </w:tabs>
        <w:ind w:left="157"/>
        <w:rPr>
          <w:sz w:val="20"/>
        </w:rPr>
      </w:pPr>
      <w:r>
        <w:rPr>
          <w:w w:val="99"/>
          <w:sz w:val="20"/>
          <w:u w:val="single"/>
        </w:rPr>
        <w:t xml:space="preserve"> </w:t>
      </w:r>
      <w:r>
        <w:rPr>
          <w:sz w:val="20"/>
          <w:u w:val="single"/>
        </w:rPr>
        <w:tab/>
      </w:r>
      <w:r>
        <w:rPr>
          <w:sz w:val="20"/>
        </w:rPr>
        <w:tab/>
        <w:t>Concrete,</w:t>
      </w:r>
      <w:r>
        <w:rPr>
          <w:spacing w:val="-15"/>
          <w:sz w:val="20"/>
        </w:rPr>
        <w:t xml:space="preserve"> </w:t>
      </w:r>
      <w:r>
        <w:rPr>
          <w:sz w:val="20"/>
        </w:rPr>
        <w:t>Precast</w:t>
      </w:r>
    </w:p>
    <w:p w:rsidR="00BD63E6" w:rsidRDefault="00BD63E6">
      <w:pPr>
        <w:pStyle w:val="BodyText"/>
        <w:rPr>
          <w:sz w:val="20"/>
        </w:rPr>
      </w:pPr>
    </w:p>
    <w:p w:rsidR="00BD63E6" w:rsidRDefault="00BD63E6">
      <w:pPr>
        <w:pStyle w:val="BodyText"/>
        <w:spacing w:before="10"/>
        <w:rPr>
          <w:sz w:val="17"/>
        </w:rPr>
      </w:pPr>
    </w:p>
    <w:p w:rsidR="00BD63E6" w:rsidRDefault="00D94B7A">
      <w:pPr>
        <w:tabs>
          <w:tab w:val="left" w:pos="3037"/>
          <w:tab w:val="left" w:pos="8168"/>
        </w:tabs>
        <w:spacing w:before="91"/>
        <w:ind w:left="160"/>
        <w:rPr>
          <w:sz w:val="23"/>
        </w:rPr>
      </w:pPr>
      <w:r>
        <w:rPr>
          <w:b/>
          <w:sz w:val="23"/>
          <w:u w:val="thick"/>
        </w:rPr>
        <w:t>Supported</w:t>
      </w:r>
      <w:r>
        <w:rPr>
          <w:b/>
          <w:spacing w:val="-5"/>
          <w:sz w:val="23"/>
          <w:u w:val="thick"/>
        </w:rPr>
        <w:t xml:space="preserve"> </w:t>
      </w:r>
      <w:r>
        <w:rPr>
          <w:b/>
          <w:sz w:val="23"/>
          <w:u w:val="thick"/>
        </w:rPr>
        <w:t>Floor</w:t>
      </w:r>
      <w:r>
        <w:rPr>
          <w:b/>
          <w:sz w:val="23"/>
        </w:rPr>
        <w:tab/>
      </w:r>
      <w:r>
        <w:rPr>
          <w:sz w:val="23"/>
        </w:rPr>
        <w:t>Supported Floor</w:t>
      </w:r>
      <w:r>
        <w:rPr>
          <w:spacing w:val="-14"/>
          <w:sz w:val="23"/>
        </w:rPr>
        <w:t xml:space="preserve"> </w:t>
      </w:r>
      <w:r>
        <w:rPr>
          <w:sz w:val="23"/>
        </w:rPr>
        <w:t xml:space="preserve">(SF) </w:t>
      </w:r>
      <w:r>
        <w:rPr>
          <w:sz w:val="23"/>
          <w:u w:val="single"/>
        </w:rPr>
        <w:t xml:space="preserve"> </w:t>
      </w:r>
      <w:r>
        <w:rPr>
          <w:sz w:val="23"/>
          <w:u w:val="single"/>
        </w:rPr>
        <w:tab/>
      </w:r>
    </w:p>
    <w:p w:rsidR="00BD63E6" w:rsidRDefault="00BD63E6">
      <w:pPr>
        <w:pStyle w:val="BodyText"/>
        <w:spacing w:before="8" w:after="1"/>
        <w:rPr>
          <w:sz w:val="21"/>
        </w:rPr>
      </w:pPr>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95"/>
        <w:gridCol w:w="3165"/>
        <w:gridCol w:w="2948"/>
      </w:tblGrid>
      <w:tr w:rsidR="00BD63E6">
        <w:trPr>
          <w:trHeight w:hRule="exact" w:val="222"/>
        </w:trPr>
        <w:tc>
          <w:tcPr>
            <w:tcW w:w="3195" w:type="dxa"/>
          </w:tcPr>
          <w:p w:rsidR="00BD63E6" w:rsidRDefault="00D94B7A">
            <w:pPr>
              <w:pStyle w:val="TableParagraph"/>
              <w:spacing w:line="221" w:lineRule="exact"/>
              <w:ind w:right="493"/>
              <w:jc w:val="center"/>
              <w:rPr>
                <w:b/>
                <w:sz w:val="20"/>
              </w:rPr>
            </w:pPr>
            <w:r>
              <w:rPr>
                <w:b/>
                <w:sz w:val="20"/>
              </w:rPr>
              <w:lastRenderedPageBreak/>
              <w:t>Type System</w:t>
            </w:r>
          </w:p>
        </w:tc>
        <w:tc>
          <w:tcPr>
            <w:tcW w:w="3165" w:type="dxa"/>
          </w:tcPr>
          <w:p w:rsidR="00BD63E6" w:rsidRDefault="00D94B7A">
            <w:pPr>
              <w:pStyle w:val="TableParagraph"/>
              <w:spacing w:line="221" w:lineRule="exact"/>
              <w:ind w:left="529"/>
              <w:rPr>
                <w:b/>
                <w:sz w:val="20"/>
              </w:rPr>
            </w:pPr>
            <w:r>
              <w:rPr>
                <w:b/>
                <w:sz w:val="20"/>
              </w:rPr>
              <w:t>Floor Design Live Load</w:t>
            </w:r>
          </w:p>
        </w:tc>
        <w:tc>
          <w:tcPr>
            <w:tcW w:w="2948" w:type="dxa"/>
          </w:tcPr>
          <w:p w:rsidR="00BD63E6" w:rsidRDefault="00D94B7A">
            <w:pPr>
              <w:pStyle w:val="TableParagraph"/>
              <w:spacing w:line="221" w:lineRule="exact"/>
              <w:ind w:left="1303" w:right="1171"/>
              <w:jc w:val="center"/>
              <w:rPr>
                <w:b/>
                <w:sz w:val="20"/>
              </w:rPr>
            </w:pPr>
            <w:r>
              <w:rPr>
                <w:b/>
                <w:sz w:val="20"/>
              </w:rPr>
              <w:t>Span</w:t>
            </w:r>
          </w:p>
        </w:tc>
      </w:tr>
      <w:tr w:rsidR="00BD63E6">
        <w:trPr>
          <w:trHeight w:hRule="exact" w:val="224"/>
        </w:trPr>
        <w:tc>
          <w:tcPr>
            <w:tcW w:w="3195" w:type="dxa"/>
          </w:tcPr>
          <w:p w:rsidR="00BD63E6" w:rsidRDefault="00D94B7A">
            <w:pPr>
              <w:pStyle w:val="TableParagraph"/>
              <w:tabs>
                <w:tab w:val="left" w:pos="604"/>
              </w:tabs>
              <w:spacing w:line="224" w:lineRule="exact"/>
              <w:ind w:right="477"/>
              <w:jc w:val="center"/>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Concrete, Cast in</w:t>
            </w:r>
            <w:r>
              <w:rPr>
                <w:spacing w:val="-12"/>
                <w:sz w:val="20"/>
              </w:rPr>
              <w:t xml:space="preserve"> </w:t>
            </w:r>
            <w:r>
              <w:rPr>
                <w:sz w:val="20"/>
              </w:rPr>
              <w:t>Place</w:t>
            </w:r>
          </w:p>
        </w:tc>
        <w:tc>
          <w:tcPr>
            <w:tcW w:w="3165" w:type="dxa"/>
          </w:tcPr>
          <w:p w:rsidR="00BD63E6" w:rsidRDefault="00D94B7A">
            <w:pPr>
              <w:pStyle w:val="TableParagraph"/>
              <w:tabs>
                <w:tab w:val="left" w:pos="1131"/>
              </w:tabs>
              <w:spacing w:line="224" w:lineRule="exact"/>
              <w:ind w:left="529"/>
              <w:rPr>
                <w:sz w:val="20"/>
              </w:rPr>
            </w:pPr>
            <w:r>
              <w:rPr>
                <w:w w:val="99"/>
                <w:sz w:val="20"/>
                <w:u w:val="single"/>
              </w:rPr>
              <w:t xml:space="preserve"> </w:t>
            </w:r>
            <w:r>
              <w:rPr>
                <w:sz w:val="20"/>
                <w:u w:val="single"/>
              </w:rPr>
              <w:tab/>
            </w:r>
            <w:r>
              <w:rPr>
                <w:sz w:val="20"/>
              </w:rPr>
              <w:t>Under 40</w:t>
            </w:r>
            <w:r>
              <w:rPr>
                <w:spacing w:val="-3"/>
                <w:sz w:val="20"/>
              </w:rPr>
              <w:t xml:space="preserve"> </w:t>
            </w:r>
            <w:r>
              <w:rPr>
                <w:sz w:val="20"/>
              </w:rPr>
              <w:t>PSF</w:t>
            </w:r>
          </w:p>
        </w:tc>
        <w:tc>
          <w:tcPr>
            <w:tcW w:w="2948" w:type="dxa"/>
          </w:tcPr>
          <w:p w:rsidR="00BD63E6" w:rsidRDefault="00D94B7A">
            <w:pPr>
              <w:pStyle w:val="TableParagraph"/>
              <w:tabs>
                <w:tab w:val="left" w:pos="1223"/>
                <w:tab w:val="left" w:pos="1427"/>
                <w:tab w:val="left" w:pos="2029"/>
              </w:tabs>
              <w:spacing w:line="224" w:lineRule="exact"/>
              <w:ind w:left="623"/>
              <w:rPr>
                <w:sz w:val="20"/>
              </w:rPr>
            </w:pPr>
            <w:r>
              <w:rPr>
                <w:w w:val="99"/>
                <w:sz w:val="20"/>
                <w:u w:val="single"/>
              </w:rPr>
              <w:t xml:space="preserve"> </w:t>
            </w:r>
            <w:r>
              <w:rPr>
                <w:sz w:val="20"/>
                <w:u w:val="single"/>
              </w:rPr>
              <w:tab/>
            </w:r>
            <w:r>
              <w:rPr>
                <w:sz w:val="20"/>
              </w:rPr>
              <w:tab/>
            </w:r>
            <w:r>
              <w:rPr>
                <w:w w:val="99"/>
                <w:sz w:val="20"/>
                <w:u w:val="single"/>
              </w:rPr>
              <w:t xml:space="preserve"> </w:t>
            </w:r>
            <w:r>
              <w:rPr>
                <w:sz w:val="20"/>
                <w:u w:val="single"/>
              </w:rPr>
              <w:tab/>
            </w:r>
            <w:r>
              <w:rPr>
                <w:sz w:val="20"/>
              </w:rPr>
              <w:t xml:space="preserve">  </w:t>
            </w:r>
            <w:r>
              <w:rPr>
                <w:spacing w:val="-2"/>
                <w:sz w:val="20"/>
              </w:rPr>
              <w:t xml:space="preserve"> </w:t>
            </w:r>
            <w:r>
              <w:rPr>
                <w:sz w:val="20"/>
              </w:rPr>
              <w:t>Concrete</w:t>
            </w:r>
          </w:p>
        </w:tc>
      </w:tr>
    </w:tbl>
    <w:p w:rsidR="00BD63E6" w:rsidRDefault="00BD63E6">
      <w:pPr>
        <w:spacing w:line="224" w:lineRule="exact"/>
        <w:rPr>
          <w:sz w:val="20"/>
        </w:rPr>
        <w:sectPr w:rsidR="00BD63E6">
          <w:type w:val="continuous"/>
          <w:pgSz w:w="12240" w:h="15840"/>
          <w:pgMar w:top="1320" w:right="1440" w:bottom="280" w:left="1280" w:header="720" w:footer="720" w:gutter="0"/>
          <w:cols w:space="720"/>
        </w:sectPr>
      </w:pPr>
    </w:p>
    <w:p w:rsidR="00BD63E6" w:rsidRDefault="00BD63E6">
      <w:pPr>
        <w:pStyle w:val="BodyText"/>
        <w:rPr>
          <w:sz w:val="20"/>
        </w:rPr>
      </w:pPr>
    </w:p>
    <w:p w:rsidR="00BD63E6" w:rsidRDefault="00BD63E6">
      <w:pPr>
        <w:pStyle w:val="BodyText"/>
        <w:spacing w:before="10"/>
      </w:pPr>
    </w:p>
    <w:p w:rsidR="00BD63E6" w:rsidRDefault="00DE5247">
      <w:pPr>
        <w:tabs>
          <w:tab w:val="left" w:pos="4374"/>
          <w:tab w:val="left" w:pos="7031"/>
          <w:tab w:val="left" w:pos="7631"/>
        </w:tabs>
        <w:spacing w:before="97" w:line="226" w:lineRule="exact"/>
        <w:ind w:left="7734" w:right="655" w:hanging="3963"/>
        <w:rPr>
          <w:sz w:val="20"/>
        </w:rPr>
      </w:pPr>
      <w:r>
        <w:rPr>
          <w:noProof/>
        </w:rPr>
        <mc:AlternateContent>
          <mc:Choice Requires="wpg">
            <w:drawing>
              <wp:anchor distT="0" distB="0" distL="114300" distR="114300" simplePos="0" relativeHeight="4312" behindDoc="0" locked="0" layoutInCell="1" allowOverlap="1">
                <wp:simplePos x="0" y="0"/>
                <wp:positionH relativeFrom="page">
                  <wp:posOffset>914400</wp:posOffset>
                </wp:positionH>
                <wp:positionV relativeFrom="paragraph">
                  <wp:posOffset>-320675</wp:posOffset>
                </wp:positionV>
                <wp:extent cx="724535" cy="562610"/>
                <wp:effectExtent l="0" t="0" r="0" b="0"/>
                <wp:wrapNone/>
                <wp:docPr id="20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562610"/>
                          <a:chOff x="1440" y="-505"/>
                          <a:chExt cx="1141" cy="886"/>
                        </a:xfrm>
                      </wpg:grpSpPr>
                      <pic:pic xmlns:pic="http://schemas.openxmlformats.org/drawingml/2006/picture">
                        <pic:nvPicPr>
                          <pic:cNvPr id="202" name="Picture 7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1440" y="-505"/>
                            <a:ext cx="870"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Text Box 77"/>
                        <wps:cNvSpPr txBox="1">
                          <a:spLocks noChangeArrowheads="1"/>
                        </wps:cNvSpPr>
                        <wps:spPr bwMode="auto">
                          <a:xfrm>
                            <a:off x="1440" y="-505"/>
                            <a:ext cx="1141"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 w:rsidR="0034323B" w:rsidRDefault="0034323B">
                              <w:pPr>
                                <w:spacing w:before="9"/>
                                <w:rPr>
                                  <w:sz w:val="29"/>
                                </w:rPr>
                              </w:pPr>
                            </w:p>
                            <w:p w:rsidR="0034323B" w:rsidRDefault="0034323B">
                              <w:pPr>
                                <w:rPr>
                                  <w:sz w:val="20"/>
                                </w:rPr>
                              </w:pPr>
                              <w:r>
                                <w:rPr>
                                  <w:sz w:val="20"/>
                                </w:rPr>
                                <w:t>on Steel</w:t>
                              </w:r>
                              <w:r>
                                <w:rPr>
                                  <w:spacing w:val="-12"/>
                                  <w:sz w:val="20"/>
                                </w:rPr>
                                <w:t xml:space="preserve"> </w:t>
                              </w:r>
                              <w:r>
                                <w:rPr>
                                  <w:sz w:val="20"/>
                                </w:rPr>
                                <w:t>Joists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9" style="position:absolute;left:0;text-align:left;margin-left:1in;margin-top:-25.25pt;width:57.05pt;height:44.3pt;z-index:4312;mso-position-horizontal-relative:page" coordorigin="1440,-505" coordsize="1141,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30" type="#_x0000_t75" style="position:absolute;left:1440;top:-505;width:870;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">
                  <v:imagedata r:id="rId725" o:title=""/>
                </v:shape>
                <v:shape id="_x0000_s1031" type="#_x0000_t202" style="position:absolute;left:1440;top:-505;width:1141;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34323B" w:rsidRDefault="0034323B"/>
                      <w:p w:rsidR="0034323B" w:rsidRDefault="0034323B">
                        <w:pPr>
                          <w:spacing w:before="9"/>
                          <w:rPr>
                            <w:sz w:val="29"/>
                          </w:rPr>
                        </w:pPr>
                      </w:p>
                      <w:p w:rsidR="0034323B" w:rsidRDefault="0034323B">
                        <w:pPr>
                          <w:rPr>
                            <w:sz w:val="20"/>
                          </w:rPr>
                        </w:pPr>
                        <w:r>
                          <w:rPr>
                            <w:sz w:val="20"/>
                          </w:rPr>
                          <w:t>on Steel</w:t>
                        </w:r>
                        <w:r>
                          <w:rPr>
                            <w:spacing w:val="-12"/>
                            <w:sz w:val="20"/>
                          </w:rPr>
                          <w:t xml:space="preserve"> </w:t>
                        </w:r>
                        <w:r>
                          <w:rPr>
                            <w:sz w:val="20"/>
                          </w:rPr>
                          <w:t>Joists</w:t>
                        </w:r>
                      </w:p>
                    </w:txbxContent>
                  </v:textbox>
                </v:shape>
                <w10:wrap anchorx="page"/>
              </v:group>
            </w:pict>
          </mc:Fallback>
        </mc:AlternateContent>
      </w:r>
      <w:r w:rsidR="00D94B7A">
        <w:rPr>
          <w:w w:val="99"/>
          <w:sz w:val="20"/>
          <w:u w:val="single"/>
        </w:rPr>
        <w:t xml:space="preserve"> </w:t>
      </w:r>
      <w:r w:rsidR="00D94B7A">
        <w:rPr>
          <w:sz w:val="20"/>
          <w:u w:val="single"/>
        </w:rPr>
        <w:tab/>
      </w:r>
      <w:r w:rsidR="00D94B7A">
        <w:rPr>
          <w:sz w:val="20"/>
        </w:rPr>
        <w:t>40-60 PSF</w:t>
      </w:r>
      <w:r w:rsidR="00D94B7A">
        <w:rPr>
          <w:sz w:val="20"/>
        </w:rPr>
        <w:tab/>
      </w:r>
      <w:r w:rsidR="00D94B7A">
        <w:rPr>
          <w:sz w:val="20"/>
          <w:u w:val="single"/>
        </w:rPr>
        <w:tab/>
      </w:r>
      <w:r w:rsidR="00D94B7A">
        <w:rPr>
          <w:sz w:val="20"/>
        </w:rPr>
        <w:t>Under 26'</w:t>
      </w:r>
      <w:r w:rsidR="00D94B7A">
        <w:rPr>
          <w:spacing w:val="1"/>
          <w:w w:val="99"/>
          <w:sz w:val="20"/>
        </w:rPr>
        <w:t xml:space="preserve"> </w:t>
      </w:r>
      <w:r w:rsidR="00D94B7A">
        <w:rPr>
          <w:sz w:val="20"/>
        </w:rPr>
        <w:t>26'-35'</w:t>
      </w:r>
    </w:p>
    <w:p w:rsidR="00BD63E6" w:rsidRDefault="00BD63E6">
      <w:pPr>
        <w:spacing w:line="226" w:lineRule="exact"/>
        <w:rPr>
          <w:sz w:val="20"/>
        </w:rPr>
        <w:sectPr w:rsidR="00BD63E6">
          <w:headerReference w:type="default" r:id="rId726"/>
          <w:footerReference w:type="default" r:id="rId727"/>
          <w:pgSz w:w="12240" w:h="15840"/>
          <w:pgMar w:top="720" w:right="1720" w:bottom="1240" w:left="1340" w:header="0" w:footer="1049" w:gutter="0"/>
          <w:pgNumType w:start="189"/>
          <w:cols w:space="720"/>
        </w:sectPr>
      </w:pPr>
    </w:p>
    <w:p w:rsidR="00BD63E6" w:rsidRDefault="00BD63E6">
      <w:pPr>
        <w:pStyle w:val="BodyText"/>
        <w:spacing w:before="9"/>
        <w:rPr>
          <w:sz w:val="20"/>
        </w:rPr>
      </w:pPr>
    </w:p>
    <w:tbl>
      <w:tblPr>
        <w:tblW w:w="0" w:type="auto"/>
        <w:tblInd w:w="65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89"/>
        <w:gridCol w:w="2985"/>
        <w:gridCol w:w="1996"/>
      </w:tblGrid>
      <w:tr w:rsidR="00BD63E6">
        <w:trPr>
          <w:trHeight w:hRule="exact" w:val="225"/>
        </w:trPr>
        <w:tc>
          <w:tcPr>
            <w:tcW w:w="2989" w:type="dxa"/>
          </w:tcPr>
          <w:p w:rsidR="00BD63E6" w:rsidRDefault="00D94B7A">
            <w:pPr>
              <w:pStyle w:val="TableParagraph"/>
              <w:tabs>
                <w:tab w:val="left" w:pos="51"/>
              </w:tabs>
              <w:spacing w:line="221" w:lineRule="exact"/>
              <w:ind w:left="-55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Concrete on Steel</w:t>
            </w:r>
            <w:r>
              <w:rPr>
                <w:spacing w:val="-31"/>
                <w:sz w:val="20"/>
              </w:rPr>
              <w:t xml:space="preserve"> </w:t>
            </w:r>
            <w:r>
              <w:rPr>
                <w:sz w:val="20"/>
              </w:rPr>
              <w:t>Frame</w:t>
            </w:r>
          </w:p>
        </w:tc>
        <w:tc>
          <w:tcPr>
            <w:tcW w:w="2985" w:type="dxa"/>
          </w:tcPr>
          <w:p w:rsidR="00BD63E6" w:rsidRDefault="00D94B7A">
            <w:pPr>
              <w:pStyle w:val="TableParagraph"/>
              <w:tabs>
                <w:tab w:val="left" w:pos="741"/>
              </w:tabs>
              <w:spacing w:line="221" w:lineRule="exact"/>
              <w:ind w:left="138"/>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61-80</w:t>
            </w:r>
            <w:r>
              <w:rPr>
                <w:spacing w:val="-1"/>
                <w:sz w:val="20"/>
              </w:rPr>
              <w:t xml:space="preserve"> </w:t>
            </w:r>
            <w:r>
              <w:rPr>
                <w:sz w:val="20"/>
              </w:rPr>
              <w:t>PSF</w:t>
            </w:r>
          </w:p>
        </w:tc>
        <w:tc>
          <w:tcPr>
            <w:tcW w:w="1996" w:type="dxa"/>
          </w:tcPr>
          <w:p w:rsidR="00BD63E6" w:rsidRDefault="00D94B7A">
            <w:pPr>
              <w:pStyle w:val="TableParagraph"/>
              <w:tabs>
                <w:tab w:val="left" w:pos="1007"/>
              </w:tabs>
              <w:spacing w:line="221" w:lineRule="exact"/>
              <w:ind w:left="403"/>
              <w:rPr>
                <w:sz w:val="20"/>
              </w:rPr>
            </w:pPr>
            <w:r>
              <w:rPr>
                <w:w w:val="99"/>
                <w:sz w:val="20"/>
                <w:u w:val="single"/>
              </w:rPr>
              <w:t xml:space="preserve"> </w:t>
            </w:r>
            <w:r>
              <w:rPr>
                <w:sz w:val="20"/>
                <w:u w:val="single"/>
              </w:rPr>
              <w:tab/>
            </w:r>
            <w:r>
              <w:rPr>
                <w:sz w:val="20"/>
              </w:rPr>
              <w:t xml:space="preserve">  36'-45'</w:t>
            </w:r>
          </w:p>
        </w:tc>
      </w:tr>
      <w:tr w:rsidR="00BD63E6">
        <w:trPr>
          <w:trHeight w:hRule="exact" w:val="229"/>
        </w:trPr>
        <w:tc>
          <w:tcPr>
            <w:tcW w:w="2989" w:type="dxa"/>
          </w:tcPr>
          <w:p w:rsidR="00BD63E6" w:rsidRDefault="00D94B7A">
            <w:pPr>
              <w:pStyle w:val="TableParagraph"/>
              <w:tabs>
                <w:tab w:val="left" w:pos="51"/>
              </w:tabs>
              <w:ind w:left="-55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Concrete,</w:t>
            </w:r>
            <w:r>
              <w:rPr>
                <w:spacing w:val="-15"/>
                <w:sz w:val="20"/>
              </w:rPr>
              <w:t xml:space="preserve"> </w:t>
            </w:r>
            <w:r>
              <w:rPr>
                <w:sz w:val="20"/>
              </w:rPr>
              <w:t>Precast</w:t>
            </w:r>
          </w:p>
        </w:tc>
        <w:tc>
          <w:tcPr>
            <w:tcW w:w="2985" w:type="dxa"/>
          </w:tcPr>
          <w:p w:rsidR="00BD63E6" w:rsidRDefault="00D94B7A">
            <w:pPr>
              <w:pStyle w:val="TableParagraph"/>
              <w:tabs>
                <w:tab w:val="left" w:pos="741"/>
              </w:tabs>
              <w:ind w:left="138"/>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81-100</w:t>
            </w:r>
            <w:r>
              <w:rPr>
                <w:spacing w:val="-2"/>
                <w:sz w:val="20"/>
              </w:rPr>
              <w:t xml:space="preserve"> </w:t>
            </w:r>
            <w:r>
              <w:rPr>
                <w:sz w:val="20"/>
              </w:rPr>
              <w:t>PSF</w:t>
            </w:r>
          </w:p>
        </w:tc>
        <w:tc>
          <w:tcPr>
            <w:tcW w:w="1996" w:type="dxa"/>
          </w:tcPr>
          <w:p w:rsidR="00BD63E6" w:rsidRDefault="00D94B7A">
            <w:pPr>
              <w:pStyle w:val="TableParagraph"/>
              <w:tabs>
                <w:tab w:val="left" w:pos="1007"/>
              </w:tabs>
              <w:ind w:left="403"/>
              <w:rPr>
                <w:sz w:val="20"/>
              </w:rPr>
            </w:pPr>
            <w:r>
              <w:rPr>
                <w:w w:val="99"/>
                <w:sz w:val="20"/>
                <w:u w:val="single"/>
              </w:rPr>
              <w:t xml:space="preserve"> </w:t>
            </w:r>
            <w:r>
              <w:rPr>
                <w:sz w:val="20"/>
                <w:u w:val="single"/>
              </w:rPr>
              <w:tab/>
            </w:r>
            <w:r>
              <w:rPr>
                <w:sz w:val="20"/>
              </w:rPr>
              <w:t xml:space="preserve">  46'-55'</w:t>
            </w:r>
          </w:p>
        </w:tc>
      </w:tr>
      <w:tr w:rsidR="00BD63E6">
        <w:trPr>
          <w:trHeight w:hRule="exact" w:val="229"/>
        </w:trPr>
        <w:tc>
          <w:tcPr>
            <w:tcW w:w="2989" w:type="dxa"/>
          </w:tcPr>
          <w:p w:rsidR="00BD63E6" w:rsidRDefault="00D94B7A">
            <w:pPr>
              <w:pStyle w:val="TableParagraph"/>
              <w:tabs>
                <w:tab w:val="left" w:pos="51"/>
              </w:tabs>
              <w:spacing w:line="224" w:lineRule="exact"/>
              <w:ind w:left="-55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Wood</w:t>
            </w:r>
          </w:p>
        </w:tc>
        <w:tc>
          <w:tcPr>
            <w:tcW w:w="2985" w:type="dxa"/>
          </w:tcPr>
          <w:p w:rsidR="00BD63E6" w:rsidRDefault="00D94B7A">
            <w:pPr>
              <w:pStyle w:val="TableParagraph"/>
              <w:tabs>
                <w:tab w:val="left" w:pos="741"/>
              </w:tabs>
              <w:spacing w:line="224" w:lineRule="exact"/>
              <w:ind w:left="138"/>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101-150</w:t>
            </w:r>
            <w:r>
              <w:rPr>
                <w:spacing w:val="-2"/>
                <w:sz w:val="20"/>
              </w:rPr>
              <w:t xml:space="preserve"> </w:t>
            </w:r>
            <w:r>
              <w:rPr>
                <w:sz w:val="20"/>
              </w:rPr>
              <w:t>PSF</w:t>
            </w:r>
          </w:p>
        </w:tc>
        <w:tc>
          <w:tcPr>
            <w:tcW w:w="1996" w:type="dxa"/>
          </w:tcPr>
          <w:p w:rsidR="00BD63E6" w:rsidRDefault="00D94B7A">
            <w:pPr>
              <w:pStyle w:val="TableParagraph"/>
              <w:tabs>
                <w:tab w:val="left" w:pos="1007"/>
              </w:tabs>
              <w:spacing w:line="224" w:lineRule="exact"/>
              <w:ind w:left="403"/>
              <w:rPr>
                <w:sz w:val="20"/>
              </w:rPr>
            </w:pPr>
            <w:r>
              <w:rPr>
                <w:w w:val="99"/>
                <w:sz w:val="20"/>
                <w:u w:val="single"/>
              </w:rPr>
              <w:t xml:space="preserve"> </w:t>
            </w:r>
            <w:r>
              <w:rPr>
                <w:sz w:val="20"/>
                <w:u w:val="single"/>
              </w:rPr>
              <w:tab/>
            </w:r>
            <w:r>
              <w:rPr>
                <w:sz w:val="20"/>
              </w:rPr>
              <w:t xml:space="preserve">  56'-65'</w:t>
            </w:r>
          </w:p>
        </w:tc>
      </w:tr>
      <w:tr w:rsidR="00BD63E6">
        <w:trPr>
          <w:trHeight w:hRule="exact" w:val="230"/>
        </w:trPr>
        <w:tc>
          <w:tcPr>
            <w:tcW w:w="2989" w:type="dxa"/>
          </w:tcPr>
          <w:p w:rsidR="00BD63E6" w:rsidRDefault="00BD63E6"/>
        </w:tc>
        <w:tc>
          <w:tcPr>
            <w:tcW w:w="2985" w:type="dxa"/>
          </w:tcPr>
          <w:p w:rsidR="00BD63E6" w:rsidRDefault="00D94B7A">
            <w:pPr>
              <w:pStyle w:val="TableParagraph"/>
              <w:tabs>
                <w:tab w:val="left" w:pos="741"/>
              </w:tabs>
              <w:ind w:left="138"/>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151-200</w:t>
            </w:r>
            <w:r>
              <w:rPr>
                <w:spacing w:val="-2"/>
                <w:sz w:val="20"/>
              </w:rPr>
              <w:t xml:space="preserve"> </w:t>
            </w:r>
            <w:r>
              <w:rPr>
                <w:sz w:val="20"/>
              </w:rPr>
              <w:t>PSF</w:t>
            </w:r>
          </w:p>
        </w:tc>
        <w:tc>
          <w:tcPr>
            <w:tcW w:w="1996" w:type="dxa"/>
          </w:tcPr>
          <w:p w:rsidR="00BD63E6" w:rsidRDefault="00D94B7A">
            <w:pPr>
              <w:pStyle w:val="TableParagraph"/>
              <w:tabs>
                <w:tab w:val="left" w:pos="1007"/>
              </w:tabs>
              <w:ind w:left="403"/>
              <w:rPr>
                <w:sz w:val="20"/>
              </w:rPr>
            </w:pPr>
            <w:r>
              <w:rPr>
                <w:w w:val="99"/>
                <w:sz w:val="20"/>
                <w:u w:val="single"/>
              </w:rPr>
              <w:t xml:space="preserve"> </w:t>
            </w:r>
            <w:r>
              <w:rPr>
                <w:sz w:val="20"/>
                <w:u w:val="single"/>
              </w:rPr>
              <w:tab/>
            </w:r>
            <w:r>
              <w:rPr>
                <w:sz w:val="20"/>
              </w:rPr>
              <w:t xml:space="preserve">  Over</w:t>
            </w:r>
            <w:r>
              <w:rPr>
                <w:spacing w:val="-1"/>
                <w:sz w:val="20"/>
              </w:rPr>
              <w:t xml:space="preserve"> </w:t>
            </w:r>
            <w:r>
              <w:rPr>
                <w:sz w:val="20"/>
              </w:rPr>
              <w:t>65'</w:t>
            </w:r>
          </w:p>
        </w:tc>
      </w:tr>
      <w:tr w:rsidR="00BD63E6">
        <w:trPr>
          <w:trHeight w:hRule="exact" w:val="225"/>
        </w:trPr>
        <w:tc>
          <w:tcPr>
            <w:tcW w:w="2989" w:type="dxa"/>
          </w:tcPr>
          <w:p w:rsidR="00BD63E6" w:rsidRDefault="00BD63E6"/>
        </w:tc>
        <w:tc>
          <w:tcPr>
            <w:tcW w:w="2985" w:type="dxa"/>
          </w:tcPr>
          <w:p w:rsidR="00BD63E6" w:rsidRDefault="00D94B7A">
            <w:pPr>
              <w:pStyle w:val="TableParagraph"/>
              <w:tabs>
                <w:tab w:val="left" w:pos="741"/>
              </w:tabs>
              <w:ind w:left="138"/>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Over 200</w:t>
            </w:r>
            <w:r>
              <w:rPr>
                <w:spacing w:val="-2"/>
                <w:sz w:val="20"/>
              </w:rPr>
              <w:t xml:space="preserve"> </w:t>
            </w:r>
            <w:r>
              <w:rPr>
                <w:sz w:val="20"/>
              </w:rPr>
              <w:t>PSF</w:t>
            </w:r>
          </w:p>
        </w:tc>
        <w:tc>
          <w:tcPr>
            <w:tcW w:w="1996" w:type="dxa"/>
          </w:tcPr>
          <w:p w:rsidR="00BD63E6" w:rsidRDefault="00BD63E6"/>
        </w:tc>
      </w:tr>
    </w:tbl>
    <w:p w:rsidR="00BD63E6" w:rsidRDefault="00BD63E6">
      <w:pPr>
        <w:pStyle w:val="BodyText"/>
        <w:rPr>
          <w:sz w:val="20"/>
        </w:rPr>
      </w:pPr>
    </w:p>
    <w:p w:rsidR="00BD63E6" w:rsidRDefault="00BD63E6">
      <w:pPr>
        <w:pStyle w:val="BodyText"/>
        <w:spacing w:before="8"/>
        <w:rPr>
          <w:sz w:val="19"/>
        </w:rPr>
      </w:pPr>
    </w:p>
    <w:p w:rsidR="00BD63E6" w:rsidRDefault="00D94B7A">
      <w:pPr>
        <w:tabs>
          <w:tab w:val="left" w:pos="4462"/>
          <w:tab w:val="left" w:pos="8977"/>
        </w:tabs>
        <w:ind w:left="100"/>
        <w:rPr>
          <w:sz w:val="20"/>
        </w:rPr>
      </w:pPr>
      <w:r>
        <w:rPr>
          <w:b/>
          <w:sz w:val="20"/>
          <w:u w:val="single"/>
        </w:rPr>
        <w:t>Roof</w:t>
      </w:r>
      <w:r>
        <w:rPr>
          <w:b/>
          <w:spacing w:val="-1"/>
          <w:sz w:val="20"/>
          <w:u w:val="single"/>
        </w:rPr>
        <w:t xml:space="preserve"> </w:t>
      </w:r>
      <w:r>
        <w:rPr>
          <w:b/>
          <w:sz w:val="20"/>
          <w:u w:val="single"/>
        </w:rPr>
        <w:t>Structure</w:t>
      </w:r>
      <w:r>
        <w:rPr>
          <w:b/>
          <w:sz w:val="20"/>
        </w:rPr>
        <w:tab/>
      </w:r>
      <w:r>
        <w:rPr>
          <w:sz w:val="20"/>
        </w:rPr>
        <w:t>Area of Roof</w:t>
      </w:r>
      <w:r>
        <w:rPr>
          <w:spacing w:val="-1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spacing w:before="5"/>
        <w:rPr>
          <w:sz w:val="21"/>
        </w:rPr>
      </w:pPr>
    </w:p>
    <w:tbl>
      <w:tblPr>
        <w:tblW w:w="0" w:type="auto"/>
        <w:tblInd w:w="65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45"/>
        <w:gridCol w:w="3066"/>
        <w:gridCol w:w="2061"/>
      </w:tblGrid>
      <w:tr w:rsidR="00BD63E6">
        <w:trPr>
          <w:trHeight w:hRule="exact" w:val="223"/>
        </w:trPr>
        <w:tc>
          <w:tcPr>
            <w:tcW w:w="2945" w:type="dxa"/>
          </w:tcPr>
          <w:p w:rsidR="00BD63E6" w:rsidRDefault="00D94B7A">
            <w:pPr>
              <w:pStyle w:val="TableParagraph"/>
              <w:spacing w:line="221" w:lineRule="exact"/>
              <w:ind w:left="200"/>
              <w:rPr>
                <w:b/>
                <w:sz w:val="20"/>
              </w:rPr>
            </w:pPr>
            <w:r>
              <w:rPr>
                <w:b/>
                <w:sz w:val="20"/>
              </w:rPr>
              <w:t>Framing</w:t>
            </w:r>
          </w:p>
        </w:tc>
        <w:tc>
          <w:tcPr>
            <w:tcW w:w="3066" w:type="dxa"/>
          </w:tcPr>
          <w:p w:rsidR="00BD63E6" w:rsidRDefault="00D94B7A">
            <w:pPr>
              <w:pStyle w:val="TableParagraph"/>
              <w:spacing w:line="221" w:lineRule="exact"/>
              <w:ind w:left="867"/>
              <w:rPr>
                <w:b/>
                <w:sz w:val="20"/>
              </w:rPr>
            </w:pPr>
            <w:r>
              <w:rPr>
                <w:b/>
                <w:sz w:val="20"/>
              </w:rPr>
              <w:t>Decking</w:t>
            </w:r>
          </w:p>
        </w:tc>
        <w:tc>
          <w:tcPr>
            <w:tcW w:w="2061" w:type="dxa"/>
          </w:tcPr>
          <w:p w:rsidR="00BD63E6" w:rsidRDefault="00D94B7A">
            <w:pPr>
              <w:pStyle w:val="TableParagraph"/>
              <w:spacing w:line="221" w:lineRule="exact"/>
              <w:ind w:left="1073"/>
              <w:rPr>
                <w:b/>
                <w:sz w:val="20"/>
              </w:rPr>
            </w:pPr>
            <w:r>
              <w:rPr>
                <w:b/>
                <w:sz w:val="20"/>
              </w:rPr>
              <w:t>Span</w:t>
            </w:r>
          </w:p>
        </w:tc>
      </w:tr>
      <w:tr w:rsidR="00BD63E6">
        <w:trPr>
          <w:trHeight w:hRule="exact" w:val="228"/>
        </w:trPr>
        <w:tc>
          <w:tcPr>
            <w:tcW w:w="2945" w:type="dxa"/>
          </w:tcPr>
          <w:p w:rsidR="00BD63E6" w:rsidRDefault="00D94B7A">
            <w:pPr>
              <w:pStyle w:val="TableParagraph"/>
              <w:tabs>
                <w:tab w:val="left" w:pos="53"/>
              </w:tabs>
              <w:spacing w:line="223" w:lineRule="exact"/>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Concrete, Cast In</w:t>
            </w:r>
            <w:r>
              <w:rPr>
                <w:spacing w:val="-9"/>
                <w:sz w:val="20"/>
              </w:rPr>
              <w:t xml:space="preserve"> </w:t>
            </w:r>
            <w:r>
              <w:rPr>
                <w:sz w:val="20"/>
              </w:rPr>
              <w:t>Place</w:t>
            </w:r>
          </w:p>
        </w:tc>
        <w:tc>
          <w:tcPr>
            <w:tcW w:w="3066" w:type="dxa"/>
          </w:tcPr>
          <w:p w:rsidR="00BD63E6" w:rsidRDefault="00D94B7A">
            <w:pPr>
              <w:pStyle w:val="TableParagraph"/>
              <w:tabs>
                <w:tab w:val="left" w:pos="783"/>
              </w:tabs>
              <w:spacing w:line="223" w:lineRule="exact"/>
              <w:ind w:left="181"/>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Steel</w:t>
            </w:r>
          </w:p>
        </w:tc>
        <w:tc>
          <w:tcPr>
            <w:tcW w:w="2061" w:type="dxa"/>
          </w:tcPr>
          <w:p w:rsidR="00BD63E6" w:rsidRDefault="00D94B7A">
            <w:pPr>
              <w:pStyle w:val="TableParagraph"/>
              <w:tabs>
                <w:tab w:val="left" w:pos="974"/>
              </w:tabs>
              <w:spacing w:line="223" w:lineRule="exact"/>
              <w:ind w:left="37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Under</w:t>
            </w:r>
            <w:r>
              <w:rPr>
                <w:spacing w:val="-1"/>
                <w:sz w:val="20"/>
              </w:rPr>
              <w:t xml:space="preserve"> </w:t>
            </w:r>
            <w:r>
              <w:rPr>
                <w:sz w:val="20"/>
              </w:rPr>
              <w:t>26'</w:t>
            </w:r>
          </w:p>
        </w:tc>
      </w:tr>
      <w:tr w:rsidR="00BD63E6">
        <w:trPr>
          <w:trHeight w:hRule="exact" w:val="230"/>
        </w:trPr>
        <w:tc>
          <w:tcPr>
            <w:tcW w:w="2945"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Precast Hollow</w:t>
            </w:r>
            <w:r>
              <w:rPr>
                <w:spacing w:val="-9"/>
                <w:sz w:val="20"/>
              </w:rPr>
              <w:t xml:space="preserve"> </w:t>
            </w:r>
            <w:r>
              <w:rPr>
                <w:sz w:val="20"/>
              </w:rPr>
              <w:t>Core</w:t>
            </w:r>
          </w:p>
        </w:tc>
        <w:tc>
          <w:tcPr>
            <w:tcW w:w="3066" w:type="dxa"/>
          </w:tcPr>
          <w:p w:rsidR="00BD63E6" w:rsidRDefault="00D94B7A">
            <w:pPr>
              <w:pStyle w:val="TableParagraph"/>
              <w:tabs>
                <w:tab w:val="left" w:pos="783"/>
              </w:tabs>
              <w:ind w:left="181"/>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Concrete</w:t>
            </w:r>
            <w:r>
              <w:rPr>
                <w:spacing w:val="-10"/>
                <w:sz w:val="20"/>
              </w:rPr>
              <w:t xml:space="preserve"> </w:t>
            </w:r>
            <w:r>
              <w:rPr>
                <w:sz w:val="20"/>
              </w:rPr>
              <w:t>Slab</w:t>
            </w:r>
          </w:p>
        </w:tc>
        <w:tc>
          <w:tcPr>
            <w:tcW w:w="2061" w:type="dxa"/>
          </w:tcPr>
          <w:p w:rsidR="00BD63E6" w:rsidRDefault="00D94B7A">
            <w:pPr>
              <w:pStyle w:val="TableParagraph"/>
              <w:tabs>
                <w:tab w:val="left" w:pos="974"/>
              </w:tabs>
              <w:ind w:left="37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26'-35'</w:t>
            </w:r>
          </w:p>
        </w:tc>
      </w:tr>
      <w:tr w:rsidR="00BD63E6">
        <w:trPr>
          <w:trHeight w:hRule="exact" w:val="229"/>
        </w:trPr>
        <w:tc>
          <w:tcPr>
            <w:tcW w:w="2945"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Concrete,</w:t>
            </w:r>
            <w:r>
              <w:rPr>
                <w:spacing w:val="-7"/>
                <w:sz w:val="20"/>
              </w:rPr>
              <w:t xml:space="preserve"> </w:t>
            </w:r>
            <w:r>
              <w:rPr>
                <w:sz w:val="20"/>
              </w:rPr>
              <w:t>Precast</w:t>
            </w:r>
          </w:p>
        </w:tc>
        <w:tc>
          <w:tcPr>
            <w:tcW w:w="3066" w:type="dxa"/>
          </w:tcPr>
          <w:p w:rsidR="00BD63E6" w:rsidRDefault="00D94B7A">
            <w:pPr>
              <w:pStyle w:val="TableParagraph"/>
              <w:tabs>
                <w:tab w:val="left" w:pos="783"/>
              </w:tabs>
              <w:ind w:left="181"/>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Wood</w:t>
            </w:r>
          </w:p>
        </w:tc>
        <w:tc>
          <w:tcPr>
            <w:tcW w:w="2061" w:type="dxa"/>
          </w:tcPr>
          <w:p w:rsidR="00BD63E6" w:rsidRDefault="00D94B7A">
            <w:pPr>
              <w:pStyle w:val="TableParagraph"/>
              <w:tabs>
                <w:tab w:val="left" w:pos="974"/>
              </w:tabs>
              <w:ind w:left="37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36'-45'</w:t>
            </w:r>
          </w:p>
        </w:tc>
      </w:tr>
      <w:tr w:rsidR="00BD63E6">
        <w:trPr>
          <w:trHeight w:hRule="exact" w:val="229"/>
        </w:trPr>
        <w:tc>
          <w:tcPr>
            <w:tcW w:w="2945" w:type="dxa"/>
          </w:tcPr>
          <w:p w:rsidR="00BD63E6" w:rsidRDefault="00D94B7A">
            <w:pPr>
              <w:pStyle w:val="TableParagraph"/>
              <w:tabs>
                <w:tab w:val="left" w:pos="53"/>
              </w:tabs>
              <w:spacing w:line="224" w:lineRule="exact"/>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Wood</w:t>
            </w:r>
          </w:p>
        </w:tc>
        <w:tc>
          <w:tcPr>
            <w:tcW w:w="3066" w:type="dxa"/>
          </w:tcPr>
          <w:p w:rsidR="00BD63E6" w:rsidRDefault="00D94B7A">
            <w:pPr>
              <w:pStyle w:val="TableParagraph"/>
              <w:tabs>
                <w:tab w:val="left" w:pos="783"/>
              </w:tabs>
              <w:spacing w:line="224" w:lineRule="exact"/>
              <w:ind w:left="181"/>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Gypsum</w:t>
            </w:r>
          </w:p>
        </w:tc>
        <w:tc>
          <w:tcPr>
            <w:tcW w:w="2061" w:type="dxa"/>
          </w:tcPr>
          <w:p w:rsidR="00BD63E6" w:rsidRDefault="00D94B7A">
            <w:pPr>
              <w:pStyle w:val="TableParagraph"/>
              <w:tabs>
                <w:tab w:val="left" w:pos="974"/>
              </w:tabs>
              <w:spacing w:line="224" w:lineRule="exact"/>
              <w:ind w:left="37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46'-55'</w:t>
            </w:r>
          </w:p>
        </w:tc>
      </w:tr>
      <w:tr w:rsidR="00BD63E6">
        <w:trPr>
          <w:trHeight w:hRule="exact" w:val="229"/>
        </w:trPr>
        <w:tc>
          <w:tcPr>
            <w:tcW w:w="2945"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Steel</w:t>
            </w:r>
            <w:r>
              <w:rPr>
                <w:spacing w:val="-6"/>
                <w:sz w:val="20"/>
              </w:rPr>
              <w:t xml:space="preserve"> </w:t>
            </w:r>
            <w:r>
              <w:rPr>
                <w:sz w:val="20"/>
              </w:rPr>
              <w:t>Joist</w:t>
            </w:r>
          </w:p>
        </w:tc>
        <w:tc>
          <w:tcPr>
            <w:tcW w:w="3066" w:type="dxa"/>
          </w:tcPr>
          <w:p w:rsidR="00BD63E6" w:rsidRDefault="00D94B7A">
            <w:pPr>
              <w:pStyle w:val="TableParagraph"/>
              <w:tabs>
                <w:tab w:val="left" w:pos="783"/>
              </w:tabs>
              <w:ind w:left="181"/>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Other</w:t>
            </w:r>
            <w:r>
              <w:rPr>
                <w:spacing w:val="-9"/>
                <w:sz w:val="20"/>
              </w:rPr>
              <w:t xml:space="preserve"> </w:t>
            </w:r>
            <w:r>
              <w:rPr>
                <w:sz w:val="20"/>
              </w:rPr>
              <w:t>(List)</w:t>
            </w:r>
          </w:p>
        </w:tc>
        <w:tc>
          <w:tcPr>
            <w:tcW w:w="2061" w:type="dxa"/>
          </w:tcPr>
          <w:p w:rsidR="00BD63E6" w:rsidRDefault="00D94B7A">
            <w:pPr>
              <w:pStyle w:val="TableParagraph"/>
              <w:tabs>
                <w:tab w:val="left" w:pos="974"/>
              </w:tabs>
              <w:ind w:left="37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56'-65'</w:t>
            </w:r>
          </w:p>
        </w:tc>
      </w:tr>
      <w:tr w:rsidR="00BD63E6">
        <w:trPr>
          <w:trHeight w:hRule="exact" w:val="224"/>
        </w:trPr>
        <w:tc>
          <w:tcPr>
            <w:tcW w:w="2945" w:type="dxa"/>
          </w:tcPr>
          <w:p w:rsidR="00BD63E6" w:rsidRDefault="00D94B7A">
            <w:pPr>
              <w:pStyle w:val="TableParagraph"/>
              <w:tabs>
                <w:tab w:val="left" w:pos="53"/>
              </w:tabs>
              <w:spacing w:line="224" w:lineRule="exact"/>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Steel</w:t>
            </w:r>
            <w:r>
              <w:rPr>
                <w:spacing w:val="-8"/>
                <w:sz w:val="20"/>
              </w:rPr>
              <w:t xml:space="preserve"> </w:t>
            </w:r>
            <w:r>
              <w:rPr>
                <w:sz w:val="20"/>
              </w:rPr>
              <w:t>Framing</w:t>
            </w:r>
          </w:p>
        </w:tc>
        <w:tc>
          <w:tcPr>
            <w:tcW w:w="3066" w:type="dxa"/>
          </w:tcPr>
          <w:p w:rsidR="00BD63E6" w:rsidRDefault="00BD63E6"/>
        </w:tc>
        <w:tc>
          <w:tcPr>
            <w:tcW w:w="2061" w:type="dxa"/>
          </w:tcPr>
          <w:p w:rsidR="00BD63E6" w:rsidRDefault="00D94B7A">
            <w:pPr>
              <w:pStyle w:val="TableParagraph"/>
              <w:tabs>
                <w:tab w:val="left" w:pos="974"/>
              </w:tabs>
              <w:spacing w:line="224" w:lineRule="exact"/>
              <w:ind w:left="372"/>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Over</w:t>
            </w:r>
            <w:r>
              <w:rPr>
                <w:spacing w:val="-1"/>
                <w:sz w:val="20"/>
              </w:rPr>
              <w:t xml:space="preserve"> </w:t>
            </w:r>
            <w:r>
              <w:rPr>
                <w:sz w:val="20"/>
              </w:rPr>
              <w:t>65'</w:t>
            </w:r>
          </w:p>
        </w:tc>
      </w:tr>
    </w:tbl>
    <w:p w:rsidR="00BD63E6" w:rsidRDefault="00BD63E6">
      <w:pPr>
        <w:pStyle w:val="BodyText"/>
        <w:rPr>
          <w:sz w:val="22"/>
        </w:rPr>
      </w:pPr>
    </w:p>
    <w:p w:rsidR="00BD63E6" w:rsidRDefault="00BD63E6">
      <w:pPr>
        <w:pStyle w:val="BodyText"/>
        <w:spacing w:before="8"/>
        <w:rPr>
          <w:sz w:val="17"/>
        </w:rPr>
      </w:pPr>
    </w:p>
    <w:p w:rsidR="00BD63E6" w:rsidRDefault="00D94B7A">
      <w:pPr>
        <w:tabs>
          <w:tab w:val="left" w:pos="4463"/>
          <w:tab w:val="left" w:pos="9011"/>
        </w:tabs>
        <w:ind w:left="100"/>
        <w:rPr>
          <w:sz w:val="20"/>
        </w:rPr>
      </w:pPr>
      <w:r>
        <w:rPr>
          <w:b/>
          <w:sz w:val="20"/>
          <w:u w:val="single"/>
        </w:rPr>
        <w:t>Pre-engineered</w:t>
      </w:r>
      <w:r>
        <w:rPr>
          <w:b/>
          <w:spacing w:val="-10"/>
          <w:sz w:val="20"/>
          <w:u w:val="single"/>
        </w:rPr>
        <w:t xml:space="preserve"> </w:t>
      </w:r>
      <w:r>
        <w:rPr>
          <w:b/>
          <w:sz w:val="20"/>
          <w:u w:val="single"/>
        </w:rPr>
        <w:t>Building</w:t>
      </w:r>
      <w:r>
        <w:rPr>
          <w:b/>
          <w:sz w:val="20"/>
        </w:rPr>
        <w:tab/>
      </w:r>
      <w:r>
        <w:rPr>
          <w:sz w:val="20"/>
        </w:rPr>
        <w:t>Area</w:t>
      </w:r>
      <w:r>
        <w:rPr>
          <w:spacing w:val="-18"/>
          <w:sz w:val="20"/>
        </w:rPr>
        <w:t xml:space="preserve"> </w:t>
      </w:r>
      <w:r>
        <w:rPr>
          <w:sz w:val="20"/>
        </w:rPr>
        <w:t>(SF)</w:t>
      </w:r>
      <w:r>
        <w:rPr>
          <w:spacing w:val="3"/>
          <w:sz w:val="20"/>
        </w:rPr>
        <w:t xml:space="preserve"> </w:t>
      </w:r>
      <w:r>
        <w:rPr>
          <w:w w:val="99"/>
          <w:sz w:val="20"/>
          <w:u w:val="single"/>
        </w:rPr>
        <w:t xml:space="preserve"> </w:t>
      </w:r>
      <w:r>
        <w:rPr>
          <w:sz w:val="20"/>
          <w:u w:val="single"/>
        </w:rPr>
        <w:tab/>
      </w:r>
    </w:p>
    <w:p w:rsidR="00BD63E6" w:rsidRDefault="00BD63E6">
      <w:pPr>
        <w:pStyle w:val="BodyText"/>
        <w:spacing w:before="5"/>
        <w:rPr>
          <w:sz w:val="21"/>
        </w:rPr>
      </w:pPr>
    </w:p>
    <w:tbl>
      <w:tblPr>
        <w:tblW w:w="0" w:type="auto"/>
        <w:tblInd w:w="64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41"/>
        <w:gridCol w:w="3781"/>
        <w:gridCol w:w="1892"/>
      </w:tblGrid>
      <w:tr w:rsidR="00BD63E6">
        <w:trPr>
          <w:trHeight w:hRule="exact" w:val="223"/>
        </w:trPr>
        <w:tc>
          <w:tcPr>
            <w:tcW w:w="2541" w:type="dxa"/>
          </w:tcPr>
          <w:p w:rsidR="00BD63E6" w:rsidRDefault="00D94B7A">
            <w:pPr>
              <w:pStyle w:val="TableParagraph"/>
              <w:spacing w:line="221" w:lineRule="exact"/>
              <w:ind w:left="200"/>
              <w:rPr>
                <w:b/>
                <w:sz w:val="20"/>
              </w:rPr>
            </w:pPr>
            <w:r>
              <w:rPr>
                <w:b/>
                <w:sz w:val="20"/>
              </w:rPr>
              <w:t>Type</w:t>
            </w:r>
          </w:p>
        </w:tc>
        <w:tc>
          <w:tcPr>
            <w:tcW w:w="3781" w:type="dxa"/>
          </w:tcPr>
          <w:p w:rsidR="00BD63E6" w:rsidRDefault="00D94B7A">
            <w:pPr>
              <w:pStyle w:val="TableParagraph"/>
              <w:spacing w:line="221" w:lineRule="exact"/>
              <w:ind w:left="1254" w:right="1435"/>
              <w:jc w:val="center"/>
              <w:rPr>
                <w:b/>
                <w:sz w:val="20"/>
              </w:rPr>
            </w:pPr>
            <w:r>
              <w:rPr>
                <w:b/>
                <w:sz w:val="20"/>
              </w:rPr>
              <w:t>Eave Height</w:t>
            </w:r>
          </w:p>
        </w:tc>
        <w:tc>
          <w:tcPr>
            <w:tcW w:w="1892" w:type="dxa"/>
          </w:tcPr>
          <w:p w:rsidR="00BD63E6" w:rsidRDefault="00D94B7A">
            <w:pPr>
              <w:pStyle w:val="TableParagraph"/>
              <w:spacing w:line="221" w:lineRule="exact"/>
              <w:ind w:left="763"/>
              <w:rPr>
                <w:b/>
                <w:sz w:val="20"/>
              </w:rPr>
            </w:pPr>
            <w:r>
              <w:rPr>
                <w:b/>
                <w:sz w:val="20"/>
              </w:rPr>
              <w:t>Roof Slope</w:t>
            </w:r>
          </w:p>
        </w:tc>
      </w:tr>
      <w:tr w:rsidR="00BD63E6">
        <w:trPr>
          <w:trHeight w:hRule="exact" w:val="228"/>
        </w:trPr>
        <w:tc>
          <w:tcPr>
            <w:tcW w:w="2541" w:type="dxa"/>
          </w:tcPr>
          <w:p w:rsidR="00BD63E6" w:rsidRDefault="00D94B7A">
            <w:pPr>
              <w:pStyle w:val="TableParagraph"/>
              <w:tabs>
                <w:tab w:val="left" w:pos="53"/>
              </w:tabs>
              <w:spacing w:line="223" w:lineRule="exact"/>
              <w:ind w:left="-549"/>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Rigid</w:t>
            </w:r>
            <w:r>
              <w:rPr>
                <w:spacing w:val="-22"/>
                <w:sz w:val="20"/>
              </w:rPr>
              <w:t xml:space="preserve"> </w:t>
            </w:r>
            <w:r>
              <w:rPr>
                <w:sz w:val="20"/>
              </w:rPr>
              <w:t>Frame</w:t>
            </w:r>
          </w:p>
        </w:tc>
        <w:tc>
          <w:tcPr>
            <w:tcW w:w="3781" w:type="dxa"/>
          </w:tcPr>
          <w:p w:rsidR="00BD63E6" w:rsidRDefault="00D94B7A">
            <w:pPr>
              <w:pStyle w:val="TableParagraph"/>
              <w:tabs>
                <w:tab w:val="left" w:pos="1187"/>
              </w:tabs>
              <w:spacing w:line="223" w:lineRule="exact"/>
              <w:ind w:left="58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Eave height under</w:t>
            </w:r>
            <w:r>
              <w:rPr>
                <w:spacing w:val="-6"/>
                <w:sz w:val="20"/>
              </w:rPr>
              <w:t xml:space="preserve"> </w:t>
            </w:r>
            <w:r>
              <w:rPr>
                <w:sz w:val="20"/>
              </w:rPr>
              <w:t>12'</w:t>
            </w:r>
          </w:p>
        </w:tc>
        <w:tc>
          <w:tcPr>
            <w:tcW w:w="1892" w:type="dxa"/>
          </w:tcPr>
          <w:p w:rsidR="00BD63E6" w:rsidRDefault="00D94B7A">
            <w:pPr>
              <w:pStyle w:val="TableParagraph"/>
              <w:tabs>
                <w:tab w:val="left" w:pos="662"/>
              </w:tabs>
              <w:spacing w:line="223" w:lineRule="exact"/>
              <w:ind w:left="60"/>
              <w:rPr>
                <w:sz w:val="20"/>
              </w:rPr>
            </w:pPr>
            <w:r>
              <w:rPr>
                <w:w w:val="99"/>
                <w:sz w:val="20"/>
                <w:u w:val="single"/>
              </w:rPr>
              <w:t xml:space="preserve"> </w:t>
            </w:r>
            <w:r>
              <w:rPr>
                <w:sz w:val="20"/>
                <w:u w:val="single"/>
              </w:rPr>
              <w:tab/>
            </w:r>
            <w:r>
              <w:rPr>
                <w:sz w:val="20"/>
              </w:rPr>
              <w:t xml:space="preserve">  1 in</w:t>
            </w:r>
            <w:r>
              <w:rPr>
                <w:spacing w:val="-1"/>
                <w:sz w:val="20"/>
              </w:rPr>
              <w:t xml:space="preserve"> </w:t>
            </w:r>
            <w:r>
              <w:rPr>
                <w:sz w:val="20"/>
              </w:rPr>
              <w:t>12</w:t>
            </w:r>
          </w:p>
        </w:tc>
      </w:tr>
      <w:tr w:rsidR="00BD63E6">
        <w:trPr>
          <w:trHeight w:hRule="exact" w:val="230"/>
        </w:trPr>
        <w:tc>
          <w:tcPr>
            <w:tcW w:w="2541"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Post &amp;</w:t>
            </w:r>
            <w:r>
              <w:rPr>
                <w:spacing w:val="-5"/>
                <w:sz w:val="20"/>
              </w:rPr>
              <w:t xml:space="preserve"> </w:t>
            </w:r>
            <w:r>
              <w:rPr>
                <w:sz w:val="20"/>
              </w:rPr>
              <w:t>Beam</w:t>
            </w:r>
          </w:p>
        </w:tc>
        <w:tc>
          <w:tcPr>
            <w:tcW w:w="3781" w:type="dxa"/>
          </w:tcPr>
          <w:p w:rsidR="00BD63E6" w:rsidRDefault="00D94B7A">
            <w:pPr>
              <w:pStyle w:val="TableParagraph"/>
              <w:tabs>
                <w:tab w:val="left" w:pos="1187"/>
              </w:tabs>
              <w:ind w:left="58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Eave height</w:t>
            </w:r>
            <w:r>
              <w:rPr>
                <w:spacing w:val="-6"/>
                <w:sz w:val="20"/>
              </w:rPr>
              <w:t xml:space="preserve"> </w:t>
            </w:r>
            <w:r>
              <w:rPr>
                <w:sz w:val="20"/>
              </w:rPr>
              <w:t>12'-20'</w:t>
            </w:r>
          </w:p>
        </w:tc>
        <w:tc>
          <w:tcPr>
            <w:tcW w:w="1892" w:type="dxa"/>
          </w:tcPr>
          <w:p w:rsidR="00BD63E6" w:rsidRDefault="00D94B7A">
            <w:pPr>
              <w:pStyle w:val="TableParagraph"/>
              <w:tabs>
                <w:tab w:val="left" w:pos="662"/>
              </w:tabs>
              <w:ind w:left="60"/>
              <w:rPr>
                <w:sz w:val="20"/>
              </w:rPr>
            </w:pPr>
            <w:r>
              <w:rPr>
                <w:w w:val="99"/>
                <w:sz w:val="20"/>
                <w:u w:val="single"/>
              </w:rPr>
              <w:t xml:space="preserve"> </w:t>
            </w:r>
            <w:r>
              <w:rPr>
                <w:sz w:val="20"/>
                <w:u w:val="single"/>
              </w:rPr>
              <w:tab/>
            </w:r>
            <w:r>
              <w:rPr>
                <w:sz w:val="20"/>
              </w:rPr>
              <w:t xml:space="preserve">  2 in</w:t>
            </w:r>
            <w:r>
              <w:rPr>
                <w:spacing w:val="-1"/>
                <w:sz w:val="20"/>
              </w:rPr>
              <w:t xml:space="preserve"> </w:t>
            </w:r>
            <w:r>
              <w:rPr>
                <w:sz w:val="20"/>
              </w:rPr>
              <w:t>12</w:t>
            </w:r>
          </w:p>
        </w:tc>
      </w:tr>
      <w:tr w:rsidR="00BD63E6">
        <w:trPr>
          <w:trHeight w:hRule="exact" w:val="230"/>
        </w:trPr>
        <w:tc>
          <w:tcPr>
            <w:tcW w:w="2541" w:type="dxa"/>
          </w:tcPr>
          <w:p w:rsidR="00BD63E6" w:rsidRDefault="00D94B7A">
            <w:pPr>
              <w:pStyle w:val="TableParagraph"/>
              <w:tabs>
                <w:tab w:val="left" w:pos="53"/>
                <w:tab w:val="left" w:pos="1404"/>
              </w:tabs>
              <w:ind w:left="-549"/>
              <w:rPr>
                <w:sz w:val="20"/>
              </w:rPr>
            </w:pPr>
            <w:r>
              <w:rPr>
                <w:w w:val="99"/>
                <w:sz w:val="20"/>
                <w:u w:val="single"/>
              </w:rPr>
              <w:t xml:space="preserve"> </w:t>
            </w:r>
            <w:r>
              <w:rPr>
                <w:sz w:val="20"/>
                <w:u w:val="single"/>
              </w:rPr>
              <w:tab/>
            </w:r>
            <w:r>
              <w:rPr>
                <w:sz w:val="20"/>
              </w:rPr>
              <w:t xml:space="preserve">  </w:t>
            </w:r>
            <w:r>
              <w:rPr>
                <w:spacing w:val="-2"/>
                <w:sz w:val="20"/>
              </w:rPr>
              <w:t xml:space="preserve"> </w:t>
            </w:r>
            <w:r>
              <w:rPr>
                <w:w w:val="99"/>
                <w:sz w:val="20"/>
                <w:u w:val="single"/>
              </w:rPr>
              <w:t xml:space="preserve"> </w:t>
            </w:r>
            <w:r>
              <w:rPr>
                <w:sz w:val="20"/>
                <w:u w:val="single"/>
              </w:rPr>
              <w:tab/>
            </w:r>
          </w:p>
        </w:tc>
        <w:tc>
          <w:tcPr>
            <w:tcW w:w="3781" w:type="dxa"/>
          </w:tcPr>
          <w:p w:rsidR="00BD63E6" w:rsidRDefault="00D94B7A">
            <w:pPr>
              <w:pStyle w:val="TableParagraph"/>
              <w:tabs>
                <w:tab w:val="left" w:pos="1187"/>
              </w:tabs>
              <w:ind w:left="58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Eave height over</w:t>
            </w:r>
            <w:r>
              <w:rPr>
                <w:spacing w:val="-7"/>
                <w:sz w:val="20"/>
              </w:rPr>
              <w:t xml:space="preserve"> </w:t>
            </w:r>
            <w:r>
              <w:rPr>
                <w:sz w:val="20"/>
              </w:rPr>
              <w:t>20'</w:t>
            </w:r>
          </w:p>
        </w:tc>
        <w:tc>
          <w:tcPr>
            <w:tcW w:w="1892" w:type="dxa"/>
          </w:tcPr>
          <w:p w:rsidR="00BD63E6" w:rsidRDefault="00D94B7A">
            <w:pPr>
              <w:pStyle w:val="TableParagraph"/>
              <w:tabs>
                <w:tab w:val="left" w:pos="662"/>
              </w:tabs>
              <w:ind w:left="60"/>
              <w:rPr>
                <w:sz w:val="20"/>
              </w:rPr>
            </w:pPr>
            <w:r>
              <w:rPr>
                <w:w w:val="99"/>
                <w:sz w:val="20"/>
                <w:u w:val="single"/>
              </w:rPr>
              <w:t xml:space="preserve"> </w:t>
            </w:r>
            <w:r>
              <w:rPr>
                <w:sz w:val="20"/>
                <w:u w:val="single"/>
              </w:rPr>
              <w:tab/>
            </w:r>
            <w:r>
              <w:rPr>
                <w:sz w:val="20"/>
              </w:rPr>
              <w:t xml:space="preserve">  3 in</w:t>
            </w:r>
            <w:r>
              <w:rPr>
                <w:spacing w:val="-1"/>
                <w:sz w:val="20"/>
              </w:rPr>
              <w:t xml:space="preserve"> </w:t>
            </w:r>
            <w:r>
              <w:rPr>
                <w:sz w:val="20"/>
              </w:rPr>
              <w:t>12</w:t>
            </w:r>
          </w:p>
        </w:tc>
      </w:tr>
      <w:tr w:rsidR="00BD63E6">
        <w:trPr>
          <w:trHeight w:hRule="exact" w:val="225"/>
        </w:trPr>
        <w:tc>
          <w:tcPr>
            <w:tcW w:w="2541" w:type="dxa"/>
          </w:tcPr>
          <w:p w:rsidR="00BD63E6" w:rsidRDefault="00BD63E6"/>
        </w:tc>
        <w:tc>
          <w:tcPr>
            <w:tcW w:w="3781" w:type="dxa"/>
          </w:tcPr>
          <w:p w:rsidR="00BD63E6" w:rsidRDefault="00BD63E6"/>
        </w:tc>
        <w:tc>
          <w:tcPr>
            <w:tcW w:w="1892" w:type="dxa"/>
          </w:tcPr>
          <w:p w:rsidR="00BD63E6" w:rsidRDefault="00D94B7A">
            <w:pPr>
              <w:pStyle w:val="TableParagraph"/>
              <w:tabs>
                <w:tab w:val="left" w:pos="662"/>
              </w:tabs>
              <w:ind w:left="60"/>
              <w:rPr>
                <w:sz w:val="20"/>
              </w:rPr>
            </w:pPr>
            <w:r>
              <w:rPr>
                <w:w w:val="99"/>
                <w:sz w:val="20"/>
                <w:u w:val="single"/>
              </w:rPr>
              <w:t xml:space="preserve"> </w:t>
            </w:r>
            <w:r>
              <w:rPr>
                <w:sz w:val="20"/>
                <w:u w:val="single"/>
              </w:rPr>
              <w:tab/>
            </w:r>
            <w:r>
              <w:rPr>
                <w:sz w:val="20"/>
              </w:rPr>
              <w:t xml:space="preserve">  &gt;3 in</w:t>
            </w:r>
            <w:r>
              <w:rPr>
                <w:spacing w:val="-5"/>
                <w:sz w:val="20"/>
              </w:rPr>
              <w:t xml:space="preserve"> </w:t>
            </w:r>
            <w:r>
              <w:rPr>
                <w:sz w:val="20"/>
              </w:rPr>
              <w:t>12</w:t>
            </w:r>
          </w:p>
        </w:tc>
      </w:tr>
    </w:tbl>
    <w:p w:rsidR="00BD63E6" w:rsidRDefault="00BD63E6">
      <w:pPr>
        <w:pStyle w:val="BodyText"/>
        <w:spacing w:before="10"/>
        <w:rPr>
          <w:sz w:val="19"/>
        </w:rPr>
      </w:pPr>
    </w:p>
    <w:p w:rsidR="00BD63E6" w:rsidRDefault="00D94B7A">
      <w:pPr>
        <w:tabs>
          <w:tab w:val="left" w:pos="3614"/>
        </w:tabs>
        <w:spacing w:line="229" w:lineRule="exact"/>
        <w:ind w:right="3196"/>
        <w:jc w:val="center"/>
        <w:rPr>
          <w:b/>
          <w:sz w:val="20"/>
        </w:rPr>
      </w:pPr>
      <w:r>
        <w:rPr>
          <w:b/>
          <w:sz w:val="20"/>
        </w:rPr>
        <w:t>Exterior</w:t>
      </w:r>
      <w:r>
        <w:rPr>
          <w:b/>
          <w:spacing w:val="-5"/>
          <w:sz w:val="20"/>
        </w:rPr>
        <w:t xml:space="preserve"> </w:t>
      </w:r>
      <w:r>
        <w:rPr>
          <w:b/>
          <w:sz w:val="20"/>
        </w:rPr>
        <w:t>Wall</w:t>
      </w:r>
      <w:r>
        <w:rPr>
          <w:b/>
          <w:sz w:val="20"/>
        </w:rPr>
        <w:tab/>
        <w:t>Roof</w:t>
      </w:r>
      <w:r>
        <w:rPr>
          <w:b/>
          <w:spacing w:val="-5"/>
          <w:sz w:val="20"/>
        </w:rPr>
        <w:t xml:space="preserve"> </w:t>
      </w:r>
      <w:r>
        <w:rPr>
          <w:b/>
          <w:sz w:val="20"/>
        </w:rPr>
        <w:t>Material</w:t>
      </w:r>
    </w:p>
    <w:p w:rsidR="00BD63E6" w:rsidRDefault="00D94B7A">
      <w:pPr>
        <w:tabs>
          <w:tab w:val="left" w:pos="702"/>
          <w:tab w:val="left" w:pos="3771"/>
          <w:tab w:val="left" w:pos="4376"/>
        </w:tabs>
        <w:spacing w:line="228" w:lineRule="exact"/>
        <w:ind w:left="100"/>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Prefinished</w:t>
      </w:r>
      <w:r>
        <w:rPr>
          <w:spacing w:val="-3"/>
          <w:sz w:val="20"/>
        </w:rPr>
        <w:t xml:space="preserve"> </w:t>
      </w:r>
      <w:r>
        <w:rPr>
          <w:sz w:val="20"/>
        </w:rPr>
        <w:t>Metal</w:t>
      </w:r>
      <w:r>
        <w:rPr>
          <w:sz w:val="20"/>
        </w:rPr>
        <w:tab/>
      </w:r>
      <w:r>
        <w:rPr>
          <w:sz w:val="20"/>
          <w:u w:val="single"/>
        </w:rPr>
        <w:t xml:space="preserve"> </w:t>
      </w:r>
      <w:r>
        <w:rPr>
          <w:sz w:val="20"/>
          <w:u w:val="single"/>
        </w:rPr>
        <w:tab/>
      </w:r>
      <w:r>
        <w:rPr>
          <w:sz w:val="20"/>
        </w:rPr>
        <w:t>Standing Prefinished</w:t>
      </w:r>
      <w:r>
        <w:rPr>
          <w:spacing w:val="-17"/>
          <w:sz w:val="20"/>
        </w:rPr>
        <w:t xml:space="preserve"> </w:t>
      </w:r>
      <w:r>
        <w:rPr>
          <w:sz w:val="20"/>
        </w:rPr>
        <w:t>Metal</w:t>
      </w:r>
    </w:p>
    <w:p w:rsidR="00BD63E6" w:rsidRDefault="00D94B7A">
      <w:pPr>
        <w:tabs>
          <w:tab w:val="left" w:pos="702"/>
          <w:tab w:val="left" w:pos="3771"/>
          <w:tab w:val="left" w:pos="4376"/>
        </w:tabs>
        <w:spacing w:line="229" w:lineRule="exact"/>
        <w:ind w:left="100"/>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Masonry</w:t>
      </w:r>
      <w:r>
        <w:rPr>
          <w:sz w:val="20"/>
        </w:rPr>
        <w:tab/>
      </w:r>
      <w:r>
        <w:rPr>
          <w:sz w:val="20"/>
          <w:u w:val="single"/>
        </w:rPr>
        <w:t xml:space="preserve"> </w:t>
      </w:r>
      <w:r>
        <w:rPr>
          <w:sz w:val="20"/>
          <w:u w:val="single"/>
        </w:rPr>
        <w:tab/>
      </w:r>
      <w:r>
        <w:rPr>
          <w:sz w:val="20"/>
        </w:rPr>
        <w:t>Standing Seam</w:t>
      </w:r>
      <w:r>
        <w:rPr>
          <w:spacing w:val="-15"/>
          <w:sz w:val="20"/>
        </w:rPr>
        <w:t xml:space="preserve"> </w:t>
      </w:r>
      <w:r>
        <w:rPr>
          <w:sz w:val="20"/>
        </w:rPr>
        <w:t>Metal</w:t>
      </w:r>
    </w:p>
    <w:p w:rsidR="00BD63E6" w:rsidRDefault="00D94B7A">
      <w:pPr>
        <w:tabs>
          <w:tab w:val="left" w:pos="702"/>
          <w:tab w:val="left" w:pos="3771"/>
          <w:tab w:val="left" w:pos="4376"/>
        </w:tabs>
        <w:ind w:left="100"/>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Insulation</w:t>
      </w:r>
      <w:r>
        <w:rPr>
          <w:spacing w:val="-2"/>
          <w:sz w:val="20"/>
        </w:rPr>
        <w:t xml:space="preserve"> </w:t>
      </w:r>
      <w:r>
        <w:rPr>
          <w:sz w:val="20"/>
        </w:rPr>
        <w:t>'U'</w:t>
      </w:r>
      <w:r>
        <w:rPr>
          <w:sz w:val="20"/>
        </w:rPr>
        <w:tab/>
      </w:r>
      <w:r>
        <w:rPr>
          <w:sz w:val="20"/>
          <w:u w:val="single"/>
        </w:rPr>
        <w:t xml:space="preserve"> </w:t>
      </w:r>
      <w:r>
        <w:rPr>
          <w:sz w:val="20"/>
          <w:u w:val="single"/>
        </w:rPr>
        <w:tab/>
      </w:r>
      <w:r>
        <w:rPr>
          <w:sz w:val="20"/>
        </w:rPr>
        <w:t>Insulation</w:t>
      </w:r>
      <w:r>
        <w:rPr>
          <w:spacing w:val="-10"/>
          <w:sz w:val="20"/>
        </w:rPr>
        <w:t xml:space="preserve"> </w:t>
      </w:r>
      <w:r>
        <w:rPr>
          <w:sz w:val="20"/>
        </w:rPr>
        <w:t>'U'</w:t>
      </w:r>
    </w:p>
    <w:p w:rsidR="00BD63E6" w:rsidRDefault="00BD63E6">
      <w:pPr>
        <w:pStyle w:val="BodyText"/>
        <w:rPr>
          <w:sz w:val="20"/>
        </w:rPr>
      </w:pPr>
    </w:p>
    <w:p w:rsidR="00BD63E6" w:rsidRDefault="00BD63E6">
      <w:pPr>
        <w:pStyle w:val="BodyText"/>
        <w:rPr>
          <w:sz w:val="20"/>
        </w:rPr>
      </w:pPr>
    </w:p>
    <w:p w:rsidR="00BD63E6" w:rsidRDefault="00BD63E6">
      <w:pPr>
        <w:pStyle w:val="BodyText"/>
        <w:spacing w:before="9"/>
        <w:rPr>
          <w:sz w:val="21"/>
        </w:rPr>
      </w:pPr>
    </w:p>
    <w:p w:rsidR="00BD63E6" w:rsidRDefault="00D94B7A">
      <w:pPr>
        <w:spacing w:before="91"/>
        <w:ind w:left="100"/>
        <w:rPr>
          <w:b/>
          <w:sz w:val="20"/>
        </w:rPr>
      </w:pPr>
      <w:r>
        <w:rPr>
          <w:b/>
          <w:sz w:val="20"/>
          <w:u w:val="single"/>
        </w:rPr>
        <w:t>ARCHITECTURAL SYSTEMS</w:t>
      </w:r>
    </w:p>
    <w:p w:rsidR="00BD63E6" w:rsidRDefault="00BD63E6">
      <w:pPr>
        <w:pStyle w:val="BodyText"/>
        <w:rPr>
          <w:b/>
          <w:sz w:val="14"/>
        </w:rPr>
      </w:pPr>
    </w:p>
    <w:p w:rsidR="00BD63E6" w:rsidRDefault="00D94B7A">
      <w:pPr>
        <w:tabs>
          <w:tab w:val="left" w:pos="4479"/>
          <w:tab w:val="left" w:pos="9390"/>
        </w:tabs>
        <w:spacing w:before="91"/>
        <w:ind w:left="100"/>
        <w:rPr>
          <w:sz w:val="20"/>
        </w:rPr>
      </w:pPr>
      <w:r>
        <w:rPr>
          <w:b/>
          <w:sz w:val="20"/>
          <w:u w:val="single"/>
        </w:rPr>
        <w:t>Roofing</w:t>
      </w:r>
      <w:r>
        <w:rPr>
          <w:b/>
          <w:sz w:val="20"/>
        </w:rPr>
        <w:tab/>
      </w:r>
      <w:r>
        <w:rPr>
          <w:sz w:val="20"/>
        </w:rPr>
        <w:t>Area of Roof</w:t>
      </w:r>
      <w:r>
        <w:rPr>
          <w:spacing w:val="-1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spacing w:before="9"/>
        <w:rPr>
          <w:sz w:val="12"/>
        </w:rPr>
      </w:pPr>
    </w:p>
    <w:p w:rsidR="00BD63E6" w:rsidRDefault="00D94B7A">
      <w:pPr>
        <w:tabs>
          <w:tab w:val="left" w:pos="8451"/>
        </w:tabs>
        <w:spacing w:before="91" w:after="12"/>
        <w:ind w:left="5920"/>
        <w:rPr>
          <w:b/>
          <w:sz w:val="20"/>
        </w:rPr>
      </w:pPr>
      <w:r>
        <w:rPr>
          <w:b/>
          <w:sz w:val="20"/>
        </w:rPr>
        <w:t>Wind</w:t>
      </w:r>
      <w:r>
        <w:rPr>
          <w:b/>
          <w:sz w:val="20"/>
        </w:rPr>
        <w:tab/>
        <w:t>Fire</w:t>
      </w:r>
    </w:p>
    <w:tbl>
      <w:tblPr>
        <w:tblW w:w="0" w:type="auto"/>
        <w:tblInd w:w="64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2"/>
        <w:gridCol w:w="2625"/>
        <w:gridCol w:w="2624"/>
        <w:gridCol w:w="1717"/>
      </w:tblGrid>
      <w:tr w:rsidR="00BD63E6">
        <w:trPr>
          <w:trHeight w:hRule="exact" w:val="223"/>
        </w:trPr>
        <w:tc>
          <w:tcPr>
            <w:tcW w:w="2002" w:type="dxa"/>
          </w:tcPr>
          <w:p w:rsidR="00BD63E6" w:rsidRDefault="00D94B7A">
            <w:pPr>
              <w:pStyle w:val="TableParagraph"/>
              <w:spacing w:line="221" w:lineRule="exact"/>
              <w:ind w:left="216"/>
              <w:rPr>
                <w:b/>
                <w:sz w:val="20"/>
              </w:rPr>
            </w:pPr>
            <w:r>
              <w:rPr>
                <w:b/>
                <w:sz w:val="20"/>
              </w:rPr>
              <w:t>Type Material</w:t>
            </w:r>
          </w:p>
        </w:tc>
        <w:tc>
          <w:tcPr>
            <w:tcW w:w="2625" w:type="dxa"/>
          </w:tcPr>
          <w:p w:rsidR="00BD63E6" w:rsidRDefault="00D94B7A">
            <w:pPr>
              <w:pStyle w:val="TableParagraph"/>
              <w:spacing w:line="221" w:lineRule="exact"/>
              <w:ind w:left="554"/>
              <w:rPr>
                <w:b/>
                <w:sz w:val="20"/>
              </w:rPr>
            </w:pPr>
            <w:r>
              <w:rPr>
                <w:b/>
                <w:sz w:val="20"/>
              </w:rPr>
              <w:t>Insulation</w:t>
            </w:r>
          </w:p>
        </w:tc>
        <w:tc>
          <w:tcPr>
            <w:tcW w:w="2624" w:type="dxa"/>
          </w:tcPr>
          <w:p w:rsidR="00BD63E6" w:rsidRDefault="00D94B7A">
            <w:pPr>
              <w:pStyle w:val="TableParagraph"/>
              <w:spacing w:line="221" w:lineRule="exact"/>
              <w:ind w:left="644"/>
              <w:rPr>
                <w:b/>
                <w:sz w:val="20"/>
              </w:rPr>
            </w:pPr>
            <w:r>
              <w:rPr>
                <w:b/>
                <w:sz w:val="20"/>
              </w:rPr>
              <w:t>Uplift</w:t>
            </w:r>
          </w:p>
        </w:tc>
        <w:tc>
          <w:tcPr>
            <w:tcW w:w="1717" w:type="dxa"/>
          </w:tcPr>
          <w:p w:rsidR="00BD63E6" w:rsidRDefault="00D94B7A">
            <w:pPr>
              <w:pStyle w:val="TableParagraph"/>
              <w:spacing w:line="221" w:lineRule="exact"/>
              <w:ind w:right="260"/>
              <w:jc w:val="right"/>
              <w:rPr>
                <w:b/>
                <w:sz w:val="20"/>
              </w:rPr>
            </w:pPr>
            <w:r>
              <w:rPr>
                <w:b/>
                <w:sz w:val="20"/>
              </w:rPr>
              <w:t>Resistance</w:t>
            </w:r>
          </w:p>
        </w:tc>
      </w:tr>
      <w:tr w:rsidR="00BD63E6">
        <w:trPr>
          <w:trHeight w:hRule="exact" w:val="227"/>
        </w:trPr>
        <w:tc>
          <w:tcPr>
            <w:tcW w:w="2002" w:type="dxa"/>
          </w:tcPr>
          <w:p w:rsidR="00BD63E6" w:rsidRDefault="00D94B7A">
            <w:pPr>
              <w:pStyle w:val="TableParagraph"/>
              <w:tabs>
                <w:tab w:val="left" w:pos="55"/>
              </w:tabs>
              <w:spacing w:line="223" w:lineRule="exact"/>
              <w:ind w:left="-547"/>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Built-up</w:t>
            </w:r>
          </w:p>
        </w:tc>
        <w:tc>
          <w:tcPr>
            <w:tcW w:w="2625" w:type="dxa"/>
          </w:tcPr>
          <w:p w:rsidR="00BD63E6" w:rsidRDefault="00D94B7A">
            <w:pPr>
              <w:pStyle w:val="TableParagraph"/>
              <w:tabs>
                <w:tab w:val="left" w:pos="1202"/>
              </w:tabs>
              <w:spacing w:line="223" w:lineRule="exact"/>
              <w:ind w:left="600"/>
              <w:rPr>
                <w:sz w:val="20"/>
              </w:rPr>
            </w:pPr>
            <w:r>
              <w:rPr>
                <w:w w:val="99"/>
                <w:sz w:val="20"/>
                <w:u w:val="single"/>
              </w:rPr>
              <w:t xml:space="preserve"> </w:t>
            </w:r>
            <w:r>
              <w:rPr>
                <w:sz w:val="20"/>
                <w:u w:val="single"/>
              </w:rPr>
              <w:tab/>
            </w:r>
            <w:r>
              <w:rPr>
                <w:spacing w:val="22"/>
                <w:sz w:val="20"/>
              </w:rPr>
              <w:t xml:space="preserve"> </w:t>
            </w:r>
            <w:r>
              <w:rPr>
                <w:sz w:val="20"/>
              </w:rPr>
              <w:t>U =</w:t>
            </w:r>
            <w:r>
              <w:rPr>
                <w:spacing w:val="-6"/>
                <w:sz w:val="20"/>
              </w:rPr>
              <w:t xml:space="preserve"> </w:t>
            </w:r>
            <w:r>
              <w:rPr>
                <w:sz w:val="20"/>
              </w:rPr>
              <w:t>0.03</w:t>
            </w:r>
          </w:p>
        </w:tc>
        <w:tc>
          <w:tcPr>
            <w:tcW w:w="2624" w:type="dxa"/>
          </w:tcPr>
          <w:p w:rsidR="00BD63E6" w:rsidRDefault="00D94B7A">
            <w:pPr>
              <w:pStyle w:val="TableParagraph"/>
              <w:tabs>
                <w:tab w:val="left" w:pos="1277"/>
              </w:tabs>
              <w:spacing w:line="223" w:lineRule="exact"/>
              <w:ind w:left="675"/>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FM</w:t>
            </w:r>
            <w:r>
              <w:rPr>
                <w:spacing w:val="-5"/>
                <w:sz w:val="20"/>
              </w:rPr>
              <w:t xml:space="preserve"> </w:t>
            </w:r>
            <w:r>
              <w:rPr>
                <w:sz w:val="20"/>
              </w:rPr>
              <w:t>1-30</w:t>
            </w:r>
          </w:p>
        </w:tc>
        <w:tc>
          <w:tcPr>
            <w:tcW w:w="1717" w:type="dxa"/>
          </w:tcPr>
          <w:p w:rsidR="00BD63E6" w:rsidRDefault="00D94B7A">
            <w:pPr>
              <w:pStyle w:val="TableParagraph"/>
              <w:tabs>
                <w:tab w:val="left" w:pos="602"/>
              </w:tabs>
              <w:spacing w:line="223" w:lineRule="exact"/>
              <w:ind w:right="198"/>
              <w:jc w:val="right"/>
              <w:rPr>
                <w:sz w:val="20"/>
              </w:rPr>
            </w:pPr>
            <w:r>
              <w:rPr>
                <w:w w:val="99"/>
                <w:sz w:val="20"/>
                <w:u w:val="single"/>
              </w:rPr>
              <w:t xml:space="preserve"> </w:t>
            </w:r>
            <w:r>
              <w:rPr>
                <w:sz w:val="20"/>
                <w:u w:val="single"/>
              </w:rPr>
              <w:tab/>
            </w:r>
            <w:r>
              <w:rPr>
                <w:spacing w:val="22"/>
                <w:sz w:val="20"/>
              </w:rPr>
              <w:t xml:space="preserve"> </w:t>
            </w:r>
            <w:r>
              <w:rPr>
                <w:sz w:val="20"/>
              </w:rPr>
              <w:t>Class</w:t>
            </w:r>
            <w:r>
              <w:rPr>
                <w:spacing w:val="-7"/>
                <w:sz w:val="20"/>
              </w:rPr>
              <w:t xml:space="preserve"> </w:t>
            </w:r>
            <w:r>
              <w:rPr>
                <w:sz w:val="20"/>
              </w:rPr>
              <w:t>A</w:t>
            </w:r>
          </w:p>
        </w:tc>
      </w:tr>
      <w:tr w:rsidR="00BD63E6">
        <w:trPr>
          <w:trHeight w:hRule="exact" w:val="229"/>
        </w:trPr>
        <w:tc>
          <w:tcPr>
            <w:tcW w:w="2002" w:type="dxa"/>
          </w:tcPr>
          <w:p w:rsidR="00BD63E6" w:rsidRDefault="00D94B7A">
            <w:pPr>
              <w:pStyle w:val="TableParagraph"/>
              <w:tabs>
                <w:tab w:val="left" w:pos="55"/>
              </w:tabs>
              <w:spacing w:line="224" w:lineRule="exact"/>
              <w:ind w:left="-547"/>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Shingles</w:t>
            </w:r>
          </w:p>
        </w:tc>
        <w:tc>
          <w:tcPr>
            <w:tcW w:w="2625" w:type="dxa"/>
          </w:tcPr>
          <w:p w:rsidR="00BD63E6" w:rsidRDefault="00D94B7A">
            <w:pPr>
              <w:pStyle w:val="TableParagraph"/>
              <w:tabs>
                <w:tab w:val="left" w:pos="1202"/>
              </w:tabs>
              <w:spacing w:line="224" w:lineRule="exact"/>
              <w:ind w:left="600"/>
              <w:rPr>
                <w:sz w:val="20"/>
              </w:rPr>
            </w:pPr>
            <w:r>
              <w:rPr>
                <w:w w:val="99"/>
                <w:sz w:val="20"/>
                <w:u w:val="single"/>
              </w:rPr>
              <w:t xml:space="preserve"> </w:t>
            </w:r>
            <w:r>
              <w:rPr>
                <w:sz w:val="20"/>
                <w:u w:val="single"/>
              </w:rPr>
              <w:tab/>
            </w:r>
            <w:r>
              <w:rPr>
                <w:spacing w:val="22"/>
                <w:sz w:val="20"/>
              </w:rPr>
              <w:t xml:space="preserve"> </w:t>
            </w:r>
            <w:r>
              <w:rPr>
                <w:sz w:val="20"/>
              </w:rPr>
              <w:t>U =</w:t>
            </w:r>
            <w:r>
              <w:rPr>
                <w:spacing w:val="-6"/>
                <w:sz w:val="20"/>
              </w:rPr>
              <w:t xml:space="preserve"> </w:t>
            </w:r>
            <w:r>
              <w:rPr>
                <w:sz w:val="20"/>
              </w:rPr>
              <w:t>0.04</w:t>
            </w:r>
          </w:p>
        </w:tc>
        <w:tc>
          <w:tcPr>
            <w:tcW w:w="2624" w:type="dxa"/>
          </w:tcPr>
          <w:p w:rsidR="00BD63E6" w:rsidRDefault="00D94B7A">
            <w:pPr>
              <w:pStyle w:val="TableParagraph"/>
              <w:tabs>
                <w:tab w:val="left" w:pos="1277"/>
              </w:tabs>
              <w:spacing w:line="224" w:lineRule="exact"/>
              <w:ind w:left="675"/>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FM</w:t>
            </w:r>
            <w:r>
              <w:rPr>
                <w:spacing w:val="-5"/>
                <w:sz w:val="20"/>
              </w:rPr>
              <w:t xml:space="preserve"> </w:t>
            </w:r>
            <w:r>
              <w:rPr>
                <w:sz w:val="20"/>
              </w:rPr>
              <w:t>1-60</w:t>
            </w:r>
          </w:p>
        </w:tc>
        <w:tc>
          <w:tcPr>
            <w:tcW w:w="1717" w:type="dxa"/>
          </w:tcPr>
          <w:p w:rsidR="00BD63E6" w:rsidRDefault="00D94B7A">
            <w:pPr>
              <w:pStyle w:val="TableParagraph"/>
              <w:tabs>
                <w:tab w:val="left" w:pos="602"/>
              </w:tabs>
              <w:spacing w:line="224" w:lineRule="exact"/>
              <w:ind w:right="213"/>
              <w:jc w:val="right"/>
              <w:rPr>
                <w:sz w:val="20"/>
              </w:rPr>
            </w:pPr>
            <w:r>
              <w:rPr>
                <w:w w:val="99"/>
                <w:sz w:val="20"/>
                <w:u w:val="single"/>
              </w:rPr>
              <w:t xml:space="preserve"> </w:t>
            </w:r>
            <w:r>
              <w:rPr>
                <w:sz w:val="20"/>
                <w:u w:val="single"/>
              </w:rPr>
              <w:tab/>
            </w:r>
            <w:r>
              <w:rPr>
                <w:spacing w:val="22"/>
                <w:sz w:val="20"/>
              </w:rPr>
              <w:t xml:space="preserve"> </w:t>
            </w:r>
            <w:r>
              <w:rPr>
                <w:sz w:val="20"/>
              </w:rPr>
              <w:t>Class</w:t>
            </w:r>
            <w:r>
              <w:rPr>
                <w:spacing w:val="-12"/>
                <w:sz w:val="20"/>
              </w:rPr>
              <w:t xml:space="preserve"> </w:t>
            </w:r>
            <w:r>
              <w:rPr>
                <w:sz w:val="20"/>
              </w:rPr>
              <w:t>B</w:t>
            </w:r>
          </w:p>
        </w:tc>
      </w:tr>
      <w:tr w:rsidR="00BD63E6">
        <w:trPr>
          <w:trHeight w:hRule="exact" w:val="230"/>
        </w:trPr>
        <w:tc>
          <w:tcPr>
            <w:tcW w:w="2002" w:type="dxa"/>
          </w:tcPr>
          <w:p w:rsidR="00BD63E6" w:rsidRDefault="00D94B7A">
            <w:pPr>
              <w:pStyle w:val="TableParagraph"/>
              <w:tabs>
                <w:tab w:val="left" w:pos="55"/>
              </w:tabs>
              <w:ind w:left="-547"/>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Sprayed</w:t>
            </w:r>
          </w:p>
        </w:tc>
        <w:tc>
          <w:tcPr>
            <w:tcW w:w="2625" w:type="dxa"/>
          </w:tcPr>
          <w:p w:rsidR="00BD63E6" w:rsidRDefault="00D94B7A">
            <w:pPr>
              <w:pStyle w:val="TableParagraph"/>
              <w:tabs>
                <w:tab w:val="left" w:pos="1202"/>
              </w:tabs>
              <w:ind w:left="600"/>
              <w:rPr>
                <w:sz w:val="20"/>
              </w:rPr>
            </w:pPr>
            <w:r>
              <w:rPr>
                <w:w w:val="99"/>
                <w:sz w:val="20"/>
                <w:u w:val="single"/>
              </w:rPr>
              <w:t xml:space="preserve"> </w:t>
            </w:r>
            <w:r>
              <w:rPr>
                <w:sz w:val="20"/>
                <w:u w:val="single"/>
              </w:rPr>
              <w:tab/>
            </w:r>
            <w:r>
              <w:rPr>
                <w:spacing w:val="22"/>
                <w:sz w:val="20"/>
              </w:rPr>
              <w:t xml:space="preserve"> </w:t>
            </w:r>
            <w:r>
              <w:rPr>
                <w:sz w:val="20"/>
              </w:rPr>
              <w:t>U =</w:t>
            </w:r>
            <w:r>
              <w:rPr>
                <w:spacing w:val="-6"/>
                <w:sz w:val="20"/>
              </w:rPr>
              <w:t xml:space="preserve"> </w:t>
            </w:r>
            <w:r>
              <w:rPr>
                <w:sz w:val="20"/>
              </w:rPr>
              <w:t>0.05</w:t>
            </w:r>
          </w:p>
        </w:tc>
        <w:tc>
          <w:tcPr>
            <w:tcW w:w="2624" w:type="dxa"/>
          </w:tcPr>
          <w:p w:rsidR="00BD63E6" w:rsidRDefault="00D94B7A">
            <w:pPr>
              <w:pStyle w:val="TableParagraph"/>
              <w:tabs>
                <w:tab w:val="left" w:pos="1277"/>
              </w:tabs>
              <w:ind w:left="675"/>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FM</w:t>
            </w:r>
            <w:r>
              <w:rPr>
                <w:spacing w:val="-5"/>
                <w:sz w:val="20"/>
              </w:rPr>
              <w:t xml:space="preserve"> </w:t>
            </w:r>
            <w:r>
              <w:rPr>
                <w:sz w:val="20"/>
              </w:rPr>
              <w:t>1-90</w:t>
            </w:r>
          </w:p>
        </w:tc>
        <w:tc>
          <w:tcPr>
            <w:tcW w:w="1717" w:type="dxa"/>
          </w:tcPr>
          <w:p w:rsidR="00BD63E6" w:rsidRDefault="00D94B7A">
            <w:pPr>
              <w:pStyle w:val="TableParagraph"/>
              <w:tabs>
                <w:tab w:val="left" w:pos="602"/>
              </w:tabs>
              <w:ind w:right="211"/>
              <w:jc w:val="right"/>
              <w:rPr>
                <w:sz w:val="20"/>
              </w:rPr>
            </w:pPr>
            <w:r>
              <w:rPr>
                <w:w w:val="99"/>
                <w:sz w:val="20"/>
                <w:u w:val="single"/>
              </w:rPr>
              <w:t xml:space="preserve"> </w:t>
            </w:r>
            <w:r>
              <w:rPr>
                <w:sz w:val="20"/>
                <w:u w:val="single"/>
              </w:rPr>
              <w:tab/>
            </w:r>
            <w:r>
              <w:rPr>
                <w:spacing w:val="22"/>
                <w:sz w:val="20"/>
              </w:rPr>
              <w:t xml:space="preserve"> </w:t>
            </w:r>
            <w:r>
              <w:rPr>
                <w:sz w:val="20"/>
              </w:rPr>
              <w:t>Class</w:t>
            </w:r>
            <w:r>
              <w:rPr>
                <w:spacing w:val="-9"/>
                <w:sz w:val="20"/>
              </w:rPr>
              <w:t xml:space="preserve"> </w:t>
            </w:r>
            <w:r>
              <w:rPr>
                <w:sz w:val="20"/>
              </w:rPr>
              <w:t>C</w:t>
            </w:r>
          </w:p>
        </w:tc>
      </w:tr>
      <w:tr w:rsidR="00BD63E6">
        <w:trPr>
          <w:trHeight w:hRule="exact" w:val="229"/>
        </w:trPr>
        <w:tc>
          <w:tcPr>
            <w:tcW w:w="2002" w:type="dxa"/>
          </w:tcPr>
          <w:p w:rsidR="00BD63E6" w:rsidRDefault="00D94B7A">
            <w:pPr>
              <w:pStyle w:val="TableParagraph"/>
              <w:tabs>
                <w:tab w:val="left" w:pos="55"/>
              </w:tabs>
              <w:ind w:left="-547"/>
              <w:rPr>
                <w:sz w:val="20"/>
              </w:rPr>
            </w:pPr>
            <w:r>
              <w:rPr>
                <w:w w:val="99"/>
                <w:sz w:val="20"/>
                <w:u w:val="single"/>
              </w:rPr>
              <w:t xml:space="preserve"> </w:t>
            </w:r>
            <w:r>
              <w:rPr>
                <w:sz w:val="20"/>
                <w:u w:val="single"/>
              </w:rPr>
              <w:tab/>
            </w:r>
            <w:r>
              <w:rPr>
                <w:sz w:val="20"/>
              </w:rPr>
              <w:t xml:space="preserve">  </w:t>
            </w:r>
            <w:r>
              <w:rPr>
                <w:spacing w:val="-6"/>
                <w:sz w:val="20"/>
              </w:rPr>
              <w:t xml:space="preserve"> </w:t>
            </w:r>
            <w:r>
              <w:rPr>
                <w:sz w:val="20"/>
              </w:rPr>
              <w:t>Metal</w:t>
            </w:r>
            <w:r>
              <w:rPr>
                <w:spacing w:val="-7"/>
                <w:sz w:val="20"/>
              </w:rPr>
              <w:t xml:space="preserve"> </w:t>
            </w:r>
            <w:r>
              <w:rPr>
                <w:sz w:val="20"/>
              </w:rPr>
              <w:t>Roofing</w:t>
            </w:r>
          </w:p>
        </w:tc>
        <w:tc>
          <w:tcPr>
            <w:tcW w:w="2625" w:type="dxa"/>
          </w:tcPr>
          <w:p w:rsidR="00BD63E6" w:rsidRDefault="00D94B7A">
            <w:pPr>
              <w:pStyle w:val="TableParagraph"/>
              <w:tabs>
                <w:tab w:val="left" w:pos="1200"/>
                <w:tab w:val="left" w:pos="2081"/>
              </w:tabs>
              <w:ind w:left="600"/>
              <w:rPr>
                <w:sz w:val="20"/>
              </w:rPr>
            </w:pPr>
            <w:r>
              <w:rPr>
                <w:w w:val="99"/>
                <w:sz w:val="20"/>
                <w:u w:val="single"/>
              </w:rPr>
              <w:t xml:space="preserve"> </w:t>
            </w:r>
            <w:r>
              <w:rPr>
                <w:sz w:val="20"/>
                <w:u w:val="single"/>
              </w:rPr>
              <w:tab/>
            </w:r>
            <w:r>
              <w:rPr>
                <w:spacing w:val="22"/>
                <w:sz w:val="20"/>
              </w:rPr>
              <w:t xml:space="preserve"> </w:t>
            </w:r>
            <w:r>
              <w:rPr>
                <w:sz w:val="20"/>
              </w:rPr>
              <w:t>U =</w:t>
            </w:r>
            <w:r>
              <w:rPr>
                <w:spacing w:val="-3"/>
                <w:sz w:val="20"/>
              </w:rPr>
              <w:t xml:space="preserve"> </w:t>
            </w:r>
            <w:r>
              <w:rPr>
                <w:sz w:val="20"/>
              </w:rPr>
              <w:t>0.</w:t>
            </w:r>
            <w:r>
              <w:rPr>
                <w:sz w:val="20"/>
                <w:u w:val="single"/>
              </w:rPr>
              <w:t xml:space="preserve"> </w:t>
            </w:r>
            <w:r>
              <w:rPr>
                <w:sz w:val="20"/>
                <w:u w:val="single"/>
              </w:rPr>
              <w:tab/>
            </w:r>
          </w:p>
        </w:tc>
        <w:tc>
          <w:tcPr>
            <w:tcW w:w="2624" w:type="dxa"/>
          </w:tcPr>
          <w:p w:rsidR="00BD63E6" w:rsidRDefault="00BD63E6"/>
        </w:tc>
        <w:tc>
          <w:tcPr>
            <w:tcW w:w="1717" w:type="dxa"/>
          </w:tcPr>
          <w:p w:rsidR="00BD63E6" w:rsidRDefault="00BD63E6"/>
        </w:tc>
      </w:tr>
      <w:tr w:rsidR="00BD63E6">
        <w:trPr>
          <w:trHeight w:hRule="exact" w:val="229"/>
        </w:trPr>
        <w:tc>
          <w:tcPr>
            <w:tcW w:w="2002" w:type="dxa"/>
          </w:tcPr>
          <w:p w:rsidR="00BD63E6" w:rsidRDefault="00D94B7A">
            <w:pPr>
              <w:pStyle w:val="TableParagraph"/>
              <w:tabs>
                <w:tab w:val="left" w:pos="55"/>
              </w:tabs>
              <w:spacing w:line="224" w:lineRule="exact"/>
              <w:ind w:left="-547"/>
              <w:rPr>
                <w:sz w:val="20"/>
              </w:rPr>
            </w:pPr>
            <w:r>
              <w:rPr>
                <w:w w:val="99"/>
                <w:sz w:val="20"/>
                <w:u w:val="single"/>
              </w:rPr>
              <w:t xml:space="preserve"> </w:t>
            </w:r>
            <w:r>
              <w:rPr>
                <w:sz w:val="20"/>
                <w:u w:val="single"/>
              </w:rPr>
              <w:tab/>
            </w:r>
            <w:r>
              <w:rPr>
                <w:sz w:val="20"/>
              </w:rPr>
              <w:t xml:space="preserve">  </w:t>
            </w:r>
            <w:r>
              <w:rPr>
                <w:spacing w:val="-6"/>
                <w:sz w:val="20"/>
              </w:rPr>
              <w:t xml:space="preserve"> </w:t>
            </w:r>
            <w:r>
              <w:rPr>
                <w:sz w:val="20"/>
              </w:rPr>
              <w:t>EPDM</w:t>
            </w:r>
          </w:p>
        </w:tc>
        <w:tc>
          <w:tcPr>
            <w:tcW w:w="2625" w:type="dxa"/>
          </w:tcPr>
          <w:p w:rsidR="00BD63E6" w:rsidRDefault="00BD63E6"/>
        </w:tc>
        <w:tc>
          <w:tcPr>
            <w:tcW w:w="2624" w:type="dxa"/>
          </w:tcPr>
          <w:p w:rsidR="00BD63E6" w:rsidRDefault="00BD63E6"/>
        </w:tc>
        <w:tc>
          <w:tcPr>
            <w:tcW w:w="1717" w:type="dxa"/>
          </w:tcPr>
          <w:p w:rsidR="00BD63E6" w:rsidRDefault="00BD63E6"/>
        </w:tc>
      </w:tr>
      <w:tr w:rsidR="00BD63E6">
        <w:trPr>
          <w:trHeight w:hRule="exact" w:val="229"/>
        </w:trPr>
        <w:tc>
          <w:tcPr>
            <w:tcW w:w="2002" w:type="dxa"/>
          </w:tcPr>
          <w:p w:rsidR="00BD63E6" w:rsidRDefault="00D94B7A">
            <w:pPr>
              <w:pStyle w:val="TableParagraph"/>
              <w:tabs>
                <w:tab w:val="left" w:pos="55"/>
              </w:tabs>
              <w:ind w:left="-547"/>
              <w:rPr>
                <w:sz w:val="20"/>
              </w:rPr>
            </w:pPr>
            <w:r>
              <w:rPr>
                <w:w w:val="99"/>
                <w:sz w:val="20"/>
                <w:u w:val="single"/>
              </w:rPr>
              <w:t xml:space="preserve"> </w:t>
            </w:r>
            <w:r>
              <w:rPr>
                <w:sz w:val="20"/>
                <w:u w:val="single"/>
              </w:rPr>
              <w:tab/>
            </w:r>
            <w:r>
              <w:rPr>
                <w:sz w:val="20"/>
              </w:rPr>
              <w:t xml:space="preserve">  </w:t>
            </w:r>
            <w:r>
              <w:rPr>
                <w:spacing w:val="-6"/>
                <w:sz w:val="20"/>
              </w:rPr>
              <w:t xml:space="preserve"> </w:t>
            </w:r>
            <w:r>
              <w:rPr>
                <w:sz w:val="20"/>
              </w:rPr>
              <w:t>CSPE</w:t>
            </w:r>
          </w:p>
        </w:tc>
        <w:tc>
          <w:tcPr>
            <w:tcW w:w="2625" w:type="dxa"/>
          </w:tcPr>
          <w:p w:rsidR="00BD63E6" w:rsidRDefault="00BD63E6"/>
        </w:tc>
        <w:tc>
          <w:tcPr>
            <w:tcW w:w="2624" w:type="dxa"/>
          </w:tcPr>
          <w:p w:rsidR="00BD63E6" w:rsidRDefault="00BD63E6"/>
        </w:tc>
        <w:tc>
          <w:tcPr>
            <w:tcW w:w="1717" w:type="dxa"/>
          </w:tcPr>
          <w:p w:rsidR="00BD63E6" w:rsidRDefault="00BD63E6"/>
        </w:tc>
      </w:tr>
      <w:tr w:rsidR="00BD63E6">
        <w:trPr>
          <w:trHeight w:hRule="exact" w:val="224"/>
        </w:trPr>
        <w:tc>
          <w:tcPr>
            <w:tcW w:w="2002" w:type="dxa"/>
          </w:tcPr>
          <w:p w:rsidR="00BD63E6" w:rsidRDefault="00D94B7A">
            <w:pPr>
              <w:pStyle w:val="TableParagraph"/>
              <w:tabs>
                <w:tab w:val="left" w:pos="55"/>
                <w:tab w:val="left" w:pos="1759"/>
              </w:tabs>
              <w:spacing w:line="224" w:lineRule="exact"/>
              <w:ind w:left="-547"/>
              <w:rPr>
                <w:sz w:val="20"/>
              </w:rPr>
            </w:pPr>
            <w:r>
              <w:rPr>
                <w:w w:val="99"/>
                <w:sz w:val="20"/>
                <w:u w:val="single"/>
              </w:rPr>
              <w:t xml:space="preserve"> </w:t>
            </w:r>
            <w:r>
              <w:rPr>
                <w:sz w:val="20"/>
                <w:u w:val="single"/>
              </w:rPr>
              <w:tab/>
            </w:r>
            <w:r>
              <w:rPr>
                <w:sz w:val="20"/>
              </w:rPr>
              <w:t xml:space="preserve">  </w:t>
            </w:r>
            <w:r>
              <w:rPr>
                <w:spacing w:val="-6"/>
                <w:sz w:val="20"/>
              </w:rPr>
              <w:t xml:space="preserve"> </w:t>
            </w:r>
            <w:r>
              <w:rPr>
                <w:sz w:val="20"/>
              </w:rPr>
              <w:t>Other</w:t>
            </w:r>
            <w:r>
              <w:rPr>
                <w:sz w:val="20"/>
                <w:u w:val="single"/>
              </w:rPr>
              <w:t xml:space="preserve"> </w:t>
            </w:r>
            <w:r>
              <w:rPr>
                <w:sz w:val="20"/>
                <w:u w:val="single"/>
              </w:rPr>
              <w:tab/>
            </w:r>
          </w:p>
        </w:tc>
        <w:tc>
          <w:tcPr>
            <w:tcW w:w="2625" w:type="dxa"/>
          </w:tcPr>
          <w:p w:rsidR="00BD63E6" w:rsidRDefault="00BD63E6"/>
        </w:tc>
        <w:tc>
          <w:tcPr>
            <w:tcW w:w="2624" w:type="dxa"/>
          </w:tcPr>
          <w:p w:rsidR="00BD63E6" w:rsidRDefault="00BD63E6"/>
        </w:tc>
        <w:tc>
          <w:tcPr>
            <w:tcW w:w="1717" w:type="dxa"/>
          </w:tcPr>
          <w:p w:rsidR="00BD63E6" w:rsidRDefault="00BD63E6"/>
        </w:tc>
      </w:tr>
    </w:tbl>
    <w:p w:rsidR="00BD63E6" w:rsidRDefault="00BD63E6">
      <w:pPr>
        <w:pStyle w:val="BodyText"/>
        <w:rPr>
          <w:b/>
          <w:sz w:val="22"/>
        </w:rPr>
      </w:pPr>
    </w:p>
    <w:p w:rsidR="00BD63E6" w:rsidRDefault="00BD63E6">
      <w:pPr>
        <w:pStyle w:val="BodyText"/>
        <w:rPr>
          <w:b/>
          <w:sz w:val="22"/>
        </w:rPr>
      </w:pPr>
    </w:p>
    <w:p w:rsidR="00BD63E6" w:rsidRDefault="00D94B7A">
      <w:pPr>
        <w:tabs>
          <w:tab w:val="left" w:pos="3743"/>
          <w:tab w:val="left" w:pos="9366"/>
        </w:tabs>
        <w:spacing w:before="181"/>
        <w:ind w:left="100"/>
        <w:rPr>
          <w:sz w:val="20"/>
        </w:rPr>
      </w:pPr>
      <w:r>
        <w:rPr>
          <w:b/>
          <w:sz w:val="20"/>
          <w:u w:val="single"/>
        </w:rPr>
        <w:t>Stairs</w:t>
      </w:r>
      <w:r>
        <w:rPr>
          <w:b/>
          <w:sz w:val="20"/>
        </w:rPr>
        <w:tab/>
      </w:r>
      <w:r>
        <w:rPr>
          <w:sz w:val="20"/>
        </w:rPr>
        <w:t>Number of Risers</w:t>
      </w:r>
      <w:r>
        <w:rPr>
          <w:spacing w:val="-20"/>
          <w:sz w:val="20"/>
        </w:rPr>
        <w:t xml:space="preserve"> </w:t>
      </w:r>
      <w:r>
        <w:rPr>
          <w:sz w:val="20"/>
        </w:rPr>
        <w:t>(EA)</w:t>
      </w:r>
      <w:r>
        <w:rPr>
          <w:spacing w:val="1"/>
          <w:sz w:val="20"/>
        </w:rPr>
        <w:t xml:space="preserve"> </w:t>
      </w:r>
      <w:r>
        <w:rPr>
          <w:w w:val="99"/>
          <w:sz w:val="20"/>
          <w:u w:val="single"/>
        </w:rPr>
        <w:t xml:space="preserve"> </w:t>
      </w:r>
      <w:r>
        <w:rPr>
          <w:sz w:val="20"/>
          <w:u w:val="single"/>
        </w:rPr>
        <w:tab/>
      </w:r>
    </w:p>
    <w:p w:rsidR="00BD63E6" w:rsidRDefault="00BD63E6">
      <w:pPr>
        <w:pStyle w:val="BodyText"/>
        <w:spacing w:before="11"/>
        <w:rPr>
          <w:sz w:val="11"/>
        </w:rPr>
      </w:pPr>
    </w:p>
    <w:p w:rsidR="00BD63E6" w:rsidRDefault="00BD63E6">
      <w:pPr>
        <w:rPr>
          <w:sz w:val="11"/>
        </w:rPr>
        <w:sectPr w:rsidR="00BD63E6">
          <w:headerReference w:type="default" r:id="rId728"/>
          <w:pgSz w:w="12240" w:h="15840"/>
          <w:pgMar w:top="1600" w:right="1180" w:bottom="1240" w:left="1340" w:header="720" w:footer="1049" w:gutter="0"/>
          <w:cols w:space="720"/>
        </w:sectPr>
      </w:pPr>
    </w:p>
    <w:p w:rsidR="00BD63E6" w:rsidRDefault="00D94B7A">
      <w:pPr>
        <w:tabs>
          <w:tab w:val="left" w:pos="702"/>
          <w:tab w:val="left" w:pos="3697"/>
          <w:tab w:val="left" w:pos="4302"/>
        </w:tabs>
        <w:spacing w:before="91" w:line="229" w:lineRule="exact"/>
        <w:ind w:left="100"/>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Exposed</w:t>
      </w:r>
      <w:r>
        <w:rPr>
          <w:sz w:val="20"/>
        </w:rPr>
        <w:tab/>
      </w:r>
      <w:r>
        <w:rPr>
          <w:w w:val="99"/>
          <w:sz w:val="20"/>
          <w:u w:val="single"/>
        </w:rPr>
        <w:t xml:space="preserve"> </w:t>
      </w:r>
      <w:r>
        <w:rPr>
          <w:sz w:val="20"/>
          <w:u w:val="single"/>
        </w:rPr>
        <w:tab/>
      </w:r>
    </w:p>
    <w:p w:rsidR="00BD63E6" w:rsidRDefault="00D94B7A">
      <w:pPr>
        <w:tabs>
          <w:tab w:val="left" w:pos="702"/>
          <w:tab w:val="left" w:pos="3699"/>
          <w:tab w:val="left" w:pos="4302"/>
        </w:tabs>
        <w:spacing w:line="229" w:lineRule="exact"/>
        <w:ind w:left="100"/>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Enclosed</w:t>
      </w:r>
      <w:r>
        <w:rPr>
          <w:sz w:val="20"/>
        </w:rPr>
        <w:tab/>
      </w:r>
      <w:r>
        <w:rPr>
          <w:w w:val="99"/>
          <w:sz w:val="20"/>
          <w:u w:val="single"/>
        </w:rPr>
        <w:t xml:space="preserve"> </w:t>
      </w:r>
      <w:r>
        <w:rPr>
          <w:sz w:val="20"/>
          <w:u w:val="single"/>
        </w:rPr>
        <w:tab/>
      </w:r>
    </w:p>
    <w:p w:rsidR="00BD63E6" w:rsidRDefault="00D94B7A">
      <w:pPr>
        <w:tabs>
          <w:tab w:val="left" w:pos="2665"/>
          <w:tab w:val="left" w:pos="3267"/>
        </w:tabs>
        <w:spacing w:before="91" w:line="229" w:lineRule="exact"/>
        <w:ind w:left="100"/>
        <w:rPr>
          <w:sz w:val="20"/>
        </w:rPr>
      </w:pPr>
      <w:r>
        <w:br w:type="column"/>
      </w:r>
      <w:r>
        <w:rPr>
          <w:sz w:val="20"/>
        </w:rPr>
        <w:t>Concrete</w:t>
      </w:r>
      <w:r>
        <w:rPr>
          <w:sz w:val="20"/>
        </w:rPr>
        <w:tab/>
      </w:r>
      <w:r>
        <w:rPr>
          <w:w w:val="99"/>
          <w:sz w:val="20"/>
          <w:u w:val="single"/>
        </w:rPr>
        <w:t xml:space="preserve"> </w:t>
      </w:r>
      <w:r>
        <w:rPr>
          <w:sz w:val="20"/>
          <w:u w:val="single"/>
        </w:rPr>
        <w:tab/>
      </w:r>
    </w:p>
    <w:p w:rsidR="00BD63E6" w:rsidRDefault="00D94B7A">
      <w:pPr>
        <w:tabs>
          <w:tab w:val="left" w:pos="2665"/>
          <w:tab w:val="left" w:pos="3267"/>
        </w:tabs>
        <w:spacing w:line="229" w:lineRule="exact"/>
        <w:ind w:left="100"/>
        <w:rPr>
          <w:sz w:val="20"/>
        </w:rPr>
      </w:pPr>
      <w:r>
        <w:rPr>
          <w:sz w:val="20"/>
        </w:rPr>
        <w:t>Steel</w:t>
      </w:r>
      <w:r>
        <w:rPr>
          <w:sz w:val="20"/>
        </w:rPr>
        <w:tab/>
      </w:r>
      <w:r>
        <w:rPr>
          <w:w w:val="99"/>
          <w:sz w:val="20"/>
          <w:u w:val="single"/>
        </w:rPr>
        <w:t xml:space="preserve"> </w:t>
      </w:r>
      <w:r>
        <w:rPr>
          <w:sz w:val="20"/>
          <w:u w:val="single"/>
        </w:rPr>
        <w:tab/>
      </w:r>
    </w:p>
    <w:p w:rsidR="00BD63E6" w:rsidRDefault="00D94B7A">
      <w:pPr>
        <w:spacing w:before="91"/>
        <w:ind w:left="60" w:right="938"/>
        <w:rPr>
          <w:sz w:val="20"/>
        </w:rPr>
      </w:pPr>
      <w:r>
        <w:br w:type="column"/>
      </w:r>
      <w:r>
        <w:rPr>
          <w:sz w:val="20"/>
        </w:rPr>
        <w:t>Closed Riser Open Riser</w:t>
      </w:r>
    </w:p>
    <w:p w:rsidR="00BD63E6" w:rsidRDefault="00BD63E6">
      <w:pPr>
        <w:rPr>
          <w:sz w:val="20"/>
        </w:rPr>
        <w:sectPr w:rsidR="00BD63E6">
          <w:type w:val="continuous"/>
          <w:pgSz w:w="12240" w:h="15840"/>
          <w:pgMar w:top="1320" w:right="1180" w:bottom="280" w:left="1340" w:header="720" w:footer="720" w:gutter="0"/>
          <w:cols w:num="3" w:space="720" w:equalWidth="0">
            <w:col w:w="4303" w:space="63"/>
            <w:col w:w="3268" w:space="40"/>
            <w:col w:w="2046"/>
          </w:cols>
        </w:sectPr>
      </w:pPr>
    </w:p>
    <w:p w:rsidR="00BD63E6" w:rsidRDefault="00BD63E6">
      <w:pPr>
        <w:pStyle w:val="BodyText"/>
        <w:spacing w:before="8"/>
        <w:rPr>
          <w:sz w:val="11"/>
        </w:rPr>
      </w:pPr>
    </w:p>
    <w:p w:rsidR="00BD63E6" w:rsidRDefault="00BD63E6">
      <w:pPr>
        <w:rPr>
          <w:sz w:val="11"/>
        </w:rPr>
        <w:sectPr w:rsidR="00BD63E6">
          <w:pgSz w:w="12240" w:h="15840"/>
          <w:pgMar w:top="1600" w:right="1180" w:bottom="1240" w:left="1320" w:header="720" w:footer="1049" w:gutter="0"/>
          <w:cols w:space="720"/>
        </w:sectPr>
      </w:pPr>
    </w:p>
    <w:p w:rsidR="00BD63E6" w:rsidRDefault="00D94B7A">
      <w:pPr>
        <w:tabs>
          <w:tab w:val="left" w:pos="722"/>
          <w:tab w:val="left" w:pos="3717"/>
          <w:tab w:val="left" w:pos="4322"/>
        </w:tabs>
        <w:spacing w:before="91"/>
        <w:ind w:left="120"/>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Exterior</w:t>
      </w:r>
      <w:r>
        <w:rPr>
          <w:sz w:val="20"/>
        </w:rPr>
        <w:tab/>
      </w:r>
      <w:r>
        <w:rPr>
          <w:w w:val="99"/>
          <w:sz w:val="20"/>
          <w:u w:val="single"/>
        </w:rPr>
        <w:t xml:space="preserve"> </w:t>
      </w:r>
      <w:r>
        <w:rPr>
          <w:sz w:val="20"/>
          <w:u w:val="single"/>
        </w:rPr>
        <w:tab/>
      </w:r>
    </w:p>
    <w:p w:rsidR="00BD63E6" w:rsidRDefault="00D94B7A">
      <w:pPr>
        <w:tabs>
          <w:tab w:val="left" w:pos="722"/>
          <w:tab w:val="left" w:pos="3717"/>
          <w:tab w:val="left" w:pos="4322"/>
        </w:tabs>
        <w:spacing w:line="229" w:lineRule="exact"/>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Interior</w:t>
      </w:r>
      <w:r>
        <w:rPr>
          <w:sz w:val="20"/>
        </w:rPr>
        <w:tab/>
      </w:r>
      <w:r>
        <w:rPr>
          <w:w w:val="99"/>
          <w:sz w:val="20"/>
          <w:u w:val="single"/>
        </w:rPr>
        <w:t xml:space="preserve"> </w:t>
      </w:r>
      <w:r>
        <w:rPr>
          <w:sz w:val="20"/>
          <w:u w:val="single"/>
        </w:rPr>
        <w:tab/>
      </w:r>
    </w:p>
    <w:p w:rsidR="00BD63E6" w:rsidRDefault="00D94B7A">
      <w:pPr>
        <w:tabs>
          <w:tab w:val="left" w:pos="719"/>
          <w:tab w:val="left" w:pos="3717"/>
          <w:tab w:val="left" w:pos="4319"/>
        </w:tabs>
        <w:spacing w:line="228" w:lineRule="exact"/>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None</w:t>
      </w:r>
      <w:r>
        <w:rPr>
          <w:sz w:val="20"/>
        </w:rPr>
        <w:tab/>
      </w:r>
      <w:r>
        <w:rPr>
          <w:w w:val="99"/>
          <w:sz w:val="20"/>
          <w:u w:val="single"/>
        </w:rPr>
        <w:t xml:space="preserve"> </w:t>
      </w:r>
      <w:r>
        <w:rPr>
          <w:sz w:val="20"/>
          <w:u w:val="single"/>
        </w:rPr>
        <w:tab/>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Area of Rescue</w:t>
      </w:r>
      <w:r>
        <w:rPr>
          <w:spacing w:val="-31"/>
          <w:sz w:val="20"/>
        </w:rPr>
        <w:t xml:space="preserve"> </w:t>
      </w:r>
      <w:r>
        <w:rPr>
          <w:sz w:val="20"/>
        </w:rPr>
        <w:t>Assistance</w:t>
      </w:r>
    </w:p>
    <w:p w:rsidR="00BD63E6" w:rsidRDefault="00D94B7A">
      <w:pPr>
        <w:tabs>
          <w:tab w:val="left" w:pos="2683"/>
          <w:tab w:val="left" w:pos="3285"/>
        </w:tabs>
        <w:spacing w:before="91"/>
        <w:ind w:left="117"/>
        <w:rPr>
          <w:sz w:val="20"/>
        </w:rPr>
      </w:pPr>
      <w:r>
        <w:br w:type="column"/>
      </w:r>
      <w:r>
        <w:rPr>
          <w:sz w:val="20"/>
        </w:rPr>
        <w:t>Steel</w:t>
      </w:r>
      <w:r>
        <w:rPr>
          <w:spacing w:val="-6"/>
          <w:sz w:val="20"/>
        </w:rPr>
        <w:t xml:space="preserve"> </w:t>
      </w:r>
      <w:r>
        <w:rPr>
          <w:sz w:val="20"/>
        </w:rPr>
        <w:t>Pan</w:t>
      </w:r>
      <w:r>
        <w:rPr>
          <w:sz w:val="20"/>
        </w:rPr>
        <w:tab/>
      </w:r>
      <w:r>
        <w:rPr>
          <w:w w:val="99"/>
          <w:sz w:val="20"/>
          <w:u w:val="single"/>
        </w:rPr>
        <w:t xml:space="preserve"> </w:t>
      </w:r>
      <w:r>
        <w:rPr>
          <w:sz w:val="20"/>
          <w:u w:val="single"/>
        </w:rPr>
        <w:tab/>
      </w:r>
    </w:p>
    <w:p w:rsidR="00BD63E6" w:rsidRDefault="00D94B7A">
      <w:pPr>
        <w:tabs>
          <w:tab w:val="left" w:pos="2683"/>
          <w:tab w:val="left" w:pos="3285"/>
        </w:tabs>
        <w:ind w:left="117"/>
        <w:rPr>
          <w:sz w:val="20"/>
        </w:rPr>
      </w:pPr>
      <w:r>
        <w:rPr>
          <w:sz w:val="20"/>
        </w:rPr>
        <w:t>Checkered</w:t>
      </w:r>
      <w:r>
        <w:rPr>
          <w:spacing w:val="-15"/>
          <w:sz w:val="20"/>
        </w:rPr>
        <w:t xml:space="preserve"> </w:t>
      </w:r>
      <w:r>
        <w:rPr>
          <w:sz w:val="20"/>
        </w:rPr>
        <w:t>Plate</w:t>
      </w:r>
      <w:r>
        <w:rPr>
          <w:sz w:val="20"/>
        </w:rPr>
        <w:tab/>
      </w:r>
      <w:r>
        <w:rPr>
          <w:w w:val="99"/>
          <w:sz w:val="20"/>
          <w:u w:val="single"/>
        </w:rPr>
        <w:t xml:space="preserve"> </w:t>
      </w:r>
      <w:r>
        <w:rPr>
          <w:sz w:val="20"/>
          <w:u w:val="single"/>
        </w:rPr>
        <w:tab/>
      </w:r>
      <w:r>
        <w:rPr>
          <w:sz w:val="20"/>
        </w:rPr>
        <w:t xml:space="preserve"> Grate</w:t>
      </w:r>
    </w:p>
    <w:p w:rsidR="00BD63E6" w:rsidRDefault="00D94B7A">
      <w:pPr>
        <w:spacing w:before="91"/>
        <w:ind w:left="60" w:right="905"/>
        <w:rPr>
          <w:sz w:val="20"/>
        </w:rPr>
      </w:pPr>
      <w:r>
        <w:br w:type="column"/>
      </w:r>
      <w:r>
        <w:rPr>
          <w:sz w:val="20"/>
        </w:rPr>
        <w:t>Ships Ladder Attic Access</w:t>
      </w:r>
    </w:p>
    <w:p w:rsidR="00BD63E6" w:rsidRDefault="00BD63E6">
      <w:pPr>
        <w:rPr>
          <w:sz w:val="20"/>
        </w:rPr>
        <w:sectPr w:rsidR="00BD63E6">
          <w:type w:val="continuous"/>
          <w:pgSz w:w="12240" w:h="15840"/>
          <w:pgMar w:top="1320" w:right="1180" w:bottom="280" w:left="1320" w:header="720" w:footer="720" w:gutter="0"/>
          <w:cols w:num="3" w:space="720" w:equalWidth="0">
            <w:col w:w="4323" w:space="45"/>
            <w:col w:w="3286" w:space="40"/>
            <w:col w:w="2046"/>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3"/>
      </w:pPr>
    </w:p>
    <w:p w:rsidR="00BD63E6" w:rsidRDefault="00D94B7A">
      <w:pPr>
        <w:tabs>
          <w:tab w:val="left" w:pos="3762"/>
          <w:tab w:val="left" w:pos="7552"/>
          <w:tab w:val="left" w:pos="9278"/>
        </w:tabs>
        <w:spacing w:before="91"/>
        <w:ind w:left="120"/>
        <w:rPr>
          <w:sz w:val="20"/>
        </w:rPr>
      </w:pPr>
      <w:r>
        <w:rPr>
          <w:b/>
          <w:sz w:val="20"/>
        </w:rPr>
        <w:t>Exterior</w:t>
      </w:r>
      <w:r>
        <w:rPr>
          <w:b/>
          <w:spacing w:val="-5"/>
          <w:sz w:val="20"/>
        </w:rPr>
        <w:t xml:space="preserve"> </w:t>
      </w:r>
      <w:r>
        <w:rPr>
          <w:b/>
          <w:sz w:val="20"/>
        </w:rPr>
        <w:t>Wall</w:t>
      </w:r>
      <w:r>
        <w:rPr>
          <w:b/>
          <w:spacing w:val="-5"/>
          <w:sz w:val="20"/>
        </w:rPr>
        <w:t xml:space="preserve"> </w:t>
      </w:r>
      <w:r>
        <w:rPr>
          <w:b/>
          <w:sz w:val="20"/>
        </w:rPr>
        <w:t>System</w:t>
      </w:r>
      <w:r>
        <w:rPr>
          <w:b/>
          <w:sz w:val="20"/>
        </w:rPr>
        <w:tab/>
      </w:r>
      <w:r>
        <w:rPr>
          <w:sz w:val="20"/>
        </w:rPr>
        <w:t>Exterior Wall</w:t>
      </w:r>
      <w:r>
        <w:rPr>
          <w:spacing w:val="-5"/>
          <w:sz w:val="20"/>
        </w:rPr>
        <w:t xml:space="preserve"> </w:t>
      </w:r>
      <w:r>
        <w:rPr>
          <w:sz w:val="20"/>
        </w:rPr>
        <w:t>Area</w:t>
      </w:r>
      <w:r>
        <w:rPr>
          <w:spacing w:val="-3"/>
          <w:sz w:val="20"/>
        </w:rPr>
        <w:t xml:space="preserve"> </w:t>
      </w:r>
      <w:r>
        <w:rPr>
          <w:sz w:val="20"/>
        </w:rPr>
        <w:t>(SF)</w:t>
      </w:r>
      <w:r>
        <w:rPr>
          <w:sz w:val="20"/>
          <w:u w:val="single"/>
        </w:rPr>
        <w:t xml:space="preserve"> </w:t>
      </w:r>
      <w:r>
        <w:rPr>
          <w:sz w:val="20"/>
          <w:u w:val="single"/>
        </w:rPr>
        <w:tab/>
      </w:r>
      <w:r>
        <w:rPr>
          <w:sz w:val="20"/>
        </w:rPr>
        <w:t>U</w:t>
      </w:r>
      <w:r>
        <w:rPr>
          <w:spacing w:val="-6"/>
          <w:sz w:val="20"/>
        </w:rPr>
        <w:t xml:space="preserve"> </w:t>
      </w:r>
      <w:r>
        <w:rPr>
          <w:sz w:val="20"/>
        </w:rPr>
        <w:t>Value</w:t>
      </w:r>
      <w:r>
        <w:rPr>
          <w:sz w:val="20"/>
          <w:u w:val="single"/>
        </w:rPr>
        <w:t xml:space="preserve"> </w:t>
      </w:r>
      <w:r>
        <w:rPr>
          <w:sz w:val="20"/>
          <w:u w:val="single"/>
        </w:rPr>
        <w:tab/>
      </w:r>
    </w:p>
    <w:p w:rsidR="00BD63E6" w:rsidRDefault="00BD63E6">
      <w:pPr>
        <w:pStyle w:val="BodyText"/>
        <w:spacing w:before="10"/>
        <w:rPr>
          <w:sz w:val="15"/>
        </w:rPr>
      </w:pPr>
    </w:p>
    <w:p w:rsidR="00BD63E6" w:rsidRDefault="00D94B7A">
      <w:pPr>
        <w:tabs>
          <w:tab w:val="left" w:pos="4482"/>
          <w:tab w:val="left" w:pos="7737"/>
        </w:tabs>
        <w:spacing w:before="91"/>
        <w:ind w:left="751"/>
        <w:rPr>
          <w:b/>
          <w:sz w:val="20"/>
        </w:rPr>
      </w:pPr>
      <w:r>
        <w:rPr>
          <w:b/>
          <w:sz w:val="20"/>
        </w:rPr>
        <w:t>Exterior</w:t>
      </w:r>
      <w:r>
        <w:rPr>
          <w:b/>
          <w:spacing w:val="-5"/>
          <w:sz w:val="20"/>
        </w:rPr>
        <w:t xml:space="preserve"> </w:t>
      </w:r>
      <w:r>
        <w:rPr>
          <w:b/>
          <w:sz w:val="20"/>
        </w:rPr>
        <w:t>Surface</w:t>
      </w:r>
      <w:r>
        <w:rPr>
          <w:b/>
          <w:sz w:val="20"/>
        </w:rPr>
        <w:tab/>
        <w:t>Backup</w:t>
      </w:r>
      <w:r>
        <w:rPr>
          <w:b/>
          <w:sz w:val="20"/>
        </w:rPr>
        <w:tab/>
        <w:t>Story</w:t>
      </w:r>
      <w:r>
        <w:rPr>
          <w:b/>
          <w:spacing w:val="-10"/>
          <w:sz w:val="20"/>
        </w:rPr>
        <w:t xml:space="preserve"> </w:t>
      </w:r>
      <w:r>
        <w:rPr>
          <w:b/>
          <w:sz w:val="20"/>
        </w:rPr>
        <w:t>Height</w:t>
      </w:r>
    </w:p>
    <w:p w:rsidR="00BD63E6" w:rsidRDefault="00BD63E6">
      <w:pPr>
        <w:rPr>
          <w:sz w:val="20"/>
        </w:rPr>
        <w:sectPr w:rsidR="00BD63E6">
          <w:type w:val="continuous"/>
          <w:pgSz w:w="12240" w:h="15840"/>
          <w:pgMar w:top="1320" w:right="1180" w:bottom="280" w:left="1320" w:header="720" w:footer="720" w:gutter="0"/>
          <w:cols w:space="720"/>
        </w:sectPr>
      </w:pPr>
    </w:p>
    <w:p w:rsidR="00BD63E6" w:rsidRDefault="00D94B7A">
      <w:pPr>
        <w:tabs>
          <w:tab w:val="left" w:pos="722"/>
        </w:tabs>
        <w:spacing w:line="223" w:lineRule="exact"/>
        <w:ind w:left="117"/>
        <w:rPr>
          <w:sz w:val="20"/>
        </w:rPr>
      </w:pPr>
      <w:r>
        <w:rPr>
          <w:w w:val="99"/>
          <w:sz w:val="20"/>
          <w:u w:val="single"/>
        </w:rPr>
        <w:t xml:space="preserve"> </w:t>
      </w:r>
      <w:r>
        <w:rPr>
          <w:sz w:val="20"/>
          <w:u w:val="single"/>
        </w:rPr>
        <w:tab/>
      </w:r>
      <w:r>
        <w:rPr>
          <w:sz w:val="20"/>
        </w:rPr>
        <w:t>Brick</w:t>
      </w:r>
    </w:p>
    <w:p w:rsidR="00BD63E6" w:rsidRDefault="00D94B7A">
      <w:pPr>
        <w:tabs>
          <w:tab w:val="left" w:pos="722"/>
        </w:tabs>
        <w:spacing w:line="227" w:lineRule="exact"/>
        <w:ind w:left="117"/>
        <w:rPr>
          <w:sz w:val="20"/>
        </w:rPr>
      </w:pPr>
      <w:r>
        <w:rPr>
          <w:w w:val="99"/>
          <w:sz w:val="20"/>
          <w:u w:val="single"/>
        </w:rPr>
        <w:t xml:space="preserve"> </w:t>
      </w:r>
      <w:r>
        <w:rPr>
          <w:sz w:val="20"/>
          <w:u w:val="single"/>
        </w:rPr>
        <w:tab/>
      </w:r>
      <w:r>
        <w:rPr>
          <w:sz w:val="20"/>
        </w:rPr>
        <w:t>CMU</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Synthetic</w:t>
      </w:r>
      <w:r>
        <w:rPr>
          <w:spacing w:val="-26"/>
          <w:sz w:val="20"/>
        </w:rPr>
        <w:t xml:space="preserve"> </w:t>
      </w:r>
      <w:r>
        <w:rPr>
          <w:sz w:val="20"/>
        </w:rPr>
        <w:t>(EIFS)</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Metal</w:t>
      </w:r>
      <w:r>
        <w:rPr>
          <w:spacing w:val="-15"/>
          <w:sz w:val="20"/>
        </w:rPr>
        <w:t xml:space="preserve"> </w:t>
      </w:r>
      <w:r>
        <w:rPr>
          <w:sz w:val="20"/>
        </w:rPr>
        <w:t>Panels</w:t>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r>
        <w:rPr>
          <w:sz w:val="20"/>
        </w:rPr>
        <w:t>Stucco</w:t>
      </w:r>
    </w:p>
    <w:p w:rsidR="00BD63E6" w:rsidRDefault="00D94B7A">
      <w:pPr>
        <w:tabs>
          <w:tab w:val="left" w:pos="722"/>
        </w:tabs>
        <w:spacing w:line="223" w:lineRule="exact"/>
        <w:ind w:left="117"/>
        <w:rPr>
          <w:sz w:val="20"/>
        </w:rPr>
      </w:pPr>
      <w:r>
        <w:br w:type="column"/>
      </w:r>
      <w:r>
        <w:rPr>
          <w:w w:val="99"/>
          <w:sz w:val="20"/>
          <w:u w:val="single"/>
        </w:rPr>
        <w:t xml:space="preserve"> </w:t>
      </w:r>
      <w:r>
        <w:rPr>
          <w:sz w:val="20"/>
          <w:u w:val="single"/>
        </w:rPr>
        <w:tab/>
      </w:r>
      <w:r>
        <w:rPr>
          <w:sz w:val="20"/>
        </w:rPr>
        <w:t>CMU</w:t>
      </w:r>
    </w:p>
    <w:p w:rsidR="00BD63E6" w:rsidRDefault="00D94B7A">
      <w:pPr>
        <w:tabs>
          <w:tab w:val="left" w:pos="722"/>
        </w:tabs>
        <w:spacing w:line="227" w:lineRule="exact"/>
        <w:ind w:left="117"/>
        <w:rPr>
          <w:sz w:val="20"/>
        </w:rPr>
      </w:pPr>
      <w:r>
        <w:rPr>
          <w:w w:val="99"/>
          <w:sz w:val="20"/>
          <w:u w:val="single"/>
        </w:rPr>
        <w:t xml:space="preserve"> </w:t>
      </w:r>
      <w:r>
        <w:rPr>
          <w:sz w:val="20"/>
          <w:u w:val="single"/>
        </w:rPr>
        <w:tab/>
      </w:r>
      <w:r>
        <w:rPr>
          <w:sz w:val="20"/>
        </w:rPr>
        <w:t>Wood</w:t>
      </w:r>
      <w:r>
        <w:rPr>
          <w:spacing w:val="-8"/>
          <w:sz w:val="20"/>
        </w:rPr>
        <w:t xml:space="preserve"> </w:t>
      </w:r>
      <w:r>
        <w:rPr>
          <w:sz w:val="20"/>
        </w:rPr>
        <w:t>Studs</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Steel</w:t>
      </w:r>
      <w:r>
        <w:rPr>
          <w:spacing w:val="-16"/>
          <w:sz w:val="20"/>
        </w:rPr>
        <w:t xml:space="preserve"> </w:t>
      </w:r>
      <w:r>
        <w:rPr>
          <w:sz w:val="20"/>
        </w:rPr>
        <w:t>Studs</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Concrete,</w:t>
      </w:r>
      <w:r>
        <w:rPr>
          <w:spacing w:val="-22"/>
          <w:sz w:val="20"/>
        </w:rPr>
        <w:t xml:space="preserve"> </w:t>
      </w:r>
      <w:r>
        <w:rPr>
          <w:sz w:val="20"/>
        </w:rPr>
        <w:t>C-I-P</w:t>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r>
        <w:rPr>
          <w:sz w:val="20"/>
        </w:rPr>
        <w:t>Concrete,</w:t>
      </w:r>
      <w:r>
        <w:rPr>
          <w:spacing w:val="-15"/>
          <w:sz w:val="20"/>
        </w:rPr>
        <w:t xml:space="preserve"> </w:t>
      </w:r>
      <w:r>
        <w:rPr>
          <w:sz w:val="20"/>
        </w:rPr>
        <w:t>Precast</w:t>
      </w:r>
    </w:p>
    <w:p w:rsidR="00BD63E6" w:rsidRDefault="00D94B7A">
      <w:pPr>
        <w:tabs>
          <w:tab w:val="left" w:pos="719"/>
        </w:tabs>
        <w:spacing w:line="223" w:lineRule="exact"/>
        <w:ind w:left="117"/>
        <w:rPr>
          <w:sz w:val="20"/>
        </w:rPr>
      </w:pPr>
      <w:r>
        <w:br w:type="column"/>
      </w:r>
      <w:r>
        <w:rPr>
          <w:w w:val="99"/>
          <w:sz w:val="20"/>
          <w:u w:val="single"/>
        </w:rPr>
        <w:t xml:space="preserve"> </w:t>
      </w:r>
      <w:r>
        <w:rPr>
          <w:sz w:val="20"/>
          <w:u w:val="single"/>
        </w:rPr>
        <w:tab/>
      </w:r>
      <w:r>
        <w:rPr>
          <w:sz w:val="20"/>
        </w:rPr>
        <w:t>Under</w:t>
      </w:r>
      <w:r>
        <w:rPr>
          <w:spacing w:val="-5"/>
          <w:sz w:val="20"/>
        </w:rPr>
        <w:t xml:space="preserve"> </w:t>
      </w:r>
      <w:r>
        <w:rPr>
          <w:sz w:val="20"/>
        </w:rPr>
        <w:t>12'</w:t>
      </w:r>
    </w:p>
    <w:p w:rsidR="00BD63E6" w:rsidRDefault="00D94B7A">
      <w:pPr>
        <w:tabs>
          <w:tab w:val="left" w:pos="719"/>
        </w:tabs>
        <w:spacing w:line="227" w:lineRule="exact"/>
        <w:ind w:left="117"/>
        <w:rPr>
          <w:sz w:val="20"/>
        </w:rPr>
      </w:pPr>
      <w:r>
        <w:rPr>
          <w:w w:val="99"/>
          <w:sz w:val="20"/>
          <w:u w:val="single"/>
        </w:rPr>
        <w:t xml:space="preserve"> </w:t>
      </w:r>
      <w:r>
        <w:rPr>
          <w:sz w:val="20"/>
          <w:u w:val="single"/>
        </w:rPr>
        <w:tab/>
      </w:r>
      <w:r>
        <w:rPr>
          <w:sz w:val="20"/>
        </w:rPr>
        <w:t>12'-</w:t>
      </w:r>
      <w:r>
        <w:rPr>
          <w:spacing w:val="-9"/>
          <w:sz w:val="20"/>
        </w:rPr>
        <w:t xml:space="preserve"> </w:t>
      </w:r>
      <w:r>
        <w:rPr>
          <w:sz w:val="20"/>
        </w:rPr>
        <w:t>20'</w:t>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r>
        <w:rPr>
          <w:sz w:val="20"/>
        </w:rPr>
        <w:t>over</w:t>
      </w:r>
      <w:r>
        <w:rPr>
          <w:spacing w:val="-5"/>
          <w:sz w:val="20"/>
        </w:rPr>
        <w:t xml:space="preserve"> </w:t>
      </w:r>
      <w:r>
        <w:rPr>
          <w:sz w:val="20"/>
        </w:rPr>
        <w:t>20'</w:t>
      </w:r>
    </w:p>
    <w:p w:rsidR="00BD63E6" w:rsidRDefault="00BD63E6">
      <w:pPr>
        <w:spacing w:line="229" w:lineRule="exact"/>
        <w:rPr>
          <w:sz w:val="20"/>
        </w:rPr>
        <w:sectPr w:rsidR="00BD63E6">
          <w:type w:val="continuous"/>
          <w:pgSz w:w="12240" w:h="15840"/>
          <w:pgMar w:top="1320" w:right="1180" w:bottom="280" w:left="1320" w:header="720" w:footer="720" w:gutter="0"/>
          <w:cols w:num="3" w:space="720" w:equalWidth="0">
            <w:col w:w="2056" w:space="1635"/>
            <w:col w:w="2113" w:space="1127"/>
            <w:col w:w="2809"/>
          </w:cols>
        </w:sectPr>
      </w:pPr>
    </w:p>
    <w:p w:rsidR="00BD63E6" w:rsidRDefault="00BD63E6">
      <w:pPr>
        <w:pStyle w:val="BodyText"/>
        <w:rPr>
          <w:sz w:val="12"/>
        </w:rPr>
      </w:pPr>
    </w:p>
    <w:p w:rsidR="00BD63E6" w:rsidRDefault="00D94B7A">
      <w:pPr>
        <w:tabs>
          <w:tab w:val="left" w:pos="722"/>
          <w:tab w:val="left" w:pos="3811"/>
          <w:tab w:val="left" w:pos="4411"/>
          <w:tab w:val="left" w:pos="7737"/>
        </w:tabs>
        <w:spacing w:before="91" w:line="229" w:lineRule="exact"/>
        <w:ind w:left="120"/>
        <w:rPr>
          <w:sz w:val="20"/>
        </w:rPr>
      </w:pPr>
      <w:r>
        <w:rPr>
          <w:w w:val="99"/>
          <w:sz w:val="20"/>
          <w:u w:val="single"/>
        </w:rPr>
        <w:t xml:space="preserve"> </w:t>
      </w:r>
      <w:r>
        <w:rPr>
          <w:sz w:val="20"/>
          <w:u w:val="single"/>
        </w:rPr>
        <w:tab/>
      </w:r>
      <w:r>
        <w:rPr>
          <w:sz w:val="20"/>
        </w:rPr>
        <w:t>Wood</w:t>
      </w:r>
      <w:r>
        <w:rPr>
          <w:sz w:val="20"/>
        </w:rPr>
        <w:tab/>
      </w:r>
      <w:r>
        <w:rPr>
          <w:sz w:val="20"/>
          <w:u w:val="single"/>
        </w:rPr>
        <w:t xml:space="preserve"> </w:t>
      </w:r>
      <w:r>
        <w:rPr>
          <w:sz w:val="20"/>
          <w:u w:val="single"/>
        </w:rPr>
        <w:tab/>
      </w:r>
      <w:r>
        <w:rPr>
          <w:sz w:val="20"/>
        </w:rPr>
        <w:t>Furring</w:t>
      </w:r>
      <w:r>
        <w:rPr>
          <w:sz w:val="20"/>
        </w:rPr>
        <w:tab/>
      </w:r>
      <w:r>
        <w:rPr>
          <w:sz w:val="20"/>
          <w:u w:val="single"/>
        </w:rPr>
        <w:t>Insulation</w:t>
      </w:r>
    </w:p>
    <w:p w:rsidR="00BD63E6" w:rsidRDefault="00D94B7A">
      <w:pPr>
        <w:tabs>
          <w:tab w:val="left" w:pos="722"/>
          <w:tab w:val="left" w:pos="3811"/>
          <w:tab w:val="left" w:pos="4413"/>
          <w:tab w:val="left" w:pos="7051"/>
          <w:tab w:val="left" w:pos="7653"/>
          <w:tab w:val="left" w:pos="9033"/>
        </w:tabs>
        <w:spacing w:line="229" w:lineRule="exact"/>
        <w:ind w:left="120"/>
        <w:rPr>
          <w:sz w:val="20"/>
        </w:rPr>
      </w:pPr>
      <w:r>
        <w:rPr>
          <w:w w:val="99"/>
          <w:sz w:val="20"/>
          <w:u w:val="single"/>
        </w:rPr>
        <w:t xml:space="preserve"> </w:t>
      </w:r>
      <w:r>
        <w:rPr>
          <w:sz w:val="20"/>
          <w:u w:val="single"/>
        </w:rPr>
        <w:tab/>
      </w:r>
      <w:r>
        <w:rPr>
          <w:sz w:val="20"/>
        </w:rPr>
        <w:t>Concrete, Cast</w:t>
      </w:r>
      <w:r>
        <w:rPr>
          <w:spacing w:val="-3"/>
          <w:sz w:val="20"/>
        </w:rPr>
        <w:t xml:space="preserve"> </w:t>
      </w:r>
      <w:r>
        <w:rPr>
          <w:sz w:val="20"/>
        </w:rPr>
        <w:t>in</w:t>
      </w:r>
      <w:r>
        <w:rPr>
          <w:spacing w:val="-13"/>
          <w:sz w:val="20"/>
        </w:rPr>
        <w:t xml:space="preserve"> </w:t>
      </w:r>
      <w:r>
        <w:rPr>
          <w:sz w:val="20"/>
        </w:rPr>
        <w:t>Place</w:t>
      </w:r>
      <w:r>
        <w:rPr>
          <w:sz w:val="20"/>
        </w:rPr>
        <w:tab/>
      </w:r>
      <w:r>
        <w:rPr>
          <w:sz w:val="20"/>
          <w:u w:val="single"/>
        </w:rPr>
        <w:t xml:space="preserve"> </w:t>
      </w:r>
      <w:r>
        <w:rPr>
          <w:sz w:val="20"/>
          <w:u w:val="single"/>
        </w:rPr>
        <w:tab/>
      </w:r>
      <w:r>
        <w:rPr>
          <w:sz w:val="20"/>
        </w:rPr>
        <w:t>Other</w:t>
      </w:r>
      <w:r>
        <w:rPr>
          <w:sz w:val="20"/>
        </w:rPr>
        <w:tab/>
      </w:r>
      <w:r>
        <w:rPr>
          <w:sz w:val="20"/>
          <w:u w:val="single"/>
        </w:rPr>
        <w:t xml:space="preserve"> </w:t>
      </w:r>
      <w:r>
        <w:rPr>
          <w:sz w:val="20"/>
          <w:u w:val="single"/>
        </w:rPr>
        <w:tab/>
      </w:r>
      <w:r>
        <w:rPr>
          <w:sz w:val="20"/>
        </w:rPr>
        <w:t xml:space="preserve">Batt </w:t>
      </w:r>
      <w:r>
        <w:rPr>
          <w:spacing w:val="39"/>
          <w:sz w:val="20"/>
        </w:rPr>
        <w:t xml:space="preserve"> </w:t>
      </w:r>
      <w:r>
        <w:rPr>
          <w:sz w:val="20"/>
        </w:rPr>
        <w:t xml:space="preserve">R= </w:t>
      </w:r>
      <w:r>
        <w:rPr>
          <w:w w:val="99"/>
          <w:sz w:val="20"/>
          <w:u w:val="single"/>
        </w:rPr>
        <w:t xml:space="preserve"> </w:t>
      </w:r>
      <w:r>
        <w:rPr>
          <w:sz w:val="20"/>
          <w:u w:val="single"/>
        </w:rPr>
        <w:tab/>
      </w:r>
    </w:p>
    <w:p w:rsidR="00BD63E6" w:rsidRDefault="00D94B7A">
      <w:pPr>
        <w:tabs>
          <w:tab w:val="left" w:pos="722"/>
          <w:tab w:val="left" w:pos="7051"/>
          <w:tab w:val="left" w:pos="7653"/>
          <w:tab w:val="left" w:pos="8995"/>
        </w:tabs>
        <w:spacing w:line="228" w:lineRule="exact"/>
        <w:ind w:left="120"/>
        <w:rPr>
          <w:sz w:val="20"/>
        </w:rPr>
      </w:pPr>
      <w:r>
        <w:rPr>
          <w:w w:val="99"/>
          <w:sz w:val="20"/>
          <w:u w:val="single"/>
        </w:rPr>
        <w:t xml:space="preserve"> </w:t>
      </w:r>
      <w:r>
        <w:rPr>
          <w:sz w:val="20"/>
          <w:u w:val="single"/>
        </w:rPr>
        <w:tab/>
      </w:r>
      <w:r>
        <w:rPr>
          <w:sz w:val="20"/>
        </w:rPr>
        <w:t>Concrete,</w:t>
      </w:r>
      <w:r>
        <w:rPr>
          <w:spacing w:val="-9"/>
          <w:sz w:val="20"/>
        </w:rPr>
        <w:t xml:space="preserve"> </w:t>
      </w:r>
      <w:r>
        <w:rPr>
          <w:sz w:val="20"/>
        </w:rPr>
        <w:t>Precast</w:t>
      </w:r>
      <w:r>
        <w:rPr>
          <w:sz w:val="20"/>
        </w:rPr>
        <w:tab/>
      </w:r>
      <w:r>
        <w:rPr>
          <w:sz w:val="20"/>
          <w:u w:val="single"/>
        </w:rPr>
        <w:t xml:space="preserve"> </w:t>
      </w:r>
      <w:r>
        <w:rPr>
          <w:sz w:val="20"/>
          <w:u w:val="single"/>
        </w:rPr>
        <w:tab/>
      </w:r>
      <w:r>
        <w:rPr>
          <w:sz w:val="20"/>
        </w:rPr>
        <w:t>Rigid</w:t>
      </w:r>
      <w:r>
        <w:rPr>
          <w:spacing w:val="-12"/>
          <w:sz w:val="20"/>
        </w:rPr>
        <w:t xml:space="preserve"> </w:t>
      </w:r>
      <w:r>
        <w:rPr>
          <w:sz w:val="20"/>
        </w:rPr>
        <w:t>R=</w:t>
      </w:r>
      <w:r>
        <w:rPr>
          <w:sz w:val="20"/>
          <w:u w:val="single"/>
        </w:rPr>
        <w:t xml:space="preserve"> </w:t>
      </w:r>
      <w:r>
        <w:rPr>
          <w:sz w:val="20"/>
          <w:u w:val="single"/>
        </w:rPr>
        <w:tab/>
      </w:r>
    </w:p>
    <w:p w:rsidR="00BD63E6" w:rsidRDefault="00D94B7A">
      <w:pPr>
        <w:tabs>
          <w:tab w:val="left" w:pos="722"/>
          <w:tab w:val="left" w:pos="7051"/>
          <w:tab w:val="left" w:pos="7653"/>
          <w:tab w:val="left" w:pos="8407"/>
          <w:tab w:val="left" w:pos="9007"/>
        </w:tabs>
        <w:ind w:left="120"/>
        <w:rPr>
          <w:sz w:val="20"/>
        </w:rPr>
      </w:pPr>
      <w:r>
        <w:rPr>
          <w:w w:val="99"/>
          <w:sz w:val="20"/>
          <w:u w:val="single"/>
        </w:rPr>
        <w:t xml:space="preserve"> </w:t>
      </w:r>
      <w:r>
        <w:rPr>
          <w:sz w:val="20"/>
          <w:u w:val="single"/>
        </w:rPr>
        <w:tab/>
      </w:r>
      <w:r>
        <w:rPr>
          <w:sz w:val="20"/>
        </w:rPr>
        <w:t>Stone (Granite,</w:t>
      </w:r>
      <w:r>
        <w:rPr>
          <w:spacing w:val="-6"/>
          <w:sz w:val="20"/>
        </w:rPr>
        <w:t xml:space="preserve"> </w:t>
      </w:r>
      <w:r>
        <w:rPr>
          <w:sz w:val="20"/>
        </w:rPr>
        <w:t>Marble,</w:t>
      </w:r>
      <w:r>
        <w:rPr>
          <w:spacing w:val="-17"/>
          <w:sz w:val="20"/>
        </w:rPr>
        <w:t xml:space="preserve"> </w:t>
      </w:r>
      <w:r>
        <w:rPr>
          <w:sz w:val="20"/>
        </w:rPr>
        <w:t>etc)</w:t>
      </w:r>
      <w:r>
        <w:rPr>
          <w:sz w:val="20"/>
        </w:rPr>
        <w:tab/>
      </w:r>
      <w:r>
        <w:rPr>
          <w:sz w:val="20"/>
          <w:u w:val="single"/>
        </w:rPr>
        <w:t xml:space="preserve"> </w:t>
      </w:r>
      <w:r>
        <w:rPr>
          <w:sz w:val="20"/>
          <w:u w:val="single"/>
        </w:rPr>
        <w:tab/>
      </w:r>
      <w:r>
        <w:rPr>
          <w:sz w:val="20"/>
        </w:rPr>
        <w:t>Other</w:t>
      </w:r>
      <w:r>
        <w:rPr>
          <w:sz w:val="20"/>
        </w:rPr>
        <w:tab/>
      </w: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r>
        <w:rPr>
          <w:sz w:val="20"/>
        </w:rPr>
        <w:t>Vinyl</w:t>
      </w:r>
      <w:r>
        <w:rPr>
          <w:spacing w:val="-13"/>
          <w:sz w:val="20"/>
        </w:rPr>
        <w:t xml:space="preserve"> </w:t>
      </w:r>
      <w:r>
        <w:rPr>
          <w:sz w:val="20"/>
        </w:rPr>
        <w:t>Siding</w:t>
      </w:r>
    </w:p>
    <w:p w:rsidR="00BD63E6" w:rsidRDefault="00D94B7A">
      <w:pPr>
        <w:tabs>
          <w:tab w:val="left" w:pos="722"/>
        </w:tabs>
        <w:ind w:left="120"/>
        <w:rPr>
          <w:sz w:val="20"/>
        </w:rPr>
      </w:pPr>
      <w:r>
        <w:rPr>
          <w:w w:val="99"/>
          <w:sz w:val="20"/>
          <w:u w:val="single"/>
        </w:rPr>
        <w:t xml:space="preserve"> </w:t>
      </w:r>
      <w:r>
        <w:rPr>
          <w:sz w:val="20"/>
          <w:u w:val="single"/>
        </w:rPr>
        <w:tab/>
      </w:r>
      <w:r>
        <w:rPr>
          <w:sz w:val="20"/>
        </w:rPr>
        <w:t>Other</w:t>
      </w:r>
    </w:p>
    <w:p w:rsidR="00BD63E6" w:rsidRDefault="00BD63E6">
      <w:pPr>
        <w:pStyle w:val="BodyText"/>
        <w:rPr>
          <w:sz w:val="20"/>
        </w:rPr>
      </w:pPr>
    </w:p>
    <w:p w:rsidR="00BD63E6" w:rsidRDefault="00BD63E6">
      <w:pPr>
        <w:pStyle w:val="BodyText"/>
        <w:rPr>
          <w:sz w:val="20"/>
        </w:rPr>
      </w:pPr>
    </w:p>
    <w:p w:rsidR="00BD63E6" w:rsidRDefault="00BD63E6">
      <w:pPr>
        <w:pStyle w:val="BodyText"/>
        <w:spacing w:before="10"/>
        <w:rPr>
          <w:sz w:val="19"/>
        </w:rPr>
      </w:pPr>
    </w:p>
    <w:p w:rsidR="00BD63E6" w:rsidRDefault="00D94B7A">
      <w:pPr>
        <w:tabs>
          <w:tab w:val="left" w:pos="4497"/>
          <w:tab w:val="left" w:pos="9232"/>
        </w:tabs>
        <w:spacing w:before="91"/>
        <w:ind w:left="120"/>
        <w:rPr>
          <w:sz w:val="20"/>
        </w:rPr>
      </w:pPr>
      <w:r>
        <w:rPr>
          <w:b/>
          <w:sz w:val="20"/>
          <w:u w:val="single"/>
        </w:rPr>
        <w:t>Interior Wall System</w:t>
      </w:r>
      <w:r>
        <w:rPr>
          <w:b/>
          <w:spacing w:val="-22"/>
          <w:sz w:val="20"/>
          <w:u w:val="single"/>
        </w:rPr>
        <w:t xml:space="preserve"> </w:t>
      </w:r>
      <w:r>
        <w:rPr>
          <w:b/>
          <w:sz w:val="20"/>
        </w:rPr>
        <w:t>(excludes</w:t>
      </w:r>
      <w:r>
        <w:rPr>
          <w:b/>
          <w:spacing w:val="-9"/>
          <w:sz w:val="20"/>
        </w:rPr>
        <w:t xml:space="preserve"> </w:t>
      </w:r>
      <w:r>
        <w:rPr>
          <w:b/>
          <w:sz w:val="20"/>
        </w:rPr>
        <w:t>finishes)</w:t>
      </w:r>
      <w:r>
        <w:rPr>
          <w:b/>
          <w:sz w:val="20"/>
        </w:rPr>
        <w:tab/>
      </w:r>
      <w:r>
        <w:rPr>
          <w:sz w:val="20"/>
        </w:rPr>
        <w:t>Interior Wall Area</w:t>
      </w:r>
      <w:r>
        <w:rPr>
          <w:spacing w:val="-28"/>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spacing w:before="5"/>
        <w:rPr>
          <w:sz w:val="15"/>
        </w:rPr>
      </w:pPr>
    </w:p>
    <w:p w:rsidR="00BD63E6" w:rsidRDefault="00BD63E6">
      <w:pPr>
        <w:rPr>
          <w:sz w:val="15"/>
        </w:rPr>
        <w:sectPr w:rsidR="00BD63E6">
          <w:type w:val="continuous"/>
          <w:pgSz w:w="12240" w:h="15840"/>
          <w:pgMar w:top="1320" w:right="1180" w:bottom="280" w:left="1320" w:header="720" w:footer="720" w:gutter="0"/>
          <w:cols w:space="720"/>
        </w:sectPr>
      </w:pPr>
    </w:p>
    <w:p w:rsidR="00BD63E6" w:rsidRDefault="00D94B7A">
      <w:pPr>
        <w:tabs>
          <w:tab w:val="left" w:pos="4497"/>
        </w:tabs>
        <w:spacing w:before="91" w:line="229" w:lineRule="exact"/>
        <w:ind w:left="871"/>
        <w:rPr>
          <w:b/>
          <w:sz w:val="20"/>
        </w:rPr>
      </w:pPr>
      <w:r>
        <w:rPr>
          <w:b/>
          <w:sz w:val="20"/>
        </w:rPr>
        <w:t>Type</w:t>
      </w:r>
      <w:r>
        <w:rPr>
          <w:b/>
          <w:sz w:val="20"/>
        </w:rPr>
        <w:tab/>
        <w:t>Height</w:t>
      </w:r>
    </w:p>
    <w:p w:rsidR="00BD63E6" w:rsidRDefault="00D94B7A">
      <w:pPr>
        <w:tabs>
          <w:tab w:val="left" w:pos="722"/>
          <w:tab w:val="left" w:pos="931"/>
          <w:tab w:val="left" w:pos="4497"/>
          <w:tab w:val="left" w:pos="5102"/>
        </w:tabs>
        <w:spacing w:line="228" w:lineRule="exact"/>
        <w:ind w:left="120"/>
        <w:rPr>
          <w:sz w:val="20"/>
        </w:rPr>
      </w:pPr>
      <w:r>
        <w:rPr>
          <w:w w:val="99"/>
          <w:sz w:val="20"/>
          <w:u w:val="single"/>
        </w:rPr>
        <w:t xml:space="preserve"> </w:t>
      </w:r>
      <w:r>
        <w:rPr>
          <w:sz w:val="20"/>
          <w:u w:val="single"/>
        </w:rPr>
        <w:tab/>
      </w:r>
      <w:r>
        <w:rPr>
          <w:sz w:val="20"/>
        </w:rPr>
        <w:tab/>
        <w:t>Concrete Masonry</w:t>
      </w:r>
      <w:r>
        <w:rPr>
          <w:spacing w:val="-24"/>
          <w:sz w:val="20"/>
        </w:rPr>
        <w:t xml:space="preserve"> </w:t>
      </w:r>
      <w:r>
        <w:rPr>
          <w:sz w:val="20"/>
        </w:rPr>
        <w:t>Unit</w:t>
      </w:r>
      <w:r>
        <w:rPr>
          <w:sz w:val="20"/>
        </w:rPr>
        <w:tab/>
      </w:r>
      <w:r>
        <w:rPr>
          <w:w w:val="99"/>
          <w:sz w:val="20"/>
          <w:u w:val="single"/>
        </w:rPr>
        <w:t xml:space="preserve"> </w:t>
      </w:r>
      <w:r>
        <w:rPr>
          <w:sz w:val="20"/>
          <w:u w:val="single"/>
        </w:rPr>
        <w:tab/>
      </w:r>
    </w:p>
    <w:p w:rsidR="00BD63E6" w:rsidRDefault="00D94B7A">
      <w:pPr>
        <w:tabs>
          <w:tab w:val="left" w:pos="722"/>
          <w:tab w:val="left" w:pos="931"/>
          <w:tab w:val="left" w:pos="4497"/>
          <w:tab w:val="left" w:pos="5102"/>
        </w:tabs>
        <w:spacing w:line="229" w:lineRule="exact"/>
        <w:ind w:left="120"/>
        <w:rPr>
          <w:sz w:val="20"/>
        </w:rPr>
      </w:pPr>
      <w:r>
        <w:rPr>
          <w:w w:val="99"/>
          <w:sz w:val="20"/>
          <w:u w:val="single"/>
        </w:rPr>
        <w:t xml:space="preserve"> </w:t>
      </w:r>
      <w:r>
        <w:rPr>
          <w:sz w:val="20"/>
          <w:u w:val="single"/>
        </w:rPr>
        <w:tab/>
      </w:r>
      <w:r>
        <w:rPr>
          <w:sz w:val="20"/>
        </w:rPr>
        <w:tab/>
        <w:t>Steel</w:t>
      </w:r>
      <w:r>
        <w:rPr>
          <w:spacing w:val="-13"/>
          <w:sz w:val="20"/>
        </w:rPr>
        <w:t xml:space="preserve"> </w:t>
      </w:r>
      <w:r>
        <w:rPr>
          <w:sz w:val="20"/>
        </w:rPr>
        <w:t>Studs</w:t>
      </w:r>
      <w:r>
        <w:rPr>
          <w:sz w:val="20"/>
        </w:rPr>
        <w:tab/>
      </w:r>
      <w:r>
        <w:rPr>
          <w:w w:val="99"/>
          <w:sz w:val="20"/>
          <w:u w:val="single"/>
        </w:rPr>
        <w:t xml:space="preserve"> </w:t>
      </w:r>
      <w:r>
        <w:rPr>
          <w:sz w:val="20"/>
          <w:u w:val="single"/>
        </w:rPr>
        <w:tab/>
      </w:r>
    </w:p>
    <w:p w:rsidR="00BD63E6" w:rsidRDefault="00D94B7A">
      <w:pPr>
        <w:tabs>
          <w:tab w:val="left" w:pos="722"/>
          <w:tab w:val="left" w:pos="931"/>
          <w:tab w:val="left" w:pos="4497"/>
          <w:tab w:val="left" w:pos="5102"/>
        </w:tabs>
        <w:ind w:left="120"/>
        <w:rPr>
          <w:sz w:val="20"/>
        </w:rPr>
      </w:pPr>
      <w:r>
        <w:rPr>
          <w:w w:val="99"/>
          <w:sz w:val="20"/>
          <w:u w:val="single"/>
        </w:rPr>
        <w:t xml:space="preserve"> </w:t>
      </w:r>
      <w:r>
        <w:rPr>
          <w:sz w:val="20"/>
          <w:u w:val="single"/>
        </w:rPr>
        <w:tab/>
      </w:r>
      <w:r>
        <w:rPr>
          <w:sz w:val="20"/>
        </w:rPr>
        <w:tab/>
        <w:t>Wood</w:t>
      </w:r>
      <w:r>
        <w:rPr>
          <w:spacing w:val="-8"/>
          <w:sz w:val="20"/>
        </w:rPr>
        <w:t xml:space="preserve"> </w:t>
      </w:r>
      <w:r>
        <w:rPr>
          <w:sz w:val="20"/>
        </w:rPr>
        <w:t>Studs</w:t>
      </w:r>
      <w:r>
        <w:rPr>
          <w:sz w:val="20"/>
        </w:rPr>
        <w:tab/>
      </w:r>
      <w:r>
        <w:rPr>
          <w:w w:val="99"/>
          <w:sz w:val="20"/>
          <w:u w:val="single"/>
        </w:rPr>
        <w:t xml:space="preserve"> </w:t>
      </w:r>
      <w:r>
        <w:rPr>
          <w:sz w:val="20"/>
          <w:u w:val="single"/>
        </w:rPr>
        <w:tab/>
      </w:r>
    </w:p>
    <w:p w:rsidR="00BD63E6" w:rsidRDefault="00D94B7A">
      <w:pPr>
        <w:tabs>
          <w:tab w:val="left" w:pos="722"/>
          <w:tab w:val="left" w:pos="931"/>
          <w:tab w:val="left" w:pos="4497"/>
          <w:tab w:val="left" w:pos="5102"/>
        </w:tabs>
        <w:ind w:left="120"/>
        <w:rPr>
          <w:sz w:val="20"/>
        </w:rPr>
      </w:pPr>
      <w:r>
        <w:rPr>
          <w:w w:val="99"/>
          <w:sz w:val="20"/>
          <w:u w:val="single"/>
        </w:rPr>
        <w:t xml:space="preserve"> </w:t>
      </w:r>
      <w:r>
        <w:rPr>
          <w:sz w:val="20"/>
          <w:u w:val="single"/>
        </w:rPr>
        <w:tab/>
      </w:r>
      <w:r>
        <w:rPr>
          <w:sz w:val="20"/>
        </w:rPr>
        <w:tab/>
        <w:t>Concrete, Cast in</w:t>
      </w:r>
      <w:r>
        <w:rPr>
          <w:spacing w:val="-20"/>
          <w:sz w:val="20"/>
        </w:rPr>
        <w:t xml:space="preserve"> </w:t>
      </w:r>
      <w:r>
        <w:rPr>
          <w:sz w:val="20"/>
        </w:rPr>
        <w:t>Place</w:t>
      </w:r>
      <w:r>
        <w:rPr>
          <w:sz w:val="20"/>
        </w:rPr>
        <w:tab/>
      </w:r>
      <w:r>
        <w:rPr>
          <w:w w:val="99"/>
          <w:sz w:val="20"/>
          <w:u w:val="single"/>
        </w:rPr>
        <w:t xml:space="preserve"> </w:t>
      </w:r>
      <w:r>
        <w:rPr>
          <w:sz w:val="20"/>
          <w:u w:val="single"/>
        </w:rPr>
        <w:tab/>
      </w:r>
    </w:p>
    <w:p w:rsidR="00BD63E6" w:rsidRDefault="00D94B7A">
      <w:pPr>
        <w:pStyle w:val="BodyText"/>
        <w:rPr>
          <w:sz w:val="18"/>
        </w:rPr>
      </w:pPr>
      <w:r>
        <w:br w:type="column"/>
      </w:r>
    </w:p>
    <w:p w:rsidR="00BD63E6" w:rsidRDefault="00D94B7A">
      <w:pPr>
        <w:spacing w:before="146"/>
        <w:ind w:left="108"/>
        <w:rPr>
          <w:rFonts w:ascii="Arial"/>
          <w:sz w:val="16"/>
        </w:rPr>
      </w:pPr>
      <w:r>
        <w:rPr>
          <w:rFonts w:ascii="Arial"/>
          <w:sz w:val="16"/>
        </w:rPr>
        <w:t>8'</w:t>
      </w:r>
    </w:p>
    <w:p w:rsidR="00BD63E6" w:rsidRDefault="00D94B7A">
      <w:pPr>
        <w:spacing w:before="7"/>
        <w:ind w:left="108"/>
        <w:rPr>
          <w:sz w:val="20"/>
        </w:rPr>
      </w:pPr>
      <w:r>
        <w:rPr>
          <w:sz w:val="20"/>
        </w:rPr>
        <w:t>9'</w:t>
      </w:r>
    </w:p>
    <w:p w:rsidR="00BD63E6" w:rsidRDefault="00D94B7A">
      <w:pPr>
        <w:ind w:left="108"/>
        <w:rPr>
          <w:sz w:val="20"/>
        </w:rPr>
      </w:pPr>
      <w:r>
        <w:rPr>
          <w:sz w:val="20"/>
        </w:rPr>
        <w:t>10'</w:t>
      </w:r>
    </w:p>
    <w:p w:rsidR="00BD63E6" w:rsidRDefault="00D94B7A">
      <w:pPr>
        <w:tabs>
          <w:tab w:val="left" w:pos="2170"/>
        </w:tabs>
        <w:ind w:left="108"/>
        <w:rPr>
          <w:sz w:val="20"/>
        </w:rPr>
      </w:pPr>
      <w:r>
        <w:rPr>
          <w:sz w:val="20"/>
        </w:rPr>
        <w:t>Over 10'</w:t>
      </w:r>
      <w:r>
        <w:rPr>
          <w:spacing w:val="-7"/>
          <w:sz w:val="20"/>
        </w:rPr>
        <w:t xml:space="preserve"> </w:t>
      </w:r>
      <w:r>
        <w:rPr>
          <w:sz w:val="20"/>
        </w:rPr>
        <w:t>(Height</w:t>
      </w:r>
      <w:r>
        <w:rPr>
          <w:spacing w:val="-2"/>
          <w:sz w:val="20"/>
        </w:rPr>
        <w:t xml:space="preserve"> </w:t>
      </w:r>
      <w:r>
        <w:rPr>
          <w:sz w:val="20"/>
        </w:rPr>
        <w:t>=</w:t>
      </w:r>
      <w:r>
        <w:rPr>
          <w:sz w:val="20"/>
          <w:u w:val="single"/>
        </w:rPr>
        <w:t xml:space="preserve"> </w:t>
      </w:r>
      <w:r>
        <w:rPr>
          <w:sz w:val="20"/>
          <w:u w:val="single"/>
        </w:rPr>
        <w:tab/>
      </w:r>
      <w:r>
        <w:rPr>
          <w:sz w:val="20"/>
        </w:rPr>
        <w:t>ft)</w:t>
      </w:r>
    </w:p>
    <w:p w:rsidR="00BD63E6" w:rsidRDefault="00BD63E6">
      <w:pPr>
        <w:rPr>
          <w:sz w:val="20"/>
        </w:rPr>
        <w:sectPr w:rsidR="00BD63E6">
          <w:type w:val="continuous"/>
          <w:pgSz w:w="12240" w:h="15840"/>
          <w:pgMar w:top="1320" w:right="1180" w:bottom="280" w:left="1320" w:header="720" w:footer="720" w:gutter="0"/>
          <w:cols w:num="2" w:space="720" w:equalWidth="0">
            <w:col w:w="5103" w:space="40"/>
            <w:col w:w="4597"/>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9"/>
        <w:rPr>
          <w:sz w:val="16"/>
        </w:rPr>
      </w:pPr>
    </w:p>
    <w:p w:rsidR="00BD63E6" w:rsidRDefault="00D94B7A">
      <w:pPr>
        <w:tabs>
          <w:tab w:val="left" w:pos="4511"/>
          <w:tab w:val="left" w:pos="9367"/>
        </w:tabs>
        <w:spacing w:before="91"/>
        <w:ind w:left="180" w:right="370"/>
        <w:rPr>
          <w:sz w:val="20"/>
        </w:rPr>
      </w:pPr>
      <w:r>
        <w:rPr>
          <w:b/>
          <w:sz w:val="20"/>
          <w:u w:val="single"/>
        </w:rPr>
        <w:t>Interior</w:t>
      </w:r>
      <w:r>
        <w:rPr>
          <w:b/>
          <w:spacing w:val="-8"/>
          <w:sz w:val="20"/>
          <w:u w:val="single"/>
        </w:rPr>
        <w:t xml:space="preserve"> </w:t>
      </w:r>
      <w:r>
        <w:rPr>
          <w:b/>
          <w:sz w:val="20"/>
          <w:u w:val="single"/>
        </w:rPr>
        <w:t>Finishes</w:t>
      </w:r>
      <w:r>
        <w:rPr>
          <w:b/>
          <w:sz w:val="20"/>
        </w:rPr>
        <w:tab/>
      </w:r>
      <w:r>
        <w:rPr>
          <w:sz w:val="20"/>
        </w:rPr>
        <w:t>Gross Bldg.</w:t>
      </w:r>
      <w:r>
        <w:rPr>
          <w:spacing w:val="-19"/>
          <w:sz w:val="20"/>
        </w:rPr>
        <w:t xml:space="preserve"> </w:t>
      </w:r>
      <w:r>
        <w:rPr>
          <w:sz w:val="20"/>
        </w:rPr>
        <w:t>Area</w:t>
      </w:r>
      <w:r>
        <w:rPr>
          <w:spacing w:val="-9"/>
          <w:sz w:val="20"/>
        </w:rPr>
        <w:t xml:space="preserve"> </w:t>
      </w:r>
      <w:r>
        <w:rPr>
          <w:sz w:val="20"/>
        </w:rPr>
        <w:t>(SF)</w:t>
      </w:r>
      <w:r>
        <w:rPr>
          <w:spacing w:val="3"/>
          <w:sz w:val="20"/>
        </w:rPr>
        <w:t xml:space="preserve"> </w:t>
      </w:r>
      <w:r>
        <w:rPr>
          <w:w w:val="99"/>
          <w:sz w:val="20"/>
          <w:u w:val="single"/>
        </w:rPr>
        <w:t xml:space="preserve"> </w:t>
      </w:r>
      <w:r>
        <w:rPr>
          <w:sz w:val="20"/>
          <w:u w:val="single"/>
        </w:rPr>
        <w:tab/>
      </w:r>
      <w:r>
        <w:rPr>
          <w:sz w:val="20"/>
        </w:rPr>
        <w:t xml:space="preserve"> (Show nominal percentage of</w:t>
      </w:r>
      <w:r>
        <w:rPr>
          <w:spacing w:val="-39"/>
          <w:sz w:val="20"/>
        </w:rPr>
        <w:t xml:space="preserve"> </w:t>
      </w:r>
      <w:r>
        <w:rPr>
          <w:sz w:val="20"/>
        </w:rPr>
        <w:t>each)</w:t>
      </w:r>
    </w:p>
    <w:p w:rsidR="00BD63E6" w:rsidRDefault="00BD63E6">
      <w:pPr>
        <w:pStyle w:val="BodyText"/>
        <w:rPr>
          <w:sz w:val="20"/>
        </w:rPr>
      </w:pPr>
    </w:p>
    <w:p w:rsidR="00BD63E6" w:rsidRDefault="00BD63E6">
      <w:pPr>
        <w:pStyle w:val="BodyText"/>
        <w:rPr>
          <w:sz w:val="20"/>
        </w:rPr>
      </w:pPr>
    </w:p>
    <w:p w:rsidR="00BD63E6" w:rsidRDefault="00BD63E6">
      <w:pPr>
        <w:pStyle w:val="BodyText"/>
        <w:spacing w:before="3"/>
        <w:rPr>
          <w:sz w:val="20"/>
        </w:rPr>
      </w:pPr>
    </w:p>
    <w:p w:rsidR="00BD63E6" w:rsidRDefault="00DE5247">
      <w:pPr>
        <w:tabs>
          <w:tab w:val="left" w:pos="722"/>
        </w:tabs>
        <w:ind w:left="120"/>
        <w:rPr>
          <w:sz w:val="20"/>
        </w:rPr>
      </w:pPr>
      <w:r>
        <w:rPr>
          <w:noProof/>
        </w:rPr>
        <mc:AlternateContent>
          <mc:Choice Requires="wps">
            <w:drawing>
              <wp:anchor distT="0" distB="0" distL="114300" distR="114300" simplePos="0" relativeHeight="4336" behindDoc="0" locked="0" layoutInCell="1" allowOverlap="1">
                <wp:simplePos x="0" y="0"/>
                <wp:positionH relativeFrom="page">
                  <wp:posOffset>1271905</wp:posOffset>
                </wp:positionH>
                <wp:positionV relativeFrom="paragraph">
                  <wp:posOffset>-135890</wp:posOffset>
                </wp:positionV>
                <wp:extent cx="5680710" cy="1449705"/>
                <wp:effectExtent l="0" t="4445" r="635" b="3175"/>
                <wp:wrapNone/>
                <wp:docPr id="20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92"/>
                              <w:gridCol w:w="3566"/>
                              <w:gridCol w:w="2388"/>
                            </w:tblGrid>
                            <w:tr w:rsidR="0034323B">
                              <w:trPr>
                                <w:trHeight w:hRule="exact" w:val="222"/>
                              </w:trPr>
                              <w:tc>
                                <w:tcPr>
                                  <w:tcW w:w="2992" w:type="dxa"/>
                                </w:tcPr>
                                <w:p w:rsidR="0034323B" w:rsidRDefault="0034323B">
                                  <w:pPr>
                                    <w:pStyle w:val="TableParagraph"/>
                                    <w:spacing w:line="221" w:lineRule="exact"/>
                                    <w:ind w:left="202"/>
                                    <w:rPr>
                                      <w:b/>
                                      <w:sz w:val="20"/>
                                    </w:rPr>
                                  </w:pPr>
                                  <w:r>
                                    <w:rPr>
                                      <w:b/>
                                      <w:sz w:val="20"/>
                                    </w:rPr>
                                    <w:t>Walls</w:t>
                                  </w:r>
                                </w:p>
                              </w:tc>
                              <w:tc>
                                <w:tcPr>
                                  <w:tcW w:w="3566" w:type="dxa"/>
                                </w:tcPr>
                                <w:p w:rsidR="0034323B" w:rsidRDefault="0034323B">
                                  <w:pPr>
                                    <w:pStyle w:val="TableParagraph"/>
                                    <w:spacing w:line="221" w:lineRule="exact"/>
                                    <w:ind w:left="872"/>
                                    <w:rPr>
                                      <w:b/>
                                      <w:sz w:val="20"/>
                                    </w:rPr>
                                  </w:pPr>
                                  <w:r>
                                    <w:rPr>
                                      <w:b/>
                                      <w:sz w:val="20"/>
                                    </w:rPr>
                                    <w:t>Floors</w:t>
                                  </w:r>
                                </w:p>
                              </w:tc>
                              <w:tc>
                                <w:tcPr>
                                  <w:tcW w:w="2388" w:type="dxa"/>
                                </w:tcPr>
                                <w:p w:rsidR="0034323B" w:rsidRDefault="0034323B">
                                  <w:pPr>
                                    <w:pStyle w:val="TableParagraph"/>
                                    <w:spacing w:line="221" w:lineRule="exact"/>
                                    <w:ind w:left="530"/>
                                    <w:rPr>
                                      <w:b/>
                                      <w:sz w:val="20"/>
                                    </w:rPr>
                                  </w:pPr>
                                  <w:r>
                                    <w:rPr>
                                      <w:b/>
                                      <w:sz w:val="20"/>
                                    </w:rPr>
                                    <w:t>Ceiling</w:t>
                                  </w:r>
                                </w:p>
                              </w:tc>
                            </w:tr>
                            <w:tr w:rsidR="0034323B">
                              <w:trPr>
                                <w:trHeight w:hRule="exact" w:val="227"/>
                              </w:trPr>
                              <w:tc>
                                <w:tcPr>
                                  <w:tcW w:w="2992" w:type="dxa"/>
                                </w:tcPr>
                                <w:p w:rsidR="0034323B" w:rsidRDefault="0034323B">
                                  <w:pPr>
                                    <w:pStyle w:val="TableParagraph"/>
                                    <w:spacing w:line="222" w:lineRule="exact"/>
                                    <w:ind w:left="202"/>
                                    <w:rPr>
                                      <w:sz w:val="20"/>
                                    </w:rPr>
                                  </w:pPr>
                                  <w:r>
                                    <w:rPr>
                                      <w:sz w:val="20"/>
                                    </w:rPr>
                                    <w:t>Gypsum Board, Painted</w:t>
                                  </w:r>
                                </w:p>
                              </w:tc>
                              <w:tc>
                                <w:tcPr>
                                  <w:tcW w:w="3566" w:type="dxa"/>
                                </w:tcPr>
                                <w:p w:rsidR="0034323B" w:rsidRDefault="0034323B">
                                  <w:pPr>
                                    <w:pStyle w:val="TableParagraph"/>
                                    <w:tabs>
                                      <w:tab w:val="left" w:pos="1444"/>
                                    </w:tabs>
                                    <w:spacing w:line="222" w:lineRule="exact"/>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VCT</w:t>
                                  </w:r>
                                </w:p>
                              </w:tc>
                              <w:tc>
                                <w:tcPr>
                                  <w:tcW w:w="2388" w:type="dxa"/>
                                </w:tcPr>
                                <w:p w:rsidR="0034323B" w:rsidRDefault="0034323B">
                                  <w:pPr>
                                    <w:pStyle w:val="TableParagraph"/>
                                    <w:tabs>
                                      <w:tab w:val="left" w:pos="861"/>
                                    </w:tabs>
                                    <w:spacing w:line="222" w:lineRule="exact"/>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Acoustical</w:t>
                                  </w:r>
                                </w:p>
                              </w:tc>
                            </w:tr>
                            <w:tr w:rsidR="0034323B">
                              <w:trPr>
                                <w:trHeight w:hRule="exact" w:val="229"/>
                              </w:trPr>
                              <w:tc>
                                <w:tcPr>
                                  <w:tcW w:w="2992" w:type="dxa"/>
                                </w:tcPr>
                                <w:p w:rsidR="0034323B" w:rsidRDefault="0034323B">
                                  <w:pPr>
                                    <w:pStyle w:val="TableParagraph"/>
                                    <w:ind w:left="202"/>
                                    <w:rPr>
                                      <w:sz w:val="20"/>
                                    </w:rPr>
                                  </w:pPr>
                                  <w:r>
                                    <w:rPr>
                                      <w:sz w:val="20"/>
                                    </w:rPr>
                                    <w:t>CMU</w:t>
                                  </w:r>
                                </w:p>
                              </w:tc>
                              <w:tc>
                                <w:tcPr>
                                  <w:tcW w:w="3566" w:type="dxa"/>
                                </w:tcPr>
                                <w:p w:rsidR="0034323B" w:rsidRDefault="0034323B">
                                  <w:pPr>
                                    <w:pStyle w:val="TableParagraph"/>
                                    <w:tabs>
                                      <w:tab w:val="left" w:pos="1444"/>
                                    </w:tabs>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Sheet</w:t>
                                  </w:r>
                                  <w:r>
                                    <w:rPr>
                                      <w:spacing w:val="-8"/>
                                      <w:sz w:val="20"/>
                                    </w:rPr>
                                    <w:t xml:space="preserve"> </w:t>
                                  </w:r>
                                  <w:r>
                                    <w:rPr>
                                      <w:sz w:val="20"/>
                                    </w:rPr>
                                    <w:t>Vinyl</w:t>
                                  </w:r>
                                </w:p>
                              </w:tc>
                              <w:tc>
                                <w:tcPr>
                                  <w:tcW w:w="2388" w:type="dxa"/>
                                </w:tcPr>
                                <w:p w:rsidR="0034323B" w:rsidRDefault="0034323B">
                                  <w:pPr>
                                    <w:pStyle w:val="TableParagraph"/>
                                    <w:tabs>
                                      <w:tab w:val="left" w:pos="861"/>
                                    </w:tabs>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Gypsum</w:t>
                                  </w:r>
                                  <w:r>
                                    <w:rPr>
                                      <w:spacing w:val="-13"/>
                                      <w:sz w:val="20"/>
                                    </w:rPr>
                                    <w:t xml:space="preserve"> </w:t>
                                  </w:r>
                                  <w:r>
                                    <w:rPr>
                                      <w:sz w:val="20"/>
                                    </w:rPr>
                                    <w:t>Board</w:t>
                                  </w:r>
                                </w:p>
                              </w:tc>
                            </w:tr>
                            <w:tr w:rsidR="0034323B">
                              <w:trPr>
                                <w:trHeight w:hRule="exact" w:val="229"/>
                              </w:trPr>
                              <w:tc>
                                <w:tcPr>
                                  <w:tcW w:w="2992" w:type="dxa"/>
                                </w:tcPr>
                                <w:p w:rsidR="0034323B" w:rsidRDefault="0034323B">
                                  <w:pPr>
                                    <w:pStyle w:val="TableParagraph"/>
                                    <w:spacing w:line="224" w:lineRule="exact"/>
                                    <w:ind w:left="202"/>
                                    <w:rPr>
                                      <w:sz w:val="20"/>
                                    </w:rPr>
                                  </w:pPr>
                                  <w:r>
                                    <w:rPr>
                                      <w:sz w:val="20"/>
                                    </w:rPr>
                                    <w:t>Ceramic Tile</w:t>
                                  </w:r>
                                </w:p>
                              </w:tc>
                              <w:tc>
                                <w:tcPr>
                                  <w:tcW w:w="3566" w:type="dxa"/>
                                </w:tcPr>
                                <w:p w:rsidR="0034323B" w:rsidRDefault="0034323B">
                                  <w:pPr>
                                    <w:pStyle w:val="TableParagraph"/>
                                    <w:tabs>
                                      <w:tab w:val="left" w:pos="1444"/>
                                    </w:tabs>
                                    <w:spacing w:line="224" w:lineRule="exact"/>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Ceramic</w:t>
                                  </w:r>
                                  <w:r>
                                    <w:rPr>
                                      <w:spacing w:val="-8"/>
                                      <w:sz w:val="20"/>
                                    </w:rPr>
                                    <w:t xml:space="preserve"> </w:t>
                                  </w:r>
                                  <w:r>
                                    <w:rPr>
                                      <w:sz w:val="20"/>
                                    </w:rPr>
                                    <w:t>Tile</w:t>
                                  </w:r>
                                </w:p>
                              </w:tc>
                              <w:tc>
                                <w:tcPr>
                                  <w:tcW w:w="2388" w:type="dxa"/>
                                </w:tcPr>
                                <w:p w:rsidR="0034323B" w:rsidRDefault="0034323B">
                                  <w:pPr>
                                    <w:pStyle w:val="TableParagraph"/>
                                    <w:tabs>
                                      <w:tab w:val="left" w:pos="861"/>
                                    </w:tabs>
                                    <w:spacing w:line="224" w:lineRule="exact"/>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Plaster</w:t>
                                  </w:r>
                                </w:p>
                              </w:tc>
                            </w:tr>
                            <w:tr w:rsidR="0034323B">
                              <w:trPr>
                                <w:trHeight w:hRule="exact" w:val="230"/>
                              </w:trPr>
                              <w:tc>
                                <w:tcPr>
                                  <w:tcW w:w="2992" w:type="dxa"/>
                                </w:tcPr>
                                <w:p w:rsidR="0034323B" w:rsidRDefault="0034323B">
                                  <w:pPr>
                                    <w:pStyle w:val="TableParagraph"/>
                                    <w:ind w:left="202"/>
                                    <w:rPr>
                                      <w:sz w:val="20"/>
                                    </w:rPr>
                                  </w:pPr>
                                  <w:r>
                                    <w:rPr>
                                      <w:sz w:val="20"/>
                                    </w:rPr>
                                    <w:t>Wood Panels</w:t>
                                  </w:r>
                                </w:p>
                              </w:tc>
                              <w:tc>
                                <w:tcPr>
                                  <w:tcW w:w="3566" w:type="dxa"/>
                                </w:tcPr>
                                <w:p w:rsidR="0034323B" w:rsidRDefault="0034323B">
                                  <w:pPr>
                                    <w:pStyle w:val="TableParagraph"/>
                                    <w:tabs>
                                      <w:tab w:val="left" w:pos="1444"/>
                                    </w:tabs>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Quarry</w:t>
                                  </w:r>
                                  <w:r>
                                    <w:rPr>
                                      <w:spacing w:val="-7"/>
                                      <w:sz w:val="20"/>
                                    </w:rPr>
                                    <w:t xml:space="preserve"> </w:t>
                                  </w:r>
                                  <w:r>
                                    <w:rPr>
                                      <w:sz w:val="20"/>
                                    </w:rPr>
                                    <w:t>Tile</w:t>
                                  </w:r>
                                </w:p>
                              </w:tc>
                              <w:tc>
                                <w:tcPr>
                                  <w:tcW w:w="2388" w:type="dxa"/>
                                </w:tcPr>
                                <w:p w:rsidR="0034323B" w:rsidRDefault="0034323B">
                                  <w:pPr>
                                    <w:pStyle w:val="TableParagraph"/>
                                    <w:tabs>
                                      <w:tab w:val="left" w:pos="861"/>
                                    </w:tabs>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Concrete</w:t>
                                  </w:r>
                                </w:p>
                              </w:tc>
                            </w:tr>
                            <w:tr w:rsidR="0034323B">
                              <w:trPr>
                                <w:trHeight w:hRule="exact" w:val="230"/>
                              </w:trPr>
                              <w:tc>
                                <w:tcPr>
                                  <w:tcW w:w="2992" w:type="dxa"/>
                                </w:tcPr>
                                <w:p w:rsidR="0034323B" w:rsidRDefault="0034323B">
                                  <w:pPr>
                                    <w:pStyle w:val="TableParagraph"/>
                                    <w:ind w:left="202"/>
                                    <w:rPr>
                                      <w:sz w:val="20"/>
                                    </w:rPr>
                                  </w:pPr>
                                  <w:r>
                                    <w:rPr>
                                      <w:sz w:val="20"/>
                                    </w:rPr>
                                    <w:t>Plaster</w:t>
                                  </w:r>
                                </w:p>
                              </w:tc>
                              <w:tc>
                                <w:tcPr>
                                  <w:tcW w:w="3566" w:type="dxa"/>
                                </w:tcPr>
                                <w:p w:rsidR="0034323B" w:rsidRDefault="0034323B">
                                  <w:pPr>
                                    <w:pStyle w:val="TableParagraph"/>
                                    <w:tabs>
                                      <w:tab w:val="left" w:pos="1444"/>
                                    </w:tabs>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Exposed</w:t>
                                  </w:r>
                                  <w:r>
                                    <w:rPr>
                                      <w:spacing w:val="-9"/>
                                      <w:sz w:val="20"/>
                                    </w:rPr>
                                    <w:t xml:space="preserve"> </w:t>
                                  </w:r>
                                  <w:r>
                                    <w:rPr>
                                      <w:sz w:val="20"/>
                                    </w:rPr>
                                    <w:t>Concrete</w:t>
                                  </w:r>
                                </w:p>
                              </w:tc>
                              <w:tc>
                                <w:tcPr>
                                  <w:tcW w:w="2388" w:type="dxa"/>
                                </w:tcPr>
                                <w:p w:rsidR="0034323B" w:rsidRDefault="0034323B">
                                  <w:pPr>
                                    <w:pStyle w:val="TableParagraph"/>
                                    <w:tabs>
                                      <w:tab w:val="left" w:pos="861"/>
                                    </w:tabs>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Spray</w:t>
                                  </w:r>
                                  <w:r>
                                    <w:rPr>
                                      <w:spacing w:val="-11"/>
                                      <w:sz w:val="20"/>
                                    </w:rPr>
                                    <w:t xml:space="preserve"> </w:t>
                                  </w:r>
                                  <w:r>
                                    <w:rPr>
                                      <w:spacing w:val="3"/>
                                      <w:sz w:val="20"/>
                                    </w:rPr>
                                    <w:t>on</w:t>
                                  </w:r>
                                </w:p>
                              </w:tc>
                            </w:tr>
                            <w:tr w:rsidR="0034323B">
                              <w:trPr>
                                <w:trHeight w:hRule="exact" w:val="229"/>
                              </w:trPr>
                              <w:tc>
                                <w:tcPr>
                                  <w:tcW w:w="2992" w:type="dxa"/>
                                </w:tcPr>
                                <w:p w:rsidR="0034323B" w:rsidRDefault="0034323B">
                                  <w:pPr>
                                    <w:pStyle w:val="TableParagraph"/>
                                    <w:ind w:left="202"/>
                                    <w:rPr>
                                      <w:sz w:val="20"/>
                                    </w:rPr>
                                  </w:pPr>
                                  <w:r>
                                    <w:rPr>
                                      <w:sz w:val="20"/>
                                    </w:rPr>
                                    <w:t>Vinyl Wall Covering</w:t>
                                  </w:r>
                                </w:p>
                              </w:tc>
                              <w:tc>
                                <w:tcPr>
                                  <w:tcW w:w="3566" w:type="dxa"/>
                                </w:tcPr>
                                <w:p w:rsidR="0034323B" w:rsidRDefault="0034323B">
                                  <w:pPr>
                                    <w:pStyle w:val="TableParagraph"/>
                                    <w:tabs>
                                      <w:tab w:val="left" w:pos="1429"/>
                                    </w:tabs>
                                    <w:ind w:left="827"/>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Terrazzo</w:t>
                                  </w:r>
                                </w:p>
                              </w:tc>
                              <w:tc>
                                <w:tcPr>
                                  <w:tcW w:w="2388" w:type="dxa"/>
                                </w:tcPr>
                                <w:p w:rsidR="0034323B" w:rsidRDefault="0034323B">
                                  <w:pPr>
                                    <w:pStyle w:val="TableParagraph"/>
                                    <w:tabs>
                                      <w:tab w:val="left" w:pos="859"/>
                                    </w:tabs>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Metal</w:t>
                                  </w:r>
                                  <w:r>
                                    <w:rPr>
                                      <w:spacing w:val="-10"/>
                                      <w:sz w:val="20"/>
                                    </w:rPr>
                                    <w:t xml:space="preserve"> </w:t>
                                  </w:r>
                                  <w:r>
                                    <w:rPr>
                                      <w:sz w:val="20"/>
                                    </w:rPr>
                                    <w:t>Panel</w:t>
                                  </w:r>
                                </w:p>
                              </w:tc>
                            </w:tr>
                            <w:tr w:rsidR="0034323B">
                              <w:trPr>
                                <w:trHeight w:hRule="exact" w:val="229"/>
                              </w:trPr>
                              <w:tc>
                                <w:tcPr>
                                  <w:tcW w:w="2992" w:type="dxa"/>
                                </w:tcPr>
                                <w:p w:rsidR="0034323B" w:rsidRDefault="0034323B">
                                  <w:pPr>
                                    <w:pStyle w:val="TableParagraph"/>
                                    <w:spacing w:line="224" w:lineRule="exact"/>
                                    <w:ind w:left="202"/>
                                    <w:rPr>
                                      <w:sz w:val="20"/>
                                    </w:rPr>
                                  </w:pPr>
                                  <w:r>
                                    <w:rPr>
                                      <w:sz w:val="20"/>
                                    </w:rPr>
                                    <w:t>Other</w:t>
                                  </w:r>
                                </w:p>
                              </w:tc>
                              <w:tc>
                                <w:tcPr>
                                  <w:tcW w:w="3566" w:type="dxa"/>
                                </w:tcPr>
                                <w:p w:rsidR="0034323B" w:rsidRDefault="0034323B">
                                  <w:pPr>
                                    <w:pStyle w:val="TableParagraph"/>
                                    <w:tabs>
                                      <w:tab w:val="left" w:pos="1429"/>
                                    </w:tabs>
                                    <w:spacing w:line="224" w:lineRule="exact"/>
                                    <w:ind w:left="827"/>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Carpet</w:t>
                                  </w:r>
                                </w:p>
                              </w:tc>
                              <w:tc>
                                <w:tcPr>
                                  <w:tcW w:w="2388" w:type="dxa"/>
                                </w:tcPr>
                                <w:p w:rsidR="0034323B" w:rsidRDefault="0034323B">
                                  <w:pPr>
                                    <w:pStyle w:val="TableParagraph"/>
                                    <w:tabs>
                                      <w:tab w:val="left" w:pos="859"/>
                                    </w:tabs>
                                    <w:spacing w:line="224" w:lineRule="exact"/>
                                    <w:ind w:left="25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Exposed</w:t>
                                  </w:r>
                                  <w:r>
                                    <w:rPr>
                                      <w:spacing w:val="-18"/>
                                      <w:sz w:val="20"/>
                                    </w:rPr>
                                    <w:t xml:space="preserve"> </w:t>
                                  </w:r>
                                  <w:r>
                                    <w:rPr>
                                      <w:sz w:val="20"/>
                                    </w:rPr>
                                    <w:t>Struc.</w:t>
                                  </w:r>
                                </w:p>
                              </w:tc>
                            </w:tr>
                            <w:tr w:rsidR="0034323B">
                              <w:trPr>
                                <w:trHeight w:hRule="exact" w:val="230"/>
                              </w:trPr>
                              <w:tc>
                                <w:tcPr>
                                  <w:tcW w:w="2992" w:type="dxa"/>
                                </w:tcPr>
                                <w:p w:rsidR="0034323B" w:rsidRDefault="0034323B">
                                  <w:pPr>
                                    <w:pStyle w:val="TableParagraph"/>
                                    <w:ind w:left="200"/>
                                    <w:rPr>
                                      <w:sz w:val="20"/>
                                    </w:rPr>
                                  </w:pPr>
                                  <w:r>
                                    <w:rPr>
                                      <w:sz w:val="20"/>
                                    </w:rPr>
                                    <w:t>Other</w:t>
                                  </w:r>
                                </w:p>
                              </w:tc>
                              <w:tc>
                                <w:tcPr>
                                  <w:tcW w:w="3566" w:type="dxa"/>
                                </w:tcPr>
                                <w:p w:rsidR="0034323B" w:rsidRDefault="0034323B">
                                  <w:pPr>
                                    <w:pStyle w:val="TableParagraph"/>
                                    <w:tabs>
                                      <w:tab w:val="left" w:pos="1427"/>
                                    </w:tabs>
                                    <w:ind w:left="824"/>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Hardwood</w:t>
                                  </w:r>
                                </w:p>
                              </w:tc>
                              <w:tc>
                                <w:tcPr>
                                  <w:tcW w:w="2388" w:type="dxa"/>
                                </w:tcPr>
                                <w:p w:rsidR="0034323B" w:rsidRDefault="0034323B">
                                  <w:pPr>
                                    <w:pStyle w:val="TableParagraph"/>
                                    <w:tabs>
                                      <w:tab w:val="left" w:pos="859"/>
                                      <w:tab w:val="left" w:pos="2234"/>
                                    </w:tabs>
                                    <w:ind w:left="25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Other</w:t>
                                  </w:r>
                                  <w:r>
                                    <w:rPr>
                                      <w:sz w:val="20"/>
                                      <w:u w:val="single"/>
                                    </w:rPr>
                                    <w:t xml:space="preserve"> </w:t>
                                  </w:r>
                                  <w:r>
                                    <w:rPr>
                                      <w:sz w:val="20"/>
                                      <w:u w:val="single"/>
                                    </w:rPr>
                                    <w:tab/>
                                  </w:r>
                                </w:p>
                              </w:tc>
                            </w:tr>
                            <w:tr w:rsidR="0034323B">
                              <w:trPr>
                                <w:trHeight w:hRule="exact" w:val="225"/>
                              </w:trPr>
                              <w:tc>
                                <w:tcPr>
                                  <w:tcW w:w="2992" w:type="dxa"/>
                                </w:tcPr>
                                <w:p w:rsidR="0034323B" w:rsidRDefault="0034323B"/>
                              </w:tc>
                              <w:tc>
                                <w:tcPr>
                                  <w:tcW w:w="3566" w:type="dxa"/>
                                </w:tcPr>
                                <w:p w:rsidR="0034323B" w:rsidRDefault="0034323B">
                                  <w:pPr>
                                    <w:pStyle w:val="TableParagraph"/>
                                    <w:tabs>
                                      <w:tab w:val="left" w:pos="1427"/>
                                    </w:tabs>
                                    <w:ind w:left="824"/>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Special</w:t>
                                  </w:r>
                                  <w:r>
                                    <w:rPr>
                                      <w:spacing w:val="-11"/>
                                      <w:sz w:val="20"/>
                                    </w:rPr>
                                    <w:t xml:space="preserve"> </w:t>
                                  </w:r>
                                  <w:r>
                                    <w:rPr>
                                      <w:sz w:val="20"/>
                                    </w:rPr>
                                    <w:t>Toppings</w:t>
                                  </w:r>
                                </w:p>
                              </w:tc>
                              <w:tc>
                                <w:tcPr>
                                  <w:tcW w:w="2388" w:type="dxa"/>
                                </w:tcPr>
                                <w:p w:rsidR="0034323B" w:rsidRDefault="0034323B">
                                  <w:pPr>
                                    <w:pStyle w:val="TableParagraph"/>
                                    <w:tabs>
                                      <w:tab w:val="left" w:pos="859"/>
                                      <w:tab w:val="left" w:pos="2234"/>
                                    </w:tabs>
                                    <w:ind w:left="25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Other</w:t>
                                  </w:r>
                                  <w:r>
                                    <w:rPr>
                                      <w:sz w:val="20"/>
                                      <w:u w:val="single"/>
                                    </w:rPr>
                                    <w:t xml:space="preserve"> </w:t>
                                  </w:r>
                                  <w:r>
                                    <w:rPr>
                                      <w:sz w:val="20"/>
                                      <w:u w:val="single"/>
                                    </w:rPr>
                                    <w:tab/>
                                  </w:r>
                                </w:p>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2" type="#_x0000_t202" style="position:absolute;left:0;text-align:left;margin-left:100.15pt;margin-top:-10.7pt;width:447.3pt;height:114.15pt;z-index: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F9tAIAALQ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92"/>
                        <w:gridCol w:w="3566"/>
                        <w:gridCol w:w="2388"/>
                      </w:tblGrid>
                      <w:tr w:rsidR="0034323B">
                        <w:trPr>
                          <w:trHeight w:hRule="exact" w:val="222"/>
                        </w:trPr>
                        <w:tc>
                          <w:tcPr>
                            <w:tcW w:w="2992" w:type="dxa"/>
                          </w:tcPr>
                          <w:p w:rsidR="0034323B" w:rsidRDefault="0034323B">
                            <w:pPr>
                              <w:pStyle w:val="TableParagraph"/>
                              <w:spacing w:line="221" w:lineRule="exact"/>
                              <w:ind w:left="202"/>
                              <w:rPr>
                                <w:b/>
                                <w:sz w:val="20"/>
                              </w:rPr>
                            </w:pPr>
                            <w:r>
                              <w:rPr>
                                <w:b/>
                                <w:sz w:val="20"/>
                              </w:rPr>
                              <w:t>Walls</w:t>
                            </w:r>
                          </w:p>
                        </w:tc>
                        <w:tc>
                          <w:tcPr>
                            <w:tcW w:w="3566" w:type="dxa"/>
                          </w:tcPr>
                          <w:p w:rsidR="0034323B" w:rsidRDefault="0034323B">
                            <w:pPr>
                              <w:pStyle w:val="TableParagraph"/>
                              <w:spacing w:line="221" w:lineRule="exact"/>
                              <w:ind w:left="872"/>
                              <w:rPr>
                                <w:b/>
                                <w:sz w:val="20"/>
                              </w:rPr>
                            </w:pPr>
                            <w:r>
                              <w:rPr>
                                <w:b/>
                                <w:sz w:val="20"/>
                              </w:rPr>
                              <w:t>Floors</w:t>
                            </w:r>
                          </w:p>
                        </w:tc>
                        <w:tc>
                          <w:tcPr>
                            <w:tcW w:w="2388" w:type="dxa"/>
                          </w:tcPr>
                          <w:p w:rsidR="0034323B" w:rsidRDefault="0034323B">
                            <w:pPr>
                              <w:pStyle w:val="TableParagraph"/>
                              <w:spacing w:line="221" w:lineRule="exact"/>
                              <w:ind w:left="530"/>
                              <w:rPr>
                                <w:b/>
                                <w:sz w:val="20"/>
                              </w:rPr>
                            </w:pPr>
                            <w:r>
                              <w:rPr>
                                <w:b/>
                                <w:sz w:val="20"/>
                              </w:rPr>
                              <w:t>Ceiling</w:t>
                            </w:r>
                          </w:p>
                        </w:tc>
                      </w:tr>
                      <w:tr w:rsidR="0034323B">
                        <w:trPr>
                          <w:trHeight w:hRule="exact" w:val="227"/>
                        </w:trPr>
                        <w:tc>
                          <w:tcPr>
                            <w:tcW w:w="2992" w:type="dxa"/>
                          </w:tcPr>
                          <w:p w:rsidR="0034323B" w:rsidRDefault="0034323B">
                            <w:pPr>
                              <w:pStyle w:val="TableParagraph"/>
                              <w:spacing w:line="222" w:lineRule="exact"/>
                              <w:ind w:left="202"/>
                              <w:rPr>
                                <w:sz w:val="20"/>
                              </w:rPr>
                            </w:pPr>
                            <w:r>
                              <w:rPr>
                                <w:sz w:val="20"/>
                              </w:rPr>
                              <w:t>Gypsum Board, Painted</w:t>
                            </w:r>
                          </w:p>
                        </w:tc>
                        <w:tc>
                          <w:tcPr>
                            <w:tcW w:w="3566" w:type="dxa"/>
                          </w:tcPr>
                          <w:p w:rsidR="0034323B" w:rsidRDefault="0034323B">
                            <w:pPr>
                              <w:pStyle w:val="TableParagraph"/>
                              <w:tabs>
                                <w:tab w:val="left" w:pos="1444"/>
                              </w:tabs>
                              <w:spacing w:line="222" w:lineRule="exact"/>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VCT</w:t>
                            </w:r>
                          </w:p>
                        </w:tc>
                        <w:tc>
                          <w:tcPr>
                            <w:tcW w:w="2388" w:type="dxa"/>
                          </w:tcPr>
                          <w:p w:rsidR="0034323B" w:rsidRDefault="0034323B">
                            <w:pPr>
                              <w:pStyle w:val="TableParagraph"/>
                              <w:tabs>
                                <w:tab w:val="left" w:pos="861"/>
                              </w:tabs>
                              <w:spacing w:line="222" w:lineRule="exact"/>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Acoustical</w:t>
                            </w:r>
                          </w:p>
                        </w:tc>
                      </w:tr>
                      <w:tr w:rsidR="0034323B">
                        <w:trPr>
                          <w:trHeight w:hRule="exact" w:val="229"/>
                        </w:trPr>
                        <w:tc>
                          <w:tcPr>
                            <w:tcW w:w="2992" w:type="dxa"/>
                          </w:tcPr>
                          <w:p w:rsidR="0034323B" w:rsidRDefault="0034323B">
                            <w:pPr>
                              <w:pStyle w:val="TableParagraph"/>
                              <w:ind w:left="202"/>
                              <w:rPr>
                                <w:sz w:val="20"/>
                              </w:rPr>
                            </w:pPr>
                            <w:r>
                              <w:rPr>
                                <w:sz w:val="20"/>
                              </w:rPr>
                              <w:t>CMU</w:t>
                            </w:r>
                          </w:p>
                        </w:tc>
                        <w:tc>
                          <w:tcPr>
                            <w:tcW w:w="3566" w:type="dxa"/>
                          </w:tcPr>
                          <w:p w:rsidR="0034323B" w:rsidRDefault="0034323B">
                            <w:pPr>
                              <w:pStyle w:val="TableParagraph"/>
                              <w:tabs>
                                <w:tab w:val="left" w:pos="1444"/>
                              </w:tabs>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Sheet</w:t>
                            </w:r>
                            <w:r>
                              <w:rPr>
                                <w:spacing w:val="-8"/>
                                <w:sz w:val="20"/>
                              </w:rPr>
                              <w:t xml:space="preserve"> </w:t>
                            </w:r>
                            <w:r>
                              <w:rPr>
                                <w:sz w:val="20"/>
                              </w:rPr>
                              <w:t>Vinyl</w:t>
                            </w:r>
                          </w:p>
                        </w:tc>
                        <w:tc>
                          <w:tcPr>
                            <w:tcW w:w="2388" w:type="dxa"/>
                          </w:tcPr>
                          <w:p w:rsidR="0034323B" w:rsidRDefault="0034323B">
                            <w:pPr>
                              <w:pStyle w:val="TableParagraph"/>
                              <w:tabs>
                                <w:tab w:val="left" w:pos="861"/>
                              </w:tabs>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Gypsum</w:t>
                            </w:r>
                            <w:r>
                              <w:rPr>
                                <w:spacing w:val="-13"/>
                                <w:sz w:val="20"/>
                              </w:rPr>
                              <w:t xml:space="preserve"> </w:t>
                            </w:r>
                            <w:r>
                              <w:rPr>
                                <w:sz w:val="20"/>
                              </w:rPr>
                              <w:t>Board</w:t>
                            </w:r>
                          </w:p>
                        </w:tc>
                      </w:tr>
                      <w:tr w:rsidR="0034323B">
                        <w:trPr>
                          <w:trHeight w:hRule="exact" w:val="229"/>
                        </w:trPr>
                        <w:tc>
                          <w:tcPr>
                            <w:tcW w:w="2992" w:type="dxa"/>
                          </w:tcPr>
                          <w:p w:rsidR="0034323B" w:rsidRDefault="0034323B">
                            <w:pPr>
                              <w:pStyle w:val="TableParagraph"/>
                              <w:spacing w:line="224" w:lineRule="exact"/>
                              <w:ind w:left="202"/>
                              <w:rPr>
                                <w:sz w:val="20"/>
                              </w:rPr>
                            </w:pPr>
                            <w:r>
                              <w:rPr>
                                <w:sz w:val="20"/>
                              </w:rPr>
                              <w:t>Ceramic Tile</w:t>
                            </w:r>
                          </w:p>
                        </w:tc>
                        <w:tc>
                          <w:tcPr>
                            <w:tcW w:w="3566" w:type="dxa"/>
                          </w:tcPr>
                          <w:p w:rsidR="0034323B" w:rsidRDefault="0034323B">
                            <w:pPr>
                              <w:pStyle w:val="TableParagraph"/>
                              <w:tabs>
                                <w:tab w:val="left" w:pos="1444"/>
                              </w:tabs>
                              <w:spacing w:line="224" w:lineRule="exact"/>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Ceramic</w:t>
                            </w:r>
                            <w:r>
                              <w:rPr>
                                <w:spacing w:val="-8"/>
                                <w:sz w:val="20"/>
                              </w:rPr>
                              <w:t xml:space="preserve"> </w:t>
                            </w:r>
                            <w:r>
                              <w:rPr>
                                <w:sz w:val="20"/>
                              </w:rPr>
                              <w:t>Tile</w:t>
                            </w:r>
                          </w:p>
                        </w:tc>
                        <w:tc>
                          <w:tcPr>
                            <w:tcW w:w="2388" w:type="dxa"/>
                          </w:tcPr>
                          <w:p w:rsidR="0034323B" w:rsidRDefault="0034323B">
                            <w:pPr>
                              <w:pStyle w:val="TableParagraph"/>
                              <w:tabs>
                                <w:tab w:val="left" w:pos="861"/>
                              </w:tabs>
                              <w:spacing w:line="224" w:lineRule="exact"/>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Plaster</w:t>
                            </w:r>
                          </w:p>
                        </w:tc>
                      </w:tr>
                      <w:tr w:rsidR="0034323B">
                        <w:trPr>
                          <w:trHeight w:hRule="exact" w:val="230"/>
                        </w:trPr>
                        <w:tc>
                          <w:tcPr>
                            <w:tcW w:w="2992" w:type="dxa"/>
                          </w:tcPr>
                          <w:p w:rsidR="0034323B" w:rsidRDefault="0034323B">
                            <w:pPr>
                              <w:pStyle w:val="TableParagraph"/>
                              <w:ind w:left="202"/>
                              <w:rPr>
                                <w:sz w:val="20"/>
                              </w:rPr>
                            </w:pPr>
                            <w:r>
                              <w:rPr>
                                <w:sz w:val="20"/>
                              </w:rPr>
                              <w:t>Wood Panels</w:t>
                            </w:r>
                          </w:p>
                        </w:tc>
                        <w:tc>
                          <w:tcPr>
                            <w:tcW w:w="3566" w:type="dxa"/>
                          </w:tcPr>
                          <w:p w:rsidR="0034323B" w:rsidRDefault="0034323B">
                            <w:pPr>
                              <w:pStyle w:val="TableParagraph"/>
                              <w:tabs>
                                <w:tab w:val="left" w:pos="1444"/>
                              </w:tabs>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Quarry</w:t>
                            </w:r>
                            <w:r>
                              <w:rPr>
                                <w:spacing w:val="-7"/>
                                <w:sz w:val="20"/>
                              </w:rPr>
                              <w:t xml:space="preserve"> </w:t>
                            </w:r>
                            <w:r>
                              <w:rPr>
                                <w:sz w:val="20"/>
                              </w:rPr>
                              <w:t>Tile</w:t>
                            </w:r>
                          </w:p>
                        </w:tc>
                        <w:tc>
                          <w:tcPr>
                            <w:tcW w:w="2388" w:type="dxa"/>
                          </w:tcPr>
                          <w:p w:rsidR="0034323B" w:rsidRDefault="0034323B">
                            <w:pPr>
                              <w:pStyle w:val="TableParagraph"/>
                              <w:tabs>
                                <w:tab w:val="left" w:pos="861"/>
                              </w:tabs>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Concrete</w:t>
                            </w:r>
                          </w:p>
                        </w:tc>
                      </w:tr>
                      <w:tr w:rsidR="0034323B">
                        <w:trPr>
                          <w:trHeight w:hRule="exact" w:val="230"/>
                        </w:trPr>
                        <w:tc>
                          <w:tcPr>
                            <w:tcW w:w="2992" w:type="dxa"/>
                          </w:tcPr>
                          <w:p w:rsidR="0034323B" w:rsidRDefault="0034323B">
                            <w:pPr>
                              <w:pStyle w:val="TableParagraph"/>
                              <w:ind w:left="202"/>
                              <w:rPr>
                                <w:sz w:val="20"/>
                              </w:rPr>
                            </w:pPr>
                            <w:r>
                              <w:rPr>
                                <w:sz w:val="20"/>
                              </w:rPr>
                              <w:t>Plaster</w:t>
                            </w:r>
                          </w:p>
                        </w:tc>
                        <w:tc>
                          <w:tcPr>
                            <w:tcW w:w="3566" w:type="dxa"/>
                          </w:tcPr>
                          <w:p w:rsidR="0034323B" w:rsidRDefault="0034323B">
                            <w:pPr>
                              <w:pStyle w:val="TableParagraph"/>
                              <w:tabs>
                                <w:tab w:val="left" w:pos="1444"/>
                              </w:tabs>
                              <w:ind w:left="841"/>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Exposed</w:t>
                            </w:r>
                            <w:r>
                              <w:rPr>
                                <w:spacing w:val="-9"/>
                                <w:sz w:val="20"/>
                              </w:rPr>
                              <w:t xml:space="preserve"> </w:t>
                            </w:r>
                            <w:r>
                              <w:rPr>
                                <w:sz w:val="20"/>
                              </w:rPr>
                              <w:t>Concrete</w:t>
                            </w:r>
                          </w:p>
                        </w:tc>
                        <w:tc>
                          <w:tcPr>
                            <w:tcW w:w="2388" w:type="dxa"/>
                          </w:tcPr>
                          <w:p w:rsidR="0034323B" w:rsidRDefault="0034323B">
                            <w:pPr>
                              <w:pStyle w:val="TableParagraph"/>
                              <w:tabs>
                                <w:tab w:val="left" w:pos="861"/>
                              </w:tabs>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Spray</w:t>
                            </w:r>
                            <w:r>
                              <w:rPr>
                                <w:spacing w:val="-11"/>
                                <w:sz w:val="20"/>
                              </w:rPr>
                              <w:t xml:space="preserve"> </w:t>
                            </w:r>
                            <w:r>
                              <w:rPr>
                                <w:spacing w:val="3"/>
                                <w:sz w:val="20"/>
                              </w:rPr>
                              <w:t>on</w:t>
                            </w:r>
                          </w:p>
                        </w:tc>
                      </w:tr>
                      <w:tr w:rsidR="0034323B">
                        <w:trPr>
                          <w:trHeight w:hRule="exact" w:val="229"/>
                        </w:trPr>
                        <w:tc>
                          <w:tcPr>
                            <w:tcW w:w="2992" w:type="dxa"/>
                          </w:tcPr>
                          <w:p w:rsidR="0034323B" w:rsidRDefault="0034323B">
                            <w:pPr>
                              <w:pStyle w:val="TableParagraph"/>
                              <w:ind w:left="202"/>
                              <w:rPr>
                                <w:sz w:val="20"/>
                              </w:rPr>
                            </w:pPr>
                            <w:r>
                              <w:rPr>
                                <w:sz w:val="20"/>
                              </w:rPr>
                              <w:t>Vinyl Wall Covering</w:t>
                            </w:r>
                          </w:p>
                        </w:tc>
                        <w:tc>
                          <w:tcPr>
                            <w:tcW w:w="3566" w:type="dxa"/>
                          </w:tcPr>
                          <w:p w:rsidR="0034323B" w:rsidRDefault="0034323B">
                            <w:pPr>
                              <w:pStyle w:val="TableParagraph"/>
                              <w:tabs>
                                <w:tab w:val="left" w:pos="1429"/>
                              </w:tabs>
                              <w:ind w:left="827"/>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Terrazzo</w:t>
                            </w:r>
                          </w:p>
                        </w:tc>
                        <w:tc>
                          <w:tcPr>
                            <w:tcW w:w="2388" w:type="dxa"/>
                          </w:tcPr>
                          <w:p w:rsidR="0034323B" w:rsidRDefault="0034323B">
                            <w:pPr>
                              <w:pStyle w:val="TableParagraph"/>
                              <w:tabs>
                                <w:tab w:val="left" w:pos="859"/>
                              </w:tabs>
                              <w:ind w:left="259"/>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Metal</w:t>
                            </w:r>
                            <w:r>
                              <w:rPr>
                                <w:spacing w:val="-10"/>
                                <w:sz w:val="20"/>
                              </w:rPr>
                              <w:t xml:space="preserve"> </w:t>
                            </w:r>
                            <w:r>
                              <w:rPr>
                                <w:sz w:val="20"/>
                              </w:rPr>
                              <w:t>Panel</w:t>
                            </w:r>
                          </w:p>
                        </w:tc>
                      </w:tr>
                      <w:tr w:rsidR="0034323B">
                        <w:trPr>
                          <w:trHeight w:hRule="exact" w:val="229"/>
                        </w:trPr>
                        <w:tc>
                          <w:tcPr>
                            <w:tcW w:w="2992" w:type="dxa"/>
                          </w:tcPr>
                          <w:p w:rsidR="0034323B" w:rsidRDefault="0034323B">
                            <w:pPr>
                              <w:pStyle w:val="TableParagraph"/>
                              <w:spacing w:line="224" w:lineRule="exact"/>
                              <w:ind w:left="202"/>
                              <w:rPr>
                                <w:sz w:val="20"/>
                              </w:rPr>
                            </w:pPr>
                            <w:r>
                              <w:rPr>
                                <w:sz w:val="20"/>
                              </w:rPr>
                              <w:t>Other</w:t>
                            </w:r>
                          </w:p>
                        </w:tc>
                        <w:tc>
                          <w:tcPr>
                            <w:tcW w:w="3566" w:type="dxa"/>
                          </w:tcPr>
                          <w:p w:rsidR="0034323B" w:rsidRDefault="0034323B">
                            <w:pPr>
                              <w:pStyle w:val="TableParagraph"/>
                              <w:tabs>
                                <w:tab w:val="left" w:pos="1429"/>
                              </w:tabs>
                              <w:spacing w:line="224" w:lineRule="exact"/>
                              <w:ind w:left="827"/>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Carpet</w:t>
                            </w:r>
                          </w:p>
                        </w:tc>
                        <w:tc>
                          <w:tcPr>
                            <w:tcW w:w="2388" w:type="dxa"/>
                          </w:tcPr>
                          <w:p w:rsidR="0034323B" w:rsidRDefault="0034323B">
                            <w:pPr>
                              <w:pStyle w:val="TableParagraph"/>
                              <w:tabs>
                                <w:tab w:val="left" w:pos="859"/>
                              </w:tabs>
                              <w:spacing w:line="224" w:lineRule="exact"/>
                              <w:ind w:left="25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Exposed</w:t>
                            </w:r>
                            <w:r>
                              <w:rPr>
                                <w:spacing w:val="-18"/>
                                <w:sz w:val="20"/>
                              </w:rPr>
                              <w:t xml:space="preserve"> </w:t>
                            </w:r>
                            <w:r>
                              <w:rPr>
                                <w:sz w:val="20"/>
                              </w:rPr>
                              <w:t>Struc.</w:t>
                            </w:r>
                          </w:p>
                        </w:tc>
                      </w:tr>
                      <w:tr w:rsidR="0034323B">
                        <w:trPr>
                          <w:trHeight w:hRule="exact" w:val="230"/>
                        </w:trPr>
                        <w:tc>
                          <w:tcPr>
                            <w:tcW w:w="2992" w:type="dxa"/>
                          </w:tcPr>
                          <w:p w:rsidR="0034323B" w:rsidRDefault="0034323B">
                            <w:pPr>
                              <w:pStyle w:val="TableParagraph"/>
                              <w:ind w:left="200"/>
                              <w:rPr>
                                <w:sz w:val="20"/>
                              </w:rPr>
                            </w:pPr>
                            <w:r>
                              <w:rPr>
                                <w:sz w:val="20"/>
                              </w:rPr>
                              <w:t>Other</w:t>
                            </w:r>
                          </w:p>
                        </w:tc>
                        <w:tc>
                          <w:tcPr>
                            <w:tcW w:w="3566" w:type="dxa"/>
                          </w:tcPr>
                          <w:p w:rsidR="0034323B" w:rsidRDefault="0034323B">
                            <w:pPr>
                              <w:pStyle w:val="TableParagraph"/>
                              <w:tabs>
                                <w:tab w:val="left" w:pos="1427"/>
                              </w:tabs>
                              <w:ind w:left="824"/>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Hardwood</w:t>
                            </w:r>
                          </w:p>
                        </w:tc>
                        <w:tc>
                          <w:tcPr>
                            <w:tcW w:w="2388" w:type="dxa"/>
                          </w:tcPr>
                          <w:p w:rsidR="0034323B" w:rsidRDefault="0034323B">
                            <w:pPr>
                              <w:pStyle w:val="TableParagraph"/>
                              <w:tabs>
                                <w:tab w:val="left" w:pos="859"/>
                                <w:tab w:val="left" w:pos="2234"/>
                              </w:tabs>
                              <w:ind w:left="25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Other</w:t>
                            </w:r>
                            <w:r>
                              <w:rPr>
                                <w:sz w:val="20"/>
                                <w:u w:val="single"/>
                              </w:rPr>
                              <w:t xml:space="preserve"> </w:t>
                            </w:r>
                            <w:r>
                              <w:rPr>
                                <w:sz w:val="20"/>
                                <w:u w:val="single"/>
                              </w:rPr>
                              <w:tab/>
                            </w:r>
                          </w:p>
                        </w:tc>
                      </w:tr>
                      <w:tr w:rsidR="0034323B">
                        <w:trPr>
                          <w:trHeight w:hRule="exact" w:val="225"/>
                        </w:trPr>
                        <w:tc>
                          <w:tcPr>
                            <w:tcW w:w="2992" w:type="dxa"/>
                          </w:tcPr>
                          <w:p w:rsidR="0034323B" w:rsidRDefault="0034323B"/>
                        </w:tc>
                        <w:tc>
                          <w:tcPr>
                            <w:tcW w:w="3566" w:type="dxa"/>
                          </w:tcPr>
                          <w:p w:rsidR="0034323B" w:rsidRDefault="0034323B">
                            <w:pPr>
                              <w:pStyle w:val="TableParagraph"/>
                              <w:tabs>
                                <w:tab w:val="left" w:pos="1427"/>
                              </w:tabs>
                              <w:ind w:left="824"/>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Special</w:t>
                            </w:r>
                            <w:r>
                              <w:rPr>
                                <w:spacing w:val="-11"/>
                                <w:sz w:val="20"/>
                              </w:rPr>
                              <w:t xml:space="preserve"> </w:t>
                            </w:r>
                            <w:r>
                              <w:rPr>
                                <w:sz w:val="20"/>
                              </w:rPr>
                              <w:t>Toppings</w:t>
                            </w:r>
                          </w:p>
                        </w:tc>
                        <w:tc>
                          <w:tcPr>
                            <w:tcW w:w="2388" w:type="dxa"/>
                          </w:tcPr>
                          <w:p w:rsidR="0034323B" w:rsidRDefault="0034323B">
                            <w:pPr>
                              <w:pStyle w:val="TableParagraph"/>
                              <w:tabs>
                                <w:tab w:val="left" w:pos="859"/>
                                <w:tab w:val="left" w:pos="2234"/>
                              </w:tabs>
                              <w:ind w:left="25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Other</w:t>
                            </w:r>
                            <w:r>
                              <w:rPr>
                                <w:sz w:val="20"/>
                                <w:u w:val="single"/>
                              </w:rPr>
                              <w:t xml:space="preserve"> </w:t>
                            </w:r>
                            <w:r>
                              <w:rPr>
                                <w:sz w:val="20"/>
                                <w:u w:val="single"/>
                              </w:rPr>
                              <w:tab/>
                            </w:r>
                          </w:p>
                        </w:tc>
                      </w:tr>
                    </w:tbl>
                    <w:p w:rsidR="0034323B" w:rsidRDefault="0034323B">
                      <w:pPr>
                        <w:pStyle w:val="BodyText"/>
                      </w:pPr>
                    </w:p>
                  </w:txbxContent>
                </v:textbox>
                <w10:wrap anchorx="page"/>
              </v:shape>
            </w:pict>
          </mc:Fallback>
        </mc:AlternateContent>
      </w:r>
      <w:r w:rsidR="00D94B7A">
        <w:rPr>
          <w:w w:val="99"/>
          <w:sz w:val="20"/>
          <w:u w:val="single"/>
        </w:rPr>
        <w:t xml:space="preserve"> </w:t>
      </w:r>
      <w:r w:rsidR="00D94B7A">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p>
    <w:p w:rsidR="00BD63E6" w:rsidRDefault="00D94B7A">
      <w:pPr>
        <w:tabs>
          <w:tab w:val="left" w:pos="719"/>
        </w:tabs>
        <w:spacing w:before="1"/>
        <w:ind w:left="117"/>
        <w:rPr>
          <w:sz w:val="20"/>
        </w:rPr>
      </w:pPr>
      <w:r>
        <w:rPr>
          <w:w w:val="99"/>
          <w:sz w:val="20"/>
          <w:u w:val="single"/>
        </w:rPr>
        <w:t xml:space="preserve"> </w:t>
      </w:r>
      <w:r>
        <w:rPr>
          <w:sz w:val="20"/>
          <w:u w:val="single"/>
        </w:rPr>
        <w:tab/>
      </w:r>
    </w:p>
    <w:p w:rsidR="00BD63E6" w:rsidRDefault="00BD63E6">
      <w:pPr>
        <w:pStyle w:val="BodyText"/>
        <w:spacing w:before="7"/>
        <w:rPr>
          <w:sz w:val="19"/>
        </w:rPr>
      </w:pPr>
    </w:p>
    <w:p w:rsidR="00BD63E6" w:rsidRDefault="00D94B7A">
      <w:pPr>
        <w:tabs>
          <w:tab w:val="left" w:pos="3777"/>
          <w:tab w:val="left" w:pos="9429"/>
        </w:tabs>
        <w:ind w:left="120"/>
        <w:rPr>
          <w:sz w:val="20"/>
        </w:rPr>
      </w:pPr>
      <w:r>
        <w:rPr>
          <w:b/>
          <w:sz w:val="20"/>
          <w:u w:val="single"/>
        </w:rPr>
        <w:t>Doors</w:t>
      </w:r>
      <w:r>
        <w:rPr>
          <w:b/>
          <w:spacing w:val="-4"/>
          <w:sz w:val="20"/>
          <w:u w:val="single"/>
        </w:rPr>
        <w:t xml:space="preserve"> </w:t>
      </w:r>
      <w:r>
        <w:rPr>
          <w:b/>
          <w:sz w:val="20"/>
          <w:u w:val="single"/>
        </w:rPr>
        <w:t>and</w:t>
      </w:r>
      <w:r>
        <w:rPr>
          <w:b/>
          <w:spacing w:val="-1"/>
          <w:sz w:val="20"/>
          <w:u w:val="single"/>
        </w:rPr>
        <w:t xml:space="preserve"> </w:t>
      </w:r>
      <w:r>
        <w:rPr>
          <w:b/>
          <w:sz w:val="20"/>
          <w:u w:val="single"/>
        </w:rPr>
        <w:t>Hardware</w:t>
      </w:r>
      <w:r>
        <w:rPr>
          <w:b/>
          <w:sz w:val="20"/>
        </w:rPr>
        <w:tab/>
      </w:r>
      <w:r>
        <w:rPr>
          <w:sz w:val="20"/>
        </w:rPr>
        <w:t>Surface Area one Side</w:t>
      </w:r>
      <w:r>
        <w:rPr>
          <w:spacing w:val="-2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rPr>
          <w:sz w:val="20"/>
        </w:rPr>
        <w:sectPr w:rsidR="00BD63E6">
          <w:type w:val="continuous"/>
          <w:pgSz w:w="12240" w:h="15840"/>
          <w:pgMar w:top="1320" w:right="1180" w:bottom="280" w:left="1320" w:header="720" w:footer="720" w:gutter="0"/>
          <w:cols w:space="720"/>
        </w:sectPr>
      </w:pPr>
    </w:p>
    <w:p w:rsidR="00BD63E6" w:rsidRDefault="00BD63E6">
      <w:pPr>
        <w:pStyle w:val="BodyText"/>
        <w:rPr>
          <w:sz w:val="20"/>
        </w:rPr>
      </w:pPr>
    </w:p>
    <w:p w:rsidR="00BD63E6" w:rsidRDefault="00BD63E6">
      <w:pPr>
        <w:pStyle w:val="BodyText"/>
        <w:spacing w:before="3"/>
        <w:rPr>
          <w:sz w:val="24"/>
        </w:rPr>
      </w:pPr>
    </w:p>
    <w:p w:rsidR="00BD63E6" w:rsidRDefault="00D94B7A">
      <w:pPr>
        <w:tabs>
          <w:tab w:val="left" w:pos="7012"/>
        </w:tabs>
        <w:spacing w:before="91"/>
        <w:ind w:left="863"/>
        <w:rPr>
          <w:b/>
          <w:sz w:val="20"/>
        </w:rPr>
      </w:pPr>
      <w:r>
        <w:rPr>
          <w:noProof/>
        </w:rPr>
        <w:drawing>
          <wp:anchor distT="0" distB="0" distL="0" distR="0" simplePos="0" relativeHeight="268128575" behindDoc="1" locked="0" layoutInCell="1" allowOverlap="1">
            <wp:simplePos x="0" y="0"/>
            <wp:positionH relativeFrom="page">
              <wp:posOffset>914400</wp:posOffset>
            </wp:positionH>
            <wp:positionV relativeFrom="paragraph">
              <wp:posOffset>-323575</wp:posOffset>
            </wp:positionV>
            <wp:extent cx="552449" cy="562597"/>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650" cstate="print"/>
                    <a:stretch>
                      <a:fillRect/>
                    </a:stretch>
                  </pic:blipFill>
                  <pic:spPr>
                    <a:xfrm>
                      <a:off x="0" y="0"/>
                      <a:ext cx="552449" cy="562597"/>
                    </a:xfrm>
                    <a:prstGeom prst="rect">
                      <a:avLst/>
                    </a:prstGeom>
                  </pic:spPr>
                </pic:pic>
              </a:graphicData>
            </a:graphic>
          </wp:anchor>
        </w:drawing>
      </w:r>
      <w:r>
        <w:rPr>
          <w:b/>
          <w:sz w:val="20"/>
        </w:rPr>
        <w:t>Door</w:t>
      </w:r>
      <w:r>
        <w:rPr>
          <w:b/>
          <w:spacing w:val="-1"/>
          <w:sz w:val="20"/>
        </w:rPr>
        <w:t xml:space="preserve"> </w:t>
      </w:r>
      <w:r>
        <w:rPr>
          <w:b/>
          <w:sz w:val="20"/>
        </w:rPr>
        <w:t>Types</w:t>
      </w:r>
      <w:r>
        <w:rPr>
          <w:b/>
          <w:sz w:val="20"/>
        </w:rPr>
        <w:tab/>
        <w:t>Frame</w:t>
      </w:r>
      <w:r>
        <w:rPr>
          <w:b/>
          <w:spacing w:val="-14"/>
          <w:sz w:val="20"/>
        </w:rPr>
        <w:t xml:space="preserve"> </w:t>
      </w:r>
      <w:r>
        <w:rPr>
          <w:b/>
          <w:sz w:val="20"/>
        </w:rPr>
        <w:t>Types</w:t>
      </w:r>
    </w:p>
    <w:p w:rsidR="00BD63E6" w:rsidRDefault="00D94B7A">
      <w:pPr>
        <w:tabs>
          <w:tab w:val="left" w:pos="702"/>
          <w:tab w:val="left" w:pos="7011"/>
          <w:tab w:val="left" w:pos="7614"/>
        </w:tabs>
        <w:spacing w:line="225"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Hollow Metal</w:t>
      </w:r>
      <w:r>
        <w:rPr>
          <w:spacing w:val="-6"/>
          <w:sz w:val="20"/>
        </w:rPr>
        <w:t xml:space="preserve"> </w:t>
      </w:r>
      <w:r>
        <w:rPr>
          <w:sz w:val="20"/>
        </w:rPr>
        <w:t>Exterior,</w:t>
      </w:r>
      <w:r>
        <w:rPr>
          <w:spacing w:val="-15"/>
          <w:sz w:val="20"/>
        </w:rPr>
        <w:t xml:space="preserve"> </w:t>
      </w:r>
      <w:r>
        <w:rPr>
          <w:sz w:val="20"/>
        </w:rPr>
        <w:t>Size</w:t>
      </w:r>
      <w:r>
        <w:rPr>
          <w:sz w:val="20"/>
        </w:rPr>
        <w:tab/>
      </w:r>
      <w:r>
        <w:rPr>
          <w:sz w:val="20"/>
          <w:u w:val="single"/>
        </w:rPr>
        <w:tab/>
      </w:r>
      <w:r>
        <w:rPr>
          <w:sz w:val="20"/>
        </w:rPr>
        <w:t>Hollow</w:t>
      </w:r>
      <w:r>
        <w:rPr>
          <w:spacing w:val="-6"/>
          <w:sz w:val="20"/>
        </w:rPr>
        <w:t xml:space="preserve"> </w:t>
      </w:r>
      <w:r>
        <w:rPr>
          <w:sz w:val="20"/>
        </w:rPr>
        <w:t>Metal</w:t>
      </w:r>
    </w:p>
    <w:p w:rsidR="00BD63E6" w:rsidRDefault="00D94B7A">
      <w:pPr>
        <w:tabs>
          <w:tab w:val="left" w:pos="702"/>
          <w:tab w:val="left" w:pos="7011"/>
          <w:tab w:val="left" w:pos="7614"/>
        </w:tabs>
        <w:spacing w:line="228" w:lineRule="exact"/>
        <w:ind w:left="100"/>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Aluminum Store Front</w:t>
      </w:r>
      <w:r>
        <w:rPr>
          <w:spacing w:val="-2"/>
          <w:sz w:val="20"/>
        </w:rPr>
        <w:t xml:space="preserve"> </w:t>
      </w:r>
      <w:r>
        <w:rPr>
          <w:sz w:val="20"/>
        </w:rPr>
        <w:t>(glass),</w:t>
      </w:r>
      <w:r>
        <w:rPr>
          <w:spacing w:val="-17"/>
          <w:sz w:val="20"/>
        </w:rPr>
        <w:t xml:space="preserve"> </w:t>
      </w:r>
      <w:r>
        <w:rPr>
          <w:sz w:val="20"/>
        </w:rPr>
        <w:t>Size</w:t>
      </w:r>
      <w:r>
        <w:rPr>
          <w:sz w:val="20"/>
        </w:rPr>
        <w:tab/>
      </w:r>
      <w:r>
        <w:rPr>
          <w:sz w:val="20"/>
          <w:u w:val="single"/>
        </w:rPr>
        <w:tab/>
      </w:r>
      <w:r>
        <w:rPr>
          <w:sz w:val="20"/>
        </w:rPr>
        <w:t>Steel</w:t>
      </w:r>
      <w:r>
        <w:rPr>
          <w:spacing w:val="-1"/>
          <w:sz w:val="20"/>
        </w:rPr>
        <w:t xml:space="preserve"> </w:t>
      </w:r>
      <w:r>
        <w:rPr>
          <w:sz w:val="20"/>
        </w:rPr>
        <w:t>Frame</w:t>
      </w:r>
    </w:p>
    <w:p w:rsidR="00BD63E6" w:rsidRDefault="00BD63E6">
      <w:pPr>
        <w:spacing w:line="228" w:lineRule="exact"/>
        <w:rPr>
          <w:sz w:val="20"/>
        </w:rPr>
        <w:sectPr w:rsidR="00BD63E6">
          <w:headerReference w:type="default" r:id="rId729"/>
          <w:footerReference w:type="default" r:id="rId730"/>
          <w:pgSz w:w="12240" w:h="15840"/>
          <w:pgMar w:top="720" w:right="1720" w:bottom="1240" w:left="1340" w:header="0" w:footer="1049" w:gutter="0"/>
          <w:pgNumType w:start="192"/>
          <w:cols w:space="720"/>
        </w:sectPr>
      </w:pPr>
    </w:p>
    <w:p w:rsidR="00BD63E6" w:rsidRDefault="00BD63E6">
      <w:pPr>
        <w:pStyle w:val="BodyText"/>
        <w:spacing w:before="8"/>
        <w:rPr>
          <w:sz w:val="11"/>
        </w:rPr>
      </w:pPr>
    </w:p>
    <w:p w:rsidR="00BD63E6" w:rsidRDefault="00BD63E6">
      <w:pPr>
        <w:rPr>
          <w:sz w:val="11"/>
        </w:rPr>
        <w:sectPr w:rsidR="00BD63E6">
          <w:headerReference w:type="default" r:id="rId731"/>
          <w:pgSz w:w="12240" w:h="15840"/>
          <w:pgMar w:top="1600" w:right="1380" w:bottom="1240" w:left="1320" w:header="720" w:footer="1049" w:gutter="0"/>
          <w:cols w:space="720"/>
        </w:sectPr>
      </w:pPr>
    </w:p>
    <w:p w:rsidR="00BD63E6" w:rsidRDefault="00D94B7A">
      <w:pPr>
        <w:tabs>
          <w:tab w:val="left" w:pos="722"/>
        </w:tabs>
        <w:spacing w:before="91"/>
        <w:ind w:left="120"/>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Wood Exterior,</w:t>
      </w:r>
      <w:r>
        <w:rPr>
          <w:spacing w:val="-20"/>
          <w:sz w:val="20"/>
        </w:rPr>
        <w:t xml:space="preserve"> </w:t>
      </w:r>
      <w:r>
        <w:rPr>
          <w:sz w:val="20"/>
        </w:rPr>
        <w:t>Size</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Folding,</w:t>
      </w:r>
      <w:r>
        <w:rPr>
          <w:spacing w:val="-19"/>
          <w:sz w:val="20"/>
        </w:rPr>
        <w:t xml:space="preserve"> </w:t>
      </w:r>
      <w:r>
        <w:rPr>
          <w:sz w:val="20"/>
        </w:rPr>
        <w:t>Size</w:t>
      </w:r>
    </w:p>
    <w:p w:rsidR="00BD63E6" w:rsidRDefault="00D94B7A">
      <w:pPr>
        <w:tabs>
          <w:tab w:val="left" w:pos="722"/>
        </w:tabs>
        <w:spacing w:line="228" w:lineRule="exact"/>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Overhead,</w:t>
      </w:r>
      <w:r>
        <w:rPr>
          <w:spacing w:val="-19"/>
          <w:sz w:val="20"/>
        </w:rPr>
        <w:t xml:space="preserve"> </w:t>
      </w:r>
      <w:r>
        <w:rPr>
          <w:sz w:val="20"/>
        </w:rPr>
        <w:t>Size</w:t>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Vault,</w:t>
      </w:r>
      <w:r>
        <w:rPr>
          <w:spacing w:val="-19"/>
          <w:sz w:val="20"/>
        </w:rPr>
        <w:t xml:space="preserve"> </w:t>
      </w:r>
      <w:r>
        <w:rPr>
          <w:sz w:val="20"/>
        </w:rPr>
        <w:t>Size</w:t>
      </w:r>
    </w:p>
    <w:p w:rsidR="00BD63E6" w:rsidRDefault="00D94B7A">
      <w:pPr>
        <w:tabs>
          <w:tab w:val="left" w:pos="719"/>
        </w:tabs>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Metal Security</w:t>
      </w:r>
      <w:r>
        <w:rPr>
          <w:spacing w:val="-18"/>
          <w:sz w:val="20"/>
        </w:rPr>
        <w:t xml:space="preserve"> </w:t>
      </w:r>
      <w:r>
        <w:rPr>
          <w:sz w:val="20"/>
        </w:rPr>
        <w:t>Door</w:t>
      </w:r>
    </w:p>
    <w:p w:rsidR="00BD63E6" w:rsidRDefault="00D94B7A">
      <w:pPr>
        <w:tabs>
          <w:tab w:val="left" w:pos="719"/>
        </w:tabs>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Wood</w:t>
      </w:r>
      <w:r>
        <w:rPr>
          <w:spacing w:val="-12"/>
          <w:sz w:val="20"/>
        </w:rPr>
        <w:t xml:space="preserve"> </w:t>
      </w:r>
      <w:r>
        <w:rPr>
          <w:sz w:val="20"/>
        </w:rPr>
        <w:t>Interior</w:t>
      </w:r>
    </w:p>
    <w:p w:rsidR="00BD63E6" w:rsidRDefault="00D94B7A">
      <w:pPr>
        <w:tabs>
          <w:tab w:val="left" w:pos="719"/>
        </w:tabs>
        <w:ind w:left="117"/>
        <w:rPr>
          <w:sz w:val="20"/>
        </w:rPr>
      </w:pPr>
      <w:r>
        <w:rPr>
          <w:w w:val="99"/>
          <w:sz w:val="20"/>
          <w:u w:val="single"/>
        </w:rPr>
        <w:t xml:space="preserve"> </w:t>
      </w:r>
      <w:r>
        <w:rPr>
          <w:sz w:val="20"/>
          <w:u w:val="single"/>
        </w:rPr>
        <w:tab/>
      </w:r>
      <w:r>
        <w:rPr>
          <w:sz w:val="20"/>
        </w:rPr>
        <w:t xml:space="preserve">  </w:t>
      </w:r>
      <w:r>
        <w:rPr>
          <w:spacing w:val="-2"/>
          <w:sz w:val="20"/>
        </w:rPr>
        <w:t xml:space="preserve"> </w:t>
      </w:r>
      <w:r>
        <w:rPr>
          <w:sz w:val="20"/>
        </w:rPr>
        <w:t>Hollow Metal</w:t>
      </w:r>
      <w:r>
        <w:rPr>
          <w:spacing w:val="-23"/>
          <w:sz w:val="20"/>
        </w:rPr>
        <w:t xml:space="preserve"> </w:t>
      </w:r>
      <w:r>
        <w:rPr>
          <w:sz w:val="20"/>
        </w:rPr>
        <w:t>Interior</w:t>
      </w:r>
    </w:p>
    <w:p w:rsidR="00BD63E6" w:rsidRDefault="00D94B7A">
      <w:pPr>
        <w:tabs>
          <w:tab w:val="left" w:pos="722"/>
        </w:tabs>
        <w:spacing w:before="91"/>
        <w:ind w:left="117"/>
        <w:rPr>
          <w:sz w:val="20"/>
        </w:rPr>
      </w:pPr>
      <w:r>
        <w:br w:type="column"/>
      </w:r>
      <w:r>
        <w:rPr>
          <w:w w:val="99"/>
          <w:sz w:val="20"/>
          <w:u w:val="single"/>
        </w:rPr>
        <w:t xml:space="preserve"> </w:t>
      </w:r>
      <w:r>
        <w:rPr>
          <w:sz w:val="20"/>
          <w:u w:val="single"/>
        </w:rPr>
        <w:tab/>
      </w:r>
      <w:r>
        <w:rPr>
          <w:sz w:val="20"/>
        </w:rPr>
        <w:t xml:space="preserve"> </w:t>
      </w:r>
      <w:r>
        <w:rPr>
          <w:spacing w:val="17"/>
          <w:sz w:val="20"/>
        </w:rPr>
        <w:t xml:space="preserve"> </w:t>
      </w:r>
      <w:r>
        <w:rPr>
          <w:sz w:val="20"/>
        </w:rPr>
        <w:t>Aluminum</w:t>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Painted</w:t>
      </w:r>
      <w:r>
        <w:rPr>
          <w:spacing w:val="-13"/>
          <w:sz w:val="20"/>
        </w:rPr>
        <w:t xml:space="preserve"> </w:t>
      </w:r>
      <w:r>
        <w:rPr>
          <w:sz w:val="20"/>
        </w:rPr>
        <w:t>Wood</w:t>
      </w:r>
    </w:p>
    <w:p w:rsidR="00BD63E6" w:rsidRDefault="00D94B7A">
      <w:pPr>
        <w:tabs>
          <w:tab w:val="left" w:pos="719"/>
        </w:tabs>
        <w:spacing w:line="228" w:lineRule="exact"/>
        <w:ind w:left="11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Stainless</w:t>
      </w:r>
      <w:r>
        <w:rPr>
          <w:spacing w:val="-22"/>
          <w:sz w:val="20"/>
        </w:rPr>
        <w:t xml:space="preserve"> </w:t>
      </w:r>
      <w:r>
        <w:rPr>
          <w:sz w:val="20"/>
        </w:rPr>
        <w:t>Steel</w:t>
      </w:r>
    </w:p>
    <w:p w:rsidR="00BD63E6" w:rsidRDefault="00D94B7A">
      <w:pPr>
        <w:tabs>
          <w:tab w:val="left" w:pos="719"/>
          <w:tab w:val="left" w:pos="2195"/>
        </w:tabs>
        <w:spacing w:line="229" w:lineRule="exact"/>
        <w:ind w:left="117"/>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Other</w:t>
      </w:r>
      <w:r>
        <w:rPr>
          <w:sz w:val="20"/>
          <w:u w:val="single"/>
        </w:rPr>
        <w:t xml:space="preserve"> </w:t>
      </w:r>
      <w:r>
        <w:rPr>
          <w:sz w:val="20"/>
          <w:u w:val="single"/>
        </w:rPr>
        <w:tab/>
      </w:r>
    </w:p>
    <w:p w:rsidR="00BD63E6" w:rsidRDefault="00BD63E6">
      <w:pPr>
        <w:spacing w:line="229" w:lineRule="exact"/>
        <w:rPr>
          <w:sz w:val="20"/>
        </w:rPr>
        <w:sectPr w:rsidR="00BD63E6">
          <w:type w:val="continuous"/>
          <w:pgSz w:w="12240" w:h="15840"/>
          <w:pgMar w:top="1320" w:right="1380" w:bottom="280" w:left="1320" w:header="720" w:footer="720" w:gutter="0"/>
          <w:cols w:num="2" w:space="720" w:equalWidth="0">
            <w:col w:w="2623" w:space="4292"/>
            <w:col w:w="2625"/>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9"/>
        <w:rPr>
          <w:sz w:val="21"/>
        </w:rPr>
      </w:pPr>
    </w:p>
    <w:p w:rsidR="00BD63E6" w:rsidRDefault="00D94B7A">
      <w:pPr>
        <w:tabs>
          <w:tab w:val="left" w:pos="4483"/>
          <w:tab w:val="left" w:pos="9434"/>
        </w:tabs>
        <w:ind w:left="120"/>
        <w:rPr>
          <w:sz w:val="20"/>
        </w:rPr>
      </w:pPr>
      <w:r>
        <w:rPr>
          <w:b/>
          <w:sz w:val="20"/>
          <w:u w:val="single"/>
        </w:rPr>
        <w:t>Windows</w:t>
      </w:r>
      <w:r>
        <w:rPr>
          <w:b/>
          <w:sz w:val="20"/>
        </w:rPr>
        <w:tab/>
      </w:r>
      <w:r>
        <w:rPr>
          <w:sz w:val="20"/>
        </w:rPr>
        <w:t>Surface Area one Side</w:t>
      </w:r>
      <w:r>
        <w:rPr>
          <w:spacing w:val="-2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spacing w:before="8"/>
        <w:rPr>
          <w:sz w:val="21"/>
        </w:rPr>
      </w:pPr>
    </w:p>
    <w:tbl>
      <w:tblPr>
        <w:tblW w:w="0" w:type="auto"/>
        <w:tblInd w:w="67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47"/>
        <w:gridCol w:w="3729"/>
        <w:gridCol w:w="2445"/>
      </w:tblGrid>
      <w:tr w:rsidR="00BD63E6">
        <w:trPr>
          <w:trHeight w:hRule="exact" w:val="222"/>
        </w:trPr>
        <w:tc>
          <w:tcPr>
            <w:tcW w:w="2547" w:type="dxa"/>
          </w:tcPr>
          <w:p w:rsidR="00BD63E6" w:rsidRDefault="00D94B7A">
            <w:pPr>
              <w:pStyle w:val="TableParagraph"/>
              <w:spacing w:line="221" w:lineRule="exact"/>
              <w:ind w:left="200"/>
              <w:rPr>
                <w:b/>
                <w:sz w:val="20"/>
              </w:rPr>
            </w:pPr>
            <w:r>
              <w:rPr>
                <w:b/>
                <w:sz w:val="20"/>
              </w:rPr>
              <w:t>Type</w:t>
            </w:r>
          </w:p>
        </w:tc>
        <w:tc>
          <w:tcPr>
            <w:tcW w:w="3729" w:type="dxa"/>
          </w:tcPr>
          <w:p w:rsidR="00BD63E6" w:rsidRDefault="00D94B7A">
            <w:pPr>
              <w:pStyle w:val="TableParagraph"/>
              <w:spacing w:line="221" w:lineRule="exact"/>
              <w:ind w:left="1265"/>
              <w:rPr>
                <w:b/>
                <w:sz w:val="20"/>
              </w:rPr>
            </w:pPr>
            <w:r>
              <w:rPr>
                <w:b/>
                <w:sz w:val="20"/>
              </w:rPr>
              <w:t>Glazing</w:t>
            </w:r>
          </w:p>
        </w:tc>
        <w:tc>
          <w:tcPr>
            <w:tcW w:w="2445" w:type="dxa"/>
          </w:tcPr>
          <w:p w:rsidR="00BD63E6" w:rsidRDefault="00D94B7A">
            <w:pPr>
              <w:pStyle w:val="TableParagraph"/>
              <w:spacing w:line="221" w:lineRule="exact"/>
              <w:ind w:left="805"/>
              <w:rPr>
                <w:b/>
                <w:sz w:val="20"/>
              </w:rPr>
            </w:pPr>
            <w:r>
              <w:rPr>
                <w:b/>
                <w:sz w:val="20"/>
              </w:rPr>
              <w:t>Frame</w:t>
            </w:r>
          </w:p>
        </w:tc>
      </w:tr>
      <w:tr w:rsidR="00BD63E6">
        <w:trPr>
          <w:trHeight w:hRule="exact" w:val="227"/>
        </w:trPr>
        <w:tc>
          <w:tcPr>
            <w:tcW w:w="2547" w:type="dxa"/>
          </w:tcPr>
          <w:p w:rsidR="00BD63E6" w:rsidRDefault="00D94B7A">
            <w:pPr>
              <w:pStyle w:val="TableParagraph"/>
              <w:tabs>
                <w:tab w:val="left" w:pos="53"/>
              </w:tabs>
              <w:spacing w:line="222" w:lineRule="exact"/>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Fixed</w:t>
            </w:r>
          </w:p>
        </w:tc>
        <w:tc>
          <w:tcPr>
            <w:tcW w:w="3729" w:type="dxa"/>
          </w:tcPr>
          <w:p w:rsidR="00BD63E6" w:rsidRDefault="00D94B7A">
            <w:pPr>
              <w:pStyle w:val="TableParagraph"/>
              <w:tabs>
                <w:tab w:val="left" w:pos="1867"/>
              </w:tabs>
              <w:spacing w:line="222" w:lineRule="exact"/>
              <w:ind w:left="1265"/>
              <w:rPr>
                <w:sz w:val="20"/>
              </w:rPr>
            </w:pPr>
            <w:r>
              <w:rPr>
                <w:w w:val="99"/>
                <w:sz w:val="20"/>
                <w:u w:val="single"/>
              </w:rPr>
              <w:t xml:space="preserve"> </w:t>
            </w:r>
            <w:r>
              <w:rPr>
                <w:sz w:val="20"/>
                <w:u w:val="single"/>
              </w:rPr>
              <w:tab/>
            </w:r>
            <w:r>
              <w:rPr>
                <w:spacing w:val="22"/>
                <w:sz w:val="20"/>
              </w:rPr>
              <w:t xml:space="preserve"> </w:t>
            </w:r>
            <w:r>
              <w:rPr>
                <w:sz w:val="20"/>
              </w:rPr>
              <w:t>Single</w:t>
            </w:r>
          </w:p>
        </w:tc>
        <w:tc>
          <w:tcPr>
            <w:tcW w:w="2445" w:type="dxa"/>
          </w:tcPr>
          <w:p w:rsidR="00BD63E6" w:rsidRDefault="00D94B7A">
            <w:pPr>
              <w:pStyle w:val="TableParagraph"/>
              <w:tabs>
                <w:tab w:val="left" w:pos="689"/>
              </w:tabs>
              <w:spacing w:line="222" w:lineRule="exact"/>
              <w:ind w:left="87"/>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Aluminum</w:t>
            </w:r>
          </w:p>
        </w:tc>
      </w:tr>
      <w:tr w:rsidR="00BD63E6">
        <w:trPr>
          <w:trHeight w:hRule="exact" w:val="230"/>
        </w:trPr>
        <w:tc>
          <w:tcPr>
            <w:tcW w:w="2547"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Double</w:t>
            </w:r>
            <w:r>
              <w:rPr>
                <w:spacing w:val="-7"/>
                <w:sz w:val="20"/>
              </w:rPr>
              <w:t xml:space="preserve"> </w:t>
            </w:r>
            <w:r>
              <w:rPr>
                <w:sz w:val="20"/>
              </w:rPr>
              <w:t>Hung</w:t>
            </w:r>
          </w:p>
        </w:tc>
        <w:tc>
          <w:tcPr>
            <w:tcW w:w="3729" w:type="dxa"/>
          </w:tcPr>
          <w:p w:rsidR="00BD63E6" w:rsidRDefault="00D94B7A">
            <w:pPr>
              <w:pStyle w:val="TableParagraph"/>
              <w:tabs>
                <w:tab w:val="left" w:pos="1867"/>
              </w:tabs>
              <w:ind w:left="1265"/>
              <w:rPr>
                <w:sz w:val="20"/>
              </w:rPr>
            </w:pPr>
            <w:r>
              <w:rPr>
                <w:w w:val="99"/>
                <w:sz w:val="20"/>
                <w:u w:val="single"/>
              </w:rPr>
              <w:t xml:space="preserve"> </w:t>
            </w:r>
            <w:r>
              <w:rPr>
                <w:sz w:val="20"/>
                <w:u w:val="single"/>
              </w:rPr>
              <w:tab/>
            </w:r>
            <w:r>
              <w:rPr>
                <w:spacing w:val="22"/>
                <w:sz w:val="20"/>
              </w:rPr>
              <w:t xml:space="preserve"> </w:t>
            </w:r>
            <w:r>
              <w:rPr>
                <w:sz w:val="20"/>
              </w:rPr>
              <w:t>Double</w:t>
            </w:r>
          </w:p>
        </w:tc>
        <w:tc>
          <w:tcPr>
            <w:tcW w:w="2445" w:type="dxa"/>
          </w:tcPr>
          <w:p w:rsidR="00BD63E6" w:rsidRDefault="00D94B7A">
            <w:pPr>
              <w:pStyle w:val="TableParagraph"/>
              <w:tabs>
                <w:tab w:val="left" w:pos="689"/>
              </w:tabs>
              <w:ind w:left="87"/>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Painted</w:t>
            </w:r>
            <w:r>
              <w:rPr>
                <w:spacing w:val="-8"/>
                <w:sz w:val="20"/>
              </w:rPr>
              <w:t xml:space="preserve"> </w:t>
            </w:r>
            <w:r>
              <w:rPr>
                <w:sz w:val="20"/>
              </w:rPr>
              <w:t>Wood</w:t>
            </w:r>
          </w:p>
        </w:tc>
      </w:tr>
      <w:tr w:rsidR="00BD63E6">
        <w:trPr>
          <w:trHeight w:hRule="exact" w:val="229"/>
        </w:trPr>
        <w:tc>
          <w:tcPr>
            <w:tcW w:w="2547"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Projected</w:t>
            </w:r>
          </w:p>
        </w:tc>
        <w:tc>
          <w:tcPr>
            <w:tcW w:w="3729" w:type="dxa"/>
          </w:tcPr>
          <w:p w:rsidR="00BD63E6" w:rsidRDefault="00D94B7A">
            <w:pPr>
              <w:pStyle w:val="TableParagraph"/>
              <w:tabs>
                <w:tab w:val="left" w:pos="1867"/>
              </w:tabs>
              <w:ind w:left="1265"/>
              <w:rPr>
                <w:sz w:val="20"/>
              </w:rPr>
            </w:pPr>
            <w:r>
              <w:rPr>
                <w:w w:val="99"/>
                <w:sz w:val="20"/>
                <w:u w:val="single"/>
              </w:rPr>
              <w:t xml:space="preserve"> </w:t>
            </w:r>
            <w:r>
              <w:rPr>
                <w:sz w:val="20"/>
                <w:u w:val="single"/>
              </w:rPr>
              <w:tab/>
            </w:r>
            <w:r>
              <w:rPr>
                <w:spacing w:val="22"/>
                <w:sz w:val="20"/>
              </w:rPr>
              <w:t xml:space="preserve"> </w:t>
            </w:r>
            <w:r>
              <w:rPr>
                <w:sz w:val="20"/>
              </w:rPr>
              <w:t>Thermal</w:t>
            </w:r>
          </w:p>
        </w:tc>
        <w:tc>
          <w:tcPr>
            <w:tcW w:w="2445" w:type="dxa"/>
          </w:tcPr>
          <w:p w:rsidR="00BD63E6" w:rsidRDefault="00D94B7A">
            <w:pPr>
              <w:pStyle w:val="TableParagraph"/>
              <w:tabs>
                <w:tab w:val="left" w:pos="689"/>
              </w:tabs>
              <w:ind w:left="87"/>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Vinyl Clad</w:t>
            </w:r>
            <w:r>
              <w:rPr>
                <w:spacing w:val="-5"/>
                <w:sz w:val="20"/>
              </w:rPr>
              <w:t xml:space="preserve"> </w:t>
            </w:r>
            <w:r>
              <w:rPr>
                <w:sz w:val="20"/>
              </w:rPr>
              <w:t>Wood</w:t>
            </w:r>
          </w:p>
        </w:tc>
      </w:tr>
      <w:tr w:rsidR="00BD63E6">
        <w:trPr>
          <w:trHeight w:hRule="exact" w:val="229"/>
        </w:trPr>
        <w:tc>
          <w:tcPr>
            <w:tcW w:w="2547" w:type="dxa"/>
          </w:tcPr>
          <w:p w:rsidR="00BD63E6" w:rsidRDefault="00D94B7A">
            <w:pPr>
              <w:pStyle w:val="TableParagraph"/>
              <w:tabs>
                <w:tab w:val="left" w:pos="53"/>
              </w:tabs>
              <w:spacing w:line="224" w:lineRule="exact"/>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Casement</w:t>
            </w:r>
          </w:p>
        </w:tc>
        <w:tc>
          <w:tcPr>
            <w:tcW w:w="3729" w:type="dxa"/>
          </w:tcPr>
          <w:p w:rsidR="00BD63E6" w:rsidRDefault="00D94B7A">
            <w:pPr>
              <w:pStyle w:val="TableParagraph"/>
              <w:tabs>
                <w:tab w:val="left" w:pos="1867"/>
              </w:tabs>
              <w:spacing w:line="224" w:lineRule="exact"/>
              <w:ind w:left="1265"/>
              <w:rPr>
                <w:sz w:val="20"/>
              </w:rPr>
            </w:pPr>
            <w:r>
              <w:rPr>
                <w:w w:val="99"/>
                <w:sz w:val="20"/>
                <w:u w:val="single"/>
              </w:rPr>
              <w:t xml:space="preserve"> </w:t>
            </w:r>
            <w:r>
              <w:rPr>
                <w:sz w:val="20"/>
                <w:u w:val="single"/>
              </w:rPr>
              <w:tab/>
            </w:r>
            <w:r>
              <w:rPr>
                <w:spacing w:val="22"/>
                <w:sz w:val="20"/>
              </w:rPr>
              <w:t xml:space="preserve"> </w:t>
            </w:r>
            <w:r>
              <w:rPr>
                <w:sz w:val="20"/>
              </w:rPr>
              <w:t>Safety</w:t>
            </w:r>
          </w:p>
        </w:tc>
        <w:tc>
          <w:tcPr>
            <w:tcW w:w="2445" w:type="dxa"/>
          </w:tcPr>
          <w:p w:rsidR="00BD63E6" w:rsidRDefault="00D94B7A">
            <w:pPr>
              <w:pStyle w:val="TableParagraph"/>
              <w:tabs>
                <w:tab w:val="left" w:pos="689"/>
              </w:tabs>
              <w:spacing w:line="224" w:lineRule="exact"/>
              <w:ind w:left="87"/>
              <w:rPr>
                <w:sz w:val="20"/>
              </w:rPr>
            </w:pPr>
            <w:r>
              <w:rPr>
                <w:w w:val="99"/>
                <w:sz w:val="20"/>
                <w:u w:val="single"/>
              </w:rPr>
              <w:t xml:space="preserve"> </w:t>
            </w:r>
            <w:r>
              <w:rPr>
                <w:sz w:val="20"/>
                <w:u w:val="single"/>
              </w:rPr>
              <w:tab/>
            </w:r>
            <w:r>
              <w:rPr>
                <w:sz w:val="20"/>
              </w:rPr>
              <w:t xml:space="preserve">  </w:t>
            </w:r>
            <w:r>
              <w:rPr>
                <w:spacing w:val="-18"/>
                <w:sz w:val="20"/>
              </w:rPr>
              <w:t xml:space="preserve"> </w:t>
            </w:r>
            <w:r>
              <w:rPr>
                <w:sz w:val="20"/>
              </w:rPr>
              <w:t>Aluminum</w:t>
            </w:r>
            <w:r>
              <w:rPr>
                <w:spacing w:val="-7"/>
                <w:sz w:val="20"/>
              </w:rPr>
              <w:t xml:space="preserve"> </w:t>
            </w:r>
            <w:r>
              <w:rPr>
                <w:sz w:val="20"/>
              </w:rPr>
              <w:t>Clad</w:t>
            </w:r>
          </w:p>
        </w:tc>
      </w:tr>
      <w:tr w:rsidR="00BD63E6">
        <w:trPr>
          <w:trHeight w:hRule="exact" w:val="230"/>
        </w:trPr>
        <w:tc>
          <w:tcPr>
            <w:tcW w:w="2547"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Sliding</w:t>
            </w:r>
          </w:p>
        </w:tc>
        <w:tc>
          <w:tcPr>
            <w:tcW w:w="3729" w:type="dxa"/>
          </w:tcPr>
          <w:p w:rsidR="00BD63E6" w:rsidRDefault="00D94B7A">
            <w:pPr>
              <w:pStyle w:val="TableParagraph"/>
              <w:tabs>
                <w:tab w:val="left" w:pos="1867"/>
              </w:tabs>
              <w:ind w:left="1265"/>
              <w:rPr>
                <w:sz w:val="20"/>
              </w:rPr>
            </w:pPr>
            <w:r>
              <w:rPr>
                <w:w w:val="99"/>
                <w:sz w:val="20"/>
                <w:u w:val="single"/>
              </w:rPr>
              <w:t xml:space="preserve"> </w:t>
            </w:r>
            <w:r>
              <w:rPr>
                <w:sz w:val="20"/>
                <w:u w:val="single"/>
              </w:rPr>
              <w:tab/>
            </w:r>
            <w:r>
              <w:rPr>
                <w:spacing w:val="22"/>
                <w:sz w:val="20"/>
              </w:rPr>
              <w:t xml:space="preserve"> </w:t>
            </w:r>
            <w:r>
              <w:rPr>
                <w:sz w:val="20"/>
              </w:rPr>
              <w:t>Wire</w:t>
            </w:r>
            <w:r>
              <w:rPr>
                <w:spacing w:val="-15"/>
                <w:sz w:val="20"/>
              </w:rPr>
              <w:t xml:space="preserve"> </w:t>
            </w:r>
            <w:r>
              <w:rPr>
                <w:sz w:val="20"/>
              </w:rPr>
              <w:t>glass</w:t>
            </w:r>
          </w:p>
        </w:tc>
        <w:tc>
          <w:tcPr>
            <w:tcW w:w="2445" w:type="dxa"/>
          </w:tcPr>
          <w:p w:rsidR="00BD63E6" w:rsidRDefault="00D94B7A">
            <w:pPr>
              <w:pStyle w:val="TableParagraph"/>
              <w:tabs>
                <w:tab w:val="left" w:pos="692"/>
              </w:tabs>
              <w:ind w:left="89"/>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Painted</w:t>
            </w:r>
            <w:r>
              <w:rPr>
                <w:spacing w:val="-8"/>
                <w:sz w:val="20"/>
              </w:rPr>
              <w:t xml:space="preserve"> </w:t>
            </w:r>
            <w:r>
              <w:rPr>
                <w:sz w:val="20"/>
              </w:rPr>
              <w:t>Steel</w:t>
            </w:r>
          </w:p>
        </w:tc>
      </w:tr>
      <w:tr w:rsidR="00BD63E6">
        <w:trPr>
          <w:trHeight w:hRule="exact" w:val="229"/>
        </w:trPr>
        <w:tc>
          <w:tcPr>
            <w:tcW w:w="2547"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Storm</w:t>
            </w:r>
          </w:p>
        </w:tc>
        <w:tc>
          <w:tcPr>
            <w:tcW w:w="3729" w:type="dxa"/>
          </w:tcPr>
          <w:p w:rsidR="00BD63E6" w:rsidRDefault="00D94B7A">
            <w:pPr>
              <w:pStyle w:val="TableParagraph"/>
              <w:tabs>
                <w:tab w:val="left" w:pos="1867"/>
              </w:tabs>
              <w:ind w:left="1265"/>
              <w:rPr>
                <w:sz w:val="20"/>
              </w:rPr>
            </w:pPr>
            <w:r>
              <w:rPr>
                <w:w w:val="99"/>
                <w:sz w:val="20"/>
                <w:u w:val="single"/>
              </w:rPr>
              <w:t xml:space="preserve"> </w:t>
            </w:r>
            <w:r>
              <w:rPr>
                <w:sz w:val="20"/>
                <w:u w:val="single"/>
              </w:rPr>
              <w:tab/>
            </w:r>
            <w:r>
              <w:rPr>
                <w:spacing w:val="22"/>
                <w:sz w:val="20"/>
              </w:rPr>
              <w:t xml:space="preserve"> </w:t>
            </w:r>
            <w:r>
              <w:rPr>
                <w:sz w:val="20"/>
              </w:rPr>
              <w:t>Bullet</w:t>
            </w:r>
            <w:r>
              <w:rPr>
                <w:spacing w:val="-5"/>
                <w:sz w:val="20"/>
              </w:rPr>
              <w:t xml:space="preserve"> </w:t>
            </w:r>
            <w:r>
              <w:rPr>
                <w:sz w:val="20"/>
              </w:rPr>
              <w:t>Proof</w:t>
            </w:r>
          </w:p>
        </w:tc>
        <w:tc>
          <w:tcPr>
            <w:tcW w:w="2445" w:type="dxa"/>
          </w:tcPr>
          <w:p w:rsidR="00BD63E6" w:rsidRDefault="00D94B7A">
            <w:pPr>
              <w:pStyle w:val="TableParagraph"/>
              <w:tabs>
                <w:tab w:val="left" w:pos="692"/>
                <w:tab w:val="left" w:pos="2379"/>
              </w:tabs>
              <w:ind w:left="89"/>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Other</w:t>
            </w:r>
            <w:r>
              <w:rPr>
                <w:sz w:val="20"/>
                <w:u w:val="single"/>
              </w:rPr>
              <w:t xml:space="preserve"> </w:t>
            </w:r>
            <w:r>
              <w:rPr>
                <w:sz w:val="20"/>
                <w:u w:val="single"/>
              </w:rPr>
              <w:tab/>
            </w:r>
          </w:p>
        </w:tc>
      </w:tr>
      <w:tr w:rsidR="00BD63E6">
        <w:trPr>
          <w:trHeight w:hRule="exact" w:val="229"/>
        </w:trPr>
        <w:tc>
          <w:tcPr>
            <w:tcW w:w="2547" w:type="dxa"/>
          </w:tcPr>
          <w:p w:rsidR="00BD63E6" w:rsidRDefault="00D94B7A">
            <w:pPr>
              <w:pStyle w:val="TableParagraph"/>
              <w:tabs>
                <w:tab w:val="left" w:pos="53"/>
              </w:tabs>
              <w:spacing w:line="224" w:lineRule="exact"/>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Awning</w:t>
            </w:r>
          </w:p>
        </w:tc>
        <w:tc>
          <w:tcPr>
            <w:tcW w:w="3729" w:type="dxa"/>
          </w:tcPr>
          <w:p w:rsidR="00BD63E6" w:rsidRDefault="00D94B7A">
            <w:pPr>
              <w:pStyle w:val="TableParagraph"/>
              <w:tabs>
                <w:tab w:val="left" w:pos="1867"/>
              </w:tabs>
              <w:spacing w:line="224" w:lineRule="exact"/>
              <w:ind w:left="1265"/>
              <w:rPr>
                <w:sz w:val="20"/>
              </w:rPr>
            </w:pPr>
            <w:r>
              <w:rPr>
                <w:w w:val="99"/>
                <w:sz w:val="20"/>
                <w:u w:val="single"/>
              </w:rPr>
              <w:t xml:space="preserve"> </w:t>
            </w:r>
            <w:r>
              <w:rPr>
                <w:sz w:val="20"/>
                <w:u w:val="single"/>
              </w:rPr>
              <w:tab/>
            </w:r>
            <w:r>
              <w:rPr>
                <w:spacing w:val="22"/>
                <w:sz w:val="20"/>
              </w:rPr>
              <w:t xml:space="preserve"> </w:t>
            </w:r>
            <w:r>
              <w:rPr>
                <w:sz w:val="20"/>
              </w:rPr>
              <w:t>Re-glazing</w:t>
            </w:r>
          </w:p>
        </w:tc>
        <w:tc>
          <w:tcPr>
            <w:tcW w:w="2445" w:type="dxa"/>
          </w:tcPr>
          <w:p w:rsidR="00BD63E6" w:rsidRDefault="00D94B7A">
            <w:pPr>
              <w:pStyle w:val="TableParagraph"/>
              <w:tabs>
                <w:tab w:val="left" w:pos="692"/>
                <w:tab w:val="left" w:pos="2379"/>
              </w:tabs>
              <w:spacing w:line="224" w:lineRule="exact"/>
              <w:ind w:left="89"/>
              <w:rPr>
                <w:sz w:val="20"/>
              </w:rPr>
            </w:pPr>
            <w:r>
              <w:rPr>
                <w:w w:val="99"/>
                <w:sz w:val="20"/>
                <w:u w:val="single"/>
              </w:rPr>
              <w:t xml:space="preserve"> </w:t>
            </w:r>
            <w:r>
              <w:rPr>
                <w:sz w:val="20"/>
                <w:u w:val="single"/>
              </w:rPr>
              <w:tab/>
            </w:r>
            <w:r>
              <w:rPr>
                <w:sz w:val="20"/>
              </w:rPr>
              <w:t xml:space="preserve">  </w:t>
            </w:r>
            <w:r>
              <w:rPr>
                <w:spacing w:val="-21"/>
                <w:sz w:val="20"/>
              </w:rPr>
              <w:t xml:space="preserve"> </w:t>
            </w:r>
            <w:r>
              <w:rPr>
                <w:sz w:val="20"/>
              </w:rPr>
              <w:t>Other</w:t>
            </w:r>
            <w:r>
              <w:rPr>
                <w:sz w:val="20"/>
                <w:u w:val="single"/>
              </w:rPr>
              <w:t xml:space="preserve"> </w:t>
            </w:r>
            <w:r>
              <w:rPr>
                <w:sz w:val="20"/>
                <w:u w:val="single"/>
              </w:rPr>
              <w:tab/>
            </w:r>
          </w:p>
        </w:tc>
      </w:tr>
      <w:tr w:rsidR="00BD63E6">
        <w:trPr>
          <w:trHeight w:hRule="exact" w:val="230"/>
        </w:trPr>
        <w:tc>
          <w:tcPr>
            <w:tcW w:w="2547" w:type="dxa"/>
          </w:tcPr>
          <w:p w:rsidR="00BD63E6" w:rsidRDefault="00D94B7A">
            <w:pPr>
              <w:pStyle w:val="TableParagraph"/>
              <w:tabs>
                <w:tab w:val="left" w:pos="53"/>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Jalousie</w:t>
            </w:r>
          </w:p>
        </w:tc>
        <w:tc>
          <w:tcPr>
            <w:tcW w:w="3729" w:type="dxa"/>
          </w:tcPr>
          <w:p w:rsidR="00BD63E6" w:rsidRDefault="00D94B7A">
            <w:pPr>
              <w:pStyle w:val="TableParagraph"/>
              <w:tabs>
                <w:tab w:val="left" w:pos="1867"/>
                <w:tab w:val="left" w:pos="3199"/>
              </w:tabs>
              <w:ind w:left="1265"/>
              <w:rPr>
                <w:sz w:val="20"/>
              </w:rPr>
            </w:pPr>
            <w:r>
              <w:rPr>
                <w:w w:val="99"/>
                <w:sz w:val="20"/>
                <w:u w:val="single"/>
              </w:rPr>
              <w:t xml:space="preserve"> </w:t>
            </w:r>
            <w:r>
              <w:rPr>
                <w:sz w:val="20"/>
                <w:u w:val="single"/>
              </w:rPr>
              <w:tab/>
            </w:r>
            <w:r>
              <w:rPr>
                <w:spacing w:val="22"/>
                <w:sz w:val="20"/>
              </w:rPr>
              <w:t xml:space="preserve"> </w:t>
            </w:r>
            <w:r>
              <w:rPr>
                <w:sz w:val="20"/>
              </w:rPr>
              <w:t>Other</w:t>
            </w:r>
            <w:r>
              <w:rPr>
                <w:sz w:val="20"/>
                <w:u w:val="single"/>
              </w:rPr>
              <w:t xml:space="preserve"> </w:t>
            </w:r>
            <w:r>
              <w:rPr>
                <w:sz w:val="20"/>
                <w:u w:val="single"/>
              </w:rPr>
              <w:tab/>
            </w:r>
          </w:p>
        </w:tc>
        <w:tc>
          <w:tcPr>
            <w:tcW w:w="2445" w:type="dxa"/>
          </w:tcPr>
          <w:p w:rsidR="00BD63E6" w:rsidRDefault="00BD63E6"/>
        </w:tc>
      </w:tr>
      <w:tr w:rsidR="00BD63E6">
        <w:trPr>
          <w:trHeight w:hRule="exact" w:val="225"/>
        </w:trPr>
        <w:tc>
          <w:tcPr>
            <w:tcW w:w="2547" w:type="dxa"/>
          </w:tcPr>
          <w:p w:rsidR="00BD63E6" w:rsidRDefault="00D94B7A">
            <w:pPr>
              <w:pStyle w:val="TableParagraph"/>
              <w:tabs>
                <w:tab w:val="left" w:pos="53"/>
                <w:tab w:val="left" w:pos="1858"/>
              </w:tabs>
              <w:ind w:left="-549"/>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Other</w:t>
            </w:r>
            <w:r>
              <w:rPr>
                <w:sz w:val="20"/>
                <w:u w:val="single"/>
              </w:rPr>
              <w:t xml:space="preserve"> </w:t>
            </w:r>
            <w:r>
              <w:rPr>
                <w:sz w:val="20"/>
                <w:u w:val="single"/>
              </w:rPr>
              <w:tab/>
            </w:r>
          </w:p>
        </w:tc>
        <w:tc>
          <w:tcPr>
            <w:tcW w:w="3729" w:type="dxa"/>
          </w:tcPr>
          <w:p w:rsidR="00BD63E6" w:rsidRDefault="00BD63E6"/>
        </w:tc>
        <w:tc>
          <w:tcPr>
            <w:tcW w:w="2445" w:type="dxa"/>
          </w:tcPr>
          <w:p w:rsidR="00BD63E6" w:rsidRDefault="00BD63E6"/>
        </w:tc>
      </w:tr>
    </w:tbl>
    <w:p w:rsidR="00BD63E6" w:rsidRDefault="00BD63E6">
      <w:pPr>
        <w:pStyle w:val="BodyText"/>
        <w:rPr>
          <w:sz w:val="20"/>
        </w:rPr>
      </w:pPr>
    </w:p>
    <w:p w:rsidR="00BD63E6" w:rsidRDefault="00BD63E6">
      <w:pPr>
        <w:pStyle w:val="BodyText"/>
        <w:spacing w:before="5"/>
        <w:rPr>
          <w:sz w:val="17"/>
        </w:rPr>
      </w:pPr>
    </w:p>
    <w:p w:rsidR="00BD63E6" w:rsidRDefault="00D94B7A">
      <w:pPr>
        <w:tabs>
          <w:tab w:val="left" w:pos="4483"/>
          <w:tab w:val="left" w:pos="9431"/>
        </w:tabs>
        <w:spacing w:before="91"/>
        <w:ind w:left="120"/>
      </w:pPr>
      <w:r>
        <w:rPr>
          <w:b/>
          <w:u w:val="thick"/>
        </w:rPr>
        <w:t>Specialties</w:t>
      </w:r>
      <w:r>
        <w:rPr>
          <w:b/>
        </w:rPr>
        <w:tab/>
      </w:r>
      <w:r>
        <w:t>Gross Bldg Area</w:t>
      </w:r>
      <w:r>
        <w:rPr>
          <w:spacing w:val="-11"/>
        </w:rPr>
        <w:t xml:space="preserve"> </w:t>
      </w:r>
      <w:r>
        <w:t>(SF)</w:t>
      </w:r>
      <w:r>
        <w:rPr>
          <w:spacing w:val="1"/>
        </w:rPr>
        <w:t xml:space="preserve"> </w:t>
      </w:r>
      <w:r>
        <w:rPr>
          <w:u w:val="single"/>
        </w:rPr>
        <w:t xml:space="preserve"> </w:t>
      </w:r>
      <w:r>
        <w:rPr>
          <w:u w:val="single"/>
        </w:rPr>
        <w:tab/>
      </w:r>
    </w:p>
    <w:p w:rsidR="00BD63E6" w:rsidRDefault="00BD63E6">
      <w:pPr>
        <w:pStyle w:val="BodyText"/>
        <w:rPr>
          <w:sz w:val="20"/>
        </w:rPr>
      </w:pPr>
    </w:p>
    <w:p w:rsidR="00BD63E6" w:rsidRDefault="00BD63E6">
      <w:pPr>
        <w:pStyle w:val="BodyText"/>
        <w:spacing w:after="1"/>
        <w:rPr>
          <w:sz w:val="25"/>
        </w:rPr>
      </w:pPr>
    </w:p>
    <w:tbl>
      <w:tblPr>
        <w:tblW w:w="0" w:type="auto"/>
        <w:tblInd w:w="67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15"/>
        <w:gridCol w:w="691"/>
        <w:gridCol w:w="2945"/>
      </w:tblGrid>
      <w:tr w:rsidR="00BD63E6">
        <w:trPr>
          <w:trHeight w:hRule="exact" w:val="249"/>
        </w:trPr>
        <w:tc>
          <w:tcPr>
            <w:tcW w:w="3815" w:type="dxa"/>
          </w:tcPr>
          <w:p w:rsidR="00BD63E6" w:rsidRDefault="00D94B7A">
            <w:pPr>
              <w:pStyle w:val="TableParagraph"/>
              <w:tabs>
                <w:tab w:val="left" w:pos="53"/>
              </w:tabs>
              <w:spacing w:line="244" w:lineRule="exact"/>
              <w:ind w:left="-549"/>
            </w:pPr>
            <w:r>
              <w:rPr>
                <w:u w:val="single"/>
              </w:rPr>
              <w:t xml:space="preserve"> </w:t>
            </w:r>
            <w:r>
              <w:rPr>
                <w:u w:val="single"/>
              </w:rPr>
              <w:tab/>
            </w:r>
            <w:r>
              <w:t xml:space="preserve">  </w:t>
            </w:r>
            <w:r>
              <w:rPr>
                <w:spacing w:val="-19"/>
              </w:rPr>
              <w:t xml:space="preserve"> </w:t>
            </w:r>
            <w:r>
              <w:t>Jail</w:t>
            </w:r>
            <w:r>
              <w:rPr>
                <w:spacing w:val="-5"/>
              </w:rPr>
              <w:t xml:space="preserve"> </w:t>
            </w:r>
            <w:r>
              <w:t>Doors/Locks</w:t>
            </w:r>
          </w:p>
        </w:tc>
        <w:tc>
          <w:tcPr>
            <w:tcW w:w="691" w:type="dxa"/>
          </w:tcPr>
          <w:p w:rsidR="00BD63E6" w:rsidRDefault="00D94B7A">
            <w:pPr>
              <w:pStyle w:val="TableParagraph"/>
              <w:tabs>
                <w:tab w:val="left" w:pos="604"/>
              </w:tabs>
              <w:spacing w:line="244" w:lineRule="exact"/>
              <w:ind w:left="1"/>
            </w:pPr>
            <w:r>
              <w:rPr>
                <w:u w:val="single"/>
              </w:rPr>
              <w:t xml:space="preserve"> </w:t>
            </w:r>
            <w:r>
              <w:rPr>
                <w:u w:val="single"/>
              </w:rPr>
              <w:tab/>
            </w:r>
          </w:p>
        </w:tc>
        <w:tc>
          <w:tcPr>
            <w:tcW w:w="2945" w:type="dxa"/>
          </w:tcPr>
          <w:p w:rsidR="00BD63E6" w:rsidRDefault="00D94B7A">
            <w:pPr>
              <w:pStyle w:val="TableParagraph"/>
              <w:spacing w:line="244" w:lineRule="exact"/>
              <w:ind w:left="74"/>
            </w:pPr>
            <w:r>
              <w:t>Toilet Accessories</w:t>
            </w:r>
          </w:p>
        </w:tc>
      </w:tr>
      <w:tr w:rsidR="00BD63E6">
        <w:trPr>
          <w:trHeight w:hRule="exact" w:val="252"/>
        </w:trPr>
        <w:tc>
          <w:tcPr>
            <w:tcW w:w="3815" w:type="dxa"/>
          </w:tcPr>
          <w:p w:rsidR="00BD63E6" w:rsidRDefault="00D94B7A">
            <w:pPr>
              <w:pStyle w:val="TableParagraph"/>
              <w:tabs>
                <w:tab w:val="left" w:pos="53"/>
              </w:tabs>
              <w:spacing w:line="249" w:lineRule="exact"/>
              <w:ind w:left="-549"/>
            </w:pPr>
            <w:r>
              <w:rPr>
                <w:u w:val="single"/>
              </w:rPr>
              <w:t xml:space="preserve"> </w:t>
            </w:r>
            <w:r>
              <w:rPr>
                <w:u w:val="single"/>
              </w:rPr>
              <w:tab/>
            </w:r>
            <w:r>
              <w:t xml:space="preserve">  </w:t>
            </w:r>
            <w:r>
              <w:rPr>
                <w:spacing w:val="-19"/>
              </w:rPr>
              <w:t xml:space="preserve"> </w:t>
            </w:r>
            <w:r>
              <w:t>Clean</w:t>
            </w:r>
            <w:r>
              <w:rPr>
                <w:spacing w:val="2"/>
              </w:rPr>
              <w:t xml:space="preserve"> </w:t>
            </w:r>
            <w:r>
              <w:t>Room</w:t>
            </w:r>
          </w:p>
        </w:tc>
        <w:tc>
          <w:tcPr>
            <w:tcW w:w="691" w:type="dxa"/>
          </w:tcPr>
          <w:p w:rsidR="00BD63E6" w:rsidRDefault="00D94B7A">
            <w:pPr>
              <w:pStyle w:val="TableParagraph"/>
              <w:tabs>
                <w:tab w:val="left" w:pos="604"/>
              </w:tabs>
              <w:spacing w:line="249" w:lineRule="exact"/>
              <w:ind w:left="1"/>
            </w:pPr>
            <w:r>
              <w:rPr>
                <w:u w:val="single"/>
              </w:rPr>
              <w:t xml:space="preserve"> </w:t>
            </w:r>
            <w:r>
              <w:rPr>
                <w:u w:val="single"/>
              </w:rPr>
              <w:tab/>
            </w:r>
          </w:p>
        </w:tc>
        <w:tc>
          <w:tcPr>
            <w:tcW w:w="2945" w:type="dxa"/>
          </w:tcPr>
          <w:p w:rsidR="00BD63E6" w:rsidRDefault="00D94B7A">
            <w:pPr>
              <w:pStyle w:val="TableParagraph"/>
              <w:spacing w:line="249" w:lineRule="exact"/>
              <w:ind w:left="74"/>
            </w:pPr>
            <w:r>
              <w:t>Toilet Partitions</w:t>
            </w:r>
          </w:p>
        </w:tc>
      </w:tr>
      <w:tr w:rsidR="00BD63E6">
        <w:trPr>
          <w:trHeight w:hRule="exact" w:val="252"/>
        </w:trPr>
        <w:tc>
          <w:tcPr>
            <w:tcW w:w="3815" w:type="dxa"/>
          </w:tcPr>
          <w:p w:rsidR="00BD63E6" w:rsidRDefault="00D94B7A">
            <w:pPr>
              <w:pStyle w:val="TableParagraph"/>
              <w:tabs>
                <w:tab w:val="left" w:pos="53"/>
              </w:tabs>
              <w:spacing w:line="247" w:lineRule="exact"/>
              <w:ind w:left="-549"/>
            </w:pPr>
            <w:r>
              <w:rPr>
                <w:u w:val="single"/>
              </w:rPr>
              <w:t xml:space="preserve"> </w:t>
            </w:r>
            <w:r>
              <w:rPr>
                <w:u w:val="single"/>
              </w:rPr>
              <w:tab/>
            </w:r>
            <w:r>
              <w:t xml:space="preserve">  </w:t>
            </w:r>
            <w:r>
              <w:rPr>
                <w:spacing w:val="-19"/>
              </w:rPr>
              <w:t xml:space="preserve"> </w:t>
            </w:r>
            <w:r>
              <w:t>Case Work</w:t>
            </w:r>
          </w:p>
        </w:tc>
        <w:tc>
          <w:tcPr>
            <w:tcW w:w="691" w:type="dxa"/>
          </w:tcPr>
          <w:p w:rsidR="00BD63E6" w:rsidRDefault="00D94B7A">
            <w:pPr>
              <w:pStyle w:val="TableParagraph"/>
              <w:tabs>
                <w:tab w:val="left" w:pos="604"/>
              </w:tabs>
              <w:spacing w:line="247" w:lineRule="exact"/>
              <w:ind w:left="1"/>
            </w:pPr>
            <w:r>
              <w:rPr>
                <w:u w:val="single"/>
              </w:rPr>
              <w:t xml:space="preserve"> </w:t>
            </w:r>
            <w:r>
              <w:rPr>
                <w:u w:val="single"/>
              </w:rPr>
              <w:tab/>
            </w:r>
          </w:p>
        </w:tc>
        <w:tc>
          <w:tcPr>
            <w:tcW w:w="2945" w:type="dxa"/>
          </w:tcPr>
          <w:p w:rsidR="00BD63E6" w:rsidRDefault="00D94B7A">
            <w:pPr>
              <w:pStyle w:val="TableParagraph"/>
              <w:spacing w:line="247" w:lineRule="exact"/>
              <w:ind w:left="74"/>
            </w:pPr>
            <w:r>
              <w:t>Wire Partitions</w:t>
            </w:r>
          </w:p>
        </w:tc>
      </w:tr>
      <w:tr w:rsidR="00BD63E6">
        <w:trPr>
          <w:trHeight w:hRule="exact" w:val="253"/>
        </w:trPr>
        <w:tc>
          <w:tcPr>
            <w:tcW w:w="3815" w:type="dxa"/>
          </w:tcPr>
          <w:p w:rsidR="00BD63E6" w:rsidRDefault="00D94B7A">
            <w:pPr>
              <w:pStyle w:val="TableParagraph"/>
              <w:tabs>
                <w:tab w:val="left" w:pos="53"/>
              </w:tabs>
              <w:spacing w:line="249" w:lineRule="exact"/>
              <w:ind w:left="-549"/>
            </w:pPr>
            <w:r>
              <w:rPr>
                <w:u w:val="single"/>
              </w:rPr>
              <w:t xml:space="preserve"> </w:t>
            </w:r>
            <w:r>
              <w:rPr>
                <w:u w:val="single"/>
              </w:rPr>
              <w:tab/>
            </w:r>
            <w:r>
              <w:t xml:space="preserve">  </w:t>
            </w:r>
            <w:r>
              <w:rPr>
                <w:spacing w:val="-19"/>
              </w:rPr>
              <w:t xml:space="preserve"> </w:t>
            </w:r>
            <w:r>
              <w:t>Dark</w:t>
            </w:r>
            <w:r>
              <w:rPr>
                <w:spacing w:val="-6"/>
              </w:rPr>
              <w:t xml:space="preserve"> </w:t>
            </w:r>
            <w:r>
              <w:t>Rooms</w:t>
            </w:r>
          </w:p>
        </w:tc>
        <w:tc>
          <w:tcPr>
            <w:tcW w:w="691" w:type="dxa"/>
          </w:tcPr>
          <w:p w:rsidR="00BD63E6" w:rsidRDefault="00D94B7A">
            <w:pPr>
              <w:pStyle w:val="TableParagraph"/>
              <w:tabs>
                <w:tab w:val="left" w:pos="604"/>
              </w:tabs>
              <w:spacing w:line="249" w:lineRule="exact"/>
              <w:ind w:left="1"/>
            </w:pPr>
            <w:r>
              <w:rPr>
                <w:u w:val="single"/>
              </w:rPr>
              <w:t xml:space="preserve"> </w:t>
            </w:r>
            <w:r>
              <w:rPr>
                <w:u w:val="single"/>
              </w:rPr>
              <w:tab/>
            </w:r>
          </w:p>
        </w:tc>
        <w:tc>
          <w:tcPr>
            <w:tcW w:w="2945" w:type="dxa"/>
          </w:tcPr>
          <w:p w:rsidR="00BD63E6" w:rsidRDefault="00D94B7A">
            <w:pPr>
              <w:pStyle w:val="TableParagraph"/>
              <w:spacing w:line="249" w:lineRule="exact"/>
              <w:ind w:left="74"/>
            </w:pPr>
            <w:r>
              <w:t>Metal Walkways</w:t>
            </w:r>
          </w:p>
        </w:tc>
      </w:tr>
      <w:tr w:rsidR="00BD63E6">
        <w:trPr>
          <w:trHeight w:hRule="exact" w:val="252"/>
        </w:trPr>
        <w:tc>
          <w:tcPr>
            <w:tcW w:w="3815" w:type="dxa"/>
          </w:tcPr>
          <w:p w:rsidR="00BD63E6" w:rsidRDefault="00D94B7A">
            <w:pPr>
              <w:pStyle w:val="TableParagraph"/>
              <w:tabs>
                <w:tab w:val="left" w:pos="53"/>
              </w:tabs>
              <w:spacing w:line="248" w:lineRule="exact"/>
              <w:ind w:left="-549"/>
            </w:pPr>
            <w:r>
              <w:rPr>
                <w:u w:val="single"/>
              </w:rPr>
              <w:t xml:space="preserve"> </w:t>
            </w:r>
            <w:r>
              <w:rPr>
                <w:u w:val="single"/>
              </w:rPr>
              <w:tab/>
            </w:r>
            <w:r>
              <w:t xml:space="preserve">  </w:t>
            </w:r>
            <w:r>
              <w:rPr>
                <w:spacing w:val="-19"/>
              </w:rPr>
              <w:t xml:space="preserve"> </w:t>
            </w:r>
            <w:r>
              <w:t>Loading Dock</w:t>
            </w:r>
            <w:r>
              <w:rPr>
                <w:spacing w:val="-1"/>
              </w:rPr>
              <w:t xml:space="preserve"> </w:t>
            </w:r>
            <w:r>
              <w:t>Equip</w:t>
            </w:r>
          </w:p>
        </w:tc>
        <w:tc>
          <w:tcPr>
            <w:tcW w:w="691" w:type="dxa"/>
          </w:tcPr>
          <w:p w:rsidR="00BD63E6" w:rsidRDefault="00D94B7A">
            <w:pPr>
              <w:pStyle w:val="TableParagraph"/>
              <w:tabs>
                <w:tab w:val="left" w:pos="604"/>
              </w:tabs>
              <w:spacing w:line="248" w:lineRule="exact"/>
              <w:ind w:left="1"/>
            </w:pPr>
            <w:r>
              <w:rPr>
                <w:u w:val="single"/>
              </w:rPr>
              <w:t xml:space="preserve"> </w:t>
            </w:r>
            <w:r>
              <w:rPr>
                <w:u w:val="single"/>
              </w:rPr>
              <w:tab/>
            </w:r>
          </w:p>
        </w:tc>
        <w:tc>
          <w:tcPr>
            <w:tcW w:w="2945" w:type="dxa"/>
          </w:tcPr>
          <w:p w:rsidR="00BD63E6" w:rsidRDefault="00D94B7A">
            <w:pPr>
              <w:pStyle w:val="TableParagraph"/>
              <w:spacing w:line="248" w:lineRule="exact"/>
              <w:ind w:left="74"/>
            </w:pPr>
            <w:r>
              <w:t>X-ray Shielding</w:t>
            </w:r>
          </w:p>
        </w:tc>
      </w:tr>
      <w:tr w:rsidR="00BD63E6">
        <w:trPr>
          <w:trHeight w:hRule="exact" w:val="253"/>
        </w:trPr>
        <w:tc>
          <w:tcPr>
            <w:tcW w:w="3815" w:type="dxa"/>
          </w:tcPr>
          <w:p w:rsidR="00BD63E6" w:rsidRDefault="00D94B7A">
            <w:pPr>
              <w:pStyle w:val="TableParagraph"/>
              <w:tabs>
                <w:tab w:val="left" w:pos="53"/>
                <w:tab w:val="left" w:pos="259"/>
              </w:tabs>
              <w:spacing w:line="248" w:lineRule="exact"/>
              <w:ind w:left="-549"/>
            </w:pPr>
            <w:r>
              <w:rPr>
                <w:u w:val="single"/>
              </w:rPr>
              <w:t xml:space="preserve"> </w:t>
            </w:r>
            <w:r>
              <w:rPr>
                <w:u w:val="single"/>
              </w:rPr>
              <w:tab/>
            </w:r>
            <w:r>
              <w:tab/>
              <w:t>Projection</w:t>
            </w:r>
            <w:r>
              <w:rPr>
                <w:spacing w:val="-4"/>
              </w:rPr>
              <w:t xml:space="preserve"> </w:t>
            </w:r>
            <w:r>
              <w:t>Screen</w:t>
            </w:r>
          </w:p>
        </w:tc>
        <w:tc>
          <w:tcPr>
            <w:tcW w:w="691" w:type="dxa"/>
          </w:tcPr>
          <w:p w:rsidR="00BD63E6" w:rsidRDefault="00D94B7A">
            <w:pPr>
              <w:pStyle w:val="TableParagraph"/>
              <w:tabs>
                <w:tab w:val="left" w:pos="604"/>
              </w:tabs>
              <w:spacing w:line="248" w:lineRule="exact"/>
              <w:ind w:left="1"/>
            </w:pPr>
            <w:r>
              <w:rPr>
                <w:u w:val="single"/>
              </w:rPr>
              <w:t xml:space="preserve"> </w:t>
            </w:r>
            <w:r>
              <w:rPr>
                <w:u w:val="single"/>
              </w:rPr>
              <w:tab/>
            </w:r>
          </w:p>
        </w:tc>
        <w:tc>
          <w:tcPr>
            <w:tcW w:w="2945" w:type="dxa"/>
          </w:tcPr>
          <w:p w:rsidR="00BD63E6" w:rsidRDefault="00D94B7A">
            <w:pPr>
              <w:pStyle w:val="TableParagraph"/>
              <w:spacing w:line="248" w:lineRule="exact"/>
              <w:ind w:left="74"/>
            </w:pPr>
            <w:r>
              <w:t>Wardrobes (Dormitory)</w:t>
            </w:r>
          </w:p>
        </w:tc>
      </w:tr>
      <w:tr w:rsidR="00BD63E6">
        <w:trPr>
          <w:trHeight w:hRule="exact" w:val="253"/>
        </w:trPr>
        <w:tc>
          <w:tcPr>
            <w:tcW w:w="3815" w:type="dxa"/>
          </w:tcPr>
          <w:p w:rsidR="00BD63E6" w:rsidRDefault="00D94B7A">
            <w:pPr>
              <w:pStyle w:val="TableParagraph"/>
              <w:tabs>
                <w:tab w:val="left" w:pos="53"/>
                <w:tab w:val="left" w:pos="259"/>
              </w:tabs>
              <w:spacing w:line="249" w:lineRule="exact"/>
              <w:ind w:left="-549"/>
            </w:pPr>
            <w:r>
              <w:rPr>
                <w:u w:val="single"/>
              </w:rPr>
              <w:t xml:space="preserve"> </w:t>
            </w:r>
            <w:r>
              <w:rPr>
                <w:u w:val="single"/>
              </w:rPr>
              <w:tab/>
            </w:r>
            <w:r>
              <w:tab/>
              <w:t>Marker &amp; Tack</w:t>
            </w:r>
            <w:r>
              <w:rPr>
                <w:spacing w:val="-5"/>
              </w:rPr>
              <w:t xml:space="preserve"> </w:t>
            </w:r>
            <w:r>
              <w:t>Boards</w:t>
            </w:r>
          </w:p>
        </w:tc>
        <w:tc>
          <w:tcPr>
            <w:tcW w:w="691" w:type="dxa"/>
          </w:tcPr>
          <w:p w:rsidR="00BD63E6" w:rsidRDefault="00D94B7A">
            <w:pPr>
              <w:pStyle w:val="TableParagraph"/>
              <w:tabs>
                <w:tab w:val="left" w:pos="604"/>
              </w:tabs>
              <w:spacing w:line="249" w:lineRule="exact"/>
              <w:ind w:left="1"/>
            </w:pPr>
            <w:r>
              <w:rPr>
                <w:u w:val="single"/>
              </w:rPr>
              <w:t xml:space="preserve"> </w:t>
            </w:r>
            <w:r>
              <w:rPr>
                <w:u w:val="single"/>
              </w:rPr>
              <w:tab/>
            </w:r>
          </w:p>
        </w:tc>
        <w:tc>
          <w:tcPr>
            <w:tcW w:w="2945" w:type="dxa"/>
          </w:tcPr>
          <w:p w:rsidR="00BD63E6" w:rsidRDefault="00D94B7A">
            <w:pPr>
              <w:pStyle w:val="TableParagraph"/>
              <w:spacing w:line="249" w:lineRule="exact"/>
              <w:ind w:left="74"/>
            </w:pPr>
            <w:r>
              <w:t>Chest of Drawers (Dormitory)</w:t>
            </w:r>
          </w:p>
        </w:tc>
      </w:tr>
      <w:tr w:rsidR="00BD63E6">
        <w:trPr>
          <w:trHeight w:hRule="exact" w:val="253"/>
        </w:trPr>
        <w:tc>
          <w:tcPr>
            <w:tcW w:w="3815" w:type="dxa"/>
          </w:tcPr>
          <w:p w:rsidR="00BD63E6" w:rsidRDefault="00D94B7A">
            <w:pPr>
              <w:pStyle w:val="TableParagraph"/>
              <w:tabs>
                <w:tab w:val="left" w:pos="53"/>
                <w:tab w:val="left" w:pos="259"/>
              </w:tabs>
              <w:spacing w:line="248" w:lineRule="exact"/>
              <w:ind w:left="-549"/>
            </w:pPr>
            <w:r>
              <w:rPr>
                <w:u w:val="single"/>
              </w:rPr>
              <w:t xml:space="preserve"> </w:t>
            </w:r>
            <w:r>
              <w:rPr>
                <w:u w:val="single"/>
              </w:rPr>
              <w:tab/>
            </w:r>
            <w:r>
              <w:tab/>
              <w:t>Sign and</w:t>
            </w:r>
            <w:r>
              <w:rPr>
                <w:spacing w:val="-1"/>
              </w:rPr>
              <w:t xml:space="preserve"> </w:t>
            </w:r>
            <w:r>
              <w:t>Plaques</w:t>
            </w:r>
          </w:p>
        </w:tc>
        <w:tc>
          <w:tcPr>
            <w:tcW w:w="691" w:type="dxa"/>
          </w:tcPr>
          <w:p w:rsidR="00BD63E6" w:rsidRDefault="00D94B7A">
            <w:pPr>
              <w:pStyle w:val="TableParagraph"/>
              <w:tabs>
                <w:tab w:val="left" w:pos="604"/>
              </w:tabs>
              <w:spacing w:line="248" w:lineRule="exact"/>
              <w:ind w:left="1"/>
            </w:pPr>
            <w:r>
              <w:rPr>
                <w:u w:val="single"/>
              </w:rPr>
              <w:t xml:space="preserve"> </w:t>
            </w:r>
            <w:r>
              <w:rPr>
                <w:u w:val="single"/>
              </w:rPr>
              <w:tab/>
            </w:r>
          </w:p>
        </w:tc>
        <w:tc>
          <w:tcPr>
            <w:tcW w:w="2945" w:type="dxa"/>
          </w:tcPr>
          <w:p w:rsidR="00BD63E6" w:rsidRDefault="00D94B7A">
            <w:pPr>
              <w:pStyle w:val="TableParagraph"/>
              <w:spacing w:line="248" w:lineRule="exact"/>
              <w:ind w:left="74"/>
            </w:pPr>
            <w:r>
              <w:t>Storage Shelving</w:t>
            </w:r>
          </w:p>
        </w:tc>
      </w:tr>
      <w:tr w:rsidR="00BD63E6">
        <w:trPr>
          <w:trHeight w:hRule="exact" w:val="253"/>
        </w:trPr>
        <w:tc>
          <w:tcPr>
            <w:tcW w:w="3815" w:type="dxa"/>
          </w:tcPr>
          <w:p w:rsidR="00BD63E6" w:rsidRDefault="00D94B7A">
            <w:pPr>
              <w:pStyle w:val="TableParagraph"/>
              <w:tabs>
                <w:tab w:val="left" w:pos="53"/>
                <w:tab w:val="left" w:pos="259"/>
              </w:tabs>
              <w:spacing w:line="249" w:lineRule="exact"/>
              <w:ind w:left="-549"/>
            </w:pPr>
            <w:r>
              <w:rPr>
                <w:u w:val="single"/>
              </w:rPr>
              <w:t xml:space="preserve"> </w:t>
            </w:r>
            <w:r>
              <w:rPr>
                <w:u w:val="single"/>
              </w:rPr>
              <w:tab/>
            </w:r>
            <w:r>
              <w:tab/>
              <w:t>Flagpoles</w:t>
            </w:r>
          </w:p>
        </w:tc>
        <w:tc>
          <w:tcPr>
            <w:tcW w:w="691" w:type="dxa"/>
          </w:tcPr>
          <w:p w:rsidR="00BD63E6" w:rsidRDefault="00D94B7A">
            <w:pPr>
              <w:pStyle w:val="TableParagraph"/>
              <w:tabs>
                <w:tab w:val="left" w:pos="604"/>
              </w:tabs>
              <w:spacing w:line="249" w:lineRule="exact"/>
              <w:ind w:left="1"/>
            </w:pPr>
            <w:r>
              <w:rPr>
                <w:u w:val="single"/>
              </w:rPr>
              <w:t xml:space="preserve"> </w:t>
            </w:r>
            <w:r>
              <w:rPr>
                <w:u w:val="single"/>
              </w:rPr>
              <w:tab/>
            </w:r>
          </w:p>
        </w:tc>
        <w:tc>
          <w:tcPr>
            <w:tcW w:w="2945" w:type="dxa"/>
          </w:tcPr>
          <w:p w:rsidR="00BD63E6" w:rsidRDefault="00D94B7A">
            <w:pPr>
              <w:pStyle w:val="TableParagraph"/>
              <w:spacing w:line="249" w:lineRule="exact"/>
              <w:ind w:left="74"/>
            </w:pPr>
            <w:r>
              <w:t>Fireplaces</w:t>
            </w:r>
          </w:p>
        </w:tc>
      </w:tr>
      <w:tr w:rsidR="00BD63E6">
        <w:trPr>
          <w:trHeight w:hRule="exact" w:val="253"/>
        </w:trPr>
        <w:tc>
          <w:tcPr>
            <w:tcW w:w="3815" w:type="dxa"/>
          </w:tcPr>
          <w:p w:rsidR="00BD63E6" w:rsidRDefault="00D94B7A">
            <w:pPr>
              <w:pStyle w:val="TableParagraph"/>
              <w:tabs>
                <w:tab w:val="left" w:pos="53"/>
                <w:tab w:val="left" w:pos="259"/>
              </w:tabs>
              <w:spacing w:line="248" w:lineRule="exact"/>
              <w:ind w:left="-549"/>
            </w:pPr>
            <w:r>
              <w:rPr>
                <w:u w:val="single"/>
              </w:rPr>
              <w:t xml:space="preserve"> </w:t>
            </w:r>
            <w:r>
              <w:rPr>
                <w:u w:val="single"/>
              </w:rPr>
              <w:tab/>
            </w:r>
            <w:r>
              <w:tab/>
              <w:t>Access</w:t>
            </w:r>
            <w:r>
              <w:rPr>
                <w:spacing w:val="-2"/>
              </w:rPr>
              <w:t xml:space="preserve"> </w:t>
            </w:r>
            <w:r>
              <w:t>Flooring</w:t>
            </w:r>
          </w:p>
        </w:tc>
        <w:tc>
          <w:tcPr>
            <w:tcW w:w="691" w:type="dxa"/>
          </w:tcPr>
          <w:p w:rsidR="00BD63E6" w:rsidRDefault="00D94B7A">
            <w:pPr>
              <w:pStyle w:val="TableParagraph"/>
              <w:tabs>
                <w:tab w:val="left" w:pos="604"/>
              </w:tabs>
              <w:spacing w:line="248" w:lineRule="exact"/>
              <w:ind w:left="1"/>
            </w:pPr>
            <w:r>
              <w:rPr>
                <w:u w:val="single"/>
              </w:rPr>
              <w:t xml:space="preserve"> </w:t>
            </w:r>
            <w:r>
              <w:rPr>
                <w:u w:val="single"/>
              </w:rPr>
              <w:tab/>
            </w:r>
          </w:p>
        </w:tc>
        <w:tc>
          <w:tcPr>
            <w:tcW w:w="2945" w:type="dxa"/>
          </w:tcPr>
          <w:p w:rsidR="00BD63E6" w:rsidRDefault="00D94B7A">
            <w:pPr>
              <w:pStyle w:val="TableParagraph"/>
              <w:spacing w:line="248" w:lineRule="exact"/>
              <w:ind w:left="74"/>
            </w:pPr>
            <w:r>
              <w:t>Movable Partitions</w:t>
            </w:r>
          </w:p>
        </w:tc>
      </w:tr>
      <w:tr w:rsidR="00BD63E6">
        <w:trPr>
          <w:trHeight w:hRule="exact" w:val="253"/>
        </w:trPr>
        <w:tc>
          <w:tcPr>
            <w:tcW w:w="3815" w:type="dxa"/>
          </w:tcPr>
          <w:p w:rsidR="00BD63E6" w:rsidRDefault="00D94B7A">
            <w:pPr>
              <w:pStyle w:val="TableParagraph"/>
              <w:tabs>
                <w:tab w:val="left" w:pos="53"/>
                <w:tab w:val="left" w:pos="259"/>
              </w:tabs>
              <w:spacing w:line="249" w:lineRule="exact"/>
              <w:ind w:left="-549"/>
            </w:pPr>
            <w:r>
              <w:rPr>
                <w:u w:val="single"/>
              </w:rPr>
              <w:t xml:space="preserve"> </w:t>
            </w:r>
            <w:r>
              <w:rPr>
                <w:u w:val="single"/>
              </w:rPr>
              <w:tab/>
            </w:r>
            <w:r>
              <w:tab/>
              <w:t>Telephone</w:t>
            </w:r>
            <w:r>
              <w:rPr>
                <w:spacing w:val="-5"/>
              </w:rPr>
              <w:t xml:space="preserve"> </w:t>
            </w:r>
            <w:r>
              <w:t>Enclosures</w:t>
            </w:r>
          </w:p>
        </w:tc>
        <w:tc>
          <w:tcPr>
            <w:tcW w:w="691" w:type="dxa"/>
          </w:tcPr>
          <w:p w:rsidR="00BD63E6" w:rsidRDefault="00D94B7A">
            <w:pPr>
              <w:pStyle w:val="TableParagraph"/>
              <w:tabs>
                <w:tab w:val="left" w:pos="604"/>
              </w:tabs>
              <w:spacing w:line="249" w:lineRule="exact"/>
              <w:ind w:left="1"/>
            </w:pPr>
            <w:r>
              <w:rPr>
                <w:u w:val="single"/>
              </w:rPr>
              <w:t xml:space="preserve"> </w:t>
            </w:r>
            <w:r>
              <w:rPr>
                <w:u w:val="single"/>
              </w:rPr>
              <w:tab/>
            </w:r>
          </w:p>
        </w:tc>
        <w:tc>
          <w:tcPr>
            <w:tcW w:w="2945" w:type="dxa"/>
          </w:tcPr>
          <w:p w:rsidR="00BD63E6" w:rsidRDefault="00D94B7A">
            <w:pPr>
              <w:pStyle w:val="TableParagraph"/>
              <w:spacing w:line="249" w:lineRule="exact"/>
              <w:ind w:left="74"/>
            </w:pPr>
            <w:r>
              <w:t>Postal Specialties</w:t>
            </w:r>
          </w:p>
        </w:tc>
      </w:tr>
      <w:tr w:rsidR="00BD63E6">
        <w:trPr>
          <w:trHeight w:hRule="exact" w:val="252"/>
        </w:trPr>
        <w:tc>
          <w:tcPr>
            <w:tcW w:w="3815" w:type="dxa"/>
          </w:tcPr>
          <w:p w:rsidR="00BD63E6" w:rsidRDefault="00D94B7A">
            <w:pPr>
              <w:pStyle w:val="TableParagraph"/>
              <w:tabs>
                <w:tab w:val="left" w:pos="53"/>
                <w:tab w:val="left" w:pos="259"/>
              </w:tabs>
              <w:spacing w:line="248" w:lineRule="exact"/>
              <w:ind w:left="-549"/>
            </w:pPr>
            <w:r>
              <w:rPr>
                <w:u w:val="single"/>
              </w:rPr>
              <w:t xml:space="preserve"> </w:t>
            </w:r>
            <w:r>
              <w:rPr>
                <w:u w:val="single"/>
              </w:rPr>
              <w:tab/>
            </w:r>
            <w:r>
              <w:tab/>
              <w:t>Ladders</w:t>
            </w:r>
          </w:p>
        </w:tc>
        <w:tc>
          <w:tcPr>
            <w:tcW w:w="691" w:type="dxa"/>
          </w:tcPr>
          <w:p w:rsidR="00BD63E6" w:rsidRDefault="00D94B7A">
            <w:pPr>
              <w:pStyle w:val="TableParagraph"/>
              <w:tabs>
                <w:tab w:val="left" w:pos="604"/>
              </w:tabs>
              <w:spacing w:line="248" w:lineRule="exact"/>
              <w:ind w:left="1"/>
            </w:pPr>
            <w:r>
              <w:rPr>
                <w:u w:val="single"/>
              </w:rPr>
              <w:t xml:space="preserve"> </w:t>
            </w:r>
            <w:r>
              <w:rPr>
                <w:u w:val="single"/>
              </w:rPr>
              <w:tab/>
            </w:r>
          </w:p>
        </w:tc>
        <w:tc>
          <w:tcPr>
            <w:tcW w:w="2945" w:type="dxa"/>
          </w:tcPr>
          <w:p w:rsidR="00BD63E6" w:rsidRDefault="00D94B7A">
            <w:pPr>
              <w:pStyle w:val="TableParagraph"/>
              <w:spacing w:line="248" w:lineRule="exact"/>
              <w:ind w:left="74"/>
            </w:pPr>
            <w:r>
              <w:t>Exterior Sun</w:t>
            </w:r>
          </w:p>
        </w:tc>
      </w:tr>
      <w:tr w:rsidR="00BD63E6">
        <w:trPr>
          <w:trHeight w:hRule="exact" w:val="512"/>
        </w:trPr>
        <w:tc>
          <w:tcPr>
            <w:tcW w:w="3815" w:type="dxa"/>
          </w:tcPr>
          <w:p w:rsidR="00BD63E6" w:rsidRDefault="00D94B7A">
            <w:pPr>
              <w:pStyle w:val="TableParagraph"/>
              <w:tabs>
                <w:tab w:val="left" w:pos="53"/>
                <w:tab w:val="left" w:pos="259"/>
              </w:tabs>
              <w:spacing w:line="248" w:lineRule="exact"/>
              <w:ind w:left="-549"/>
            </w:pPr>
            <w:r>
              <w:rPr>
                <w:u w:val="single"/>
              </w:rPr>
              <w:t xml:space="preserve"> </w:t>
            </w:r>
            <w:r>
              <w:rPr>
                <w:u w:val="single"/>
              </w:rPr>
              <w:tab/>
            </w:r>
            <w:r>
              <w:tab/>
              <w:t>Others</w:t>
            </w:r>
          </w:p>
        </w:tc>
        <w:tc>
          <w:tcPr>
            <w:tcW w:w="691" w:type="dxa"/>
            <w:tcBorders>
              <w:bottom w:val="single" w:sz="6" w:space="0" w:color="000000"/>
            </w:tcBorders>
          </w:tcPr>
          <w:p w:rsidR="00BD63E6" w:rsidRDefault="00D94B7A">
            <w:pPr>
              <w:pStyle w:val="TableParagraph"/>
              <w:tabs>
                <w:tab w:val="left" w:pos="604"/>
              </w:tabs>
              <w:spacing w:line="248" w:lineRule="exact"/>
              <w:ind w:left="1"/>
            </w:pPr>
            <w:r>
              <w:rPr>
                <w:u w:val="single"/>
              </w:rPr>
              <w:t xml:space="preserve"> </w:t>
            </w:r>
            <w:r>
              <w:rPr>
                <w:u w:val="single"/>
              </w:rPr>
              <w:tab/>
            </w:r>
          </w:p>
        </w:tc>
        <w:tc>
          <w:tcPr>
            <w:tcW w:w="2945" w:type="dxa"/>
          </w:tcPr>
          <w:p w:rsidR="00BD63E6" w:rsidRDefault="00D94B7A">
            <w:pPr>
              <w:pStyle w:val="TableParagraph"/>
              <w:spacing w:line="248" w:lineRule="exact"/>
              <w:ind w:left="74"/>
            </w:pPr>
            <w:r>
              <w:t>Control Devices</w:t>
            </w:r>
          </w:p>
        </w:tc>
      </w:tr>
    </w:tbl>
    <w:p w:rsidR="00BD63E6" w:rsidRDefault="00BD63E6">
      <w:pPr>
        <w:pStyle w:val="BodyText"/>
        <w:rPr>
          <w:sz w:val="20"/>
        </w:rPr>
      </w:pPr>
    </w:p>
    <w:p w:rsidR="00BD63E6" w:rsidRDefault="00BD63E6">
      <w:pPr>
        <w:pStyle w:val="BodyText"/>
        <w:rPr>
          <w:sz w:val="22"/>
        </w:rPr>
      </w:pPr>
    </w:p>
    <w:p w:rsidR="00BD63E6" w:rsidRDefault="00DE5247">
      <w:pPr>
        <w:ind w:left="120"/>
        <w:rPr>
          <w:b/>
        </w:rPr>
      </w:pPr>
      <w:r>
        <w:rPr>
          <w:noProof/>
        </w:rPr>
        <mc:AlternateContent>
          <mc:Choice Requires="wps">
            <w:drawing>
              <wp:anchor distT="0" distB="0" distL="114300" distR="114300" simplePos="0" relativeHeight="503009624" behindDoc="1" locked="0" layoutInCell="1" allowOverlap="1">
                <wp:simplePos x="0" y="0"/>
                <wp:positionH relativeFrom="page">
                  <wp:posOffset>914400</wp:posOffset>
                </wp:positionH>
                <wp:positionV relativeFrom="paragraph">
                  <wp:posOffset>-311785</wp:posOffset>
                </wp:positionV>
                <wp:extent cx="438785" cy="0"/>
                <wp:effectExtent l="9525" t="13335" r="8890" b="5715"/>
                <wp:wrapNone/>
                <wp:docPr id="19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1ECCF" id="Line 74" o:spid="_x0000_s1026" style="position:absolute;z-index:-306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55pt" to="106.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b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" strokeweight=".25611mm">
                <w10:wrap anchorx="page"/>
              </v:line>
            </w:pict>
          </mc:Fallback>
        </mc:AlternateContent>
      </w:r>
      <w:r w:rsidR="00D94B7A">
        <w:rPr>
          <w:b/>
          <w:u w:val="thick"/>
        </w:rPr>
        <w:t>MECHANICAL SYSTEMS &amp; EQUIPMENT</w:t>
      </w:r>
    </w:p>
    <w:p w:rsidR="00BD63E6" w:rsidRDefault="00BD63E6">
      <w:pPr>
        <w:pStyle w:val="BodyText"/>
        <w:rPr>
          <w:b/>
          <w:sz w:val="20"/>
        </w:rPr>
      </w:pPr>
    </w:p>
    <w:p w:rsidR="00BD63E6" w:rsidRDefault="00BD63E6">
      <w:pPr>
        <w:pStyle w:val="BodyText"/>
        <w:spacing w:before="9"/>
        <w:rPr>
          <w:b/>
          <w:sz w:val="22"/>
        </w:rPr>
      </w:pPr>
    </w:p>
    <w:p w:rsidR="00BD63E6" w:rsidRDefault="00D94B7A">
      <w:pPr>
        <w:tabs>
          <w:tab w:val="left" w:pos="4483"/>
          <w:tab w:val="left" w:pos="9410"/>
        </w:tabs>
        <w:spacing w:before="1"/>
        <w:ind w:left="120"/>
      </w:pPr>
      <w:r>
        <w:rPr>
          <w:b/>
          <w:u w:val="thick"/>
        </w:rPr>
        <w:t>Plumbing</w:t>
      </w:r>
      <w:r>
        <w:rPr>
          <w:b/>
        </w:rPr>
        <w:tab/>
      </w:r>
      <w:r>
        <w:t>Number of Fixtures</w:t>
      </w:r>
      <w:r>
        <w:rPr>
          <w:spacing w:val="-10"/>
        </w:rPr>
        <w:t xml:space="preserve"> </w:t>
      </w:r>
      <w:r>
        <w:t>(EA)</w:t>
      </w:r>
      <w:r>
        <w:rPr>
          <w:spacing w:val="1"/>
        </w:rPr>
        <w:t xml:space="preserve"> </w:t>
      </w:r>
      <w:r>
        <w:rPr>
          <w:u w:val="single"/>
        </w:rPr>
        <w:t xml:space="preserve"> </w:t>
      </w:r>
      <w:r>
        <w:rPr>
          <w:u w:val="single"/>
        </w:rPr>
        <w:tab/>
      </w:r>
    </w:p>
    <w:p w:rsidR="00BD63E6" w:rsidRDefault="00BD63E6">
      <w:pPr>
        <w:sectPr w:rsidR="00BD63E6">
          <w:type w:val="continuous"/>
          <w:pgSz w:w="12240" w:h="15840"/>
          <w:pgMar w:top="1320" w:right="1380" w:bottom="280" w:left="1320" w:header="720" w:footer="720" w:gutter="0"/>
          <w:cols w:space="720"/>
        </w:sectPr>
      </w:pPr>
    </w:p>
    <w:p w:rsidR="00BD63E6" w:rsidRDefault="00BD63E6">
      <w:pPr>
        <w:pStyle w:val="BodyText"/>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11"/>
        <w:gridCol w:w="2868"/>
        <w:gridCol w:w="823"/>
        <w:gridCol w:w="2195"/>
        <w:gridCol w:w="954"/>
        <w:gridCol w:w="1846"/>
      </w:tblGrid>
      <w:tr w:rsidR="00BD63E6">
        <w:trPr>
          <w:trHeight w:hRule="exact" w:val="247"/>
        </w:trPr>
        <w:tc>
          <w:tcPr>
            <w:tcW w:w="711" w:type="dxa"/>
          </w:tcPr>
          <w:p w:rsidR="00BD63E6" w:rsidRDefault="00BD63E6"/>
        </w:tc>
        <w:tc>
          <w:tcPr>
            <w:tcW w:w="2868" w:type="dxa"/>
          </w:tcPr>
          <w:p w:rsidR="00BD63E6" w:rsidRDefault="00D94B7A">
            <w:pPr>
              <w:pStyle w:val="TableParagraph"/>
              <w:spacing w:line="244" w:lineRule="exact"/>
              <w:ind w:left="89"/>
              <w:rPr>
                <w:b/>
              </w:rPr>
            </w:pPr>
            <w:r>
              <w:rPr>
                <w:b/>
              </w:rPr>
              <w:t>Plumbing Fixtures</w:t>
            </w:r>
          </w:p>
        </w:tc>
        <w:tc>
          <w:tcPr>
            <w:tcW w:w="823" w:type="dxa"/>
          </w:tcPr>
          <w:p w:rsidR="00BD63E6" w:rsidRDefault="00BD63E6"/>
        </w:tc>
        <w:tc>
          <w:tcPr>
            <w:tcW w:w="2195" w:type="dxa"/>
          </w:tcPr>
          <w:p w:rsidR="00BD63E6" w:rsidRDefault="00BD63E6"/>
        </w:tc>
        <w:tc>
          <w:tcPr>
            <w:tcW w:w="954" w:type="dxa"/>
          </w:tcPr>
          <w:p w:rsidR="00BD63E6" w:rsidRDefault="00BD63E6"/>
        </w:tc>
        <w:tc>
          <w:tcPr>
            <w:tcW w:w="1846" w:type="dxa"/>
          </w:tcPr>
          <w:p w:rsidR="00BD63E6" w:rsidRDefault="00D94B7A">
            <w:pPr>
              <w:pStyle w:val="TableParagraph"/>
              <w:spacing w:line="244" w:lineRule="exact"/>
              <w:ind w:left="58"/>
              <w:rPr>
                <w:b/>
              </w:rPr>
            </w:pPr>
            <w:r>
              <w:rPr>
                <w:b/>
              </w:rPr>
              <w:t>Piping</w:t>
            </w:r>
          </w:p>
        </w:tc>
      </w:tr>
      <w:tr w:rsidR="00BD63E6">
        <w:trPr>
          <w:trHeight w:hRule="exact" w:val="250"/>
        </w:trPr>
        <w:tc>
          <w:tcPr>
            <w:tcW w:w="711" w:type="dxa"/>
          </w:tcPr>
          <w:p w:rsidR="00BD63E6" w:rsidRDefault="00D94B7A">
            <w:pPr>
              <w:pStyle w:val="TableParagraph"/>
              <w:tabs>
                <w:tab w:val="left" w:pos="602"/>
              </w:tabs>
              <w:spacing w:line="247" w:lineRule="exact"/>
              <w:ind w:right="56"/>
              <w:jc w:val="right"/>
            </w:pPr>
            <w:r>
              <w:rPr>
                <w:u w:val="single"/>
              </w:rPr>
              <w:t xml:space="preserve"> </w:t>
            </w:r>
            <w:r>
              <w:rPr>
                <w:u w:val="single"/>
              </w:rPr>
              <w:tab/>
            </w:r>
          </w:p>
        </w:tc>
        <w:tc>
          <w:tcPr>
            <w:tcW w:w="2868" w:type="dxa"/>
          </w:tcPr>
          <w:p w:rsidR="00BD63E6" w:rsidRDefault="00D94B7A">
            <w:pPr>
              <w:pStyle w:val="TableParagraph"/>
              <w:spacing w:line="247" w:lineRule="exact"/>
              <w:ind w:left="89"/>
            </w:pPr>
            <w:r>
              <w:t>Flush Tank WC Floor Mtd.</w:t>
            </w:r>
          </w:p>
        </w:tc>
        <w:tc>
          <w:tcPr>
            <w:tcW w:w="823" w:type="dxa"/>
          </w:tcPr>
          <w:p w:rsidR="00BD63E6" w:rsidRDefault="00D94B7A">
            <w:pPr>
              <w:pStyle w:val="TableParagraph"/>
              <w:tabs>
                <w:tab w:val="left" w:pos="602"/>
              </w:tabs>
              <w:spacing w:line="247" w:lineRule="exact"/>
              <w:ind w:right="56"/>
              <w:jc w:val="right"/>
            </w:pPr>
            <w:r>
              <w:rPr>
                <w:u w:val="single"/>
              </w:rPr>
              <w:t xml:space="preserve"> </w:t>
            </w:r>
            <w:r>
              <w:rPr>
                <w:u w:val="single"/>
              </w:rPr>
              <w:tab/>
            </w:r>
          </w:p>
        </w:tc>
        <w:tc>
          <w:tcPr>
            <w:tcW w:w="2195" w:type="dxa"/>
          </w:tcPr>
          <w:p w:rsidR="00BD63E6" w:rsidRDefault="00D94B7A">
            <w:pPr>
              <w:pStyle w:val="TableParagraph"/>
              <w:spacing w:line="247" w:lineRule="exact"/>
              <w:ind w:left="58"/>
            </w:pPr>
            <w:r>
              <w:t>Tub</w:t>
            </w:r>
          </w:p>
        </w:tc>
        <w:tc>
          <w:tcPr>
            <w:tcW w:w="954" w:type="dxa"/>
          </w:tcPr>
          <w:p w:rsidR="00BD63E6" w:rsidRDefault="00D94B7A">
            <w:pPr>
              <w:pStyle w:val="TableParagraph"/>
              <w:tabs>
                <w:tab w:val="left" w:pos="602"/>
              </w:tabs>
              <w:spacing w:line="247" w:lineRule="exact"/>
              <w:ind w:right="56"/>
              <w:jc w:val="right"/>
            </w:pPr>
            <w:r>
              <w:rPr>
                <w:u w:val="single"/>
              </w:rPr>
              <w:t xml:space="preserve"> </w:t>
            </w:r>
            <w:r>
              <w:rPr>
                <w:u w:val="single"/>
              </w:rPr>
              <w:tab/>
            </w:r>
          </w:p>
        </w:tc>
        <w:tc>
          <w:tcPr>
            <w:tcW w:w="1846" w:type="dxa"/>
          </w:tcPr>
          <w:p w:rsidR="00BD63E6" w:rsidRDefault="00D94B7A">
            <w:pPr>
              <w:pStyle w:val="TableParagraph"/>
              <w:spacing w:line="247" w:lineRule="exact"/>
              <w:ind w:left="58"/>
            </w:pPr>
            <w:r>
              <w:t>Copper Pipe</w:t>
            </w:r>
          </w:p>
        </w:tc>
      </w:tr>
      <w:tr w:rsidR="00BD63E6">
        <w:trPr>
          <w:trHeight w:hRule="exact" w:val="253"/>
        </w:trPr>
        <w:tc>
          <w:tcPr>
            <w:tcW w:w="711" w:type="dxa"/>
          </w:tcPr>
          <w:p w:rsidR="00BD63E6" w:rsidRDefault="00D94B7A">
            <w:pPr>
              <w:pStyle w:val="TableParagraph"/>
              <w:tabs>
                <w:tab w:val="left" w:pos="602"/>
              </w:tabs>
              <w:spacing w:line="247" w:lineRule="exact"/>
              <w:ind w:right="56"/>
              <w:jc w:val="right"/>
            </w:pPr>
            <w:r>
              <w:rPr>
                <w:u w:val="single"/>
              </w:rPr>
              <w:t xml:space="preserve"> </w:t>
            </w:r>
            <w:r>
              <w:rPr>
                <w:u w:val="single"/>
              </w:rPr>
              <w:tab/>
            </w:r>
          </w:p>
        </w:tc>
        <w:tc>
          <w:tcPr>
            <w:tcW w:w="2868" w:type="dxa"/>
          </w:tcPr>
          <w:p w:rsidR="00BD63E6" w:rsidRDefault="00D94B7A">
            <w:pPr>
              <w:pStyle w:val="TableParagraph"/>
              <w:spacing w:line="247" w:lineRule="exact"/>
              <w:ind w:left="89"/>
            </w:pPr>
            <w:r>
              <w:t>Flush Tank WC Wall Mtd.</w:t>
            </w:r>
          </w:p>
        </w:tc>
        <w:tc>
          <w:tcPr>
            <w:tcW w:w="823" w:type="dxa"/>
          </w:tcPr>
          <w:p w:rsidR="00BD63E6" w:rsidRDefault="00D94B7A">
            <w:pPr>
              <w:pStyle w:val="TableParagraph"/>
              <w:tabs>
                <w:tab w:val="left" w:pos="602"/>
              </w:tabs>
              <w:spacing w:line="247" w:lineRule="exact"/>
              <w:ind w:right="56"/>
              <w:jc w:val="right"/>
            </w:pPr>
            <w:r>
              <w:rPr>
                <w:u w:val="single"/>
              </w:rPr>
              <w:t xml:space="preserve"> </w:t>
            </w:r>
            <w:r>
              <w:rPr>
                <w:u w:val="single"/>
              </w:rPr>
              <w:tab/>
            </w:r>
          </w:p>
        </w:tc>
        <w:tc>
          <w:tcPr>
            <w:tcW w:w="2195" w:type="dxa"/>
          </w:tcPr>
          <w:p w:rsidR="00BD63E6" w:rsidRDefault="00D94B7A">
            <w:pPr>
              <w:pStyle w:val="TableParagraph"/>
              <w:spacing w:line="247" w:lineRule="exact"/>
              <w:ind w:left="58"/>
            </w:pPr>
            <w:r>
              <w:t>Shower Fiberglass</w:t>
            </w:r>
          </w:p>
        </w:tc>
        <w:tc>
          <w:tcPr>
            <w:tcW w:w="954" w:type="dxa"/>
          </w:tcPr>
          <w:p w:rsidR="00BD63E6" w:rsidRDefault="00D94B7A">
            <w:pPr>
              <w:pStyle w:val="TableParagraph"/>
              <w:tabs>
                <w:tab w:val="left" w:pos="602"/>
              </w:tabs>
              <w:spacing w:line="247" w:lineRule="exact"/>
              <w:ind w:right="56"/>
              <w:jc w:val="right"/>
            </w:pPr>
            <w:r>
              <w:rPr>
                <w:u w:val="single"/>
              </w:rPr>
              <w:t xml:space="preserve"> </w:t>
            </w:r>
            <w:r>
              <w:rPr>
                <w:u w:val="single"/>
              </w:rPr>
              <w:tab/>
            </w:r>
          </w:p>
        </w:tc>
        <w:tc>
          <w:tcPr>
            <w:tcW w:w="1846" w:type="dxa"/>
          </w:tcPr>
          <w:p w:rsidR="00BD63E6" w:rsidRDefault="00D94B7A">
            <w:pPr>
              <w:pStyle w:val="TableParagraph"/>
              <w:spacing w:line="252" w:lineRule="exact"/>
              <w:ind w:left="58"/>
            </w:pPr>
            <w:r>
              <w:t>PVC Pipe</w:t>
            </w:r>
          </w:p>
        </w:tc>
      </w:tr>
      <w:tr w:rsidR="00BD63E6">
        <w:trPr>
          <w:trHeight w:hRule="exact" w:val="256"/>
        </w:trPr>
        <w:tc>
          <w:tcPr>
            <w:tcW w:w="711" w:type="dxa"/>
          </w:tcPr>
          <w:p w:rsidR="00BD63E6" w:rsidRDefault="00D94B7A">
            <w:pPr>
              <w:pStyle w:val="TableParagraph"/>
              <w:tabs>
                <w:tab w:val="left" w:pos="602"/>
              </w:tabs>
              <w:spacing w:line="246" w:lineRule="exact"/>
              <w:ind w:right="56"/>
              <w:jc w:val="right"/>
            </w:pPr>
            <w:r>
              <w:rPr>
                <w:u w:val="single"/>
              </w:rPr>
              <w:t xml:space="preserve"> </w:t>
            </w:r>
            <w:r>
              <w:rPr>
                <w:u w:val="single"/>
              </w:rPr>
              <w:tab/>
            </w:r>
          </w:p>
        </w:tc>
        <w:tc>
          <w:tcPr>
            <w:tcW w:w="2868" w:type="dxa"/>
          </w:tcPr>
          <w:p w:rsidR="00BD63E6" w:rsidRDefault="00D94B7A">
            <w:pPr>
              <w:pStyle w:val="TableParagraph"/>
              <w:spacing w:line="246" w:lineRule="exact"/>
              <w:ind w:left="89"/>
            </w:pPr>
            <w:r>
              <w:t>Flush Valve WC Floor Mtd.</w:t>
            </w:r>
          </w:p>
        </w:tc>
        <w:tc>
          <w:tcPr>
            <w:tcW w:w="823" w:type="dxa"/>
          </w:tcPr>
          <w:p w:rsidR="00BD63E6" w:rsidRDefault="00D94B7A">
            <w:pPr>
              <w:pStyle w:val="TableParagraph"/>
              <w:tabs>
                <w:tab w:val="left" w:pos="602"/>
              </w:tabs>
              <w:spacing w:line="246" w:lineRule="exact"/>
              <w:ind w:right="56"/>
              <w:jc w:val="right"/>
            </w:pPr>
            <w:r>
              <w:rPr>
                <w:u w:val="single"/>
              </w:rPr>
              <w:t xml:space="preserve"> </w:t>
            </w:r>
            <w:r>
              <w:rPr>
                <w:u w:val="single"/>
              </w:rPr>
              <w:tab/>
            </w:r>
          </w:p>
        </w:tc>
        <w:tc>
          <w:tcPr>
            <w:tcW w:w="2195" w:type="dxa"/>
          </w:tcPr>
          <w:p w:rsidR="00BD63E6" w:rsidRDefault="00D94B7A">
            <w:pPr>
              <w:pStyle w:val="TableParagraph"/>
              <w:spacing w:line="246" w:lineRule="exact"/>
              <w:ind w:left="58"/>
            </w:pPr>
            <w:r>
              <w:t>Shower/Receptor</w:t>
            </w:r>
          </w:p>
        </w:tc>
        <w:tc>
          <w:tcPr>
            <w:tcW w:w="954" w:type="dxa"/>
          </w:tcPr>
          <w:p w:rsidR="00BD63E6" w:rsidRDefault="00D94B7A">
            <w:pPr>
              <w:pStyle w:val="TableParagraph"/>
              <w:tabs>
                <w:tab w:val="left" w:pos="602"/>
              </w:tabs>
              <w:spacing w:line="246" w:lineRule="exact"/>
              <w:ind w:right="56"/>
              <w:jc w:val="right"/>
            </w:pPr>
            <w:r>
              <w:rPr>
                <w:u w:val="single"/>
              </w:rPr>
              <w:t xml:space="preserve"> </w:t>
            </w:r>
            <w:r>
              <w:rPr>
                <w:u w:val="single"/>
              </w:rPr>
              <w:tab/>
            </w:r>
          </w:p>
        </w:tc>
        <w:tc>
          <w:tcPr>
            <w:tcW w:w="1846" w:type="dxa"/>
          </w:tcPr>
          <w:p w:rsidR="00BD63E6" w:rsidRDefault="00D94B7A">
            <w:pPr>
              <w:pStyle w:val="TableParagraph"/>
              <w:spacing w:before="4" w:line="240" w:lineRule="auto"/>
              <w:ind w:left="58"/>
            </w:pPr>
            <w:r>
              <w:t>Acid Resistant Pipe</w:t>
            </w:r>
          </w:p>
        </w:tc>
      </w:tr>
      <w:tr w:rsidR="00BD63E6">
        <w:trPr>
          <w:trHeight w:hRule="exact" w:val="252"/>
        </w:trPr>
        <w:tc>
          <w:tcPr>
            <w:tcW w:w="711" w:type="dxa"/>
          </w:tcPr>
          <w:p w:rsidR="00BD63E6" w:rsidRDefault="00D94B7A">
            <w:pPr>
              <w:pStyle w:val="TableParagraph"/>
              <w:tabs>
                <w:tab w:val="left" w:pos="602"/>
              </w:tabs>
              <w:spacing w:line="242" w:lineRule="exact"/>
              <w:ind w:right="56"/>
              <w:jc w:val="right"/>
            </w:pPr>
            <w:r>
              <w:rPr>
                <w:u w:val="single"/>
              </w:rPr>
              <w:t xml:space="preserve"> </w:t>
            </w:r>
            <w:r>
              <w:rPr>
                <w:u w:val="single"/>
              </w:rPr>
              <w:tab/>
            </w:r>
          </w:p>
        </w:tc>
        <w:tc>
          <w:tcPr>
            <w:tcW w:w="2868" w:type="dxa"/>
          </w:tcPr>
          <w:p w:rsidR="00BD63E6" w:rsidRDefault="00D94B7A">
            <w:pPr>
              <w:pStyle w:val="TableParagraph"/>
              <w:spacing w:line="242" w:lineRule="exact"/>
              <w:ind w:left="89"/>
            </w:pPr>
            <w:r>
              <w:t>Flush Valve WC Wall Mtd.</w:t>
            </w:r>
          </w:p>
        </w:tc>
        <w:tc>
          <w:tcPr>
            <w:tcW w:w="823" w:type="dxa"/>
          </w:tcPr>
          <w:p w:rsidR="00BD63E6" w:rsidRDefault="00D94B7A">
            <w:pPr>
              <w:pStyle w:val="TableParagraph"/>
              <w:tabs>
                <w:tab w:val="left" w:pos="602"/>
              </w:tabs>
              <w:spacing w:line="242" w:lineRule="exact"/>
              <w:ind w:right="56"/>
              <w:jc w:val="right"/>
            </w:pPr>
            <w:r>
              <w:rPr>
                <w:u w:val="single"/>
              </w:rPr>
              <w:t xml:space="preserve"> </w:t>
            </w:r>
            <w:r>
              <w:rPr>
                <w:u w:val="single"/>
              </w:rPr>
              <w:tab/>
            </w:r>
          </w:p>
        </w:tc>
        <w:tc>
          <w:tcPr>
            <w:tcW w:w="2195" w:type="dxa"/>
          </w:tcPr>
          <w:p w:rsidR="00BD63E6" w:rsidRDefault="00D94B7A">
            <w:pPr>
              <w:pStyle w:val="TableParagraph"/>
              <w:spacing w:line="242" w:lineRule="exact"/>
              <w:ind w:left="58"/>
            </w:pPr>
            <w:r>
              <w:t>Shower Multi-head</w:t>
            </w:r>
          </w:p>
        </w:tc>
        <w:tc>
          <w:tcPr>
            <w:tcW w:w="954" w:type="dxa"/>
          </w:tcPr>
          <w:p w:rsidR="00BD63E6" w:rsidRDefault="00D94B7A">
            <w:pPr>
              <w:pStyle w:val="TableParagraph"/>
              <w:tabs>
                <w:tab w:val="left" w:pos="602"/>
              </w:tabs>
              <w:spacing w:line="242" w:lineRule="exact"/>
              <w:ind w:right="56"/>
              <w:jc w:val="right"/>
            </w:pPr>
            <w:r>
              <w:rPr>
                <w:u w:val="single"/>
              </w:rPr>
              <w:t xml:space="preserve"> </w:t>
            </w:r>
            <w:r>
              <w:rPr>
                <w:u w:val="single"/>
              </w:rPr>
              <w:tab/>
            </w:r>
          </w:p>
        </w:tc>
        <w:tc>
          <w:tcPr>
            <w:tcW w:w="1846" w:type="dxa"/>
          </w:tcPr>
          <w:p w:rsidR="00BD63E6" w:rsidRDefault="00D94B7A">
            <w:pPr>
              <w:pStyle w:val="TableParagraph"/>
              <w:spacing w:before="1" w:line="240" w:lineRule="auto"/>
              <w:ind w:left="58"/>
            </w:pPr>
            <w:r>
              <w:t>Cast Iron Piping</w:t>
            </w:r>
          </w:p>
        </w:tc>
      </w:tr>
      <w:tr w:rsidR="00BD63E6">
        <w:trPr>
          <w:trHeight w:hRule="exact" w:val="252"/>
        </w:trPr>
        <w:tc>
          <w:tcPr>
            <w:tcW w:w="711" w:type="dxa"/>
          </w:tcPr>
          <w:p w:rsidR="00BD63E6" w:rsidRDefault="00D94B7A">
            <w:pPr>
              <w:pStyle w:val="TableParagraph"/>
              <w:tabs>
                <w:tab w:val="left" w:pos="602"/>
              </w:tabs>
              <w:spacing w:line="242" w:lineRule="exact"/>
              <w:ind w:right="56"/>
              <w:jc w:val="right"/>
            </w:pPr>
            <w:r>
              <w:rPr>
                <w:u w:val="single"/>
              </w:rPr>
              <w:t xml:space="preserve"> </w:t>
            </w:r>
            <w:r>
              <w:rPr>
                <w:u w:val="single"/>
              </w:rPr>
              <w:tab/>
            </w:r>
          </w:p>
        </w:tc>
        <w:tc>
          <w:tcPr>
            <w:tcW w:w="2868" w:type="dxa"/>
          </w:tcPr>
          <w:p w:rsidR="00BD63E6" w:rsidRDefault="00D94B7A">
            <w:pPr>
              <w:pStyle w:val="TableParagraph"/>
              <w:spacing w:line="242" w:lineRule="exact"/>
              <w:ind w:left="89"/>
            </w:pPr>
            <w:r>
              <w:t>Water Heater Electric</w:t>
            </w:r>
          </w:p>
        </w:tc>
        <w:tc>
          <w:tcPr>
            <w:tcW w:w="823" w:type="dxa"/>
          </w:tcPr>
          <w:p w:rsidR="00BD63E6" w:rsidRDefault="00D94B7A">
            <w:pPr>
              <w:pStyle w:val="TableParagraph"/>
              <w:tabs>
                <w:tab w:val="left" w:pos="602"/>
              </w:tabs>
              <w:spacing w:line="242" w:lineRule="exact"/>
              <w:ind w:right="56"/>
              <w:jc w:val="right"/>
            </w:pPr>
            <w:r>
              <w:rPr>
                <w:u w:val="single"/>
              </w:rPr>
              <w:t xml:space="preserve"> </w:t>
            </w:r>
            <w:r>
              <w:rPr>
                <w:u w:val="single"/>
              </w:rPr>
              <w:tab/>
            </w:r>
          </w:p>
        </w:tc>
        <w:tc>
          <w:tcPr>
            <w:tcW w:w="2195" w:type="dxa"/>
          </w:tcPr>
          <w:p w:rsidR="00BD63E6" w:rsidRDefault="00D94B7A">
            <w:pPr>
              <w:pStyle w:val="TableParagraph"/>
              <w:spacing w:line="242" w:lineRule="exact"/>
              <w:ind w:left="58"/>
            </w:pPr>
            <w:r>
              <w:t>Emergency Shower</w:t>
            </w:r>
          </w:p>
        </w:tc>
        <w:tc>
          <w:tcPr>
            <w:tcW w:w="954" w:type="dxa"/>
          </w:tcPr>
          <w:p w:rsidR="00BD63E6" w:rsidRDefault="00D94B7A">
            <w:pPr>
              <w:pStyle w:val="TableParagraph"/>
              <w:tabs>
                <w:tab w:val="left" w:pos="602"/>
              </w:tabs>
              <w:spacing w:line="242" w:lineRule="exact"/>
              <w:ind w:right="56"/>
              <w:jc w:val="right"/>
            </w:pPr>
            <w:r>
              <w:rPr>
                <w:u w:val="single"/>
              </w:rPr>
              <w:t xml:space="preserve"> </w:t>
            </w:r>
            <w:r>
              <w:rPr>
                <w:u w:val="single"/>
              </w:rPr>
              <w:tab/>
            </w:r>
          </w:p>
        </w:tc>
        <w:tc>
          <w:tcPr>
            <w:tcW w:w="1846" w:type="dxa"/>
          </w:tcPr>
          <w:p w:rsidR="00BD63E6" w:rsidRDefault="00D94B7A">
            <w:pPr>
              <w:pStyle w:val="TableParagraph"/>
              <w:spacing w:before="1" w:line="240" w:lineRule="auto"/>
              <w:ind w:left="58"/>
            </w:pPr>
            <w:r>
              <w:t>Valves, Fittings</w:t>
            </w:r>
          </w:p>
        </w:tc>
      </w:tr>
      <w:tr w:rsidR="00BD63E6">
        <w:trPr>
          <w:trHeight w:hRule="exact" w:val="253"/>
        </w:trPr>
        <w:tc>
          <w:tcPr>
            <w:tcW w:w="711" w:type="dxa"/>
          </w:tcPr>
          <w:p w:rsidR="00BD63E6" w:rsidRDefault="00D94B7A">
            <w:pPr>
              <w:pStyle w:val="TableParagraph"/>
              <w:tabs>
                <w:tab w:val="left" w:pos="602"/>
              </w:tabs>
              <w:spacing w:line="242" w:lineRule="exact"/>
              <w:ind w:right="56"/>
              <w:jc w:val="right"/>
            </w:pPr>
            <w:r>
              <w:rPr>
                <w:u w:val="single"/>
              </w:rPr>
              <w:t xml:space="preserve"> </w:t>
            </w:r>
            <w:r>
              <w:rPr>
                <w:u w:val="single"/>
              </w:rPr>
              <w:tab/>
            </w:r>
          </w:p>
        </w:tc>
        <w:tc>
          <w:tcPr>
            <w:tcW w:w="2868" w:type="dxa"/>
          </w:tcPr>
          <w:p w:rsidR="00BD63E6" w:rsidRDefault="00D94B7A">
            <w:pPr>
              <w:pStyle w:val="TableParagraph"/>
              <w:spacing w:line="242" w:lineRule="exact"/>
              <w:ind w:left="89"/>
            </w:pPr>
            <w:r>
              <w:t>Water Heater Steam</w:t>
            </w:r>
          </w:p>
        </w:tc>
        <w:tc>
          <w:tcPr>
            <w:tcW w:w="823" w:type="dxa"/>
          </w:tcPr>
          <w:p w:rsidR="00BD63E6" w:rsidRDefault="00D94B7A">
            <w:pPr>
              <w:pStyle w:val="TableParagraph"/>
              <w:tabs>
                <w:tab w:val="left" w:pos="602"/>
              </w:tabs>
              <w:spacing w:line="242" w:lineRule="exact"/>
              <w:ind w:right="56"/>
              <w:jc w:val="right"/>
            </w:pPr>
            <w:r>
              <w:rPr>
                <w:u w:val="single"/>
              </w:rPr>
              <w:t xml:space="preserve"> </w:t>
            </w:r>
            <w:r>
              <w:rPr>
                <w:u w:val="single"/>
              </w:rPr>
              <w:tab/>
            </w:r>
          </w:p>
        </w:tc>
        <w:tc>
          <w:tcPr>
            <w:tcW w:w="2195" w:type="dxa"/>
          </w:tcPr>
          <w:p w:rsidR="00BD63E6" w:rsidRDefault="00D94B7A">
            <w:pPr>
              <w:pStyle w:val="TableParagraph"/>
              <w:spacing w:line="252" w:lineRule="exact"/>
              <w:ind w:left="58"/>
            </w:pPr>
            <w:r>
              <w:t>Emergency Eyewash</w:t>
            </w:r>
          </w:p>
        </w:tc>
        <w:tc>
          <w:tcPr>
            <w:tcW w:w="954" w:type="dxa"/>
          </w:tcPr>
          <w:p w:rsidR="00BD63E6" w:rsidRDefault="00D94B7A">
            <w:pPr>
              <w:pStyle w:val="TableParagraph"/>
              <w:tabs>
                <w:tab w:val="left" w:pos="602"/>
              </w:tabs>
              <w:spacing w:line="252" w:lineRule="exact"/>
              <w:ind w:right="56"/>
              <w:jc w:val="right"/>
            </w:pPr>
            <w:r>
              <w:rPr>
                <w:u w:val="single"/>
              </w:rPr>
              <w:t xml:space="preserve"> </w:t>
            </w:r>
            <w:r>
              <w:rPr>
                <w:u w:val="single"/>
              </w:rPr>
              <w:tab/>
            </w:r>
          </w:p>
        </w:tc>
        <w:tc>
          <w:tcPr>
            <w:tcW w:w="1846" w:type="dxa"/>
          </w:tcPr>
          <w:p w:rsidR="00BD63E6" w:rsidRDefault="00D94B7A">
            <w:pPr>
              <w:pStyle w:val="TableParagraph"/>
              <w:spacing w:before="3" w:line="240" w:lineRule="auto"/>
              <w:ind w:left="58"/>
            </w:pPr>
            <w:r>
              <w:t>Fixture Rough-ins</w:t>
            </w:r>
          </w:p>
        </w:tc>
      </w:tr>
      <w:tr w:rsidR="00BD63E6">
        <w:trPr>
          <w:trHeight w:hRule="exact" w:val="383"/>
        </w:trPr>
        <w:tc>
          <w:tcPr>
            <w:tcW w:w="711" w:type="dxa"/>
          </w:tcPr>
          <w:p w:rsidR="00BD63E6" w:rsidRDefault="00D94B7A">
            <w:pPr>
              <w:pStyle w:val="TableParagraph"/>
              <w:tabs>
                <w:tab w:val="left" w:pos="602"/>
              </w:tabs>
              <w:spacing w:line="241" w:lineRule="exact"/>
              <w:ind w:right="56"/>
              <w:jc w:val="right"/>
            </w:pPr>
            <w:r>
              <w:rPr>
                <w:u w:val="single"/>
              </w:rPr>
              <w:t xml:space="preserve"> </w:t>
            </w:r>
            <w:r>
              <w:rPr>
                <w:u w:val="single"/>
              </w:rPr>
              <w:tab/>
            </w:r>
          </w:p>
        </w:tc>
        <w:tc>
          <w:tcPr>
            <w:tcW w:w="2868" w:type="dxa"/>
          </w:tcPr>
          <w:p w:rsidR="00BD63E6" w:rsidRDefault="00D94B7A">
            <w:pPr>
              <w:pStyle w:val="TableParagraph"/>
              <w:spacing w:line="241" w:lineRule="exact"/>
              <w:ind w:left="89"/>
            </w:pPr>
            <w:r>
              <w:t>Instantaneous W.H., Electric</w:t>
            </w:r>
          </w:p>
        </w:tc>
        <w:tc>
          <w:tcPr>
            <w:tcW w:w="823" w:type="dxa"/>
          </w:tcPr>
          <w:p w:rsidR="00BD63E6" w:rsidRDefault="00D94B7A">
            <w:pPr>
              <w:pStyle w:val="TableParagraph"/>
              <w:tabs>
                <w:tab w:val="left" w:pos="602"/>
              </w:tabs>
              <w:spacing w:line="241" w:lineRule="exact"/>
              <w:ind w:right="56"/>
              <w:jc w:val="right"/>
            </w:pPr>
            <w:r>
              <w:rPr>
                <w:u w:val="single"/>
              </w:rPr>
              <w:t xml:space="preserve"> </w:t>
            </w:r>
            <w:r>
              <w:rPr>
                <w:u w:val="single"/>
              </w:rPr>
              <w:tab/>
            </w:r>
          </w:p>
        </w:tc>
        <w:tc>
          <w:tcPr>
            <w:tcW w:w="2195" w:type="dxa"/>
          </w:tcPr>
          <w:p w:rsidR="00BD63E6" w:rsidRDefault="00D94B7A">
            <w:pPr>
              <w:pStyle w:val="TableParagraph"/>
              <w:spacing w:before="6" w:line="240" w:lineRule="auto"/>
              <w:ind w:left="58"/>
              <w:rPr>
                <w:sz w:val="20"/>
              </w:rPr>
            </w:pPr>
            <w:r>
              <w:rPr>
                <w:sz w:val="20"/>
              </w:rPr>
              <w:t>Eyewash</w:t>
            </w:r>
          </w:p>
        </w:tc>
        <w:tc>
          <w:tcPr>
            <w:tcW w:w="954" w:type="dxa"/>
          </w:tcPr>
          <w:p w:rsidR="00BD63E6" w:rsidRDefault="00D94B7A">
            <w:pPr>
              <w:pStyle w:val="TableParagraph"/>
              <w:tabs>
                <w:tab w:val="left" w:pos="602"/>
              </w:tabs>
              <w:spacing w:before="6" w:line="240" w:lineRule="auto"/>
              <w:ind w:right="56"/>
              <w:jc w:val="right"/>
              <w:rPr>
                <w:sz w:val="20"/>
              </w:rPr>
            </w:pPr>
            <w:r>
              <w:rPr>
                <w:w w:val="99"/>
                <w:sz w:val="20"/>
                <w:u w:val="single"/>
              </w:rPr>
              <w:t xml:space="preserve"> </w:t>
            </w:r>
            <w:r>
              <w:rPr>
                <w:sz w:val="20"/>
                <w:u w:val="single"/>
              </w:rPr>
              <w:tab/>
            </w:r>
          </w:p>
        </w:tc>
        <w:tc>
          <w:tcPr>
            <w:tcW w:w="1846" w:type="dxa"/>
          </w:tcPr>
          <w:p w:rsidR="00BD63E6" w:rsidRDefault="00D94B7A">
            <w:pPr>
              <w:pStyle w:val="TableParagraph"/>
              <w:spacing w:before="2" w:line="240" w:lineRule="auto"/>
              <w:ind w:left="58"/>
            </w:pPr>
            <w:r>
              <w:t>Pressure Reducer</w:t>
            </w:r>
          </w:p>
        </w:tc>
      </w:tr>
      <w:tr w:rsidR="00BD63E6">
        <w:trPr>
          <w:trHeight w:hRule="exact" w:val="375"/>
        </w:trPr>
        <w:tc>
          <w:tcPr>
            <w:tcW w:w="711" w:type="dxa"/>
          </w:tcPr>
          <w:p w:rsidR="00BD63E6" w:rsidRDefault="00D94B7A">
            <w:pPr>
              <w:pStyle w:val="TableParagraph"/>
              <w:tabs>
                <w:tab w:val="left" w:pos="602"/>
              </w:tabs>
              <w:spacing w:before="119" w:line="240" w:lineRule="auto"/>
              <w:ind w:right="56"/>
              <w:jc w:val="right"/>
            </w:pPr>
            <w:r>
              <w:rPr>
                <w:u w:val="single"/>
              </w:rPr>
              <w:t xml:space="preserve"> </w:t>
            </w:r>
            <w:r>
              <w:rPr>
                <w:u w:val="single"/>
              </w:rPr>
              <w:tab/>
            </w:r>
          </w:p>
        </w:tc>
        <w:tc>
          <w:tcPr>
            <w:tcW w:w="2868" w:type="dxa"/>
          </w:tcPr>
          <w:p w:rsidR="00BD63E6" w:rsidRDefault="00D94B7A">
            <w:pPr>
              <w:pStyle w:val="TableParagraph"/>
              <w:spacing w:before="119" w:line="240" w:lineRule="auto"/>
              <w:ind w:left="89"/>
            </w:pPr>
            <w:r>
              <w:t>Instantaneous W.H., Steam</w:t>
            </w:r>
          </w:p>
        </w:tc>
        <w:tc>
          <w:tcPr>
            <w:tcW w:w="823" w:type="dxa"/>
          </w:tcPr>
          <w:p w:rsidR="00BD63E6" w:rsidRDefault="00BD63E6"/>
        </w:tc>
        <w:tc>
          <w:tcPr>
            <w:tcW w:w="2195" w:type="dxa"/>
          </w:tcPr>
          <w:p w:rsidR="00BD63E6" w:rsidRDefault="00BD63E6"/>
        </w:tc>
        <w:tc>
          <w:tcPr>
            <w:tcW w:w="954" w:type="dxa"/>
          </w:tcPr>
          <w:p w:rsidR="00BD63E6" w:rsidRDefault="00D94B7A">
            <w:pPr>
              <w:pStyle w:val="TableParagraph"/>
              <w:tabs>
                <w:tab w:val="left" w:pos="602"/>
              </w:tabs>
              <w:spacing w:before="119" w:line="240" w:lineRule="auto"/>
              <w:ind w:right="56"/>
              <w:jc w:val="right"/>
            </w:pPr>
            <w:r>
              <w:rPr>
                <w:u w:val="single"/>
              </w:rPr>
              <w:t xml:space="preserve"> </w:t>
            </w:r>
            <w:r>
              <w:rPr>
                <w:u w:val="single"/>
              </w:rPr>
              <w:tab/>
            </w:r>
          </w:p>
        </w:tc>
        <w:tc>
          <w:tcPr>
            <w:tcW w:w="1846" w:type="dxa"/>
          </w:tcPr>
          <w:p w:rsidR="00BD63E6" w:rsidRDefault="00D94B7A">
            <w:pPr>
              <w:pStyle w:val="TableParagraph"/>
              <w:spacing w:before="119" w:line="240" w:lineRule="auto"/>
              <w:ind w:left="58"/>
            </w:pPr>
            <w:r>
              <w:t>Arrestors</w:t>
            </w:r>
          </w:p>
        </w:tc>
      </w:tr>
      <w:tr w:rsidR="00BD63E6">
        <w:trPr>
          <w:trHeight w:hRule="exact" w:val="506"/>
        </w:trPr>
        <w:tc>
          <w:tcPr>
            <w:tcW w:w="711" w:type="dxa"/>
          </w:tcPr>
          <w:p w:rsidR="00BD63E6" w:rsidRDefault="00D94B7A">
            <w:pPr>
              <w:pStyle w:val="TableParagraph"/>
              <w:tabs>
                <w:tab w:val="left" w:pos="602"/>
              </w:tabs>
              <w:spacing w:line="247" w:lineRule="exact"/>
              <w:ind w:right="56"/>
              <w:jc w:val="right"/>
            </w:pPr>
            <w:r>
              <w:rPr>
                <w:u w:val="single"/>
              </w:rPr>
              <w:t xml:space="preserve"> </w:t>
            </w:r>
            <w:r>
              <w:rPr>
                <w:u w:val="single"/>
              </w:rPr>
              <w:tab/>
            </w:r>
          </w:p>
        </w:tc>
        <w:tc>
          <w:tcPr>
            <w:tcW w:w="2868" w:type="dxa"/>
          </w:tcPr>
          <w:p w:rsidR="00BD63E6" w:rsidRDefault="00D94B7A">
            <w:pPr>
              <w:pStyle w:val="TableParagraph"/>
              <w:spacing w:line="247" w:lineRule="exact"/>
              <w:ind w:left="89"/>
            </w:pPr>
            <w:r>
              <w:t>Water Heater Gas</w:t>
            </w:r>
          </w:p>
        </w:tc>
        <w:tc>
          <w:tcPr>
            <w:tcW w:w="5818" w:type="dxa"/>
            <w:gridSpan w:val="4"/>
            <w:vMerge w:val="restart"/>
          </w:tcPr>
          <w:p w:rsidR="00BD63E6" w:rsidRDefault="00BD63E6"/>
        </w:tc>
      </w:tr>
      <w:tr w:rsidR="00BD63E6">
        <w:trPr>
          <w:trHeight w:hRule="exact" w:val="506"/>
        </w:trPr>
        <w:tc>
          <w:tcPr>
            <w:tcW w:w="711" w:type="dxa"/>
          </w:tcPr>
          <w:p w:rsidR="00BD63E6" w:rsidRDefault="00BD63E6"/>
        </w:tc>
        <w:tc>
          <w:tcPr>
            <w:tcW w:w="2868" w:type="dxa"/>
          </w:tcPr>
          <w:p w:rsidR="00BD63E6" w:rsidRDefault="00BD63E6">
            <w:pPr>
              <w:pStyle w:val="TableParagraph"/>
              <w:spacing w:before="9" w:line="240" w:lineRule="auto"/>
              <w:rPr>
                <w:sz w:val="21"/>
              </w:rPr>
            </w:pPr>
          </w:p>
          <w:p w:rsidR="00BD63E6" w:rsidRDefault="00D94B7A">
            <w:pPr>
              <w:pStyle w:val="TableParagraph"/>
              <w:spacing w:line="240" w:lineRule="auto"/>
              <w:ind w:left="61"/>
              <w:rPr>
                <w:b/>
              </w:rPr>
            </w:pPr>
            <w:r>
              <w:rPr>
                <w:b/>
              </w:rPr>
              <w:t>Roof Drainage</w:t>
            </w:r>
          </w:p>
        </w:tc>
        <w:tc>
          <w:tcPr>
            <w:tcW w:w="5818" w:type="dxa"/>
            <w:gridSpan w:val="4"/>
            <w:vMerge/>
          </w:tcPr>
          <w:p w:rsidR="00BD63E6" w:rsidRDefault="00BD63E6"/>
        </w:tc>
      </w:tr>
      <w:tr w:rsidR="00BD63E6">
        <w:trPr>
          <w:trHeight w:hRule="exact" w:val="251"/>
        </w:trPr>
        <w:tc>
          <w:tcPr>
            <w:tcW w:w="711" w:type="dxa"/>
          </w:tcPr>
          <w:p w:rsidR="00BD63E6" w:rsidRDefault="00D94B7A">
            <w:pPr>
              <w:pStyle w:val="TableParagraph"/>
              <w:tabs>
                <w:tab w:val="left" w:pos="602"/>
              </w:tabs>
              <w:spacing w:line="247" w:lineRule="exact"/>
              <w:ind w:right="56"/>
              <w:jc w:val="right"/>
            </w:pPr>
            <w:r>
              <w:rPr>
                <w:u w:val="single"/>
              </w:rPr>
              <w:t xml:space="preserve"> </w:t>
            </w:r>
            <w:r>
              <w:rPr>
                <w:u w:val="single"/>
              </w:rPr>
              <w:tab/>
            </w:r>
          </w:p>
        </w:tc>
        <w:tc>
          <w:tcPr>
            <w:tcW w:w="2868" w:type="dxa"/>
          </w:tcPr>
          <w:p w:rsidR="00BD63E6" w:rsidRDefault="00D94B7A">
            <w:pPr>
              <w:pStyle w:val="TableParagraph"/>
              <w:spacing w:line="247" w:lineRule="exact"/>
              <w:ind w:left="58"/>
            </w:pPr>
            <w:r>
              <w:t>Gutter &amp; Downspouts</w:t>
            </w:r>
          </w:p>
        </w:tc>
        <w:tc>
          <w:tcPr>
            <w:tcW w:w="5818" w:type="dxa"/>
            <w:gridSpan w:val="4"/>
            <w:vMerge/>
          </w:tcPr>
          <w:p w:rsidR="00BD63E6" w:rsidRDefault="00BD63E6"/>
        </w:tc>
      </w:tr>
      <w:tr w:rsidR="00BD63E6">
        <w:trPr>
          <w:trHeight w:hRule="exact" w:val="252"/>
        </w:trPr>
        <w:tc>
          <w:tcPr>
            <w:tcW w:w="711" w:type="dxa"/>
          </w:tcPr>
          <w:p w:rsidR="00BD63E6" w:rsidRDefault="00D94B7A">
            <w:pPr>
              <w:pStyle w:val="TableParagraph"/>
              <w:tabs>
                <w:tab w:val="left" w:pos="602"/>
              </w:tabs>
              <w:spacing w:line="248" w:lineRule="exact"/>
              <w:ind w:right="56"/>
              <w:jc w:val="right"/>
            </w:pPr>
            <w:r>
              <w:rPr>
                <w:u w:val="single"/>
              </w:rPr>
              <w:t xml:space="preserve"> </w:t>
            </w:r>
            <w:r>
              <w:rPr>
                <w:u w:val="single"/>
              </w:rPr>
              <w:tab/>
            </w:r>
          </w:p>
        </w:tc>
        <w:tc>
          <w:tcPr>
            <w:tcW w:w="2868" w:type="dxa"/>
          </w:tcPr>
          <w:p w:rsidR="00BD63E6" w:rsidRDefault="00D94B7A">
            <w:pPr>
              <w:pStyle w:val="TableParagraph"/>
              <w:spacing w:line="248" w:lineRule="exact"/>
              <w:ind w:left="58"/>
            </w:pPr>
            <w:r>
              <w:t>Scupper &amp; Downspouts</w:t>
            </w:r>
          </w:p>
        </w:tc>
        <w:tc>
          <w:tcPr>
            <w:tcW w:w="5818" w:type="dxa"/>
            <w:gridSpan w:val="4"/>
            <w:vMerge/>
          </w:tcPr>
          <w:p w:rsidR="00BD63E6" w:rsidRDefault="00BD63E6"/>
        </w:tc>
      </w:tr>
      <w:tr w:rsidR="00BD63E6">
        <w:trPr>
          <w:trHeight w:hRule="exact" w:val="248"/>
        </w:trPr>
        <w:tc>
          <w:tcPr>
            <w:tcW w:w="711" w:type="dxa"/>
          </w:tcPr>
          <w:p w:rsidR="00BD63E6" w:rsidRDefault="00D94B7A">
            <w:pPr>
              <w:pStyle w:val="TableParagraph"/>
              <w:tabs>
                <w:tab w:val="left" w:pos="602"/>
              </w:tabs>
              <w:spacing w:line="248" w:lineRule="exact"/>
              <w:ind w:right="56"/>
              <w:jc w:val="right"/>
            </w:pPr>
            <w:r>
              <w:rPr>
                <w:u w:val="single"/>
              </w:rPr>
              <w:t xml:space="preserve"> </w:t>
            </w:r>
            <w:r>
              <w:rPr>
                <w:u w:val="single"/>
              </w:rPr>
              <w:tab/>
            </w:r>
          </w:p>
        </w:tc>
        <w:tc>
          <w:tcPr>
            <w:tcW w:w="2868" w:type="dxa"/>
          </w:tcPr>
          <w:p w:rsidR="00BD63E6" w:rsidRDefault="00D94B7A">
            <w:pPr>
              <w:pStyle w:val="TableParagraph"/>
              <w:spacing w:line="248" w:lineRule="exact"/>
              <w:ind w:left="58"/>
            </w:pPr>
            <w:r>
              <w:t>Roof Drains &amp; Interior Piping</w:t>
            </w:r>
          </w:p>
        </w:tc>
        <w:tc>
          <w:tcPr>
            <w:tcW w:w="5818" w:type="dxa"/>
            <w:gridSpan w:val="4"/>
            <w:vMerge/>
          </w:tcPr>
          <w:p w:rsidR="00BD63E6" w:rsidRDefault="00BD63E6"/>
        </w:tc>
      </w:tr>
    </w:tbl>
    <w:p w:rsidR="00BD63E6" w:rsidRDefault="00BD63E6">
      <w:pPr>
        <w:pStyle w:val="BodyText"/>
        <w:rPr>
          <w:sz w:val="20"/>
        </w:rPr>
      </w:pPr>
    </w:p>
    <w:p w:rsidR="00BD63E6" w:rsidRDefault="00BD63E6">
      <w:pPr>
        <w:pStyle w:val="BodyText"/>
        <w:spacing w:before="7"/>
        <w:rPr>
          <w:sz w:val="16"/>
        </w:rPr>
      </w:pPr>
    </w:p>
    <w:p w:rsidR="00BD63E6" w:rsidRDefault="00D94B7A">
      <w:pPr>
        <w:spacing w:before="91"/>
        <w:ind w:left="160"/>
        <w:rPr>
          <w:b/>
          <w:sz w:val="20"/>
        </w:rPr>
      </w:pPr>
      <w:r>
        <w:rPr>
          <w:b/>
          <w:sz w:val="20"/>
          <w:u w:val="single"/>
        </w:rPr>
        <w:t>Building HVAC Systems</w:t>
      </w:r>
    </w:p>
    <w:p w:rsidR="00BD63E6" w:rsidRDefault="00BD63E6">
      <w:pPr>
        <w:pStyle w:val="BodyText"/>
        <w:rPr>
          <w:b/>
          <w:sz w:val="20"/>
        </w:rPr>
      </w:pPr>
    </w:p>
    <w:p w:rsidR="00BD63E6" w:rsidRDefault="00BD63E6">
      <w:pPr>
        <w:pStyle w:val="BodyText"/>
        <w:spacing w:before="8"/>
        <w:rPr>
          <w:b/>
          <w:sz w:val="15"/>
        </w:rPr>
      </w:pPr>
    </w:p>
    <w:p w:rsidR="00BD63E6" w:rsidRDefault="00D94B7A">
      <w:pPr>
        <w:tabs>
          <w:tab w:val="left" w:pos="3099"/>
          <w:tab w:val="left" w:pos="5094"/>
          <w:tab w:val="left" w:pos="8072"/>
        </w:tabs>
        <w:spacing w:before="91"/>
        <w:ind w:left="160" w:right="1145"/>
        <w:rPr>
          <w:sz w:val="20"/>
        </w:rPr>
      </w:pPr>
      <w:r>
        <w:rPr>
          <w:b/>
          <w:sz w:val="20"/>
        </w:rPr>
        <w:t>Heating</w:t>
      </w:r>
      <w:r>
        <w:rPr>
          <w:b/>
          <w:spacing w:val="-1"/>
          <w:sz w:val="20"/>
        </w:rPr>
        <w:t xml:space="preserve"> </w:t>
      </w:r>
      <w:r>
        <w:rPr>
          <w:b/>
          <w:sz w:val="20"/>
        </w:rPr>
        <w:t>Load</w:t>
      </w:r>
      <w:r>
        <w:rPr>
          <w:b/>
          <w:spacing w:val="-2"/>
          <w:sz w:val="20"/>
        </w:rPr>
        <w:t xml:space="preserve"> </w:t>
      </w:r>
      <w:r>
        <w:rPr>
          <w:sz w:val="20"/>
        </w:rPr>
        <w:t>-</w:t>
      </w:r>
      <w:r>
        <w:rPr>
          <w:sz w:val="20"/>
          <w:u w:val="single"/>
        </w:rPr>
        <w:t xml:space="preserve"> </w:t>
      </w:r>
      <w:r>
        <w:rPr>
          <w:sz w:val="20"/>
          <w:u w:val="single"/>
        </w:rPr>
        <w:tab/>
      </w:r>
      <w:r>
        <w:rPr>
          <w:sz w:val="20"/>
        </w:rPr>
        <w:t>MBH</w:t>
      </w:r>
      <w:r>
        <w:rPr>
          <w:sz w:val="20"/>
        </w:rPr>
        <w:tab/>
      </w:r>
      <w:r>
        <w:rPr>
          <w:b/>
          <w:sz w:val="20"/>
        </w:rPr>
        <w:t>Cooling</w:t>
      </w:r>
      <w:r>
        <w:rPr>
          <w:b/>
          <w:spacing w:val="-1"/>
          <w:sz w:val="20"/>
        </w:rPr>
        <w:t xml:space="preserve"> </w:t>
      </w:r>
      <w:r>
        <w:rPr>
          <w:b/>
          <w:sz w:val="20"/>
        </w:rPr>
        <w:t>Load</w:t>
      </w:r>
      <w:r>
        <w:rPr>
          <w:b/>
          <w:spacing w:val="-5"/>
          <w:sz w:val="20"/>
        </w:rPr>
        <w:t xml:space="preserve"> </w:t>
      </w:r>
      <w:r>
        <w:rPr>
          <w:sz w:val="20"/>
        </w:rPr>
        <w:t>-</w:t>
      </w:r>
      <w:r>
        <w:rPr>
          <w:sz w:val="20"/>
          <w:u w:val="single"/>
        </w:rPr>
        <w:t xml:space="preserve"> </w:t>
      </w:r>
      <w:r>
        <w:rPr>
          <w:sz w:val="20"/>
          <w:u w:val="single"/>
        </w:rPr>
        <w:tab/>
      </w:r>
      <w:r>
        <w:rPr>
          <w:sz w:val="20"/>
        </w:rPr>
        <w:t>Tons Building</w:t>
      </w:r>
      <w:r>
        <w:rPr>
          <w:spacing w:val="-9"/>
          <w:sz w:val="20"/>
        </w:rPr>
        <w:t xml:space="preserve"> </w:t>
      </w:r>
      <w:r>
        <w:rPr>
          <w:sz w:val="20"/>
        </w:rPr>
        <w:t>Heating</w:t>
      </w:r>
      <w:r>
        <w:rPr>
          <w:spacing w:val="-7"/>
          <w:sz w:val="20"/>
        </w:rPr>
        <w:t xml:space="preserve"> </w:t>
      </w:r>
      <w:r>
        <w:rPr>
          <w:sz w:val="20"/>
        </w:rPr>
        <w:t>Systems</w:t>
      </w:r>
      <w:r>
        <w:rPr>
          <w:sz w:val="20"/>
        </w:rPr>
        <w:tab/>
      </w:r>
      <w:r>
        <w:rPr>
          <w:sz w:val="20"/>
        </w:rPr>
        <w:tab/>
        <w:t>Building Cooling</w:t>
      </w:r>
      <w:r>
        <w:rPr>
          <w:spacing w:val="-29"/>
          <w:sz w:val="20"/>
        </w:rPr>
        <w:t xml:space="preserve"> </w:t>
      </w:r>
      <w:r>
        <w:rPr>
          <w:sz w:val="20"/>
        </w:rPr>
        <w:t>Systems</w:t>
      </w:r>
    </w:p>
    <w:p w:rsidR="00BD63E6" w:rsidRDefault="00D94B7A">
      <w:pPr>
        <w:tabs>
          <w:tab w:val="left" w:pos="762"/>
          <w:tab w:val="left" w:pos="5094"/>
          <w:tab w:val="left" w:pos="5696"/>
        </w:tabs>
        <w:spacing w:line="228" w:lineRule="exact"/>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Boiler</w:t>
      </w:r>
      <w:r>
        <w:rPr>
          <w:sz w:val="20"/>
        </w:rPr>
        <w:tab/>
      </w:r>
      <w:r>
        <w:rPr>
          <w:sz w:val="20"/>
          <w:u w:val="single"/>
        </w:rPr>
        <w:t xml:space="preserve"> </w:t>
      </w:r>
      <w:r>
        <w:rPr>
          <w:sz w:val="20"/>
          <w:u w:val="single"/>
        </w:rPr>
        <w:tab/>
      </w:r>
      <w:r>
        <w:rPr>
          <w:sz w:val="20"/>
        </w:rPr>
        <w:t>Heat Pump, Water</w:t>
      </w:r>
      <w:r>
        <w:rPr>
          <w:spacing w:val="-6"/>
          <w:sz w:val="20"/>
        </w:rPr>
        <w:t xml:space="preserve"> </w:t>
      </w:r>
      <w:r>
        <w:rPr>
          <w:sz w:val="20"/>
        </w:rPr>
        <w:t>Cooled</w:t>
      </w:r>
    </w:p>
    <w:p w:rsidR="00BD63E6" w:rsidRDefault="00BD63E6">
      <w:pPr>
        <w:spacing w:line="228" w:lineRule="exact"/>
        <w:rPr>
          <w:sz w:val="20"/>
        </w:rPr>
        <w:sectPr w:rsidR="00BD63E6">
          <w:pgSz w:w="12240" w:h="15840"/>
          <w:pgMar w:top="1600" w:right="1340" w:bottom="1200" w:left="1280" w:header="720" w:footer="1049" w:gutter="0"/>
          <w:cols w:space="720"/>
        </w:sectPr>
      </w:pPr>
    </w:p>
    <w:p w:rsidR="00BD63E6" w:rsidRDefault="00D94B7A">
      <w:pPr>
        <w:tabs>
          <w:tab w:val="left" w:pos="762"/>
          <w:tab w:val="left" w:pos="5094"/>
          <w:tab w:val="left" w:pos="5696"/>
        </w:tabs>
        <w:spacing w:before="1"/>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Heat</w:t>
      </w:r>
      <w:r>
        <w:rPr>
          <w:spacing w:val="-18"/>
          <w:sz w:val="20"/>
        </w:rPr>
        <w:t xml:space="preserve"> </w:t>
      </w:r>
      <w:r>
        <w:rPr>
          <w:sz w:val="20"/>
        </w:rPr>
        <w:t>Exchanger</w:t>
      </w:r>
      <w:r>
        <w:rPr>
          <w:sz w:val="20"/>
        </w:rPr>
        <w:tab/>
      </w:r>
      <w:r>
        <w:rPr>
          <w:w w:val="99"/>
          <w:sz w:val="20"/>
          <w:u w:val="single"/>
        </w:rPr>
        <w:t xml:space="preserve"> </w:t>
      </w:r>
      <w:r>
        <w:rPr>
          <w:sz w:val="20"/>
          <w:u w:val="single"/>
        </w:rPr>
        <w:tab/>
      </w:r>
    </w:p>
    <w:p w:rsidR="00BD63E6" w:rsidRDefault="00D94B7A">
      <w:pPr>
        <w:tabs>
          <w:tab w:val="left" w:pos="762"/>
          <w:tab w:val="left" w:pos="3083"/>
          <w:tab w:val="left" w:pos="5094"/>
          <w:tab w:val="left" w:pos="5696"/>
        </w:tabs>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Other</w:t>
      </w:r>
      <w:r>
        <w:rPr>
          <w:sz w:val="20"/>
          <w:u w:val="single"/>
        </w:rPr>
        <w:t xml:space="preserve"> </w:t>
      </w:r>
      <w:r>
        <w:rPr>
          <w:sz w:val="20"/>
          <w:u w:val="single"/>
        </w:rPr>
        <w:tab/>
      </w:r>
      <w:r>
        <w:rPr>
          <w:sz w:val="20"/>
        </w:rPr>
        <w:tab/>
      </w:r>
      <w:r>
        <w:rPr>
          <w:w w:val="99"/>
          <w:sz w:val="20"/>
          <w:u w:val="single"/>
        </w:rPr>
        <w:t xml:space="preserve"> </w:t>
      </w:r>
      <w:r>
        <w:rPr>
          <w:sz w:val="20"/>
          <w:u w:val="single"/>
        </w:rPr>
        <w:tab/>
      </w:r>
    </w:p>
    <w:p w:rsidR="00BD63E6" w:rsidRDefault="00D94B7A">
      <w:pPr>
        <w:spacing w:before="1"/>
        <w:ind w:left="77" w:right="1897"/>
        <w:rPr>
          <w:sz w:val="20"/>
        </w:rPr>
      </w:pPr>
      <w:r>
        <w:br w:type="column"/>
      </w:r>
      <w:r>
        <w:rPr>
          <w:sz w:val="20"/>
        </w:rPr>
        <w:t>Heat Pump, Air Cooled Chiller</w:t>
      </w:r>
    </w:p>
    <w:p w:rsidR="00BD63E6" w:rsidRDefault="00BD63E6">
      <w:pPr>
        <w:rPr>
          <w:sz w:val="20"/>
        </w:rPr>
        <w:sectPr w:rsidR="00BD63E6">
          <w:type w:val="continuous"/>
          <w:pgSz w:w="12240" w:h="15840"/>
          <w:pgMar w:top="1320" w:right="1340" w:bottom="280" w:left="1280" w:header="720" w:footer="720" w:gutter="0"/>
          <w:cols w:num="2" w:space="720" w:equalWidth="0">
            <w:col w:w="5697" w:space="40"/>
            <w:col w:w="3883"/>
          </w:cols>
        </w:sectPr>
      </w:pPr>
    </w:p>
    <w:p w:rsidR="00BD63E6" w:rsidRDefault="00BD63E6">
      <w:pPr>
        <w:pStyle w:val="BodyText"/>
        <w:rPr>
          <w:sz w:val="14"/>
        </w:rPr>
      </w:pPr>
    </w:p>
    <w:p w:rsidR="00BD63E6" w:rsidRDefault="00D94B7A">
      <w:pPr>
        <w:tabs>
          <w:tab w:val="left" w:pos="5696"/>
        </w:tabs>
        <w:spacing w:before="91"/>
        <w:ind w:left="5092"/>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Direct</w:t>
      </w:r>
      <w:r>
        <w:rPr>
          <w:spacing w:val="-19"/>
          <w:sz w:val="20"/>
        </w:rPr>
        <w:t xml:space="preserve"> </w:t>
      </w:r>
      <w:r>
        <w:rPr>
          <w:sz w:val="20"/>
        </w:rPr>
        <w:t>Expansion</w:t>
      </w:r>
    </w:p>
    <w:p w:rsidR="00BD63E6" w:rsidRDefault="00BD63E6">
      <w:pPr>
        <w:rPr>
          <w:sz w:val="20"/>
        </w:rPr>
        <w:sectPr w:rsidR="00BD63E6">
          <w:type w:val="continuous"/>
          <w:pgSz w:w="12240" w:h="15840"/>
          <w:pgMar w:top="1320" w:right="1340" w:bottom="280" w:left="1280" w:header="720" w:footer="720" w:gutter="0"/>
          <w:cols w:space="720"/>
        </w:sectPr>
      </w:pPr>
    </w:p>
    <w:p w:rsidR="00BD63E6" w:rsidRDefault="00D94B7A">
      <w:pPr>
        <w:tabs>
          <w:tab w:val="left" w:pos="5091"/>
          <w:tab w:val="left" w:pos="5696"/>
        </w:tabs>
        <w:spacing w:before="2" w:line="228" w:lineRule="exact"/>
        <w:ind w:left="160"/>
        <w:rPr>
          <w:b/>
          <w:sz w:val="20"/>
        </w:rPr>
      </w:pPr>
      <w:r>
        <w:rPr>
          <w:b/>
          <w:sz w:val="20"/>
        </w:rPr>
        <w:t>Distribution</w:t>
      </w:r>
      <w:r>
        <w:rPr>
          <w:b/>
          <w:spacing w:val="-19"/>
          <w:sz w:val="20"/>
        </w:rPr>
        <w:t xml:space="preserve"> </w:t>
      </w:r>
      <w:r>
        <w:rPr>
          <w:b/>
          <w:sz w:val="20"/>
        </w:rPr>
        <w:t>Medium</w:t>
      </w:r>
      <w:r>
        <w:rPr>
          <w:b/>
          <w:sz w:val="20"/>
        </w:rPr>
        <w:tab/>
      </w:r>
      <w:r>
        <w:rPr>
          <w:b/>
          <w:w w:val="99"/>
          <w:sz w:val="20"/>
          <w:u w:val="single"/>
        </w:rPr>
        <w:t xml:space="preserve"> </w:t>
      </w:r>
      <w:r>
        <w:rPr>
          <w:b/>
          <w:sz w:val="20"/>
          <w:u w:val="single"/>
        </w:rPr>
        <w:tab/>
      </w:r>
    </w:p>
    <w:p w:rsidR="00BD63E6" w:rsidRDefault="00D94B7A">
      <w:pPr>
        <w:tabs>
          <w:tab w:val="left" w:pos="759"/>
          <w:tab w:val="left" w:pos="5091"/>
          <w:tab w:val="left" w:pos="5696"/>
        </w:tabs>
        <w:spacing w:line="228" w:lineRule="exact"/>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Steam</w:t>
      </w:r>
      <w:r>
        <w:rPr>
          <w:sz w:val="20"/>
        </w:rPr>
        <w:tab/>
      </w:r>
      <w:r>
        <w:rPr>
          <w:w w:val="99"/>
          <w:sz w:val="20"/>
          <w:u w:val="single"/>
        </w:rPr>
        <w:t xml:space="preserve"> </w:t>
      </w:r>
      <w:r>
        <w:rPr>
          <w:sz w:val="20"/>
          <w:u w:val="single"/>
        </w:rPr>
        <w:tab/>
      </w:r>
    </w:p>
    <w:p w:rsidR="00BD63E6" w:rsidRDefault="00D94B7A">
      <w:pPr>
        <w:tabs>
          <w:tab w:val="left" w:pos="759"/>
          <w:tab w:val="left" w:pos="5091"/>
          <w:tab w:val="left" w:pos="5694"/>
        </w:tabs>
        <w:spacing w:before="1"/>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Hot</w:t>
      </w:r>
      <w:r>
        <w:rPr>
          <w:spacing w:val="-6"/>
          <w:sz w:val="20"/>
        </w:rPr>
        <w:t xml:space="preserve"> </w:t>
      </w:r>
      <w:r>
        <w:rPr>
          <w:sz w:val="20"/>
        </w:rPr>
        <w:t>Water</w:t>
      </w:r>
      <w:r>
        <w:rPr>
          <w:sz w:val="20"/>
        </w:rPr>
        <w:tab/>
      </w:r>
      <w:r>
        <w:rPr>
          <w:w w:val="99"/>
          <w:sz w:val="20"/>
          <w:u w:val="single"/>
        </w:rPr>
        <w:t xml:space="preserve"> </w:t>
      </w:r>
      <w:r>
        <w:rPr>
          <w:sz w:val="20"/>
          <w:u w:val="single"/>
        </w:rPr>
        <w:tab/>
      </w:r>
    </w:p>
    <w:p w:rsidR="00BD63E6" w:rsidRDefault="00D94B7A">
      <w:pPr>
        <w:tabs>
          <w:tab w:val="left" w:pos="759"/>
          <w:tab w:val="left" w:pos="5091"/>
          <w:tab w:val="left" w:pos="5694"/>
        </w:tabs>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Hot</w:t>
      </w:r>
      <w:r>
        <w:rPr>
          <w:spacing w:val="-10"/>
          <w:sz w:val="20"/>
        </w:rPr>
        <w:t xml:space="preserve"> </w:t>
      </w:r>
      <w:r>
        <w:rPr>
          <w:sz w:val="20"/>
        </w:rPr>
        <w:t>Air</w:t>
      </w:r>
      <w:r>
        <w:rPr>
          <w:sz w:val="20"/>
        </w:rPr>
        <w:tab/>
      </w:r>
      <w:r>
        <w:rPr>
          <w:w w:val="99"/>
          <w:sz w:val="20"/>
          <w:u w:val="single"/>
        </w:rPr>
        <w:t xml:space="preserve"> </w:t>
      </w:r>
      <w:r>
        <w:rPr>
          <w:sz w:val="20"/>
          <w:u w:val="single"/>
        </w:rPr>
        <w:tab/>
      </w:r>
    </w:p>
    <w:p w:rsidR="00BD63E6" w:rsidRDefault="00D94B7A">
      <w:pPr>
        <w:ind w:left="77" w:right="2361"/>
        <w:rPr>
          <w:sz w:val="20"/>
        </w:rPr>
      </w:pPr>
      <w:r>
        <w:br w:type="column"/>
      </w:r>
      <w:r>
        <w:rPr>
          <w:sz w:val="20"/>
        </w:rPr>
        <w:t>Reciprocating Rotary Screw Centrifugal Steam</w:t>
      </w:r>
      <w:r>
        <w:rPr>
          <w:spacing w:val="-16"/>
          <w:sz w:val="20"/>
        </w:rPr>
        <w:t xml:space="preserve"> </w:t>
      </w:r>
      <w:r>
        <w:rPr>
          <w:sz w:val="20"/>
        </w:rPr>
        <w:t>Absorption</w:t>
      </w:r>
    </w:p>
    <w:p w:rsidR="00BD63E6" w:rsidRDefault="00BD63E6">
      <w:pPr>
        <w:rPr>
          <w:sz w:val="20"/>
        </w:rPr>
        <w:sectPr w:rsidR="00BD63E6">
          <w:type w:val="continuous"/>
          <w:pgSz w:w="12240" w:h="15840"/>
          <w:pgMar w:top="1320" w:right="1340" w:bottom="280" w:left="1280" w:header="720" w:footer="720" w:gutter="0"/>
          <w:cols w:num="2" w:space="720" w:equalWidth="0">
            <w:col w:w="5697" w:space="40"/>
            <w:col w:w="3883"/>
          </w:cols>
        </w:sectPr>
      </w:pPr>
    </w:p>
    <w:p w:rsidR="00BD63E6" w:rsidRDefault="00BD63E6">
      <w:pPr>
        <w:pStyle w:val="BodyText"/>
        <w:rPr>
          <w:sz w:val="14"/>
        </w:rPr>
      </w:pPr>
    </w:p>
    <w:p w:rsidR="00BD63E6" w:rsidRDefault="00D94B7A">
      <w:pPr>
        <w:tabs>
          <w:tab w:val="left" w:pos="5694"/>
        </w:tabs>
        <w:spacing w:before="91" w:line="229" w:lineRule="exact"/>
        <w:ind w:left="5092"/>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Cooling</w:t>
      </w:r>
      <w:r>
        <w:rPr>
          <w:spacing w:val="-15"/>
          <w:sz w:val="20"/>
        </w:rPr>
        <w:t xml:space="preserve"> </w:t>
      </w:r>
      <w:r>
        <w:rPr>
          <w:sz w:val="20"/>
        </w:rPr>
        <w:t>Tower</w:t>
      </w:r>
    </w:p>
    <w:p w:rsidR="00BD63E6" w:rsidRDefault="00D94B7A">
      <w:pPr>
        <w:tabs>
          <w:tab w:val="left" w:pos="5694"/>
        </w:tabs>
        <w:spacing w:line="229" w:lineRule="exact"/>
        <w:ind w:left="5092"/>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Thermal</w:t>
      </w:r>
      <w:r>
        <w:rPr>
          <w:spacing w:val="-21"/>
          <w:sz w:val="20"/>
        </w:rPr>
        <w:t xml:space="preserve"> </w:t>
      </w:r>
      <w:r>
        <w:rPr>
          <w:sz w:val="20"/>
        </w:rPr>
        <w:t>Storage</w:t>
      </w:r>
    </w:p>
    <w:p w:rsidR="00BD63E6" w:rsidRDefault="00BD63E6">
      <w:pPr>
        <w:spacing w:line="229" w:lineRule="exact"/>
        <w:rPr>
          <w:sz w:val="20"/>
        </w:rPr>
        <w:sectPr w:rsidR="00BD63E6">
          <w:type w:val="continuous"/>
          <w:pgSz w:w="12240" w:h="15840"/>
          <w:pgMar w:top="1320" w:right="1340" w:bottom="280" w:left="1280" w:header="720" w:footer="720" w:gutter="0"/>
          <w:cols w:space="720"/>
        </w:sectPr>
      </w:pPr>
    </w:p>
    <w:p w:rsidR="00BD63E6" w:rsidRDefault="00D94B7A">
      <w:pPr>
        <w:tabs>
          <w:tab w:val="left" w:pos="5091"/>
          <w:tab w:val="left" w:pos="5694"/>
        </w:tabs>
        <w:spacing w:before="5" w:line="228" w:lineRule="exact"/>
        <w:ind w:left="157"/>
        <w:rPr>
          <w:b/>
          <w:sz w:val="20"/>
        </w:rPr>
      </w:pPr>
      <w:r>
        <w:rPr>
          <w:b/>
          <w:sz w:val="20"/>
        </w:rPr>
        <w:t>Fuel</w:t>
      </w:r>
      <w:r>
        <w:rPr>
          <w:b/>
          <w:sz w:val="20"/>
        </w:rPr>
        <w:tab/>
      </w:r>
      <w:r>
        <w:rPr>
          <w:b/>
          <w:w w:val="99"/>
          <w:sz w:val="20"/>
          <w:u w:val="single"/>
        </w:rPr>
        <w:t xml:space="preserve"> </w:t>
      </w:r>
      <w:r>
        <w:rPr>
          <w:b/>
          <w:sz w:val="20"/>
          <w:u w:val="single"/>
        </w:rPr>
        <w:tab/>
      </w:r>
    </w:p>
    <w:p w:rsidR="00BD63E6" w:rsidRDefault="00D94B7A">
      <w:pPr>
        <w:tabs>
          <w:tab w:val="left" w:pos="759"/>
          <w:tab w:val="left" w:pos="5091"/>
          <w:tab w:val="left" w:pos="5694"/>
        </w:tabs>
        <w:spacing w:line="228"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Gas</w:t>
      </w:r>
      <w:r>
        <w:rPr>
          <w:sz w:val="20"/>
        </w:rPr>
        <w:tab/>
      </w:r>
      <w:r>
        <w:rPr>
          <w:w w:val="99"/>
          <w:sz w:val="20"/>
          <w:u w:val="single"/>
        </w:rPr>
        <w:t xml:space="preserve"> </w:t>
      </w:r>
      <w:r>
        <w:rPr>
          <w:sz w:val="20"/>
          <w:u w:val="single"/>
        </w:rPr>
        <w:tab/>
      </w:r>
    </w:p>
    <w:p w:rsidR="00BD63E6" w:rsidRDefault="00D94B7A">
      <w:pPr>
        <w:tabs>
          <w:tab w:val="left" w:pos="759"/>
          <w:tab w:val="left" w:pos="5091"/>
          <w:tab w:val="left" w:pos="5694"/>
        </w:tabs>
        <w:spacing w:before="1"/>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Oil</w:t>
      </w:r>
      <w:r>
        <w:rPr>
          <w:sz w:val="20"/>
        </w:rPr>
        <w:tab/>
      </w:r>
      <w:r>
        <w:rPr>
          <w:w w:val="99"/>
          <w:sz w:val="20"/>
          <w:u w:val="single"/>
        </w:rPr>
        <w:t xml:space="preserve"> </w:t>
      </w:r>
      <w:r>
        <w:rPr>
          <w:sz w:val="20"/>
          <w:u w:val="single"/>
        </w:rPr>
        <w:tab/>
      </w:r>
    </w:p>
    <w:p w:rsidR="00BD63E6" w:rsidRDefault="00D94B7A">
      <w:pPr>
        <w:tabs>
          <w:tab w:val="left" w:pos="759"/>
          <w:tab w:val="left" w:pos="5091"/>
          <w:tab w:val="left" w:pos="5694"/>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Coal</w:t>
      </w:r>
      <w:r>
        <w:rPr>
          <w:sz w:val="20"/>
        </w:rPr>
        <w:tab/>
      </w:r>
      <w:r>
        <w:rPr>
          <w:w w:val="99"/>
          <w:sz w:val="20"/>
          <w:u w:val="single"/>
        </w:rPr>
        <w:t xml:space="preserve"> </w:t>
      </w:r>
      <w:r>
        <w:rPr>
          <w:sz w:val="20"/>
          <w:u w:val="single"/>
        </w:rPr>
        <w:tab/>
      </w:r>
    </w:p>
    <w:p w:rsidR="00BD63E6" w:rsidRDefault="00D94B7A">
      <w:pPr>
        <w:tabs>
          <w:tab w:val="left" w:pos="759"/>
          <w:tab w:val="left" w:pos="5091"/>
          <w:tab w:val="left" w:pos="5694"/>
        </w:tabs>
        <w:spacing w:line="228"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Electric</w:t>
      </w:r>
      <w:r>
        <w:rPr>
          <w:sz w:val="20"/>
        </w:rPr>
        <w:tab/>
      </w:r>
      <w:r>
        <w:rPr>
          <w:w w:val="99"/>
          <w:sz w:val="20"/>
          <w:u w:val="single"/>
        </w:rPr>
        <w:t xml:space="preserve"> </w:t>
      </w:r>
      <w:r>
        <w:rPr>
          <w:sz w:val="20"/>
          <w:u w:val="single"/>
        </w:rPr>
        <w:tab/>
      </w:r>
    </w:p>
    <w:p w:rsidR="00BD63E6" w:rsidRDefault="00D94B7A">
      <w:pPr>
        <w:tabs>
          <w:tab w:val="left" w:pos="759"/>
          <w:tab w:val="left" w:pos="5091"/>
          <w:tab w:val="left" w:pos="5694"/>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Geothermal</w:t>
      </w:r>
      <w:r>
        <w:rPr>
          <w:sz w:val="20"/>
        </w:rPr>
        <w:tab/>
      </w:r>
      <w:r>
        <w:rPr>
          <w:w w:val="99"/>
          <w:sz w:val="20"/>
          <w:u w:val="single"/>
        </w:rPr>
        <w:t xml:space="preserve"> </w:t>
      </w:r>
      <w:r>
        <w:rPr>
          <w:sz w:val="20"/>
          <w:u w:val="single"/>
        </w:rPr>
        <w:tab/>
      </w:r>
    </w:p>
    <w:p w:rsidR="00BD63E6" w:rsidRDefault="00D94B7A">
      <w:pPr>
        <w:ind w:left="77" w:right="2532"/>
        <w:rPr>
          <w:sz w:val="20"/>
        </w:rPr>
      </w:pPr>
      <w:r>
        <w:br w:type="column"/>
      </w:r>
      <w:r>
        <w:rPr>
          <w:sz w:val="20"/>
        </w:rPr>
        <w:t>Roof Top Units Single Zone Multi Zone Ventilation</w:t>
      </w:r>
    </w:p>
    <w:p w:rsidR="00BD63E6" w:rsidRDefault="00D94B7A">
      <w:pPr>
        <w:ind w:left="77" w:right="1513"/>
        <w:rPr>
          <w:sz w:val="20"/>
        </w:rPr>
      </w:pPr>
      <w:r>
        <w:rPr>
          <w:sz w:val="20"/>
        </w:rPr>
        <w:t>Dual Temperature Water Air Cooled Condensing</w:t>
      </w:r>
      <w:r>
        <w:rPr>
          <w:spacing w:val="-24"/>
          <w:sz w:val="20"/>
        </w:rPr>
        <w:t xml:space="preserve"> </w:t>
      </w:r>
      <w:r>
        <w:rPr>
          <w:sz w:val="20"/>
        </w:rPr>
        <w:t>Unit</w:t>
      </w:r>
    </w:p>
    <w:p w:rsidR="00BD63E6" w:rsidRDefault="00BD63E6">
      <w:pPr>
        <w:rPr>
          <w:sz w:val="20"/>
        </w:rPr>
        <w:sectPr w:rsidR="00BD63E6">
          <w:type w:val="continuous"/>
          <w:pgSz w:w="12240" w:h="15840"/>
          <w:pgMar w:top="1320" w:right="1340" w:bottom="280" w:left="1280" w:header="720" w:footer="720" w:gutter="0"/>
          <w:cols w:num="2" w:space="720" w:equalWidth="0">
            <w:col w:w="5695" w:space="40"/>
            <w:col w:w="3885"/>
          </w:cols>
        </w:sectPr>
      </w:pPr>
    </w:p>
    <w:p w:rsidR="00BD63E6" w:rsidRDefault="00BD63E6">
      <w:pPr>
        <w:pStyle w:val="BodyText"/>
        <w:rPr>
          <w:sz w:val="14"/>
        </w:rPr>
      </w:pPr>
    </w:p>
    <w:p w:rsidR="00BD63E6" w:rsidRDefault="00D94B7A">
      <w:pPr>
        <w:tabs>
          <w:tab w:val="left" w:pos="5694"/>
        </w:tabs>
        <w:spacing w:before="91"/>
        <w:ind w:left="5092"/>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Computer Room</w:t>
      </w:r>
      <w:r>
        <w:rPr>
          <w:spacing w:val="-16"/>
          <w:sz w:val="20"/>
        </w:rPr>
        <w:t xml:space="preserve"> </w:t>
      </w:r>
      <w:r>
        <w:rPr>
          <w:sz w:val="20"/>
        </w:rPr>
        <w:t>Glycol</w:t>
      </w:r>
    </w:p>
    <w:p w:rsidR="00BD63E6" w:rsidRDefault="00D94B7A">
      <w:pPr>
        <w:tabs>
          <w:tab w:val="left" w:pos="5694"/>
        </w:tabs>
        <w:ind w:left="5092"/>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Computer Room</w:t>
      </w:r>
      <w:r>
        <w:rPr>
          <w:spacing w:val="-14"/>
          <w:sz w:val="20"/>
        </w:rPr>
        <w:t xml:space="preserve"> </w:t>
      </w:r>
      <w:r>
        <w:rPr>
          <w:sz w:val="20"/>
        </w:rPr>
        <w:t>DX</w:t>
      </w:r>
    </w:p>
    <w:p w:rsidR="00BD63E6" w:rsidRDefault="00BD63E6">
      <w:pPr>
        <w:pStyle w:val="BodyText"/>
        <w:spacing w:before="9"/>
        <w:rPr>
          <w:sz w:val="12"/>
        </w:rPr>
      </w:pPr>
    </w:p>
    <w:p w:rsidR="00BD63E6" w:rsidRDefault="00DE5247">
      <w:pPr>
        <w:spacing w:before="91"/>
        <w:ind w:left="160"/>
        <w:rPr>
          <w:b/>
          <w:sz w:val="20"/>
        </w:rPr>
      </w:pPr>
      <w:r>
        <w:rPr>
          <w:noProof/>
        </w:rPr>
        <mc:AlternateContent>
          <mc:Choice Requires="wps">
            <w:drawing>
              <wp:anchor distT="0" distB="0" distL="114300" distR="114300" simplePos="0" relativeHeight="4408" behindDoc="0" locked="0" layoutInCell="1" allowOverlap="1">
                <wp:simplePos x="0" y="0"/>
                <wp:positionH relativeFrom="page">
                  <wp:posOffset>882650</wp:posOffset>
                </wp:positionH>
                <wp:positionV relativeFrom="paragraph">
                  <wp:posOffset>348615</wp:posOffset>
                </wp:positionV>
                <wp:extent cx="3579495" cy="723900"/>
                <wp:effectExtent l="0" t="0" r="0" b="4445"/>
                <wp:wrapNone/>
                <wp:docPr id="1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33"/>
                              <w:gridCol w:w="3013"/>
                              <w:gridCol w:w="1891"/>
                            </w:tblGrid>
                            <w:tr w:rsidR="0034323B">
                              <w:trPr>
                                <w:trHeight w:hRule="exact" w:val="225"/>
                              </w:trPr>
                              <w:tc>
                                <w:tcPr>
                                  <w:tcW w:w="733" w:type="dxa"/>
                                </w:tcPr>
                                <w:p w:rsidR="0034323B" w:rsidRDefault="0034323B">
                                  <w:pPr>
                                    <w:pStyle w:val="TableParagraph"/>
                                    <w:tabs>
                                      <w:tab w:val="left" w:pos="602"/>
                                    </w:tabs>
                                    <w:spacing w:line="221" w:lineRule="exact"/>
                                    <w:ind w:right="28"/>
                                    <w:jc w:val="center"/>
                                    <w:rPr>
                                      <w:sz w:val="20"/>
                                    </w:rPr>
                                  </w:pPr>
                                  <w:r>
                                    <w:rPr>
                                      <w:w w:val="99"/>
                                      <w:sz w:val="20"/>
                                      <w:u w:val="single"/>
                                    </w:rPr>
                                    <w:t xml:space="preserve"> </w:t>
                                  </w:r>
                                  <w:r>
                                    <w:rPr>
                                      <w:sz w:val="20"/>
                                      <w:u w:val="single"/>
                                    </w:rPr>
                                    <w:tab/>
                                  </w:r>
                                </w:p>
                              </w:tc>
                              <w:tc>
                                <w:tcPr>
                                  <w:tcW w:w="3013" w:type="dxa"/>
                                </w:tcPr>
                                <w:p w:rsidR="0034323B" w:rsidRDefault="0034323B">
                                  <w:pPr>
                                    <w:pStyle w:val="TableParagraph"/>
                                    <w:spacing w:line="221" w:lineRule="exact"/>
                                    <w:ind w:left="82"/>
                                    <w:rPr>
                                      <w:sz w:val="20"/>
                                    </w:rPr>
                                  </w:pPr>
                                  <w:r>
                                    <w:rPr>
                                      <w:sz w:val="20"/>
                                    </w:rPr>
                                    <w:t>Unit Heaters</w:t>
                                  </w:r>
                                </w:p>
                              </w:tc>
                              <w:tc>
                                <w:tcPr>
                                  <w:tcW w:w="1891" w:type="dxa"/>
                                </w:tcPr>
                                <w:p w:rsidR="0034323B" w:rsidRDefault="0034323B">
                                  <w:pPr>
                                    <w:pStyle w:val="TableParagraph"/>
                                    <w:tabs>
                                      <w:tab w:val="left" w:pos="602"/>
                                    </w:tabs>
                                    <w:spacing w:line="221" w:lineRule="exact"/>
                                    <w:ind w:right="48"/>
                                    <w:jc w:val="right"/>
                                    <w:rPr>
                                      <w:sz w:val="20"/>
                                    </w:rPr>
                                  </w:pPr>
                                  <w:r>
                                    <w:rPr>
                                      <w:w w:val="99"/>
                                      <w:sz w:val="20"/>
                                      <w:u w:val="single"/>
                                    </w:rPr>
                                    <w:t xml:space="preserve"> </w:t>
                                  </w:r>
                                  <w:r>
                                    <w:rPr>
                                      <w:sz w:val="20"/>
                                      <w:u w:val="single"/>
                                    </w:rPr>
                                    <w:tab/>
                                  </w:r>
                                </w:p>
                              </w:tc>
                            </w:tr>
                            <w:tr w:rsidR="0034323B">
                              <w:trPr>
                                <w:trHeight w:hRule="exact" w:val="230"/>
                              </w:trPr>
                              <w:tc>
                                <w:tcPr>
                                  <w:tcW w:w="733" w:type="dxa"/>
                                </w:tcPr>
                                <w:p w:rsidR="0034323B" w:rsidRDefault="0034323B">
                                  <w:pPr>
                                    <w:pStyle w:val="TableParagraph"/>
                                    <w:tabs>
                                      <w:tab w:val="left" w:pos="602"/>
                                    </w:tabs>
                                    <w:ind w:right="28"/>
                                    <w:jc w:val="center"/>
                                    <w:rPr>
                                      <w:sz w:val="20"/>
                                    </w:rPr>
                                  </w:pPr>
                                  <w:r>
                                    <w:rPr>
                                      <w:w w:val="99"/>
                                      <w:sz w:val="20"/>
                                      <w:u w:val="single"/>
                                    </w:rPr>
                                    <w:t xml:space="preserve"> </w:t>
                                  </w:r>
                                  <w:r>
                                    <w:rPr>
                                      <w:sz w:val="20"/>
                                      <w:u w:val="single"/>
                                    </w:rPr>
                                    <w:tab/>
                                  </w:r>
                                </w:p>
                              </w:tc>
                              <w:tc>
                                <w:tcPr>
                                  <w:tcW w:w="3013" w:type="dxa"/>
                                </w:tcPr>
                                <w:p w:rsidR="0034323B" w:rsidRDefault="0034323B">
                                  <w:pPr>
                                    <w:pStyle w:val="TableParagraph"/>
                                    <w:ind w:left="82"/>
                                    <w:rPr>
                                      <w:sz w:val="20"/>
                                    </w:rPr>
                                  </w:pPr>
                                  <w:r>
                                    <w:rPr>
                                      <w:sz w:val="20"/>
                                    </w:rPr>
                                    <w:t>Fin Tube Radiation</w:t>
                                  </w:r>
                                </w:p>
                              </w:tc>
                              <w:tc>
                                <w:tcPr>
                                  <w:tcW w:w="1891" w:type="dxa"/>
                                </w:tcPr>
                                <w:p w:rsidR="0034323B" w:rsidRDefault="0034323B">
                                  <w:pPr>
                                    <w:pStyle w:val="TableParagraph"/>
                                    <w:tabs>
                                      <w:tab w:val="left" w:pos="602"/>
                                    </w:tabs>
                                    <w:ind w:right="48"/>
                                    <w:jc w:val="right"/>
                                    <w:rPr>
                                      <w:sz w:val="20"/>
                                    </w:rPr>
                                  </w:pPr>
                                  <w:r>
                                    <w:rPr>
                                      <w:w w:val="99"/>
                                      <w:sz w:val="20"/>
                                      <w:u w:val="single"/>
                                    </w:rPr>
                                    <w:t xml:space="preserve"> </w:t>
                                  </w:r>
                                  <w:r>
                                    <w:rPr>
                                      <w:sz w:val="20"/>
                                      <w:u w:val="single"/>
                                    </w:rPr>
                                    <w:tab/>
                                  </w:r>
                                </w:p>
                              </w:tc>
                            </w:tr>
                            <w:tr w:rsidR="0034323B">
                              <w:trPr>
                                <w:trHeight w:hRule="exact" w:val="230"/>
                              </w:trPr>
                              <w:tc>
                                <w:tcPr>
                                  <w:tcW w:w="733" w:type="dxa"/>
                                </w:tcPr>
                                <w:p w:rsidR="0034323B" w:rsidRDefault="0034323B">
                                  <w:pPr>
                                    <w:pStyle w:val="TableParagraph"/>
                                    <w:tabs>
                                      <w:tab w:val="left" w:pos="599"/>
                                    </w:tabs>
                                    <w:ind w:right="30"/>
                                    <w:jc w:val="center"/>
                                    <w:rPr>
                                      <w:sz w:val="20"/>
                                    </w:rPr>
                                  </w:pPr>
                                  <w:r>
                                    <w:rPr>
                                      <w:w w:val="99"/>
                                      <w:sz w:val="20"/>
                                      <w:u w:val="single"/>
                                    </w:rPr>
                                    <w:t xml:space="preserve"> </w:t>
                                  </w:r>
                                  <w:r>
                                    <w:rPr>
                                      <w:sz w:val="20"/>
                                      <w:u w:val="single"/>
                                    </w:rPr>
                                    <w:tab/>
                                  </w:r>
                                </w:p>
                              </w:tc>
                              <w:tc>
                                <w:tcPr>
                                  <w:tcW w:w="3013" w:type="dxa"/>
                                </w:tcPr>
                                <w:p w:rsidR="0034323B" w:rsidRDefault="0034323B">
                                  <w:pPr>
                                    <w:pStyle w:val="TableParagraph"/>
                                    <w:ind w:left="80"/>
                                    <w:rPr>
                                      <w:sz w:val="20"/>
                                    </w:rPr>
                                  </w:pPr>
                                  <w:r>
                                    <w:rPr>
                                      <w:sz w:val="20"/>
                                    </w:rPr>
                                    <w:t>Individual Units</w:t>
                                  </w:r>
                                </w:p>
                              </w:tc>
                              <w:tc>
                                <w:tcPr>
                                  <w:tcW w:w="1891" w:type="dxa"/>
                                </w:tcPr>
                                <w:p w:rsidR="0034323B" w:rsidRDefault="0034323B">
                                  <w:pPr>
                                    <w:pStyle w:val="TableParagraph"/>
                                    <w:tabs>
                                      <w:tab w:val="left" w:pos="604"/>
                                    </w:tabs>
                                    <w:ind w:right="48"/>
                                    <w:jc w:val="right"/>
                                    <w:rPr>
                                      <w:sz w:val="20"/>
                                    </w:rPr>
                                  </w:pPr>
                                  <w:r>
                                    <w:rPr>
                                      <w:w w:val="99"/>
                                      <w:sz w:val="20"/>
                                      <w:u w:val="single"/>
                                    </w:rPr>
                                    <w:t xml:space="preserve"> </w:t>
                                  </w:r>
                                  <w:r>
                                    <w:rPr>
                                      <w:sz w:val="20"/>
                                      <w:u w:val="single"/>
                                    </w:rPr>
                                    <w:tab/>
                                  </w:r>
                                </w:p>
                              </w:tc>
                            </w:tr>
                            <w:tr w:rsidR="0034323B">
                              <w:trPr>
                                <w:trHeight w:hRule="exact" w:val="229"/>
                              </w:trPr>
                              <w:tc>
                                <w:tcPr>
                                  <w:tcW w:w="733" w:type="dxa"/>
                                </w:tcPr>
                                <w:p w:rsidR="0034323B" w:rsidRDefault="0034323B">
                                  <w:pPr>
                                    <w:pStyle w:val="TableParagraph"/>
                                    <w:tabs>
                                      <w:tab w:val="left" w:pos="599"/>
                                    </w:tabs>
                                    <w:ind w:right="30"/>
                                    <w:jc w:val="center"/>
                                    <w:rPr>
                                      <w:sz w:val="20"/>
                                    </w:rPr>
                                  </w:pPr>
                                  <w:r>
                                    <w:rPr>
                                      <w:w w:val="99"/>
                                      <w:sz w:val="20"/>
                                      <w:u w:val="single"/>
                                    </w:rPr>
                                    <w:t xml:space="preserve"> </w:t>
                                  </w:r>
                                  <w:r>
                                    <w:rPr>
                                      <w:sz w:val="20"/>
                                      <w:u w:val="single"/>
                                    </w:rPr>
                                    <w:tab/>
                                  </w:r>
                                </w:p>
                              </w:tc>
                              <w:tc>
                                <w:tcPr>
                                  <w:tcW w:w="3013" w:type="dxa"/>
                                </w:tcPr>
                                <w:p w:rsidR="0034323B" w:rsidRDefault="0034323B">
                                  <w:pPr>
                                    <w:pStyle w:val="TableParagraph"/>
                                    <w:ind w:left="80"/>
                                    <w:rPr>
                                      <w:sz w:val="20"/>
                                    </w:rPr>
                                  </w:pPr>
                                  <w:r>
                                    <w:rPr>
                                      <w:sz w:val="20"/>
                                    </w:rPr>
                                    <w:t>Cabinet Unit Heaters</w:t>
                                  </w:r>
                                </w:p>
                              </w:tc>
                              <w:tc>
                                <w:tcPr>
                                  <w:tcW w:w="1891" w:type="dxa"/>
                                </w:tcPr>
                                <w:p w:rsidR="0034323B" w:rsidRDefault="0034323B">
                                  <w:pPr>
                                    <w:pStyle w:val="TableParagraph"/>
                                    <w:tabs>
                                      <w:tab w:val="left" w:pos="604"/>
                                    </w:tabs>
                                    <w:ind w:right="48"/>
                                    <w:jc w:val="right"/>
                                    <w:rPr>
                                      <w:sz w:val="20"/>
                                    </w:rPr>
                                  </w:pPr>
                                  <w:r>
                                    <w:rPr>
                                      <w:w w:val="99"/>
                                      <w:sz w:val="20"/>
                                      <w:u w:val="single"/>
                                    </w:rPr>
                                    <w:t xml:space="preserve"> </w:t>
                                  </w:r>
                                  <w:r>
                                    <w:rPr>
                                      <w:sz w:val="20"/>
                                      <w:u w:val="single"/>
                                    </w:rPr>
                                    <w:tab/>
                                  </w:r>
                                </w:p>
                              </w:tc>
                            </w:tr>
                            <w:tr w:rsidR="0034323B">
                              <w:trPr>
                                <w:trHeight w:hRule="exact" w:val="224"/>
                              </w:trPr>
                              <w:tc>
                                <w:tcPr>
                                  <w:tcW w:w="733" w:type="dxa"/>
                                </w:tcPr>
                                <w:p w:rsidR="0034323B" w:rsidRDefault="0034323B">
                                  <w:pPr>
                                    <w:pStyle w:val="TableParagraph"/>
                                    <w:tabs>
                                      <w:tab w:val="left" w:pos="599"/>
                                    </w:tabs>
                                    <w:spacing w:line="224" w:lineRule="exact"/>
                                    <w:ind w:right="30"/>
                                    <w:jc w:val="center"/>
                                    <w:rPr>
                                      <w:sz w:val="20"/>
                                    </w:rPr>
                                  </w:pPr>
                                  <w:r>
                                    <w:rPr>
                                      <w:w w:val="99"/>
                                      <w:sz w:val="20"/>
                                      <w:u w:val="single"/>
                                    </w:rPr>
                                    <w:t xml:space="preserve"> </w:t>
                                  </w:r>
                                  <w:r>
                                    <w:rPr>
                                      <w:sz w:val="20"/>
                                      <w:u w:val="single"/>
                                    </w:rPr>
                                    <w:tab/>
                                  </w:r>
                                </w:p>
                              </w:tc>
                              <w:tc>
                                <w:tcPr>
                                  <w:tcW w:w="3013" w:type="dxa"/>
                                </w:tcPr>
                                <w:p w:rsidR="0034323B" w:rsidRDefault="0034323B">
                                  <w:pPr>
                                    <w:pStyle w:val="TableParagraph"/>
                                    <w:spacing w:line="224" w:lineRule="exact"/>
                                    <w:ind w:left="80"/>
                                    <w:rPr>
                                      <w:sz w:val="20"/>
                                    </w:rPr>
                                  </w:pPr>
                                  <w:r>
                                    <w:rPr>
                                      <w:sz w:val="20"/>
                                    </w:rPr>
                                    <w:t>Computer Room CW</w:t>
                                  </w:r>
                                </w:p>
                              </w:tc>
                              <w:tc>
                                <w:tcPr>
                                  <w:tcW w:w="1891" w:type="dxa"/>
                                </w:tcPr>
                                <w:p w:rsidR="0034323B" w:rsidRDefault="0034323B"/>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left:0;text-align:left;margin-left:69.5pt;margin-top:27.45pt;width:281.85pt;height:57pt;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RItgIAALM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33"/>
                        <w:gridCol w:w="3013"/>
                        <w:gridCol w:w="1891"/>
                      </w:tblGrid>
                      <w:tr w:rsidR="0034323B">
                        <w:trPr>
                          <w:trHeight w:hRule="exact" w:val="225"/>
                        </w:trPr>
                        <w:tc>
                          <w:tcPr>
                            <w:tcW w:w="733" w:type="dxa"/>
                          </w:tcPr>
                          <w:p w:rsidR="0034323B" w:rsidRDefault="0034323B">
                            <w:pPr>
                              <w:pStyle w:val="TableParagraph"/>
                              <w:tabs>
                                <w:tab w:val="left" w:pos="602"/>
                              </w:tabs>
                              <w:spacing w:line="221" w:lineRule="exact"/>
                              <w:ind w:right="28"/>
                              <w:jc w:val="center"/>
                              <w:rPr>
                                <w:sz w:val="20"/>
                              </w:rPr>
                            </w:pPr>
                            <w:r>
                              <w:rPr>
                                <w:w w:val="99"/>
                                <w:sz w:val="20"/>
                                <w:u w:val="single"/>
                              </w:rPr>
                              <w:t xml:space="preserve"> </w:t>
                            </w:r>
                            <w:r>
                              <w:rPr>
                                <w:sz w:val="20"/>
                                <w:u w:val="single"/>
                              </w:rPr>
                              <w:tab/>
                            </w:r>
                          </w:p>
                        </w:tc>
                        <w:tc>
                          <w:tcPr>
                            <w:tcW w:w="3013" w:type="dxa"/>
                          </w:tcPr>
                          <w:p w:rsidR="0034323B" w:rsidRDefault="0034323B">
                            <w:pPr>
                              <w:pStyle w:val="TableParagraph"/>
                              <w:spacing w:line="221" w:lineRule="exact"/>
                              <w:ind w:left="82"/>
                              <w:rPr>
                                <w:sz w:val="20"/>
                              </w:rPr>
                            </w:pPr>
                            <w:r>
                              <w:rPr>
                                <w:sz w:val="20"/>
                              </w:rPr>
                              <w:t>Unit Heaters</w:t>
                            </w:r>
                          </w:p>
                        </w:tc>
                        <w:tc>
                          <w:tcPr>
                            <w:tcW w:w="1891" w:type="dxa"/>
                          </w:tcPr>
                          <w:p w:rsidR="0034323B" w:rsidRDefault="0034323B">
                            <w:pPr>
                              <w:pStyle w:val="TableParagraph"/>
                              <w:tabs>
                                <w:tab w:val="left" w:pos="602"/>
                              </w:tabs>
                              <w:spacing w:line="221" w:lineRule="exact"/>
                              <w:ind w:right="48"/>
                              <w:jc w:val="right"/>
                              <w:rPr>
                                <w:sz w:val="20"/>
                              </w:rPr>
                            </w:pPr>
                            <w:r>
                              <w:rPr>
                                <w:w w:val="99"/>
                                <w:sz w:val="20"/>
                                <w:u w:val="single"/>
                              </w:rPr>
                              <w:t xml:space="preserve"> </w:t>
                            </w:r>
                            <w:r>
                              <w:rPr>
                                <w:sz w:val="20"/>
                                <w:u w:val="single"/>
                              </w:rPr>
                              <w:tab/>
                            </w:r>
                          </w:p>
                        </w:tc>
                      </w:tr>
                      <w:tr w:rsidR="0034323B">
                        <w:trPr>
                          <w:trHeight w:hRule="exact" w:val="230"/>
                        </w:trPr>
                        <w:tc>
                          <w:tcPr>
                            <w:tcW w:w="733" w:type="dxa"/>
                          </w:tcPr>
                          <w:p w:rsidR="0034323B" w:rsidRDefault="0034323B">
                            <w:pPr>
                              <w:pStyle w:val="TableParagraph"/>
                              <w:tabs>
                                <w:tab w:val="left" w:pos="602"/>
                              </w:tabs>
                              <w:ind w:right="28"/>
                              <w:jc w:val="center"/>
                              <w:rPr>
                                <w:sz w:val="20"/>
                              </w:rPr>
                            </w:pPr>
                            <w:r>
                              <w:rPr>
                                <w:w w:val="99"/>
                                <w:sz w:val="20"/>
                                <w:u w:val="single"/>
                              </w:rPr>
                              <w:t xml:space="preserve"> </w:t>
                            </w:r>
                            <w:r>
                              <w:rPr>
                                <w:sz w:val="20"/>
                                <w:u w:val="single"/>
                              </w:rPr>
                              <w:tab/>
                            </w:r>
                          </w:p>
                        </w:tc>
                        <w:tc>
                          <w:tcPr>
                            <w:tcW w:w="3013" w:type="dxa"/>
                          </w:tcPr>
                          <w:p w:rsidR="0034323B" w:rsidRDefault="0034323B">
                            <w:pPr>
                              <w:pStyle w:val="TableParagraph"/>
                              <w:ind w:left="82"/>
                              <w:rPr>
                                <w:sz w:val="20"/>
                              </w:rPr>
                            </w:pPr>
                            <w:r>
                              <w:rPr>
                                <w:sz w:val="20"/>
                              </w:rPr>
                              <w:t>Fin Tube Radiation</w:t>
                            </w:r>
                          </w:p>
                        </w:tc>
                        <w:tc>
                          <w:tcPr>
                            <w:tcW w:w="1891" w:type="dxa"/>
                          </w:tcPr>
                          <w:p w:rsidR="0034323B" w:rsidRDefault="0034323B">
                            <w:pPr>
                              <w:pStyle w:val="TableParagraph"/>
                              <w:tabs>
                                <w:tab w:val="left" w:pos="602"/>
                              </w:tabs>
                              <w:ind w:right="48"/>
                              <w:jc w:val="right"/>
                              <w:rPr>
                                <w:sz w:val="20"/>
                              </w:rPr>
                            </w:pPr>
                            <w:r>
                              <w:rPr>
                                <w:w w:val="99"/>
                                <w:sz w:val="20"/>
                                <w:u w:val="single"/>
                              </w:rPr>
                              <w:t xml:space="preserve"> </w:t>
                            </w:r>
                            <w:r>
                              <w:rPr>
                                <w:sz w:val="20"/>
                                <w:u w:val="single"/>
                              </w:rPr>
                              <w:tab/>
                            </w:r>
                          </w:p>
                        </w:tc>
                      </w:tr>
                      <w:tr w:rsidR="0034323B">
                        <w:trPr>
                          <w:trHeight w:hRule="exact" w:val="230"/>
                        </w:trPr>
                        <w:tc>
                          <w:tcPr>
                            <w:tcW w:w="733" w:type="dxa"/>
                          </w:tcPr>
                          <w:p w:rsidR="0034323B" w:rsidRDefault="0034323B">
                            <w:pPr>
                              <w:pStyle w:val="TableParagraph"/>
                              <w:tabs>
                                <w:tab w:val="left" w:pos="599"/>
                              </w:tabs>
                              <w:ind w:right="30"/>
                              <w:jc w:val="center"/>
                              <w:rPr>
                                <w:sz w:val="20"/>
                              </w:rPr>
                            </w:pPr>
                            <w:r>
                              <w:rPr>
                                <w:w w:val="99"/>
                                <w:sz w:val="20"/>
                                <w:u w:val="single"/>
                              </w:rPr>
                              <w:t xml:space="preserve"> </w:t>
                            </w:r>
                            <w:r>
                              <w:rPr>
                                <w:sz w:val="20"/>
                                <w:u w:val="single"/>
                              </w:rPr>
                              <w:tab/>
                            </w:r>
                          </w:p>
                        </w:tc>
                        <w:tc>
                          <w:tcPr>
                            <w:tcW w:w="3013" w:type="dxa"/>
                          </w:tcPr>
                          <w:p w:rsidR="0034323B" w:rsidRDefault="0034323B">
                            <w:pPr>
                              <w:pStyle w:val="TableParagraph"/>
                              <w:ind w:left="80"/>
                              <w:rPr>
                                <w:sz w:val="20"/>
                              </w:rPr>
                            </w:pPr>
                            <w:r>
                              <w:rPr>
                                <w:sz w:val="20"/>
                              </w:rPr>
                              <w:t>Individual Units</w:t>
                            </w:r>
                          </w:p>
                        </w:tc>
                        <w:tc>
                          <w:tcPr>
                            <w:tcW w:w="1891" w:type="dxa"/>
                          </w:tcPr>
                          <w:p w:rsidR="0034323B" w:rsidRDefault="0034323B">
                            <w:pPr>
                              <w:pStyle w:val="TableParagraph"/>
                              <w:tabs>
                                <w:tab w:val="left" w:pos="604"/>
                              </w:tabs>
                              <w:ind w:right="48"/>
                              <w:jc w:val="right"/>
                              <w:rPr>
                                <w:sz w:val="20"/>
                              </w:rPr>
                            </w:pPr>
                            <w:r>
                              <w:rPr>
                                <w:w w:val="99"/>
                                <w:sz w:val="20"/>
                                <w:u w:val="single"/>
                              </w:rPr>
                              <w:t xml:space="preserve"> </w:t>
                            </w:r>
                            <w:r>
                              <w:rPr>
                                <w:sz w:val="20"/>
                                <w:u w:val="single"/>
                              </w:rPr>
                              <w:tab/>
                            </w:r>
                          </w:p>
                        </w:tc>
                      </w:tr>
                      <w:tr w:rsidR="0034323B">
                        <w:trPr>
                          <w:trHeight w:hRule="exact" w:val="229"/>
                        </w:trPr>
                        <w:tc>
                          <w:tcPr>
                            <w:tcW w:w="733" w:type="dxa"/>
                          </w:tcPr>
                          <w:p w:rsidR="0034323B" w:rsidRDefault="0034323B">
                            <w:pPr>
                              <w:pStyle w:val="TableParagraph"/>
                              <w:tabs>
                                <w:tab w:val="left" w:pos="599"/>
                              </w:tabs>
                              <w:ind w:right="30"/>
                              <w:jc w:val="center"/>
                              <w:rPr>
                                <w:sz w:val="20"/>
                              </w:rPr>
                            </w:pPr>
                            <w:r>
                              <w:rPr>
                                <w:w w:val="99"/>
                                <w:sz w:val="20"/>
                                <w:u w:val="single"/>
                              </w:rPr>
                              <w:t xml:space="preserve"> </w:t>
                            </w:r>
                            <w:r>
                              <w:rPr>
                                <w:sz w:val="20"/>
                                <w:u w:val="single"/>
                              </w:rPr>
                              <w:tab/>
                            </w:r>
                          </w:p>
                        </w:tc>
                        <w:tc>
                          <w:tcPr>
                            <w:tcW w:w="3013" w:type="dxa"/>
                          </w:tcPr>
                          <w:p w:rsidR="0034323B" w:rsidRDefault="0034323B">
                            <w:pPr>
                              <w:pStyle w:val="TableParagraph"/>
                              <w:ind w:left="80"/>
                              <w:rPr>
                                <w:sz w:val="20"/>
                              </w:rPr>
                            </w:pPr>
                            <w:r>
                              <w:rPr>
                                <w:sz w:val="20"/>
                              </w:rPr>
                              <w:t>Cabinet Unit Heaters</w:t>
                            </w:r>
                          </w:p>
                        </w:tc>
                        <w:tc>
                          <w:tcPr>
                            <w:tcW w:w="1891" w:type="dxa"/>
                          </w:tcPr>
                          <w:p w:rsidR="0034323B" w:rsidRDefault="0034323B">
                            <w:pPr>
                              <w:pStyle w:val="TableParagraph"/>
                              <w:tabs>
                                <w:tab w:val="left" w:pos="604"/>
                              </w:tabs>
                              <w:ind w:right="48"/>
                              <w:jc w:val="right"/>
                              <w:rPr>
                                <w:sz w:val="20"/>
                              </w:rPr>
                            </w:pPr>
                            <w:r>
                              <w:rPr>
                                <w:w w:val="99"/>
                                <w:sz w:val="20"/>
                                <w:u w:val="single"/>
                              </w:rPr>
                              <w:t xml:space="preserve"> </w:t>
                            </w:r>
                            <w:r>
                              <w:rPr>
                                <w:sz w:val="20"/>
                                <w:u w:val="single"/>
                              </w:rPr>
                              <w:tab/>
                            </w:r>
                          </w:p>
                        </w:tc>
                      </w:tr>
                      <w:tr w:rsidR="0034323B">
                        <w:trPr>
                          <w:trHeight w:hRule="exact" w:val="224"/>
                        </w:trPr>
                        <w:tc>
                          <w:tcPr>
                            <w:tcW w:w="733" w:type="dxa"/>
                          </w:tcPr>
                          <w:p w:rsidR="0034323B" w:rsidRDefault="0034323B">
                            <w:pPr>
                              <w:pStyle w:val="TableParagraph"/>
                              <w:tabs>
                                <w:tab w:val="left" w:pos="599"/>
                              </w:tabs>
                              <w:spacing w:line="224" w:lineRule="exact"/>
                              <w:ind w:right="30"/>
                              <w:jc w:val="center"/>
                              <w:rPr>
                                <w:sz w:val="20"/>
                              </w:rPr>
                            </w:pPr>
                            <w:r>
                              <w:rPr>
                                <w:w w:val="99"/>
                                <w:sz w:val="20"/>
                                <w:u w:val="single"/>
                              </w:rPr>
                              <w:t xml:space="preserve"> </w:t>
                            </w:r>
                            <w:r>
                              <w:rPr>
                                <w:sz w:val="20"/>
                                <w:u w:val="single"/>
                              </w:rPr>
                              <w:tab/>
                            </w:r>
                          </w:p>
                        </w:tc>
                        <w:tc>
                          <w:tcPr>
                            <w:tcW w:w="3013" w:type="dxa"/>
                          </w:tcPr>
                          <w:p w:rsidR="0034323B" w:rsidRDefault="0034323B">
                            <w:pPr>
                              <w:pStyle w:val="TableParagraph"/>
                              <w:spacing w:line="224" w:lineRule="exact"/>
                              <w:ind w:left="80"/>
                              <w:rPr>
                                <w:sz w:val="20"/>
                              </w:rPr>
                            </w:pPr>
                            <w:r>
                              <w:rPr>
                                <w:sz w:val="20"/>
                              </w:rPr>
                              <w:t>Computer Room CW</w:t>
                            </w:r>
                          </w:p>
                        </w:tc>
                        <w:tc>
                          <w:tcPr>
                            <w:tcW w:w="1891" w:type="dxa"/>
                          </w:tcPr>
                          <w:p w:rsidR="0034323B" w:rsidRDefault="0034323B"/>
                        </w:tc>
                      </w:tr>
                    </w:tbl>
                    <w:p w:rsidR="0034323B" w:rsidRDefault="0034323B">
                      <w:pPr>
                        <w:pStyle w:val="BodyText"/>
                      </w:pPr>
                    </w:p>
                  </w:txbxContent>
                </v:textbox>
                <w10:wrap anchorx="page"/>
              </v:shape>
            </w:pict>
          </mc:Fallback>
        </mc:AlternateContent>
      </w:r>
      <w:r w:rsidR="00D94B7A">
        <w:rPr>
          <w:b/>
          <w:sz w:val="20"/>
          <w:u w:val="single"/>
        </w:rPr>
        <w:t>Heating Equipment</w:t>
      </w:r>
    </w:p>
    <w:p w:rsidR="00BD63E6" w:rsidRDefault="00BD63E6">
      <w:pPr>
        <w:pStyle w:val="BodyText"/>
        <w:rPr>
          <w:b/>
          <w:sz w:val="22"/>
        </w:rPr>
      </w:pPr>
    </w:p>
    <w:p w:rsidR="00BD63E6" w:rsidRDefault="00BD63E6">
      <w:pPr>
        <w:pStyle w:val="BodyText"/>
        <w:rPr>
          <w:b/>
          <w:sz w:val="30"/>
        </w:rPr>
      </w:pPr>
    </w:p>
    <w:p w:rsidR="00BD63E6" w:rsidRDefault="00D94B7A">
      <w:pPr>
        <w:ind w:left="5857"/>
        <w:rPr>
          <w:b/>
          <w:sz w:val="20"/>
        </w:rPr>
      </w:pPr>
      <w:r>
        <w:rPr>
          <w:b/>
          <w:sz w:val="20"/>
          <w:u w:val="single"/>
        </w:rPr>
        <w:lastRenderedPageBreak/>
        <w:t>Air Distribution</w:t>
      </w:r>
    </w:p>
    <w:p w:rsidR="00BD63E6" w:rsidRDefault="00BD63E6">
      <w:pPr>
        <w:rPr>
          <w:sz w:val="20"/>
        </w:rPr>
        <w:sectPr w:rsidR="00BD63E6">
          <w:type w:val="continuous"/>
          <w:pgSz w:w="12240" w:h="15840"/>
          <w:pgMar w:top="1320" w:right="1340" w:bottom="280" w:left="1280" w:header="720" w:footer="720" w:gutter="0"/>
          <w:cols w:space="720"/>
        </w:sectPr>
      </w:pPr>
    </w:p>
    <w:p w:rsidR="00BD63E6" w:rsidRDefault="00BD63E6">
      <w:pPr>
        <w:pStyle w:val="BodyText"/>
        <w:rPr>
          <w:b/>
          <w:sz w:val="20"/>
        </w:rPr>
      </w:pPr>
    </w:p>
    <w:p w:rsidR="00BD63E6" w:rsidRDefault="00BD63E6">
      <w:pPr>
        <w:pStyle w:val="BodyText"/>
        <w:spacing w:before="10"/>
        <w:rPr>
          <w:b/>
        </w:rPr>
      </w:pPr>
    </w:p>
    <w:p w:rsidR="00BD63E6" w:rsidRDefault="00D94B7A">
      <w:pPr>
        <w:spacing w:before="91"/>
        <w:ind w:left="116" w:right="5665"/>
        <w:rPr>
          <w:sz w:val="20"/>
        </w:rPr>
      </w:pPr>
      <w:r>
        <w:rPr>
          <w:noProof/>
        </w:rPr>
        <w:drawing>
          <wp:anchor distT="0" distB="0" distL="0" distR="0" simplePos="0" relativeHeight="268128647" behindDoc="1" locked="0" layoutInCell="1" allowOverlap="1">
            <wp:simplePos x="0" y="0"/>
            <wp:positionH relativeFrom="page">
              <wp:posOffset>914400</wp:posOffset>
            </wp:positionH>
            <wp:positionV relativeFrom="paragraph">
              <wp:posOffset>-320539</wp:posOffset>
            </wp:positionV>
            <wp:extent cx="552449" cy="562597"/>
            <wp:effectExtent l="0" t="0" r="0" b="0"/>
            <wp:wrapNone/>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jpeg"/>
                    <pic:cNvPicPr/>
                  </pic:nvPicPr>
                  <pic:blipFill>
                    <a:blip r:embed="rId650" cstate="print"/>
                    <a:stretch>
                      <a:fillRect/>
                    </a:stretch>
                  </pic:blipFill>
                  <pic:spPr>
                    <a:xfrm>
                      <a:off x="0" y="0"/>
                      <a:ext cx="552449" cy="562597"/>
                    </a:xfrm>
                    <a:prstGeom prst="rect">
                      <a:avLst/>
                    </a:prstGeom>
                  </pic:spPr>
                </pic:pic>
              </a:graphicData>
            </a:graphic>
          </wp:anchor>
        </w:drawing>
      </w:r>
      <w:r>
        <w:rPr>
          <w:sz w:val="20"/>
        </w:rPr>
        <w:t>H&amp;V Units HW, Oil Duct Mtd. Coils Heat Reclaim</w:t>
      </w:r>
    </w:p>
    <w:p w:rsidR="00BD63E6" w:rsidRDefault="00D94B7A">
      <w:pPr>
        <w:tabs>
          <w:tab w:val="left" w:pos="2075"/>
        </w:tabs>
        <w:spacing w:line="228" w:lineRule="exact"/>
        <w:ind w:left="116"/>
        <w:rPr>
          <w:sz w:val="20"/>
        </w:rPr>
      </w:pPr>
      <w:r>
        <w:rPr>
          <w:sz w:val="20"/>
        </w:rPr>
        <w:t>Other</w:t>
      </w:r>
      <w:r>
        <w:rPr>
          <w:sz w:val="20"/>
          <w:u w:val="single"/>
        </w:rPr>
        <w:t xml:space="preserve"> </w:t>
      </w:r>
      <w:r>
        <w:rPr>
          <w:sz w:val="20"/>
          <w:u w:val="single"/>
        </w:rPr>
        <w:tab/>
      </w:r>
    </w:p>
    <w:p w:rsidR="00BD63E6" w:rsidRDefault="00BD63E6">
      <w:pPr>
        <w:spacing w:line="228" w:lineRule="exact"/>
        <w:rPr>
          <w:sz w:val="20"/>
        </w:rPr>
        <w:sectPr w:rsidR="00BD63E6">
          <w:headerReference w:type="default" r:id="rId732"/>
          <w:footerReference w:type="default" r:id="rId733"/>
          <w:pgSz w:w="12240" w:h="15840"/>
          <w:pgMar w:top="720" w:right="1720" w:bottom="1240" w:left="1280" w:header="0" w:footer="1049" w:gutter="0"/>
          <w:pgNumType w:start="195"/>
          <w:cols w:space="720"/>
        </w:sectPr>
      </w:pPr>
    </w:p>
    <w:p w:rsidR="00BD63E6" w:rsidRDefault="00D94B7A">
      <w:pPr>
        <w:pStyle w:val="BodyText"/>
        <w:ind w:left="120"/>
        <w:rPr>
          <w:sz w:val="20"/>
        </w:rPr>
      </w:pPr>
      <w:r>
        <w:rPr>
          <w:noProof/>
          <w:sz w:val="20"/>
        </w:rPr>
        <w:lastRenderedPageBreak/>
        <w:drawing>
          <wp:inline distT="0" distB="0" distL="0" distR="0">
            <wp:extent cx="556702" cy="566927"/>
            <wp:effectExtent l="0" t="0" r="0" b="0"/>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650" cstate="print"/>
                    <a:stretch>
                      <a:fillRect/>
                    </a:stretch>
                  </pic:blipFill>
                  <pic:spPr>
                    <a:xfrm>
                      <a:off x="0" y="0"/>
                      <a:ext cx="556702" cy="566927"/>
                    </a:xfrm>
                    <a:prstGeom prst="rect">
                      <a:avLst/>
                    </a:prstGeom>
                  </pic:spPr>
                </pic:pic>
              </a:graphicData>
            </a:graphic>
          </wp:inline>
        </w:drawing>
      </w:r>
    </w:p>
    <w:p w:rsidR="00BD63E6" w:rsidRDefault="00BD63E6">
      <w:pPr>
        <w:pStyle w:val="BodyText"/>
        <w:spacing w:before="1"/>
        <w:rPr>
          <w:sz w:val="11"/>
        </w:rPr>
      </w:pPr>
    </w:p>
    <w:p w:rsidR="00BD63E6" w:rsidRDefault="00D94B7A">
      <w:pPr>
        <w:tabs>
          <w:tab w:val="left" w:pos="722"/>
          <w:tab w:val="left" w:pos="5054"/>
          <w:tab w:val="left" w:pos="5656"/>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Ducted</w:t>
      </w:r>
      <w:r>
        <w:rPr>
          <w:spacing w:val="-2"/>
          <w:sz w:val="20"/>
        </w:rPr>
        <w:t xml:space="preserve"> </w:t>
      </w:r>
      <w:r>
        <w:rPr>
          <w:sz w:val="20"/>
        </w:rPr>
        <w:t>Supply</w:t>
      </w:r>
      <w:r>
        <w:rPr>
          <w:sz w:val="20"/>
        </w:rPr>
        <w:tab/>
      </w:r>
      <w:r>
        <w:rPr>
          <w:sz w:val="20"/>
          <w:u w:val="single"/>
        </w:rPr>
        <w:t xml:space="preserve"> </w:t>
      </w:r>
      <w:r>
        <w:rPr>
          <w:sz w:val="20"/>
          <w:u w:val="single"/>
        </w:rPr>
        <w:tab/>
      </w:r>
      <w:r>
        <w:rPr>
          <w:sz w:val="20"/>
        </w:rPr>
        <w:t>Fan Coll</w:t>
      </w:r>
      <w:r>
        <w:rPr>
          <w:spacing w:val="-9"/>
          <w:sz w:val="20"/>
        </w:rPr>
        <w:t xml:space="preserve"> </w:t>
      </w:r>
      <w:r>
        <w:rPr>
          <w:sz w:val="20"/>
        </w:rPr>
        <w:t>Units</w:t>
      </w:r>
    </w:p>
    <w:p w:rsidR="00BD63E6" w:rsidRDefault="00BD63E6">
      <w:pPr>
        <w:rPr>
          <w:sz w:val="20"/>
        </w:rPr>
        <w:sectPr w:rsidR="00BD63E6">
          <w:headerReference w:type="default" r:id="rId734"/>
          <w:footerReference w:type="default" r:id="rId735"/>
          <w:pgSz w:w="12240" w:h="15840"/>
          <w:pgMar w:top="720" w:right="1720" w:bottom="1240" w:left="1320" w:header="0" w:footer="1049" w:gutter="0"/>
          <w:pgNumType w:start="196"/>
          <w:cols w:space="720"/>
        </w:sectPr>
      </w:pPr>
    </w:p>
    <w:p w:rsidR="00BD63E6" w:rsidRDefault="00D94B7A">
      <w:pPr>
        <w:tabs>
          <w:tab w:val="left" w:pos="722"/>
          <w:tab w:val="left" w:pos="5054"/>
          <w:tab w:val="left" w:pos="5656"/>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Ducted</w:t>
      </w:r>
      <w:r>
        <w:rPr>
          <w:spacing w:val="-15"/>
          <w:sz w:val="20"/>
        </w:rPr>
        <w:t xml:space="preserve"> </w:t>
      </w:r>
      <w:r>
        <w:rPr>
          <w:sz w:val="20"/>
        </w:rPr>
        <w:t>Return</w:t>
      </w:r>
      <w:r>
        <w:rPr>
          <w:sz w:val="20"/>
        </w:rPr>
        <w:tab/>
      </w:r>
      <w:r>
        <w:rPr>
          <w:w w:val="99"/>
          <w:sz w:val="20"/>
          <w:u w:val="single"/>
        </w:rPr>
        <w:t xml:space="preserve"> </w:t>
      </w:r>
      <w:r>
        <w:rPr>
          <w:sz w:val="20"/>
          <w:u w:val="single"/>
        </w:rPr>
        <w:tab/>
      </w:r>
    </w:p>
    <w:p w:rsidR="00BD63E6" w:rsidRDefault="00D94B7A">
      <w:pPr>
        <w:tabs>
          <w:tab w:val="left" w:pos="722"/>
          <w:tab w:val="left" w:pos="5054"/>
          <w:tab w:val="left" w:pos="5656"/>
        </w:tabs>
        <w:spacing w:line="228"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Dual</w:t>
      </w:r>
      <w:r>
        <w:rPr>
          <w:spacing w:val="-13"/>
          <w:sz w:val="20"/>
        </w:rPr>
        <w:t xml:space="preserve"> </w:t>
      </w:r>
      <w:r>
        <w:rPr>
          <w:sz w:val="20"/>
        </w:rPr>
        <w:t>Duct</w:t>
      </w:r>
      <w:r>
        <w:rPr>
          <w:sz w:val="20"/>
        </w:rPr>
        <w:tab/>
      </w:r>
      <w:r>
        <w:rPr>
          <w:w w:val="99"/>
          <w:sz w:val="20"/>
          <w:u w:val="single"/>
        </w:rPr>
        <w:t xml:space="preserve"> </w:t>
      </w:r>
      <w:r>
        <w:rPr>
          <w:sz w:val="20"/>
          <w:u w:val="single"/>
        </w:rPr>
        <w:tab/>
      </w:r>
    </w:p>
    <w:p w:rsidR="00BD63E6" w:rsidRDefault="00D94B7A">
      <w:pPr>
        <w:tabs>
          <w:tab w:val="left" w:pos="722"/>
          <w:tab w:val="left" w:pos="5054"/>
          <w:tab w:val="left" w:pos="5656"/>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H&amp;V</w:t>
      </w:r>
      <w:r>
        <w:rPr>
          <w:spacing w:val="-14"/>
          <w:sz w:val="20"/>
        </w:rPr>
        <w:t xml:space="preserve"> </w:t>
      </w:r>
      <w:r>
        <w:rPr>
          <w:sz w:val="20"/>
        </w:rPr>
        <w:t>Unit</w:t>
      </w:r>
      <w:r>
        <w:rPr>
          <w:sz w:val="20"/>
        </w:rPr>
        <w:tab/>
      </w: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Air Handling</w:t>
      </w:r>
      <w:r>
        <w:rPr>
          <w:spacing w:val="-23"/>
          <w:sz w:val="20"/>
        </w:rPr>
        <w:t xml:space="preserve"> </w:t>
      </w:r>
      <w:r>
        <w:rPr>
          <w:sz w:val="20"/>
        </w:rPr>
        <w:t>Unit</w:t>
      </w:r>
    </w:p>
    <w:p w:rsidR="00BD63E6" w:rsidRDefault="00D94B7A">
      <w:pPr>
        <w:ind w:left="77" w:right="1739"/>
        <w:rPr>
          <w:sz w:val="20"/>
        </w:rPr>
      </w:pPr>
      <w:r>
        <w:br w:type="column"/>
      </w:r>
      <w:r>
        <w:rPr>
          <w:sz w:val="20"/>
        </w:rPr>
        <w:t>VAV Fan Powered VAV Terminal Only VAV Reheat</w:t>
      </w:r>
    </w:p>
    <w:p w:rsidR="00BD63E6" w:rsidRDefault="00BD63E6">
      <w:pPr>
        <w:rPr>
          <w:sz w:val="20"/>
        </w:rPr>
        <w:sectPr w:rsidR="00BD63E6">
          <w:type w:val="continuous"/>
          <w:pgSz w:w="12240" w:h="15840"/>
          <w:pgMar w:top="1320" w:right="1720" w:bottom="280" w:left="1320" w:header="720" w:footer="720" w:gutter="0"/>
          <w:cols w:num="2" w:space="720" w:equalWidth="0">
            <w:col w:w="5657" w:space="40"/>
            <w:col w:w="3503"/>
          </w:cols>
        </w:sectPr>
      </w:pPr>
    </w:p>
    <w:p w:rsidR="00BD63E6" w:rsidRDefault="00BD63E6">
      <w:pPr>
        <w:pStyle w:val="BodyText"/>
        <w:rPr>
          <w:sz w:val="20"/>
        </w:rPr>
      </w:pPr>
    </w:p>
    <w:p w:rsidR="00BD63E6" w:rsidRDefault="00BD63E6">
      <w:pPr>
        <w:pStyle w:val="BodyText"/>
        <w:spacing w:before="11"/>
        <w:rPr>
          <w:sz w:val="21"/>
        </w:rPr>
      </w:pPr>
    </w:p>
    <w:p w:rsidR="00BD63E6" w:rsidRDefault="00D94B7A">
      <w:pPr>
        <w:tabs>
          <w:tab w:val="left" w:pos="5054"/>
          <w:tab w:val="left" w:pos="8973"/>
        </w:tabs>
        <w:ind w:left="120"/>
        <w:rPr>
          <w:sz w:val="20"/>
        </w:rPr>
      </w:pPr>
      <w:r>
        <w:rPr>
          <w:b/>
          <w:sz w:val="20"/>
          <w:u w:val="single"/>
        </w:rPr>
        <w:t>Mechanical</w:t>
      </w:r>
      <w:r>
        <w:rPr>
          <w:b/>
          <w:spacing w:val="-6"/>
          <w:sz w:val="20"/>
          <w:u w:val="single"/>
        </w:rPr>
        <w:t xml:space="preserve"> </w:t>
      </w:r>
      <w:r>
        <w:rPr>
          <w:b/>
          <w:sz w:val="20"/>
          <w:u w:val="single"/>
        </w:rPr>
        <w:t>Ventilation</w:t>
      </w:r>
      <w:r>
        <w:rPr>
          <w:b/>
          <w:sz w:val="20"/>
        </w:rPr>
        <w:tab/>
      </w:r>
      <w:r>
        <w:rPr>
          <w:sz w:val="20"/>
        </w:rPr>
        <w:t>Fan Capacity</w:t>
      </w:r>
      <w:r>
        <w:rPr>
          <w:spacing w:val="-19"/>
          <w:sz w:val="20"/>
        </w:rPr>
        <w:t xml:space="preserve"> </w:t>
      </w:r>
      <w:r>
        <w:rPr>
          <w:sz w:val="20"/>
        </w:rPr>
        <w:t>(CFM)</w:t>
      </w:r>
      <w:r>
        <w:rPr>
          <w:spacing w:val="3"/>
          <w:sz w:val="20"/>
        </w:rPr>
        <w:t xml:space="preserve"> </w:t>
      </w:r>
      <w:r>
        <w:rPr>
          <w:w w:val="99"/>
          <w:sz w:val="20"/>
          <w:u w:val="single"/>
        </w:rPr>
        <w:t xml:space="preserve"> </w:t>
      </w:r>
      <w:r>
        <w:rPr>
          <w:sz w:val="20"/>
          <w:u w:val="single"/>
        </w:rPr>
        <w:tab/>
      </w:r>
    </w:p>
    <w:p w:rsidR="00BD63E6" w:rsidRDefault="00BD63E6">
      <w:pPr>
        <w:pStyle w:val="BodyText"/>
        <w:rPr>
          <w:sz w:val="15"/>
        </w:rPr>
      </w:pPr>
    </w:p>
    <w:p w:rsidR="00BD63E6" w:rsidRDefault="00BD63E6">
      <w:pPr>
        <w:rPr>
          <w:sz w:val="15"/>
        </w:rPr>
        <w:sectPr w:rsidR="00BD63E6">
          <w:type w:val="continuous"/>
          <w:pgSz w:w="12240" w:h="15840"/>
          <w:pgMar w:top="1320" w:right="1720" w:bottom="280" w:left="1320" w:header="720" w:footer="720" w:gutter="0"/>
          <w:cols w:space="720"/>
        </w:sectPr>
      </w:pPr>
    </w:p>
    <w:p w:rsidR="00BD63E6" w:rsidRDefault="00D94B7A">
      <w:pPr>
        <w:tabs>
          <w:tab w:val="left" w:pos="722"/>
          <w:tab w:val="left" w:pos="4979"/>
          <w:tab w:val="left" w:pos="5582"/>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Power Roof Exhaust</w:t>
      </w:r>
      <w:r>
        <w:rPr>
          <w:spacing w:val="-20"/>
          <w:sz w:val="20"/>
        </w:rPr>
        <w:t xml:space="preserve"> </w:t>
      </w:r>
      <w:r>
        <w:rPr>
          <w:sz w:val="20"/>
        </w:rPr>
        <w:t>Fans</w:t>
      </w:r>
      <w:r>
        <w:rPr>
          <w:sz w:val="20"/>
        </w:rPr>
        <w:tab/>
      </w:r>
      <w:r>
        <w:rPr>
          <w:w w:val="99"/>
          <w:sz w:val="20"/>
          <w:u w:val="single"/>
        </w:rPr>
        <w:t xml:space="preserve"> </w:t>
      </w:r>
      <w:r>
        <w:rPr>
          <w:sz w:val="20"/>
          <w:u w:val="single"/>
        </w:rPr>
        <w:tab/>
      </w:r>
    </w:p>
    <w:p w:rsidR="00BD63E6" w:rsidRDefault="00D94B7A">
      <w:pPr>
        <w:tabs>
          <w:tab w:val="left" w:pos="722"/>
          <w:tab w:val="left" w:pos="4979"/>
          <w:tab w:val="left" w:pos="558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In Line Exhaust</w:t>
      </w:r>
      <w:r>
        <w:rPr>
          <w:spacing w:val="-23"/>
          <w:sz w:val="20"/>
        </w:rPr>
        <w:t xml:space="preserve"> </w:t>
      </w:r>
      <w:r>
        <w:rPr>
          <w:sz w:val="20"/>
        </w:rPr>
        <w:t>Fans</w:t>
      </w:r>
      <w:r>
        <w:rPr>
          <w:sz w:val="20"/>
        </w:rPr>
        <w:tab/>
      </w:r>
      <w:r>
        <w:rPr>
          <w:w w:val="99"/>
          <w:sz w:val="20"/>
          <w:u w:val="single"/>
        </w:rPr>
        <w:t xml:space="preserve"> </w:t>
      </w:r>
      <w:r>
        <w:rPr>
          <w:sz w:val="20"/>
          <w:u w:val="single"/>
        </w:rPr>
        <w:tab/>
      </w:r>
    </w:p>
    <w:p w:rsidR="00BD63E6" w:rsidRDefault="00D94B7A">
      <w:pPr>
        <w:tabs>
          <w:tab w:val="left" w:pos="722"/>
          <w:tab w:val="left" w:pos="4979"/>
          <w:tab w:val="left" w:pos="558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In Line Supply</w:t>
      </w:r>
      <w:r>
        <w:rPr>
          <w:spacing w:val="-19"/>
          <w:sz w:val="20"/>
        </w:rPr>
        <w:t xml:space="preserve"> </w:t>
      </w:r>
      <w:r>
        <w:rPr>
          <w:sz w:val="20"/>
        </w:rPr>
        <w:t>Fans</w:t>
      </w:r>
      <w:r>
        <w:rPr>
          <w:sz w:val="20"/>
        </w:rPr>
        <w:tab/>
      </w:r>
      <w:r>
        <w:rPr>
          <w:w w:val="99"/>
          <w:sz w:val="20"/>
          <w:u w:val="single"/>
        </w:rPr>
        <w:t xml:space="preserve"> </w:t>
      </w:r>
      <w:r>
        <w:rPr>
          <w:sz w:val="20"/>
          <w:u w:val="single"/>
        </w:rPr>
        <w:tab/>
      </w:r>
    </w:p>
    <w:p w:rsidR="00BD63E6" w:rsidRDefault="00D94B7A">
      <w:pPr>
        <w:tabs>
          <w:tab w:val="left" w:pos="722"/>
          <w:tab w:val="left" w:pos="4979"/>
          <w:tab w:val="left" w:pos="5582"/>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Power Roof Supply</w:t>
      </w:r>
      <w:r>
        <w:rPr>
          <w:spacing w:val="-14"/>
          <w:sz w:val="20"/>
        </w:rPr>
        <w:t xml:space="preserve"> </w:t>
      </w:r>
      <w:r>
        <w:rPr>
          <w:sz w:val="20"/>
        </w:rPr>
        <w:t>Fans</w:t>
      </w:r>
      <w:r>
        <w:rPr>
          <w:sz w:val="20"/>
        </w:rPr>
        <w:tab/>
      </w:r>
      <w:r>
        <w:rPr>
          <w:w w:val="99"/>
          <w:sz w:val="20"/>
          <w:u w:val="single"/>
        </w:rPr>
        <w:t xml:space="preserve"> </w:t>
      </w:r>
      <w:r>
        <w:rPr>
          <w:sz w:val="20"/>
          <w:u w:val="single"/>
        </w:rPr>
        <w:tab/>
      </w:r>
    </w:p>
    <w:p w:rsidR="00BD63E6" w:rsidRDefault="00D94B7A">
      <w:pPr>
        <w:spacing w:before="91"/>
        <w:ind w:left="120" w:right="1505"/>
        <w:rPr>
          <w:sz w:val="20"/>
        </w:rPr>
      </w:pPr>
      <w:r>
        <w:br w:type="column"/>
      </w:r>
      <w:r>
        <w:rPr>
          <w:sz w:val="20"/>
        </w:rPr>
        <w:t>Fume Exhaust Hoods Kitchen Exhaust Hoods</w:t>
      </w:r>
    </w:p>
    <w:p w:rsidR="00BD63E6" w:rsidRDefault="00D94B7A">
      <w:pPr>
        <w:ind w:left="120" w:right="682"/>
        <w:rPr>
          <w:sz w:val="20"/>
        </w:rPr>
      </w:pPr>
      <w:r>
        <w:rPr>
          <w:sz w:val="20"/>
        </w:rPr>
        <w:t>Kitchen Supply &amp; Exhaust Hoods Wall Exhaust &amp; Fans</w:t>
      </w:r>
    </w:p>
    <w:p w:rsidR="00BD63E6" w:rsidRDefault="00BD63E6">
      <w:pPr>
        <w:rPr>
          <w:sz w:val="20"/>
        </w:rPr>
        <w:sectPr w:rsidR="00BD63E6">
          <w:type w:val="continuous"/>
          <w:pgSz w:w="12240" w:h="15840"/>
          <w:pgMar w:top="1320" w:right="1720" w:bottom="280" w:left="1320" w:header="720" w:footer="720" w:gutter="0"/>
          <w:cols w:num="2" w:space="720" w:equalWidth="0">
            <w:col w:w="5583" w:space="72"/>
            <w:col w:w="3545"/>
          </w:cols>
        </w:sectPr>
      </w:pPr>
    </w:p>
    <w:p w:rsidR="00BD63E6" w:rsidRDefault="00BD63E6">
      <w:pPr>
        <w:pStyle w:val="BodyText"/>
        <w:rPr>
          <w:sz w:val="20"/>
        </w:rPr>
      </w:pPr>
    </w:p>
    <w:p w:rsidR="00BD63E6" w:rsidRDefault="00BD63E6">
      <w:pPr>
        <w:pStyle w:val="BodyText"/>
        <w:spacing w:before="9"/>
        <w:rPr>
          <w:sz w:val="22"/>
        </w:rPr>
      </w:pPr>
    </w:p>
    <w:p w:rsidR="00BD63E6" w:rsidRDefault="00D94B7A">
      <w:pPr>
        <w:ind w:left="120"/>
        <w:rPr>
          <w:b/>
          <w:sz w:val="20"/>
        </w:rPr>
      </w:pPr>
      <w:r>
        <w:rPr>
          <w:b/>
          <w:sz w:val="20"/>
          <w:u w:val="single"/>
        </w:rPr>
        <w:t>Dehumidification</w:t>
      </w:r>
    </w:p>
    <w:p w:rsidR="00BD63E6" w:rsidRDefault="00BD63E6">
      <w:pPr>
        <w:pStyle w:val="BodyText"/>
        <w:spacing w:before="3"/>
        <w:rPr>
          <w:b/>
          <w:sz w:val="11"/>
        </w:rPr>
      </w:pPr>
    </w:p>
    <w:p w:rsidR="00BD63E6" w:rsidRDefault="00BD63E6">
      <w:pPr>
        <w:rPr>
          <w:sz w:val="11"/>
        </w:rPr>
        <w:sectPr w:rsidR="00BD63E6">
          <w:type w:val="continuous"/>
          <w:pgSz w:w="12240" w:h="15840"/>
          <w:pgMar w:top="1320" w:right="1720" w:bottom="280" w:left="1320" w:header="720" w:footer="720" w:gutter="0"/>
          <w:cols w:space="720"/>
        </w:sectPr>
      </w:pPr>
    </w:p>
    <w:p w:rsidR="00BD63E6" w:rsidRDefault="00D94B7A">
      <w:pPr>
        <w:tabs>
          <w:tab w:val="left" w:pos="722"/>
          <w:tab w:val="left" w:pos="4979"/>
          <w:tab w:val="left" w:pos="5582"/>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Desiccant</w:t>
      </w:r>
      <w:r>
        <w:rPr>
          <w:sz w:val="20"/>
        </w:rPr>
        <w:tab/>
      </w:r>
      <w:r>
        <w:rPr>
          <w:w w:val="99"/>
          <w:sz w:val="20"/>
          <w:u w:val="single"/>
        </w:rPr>
        <w:t xml:space="preserve"> </w:t>
      </w:r>
      <w:r>
        <w:rPr>
          <w:sz w:val="20"/>
          <w:u w:val="single"/>
        </w:rPr>
        <w:tab/>
      </w:r>
    </w:p>
    <w:p w:rsidR="00BD63E6" w:rsidRDefault="00D94B7A">
      <w:pPr>
        <w:tabs>
          <w:tab w:val="left" w:pos="722"/>
          <w:tab w:val="left" w:pos="4979"/>
          <w:tab w:val="left" w:pos="5579"/>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Refrigeration</w:t>
      </w:r>
      <w:r>
        <w:rPr>
          <w:sz w:val="20"/>
        </w:rPr>
        <w:tab/>
      </w:r>
      <w:r>
        <w:rPr>
          <w:w w:val="99"/>
          <w:sz w:val="20"/>
          <w:u w:val="single"/>
        </w:rPr>
        <w:t xml:space="preserve"> </w:t>
      </w:r>
      <w:r>
        <w:rPr>
          <w:sz w:val="20"/>
          <w:u w:val="single"/>
        </w:rPr>
        <w:tab/>
      </w:r>
    </w:p>
    <w:p w:rsidR="00BD63E6" w:rsidRDefault="00D94B7A">
      <w:pPr>
        <w:spacing w:before="91"/>
        <w:ind w:left="120" w:right="2095"/>
        <w:rPr>
          <w:sz w:val="20"/>
        </w:rPr>
      </w:pPr>
      <w:r>
        <w:br w:type="column"/>
      </w:r>
      <w:r>
        <w:rPr>
          <w:sz w:val="20"/>
        </w:rPr>
        <w:t xml:space="preserve">Regenerative </w:t>
      </w:r>
      <w:r>
        <w:rPr>
          <w:w w:val="95"/>
          <w:sz w:val="20"/>
        </w:rPr>
        <w:t>Non-regenerative</w:t>
      </w:r>
    </w:p>
    <w:p w:rsidR="00BD63E6" w:rsidRDefault="00BD63E6">
      <w:pPr>
        <w:rPr>
          <w:sz w:val="20"/>
        </w:rPr>
        <w:sectPr w:rsidR="00BD63E6">
          <w:type w:val="continuous"/>
          <w:pgSz w:w="12240" w:h="15840"/>
          <w:pgMar w:top="1320" w:right="1720" w:bottom="280" w:left="1320" w:header="720" w:footer="720" w:gutter="0"/>
          <w:cols w:num="2" w:space="720" w:equalWidth="0">
            <w:col w:w="5583" w:space="72"/>
            <w:col w:w="3545"/>
          </w:cols>
        </w:sectPr>
      </w:pPr>
    </w:p>
    <w:p w:rsidR="00BD63E6" w:rsidRDefault="00BD63E6">
      <w:pPr>
        <w:pStyle w:val="BodyText"/>
        <w:rPr>
          <w:sz w:val="20"/>
        </w:rPr>
      </w:pPr>
    </w:p>
    <w:p w:rsidR="00BD63E6" w:rsidRDefault="00BD63E6">
      <w:pPr>
        <w:pStyle w:val="BodyText"/>
        <w:spacing w:before="6"/>
        <w:rPr>
          <w:sz w:val="22"/>
        </w:rPr>
      </w:pPr>
    </w:p>
    <w:p w:rsidR="00BD63E6" w:rsidRDefault="00D94B7A">
      <w:pPr>
        <w:ind w:left="120"/>
        <w:rPr>
          <w:b/>
          <w:sz w:val="20"/>
        </w:rPr>
      </w:pPr>
      <w:r>
        <w:rPr>
          <w:b/>
          <w:sz w:val="20"/>
          <w:u w:val="single"/>
        </w:rPr>
        <w:t>CENTRAL PLANT SYSTEMS</w:t>
      </w:r>
    </w:p>
    <w:p w:rsidR="00BD63E6" w:rsidRDefault="00BD63E6">
      <w:pPr>
        <w:pStyle w:val="BodyText"/>
        <w:rPr>
          <w:b/>
          <w:sz w:val="20"/>
        </w:rPr>
      </w:pPr>
    </w:p>
    <w:p w:rsidR="00BD63E6" w:rsidRDefault="00BD63E6">
      <w:pPr>
        <w:pStyle w:val="BodyText"/>
        <w:spacing w:before="1"/>
        <w:rPr>
          <w:b/>
          <w:sz w:val="17"/>
        </w:rPr>
      </w:pPr>
    </w:p>
    <w:p w:rsidR="00BD63E6" w:rsidRDefault="00D94B7A">
      <w:pPr>
        <w:tabs>
          <w:tab w:val="left" w:pos="3309"/>
          <w:tab w:val="left" w:pos="5054"/>
          <w:tab w:val="left" w:pos="8404"/>
        </w:tabs>
        <w:spacing w:before="91"/>
        <w:ind w:left="194"/>
        <w:rPr>
          <w:sz w:val="20"/>
        </w:rPr>
      </w:pPr>
      <w:r>
        <w:rPr>
          <w:b/>
          <w:sz w:val="20"/>
        </w:rPr>
        <w:t>Heating</w:t>
      </w:r>
      <w:r>
        <w:rPr>
          <w:b/>
          <w:spacing w:val="-2"/>
          <w:sz w:val="20"/>
        </w:rPr>
        <w:t xml:space="preserve"> </w:t>
      </w:r>
      <w:r>
        <w:rPr>
          <w:b/>
          <w:sz w:val="20"/>
        </w:rPr>
        <w:t>Capacity</w:t>
      </w:r>
      <w:r>
        <w:rPr>
          <w:b/>
          <w:spacing w:val="-2"/>
          <w:sz w:val="20"/>
        </w:rPr>
        <w:t xml:space="preserve"> </w:t>
      </w:r>
      <w:r>
        <w:rPr>
          <w:sz w:val="20"/>
        </w:rPr>
        <w:t>-</w:t>
      </w:r>
      <w:r>
        <w:rPr>
          <w:sz w:val="20"/>
          <w:u w:val="single"/>
        </w:rPr>
        <w:t xml:space="preserve"> </w:t>
      </w:r>
      <w:r>
        <w:rPr>
          <w:sz w:val="20"/>
          <w:u w:val="single"/>
        </w:rPr>
        <w:tab/>
      </w:r>
      <w:r>
        <w:rPr>
          <w:sz w:val="20"/>
        </w:rPr>
        <w:t>MBH</w:t>
      </w:r>
      <w:r>
        <w:rPr>
          <w:sz w:val="20"/>
        </w:rPr>
        <w:tab/>
      </w:r>
      <w:r>
        <w:rPr>
          <w:b/>
          <w:sz w:val="20"/>
        </w:rPr>
        <w:t>Cooling</w:t>
      </w:r>
      <w:r>
        <w:rPr>
          <w:b/>
          <w:spacing w:val="-2"/>
          <w:sz w:val="20"/>
        </w:rPr>
        <w:t xml:space="preserve"> </w:t>
      </w:r>
      <w:r>
        <w:rPr>
          <w:b/>
          <w:sz w:val="20"/>
        </w:rPr>
        <w:t>Capacity</w:t>
      </w:r>
      <w:r>
        <w:rPr>
          <w:b/>
          <w:spacing w:val="-4"/>
          <w:sz w:val="20"/>
        </w:rPr>
        <w:t xml:space="preserve"> </w:t>
      </w:r>
      <w:r>
        <w:rPr>
          <w:sz w:val="20"/>
        </w:rPr>
        <w:t>-</w:t>
      </w:r>
      <w:r>
        <w:rPr>
          <w:sz w:val="20"/>
          <w:u w:val="single"/>
        </w:rPr>
        <w:t xml:space="preserve"> </w:t>
      </w:r>
      <w:r>
        <w:rPr>
          <w:sz w:val="20"/>
          <w:u w:val="single"/>
        </w:rPr>
        <w:tab/>
      </w:r>
      <w:r>
        <w:rPr>
          <w:sz w:val="20"/>
        </w:rPr>
        <w:t>Tons</w:t>
      </w:r>
    </w:p>
    <w:p w:rsidR="00BD63E6" w:rsidRDefault="00BD63E6">
      <w:pPr>
        <w:pStyle w:val="BodyText"/>
        <w:spacing w:before="1"/>
        <w:rPr>
          <w:sz w:val="12"/>
        </w:rPr>
      </w:pPr>
    </w:p>
    <w:p w:rsidR="00BD63E6" w:rsidRDefault="00D94B7A">
      <w:pPr>
        <w:tabs>
          <w:tab w:val="left" w:pos="5054"/>
        </w:tabs>
        <w:spacing w:before="91"/>
        <w:ind w:left="194"/>
        <w:rPr>
          <w:sz w:val="20"/>
        </w:rPr>
      </w:pPr>
      <w:r>
        <w:rPr>
          <w:sz w:val="20"/>
          <w:u w:val="single"/>
        </w:rPr>
        <w:t>Central Heating</w:t>
      </w:r>
      <w:r>
        <w:rPr>
          <w:spacing w:val="-14"/>
          <w:sz w:val="20"/>
          <w:u w:val="single"/>
        </w:rPr>
        <w:t xml:space="preserve"> </w:t>
      </w:r>
      <w:r>
        <w:rPr>
          <w:sz w:val="20"/>
          <w:u w:val="single"/>
        </w:rPr>
        <w:t>Plant</w:t>
      </w:r>
      <w:r>
        <w:rPr>
          <w:spacing w:val="-6"/>
          <w:sz w:val="20"/>
          <w:u w:val="single"/>
        </w:rPr>
        <w:t xml:space="preserve"> </w:t>
      </w:r>
      <w:r>
        <w:rPr>
          <w:sz w:val="20"/>
          <w:u w:val="single"/>
        </w:rPr>
        <w:t>Equipment</w:t>
      </w:r>
      <w:r>
        <w:rPr>
          <w:sz w:val="20"/>
        </w:rPr>
        <w:tab/>
      </w:r>
      <w:r>
        <w:rPr>
          <w:sz w:val="20"/>
          <w:u w:val="single"/>
        </w:rPr>
        <w:t>Central Cooling</w:t>
      </w:r>
      <w:r>
        <w:rPr>
          <w:spacing w:val="-21"/>
          <w:sz w:val="20"/>
          <w:u w:val="single"/>
        </w:rPr>
        <w:t xml:space="preserve"> </w:t>
      </w:r>
      <w:r>
        <w:rPr>
          <w:sz w:val="20"/>
          <w:u w:val="single"/>
        </w:rPr>
        <w:t>System</w:t>
      </w:r>
    </w:p>
    <w:p w:rsidR="00BD63E6" w:rsidRDefault="00D94B7A">
      <w:pPr>
        <w:tabs>
          <w:tab w:val="left" w:pos="796"/>
        </w:tabs>
        <w:ind w:left="194"/>
        <w:rPr>
          <w:sz w:val="20"/>
        </w:rPr>
      </w:pPr>
      <w:r>
        <w:rPr>
          <w:w w:val="99"/>
          <w:sz w:val="20"/>
          <w:u w:val="single"/>
        </w:rPr>
        <w:t xml:space="preserve"> </w:t>
      </w:r>
      <w:r>
        <w:rPr>
          <w:sz w:val="20"/>
          <w:u w:val="single"/>
        </w:rPr>
        <w:tab/>
      </w:r>
      <w:r>
        <w:rPr>
          <w:sz w:val="20"/>
        </w:rPr>
        <w:t xml:space="preserve"> </w:t>
      </w:r>
      <w:r>
        <w:rPr>
          <w:spacing w:val="3"/>
          <w:sz w:val="20"/>
        </w:rPr>
        <w:t xml:space="preserve"> </w:t>
      </w:r>
      <w:r>
        <w:rPr>
          <w:sz w:val="20"/>
        </w:rPr>
        <w:t>Chiller</w:t>
      </w:r>
    </w:p>
    <w:p w:rsidR="00BD63E6" w:rsidRDefault="00BD63E6">
      <w:pPr>
        <w:rPr>
          <w:sz w:val="20"/>
        </w:rPr>
        <w:sectPr w:rsidR="00BD63E6">
          <w:type w:val="continuous"/>
          <w:pgSz w:w="12240" w:h="15840"/>
          <w:pgMar w:top="1320" w:right="1720" w:bottom="280" w:left="1320" w:header="720" w:footer="720" w:gutter="0"/>
          <w:cols w:space="720"/>
        </w:sectPr>
      </w:pPr>
    </w:p>
    <w:p w:rsidR="00BD63E6" w:rsidRDefault="00D94B7A">
      <w:pPr>
        <w:tabs>
          <w:tab w:val="left" w:pos="796"/>
          <w:tab w:val="left" w:pos="5054"/>
          <w:tab w:val="left" w:pos="5656"/>
        </w:tabs>
        <w:spacing w:line="229" w:lineRule="exact"/>
        <w:ind w:left="194"/>
        <w:rPr>
          <w:sz w:val="20"/>
        </w:rPr>
      </w:pPr>
      <w:r>
        <w:rPr>
          <w:w w:val="99"/>
          <w:sz w:val="20"/>
          <w:u w:val="single"/>
        </w:rPr>
        <w:t xml:space="preserve"> </w:t>
      </w:r>
      <w:r>
        <w:rPr>
          <w:sz w:val="20"/>
          <w:u w:val="single"/>
        </w:rPr>
        <w:tab/>
      </w:r>
      <w:r>
        <w:rPr>
          <w:sz w:val="20"/>
        </w:rPr>
        <w:t xml:space="preserve"> </w:t>
      </w:r>
      <w:r>
        <w:rPr>
          <w:spacing w:val="3"/>
          <w:sz w:val="20"/>
        </w:rPr>
        <w:t xml:space="preserve"> </w:t>
      </w:r>
      <w:r>
        <w:rPr>
          <w:sz w:val="20"/>
        </w:rPr>
        <w:t>Boiler</w:t>
      </w:r>
      <w:r>
        <w:rPr>
          <w:sz w:val="20"/>
        </w:rPr>
        <w:tab/>
      </w:r>
      <w:r>
        <w:rPr>
          <w:w w:val="99"/>
          <w:sz w:val="20"/>
          <w:u w:val="single"/>
        </w:rPr>
        <w:t xml:space="preserve"> </w:t>
      </w:r>
      <w:r>
        <w:rPr>
          <w:sz w:val="20"/>
          <w:u w:val="single"/>
        </w:rPr>
        <w:tab/>
      </w:r>
    </w:p>
    <w:p w:rsidR="00BD63E6" w:rsidRDefault="00D94B7A">
      <w:pPr>
        <w:tabs>
          <w:tab w:val="left" w:pos="796"/>
          <w:tab w:val="left" w:pos="5054"/>
          <w:tab w:val="left" w:pos="5656"/>
        </w:tabs>
        <w:spacing w:line="229" w:lineRule="exact"/>
        <w:ind w:left="194"/>
        <w:rPr>
          <w:sz w:val="20"/>
        </w:rPr>
      </w:pPr>
      <w:r>
        <w:rPr>
          <w:w w:val="99"/>
          <w:sz w:val="20"/>
          <w:u w:val="single"/>
        </w:rPr>
        <w:t xml:space="preserve"> </w:t>
      </w:r>
      <w:r>
        <w:rPr>
          <w:sz w:val="20"/>
          <w:u w:val="single"/>
        </w:rPr>
        <w:tab/>
      </w:r>
      <w:r>
        <w:rPr>
          <w:sz w:val="20"/>
        </w:rPr>
        <w:t xml:space="preserve"> </w:t>
      </w:r>
      <w:r>
        <w:rPr>
          <w:spacing w:val="3"/>
          <w:sz w:val="20"/>
        </w:rPr>
        <w:t xml:space="preserve"> </w:t>
      </w:r>
      <w:r>
        <w:rPr>
          <w:sz w:val="20"/>
        </w:rPr>
        <w:t>Geothermal</w:t>
      </w:r>
      <w:r>
        <w:rPr>
          <w:sz w:val="20"/>
        </w:rPr>
        <w:tab/>
      </w:r>
      <w:r>
        <w:rPr>
          <w:w w:val="99"/>
          <w:sz w:val="20"/>
          <w:u w:val="single"/>
        </w:rPr>
        <w:t xml:space="preserve"> </w:t>
      </w:r>
      <w:r>
        <w:rPr>
          <w:sz w:val="20"/>
          <w:u w:val="single"/>
        </w:rPr>
        <w:tab/>
      </w:r>
    </w:p>
    <w:p w:rsidR="00BD63E6" w:rsidRDefault="00D94B7A">
      <w:pPr>
        <w:tabs>
          <w:tab w:val="left" w:pos="722"/>
          <w:tab w:val="left" w:pos="5071"/>
          <w:tab w:val="left" w:pos="5673"/>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Purchased (Outside</w:t>
      </w:r>
      <w:r>
        <w:rPr>
          <w:spacing w:val="-29"/>
          <w:sz w:val="20"/>
        </w:rPr>
        <w:t xml:space="preserve"> </w:t>
      </w:r>
      <w:r>
        <w:rPr>
          <w:sz w:val="20"/>
        </w:rPr>
        <w:t>source)</w:t>
      </w:r>
      <w:r>
        <w:rPr>
          <w:sz w:val="20"/>
        </w:rPr>
        <w:tab/>
      </w:r>
      <w:r>
        <w:rPr>
          <w:w w:val="99"/>
          <w:sz w:val="20"/>
          <w:u w:val="single"/>
        </w:rPr>
        <w:t xml:space="preserve"> </w:t>
      </w:r>
      <w:r>
        <w:rPr>
          <w:sz w:val="20"/>
          <w:u w:val="single"/>
        </w:rPr>
        <w:tab/>
      </w:r>
    </w:p>
    <w:p w:rsidR="00BD63E6" w:rsidRDefault="00D94B7A">
      <w:pPr>
        <w:ind w:left="60" w:right="2011"/>
        <w:rPr>
          <w:sz w:val="20"/>
        </w:rPr>
      </w:pPr>
      <w:r>
        <w:br w:type="column"/>
      </w:r>
      <w:r>
        <w:rPr>
          <w:sz w:val="20"/>
        </w:rPr>
        <w:t>Direct Expansion Reciprocating Rotary Screw</w:t>
      </w:r>
    </w:p>
    <w:p w:rsidR="00BD63E6" w:rsidRDefault="00BD63E6">
      <w:pPr>
        <w:rPr>
          <w:sz w:val="20"/>
        </w:rPr>
        <w:sectPr w:rsidR="00BD63E6">
          <w:type w:val="continuous"/>
          <w:pgSz w:w="12240" w:h="15840"/>
          <w:pgMar w:top="1320" w:right="1720" w:bottom="280" w:left="1320" w:header="720" w:footer="720" w:gutter="0"/>
          <w:cols w:num="2" w:space="720" w:equalWidth="0">
            <w:col w:w="5674" w:space="40"/>
            <w:col w:w="3486"/>
          </w:cols>
        </w:sectPr>
      </w:pPr>
    </w:p>
    <w:p w:rsidR="00BD63E6" w:rsidRDefault="00BD63E6">
      <w:pPr>
        <w:pStyle w:val="BodyText"/>
        <w:rPr>
          <w:sz w:val="14"/>
        </w:rPr>
      </w:pPr>
    </w:p>
    <w:p w:rsidR="00BD63E6" w:rsidRDefault="00D94B7A">
      <w:pPr>
        <w:tabs>
          <w:tab w:val="left" w:pos="5673"/>
        </w:tabs>
        <w:spacing w:before="91"/>
        <w:ind w:left="5071"/>
        <w:rPr>
          <w:sz w:val="20"/>
        </w:rPr>
      </w:pPr>
      <w:r>
        <w:rPr>
          <w:w w:val="99"/>
          <w:sz w:val="20"/>
          <w:u w:val="single"/>
        </w:rPr>
        <w:t xml:space="preserve"> </w:t>
      </w:r>
      <w:r>
        <w:rPr>
          <w:sz w:val="20"/>
          <w:u w:val="single"/>
        </w:rPr>
        <w:tab/>
      </w:r>
      <w:r>
        <w:rPr>
          <w:sz w:val="20"/>
        </w:rPr>
        <w:t xml:space="preserve">  Centrifugal</w:t>
      </w:r>
    </w:p>
    <w:p w:rsidR="00BD63E6" w:rsidRDefault="00BD63E6">
      <w:pPr>
        <w:rPr>
          <w:sz w:val="20"/>
        </w:rPr>
        <w:sectPr w:rsidR="00BD63E6">
          <w:type w:val="continuous"/>
          <w:pgSz w:w="12240" w:h="15840"/>
          <w:pgMar w:top="1320" w:right="1720" w:bottom="280" w:left="1320" w:header="720" w:footer="720" w:gutter="0"/>
          <w:cols w:space="720"/>
        </w:sectPr>
      </w:pPr>
    </w:p>
    <w:p w:rsidR="00BD63E6" w:rsidRDefault="00D94B7A">
      <w:pPr>
        <w:tabs>
          <w:tab w:val="left" w:pos="5071"/>
          <w:tab w:val="left" w:pos="5673"/>
        </w:tabs>
        <w:spacing w:line="229" w:lineRule="exact"/>
        <w:ind w:left="120"/>
        <w:rPr>
          <w:sz w:val="20"/>
        </w:rPr>
      </w:pPr>
      <w:r>
        <w:rPr>
          <w:sz w:val="20"/>
          <w:u w:val="single"/>
        </w:rPr>
        <w:t>Distribution</w:t>
      </w:r>
      <w:r>
        <w:rPr>
          <w:spacing w:val="-20"/>
          <w:sz w:val="20"/>
          <w:u w:val="single"/>
        </w:rPr>
        <w:t xml:space="preserve"> </w:t>
      </w:r>
      <w:r>
        <w:rPr>
          <w:sz w:val="20"/>
          <w:u w:val="single"/>
        </w:rPr>
        <w:t>Medium</w:t>
      </w:r>
      <w:r>
        <w:rPr>
          <w:sz w:val="20"/>
        </w:rPr>
        <w:tab/>
      </w:r>
      <w:r>
        <w:rPr>
          <w:w w:val="99"/>
          <w:sz w:val="20"/>
          <w:u w:val="single"/>
        </w:rPr>
        <w:t xml:space="preserve"> </w:t>
      </w:r>
      <w:r>
        <w:rPr>
          <w:sz w:val="20"/>
          <w:u w:val="single"/>
        </w:rPr>
        <w:tab/>
      </w:r>
    </w:p>
    <w:p w:rsidR="00BD63E6" w:rsidRDefault="00D94B7A">
      <w:pPr>
        <w:tabs>
          <w:tab w:val="left" w:pos="722"/>
          <w:tab w:val="left" w:pos="5071"/>
          <w:tab w:val="left" w:pos="5673"/>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Steam</w:t>
      </w:r>
      <w:r>
        <w:rPr>
          <w:sz w:val="20"/>
        </w:rPr>
        <w:tab/>
      </w:r>
      <w:r>
        <w:rPr>
          <w:w w:val="99"/>
          <w:sz w:val="20"/>
          <w:u w:val="single"/>
        </w:rPr>
        <w:t xml:space="preserve"> </w:t>
      </w:r>
      <w:r>
        <w:rPr>
          <w:sz w:val="20"/>
          <w:u w:val="single"/>
        </w:rPr>
        <w:tab/>
      </w:r>
    </w:p>
    <w:p w:rsidR="00BD63E6" w:rsidRDefault="00D94B7A">
      <w:pPr>
        <w:tabs>
          <w:tab w:val="left" w:pos="722"/>
          <w:tab w:val="left" w:pos="5071"/>
          <w:tab w:val="left" w:pos="5673"/>
        </w:tabs>
        <w:spacing w:before="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Hot</w:t>
      </w:r>
      <w:r>
        <w:rPr>
          <w:spacing w:val="-6"/>
          <w:sz w:val="20"/>
        </w:rPr>
        <w:t xml:space="preserve"> </w:t>
      </w:r>
      <w:r>
        <w:rPr>
          <w:sz w:val="20"/>
        </w:rPr>
        <w:t>Water</w:t>
      </w:r>
      <w:r>
        <w:rPr>
          <w:sz w:val="20"/>
        </w:rPr>
        <w:tab/>
      </w:r>
      <w:r>
        <w:rPr>
          <w:w w:val="99"/>
          <w:sz w:val="20"/>
          <w:u w:val="single"/>
        </w:rPr>
        <w:t xml:space="preserve"> </w:t>
      </w:r>
      <w:r>
        <w:rPr>
          <w:sz w:val="20"/>
          <w:u w:val="single"/>
        </w:rPr>
        <w:tab/>
      </w:r>
    </w:p>
    <w:p w:rsidR="00BD63E6" w:rsidRDefault="00D94B7A">
      <w:pPr>
        <w:tabs>
          <w:tab w:val="left" w:pos="719"/>
          <w:tab w:val="left" w:pos="5071"/>
          <w:tab w:val="left" w:pos="5673"/>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High Temperature Hot</w:t>
      </w:r>
      <w:r>
        <w:rPr>
          <w:spacing w:val="-22"/>
          <w:sz w:val="20"/>
        </w:rPr>
        <w:t xml:space="preserve"> </w:t>
      </w:r>
      <w:r>
        <w:rPr>
          <w:sz w:val="20"/>
        </w:rPr>
        <w:t>Water</w:t>
      </w:r>
      <w:r>
        <w:rPr>
          <w:sz w:val="20"/>
        </w:rPr>
        <w:tab/>
      </w:r>
      <w:r>
        <w:rPr>
          <w:w w:val="99"/>
          <w:sz w:val="20"/>
          <w:u w:val="single"/>
        </w:rPr>
        <w:t xml:space="preserve"> </w:t>
      </w:r>
      <w:r>
        <w:rPr>
          <w:sz w:val="20"/>
          <w:u w:val="single"/>
        </w:rPr>
        <w:tab/>
      </w:r>
    </w:p>
    <w:p w:rsidR="00BD63E6" w:rsidRDefault="00D94B7A">
      <w:pPr>
        <w:ind w:left="60" w:right="1956"/>
        <w:rPr>
          <w:sz w:val="20"/>
        </w:rPr>
      </w:pPr>
      <w:r>
        <w:br w:type="column"/>
      </w:r>
      <w:r>
        <w:rPr>
          <w:sz w:val="20"/>
        </w:rPr>
        <w:t>Steam Absorption Cooling Tower</w:t>
      </w:r>
    </w:p>
    <w:p w:rsidR="00BD63E6" w:rsidRDefault="00D94B7A">
      <w:pPr>
        <w:ind w:left="60"/>
        <w:rPr>
          <w:sz w:val="20"/>
        </w:rPr>
      </w:pPr>
      <w:r>
        <w:rPr>
          <w:sz w:val="20"/>
        </w:rPr>
        <w:t>Air Cooled Condenser</w:t>
      </w:r>
    </w:p>
    <w:p w:rsidR="00BD63E6" w:rsidRDefault="00D94B7A">
      <w:pPr>
        <w:ind w:left="60"/>
        <w:rPr>
          <w:sz w:val="20"/>
        </w:rPr>
      </w:pPr>
      <w:r>
        <w:rPr>
          <w:sz w:val="20"/>
        </w:rPr>
        <w:t>Air Cooled Condensing Unit</w:t>
      </w:r>
    </w:p>
    <w:p w:rsidR="00BD63E6" w:rsidRDefault="00BD63E6">
      <w:pPr>
        <w:rPr>
          <w:sz w:val="20"/>
        </w:rPr>
        <w:sectPr w:rsidR="00BD63E6">
          <w:type w:val="continuous"/>
          <w:pgSz w:w="12240" w:h="15840"/>
          <w:pgMar w:top="1320" w:right="1720" w:bottom="280" w:left="1320" w:header="720" w:footer="720" w:gutter="0"/>
          <w:cols w:num="2" w:space="720" w:equalWidth="0">
            <w:col w:w="5674" w:space="40"/>
            <w:col w:w="3486"/>
          </w:cols>
        </w:sectPr>
      </w:pPr>
    </w:p>
    <w:p w:rsidR="00BD63E6" w:rsidRDefault="00BD63E6">
      <w:pPr>
        <w:pStyle w:val="BodyText"/>
        <w:spacing w:before="11"/>
        <w:rPr>
          <w:sz w:val="13"/>
        </w:rPr>
      </w:pPr>
    </w:p>
    <w:p w:rsidR="00BD63E6" w:rsidRDefault="00BD63E6">
      <w:pPr>
        <w:rPr>
          <w:sz w:val="13"/>
        </w:rPr>
        <w:sectPr w:rsidR="00BD63E6">
          <w:type w:val="continuous"/>
          <w:pgSz w:w="12240" w:h="15840"/>
          <w:pgMar w:top="1320" w:right="1720" w:bottom="280" w:left="1320" w:header="720" w:footer="720" w:gutter="0"/>
          <w:cols w:space="720"/>
        </w:sectPr>
      </w:pPr>
    </w:p>
    <w:p w:rsidR="00BD63E6" w:rsidRDefault="00BD63E6">
      <w:pPr>
        <w:pStyle w:val="BodyText"/>
        <w:spacing w:before="11"/>
        <w:rPr>
          <w:sz w:val="27"/>
        </w:rPr>
      </w:pPr>
    </w:p>
    <w:p w:rsidR="00BD63E6" w:rsidRDefault="00D94B7A">
      <w:pPr>
        <w:ind w:left="120"/>
        <w:rPr>
          <w:sz w:val="20"/>
        </w:rPr>
      </w:pPr>
      <w:r>
        <w:rPr>
          <w:sz w:val="20"/>
          <w:u w:val="single"/>
        </w:rPr>
        <w:t>Fuel</w:t>
      </w:r>
    </w:p>
    <w:p w:rsidR="00BD63E6" w:rsidRDefault="00D94B7A">
      <w:pPr>
        <w:tabs>
          <w:tab w:val="left" w:pos="722"/>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Gas</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Oil</w:t>
      </w:r>
    </w:p>
    <w:p w:rsidR="00BD63E6" w:rsidRDefault="00D94B7A">
      <w:pPr>
        <w:tabs>
          <w:tab w:val="left" w:pos="722"/>
        </w:tabs>
        <w:spacing w:line="228"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Coal</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Electric</w:t>
      </w:r>
    </w:p>
    <w:p w:rsidR="00BD63E6" w:rsidRDefault="00D94B7A">
      <w:pPr>
        <w:tabs>
          <w:tab w:val="left" w:pos="719"/>
        </w:tabs>
        <w:ind w:left="120"/>
        <w:rPr>
          <w:sz w:val="20"/>
        </w:rPr>
      </w:pPr>
      <w:r>
        <w:rPr>
          <w:w w:val="95"/>
          <w:sz w:val="20"/>
          <w:u w:val="single"/>
        </w:rPr>
        <w:t xml:space="preserve"> </w:t>
      </w:r>
      <w:r>
        <w:rPr>
          <w:sz w:val="20"/>
          <w:u w:val="single"/>
        </w:rPr>
        <w:tab/>
      </w:r>
      <w:r>
        <w:rPr>
          <w:sz w:val="20"/>
        </w:rPr>
        <w:t xml:space="preserve">  </w:t>
      </w:r>
      <w:r>
        <w:rPr>
          <w:spacing w:val="13"/>
          <w:sz w:val="20"/>
        </w:rPr>
        <w:t xml:space="preserve"> </w:t>
      </w:r>
      <w:r>
        <w:rPr>
          <w:spacing w:val="-1"/>
          <w:w w:val="95"/>
          <w:sz w:val="20"/>
        </w:rPr>
        <w:t>Geothermal</w:t>
      </w:r>
    </w:p>
    <w:p w:rsidR="00BD63E6" w:rsidRDefault="00D94B7A">
      <w:pPr>
        <w:tabs>
          <w:tab w:val="left" w:pos="719"/>
        </w:tabs>
        <w:spacing w:before="91"/>
        <w:ind w:left="120"/>
        <w:rPr>
          <w:sz w:val="20"/>
        </w:rPr>
      </w:pPr>
      <w:r>
        <w:br w:type="column"/>
      </w:r>
      <w:r>
        <w:rPr>
          <w:w w:val="99"/>
          <w:sz w:val="20"/>
          <w:u w:val="single"/>
        </w:rPr>
        <w:t xml:space="preserve"> </w:t>
      </w:r>
      <w:r>
        <w:rPr>
          <w:sz w:val="20"/>
          <w:u w:val="single"/>
        </w:rPr>
        <w:tab/>
      </w:r>
      <w:r>
        <w:rPr>
          <w:sz w:val="20"/>
        </w:rPr>
        <w:t xml:space="preserve">  Thermal</w:t>
      </w:r>
      <w:r>
        <w:rPr>
          <w:spacing w:val="-21"/>
          <w:sz w:val="20"/>
        </w:rPr>
        <w:t xml:space="preserve"> </w:t>
      </w:r>
      <w:r>
        <w:rPr>
          <w:sz w:val="20"/>
        </w:rPr>
        <w:t>Storage</w:t>
      </w:r>
    </w:p>
    <w:p w:rsidR="00BD63E6" w:rsidRDefault="00BD63E6">
      <w:pPr>
        <w:rPr>
          <w:sz w:val="20"/>
        </w:rPr>
        <w:sectPr w:rsidR="00BD63E6">
          <w:type w:val="continuous"/>
          <w:pgSz w:w="12240" w:h="15840"/>
          <w:pgMar w:top="1320" w:right="1720" w:bottom="280" w:left="1320" w:header="720" w:footer="720" w:gutter="0"/>
          <w:cols w:num="2" w:space="720" w:equalWidth="0">
            <w:col w:w="1779" w:space="3173"/>
            <w:col w:w="4248"/>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9"/>
        <w:rPr>
          <w:sz w:val="21"/>
        </w:rPr>
      </w:pPr>
    </w:p>
    <w:p w:rsidR="00BD63E6" w:rsidRDefault="00D94B7A">
      <w:pPr>
        <w:tabs>
          <w:tab w:val="left" w:pos="4485"/>
          <w:tab w:val="left" w:pos="8975"/>
        </w:tabs>
        <w:ind w:left="120"/>
        <w:rPr>
          <w:sz w:val="20"/>
        </w:rPr>
      </w:pPr>
      <w:r>
        <w:rPr>
          <w:b/>
          <w:sz w:val="20"/>
          <w:u w:val="single"/>
        </w:rPr>
        <w:t>Fire</w:t>
      </w:r>
      <w:r>
        <w:rPr>
          <w:b/>
          <w:spacing w:val="-4"/>
          <w:sz w:val="20"/>
          <w:u w:val="single"/>
        </w:rPr>
        <w:t xml:space="preserve"> </w:t>
      </w:r>
      <w:r>
        <w:rPr>
          <w:b/>
          <w:sz w:val="20"/>
          <w:u w:val="single"/>
        </w:rPr>
        <w:t>Protection</w:t>
      </w:r>
      <w:r>
        <w:rPr>
          <w:b/>
          <w:sz w:val="20"/>
        </w:rPr>
        <w:tab/>
      </w:r>
      <w:r>
        <w:rPr>
          <w:sz w:val="20"/>
        </w:rPr>
        <w:t>Gross Area Sprinkled</w:t>
      </w:r>
      <w:r>
        <w:rPr>
          <w:spacing w:val="-34"/>
          <w:sz w:val="20"/>
        </w:rPr>
        <w:t xml:space="preserve"> </w:t>
      </w:r>
      <w:r>
        <w:rPr>
          <w:sz w:val="20"/>
        </w:rPr>
        <w:t>(SF)</w:t>
      </w:r>
      <w:r>
        <w:rPr>
          <w:spacing w:val="3"/>
          <w:sz w:val="20"/>
        </w:rPr>
        <w:t xml:space="preserve"> </w:t>
      </w: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spacing w:before="10"/>
        <w:rPr>
          <w:sz w:val="20"/>
        </w:rPr>
      </w:pPr>
    </w:p>
    <w:p w:rsidR="00BD63E6" w:rsidRDefault="00D94B7A">
      <w:pPr>
        <w:tabs>
          <w:tab w:val="left" w:pos="4485"/>
        </w:tabs>
        <w:spacing w:line="228" w:lineRule="exact"/>
        <w:ind w:left="119"/>
        <w:rPr>
          <w:b/>
          <w:sz w:val="20"/>
        </w:rPr>
      </w:pPr>
      <w:r>
        <w:rPr>
          <w:b/>
          <w:sz w:val="20"/>
        </w:rPr>
        <w:t>Sprinkler</w:t>
      </w:r>
      <w:r>
        <w:rPr>
          <w:b/>
          <w:spacing w:val="-5"/>
          <w:sz w:val="20"/>
        </w:rPr>
        <w:t xml:space="preserve"> </w:t>
      </w:r>
      <w:r>
        <w:rPr>
          <w:b/>
          <w:sz w:val="20"/>
        </w:rPr>
        <w:t>Type</w:t>
      </w:r>
      <w:r>
        <w:rPr>
          <w:b/>
          <w:sz w:val="20"/>
        </w:rPr>
        <w:tab/>
        <w:t>Classification</w:t>
      </w:r>
    </w:p>
    <w:p w:rsidR="00BD63E6" w:rsidRDefault="00D94B7A">
      <w:pPr>
        <w:tabs>
          <w:tab w:val="left" w:pos="722"/>
          <w:tab w:val="left" w:pos="3811"/>
          <w:tab w:val="left" w:pos="4413"/>
        </w:tabs>
        <w:spacing w:line="228"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Dry</w:t>
      </w:r>
      <w:r>
        <w:rPr>
          <w:sz w:val="20"/>
        </w:rPr>
        <w:tab/>
      </w:r>
      <w:r>
        <w:rPr>
          <w:sz w:val="20"/>
          <w:u w:val="single"/>
        </w:rPr>
        <w:t xml:space="preserve"> </w:t>
      </w:r>
      <w:r>
        <w:rPr>
          <w:sz w:val="20"/>
          <w:u w:val="single"/>
        </w:rPr>
        <w:tab/>
      </w:r>
      <w:r>
        <w:rPr>
          <w:sz w:val="20"/>
        </w:rPr>
        <w:t>Light</w:t>
      </w:r>
      <w:r>
        <w:rPr>
          <w:spacing w:val="-6"/>
          <w:sz w:val="20"/>
        </w:rPr>
        <w:t xml:space="preserve"> </w:t>
      </w:r>
      <w:r>
        <w:rPr>
          <w:sz w:val="20"/>
        </w:rPr>
        <w:t>Hazard</w:t>
      </w:r>
    </w:p>
    <w:p w:rsidR="00BD63E6" w:rsidRDefault="00BD63E6">
      <w:pPr>
        <w:spacing w:line="228" w:lineRule="exact"/>
        <w:rPr>
          <w:sz w:val="20"/>
        </w:rPr>
        <w:sectPr w:rsidR="00BD63E6">
          <w:type w:val="continuous"/>
          <w:pgSz w:w="12240" w:h="15840"/>
          <w:pgMar w:top="1320" w:right="1720" w:bottom="280" w:left="1320" w:header="720" w:footer="720" w:gutter="0"/>
          <w:cols w:space="720"/>
        </w:sectPr>
      </w:pPr>
    </w:p>
    <w:p w:rsidR="00BD63E6" w:rsidRDefault="00D94B7A">
      <w:pPr>
        <w:pStyle w:val="BodyText"/>
        <w:rPr>
          <w:sz w:val="20"/>
        </w:rPr>
      </w:pPr>
      <w:r>
        <w:rPr>
          <w:noProof/>
        </w:rPr>
        <w:lastRenderedPageBreak/>
        <w:drawing>
          <wp:anchor distT="0" distB="0" distL="0" distR="0" simplePos="0" relativeHeight="268128671" behindDoc="1" locked="0" layoutInCell="1" allowOverlap="1">
            <wp:simplePos x="0" y="0"/>
            <wp:positionH relativeFrom="page">
              <wp:posOffset>914400</wp:posOffset>
            </wp:positionH>
            <wp:positionV relativeFrom="page">
              <wp:posOffset>457200</wp:posOffset>
            </wp:positionV>
            <wp:extent cx="556702" cy="566927"/>
            <wp:effectExtent l="0" t="0" r="0" b="0"/>
            <wp:wrapNone/>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650" cstate="print"/>
                    <a:stretch>
                      <a:fillRect/>
                    </a:stretch>
                  </pic:blipFill>
                  <pic:spPr>
                    <a:xfrm>
                      <a:off x="0" y="0"/>
                      <a:ext cx="556702" cy="566927"/>
                    </a:xfrm>
                    <a:prstGeom prst="rect">
                      <a:avLst/>
                    </a:prstGeom>
                  </pic:spPr>
                </pic:pic>
              </a:graphicData>
            </a:graphic>
          </wp:anchor>
        </w:drawing>
      </w:r>
    </w:p>
    <w:p w:rsidR="00BD63E6" w:rsidRDefault="00BD63E6">
      <w:pPr>
        <w:pStyle w:val="BodyText"/>
        <w:rPr>
          <w:sz w:val="20"/>
        </w:rPr>
      </w:pPr>
    </w:p>
    <w:p w:rsidR="00BD63E6" w:rsidRDefault="00BD63E6">
      <w:pPr>
        <w:pStyle w:val="BodyText"/>
        <w:spacing w:before="6" w:after="1"/>
        <w:rPr>
          <w:sz w:val="12"/>
        </w:rPr>
      </w:pPr>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34"/>
        <w:gridCol w:w="2423"/>
        <w:gridCol w:w="3096"/>
      </w:tblGrid>
      <w:tr w:rsidR="00BD63E6">
        <w:trPr>
          <w:trHeight w:hRule="exact" w:val="224"/>
        </w:trPr>
        <w:tc>
          <w:tcPr>
            <w:tcW w:w="734" w:type="dxa"/>
          </w:tcPr>
          <w:p w:rsidR="00BD63E6" w:rsidRDefault="00D94B7A">
            <w:pPr>
              <w:pStyle w:val="TableParagraph"/>
              <w:tabs>
                <w:tab w:val="left" w:pos="652"/>
              </w:tabs>
              <w:spacing w:line="221" w:lineRule="exact"/>
              <w:ind w:left="52"/>
              <w:rPr>
                <w:sz w:val="20"/>
              </w:rPr>
            </w:pPr>
            <w:r>
              <w:rPr>
                <w:w w:val="99"/>
                <w:sz w:val="20"/>
                <w:u w:val="single"/>
              </w:rPr>
              <w:t xml:space="preserve"> </w:t>
            </w:r>
            <w:r>
              <w:rPr>
                <w:sz w:val="20"/>
                <w:u w:val="single"/>
              </w:rPr>
              <w:tab/>
            </w:r>
          </w:p>
        </w:tc>
        <w:tc>
          <w:tcPr>
            <w:tcW w:w="2423" w:type="dxa"/>
          </w:tcPr>
          <w:p w:rsidR="00BD63E6" w:rsidRDefault="00D94B7A">
            <w:pPr>
              <w:pStyle w:val="TableParagraph"/>
              <w:spacing w:line="221" w:lineRule="exact"/>
              <w:ind w:left="81"/>
              <w:rPr>
                <w:sz w:val="20"/>
              </w:rPr>
            </w:pPr>
            <w:r>
              <w:rPr>
                <w:sz w:val="20"/>
              </w:rPr>
              <w:t>Wet</w:t>
            </w:r>
          </w:p>
        </w:tc>
        <w:tc>
          <w:tcPr>
            <w:tcW w:w="3096" w:type="dxa"/>
          </w:tcPr>
          <w:p w:rsidR="00BD63E6" w:rsidRDefault="00D94B7A">
            <w:pPr>
              <w:pStyle w:val="TableParagraph"/>
              <w:tabs>
                <w:tab w:val="left" w:pos="1186"/>
              </w:tabs>
              <w:spacing w:line="221" w:lineRule="exact"/>
              <w:ind w:left="586"/>
              <w:rPr>
                <w:sz w:val="20"/>
              </w:rPr>
            </w:pPr>
            <w:r>
              <w:rPr>
                <w:w w:val="99"/>
                <w:sz w:val="20"/>
                <w:u w:val="single"/>
              </w:rPr>
              <w:t xml:space="preserve"> </w:t>
            </w:r>
            <w:r>
              <w:rPr>
                <w:sz w:val="20"/>
                <w:u w:val="single"/>
              </w:rPr>
              <w:tab/>
            </w:r>
            <w:r>
              <w:rPr>
                <w:sz w:val="20"/>
              </w:rPr>
              <w:t>Ordinary</w:t>
            </w:r>
            <w:r>
              <w:rPr>
                <w:spacing w:val="-14"/>
                <w:sz w:val="20"/>
              </w:rPr>
              <w:t xml:space="preserve"> </w:t>
            </w:r>
            <w:r>
              <w:rPr>
                <w:sz w:val="20"/>
              </w:rPr>
              <w:t>Hazard</w:t>
            </w:r>
          </w:p>
        </w:tc>
      </w:tr>
      <w:tr w:rsidR="00BD63E6">
        <w:trPr>
          <w:trHeight w:hRule="exact" w:val="229"/>
        </w:trPr>
        <w:tc>
          <w:tcPr>
            <w:tcW w:w="734" w:type="dxa"/>
          </w:tcPr>
          <w:p w:rsidR="00BD63E6" w:rsidRDefault="00D94B7A">
            <w:pPr>
              <w:pStyle w:val="TableParagraph"/>
              <w:tabs>
                <w:tab w:val="left" w:pos="652"/>
              </w:tabs>
              <w:spacing w:line="224" w:lineRule="exact"/>
              <w:ind w:left="52"/>
              <w:rPr>
                <w:sz w:val="20"/>
              </w:rPr>
            </w:pPr>
            <w:r>
              <w:rPr>
                <w:w w:val="99"/>
                <w:sz w:val="20"/>
                <w:u w:val="single"/>
              </w:rPr>
              <w:t xml:space="preserve"> </w:t>
            </w:r>
            <w:r>
              <w:rPr>
                <w:sz w:val="20"/>
                <w:u w:val="single"/>
              </w:rPr>
              <w:tab/>
            </w:r>
          </w:p>
        </w:tc>
        <w:tc>
          <w:tcPr>
            <w:tcW w:w="2423" w:type="dxa"/>
          </w:tcPr>
          <w:p w:rsidR="00BD63E6" w:rsidRDefault="00D94B7A">
            <w:pPr>
              <w:pStyle w:val="TableParagraph"/>
              <w:spacing w:line="224" w:lineRule="exact"/>
              <w:ind w:left="81"/>
              <w:rPr>
                <w:sz w:val="20"/>
              </w:rPr>
            </w:pPr>
            <w:r>
              <w:rPr>
                <w:sz w:val="20"/>
              </w:rPr>
              <w:t>Pre-action</w:t>
            </w:r>
          </w:p>
        </w:tc>
        <w:tc>
          <w:tcPr>
            <w:tcW w:w="3096" w:type="dxa"/>
          </w:tcPr>
          <w:p w:rsidR="00BD63E6" w:rsidRDefault="00D94B7A">
            <w:pPr>
              <w:pStyle w:val="TableParagraph"/>
              <w:tabs>
                <w:tab w:val="left" w:pos="1186"/>
              </w:tabs>
              <w:spacing w:line="224" w:lineRule="exact"/>
              <w:ind w:left="586"/>
              <w:rPr>
                <w:sz w:val="20"/>
              </w:rPr>
            </w:pPr>
            <w:r>
              <w:rPr>
                <w:w w:val="99"/>
                <w:sz w:val="20"/>
                <w:u w:val="single"/>
              </w:rPr>
              <w:t xml:space="preserve"> </w:t>
            </w:r>
            <w:r>
              <w:rPr>
                <w:sz w:val="20"/>
                <w:u w:val="single"/>
              </w:rPr>
              <w:tab/>
            </w:r>
            <w:r>
              <w:rPr>
                <w:sz w:val="20"/>
              </w:rPr>
              <w:t>Extra</w:t>
            </w:r>
            <w:r>
              <w:rPr>
                <w:spacing w:val="-8"/>
                <w:sz w:val="20"/>
              </w:rPr>
              <w:t xml:space="preserve"> </w:t>
            </w:r>
            <w:r>
              <w:rPr>
                <w:sz w:val="20"/>
              </w:rPr>
              <w:t>Hazard</w:t>
            </w:r>
          </w:p>
        </w:tc>
      </w:tr>
      <w:tr w:rsidR="00BD63E6">
        <w:trPr>
          <w:trHeight w:hRule="exact" w:val="230"/>
        </w:trPr>
        <w:tc>
          <w:tcPr>
            <w:tcW w:w="734" w:type="dxa"/>
          </w:tcPr>
          <w:p w:rsidR="00BD63E6" w:rsidRDefault="00D94B7A">
            <w:pPr>
              <w:pStyle w:val="TableParagraph"/>
              <w:tabs>
                <w:tab w:val="left" w:pos="652"/>
              </w:tabs>
              <w:ind w:left="50"/>
              <w:rPr>
                <w:sz w:val="20"/>
              </w:rPr>
            </w:pPr>
            <w:r>
              <w:rPr>
                <w:w w:val="99"/>
                <w:sz w:val="20"/>
                <w:u w:val="single"/>
              </w:rPr>
              <w:t xml:space="preserve"> </w:t>
            </w:r>
            <w:r>
              <w:rPr>
                <w:sz w:val="20"/>
                <w:u w:val="single"/>
              </w:rPr>
              <w:tab/>
            </w:r>
          </w:p>
        </w:tc>
        <w:tc>
          <w:tcPr>
            <w:tcW w:w="2423" w:type="dxa"/>
          </w:tcPr>
          <w:p w:rsidR="00BD63E6" w:rsidRDefault="00D94B7A">
            <w:pPr>
              <w:pStyle w:val="TableParagraph"/>
              <w:ind w:left="81"/>
              <w:rPr>
                <w:sz w:val="20"/>
              </w:rPr>
            </w:pPr>
            <w:r>
              <w:rPr>
                <w:sz w:val="20"/>
              </w:rPr>
              <w:t>Deluge</w:t>
            </w:r>
          </w:p>
        </w:tc>
        <w:tc>
          <w:tcPr>
            <w:tcW w:w="3096" w:type="dxa"/>
          </w:tcPr>
          <w:p w:rsidR="00BD63E6" w:rsidRDefault="00D94B7A">
            <w:pPr>
              <w:pStyle w:val="TableParagraph"/>
              <w:tabs>
                <w:tab w:val="left" w:pos="1186"/>
              </w:tabs>
              <w:ind w:left="584"/>
              <w:rPr>
                <w:sz w:val="20"/>
              </w:rPr>
            </w:pPr>
            <w:r>
              <w:rPr>
                <w:w w:val="99"/>
                <w:sz w:val="20"/>
                <w:u w:val="single"/>
              </w:rPr>
              <w:t xml:space="preserve"> </w:t>
            </w:r>
            <w:r>
              <w:rPr>
                <w:sz w:val="20"/>
                <w:u w:val="single"/>
              </w:rPr>
              <w:tab/>
            </w:r>
            <w:r>
              <w:rPr>
                <w:sz w:val="20"/>
              </w:rPr>
              <w:t>Limited</w:t>
            </w:r>
            <w:r>
              <w:rPr>
                <w:spacing w:val="-6"/>
                <w:sz w:val="20"/>
              </w:rPr>
              <w:t xml:space="preserve"> </w:t>
            </w:r>
            <w:r>
              <w:rPr>
                <w:sz w:val="20"/>
              </w:rPr>
              <w:t>Area</w:t>
            </w:r>
          </w:p>
        </w:tc>
      </w:tr>
      <w:tr w:rsidR="00BD63E6">
        <w:trPr>
          <w:trHeight w:hRule="exact" w:val="230"/>
        </w:trPr>
        <w:tc>
          <w:tcPr>
            <w:tcW w:w="734" w:type="dxa"/>
          </w:tcPr>
          <w:p w:rsidR="00BD63E6" w:rsidRDefault="00D94B7A">
            <w:pPr>
              <w:pStyle w:val="TableParagraph"/>
              <w:tabs>
                <w:tab w:val="left" w:pos="652"/>
              </w:tabs>
              <w:ind w:left="50"/>
              <w:rPr>
                <w:sz w:val="20"/>
              </w:rPr>
            </w:pPr>
            <w:r>
              <w:rPr>
                <w:w w:val="99"/>
                <w:sz w:val="20"/>
                <w:u w:val="single"/>
              </w:rPr>
              <w:t xml:space="preserve"> </w:t>
            </w:r>
            <w:r>
              <w:rPr>
                <w:sz w:val="20"/>
                <w:u w:val="single"/>
              </w:rPr>
              <w:tab/>
            </w:r>
          </w:p>
        </w:tc>
        <w:tc>
          <w:tcPr>
            <w:tcW w:w="2423" w:type="dxa"/>
          </w:tcPr>
          <w:p w:rsidR="00BD63E6" w:rsidRDefault="00D94B7A">
            <w:pPr>
              <w:pStyle w:val="TableParagraph"/>
              <w:ind w:left="81"/>
              <w:rPr>
                <w:sz w:val="20"/>
              </w:rPr>
            </w:pPr>
            <w:r>
              <w:rPr>
                <w:sz w:val="20"/>
              </w:rPr>
              <w:t>Foam Water Deluge</w:t>
            </w:r>
          </w:p>
        </w:tc>
        <w:tc>
          <w:tcPr>
            <w:tcW w:w="3096" w:type="dxa"/>
          </w:tcPr>
          <w:p w:rsidR="00BD63E6" w:rsidRDefault="00D94B7A">
            <w:pPr>
              <w:pStyle w:val="TableParagraph"/>
              <w:tabs>
                <w:tab w:val="left" w:pos="1186"/>
              </w:tabs>
              <w:ind w:left="584"/>
              <w:rPr>
                <w:sz w:val="20"/>
              </w:rPr>
            </w:pPr>
            <w:r>
              <w:rPr>
                <w:w w:val="99"/>
                <w:sz w:val="20"/>
                <w:u w:val="single"/>
              </w:rPr>
              <w:t xml:space="preserve"> </w:t>
            </w:r>
            <w:r>
              <w:rPr>
                <w:sz w:val="20"/>
                <w:u w:val="single"/>
              </w:rPr>
              <w:tab/>
            </w:r>
            <w:r>
              <w:rPr>
                <w:sz w:val="20"/>
              </w:rPr>
              <w:t>Includes Booster</w:t>
            </w:r>
            <w:r>
              <w:rPr>
                <w:spacing w:val="-16"/>
                <w:sz w:val="20"/>
              </w:rPr>
              <w:t xml:space="preserve"> </w:t>
            </w:r>
            <w:r>
              <w:rPr>
                <w:sz w:val="20"/>
              </w:rPr>
              <w:t>Pump</w:t>
            </w:r>
          </w:p>
        </w:tc>
      </w:tr>
      <w:tr w:rsidR="00BD63E6">
        <w:trPr>
          <w:trHeight w:hRule="exact" w:val="225"/>
        </w:trPr>
        <w:tc>
          <w:tcPr>
            <w:tcW w:w="734" w:type="dxa"/>
          </w:tcPr>
          <w:p w:rsidR="00BD63E6" w:rsidRDefault="00D94B7A">
            <w:pPr>
              <w:pStyle w:val="TableParagraph"/>
              <w:tabs>
                <w:tab w:val="left" w:pos="652"/>
              </w:tabs>
              <w:ind w:left="50"/>
              <w:rPr>
                <w:sz w:val="20"/>
              </w:rPr>
            </w:pPr>
            <w:r>
              <w:rPr>
                <w:w w:val="99"/>
                <w:sz w:val="20"/>
                <w:u w:val="single"/>
              </w:rPr>
              <w:t xml:space="preserve"> </w:t>
            </w:r>
            <w:r>
              <w:rPr>
                <w:sz w:val="20"/>
                <w:u w:val="single"/>
              </w:rPr>
              <w:tab/>
            </w:r>
          </w:p>
        </w:tc>
        <w:tc>
          <w:tcPr>
            <w:tcW w:w="2423" w:type="dxa"/>
          </w:tcPr>
          <w:p w:rsidR="00BD63E6" w:rsidRDefault="00D94B7A">
            <w:pPr>
              <w:pStyle w:val="TableParagraph"/>
              <w:tabs>
                <w:tab w:val="left" w:pos="1838"/>
              </w:tabs>
              <w:ind w:left="81"/>
              <w:rPr>
                <w:sz w:val="20"/>
              </w:rPr>
            </w:pPr>
            <w:r>
              <w:rPr>
                <w:sz w:val="20"/>
              </w:rPr>
              <w:t>Other</w:t>
            </w:r>
            <w:r>
              <w:rPr>
                <w:sz w:val="20"/>
                <w:u w:val="single"/>
              </w:rPr>
              <w:t xml:space="preserve"> </w:t>
            </w:r>
            <w:r>
              <w:rPr>
                <w:sz w:val="20"/>
                <w:u w:val="single"/>
              </w:rPr>
              <w:tab/>
            </w:r>
          </w:p>
        </w:tc>
        <w:tc>
          <w:tcPr>
            <w:tcW w:w="3096" w:type="dxa"/>
          </w:tcPr>
          <w:p w:rsidR="00BD63E6" w:rsidRDefault="00BD63E6"/>
        </w:tc>
      </w:tr>
    </w:tbl>
    <w:p w:rsidR="00BD63E6" w:rsidRDefault="00BD63E6">
      <w:pPr>
        <w:sectPr w:rsidR="00BD63E6">
          <w:headerReference w:type="default" r:id="rId736"/>
          <w:footerReference w:type="default" r:id="rId737"/>
          <w:pgSz w:w="12240" w:h="15840"/>
          <w:pgMar w:top="720" w:right="1720" w:bottom="1240" w:left="1280" w:header="0" w:footer="1049" w:gutter="0"/>
          <w:pgNumType w:start="197"/>
          <w:cols w:space="720"/>
        </w:sectPr>
      </w:pPr>
    </w:p>
    <w:p w:rsidR="00BD63E6" w:rsidRDefault="00BD63E6">
      <w:pPr>
        <w:pStyle w:val="BodyText"/>
        <w:rPr>
          <w:sz w:val="20"/>
        </w:rPr>
      </w:pPr>
    </w:p>
    <w:p w:rsidR="00BD63E6" w:rsidRDefault="00BD63E6">
      <w:pPr>
        <w:pStyle w:val="BodyText"/>
        <w:spacing w:before="7"/>
        <w:rPr>
          <w:sz w:val="19"/>
        </w:rPr>
      </w:pPr>
    </w:p>
    <w:p w:rsidR="00BD63E6" w:rsidRDefault="00D94B7A">
      <w:pPr>
        <w:tabs>
          <w:tab w:val="left" w:pos="4482"/>
          <w:tab w:val="left" w:pos="9057"/>
        </w:tabs>
        <w:ind w:left="120"/>
        <w:rPr>
          <w:sz w:val="20"/>
        </w:rPr>
      </w:pPr>
      <w:r>
        <w:rPr>
          <w:b/>
          <w:sz w:val="20"/>
        </w:rPr>
        <w:t>Carbon</w:t>
      </w:r>
      <w:r>
        <w:rPr>
          <w:b/>
          <w:spacing w:val="-6"/>
          <w:sz w:val="20"/>
        </w:rPr>
        <w:t xml:space="preserve"> </w:t>
      </w:r>
      <w:r>
        <w:rPr>
          <w:b/>
          <w:sz w:val="20"/>
        </w:rPr>
        <w:t>Dioxide</w:t>
      </w:r>
      <w:r>
        <w:rPr>
          <w:b/>
          <w:sz w:val="20"/>
        </w:rPr>
        <w:tab/>
      </w:r>
      <w:r>
        <w:rPr>
          <w:sz w:val="20"/>
        </w:rPr>
        <w:t>Storage Capacity</w:t>
      </w:r>
      <w:r>
        <w:rPr>
          <w:spacing w:val="-25"/>
          <w:sz w:val="20"/>
        </w:rPr>
        <w:t xml:space="preserve"> </w:t>
      </w:r>
      <w:r>
        <w:rPr>
          <w:sz w:val="20"/>
        </w:rPr>
        <w:t>(LBS)</w:t>
      </w:r>
      <w:r>
        <w:rPr>
          <w:spacing w:val="1"/>
          <w:sz w:val="20"/>
        </w:rPr>
        <w:t xml:space="preserve"> </w:t>
      </w: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Hose</w:t>
      </w:r>
      <w:r>
        <w:rPr>
          <w:spacing w:val="-10"/>
          <w:sz w:val="20"/>
        </w:rPr>
        <w:t xml:space="preserve"> </w:t>
      </w:r>
      <w:r>
        <w:rPr>
          <w:sz w:val="20"/>
        </w:rPr>
        <w:t>Reel</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Flooding,</w:t>
      </w:r>
      <w:r>
        <w:rPr>
          <w:spacing w:val="-19"/>
          <w:sz w:val="20"/>
        </w:rPr>
        <w:t xml:space="preserve"> </w:t>
      </w:r>
      <w:r>
        <w:rPr>
          <w:sz w:val="20"/>
        </w:rPr>
        <w:t>Area</w:t>
      </w:r>
    </w:p>
    <w:p w:rsidR="00BD63E6" w:rsidRDefault="00D94B7A">
      <w:pPr>
        <w:tabs>
          <w:tab w:val="left" w:pos="722"/>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Flooding,</w:t>
      </w:r>
      <w:r>
        <w:rPr>
          <w:spacing w:val="-10"/>
          <w:sz w:val="20"/>
        </w:rPr>
        <w:t xml:space="preserve"> </w:t>
      </w:r>
      <w:r>
        <w:rPr>
          <w:sz w:val="20"/>
        </w:rPr>
        <w:t>Total</w:t>
      </w:r>
    </w:p>
    <w:p w:rsidR="00BD63E6" w:rsidRDefault="00BD63E6">
      <w:pPr>
        <w:pStyle w:val="BodyText"/>
        <w:rPr>
          <w:sz w:val="20"/>
        </w:rPr>
      </w:pPr>
    </w:p>
    <w:p w:rsidR="00BD63E6" w:rsidRDefault="00BD63E6">
      <w:pPr>
        <w:pStyle w:val="BodyText"/>
        <w:spacing w:before="1"/>
        <w:rPr>
          <w:sz w:val="20"/>
        </w:rPr>
      </w:pPr>
    </w:p>
    <w:p w:rsidR="00BD63E6" w:rsidRDefault="00D94B7A">
      <w:pPr>
        <w:tabs>
          <w:tab w:val="left" w:pos="4482"/>
          <w:tab w:val="left" w:pos="8997"/>
        </w:tabs>
        <w:spacing w:line="229" w:lineRule="exact"/>
        <w:ind w:left="117"/>
        <w:rPr>
          <w:sz w:val="20"/>
        </w:rPr>
      </w:pPr>
      <w:r>
        <w:rPr>
          <w:b/>
          <w:sz w:val="20"/>
        </w:rPr>
        <w:t>Fire</w:t>
      </w:r>
      <w:r>
        <w:rPr>
          <w:b/>
          <w:spacing w:val="-1"/>
          <w:sz w:val="20"/>
        </w:rPr>
        <w:t xml:space="preserve"> </w:t>
      </w:r>
      <w:r>
        <w:rPr>
          <w:b/>
          <w:sz w:val="20"/>
        </w:rPr>
        <w:t>Alarm</w:t>
      </w:r>
      <w:r>
        <w:rPr>
          <w:b/>
          <w:sz w:val="20"/>
        </w:rPr>
        <w:tab/>
      </w:r>
      <w:r>
        <w:rPr>
          <w:sz w:val="20"/>
        </w:rPr>
        <w:t>Gross Building Area</w:t>
      </w:r>
      <w:r>
        <w:rPr>
          <w:spacing w:val="-2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D94B7A">
      <w:pPr>
        <w:tabs>
          <w:tab w:val="left" w:pos="616"/>
        </w:tabs>
        <w:spacing w:line="229" w:lineRule="exact"/>
        <w:ind w:left="117"/>
        <w:rPr>
          <w:sz w:val="20"/>
        </w:rPr>
      </w:pPr>
      <w:r>
        <w:rPr>
          <w:b/>
          <w:w w:val="99"/>
          <w:sz w:val="20"/>
          <w:u w:val="single"/>
        </w:rPr>
        <w:t xml:space="preserve"> </w:t>
      </w:r>
      <w:r>
        <w:rPr>
          <w:b/>
          <w:sz w:val="20"/>
          <w:u w:val="single"/>
        </w:rPr>
        <w:tab/>
      </w:r>
      <w:r>
        <w:rPr>
          <w:b/>
          <w:sz w:val="20"/>
        </w:rPr>
        <w:t xml:space="preserve">_  </w:t>
      </w:r>
      <w:r>
        <w:rPr>
          <w:b/>
          <w:spacing w:val="4"/>
          <w:sz w:val="20"/>
        </w:rPr>
        <w:t xml:space="preserve"> </w:t>
      </w:r>
      <w:r>
        <w:rPr>
          <w:sz w:val="20"/>
        </w:rPr>
        <w:t>Manual</w:t>
      </w:r>
    </w:p>
    <w:p w:rsidR="00BD63E6" w:rsidRDefault="00D94B7A">
      <w:pPr>
        <w:tabs>
          <w:tab w:val="left" w:pos="719"/>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Automatic</w:t>
      </w:r>
      <w:r>
        <w:rPr>
          <w:spacing w:val="-24"/>
          <w:sz w:val="20"/>
        </w:rPr>
        <w:t xml:space="preserve"> </w:t>
      </w:r>
      <w:r>
        <w:rPr>
          <w:sz w:val="20"/>
        </w:rPr>
        <w:t>Detectors</w:t>
      </w:r>
    </w:p>
    <w:p w:rsidR="00BD63E6" w:rsidRDefault="00D94B7A">
      <w:pPr>
        <w:tabs>
          <w:tab w:val="left" w:pos="719"/>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Mechanical &amp;</w:t>
      </w:r>
      <w:r>
        <w:rPr>
          <w:spacing w:val="-28"/>
          <w:sz w:val="20"/>
        </w:rPr>
        <w:t xml:space="preserve"> </w:t>
      </w:r>
      <w:r>
        <w:rPr>
          <w:sz w:val="20"/>
        </w:rPr>
        <w:t>Electrical</w:t>
      </w:r>
    </w:p>
    <w:p w:rsidR="00BD63E6" w:rsidRDefault="00D94B7A">
      <w:pPr>
        <w:tabs>
          <w:tab w:val="left" w:pos="719"/>
          <w:tab w:val="left" w:pos="3846"/>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Extend</w:t>
      </w:r>
      <w:r>
        <w:rPr>
          <w:spacing w:val="-4"/>
          <w:sz w:val="20"/>
        </w:rPr>
        <w:t xml:space="preserve"> </w:t>
      </w:r>
      <w:r>
        <w:rPr>
          <w:sz w:val="20"/>
        </w:rPr>
        <w:t>Existing</w:t>
      </w:r>
      <w:r>
        <w:rPr>
          <w:spacing w:val="-9"/>
          <w:sz w:val="20"/>
        </w:rPr>
        <w:t xml:space="preserve"> </w:t>
      </w:r>
      <w:r>
        <w:rPr>
          <w:sz w:val="20"/>
        </w:rPr>
        <w:t>(Mfr.</w:t>
      </w:r>
      <w:r>
        <w:rPr>
          <w:sz w:val="20"/>
          <w:u w:val="single"/>
        </w:rPr>
        <w:t xml:space="preserve"> </w:t>
      </w:r>
      <w:r>
        <w:rPr>
          <w:sz w:val="20"/>
          <w:u w:val="single"/>
        </w:rPr>
        <w:tab/>
      </w:r>
      <w:r>
        <w:rPr>
          <w:sz w:val="20"/>
        </w:rPr>
        <w:t>)</w:t>
      </w:r>
    </w:p>
    <w:p w:rsidR="00BD63E6" w:rsidRDefault="00BD63E6">
      <w:pPr>
        <w:pStyle w:val="BodyText"/>
        <w:spacing w:before="8"/>
        <w:rPr>
          <w:sz w:val="12"/>
        </w:rPr>
      </w:pPr>
    </w:p>
    <w:p w:rsidR="00BD63E6" w:rsidRDefault="00D94B7A">
      <w:pPr>
        <w:spacing w:before="91"/>
        <w:ind w:left="120"/>
        <w:rPr>
          <w:b/>
          <w:sz w:val="20"/>
        </w:rPr>
      </w:pPr>
      <w:r>
        <w:rPr>
          <w:b/>
          <w:sz w:val="20"/>
          <w:u w:val="single"/>
        </w:rPr>
        <w:t>ELECTRICAL SYSTEMS</w:t>
      </w:r>
    </w:p>
    <w:p w:rsidR="00BD63E6" w:rsidRDefault="00BD63E6">
      <w:pPr>
        <w:pStyle w:val="BodyText"/>
        <w:spacing w:before="2"/>
        <w:rPr>
          <w:b/>
          <w:sz w:val="14"/>
        </w:rPr>
      </w:pPr>
    </w:p>
    <w:p w:rsidR="00BD63E6" w:rsidRDefault="00D94B7A">
      <w:pPr>
        <w:tabs>
          <w:tab w:val="left" w:pos="4437"/>
          <w:tab w:val="left" w:pos="9223"/>
        </w:tabs>
        <w:spacing w:before="91"/>
        <w:ind w:left="120"/>
        <w:rPr>
          <w:sz w:val="20"/>
        </w:rPr>
      </w:pPr>
      <w:r>
        <w:rPr>
          <w:b/>
          <w:sz w:val="20"/>
          <w:u w:val="single"/>
        </w:rPr>
        <w:t>Power</w:t>
      </w:r>
      <w:r>
        <w:rPr>
          <w:b/>
          <w:sz w:val="20"/>
        </w:rPr>
        <w:tab/>
      </w:r>
      <w:r>
        <w:rPr>
          <w:sz w:val="20"/>
        </w:rPr>
        <w:t>Connected Load</w:t>
      </w:r>
      <w:r>
        <w:rPr>
          <w:spacing w:val="-14"/>
          <w:sz w:val="20"/>
        </w:rPr>
        <w:t xml:space="preserve"> </w:t>
      </w:r>
      <w:r>
        <w:rPr>
          <w:sz w:val="20"/>
        </w:rPr>
        <w:t>(KW)</w:t>
      </w:r>
      <w:r>
        <w:rPr>
          <w:spacing w:val="1"/>
          <w:sz w:val="20"/>
        </w:rPr>
        <w:t xml:space="preserve"> </w:t>
      </w:r>
      <w:r>
        <w:rPr>
          <w:w w:val="99"/>
          <w:sz w:val="20"/>
          <w:u w:val="single"/>
        </w:rPr>
        <w:t xml:space="preserve"> </w:t>
      </w:r>
      <w:r>
        <w:rPr>
          <w:sz w:val="20"/>
          <w:u w:val="single"/>
        </w:rPr>
        <w:tab/>
      </w:r>
    </w:p>
    <w:p w:rsidR="00BD63E6" w:rsidRDefault="00BD63E6">
      <w:pPr>
        <w:pStyle w:val="BodyText"/>
        <w:spacing w:before="10"/>
        <w:rPr>
          <w:sz w:val="11"/>
        </w:rPr>
      </w:pPr>
    </w:p>
    <w:p w:rsidR="00BD63E6" w:rsidRDefault="00D94B7A">
      <w:pPr>
        <w:tabs>
          <w:tab w:val="left" w:pos="7032"/>
        </w:tabs>
        <w:spacing w:before="91"/>
        <w:ind w:left="3792"/>
        <w:rPr>
          <w:sz w:val="20"/>
        </w:rPr>
      </w:pPr>
      <w:r>
        <w:rPr>
          <w:sz w:val="20"/>
        </w:rPr>
        <w:t>Voltage</w:t>
      </w:r>
      <w:r>
        <w:rPr>
          <w:spacing w:val="-4"/>
          <w:sz w:val="20"/>
        </w:rPr>
        <w:t xml:space="preserve"> </w:t>
      </w:r>
      <w:r>
        <w:rPr>
          <w:sz w:val="20"/>
        </w:rPr>
        <w:t>Panel</w:t>
      </w:r>
      <w:r>
        <w:rPr>
          <w:spacing w:val="-5"/>
          <w:sz w:val="20"/>
        </w:rPr>
        <w:t xml:space="preserve"> </w:t>
      </w:r>
      <w:r>
        <w:rPr>
          <w:sz w:val="20"/>
        </w:rPr>
        <w:t>boards</w:t>
      </w:r>
      <w:r>
        <w:rPr>
          <w:sz w:val="20"/>
        </w:rPr>
        <w:tab/>
        <w:t>Transformers</w:t>
      </w:r>
    </w:p>
    <w:p w:rsidR="00BD63E6" w:rsidRDefault="00DE5247">
      <w:pPr>
        <w:tabs>
          <w:tab w:val="left" w:pos="722"/>
        </w:tabs>
        <w:spacing w:before="4"/>
        <w:ind w:left="120"/>
        <w:rPr>
          <w:sz w:val="20"/>
        </w:rPr>
      </w:pPr>
      <w:r>
        <w:rPr>
          <w:noProof/>
        </w:rPr>
        <mc:AlternateContent>
          <mc:Choice Requires="wps">
            <w:drawing>
              <wp:anchor distT="0" distB="0" distL="114300" distR="114300" simplePos="0" relativeHeight="4480" behindDoc="0" locked="0" layoutInCell="1" allowOverlap="1">
                <wp:simplePos x="0" y="0"/>
                <wp:positionH relativeFrom="page">
                  <wp:posOffset>1273810</wp:posOffset>
                </wp:positionH>
                <wp:positionV relativeFrom="paragraph">
                  <wp:posOffset>8255</wp:posOffset>
                </wp:positionV>
                <wp:extent cx="5358130" cy="1015365"/>
                <wp:effectExtent l="0" t="2540" r="0" b="1270"/>
                <wp:wrapNone/>
                <wp:docPr id="1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86"/>
                              <w:gridCol w:w="1185"/>
                              <w:gridCol w:w="1468"/>
                              <w:gridCol w:w="2027"/>
                              <w:gridCol w:w="1072"/>
                            </w:tblGrid>
                            <w:tr w:rsidR="0034323B">
                              <w:trPr>
                                <w:trHeight w:hRule="exact" w:val="225"/>
                              </w:trPr>
                              <w:tc>
                                <w:tcPr>
                                  <w:tcW w:w="2686" w:type="dxa"/>
                                </w:tcPr>
                                <w:p w:rsidR="0034323B" w:rsidRDefault="0034323B">
                                  <w:pPr>
                                    <w:pStyle w:val="TableParagraph"/>
                                    <w:spacing w:line="221" w:lineRule="exact"/>
                                    <w:ind w:left="200"/>
                                    <w:rPr>
                                      <w:sz w:val="20"/>
                                    </w:rPr>
                                  </w:pPr>
                                  <w:r>
                                    <w:rPr>
                                      <w:sz w:val="20"/>
                                    </w:rPr>
                                    <w:t>120/208</w:t>
                                  </w:r>
                                </w:p>
                              </w:tc>
                              <w:tc>
                                <w:tcPr>
                                  <w:tcW w:w="1185" w:type="dxa"/>
                                </w:tcPr>
                                <w:p w:rsidR="0034323B" w:rsidRDefault="0034323B">
                                  <w:pPr>
                                    <w:pStyle w:val="TableParagraph"/>
                                    <w:tabs>
                                      <w:tab w:val="left" w:pos="403"/>
                                      <w:tab w:val="left" w:pos="1118"/>
                                    </w:tabs>
                                    <w:spacing w:line="221" w:lineRule="exact"/>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spacing w:line="221" w:lineRule="exact"/>
                                    <w:ind w:left="286"/>
                                    <w:rPr>
                                      <w:sz w:val="20"/>
                                    </w:rPr>
                                  </w:pPr>
                                  <w:r>
                                    <w:rPr>
                                      <w:w w:val="99"/>
                                      <w:sz w:val="20"/>
                                    </w:rPr>
                                    <w:t>V</w:t>
                                  </w:r>
                                </w:p>
                              </w:tc>
                              <w:tc>
                                <w:tcPr>
                                  <w:tcW w:w="2027" w:type="dxa"/>
                                </w:tcPr>
                                <w:p w:rsidR="0034323B" w:rsidRDefault="0034323B">
                                  <w:pPr>
                                    <w:pStyle w:val="TableParagraph"/>
                                    <w:tabs>
                                      <w:tab w:val="left" w:pos="796"/>
                                      <w:tab w:val="left" w:pos="1295"/>
                                    </w:tabs>
                                    <w:spacing w:line="221" w:lineRule="exact"/>
                                    <w:ind w:right="-309"/>
                                    <w:jc w:val="right"/>
                                    <w:rPr>
                                      <w:sz w:val="20"/>
                                    </w:rPr>
                                  </w:pPr>
                                  <w:r>
                                    <w:rPr>
                                      <w:spacing w:val="-1"/>
                                      <w:w w:val="95"/>
                                      <w:sz w:val="20"/>
                                    </w:rPr>
                                    <w:t>voltage</w:t>
                                  </w:r>
                                  <w:r>
                                    <w:rPr>
                                      <w:spacing w:val="-1"/>
                                      <w:sz w:val="20"/>
                                    </w:rPr>
                                    <w:tab/>
                                  </w:r>
                                  <w:r>
                                    <w:rPr>
                                      <w:spacing w:val="-1"/>
                                      <w:w w:val="95"/>
                                      <w:sz w:val="20"/>
                                      <w:u w:val="single"/>
                                    </w:rPr>
                                    <w:t xml:space="preserve"> </w:t>
                                  </w:r>
                                  <w:r>
                                    <w:rPr>
                                      <w:spacing w:val="-1"/>
                                      <w:sz w:val="20"/>
                                      <w:u w:val="single"/>
                                    </w:rPr>
                                    <w:tab/>
                                  </w:r>
                                </w:p>
                              </w:tc>
                              <w:tc>
                                <w:tcPr>
                                  <w:tcW w:w="1072" w:type="dxa"/>
                                </w:tcPr>
                                <w:p w:rsidR="0034323B" w:rsidRDefault="0034323B">
                                  <w:pPr>
                                    <w:pStyle w:val="TableParagraph"/>
                                    <w:spacing w:line="221" w:lineRule="exact"/>
                                    <w:ind w:left="428"/>
                                    <w:rPr>
                                      <w:sz w:val="20"/>
                                    </w:rPr>
                                  </w:pPr>
                                  <w:r>
                                    <w:rPr>
                                      <w:w w:val="99"/>
                                      <w:sz w:val="20"/>
                                    </w:rPr>
                                    <w:t>V</w:t>
                                  </w:r>
                                </w:p>
                              </w:tc>
                            </w:tr>
                            <w:tr w:rsidR="0034323B">
                              <w:trPr>
                                <w:trHeight w:hRule="exact" w:val="230"/>
                              </w:trPr>
                              <w:tc>
                                <w:tcPr>
                                  <w:tcW w:w="2686" w:type="dxa"/>
                                </w:tcPr>
                                <w:p w:rsidR="0034323B" w:rsidRDefault="0034323B">
                                  <w:pPr>
                                    <w:pStyle w:val="TableParagraph"/>
                                    <w:ind w:left="200"/>
                                    <w:rPr>
                                      <w:sz w:val="20"/>
                                    </w:rPr>
                                  </w:pPr>
                                  <w:r>
                                    <w:rPr>
                                      <w:sz w:val="20"/>
                                    </w:rPr>
                                    <w:t>277/480/120/208</w:t>
                                  </w:r>
                                </w:p>
                              </w:tc>
                              <w:tc>
                                <w:tcPr>
                                  <w:tcW w:w="1185" w:type="dxa"/>
                                </w:tcPr>
                                <w:p w:rsidR="0034323B" w:rsidRDefault="0034323B">
                                  <w:pPr>
                                    <w:pStyle w:val="TableParagraph"/>
                                    <w:tabs>
                                      <w:tab w:val="left" w:pos="403"/>
                                      <w:tab w:val="left" w:pos="1118"/>
                                    </w:tabs>
                                    <w:ind w:right="-285"/>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ind w:left="284"/>
                                    <w:rPr>
                                      <w:sz w:val="20"/>
                                    </w:rPr>
                                  </w:pPr>
                                  <w:r>
                                    <w:rPr>
                                      <w:w w:val="99"/>
                                      <w:sz w:val="20"/>
                                    </w:rPr>
                                    <w:t>V</w:t>
                                  </w:r>
                                </w:p>
                              </w:tc>
                              <w:tc>
                                <w:tcPr>
                                  <w:tcW w:w="2027" w:type="dxa"/>
                                </w:tcPr>
                                <w:p w:rsidR="0034323B" w:rsidRDefault="0034323B">
                                  <w:pPr>
                                    <w:pStyle w:val="TableParagraph"/>
                                    <w:tabs>
                                      <w:tab w:val="left" w:pos="799"/>
                                      <w:tab w:val="left" w:pos="1298"/>
                                    </w:tabs>
                                    <w:ind w:right="-309"/>
                                    <w:jc w:val="right"/>
                                    <w:rPr>
                                      <w:sz w:val="20"/>
                                    </w:rPr>
                                  </w:pPr>
                                  <w:r>
                                    <w:rPr>
                                      <w:spacing w:val="-1"/>
                                      <w:w w:val="95"/>
                                      <w:sz w:val="20"/>
                                    </w:rPr>
                                    <w:t>Rating</w:t>
                                  </w:r>
                                  <w:r>
                                    <w:rPr>
                                      <w:spacing w:val="-1"/>
                                      <w:sz w:val="20"/>
                                    </w:rPr>
                                    <w:tab/>
                                  </w:r>
                                  <w:r>
                                    <w:rPr>
                                      <w:spacing w:val="-1"/>
                                      <w:w w:val="95"/>
                                      <w:sz w:val="20"/>
                                      <w:u w:val="single"/>
                                    </w:rPr>
                                    <w:t xml:space="preserve"> </w:t>
                                  </w:r>
                                  <w:r>
                                    <w:rPr>
                                      <w:spacing w:val="-1"/>
                                      <w:sz w:val="20"/>
                                      <w:u w:val="single"/>
                                    </w:rPr>
                                    <w:tab/>
                                  </w:r>
                                </w:p>
                              </w:tc>
                              <w:tc>
                                <w:tcPr>
                                  <w:tcW w:w="1072" w:type="dxa"/>
                                </w:tcPr>
                                <w:p w:rsidR="0034323B" w:rsidRDefault="0034323B">
                                  <w:pPr>
                                    <w:pStyle w:val="TableParagraph"/>
                                    <w:ind w:left="440"/>
                                    <w:rPr>
                                      <w:sz w:val="20"/>
                                    </w:rPr>
                                  </w:pPr>
                                  <w:r>
                                    <w:rPr>
                                      <w:sz w:val="20"/>
                                    </w:rPr>
                                    <w:t>KVA</w:t>
                                  </w:r>
                                </w:p>
                              </w:tc>
                            </w:tr>
                            <w:tr w:rsidR="0034323B">
                              <w:trPr>
                                <w:trHeight w:hRule="exact" w:val="230"/>
                              </w:trPr>
                              <w:tc>
                                <w:tcPr>
                                  <w:tcW w:w="2686" w:type="dxa"/>
                                </w:tcPr>
                                <w:p w:rsidR="0034323B" w:rsidRDefault="0034323B">
                                  <w:pPr>
                                    <w:pStyle w:val="TableParagraph"/>
                                    <w:ind w:left="200"/>
                                    <w:rPr>
                                      <w:sz w:val="20"/>
                                    </w:rPr>
                                  </w:pPr>
                                  <w:r>
                                    <w:rPr>
                                      <w:sz w:val="20"/>
                                    </w:rPr>
                                    <w:t>277/480</w:t>
                                  </w:r>
                                </w:p>
                              </w:tc>
                              <w:tc>
                                <w:tcPr>
                                  <w:tcW w:w="1185" w:type="dxa"/>
                                </w:tcPr>
                                <w:p w:rsidR="0034323B" w:rsidRDefault="0034323B">
                                  <w:pPr>
                                    <w:pStyle w:val="TableParagraph"/>
                                    <w:tabs>
                                      <w:tab w:val="left" w:pos="403"/>
                                      <w:tab w:val="left" w:pos="1118"/>
                                    </w:tabs>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ind w:left="286"/>
                                    <w:rPr>
                                      <w:sz w:val="20"/>
                                    </w:rPr>
                                  </w:pPr>
                                  <w:r>
                                    <w:rPr>
                                      <w:w w:val="99"/>
                                      <w:sz w:val="20"/>
                                    </w:rPr>
                                    <w:t>V</w:t>
                                  </w:r>
                                </w:p>
                              </w:tc>
                              <w:tc>
                                <w:tcPr>
                                  <w:tcW w:w="2027" w:type="dxa"/>
                                </w:tcPr>
                                <w:p w:rsidR="0034323B" w:rsidRDefault="0034323B"/>
                              </w:tc>
                              <w:tc>
                                <w:tcPr>
                                  <w:tcW w:w="1072" w:type="dxa"/>
                                </w:tcPr>
                                <w:p w:rsidR="0034323B" w:rsidRDefault="0034323B"/>
                              </w:tc>
                            </w:tr>
                            <w:tr w:rsidR="0034323B">
                              <w:trPr>
                                <w:trHeight w:hRule="exact" w:val="229"/>
                              </w:trPr>
                              <w:tc>
                                <w:tcPr>
                                  <w:tcW w:w="2686" w:type="dxa"/>
                                </w:tcPr>
                                <w:p w:rsidR="0034323B" w:rsidRDefault="0034323B">
                                  <w:pPr>
                                    <w:pStyle w:val="TableParagraph"/>
                                    <w:ind w:left="200"/>
                                    <w:rPr>
                                      <w:sz w:val="20"/>
                                    </w:rPr>
                                  </w:pPr>
                                  <w:r>
                                    <w:rPr>
                                      <w:sz w:val="20"/>
                                    </w:rPr>
                                    <w:t>120/240</w:t>
                                  </w:r>
                                </w:p>
                              </w:tc>
                              <w:tc>
                                <w:tcPr>
                                  <w:tcW w:w="1185" w:type="dxa"/>
                                </w:tcPr>
                                <w:p w:rsidR="0034323B" w:rsidRDefault="0034323B">
                                  <w:pPr>
                                    <w:pStyle w:val="TableParagraph"/>
                                    <w:tabs>
                                      <w:tab w:val="left" w:pos="403"/>
                                      <w:tab w:val="left" w:pos="1118"/>
                                    </w:tabs>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ind w:left="286"/>
                                    <w:rPr>
                                      <w:sz w:val="20"/>
                                    </w:rPr>
                                  </w:pPr>
                                  <w:r>
                                    <w:rPr>
                                      <w:w w:val="99"/>
                                      <w:sz w:val="20"/>
                                    </w:rPr>
                                    <w:t>V</w:t>
                                  </w:r>
                                </w:p>
                              </w:tc>
                              <w:tc>
                                <w:tcPr>
                                  <w:tcW w:w="2027" w:type="dxa"/>
                                </w:tcPr>
                                <w:p w:rsidR="0034323B" w:rsidRDefault="0034323B"/>
                              </w:tc>
                              <w:tc>
                                <w:tcPr>
                                  <w:tcW w:w="1072" w:type="dxa"/>
                                </w:tcPr>
                                <w:p w:rsidR="0034323B" w:rsidRDefault="0034323B"/>
                              </w:tc>
                            </w:tr>
                            <w:tr w:rsidR="0034323B">
                              <w:trPr>
                                <w:trHeight w:hRule="exact" w:val="228"/>
                              </w:trPr>
                              <w:tc>
                                <w:tcPr>
                                  <w:tcW w:w="2686" w:type="dxa"/>
                                </w:tcPr>
                                <w:p w:rsidR="0034323B" w:rsidRDefault="0034323B">
                                  <w:pPr>
                                    <w:pStyle w:val="TableParagraph"/>
                                    <w:spacing w:line="224" w:lineRule="exact"/>
                                    <w:ind w:left="200"/>
                                    <w:rPr>
                                      <w:sz w:val="20"/>
                                    </w:rPr>
                                  </w:pPr>
                                  <w:r>
                                    <w:rPr>
                                      <w:sz w:val="20"/>
                                    </w:rPr>
                                    <w:t>Alteration to Existing</w:t>
                                  </w:r>
                                </w:p>
                              </w:tc>
                              <w:tc>
                                <w:tcPr>
                                  <w:tcW w:w="1185" w:type="dxa"/>
                                </w:tcPr>
                                <w:p w:rsidR="0034323B" w:rsidRDefault="0034323B">
                                  <w:pPr>
                                    <w:pStyle w:val="TableParagraph"/>
                                    <w:tabs>
                                      <w:tab w:val="left" w:pos="403"/>
                                      <w:tab w:val="left" w:pos="1118"/>
                                    </w:tabs>
                                    <w:spacing w:line="224" w:lineRule="exact"/>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spacing w:line="224" w:lineRule="exact"/>
                                    <w:ind w:left="286"/>
                                    <w:rPr>
                                      <w:sz w:val="20"/>
                                    </w:rPr>
                                  </w:pPr>
                                  <w:r>
                                    <w:rPr>
                                      <w:w w:val="99"/>
                                      <w:sz w:val="20"/>
                                    </w:rPr>
                                    <w:t>V</w:t>
                                  </w:r>
                                </w:p>
                              </w:tc>
                              <w:tc>
                                <w:tcPr>
                                  <w:tcW w:w="2027" w:type="dxa"/>
                                </w:tcPr>
                                <w:p w:rsidR="0034323B" w:rsidRDefault="0034323B"/>
                              </w:tc>
                              <w:tc>
                                <w:tcPr>
                                  <w:tcW w:w="1072" w:type="dxa"/>
                                </w:tcPr>
                                <w:p w:rsidR="0034323B" w:rsidRDefault="0034323B"/>
                              </w:tc>
                            </w:tr>
                            <w:tr w:rsidR="0034323B">
                              <w:trPr>
                                <w:trHeight w:hRule="exact" w:val="229"/>
                              </w:trPr>
                              <w:tc>
                                <w:tcPr>
                                  <w:tcW w:w="2686" w:type="dxa"/>
                                </w:tcPr>
                                <w:p w:rsidR="0034323B" w:rsidRDefault="0034323B">
                                  <w:pPr>
                                    <w:pStyle w:val="TableParagraph"/>
                                    <w:spacing w:line="224" w:lineRule="exact"/>
                                    <w:ind w:left="200"/>
                                    <w:rPr>
                                      <w:sz w:val="20"/>
                                    </w:rPr>
                                  </w:pPr>
                                  <w:r>
                                    <w:rPr>
                                      <w:sz w:val="20"/>
                                    </w:rPr>
                                    <w:t>Explosion Proof</w:t>
                                  </w:r>
                                </w:p>
                              </w:tc>
                              <w:tc>
                                <w:tcPr>
                                  <w:tcW w:w="1185" w:type="dxa"/>
                                </w:tcPr>
                                <w:p w:rsidR="0034323B" w:rsidRDefault="0034323B">
                                  <w:pPr>
                                    <w:pStyle w:val="TableParagraph"/>
                                    <w:tabs>
                                      <w:tab w:val="left" w:pos="403"/>
                                      <w:tab w:val="left" w:pos="1118"/>
                                    </w:tabs>
                                    <w:spacing w:line="224" w:lineRule="exact"/>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spacing w:line="224" w:lineRule="exact"/>
                                    <w:ind w:left="286"/>
                                    <w:rPr>
                                      <w:sz w:val="20"/>
                                    </w:rPr>
                                  </w:pPr>
                                  <w:r>
                                    <w:rPr>
                                      <w:w w:val="99"/>
                                      <w:sz w:val="20"/>
                                    </w:rPr>
                                    <w:t>V</w:t>
                                  </w:r>
                                </w:p>
                              </w:tc>
                              <w:tc>
                                <w:tcPr>
                                  <w:tcW w:w="2027" w:type="dxa"/>
                                </w:tcPr>
                                <w:p w:rsidR="0034323B" w:rsidRDefault="0034323B"/>
                              </w:tc>
                              <w:tc>
                                <w:tcPr>
                                  <w:tcW w:w="1072" w:type="dxa"/>
                                </w:tcPr>
                                <w:p w:rsidR="0034323B" w:rsidRDefault="0034323B"/>
                              </w:tc>
                            </w:tr>
                            <w:tr w:rsidR="0034323B">
                              <w:trPr>
                                <w:trHeight w:hRule="exact" w:val="225"/>
                              </w:trPr>
                              <w:tc>
                                <w:tcPr>
                                  <w:tcW w:w="2686" w:type="dxa"/>
                                </w:tcPr>
                                <w:p w:rsidR="0034323B" w:rsidRDefault="0034323B"/>
                              </w:tc>
                              <w:tc>
                                <w:tcPr>
                                  <w:tcW w:w="1185" w:type="dxa"/>
                                </w:tcPr>
                                <w:p w:rsidR="0034323B" w:rsidRDefault="0034323B">
                                  <w:pPr>
                                    <w:pStyle w:val="TableParagraph"/>
                                    <w:tabs>
                                      <w:tab w:val="left" w:pos="403"/>
                                      <w:tab w:val="left" w:pos="1118"/>
                                    </w:tabs>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ind w:left="286"/>
                                    <w:rPr>
                                      <w:sz w:val="20"/>
                                    </w:rPr>
                                  </w:pPr>
                                  <w:r>
                                    <w:rPr>
                                      <w:w w:val="99"/>
                                      <w:sz w:val="20"/>
                                    </w:rPr>
                                    <w:t>V</w:t>
                                  </w:r>
                                </w:p>
                              </w:tc>
                              <w:tc>
                                <w:tcPr>
                                  <w:tcW w:w="2027" w:type="dxa"/>
                                </w:tcPr>
                                <w:p w:rsidR="0034323B" w:rsidRDefault="0034323B"/>
                              </w:tc>
                              <w:tc>
                                <w:tcPr>
                                  <w:tcW w:w="1072" w:type="dxa"/>
                                </w:tcPr>
                                <w:p w:rsidR="0034323B" w:rsidRDefault="0034323B"/>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left:0;text-align:left;margin-left:100.3pt;margin-top:.65pt;width:421.9pt;height:79.95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psw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86"/>
                        <w:gridCol w:w="1185"/>
                        <w:gridCol w:w="1468"/>
                        <w:gridCol w:w="2027"/>
                        <w:gridCol w:w="1072"/>
                      </w:tblGrid>
                      <w:tr w:rsidR="0034323B">
                        <w:trPr>
                          <w:trHeight w:hRule="exact" w:val="225"/>
                        </w:trPr>
                        <w:tc>
                          <w:tcPr>
                            <w:tcW w:w="2686" w:type="dxa"/>
                          </w:tcPr>
                          <w:p w:rsidR="0034323B" w:rsidRDefault="0034323B">
                            <w:pPr>
                              <w:pStyle w:val="TableParagraph"/>
                              <w:spacing w:line="221" w:lineRule="exact"/>
                              <w:ind w:left="200"/>
                              <w:rPr>
                                <w:sz w:val="20"/>
                              </w:rPr>
                            </w:pPr>
                            <w:r>
                              <w:rPr>
                                <w:sz w:val="20"/>
                              </w:rPr>
                              <w:t>120/208</w:t>
                            </w:r>
                          </w:p>
                        </w:tc>
                        <w:tc>
                          <w:tcPr>
                            <w:tcW w:w="1185" w:type="dxa"/>
                          </w:tcPr>
                          <w:p w:rsidR="0034323B" w:rsidRDefault="0034323B">
                            <w:pPr>
                              <w:pStyle w:val="TableParagraph"/>
                              <w:tabs>
                                <w:tab w:val="left" w:pos="403"/>
                                <w:tab w:val="left" w:pos="1118"/>
                              </w:tabs>
                              <w:spacing w:line="221" w:lineRule="exact"/>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spacing w:line="221" w:lineRule="exact"/>
                              <w:ind w:left="286"/>
                              <w:rPr>
                                <w:sz w:val="20"/>
                              </w:rPr>
                            </w:pPr>
                            <w:r>
                              <w:rPr>
                                <w:w w:val="99"/>
                                <w:sz w:val="20"/>
                              </w:rPr>
                              <w:t>V</w:t>
                            </w:r>
                          </w:p>
                        </w:tc>
                        <w:tc>
                          <w:tcPr>
                            <w:tcW w:w="2027" w:type="dxa"/>
                          </w:tcPr>
                          <w:p w:rsidR="0034323B" w:rsidRDefault="0034323B">
                            <w:pPr>
                              <w:pStyle w:val="TableParagraph"/>
                              <w:tabs>
                                <w:tab w:val="left" w:pos="796"/>
                                <w:tab w:val="left" w:pos="1295"/>
                              </w:tabs>
                              <w:spacing w:line="221" w:lineRule="exact"/>
                              <w:ind w:right="-309"/>
                              <w:jc w:val="right"/>
                              <w:rPr>
                                <w:sz w:val="20"/>
                              </w:rPr>
                            </w:pPr>
                            <w:r>
                              <w:rPr>
                                <w:spacing w:val="-1"/>
                                <w:w w:val="95"/>
                                <w:sz w:val="20"/>
                              </w:rPr>
                              <w:t>voltage</w:t>
                            </w:r>
                            <w:r>
                              <w:rPr>
                                <w:spacing w:val="-1"/>
                                <w:sz w:val="20"/>
                              </w:rPr>
                              <w:tab/>
                            </w:r>
                            <w:r>
                              <w:rPr>
                                <w:spacing w:val="-1"/>
                                <w:w w:val="95"/>
                                <w:sz w:val="20"/>
                                <w:u w:val="single"/>
                              </w:rPr>
                              <w:t xml:space="preserve"> </w:t>
                            </w:r>
                            <w:r>
                              <w:rPr>
                                <w:spacing w:val="-1"/>
                                <w:sz w:val="20"/>
                                <w:u w:val="single"/>
                              </w:rPr>
                              <w:tab/>
                            </w:r>
                          </w:p>
                        </w:tc>
                        <w:tc>
                          <w:tcPr>
                            <w:tcW w:w="1072" w:type="dxa"/>
                          </w:tcPr>
                          <w:p w:rsidR="0034323B" w:rsidRDefault="0034323B">
                            <w:pPr>
                              <w:pStyle w:val="TableParagraph"/>
                              <w:spacing w:line="221" w:lineRule="exact"/>
                              <w:ind w:left="428"/>
                              <w:rPr>
                                <w:sz w:val="20"/>
                              </w:rPr>
                            </w:pPr>
                            <w:r>
                              <w:rPr>
                                <w:w w:val="99"/>
                                <w:sz w:val="20"/>
                              </w:rPr>
                              <w:t>V</w:t>
                            </w:r>
                          </w:p>
                        </w:tc>
                      </w:tr>
                      <w:tr w:rsidR="0034323B">
                        <w:trPr>
                          <w:trHeight w:hRule="exact" w:val="230"/>
                        </w:trPr>
                        <w:tc>
                          <w:tcPr>
                            <w:tcW w:w="2686" w:type="dxa"/>
                          </w:tcPr>
                          <w:p w:rsidR="0034323B" w:rsidRDefault="0034323B">
                            <w:pPr>
                              <w:pStyle w:val="TableParagraph"/>
                              <w:ind w:left="200"/>
                              <w:rPr>
                                <w:sz w:val="20"/>
                              </w:rPr>
                            </w:pPr>
                            <w:r>
                              <w:rPr>
                                <w:sz w:val="20"/>
                              </w:rPr>
                              <w:t>277/480/120/208</w:t>
                            </w:r>
                          </w:p>
                        </w:tc>
                        <w:tc>
                          <w:tcPr>
                            <w:tcW w:w="1185" w:type="dxa"/>
                          </w:tcPr>
                          <w:p w:rsidR="0034323B" w:rsidRDefault="0034323B">
                            <w:pPr>
                              <w:pStyle w:val="TableParagraph"/>
                              <w:tabs>
                                <w:tab w:val="left" w:pos="403"/>
                                <w:tab w:val="left" w:pos="1118"/>
                              </w:tabs>
                              <w:ind w:right="-285"/>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ind w:left="284"/>
                              <w:rPr>
                                <w:sz w:val="20"/>
                              </w:rPr>
                            </w:pPr>
                            <w:r>
                              <w:rPr>
                                <w:w w:val="99"/>
                                <w:sz w:val="20"/>
                              </w:rPr>
                              <w:t>V</w:t>
                            </w:r>
                          </w:p>
                        </w:tc>
                        <w:tc>
                          <w:tcPr>
                            <w:tcW w:w="2027" w:type="dxa"/>
                          </w:tcPr>
                          <w:p w:rsidR="0034323B" w:rsidRDefault="0034323B">
                            <w:pPr>
                              <w:pStyle w:val="TableParagraph"/>
                              <w:tabs>
                                <w:tab w:val="left" w:pos="799"/>
                                <w:tab w:val="left" w:pos="1298"/>
                              </w:tabs>
                              <w:ind w:right="-309"/>
                              <w:jc w:val="right"/>
                              <w:rPr>
                                <w:sz w:val="20"/>
                              </w:rPr>
                            </w:pPr>
                            <w:r>
                              <w:rPr>
                                <w:spacing w:val="-1"/>
                                <w:w w:val="95"/>
                                <w:sz w:val="20"/>
                              </w:rPr>
                              <w:t>Rating</w:t>
                            </w:r>
                            <w:r>
                              <w:rPr>
                                <w:spacing w:val="-1"/>
                                <w:sz w:val="20"/>
                              </w:rPr>
                              <w:tab/>
                            </w:r>
                            <w:r>
                              <w:rPr>
                                <w:spacing w:val="-1"/>
                                <w:w w:val="95"/>
                                <w:sz w:val="20"/>
                                <w:u w:val="single"/>
                              </w:rPr>
                              <w:t xml:space="preserve"> </w:t>
                            </w:r>
                            <w:r>
                              <w:rPr>
                                <w:spacing w:val="-1"/>
                                <w:sz w:val="20"/>
                                <w:u w:val="single"/>
                              </w:rPr>
                              <w:tab/>
                            </w:r>
                          </w:p>
                        </w:tc>
                        <w:tc>
                          <w:tcPr>
                            <w:tcW w:w="1072" w:type="dxa"/>
                          </w:tcPr>
                          <w:p w:rsidR="0034323B" w:rsidRDefault="0034323B">
                            <w:pPr>
                              <w:pStyle w:val="TableParagraph"/>
                              <w:ind w:left="440"/>
                              <w:rPr>
                                <w:sz w:val="20"/>
                              </w:rPr>
                            </w:pPr>
                            <w:r>
                              <w:rPr>
                                <w:sz w:val="20"/>
                              </w:rPr>
                              <w:t>KVA</w:t>
                            </w:r>
                          </w:p>
                        </w:tc>
                      </w:tr>
                      <w:tr w:rsidR="0034323B">
                        <w:trPr>
                          <w:trHeight w:hRule="exact" w:val="230"/>
                        </w:trPr>
                        <w:tc>
                          <w:tcPr>
                            <w:tcW w:w="2686" w:type="dxa"/>
                          </w:tcPr>
                          <w:p w:rsidR="0034323B" w:rsidRDefault="0034323B">
                            <w:pPr>
                              <w:pStyle w:val="TableParagraph"/>
                              <w:ind w:left="200"/>
                              <w:rPr>
                                <w:sz w:val="20"/>
                              </w:rPr>
                            </w:pPr>
                            <w:r>
                              <w:rPr>
                                <w:sz w:val="20"/>
                              </w:rPr>
                              <w:t>277/480</w:t>
                            </w:r>
                          </w:p>
                        </w:tc>
                        <w:tc>
                          <w:tcPr>
                            <w:tcW w:w="1185" w:type="dxa"/>
                          </w:tcPr>
                          <w:p w:rsidR="0034323B" w:rsidRDefault="0034323B">
                            <w:pPr>
                              <w:pStyle w:val="TableParagraph"/>
                              <w:tabs>
                                <w:tab w:val="left" w:pos="403"/>
                                <w:tab w:val="left" w:pos="1118"/>
                              </w:tabs>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ind w:left="286"/>
                              <w:rPr>
                                <w:sz w:val="20"/>
                              </w:rPr>
                            </w:pPr>
                            <w:r>
                              <w:rPr>
                                <w:w w:val="99"/>
                                <w:sz w:val="20"/>
                              </w:rPr>
                              <w:t>V</w:t>
                            </w:r>
                          </w:p>
                        </w:tc>
                        <w:tc>
                          <w:tcPr>
                            <w:tcW w:w="2027" w:type="dxa"/>
                          </w:tcPr>
                          <w:p w:rsidR="0034323B" w:rsidRDefault="0034323B"/>
                        </w:tc>
                        <w:tc>
                          <w:tcPr>
                            <w:tcW w:w="1072" w:type="dxa"/>
                          </w:tcPr>
                          <w:p w:rsidR="0034323B" w:rsidRDefault="0034323B"/>
                        </w:tc>
                      </w:tr>
                      <w:tr w:rsidR="0034323B">
                        <w:trPr>
                          <w:trHeight w:hRule="exact" w:val="229"/>
                        </w:trPr>
                        <w:tc>
                          <w:tcPr>
                            <w:tcW w:w="2686" w:type="dxa"/>
                          </w:tcPr>
                          <w:p w:rsidR="0034323B" w:rsidRDefault="0034323B">
                            <w:pPr>
                              <w:pStyle w:val="TableParagraph"/>
                              <w:ind w:left="200"/>
                              <w:rPr>
                                <w:sz w:val="20"/>
                              </w:rPr>
                            </w:pPr>
                            <w:r>
                              <w:rPr>
                                <w:sz w:val="20"/>
                              </w:rPr>
                              <w:t>120/240</w:t>
                            </w:r>
                          </w:p>
                        </w:tc>
                        <w:tc>
                          <w:tcPr>
                            <w:tcW w:w="1185" w:type="dxa"/>
                          </w:tcPr>
                          <w:p w:rsidR="0034323B" w:rsidRDefault="0034323B">
                            <w:pPr>
                              <w:pStyle w:val="TableParagraph"/>
                              <w:tabs>
                                <w:tab w:val="left" w:pos="403"/>
                                <w:tab w:val="left" w:pos="1118"/>
                              </w:tabs>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ind w:left="286"/>
                              <w:rPr>
                                <w:sz w:val="20"/>
                              </w:rPr>
                            </w:pPr>
                            <w:r>
                              <w:rPr>
                                <w:w w:val="99"/>
                                <w:sz w:val="20"/>
                              </w:rPr>
                              <w:t>V</w:t>
                            </w:r>
                          </w:p>
                        </w:tc>
                        <w:tc>
                          <w:tcPr>
                            <w:tcW w:w="2027" w:type="dxa"/>
                          </w:tcPr>
                          <w:p w:rsidR="0034323B" w:rsidRDefault="0034323B"/>
                        </w:tc>
                        <w:tc>
                          <w:tcPr>
                            <w:tcW w:w="1072" w:type="dxa"/>
                          </w:tcPr>
                          <w:p w:rsidR="0034323B" w:rsidRDefault="0034323B"/>
                        </w:tc>
                      </w:tr>
                      <w:tr w:rsidR="0034323B">
                        <w:trPr>
                          <w:trHeight w:hRule="exact" w:val="228"/>
                        </w:trPr>
                        <w:tc>
                          <w:tcPr>
                            <w:tcW w:w="2686" w:type="dxa"/>
                          </w:tcPr>
                          <w:p w:rsidR="0034323B" w:rsidRDefault="0034323B">
                            <w:pPr>
                              <w:pStyle w:val="TableParagraph"/>
                              <w:spacing w:line="224" w:lineRule="exact"/>
                              <w:ind w:left="200"/>
                              <w:rPr>
                                <w:sz w:val="20"/>
                              </w:rPr>
                            </w:pPr>
                            <w:r>
                              <w:rPr>
                                <w:sz w:val="20"/>
                              </w:rPr>
                              <w:t>Alteration to Existing</w:t>
                            </w:r>
                          </w:p>
                        </w:tc>
                        <w:tc>
                          <w:tcPr>
                            <w:tcW w:w="1185" w:type="dxa"/>
                          </w:tcPr>
                          <w:p w:rsidR="0034323B" w:rsidRDefault="0034323B">
                            <w:pPr>
                              <w:pStyle w:val="TableParagraph"/>
                              <w:tabs>
                                <w:tab w:val="left" w:pos="403"/>
                                <w:tab w:val="left" w:pos="1118"/>
                              </w:tabs>
                              <w:spacing w:line="224" w:lineRule="exact"/>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spacing w:line="224" w:lineRule="exact"/>
                              <w:ind w:left="286"/>
                              <w:rPr>
                                <w:sz w:val="20"/>
                              </w:rPr>
                            </w:pPr>
                            <w:r>
                              <w:rPr>
                                <w:w w:val="99"/>
                                <w:sz w:val="20"/>
                              </w:rPr>
                              <w:t>V</w:t>
                            </w:r>
                          </w:p>
                        </w:tc>
                        <w:tc>
                          <w:tcPr>
                            <w:tcW w:w="2027" w:type="dxa"/>
                          </w:tcPr>
                          <w:p w:rsidR="0034323B" w:rsidRDefault="0034323B"/>
                        </w:tc>
                        <w:tc>
                          <w:tcPr>
                            <w:tcW w:w="1072" w:type="dxa"/>
                          </w:tcPr>
                          <w:p w:rsidR="0034323B" w:rsidRDefault="0034323B"/>
                        </w:tc>
                      </w:tr>
                      <w:tr w:rsidR="0034323B">
                        <w:trPr>
                          <w:trHeight w:hRule="exact" w:val="229"/>
                        </w:trPr>
                        <w:tc>
                          <w:tcPr>
                            <w:tcW w:w="2686" w:type="dxa"/>
                          </w:tcPr>
                          <w:p w:rsidR="0034323B" w:rsidRDefault="0034323B">
                            <w:pPr>
                              <w:pStyle w:val="TableParagraph"/>
                              <w:spacing w:line="224" w:lineRule="exact"/>
                              <w:ind w:left="200"/>
                              <w:rPr>
                                <w:sz w:val="20"/>
                              </w:rPr>
                            </w:pPr>
                            <w:r>
                              <w:rPr>
                                <w:sz w:val="20"/>
                              </w:rPr>
                              <w:t>Explosion Proof</w:t>
                            </w:r>
                          </w:p>
                        </w:tc>
                        <w:tc>
                          <w:tcPr>
                            <w:tcW w:w="1185" w:type="dxa"/>
                          </w:tcPr>
                          <w:p w:rsidR="0034323B" w:rsidRDefault="0034323B">
                            <w:pPr>
                              <w:pStyle w:val="TableParagraph"/>
                              <w:tabs>
                                <w:tab w:val="left" w:pos="403"/>
                                <w:tab w:val="left" w:pos="1118"/>
                              </w:tabs>
                              <w:spacing w:line="224" w:lineRule="exact"/>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spacing w:line="224" w:lineRule="exact"/>
                              <w:ind w:left="286"/>
                              <w:rPr>
                                <w:sz w:val="20"/>
                              </w:rPr>
                            </w:pPr>
                            <w:r>
                              <w:rPr>
                                <w:w w:val="99"/>
                                <w:sz w:val="20"/>
                              </w:rPr>
                              <w:t>V</w:t>
                            </w:r>
                          </w:p>
                        </w:tc>
                        <w:tc>
                          <w:tcPr>
                            <w:tcW w:w="2027" w:type="dxa"/>
                          </w:tcPr>
                          <w:p w:rsidR="0034323B" w:rsidRDefault="0034323B"/>
                        </w:tc>
                        <w:tc>
                          <w:tcPr>
                            <w:tcW w:w="1072" w:type="dxa"/>
                          </w:tcPr>
                          <w:p w:rsidR="0034323B" w:rsidRDefault="0034323B"/>
                        </w:tc>
                      </w:tr>
                      <w:tr w:rsidR="0034323B">
                        <w:trPr>
                          <w:trHeight w:hRule="exact" w:val="225"/>
                        </w:trPr>
                        <w:tc>
                          <w:tcPr>
                            <w:tcW w:w="2686" w:type="dxa"/>
                          </w:tcPr>
                          <w:p w:rsidR="0034323B" w:rsidRDefault="0034323B"/>
                        </w:tc>
                        <w:tc>
                          <w:tcPr>
                            <w:tcW w:w="1185" w:type="dxa"/>
                          </w:tcPr>
                          <w:p w:rsidR="0034323B" w:rsidRDefault="0034323B">
                            <w:pPr>
                              <w:pStyle w:val="TableParagraph"/>
                              <w:tabs>
                                <w:tab w:val="left" w:pos="403"/>
                                <w:tab w:val="left" w:pos="1118"/>
                              </w:tabs>
                              <w:ind w:right="-287"/>
                              <w:jc w:val="right"/>
                              <w:rPr>
                                <w:sz w:val="20"/>
                              </w:rPr>
                            </w:pPr>
                            <w:r>
                              <w:rPr>
                                <w:w w:val="99"/>
                                <w:sz w:val="20"/>
                                <w:u w:val="single"/>
                              </w:rPr>
                              <w:t xml:space="preserve"> </w:t>
                            </w:r>
                            <w:r>
                              <w:rPr>
                                <w:sz w:val="20"/>
                                <w:u w:val="single"/>
                              </w:rPr>
                              <w:tab/>
                            </w:r>
                            <w:r>
                              <w:rPr>
                                <w:w w:val="95"/>
                                <w:sz w:val="20"/>
                              </w:rPr>
                              <w:t>A</w:t>
                            </w:r>
                            <w:r>
                              <w:rPr>
                                <w:sz w:val="20"/>
                              </w:rPr>
                              <w:t xml:space="preserve">  </w:t>
                            </w:r>
                            <w:r>
                              <w:rPr>
                                <w:spacing w:val="18"/>
                                <w:sz w:val="20"/>
                              </w:rPr>
                              <w:t xml:space="preserve"> </w:t>
                            </w:r>
                            <w:r>
                              <w:rPr>
                                <w:w w:val="99"/>
                                <w:sz w:val="20"/>
                                <w:u w:val="single"/>
                              </w:rPr>
                              <w:t xml:space="preserve"> </w:t>
                            </w:r>
                            <w:r>
                              <w:rPr>
                                <w:sz w:val="20"/>
                                <w:u w:val="single"/>
                              </w:rPr>
                              <w:tab/>
                            </w:r>
                          </w:p>
                        </w:tc>
                        <w:tc>
                          <w:tcPr>
                            <w:tcW w:w="1468" w:type="dxa"/>
                          </w:tcPr>
                          <w:p w:rsidR="0034323B" w:rsidRDefault="0034323B">
                            <w:pPr>
                              <w:pStyle w:val="TableParagraph"/>
                              <w:ind w:left="286"/>
                              <w:rPr>
                                <w:sz w:val="20"/>
                              </w:rPr>
                            </w:pPr>
                            <w:r>
                              <w:rPr>
                                <w:w w:val="99"/>
                                <w:sz w:val="20"/>
                              </w:rPr>
                              <w:t>V</w:t>
                            </w:r>
                          </w:p>
                        </w:tc>
                        <w:tc>
                          <w:tcPr>
                            <w:tcW w:w="2027" w:type="dxa"/>
                          </w:tcPr>
                          <w:p w:rsidR="0034323B" w:rsidRDefault="0034323B"/>
                        </w:tc>
                        <w:tc>
                          <w:tcPr>
                            <w:tcW w:w="1072" w:type="dxa"/>
                          </w:tcPr>
                          <w:p w:rsidR="0034323B" w:rsidRDefault="0034323B"/>
                        </w:tc>
                      </w:tr>
                    </w:tbl>
                    <w:p w:rsidR="0034323B" w:rsidRDefault="0034323B">
                      <w:pPr>
                        <w:pStyle w:val="BodyText"/>
                      </w:pPr>
                    </w:p>
                  </w:txbxContent>
                </v:textbox>
                <w10:wrap anchorx="page"/>
              </v:shape>
            </w:pict>
          </mc:Fallback>
        </mc:AlternateContent>
      </w:r>
      <w:r w:rsidR="00D94B7A">
        <w:rPr>
          <w:w w:val="99"/>
          <w:sz w:val="20"/>
          <w:u w:val="single"/>
        </w:rPr>
        <w:t xml:space="preserve"> </w:t>
      </w:r>
      <w:r w:rsidR="00D94B7A">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22"/>
        </w:tabs>
        <w:spacing w:line="228" w:lineRule="exact"/>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rPr>
          <w:sz w:val="20"/>
        </w:rPr>
      </w:pPr>
    </w:p>
    <w:p w:rsidR="00BD63E6" w:rsidRDefault="00BD63E6">
      <w:pPr>
        <w:pStyle w:val="BodyText"/>
        <w:spacing w:before="6"/>
        <w:rPr>
          <w:sz w:val="19"/>
        </w:rPr>
      </w:pPr>
    </w:p>
    <w:p w:rsidR="00BD63E6" w:rsidRDefault="00D94B7A">
      <w:pPr>
        <w:tabs>
          <w:tab w:val="left" w:pos="4511"/>
          <w:tab w:val="left" w:pos="9326"/>
        </w:tabs>
        <w:ind w:left="120"/>
        <w:rPr>
          <w:sz w:val="20"/>
        </w:rPr>
      </w:pPr>
      <w:r>
        <w:rPr>
          <w:b/>
          <w:sz w:val="20"/>
          <w:u w:val="single"/>
        </w:rPr>
        <w:t>Lighting</w:t>
      </w:r>
      <w:r>
        <w:rPr>
          <w:b/>
          <w:sz w:val="20"/>
        </w:rPr>
        <w:tab/>
      </w:r>
      <w:r>
        <w:rPr>
          <w:sz w:val="20"/>
        </w:rPr>
        <w:t>Gross Building Area</w:t>
      </w:r>
      <w:r>
        <w:rPr>
          <w:spacing w:val="-2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spacing w:before="1"/>
        <w:rPr>
          <w:sz w:val="12"/>
        </w:rPr>
      </w:pPr>
    </w:p>
    <w:p w:rsidR="00BD63E6" w:rsidRDefault="00D94B7A">
      <w:pPr>
        <w:tabs>
          <w:tab w:val="left" w:pos="722"/>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Incandescent</w:t>
      </w:r>
    </w:p>
    <w:p w:rsidR="00BD63E6" w:rsidRDefault="00D94B7A">
      <w:pPr>
        <w:tabs>
          <w:tab w:val="left" w:pos="722"/>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Fluorescent</w:t>
      </w:r>
    </w:p>
    <w:p w:rsidR="00BD63E6" w:rsidRDefault="00D94B7A">
      <w:pPr>
        <w:tabs>
          <w:tab w:val="left" w:pos="722"/>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High</w:t>
      </w:r>
      <w:r>
        <w:rPr>
          <w:spacing w:val="-6"/>
          <w:sz w:val="20"/>
        </w:rPr>
        <w:t xml:space="preserve"> </w:t>
      </w:r>
      <w:r>
        <w:rPr>
          <w:sz w:val="20"/>
        </w:rPr>
        <w:t>Ind.</w:t>
      </w:r>
      <w:r>
        <w:rPr>
          <w:spacing w:val="-4"/>
          <w:sz w:val="20"/>
        </w:rPr>
        <w:t xml:space="preserve"> </w:t>
      </w:r>
      <w:r>
        <w:rPr>
          <w:sz w:val="20"/>
        </w:rPr>
        <w:t>Discharge</w:t>
      </w:r>
      <w:r>
        <w:rPr>
          <w:spacing w:val="-2"/>
          <w:sz w:val="20"/>
        </w:rPr>
        <w:t xml:space="preserve"> </w:t>
      </w:r>
      <w:r>
        <w:rPr>
          <w:sz w:val="20"/>
        </w:rPr>
        <w:t>w/Battery</w:t>
      </w:r>
      <w:r>
        <w:rPr>
          <w:spacing w:val="-9"/>
          <w:sz w:val="20"/>
        </w:rPr>
        <w:t xml:space="preserve"> </w:t>
      </w:r>
      <w:r>
        <w:rPr>
          <w:sz w:val="20"/>
        </w:rPr>
        <w:t>Operated</w:t>
      </w:r>
      <w:r>
        <w:rPr>
          <w:spacing w:val="-24"/>
          <w:sz w:val="20"/>
        </w:rPr>
        <w:t xml:space="preserve"> </w:t>
      </w:r>
      <w:r>
        <w:rPr>
          <w:sz w:val="20"/>
        </w:rPr>
        <w:t>Emergency</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High Ind. Discharge (HID) High</w:t>
      </w:r>
      <w:r>
        <w:rPr>
          <w:spacing w:val="-29"/>
          <w:sz w:val="20"/>
        </w:rPr>
        <w:t xml:space="preserve"> </w:t>
      </w:r>
      <w:r>
        <w:rPr>
          <w:sz w:val="20"/>
        </w:rPr>
        <w:t>Bay</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High Ind. Discharge (HID) Low</w:t>
      </w:r>
      <w:r>
        <w:rPr>
          <w:spacing w:val="-28"/>
          <w:sz w:val="20"/>
        </w:rPr>
        <w:t xml:space="preserve"> </w:t>
      </w:r>
      <w:r>
        <w:rPr>
          <w:sz w:val="20"/>
        </w:rPr>
        <w:t>Bay</w:t>
      </w:r>
    </w:p>
    <w:p w:rsidR="00BD63E6" w:rsidRDefault="00D94B7A">
      <w:pPr>
        <w:tabs>
          <w:tab w:val="left" w:pos="722"/>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Explosion Proof</w:t>
      </w:r>
      <w:r>
        <w:rPr>
          <w:spacing w:val="-14"/>
          <w:sz w:val="20"/>
        </w:rPr>
        <w:t xml:space="preserve"> </w:t>
      </w:r>
      <w:r>
        <w:rPr>
          <w:sz w:val="20"/>
        </w:rPr>
        <w:t>@</w:t>
      </w:r>
    </w:p>
    <w:p w:rsidR="00BD63E6" w:rsidRDefault="00D94B7A">
      <w:pPr>
        <w:tabs>
          <w:tab w:val="left" w:pos="722"/>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Special</w:t>
      </w:r>
      <w:r>
        <w:rPr>
          <w:spacing w:val="-13"/>
          <w:sz w:val="20"/>
        </w:rPr>
        <w:t xml:space="preserve"> </w:t>
      </w:r>
      <w:r>
        <w:rPr>
          <w:sz w:val="20"/>
        </w:rPr>
        <w:t>System</w:t>
      </w:r>
    </w:p>
    <w:p w:rsidR="00BD63E6" w:rsidRDefault="00BD63E6">
      <w:pPr>
        <w:pStyle w:val="BodyText"/>
        <w:rPr>
          <w:sz w:val="20"/>
        </w:rPr>
      </w:pPr>
    </w:p>
    <w:p w:rsidR="00BD63E6" w:rsidRDefault="00BD63E6">
      <w:pPr>
        <w:pStyle w:val="BodyText"/>
        <w:spacing w:before="9"/>
        <w:rPr>
          <w:sz w:val="17"/>
        </w:rPr>
      </w:pPr>
    </w:p>
    <w:p w:rsidR="00BD63E6" w:rsidRDefault="00D94B7A">
      <w:pPr>
        <w:tabs>
          <w:tab w:val="left" w:pos="4497"/>
          <w:tab w:val="left" w:pos="9211"/>
        </w:tabs>
        <w:spacing w:before="91"/>
        <w:ind w:left="120"/>
        <w:rPr>
          <w:sz w:val="20"/>
        </w:rPr>
      </w:pPr>
      <w:r>
        <w:rPr>
          <w:b/>
          <w:sz w:val="20"/>
          <w:u w:val="single"/>
        </w:rPr>
        <w:t>Special</w:t>
      </w:r>
      <w:r>
        <w:rPr>
          <w:b/>
          <w:spacing w:val="-8"/>
          <w:sz w:val="20"/>
          <w:u w:val="single"/>
        </w:rPr>
        <w:t xml:space="preserve"> </w:t>
      </w:r>
      <w:r>
        <w:rPr>
          <w:b/>
          <w:sz w:val="20"/>
          <w:u w:val="single"/>
        </w:rPr>
        <w:t>Electrical</w:t>
      </w:r>
      <w:r>
        <w:rPr>
          <w:b/>
          <w:spacing w:val="-8"/>
          <w:sz w:val="20"/>
          <w:u w:val="single"/>
        </w:rPr>
        <w:t xml:space="preserve"> </w:t>
      </w:r>
      <w:r>
        <w:rPr>
          <w:b/>
          <w:sz w:val="20"/>
          <w:u w:val="single"/>
        </w:rPr>
        <w:t>Systems</w:t>
      </w:r>
      <w:r>
        <w:rPr>
          <w:b/>
          <w:sz w:val="20"/>
        </w:rPr>
        <w:tab/>
      </w:r>
      <w:r>
        <w:rPr>
          <w:sz w:val="20"/>
        </w:rPr>
        <w:t>Gross Building Area</w:t>
      </w:r>
      <w:r>
        <w:rPr>
          <w:spacing w:val="-2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spacing w:before="3"/>
        <w:rPr>
          <w:sz w:val="15"/>
        </w:rPr>
      </w:pPr>
    </w:p>
    <w:p w:rsidR="00BD63E6" w:rsidRDefault="00D94B7A">
      <w:pPr>
        <w:tabs>
          <w:tab w:val="left" w:pos="722"/>
        </w:tabs>
        <w:spacing w:before="91"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Uninterruptable Power Supply</w:t>
      </w:r>
      <w:r>
        <w:rPr>
          <w:spacing w:val="-31"/>
          <w:sz w:val="20"/>
        </w:rPr>
        <w:t xml:space="preserve"> </w:t>
      </w:r>
      <w:r>
        <w:rPr>
          <w:sz w:val="20"/>
        </w:rPr>
        <w:t>(UPS)</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Static/Battery</w:t>
      </w:r>
    </w:p>
    <w:p w:rsidR="00BD63E6" w:rsidRDefault="00D94B7A">
      <w:pPr>
        <w:tabs>
          <w:tab w:val="left" w:pos="722"/>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Motor Generator</w:t>
      </w:r>
      <w:r>
        <w:rPr>
          <w:spacing w:val="-15"/>
          <w:sz w:val="20"/>
        </w:rPr>
        <w:t xml:space="preserve"> </w:t>
      </w:r>
      <w:r>
        <w:rPr>
          <w:sz w:val="20"/>
        </w:rPr>
        <w:t>Set</w:t>
      </w:r>
    </w:p>
    <w:p w:rsidR="00BD63E6" w:rsidRDefault="00BD63E6">
      <w:pPr>
        <w:pStyle w:val="BodyText"/>
        <w:rPr>
          <w:sz w:val="20"/>
        </w:rPr>
      </w:pPr>
    </w:p>
    <w:p w:rsidR="00BD63E6" w:rsidRDefault="00BD63E6">
      <w:pPr>
        <w:pStyle w:val="BodyText"/>
        <w:rPr>
          <w:sz w:val="18"/>
        </w:rPr>
      </w:pPr>
    </w:p>
    <w:p w:rsidR="00BD63E6" w:rsidRDefault="00D94B7A">
      <w:pPr>
        <w:tabs>
          <w:tab w:val="left" w:pos="4497"/>
          <w:tab w:val="left" w:pos="9203"/>
        </w:tabs>
        <w:spacing w:before="91"/>
        <w:ind w:left="120"/>
        <w:rPr>
          <w:sz w:val="20"/>
        </w:rPr>
      </w:pPr>
      <w:r>
        <w:rPr>
          <w:b/>
          <w:sz w:val="20"/>
          <w:u w:val="single"/>
        </w:rPr>
        <w:t>Electrical</w:t>
      </w:r>
      <w:r>
        <w:rPr>
          <w:b/>
          <w:spacing w:val="-8"/>
          <w:sz w:val="20"/>
          <w:u w:val="single"/>
        </w:rPr>
        <w:t xml:space="preserve"> </w:t>
      </w:r>
      <w:r>
        <w:rPr>
          <w:b/>
          <w:sz w:val="20"/>
          <w:u w:val="single"/>
        </w:rPr>
        <w:t>Generators</w:t>
      </w:r>
      <w:r>
        <w:rPr>
          <w:b/>
          <w:sz w:val="20"/>
        </w:rPr>
        <w:tab/>
      </w:r>
      <w:r>
        <w:rPr>
          <w:sz w:val="20"/>
        </w:rPr>
        <w:t>Equipment Capacity</w:t>
      </w:r>
      <w:r>
        <w:rPr>
          <w:spacing w:val="-23"/>
          <w:sz w:val="20"/>
        </w:rPr>
        <w:t xml:space="preserve"> </w:t>
      </w:r>
      <w:r>
        <w:rPr>
          <w:sz w:val="20"/>
        </w:rPr>
        <w:t>(KW)</w:t>
      </w:r>
      <w:r>
        <w:rPr>
          <w:spacing w:val="1"/>
          <w:sz w:val="20"/>
        </w:rPr>
        <w:t xml:space="preserve"> </w:t>
      </w:r>
      <w:r>
        <w:rPr>
          <w:w w:val="99"/>
          <w:sz w:val="20"/>
          <w:u w:val="single"/>
        </w:rPr>
        <w:t xml:space="preserve"> </w:t>
      </w:r>
      <w:r>
        <w:rPr>
          <w:sz w:val="20"/>
          <w:u w:val="single"/>
        </w:rPr>
        <w:tab/>
      </w:r>
    </w:p>
    <w:p w:rsidR="00BD63E6" w:rsidRDefault="00BD63E6">
      <w:pPr>
        <w:pStyle w:val="BodyText"/>
        <w:spacing w:before="6"/>
        <w:rPr>
          <w:sz w:val="12"/>
        </w:rPr>
      </w:pPr>
    </w:p>
    <w:p w:rsidR="00BD63E6" w:rsidRDefault="00DE5247">
      <w:pPr>
        <w:tabs>
          <w:tab w:val="left" w:pos="722"/>
        </w:tabs>
        <w:spacing w:before="91"/>
        <w:ind w:left="120"/>
        <w:rPr>
          <w:sz w:val="20"/>
        </w:rPr>
      </w:pPr>
      <w:r>
        <w:rPr>
          <w:noProof/>
        </w:rPr>
        <mc:AlternateContent>
          <mc:Choice Requires="wps">
            <w:drawing>
              <wp:anchor distT="0" distB="0" distL="114300" distR="114300" simplePos="0" relativeHeight="4504" behindDoc="0" locked="0" layoutInCell="1" allowOverlap="1">
                <wp:simplePos x="0" y="0"/>
                <wp:positionH relativeFrom="page">
                  <wp:posOffset>1273810</wp:posOffset>
                </wp:positionH>
                <wp:positionV relativeFrom="paragraph">
                  <wp:posOffset>63500</wp:posOffset>
                </wp:positionV>
                <wp:extent cx="5408295" cy="870585"/>
                <wp:effectExtent l="0" t="0" r="4445" b="0"/>
                <wp:wrapNone/>
                <wp:docPr id="1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44"/>
                              <w:gridCol w:w="4229"/>
                              <w:gridCol w:w="1743"/>
                            </w:tblGrid>
                            <w:tr w:rsidR="0034323B">
                              <w:trPr>
                                <w:trHeight w:hRule="exact" w:val="225"/>
                              </w:trPr>
                              <w:tc>
                                <w:tcPr>
                                  <w:tcW w:w="2544" w:type="dxa"/>
                                </w:tcPr>
                                <w:p w:rsidR="0034323B" w:rsidRDefault="0034323B">
                                  <w:pPr>
                                    <w:pStyle w:val="TableParagraph"/>
                                    <w:spacing w:line="221" w:lineRule="exact"/>
                                    <w:ind w:left="200"/>
                                    <w:rPr>
                                      <w:sz w:val="20"/>
                                    </w:rPr>
                                  </w:pPr>
                                  <w:r>
                                    <w:rPr>
                                      <w:sz w:val="20"/>
                                    </w:rPr>
                                    <w:t>Intermittent</w:t>
                                  </w:r>
                                </w:p>
                              </w:tc>
                              <w:tc>
                                <w:tcPr>
                                  <w:tcW w:w="4229" w:type="dxa"/>
                                </w:tcPr>
                                <w:p w:rsidR="0034323B" w:rsidRDefault="0034323B">
                                  <w:pPr>
                                    <w:pStyle w:val="TableParagraph"/>
                                    <w:tabs>
                                      <w:tab w:val="left" w:pos="1154"/>
                                      <w:tab w:val="left" w:pos="4183"/>
                                      <w:tab w:val="left" w:pos="4786"/>
                                    </w:tabs>
                                    <w:spacing w:line="221" w:lineRule="exact"/>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120/24OV, I PH,</w:t>
                                  </w:r>
                                  <w:r>
                                    <w:rPr>
                                      <w:spacing w:val="-3"/>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spacing w:line="221" w:lineRule="exact"/>
                                    <w:ind w:right="296"/>
                                    <w:jc w:val="right"/>
                                    <w:rPr>
                                      <w:sz w:val="20"/>
                                    </w:rPr>
                                  </w:pPr>
                                  <w:r>
                                    <w:rPr>
                                      <w:sz w:val="20"/>
                                    </w:rPr>
                                    <w:t>600 RPM</w:t>
                                  </w:r>
                                </w:p>
                              </w:tc>
                            </w:tr>
                            <w:tr w:rsidR="0034323B">
                              <w:trPr>
                                <w:trHeight w:hRule="exact" w:val="230"/>
                              </w:trPr>
                              <w:tc>
                                <w:tcPr>
                                  <w:tcW w:w="2544" w:type="dxa"/>
                                </w:tcPr>
                                <w:p w:rsidR="0034323B" w:rsidRDefault="0034323B">
                                  <w:pPr>
                                    <w:pStyle w:val="TableParagraph"/>
                                    <w:ind w:left="200"/>
                                    <w:rPr>
                                      <w:sz w:val="20"/>
                                    </w:rPr>
                                  </w:pPr>
                                  <w:r>
                                    <w:rPr>
                                      <w:sz w:val="20"/>
                                    </w:rPr>
                                    <w:t>Continuous</w:t>
                                  </w:r>
                                </w:p>
                              </w:tc>
                              <w:tc>
                                <w:tcPr>
                                  <w:tcW w:w="4229" w:type="dxa"/>
                                </w:tcPr>
                                <w:p w:rsidR="0034323B" w:rsidRDefault="0034323B">
                                  <w:pPr>
                                    <w:pStyle w:val="TableParagraph"/>
                                    <w:tabs>
                                      <w:tab w:val="left" w:pos="1154"/>
                                      <w:tab w:val="left" w:pos="4183"/>
                                      <w:tab w:val="left" w:pos="4786"/>
                                    </w:tabs>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120/208V, 3PH,</w:t>
                                  </w:r>
                                  <w:r>
                                    <w:rPr>
                                      <w:spacing w:val="-5"/>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ind w:right="296"/>
                                    <w:jc w:val="right"/>
                                    <w:rPr>
                                      <w:sz w:val="20"/>
                                    </w:rPr>
                                  </w:pPr>
                                  <w:r>
                                    <w:rPr>
                                      <w:sz w:val="20"/>
                                    </w:rPr>
                                    <w:t>720 RPM</w:t>
                                  </w:r>
                                </w:p>
                              </w:tc>
                            </w:tr>
                            <w:tr w:rsidR="0034323B">
                              <w:trPr>
                                <w:trHeight w:hRule="exact" w:val="229"/>
                              </w:trPr>
                              <w:tc>
                                <w:tcPr>
                                  <w:tcW w:w="2544" w:type="dxa"/>
                                </w:tcPr>
                                <w:p w:rsidR="0034323B" w:rsidRDefault="0034323B">
                                  <w:pPr>
                                    <w:pStyle w:val="TableParagraph"/>
                                    <w:ind w:left="200"/>
                                    <w:rPr>
                                      <w:sz w:val="20"/>
                                    </w:rPr>
                                  </w:pPr>
                                  <w:r>
                                    <w:rPr>
                                      <w:sz w:val="20"/>
                                    </w:rPr>
                                    <w:t>Cogeneration</w:t>
                                  </w:r>
                                </w:p>
                              </w:tc>
                              <w:tc>
                                <w:tcPr>
                                  <w:tcW w:w="4229" w:type="dxa"/>
                                </w:tcPr>
                                <w:p w:rsidR="0034323B" w:rsidRDefault="0034323B">
                                  <w:pPr>
                                    <w:pStyle w:val="TableParagraph"/>
                                    <w:tabs>
                                      <w:tab w:val="left" w:pos="1154"/>
                                      <w:tab w:val="left" w:pos="4183"/>
                                      <w:tab w:val="left" w:pos="4786"/>
                                    </w:tabs>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277/24OV, 3PH,</w:t>
                                  </w:r>
                                  <w:r>
                                    <w:rPr>
                                      <w:spacing w:val="-3"/>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ind w:right="296"/>
                                    <w:jc w:val="right"/>
                                    <w:rPr>
                                      <w:sz w:val="20"/>
                                    </w:rPr>
                                  </w:pPr>
                                  <w:r>
                                    <w:rPr>
                                      <w:sz w:val="20"/>
                                    </w:rPr>
                                    <w:t>900 RPM</w:t>
                                  </w:r>
                                </w:p>
                              </w:tc>
                            </w:tr>
                            <w:tr w:rsidR="0034323B">
                              <w:trPr>
                                <w:trHeight w:hRule="exact" w:val="229"/>
                              </w:trPr>
                              <w:tc>
                                <w:tcPr>
                                  <w:tcW w:w="2544" w:type="dxa"/>
                                </w:tcPr>
                                <w:p w:rsidR="0034323B" w:rsidRDefault="0034323B">
                                  <w:pPr>
                                    <w:pStyle w:val="TableParagraph"/>
                                    <w:spacing w:line="224" w:lineRule="exact"/>
                                    <w:ind w:left="200"/>
                                    <w:rPr>
                                      <w:sz w:val="20"/>
                                    </w:rPr>
                                  </w:pPr>
                                  <w:r>
                                    <w:rPr>
                                      <w:sz w:val="20"/>
                                    </w:rPr>
                                    <w:t>Fire Pumps</w:t>
                                  </w:r>
                                </w:p>
                              </w:tc>
                              <w:tc>
                                <w:tcPr>
                                  <w:tcW w:w="4229" w:type="dxa"/>
                                </w:tcPr>
                                <w:p w:rsidR="0034323B" w:rsidRDefault="0034323B">
                                  <w:pPr>
                                    <w:pStyle w:val="TableParagraph"/>
                                    <w:tabs>
                                      <w:tab w:val="left" w:pos="1154"/>
                                      <w:tab w:val="left" w:pos="4183"/>
                                      <w:tab w:val="left" w:pos="4786"/>
                                    </w:tabs>
                                    <w:spacing w:line="224" w:lineRule="exact"/>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347/60OV, 3PH,</w:t>
                                  </w:r>
                                  <w:r>
                                    <w:rPr>
                                      <w:spacing w:val="-3"/>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spacing w:line="224" w:lineRule="exact"/>
                                    <w:ind w:right="198"/>
                                    <w:jc w:val="right"/>
                                    <w:rPr>
                                      <w:sz w:val="20"/>
                                    </w:rPr>
                                  </w:pPr>
                                  <w:r>
                                    <w:rPr>
                                      <w:sz w:val="20"/>
                                    </w:rPr>
                                    <w:t>1200 RPM</w:t>
                                  </w:r>
                                </w:p>
                              </w:tc>
                            </w:tr>
                            <w:tr w:rsidR="0034323B">
                              <w:trPr>
                                <w:trHeight w:hRule="exact" w:val="230"/>
                              </w:trPr>
                              <w:tc>
                                <w:tcPr>
                                  <w:tcW w:w="2544" w:type="dxa"/>
                                </w:tcPr>
                                <w:p w:rsidR="0034323B" w:rsidRDefault="0034323B">
                                  <w:pPr>
                                    <w:pStyle w:val="TableParagraph"/>
                                    <w:ind w:left="200"/>
                                    <w:rPr>
                                      <w:sz w:val="20"/>
                                    </w:rPr>
                                  </w:pPr>
                                  <w:r>
                                    <w:rPr>
                                      <w:sz w:val="20"/>
                                    </w:rPr>
                                    <w:t>Gas</w:t>
                                  </w:r>
                                </w:p>
                              </w:tc>
                              <w:tc>
                                <w:tcPr>
                                  <w:tcW w:w="4229" w:type="dxa"/>
                                </w:tcPr>
                                <w:p w:rsidR="0034323B" w:rsidRDefault="0034323B">
                                  <w:pPr>
                                    <w:pStyle w:val="TableParagraph"/>
                                    <w:tabs>
                                      <w:tab w:val="left" w:pos="1154"/>
                                      <w:tab w:val="left" w:pos="4183"/>
                                      <w:tab w:val="left" w:pos="4786"/>
                                    </w:tabs>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416OV/240OV, 3PM,</w:t>
                                  </w:r>
                                  <w:r>
                                    <w:rPr>
                                      <w:spacing w:val="-3"/>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ind w:right="198"/>
                                    <w:jc w:val="right"/>
                                    <w:rPr>
                                      <w:sz w:val="20"/>
                                    </w:rPr>
                                  </w:pPr>
                                  <w:r>
                                    <w:rPr>
                                      <w:sz w:val="20"/>
                                    </w:rPr>
                                    <w:t>1800 RPM</w:t>
                                  </w:r>
                                </w:p>
                              </w:tc>
                            </w:tr>
                            <w:tr w:rsidR="0034323B">
                              <w:trPr>
                                <w:trHeight w:hRule="exact" w:val="225"/>
                              </w:trPr>
                              <w:tc>
                                <w:tcPr>
                                  <w:tcW w:w="2544" w:type="dxa"/>
                                </w:tcPr>
                                <w:p w:rsidR="0034323B" w:rsidRDefault="0034323B">
                                  <w:pPr>
                                    <w:pStyle w:val="TableParagraph"/>
                                    <w:ind w:left="200"/>
                                    <w:rPr>
                                      <w:sz w:val="20"/>
                                    </w:rPr>
                                  </w:pPr>
                                  <w:r>
                                    <w:rPr>
                                      <w:sz w:val="20"/>
                                    </w:rPr>
                                    <w:t>Diesel</w:t>
                                  </w:r>
                                </w:p>
                              </w:tc>
                              <w:tc>
                                <w:tcPr>
                                  <w:tcW w:w="4229" w:type="dxa"/>
                                </w:tcPr>
                                <w:p w:rsidR="0034323B" w:rsidRDefault="0034323B">
                                  <w:pPr>
                                    <w:pStyle w:val="TableParagraph"/>
                                    <w:tabs>
                                      <w:tab w:val="left" w:pos="1154"/>
                                    </w:tabs>
                                    <w:ind w:left="55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11.5/6.5KV, 3PH,</w:t>
                                  </w:r>
                                  <w:r>
                                    <w:rPr>
                                      <w:spacing w:val="-5"/>
                                      <w:sz w:val="20"/>
                                    </w:rPr>
                                    <w:t xml:space="preserve"> </w:t>
                                  </w:r>
                                  <w:r>
                                    <w:rPr>
                                      <w:sz w:val="20"/>
                                    </w:rPr>
                                    <w:t>60HZ</w:t>
                                  </w:r>
                                </w:p>
                              </w:tc>
                              <w:tc>
                                <w:tcPr>
                                  <w:tcW w:w="1743" w:type="dxa"/>
                                </w:tcPr>
                                <w:p w:rsidR="0034323B" w:rsidRDefault="0034323B"/>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5" type="#_x0000_t202" style="position:absolute;left:0;text-align:left;margin-left:100.3pt;margin-top:5pt;width:425.85pt;height:68.55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V4sQIAALM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44"/>
                        <w:gridCol w:w="4229"/>
                        <w:gridCol w:w="1743"/>
                      </w:tblGrid>
                      <w:tr w:rsidR="0034323B">
                        <w:trPr>
                          <w:trHeight w:hRule="exact" w:val="225"/>
                        </w:trPr>
                        <w:tc>
                          <w:tcPr>
                            <w:tcW w:w="2544" w:type="dxa"/>
                          </w:tcPr>
                          <w:p w:rsidR="0034323B" w:rsidRDefault="0034323B">
                            <w:pPr>
                              <w:pStyle w:val="TableParagraph"/>
                              <w:spacing w:line="221" w:lineRule="exact"/>
                              <w:ind w:left="200"/>
                              <w:rPr>
                                <w:sz w:val="20"/>
                              </w:rPr>
                            </w:pPr>
                            <w:r>
                              <w:rPr>
                                <w:sz w:val="20"/>
                              </w:rPr>
                              <w:t>Intermittent</w:t>
                            </w:r>
                          </w:p>
                        </w:tc>
                        <w:tc>
                          <w:tcPr>
                            <w:tcW w:w="4229" w:type="dxa"/>
                          </w:tcPr>
                          <w:p w:rsidR="0034323B" w:rsidRDefault="0034323B">
                            <w:pPr>
                              <w:pStyle w:val="TableParagraph"/>
                              <w:tabs>
                                <w:tab w:val="left" w:pos="1154"/>
                                <w:tab w:val="left" w:pos="4183"/>
                                <w:tab w:val="left" w:pos="4786"/>
                              </w:tabs>
                              <w:spacing w:line="221" w:lineRule="exact"/>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120/24OV, I PH,</w:t>
                            </w:r>
                            <w:r>
                              <w:rPr>
                                <w:spacing w:val="-3"/>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spacing w:line="221" w:lineRule="exact"/>
                              <w:ind w:right="296"/>
                              <w:jc w:val="right"/>
                              <w:rPr>
                                <w:sz w:val="20"/>
                              </w:rPr>
                            </w:pPr>
                            <w:r>
                              <w:rPr>
                                <w:sz w:val="20"/>
                              </w:rPr>
                              <w:t>600 RPM</w:t>
                            </w:r>
                          </w:p>
                        </w:tc>
                      </w:tr>
                      <w:tr w:rsidR="0034323B">
                        <w:trPr>
                          <w:trHeight w:hRule="exact" w:val="230"/>
                        </w:trPr>
                        <w:tc>
                          <w:tcPr>
                            <w:tcW w:w="2544" w:type="dxa"/>
                          </w:tcPr>
                          <w:p w:rsidR="0034323B" w:rsidRDefault="0034323B">
                            <w:pPr>
                              <w:pStyle w:val="TableParagraph"/>
                              <w:ind w:left="200"/>
                              <w:rPr>
                                <w:sz w:val="20"/>
                              </w:rPr>
                            </w:pPr>
                            <w:r>
                              <w:rPr>
                                <w:sz w:val="20"/>
                              </w:rPr>
                              <w:t>Continuous</w:t>
                            </w:r>
                          </w:p>
                        </w:tc>
                        <w:tc>
                          <w:tcPr>
                            <w:tcW w:w="4229" w:type="dxa"/>
                          </w:tcPr>
                          <w:p w:rsidR="0034323B" w:rsidRDefault="0034323B">
                            <w:pPr>
                              <w:pStyle w:val="TableParagraph"/>
                              <w:tabs>
                                <w:tab w:val="left" w:pos="1154"/>
                                <w:tab w:val="left" w:pos="4183"/>
                                <w:tab w:val="left" w:pos="4786"/>
                              </w:tabs>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120/208V, 3PH,</w:t>
                            </w:r>
                            <w:r>
                              <w:rPr>
                                <w:spacing w:val="-5"/>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ind w:right="296"/>
                              <w:jc w:val="right"/>
                              <w:rPr>
                                <w:sz w:val="20"/>
                              </w:rPr>
                            </w:pPr>
                            <w:r>
                              <w:rPr>
                                <w:sz w:val="20"/>
                              </w:rPr>
                              <w:t>720 RPM</w:t>
                            </w:r>
                          </w:p>
                        </w:tc>
                      </w:tr>
                      <w:tr w:rsidR="0034323B">
                        <w:trPr>
                          <w:trHeight w:hRule="exact" w:val="229"/>
                        </w:trPr>
                        <w:tc>
                          <w:tcPr>
                            <w:tcW w:w="2544" w:type="dxa"/>
                          </w:tcPr>
                          <w:p w:rsidR="0034323B" w:rsidRDefault="0034323B">
                            <w:pPr>
                              <w:pStyle w:val="TableParagraph"/>
                              <w:ind w:left="200"/>
                              <w:rPr>
                                <w:sz w:val="20"/>
                              </w:rPr>
                            </w:pPr>
                            <w:r>
                              <w:rPr>
                                <w:sz w:val="20"/>
                              </w:rPr>
                              <w:t>Cogeneration</w:t>
                            </w:r>
                          </w:p>
                        </w:tc>
                        <w:tc>
                          <w:tcPr>
                            <w:tcW w:w="4229" w:type="dxa"/>
                          </w:tcPr>
                          <w:p w:rsidR="0034323B" w:rsidRDefault="0034323B">
                            <w:pPr>
                              <w:pStyle w:val="TableParagraph"/>
                              <w:tabs>
                                <w:tab w:val="left" w:pos="1154"/>
                                <w:tab w:val="left" w:pos="4183"/>
                                <w:tab w:val="left" w:pos="4786"/>
                              </w:tabs>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277/24OV, 3PH,</w:t>
                            </w:r>
                            <w:r>
                              <w:rPr>
                                <w:spacing w:val="-3"/>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ind w:right="296"/>
                              <w:jc w:val="right"/>
                              <w:rPr>
                                <w:sz w:val="20"/>
                              </w:rPr>
                            </w:pPr>
                            <w:r>
                              <w:rPr>
                                <w:sz w:val="20"/>
                              </w:rPr>
                              <w:t>900 RPM</w:t>
                            </w:r>
                          </w:p>
                        </w:tc>
                      </w:tr>
                      <w:tr w:rsidR="0034323B">
                        <w:trPr>
                          <w:trHeight w:hRule="exact" w:val="229"/>
                        </w:trPr>
                        <w:tc>
                          <w:tcPr>
                            <w:tcW w:w="2544" w:type="dxa"/>
                          </w:tcPr>
                          <w:p w:rsidR="0034323B" w:rsidRDefault="0034323B">
                            <w:pPr>
                              <w:pStyle w:val="TableParagraph"/>
                              <w:spacing w:line="224" w:lineRule="exact"/>
                              <w:ind w:left="200"/>
                              <w:rPr>
                                <w:sz w:val="20"/>
                              </w:rPr>
                            </w:pPr>
                            <w:r>
                              <w:rPr>
                                <w:sz w:val="20"/>
                              </w:rPr>
                              <w:t>Fire Pumps</w:t>
                            </w:r>
                          </w:p>
                        </w:tc>
                        <w:tc>
                          <w:tcPr>
                            <w:tcW w:w="4229" w:type="dxa"/>
                          </w:tcPr>
                          <w:p w:rsidR="0034323B" w:rsidRDefault="0034323B">
                            <w:pPr>
                              <w:pStyle w:val="TableParagraph"/>
                              <w:tabs>
                                <w:tab w:val="left" w:pos="1154"/>
                                <w:tab w:val="left" w:pos="4183"/>
                                <w:tab w:val="left" w:pos="4786"/>
                              </w:tabs>
                              <w:spacing w:line="224" w:lineRule="exact"/>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347/60OV, 3PH,</w:t>
                            </w:r>
                            <w:r>
                              <w:rPr>
                                <w:spacing w:val="-3"/>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spacing w:line="224" w:lineRule="exact"/>
                              <w:ind w:right="198"/>
                              <w:jc w:val="right"/>
                              <w:rPr>
                                <w:sz w:val="20"/>
                              </w:rPr>
                            </w:pPr>
                            <w:r>
                              <w:rPr>
                                <w:sz w:val="20"/>
                              </w:rPr>
                              <w:t>1200 RPM</w:t>
                            </w:r>
                          </w:p>
                        </w:tc>
                      </w:tr>
                      <w:tr w:rsidR="0034323B">
                        <w:trPr>
                          <w:trHeight w:hRule="exact" w:val="230"/>
                        </w:trPr>
                        <w:tc>
                          <w:tcPr>
                            <w:tcW w:w="2544" w:type="dxa"/>
                          </w:tcPr>
                          <w:p w:rsidR="0034323B" w:rsidRDefault="0034323B">
                            <w:pPr>
                              <w:pStyle w:val="TableParagraph"/>
                              <w:ind w:left="200"/>
                              <w:rPr>
                                <w:sz w:val="20"/>
                              </w:rPr>
                            </w:pPr>
                            <w:r>
                              <w:rPr>
                                <w:sz w:val="20"/>
                              </w:rPr>
                              <w:t>Gas</w:t>
                            </w:r>
                          </w:p>
                        </w:tc>
                        <w:tc>
                          <w:tcPr>
                            <w:tcW w:w="4229" w:type="dxa"/>
                          </w:tcPr>
                          <w:p w:rsidR="0034323B" w:rsidRDefault="0034323B">
                            <w:pPr>
                              <w:pStyle w:val="TableParagraph"/>
                              <w:tabs>
                                <w:tab w:val="left" w:pos="1154"/>
                                <w:tab w:val="left" w:pos="4183"/>
                                <w:tab w:val="left" w:pos="4786"/>
                              </w:tabs>
                              <w:ind w:left="552" w:right="-558"/>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416OV/240OV, 3PM,</w:t>
                            </w:r>
                            <w:r>
                              <w:rPr>
                                <w:spacing w:val="-3"/>
                                <w:sz w:val="20"/>
                              </w:rPr>
                              <w:t xml:space="preserve"> </w:t>
                            </w:r>
                            <w:r>
                              <w:rPr>
                                <w:sz w:val="20"/>
                              </w:rPr>
                              <w:t>60HZ</w:t>
                            </w:r>
                            <w:r>
                              <w:rPr>
                                <w:sz w:val="20"/>
                              </w:rPr>
                              <w:tab/>
                            </w:r>
                            <w:r>
                              <w:rPr>
                                <w:w w:val="99"/>
                                <w:sz w:val="20"/>
                                <w:u w:val="single"/>
                              </w:rPr>
                              <w:t xml:space="preserve"> </w:t>
                            </w:r>
                            <w:r>
                              <w:rPr>
                                <w:sz w:val="20"/>
                                <w:u w:val="single"/>
                              </w:rPr>
                              <w:tab/>
                            </w:r>
                          </w:p>
                        </w:tc>
                        <w:tc>
                          <w:tcPr>
                            <w:tcW w:w="1743" w:type="dxa"/>
                          </w:tcPr>
                          <w:p w:rsidR="0034323B" w:rsidRDefault="0034323B">
                            <w:pPr>
                              <w:pStyle w:val="TableParagraph"/>
                              <w:ind w:right="198"/>
                              <w:jc w:val="right"/>
                              <w:rPr>
                                <w:sz w:val="20"/>
                              </w:rPr>
                            </w:pPr>
                            <w:r>
                              <w:rPr>
                                <w:sz w:val="20"/>
                              </w:rPr>
                              <w:t>1800 RPM</w:t>
                            </w:r>
                          </w:p>
                        </w:tc>
                      </w:tr>
                      <w:tr w:rsidR="0034323B">
                        <w:trPr>
                          <w:trHeight w:hRule="exact" w:val="225"/>
                        </w:trPr>
                        <w:tc>
                          <w:tcPr>
                            <w:tcW w:w="2544" w:type="dxa"/>
                          </w:tcPr>
                          <w:p w:rsidR="0034323B" w:rsidRDefault="0034323B">
                            <w:pPr>
                              <w:pStyle w:val="TableParagraph"/>
                              <w:ind w:left="200"/>
                              <w:rPr>
                                <w:sz w:val="20"/>
                              </w:rPr>
                            </w:pPr>
                            <w:r>
                              <w:rPr>
                                <w:sz w:val="20"/>
                              </w:rPr>
                              <w:t>Diesel</w:t>
                            </w:r>
                          </w:p>
                        </w:tc>
                        <w:tc>
                          <w:tcPr>
                            <w:tcW w:w="4229" w:type="dxa"/>
                          </w:tcPr>
                          <w:p w:rsidR="0034323B" w:rsidRDefault="0034323B">
                            <w:pPr>
                              <w:pStyle w:val="TableParagraph"/>
                              <w:tabs>
                                <w:tab w:val="left" w:pos="1154"/>
                              </w:tabs>
                              <w:ind w:left="552"/>
                              <w:rPr>
                                <w:sz w:val="20"/>
                              </w:rPr>
                            </w:pPr>
                            <w:r>
                              <w:rPr>
                                <w:w w:val="99"/>
                                <w:sz w:val="20"/>
                                <w:u w:val="single"/>
                              </w:rPr>
                              <w:t xml:space="preserve"> </w:t>
                            </w:r>
                            <w:r>
                              <w:rPr>
                                <w:sz w:val="20"/>
                                <w:u w:val="single"/>
                              </w:rPr>
                              <w:tab/>
                            </w:r>
                            <w:r>
                              <w:rPr>
                                <w:sz w:val="20"/>
                              </w:rPr>
                              <w:t xml:space="preserve"> </w:t>
                            </w:r>
                            <w:r>
                              <w:rPr>
                                <w:spacing w:val="12"/>
                                <w:sz w:val="20"/>
                              </w:rPr>
                              <w:t xml:space="preserve"> </w:t>
                            </w:r>
                            <w:r>
                              <w:rPr>
                                <w:sz w:val="20"/>
                              </w:rPr>
                              <w:t>11.5/6.5KV, 3PH,</w:t>
                            </w:r>
                            <w:r>
                              <w:rPr>
                                <w:spacing w:val="-5"/>
                                <w:sz w:val="20"/>
                              </w:rPr>
                              <w:t xml:space="preserve"> </w:t>
                            </w:r>
                            <w:r>
                              <w:rPr>
                                <w:sz w:val="20"/>
                              </w:rPr>
                              <w:t>60HZ</w:t>
                            </w:r>
                          </w:p>
                        </w:tc>
                        <w:tc>
                          <w:tcPr>
                            <w:tcW w:w="1743" w:type="dxa"/>
                          </w:tcPr>
                          <w:p w:rsidR="0034323B" w:rsidRDefault="0034323B"/>
                        </w:tc>
                      </w:tr>
                    </w:tbl>
                    <w:p w:rsidR="0034323B" w:rsidRDefault="0034323B">
                      <w:pPr>
                        <w:pStyle w:val="BodyText"/>
                      </w:pPr>
                    </w:p>
                  </w:txbxContent>
                </v:textbox>
                <w10:wrap anchorx="page"/>
              </v:shape>
            </w:pict>
          </mc:Fallback>
        </mc:AlternateContent>
      </w:r>
      <w:r w:rsidR="00D94B7A">
        <w:rPr>
          <w:w w:val="99"/>
          <w:sz w:val="20"/>
          <w:u w:val="single"/>
        </w:rPr>
        <w:t xml:space="preserve"> </w:t>
      </w:r>
      <w:r w:rsidR="00D94B7A">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22"/>
        </w:tabs>
        <w:spacing w:before="1"/>
        <w:ind w:left="120"/>
        <w:rPr>
          <w:sz w:val="20"/>
        </w:rPr>
      </w:pP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BD63E6">
      <w:pPr>
        <w:rPr>
          <w:sz w:val="20"/>
        </w:rPr>
        <w:sectPr w:rsidR="00BD63E6">
          <w:headerReference w:type="default" r:id="rId738"/>
          <w:pgSz w:w="12240" w:h="15840"/>
          <w:pgMar w:top="1600" w:right="1480" w:bottom="1240" w:left="1320" w:header="720" w:footer="1049" w:gutter="0"/>
          <w:cols w:space="720"/>
        </w:sectPr>
      </w:pPr>
    </w:p>
    <w:p w:rsidR="00BD63E6" w:rsidRDefault="00BD63E6">
      <w:pPr>
        <w:pStyle w:val="BodyText"/>
        <w:spacing w:before="8"/>
        <w:rPr>
          <w:sz w:val="11"/>
        </w:rPr>
      </w:pPr>
    </w:p>
    <w:p w:rsidR="00BD63E6" w:rsidRDefault="00D94B7A">
      <w:pPr>
        <w:tabs>
          <w:tab w:val="left" w:pos="722"/>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Turbine</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Integral</w:t>
      </w:r>
      <w:r>
        <w:rPr>
          <w:spacing w:val="-22"/>
          <w:sz w:val="20"/>
        </w:rPr>
        <w:t xml:space="preserve"> </w:t>
      </w:r>
      <w:r>
        <w:rPr>
          <w:sz w:val="20"/>
        </w:rPr>
        <w:t>Radiators</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Remote</w:t>
      </w:r>
      <w:r>
        <w:rPr>
          <w:spacing w:val="-15"/>
          <w:sz w:val="20"/>
        </w:rPr>
        <w:t xml:space="preserve"> </w:t>
      </w:r>
      <w:r>
        <w:rPr>
          <w:sz w:val="20"/>
        </w:rPr>
        <w:t>Radiators</w:t>
      </w:r>
    </w:p>
    <w:p w:rsidR="00BD63E6" w:rsidRDefault="00BD63E6">
      <w:pPr>
        <w:pStyle w:val="BodyText"/>
        <w:rPr>
          <w:sz w:val="20"/>
        </w:rPr>
      </w:pPr>
    </w:p>
    <w:p w:rsidR="00BD63E6" w:rsidRDefault="00BD63E6">
      <w:pPr>
        <w:pStyle w:val="BodyText"/>
        <w:spacing w:before="10"/>
        <w:rPr>
          <w:sz w:val="19"/>
        </w:rPr>
      </w:pPr>
    </w:p>
    <w:p w:rsidR="00BD63E6" w:rsidRDefault="00D94B7A">
      <w:pPr>
        <w:tabs>
          <w:tab w:val="left" w:pos="3779"/>
          <w:tab w:val="left" w:pos="9091"/>
        </w:tabs>
        <w:ind w:left="120"/>
        <w:rPr>
          <w:sz w:val="20"/>
        </w:rPr>
      </w:pPr>
      <w:r>
        <w:rPr>
          <w:b/>
          <w:sz w:val="20"/>
          <w:u w:val="single"/>
        </w:rPr>
        <w:t>Special</w:t>
      </w:r>
      <w:r>
        <w:rPr>
          <w:b/>
          <w:spacing w:val="-6"/>
          <w:sz w:val="20"/>
          <w:u w:val="single"/>
        </w:rPr>
        <w:t xml:space="preserve"> </w:t>
      </w:r>
      <w:r>
        <w:rPr>
          <w:b/>
          <w:sz w:val="20"/>
          <w:u w:val="single"/>
        </w:rPr>
        <w:t>Electrical</w:t>
      </w:r>
      <w:r>
        <w:rPr>
          <w:b/>
          <w:spacing w:val="-6"/>
          <w:sz w:val="20"/>
          <w:u w:val="single"/>
        </w:rPr>
        <w:t xml:space="preserve"> </w:t>
      </w:r>
      <w:r>
        <w:rPr>
          <w:b/>
          <w:sz w:val="20"/>
          <w:u w:val="single"/>
        </w:rPr>
        <w:t>Protection</w:t>
      </w:r>
      <w:r>
        <w:rPr>
          <w:b/>
          <w:sz w:val="20"/>
        </w:rPr>
        <w:tab/>
      </w:r>
      <w:r>
        <w:rPr>
          <w:sz w:val="20"/>
        </w:rPr>
        <w:t>Gross Building Area</w:t>
      </w:r>
      <w:r>
        <w:rPr>
          <w:spacing w:val="-2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spacing w:before="3"/>
        <w:rPr>
          <w:sz w:val="12"/>
        </w:rPr>
      </w:pPr>
    </w:p>
    <w:p w:rsidR="00BD63E6" w:rsidRDefault="00D94B7A">
      <w:pPr>
        <w:tabs>
          <w:tab w:val="left" w:pos="722"/>
        </w:tabs>
        <w:spacing w:before="91"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Lighting</w:t>
      </w:r>
      <w:r>
        <w:rPr>
          <w:spacing w:val="-19"/>
          <w:sz w:val="20"/>
        </w:rPr>
        <w:t xml:space="preserve"> </w:t>
      </w:r>
      <w:r>
        <w:rPr>
          <w:sz w:val="20"/>
        </w:rPr>
        <w:t>Protection</w:t>
      </w:r>
    </w:p>
    <w:p w:rsidR="00BD63E6" w:rsidRDefault="00D94B7A">
      <w:pPr>
        <w:tabs>
          <w:tab w:val="left" w:pos="722"/>
        </w:tabs>
        <w:spacing w:line="228" w:lineRule="exact"/>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Lighting</w:t>
      </w:r>
      <w:r>
        <w:rPr>
          <w:spacing w:val="-15"/>
          <w:sz w:val="20"/>
        </w:rPr>
        <w:t xml:space="preserve"> </w:t>
      </w:r>
      <w:r>
        <w:rPr>
          <w:sz w:val="20"/>
        </w:rPr>
        <w:t>Grounding</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Electronic</w:t>
      </w:r>
      <w:r>
        <w:rPr>
          <w:spacing w:val="-26"/>
          <w:sz w:val="20"/>
        </w:rPr>
        <w:t xml:space="preserve"> </w:t>
      </w:r>
      <w:r>
        <w:rPr>
          <w:sz w:val="20"/>
        </w:rPr>
        <w:t>Grounding</w:t>
      </w:r>
    </w:p>
    <w:p w:rsidR="00BD63E6" w:rsidRDefault="00D94B7A">
      <w:pPr>
        <w:tabs>
          <w:tab w:val="left" w:pos="722"/>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Distribution</w:t>
      </w:r>
      <w:r>
        <w:rPr>
          <w:spacing w:val="-23"/>
          <w:sz w:val="20"/>
        </w:rPr>
        <w:t xml:space="preserve"> </w:t>
      </w:r>
      <w:r>
        <w:rPr>
          <w:sz w:val="20"/>
        </w:rPr>
        <w:t>Grounding</w:t>
      </w:r>
    </w:p>
    <w:p w:rsidR="00BD63E6" w:rsidRDefault="00D94B7A">
      <w:pPr>
        <w:tabs>
          <w:tab w:val="left" w:pos="722"/>
          <w:tab w:val="left" w:pos="3239"/>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Other</w:t>
      </w:r>
      <w:r>
        <w:rPr>
          <w:sz w:val="20"/>
          <w:u w:val="single"/>
        </w:rPr>
        <w:t xml:space="preserve"> </w:t>
      </w:r>
      <w:r>
        <w:rPr>
          <w:sz w:val="20"/>
          <w:u w:val="single"/>
        </w:rPr>
        <w:tab/>
      </w:r>
    </w:p>
    <w:p w:rsidR="00BD63E6" w:rsidRDefault="00BD63E6">
      <w:pPr>
        <w:pStyle w:val="BodyText"/>
        <w:spacing w:before="8"/>
        <w:rPr>
          <w:sz w:val="12"/>
        </w:rPr>
      </w:pPr>
    </w:p>
    <w:p w:rsidR="00BD63E6" w:rsidRDefault="00D94B7A">
      <w:pPr>
        <w:spacing w:before="91"/>
        <w:ind w:left="120"/>
        <w:rPr>
          <w:b/>
          <w:sz w:val="20"/>
        </w:rPr>
      </w:pPr>
      <w:r>
        <w:rPr>
          <w:b/>
          <w:sz w:val="20"/>
          <w:u w:val="single"/>
        </w:rPr>
        <w:t>Energy Monitoring &amp; Control System(ECMS)</w:t>
      </w:r>
    </w:p>
    <w:p w:rsidR="00BD63E6" w:rsidRDefault="00BD63E6">
      <w:pPr>
        <w:pStyle w:val="BodyText"/>
        <w:spacing w:before="1"/>
        <w:rPr>
          <w:b/>
          <w:sz w:val="11"/>
        </w:rPr>
      </w:pPr>
    </w:p>
    <w:p w:rsidR="00BD63E6" w:rsidRDefault="00D94B7A">
      <w:pPr>
        <w:tabs>
          <w:tab w:val="left" w:pos="722"/>
          <w:tab w:val="left" w:pos="3808"/>
          <w:tab w:val="left" w:pos="4410"/>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Local</w:t>
      </w:r>
      <w:r>
        <w:rPr>
          <w:spacing w:val="-3"/>
          <w:sz w:val="20"/>
        </w:rPr>
        <w:t xml:space="preserve"> </w:t>
      </w:r>
      <w:r>
        <w:rPr>
          <w:sz w:val="20"/>
        </w:rPr>
        <w:t>Control</w:t>
      </w:r>
      <w:r>
        <w:rPr>
          <w:sz w:val="20"/>
        </w:rPr>
        <w:tab/>
      </w:r>
      <w:r>
        <w:rPr>
          <w:sz w:val="20"/>
          <w:u w:val="single"/>
        </w:rPr>
        <w:t xml:space="preserve"> </w:t>
      </w:r>
      <w:r>
        <w:rPr>
          <w:sz w:val="20"/>
          <w:u w:val="single"/>
        </w:rPr>
        <w:tab/>
      </w:r>
      <w:r>
        <w:rPr>
          <w:sz w:val="20"/>
        </w:rPr>
        <w:t>Building</w:t>
      </w:r>
      <w:r>
        <w:rPr>
          <w:spacing w:val="-9"/>
          <w:sz w:val="20"/>
        </w:rPr>
        <w:t xml:space="preserve"> </w:t>
      </w:r>
      <w:r>
        <w:rPr>
          <w:sz w:val="20"/>
        </w:rPr>
        <w:t>Only</w:t>
      </w:r>
    </w:p>
    <w:p w:rsidR="00BD63E6" w:rsidRDefault="00D94B7A">
      <w:pPr>
        <w:tabs>
          <w:tab w:val="left" w:pos="722"/>
          <w:tab w:val="left" w:pos="3808"/>
          <w:tab w:val="left" w:pos="4410"/>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Remote Control</w:t>
      </w:r>
      <w:r>
        <w:rPr>
          <w:sz w:val="20"/>
        </w:rPr>
        <w:tab/>
      </w:r>
      <w:r>
        <w:rPr>
          <w:sz w:val="20"/>
          <w:u w:val="single"/>
        </w:rPr>
        <w:t xml:space="preserve"> </w:t>
      </w:r>
      <w:r>
        <w:rPr>
          <w:sz w:val="20"/>
          <w:u w:val="single"/>
        </w:rPr>
        <w:tab/>
      </w:r>
      <w:r>
        <w:rPr>
          <w:sz w:val="20"/>
        </w:rPr>
        <w:t>Tie to Central</w:t>
      </w:r>
      <w:r>
        <w:rPr>
          <w:spacing w:val="-12"/>
          <w:sz w:val="20"/>
        </w:rPr>
        <w:t xml:space="preserve"> </w:t>
      </w:r>
      <w:r>
        <w:rPr>
          <w:sz w:val="20"/>
        </w:rPr>
        <w:t>System</w:t>
      </w:r>
    </w:p>
    <w:p w:rsidR="00BD63E6" w:rsidRDefault="00BD63E6">
      <w:pPr>
        <w:pStyle w:val="BodyText"/>
        <w:spacing w:before="11"/>
        <w:rPr>
          <w:sz w:val="12"/>
        </w:rPr>
      </w:pPr>
    </w:p>
    <w:p w:rsidR="00BD63E6" w:rsidRDefault="00D94B7A">
      <w:pPr>
        <w:spacing w:before="91"/>
        <w:ind w:left="120"/>
        <w:rPr>
          <w:b/>
          <w:sz w:val="20"/>
        </w:rPr>
      </w:pPr>
      <w:r>
        <w:rPr>
          <w:b/>
          <w:sz w:val="20"/>
          <w:u w:val="single"/>
        </w:rPr>
        <w:t>Security Detection</w:t>
      </w:r>
    </w:p>
    <w:p w:rsidR="00BD63E6" w:rsidRDefault="00BD63E6">
      <w:pPr>
        <w:pStyle w:val="BodyText"/>
        <w:spacing w:before="10"/>
        <w:rPr>
          <w:b/>
          <w:sz w:val="10"/>
        </w:rPr>
      </w:pPr>
    </w:p>
    <w:p w:rsidR="00BD63E6" w:rsidRDefault="00D94B7A">
      <w:pPr>
        <w:tabs>
          <w:tab w:val="left" w:pos="722"/>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Intrusion Alarm for Access</w:t>
      </w:r>
      <w:r>
        <w:rPr>
          <w:spacing w:val="-34"/>
          <w:sz w:val="20"/>
        </w:rPr>
        <w:t xml:space="preserve"> </w:t>
      </w:r>
      <w:r>
        <w:rPr>
          <w:sz w:val="20"/>
        </w:rPr>
        <w:t>Control</w:t>
      </w:r>
    </w:p>
    <w:p w:rsidR="00BD63E6" w:rsidRDefault="00D94B7A">
      <w:pPr>
        <w:tabs>
          <w:tab w:val="left" w:pos="722"/>
        </w:tabs>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Access</w:t>
      </w:r>
      <w:r>
        <w:rPr>
          <w:spacing w:val="-13"/>
          <w:sz w:val="20"/>
        </w:rPr>
        <w:t xml:space="preserve"> </w:t>
      </w:r>
      <w:r>
        <w:rPr>
          <w:sz w:val="20"/>
        </w:rPr>
        <w:t>Control</w:t>
      </w:r>
    </w:p>
    <w:p w:rsidR="00BD63E6" w:rsidRDefault="00D94B7A">
      <w:pPr>
        <w:tabs>
          <w:tab w:val="left" w:pos="722"/>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TV Camera &amp;</w:t>
      </w:r>
      <w:r>
        <w:rPr>
          <w:spacing w:val="-19"/>
          <w:sz w:val="20"/>
        </w:rPr>
        <w:t xml:space="preserve"> </w:t>
      </w:r>
      <w:r>
        <w:rPr>
          <w:sz w:val="20"/>
        </w:rPr>
        <w:t>Monitor</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Conduit</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Conduit &amp;</w:t>
      </w:r>
      <w:r>
        <w:rPr>
          <w:spacing w:val="-16"/>
          <w:sz w:val="20"/>
        </w:rPr>
        <w:t xml:space="preserve"> </w:t>
      </w:r>
      <w:r>
        <w:rPr>
          <w:sz w:val="20"/>
        </w:rPr>
        <w:t>Wire</w:t>
      </w:r>
    </w:p>
    <w:p w:rsidR="00BD63E6" w:rsidRDefault="00BD63E6">
      <w:pPr>
        <w:pStyle w:val="BodyText"/>
        <w:spacing w:before="9"/>
        <w:rPr>
          <w:sz w:val="12"/>
        </w:rPr>
      </w:pPr>
    </w:p>
    <w:p w:rsidR="00BD63E6" w:rsidRDefault="00D94B7A">
      <w:pPr>
        <w:spacing w:before="91"/>
        <w:ind w:left="120"/>
        <w:rPr>
          <w:b/>
          <w:sz w:val="20"/>
        </w:rPr>
      </w:pPr>
      <w:r>
        <w:rPr>
          <w:b/>
          <w:sz w:val="20"/>
          <w:u w:val="single"/>
        </w:rPr>
        <w:t>Communications Systems</w:t>
      </w:r>
    </w:p>
    <w:p w:rsidR="00BD63E6" w:rsidRDefault="00BD63E6">
      <w:pPr>
        <w:pStyle w:val="BodyText"/>
        <w:rPr>
          <w:b/>
          <w:sz w:val="22"/>
        </w:rPr>
      </w:pPr>
    </w:p>
    <w:p w:rsidR="00BD63E6" w:rsidRDefault="00DE5247">
      <w:pPr>
        <w:tabs>
          <w:tab w:val="left" w:pos="722"/>
        </w:tabs>
        <w:spacing w:before="196"/>
        <w:ind w:left="120"/>
        <w:rPr>
          <w:sz w:val="20"/>
        </w:rPr>
      </w:pPr>
      <w:r>
        <w:rPr>
          <w:noProof/>
        </w:rPr>
        <mc:AlternateContent>
          <mc:Choice Requires="wps">
            <w:drawing>
              <wp:anchor distT="0" distB="0" distL="114300" distR="114300" simplePos="0" relativeHeight="4528" behindDoc="0" locked="0" layoutInCell="1" allowOverlap="1">
                <wp:simplePos x="0" y="0"/>
                <wp:positionH relativeFrom="page">
                  <wp:posOffset>1273810</wp:posOffset>
                </wp:positionH>
                <wp:positionV relativeFrom="paragraph">
                  <wp:posOffset>-12700</wp:posOffset>
                </wp:positionV>
                <wp:extent cx="4397375" cy="2183765"/>
                <wp:effectExtent l="0" t="0" r="0" b="635"/>
                <wp:wrapNone/>
                <wp:docPr id="19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218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51"/>
                              <w:gridCol w:w="3973"/>
                            </w:tblGrid>
                            <w:tr w:rsidR="0034323B">
                              <w:trPr>
                                <w:trHeight w:hRule="exact" w:val="458"/>
                              </w:trPr>
                              <w:tc>
                                <w:tcPr>
                                  <w:tcW w:w="2951" w:type="dxa"/>
                                </w:tcPr>
                                <w:p w:rsidR="0034323B" w:rsidRDefault="0034323B">
                                  <w:pPr>
                                    <w:pStyle w:val="TableParagraph"/>
                                    <w:spacing w:line="219" w:lineRule="exact"/>
                                    <w:ind w:left="200"/>
                                    <w:rPr>
                                      <w:sz w:val="20"/>
                                    </w:rPr>
                                  </w:pPr>
                                  <w:r>
                                    <w:rPr>
                                      <w:sz w:val="20"/>
                                      <w:u w:val="single"/>
                                    </w:rPr>
                                    <w:t>Telephone</w:t>
                                  </w:r>
                                </w:p>
                                <w:p w:rsidR="0034323B" w:rsidRDefault="0034323B">
                                  <w:pPr>
                                    <w:pStyle w:val="TableParagraph"/>
                                    <w:spacing w:line="228" w:lineRule="exact"/>
                                    <w:ind w:left="200"/>
                                    <w:rPr>
                                      <w:sz w:val="20"/>
                                    </w:rPr>
                                  </w:pPr>
                                  <w:r>
                                    <w:rPr>
                                      <w:sz w:val="20"/>
                                    </w:rPr>
                                    <w:t>Agency Owned System</w:t>
                                  </w:r>
                                </w:p>
                              </w:tc>
                              <w:tc>
                                <w:tcPr>
                                  <w:tcW w:w="3973" w:type="dxa"/>
                                </w:tcPr>
                                <w:p w:rsidR="0034323B" w:rsidRDefault="0034323B">
                                  <w:pPr>
                                    <w:pStyle w:val="TableParagraph"/>
                                    <w:ind w:left="863"/>
                                    <w:rPr>
                                      <w:sz w:val="20"/>
                                    </w:rPr>
                                  </w:pPr>
                                  <w:r>
                                    <w:rPr>
                                      <w:sz w:val="20"/>
                                      <w:u w:val="single"/>
                                    </w:rPr>
                                    <w:t xml:space="preserve">Intercom </w:t>
                                  </w:r>
                                </w:p>
                                <w:p w:rsidR="0034323B" w:rsidRDefault="0034323B">
                                  <w:pPr>
                                    <w:pStyle w:val="TableParagraph"/>
                                    <w:tabs>
                                      <w:tab w:val="left" w:pos="779"/>
                                    </w:tabs>
                                    <w:spacing w:line="240" w:lineRule="auto"/>
                                    <w:ind w:left="176"/>
                                    <w:rPr>
                                      <w:sz w:val="20"/>
                                    </w:rPr>
                                  </w:pPr>
                                  <w:r>
                                    <w:rPr>
                                      <w:w w:val="99"/>
                                      <w:position w:val="1"/>
                                      <w:sz w:val="20"/>
                                      <w:u w:val="single"/>
                                    </w:rPr>
                                    <w:t xml:space="preserve"> </w:t>
                                  </w:r>
                                  <w:r>
                                    <w:rPr>
                                      <w:position w:val="1"/>
                                      <w:sz w:val="20"/>
                                      <w:u w:val="single"/>
                                    </w:rPr>
                                    <w:tab/>
                                  </w:r>
                                  <w:r>
                                    <w:rPr>
                                      <w:position w:val="1"/>
                                      <w:sz w:val="20"/>
                                    </w:rPr>
                                    <w:t xml:space="preserve"> </w:t>
                                  </w:r>
                                  <w:r>
                                    <w:rPr>
                                      <w:spacing w:val="-16"/>
                                      <w:position w:val="1"/>
                                      <w:sz w:val="20"/>
                                    </w:rPr>
                                    <w:t xml:space="preserve"> </w:t>
                                  </w:r>
                                  <w:r>
                                    <w:rPr>
                                      <w:sz w:val="20"/>
                                    </w:rPr>
                                    <w:t>Theater</w:t>
                                  </w:r>
                                  <w:r>
                                    <w:rPr>
                                      <w:spacing w:val="-10"/>
                                      <w:sz w:val="20"/>
                                    </w:rPr>
                                    <w:t xml:space="preserve"> </w:t>
                                  </w:r>
                                  <w:r>
                                    <w:rPr>
                                      <w:sz w:val="20"/>
                                    </w:rPr>
                                    <w:t>Sound</w:t>
                                  </w:r>
                                </w:p>
                              </w:tc>
                            </w:tr>
                            <w:tr w:rsidR="0034323B">
                              <w:trPr>
                                <w:trHeight w:hRule="exact" w:val="227"/>
                              </w:trPr>
                              <w:tc>
                                <w:tcPr>
                                  <w:tcW w:w="2951" w:type="dxa"/>
                                </w:tcPr>
                                <w:p w:rsidR="0034323B" w:rsidRDefault="0034323B">
                                  <w:pPr>
                                    <w:pStyle w:val="TableParagraph"/>
                                    <w:spacing w:line="223" w:lineRule="exact"/>
                                    <w:ind w:left="200"/>
                                    <w:rPr>
                                      <w:sz w:val="20"/>
                                    </w:rPr>
                                  </w:pPr>
                                  <w:r>
                                    <w:rPr>
                                      <w:sz w:val="20"/>
                                    </w:rPr>
                                    <w:t>Conduit Only</w:t>
                                  </w:r>
                                </w:p>
                              </w:tc>
                              <w:tc>
                                <w:tcPr>
                                  <w:tcW w:w="3973" w:type="dxa"/>
                                </w:tcPr>
                                <w:p w:rsidR="0034323B" w:rsidRDefault="0034323B">
                                  <w:pPr>
                                    <w:pStyle w:val="TableParagraph"/>
                                    <w:tabs>
                                      <w:tab w:val="left" w:pos="779"/>
                                    </w:tabs>
                                    <w:spacing w:line="223" w:lineRule="exact"/>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Two-way Communication</w:t>
                                  </w:r>
                                  <w:r>
                                    <w:rPr>
                                      <w:spacing w:val="-16"/>
                                      <w:sz w:val="20"/>
                                    </w:rPr>
                                    <w:t xml:space="preserve"> </w:t>
                                  </w:r>
                                  <w:r>
                                    <w:rPr>
                                      <w:sz w:val="20"/>
                                    </w:rPr>
                                    <w:t>Listening</w:t>
                                  </w:r>
                                </w:p>
                              </w:tc>
                            </w:tr>
                            <w:tr w:rsidR="0034323B">
                              <w:trPr>
                                <w:trHeight w:hRule="exact" w:val="690"/>
                              </w:trPr>
                              <w:tc>
                                <w:tcPr>
                                  <w:tcW w:w="2951" w:type="dxa"/>
                                </w:tcPr>
                                <w:p w:rsidR="0034323B" w:rsidRDefault="0034323B">
                                  <w:pPr>
                                    <w:pStyle w:val="TableParagraph"/>
                                    <w:spacing w:line="224" w:lineRule="exact"/>
                                    <w:ind w:left="200"/>
                                    <w:rPr>
                                      <w:sz w:val="20"/>
                                    </w:rPr>
                                  </w:pPr>
                                  <w:r>
                                    <w:rPr>
                                      <w:sz w:val="20"/>
                                    </w:rPr>
                                    <w:t>Conduit &amp; Wire</w:t>
                                  </w:r>
                                </w:p>
                                <w:p w:rsidR="0034323B" w:rsidRDefault="0034323B">
                                  <w:pPr>
                                    <w:pStyle w:val="TableParagraph"/>
                                    <w:spacing w:before="7" w:line="240" w:lineRule="auto"/>
                                    <w:rPr>
                                      <w:sz w:val="19"/>
                                    </w:rPr>
                                  </w:pPr>
                                </w:p>
                                <w:p w:rsidR="0034323B" w:rsidRDefault="0034323B">
                                  <w:pPr>
                                    <w:pStyle w:val="TableParagraph"/>
                                    <w:spacing w:line="240" w:lineRule="auto"/>
                                    <w:ind w:left="200"/>
                                    <w:rPr>
                                      <w:sz w:val="20"/>
                                    </w:rPr>
                                  </w:pPr>
                                  <w:r>
                                    <w:rPr>
                                      <w:sz w:val="20"/>
                                      <w:u w:val="single"/>
                                    </w:rPr>
                                    <w:t>Public Announcement</w:t>
                                  </w:r>
                                </w:p>
                              </w:tc>
                              <w:tc>
                                <w:tcPr>
                                  <w:tcW w:w="3973" w:type="dxa"/>
                                </w:tcPr>
                                <w:p w:rsidR="0034323B" w:rsidRDefault="0034323B">
                                  <w:pPr>
                                    <w:pStyle w:val="TableParagraph"/>
                                    <w:tabs>
                                      <w:tab w:val="left" w:pos="776"/>
                                    </w:tabs>
                                    <w:ind w:left="17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Special System</w:t>
                                  </w:r>
                                  <w:r>
                                    <w:rPr>
                                      <w:spacing w:val="-13"/>
                                      <w:sz w:val="20"/>
                                    </w:rPr>
                                    <w:t xml:space="preserve"> </w:t>
                                  </w:r>
                                  <w:r>
                                    <w:rPr>
                                      <w:sz w:val="20"/>
                                    </w:rPr>
                                    <w:t>(Describe)</w:t>
                                  </w:r>
                                </w:p>
                                <w:p w:rsidR="0034323B" w:rsidRDefault="0034323B">
                                  <w:pPr>
                                    <w:pStyle w:val="TableParagraph"/>
                                    <w:tabs>
                                      <w:tab w:val="left" w:pos="776"/>
                                    </w:tabs>
                                    <w:spacing w:line="229" w:lineRule="exact"/>
                                    <w:ind w:left="17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Includes PA</w:t>
                                  </w:r>
                                  <w:r>
                                    <w:rPr>
                                      <w:spacing w:val="-12"/>
                                      <w:sz w:val="20"/>
                                    </w:rPr>
                                    <w:t xml:space="preserve"> </w:t>
                                  </w:r>
                                  <w:r>
                                    <w:rPr>
                                      <w:sz w:val="20"/>
                                    </w:rPr>
                                    <w:t>Systems</w:t>
                                  </w:r>
                                </w:p>
                                <w:p w:rsidR="0034323B" w:rsidRDefault="0034323B">
                                  <w:pPr>
                                    <w:pStyle w:val="TableParagraph"/>
                                    <w:tabs>
                                      <w:tab w:val="left" w:pos="776"/>
                                    </w:tabs>
                                    <w:spacing w:line="240" w:lineRule="auto"/>
                                    <w:ind w:left="17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Conduit</w:t>
                                  </w:r>
                                </w:p>
                              </w:tc>
                            </w:tr>
                            <w:tr w:rsidR="0034323B">
                              <w:trPr>
                                <w:trHeight w:hRule="exact" w:val="230"/>
                              </w:trPr>
                              <w:tc>
                                <w:tcPr>
                                  <w:tcW w:w="2951" w:type="dxa"/>
                                </w:tcPr>
                                <w:p w:rsidR="0034323B" w:rsidRDefault="0034323B">
                                  <w:pPr>
                                    <w:pStyle w:val="TableParagraph"/>
                                    <w:ind w:left="200"/>
                                    <w:rPr>
                                      <w:sz w:val="20"/>
                                    </w:rPr>
                                  </w:pPr>
                                  <w:r>
                                    <w:rPr>
                                      <w:sz w:val="20"/>
                                    </w:rPr>
                                    <w:t>Agency Owned System</w:t>
                                  </w:r>
                                </w:p>
                              </w:tc>
                              <w:tc>
                                <w:tcPr>
                                  <w:tcW w:w="3973" w:type="dxa"/>
                                </w:tcPr>
                                <w:p w:rsidR="0034323B" w:rsidRDefault="0034323B">
                                  <w:pPr>
                                    <w:pStyle w:val="TableParagraph"/>
                                    <w:tabs>
                                      <w:tab w:val="left" w:pos="779"/>
                                    </w:tabs>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Conduit &amp;</w:t>
                                  </w:r>
                                  <w:r>
                                    <w:rPr>
                                      <w:spacing w:val="-7"/>
                                      <w:sz w:val="20"/>
                                    </w:rPr>
                                    <w:t xml:space="preserve"> </w:t>
                                  </w:r>
                                  <w:r>
                                    <w:rPr>
                                      <w:sz w:val="20"/>
                                    </w:rPr>
                                    <w:t>Wire</w:t>
                                  </w:r>
                                </w:p>
                              </w:tc>
                            </w:tr>
                            <w:tr w:rsidR="0034323B">
                              <w:trPr>
                                <w:trHeight w:hRule="exact" w:val="230"/>
                              </w:trPr>
                              <w:tc>
                                <w:tcPr>
                                  <w:tcW w:w="2951" w:type="dxa"/>
                                </w:tcPr>
                                <w:p w:rsidR="0034323B" w:rsidRDefault="0034323B">
                                  <w:pPr>
                                    <w:pStyle w:val="TableParagraph"/>
                                    <w:ind w:left="200"/>
                                    <w:rPr>
                                      <w:sz w:val="20"/>
                                    </w:rPr>
                                  </w:pPr>
                                  <w:r>
                                    <w:rPr>
                                      <w:sz w:val="20"/>
                                    </w:rPr>
                                    <w:t>Conduit Only</w:t>
                                  </w:r>
                                </w:p>
                              </w:tc>
                              <w:tc>
                                <w:tcPr>
                                  <w:tcW w:w="3973" w:type="dxa"/>
                                </w:tcPr>
                                <w:p w:rsidR="0034323B" w:rsidRDefault="0034323B">
                                  <w:pPr>
                                    <w:pStyle w:val="TableParagraph"/>
                                    <w:tabs>
                                      <w:tab w:val="left" w:pos="779"/>
                                    </w:tabs>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Leased</w:t>
                                  </w:r>
                                  <w:r>
                                    <w:rPr>
                                      <w:spacing w:val="-7"/>
                                      <w:sz w:val="20"/>
                                    </w:rPr>
                                    <w:t xml:space="preserve"> </w:t>
                                  </w:r>
                                  <w:r>
                                    <w:rPr>
                                      <w:sz w:val="20"/>
                                    </w:rPr>
                                    <w:t>System</w:t>
                                  </w:r>
                                </w:p>
                              </w:tc>
                            </w:tr>
                            <w:tr w:rsidR="0034323B">
                              <w:trPr>
                                <w:trHeight w:hRule="exact" w:val="341"/>
                              </w:trPr>
                              <w:tc>
                                <w:tcPr>
                                  <w:tcW w:w="2951" w:type="dxa"/>
                                </w:tcPr>
                                <w:p w:rsidR="0034323B" w:rsidRDefault="0034323B">
                                  <w:pPr>
                                    <w:pStyle w:val="TableParagraph"/>
                                    <w:ind w:left="200"/>
                                    <w:rPr>
                                      <w:sz w:val="20"/>
                                    </w:rPr>
                                  </w:pPr>
                                  <w:r>
                                    <w:rPr>
                                      <w:sz w:val="20"/>
                                    </w:rPr>
                                    <w:t>Conduit &amp; Wire</w:t>
                                  </w:r>
                                </w:p>
                              </w:tc>
                              <w:tc>
                                <w:tcPr>
                                  <w:tcW w:w="3973" w:type="dxa"/>
                                </w:tcPr>
                                <w:p w:rsidR="0034323B" w:rsidRDefault="0034323B">
                                  <w:pPr>
                                    <w:pStyle w:val="TableParagraph"/>
                                    <w:tabs>
                                      <w:tab w:val="left" w:pos="779"/>
                                    </w:tabs>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Agency Owned</w:t>
                                  </w:r>
                                  <w:r>
                                    <w:rPr>
                                      <w:spacing w:val="-11"/>
                                      <w:sz w:val="20"/>
                                    </w:rPr>
                                    <w:t xml:space="preserve"> </w:t>
                                  </w:r>
                                  <w:r>
                                    <w:rPr>
                                      <w:sz w:val="20"/>
                                    </w:rPr>
                                    <w:t>System</w:t>
                                  </w:r>
                                </w:p>
                              </w:tc>
                            </w:tr>
                            <w:tr w:rsidR="0034323B">
                              <w:trPr>
                                <w:trHeight w:hRule="exact" w:val="575"/>
                              </w:trPr>
                              <w:tc>
                                <w:tcPr>
                                  <w:tcW w:w="2951" w:type="dxa"/>
                                </w:tcPr>
                                <w:p w:rsidR="0034323B" w:rsidRDefault="0034323B">
                                  <w:pPr>
                                    <w:pStyle w:val="TableParagraph"/>
                                    <w:spacing w:before="106" w:line="240" w:lineRule="auto"/>
                                    <w:ind w:left="200"/>
                                    <w:rPr>
                                      <w:sz w:val="20"/>
                                    </w:rPr>
                                  </w:pPr>
                                  <w:r>
                                    <w:rPr>
                                      <w:sz w:val="20"/>
                                      <w:u w:val="single"/>
                                    </w:rPr>
                                    <w:t>Television</w:t>
                                  </w:r>
                                </w:p>
                                <w:p w:rsidR="0034323B" w:rsidRDefault="0034323B">
                                  <w:pPr>
                                    <w:pStyle w:val="TableParagraph"/>
                                    <w:spacing w:line="240" w:lineRule="auto"/>
                                    <w:ind w:left="200"/>
                                    <w:rPr>
                                      <w:sz w:val="20"/>
                                    </w:rPr>
                                  </w:pPr>
                                  <w:r>
                                    <w:rPr>
                                      <w:sz w:val="20"/>
                                    </w:rPr>
                                    <w:t>Agency Owned System</w:t>
                                  </w:r>
                                </w:p>
                              </w:tc>
                              <w:tc>
                                <w:tcPr>
                                  <w:tcW w:w="3973" w:type="dxa"/>
                                </w:tcPr>
                                <w:p w:rsidR="0034323B" w:rsidRDefault="0034323B">
                                  <w:pPr>
                                    <w:pStyle w:val="TableParagraph"/>
                                    <w:spacing w:before="106" w:line="240" w:lineRule="auto"/>
                                    <w:ind w:left="863"/>
                                    <w:rPr>
                                      <w:sz w:val="20"/>
                                    </w:rPr>
                                  </w:pPr>
                                  <w:r>
                                    <w:rPr>
                                      <w:sz w:val="20"/>
                                      <w:u w:val="single"/>
                                    </w:rPr>
                                    <w:t>Fire Alarm</w:t>
                                  </w:r>
                                </w:p>
                                <w:p w:rsidR="0034323B" w:rsidRDefault="0034323B">
                                  <w:pPr>
                                    <w:pStyle w:val="TableParagraph"/>
                                    <w:tabs>
                                      <w:tab w:val="left" w:pos="779"/>
                                    </w:tabs>
                                    <w:spacing w:line="240" w:lineRule="auto"/>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Local</w:t>
                                  </w:r>
                                </w:p>
                              </w:tc>
                            </w:tr>
                            <w:tr w:rsidR="0034323B">
                              <w:trPr>
                                <w:trHeight w:hRule="exact" w:val="234"/>
                              </w:trPr>
                              <w:tc>
                                <w:tcPr>
                                  <w:tcW w:w="2951" w:type="dxa"/>
                                </w:tcPr>
                                <w:p w:rsidR="0034323B" w:rsidRDefault="0034323B">
                                  <w:pPr>
                                    <w:pStyle w:val="TableParagraph"/>
                                    <w:spacing w:line="229" w:lineRule="exact"/>
                                    <w:ind w:left="200"/>
                                    <w:rPr>
                                      <w:sz w:val="20"/>
                                    </w:rPr>
                                  </w:pPr>
                                  <w:r>
                                    <w:rPr>
                                      <w:sz w:val="20"/>
                                    </w:rPr>
                                    <w:t>Leased Cable System</w:t>
                                  </w:r>
                                </w:p>
                              </w:tc>
                              <w:tc>
                                <w:tcPr>
                                  <w:tcW w:w="3973" w:type="dxa"/>
                                </w:tcPr>
                                <w:p w:rsidR="0034323B" w:rsidRDefault="0034323B">
                                  <w:pPr>
                                    <w:pStyle w:val="TableParagraph"/>
                                    <w:tabs>
                                      <w:tab w:val="left" w:pos="779"/>
                                    </w:tabs>
                                    <w:spacing w:line="229" w:lineRule="exact"/>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To Fire</w:t>
                                  </w:r>
                                  <w:r>
                                    <w:rPr>
                                      <w:spacing w:val="-8"/>
                                      <w:sz w:val="20"/>
                                    </w:rPr>
                                    <w:t xml:space="preserve"> </w:t>
                                  </w:r>
                                  <w:r>
                                    <w:rPr>
                                      <w:sz w:val="20"/>
                                    </w:rPr>
                                    <w:t>Station</w:t>
                                  </w:r>
                                </w:p>
                              </w:tc>
                            </w:tr>
                            <w:tr w:rsidR="0034323B">
                              <w:trPr>
                                <w:trHeight w:hRule="exact" w:val="229"/>
                              </w:trPr>
                              <w:tc>
                                <w:tcPr>
                                  <w:tcW w:w="2951" w:type="dxa"/>
                                </w:tcPr>
                                <w:p w:rsidR="0034323B" w:rsidRDefault="0034323B">
                                  <w:pPr>
                                    <w:pStyle w:val="TableParagraph"/>
                                    <w:ind w:left="200"/>
                                    <w:rPr>
                                      <w:sz w:val="20"/>
                                    </w:rPr>
                                  </w:pPr>
                                  <w:r>
                                    <w:rPr>
                                      <w:sz w:val="20"/>
                                    </w:rPr>
                                    <w:t>Conduit Only</w:t>
                                  </w:r>
                                </w:p>
                              </w:tc>
                              <w:tc>
                                <w:tcPr>
                                  <w:tcW w:w="3973" w:type="dxa"/>
                                </w:tcPr>
                                <w:p w:rsidR="0034323B" w:rsidRDefault="0034323B">
                                  <w:pPr>
                                    <w:pStyle w:val="TableParagraph"/>
                                    <w:tabs>
                                      <w:tab w:val="left" w:pos="779"/>
                                    </w:tabs>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Conduit</w:t>
                                  </w:r>
                                  <w:r>
                                    <w:rPr>
                                      <w:spacing w:val="-6"/>
                                      <w:sz w:val="20"/>
                                    </w:rPr>
                                    <w:t xml:space="preserve"> </w:t>
                                  </w:r>
                                  <w:r>
                                    <w:rPr>
                                      <w:sz w:val="20"/>
                                    </w:rPr>
                                    <w:t>Only</w:t>
                                  </w:r>
                                </w:p>
                              </w:tc>
                            </w:tr>
                            <w:tr w:rsidR="0034323B">
                              <w:trPr>
                                <w:trHeight w:hRule="exact" w:val="224"/>
                              </w:trPr>
                              <w:tc>
                                <w:tcPr>
                                  <w:tcW w:w="2951" w:type="dxa"/>
                                </w:tcPr>
                                <w:p w:rsidR="0034323B" w:rsidRDefault="0034323B">
                                  <w:pPr>
                                    <w:pStyle w:val="TableParagraph"/>
                                    <w:spacing w:line="224" w:lineRule="exact"/>
                                    <w:ind w:left="200"/>
                                    <w:rPr>
                                      <w:sz w:val="20"/>
                                    </w:rPr>
                                  </w:pPr>
                                  <w:r>
                                    <w:rPr>
                                      <w:sz w:val="20"/>
                                    </w:rPr>
                                    <w:t>Conduit &amp; Wire</w:t>
                                  </w:r>
                                </w:p>
                              </w:tc>
                              <w:tc>
                                <w:tcPr>
                                  <w:tcW w:w="3973" w:type="dxa"/>
                                </w:tcPr>
                                <w:p w:rsidR="0034323B" w:rsidRDefault="0034323B">
                                  <w:pPr>
                                    <w:pStyle w:val="TableParagraph"/>
                                    <w:tabs>
                                      <w:tab w:val="left" w:pos="779"/>
                                    </w:tabs>
                                    <w:spacing w:line="224" w:lineRule="exact"/>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Conduit &amp;</w:t>
                                  </w:r>
                                  <w:r>
                                    <w:rPr>
                                      <w:spacing w:val="-7"/>
                                      <w:sz w:val="20"/>
                                    </w:rPr>
                                    <w:t xml:space="preserve"> </w:t>
                                  </w:r>
                                  <w:r>
                                    <w:rPr>
                                      <w:sz w:val="20"/>
                                    </w:rPr>
                                    <w:t>Wire</w:t>
                                  </w:r>
                                </w:p>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left:0;text-align:left;margin-left:100.3pt;margin-top:-1pt;width:346.25pt;height:171.95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51"/>
                        <w:gridCol w:w="3973"/>
                      </w:tblGrid>
                      <w:tr w:rsidR="0034323B">
                        <w:trPr>
                          <w:trHeight w:hRule="exact" w:val="458"/>
                        </w:trPr>
                        <w:tc>
                          <w:tcPr>
                            <w:tcW w:w="2951" w:type="dxa"/>
                          </w:tcPr>
                          <w:p w:rsidR="0034323B" w:rsidRDefault="0034323B">
                            <w:pPr>
                              <w:pStyle w:val="TableParagraph"/>
                              <w:spacing w:line="219" w:lineRule="exact"/>
                              <w:ind w:left="200"/>
                              <w:rPr>
                                <w:sz w:val="20"/>
                              </w:rPr>
                            </w:pPr>
                            <w:r>
                              <w:rPr>
                                <w:sz w:val="20"/>
                                <w:u w:val="single"/>
                              </w:rPr>
                              <w:t>Telephone</w:t>
                            </w:r>
                          </w:p>
                          <w:p w:rsidR="0034323B" w:rsidRDefault="0034323B">
                            <w:pPr>
                              <w:pStyle w:val="TableParagraph"/>
                              <w:spacing w:line="228" w:lineRule="exact"/>
                              <w:ind w:left="200"/>
                              <w:rPr>
                                <w:sz w:val="20"/>
                              </w:rPr>
                            </w:pPr>
                            <w:r>
                              <w:rPr>
                                <w:sz w:val="20"/>
                              </w:rPr>
                              <w:t>Agency Owned System</w:t>
                            </w:r>
                          </w:p>
                        </w:tc>
                        <w:tc>
                          <w:tcPr>
                            <w:tcW w:w="3973" w:type="dxa"/>
                          </w:tcPr>
                          <w:p w:rsidR="0034323B" w:rsidRDefault="0034323B">
                            <w:pPr>
                              <w:pStyle w:val="TableParagraph"/>
                              <w:ind w:left="863"/>
                              <w:rPr>
                                <w:sz w:val="20"/>
                              </w:rPr>
                            </w:pPr>
                            <w:r>
                              <w:rPr>
                                <w:sz w:val="20"/>
                                <w:u w:val="single"/>
                              </w:rPr>
                              <w:t xml:space="preserve">Intercom </w:t>
                            </w:r>
                          </w:p>
                          <w:p w:rsidR="0034323B" w:rsidRDefault="0034323B">
                            <w:pPr>
                              <w:pStyle w:val="TableParagraph"/>
                              <w:tabs>
                                <w:tab w:val="left" w:pos="779"/>
                              </w:tabs>
                              <w:spacing w:line="240" w:lineRule="auto"/>
                              <w:ind w:left="176"/>
                              <w:rPr>
                                <w:sz w:val="20"/>
                              </w:rPr>
                            </w:pPr>
                            <w:r>
                              <w:rPr>
                                <w:w w:val="99"/>
                                <w:position w:val="1"/>
                                <w:sz w:val="20"/>
                                <w:u w:val="single"/>
                              </w:rPr>
                              <w:t xml:space="preserve"> </w:t>
                            </w:r>
                            <w:r>
                              <w:rPr>
                                <w:position w:val="1"/>
                                <w:sz w:val="20"/>
                                <w:u w:val="single"/>
                              </w:rPr>
                              <w:tab/>
                            </w:r>
                            <w:r>
                              <w:rPr>
                                <w:position w:val="1"/>
                                <w:sz w:val="20"/>
                              </w:rPr>
                              <w:t xml:space="preserve"> </w:t>
                            </w:r>
                            <w:r>
                              <w:rPr>
                                <w:spacing w:val="-16"/>
                                <w:position w:val="1"/>
                                <w:sz w:val="20"/>
                              </w:rPr>
                              <w:t xml:space="preserve"> </w:t>
                            </w:r>
                            <w:r>
                              <w:rPr>
                                <w:sz w:val="20"/>
                              </w:rPr>
                              <w:t>Theater</w:t>
                            </w:r>
                            <w:r>
                              <w:rPr>
                                <w:spacing w:val="-10"/>
                                <w:sz w:val="20"/>
                              </w:rPr>
                              <w:t xml:space="preserve"> </w:t>
                            </w:r>
                            <w:r>
                              <w:rPr>
                                <w:sz w:val="20"/>
                              </w:rPr>
                              <w:t>Sound</w:t>
                            </w:r>
                          </w:p>
                        </w:tc>
                      </w:tr>
                      <w:tr w:rsidR="0034323B">
                        <w:trPr>
                          <w:trHeight w:hRule="exact" w:val="227"/>
                        </w:trPr>
                        <w:tc>
                          <w:tcPr>
                            <w:tcW w:w="2951" w:type="dxa"/>
                          </w:tcPr>
                          <w:p w:rsidR="0034323B" w:rsidRDefault="0034323B">
                            <w:pPr>
                              <w:pStyle w:val="TableParagraph"/>
                              <w:spacing w:line="223" w:lineRule="exact"/>
                              <w:ind w:left="200"/>
                              <w:rPr>
                                <w:sz w:val="20"/>
                              </w:rPr>
                            </w:pPr>
                            <w:r>
                              <w:rPr>
                                <w:sz w:val="20"/>
                              </w:rPr>
                              <w:t>Conduit Only</w:t>
                            </w:r>
                          </w:p>
                        </w:tc>
                        <w:tc>
                          <w:tcPr>
                            <w:tcW w:w="3973" w:type="dxa"/>
                          </w:tcPr>
                          <w:p w:rsidR="0034323B" w:rsidRDefault="0034323B">
                            <w:pPr>
                              <w:pStyle w:val="TableParagraph"/>
                              <w:tabs>
                                <w:tab w:val="left" w:pos="779"/>
                              </w:tabs>
                              <w:spacing w:line="223" w:lineRule="exact"/>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Two-way Communication</w:t>
                            </w:r>
                            <w:r>
                              <w:rPr>
                                <w:spacing w:val="-16"/>
                                <w:sz w:val="20"/>
                              </w:rPr>
                              <w:t xml:space="preserve"> </w:t>
                            </w:r>
                            <w:r>
                              <w:rPr>
                                <w:sz w:val="20"/>
                              </w:rPr>
                              <w:t>Listening</w:t>
                            </w:r>
                          </w:p>
                        </w:tc>
                      </w:tr>
                      <w:tr w:rsidR="0034323B">
                        <w:trPr>
                          <w:trHeight w:hRule="exact" w:val="690"/>
                        </w:trPr>
                        <w:tc>
                          <w:tcPr>
                            <w:tcW w:w="2951" w:type="dxa"/>
                          </w:tcPr>
                          <w:p w:rsidR="0034323B" w:rsidRDefault="0034323B">
                            <w:pPr>
                              <w:pStyle w:val="TableParagraph"/>
                              <w:spacing w:line="224" w:lineRule="exact"/>
                              <w:ind w:left="200"/>
                              <w:rPr>
                                <w:sz w:val="20"/>
                              </w:rPr>
                            </w:pPr>
                            <w:r>
                              <w:rPr>
                                <w:sz w:val="20"/>
                              </w:rPr>
                              <w:t>Conduit &amp; Wire</w:t>
                            </w:r>
                          </w:p>
                          <w:p w:rsidR="0034323B" w:rsidRDefault="0034323B">
                            <w:pPr>
                              <w:pStyle w:val="TableParagraph"/>
                              <w:spacing w:before="7" w:line="240" w:lineRule="auto"/>
                              <w:rPr>
                                <w:sz w:val="19"/>
                              </w:rPr>
                            </w:pPr>
                          </w:p>
                          <w:p w:rsidR="0034323B" w:rsidRDefault="0034323B">
                            <w:pPr>
                              <w:pStyle w:val="TableParagraph"/>
                              <w:spacing w:line="240" w:lineRule="auto"/>
                              <w:ind w:left="200"/>
                              <w:rPr>
                                <w:sz w:val="20"/>
                              </w:rPr>
                            </w:pPr>
                            <w:r>
                              <w:rPr>
                                <w:sz w:val="20"/>
                                <w:u w:val="single"/>
                              </w:rPr>
                              <w:t>Public Announcement</w:t>
                            </w:r>
                          </w:p>
                        </w:tc>
                        <w:tc>
                          <w:tcPr>
                            <w:tcW w:w="3973" w:type="dxa"/>
                          </w:tcPr>
                          <w:p w:rsidR="0034323B" w:rsidRDefault="0034323B">
                            <w:pPr>
                              <w:pStyle w:val="TableParagraph"/>
                              <w:tabs>
                                <w:tab w:val="left" w:pos="776"/>
                              </w:tabs>
                              <w:ind w:left="17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Special System</w:t>
                            </w:r>
                            <w:r>
                              <w:rPr>
                                <w:spacing w:val="-13"/>
                                <w:sz w:val="20"/>
                              </w:rPr>
                              <w:t xml:space="preserve"> </w:t>
                            </w:r>
                            <w:r>
                              <w:rPr>
                                <w:sz w:val="20"/>
                              </w:rPr>
                              <w:t>(Describe)</w:t>
                            </w:r>
                          </w:p>
                          <w:p w:rsidR="0034323B" w:rsidRDefault="0034323B">
                            <w:pPr>
                              <w:pStyle w:val="TableParagraph"/>
                              <w:tabs>
                                <w:tab w:val="left" w:pos="776"/>
                              </w:tabs>
                              <w:spacing w:line="229" w:lineRule="exact"/>
                              <w:ind w:left="17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Includes PA</w:t>
                            </w:r>
                            <w:r>
                              <w:rPr>
                                <w:spacing w:val="-12"/>
                                <w:sz w:val="20"/>
                              </w:rPr>
                              <w:t xml:space="preserve"> </w:t>
                            </w:r>
                            <w:r>
                              <w:rPr>
                                <w:sz w:val="20"/>
                              </w:rPr>
                              <w:t>Systems</w:t>
                            </w:r>
                          </w:p>
                          <w:p w:rsidR="0034323B" w:rsidRDefault="0034323B">
                            <w:pPr>
                              <w:pStyle w:val="TableParagraph"/>
                              <w:tabs>
                                <w:tab w:val="left" w:pos="776"/>
                              </w:tabs>
                              <w:spacing w:line="240" w:lineRule="auto"/>
                              <w:ind w:left="174"/>
                              <w:rPr>
                                <w:sz w:val="20"/>
                              </w:rPr>
                            </w:pPr>
                            <w:r>
                              <w:rPr>
                                <w:w w:val="99"/>
                                <w:sz w:val="20"/>
                                <w:u w:val="single"/>
                              </w:rPr>
                              <w:t xml:space="preserve"> </w:t>
                            </w:r>
                            <w:r>
                              <w:rPr>
                                <w:sz w:val="20"/>
                                <w:u w:val="single"/>
                              </w:rPr>
                              <w:tab/>
                            </w:r>
                            <w:r>
                              <w:rPr>
                                <w:sz w:val="20"/>
                              </w:rPr>
                              <w:t xml:space="preserve"> </w:t>
                            </w:r>
                            <w:r>
                              <w:rPr>
                                <w:spacing w:val="-14"/>
                                <w:sz w:val="20"/>
                              </w:rPr>
                              <w:t xml:space="preserve"> </w:t>
                            </w:r>
                            <w:r>
                              <w:rPr>
                                <w:sz w:val="20"/>
                              </w:rPr>
                              <w:t>Conduit</w:t>
                            </w:r>
                          </w:p>
                        </w:tc>
                      </w:tr>
                      <w:tr w:rsidR="0034323B">
                        <w:trPr>
                          <w:trHeight w:hRule="exact" w:val="230"/>
                        </w:trPr>
                        <w:tc>
                          <w:tcPr>
                            <w:tcW w:w="2951" w:type="dxa"/>
                          </w:tcPr>
                          <w:p w:rsidR="0034323B" w:rsidRDefault="0034323B">
                            <w:pPr>
                              <w:pStyle w:val="TableParagraph"/>
                              <w:ind w:left="200"/>
                              <w:rPr>
                                <w:sz w:val="20"/>
                              </w:rPr>
                            </w:pPr>
                            <w:r>
                              <w:rPr>
                                <w:sz w:val="20"/>
                              </w:rPr>
                              <w:t>Agency Owned System</w:t>
                            </w:r>
                          </w:p>
                        </w:tc>
                        <w:tc>
                          <w:tcPr>
                            <w:tcW w:w="3973" w:type="dxa"/>
                          </w:tcPr>
                          <w:p w:rsidR="0034323B" w:rsidRDefault="0034323B">
                            <w:pPr>
                              <w:pStyle w:val="TableParagraph"/>
                              <w:tabs>
                                <w:tab w:val="left" w:pos="779"/>
                              </w:tabs>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Conduit &amp;</w:t>
                            </w:r>
                            <w:r>
                              <w:rPr>
                                <w:spacing w:val="-7"/>
                                <w:sz w:val="20"/>
                              </w:rPr>
                              <w:t xml:space="preserve"> </w:t>
                            </w:r>
                            <w:r>
                              <w:rPr>
                                <w:sz w:val="20"/>
                              </w:rPr>
                              <w:t>Wire</w:t>
                            </w:r>
                          </w:p>
                        </w:tc>
                      </w:tr>
                      <w:tr w:rsidR="0034323B">
                        <w:trPr>
                          <w:trHeight w:hRule="exact" w:val="230"/>
                        </w:trPr>
                        <w:tc>
                          <w:tcPr>
                            <w:tcW w:w="2951" w:type="dxa"/>
                          </w:tcPr>
                          <w:p w:rsidR="0034323B" w:rsidRDefault="0034323B">
                            <w:pPr>
                              <w:pStyle w:val="TableParagraph"/>
                              <w:ind w:left="200"/>
                              <w:rPr>
                                <w:sz w:val="20"/>
                              </w:rPr>
                            </w:pPr>
                            <w:r>
                              <w:rPr>
                                <w:sz w:val="20"/>
                              </w:rPr>
                              <w:t>Conduit Only</w:t>
                            </w:r>
                          </w:p>
                        </w:tc>
                        <w:tc>
                          <w:tcPr>
                            <w:tcW w:w="3973" w:type="dxa"/>
                          </w:tcPr>
                          <w:p w:rsidR="0034323B" w:rsidRDefault="0034323B">
                            <w:pPr>
                              <w:pStyle w:val="TableParagraph"/>
                              <w:tabs>
                                <w:tab w:val="left" w:pos="779"/>
                              </w:tabs>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Leased</w:t>
                            </w:r>
                            <w:r>
                              <w:rPr>
                                <w:spacing w:val="-7"/>
                                <w:sz w:val="20"/>
                              </w:rPr>
                              <w:t xml:space="preserve"> </w:t>
                            </w:r>
                            <w:r>
                              <w:rPr>
                                <w:sz w:val="20"/>
                              </w:rPr>
                              <w:t>System</w:t>
                            </w:r>
                          </w:p>
                        </w:tc>
                      </w:tr>
                      <w:tr w:rsidR="0034323B">
                        <w:trPr>
                          <w:trHeight w:hRule="exact" w:val="341"/>
                        </w:trPr>
                        <w:tc>
                          <w:tcPr>
                            <w:tcW w:w="2951" w:type="dxa"/>
                          </w:tcPr>
                          <w:p w:rsidR="0034323B" w:rsidRDefault="0034323B">
                            <w:pPr>
                              <w:pStyle w:val="TableParagraph"/>
                              <w:ind w:left="200"/>
                              <w:rPr>
                                <w:sz w:val="20"/>
                              </w:rPr>
                            </w:pPr>
                            <w:r>
                              <w:rPr>
                                <w:sz w:val="20"/>
                              </w:rPr>
                              <w:t>Conduit &amp; Wire</w:t>
                            </w:r>
                          </w:p>
                        </w:tc>
                        <w:tc>
                          <w:tcPr>
                            <w:tcW w:w="3973" w:type="dxa"/>
                          </w:tcPr>
                          <w:p w:rsidR="0034323B" w:rsidRDefault="0034323B">
                            <w:pPr>
                              <w:pStyle w:val="TableParagraph"/>
                              <w:tabs>
                                <w:tab w:val="left" w:pos="779"/>
                              </w:tabs>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Agency Owned</w:t>
                            </w:r>
                            <w:r>
                              <w:rPr>
                                <w:spacing w:val="-11"/>
                                <w:sz w:val="20"/>
                              </w:rPr>
                              <w:t xml:space="preserve"> </w:t>
                            </w:r>
                            <w:r>
                              <w:rPr>
                                <w:sz w:val="20"/>
                              </w:rPr>
                              <w:t>System</w:t>
                            </w:r>
                          </w:p>
                        </w:tc>
                      </w:tr>
                      <w:tr w:rsidR="0034323B">
                        <w:trPr>
                          <w:trHeight w:hRule="exact" w:val="575"/>
                        </w:trPr>
                        <w:tc>
                          <w:tcPr>
                            <w:tcW w:w="2951" w:type="dxa"/>
                          </w:tcPr>
                          <w:p w:rsidR="0034323B" w:rsidRDefault="0034323B">
                            <w:pPr>
                              <w:pStyle w:val="TableParagraph"/>
                              <w:spacing w:before="106" w:line="240" w:lineRule="auto"/>
                              <w:ind w:left="200"/>
                              <w:rPr>
                                <w:sz w:val="20"/>
                              </w:rPr>
                            </w:pPr>
                            <w:r>
                              <w:rPr>
                                <w:sz w:val="20"/>
                                <w:u w:val="single"/>
                              </w:rPr>
                              <w:t>Television</w:t>
                            </w:r>
                          </w:p>
                          <w:p w:rsidR="0034323B" w:rsidRDefault="0034323B">
                            <w:pPr>
                              <w:pStyle w:val="TableParagraph"/>
                              <w:spacing w:line="240" w:lineRule="auto"/>
                              <w:ind w:left="200"/>
                              <w:rPr>
                                <w:sz w:val="20"/>
                              </w:rPr>
                            </w:pPr>
                            <w:r>
                              <w:rPr>
                                <w:sz w:val="20"/>
                              </w:rPr>
                              <w:t>Agency Owned System</w:t>
                            </w:r>
                          </w:p>
                        </w:tc>
                        <w:tc>
                          <w:tcPr>
                            <w:tcW w:w="3973" w:type="dxa"/>
                          </w:tcPr>
                          <w:p w:rsidR="0034323B" w:rsidRDefault="0034323B">
                            <w:pPr>
                              <w:pStyle w:val="TableParagraph"/>
                              <w:spacing w:before="106" w:line="240" w:lineRule="auto"/>
                              <w:ind w:left="863"/>
                              <w:rPr>
                                <w:sz w:val="20"/>
                              </w:rPr>
                            </w:pPr>
                            <w:r>
                              <w:rPr>
                                <w:sz w:val="20"/>
                                <w:u w:val="single"/>
                              </w:rPr>
                              <w:t>Fire Alarm</w:t>
                            </w:r>
                          </w:p>
                          <w:p w:rsidR="0034323B" w:rsidRDefault="0034323B">
                            <w:pPr>
                              <w:pStyle w:val="TableParagraph"/>
                              <w:tabs>
                                <w:tab w:val="left" w:pos="779"/>
                              </w:tabs>
                              <w:spacing w:line="240" w:lineRule="auto"/>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Local</w:t>
                            </w:r>
                          </w:p>
                        </w:tc>
                      </w:tr>
                      <w:tr w:rsidR="0034323B">
                        <w:trPr>
                          <w:trHeight w:hRule="exact" w:val="234"/>
                        </w:trPr>
                        <w:tc>
                          <w:tcPr>
                            <w:tcW w:w="2951" w:type="dxa"/>
                          </w:tcPr>
                          <w:p w:rsidR="0034323B" w:rsidRDefault="0034323B">
                            <w:pPr>
                              <w:pStyle w:val="TableParagraph"/>
                              <w:spacing w:line="229" w:lineRule="exact"/>
                              <w:ind w:left="200"/>
                              <w:rPr>
                                <w:sz w:val="20"/>
                              </w:rPr>
                            </w:pPr>
                            <w:r>
                              <w:rPr>
                                <w:sz w:val="20"/>
                              </w:rPr>
                              <w:t>Leased Cable System</w:t>
                            </w:r>
                          </w:p>
                        </w:tc>
                        <w:tc>
                          <w:tcPr>
                            <w:tcW w:w="3973" w:type="dxa"/>
                          </w:tcPr>
                          <w:p w:rsidR="0034323B" w:rsidRDefault="0034323B">
                            <w:pPr>
                              <w:pStyle w:val="TableParagraph"/>
                              <w:tabs>
                                <w:tab w:val="left" w:pos="779"/>
                              </w:tabs>
                              <w:spacing w:line="229" w:lineRule="exact"/>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To Fire</w:t>
                            </w:r>
                            <w:r>
                              <w:rPr>
                                <w:spacing w:val="-8"/>
                                <w:sz w:val="20"/>
                              </w:rPr>
                              <w:t xml:space="preserve"> </w:t>
                            </w:r>
                            <w:r>
                              <w:rPr>
                                <w:sz w:val="20"/>
                              </w:rPr>
                              <w:t>Station</w:t>
                            </w:r>
                          </w:p>
                        </w:tc>
                      </w:tr>
                      <w:tr w:rsidR="0034323B">
                        <w:trPr>
                          <w:trHeight w:hRule="exact" w:val="229"/>
                        </w:trPr>
                        <w:tc>
                          <w:tcPr>
                            <w:tcW w:w="2951" w:type="dxa"/>
                          </w:tcPr>
                          <w:p w:rsidR="0034323B" w:rsidRDefault="0034323B">
                            <w:pPr>
                              <w:pStyle w:val="TableParagraph"/>
                              <w:ind w:left="200"/>
                              <w:rPr>
                                <w:sz w:val="20"/>
                              </w:rPr>
                            </w:pPr>
                            <w:r>
                              <w:rPr>
                                <w:sz w:val="20"/>
                              </w:rPr>
                              <w:t>Conduit Only</w:t>
                            </w:r>
                          </w:p>
                        </w:tc>
                        <w:tc>
                          <w:tcPr>
                            <w:tcW w:w="3973" w:type="dxa"/>
                          </w:tcPr>
                          <w:p w:rsidR="0034323B" w:rsidRDefault="0034323B">
                            <w:pPr>
                              <w:pStyle w:val="TableParagraph"/>
                              <w:tabs>
                                <w:tab w:val="left" w:pos="779"/>
                              </w:tabs>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Conduit</w:t>
                            </w:r>
                            <w:r>
                              <w:rPr>
                                <w:spacing w:val="-6"/>
                                <w:sz w:val="20"/>
                              </w:rPr>
                              <w:t xml:space="preserve"> </w:t>
                            </w:r>
                            <w:r>
                              <w:rPr>
                                <w:sz w:val="20"/>
                              </w:rPr>
                              <w:t>Only</w:t>
                            </w:r>
                          </w:p>
                        </w:tc>
                      </w:tr>
                      <w:tr w:rsidR="0034323B">
                        <w:trPr>
                          <w:trHeight w:hRule="exact" w:val="224"/>
                        </w:trPr>
                        <w:tc>
                          <w:tcPr>
                            <w:tcW w:w="2951" w:type="dxa"/>
                          </w:tcPr>
                          <w:p w:rsidR="0034323B" w:rsidRDefault="0034323B">
                            <w:pPr>
                              <w:pStyle w:val="TableParagraph"/>
                              <w:spacing w:line="224" w:lineRule="exact"/>
                              <w:ind w:left="200"/>
                              <w:rPr>
                                <w:sz w:val="20"/>
                              </w:rPr>
                            </w:pPr>
                            <w:r>
                              <w:rPr>
                                <w:sz w:val="20"/>
                              </w:rPr>
                              <w:t>Conduit &amp; Wire</w:t>
                            </w:r>
                          </w:p>
                        </w:tc>
                        <w:tc>
                          <w:tcPr>
                            <w:tcW w:w="3973" w:type="dxa"/>
                          </w:tcPr>
                          <w:p w:rsidR="0034323B" w:rsidRDefault="0034323B">
                            <w:pPr>
                              <w:pStyle w:val="TableParagraph"/>
                              <w:tabs>
                                <w:tab w:val="left" w:pos="779"/>
                              </w:tabs>
                              <w:spacing w:line="224" w:lineRule="exact"/>
                              <w:ind w:left="176"/>
                              <w:rPr>
                                <w:sz w:val="20"/>
                              </w:rPr>
                            </w:pPr>
                            <w:r>
                              <w:rPr>
                                <w:w w:val="99"/>
                                <w:sz w:val="20"/>
                                <w:u w:val="single"/>
                              </w:rPr>
                              <w:t xml:space="preserve"> </w:t>
                            </w:r>
                            <w:r>
                              <w:rPr>
                                <w:sz w:val="20"/>
                                <w:u w:val="single"/>
                              </w:rPr>
                              <w:tab/>
                            </w:r>
                            <w:r>
                              <w:rPr>
                                <w:sz w:val="20"/>
                              </w:rPr>
                              <w:t xml:space="preserve"> </w:t>
                            </w:r>
                            <w:r>
                              <w:rPr>
                                <w:spacing w:val="-16"/>
                                <w:sz w:val="20"/>
                              </w:rPr>
                              <w:t xml:space="preserve"> </w:t>
                            </w:r>
                            <w:r>
                              <w:rPr>
                                <w:sz w:val="20"/>
                              </w:rPr>
                              <w:t>Conduit &amp;</w:t>
                            </w:r>
                            <w:r>
                              <w:rPr>
                                <w:spacing w:val="-7"/>
                                <w:sz w:val="20"/>
                              </w:rPr>
                              <w:t xml:space="preserve"> </w:t>
                            </w:r>
                            <w:r>
                              <w:rPr>
                                <w:sz w:val="20"/>
                              </w:rPr>
                              <w:t>Wire</w:t>
                            </w:r>
                          </w:p>
                        </w:tc>
                      </w:tr>
                    </w:tbl>
                    <w:p w:rsidR="0034323B" w:rsidRDefault="0034323B">
                      <w:pPr>
                        <w:pStyle w:val="BodyText"/>
                      </w:pPr>
                    </w:p>
                  </w:txbxContent>
                </v:textbox>
                <w10:wrap anchorx="page"/>
              </v:shape>
            </w:pict>
          </mc:Fallback>
        </mc:AlternateContent>
      </w:r>
      <w:r w:rsidR="00D94B7A">
        <w:rPr>
          <w:w w:val="99"/>
          <w:sz w:val="20"/>
          <w:u w:val="single"/>
        </w:rPr>
        <w:t xml:space="preserve"> </w:t>
      </w:r>
      <w:r w:rsidR="00D94B7A">
        <w:rPr>
          <w:sz w:val="20"/>
          <w:u w:val="single"/>
        </w:rPr>
        <w:tab/>
      </w:r>
    </w:p>
    <w:p w:rsidR="00BD63E6" w:rsidRDefault="00D94B7A">
      <w:pPr>
        <w:tabs>
          <w:tab w:val="left" w:pos="722"/>
        </w:tabs>
        <w:spacing w:before="5" w:line="229" w:lineRule="exact"/>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BD63E6">
      <w:pPr>
        <w:pStyle w:val="BodyText"/>
        <w:rPr>
          <w:sz w:val="22"/>
        </w:rPr>
      </w:pPr>
    </w:p>
    <w:p w:rsidR="00BD63E6" w:rsidRDefault="00BD63E6">
      <w:pPr>
        <w:pStyle w:val="BodyText"/>
        <w:spacing w:before="1"/>
        <w:rPr>
          <w:sz w:val="18"/>
        </w:rPr>
      </w:pP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BD63E6">
      <w:pPr>
        <w:pStyle w:val="BodyText"/>
        <w:rPr>
          <w:sz w:val="22"/>
        </w:rPr>
      </w:pPr>
    </w:p>
    <w:p w:rsidR="00BD63E6" w:rsidRDefault="00BD63E6">
      <w:pPr>
        <w:pStyle w:val="BodyText"/>
        <w:spacing w:before="2"/>
        <w:rPr>
          <w:sz w:val="17"/>
        </w:rPr>
      </w:pPr>
    </w:p>
    <w:p w:rsidR="00BD63E6" w:rsidRDefault="00D94B7A">
      <w:pPr>
        <w:tabs>
          <w:tab w:val="left" w:pos="722"/>
        </w:tabs>
        <w:spacing w:before="1"/>
        <w:ind w:left="120"/>
        <w:rPr>
          <w:sz w:val="20"/>
        </w:rPr>
      </w:pPr>
      <w:r>
        <w:rPr>
          <w:w w:val="99"/>
          <w:sz w:val="20"/>
          <w:u w:val="single"/>
        </w:rPr>
        <w:t xml:space="preserve"> </w:t>
      </w:r>
      <w:r>
        <w:rPr>
          <w:sz w:val="20"/>
          <w:u w:val="single"/>
        </w:rPr>
        <w:tab/>
      </w:r>
    </w:p>
    <w:p w:rsidR="00BD63E6" w:rsidRDefault="00D94B7A">
      <w:pPr>
        <w:tabs>
          <w:tab w:val="left" w:pos="722"/>
        </w:tabs>
        <w:spacing w:before="7"/>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spacing w:before="7"/>
        <w:rPr>
          <w:sz w:val="17"/>
        </w:rPr>
      </w:pPr>
    </w:p>
    <w:p w:rsidR="00BD63E6" w:rsidRDefault="00D94B7A">
      <w:pPr>
        <w:tabs>
          <w:tab w:val="left" w:pos="3777"/>
          <w:tab w:val="left" w:pos="7641"/>
        </w:tabs>
        <w:spacing w:before="91"/>
        <w:ind w:left="120"/>
        <w:rPr>
          <w:sz w:val="20"/>
        </w:rPr>
      </w:pPr>
      <w:r>
        <w:rPr>
          <w:b/>
          <w:sz w:val="20"/>
          <w:u w:val="single"/>
        </w:rPr>
        <w:t>Special Systems</w:t>
      </w:r>
      <w:r>
        <w:rPr>
          <w:b/>
          <w:spacing w:val="-12"/>
          <w:sz w:val="20"/>
          <w:u w:val="single"/>
        </w:rPr>
        <w:t xml:space="preserve"> </w:t>
      </w:r>
      <w:r>
        <w:rPr>
          <w:b/>
          <w:sz w:val="20"/>
          <w:u w:val="single"/>
        </w:rPr>
        <w:t>and</w:t>
      </w:r>
      <w:r>
        <w:rPr>
          <w:b/>
          <w:spacing w:val="-5"/>
          <w:sz w:val="20"/>
          <w:u w:val="single"/>
        </w:rPr>
        <w:t xml:space="preserve"> </w:t>
      </w:r>
      <w:r>
        <w:rPr>
          <w:b/>
          <w:sz w:val="20"/>
          <w:u w:val="single"/>
        </w:rPr>
        <w:t>Equipment</w:t>
      </w:r>
      <w:r>
        <w:rPr>
          <w:b/>
          <w:sz w:val="20"/>
        </w:rPr>
        <w:tab/>
      </w:r>
      <w:r>
        <w:rPr>
          <w:sz w:val="20"/>
        </w:rPr>
        <w:t>Gross Building Area</w:t>
      </w:r>
      <w:r>
        <w:rPr>
          <w:spacing w:val="-29"/>
          <w:sz w:val="20"/>
        </w:rPr>
        <w:t xml:space="preserve"> </w:t>
      </w:r>
      <w:r>
        <w:rPr>
          <w:sz w:val="20"/>
        </w:rPr>
        <w:t>(SF)</w:t>
      </w:r>
      <w:r>
        <w:rPr>
          <w:w w:val="99"/>
          <w:sz w:val="20"/>
          <w:u w:val="single"/>
        </w:rPr>
        <w:t xml:space="preserve"> </w:t>
      </w:r>
      <w:r>
        <w:rPr>
          <w:sz w:val="20"/>
          <w:u w:val="single"/>
        </w:rPr>
        <w:tab/>
      </w:r>
    </w:p>
    <w:p w:rsidR="00BD63E6" w:rsidRDefault="00BD63E6">
      <w:pPr>
        <w:pStyle w:val="BodyText"/>
        <w:spacing w:before="11"/>
        <w:rPr>
          <w:sz w:val="11"/>
        </w:rPr>
      </w:pPr>
    </w:p>
    <w:p w:rsidR="00BD63E6" w:rsidRDefault="00BD63E6">
      <w:pPr>
        <w:rPr>
          <w:sz w:val="11"/>
        </w:rPr>
        <w:sectPr w:rsidR="00BD63E6">
          <w:pgSz w:w="12240" w:h="15840"/>
          <w:pgMar w:top="1600" w:right="1720" w:bottom="1240" w:left="1320" w:header="720" w:footer="1049" w:gutter="0"/>
          <w:cols w:space="720"/>
        </w:sectPr>
      </w:pPr>
    </w:p>
    <w:p w:rsidR="00BD63E6" w:rsidRDefault="00D94B7A">
      <w:pPr>
        <w:tabs>
          <w:tab w:val="left" w:pos="722"/>
          <w:tab w:val="left" w:pos="4497"/>
          <w:tab w:val="left" w:pos="5102"/>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Vacuum,</w:t>
      </w:r>
      <w:r>
        <w:rPr>
          <w:spacing w:val="-16"/>
          <w:sz w:val="20"/>
        </w:rPr>
        <w:t xml:space="preserve"> </w:t>
      </w:r>
      <w:r>
        <w:rPr>
          <w:sz w:val="20"/>
        </w:rPr>
        <w:t>Medical</w:t>
      </w:r>
      <w:r>
        <w:rPr>
          <w:sz w:val="20"/>
        </w:rPr>
        <w:tab/>
      </w:r>
      <w:r>
        <w:rPr>
          <w:w w:val="99"/>
          <w:sz w:val="20"/>
          <w:u w:val="single"/>
        </w:rPr>
        <w:t xml:space="preserve"> </w:t>
      </w:r>
      <w:r>
        <w:rPr>
          <w:sz w:val="20"/>
          <w:u w:val="single"/>
        </w:rPr>
        <w:tab/>
      </w:r>
    </w:p>
    <w:p w:rsidR="00BD63E6" w:rsidRDefault="00D94B7A">
      <w:pPr>
        <w:tabs>
          <w:tab w:val="left" w:pos="722"/>
          <w:tab w:val="left" w:pos="4497"/>
          <w:tab w:val="left" w:pos="5099"/>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Oxygen</w:t>
      </w:r>
      <w:r>
        <w:rPr>
          <w:sz w:val="20"/>
        </w:rPr>
        <w:tab/>
      </w:r>
      <w:r>
        <w:rPr>
          <w:w w:val="99"/>
          <w:sz w:val="20"/>
          <w:u w:val="single"/>
        </w:rPr>
        <w:t xml:space="preserve"> </w:t>
      </w:r>
      <w:r>
        <w:rPr>
          <w:sz w:val="20"/>
          <w:u w:val="single"/>
        </w:rPr>
        <w:tab/>
      </w:r>
    </w:p>
    <w:p w:rsidR="00BD63E6" w:rsidRDefault="00D94B7A">
      <w:pPr>
        <w:tabs>
          <w:tab w:val="left" w:pos="719"/>
          <w:tab w:val="left" w:pos="4497"/>
          <w:tab w:val="left" w:pos="5099"/>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Low Pressure below 150</w:t>
      </w:r>
      <w:r>
        <w:rPr>
          <w:spacing w:val="-23"/>
          <w:sz w:val="20"/>
        </w:rPr>
        <w:t xml:space="preserve"> </w:t>
      </w:r>
      <w:r>
        <w:rPr>
          <w:sz w:val="20"/>
        </w:rPr>
        <w:t>psi</w:t>
      </w:r>
      <w:r>
        <w:rPr>
          <w:sz w:val="20"/>
        </w:rPr>
        <w:tab/>
      </w:r>
      <w:r>
        <w:rPr>
          <w:w w:val="99"/>
          <w:sz w:val="20"/>
          <w:u w:val="single"/>
        </w:rPr>
        <w:t xml:space="preserve"> </w:t>
      </w:r>
      <w:r>
        <w:rPr>
          <w:sz w:val="20"/>
          <w:u w:val="single"/>
        </w:rPr>
        <w:tab/>
      </w:r>
    </w:p>
    <w:p w:rsidR="00BD63E6" w:rsidRDefault="00D94B7A">
      <w:pPr>
        <w:tabs>
          <w:tab w:val="left" w:pos="719"/>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High Pressure above 150</w:t>
      </w:r>
      <w:r>
        <w:rPr>
          <w:spacing w:val="-19"/>
          <w:sz w:val="20"/>
        </w:rPr>
        <w:t xml:space="preserve"> </w:t>
      </w:r>
      <w:r>
        <w:rPr>
          <w:sz w:val="20"/>
        </w:rPr>
        <w:t>psi</w:t>
      </w:r>
    </w:p>
    <w:p w:rsidR="00BD63E6" w:rsidRDefault="00D94B7A">
      <w:pPr>
        <w:spacing w:before="91"/>
        <w:ind w:left="77" w:right="2300"/>
        <w:rPr>
          <w:sz w:val="20"/>
        </w:rPr>
      </w:pPr>
      <w:r>
        <w:br w:type="column"/>
      </w:r>
      <w:r>
        <w:rPr>
          <w:sz w:val="20"/>
        </w:rPr>
        <w:t>Vacuum, Industrial Nitrogen Compressed Air</w:t>
      </w:r>
    </w:p>
    <w:p w:rsidR="00BD63E6" w:rsidRDefault="00BD63E6">
      <w:pPr>
        <w:rPr>
          <w:sz w:val="20"/>
        </w:rPr>
        <w:sectPr w:rsidR="00BD63E6">
          <w:type w:val="continuous"/>
          <w:pgSz w:w="12240" w:h="15840"/>
          <w:pgMar w:top="1320" w:right="1720" w:bottom="280" w:left="1320" w:header="720" w:footer="720" w:gutter="0"/>
          <w:cols w:num="2" w:space="720" w:equalWidth="0">
            <w:col w:w="5103" w:space="40"/>
            <w:col w:w="4057"/>
          </w:cols>
        </w:sectPr>
      </w:pPr>
    </w:p>
    <w:p w:rsidR="00BD63E6" w:rsidRDefault="00BD63E6">
      <w:pPr>
        <w:pStyle w:val="BodyText"/>
        <w:spacing w:before="6"/>
        <w:rPr>
          <w:sz w:val="12"/>
        </w:rPr>
      </w:pPr>
    </w:p>
    <w:p w:rsidR="00BD63E6" w:rsidRDefault="00D94B7A">
      <w:pPr>
        <w:spacing w:before="91"/>
        <w:ind w:left="320"/>
        <w:rPr>
          <w:b/>
          <w:sz w:val="20"/>
        </w:rPr>
      </w:pPr>
      <w:r>
        <w:rPr>
          <w:b/>
          <w:sz w:val="20"/>
          <w:u w:val="single"/>
        </w:rPr>
        <w:t>Interior Steam System</w:t>
      </w:r>
    </w:p>
    <w:p w:rsidR="00BD63E6" w:rsidRDefault="00BD63E6">
      <w:pPr>
        <w:pStyle w:val="BodyText"/>
        <w:spacing w:before="2"/>
        <w:rPr>
          <w:b/>
          <w:sz w:val="20"/>
        </w:rPr>
      </w:pPr>
    </w:p>
    <w:tbl>
      <w:tblPr>
        <w:tblW w:w="0" w:type="auto"/>
        <w:tblInd w:w="1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48"/>
        <w:gridCol w:w="2900"/>
      </w:tblGrid>
      <w:tr w:rsidR="00BD63E6">
        <w:trPr>
          <w:trHeight w:hRule="exact" w:val="225"/>
        </w:trPr>
        <w:tc>
          <w:tcPr>
            <w:tcW w:w="4248" w:type="dxa"/>
          </w:tcPr>
          <w:p w:rsidR="00BD63E6" w:rsidRDefault="00D94B7A">
            <w:pPr>
              <w:pStyle w:val="TableParagraph"/>
              <w:tabs>
                <w:tab w:val="left" w:pos="802"/>
              </w:tabs>
              <w:spacing w:line="221" w:lineRule="exact"/>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High</w:t>
            </w:r>
            <w:r>
              <w:rPr>
                <w:spacing w:val="-8"/>
                <w:sz w:val="20"/>
              </w:rPr>
              <w:t xml:space="preserve"> </w:t>
            </w:r>
            <w:r>
              <w:rPr>
                <w:sz w:val="20"/>
              </w:rPr>
              <w:t>Pressure</w:t>
            </w:r>
          </w:p>
        </w:tc>
        <w:tc>
          <w:tcPr>
            <w:tcW w:w="2900" w:type="dxa"/>
          </w:tcPr>
          <w:p w:rsidR="00BD63E6" w:rsidRDefault="00D94B7A">
            <w:pPr>
              <w:pStyle w:val="TableParagraph"/>
              <w:tabs>
                <w:tab w:val="left" w:pos="938"/>
              </w:tabs>
              <w:spacing w:line="221" w:lineRule="exact"/>
              <w:ind w:left="336"/>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Gas Fired</w:t>
            </w:r>
            <w:r>
              <w:rPr>
                <w:spacing w:val="-8"/>
                <w:sz w:val="20"/>
              </w:rPr>
              <w:t xml:space="preserve"> </w:t>
            </w:r>
            <w:r>
              <w:rPr>
                <w:sz w:val="20"/>
              </w:rPr>
              <w:t>Boiler</w:t>
            </w:r>
          </w:p>
        </w:tc>
      </w:tr>
      <w:tr w:rsidR="00BD63E6">
        <w:trPr>
          <w:trHeight w:hRule="exact" w:val="230"/>
        </w:trPr>
        <w:tc>
          <w:tcPr>
            <w:tcW w:w="4248" w:type="dxa"/>
          </w:tcPr>
          <w:p w:rsidR="00BD63E6" w:rsidRDefault="00D94B7A">
            <w:pPr>
              <w:pStyle w:val="TableParagraph"/>
              <w:tabs>
                <w:tab w:val="left" w:pos="802"/>
              </w:tabs>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Medium</w:t>
            </w:r>
            <w:r>
              <w:rPr>
                <w:spacing w:val="-9"/>
                <w:sz w:val="20"/>
              </w:rPr>
              <w:t xml:space="preserve"> </w:t>
            </w:r>
            <w:r>
              <w:rPr>
                <w:sz w:val="20"/>
              </w:rPr>
              <w:t>Pressure</w:t>
            </w:r>
          </w:p>
        </w:tc>
        <w:tc>
          <w:tcPr>
            <w:tcW w:w="2900" w:type="dxa"/>
          </w:tcPr>
          <w:p w:rsidR="00BD63E6" w:rsidRDefault="00D94B7A">
            <w:pPr>
              <w:pStyle w:val="TableParagraph"/>
              <w:tabs>
                <w:tab w:val="left" w:pos="936"/>
              </w:tabs>
              <w:ind w:left="334"/>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Oil Fired</w:t>
            </w:r>
            <w:r>
              <w:rPr>
                <w:spacing w:val="-7"/>
                <w:sz w:val="20"/>
              </w:rPr>
              <w:t xml:space="preserve"> </w:t>
            </w:r>
            <w:r>
              <w:rPr>
                <w:sz w:val="20"/>
              </w:rPr>
              <w:t>Boiler</w:t>
            </w:r>
          </w:p>
        </w:tc>
      </w:tr>
      <w:tr w:rsidR="00BD63E6">
        <w:trPr>
          <w:trHeight w:hRule="exact" w:val="230"/>
        </w:trPr>
        <w:tc>
          <w:tcPr>
            <w:tcW w:w="4248" w:type="dxa"/>
          </w:tcPr>
          <w:p w:rsidR="00BD63E6" w:rsidRDefault="00D94B7A">
            <w:pPr>
              <w:pStyle w:val="TableParagraph"/>
              <w:tabs>
                <w:tab w:val="left" w:pos="802"/>
              </w:tabs>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Low</w:t>
            </w:r>
            <w:r>
              <w:rPr>
                <w:spacing w:val="-8"/>
                <w:sz w:val="20"/>
              </w:rPr>
              <w:t xml:space="preserve"> </w:t>
            </w:r>
            <w:r>
              <w:rPr>
                <w:sz w:val="20"/>
              </w:rPr>
              <w:t>Pressure</w:t>
            </w:r>
          </w:p>
        </w:tc>
        <w:tc>
          <w:tcPr>
            <w:tcW w:w="2900" w:type="dxa"/>
          </w:tcPr>
          <w:p w:rsidR="00BD63E6" w:rsidRDefault="00D94B7A">
            <w:pPr>
              <w:pStyle w:val="TableParagraph"/>
              <w:tabs>
                <w:tab w:val="left" w:pos="936"/>
              </w:tabs>
              <w:ind w:left="334"/>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Electric Fired</w:t>
            </w:r>
            <w:r>
              <w:rPr>
                <w:spacing w:val="-11"/>
                <w:sz w:val="20"/>
              </w:rPr>
              <w:t xml:space="preserve"> </w:t>
            </w:r>
            <w:r>
              <w:rPr>
                <w:sz w:val="20"/>
              </w:rPr>
              <w:t>Boiler</w:t>
            </w:r>
          </w:p>
        </w:tc>
      </w:tr>
      <w:tr w:rsidR="00BD63E6">
        <w:trPr>
          <w:trHeight w:hRule="exact" w:val="229"/>
        </w:trPr>
        <w:tc>
          <w:tcPr>
            <w:tcW w:w="4248" w:type="dxa"/>
          </w:tcPr>
          <w:p w:rsidR="00BD63E6" w:rsidRDefault="00D94B7A">
            <w:pPr>
              <w:pStyle w:val="TableParagraph"/>
              <w:tabs>
                <w:tab w:val="left" w:pos="802"/>
              </w:tabs>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Chemical</w:t>
            </w:r>
            <w:r>
              <w:rPr>
                <w:spacing w:val="-10"/>
                <w:sz w:val="20"/>
              </w:rPr>
              <w:t xml:space="preserve"> </w:t>
            </w:r>
            <w:r>
              <w:rPr>
                <w:sz w:val="20"/>
              </w:rPr>
              <w:t>Treatments</w:t>
            </w:r>
          </w:p>
        </w:tc>
        <w:tc>
          <w:tcPr>
            <w:tcW w:w="2900" w:type="dxa"/>
          </w:tcPr>
          <w:p w:rsidR="00BD63E6" w:rsidRDefault="00D94B7A">
            <w:pPr>
              <w:pStyle w:val="TableParagraph"/>
              <w:tabs>
                <w:tab w:val="left" w:pos="936"/>
              </w:tabs>
              <w:ind w:left="334"/>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Prefabricated</w:t>
            </w:r>
            <w:r>
              <w:rPr>
                <w:spacing w:val="-9"/>
                <w:sz w:val="20"/>
              </w:rPr>
              <w:t xml:space="preserve"> </w:t>
            </w:r>
            <w:r>
              <w:rPr>
                <w:sz w:val="20"/>
              </w:rPr>
              <w:t>Stack</w:t>
            </w:r>
          </w:p>
        </w:tc>
      </w:tr>
      <w:tr w:rsidR="00BD63E6">
        <w:trPr>
          <w:trHeight w:hRule="exact" w:val="229"/>
        </w:trPr>
        <w:tc>
          <w:tcPr>
            <w:tcW w:w="4248" w:type="dxa"/>
          </w:tcPr>
          <w:p w:rsidR="00BD63E6" w:rsidRDefault="00D94B7A">
            <w:pPr>
              <w:pStyle w:val="TableParagraph"/>
              <w:tabs>
                <w:tab w:val="left" w:pos="802"/>
              </w:tabs>
              <w:spacing w:line="224" w:lineRule="exact"/>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Feed Water</w:t>
            </w:r>
            <w:r>
              <w:rPr>
                <w:spacing w:val="-12"/>
                <w:sz w:val="20"/>
              </w:rPr>
              <w:t xml:space="preserve"> </w:t>
            </w:r>
            <w:r>
              <w:rPr>
                <w:sz w:val="20"/>
              </w:rPr>
              <w:t>Equipment</w:t>
            </w:r>
          </w:p>
        </w:tc>
        <w:tc>
          <w:tcPr>
            <w:tcW w:w="2900" w:type="dxa"/>
          </w:tcPr>
          <w:p w:rsidR="00BD63E6" w:rsidRDefault="00D94B7A">
            <w:pPr>
              <w:pStyle w:val="TableParagraph"/>
              <w:tabs>
                <w:tab w:val="left" w:pos="936"/>
              </w:tabs>
              <w:spacing w:line="224" w:lineRule="exact"/>
              <w:ind w:left="334"/>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Fire</w:t>
            </w:r>
            <w:r>
              <w:rPr>
                <w:spacing w:val="-3"/>
                <w:sz w:val="20"/>
              </w:rPr>
              <w:t xml:space="preserve"> </w:t>
            </w:r>
            <w:r>
              <w:rPr>
                <w:sz w:val="20"/>
              </w:rPr>
              <w:t>Tube</w:t>
            </w:r>
          </w:p>
        </w:tc>
      </w:tr>
      <w:tr w:rsidR="00BD63E6">
        <w:trPr>
          <w:trHeight w:hRule="exact" w:val="229"/>
        </w:trPr>
        <w:tc>
          <w:tcPr>
            <w:tcW w:w="4248" w:type="dxa"/>
          </w:tcPr>
          <w:p w:rsidR="00BD63E6" w:rsidRDefault="00D94B7A">
            <w:pPr>
              <w:pStyle w:val="TableParagraph"/>
              <w:tabs>
                <w:tab w:val="left" w:pos="802"/>
              </w:tabs>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With Condensate</w:t>
            </w:r>
            <w:r>
              <w:rPr>
                <w:spacing w:val="-11"/>
                <w:sz w:val="20"/>
              </w:rPr>
              <w:t xml:space="preserve"> </w:t>
            </w:r>
            <w:r>
              <w:rPr>
                <w:sz w:val="20"/>
              </w:rPr>
              <w:t>Return</w:t>
            </w:r>
          </w:p>
        </w:tc>
        <w:tc>
          <w:tcPr>
            <w:tcW w:w="2900" w:type="dxa"/>
          </w:tcPr>
          <w:p w:rsidR="00BD63E6" w:rsidRDefault="00D94B7A">
            <w:pPr>
              <w:pStyle w:val="TableParagraph"/>
              <w:tabs>
                <w:tab w:val="left" w:pos="936"/>
              </w:tabs>
              <w:ind w:left="334"/>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Water</w:t>
            </w:r>
            <w:r>
              <w:rPr>
                <w:spacing w:val="-4"/>
                <w:sz w:val="20"/>
              </w:rPr>
              <w:t xml:space="preserve"> </w:t>
            </w:r>
            <w:r>
              <w:rPr>
                <w:sz w:val="20"/>
              </w:rPr>
              <w:t>Tube</w:t>
            </w:r>
          </w:p>
        </w:tc>
      </w:tr>
      <w:tr w:rsidR="00BD63E6">
        <w:trPr>
          <w:trHeight w:hRule="exact" w:val="689"/>
        </w:trPr>
        <w:tc>
          <w:tcPr>
            <w:tcW w:w="4248" w:type="dxa"/>
          </w:tcPr>
          <w:p w:rsidR="00BD63E6" w:rsidRDefault="00D94B7A">
            <w:pPr>
              <w:pStyle w:val="TableParagraph"/>
              <w:tabs>
                <w:tab w:val="left" w:pos="802"/>
              </w:tabs>
              <w:spacing w:line="224" w:lineRule="exact"/>
              <w:ind w:left="2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Without Condensate</w:t>
            </w:r>
            <w:r>
              <w:rPr>
                <w:spacing w:val="-14"/>
                <w:sz w:val="20"/>
              </w:rPr>
              <w:t xml:space="preserve"> </w:t>
            </w:r>
            <w:r>
              <w:rPr>
                <w:sz w:val="20"/>
              </w:rPr>
              <w:t>Return</w:t>
            </w:r>
          </w:p>
        </w:tc>
        <w:tc>
          <w:tcPr>
            <w:tcW w:w="2900" w:type="dxa"/>
          </w:tcPr>
          <w:p w:rsidR="00BD63E6" w:rsidRDefault="00D94B7A">
            <w:pPr>
              <w:pStyle w:val="TableParagraph"/>
              <w:tabs>
                <w:tab w:val="left" w:pos="934"/>
              </w:tabs>
              <w:spacing w:line="222" w:lineRule="exact"/>
              <w:ind w:left="331"/>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Controls</w:t>
            </w:r>
          </w:p>
          <w:p w:rsidR="00BD63E6" w:rsidRDefault="00D94B7A">
            <w:pPr>
              <w:pStyle w:val="TableParagraph"/>
              <w:tabs>
                <w:tab w:val="left" w:pos="934"/>
              </w:tabs>
              <w:spacing w:line="228" w:lineRule="exact"/>
              <w:ind w:left="331"/>
              <w:rPr>
                <w:sz w:val="20"/>
              </w:rPr>
            </w:pPr>
            <w:r>
              <w:rPr>
                <w:w w:val="99"/>
                <w:sz w:val="20"/>
                <w:u w:val="single"/>
              </w:rPr>
              <w:t xml:space="preserve"> </w:t>
            </w:r>
            <w:r>
              <w:rPr>
                <w:sz w:val="20"/>
                <w:u w:val="single"/>
              </w:rPr>
              <w:tab/>
            </w:r>
            <w:r>
              <w:rPr>
                <w:sz w:val="20"/>
              </w:rPr>
              <w:t xml:space="preserve"> </w:t>
            </w:r>
            <w:r>
              <w:rPr>
                <w:spacing w:val="17"/>
                <w:sz w:val="20"/>
              </w:rPr>
              <w:t xml:space="preserve"> </w:t>
            </w:r>
            <w:r>
              <w:rPr>
                <w:sz w:val="20"/>
              </w:rPr>
              <w:t>Fuel Oil</w:t>
            </w:r>
            <w:r>
              <w:rPr>
                <w:spacing w:val="-10"/>
                <w:sz w:val="20"/>
              </w:rPr>
              <w:t xml:space="preserve"> </w:t>
            </w:r>
            <w:r>
              <w:rPr>
                <w:sz w:val="20"/>
              </w:rPr>
              <w:t>Storage</w:t>
            </w:r>
          </w:p>
        </w:tc>
      </w:tr>
      <w:tr w:rsidR="00BD63E6">
        <w:trPr>
          <w:trHeight w:hRule="exact" w:val="610"/>
        </w:trPr>
        <w:tc>
          <w:tcPr>
            <w:tcW w:w="4248" w:type="dxa"/>
          </w:tcPr>
          <w:p w:rsidR="00BD63E6" w:rsidRDefault="00D94B7A">
            <w:pPr>
              <w:pStyle w:val="TableParagraph"/>
              <w:spacing w:before="230" w:line="240" w:lineRule="auto"/>
              <w:ind w:left="200"/>
              <w:rPr>
                <w:b/>
                <w:sz w:val="23"/>
              </w:rPr>
            </w:pPr>
            <w:r>
              <w:rPr>
                <w:b/>
                <w:sz w:val="23"/>
                <w:u w:val="thick"/>
              </w:rPr>
              <w:t>Other</w:t>
            </w:r>
          </w:p>
        </w:tc>
        <w:tc>
          <w:tcPr>
            <w:tcW w:w="2900" w:type="dxa"/>
          </w:tcPr>
          <w:p w:rsidR="00BD63E6" w:rsidRDefault="00BD63E6"/>
        </w:tc>
      </w:tr>
      <w:tr w:rsidR="00BD63E6">
        <w:trPr>
          <w:trHeight w:hRule="exact" w:val="1025"/>
        </w:trPr>
        <w:tc>
          <w:tcPr>
            <w:tcW w:w="4248" w:type="dxa"/>
          </w:tcPr>
          <w:p w:rsidR="00BD63E6" w:rsidRDefault="00D94B7A">
            <w:pPr>
              <w:pStyle w:val="TableParagraph"/>
              <w:tabs>
                <w:tab w:val="left" w:pos="802"/>
              </w:tabs>
              <w:spacing w:before="106" w:line="240" w:lineRule="auto"/>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Dust</w:t>
            </w:r>
            <w:r>
              <w:rPr>
                <w:spacing w:val="-9"/>
                <w:sz w:val="20"/>
              </w:rPr>
              <w:t xml:space="preserve"> </w:t>
            </w:r>
            <w:r>
              <w:rPr>
                <w:sz w:val="20"/>
              </w:rPr>
              <w:t>Collection</w:t>
            </w:r>
          </w:p>
          <w:p w:rsidR="00BD63E6" w:rsidRDefault="00D94B7A">
            <w:pPr>
              <w:pStyle w:val="TableParagraph"/>
              <w:tabs>
                <w:tab w:val="left" w:pos="802"/>
              </w:tabs>
              <w:spacing w:line="240" w:lineRule="auto"/>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Engine Exhaust,</w:t>
            </w:r>
            <w:r>
              <w:rPr>
                <w:spacing w:val="-14"/>
                <w:sz w:val="20"/>
              </w:rPr>
              <w:t xml:space="preserve"> </w:t>
            </w:r>
            <w:r>
              <w:rPr>
                <w:sz w:val="20"/>
              </w:rPr>
              <w:t>overhead</w:t>
            </w:r>
          </w:p>
          <w:p w:rsidR="00BD63E6" w:rsidRDefault="00D94B7A">
            <w:pPr>
              <w:pStyle w:val="TableParagraph"/>
              <w:tabs>
                <w:tab w:val="left" w:pos="802"/>
              </w:tabs>
              <w:spacing w:line="229" w:lineRule="exact"/>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Engine Exhaust, under</w:t>
            </w:r>
            <w:r>
              <w:rPr>
                <w:spacing w:val="-14"/>
                <w:sz w:val="20"/>
              </w:rPr>
              <w:t xml:space="preserve"> </w:t>
            </w:r>
            <w:r>
              <w:rPr>
                <w:sz w:val="20"/>
              </w:rPr>
              <w:t>floor</w:t>
            </w:r>
          </w:p>
          <w:p w:rsidR="00BD63E6" w:rsidRDefault="00D94B7A">
            <w:pPr>
              <w:pStyle w:val="TableParagraph"/>
              <w:tabs>
                <w:tab w:val="left" w:pos="802"/>
              </w:tabs>
              <w:spacing w:line="229" w:lineRule="exact"/>
              <w:ind w:left="200"/>
              <w:rPr>
                <w:sz w:val="20"/>
              </w:rPr>
            </w:pPr>
            <w:r>
              <w:rPr>
                <w:w w:val="99"/>
                <w:sz w:val="20"/>
                <w:u w:val="single"/>
              </w:rPr>
              <w:t xml:space="preserve"> </w:t>
            </w:r>
            <w:r>
              <w:rPr>
                <w:sz w:val="20"/>
                <w:u w:val="single"/>
              </w:rPr>
              <w:tab/>
            </w:r>
            <w:r>
              <w:rPr>
                <w:sz w:val="20"/>
              </w:rPr>
              <w:t xml:space="preserve">  </w:t>
            </w:r>
            <w:r>
              <w:rPr>
                <w:spacing w:val="15"/>
                <w:sz w:val="20"/>
              </w:rPr>
              <w:t xml:space="preserve"> </w:t>
            </w:r>
            <w:r>
              <w:rPr>
                <w:sz w:val="20"/>
              </w:rPr>
              <w:t>Engine Exhaust, through</w:t>
            </w:r>
            <w:r>
              <w:rPr>
                <w:spacing w:val="-14"/>
                <w:sz w:val="20"/>
              </w:rPr>
              <w:t xml:space="preserve"> </w:t>
            </w:r>
            <w:r>
              <w:rPr>
                <w:sz w:val="20"/>
              </w:rPr>
              <w:t>door</w:t>
            </w:r>
          </w:p>
        </w:tc>
        <w:tc>
          <w:tcPr>
            <w:tcW w:w="2900" w:type="dxa"/>
          </w:tcPr>
          <w:p w:rsidR="00BD63E6" w:rsidRDefault="00BD63E6"/>
        </w:tc>
      </w:tr>
    </w:tbl>
    <w:p w:rsidR="00BD63E6" w:rsidRDefault="00BD63E6">
      <w:pPr>
        <w:pStyle w:val="BodyText"/>
        <w:rPr>
          <w:b/>
          <w:sz w:val="20"/>
        </w:rPr>
      </w:pPr>
    </w:p>
    <w:p w:rsidR="00BD63E6" w:rsidRDefault="00BD63E6">
      <w:pPr>
        <w:pStyle w:val="BodyText"/>
        <w:spacing w:before="8"/>
        <w:rPr>
          <w:b/>
          <w:sz w:val="21"/>
        </w:r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76"/>
        <w:gridCol w:w="3460"/>
        <w:gridCol w:w="2032"/>
      </w:tblGrid>
      <w:tr w:rsidR="00BD63E6">
        <w:trPr>
          <w:trHeight w:hRule="exact" w:val="338"/>
        </w:trPr>
        <w:tc>
          <w:tcPr>
            <w:tcW w:w="3376" w:type="dxa"/>
          </w:tcPr>
          <w:p w:rsidR="00BD63E6" w:rsidRDefault="00D94B7A">
            <w:pPr>
              <w:pStyle w:val="TableParagraph"/>
              <w:spacing w:line="221" w:lineRule="exact"/>
              <w:ind w:left="200"/>
              <w:rPr>
                <w:b/>
                <w:sz w:val="20"/>
              </w:rPr>
            </w:pPr>
            <w:r>
              <w:rPr>
                <w:b/>
                <w:sz w:val="20"/>
                <w:u w:val="single"/>
              </w:rPr>
              <w:t>CONVEYING EQUIPMENT</w:t>
            </w:r>
          </w:p>
        </w:tc>
        <w:tc>
          <w:tcPr>
            <w:tcW w:w="3460" w:type="dxa"/>
          </w:tcPr>
          <w:p w:rsidR="00BD63E6" w:rsidRDefault="00BD63E6"/>
        </w:tc>
        <w:tc>
          <w:tcPr>
            <w:tcW w:w="2032" w:type="dxa"/>
          </w:tcPr>
          <w:p w:rsidR="00BD63E6" w:rsidRDefault="00BD63E6"/>
        </w:tc>
      </w:tr>
      <w:tr w:rsidR="00BD63E6">
        <w:trPr>
          <w:trHeight w:hRule="exact" w:val="341"/>
        </w:trPr>
        <w:tc>
          <w:tcPr>
            <w:tcW w:w="3376" w:type="dxa"/>
          </w:tcPr>
          <w:p w:rsidR="00BD63E6" w:rsidRDefault="00D94B7A">
            <w:pPr>
              <w:pStyle w:val="TableParagraph"/>
              <w:spacing w:before="108" w:line="240" w:lineRule="auto"/>
              <w:ind w:left="200"/>
              <w:rPr>
                <w:b/>
                <w:sz w:val="20"/>
              </w:rPr>
            </w:pPr>
            <w:r>
              <w:rPr>
                <w:b/>
                <w:sz w:val="20"/>
                <w:u w:val="single"/>
              </w:rPr>
              <w:t>Bridge Cranes</w:t>
            </w:r>
          </w:p>
        </w:tc>
        <w:tc>
          <w:tcPr>
            <w:tcW w:w="3460" w:type="dxa"/>
          </w:tcPr>
          <w:p w:rsidR="00BD63E6" w:rsidRDefault="00BD63E6"/>
        </w:tc>
        <w:tc>
          <w:tcPr>
            <w:tcW w:w="2032" w:type="dxa"/>
          </w:tcPr>
          <w:p w:rsidR="00BD63E6" w:rsidRDefault="00BD63E6"/>
        </w:tc>
      </w:tr>
      <w:tr w:rsidR="00BD63E6">
        <w:trPr>
          <w:trHeight w:hRule="exact" w:val="229"/>
        </w:trPr>
        <w:tc>
          <w:tcPr>
            <w:tcW w:w="3376" w:type="dxa"/>
          </w:tcPr>
          <w:p w:rsidR="00BD63E6" w:rsidRDefault="00D94B7A">
            <w:pPr>
              <w:pStyle w:val="TableParagraph"/>
              <w:tabs>
                <w:tab w:val="left" w:pos="802"/>
              </w:tabs>
              <w:spacing w:line="223" w:lineRule="exact"/>
              <w:ind w:left="2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Span under</w:t>
            </w:r>
            <w:r>
              <w:rPr>
                <w:spacing w:val="-5"/>
                <w:sz w:val="20"/>
              </w:rPr>
              <w:t xml:space="preserve"> </w:t>
            </w:r>
            <w:r>
              <w:rPr>
                <w:sz w:val="20"/>
              </w:rPr>
              <w:t>50'</w:t>
            </w:r>
          </w:p>
        </w:tc>
        <w:tc>
          <w:tcPr>
            <w:tcW w:w="3460" w:type="dxa"/>
          </w:tcPr>
          <w:p w:rsidR="00BD63E6" w:rsidRDefault="00D94B7A">
            <w:pPr>
              <w:pStyle w:val="TableParagraph"/>
              <w:tabs>
                <w:tab w:val="left" w:pos="602"/>
                <w:tab w:val="left" w:pos="2882"/>
                <w:tab w:val="left" w:pos="3484"/>
              </w:tabs>
              <w:spacing w:line="223" w:lineRule="exact"/>
              <w:ind w:right="-541"/>
              <w:jc w:val="right"/>
              <w:rPr>
                <w:sz w:val="20"/>
              </w:rPr>
            </w:pPr>
            <w:r>
              <w:rPr>
                <w:w w:val="99"/>
                <w:sz w:val="20"/>
                <w:u w:val="single"/>
              </w:rPr>
              <w:t xml:space="preserve"> </w:t>
            </w:r>
            <w:r>
              <w:rPr>
                <w:sz w:val="20"/>
                <w:u w:val="single"/>
              </w:rPr>
              <w:tab/>
            </w:r>
            <w:r>
              <w:rPr>
                <w:sz w:val="20"/>
              </w:rPr>
              <w:t xml:space="preserve">  Capacity under</w:t>
            </w:r>
            <w:r>
              <w:rPr>
                <w:spacing w:val="-6"/>
                <w:sz w:val="20"/>
              </w:rPr>
              <w:t xml:space="preserve"> </w:t>
            </w:r>
            <w:r>
              <w:rPr>
                <w:sz w:val="20"/>
              </w:rPr>
              <w:t>10T</w:t>
            </w:r>
            <w:r>
              <w:rPr>
                <w:sz w:val="20"/>
              </w:rPr>
              <w:tab/>
            </w:r>
            <w:r>
              <w:rPr>
                <w:w w:val="99"/>
                <w:sz w:val="20"/>
                <w:u w:val="single"/>
              </w:rPr>
              <w:t xml:space="preserve"> </w:t>
            </w:r>
            <w:r>
              <w:rPr>
                <w:sz w:val="20"/>
                <w:u w:val="single"/>
              </w:rPr>
              <w:tab/>
            </w:r>
          </w:p>
        </w:tc>
        <w:tc>
          <w:tcPr>
            <w:tcW w:w="2032" w:type="dxa"/>
          </w:tcPr>
          <w:p w:rsidR="00BD63E6" w:rsidRDefault="00D94B7A">
            <w:pPr>
              <w:pStyle w:val="TableParagraph"/>
              <w:spacing w:line="223" w:lineRule="exact"/>
              <w:ind w:left="653"/>
              <w:rPr>
                <w:sz w:val="20"/>
              </w:rPr>
            </w:pPr>
            <w:r>
              <w:rPr>
                <w:sz w:val="20"/>
              </w:rPr>
              <w:t>Run under 50'</w:t>
            </w:r>
          </w:p>
        </w:tc>
      </w:tr>
      <w:tr w:rsidR="00BD63E6">
        <w:trPr>
          <w:trHeight w:hRule="exact" w:val="230"/>
        </w:trPr>
        <w:tc>
          <w:tcPr>
            <w:tcW w:w="3376" w:type="dxa"/>
          </w:tcPr>
          <w:p w:rsidR="00BD63E6" w:rsidRDefault="00D94B7A">
            <w:pPr>
              <w:pStyle w:val="TableParagraph"/>
              <w:tabs>
                <w:tab w:val="left" w:pos="802"/>
              </w:tabs>
              <w:spacing w:line="227" w:lineRule="exact"/>
              <w:ind w:left="2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Span</w:t>
            </w:r>
            <w:r>
              <w:rPr>
                <w:spacing w:val="-8"/>
                <w:sz w:val="20"/>
              </w:rPr>
              <w:t xml:space="preserve"> </w:t>
            </w:r>
            <w:r>
              <w:rPr>
                <w:sz w:val="20"/>
              </w:rPr>
              <w:t>5l'-75'</w:t>
            </w:r>
          </w:p>
        </w:tc>
        <w:tc>
          <w:tcPr>
            <w:tcW w:w="3460" w:type="dxa"/>
          </w:tcPr>
          <w:p w:rsidR="00BD63E6" w:rsidRDefault="00D94B7A">
            <w:pPr>
              <w:pStyle w:val="TableParagraph"/>
              <w:tabs>
                <w:tab w:val="left" w:pos="602"/>
                <w:tab w:val="left" w:pos="2882"/>
                <w:tab w:val="left" w:pos="3484"/>
              </w:tabs>
              <w:spacing w:line="227" w:lineRule="exact"/>
              <w:ind w:right="-541"/>
              <w:jc w:val="right"/>
              <w:rPr>
                <w:sz w:val="20"/>
              </w:rPr>
            </w:pPr>
            <w:r>
              <w:rPr>
                <w:w w:val="99"/>
                <w:sz w:val="20"/>
                <w:u w:val="single"/>
              </w:rPr>
              <w:t xml:space="preserve"> </w:t>
            </w:r>
            <w:r>
              <w:rPr>
                <w:sz w:val="20"/>
                <w:u w:val="single"/>
              </w:rPr>
              <w:tab/>
            </w:r>
            <w:r>
              <w:rPr>
                <w:sz w:val="20"/>
              </w:rPr>
              <w:t xml:space="preserve">  Capacity</w:t>
            </w:r>
            <w:r>
              <w:rPr>
                <w:spacing w:val="-7"/>
                <w:sz w:val="20"/>
              </w:rPr>
              <w:t xml:space="preserve"> </w:t>
            </w:r>
            <w:r>
              <w:rPr>
                <w:sz w:val="20"/>
              </w:rPr>
              <w:t>10-20T</w:t>
            </w:r>
            <w:r>
              <w:rPr>
                <w:sz w:val="20"/>
              </w:rPr>
              <w:tab/>
            </w:r>
            <w:r>
              <w:rPr>
                <w:w w:val="99"/>
                <w:sz w:val="20"/>
                <w:u w:val="single"/>
              </w:rPr>
              <w:t xml:space="preserve"> </w:t>
            </w:r>
            <w:r>
              <w:rPr>
                <w:sz w:val="20"/>
                <w:u w:val="single"/>
              </w:rPr>
              <w:tab/>
            </w:r>
          </w:p>
        </w:tc>
        <w:tc>
          <w:tcPr>
            <w:tcW w:w="2032" w:type="dxa"/>
          </w:tcPr>
          <w:p w:rsidR="00BD63E6" w:rsidRDefault="00D94B7A">
            <w:pPr>
              <w:pStyle w:val="TableParagraph"/>
              <w:spacing w:line="227" w:lineRule="exact"/>
              <w:ind w:left="653"/>
              <w:rPr>
                <w:sz w:val="20"/>
              </w:rPr>
            </w:pPr>
            <w:r>
              <w:rPr>
                <w:sz w:val="20"/>
              </w:rPr>
              <w:t>Run 50-100'</w:t>
            </w:r>
          </w:p>
        </w:tc>
      </w:tr>
      <w:tr w:rsidR="00BD63E6">
        <w:trPr>
          <w:trHeight w:hRule="exact" w:val="229"/>
        </w:trPr>
        <w:tc>
          <w:tcPr>
            <w:tcW w:w="3376" w:type="dxa"/>
          </w:tcPr>
          <w:p w:rsidR="00BD63E6" w:rsidRDefault="00D94B7A">
            <w:pPr>
              <w:pStyle w:val="TableParagraph"/>
              <w:tabs>
                <w:tab w:val="left" w:pos="802"/>
              </w:tabs>
              <w:spacing w:line="224" w:lineRule="exact"/>
              <w:ind w:left="2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Span over</w:t>
            </w:r>
            <w:r>
              <w:rPr>
                <w:spacing w:val="-6"/>
                <w:sz w:val="20"/>
              </w:rPr>
              <w:t xml:space="preserve"> </w:t>
            </w:r>
            <w:r>
              <w:rPr>
                <w:sz w:val="20"/>
              </w:rPr>
              <w:t>75'</w:t>
            </w:r>
          </w:p>
        </w:tc>
        <w:tc>
          <w:tcPr>
            <w:tcW w:w="3460" w:type="dxa"/>
          </w:tcPr>
          <w:p w:rsidR="00BD63E6" w:rsidRDefault="00D94B7A">
            <w:pPr>
              <w:pStyle w:val="TableParagraph"/>
              <w:tabs>
                <w:tab w:val="left" w:pos="602"/>
                <w:tab w:val="left" w:pos="2882"/>
                <w:tab w:val="left" w:pos="3484"/>
              </w:tabs>
              <w:spacing w:line="224" w:lineRule="exact"/>
              <w:ind w:right="-541"/>
              <w:jc w:val="right"/>
              <w:rPr>
                <w:sz w:val="20"/>
              </w:rPr>
            </w:pPr>
            <w:r>
              <w:rPr>
                <w:w w:val="99"/>
                <w:sz w:val="20"/>
                <w:u w:val="single"/>
              </w:rPr>
              <w:t xml:space="preserve"> </w:t>
            </w:r>
            <w:r>
              <w:rPr>
                <w:sz w:val="20"/>
                <w:u w:val="single"/>
              </w:rPr>
              <w:tab/>
            </w:r>
            <w:r>
              <w:rPr>
                <w:sz w:val="20"/>
              </w:rPr>
              <w:t xml:space="preserve">  Capacity</w:t>
            </w:r>
            <w:r>
              <w:rPr>
                <w:spacing w:val="-7"/>
                <w:sz w:val="20"/>
              </w:rPr>
              <w:t xml:space="preserve"> </w:t>
            </w:r>
            <w:r>
              <w:rPr>
                <w:sz w:val="20"/>
              </w:rPr>
              <w:t>21-40T</w:t>
            </w:r>
            <w:r>
              <w:rPr>
                <w:sz w:val="20"/>
              </w:rPr>
              <w:tab/>
            </w:r>
            <w:r>
              <w:rPr>
                <w:w w:val="99"/>
                <w:sz w:val="20"/>
                <w:u w:val="single"/>
              </w:rPr>
              <w:t xml:space="preserve"> </w:t>
            </w:r>
            <w:r>
              <w:rPr>
                <w:sz w:val="20"/>
                <w:u w:val="single"/>
              </w:rPr>
              <w:tab/>
            </w:r>
          </w:p>
        </w:tc>
        <w:tc>
          <w:tcPr>
            <w:tcW w:w="2032" w:type="dxa"/>
          </w:tcPr>
          <w:p w:rsidR="00BD63E6" w:rsidRDefault="00D94B7A">
            <w:pPr>
              <w:pStyle w:val="TableParagraph"/>
              <w:spacing w:line="224" w:lineRule="exact"/>
              <w:ind w:left="653"/>
              <w:rPr>
                <w:sz w:val="20"/>
              </w:rPr>
            </w:pPr>
            <w:r>
              <w:rPr>
                <w:sz w:val="20"/>
              </w:rPr>
              <w:t>Run over 100'</w:t>
            </w:r>
          </w:p>
        </w:tc>
      </w:tr>
      <w:tr w:rsidR="00BD63E6">
        <w:trPr>
          <w:trHeight w:hRule="exact" w:val="230"/>
        </w:trPr>
        <w:tc>
          <w:tcPr>
            <w:tcW w:w="3376" w:type="dxa"/>
          </w:tcPr>
          <w:p w:rsidR="00BD63E6" w:rsidRDefault="00BD63E6"/>
        </w:tc>
        <w:tc>
          <w:tcPr>
            <w:tcW w:w="5492" w:type="dxa"/>
            <w:gridSpan w:val="2"/>
          </w:tcPr>
          <w:p w:rsidR="00BD63E6" w:rsidRDefault="00D94B7A">
            <w:pPr>
              <w:pStyle w:val="TableParagraph"/>
              <w:tabs>
                <w:tab w:val="left" w:pos="1117"/>
              </w:tabs>
              <w:ind w:left="515"/>
              <w:rPr>
                <w:sz w:val="20"/>
              </w:rPr>
            </w:pPr>
            <w:r>
              <w:rPr>
                <w:w w:val="99"/>
                <w:sz w:val="20"/>
                <w:u w:val="single"/>
              </w:rPr>
              <w:t xml:space="preserve"> </w:t>
            </w:r>
            <w:r>
              <w:rPr>
                <w:sz w:val="20"/>
                <w:u w:val="single"/>
              </w:rPr>
              <w:tab/>
            </w:r>
            <w:r>
              <w:rPr>
                <w:sz w:val="20"/>
              </w:rPr>
              <w:t xml:space="preserve">  Capacity over</w:t>
            </w:r>
            <w:r>
              <w:rPr>
                <w:spacing w:val="-7"/>
                <w:sz w:val="20"/>
              </w:rPr>
              <w:t xml:space="preserve"> </w:t>
            </w:r>
            <w:r>
              <w:rPr>
                <w:sz w:val="20"/>
              </w:rPr>
              <w:t>40T</w:t>
            </w:r>
          </w:p>
        </w:tc>
      </w:tr>
      <w:tr w:rsidR="00BD63E6">
        <w:trPr>
          <w:trHeight w:hRule="exact" w:val="229"/>
        </w:trPr>
        <w:tc>
          <w:tcPr>
            <w:tcW w:w="3376" w:type="dxa"/>
          </w:tcPr>
          <w:p w:rsidR="00BD63E6" w:rsidRDefault="00D94B7A">
            <w:pPr>
              <w:pStyle w:val="TableParagraph"/>
              <w:ind w:left="200"/>
              <w:rPr>
                <w:b/>
                <w:sz w:val="20"/>
              </w:rPr>
            </w:pPr>
            <w:r>
              <w:rPr>
                <w:b/>
                <w:sz w:val="20"/>
                <w:u w:val="single"/>
              </w:rPr>
              <w:t>Monorails</w:t>
            </w:r>
          </w:p>
        </w:tc>
        <w:tc>
          <w:tcPr>
            <w:tcW w:w="3460" w:type="dxa"/>
          </w:tcPr>
          <w:p w:rsidR="00BD63E6" w:rsidRDefault="00BD63E6"/>
        </w:tc>
        <w:tc>
          <w:tcPr>
            <w:tcW w:w="2032" w:type="dxa"/>
          </w:tcPr>
          <w:p w:rsidR="00BD63E6" w:rsidRDefault="00BD63E6"/>
        </w:tc>
      </w:tr>
      <w:tr w:rsidR="00BD63E6">
        <w:trPr>
          <w:trHeight w:hRule="exact" w:val="229"/>
        </w:trPr>
        <w:tc>
          <w:tcPr>
            <w:tcW w:w="3376" w:type="dxa"/>
          </w:tcPr>
          <w:p w:rsidR="00BD63E6" w:rsidRDefault="00D94B7A">
            <w:pPr>
              <w:pStyle w:val="TableParagraph"/>
              <w:tabs>
                <w:tab w:val="left" w:pos="802"/>
              </w:tabs>
              <w:spacing w:line="224" w:lineRule="exact"/>
              <w:ind w:left="2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Manual</w:t>
            </w:r>
          </w:p>
        </w:tc>
        <w:tc>
          <w:tcPr>
            <w:tcW w:w="3460" w:type="dxa"/>
          </w:tcPr>
          <w:p w:rsidR="00BD63E6" w:rsidRDefault="00D94B7A">
            <w:pPr>
              <w:pStyle w:val="TableParagraph"/>
              <w:tabs>
                <w:tab w:val="left" w:pos="602"/>
                <w:tab w:val="left" w:pos="2882"/>
                <w:tab w:val="left" w:pos="3484"/>
              </w:tabs>
              <w:spacing w:line="224" w:lineRule="exact"/>
              <w:ind w:right="-541"/>
              <w:jc w:val="right"/>
              <w:rPr>
                <w:sz w:val="20"/>
              </w:rPr>
            </w:pPr>
            <w:r>
              <w:rPr>
                <w:w w:val="99"/>
                <w:sz w:val="20"/>
                <w:u w:val="single"/>
              </w:rPr>
              <w:t xml:space="preserve"> </w:t>
            </w:r>
            <w:r>
              <w:rPr>
                <w:sz w:val="20"/>
                <w:u w:val="single"/>
              </w:rPr>
              <w:tab/>
            </w:r>
            <w:r>
              <w:rPr>
                <w:sz w:val="20"/>
              </w:rPr>
              <w:t xml:space="preserve">  Capacity under</w:t>
            </w:r>
            <w:r>
              <w:rPr>
                <w:spacing w:val="-7"/>
                <w:sz w:val="20"/>
              </w:rPr>
              <w:t xml:space="preserve"> </w:t>
            </w:r>
            <w:r>
              <w:rPr>
                <w:sz w:val="20"/>
              </w:rPr>
              <w:t>5T</w:t>
            </w:r>
            <w:r>
              <w:rPr>
                <w:sz w:val="20"/>
              </w:rPr>
              <w:tab/>
            </w:r>
            <w:r>
              <w:rPr>
                <w:w w:val="99"/>
                <w:sz w:val="20"/>
                <w:u w:val="single"/>
              </w:rPr>
              <w:t xml:space="preserve"> </w:t>
            </w:r>
            <w:r>
              <w:rPr>
                <w:sz w:val="20"/>
                <w:u w:val="single"/>
              </w:rPr>
              <w:tab/>
            </w:r>
          </w:p>
        </w:tc>
        <w:tc>
          <w:tcPr>
            <w:tcW w:w="2032" w:type="dxa"/>
          </w:tcPr>
          <w:p w:rsidR="00BD63E6" w:rsidRDefault="00D94B7A">
            <w:pPr>
              <w:pStyle w:val="TableParagraph"/>
              <w:spacing w:line="224" w:lineRule="exact"/>
              <w:ind w:left="653"/>
              <w:rPr>
                <w:sz w:val="20"/>
              </w:rPr>
            </w:pPr>
            <w:r>
              <w:rPr>
                <w:sz w:val="20"/>
              </w:rPr>
              <w:t>Run under 50'</w:t>
            </w:r>
          </w:p>
        </w:tc>
      </w:tr>
      <w:tr w:rsidR="00BD63E6">
        <w:trPr>
          <w:trHeight w:hRule="exact" w:val="230"/>
        </w:trPr>
        <w:tc>
          <w:tcPr>
            <w:tcW w:w="3376" w:type="dxa"/>
          </w:tcPr>
          <w:p w:rsidR="00BD63E6" w:rsidRDefault="00D94B7A">
            <w:pPr>
              <w:pStyle w:val="TableParagraph"/>
              <w:tabs>
                <w:tab w:val="left" w:pos="802"/>
              </w:tabs>
              <w:ind w:left="2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Electric</w:t>
            </w:r>
          </w:p>
        </w:tc>
        <w:tc>
          <w:tcPr>
            <w:tcW w:w="3460" w:type="dxa"/>
          </w:tcPr>
          <w:p w:rsidR="00BD63E6" w:rsidRDefault="00D94B7A">
            <w:pPr>
              <w:pStyle w:val="TableParagraph"/>
              <w:tabs>
                <w:tab w:val="left" w:pos="602"/>
                <w:tab w:val="left" w:pos="2882"/>
                <w:tab w:val="left" w:pos="3484"/>
              </w:tabs>
              <w:ind w:right="-541"/>
              <w:jc w:val="right"/>
              <w:rPr>
                <w:sz w:val="20"/>
              </w:rPr>
            </w:pPr>
            <w:r>
              <w:rPr>
                <w:w w:val="99"/>
                <w:sz w:val="20"/>
                <w:u w:val="single"/>
              </w:rPr>
              <w:t xml:space="preserve"> </w:t>
            </w:r>
            <w:r>
              <w:rPr>
                <w:sz w:val="20"/>
                <w:u w:val="single"/>
              </w:rPr>
              <w:tab/>
            </w:r>
            <w:r>
              <w:rPr>
                <w:sz w:val="20"/>
              </w:rPr>
              <w:t xml:space="preserve">  Capacity 5-</w:t>
            </w:r>
            <w:r>
              <w:rPr>
                <w:spacing w:val="-7"/>
                <w:sz w:val="20"/>
              </w:rPr>
              <w:t xml:space="preserve"> </w:t>
            </w:r>
            <w:r>
              <w:rPr>
                <w:sz w:val="20"/>
              </w:rPr>
              <w:t>10T</w:t>
            </w:r>
            <w:r>
              <w:rPr>
                <w:sz w:val="20"/>
              </w:rPr>
              <w:tab/>
            </w:r>
            <w:r>
              <w:rPr>
                <w:w w:val="99"/>
                <w:sz w:val="20"/>
                <w:u w:val="single"/>
              </w:rPr>
              <w:t xml:space="preserve"> </w:t>
            </w:r>
            <w:r>
              <w:rPr>
                <w:sz w:val="20"/>
                <w:u w:val="single"/>
              </w:rPr>
              <w:tab/>
            </w:r>
          </w:p>
        </w:tc>
        <w:tc>
          <w:tcPr>
            <w:tcW w:w="2032" w:type="dxa"/>
          </w:tcPr>
          <w:p w:rsidR="00BD63E6" w:rsidRDefault="00D94B7A">
            <w:pPr>
              <w:pStyle w:val="TableParagraph"/>
              <w:ind w:left="653"/>
              <w:rPr>
                <w:sz w:val="20"/>
              </w:rPr>
            </w:pPr>
            <w:r>
              <w:rPr>
                <w:sz w:val="20"/>
              </w:rPr>
              <w:t>Run 50 to 100'</w:t>
            </w:r>
          </w:p>
        </w:tc>
      </w:tr>
      <w:tr w:rsidR="00BD63E6">
        <w:trPr>
          <w:trHeight w:hRule="exact" w:val="225"/>
        </w:trPr>
        <w:tc>
          <w:tcPr>
            <w:tcW w:w="3376" w:type="dxa"/>
          </w:tcPr>
          <w:p w:rsidR="00BD63E6" w:rsidRDefault="00D94B7A">
            <w:pPr>
              <w:pStyle w:val="TableParagraph"/>
              <w:tabs>
                <w:tab w:val="left" w:pos="802"/>
              </w:tabs>
              <w:ind w:left="2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Air</w:t>
            </w:r>
            <w:r>
              <w:rPr>
                <w:spacing w:val="-15"/>
                <w:sz w:val="20"/>
              </w:rPr>
              <w:t xml:space="preserve"> </w:t>
            </w:r>
            <w:r>
              <w:rPr>
                <w:sz w:val="20"/>
              </w:rPr>
              <w:t>Operated</w:t>
            </w:r>
          </w:p>
        </w:tc>
        <w:tc>
          <w:tcPr>
            <w:tcW w:w="3460" w:type="dxa"/>
          </w:tcPr>
          <w:p w:rsidR="00BD63E6" w:rsidRDefault="00D94B7A">
            <w:pPr>
              <w:pStyle w:val="TableParagraph"/>
              <w:tabs>
                <w:tab w:val="left" w:pos="602"/>
                <w:tab w:val="left" w:pos="2882"/>
                <w:tab w:val="left" w:pos="3484"/>
              </w:tabs>
              <w:ind w:right="-541"/>
              <w:jc w:val="right"/>
              <w:rPr>
                <w:sz w:val="20"/>
              </w:rPr>
            </w:pPr>
            <w:r>
              <w:rPr>
                <w:w w:val="99"/>
                <w:sz w:val="20"/>
                <w:u w:val="single"/>
              </w:rPr>
              <w:t xml:space="preserve"> </w:t>
            </w:r>
            <w:r>
              <w:rPr>
                <w:sz w:val="20"/>
                <w:u w:val="single"/>
              </w:rPr>
              <w:tab/>
            </w:r>
            <w:r>
              <w:rPr>
                <w:sz w:val="20"/>
              </w:rPr>
              <w:t xml:space="preserve">  Capacity over</w:t>
            </w:r>
            <w:r>
              <w:rPr>
                <w:spacing w:val="-7"/>
                <w:sz w:val="20"/>
              </w:rPr>
              <w:t xml:space="preserve"> </w:t>
            </w:r>
            <w:r>
              <w:rPr>
                <w:sz w:val="20"/>
              </w:rPr>
              <w:t>10T</w:t>
            </w:r>
            <w:r>
              <w:rPr>
                <w:sz w:val="20"/>
              </w:rPr>
              <w:tab/>
            </w:r>
            <w:r>
              <w:rPr>
                <w:w w:val="99"/>
                <w:sz w:val="20"/>
                <w:u w:val="single"/>
              </w:rPr>
              <w:t xml:space="preserve"> </w:t>
            </w:r>
            <w:r>
              <w:rPr>
                <w:sz w:val="20"/>
                <w:u w:val="single"/>
              </w:rPr>
              <w:tab/>
            </w:r>
          </w:p>
        </w:tc>
        <w:tc>
          <w:tcPr>
            <w:tcW w:w="2032" w:type="dxa"/>
          </w:tcPr>
          <w:p w:rsidR="00BD63E6" w:rsidRDefault="00D94B7A">
            <w:pPr>
              <w:pStyle w:val="TableParagraph"/>
              <w:ind w:left="653"/>
              <w:rPr>
                <w:sz w:val="20"/>
              </w:rPr>
            </w:pPr>
            <w:r>
              <w:rPr>
                <w:sz w:val="20"/>
              </w:rPr>
              <w:t>Run over 100'</w:t>
            </w:r>
          </w:p>
        </w:tc>
      </w:tr>
    </w:tbl>
    <w:p w:rsidR="00BD63E6" w:rsidRDefault="00BD63E6">
      <w:pPr>
        <w:pStyle w:val="BodyText"/>
        <w:spacing w:before="4"/>
        <w:rPr>
          <w:b/>
        </w:rPr>
      </w:pPr>
    </w:p>
    <w:p w:rsidR="00BD63E6" w:rsidRDefault="00D94B7A">
      <w:pPr>
        <w:spacing w:before="1"/>
        <w:ind w:left="320"/>
        <w:rPr>
          <w:b/>
          <w:sz w:val="20"/>
        </w:rPr>
      </w:pPr>
      <w:r>
        <w:rPr>
          <w:b/>
          <w:sz w:val="20"/>
          <w:u w:val="single"/>
        </w:rPr>
        <w:t>Fixed Hoist</w:t>
      </w:r>
    </w:p>
    <w:p w:rsidR="00BD63E6" w:rsidRDefault="00BD63E6">
      <w:pPr>
        <w:pStyle w:val="BodyText"/>
        <w:spacing w:before="4"/>
        <w:rPr>
          <w:b/>
          <w:sz w:val="11"/>
        </w:rPr>
      </w:pPr>
    </w:p>
    <w:p w:rsidR="00BD63E6" w:rsidRDefault="00D94B7A">
      <w:pPr>
        <w:tabs>
          <w:tab w:val="left" w:pos="1083"/>
        </w:tabs>
        <w:spacing w:before="91" w:line="229" w:lineRule="exact"/>
        <w:ind w:left="320"/>
        <w:rPr>
          <w:sz w:val="20"/>
        </w:rPr>
      </w:pPr>
      <w:r>
        <w:rPr>
          <w:w w:val="99"/>
          <w:sz w:val="20"/>
          <w:u w:val="single"/>
        </w:rPr>
        <w:t xml:space="preserve"> </w:t>
      </w:r>
      <w:r>
        <w:rPr>
          <w:sz w:val="20"/>
          <w:u w:val="single"/>
        </w:rPr>
        <w:tab/>
      </w:r>
      <w:r>
        <w:rPr>
          <w:sz w:val="20"/>
        </w:rPr>
        <w:t>Manual</w:t>
      </w:r>
    </w:p>
    <w:p w:rsidR="00BD63E6" w:rsidRDefault="00D94B7A">
      <w:pPr>
        <w:tabs>
          <w:tab w:val="left" w:pos="922"/>
        </w:tabs>
        <w:spacing w:line="228" w:lineRule="exact"/>
        <w:ind w:left="3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Electric</w:t>
      </w:r>
    </w:p>
    <w:p w:rsidR="00BD63E6" w:rsidRDefault="00D94B7A">
      <w:pPr>
        <w:tabs>
          <w:tab w:val="left" w:pos="922"/>
        </w:tabs>
        <w:spacing w:line="229" w:lineRule="exact"/>
        <w:ind w:left="3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Air</w:t>
      </w:r>
      <w:r>
        <w:rPr>
          <w:spacing w:val="-15"/>
          <w:sz w:val="20"/>
        </w:rPr>
        <w:t xml:space="preserve"> </w:t>
      </w:r>
      <w:r>
        <w:rPr>
          <w:sz w:val="20"/>
        </w:rPr>
        <w:t>Operated</w:t>
      </w:r>
    </w:p>
    <w:p w:rsidR="00BD63E6" w:rsidRDefault="00BD63E6">
      <w:pPr>
        <w:pStyle w:val="BodyText"/>
        <w:spacing w:before="10"/>
        <w:rPr>
          <w:sz w:val="15"/>
        </w:rPr>
      </w:pPr>
    </w:p>
    <w:p w:rsidR="00BD63E6" w:rsidRDefault="00D94B7A">
      <w:pPr>
        <w:spacing w:before="91"/>
        <w:ind w:left="320"/>
        <w:rPr>
          <w:b/>
          <w:sz w:val="20"/>
        </w:rPr>
      </w:pPr>
      <w:r>
        <w:rPr>
          <w:b/>
          <w:sz w:val="20"/>
          <w:u w:val="single"/>
        </w:rPr>
        <w:t>Vehicle Lifts</w:t>
      </w:r>
    </w:p>
    <w:p w:rsidR="00BD63E6" w:rsidRDefault="00BD63E6">
      <w:pPr>
        <w:pStyle w:val="BodyText"/>
        <w:spacing w:before="3"/>
        <w:rPr>
          <w:b/>
          <w:sz w:val="11"/>
        </w:rPr>
      </w:pPr>
    </w:p>
    <w:p w:rsidR="00BD63E6" w:rsidRDefault="00D94B7A">
      <w:pPr>
        <w:tabs>
          <w:tab w:val="left" w:pos="922"/>
        </w:tabs>
        <w:spacing w:before="91"/>
        <w:ind w:left="3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Capacity under</w:t>
      </w:r>
      <w:r>
        <w:rPr>
          <w:spacing w:val="-14"/>
          <w:sz w:val="20"/>
        </w:rPr>
        <w:t xml:space="preserve"> </w:t>
      </w:r>
      <w:r>
        <w:rPr>
          <w:sz w:val="20"/>
        </w:rPr>
        <w:t>5T</w:t>
      </w:r>
    </w:p>
    <w:p w:rsidR="00BD63E6" w:rsidRDefault="00D94B7A">
      <w:pPr>
        <w:tabs>
          <w:tab w:val="left" w:pos="922"/>
        </w:tabs>
        <w:ind w:left="3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Capacity</w:t>
      </w:r>
      <w:r>
        <w:rPr>
          <w:spacing w:val="-11"/>
          <w:sz w:val="20"/>
        </w:rPr>
        <w:t xml:space="preserve"> </w:t>
      </w:r>
      <w:r>
        <w:rPr>
          <w:sz w:val="20"/>
        </w:rPr>
        <w:t>5-10T</w:t>
      </w:r>
    </w:p>
    <w:p w:rsidR="00BD63E6" w:rsidRDefault="00D94B7A">
      <w:pPr>
        <w:tabs>
          <w:tab w:val="left" w:pos="922"/>
        </w:tabs>
        <w:ind w:left="3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Capacity over</w:t>
      </w:r>
      <w:r>
        <w:rPr>
          <w:spacing w:val="-14"/>
          <w:sz w:val="20"/>
        </w:rPr>
        <w:t xml:space="preserve"> </w:t>
      </w:r>
      <w:r>
        <w:rPr>
          <w:sz w:val="20"/>
        </w:rPr>
        <w:t>10T</w:t>
      </w:r>
    </w:p>
    <w:p w:rsidR="00BD63E6" w:rsidRDefault="00BD63E6">
      <w:pPr>
        <w:pStyle w:val="BodyText"/>
        <w:spacing w:before="1"/>
        <w:rPr>
          <w:sz w:val="15"/>
        </w:rPr>
      </w:pPr>
    </w:p>
    <w:p w:rsidR="00BD63E6" w:rsidRDefault="00D94B7A">
      <w:pPr>
        <w:tabs>
          <w:tab w:val="left" w:pos="4697"/>
          <w:tab w:val="left" w:pos="8967"/>
        </w:tabs>
        <w:spacing w:before="91"/>
        <w:ind w:left="320"/>
        <w:rPr>
          <w:sz w:val="20"/>
        </w:rPr>
      </w:pPr>
      <w:r>
        <w:rPr>
          <w:b/>
          <w:sz w:val="20"/>
          <w:u w:val="single"/>
        </w:rPr>
        <w:t>Elevators</w:t>
      </w:r>
      <w:r>
        <w:rPr>
          <w:b/>
          <w:sz w:val="20"/>
        </w:rPr>
        <w:tab/>
      </w:r>
      <w:r>
        <w:rPr>
          <w:sz w:val="20"/>
        </w:rPr>
        <w:t>Number of Stops</w:t>
      </w:r>
      <w:r>
        <w:rPr>
          <w:spacing w:val="-19"/>
          <w:sz w:val="20"/>
        </w:rPr>
        <w:t xml:space="preserve"> </w:t>
      </w:r>
      <w:r>
        <w:rPr>
          <w:sz w:val="20"/>
        </w:rPr>
        <w:t>(EA)</w:t>
      </w:r>
      <w:r>
        <w:rPr>
          <w:spacing w:val="3"/>
          <w:sz w:val="20"/>
        </w:rPr>
        <w:t xml:space="preserve"> </w:t>
      </w:r>
      <w:r>
        <w:rPr>
          <w:w w:val="99"/>
          <w:sz w:val="20"/>
          <w:u w:val="single"/>
        </w:rPr>
        <w:t xml:space="preserve"> </w:t>
      </w:r>
      <w:r>
        <w:rPr>
          <w:sz w:val="20"/>
          <w:u w:val="single"/>
        </w:rPr>
        <w:tab/>
      </w:r>
    </w:p>
    <w:p w:rsidR="00BD63E6" w:rsidRDefault="00BD63E6">
      <w:pPr>
        <w:pStyle w:val="BodyText"/>
        <w:spacing w:before="11"/>
        <w:rPr>
          <w:sz w:val="11"/>
        </w:rPr>
      </w:pPr>
    </w:p>
    <w:p w:rsidR="00BD63E6" w:rsidRDefault="00BD63E6">
      <w:pPr>
        <w:rPr>
          <w:sz w:val="11"/>
        </w:rPr>
        <w:sectPr w:rsidR="00BD63E6">
          <w:footerReference w:type="default" r:id="rId739"/>
          <w:pgSz w:w="12240" w:h="15840"/>
          <w:pgMar w:top="1600" w:right="1720" w:bottom="1240" w:left="1120" w:header="720" w:footer="1049" w:gutter="0"/>
          <w:cols w:space="720"/>
        </w:sectPr>
      </w:pPr>
    </w:p>
    <w:p w:rsidR="00BD63E6" w:rsidRDefault="00D94B7A">
      <w:pPr>
        <w:tabs>
          <w:tab w:val="left" w:pos="922"/>
          <w:tab w:val="left" w:pos="3977"/>
          <w:tab w:val="left" w:pos="4582"/>
        </w:tabs>
        <w:spacing w:before="91" w:line="229" w:lineRule="exact"/>
        <w:ind w:left="3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Electric</w:t>
      </w:r>
      <w:r>
        <w:rPr>
          <w:sz w:val="20"/>
        </w:rPr>
        <w:tab/>
      </w:r>
      <w:r>
        <w:rPr>
          <w:w w:val="99"/>
          <w:sz w:val="20"/>
          <w:u w:val="single"/>
        </w:rPr>
        <w:t xml:space="preserve"> </w:t>
      </w:r>
      <w:r>
        <w:rPr>
          <w:sz w:val="20"/>
          <w:u w:val="single"/>
        </w:rPr>
        <w:tab/>
      </w:r>
    </w:p>
    <w:p w:rsidR="00BD63E6" w:rsidRDefault="00D94B7A">
      <w:pPr>
        <w:tabs>
          <w:tab w:val="left" w:pos="922"/>
          <w:tab w:val="left" w:pos="3977"/>
          <w:tab w:val="left" w:pos="4582"/>
        </w:tabs>
        <w:spacing w:line="229" w:lineRule="exact"/>
        <w:ind w:left="3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Hydraulic</w:t>
      </w:r>
      <w:r>
        <w:rPr>
          <w:sz w:val="20"/>
        </w:rPr>
        <w:tab/>
      </w:r>
      <w:r>
        <w:rPr>
          <w:w w:val="99"/>
          <w:sz w:val="20"/>
          <w:u w:val="single"/>
        </w:rPr>
        <w:t xml:space="preserve"> </w:t>
      </w:r>
      <w:r>
        <w:rPr>
          <w:sz w:val="20"/>
          <w:u w:val="single"/>
        </w:rPr>
        <w:tab/>
      </w:r>
    </w:p>
    <w:p w:rsidR="00BD63E6" w:rsidRDefault="00D94B7A">
      <w:pPr>
        <w:tabs>
          <w:tab w:val="left" w:pos="919"/>
          <w:tab w:val="left" w:pos="3977"/>
          <w:tab w:val="left" w:pos="4579"/>
        </w:tabs>
        <w:ind w:left="3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Escalators</w:t>
      </w:r>
      <w:r>
        <w:rPr>
          <w:sz w:val="20"/>
        </w:rPr>
        <w:tab/>
      </w:r>
      <w:r>
        <w:rPr>
          <w:w w:val="99"/>
          <w:sz w:val="20"/>
          <w:u w:val="single"/>
        </w:rPr>
        <w:t xml:space="preserve"> </w:t>
      </w:r>
      <w:r>
        <w:rPr>
          <w:sz w:val="20"/>
          <w:u w:val="single"/>
        </w:rPr>
        <w:tab/>
      </w:r>
    </w:p>
    <w:p w:rsidR="00BD63E6" w:rsidRDefault="00D94B7A">
      <w:pPr>
        <w:tabs>
          <w:tab w:val="left" w:pos="919"/>
          <w:tab w:val="left" w:pos="3977"/>
          <w:tab w:val="left" w:pos="4579"/>
        </w:tabs>
        <w:ind w:left="3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Conveyors</w:t>
      </w:r>
      <w:r>
        <w:rPr>
          <w:sz w:val="20"/>
        </w:rPr>
        <w:tab/>
      </w:r>
      <w:r>
        <w:rPr>
          <w:w w:val="99"/>
          <w:sz w:val="20"/>
          <w:u w:val="single"/>
        </w:rPr>
        <w:t xml:space="preserve"> </w:t>
      </w:r>
      <w:r>
        <w:rPr>
          <w:sz w:val="20"/>
          <w:u w:val="single"/>
        </w:rPr>
        <w:tab/>
      </w:r>
    </w:p>
    <w:p w:rsidR="00BD63E6" w:rsidRDefault="00D94B7A">
      <w:pPr>
        <w:tabs>
          <w:tab w:val="left" w:pos="919"/>
        </w:tabs>
        <w:ind w:left="3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Dumbwaiters</w:t>
      </w:r>
    </w:p>
    <w:p w:rsidR="00BD63E6" w:rsidRDefault="00D94B7A">
      <w:pPr>
        <w:spacing w:before="91"/>
        <w:ind w:left="77" w:right="3382"/>
        <w:rPr>
          <w:sz w:val="20"/>
        </w:rPr>
      </w:pPr>
      <w:r>
        <w:br w:type="column"/>
      </w:r>
      <w:r>
        <w:rPr>
          <w:w w:val="95"/>
          <w:sz w:val="20"/>
        </w:rPr>
        <w:t xml:space="preserve">Passenger </w:t>
      </w:r>
      <w:r>
        <w:rPr>
          <w:sz w:val="20"/>
        </w:rPr>
        <w:t>Freight</w:t>
      </w:r>
    </w:p>
    <w:p w:rsidR="00BD63E6" w:rsidRDefault="00D94B7A">
      <w:pPr>
        <w:ind w:left="77" w:right="2487"/>
        <w:rPr>
          <w:sz w:val="20"/>
        </w:rPr>
      </w:pPr>
      <w:r>
        <w:rPr>
          <w:sz w:val="20"/>
        </w:rPr>
        <w:t>Chair Lift (H/C) Wheelchair Lift</w:t>
      </w:r>
    </w:p>
    <w:p w:rsidR="00BD63E6" w:rsidRDefault="00BD63E6">
      <w:pPr>
        <w:rPr>
          <w:sz w:val="20"/>
        </w:rPr>
        <w:sectPr w:rsidR="00BD63E6">
          <w:type w:val="continuous"/>
          <w:pgSz w:w="12240" w:h="15840"/>
          <w:pgMar w:top="1320" w:right="1720" w:bottom="280" w:left="1120" w:header="720" w:footer="720" w:gutter="0"/>
          <w:cols w:num="2" w:space="720" w:equalWidth="0">
            <w:col w:w="4583" w:space="40"/>
            <w:col w:w="4777"/>
          </w:cols>
        </w:sectPr>
      </w:pPr>
    </w:p>
    <w:p w:rsidR="00BD63E6" w:rsidRDefault="00BD63E6">
      <w:pPr>
        <w:pStyle w:val="BodyText"/>
        <w:spacing w:before="8"/>
        <w:rPr>
          <w:sz w:val="11"/>
        </w:rPr>
      </w:pPr>
    </w:p>
    <w:p w:rsidR="00BD63E6" w:rsidRDefault="00D94B7A">
      <w:pPr>
        <w:tabs>
          <w:tab w:val="left" w:pos="4497"/>
          <w:tab w:val="left" w:pos="8711"/>
        </w:tabs>
        <w:spacing w:before="91"/>
        <w:ind w:left="120"/>
        <w:rPr>
          <w:sz w:val="20"/>
        </w:rPr>
      </w:pPr>
      <w:r>
        <w:rPr>
          <w:b/>
          <w:sz w:val="20"/>
          <w:u w:val="single"/>
        </w:rPr>
        <w:t>BUILT-IN</w:t>
      </w:r>
      <w:r>
        <w:rPr>
          <w:b/>
          <w:spacing w:val="-4"/>
          <w:sz w:val="20"/>
          <w:u w:val="single"/>
        </w:rPr>
        <w:t xml:space="preserve"> </w:t>
      </w:r>
      <w:r>
        <w:rPr>
          <w:b/>
          <w:sz w:val="20"/>
          <w:u w:val="single"/>
        </w:rPr>
        <w:t>EQUIPMENT</w:t>
      </w:r>
      <w:r>
        <w:rPr>
          <w:b/>
          <w:sz w:val="20"/>
        </w:rPr>
        <w:tab/>
      </w:r>
      <w:r>
        <w:rPr>
          <w:sz w:val="20"/>
        </w:rPr>
        <w:t>Gross Building Area</w:t>
      </w:r>
      <w:r>
        <w:rPr>
          <w:spacing w:val="-2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spacing w:before="4"/>
        <w:rPr>
          <w:sz w:val="12"/>
        </w:rPr>
      </w:pPr>
    </w:p>
    <w:p w:rsidR="00BD63E6" w:rsidRDefault="00DE5247">
      <w:pPr>
        <w:tabs>
          <w:tab w:val="left" w:pos="722"/>
        </w:tabs>
        <w:spacing w:before="91"/>
        <w:ind w:left="120"/>
        <w:rPr>
          <w:sz w:val="20"/>
        </w:rPr>
      </w:pPr>
      <w:r>
        <w:rPr>
          <w:noProof/>
        </w:rPr>
        <mc:AlternateContent>
          <mc:Choice Requires="wps">
            <w:drawing>
              <wp:anchor distT="0" distB="0" distL="114300" distR="114300" simplePos="0" relativeHeight="4552" behindDoc="0" locked="0" layoutInCell="1" allowOverlap="1">
                <wp:simplePos x="0" y="0"/>
                <wp:positionH relativeFrom="page">
                  <wp:posOffset>1270635</wp:posOffset>
                </wp:positionH>
                <wp:positionV relativeFrom="paragraph">
                  <wp:posOffset>63500</wp:posOffset>
                </wp:positionV>
                <wp:extent cx="3707765" cy="2475230"/>
                <wp:effectExtent l="3810" t="1270" r="3175" b="0"/>
                <wp:wrapNone/>
                <wp:docPr id="19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247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52"/>
                              <w:gridCol w:w="3387"/>
                            </w:tblGrid>
                            <w:tr w:rsidR="0034323B">
                              <w:trPr>
                                <w:trHeight w:hRule="exact" w:val="225"/>
                              </w:trPr>
                              <w:tc>
                                <w:tcPr>
                                  <w:tcW w:w="2452" w:type="dxa"/>
                                </w:tcPr>
                                <w:p w:rsidR="0034323B" w:rsidRDefault="0034323B">
                                  <w:pPr>
                                    <w:pStyle w:val="TableParagraph"/>
                                    <w:spacing w:line="221" w:lineRule="exact"/>
                                    <w:ind w:left="202"/>
                                    <w:rPr>
                                      <w:sz w:val="20"/>
                                    </w:rPr>
                                  </w:pPr>
                                  <w:r>
                                    <w:rPr>
                                      <w:sz w:val="20"/>
                                    </w:rPr>
                                    <w:t>Hospital Equipment</w:t>
                                  </w:r>
                                </w:p>
                              </w:tc>
                              <w:tc>
                                <w:tcPr>
                                  <w:tcW w:w="3386" w:type="dxa"/>
                                </w:tcPr>
                                <w:p w:rsidR="0034323B" w:rsidRDefault="0034323B">
                                  <w:pPr>
                                    <w:pStyle w:val="TableParagraph"/>
                                    <w:spacing w:line="221" w:lineRule="exact"/>
                                    <w:ind w:left="646"/>
                                    <w:rPr>
                                      <w:sz w:val="20"/>
                                    </w:rPr>
                                  </w:pPr>
                                  <w:r>
                                    <w:rPr>
                                      <w:sz w:val="20"/>
                                    </w:rPr>
                                    <w:t>Other Built-in Equipment (list):</w:t>
                                  </w:r>
                                </w:p>
                              </w:tc>
                            </w:tr>
                            <w:tr w:rsidR="0034323B">
                              <w:trPr>
                                <w:trHeight w:hRule="exact" w:val="230"/>
                              </w:trPr>
                              <w:tc>
                                <w:tcPr>
                                  <w:tcW w:w="2452" w:type="dxa"/>
                                </w:tcPr>
                                <w:p w:rsidR="0034323B" w:rsidRDefault="0034323B">
                                  <w:pPr>
                                    <w:pStyle w:val="TableParagraph"/>
                                    <w:ind w:left="202"/>
                                    <w:rPr>
                                      <w:sz w:val="20"/>
                                    </w:rPr>
                                  </w:pPr>
                                  <w:r>
                                    <w:rPr>
                                      <w:sz w:val="20"/>
                                    </w:rPr>
                                    <w:t>Dental Equipment</w:t>
                                  </w:r>
                                </w:p>
                              </w:tc>
                              <w:tc>
                                <w:tcPr>
                                  <w:tcW w:w="3386" w:type="dxa"/>
                                </w:tcPr>
                                <w:p w:rsidR="0034323B" w:rsidRDefault="0034323B">
                                  <w:pPr>
                                    <w:pStyle w:val="TableParagraph"/>
                                    <w:tabs>
                                      <w:tab w:val="left" w:pos="1249"/>
                                      <w:tab w:val="left" w:pos="5569"/>
                                    </w:tabs>
                                    <w:ind w:left="646" w:right="-2184"/>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29"/>
                              </w:trPr>
                              <w:tc>
                                <w:tcPr>
                                  <w:tcW w:w="2452" w:type="dxa"/>
                                </w:tcPr>
                                <w:p w:rsidR="0034323B" w:rsidRDefault="0034323B">
                                  <w:pPr>
                                    <w:pStyle w:val="TableParagraph"/>
                                    <w:ind w:left="202"/>
                                    <w:rPr>
                                      <w:sz w:val="20"/>
                                    </w:rPr>
                                  </w:pPr>
                                  <w:r>
                                    <w:rPr>
                                      <w:sz w:val="20"/>
                                    </w:rPr>
                                    <w:t>Food Service Equipment</w:t>
                                  </w:r>
                                </w:p>
                              </w:tc>
                              <w:tc>
                                <w:tcPr>
                                  <w:tcW w:w="3386" w:type="dxa"/>
                                </w:tcPr>
                                <w:p w:rsidR="0034323B" w:rsidRDefault="0034323B">
                                  <w:pPr>
                                    <w:pStyle w:val="TableParagraph"/>
                                    <w:tabs>
                                      <w:tab w:val="left" w:pos="1249"/>
                                      <w:tab w:val="left" w:pos="5566"/>
                                    </w:tabs>
                                    <w:ind w:left="646"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29"/>
                              </w:trPr>
                              <w:tc>
                                <w:tcPr>
                                  <w:tcW w:w="2452" w:type="dxa"/>
                                </w:tcPr>
                                <w:p w:rsidR="0034323B" w:rsidRDefault="0034323B">
                                  <w:pPr>
                                    <w:pStyle w:val="TableParagraph"/>
                                    <w:spacing w:line="224" w:lineRule="exact"/>
                                    <w:ind w:left="202"/>
                                    <w:rPr>
                                      <w:sz w:val="20"/>
                                    </w:rPr>
                                  </w:pPr>
                                  <w:r>
                                    <w:rPr>
                                      <w:sz w:val="20"/>
                                    </w:rPr>
                                    <w:t>Chapel Equipment</w:t>
                                  </w:r>
                                </w:p>
                              </w:tc>
                              <w:tc>
                                <w:tcPr>
                                  <w:tcW w:w="3386" w:type="dxa"/>
                                </w:tcPr>
                                <w:p w:rsidR="0034323B" w:rsidRDefault="0034323B">
                                  <w:pPr>
                                    <w:pStyle w:val="TableParagraph"/>
                                    <w:tabs>
                                      <w:tab w:val="left" w:pos="1246"/>
                                      <w:tab w:val="left" w:pos="5566"/>
                                    </w:tabs>
                                    <w:spacing w:line="224" w:lineRule="exact"/>
                                    <w:ind w:left="646"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30"/>
                              </w:trPr>
                              <w:tc>
                                <w:tcPr>
                                  <w:tcW w:w="2452" w:type="dxa"/>
                                </w:tcPr>
                                <w:p w:rsidR="0034323B" w:rsidRDefault="0034323B">
                                  <w:pPr>
                                    <w:pStyle w:val="TableParagraph"/>
                                    <w:ind w:left="202"/>
                                    <w:rPr>
                                      <w:sz w:val="20"/>
                                    </w:rPr>
                                  </w:pPr>
                                  <w:r>
                                    <w:rPr>
                                      <w:sz w:val="20"/>
                                    </w:rPr>
                                    <w:t>Movie neater Equipment</w:t>
                                  </w:r>
                                </w:p>
                              </w:tc>
                              <w:tc>
                                <w:tcPr>
                                  <w:tcW w:w="3386" w:type="dxa"/>
                                </w:tcPr>
                                <w:p w:rsidR="0034323B" w:rsidRDefault="0034323B">
                                  <w:pPr>
                                    <w:pStyle w:val="TableParagraph"/>
                                    <w:tabs>
                                      <w:tab w:val="left" w:pos="1246"/>
                                      <w:tab w:val="left" w:pos="5566"/>
                                    </w:tabs>
                                    <w:ind w:left="646"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29"/>
                              </w:trPr>
                              <w:tc>
                                <w:tcPr>
                                  <w:tcW w:w="2452" w:type="dxa"/>
                                </w:tcPr>
                                <w:p w:rsidR="0034323B" w:rsidRDefault="0034323B">
                                  <w:pPr>
                                    <w:pStyle w:val="TableParagraph"/>
                                    <w:ind w:left="202"/>
                                    <w:rPr>
                                      <w:sz w:val="20"/>
                                    </w:rPr>
                                  </w:pPr>
                                  <w:r>
                                    <w:rPr>
                                      <w:sz w:val="20"/>
                                    </w:rPr>
                                    <w:t>Rifle Range Equipment</w:t>
                                  </w:r>
                                </w:p>
                              </w:tc>
                              <w:tc>
                                <w:tcPr>
                                  <w:tcW w:w="3386" w:type="dxa"/>
                                </w:tcPr>
                                <w:p w:rsidR="0034323B" w:rsidRDefault="0034323B">
                                  <w:pPr>
                                    <w:pStyle w:val="TableParagraph"/>
                                    <w:tabs>
                                      <w:tab w:val="left" w:pos="1246"/>
                                      <w:tab w:val="left" w:pos="5566"/>
                                    </w:tabs>
                                    <w:ind w:left="644"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29"/>
                              </w:trPr>
                              <w:tc>
                                <w:tcPr>
                                  <w:tcW w:w="2452" w:type="dxa"/>
                                </w:tcPr>
                                <w:p w:rsidR="0034323B" w:rsidRDefault="0034323B">
                                  <w:pPr>
                                    <w:pStyle w:val="TableParagraph"/>
                                    <w:spacing w:line="224" w:lineRule="exact"/>
                                    <w:ind w:left="202"/>
                                    <w:rPr>
                                      <w:sz w:val="20"/>
                                    </w:rPr>
                                  </w:pPr>
                                  <w:r>
                                    <w:rPr>
                                      <w:sz w:val="20"/>
                                    </w:rPr>
                                    <w:t>Laboratory Equipment</w:t>
                                  </w:r>
                                </w:p>
                              </w:tc>
                              <w:tc>
                                <w:tcPr>
                                  <w:tcW w:w="3386" w:type="dxa"/>
                                </w:tcPr>
                                <w:p w:rsidR="0034323B" w:rsidRDefault="0034323B">
                                  <w:pPr>
                                    <w:pStyle w:val="TableParagraph"/>
                                    <w:tabs>
                                      <w:tab w:val="left" w:pos="1246"/>
                                      <w:tab w:val="left" w:pos="5566"/>
                                    </w:tabs>
                                    <w:spacing w:line="224" w:lineRule="exact"/>
                                    <w:ind w:left="644"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30"/>
                              </w:trPr>
                              <w:tc>
                                <w:tcPr>
                                  <w:tcW w:w="2452" w:type="dxa"/>
                                </w:tcPr>
                                <w:p w:rsidR="0034323B" w:rsidRDefault="0034323B">
                                  <w:pPr>
                                    <w:pStyle w:val="TableParagraph"/>
                                    <w:ind w:left="202"/>
                                    <w:rPr>
                                      <w:sz w:val="20"/>
                                    </w:rPr>
                                  </w:pPr>
                                  <w:r>
                                    <w:rPr>
                                      <w:sz w:val="20"/>
                                    </w:rPr>
                                    <w:t>Waste Disposal Equipment</w:t>
                                  </w:r>
                                </w:p>
                              </w:tc>
                              <w:tc>
                                <w:tcPr>
                                  <w:tcW w:w="3386" w:type="dxa"/>
                                </w:tcPr>
                                <w:p w:rsidR="0034323B" w:rsidRDefault="0034323B"/>
                              </w:tc>
                            </w:tr>
                            <w:tr w:rsidR="0034323B">
                              <w:trPr>
                                <w:trHeight w:hRule="exact" w:val="230"/>
                              </w:trPr>
                              <w:tc>
                                <w:tcPr>
                                  <w:tcW w:w="2452" w:type="dxa"/>
                                </w:tcPr>
                                <w:p w:rsidR="0034323B" w:rsidRDefault="0034323B">
                                  <w:pPr>
                                    <w:pStyle w:val="TableParagraph"/>
                                    <w:ind w:left="202"/>
                                    <w:rPr>
                                      <w:sz w:val="20"/>
                                    </w:rPr>
                                  </w:pPr>
                                  <w:r>
                                    <w:rPr>
                                      <w:sz w:val="20"/>
                                    </w:rPr>
                                    <w:t>Paint Spray Booth</w:t>
                                  </w:r>
                                </w:p>
                              </w:tc>
                              <w:tc>
                                <w:tcPr>
                                  <w:tcW w:w="3386" w:type="dxa"/>
                                </w:tcPr>
                                <w:p w:rsidR="0034323B" w:rsidRDefault="0034323B"/>
                              </w:tc>
                            </w:tr>
                            <w:tr w:rsidR="0034323B">
                              <w:trPr>
                                <w:trHeight w:hRule="exact" w:val="229"/>
                              </w:trPr>
                              <w:tc>
                                <w:tcPr>
                                  <w:tcW w:w="5839" w:type="dxa"/>
                                  <w:gridSpan w:val="2"/>
                                </w:tcPr>
                                <w:p w:rsidR="0034323B" w:rsidRDefault="0034323B">
                                  <w:pPr>
                                    <w:pStyle w:val="TableParagraph"/>
                                    <w:ind w:left="202"/>
                                    <w:rPr>
                                      <w:sz w:val="20"/>
                                    </w:rPr>
                                  </w:pPr>
                                  <w:r>
                                    <w:rPr>
                                      <w:sz w:val="20"/>
                                    </w:rPr>
                                    <w:t>Special Warehouse Equipment</w:t>
                                  </w:r>
                                </w:p>
                              </w:tc>
                            </w:tr>
                            <w:tr w:rsidR="0034323B">
                              <w:trPr>
                                <w:trHeight w:hRule="exact" w:val="229"/>
                              </w:trPr>
                              <w:tc>
                                <w:tcPr>
                                  <w:tcW w:w="2452" w:type="dxa"/>
                                </w:tcPr>
                                <w:p w:rsidR="0034323B" w:rsidRDefault="0034323B">
                                  <w:pPr>
                                    <w:pStyle w:val="TableParagraph"/>
                                    <w:spacing w:line="224" w:lineRule="exact"/>
                                    <w:ind w:left="200"/>
                                    <w:rPr>
                                      <w:sz w:val="20"/>
                                    </w:rPr>
                                  </w:pPr>
                                  <w:r>
                                    <w:rPr>
                                      <w:sz w:val="20"/>
                                    </w:rPr>
                                    <w:t>Snow Melting Equipment</w:t>
                                  </w:r>
                                </w:p>
                              </w:tc>
                              <w:tc>
                                <w:tcPr>
                                  <w:tcW w:w="3386" w:type="dxa"/>
                                </w:tcPr>
                                <w:p w:rsidR="0034323B" w:rsidRDefault="0034323B"/>
                              </w:tc>
                            </w:tr>
                            <w:tr w:rsidR="0034323B">
                              <w:trPr>
                                <w:trHeight w:hRule="exact" w:val="229"/>
                              </w:trPr>
                              <w:tc>
                                <w:tcPr>
                                  <w:tcW w:w="2452" w:type="dxa"/>
                                </w:tcPr>
                                <w:p w:rsidR="0034323B" w:rsidRDefault="0034323B">
                                  <w:pPr>
                                    <w:pStyle w:val="TableParagraph"/>
                                    <w:ind w:left="200"/>
                                    <w:rPr>
                                      <w:sz w:val="20"/>
                                    </w:rPr>
                                  </w:pPr>
                                  <w:r>
                                    <w:rPr>
                                      <w:sz w:val="20"/>
                                    </w:rPr>
                                    <w:t>Exercise/Fitness Equipment</w:t>
                                  </w:r>
                                </w:p>
                              </w:tc>
                              <w:tc>
                                <w:tcPr>
                                  <w:tcW w:w="3386" w:type="dxa"/>
                                </w:tcPr>
                                <w:p w:rsidR="0034323B" w:rsidRDefault="0034323B"/>
                              </w:tc>
                            </w:tr>
                            <w:tr w:rsidR="0034323B">
                              <w:trPr>
                                <w:trHeight w:hRule="exact" w:val="229"/>
                              </w:trPr>
                              <w:tc>
                                <w:tcPr>
                                  <w:tcW w:w="2452" w:type="dxa"/>
                                </w:tcPr>
                                <w:p w:rsidR="0034323B" w:rsidRDefault="0034323B">
                                  <w:pPr>
                                    <w:pStyle w:val="TableParagraph"/>
                                    <w:spacing w:line="224" w:lineRule="exact"/>
                                    <w:ind w:left="200"/>
                                    <w:rPr>
                                      <w:sz w:val="20"/>
                                    </w:rPr>
                                  </w:pPr>
                                  <w:r>
                                    <w:rPr>
                                      <w:sz w:val="20"/>
                                    </w:rPr>
                                    <w:t>Athletic/Sports Equipment</w:t>
                                  </w:r>
                                </w:p>
                              </w:tc>
                              <w:tc>
                                <w:tcPr>
                                  <w:tcW w:w="3386" w:type="dxa"/>
                                </w:tcPr>
                                <w:p w:rsidR="0034323B" w:rsidRDefault="0034323B"/>
                              </w:tc>
                            </w:tr>
                            <w:tr w:rsidR="0034323B">
                              <w:trPr>
                                <w:trHeight w:hRule="exact" w:val="230"/>
                              </w:trPr>
                              <w:tc>
                                <w:tcPr>
                                  <w:tcW w:w="5839" w:type="dxa"/>
                                  <w:gridSpan w:val="2"/>
                                </w:tcPr>
                                <w:p w:rsidR="0034323B" w:rsidRDefault="0034323B">
                                  <w:pPr>
                                    <w:pStyle w:val="TableParagraph"/>
                                    <w:ind w:left="200"/>
                                    <w:rPr>
                                      <w:sz w:val="20"/>
                                    </w:rPr>
                                  </w:pPr>
                                  <w:r>
                                    <w:rPr>
                                      <w:sz w:val="20"/>
                                    </w:rPr>
                                    <w:t>Maintenance Shop Equipment</w:t>
                                  </w:r>
                                </w:p>
                              </w:tc>
                            </w:tr>
                            <w:tr w:rsidR="0034323B">
                              <w:trPr>
                                <w:trHeight w:hRule="exact" w:val="230"/>
                              </w:trPr>
                              <w:tc>
                                <w:tcPr>
                                  <w:tcW w:w="2452" w:type="dxa"/>
                                </w:tcPr>
                                <w:p w:rsidR="0034323B" w:rsidRDefault="0034323B">
                                  <w:pPr>
                                    <w:pStyle w:val="TableParagraph"/>
                                    <w:ind w:left="200"/>
                                    <w:rPr>
                                      <w:sz w:val="20"/>
                                    </w:rPr>
                                  </w:pPr>
                                  <w:r>
                                    <w:rPr>
                                      <w:sz w:val="20"/>
                                    </w:rPr>
                                    <w:t>Vault</w:t>
                                  </w:r>
                                </w:p>
                              </w:tc>
                              <w:tc>
                                <w:tcPr>
                                  <w:tcW w:w="3386" w:type="dxa"/>
                                </w:tcPr>
                                <w:p w:rsidR="0034323B" w:rsidRDefault="0034323B"/>
                              </w:tc>
                            </w:tr>
                            <w:tr w:rsidR="0034323B">
                              <w:trPr>
                                <w:trHeight w:hRule="exact" w:val="230"/>
                              </w:trPr>
                              <w:tc>
                                <w:tcPr>
                                  <w:tcW w:w="2452" w:type="dxa"/>
                                </w:tcPr>
                                <w:p w:rsidR="0034323B" w:rsidRDefault="0034323B">
                                  <w:pPr>
                                    <w:pStyle w:val="TableParagraph"/>
                                    <w:ind w:left="200"/>
                                    <w:rPr>
                                      <w:sz w:val="20"/>
                                    </w:rPr>
                                  </w:pPr>
                                  <w:r>
                                    <w:rPr>
                                      <w:sz w:val="20"/>
                                    </w:rPr>
                                    <w:t>Parking Lot Control</w:t>
                                  </w:r>
                                </w:p>
                              </w:tc>
                              <w:tc>
                                <w:tcPr>
                                  <w:tcW w:w="3386" w:type="dxa"/>
                                </w:tcPr>
                                <w:p w:rsidR="0034323B" w:rsidRDefault="0034323B"/>
                              </w:tc>
                            </w:tr>
                            <w:tr w:rsidR="0034323B">
                              <w:trPr>
                                <w:trHeight w:hRule="exact" w:val="225"/>
                              </w:trPr>
                              <w:tc>
                                <w:tcPr>
                                  <w:tcW w:w="2452" w:type="dxa"/>
                                </w:tcPr>
                                <w:p w:rsidR="0034323B" w:rsidRDefault="0034323B">
                                  <w:pPr>
                                    <w:pStyle w:val="TableParagraph"/>
                                    <w:ind w:left="200" w:right="-7"/>
                                    <w:rPr>
                                      <w:sz w:val="20"/>
                                    </w:rPr>
                                  </w:pPr>
                                  <w:r>
                                    <w:rPr>
                                      <w:sz w:val="20"/>
                                    </w:rPr>
                                    <w:t>Turnstiles/Personnel</w:t>
                                  </w:r>
                                  <w:r>
                                    <w:rPr>
                                      <w:spacing w:val="-16"/>
                                      <w:sz w:val="20"/>
                                    </w:rPr>
                                    <w:t xml:space="preserve"> </w:t>
                                  </w:r>
                                  <w:r>
                                    <w:rPr>
                                      <w:sz w:val="20"/>
                                    </w:rPr>
                                    <w:t>Access</w:t>
                                  </w:r>
                                </w:p>
                              </w:tc>
                              <w:tc>
                                <w:tcPr>
                                  <w:tcW w:w="3386" w:type="dxa"/>
                                </w:tcPr>
                                <w:p w:rsidR="0034323B" w:rsidRDefault="0034323B"/>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left:0;text-align:left;margin-left:100.05pt;margin-top:5pt;width:291.95pt;height:194.9pt;z-index: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52"/>
                        <w:gridCol w:w="3387"/>
                      </w:tblGrid>
                      <w:tr w:rsidR="0034323B">
                        <w:trPr>
                          <w:trHeight w:hRule="exact" w:val="225"/>
                        </w:trPr>
                        <w:tc>
                          <w:tcPr>
                            <w:tcW w:w="2452" w:type="dxa"/>
                          </w:tcPr>
                          <w:p w:rsidR="0034323B" w:rsidRDefault="0034323B">
                            <w:pPr>
                              <w:pStyle w:val="TableParagraph"/>
                              <w:spacing w:line="221" w:lineRule="exact"/>
                              <w:ind w:left="202"/>
                              <w:rPr>
                                <w:sz w:val="20"/>
                              </w:rPr>
                            </w:pPr>
                            <w:r>
                              <w:rPr>
                                <w:sz w:val="20"/>
                              </w:rPr>
                              <w:t>Hospital Equipment</w:t>
                            </w:r>
                          </w:p>
                        </w:tc>
                        <w:tc>
                          <w:tcPr>
                            <w:tcW w:w="3386" w:type="dxa"/>
                          </w:tcPr>
                          <w:p w:rsidR="0034323B" w:rsidRDefault="0034323B">
                            <w:pPr>
                              <w:pStyle w:val="TableParagraph"/>
                              <w:spacing w:line="221" w:lineRule="exact"/>
                              <w:ind w:left="646"/>
                              <w:rPr>
                                <w:sz w:val="20"/>
                              </w:rPr>
                            </w:pPr>
                            <w:r>
                              <w:rPr>
                                <w:sz w:val="20"/>
                              </w:rPr>
                              <w:t>Other Built-in Equipment (list):</w:t>
                            </w:r>
                          </w:p>
                        </w:tc>
                      </w:tr>
                      <w:tr w:rsidR="0034323B">
                        <w:trPr>
                          <w:trHeight w:hRule="exact" w:val="230"/>
                        </w:trPr>
                        <w:tc>
                          <w:tcPr>
                            <w:tcW w:w="2452" w:type="dxa"/>
                          </w:tcPr>
                          <w:p w:rsidR="0034323B" w:rsidRDefault="0034323B">
                            <w:pPr>
                              <w:pStyle w:val="TableParagraph"/>
                              <w:ind w:left="202"/>
                              <w:rPr>
                                <w:sz w:val="20"/>
                              </w:rPr>
                            </w:pPr>
                            <w:r>
                              <w:rPr>
                                <w:sz w:val="20"/>
                              </w:rPr>
                              <w:t>Dental Equipment</w:t>
                            </w:r>
                          </w:p>
                        </w:tc>
                        <w:tc>
                          <w:tcPr>
                            <w:tcW w:w="3386" w:type="dxa"/>
                          </w:tcPr>
                          <w:p w:rsidR="0034323B" w:rsidRDefault="0034323B">
                            <w:pPr>
                              <w:pStyle w:val="TableParagraph"/>
                              <w:tabs>
                                <w:tab w:val="left" w:pos="1249"/>
                                <w:tab w:val="left" w:pos="5569"/>
                              </w:tabs>
                              <w:ind w:left="646" w:right="-2184"/>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29"/>
                        </w:trPr>
                        <w:tc>
                          <w:tcPr>
                            <w:tcW w:w="2452" w:type="dxa"/>
                          </w:tcPr>
                          <w:p w:rsidR="0034323B" w:rsidRDefault="0034323B">
                            <w:pPr>
                              <w:pStyle w:val="TableParagraph"/>
                              <w:ind w:left="202"/>
                              <w:rPr>
                                <w:sz w:val="20"/>
                              </w:rPr>
                            </w:pPr>
                            <w:r>
                              <w:rPr>
                                <w:sz w:val="20"/>
                              </w:rPr>
                              <w:t>Food Service Equipment</w:t>
                            </w:r>
                          </w:p>
                        </w:tc>
                        <w:tc>
                          <w:tcPr>
                            <w:tcW w:w="3386" w:type="dxa"/>
                          </w:tcPr>
                          <w:p w:rsidR="0034323B" w:rsidRDefault="0034323B">
                            <w:pPr>
                              <w:pStyle w:val="TableParagraph"/>
                              <w:tabs>
                                <w:tab w:val="left" w:pos="1249"/>
                                <w:tab w:val="left" w:pos="5566"/>
                              </w:tabs>
                              <w:ind w:left="646"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29"/>
                        </w:trPr>
                        <w:tc>
                          <w:tcPr>
                            <w:tcW w:w="2452" w:type="dxa"/>
                          </w:tcPr>
                          <w:p w:rsidR="0034323B" w:rsidRDefault="0034323B">
                            <w:pPr>
                              <w:pStyle w:val="TableParagraph"/>
                              <w:spacing w:line="224" w:lineRule="exact"/>
                              <w:ind w:left="202"/>
                              <w:rPr>
                                <w:sz w:val="20"/>
                              </w:rPr>
                            </w:pPr>
                            <w:r>
                              <w:rPr>
                                <w:sz w:val="20"/>
                              </w:rPr>
                              <w:t>Chapel Equipment</w:t>
                            </w:r>
                          </w:p>
                        </w:tc>
                        <w:tc>
                          <w:tcPr>
                            <w:tcW w:w="3386" w:type="dxa"/>
                          </w:tcPr>
                          <w:p w:rsidR="0034323B" w:rsidRDefault="0034323B">
                            <w:pPr>
                              <w:pStyle w:val="TableParagraph"/>
                              <w:tabs>
                                <w:tab w:val="left" w:pos="1246"/>
                                <w:tab w:val="left" w:pos="5566"/>
                              </w:tabs>
                              <w:spacing w:line="224" w:lineRule="exact"/>
                              <w:ind w:left="646"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30"/>
                        </w:trPr>
                        <w:tc>
                          <w:tcPr>
                            <w:tcW w:w="2452" w:type="dxa"/>
                          </w:tcPr>
                          <w:p w:rsidR="0034323B" w:rsidRDefault="0034323B">
                            <w:pPr>
                              <w:pStyle w:val="TableParagraph"/>
                              <w:ind w:left="202"/>
                              <w:rPr>
                                <w:sz w:val="20"/>
                              </w:rPr>
                            </w:pPr>
                            <w:r>
                              <w:rPr>
                                <w:sz w:val="20"/>
                              </w:rPr>
                              <w:t>Movie neater Equipment</w:t>
                            </w:r>
                          </w:p>
                        </w:tc>
                        <w:tc>
                          <w:tcPr>
                            <w:tcW w:w="3386" w:type="dxa"/>
                          </w:tcPr>
                          <w:p w:rsidR="0034323B" w:rsidRDefault="0034323B">
                            <w:pPr>
                              <w:pStyle w:val="TableParagraph"/>
                              <w:tabs>
                                <w:tab w:val="left" w:pos="1246"/>
                                <w:tab w:val="left" w:pos="5566"/>
                              </w:tabs>
                              <w:ind w:left="646"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29"/>
                        </w:trPr>
                        <w:tc>
                          <w:tcPr>
                            <w:tcW w:w="2452" w:type="dxa"/>
                          </w:tcPr>
                          <w:p w:rsidR="0034323B" w:rsidRDefault="0034323B">
                            <w:pPr>
                              <w:pStyle w:val="TableParagraph"/>
                              <w:ind w:left="202"/>
                              <w:rPr>
                                <w:sz w:val="20"/>
                              </w:rPr>
                            </w:pPr>
                            <w:r>
                              <w:rPr>
                                <w:sz w:val="20"/>
                              </w:rPr>
                              <w:t>Rifle Range Equipment</w:t>
                            </w:r>
                          </w:p>
                        </w:tc>
                        <w:tc>
                          <w:tcPr>
                            <w:tcW w:w="3386" w:type="dxa"/>
                          </w:tcPr>
                          <w:p w:rsidR="0034323B" w:rsidRDefault="0034323B">
                            <w:pPr>
                              <w:pStyle w:val="TableParagraph"/>
                              <w:tabs>
                                <w:tab w:val="left" w:pos="1246"/>
                                <w:tab w:val="left" w:pos="5566"/>
                              </w:tabs>
                              <w:ind w:left="644"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29"/>
                        </w:trPr>
                        <w:tc>
                          <w:tcPr>
                            <w:tcW w:w="2452" w:type="dxa"/>
                          </w:tcPr>
                          <w:p w:rsidR="0034323B" w:rsidRDefault="0034323B">
                            <w:pPr>
                              <w:pStyle w:val="TableParagraph"/>
                              <w:spacing w:line="224" w:lineRule="exact"/>
                              <w:ind w:left="202"/>
                              <w:rPr>
                                <w:sz w:val="20"/>
                              </w:rPr>
                            </w:pPr>
                            <w:r>
                              <w:rPr>
                                <w:sz w:val="20"/>
                              </w:rPr>
                              <w:t>Laboratory Equipment</w:t>
                            </w:r>
                          </w:p>
                        </w:tc>
                        <w:tc>
                          <w:tcPr>
                            <w:tcW w:w="3386" w:type="dxa"/>
                          </w:tcPr>
                          <w:p w:rsidR="0034323B" w:rsidRDefault="0034323B">
                            <w:pPr>
                              <w:pStyle w:val="TableParagraph"/>
                              <w:tabs>
                                <w:tab w:val="left" w:pos="1246"/>
                                <w:tab w:val="left" w:pos="5566"/>
                              </w:tabs>
                              <w:spacing w:line="224" w:lineRule="exact"/>
                              <w:ind w:left="644" w:right="-2181"/>
                              <w:rPr>
                                <w:sz w:val="20"/>
                              </w:rPr>
                            </w:pPr>
                            <w:r>
                              <w:rPr>
                                <w:w w:val="99"/>
                                <w:sz w:val="20"/>
                                <w:u w:val="single"/>
                              </w:rPr>
                              <w:t xml:space="preserve"> </w:t>
                            </w:r>
                            <w:r>
                              <w:rPr>
                                <w:sz w:val="20"/>
                                <w:u w:val="single"/>
                              </w:rPr>
                              <w:tab/>
                            </w:r>
                            <w:r>
                              <w:rPr>
                                <w:sz w:val="20"/>
                              </w:rPr>
                              <w:t xml:space="preserve"> </w:t>
                            </w:r>
                            <w:r>
                              <w:rPr>
                                <w:spacing w:val="17"/>
                                <w:sz w:val="20"/>
                              </w:rPr>
                              <w:t xml:space="preserve"> </w:t>
                            </w:r>
                            <w:r>
                              <w:rPr>
                                <w:w w:val="99"/>
                                <w:sz w:val="20"/>
                                <w:u w:val="single"/>
                              </w:rPr>
                              <w:t xml:space="preserve"> </w:t>
                            </w:r>
                            <w:r>
                              <w:rPr>
                                <w:sz w:val="20"/>
                                <w:u w:val="single"/>
                              </w:rPr>
                              <w:tab/>
                            </w:r>
                          </w:p>
                        </w:tc>
                      </w:tr>
                      <w:tr w:rsidR="0034323B">
                        <w:trPr>
                          <w:trHeight w:hRule="exact" w:val="230"/>
                        </w:trPr>
                        <w:tc>
                          <w:tcPr>
                            <w:tcW w:w="2452" w:type="dxa"/>
                          </w:tcPr>
                          <w:p w:rsidR="0034323B" w:rsidRDefault="0034323B">
                            <w:pPr>
                              <w:pStyle w:val="TableParagraph"/>
                              <w:ind w:left="202"/>
                              <w:rPr>
                                <w:sz w:val="20"/>
                              </w:rPr>
                            </w:pPr>
                            <w:r>
                              <w:rPr>
                                <w:sz w:val="20"/>
                              </w:rPr>
                              <w:t>Waste Disposal Equipment</w:t>
                            </w:r>
                          </w:p>
                        </w:tc>
                        <w:tc>
                          <w:tcPr>
                            <w:tcW w:w="3386" w:type="dxa"/>
                          </w:tcPr>
                          <w:p w:rsidR="0034323B" w:rsidRDefault="0034323B"/>
                        </w:tc>
                      </w:tr>
                      <w:tr w:rsidR="0034323B">
                        <w:trPr>
                          <w:trHeight w:hRule="exact" w:val="230"/>
                        </w:trPr>
                        <w:tc>
                          <w:tcPr>
                            <w:tcW w:w="2452" w:type="dxa"/>
                          </w:tcPr>
                          <w:p w:rsidR="0034323B" w:rsidRDefault="0034323B">
                            <w:pPr>
                              <w:pStyle w:val="TableParagraph"/>
                              <w:ind w:left="202"/>
                              <w:rPr>
                                <w:sz w:val="20"/>
                              </w:rPr>
                            </w:pPr>
                            <w:r>
                              <w:rPr>
                                <w:sz w:val="20"/>
                              </w:rPr>
                              <w:t>Paint Spray Booth</w:t>
                            </w:r>
                          </w:p>
                        </w:tc>
                        <w:tc>
                          <w:tcPr>
                            <w:tcW w:w="3386" w:type="dxa"/>
                          </w:tcPr>
                          <w:p w:rsidR="0034323B" w:rsidRDefault="0034323B"/>
                        </w:tc>
                      </w:tr>
                      <w:tr w:rsidR="0034323B">
                        <w:trPr>
                          <w:trHeight w:hRule="exact" w:val="229"/>
                        </w:trPr>
                        <w:tc>
                          <w:tcPr>
                            <w:tcW w:w="5839" w:type="dxa"/>
                            <w:gridSpan w:val="2"/>
                          </w:tcPr>
                          <w:p w:rsidR="0034323B" w:rsidRDefault="0034323B">
                            <w:pPr>
                              <w:pStyle w:val="TableParagraph"/>
                              <w:ind w:left="202"/>
                              <w:rPr>
                                <w:sz w:val="20"/>
                              </w:rPr>
                            </w:pPr>
                            <w:r>
                              <w:rPr>
                                <w:sz w:val="20"/>
                              </w:rPr>
                              <w:t>Special Warehouse Equipment</w:t>
                            </w:r>
                          </w:p>
                        </w:tc>
                      </w:tr>
                      <w:tr w:rsidR="0034323B">
                        <w:trPr>
                          <w:trHeight w:hRule="exact" w:val="229"/>
                        </w:trPr>
                        <w:tc>
                          <w:tcPr>
                            <w:tcW w:w="2452" w:type="dxa"/>
                          </w:tcPr>
                          <w:p w:rsidR="0034323B" w:rsidRDefault="0034323B">
                            <w:pPr>
                              <w:pStyle w:val="TableParagraph"/>
                              <w:spacing w:line="224" w:lineRule="exact"/>
                              <w:ind w:left="200"/>
                              <w:rPr>
                                <w:sz w:val="20"/>
                              </w:rPr>
                            </w:pPr>
                            <w:r>
                              <w:rPr>
                                <w:sz w:val="20"/>
                              </w:rPr>
                              <w:t>Snow Melting Equipment</w:t>
                            </w:r>
                          </w:p>
                        </w:tc>
                        <w:tc>
                          <w:tcPr>
                            <w:tcW w:w="3386" w:type="dxa"/>
                          </w:tcPr>
                          <w:p w:rsidR="0034323B" w:rsidRDefault="0034323B"/>
                        </w:tc>
                      </w:tr>
                      <w:tr w:rsidR="0034323B">
                        <w:trPr>
                          <w:trHeight w:hRule="exact" w:val="229"/>
                        </w:trPr>
                        <w:tc>
                          <w:tcPr>
                            <w:tcW w:w="2452" w:type="dxa"/>
                          </w:tcPr>
                          <w:p w:rsidR="0034323B" w:rsidRDefault="0034323B">
                            <w:pPr>
                              <w:pStyle w:val="TableParagraph"/>
                              <w:ind w:left="200"/>
                              <w:rPr>
                                <w:sz w:val="20"/>
                              </w:rPr>
                            </w:pPr>
                            <w:r>
                              <w:rPr>
                                <w:sz w:val="20"/>
                              </w:rPr>
                              <w:t>Exercise/Fitness Equipment</w:t>
                            </w:r>
                          </w:p>
                        </w:tc>
                        <w:tc>
                          <w:tcPr>
                            <w:tcW w:w="3386" w:type="dxa"/>
                          </w:tcPr>
                          <w:p w:rsidR="0034323B" w:rsidRDefault="0034323B"/>
                        </w:tc>
                      </w:tr>
                      <w:tr w:rsidR="0034323B">
                        <w:trPr>
                          <w:trHeight w:hRule="exact" w:val="229"/>
                        </w:trPr>
                        <w:tc>
                          <w:tcPr>
                            <w:tcW w:w="2452" w:type="dxa"/>
                          </w:tcPr>
                          <w:p w:rsidR="0034323B" w:rsidRDefault="0034323B">
                            <w:pPr>
                              <w:pStyle w:val="TableParagraph"/>
                              <w:spacing w:line="224" w:lineRule="exact"/>
                              <w:ind w:left="200"/>
                              <w:rPr>
                                <w:sz w:val="20"/>
                              </w:rPr>
                            </w:pPr>
                            <w:r>
                              <w:rPr>
                                <w:sz w:val="20"/>
                              </w:rPr>
                              <w:t>Athletic/Sports Equipment</w:t>
                            </w:r>
                          </w:p>
                        </w:tc>
                        <w:tc>
                          <w:tcPr>
                            <w:tcW w:w="3386" w:type="dxa"/>
                          </w:tcPr>
                          <w:p w:rsidR="0034323B" w:rsidRDefault="0034323B"/>
                        </w:tc>
                      </w:tr>
                      <w:tr w:rsidR="0034323B">
                        <w:trPr>
                          <w:trHeight w:hRule="exact" w:val="230"/>
                        </w:trPr>
                        <w:tc>
                          <w:tcPr>
                            <w:tcW w:w="5839" w:type="dxa"/>
                            <w:gridSpan w:val="2"/>
                          </w:tcPr>
                          <w:p w:rsidR="0034323B" w:rsidRDefault="0034323B">
                            <w:pPr>
                              <w:pStyle w:val="TableParagraph"/>
                              <w:ind w:left="200"/>
                              <w:rPr>
                                <w:sz w:val="20"/>
                              </w:rPr>
                            </w:pPr>
                            <w:r>
                              <w:rPr>
                                <w:sz w:val="20"/>
                              </w:rPr>
                              <w:t>Maintenance Shop Equipment</w:t>
                            </w:r>
                          </w:p>
                        </w:tc>
                      </w:tr>
                      <w:tr w:rsidR="0034323B">
                        <w:trPr>
                          <w:trHeight w:hRule="exact" w:val="230"/>
                        </w:trPr>
                        <w:tc>
                          <w:tcPr>
                            <w:tcW w:w="2452" w:type="dxa"/>
                          </w:tcPr>
                          <w:p w:rsidR="0034323B" w:rsidRDefault="0034323B">
                            <w:pPr>
                              <w:pStyle w:val="TableParagraph"/>
                              <w:ind w:left="200"/>
                              <w:rPr>
                                <w:sz w:val="20"/>
                              </w:rPr>
                            </w:pPr>
                            <w:r>
                              <w:rPr>
                                <w:sz w:val="20"/>
                              </w:rPr>
                              <w:t>Vault</w:t>
                            </w:r>
                          </w:p>
                        </w:tc>
                        <w:tc>
                          <w:tcPr>
                            <w:tcW w:w="3386" w:type="dxa"/>
                          </w:tcPr>
                          <w:p w:rsidR="0034323B" w:rsidRDefault="0034323B"/>
                        </w:tc>
                      </w:tr>
                      <w:tr w:rsidR="0034323B">
                        <w:trPr>
                          <w:trHeight w:hRule="exact" w:val="230"/>
                        </w:trPr>
                        <w:tc>
                          <w:tcPr>
                            <w:tcW w:w="2452" w:type="dxa"/>
                          </w:tcPr>
                          <w:p w:rsidR="0034323B" w:rsidRDefault="0034323B">
                            <w:pPr>
                              <w:pStyle w:val="TableParagraph"/>
                              <w:ind w:left="200"/>
                              <w:rPr>
                                <w:sz w:val="20"/>
                              </w:rPr>
                            </w:pPr>
                            <w:r>
                              <w:rPr>
                                <w:sz w:val="20"/>
                              </w:rPr>
                              <w:t>Parking Lot Control</w:t>
                            </w:r>
                          </w:p>
                        </w:tc>
                        <w:tc>
                          <w:tcPr>
                            <w:tcW w:w="3386" w:type="dxa"/>
                          </w:tcPr>
                          <w:p w:rsidR="0034323B" w:rsidRDefault="0034323B"/>
                        </w:tc>
                      </w:tr>
                      <w:tr w:rsidR="0034323B">
                        <w:trPr>
                          <w:trHeight w:hRule="exact" w:val="225"/>
                        </w:trPr>
                        <w:tc>
                          <w:tcPr>
                            <w:tcW w:w="2452" w:type="dxa"/>
                          </w:tcPr>
                          <w:p w:rsidR="0034323B" w:rsidRDefault="0034323B">
                            <w:pPr>
                              <w:pStyle w:val="TableParagraph"/>
                              <w:ind w:left="200" w:right="-7"/>
                              <w:rPr>
                                <w:sz w:val="20"/>
                              </w:rPr>
                            </w:pPr>
                            <w:r>
                              <w:rPr>
                                <w:sz w:val="20"/>
                              </w:rPr>
                              <w:t>Turnstiles/Personnel</w:t>
                            </w:r>
                            <w:r>
                              <w:rPr>
                                <w:spacing w:val="-16"/>
                                <w:sz w:val="20"/>
                              </w:rPr>
                              <w:t xml:space="preserve"> </w:t>
                            </w:r>
                            <w:r>
                              <w:rPr>
                                <w:sz w:val="20"/>
                              </w:rPr>
                              <w:t>Access</w:t>
                            </w:r>
                          </w:p>
                        </w:tc>
                        <w:tc>
                          <w:tcPr>
                            <w:tcW w:w="3386" w:type="dxa"/>
                          </w:tcPr>
                          <w:p w:rsidR="0034323B" w:rsidRDefault="0034323B"/>
                        </w:tc>
                      </w:tr>
                    </w:tbl>
                    <w:p w:rsidR="0034323B" w:rsidRDefault="0034323B">
                      <w:pPr>
                        <w:pStyle w:val="BodyText"/>
                      </w:pPr>
                    </w:p>
                  </w:txbxContent>
                </v:textbox>
                <w10:wrap anchorx="page"/>
              </v:shape>
            </w:pict>
          </mc:Fallback>
        </mc:AlternateContent>
      </w:r>
      <w:r w:rsidR="00D94B7A">
        <w:rPr>
          <w:w w:val="99"/>
          <w:sz w:val="20"/>
          <w:u w:val="single"/>
        </w:rPr>
        <w:t xml:space="preserve"> </w:t>
      </w:r>
      <w:r w:rsidR="00D94B7A">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22"/>
        </w:tabs>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p>
    <w:p w:rsidR="00BD63E6" w:rsidRDefault="00D94B7A">
      <w:pPr>
        <w:tabs>
          <w:tab w:val="left" w:pos="719"/>
        </w:tabs>
        <w:ind w:left="117"/>
        <w:rPr>
          <w:sz w:val="20"/>
        </w:rPr>
      </w:pPr>
      <w:r>
        <w:rPr>
          <w:w w:val="99"/>
          <w:sz w:val="20"/>
          <w:u w:val="single"/>
        </w:rPr>
        <w:t xml:space="preserve"> </w:t>
      </w:r>
      <w:r>
        <w:rPr>
          <w:sz w:val="20"/>
          <w:u w:val="single"/>
        </w:rPr>
        <w:tab/>
      </w:r>
    </w:p>
    <w:p w:rsidR="00BD63E6" w:rsidRDefault="00D94B7A">
      <w:pPr>
        <w:tabs>
          <w:tab w:val="left" w:pos="719"/>
        </w:tabs>
        <w:ind w:left="117"/>
        <w:rPr>
          <w:sz w:val="20"/>
        </w:rPr>
      </w:pPr>
      <w:r>
        <w:rPr>
          <w:w w:val="99"/>
          <w:sz w:val="20"/>
          <w:u w:val="single"/>
        </w:rPr>
        <w:t xml:space="preserve"> </w:t>
      </w:r>
      <w:r>
        <w:rPr>
          <w:sz w:val="20"/>
          <w:u w:val="single"/>
        </w:rPr>
        <w:tab/>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p>
    <w:p w:rsidR="00BD63E6" w:rsidRDefault="00D94B7A">
      <w:pPr>
        <w:tabs>
          <w:tab w:val="left" w:pos="719"/>
        </w:tabs>
        <w:spacing w:before="1" w:line="229" w:lineRule="exact"/>
        <w:ind w:left="117"/>
        <w:rPr>
          <w:sz w:val="20"/>
        </w:rPr>
      </w:pPr>
      <w:r>
        <w:rPr>
          <w:w w:val="99"/>
          <w:sz w:val="20"/>
          <w:u w:val="single"/>
        </w:rPr>
        <w:t xml:space="preserve"> </w:t>
      </w:r>
      <w:r>
        <w:rPr>
          <w:sz w:val="20"/>
          <w:u w:val="single"/>
        </w:rPr>
        <w:tab/>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p>
    <w:p w:rsidR="00BD63E6" w:rsidRDefault="00D94B7A">
      <w:pPr>
        <w:tabs>
          <w:tab w:val="left" w:pos="719"/>
        </w:tabs>
        <w:ind w:left="117"/>
        <w:rPr>
          <w:sz w:val="20"/>
        </w:rPr>
      </w:pPr>
      <w:r>
        <w:rPr>
          <w:w w:val="99"/>
          <w:sz w:val="20"/>
          <w:u w:val="single"/>
        </w:rPr>
        <w:t xml:space="preserve"> </w:t>
      </w:r>
      <w:r>
        <w:rPr>
          <w:sz w:val="20"/>
          <w:u w:val="single"/>
        </w:rPr>
        <w:tab/>
      </w:r>
    </w:p>
    <w:p w:rsidR="00BD63E6" w:rsidRDefault="00D94B7A">
      <w:pPr>
        <w:tabs>
          <w:tab w:val="left" w:pos="719"/>
        </w:tabs>
        <w:ind w:left="117"/>
        <w:rPr>
          <w:sz w:val="20"/>
        </w:rPr>
      </w:pPr>
      <w:r>
        <w:rPr>
          <w:w w:val="99"/>
          <w:sz w:val="20"/>
          <w:u w:val="single"/>
        </w:rPr>
        <w:t xml:space="preserve"> </w:t>
      </w:r>
      <w:r>
        <w:rPr>
          <w:sz w:val="20"/>
          <w:u w:val="single"/>
        </w:rPr>
        <w:tab/>
      </w:r>
    </w:p>
    <w:p w:rsidR="00BD63E6" w:rsidRDefault="00D94B7A">
      <w:pPr>
        <w:tabs>
          <w:tab w:val="left" w:pos="719"/>
        </w:tabs>
        <w:ind w:left="117"/>
        <w:rPr>
          <w:sz w:val="20"/>
        </w:rPr>
      </w:pPr>
      <w:r>
        <w:rPr>
          <w:w w:val="99"/>
          <w:sz w:val="20"/>
          <w:u w:val="single"/>
        </w:rPr>
        <w:t xml:space="preserve"> </w:t>
      </w:r>
      <w:r>
        <w:rPr>
          <w:sz w:val="20"/>
          <w:u w:val="single"/>
        </w:rPr>
        <w:tab/>
      </w:r>
    </w:p>
    <w:p w:rsidR="00BD63E6" w:rsidRDefault="00D94B7A">
      <w:pPr>
        <w:tabs>
          <w:tab w:val="left" w:pos="719"/>
        </w:tabs>
        <w:ind w:left="117"/>
        <w:rPr>
          <w:sz w:val="20"/>
        </w:rPr>
      </w:pP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rPr>
          <w:sz w:val="20"/>
        </w:rPr>
      </w:pPr>
    </w:p>
    <w:p w:rsidR="00BD63E6" w:rsidRDefault="00BD63E6">
      <w:pPr>
        <w:pStyle w:val="BodyText"/>
        <w:spacing w:before="4"/>
        <w:rPr>
          <w:sz w:val="20"/>
        </w:rPr>
      </w:pPr>
    </w:p>
    <w:p w:rsidR="00BD63E6" w:rsidRDefault="00D94B7A">
      <w:pPr>
        <w:tabs>
          <w:tab w:val="left" w:pos="4511"/>
          <w:tab w:val="left" w:pos="9026"/>
        </w:tabs>
        <w:spacing w:before="91"/>
        <w:ind w:left="120"/>
        <w:rPr>
          <w:sz w:val="20"/>
        </w:rPr>
      </w:pPr>
      <w:r>
        <w:rPr>
          <w:b/>
          <w:sz w:val="20"/>
          <w:u w:val="single"/>
        </w:rPr>
        <w:t>DEMOLITION</w:t>
      </w:r>
      <w:r>
        <w:rPr>
          <w:b/>
          <w:spacing w:val="-3"/>
          <w:sz w:val="20"/>
          <w:u w:val="single"/>
        </w:rPr>
        <w:t xml:space="preserve"> </w:t>
      </w:r>
      <w:r>
        <w:rPr>
          <w:b/>
          <w:sz w:val="20"/>
          <w:u w:val="single"/>
        </w:rPr>
        <w:t>INTERIOR</w:t>
      </w:r>
      <w:r>
        <w:rPr>
          <w:b/>
          <w:sz w:val="20"/>
        </w:rPr>
        <w:tab/>
      </w:r>
      <w:r>
        <w:rPr>
          <w:sz w:val="20"/>
        </w:rPr>
        <w:t>Gross Building Area</w:t>
      </w:r>
      <w:r>
        <w:rPr>
          <w:spacing w:val="-29"/>
          <w:sz w:val="20"/>
        </w:rPr>
        <w:t xml:space="preserve"> </w:t>
      </w:r>
      <w:r>
        <w:rPr>
          <w:sz w:val="20"/>
        </w:rPr>
        <w:t>(SF)</w:t>
      </w:r>
      <w:r>
        <w:rPr>
          <w:spacing w:val="1"/>
          <w:sz w:val="20"/>
        </w:rPr>
        <w:t xml:space="preserve"> </w:t>
      </w:r>
      <w:r>
        <w:rPr>
          <w:w w:val="99"/>
          <w:sz w:val="20"/>
          <w:u w:val="single"/>
        </w:rPr>
        <w:t xml:space="preserve"> </w:t>
      </w:r>
      <w:r>
        <w:rPr>
          <w:sz w:val="20"/>
          <w:u w:val="single"/>
        </w:rPr>
        <w:tab/>
      </w:r>
    </w:p>
    <w:p w:rsidR="00BD63E6" w:rsidRDefault="00BD63E6">
      <w:pPr>
        <w:pStyle w:val="BodyText"/>
        <w:spacing w:before="10"/>
        <w:rPr>
          <w:sz w:val="15"/>
        </w:rPr>
      </w:pPr>
    </w:p>
    <w:p w:rsidR="00BD63E6" w:rsidRDefault="00D94B7A">
      <w:pPr>
        <w:spacing w:before="91"/>
        <w:ind w:left="120"/>
        <w:rPr>
          <w:b/>
          <w:sz w:val="20"/>
        </w:rPr>
      </w:pPr>
      <w:r>
        <w:rPr>
          <w:b/>
          <w:sz w:val="20"/>
          <w:u w:val="single"/>
        </w:rPr>
        <w:t>Interior Demolition</w:t>
      </w:r>
    </w:p>
    <w:p w:rsidR="00BD63E6" w:rsidRDefault="00BD63E6">
      <w:pPr>
        <w:pStyle w:val="BodyText"/>
        <w:spacing w:before="3"/>
        <w:rPr>
          <w:b/>
          <w:sz w:val="11"/>
        </w:rPr>
      </w:pPr>
    </w:p>
    <w:p w:rsidR="00BD63E6" w:rsidRDefault="00D94B7A">
      <w:pPr>
        <w:tabs>
          <w:tab w:val="left" w:pos="722"/>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Complete Interior of</w:t>
      </w:r>
      <w:r>
        <w:rPr>
          <w:spacing w:val="-28"/>
          <w:sz w:val="20"/>
        </w:rPr>
        <w:t xml:space="preserve"> </w:t>
      </w:r>
      <w:r>
        <w:rPr>
          <w:sz w:val="20"/>
        </w:rPr>
        <w:t>Building</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Complete Interior</w:t>
      </w:r>
      <w:r>
        <w:rPr>
          <w:spacing w:val="-29"/>
          <w:sz w:val="20"/>
        </w:rPr>
        <w:t xml:space="preserve"> </w:t>
      </w:r>
      <w:r>
        <w:rPr>
          <w:sz w:val="20"/>
        </w:rPr>
        <w:t>Partition</w:t>
      </w:r>
    </w:p>
    <w:p w:rsidR="00BD63E6" w:rsidRDefault="00D94B7A">
      <w:pPr>
        <w:tabs>
          <w:tab w:val="left" w:pos="722"/>
        </w:tabs>
        <w:spacing w:line="228"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Complete Interior</w:t>
      </w:r>
      <w:r>
        <w:rPr>
          <w:spacing w:val="-34"/>
          <w:sz w:val="20"/>
        </w:rPr>
        <w:t xml:space="preserve"> </w:t>
      </w:r>
      <w:r>
        <w:rPr>
          <w:sz w:val="20"/>
        </w:rPr>
        <w:t>Finishes</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Complete Interior</w:t>
      </w:r>
      <w:r>
        <w:rPr>
          <w:spacing w:val="-32"/>
          <w:sz w:val="20"/>
        </w:rPr>
        <w:t xml:space="preserve"> </w:t>
      </w:r>
      <w:r>
        <w:rPr>
          <w:sz w:val="20"/>
        </w:rPr>
        <w:t>Mechanical</w:t>
      </w:r>
    </w:p>
    <w:p w:rsidR="00BD63E6" w:rsidRDefault="00D94B7A">
      <w:pPr>
        <w:tabs>
          <w:tab w:val="left" w:pos="722"/>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Complete Interior</w:t>
      </w:r>
      <w:r>
        <w:rPr>
          <w:spacing w:val="-34"/>
          <w:sz w:val="20"/>
        </w:rPr>
        <w:t xml:space="preserve"> </w:t>
      </w:r>
      <w:r>
        <w:rPr>
          <w:sz w:val="20"/>
        </w:rPr>
        <w:t>Electrical</w:t>
      </w:r>
    </w:p>
    <w:p w:rsidR="00BD63E6" w:rsidRDefault="00D94B7A">
      <w:pPr>
        <w:tabs>
          <w:tab w:val="left" w:pos="722"/>
          <w:tab w:val="left" w:pos="3640"/>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Other</w:t>
      </w:r>
      <w:r>
        <w:rPr>
          <w:sz w:val="20"/>
          <w:u w:val="single"/>
        </w:rPr>
        <w:t xml:space="preserve"> </w:t>
      </w:r>
      <w:r>
        <w:rPr>
          <w:sz w:val="20"/>
          <w:u w:val="single"/>
        </w:rPr>
        <w:tab/>
      </w:r>
    </w:p>
    <w:p w:rsidR="00BD63E6" w:rsidRDefault="00BD63E6">
      <w:pPr>
        <w:pStyle w:val="BodyText"/>
        <w:spacing w:before="10"/>
        <w:rPr>
          <w:sz w:val="14"/>
        </w:rPr>
      </w:pPr>
    </w:p>
    <w:p w:rsidR="00BD63E6" w:rsidRDefault="00D94B7A">
      <w:pPr>
        <w:tabs>
          <w:tab w:val="left" w:pos="4511"/>
          <w:tab w:val="left" w:pos="9179"/>
        </w:tabs>
        <w:spacing w:before="91"/>
        <w:ind w:left="120"/>
        <w:rPr>
          <w:sz w:val="20"/>
        </w:rPr>
      </w:pPr>
      <w:r>
        <w:rPr>
          <w:b/>
          <w:sz w:val="20"/>
          <w:u w:val="single"/>
        </w:rPr>
        <w:t>Asbestos</w:t>
      </w:r>
      <w:r>
        <w:rPr>
          <w:b/>
          <w:spacing w:val="-5"/>
          <w:sz w:val="20"/>
          <w:u w:val="single"/>
        </w:rPr>
        <w:t xml:space="preserve"> </w:t>
      </w:r>
      <w:r>
        <w:rPr>
          <w:b/>
          <w:sz w:val="20"/>
          <w:u w:val="single"/>
        </w:rPr>
        <w:t>Removal</w:t>
      </w:r>
      <w:r>
        <w:rPr>
          <w:b/>
          <w:sz w:val="20"/>
        </w:rPr>
        <w:tab/>
      </w:r>
      <w:r>
        <w:rPr>
          <w:sz w:val="20"/>
        </w:rPr>
        <w:t>Total Cost (Lump</w:t>
      </w:r>
      <w:r>
        <w:rPr>
          <w:spacing w:val="-19"/>
          <w:sz w:val="20"/>
        </w:rPr>
        <w:t xml:space="preserve"> </w:t>
      </w:r>
      <w:r>
        <w:rPr>
          <w:sz w:val="20"/>
        </w:rPr>
        <w:t>Sum)</w:t>
      </w:r>
      <w:r>
        <w:rPr>
          <w:spacing w:val="3"/>
          <w:sz w:val="20"/>
        </w:rPr>
        <w:t xml:space="preserve"> </w:t>
      </w:r>
      <w:r>
        <w:rPr>
          <w:w w:val="99"/>
          <w:sz w:val="20"/>
          <w:u w:val="single"/>
        </w:rPr>
        <w:t xml:space="preserve"> </w:t>
      </w:r>
      <w:r>
        <w:rPr>
          <w:sz w:val="20"/>
          <w:u w:val="single"/>
        </w:rPr>
        <w:tab/>
      </w:r>
    </w:p>
    <w:p w:rsidR="00BD63E6" w:rsidRDefault="00BD63E6">
      <w:pPr>
        <w:pStyle w:val="BodyText"/>
        <w:spacing w:before="1"/>
        <w:rPr>
          <w:sz w:val="15"/>
        </w:rPr>
      </w:pPr>
    </w:p>
    <w:p w:rsidR="00BD63E6" w:rsidRDefault="00D94B7A">
      <w:pPr>
        <w:tabs>
          <w:tab w:val="left" w:pos="722"/>
        </w:tabs>
        <w:spacing w:before="91"/>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Asbestos Removal Roofing Felts,</w:t>
      </w:r>
      <w:r>
        <w:rPr>
          <w:spacing w:val="-38"/>
          <w:sz w:val="20"/>
        </w:rPr>
        <w:t xml:space="preserve"> </w:t>
      </w:r>
      <w:r>
        <w:rPr>
          <w:sz w:val="20"/>
        </w:rPr>
        <w:t>Insulation</w:t>
      </w:r>
    </w:p>
    <w:p w:rsidR="00BD63E6" w:rsidRDefault="00D94B7A">
      <w:pPr>
        <w:tabs>
          <w:tab w:val="left" w:pos="722"/>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Asbestos Removal - Piping,</w:t>
      </w:r>
      <w:r>
        <w:rPr>
          <w:spacing w:val="-33"/>
          <w:sz w:val="20"/>
        </w:rPr>
        <w:t xml:space="preserve"> </w:t>
      </w:r>
      <w:r>
        <w:rPr>
          <w:sz w:val="20"/>
        </w:rPr>
        <w:t>Equip</w:t>
      </w:r>
    </w:p>
    <w:p w:rsidR="00BD63E6" w:rsidRDefault="00D94B7A">
      <w:pPr>
        <w:tabs>
          <w:tab w:val="left" w:pos="722"/>
        </w:tabs>
        <w:spacing w:line="229" w:lineRule="exact"/>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Asbestos Removal -</w:t>
      </w:r>
      <w:r>
        <w:rPr>
          <w:spacing w:val="-24"/>
          <w:sz w:val="20"/>
        </w:rPr>
        <w:t xml:space="preserve"> </w:t>
      </w:r>
      <w:r>
        <w:rPr>
          <w:sz w:val="20"/>
        </w:rPr>
        <w:t>Ceilings</w:t>
      </w:r>
    </w:p>
    <w:p w:rsidR="00BD63E6" w:rsidRDefault="00D94B7A">
      <w:pPr>
        <w:tabs>
          <w:tab w:val="left" w:pos="719"/>
        </w:tabs>
        <w:spacing w:line="229" w:lineRule="exact"/>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Asbestos Removal -</w:t>
      </w:r>
      <w:r>
        <w:rPr>
          <w:spacing w:val="-29"/>
          <w:sz w:val="20"/>
        </w:rPr>
        <w:t xml:space="preserve"> </w:t>
      </w:r>
      <w:r>
        <w:rPr>
          <w:sz w:val="20"/>
        </w:rPr>
        <w:t>Fireproofing</w:t>
      </w:r>
    </w:p>
    <w:p w:rsidR="00BD63E6" w:rsidRDefault="00D94B7A">
      <w:pPr>
        <w:tabs>
          <w:tab w:val="left" w:pos="719"/>
        </w:tabs>
        <w:ind w:left="11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Asbestos Removal -</w:t>
      </w:r>
      <w:r>
        <w:rPr>
          <w:spacing w:val="-22"/>
          <w:sz w:val="20"/>
        </w:rPr>
        <w:t xml:space="preserve"> </w:t>
      </w:r>
      <w:r>
        <w:rPr>
          <w:sz w:val="20"/>
        </w:rPr>
        <w:t>Floors</w:t>
      </w:r>
    </w:p>
    <w:p w:rsidR="00BD63E6" w:rsidRDefault="00BD63E6">
      <w:pPr>
        <w:pStyle w:val="BodyText"/>
        <w:spacing w:before="9"/>
        <w:rPr>
          <w:sz w:val="14"/>
        </w:rPr>
      </w:pPr>
    </w:p>
    <w:p w:rsidR="00BD63E6" w:rsidRDefault="00D94B7A">
      <w:pPr>
        <w:tabs>
          <w:tab w:val="left" w:pos="4497"/>
          <w:tab w:val="left" w:pos="9266"/>
        </w:tabs>
        <w:spacing w:before="91"/>
        <w:ind w:left="120"/>
        <w:rPr>
          <w:sz w:val="20"/>
        </w:rPr>
      </w:pPr>
      <w:r>
        <w:rPr>
          <w:b/>
          <w:sz w:val="20"/>
          <w:u w:val="single"/>
        </w:rPr>
        <w:t>Lead Based</w:t>
      </w:r>
      <w:r>
        <w:rPr>
          <w:b/>
          <w:spacing w:val="-9"/>
          <w:sz w:val="20"/>
          <w:u w:val="single"/>
        </w:rPr>
        <w:t xml:space="preserve"> </w:t>
      </w:r>
      <w:r>
        <w:rPr>
          <w:b/>
          <w:sz w:val="20"/>
          <w:u w:val="single"/>
        </w:rPr>
        <w:t>Paint</w:t>
      </w:r>
      <w:r>
        <w:rPr>
          <w:b/>
          <w:spacing w:val="-1"/>
          <w:sz w:val="20"/>
          <w:u w:val="single"/>
        </w:rPr>
        <w:t xml:space="preserve"> </w:t>
      </w:r>
      <w:r>
        <w:rPr>
          <w:b/>
          <w:sz w:val="20"/>
          <w:u w:val="single"/>
        </w:rPr>
        <w:t>Removal</w:t>
      </w:r>
      <w:r>
        <w:rPr>
          <w:b/>
          <w:sz w:val="20"/>
        </w:rPr>
        <w:tab/>
      </w:r>
      <w:r>
        <w:rPr>
          <w:sz w:val="20"/>
        </w:rPr>
        <w:t>Total Cost (Lump</w:t>
      </w:r>
      <w:r>
        <w:rPr>
          <w:spacing w:val="-19"/>
          <w:sz w:val="20"/>
        </w:rPr>
        <w:t xml:space="preserve"> </w:t>
      </w:r>
      <w:r>
        <w:rPr>
          <w:sz w:val="20"/>
        </w:rPr>
        <w:t>Sum)</w:t>
      </w:r>
      <w:r>
        <w:rPr>
          <w:spacing w:val="3"/>
          <w:sz w:val="20"/>
        </w:rPr>
        <w:t xml:space="preserve"> </w:t>
      </w:r>
      <w:r>
        <w:rPr>
          <w:w w:val="99"/>
          <w:sz w:val="20"/>
          <w:u w:val="single"/>
        </w:rPr>
        <w:t xml:space="preserve"> </w:t>
      </w:r>
      <w:r>
        <w:rPr>
          <w:sz w:val="20"/>
          <w:u w:val="single"/>
        </w:rPr>
        <w:tab/>
      </w:r>
    </w:p>
    <w:p w:rsidR="00BD63E6" w:rsidRDefault="00BD63E6">
      <w:pPr>
        <w:pStyle w:val="BodyText"/>
        <w:spacing w:before="2"/>
        <w:rPr>
          <w:sz w:val="15"/>
        </w:rPr>
      </w:pPr>
    </w:p>
    <w:p w:rsidR="00BD63E6" w:rsidRDefault="00D94B7A">
      <w:pPr>
        <w:tabs>
          <w:tab w:val="left" w:pos="722"/>
        </w:tabs>
        <w:spacing w:before="91"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Bulk</w:t>
      </w:r>
      <w:r>
        <w:rPr>
          <w:spacing w:val="-5"/>
          <w:sz w:val="20"/>
        </w:rPr>
        <w:t xml:space="preserve"> </w:t>
      </w:r>
      <w:r>
        <w:rPr>
          <w:sz w:val="20"/>
        </w:rPr>
        <w:t>Removal</w:t>
      </w:r>
      <w:r>
        <w:rPr>
          <w:spacing w:val="-4"/>
          <w:sz w:val="20"/>
        </w:rPr>
        <w:t xml:space="preserve"> </w:t>
      </w:r>
      <w:r>
        <w:rPr>
          <w:sz w:val="20"/>
        </w:rPr>
        <w:t>(Material</w:t>
      </w:r>
      <w:r>
        <w:rPr>
          <w:spacing w:val="-2"/>
          <w:sz w:val="20"/>
        </w:rPr>
        <w:t xml:space="preserve"> </w:t>
      </w:r>
      <w:r>
        <w:rPr>
          <w:sz w:val="20"/>
        </w:rPr>
        <w:t>with</w:t>
      </w:r>
      <w:r>
        <w:rPr>
          <w:spacing w:val="-5"/>
          <w:sz w:val="20"/>
        </w:rPr>
        <w:t xml:space="preserve"> </w:t>
      </w:r>
      <w:r>
        <w:rPr>
          <w:sz w:val="20"/>
        </w:rPr>
        <w:t>lead</w:t>
      </w:r>
      <w:r>
        <w:rPr>
          <w:spacing w:val="-3"/>
          <w:sz w:val="20"/>
        </w:rPr>
        <w:t xml:space="preserve"> </w:t>
      </w:r>
      <w:r>
        <w:rPr>
          <w:sz w:val="20"/>
        </w:rPr>
        <w:t>based</w:t>
      </w:r>
      <w:r>
        <w:rPr>
          <w:spacing w:val="-3"/>
          <w:sz w:val="20"/>
        </w:rPr>
        <w:t xml:space="preserve"> </w:t>
      </w:r>
      <w:r>
        <w:rPr>
          <w:sz w:val="20"/>
        </w:rPr>
        <w:t>paint</w:t>
      </w:r>
      <w:r>
        <w:rPr>
          <w:spacing w:val="-4"/>
          <w:sz w:val="20"/>
        </w:rPr>
        <w:t xml:space="preserve"> </w:t>
      </w:r>
      <w:r>
        <w:rPr>
          <w:sz w:val="20"/>
        </w:rPr>
        <w:t>still</w:t>
      </w:r>
      <w:r>
        <w:rPr>
          <w:spacing w:val="-4"/>
          <w:sz w:val="20"/>
        </w:rPr>
        <w:t xml:space="preserve"> </w:t>
      </w:r>
      <w:r>
        <w:rPr>
          <w:sz w:val="20"/>
        </w:rPr>
        <w:t>on</w:t>
      </w:r>
      <w:r>
        <w:rPr>
          <w:spacing w:val="-32"/>
          <w:sz w:val="20"/>
        </w:rPr>
        <w:t xml:space="preserve"> </w:t>
      </w:r>
      <w:r>
        <w:rPr>
          <w:sz w:val="20"/>
        </w:rPr>
        <w:t>it)</w:t>
      </w:r>
    </w:p>
    <w:p w:rsidR="00BD63E6" w:rsidRDefault="00D94B7A">
      <w:pPr>
        <w:tabs>
          <w:tab w:val="left" w:pos="722"/>
        </w:tabs>
        <w:spacing w:line="229" w:lineRule="exact"/>
        <w:ind w:left="12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Surface</w:t>
      </w:r>
      <w:r>
        <w:rPr>
          <w:spacing w:val="-28"/>
          <w:sz w:val="20"/>
        </w:rPr>
        <w:t xml:space="preserve"> </w:t>
      </w:r>
      <w:r>
        <w:rPr>
          <w:sz w:val="20"/>
        </w:rPr>
        <w:t>Removal/Abatement</w:t>
      </w:r>
    </w:p>
    <w:p w:rsidR="00BD63E6" w:rsidRDefault="00BD63E6">
      <w:pPr>
        <w:pStyle w:val="BodyText"/>
        <w:rPr>
          <w:sz w:val="13"/>
        </w:rPr>
      </w:pPr>
    </w:p>
    <w:p w:rsidR="00BD63E6" w:rsidRDefault="00D94B7A">
      <w:pPr>
        <w:spacing w:before="91"/>
        <w:ind w:left="120"/>
        <w:rPr>
          <w:b/>
          <w:sz w:val="20"/>
        </w:rPr>
      </w:pPr>
      <w:r>
        <w:rPr>
          <w:b/>
          <w:sz w:val="20"/>
          <w:u w:val="single"/>
        </w:rPr>
        <w:t>SITEWORK SITE UTILITIES AND IMPROVEMENT DESCRIPTIONS</w:t>
      </w:r>
    </w:p>
    <w:p w:rsidR="00BD63E6" w:rsidRDefault="00BD63E6">
      <w:pPr>
        <w:pStyle w:val="BodyText"/>
        <w:rPr>
          <w:b/>
          <w:sz w:val="20"/>
        </w:rPr>
      </w:pPr>
    </w:p>
    <w:p w:rsidR="00BD63E6" w:rsidRDefault="00BD63E6">
      <w:pPr>
        <w:pStyle w:val="BodyText"/>
        <w:spacing w:before="1"/>
        <w:rPr>
          <w:b/>
          <w:sz w:val="22"/>
        </w:rPr>
      </w:pPr>
    </w:p>
    <w:p w:rsidR="00BD63E6" w:rsidRDefault="00D94B7A">
      <w:pPr>
        <w:tabs>
          <w:tab w:val="left" w:pos="4497"/>
          <w:tab w:val="left" w:pos="9333"/>
        </w:tabs>
        <w:ind w:left="120"/>
        <w:rPr>
          <w:sz w:val="20"/>
        </w:rPr>
      </w:pPr>
      <w:r>
        <w:rPr>
          <w:b/>
          <w:sz w:val="20"/>
          <w:u w:val="single"/>
        </w:rPr>
        <w:t>Exterior</w:t>
      </w:r>
      <w:r>
        <w:rPr>
          <w:b/>
          <w:spacing w:val="-6"/>
          <w:sz w:val="20"/>
          <w:u w:val="single"/>
        </w:rPr>
        <w:t xml:space="preserve"> </w:t>
      </w:r>
      <w:r>
        <w:rPr>
          <w:b/>
          <w:sz w:val="20"/>
          <w:u w:val="single"/>
        </w:rPr>
        <w:t>Electrical</w:t>
      </w:r>
      <w:r>
        <w:rPr>
          <w:b/>
          <w:sz w:val="20"/>
        </w:rPr>
        <w:tab/>
      </w:r>
      <w:r>
        <w:rPr>
          <w:sz w:val="20"/>
        </w:rPr>
        <w:t>Length of Run</w:t>
      </w:r>
      <w:r>
        <w:rPr>
          <w:spacing w:val="-17"/>
          <w:sz w:val="20"/>
        </w:rPr>
        <w:t xml:space="preserve"> </w:t>
      </w:r>
      <w:r>
        <w:rPr>
          <w:sz w:val="20"/>
        </w:rPr>
        <w:t>(LF)</w:t>
      </w:r>
      <w:r>
        <w:rPr>
          <w:spacing w:val="1"/>
          <w:sz w:val="20"/>
        </w:rPr>
        <w:t xml:space="preserve"> </w:t>
      </w:r>
      <w:r>
        <w:rPr>
          <w:w w:val="99"/>
          <w:sz w:val="20"/>
          <w:u w:val="single"/>
        </w:rPr>
        <w:t xml:space="preserve"> </w:t>
      </w:r>
      <w:r>
        <w:rPr>
          <w:sz w:val="20"/>
          <w:u w:val="single"/>
        </w:rPr>
        <w:tab/>
      </w:r>
    </w:p>
    <w:p w:rsidR="00BD63E6" w:rsidRDefault="00BD63E6">
      <w:pPr>
        <w:rPr>
          <w:sz w:val="20"/>
        </w:rPr>
        <w:sectPr w:rsidR="00BD63E6">
          <w:footerReference w:type="default" r:id="rId740"/>
          <w:pgSz w:w="12240" w:h="15840"/>
          <w:pgMar w:top="1600" w:right="1480" w:bottom="1240" w:left="1320" w:header="720" w:footer="1049" w:gutter="0"/>
          <w:pgNumType w:start="201"/>
          <w:cols w:space="720"/>
        </w:sectPr>
      </w:pPr>
    </w:p>
    <w:p w:rsidR="00BD63E6" w:rsidRDefault="00BD63E6">
      <w:pPr>
        <w:pStyle w:val="BodyText"/>
        <w:spacing w:before="8"/>
        <w:rPr>
          <w:sz w:val="11"/>
        </w:rPr>
      </w:pPr>
    </w:p>
    <w:p w:rsidR="00BD63E6" w:rsidRDefault="00D94B7A">
      <w:pPr>
        <w:tabs>
          <w:tab w:val="left" w:pos="702"/>
          <w:tab w:val="left" w:pos="4494"/>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Electrical</w:t>
      </w:r>
      <w:r>
        <w:rPr>
          <w:spacing w:val="-10"/>
          <w:sz w:val="20"/>
        </w:rPr>
        <w:t xml:space="preserve"> </w:t>
      </w:r>
      <w:r>
        <w:rPr>
          <w:sz w:val="20"/>
        </w:rPr>
        <w:t>Distribution,</w:t>
      </w:r>
      <w:r>
        <w:rPr>
          <w:spacing w:val="-7"/>
          <w:sz w:val="20"/>
        </w:rPr>
        <w:t xml:space="preserve"> </w:t>
      </w:r>
      <w:r>
        <w:rPr>
          <w:sz w:val="20"/>
        </w:rPr>
        <w:t>Primary</w:t>
      </w:r>
      <w:r>
        <w:rPr>
          <w:sz w:val="20"/>
          <w:u w:val="single"/>
        </w:rPr>
        <w:t xml:space="preserve"> </w:t>
      </w:r>
      <w:r>
        <w:rPr>
          <w:sz w:val="20"/>
          <w:u w:val="single"/>
        </w:rPr>
        <w:tab/>
      </w:r>
      <w:r>
        <w:rPr>
          <w:sz w:val="20"/>
        </w:rPr>
        <w:t>KV</w:t>
      </w:r>
    </w:p>
    <w:p w:rsidR="00BD63E6" w:rsidRDefault="00D94B7A">
      <w:pPr>
        <w:tabs>
          <w:tab w:val="left" w:pos="7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Agency</w:t>
      </w:r>
      <w:r>
        <w:rPr>
          <w:spacing w:val="-19"/>
          <w:sz w:val="20"/>
        </w:rPr>
        <w:t xml:space="preserve"> </w:t>
      </w:r>
      <w:r>
        <w:rPr>
          <w:sz w:val="20"/>
        </w:rPr>
        <w:t>Owned</w:t>
      </w:r>
    </w:p>
    <w:p w:rsidR="00BD63E6" w:rsidRDefault="00D94B7A">
      <w:pPr>
        <w:tabs>
          <w:tab w:val="left" w:pos="702"/>
          <w:tab w:val="left" w:pos="4472"/>
        </w:tabs>
        <w:spacing w:line="228"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Utility</w:t>
      </w:r>
      <w:r>
        <w:rPr>
          <w:spacing w:val="-14"/>
          <w:sz w:val="20"/>
        </w:rPr>
        <w:t xml:space="preserve"> </w:t>
      </w:r>
      <w:r>
        <w:rPr>
          <w:sz w:val="20"/>
        </w:rPr>
        <w:t>Co</w:t>
      </w:r>
      <w:r>
        <w:rPr>
          <w:sz w:val="20"/>
          <w:u w:val="single"/>
        </w:rPr>
        <w:t xml:space="preserve"> </w:t>
      </w:r>
      <w:r>
        <w:rPr>
          <w:sz w:val="20"/>
          <w:u w:val="single"/>
        </w:rPr>
        <w:tab/>
      </w:r>
    </w:p>
    <w:p w:rsidR="00BD63E6" w:rsidRDefault="00D94B7A">
      <w:pPr>
        <w:tabs>
          <w:tab w:val="left" w:pos="702"/>
          <w:tab w:val="left" w:pos="4345"/>
          <w:tab w:val="left" w:pos="5386"/>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Electrical</w:t>
      </w:r>
      <w:r>
        <w:rPr>
          <w:spacing w:val="-10"/>
          <w:sz w:val="20"/>
        </w:rPr>
        <w:t xml:space="preserve"> </w:t>
      </w:r>
      <w:r>
        <w:rPr>
          <w:sz w:val="20"/>
        </w:rPr>
        <w:t>Distribution,</w:t>
      </w:r>
      <w:r>
        <w:rPr>
          <w:spacing w:val="-7"/>
          <w:sz w:val="20"/>
        </w:rPr>
        <w:t xml:space="preserve"> </w:t>
      </w:r>
      <w:r>
        <w:rPr>
          <w:sz w:val="20"/>
        </w:rPr>
        <w:t>Secondary</w:t>
      </w:r>
      <w:r>
        <w:rPr>
          <w:sz w:val="20"/>
          <w:u w:val="single"/>
        </w:rPr>
        <w:t xml:space="preserve"> </w:t>
      </w:r>
      <w:r>
        <w:rPr>
          <w:sz w:val="20"/>
          <w:u w:val="single"/>
        </w:rPr>
        <w:tab/>
      </w:r>
      <w:r>
        <w:rPr>
          <w:sz w:val="20"/>
        </w:rPr>
        <w:t>V</w:t>
      </w:r>
      <w:r>
        <w:rPr>
          <w:sz w:val="20"/>
          <w:u w:val="single"/>
        </w:rPr>
        <w:t xml:space="preserve"> </w:t>
      </w:r>
      <w:r>
        <w:rPr>
          <w:sz w:val="20"/>
          <w:u w:val="single"/>
        </w:rPr>
        <w:tab/>
      </w:r>
      <w:r>
        <w:rPr>
          <w:sz w:val="20"/>
        </w:rPr>
        <w:t>PH</w:t>
      </w:r>
    </w:p>
    <w:p w:rsidR="00BD63E6" w:rsidRDefault="00D94B7A">
      <w:pPr>
        <w:tabs>
          <w:tab w:val="left" w:pos="702"/>
          <w:tab w:val="left" w:pos="4117"/>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Substation/Transformer</w:t>
      </w:r>
      <w:r>
        <w:rPr>
          <w:sz w:val="20"/>
          <w:u w:val="single"/>
        </w:rPr>
        <w:t xml:space="preserve"> </w:t>
      </w:r>
      <w:r>
        <w:rPr>
          <w:sz w:val="20"/>
          <w:u w:val="single"/>
        </w:rPr>
        <w:tab/>
      </w:r>
      <w:r>
        <w:rPr>
          <w:sz w:val="20"/>
        </w:rPr>
        <w:t>KVA</w:t>
      </w:r>
      <w:r>
        <w:rPr>
          <w:spacing w:val="-12"/>
          <w:sz w:val="20"/>
        </w:rPr>
        <w:t xml:space="preserve"> </w:t>
      </w:r>
      <w:r>
        <w:rPr>
          <w:sz w:val="20"/>
        </w:rPr>
        <w:t>rating</w:t>
      </w:r>
    </w:p>
    <w:p w:rsidR="00BD63E6" w:rsidRDefault="00BD63E6">
      <w:pPr>
        <w:pStyle w:val="BodyText"/>
        <w:spacing w:before="1"/>
        <w:rPr>
          <w:sz w:val="12"/>
        </w:rPr>
      </w:pPr>
    </w:p>
    <w:p w:rsidR="00BD63E6" w:rsidRDefault="00D94B7A">
      <w:pPr>
        <w:tabs>
          <w:tab w:val="left" w:pos="4511"/>
          <w:tab w:val="left" w:pos="9147"/>
        </w:tabs>
        <w:spacing w:before="91"/>
        <w:ind w:left="100"/>
        <w:rPr>
          <w:sz w:val="20"/>
        </w:rPr>
      </w:pPr>
      <w:r>
        <w:rPr>
          <w:b/>
          <w:sz w:val="20"/>
          <w:u w:val="single"/>
        </w:rPr>
        <w:t>Exterior</w:t>
      </w:r>
      <w:r>
        <w:rPr>
          <w:b/>
          <w:spacing w:val="-8"/>
          <w:sz w:val="20"/>
          <w:u w:val="single"/>
        </w:rPr>
        <w:t xml:space="preserve"> </w:t>
      </w:r>
      <w:r>
        <w:rPr>
          <w:b/>
          <w:sz w:val="20"/>
          <w:u w:val="single"/>
        </w:rPr>
        <w:t>Communication</w:t>
      </w:r>
      <w:r>
        <w:rPr>
          <w:b/>
          <w:sz w:val="20"/>
        </w:rPr>
        <w:tab/>
      </w:r>
      <w:r>
        <w:rPr>
          <w:sz w:val="20"/>
        </w:rPr>
        <w:t>Length of Run</w:t>
      </w:r>
      <w:r>
        <w:rPr>
          <w:spacing w:val="-17"/>
          <w:sz w:val="20"/>
        </w:rPr>
        <w:t xml:space="preserve"> </w:t>
      </w:r>
      <w:r>
        <w:rPr>
          <w:sz w:val="20"/>
        </w:rPr>
        <w:t>(LF)</w:t>
      </w:r>
      <w:r>
        <w:rPr>
          <w:spacing w:val="1"/>
          <w:sz w:val="20"/>
        </w:rPr>
        <w:t xml:space="preserve"> </w:t>
      </w:r>
      <w:r>
        <w:rPr>
          <w:w w:val="99"/>
          <w:sz w:val="20"/>
          <w:u w:val="single"/>
        </w:rPr>
        <w:t xml:space="preserve"> </w:t>
      </w:r>
      <w:r>
        <w:rPr>
          <w:sz w:val="20"/>
          <w:u w:val="single"/>
        </w:rPr>
        <w:tab/>
      </w:r>
    </w:p>
    <w:p w:rsidR="00BD63E6" w:rsidRDefault="00BD63E6">
      <w:pPr>
        <w:pStyle w:val="BodyText"/>
        <w:rPr>
          <w:sz w:val="15"/>
        </w:rPr>
      </w:pPr>
    </w:p>
    <w:p w:rsidR="00BD63E6" w:rsidRDefault="00D94B7A">
      <w:pPr>
        <w:tabs>
          <w:tab w:val="left" w:pos="702"/>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Fire Alarm</w:t>
      </w:r>
      <w:r>
        <w:rPr>
          <w:spacing w:val="-28"/>
          <w:sz w:val="20"/>
        </w:rPr>
        <w:t xml:space="preserve"> </w:t>
      </w:r>
      <w:r>
        <w:rPr>
          <w:sz w:val="20"/>
        </w:rPr>
        <w:t>Distribution</w:t>
      </w:r>
    </w:p>
    <w:p w:rsidR="00BD63E6" w:rsidRDefault="00D94B7A">
      <w:pPr>
        <w:tabs>
          <w:tab w:val="left" w:pos="7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Security Alarm</w:t>
      </w:r>
      <w:r>
        <w:rPr>
          <w:spacing w:val="-32"/>
          <w:sz w:val="20"/>
        </w:rPr>
        <w:t xml:space="preserve"> </w:t>
      </w:r>
      <w:r>
        <w:rPr>
          <w:sz w:val="20"/>
        </w:rPr>
        <w:t>Distribution</w:t>
      </w:r>
    </w:p>
    <w:p w:rsidR="00BD63E6" w:rsidRDefault="00D94B7A">
      <w:pPr>
        <w:tabs>
          <w:tab w:val="left" w:pos="702"/>
        </w:tabs>
        <w:spacing w:line="228"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Communication, Telephone</w:t>
      </w:r>
      <w:r>
        <w:rPr>
          <w:spacing w:val="-41"/>
          <w:sz w:val="20"/>
        </w:rPr>
        <w:t xml:space="preserve"> </w:t>
      </w:r>
      <w:r>
        <w:rPr>
          <w:sz w:val="20"/>
        </w:rPr>
        <w:t>Distribution</w:t>
      </w:r>
    </w:p>
    <w:p w:rsidR="00BD63E6" w:rsidRDefault="00D94B7A">
      <w:pPr>
        <w:tabs>
          <w:tab w:val="left" w:pos="699"/>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Exterior EMCS</w:t>
      </w:r>
      <w:r>
        <w:rPr>
          <w:spacing w:val="-30"/>
          <w:sz w:val="20"/>
        </w:rPr>
        <w:t xml:space="preserve"> </w:t>
      </w:r>
      <w:r>
        <w:rPr>
          <w:sz w:val="20"/>
        </w:rPr>
        <w:t>Distribution</w:t>
      </w:r>
    </w:p>
    <w:p w:rsidR="00BD63E6" w:rsidRDefault="00D94B7A">
      <w:pPr>
        <w:tabs>
          <w:tab w:val="left" w:pos="699"/>
          <w:tab w:val="left" w:pos="4023"/>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Other</w:t>
      </w:r>
      <w:r>
        <w:rPr>
          <w:sz w:val="20"/>
          <w:u w:val="single"/>
        </w:rPr>
        <w:t xml:space="preserve"> </w:t>
      </w:r>
      <w:r>
        <w:rPr>
          <w:sz w:val="20"/>
          <w:u w:val="single"/>
        </w:rPr>
        <w:tab/>
      </w:r>
    </w:p>
    <w:p w:rsidR="00BD63E6" w:rsidRDefault="00BD63E6">
      <w:pPr>
        <w:pStyle w:val="BodyText"/>
        <w:rPr>
          <w:sz w:val="20"/>
        </w:rPr>
      </w:pPr>
    </w:p>
    <w:p w:rsidR="00BD63E6" w:rsidRDefault="00BD63E6">
      <w:pPr>
        <w:pStyle w:val="BodyText"/>
        <w:rPr>
          <w:sz w:val="18"/>
        </w:rPr>
      </w:pPr>
    </w:p>
    <w:p w:rsidR="00BD63E6" w:rsidRDefault="00D94B7A">
      <w:pPr>
        <w:tabs>
          <w:tab w:val="left" w:pos="4511"/>
          <w:tab w:val="left" w:pos="9188"/>
        </w:tabs>
        <w:spacing w:before="91"/>
        <w:ind w:left="100"/>
        <w:rPr>
          <w:sz w:val="20"/>
        </w:rPr>
      </w:pPr>
      <w:r>
        <w:rPr>
          <w:b/>
          <w:sz w:val="20"/>
          <w:u w:val="single"/>
        </w:rPr>
        <w:t>Area</w:t>
      </w:r>
      <w:r>
        <w:rPr>
          <w:b/>
          <w:spacing w:val="-4"/>
          <w:sz w:val="20"/>
          <w:u w:val="single"/>
        </w:rPr>
        <w:t xml:space="preserve"> </w:t>
      </w:r>
      <w:r>
        <w:rPr>
          <w:b/>
          <w:sz w:val="20"/>
          <w:u w:val="single"/>
        </w:rPr>
        <w:t>Lighting</w:t>
      </w:r>
      <w:r>
        <w:rPr>
          <w:b/>
          <w:sz w:val="20"/>
        </w:rPr>
        <w:tab/>
      </w:r>
      <w:r>
        <w:rPr>
          <w:sz w:val="20"/>
        </w:rPr>
        <w:t>Number of Fixtures</w:t>
      </w:r>
      <w:r>
        <w:rPr>
          <w:spacing w:val="-24"/>
          <w:sz w:val="20"/>
        </w:rPr>
        <w:t xml:space="preserve"> </w:t>
      </w:r>
      <w:r>
        <w:rPr>
          <w:sz w:val="20"/>
        </w:rPr>
        <w:t>(EA)</w:t>
      </w:r>
      <w:r>
        <w:rPr>
          <w:spacing w:val="3"/>
          <w:sz w:val="20"/>
        </w:rPr>
        <w:t xml:space="preserve"> </w:t>
      </w:r>
      <w:r>
        <w:rPr>
          <w:w w:val="99"/>
          <w:sz w:val="20"/>
          <w:u w:val="single"/>
        </w:rPr>
        <w:t xml:space="preserve"> </w:t>
      </w:r>
      <w:r>
        <w:rPr>
          <w:sz w:val="20"/>
          <w:u w:val="single"/>
        </w:rPr>
        <w:tab/>
      </w:r>
    </w:p>
    <w:p w:rsidR="00BD63E6" w:rsidRDefault="00BD63E6">
      <w:pPr>
        <w:pStyle w:val="BodyText"/>
        <w:spacing w:before="1"/>
        <w:rPr>
          <w:sz w:val="12"/>
        </w:rPr>
      </w:pPr>
    </w:p>
    <w:p w:rsidR="00BD63E6" w:rsidRDefault="00D94B7A">
      <w:pPr>
        <w:tabs>
          <w:tab w:val="left" w:pos="2970"/>
          <w:tab w:val="left" w:pos="3087"/>
        </w:tabs>
        <w:spacing w:before="91"/>
        <w:ind w:left="865" w:right="6390"/>
        <w:rPr>
          <w:sz w:val="20"/>
        </w:rPr>
      </w:pPr>
      <w:r>
        <w:rPr>
          <w:sz w:val="20"/>
        </w:rPr>
        <w:t>Poles</w:t>
      </w:r>
      <w:r>
        <w:rPr>
          <w:spacing w:val="-9"/>
          <w:sz w:val="20"/>
        </w:rPr>
        <w:t xml:space="preserve"> </w:t>
      </w:r>
      <w:r>
        <w:rPr>
          <w:sz w:val="20"/>
        </w:rPr>
        <w:t>with</w:t>
      </w:r>
      <w:r>
        <w:rPr>
          <w:spacing w:val="-10"/>
          <w:sz w:val="20"/>
        </w:rPr>
        <w:t xml:space="preserve"> </w:t>
      </w:r>
      <w:r>
        <w:rPr>
          <w:sz w:val="20"/>
        </w:rPr>
        <w:t xml:space="preserve">Lights: </w:t>
      </w:r>
      <w:r>
        <w:rPr>
          <w:w w:val="99"/>
          <w:sz w:val="20"/>
          <w:u w:val="single"/>
        </w:rPr>
        <w:t xml:space="preserve"> </w:t>
      </w:r>
      <w:r>
        <w:rPr>
          <w:sz w:val="20"/>
          <w:u w:val="single"/>
        </w:rPr>
        <w:tab/>
      </w:r>
      <w:r>
        <w:rPr>
          <w:sz w:val="20"/>
        </w:rPr>
        <w:t xml:space="preserve"> Foot Candles</w:t>
      </w:r>
      <w:r>
        <w:rPr>
          <w:spacing w:val="-17"/>
          <w:sz w:val="20"/>
        </w:rPr>
        <w:t xml:space="preserve"> </w:t>
      </w:r>
      <w:r>
        <w:rPr>
          <w:sz w:val="20"/>
        </w:rPr>
        <w:t>Req'd.</w:t>
      </w:r>
      <w:r>
        <w:rPr>
          <w:sz w:val="20"/>
          <w:u w:val="single"/>
        </w:rPr>
        <w:t xml:space="preserve"> </w:t>
      </w:r>
      <w:r>
        <w:rPr>
          <w:sz w:val="20"/>
          <w:u w:val="single"/>
        </w:rPr>
        <w:tab/>
      </w:r>
      <w:r>
        <w:rPr>
          <w:sz w:val="20"/>
          <w:u w:val="single"/>
        </w:rPr>
        <w:tab/>
      </w:r>
    </w:p>
    <w:p w:rsidR="00BD63E6" w:rsidRDefault="00D94B7A">
      <w:pPr>
        <w:tabs>
          <w:tab w:val="left" w:pos="2331"/>
          <w:tab w:val="left" w:pos="3051"/>
          <w:tab w:val="left" w:pos="5096"/>
          <w:tab w:val="left" w:pos="7479"/>
        </w:tabs>
        <w:ind w:left="865"/>
        <w:rPr>
          <w:sz w:val="20"/>
        </w:rPr>
      </w:pPr>
      <w:r>
        <w:rPr>
          <w:sz w:val="20"/>
        </w:rPr>
        <w:t>Pole</w:t>
      </w:r>
      <w:r>
        <w:rPr>
          <w:spacing w:val="-5"/>
          <w:sz w:val="20"/>
        </w:rPr>
        <w:t xml:space="preserve"> </w:t>
      </w:r>
      <w:r>
        <w:rPr>
          <w:sz w:val="20"/>
        </w:rPr>
        <w:t>Type</w:t>
      </w:r>
      <w:r>
        <w:rPr>
          <w:sz w:val="20"/>
          <w:u w:val="single"/>
        </w:rPr>
        <w:t xml:space="preserve"> </w:t>
      </w:r>
      <w:r>
        <w:rPr>
          <w:sz w:val="20"/>
          <w:u w:val="single"/>
        </w:rPr>
        <w:tab/>
      </w:r>
      <w:r>
        <w:rPr>
          <w:sz w:val="20"/>
        </w:rPr>
        <w:tab/>
        <w:t>Type</w:t>
      </w:r>
      <w:r>
        <w:rPr>
          <w:spacing w:val="-5"/>
          <w:sz w:val="20"/>
        </w:rPr>
        <w:t xml:space="preserve"> </w:t>
      </w:r>
      <w:r>
        <w:rPr>
          <w:sz w:val="20"/>
        </w:rPr>
        <w:t>Fixture</w:t>
      </w:r>
      <w:r>
        <w:rPr>
          <w:sz w:val="20"/>
          <w:u w:val="single"/>
        </w:rPr>
        <w:t xml:space="preserve"> </w:t>
      </w:r>
      <w:r>
        <w:rPr>
          <w:sz w:val="20"/>
          <w:u w:val="single"/>
        </w:rPr>
        <w:tab/>
      </w:r>
      <w:r>
        <w:rPr>
          <w:sz w:val="20"/>
        </w:rPr>
        <w:t>Mounting</w:t>
      </w:r>
      <w:r>
        <w:rPr>
          <w:spacing w:val="-23"/>
          <w:sz w:val="20"/>
        </w:rPr>
        <w:t xml:space="preserve"> </w:t>
      </w:r>
      <w:r>
        <w:rPr>
          <w:sz w:val="20"/>
        </w:rPr>
        <w:t>Height</w:t>
      </w:r>
      <w:r>
        <w:rPr>
          <w:sz w:val="20"/>
          <w:u w:val="single"/>
        </w:rPr>
        <w:t xml:space="preserve"> </w:t>
      </w:r>
      <w:r>
        <w:rPr>
          <w:sz w:val="20"/>
          <w:u w:val="single"/>
        </w:rPr>
        <w:tab/>
      </w:r>
    </w:p>
    <w:p w:rsidR="00BD63E6" w:rsidRDefault="00BD63E6">
      <w:pPr>
        <w:pStyle w:val="BodyText"/>
        <w:spacing w:before="10"/>
        <w:rPr>
          <w:sz w:val="14"/>
        </w:rPr>
      </w:pPr>
    </w:p>
    <w:p w:rsidR="00BD63E6" w:rsidRDefault="00D94B7A">
      <w:pPr>
        <w:tabs>
          <w:tab w:val="left" w:pos="3047"/>
        </w:tabs>
        <w:spacing w:before="91"/>
        <w:ind w:left="865"/>
        <w:rPr>
          <w:sz w:val="20"/>
        </w:rPr>
      </w:pPr>
      <w:r>
        <w:rPr>
          <w:sz w:val="20"/>
        </w:rPr>
        <w:t>Building</w:t>
      </w:r>
      <w:r>
        <w:rPr>
          <w:spacing w:val="-19"/>
          <w:sz w:val="20"/>
        </w:rPr>
        <w:t xml:space="preserve"> </w:t>
      </w:r>
      <w:r>
        <w:rPr>
          <w:sz w:val="20"/>
        </w:rPr>
        <w:t xml:space="preserve">Mounted: </w:t>
      </w:r>
      <w:r>
        <w:rPr>
          <w:w w:val="99"/>
          <w:sz w:val="20"/>
          <w:u w:val="single"/>
        </w:rPr>
        <w:t xml:space="preserve"> </w:t>
      </w:r>
      <w:r>
        <w:rPr>
          <w:sz w:val="20"/>
          <w:u w:val="single"/>
        </w:rPr>
        <w:tab/>
      </w:r>
    </w:p>
    <w:p w:rsidR="00BD63E6" w:rsidRDefault="00D94B7A">
      <w:pPr>
        <w:tabs>
          <w:tab w:val="left" w:pos="3913"/>
        </w:tabs>
        <w:spacing w:line="229" w:lineRule="exact"/>
        <w:ind w:left="865"/>
        <w:rPr>
          <w:sz w:val="20"/>
        </w:rPr>
      </w:pPr>
      <w:r>
        <w:rPr>
          <w:sz w:val="20"/>
        </w:rPr>
        <w:t>Foot Candles</w:t>
      </w:r>
      <w:r>
        <w:rPr>
          <w:spacing w:val="-20"/>
          <w:sz w:val="20"/>
        </w:rPr>
        <w:t xml:space="preserve"> </w:t>
      </w:r>
      <w:r>
        <w:rPr>
          <w:sz w:val="20"/>
        </w:rPr>
        <w:t>Required</w:t>
      </w:r>
      <w:r>
        <w:rPr>
          <w:sz w:val="20"/>
          <w:u w:val="single"/>
        </w:rPr>
        <w:t xml:space="preserve"> </w:t>
      </w:r>
      <w:r>
        <w:rPr>
          <w:sz w:val="20"/>
          <w:u w:val="single"/>
        </w:rPr>
        <w:tab/>
      </w:r>
    </w:p>
    <w:p w:rsidR="00BD63E6" w:rsidRDefault="00D94B7A">
      <w:pPr>
        <w:tabs>
          <w:tab w:val="left" w:pos="2907"/>
          <w:tab w:val="left" w:pos="5540"/>
        </w:tabs>
        <w:spacing w:line="229" w:lineRule="exact"/>
        <w:ind w:left="865"/>
        <w:rPr>
          <w:sz w:val="20"/>
        </w:rPr>
      </w:pPr>
      <w:r>
        <w:rPr>
          <w:sz w:val="20"/>
        </w:rPr>
        <w:t>Type</w:t>
      </w:r>
      <w:r>
        <w:rPr>
          <w:spacing w:val="-3"/>
          <w:sz w:val="20"/>
        </w:rPr>
        <w:t xml:space="preserve"> </w:t>
      </w:r>
      <w:r>
        <w:rPr>
          <w:sz w:val="20"/>
        </w:rPr>
        <w:t>Fixture</w:t>
      </w:r>
      <w:r>
        <w:rPr>
          <w:sz w:val="20"/>
          <w:u w:val="single"/>
        </w:rPr>
        <w:t xml:space="preserve"> </w:t>
      </w:r>
      <w:r>
        <w:rPr>
          <w:sz w:val="20"/>
          <w:u w:val="single"/>
        </w:rPr>
        <w:tab/>
      </w:r>
      <w:r>
        <w:rPr>
          <w:sz w:val="20"/>
        </w:rPr>
        <w:t>Mounting</w:t>
      </w:r>
      <w:r>
        <w:rPr>
          <w:spacing w:val="-11"/>
          <w:sz w:val="20"/>
        </w:rPr>
        <w:t xml:space="preserve"> </w:t>
      </w:r>
      <w:r>
        <w:rPr>
          <w:sz w:val="20"/>
        </w:rPr>
        <w:t>Height</w:t>
      </w:r>
      <w:r>
        <w:rPr>
          <w:sz w:val="20"/>
          <w:u w:val="single"/>
        </w:rPr>
        <w:t xml:space="preserve"> </w:t>
      </w:r>
      <w:r>
        <w:rPr>
          <w:sz w:val="20"/>
          <w:u w:val="single"/>
        </w:rPr>
        <w:tab/>
      </w:r>
    </w:p>
    <w:p w:rsidR="00BD63E6" w:rsidRDefault="00BD63E6">
      <w:pPr>
        <w:pStyle w:val="BodyText"/>
        <w:rPr>
          <w:sz w:val="20"/>
        </w:rPr>
      </w:pPr>
    </w:p>
    <w:p w:rsidR="00BD63E6" w:rsidRDefault="00BD63E6">
      <w:pPr>
        <w:pStyle w:val="BodyText"/>
        <w:spacing w:before="1"/>
        <w:rPr>
          <w:sz w:val="19"/>
        </w:rPr>
      </w:pPr>
    </w:p>
    <w:p w:rsidR="00BD63E6" w:rsidRDefault="00D94B7A">
      <w:pPr>
        <w:spacing w:before="91"/>
        <w:ind w:left="100"/>
        <w:rPr>
          <w:b/>
          <w:sz w:val="20"/>
        </w:rPr>
      </w:pPr>
      <w:r>
        <w:rPr>
          <w:b/>
          <w:sz w:val="20"/>
          <w:u w:val="single"/>
        </w:rPr>
        <w:t>Lighting Protection</w:t>
      </w:r>
    </w:p>
    <w:p w:rsidR="00BD63E6" w:rsidRDefault="00BD63E6">
      <w:pPr>
        <w:pStyle w:val="BodyText"/>
        <w:rPr>
          <w:b/>
          <w:sz w:val="20"/>
        </w:rPr>
      </w:pPr>
    </w:p>
    <w:p w:rsidR="00BD63E6" w:rsidRDefault="00BD63E6">
      <w:pPr>
        <w:pStyle w:val="BodyText"/>
        <w:rPr>
          <w:b/>
          <w:sz w:val="19"/>
        </w:rPr>
      </w:pP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Building</w:t>
      </w: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Electrical</w:t>
      </w:r>
      <w:r>
        <w:rPr>
          <w:spacing w:val="-25"/>
          <w:sz w:val="20"/>
        </w:rPr>
        <w:t xml:space="preserve"> </w:t>
      </w:r>
      <w:r>
        <w:rPr>
          <w:sz w:val="20"/>
        </w:rPr>
        <w:t>Systems</w:t>
      </w:r>
    </w:p>
    <w:p w:rsidR="00BD63E6" w:rsidRDefault="00BD63E6">
      <w:pPr>
        <w:pStyle w:val="BodyText"/>
        <w:rPr>
          <w:sz w:val="20"/>
        </w:rPr>
      </w:pPr>
    </w:p>
    <w:p w:rsidR="00BD63E6" w:rsidRDefault="00BD63E6">
      <w:pPr>
        <w:pStyle w:val="BodyText"/>
        <w:spacing w:before="10"/>
        <w:rPr>
          <w:sz w:val="17"/>
        </w:rPr>
      </w:pPr>
    </w:p>
    <w:p w:rsidR="00BD63E6" w:rsidRDefault="00D94B7A">
      <w:pPr>
        <w:tabs>
          <w:tab w:val="left" w:pos="5231"/>
          <w:tab w:val="left" w:pos="9363"/>
        </w:tabs>
        <w:spacing w:before="91"/>
        <w:ind w:left="100"/>
        <w:rPr>
          <w:sz w:val="20"/>
        </w:rPr>
      </w:pPr>
      <w:r>
        <w:rPr>
          <w:b/>
          <w:sz w:val="20"/>
          <w:u w:val="single"/>
        </w:rPr>
        <w:t>EXTERIOR</w:t>
      </w:r>
      <w:r>
        <w:rPr>
          <w:b/>
          <w:spacing w:val="-5"/>
          <w:sz w:val="20"/>
          <w:u w:val="single"/>
        </w:rPr>
        <w:t xml:space="preserve"> </w:t>
      </w:r>
      <w:r>
        <w:rPr>
          <w:b/>
          <w:sz w:val="20"/>
          <w:u w:val="single"/>
        </w:rPr>
        <w:t>MECHANICAL</w:t>
      </w:r>
      <w:r>
        <w:rPr>
          <w:b/>
          <w:spacing w:val="-8"/>
          <w:sz w:val="20"/>
          <w:u w:val="single"/>
        </w:rPr>
        <w:t xml:space="preserve"> </w:t>
      </w:r>
      <w:r>
        <w:rPr>
          <w:b/>
          <w:sz w:val="20"/>
          <w:u w:val="single"/>
        </w:rPr>
        <w:t>DISTRIBUTION</w:t>
      </w:r>
      <w:r>
        <w:rPr>
          <w:b/>
          <w:sz w:val="20"/>
        </w:rPr>
        <w:tab/>
      </w:r>
      <w:r>
        <w:rPr>
          <w:sz w:val="20"/>
        </w:rPr>
        <w:t>Length of Run</w:t>
      </w:r>
      <w:r>
        <w:rPr>
          <w:spacing w:val="-17"/>
          <w:sz w:val="20"/>
        </w:rPr>
        <w:t xml:space="preserve"> </w:t>
      </w:r>
      <w:r>
        <w:rPr>
          <w:sz w:val="20"/>
        </w:rPr>
        <w:t>(LF)</w:t>
      </w:r>
      <w:r>
        <w:rPr>
          <w:spacing w:val="1"/>
          <w:sz w:val="20"/>
        </w:rPr>
        <w:t xml:space="preserve"> </w:t>
      </w: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rPr>
          <w:sz w:val="18"/>
        </w:rPr>
      </w:pPr>
    </w:p>
    <w:p w:rsidR="00BD63E6" w:rsidRDefault="00D94B7A">
      <w:pPr>
        <w:tabs>
          <w:tab w:val="left" w:pos="702"/>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Heat Distribution,</w:t>
      </w:r>
      <w:r>
        <w:rPr>
          <w:spacing w:val="-29"/>
          <w:sz w:val="20"/>
        </w:rPr>
        <w:t xml:space="preserve"> </w:t>
      </w:r>
      <w:r>
        <w:rPr>
          <w:sz w:val="20"/>
        </w:rPr>
        <w:t>Overhead</w:t>
      </w: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Heat Distribution, Underground</w:t>
      </w:r>
      <w:r>
        <w:rPr>
          <w:spacing w:val="-39"/>
          <w:sz w:val="20"/>
        </w:rPr>
        <w:t xml:space="preserve"> </w:t>
      </w:r>
      <w:r>
        <w:rPr>
          <w:sz w:val="20"/>
        </w:rPr>
        <w:t>Encased</w:t>
      </w: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Heat Distribution, Underground</w:t>
      </w:r>
      <w:r>
        <w:rPr>
          <w:spacing w:val="-37"/>
          <w:sz w:val="20"/>
        </w:rPr>
        <w:t xml:space="preserve"> </w:t>
      </w:r>
      <w:r>
        <w:rPr>
          <w:sz w:val="20"/>
        </w:rPr>
        <w:t>Trenches</w:t>
      </w: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Chilled Water</w:t>
      </w:r>
      <w:r>
        <w:rPr>
          <w:spacing w:val="-31"/>
          <w:sz w:val="20"/>
        </w:rPr>
        <w:t xml:space="preserve"> </w:t>
      </w:r>
      <w:r>
        <w:rPr>
          <w:sz w:val="20"/>
        </w:rPr>
        <w:t>Distribution</w:t>
      </w:r>
    </w:p>
    <w:p w:rsidR="00BD63E6" w:rsidRDefault="00D94B7A">
      <w:pPr>
        <w:tabs>
          <w:tab w:val="left" w:pos="7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Condensate</w:t>
      </w:r>
      <w:r>
        <w:rPr>
          <w:spacing w:val="-20"/>
          <w:sz w:val="20"/>
        </w:rPr>
        <w:t xml:space="preserve"> </w:t>
      </w:r>
      <w:r>
        <w:rPr>
          <w:sz w:val="20"/>
        </w:rPr>
        <w:t>Collection</w:t>
      </w:r>
    </w:p>
    <w:p w:rsidR="00BD63E6" w:rsidRDefault="00D94B7A">
      <w:pPr>
        <w:tabs>
          <w:tab w:val="left" w:pos="699"/>
        </w:tabs>
        <w:spacing w:line="228"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Gas</w:t>
      </w:r>
      <w:r>
        <w:rPr>
          <w:spacing w:val="-20"/>
          <w:sz w:val="20"/>
        </w:rPr>
        <w:t xml:space="preserve"> </w:t>
      </w:r>
      <w:r>
        <w:rPr>
          <w:sz w:val="20"/>
        </w:rPr>
        <w:t>Distribution</w:t>
      </w:r>
    </w:p>
    <w:p w:rsidR="00BD63E6" w:rsidRDefault="00D94B7A">
      <w:pPr>
        <w:tabs>
          <w:tab w:val="left" w:pos="699"/>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Compressed Air</w:t>
      </w:r>
      <w:r>
        <w:rPr>
          <w:spacing w:val="-27"/>
          <w:sz w:val="20"/>
        </w:rPr>
        <w:t xml:space="preserve"> </w:t>
      </w:r>
      <w:r>
        <w:rPr>
          <w:sz w:val="20"/>
        </w:rPr>
        <w:t>Distribution</w:t>
      </w:r>
    </w:p>
    <w:p w:rsidR="00BD63E6" w:rsidRDefault="00BD63E6">
      <w:pPr>
        <w:pStyle w:val="BodyText"/>
        <w:rPr>
          <w:sz w:val="20"/>
        </w:rPr>
      </w:pPr>
    </w:p>
    <w:p w:rsidR="00BD63E6" w:rsidRDefault="00BD63E6">
      <w:pPr>
        <w:pStyle w:val="BodyText"/>
        <w:rPr>
          <w:sz w:val="18"/>
        </w:rPr>
      </w:pPr>
    </w:p>
    <w:p w:rsidR="00BD63E6" w:rsidRDefault="00D94B7A">
      <w:pPr>
        <w:tabs>
          <w:tab w:val="left" w:pos="5231"/>
          <w:tab w:val="left" w:pos="8667"/>
        </w:tabs>
        <w:spacing w:before="91"/>
        <w:ind w:left="100"/>
        <w:rPr>
          <w:sz w:val="20"/>
        </w:rPr>
      </w:pPr>
      <w:r>
        <w:rPr>
          <w:b/>
          <w:sz w:val="20"/>
          <w:u w:val="single"/>
        </w:rPr>
        <w:t>EXTERIOR</w:t>
      </w:r>
      <w:r>
        <w:rPr>
          <w:b/>
          <w:spacing w:val="-6"/>
          <w:sz w:val="20"/>
          <w:u w:val="single"/>
        </w:rPr>
        <w:t xml:space="preserve"> </w:t>
      </w:r>
      <w:r>
        <w:rPr>
          <w:b/>
          <w:sz w:val="20"/>
          <w:u w:val="single"/>
        </w:rPr>
        <w:t>WATER</w:t>
      </w:r>
      <w:r>
        <w:rPr>
          <w:b/>
          <w:spacing w:val="-5"/>
          <w:sz w:val="20"/>
          <w:u w:val="single"/>
        </w:rPr>
        <w:t xml:space="preserve"> </w:t>
      </w:r>
      <w:r>
        <w:rPr>
          <w:b/>
          <w:sz w:val="20"/>
          <w:u w:val="single"/>
        </w:rPr>
        <w:t>DISTRIBUTION</w:t>
      </w:r>
      <w:r>
        <w:rPr>
          <w:b/>
          <w:sz w:val="20"/>
        </w:rPr>
        <w:tab/>
      </w:r>
      <w:r>
        <w:rPr>
          <w:sz w:val="20"/>
        </w:rPr>
        <w:t>Length of Run</w:t>
      </w:r>
      <w:r>
        <w:rPr>
          <w:spacing w:val="-17"/>
          <w:sz w:val="20"/>
        </w:rPr>
        <w:t xml:space="preserve"> </w:t>
      </w:r>
      <w:r>
        <w:rPr>
          <w:sz w:val="20"/>
        </w:rPr>
        <w:t>(LF)</w:t>
      </w:r>
      <w:r>
        <w:rPr>
          <w:spacing w:val="1"/>
          <w:sz w:val="20"/>
        </w:rPr>
        <w:t xml:space="preserve"> </w:t>
      </w:r>
      <w:r>
        <w:rPr>
          <w:w w:val="99"/>
          <w:sz w:val="20"/>
          <w:u w:val="single"/>
        </w:rPr>
        <w:t xml:space="preserve"> </w:t>
      </w:r>
      <w:r>
        <w:rPr>
          <w:sz w:val="20"/>
          <w:u w:val="single"/>
        </w:rPr>
        <w:tab/>
      </w:r>
    </w:p>
    <w:p w:rsidR="00BD63E6" w:rsidRDefault="00BD63E6">
      <w:pPr>
        <w:pStyle w:val="BodyText"/>
        <w:spacing w:before="1"/>
        <w:rPr>
          <w:sz w:val="15"/>
        </w:rPr>
      </w:pPr>
    </w:p>
    <w:p w:rsidR="00BD63E6" w:rsidRDefault="00D94B7A">
      <w:pPr>
        <w:tabs>
          <w:tab w:val="left" w:pos="702"/>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Water Distribution</w:t>
      </w:r>
      <w:r>
        <w:rPr>
          <w:spacing w:val="-24"/>
          <w:sz w:val="20"/>
        </w:rPr>
        <w:t xml:space="preserve"> </w:t>
      </w:r>
      <w:r>
        <w:rPr>
          <w:sz w:val="20"/>
        </w:rPr>
        <w:t>Piping</w:t>
      </w: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Fire Protection Water</w:t>
      </w:r>
      <w:r>
        <w:rPr>
          <w:spacing w:val="-37"/>
          <w:sz w:val="20"/>
        </w:rPr>
        <w:t xml:space="preserve"> </w:t>
      </w:r>
      <w:r>
        <w:rPr>
          <w:sz w:val="20"/>
        </w:rPr>
        <w:t>Distribution</w:t>
      </w:r>
    </w:p>
    <w:p w:rsidR="00BD63E6" w:rsidRDefault="00D94B7A">
      <w:pPr>
        <w:tabs>
          <w:tab w:val="left" w:pos="7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Fire</w:t>
      </w:r>
      <w:r>
        <w:rPr>
          <w:spacing w:val="-18"/>
          <w:sz w:val="20"/>
        </w:rPr>
        <w:t xml:space="preserve"> </w:t>
      </w:r>
      <w:r>
        <w:rPr>
          <w:sz w:val="20"/>
        </w:rPr>
        <w:t>Hydrants</w:t>
      </w:r>
    </w:p>
    <w:p w:rsidR="00BD63E6" w:rsidRDefault="00D94B7A">
      <w:pPr>
        <w:tabs>
          <w:tab w:val="left" w:pos="699"/>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Water Pumping</w:t>
      </w:r>
      <w:r>
        <w:rPr>
          <w:spacing w:val="-23"/>
          <w:sz w:val="20"/>
        </w:rPr>
        <w:t xml:space="preserve"> </w:t>
      </w:r>
      <w:r>
        <w:rPr>
          <w:sz w:val="20"/>
        </w:rPr>
        <w:t>Station</w:t>
      </w:r>
    </w:p>
    <w:p w:rsidR="00BD63E6" w:rsidRDefault="00D94B7A">
      <w:pPr>
        <w:tabs>
          <w:tab w:val="left" w:pos="699"/>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Fire Booster</w:t>
      </w:r>
      <w:r>
        <w:rPr>
          <w:spacing w:val="-23"/>
          <w:sz w:val="20"/>
        </w:rPr>
        <w:t xml:space="preserve"> </w:t>
      </w:r>
      <w:r>
        <w:rPr>
          <w:sz w:val="20"/>
        </w:rPr>
        <w:t>Pump</w:t>
      </w:r>
    </w:p>
    <w:p w:rsidR="00BD63E6" w:rsidRDefault="00BD63E6">
      <w:pPr>
        <w:rPr>
          <w:sz w:val="20"/>
        </w:rPr>
        <w:sectPr w:rsidR="00BD63E6">
          <w:pgSz w:w="12240" w:h="15840"/>
          <w:pgMar w:top="1600" w:right="1420" w:bottom="1240" w:left="1340" w:header="720" w:footer="1049" w:gutter="0"/>
          <w:cols w:space="720"/>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7"/>
        <w:rPr>
          <w:sz w:val="22"/>
        </w:rPr>
      </w:pPr>
    </w:p>
    <w:p w:rsidR="00BD63E6" w:rsidRDefault="00D94B7A">
      <w:pPr>
        <w:tabs>
          <w:tab w:val="left" w:pos="5197"/>
          <w:tab w:val="left" w:pos="9332"/>
        </w:tabs>
        <w:ind w:left="160"/>
        <w:rPr>
          <w:sz w:val="20"/>
        </w:rPr>
      </w:pPr>
      <w:r>
        <w:rPr>
          <w:b/>
          <w:sz w:val="20"/>
          <w:u w:val="single"/>
        </w:rPr>
        <w:t>EXTERIOR SANITARY</w:t>
      </w:r>
      <w:r>
        <w:rPr>
          <w:b/>
          <w:spacing w:val="-11"/>
          <w:sz w:val="20"/>
          <w:u w:val="single"/>
        </w:rPr>
        <w:t xml:space="preserve"> </w:t>
      </w:r>
      <w:r>
        <w:rPr>
          <w:b/>
          <w:sz w:val="20"/>
          <w:u w:val="single"/>
        </w:rPr>
        <w:t>SEWER</w:t>
      </w:r>
      <w:r>
        <w:rPr>
          <w:b/>
          <w:spacing w:val="-4"/>
          <w:sz w:val="20"/>
          <w:u w:val="single"/>
        </w:rPr>
        <w:t xml:space="preserve"> </w:t>
      </w:r>
      <w:r>
        <w:rPr>
          <w:b/>
          <w:sz w:val="20"/>
          <w:u w:val="single"/>
        </w:rPr>
        <w:t>COLLECTION</w:t>
      </w:r>
      <w:r>
        <w:rPr>
          <w:b/>
          <w:sz w:val="20"/>
        </w:rPr>
        <w:tab/>
      </w:r>
      <w:r>
        <w:rPr>
          <w:sz w:val="20"/>
        </w:rPr>
        <w:t>Length of Run</w:t>
      </w:r>
      <w:r>
        <w:rPr>
          <w:spacing w:val="-17"/>
          <w:sz w:val="20"/>
        </w:rPr>
        <w:t xml:space="preserve"> </w:t>
      </w:r>
      <w:r>
        <w:rPr>
          <w:sz w:val="20"/>
        </w:rPr>
        <w:t>(LF)</w:t>
      </w:r>
      <w:r>
        <w:rPr>
          <w:spacing w:val="1"/>
          <w:sz w:val="20"/>
        </w:rPr>
        <w:t xml:space="preserve"> </w:t>
      </w:r>
      <w:r>
        <w:rPr>
          <w:w w:val="99"/>
          <w:sz w:val="20"/>
          <w:u w:val="single"/>
        </w:rPr>
        <w:t xml:space="preserve"> </w:t>
      </w:r>
      <w:r>
        <w:rPr>
          <w:sz w:val="20"/>
          <w:u w:val="single"/>
        </w:rPr>
        <w:tab/>
      </w:r>
    </w:p>
    <w:p w:rsidR="00BD63E6" w:rsidRDefault="00BD63E6">
      <w:pPr>
        <w:pStyle w:val="BodyText"/>
        <w:spacing w:before="10"/>
        <w:rPr>
          <w:sz w:val="14"/>
        </w:rPr>
      </w:pPr>
    </w:p>
    <w:p w:rsidR="00BD63E6" w:rsidRDefault="00D94B7A">
      <w:pPr>
        <w:tabs>
          <w:tab w:val="left" w:pos="659"/>
        </w:tabs>
        <w:spacing w:before="91"/>
        <w:ind w:left="160"/>
        <w:rPr>
          <w:sz w:val="20"/>
        </w:rPr>
      </w:pPr>
      <w:r>
        <w:rPr>
          <w:b/>
          <w:w w:val="99"/>
          <w:sz w:val="20"/>
          <w:u w:val="single"/>
        </w:rPr>
        <w:t xml:space="preserve"> </w:t>
      </w:r>
      <w:r>
        <w:rPr>
          <w:b/>
          <w:sz w:val="20"/>
          <w:u w:val="single"/>
        </w:rPr>
        <w:tab/>
      </w:r>
      <w:r>
        <w:rPr>
          <w:b/>
          <w:sz w:val="20"/>
        </w:rPr>
        <w:t xml:space="preserve">_   </w:t>
      </w:r>
      <w:r>
        <w:rPr>
          <w:sz w:val="20"/>
        </w:rPr>
        <w:t>Sanitary Sewer</w:t>
      </w:r>
      <w:r>
        <w:rPr>
          <w:spacing w:val="-11"/>
          <w:sz w:val="20"/>
        </w:rPr>
        <w:t xml:space="preserve"> </w:t>
      </w:r>
      <w:r>
        <w:rPr>
          <w:sz w:val="20"/>
        </w:rPr>
        <w:t>Piping</w:t>
      </w:r>
    </w:p>
    <w:p w:rsidR="00BD63E6" w:rsidRDefault="00D94B7A">
      <w:pPr>
        <w:tabs>
          <w:tab w:val="left" w:pos="762"/>
        </w:tabs>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Manholes</w:t>
      </w:r>
    </w:p>
    <w:p w:rsidR="00BD63E6" w:rsidRDefault="00D94B7A">
      <w:pPr>
        <w:tabs>
          <w:tab w:val="left" w:pos="762"/>
        </w:tabs>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Sewage Pump</w:t>
      </w:r>
      <w:r>
        <w:rPr>
          <w:spacing w:val="-20"/>
          <w:sz w:val="20"/>
        </w:rPr>
        <w:t xml:space="preserve"> </w:t>
      </w:r>
      <w:r>
        <w:rPr>
          <w:sz w:val="20"/>
        </w:rPr>
        <w:t>Station</w:t>
      </w:r>
    </w:p>
    <w:p w:rsidR="00BD63E6" w:rsidRDefault="00D94B7A">
      <w:pPr>
        <w:tabs>
          <w:tab w:val="left" w:pos="762"/>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Sewage Lift</w:t>
      </w:r>
      <w:r>
        <w:rPr>
          <w:spacing w:val="-21"/>
          <w:sz w:val="20"/>
        </w:rPr>
        <w:t xml:space="preserve"> </w:t>
      </w:r>
      <w:r>
        <w:rPr>
          <w:sz w:val="20"/>
        </w:rPr>
        <w:t>Station</w:t>
      </w:r>
    </w:p>
    <w:p w:rsidR="00BD63E6" w:rsidRDefault="00D94B7A">
      <w:pPr>
        <w:tabs>
          <w:tab w:val="left" w:pos="762"/>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Domestic Sewage</w:t>
      </w:r>
      <w:r>
        <w:rPr>
          <w:spacing w:val="-25"/>
          <w:sz w:val="20"/>
        </w:rPr>
        <w:t xml:space="preserve"> </w:t>
      </w:r>
      <w:r>
        <w:rPr>
          <w:sz w:val="20"/>
        </w:rPr>
        <w:t>Treatment</w:t>
      </w:r>
    </w:p>
    <w:p w:rsidR="00BD63E6" w:rsidRDefault="00BD63E6">
      <w:pPr>
        <w:pStyle w:val="BodyText"/>
        <w:spacing w:before="10"/>
        <w:rPr>
          <w:sz w:val="14"/>
        </w:rPr>
      </w:pPr>
    </w:p>
    <w:p w:rsidR="00BD63E6" w:rsidRDefault="00D94B7A">
      <w:pPr>
        <w:tabs>
          <w:tab w:val="left" w:pos="5260"/>
          <w:tab w:val="left" w:pos="9493"/>
        </w:tabs>
        <w:spacing w:before="91"/>
        <w:ind w:left="160"/>
        <w:rPr>
          <w:sz w:val="20"/>
        </w:rPr>
      </w:pPr>
      <w:r>
        <w:rPr>
          <w:b/>
          <w:sz w:val="20"/>
          <w:u w:val="single"/>
        </w:rPr>
        <w:t>EXTERIOR</w:t>
      </w:r>
      <w:r>
        <w:rPr>
          <w:b/>
          <w:spacing w:val="-6"/>
          <w:sz w:val="20"/>
          <w:u w:val="single"/>
        </w:rPr>
        <w:t xml:space="preserve"> </w:t>
      </w:r>
      <w:r>
        <w:rPr>
          <w:b/>
          <w:sz w:val="20"/>
          <w:u w:val="single"/>
        </w:rPr>
        <w:t>STORMWATER</w:t>
      </w:r>
      <w:r>
        <w:rPr>
          <w:b/>
          <w:spacing w:val="-5"/>
          <w:sz w:val="20"/>
          <w:u w:val="single"/>
        </w:rPr>
        <w:t xml:space="preserve"> </w:t>
      </w:r>
      <w:r>
        <w:rPr>
          <w:b/>
          <w:sz w:val="20"/>
          <w:u w:val="single"/>
        </w:rPr>
        <w:t>SYSTEM</w:t>
      </w:r>
      <w:r>
        <w:rPr>
          <w:b/>
          <w:sz w:val="20"/>
        </w:rPr>
        <w:tab/>
      </w:r>
      <w:r>
        <w:rPr>
          <w:sz w:val="20"/>
        </w:rPr>
        <w:t>Length of Run</w:t>
      </w:r>
      <w:r>
        <w:rPr>
          <w:spacing w:val="-17"/>
          <w:sz w:val="20"/>
        </w:rPr>
        <w:t xml:space="preserve"> </w:t>
      </w:r>
      <w:r>
        <w:rPr>
          <w:sz w:val="20"/>
        </w:rPr>
        <w:t>(LF)</w:t>
      </w:r>
      <w:r>
        <w:rPr>
          <w:spacing w:val="1"/>
          <w:sz w:val="20"/>
        </w:rPr>
        <w:t xml:space="preserve"> </w:t>
      </w:r>
      <w:r>
        <w:rPr>
          <w:w w:val="99"/>
          <w:sz w:val="20"/>
          <w:u w:val="single"/>
        </w:rPr>
        <w:t xml:space="preserve"> </w:t>
      </w:r>
      <w:r>
        <w:rPr>
          <w:sz w:val="20"/>
          <w:u w:val="single"/>
        </w:rPr>
        <w:tab/>
      </w:r>
    </w:p>
    <w:p w:rsidR="00BD63E6" w:rsidRDefault="00BD63E6">
      <w:pPr>
        <w:pStyle w:val="BodyText"/>
        <w:rPr>
          <w:sz w:val="15"/>
        </w:rPr>
      </w:pPr>
    </w:p>
    <w:p w:rsidR="00BD63E6" w:rsidRDefault="00D94B7A">
      <w:pPr>
        <w:tabs>
          <w:tab w:val="left" w:pos="762"/>
        </w:tabs>
        <w:spacing w:before="91"/>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Storm Drainage</w:t>
      </w:r>
      <w:r>
        <w:rPr>
          <w:spacing w:val="-25"/>
          <w:sz w:val="20"/>
        </w:rPr>
        <w:t xml:space="preserve"> </w:t>
      </w:r>
      <w:r>
        <w:rPr>
          <w:sz w:val="20"/>
        </w:rPr>
        <w:t>Piping</w:t>
      </w:r>
    </w:p>
    <w:p w:rsidR="00BD63E6" w:rsidRDefault="00D94B7A">
      <w:pPr>
        <w:tabs>
          <w:tab w:val="left" w:pos="762"/>
        </w:tabs>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Box and Arch</w:t>
      </w:r>
      <w:r>
        <w:rPr>
          <w:spacing w:val="-24"/>
          <w:sz w:val="20"/>
        </w:rPr>
        <w:t xml:space="preserve"> </w:t>
      </w:r>
      <w:r>
        <w:rPr>
          <w:sz w:val="20"/>
        </w:rPr>
        <w:t>Culvert</w:t>
      </w:r>
    </w:p>
    <w:p w:rsidR="00BD63E6" w:rsidRDefault="00D94B7A">
      <w:pPr>
        <w:tabs>
          <w:tab w:val="left" w:pos="762"/>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Drainage Facing</w:t>
      </w:r>
      <w:r>
        <w:rPr>
          <w:spacing w:val="-28"/>
          <w:sz w:val="20"/>
        </w:rPr>
        <w:t xml:space="preserve"> </w:t>
      </w:r>
      <w:r>
        <w:rPr>
          <w:sz w:val="20"/>
        </w:rPr>
        <w:t>Materials</w:t>
      </w:r>
    </w:p>
    <w:p w:rsidR="00BD63E6" w:rsidRDefault="00D94B7A">
      <w:pPr>
        <w:tabs>
          <w:tab w:val="left" w:pos="762"/>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Retention Pond,</w:t>
      </w:r>
      <w:r>
        <w:rPr>
          <w:spacing w:val="-14"/>
          <w:sz w:val="20"/>
        </w:rPr>
        <w:t xml:space="preserve"> </w:t>
      </w:r>
      <w:r>
        <w:rPr>
          <w:sz w:val="20"/>
        </w:rPr>
        <w:t>Wet</w:t>
      </w:r>
    </w:p>
    <w:p w:rsidR="00BD63E6" w:rsidRDefault="00D94B7A">
      <w:pPr>
        <w:tabs>
          <w:tab w:val="left" w:pos="762"/>
        </w:tabs>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Detention Pond,</w:t>
      </w:r>
      <w:r>
        <w:rPr>
          <w:spacing w:val="-15"/>
          <w:sz w:val="20"/>
        </w:rPr>
        <w:t xml:space="preserve"> </w:t>
      </w:r>
      <w:r>
        <w:rPr>
          <w:sz w:val="20"/>
        </w:rPr>
        <w:t>Dry</w:t>
      </w:r>
    </w:p>
    <w:p w:rsidR="00BD63E6" w:rsidRDefault="00D94B7A">
      <w:pPr>
        <w:tabs>
          <w:tab w:val="left" w:pos="762"/>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Underground Structure</w:t>
      </w:r>
      <w:r>
        <w:rPr>
          <w:spacing w:val="-35"/>
          <w:sz w:val="20"/>
        </w:rPr>
        <w:t xml:space="preserve"> </w:t>
      </w:r>
      <w:r>
        <w:rPr>
          <w:sz w:val="20"/>
        </w:rPr>
        <w:t>Detention</w:t>
      </w:r>
    </w:p>
    <w:p w:rsidR="00BD63E6" w:rsidRDefault="00D94B7A">
      <w:pPr>
        <w:tabs>
          <w:tab w:val="left" w:pos="762"/>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Median</w:t>
      </w:r>
      <w:r>
        <w:rPr>
          <w:spacing w:val="-17"/>
          <w:sz w:val="20"/>
        </w:rPr>
        <w:t xml:space="preserve"> </w:t>
      </w:r>
      <w:r>
        <w:rPr>
          <w:sz w:val="20"/>
        </w:rPr>
        <w:t>Detention</w:t>
      </w:r>
    </w:p>
    <w:p w:rsidR="00BD63E6" w:rsidRDefault="00BD63E6">
      <w:pPr>
        <w:pStyle w:val="BodyText"/>
        <w:rPr>
          <w:sz w:val="20"/>
        </w:rPr>
      </w:pPr>
    </w:p>
    <w:p w:rsidR="00BD63E6" w:rsidRDefault="00BD63E6">
      <w:pPr>
        <w:pStyle w:val="BodyText"/>
        <w:rPr>
          <w:sz w:val="18"/>
        </w:rPr>
      </w:pPr>
    </w:p>
    <w:p w:rsidR="00BD63E6" w:rsidRDefault="00D94B7A">
      <w:pPr>
        <w:tabs>
          <w:tab w:val="left" w:pos="5257"/>
          <w:tab w:val="left" w:pos="6510"/>
          <w:tab w:val="left" w:pos="7465"/>
          <w:tab w:val="left" w:pos="8300"/>
          <w:tab w:val="left" w:pos="9205"/>
        </w:tabs>
        <w:spacing w:before="91"/>
        <w:ind w:left="160"/>
        <w:rPr>
          <w:sz w:val="20"/>
        </w:rPr>
      </w:pPr>
      <w:r>
        <w:rPr>
          <w:b/>
          <w:sz w:val="20"/>
          <w:u w:val="single"/>
        </w:rPr>
        <w:t>EARTHWORK</w:t>
      </w:r>
      <w:r>
        <w:rPr>
          <w:b/>
          <w:sz w:val="20"/>
        </w:rPr>
        <w:tab/>
      </w:r>
      <w:r>
        <w:rPr>
          <w:sz w:val="20"/>
        </w:rPr>
        <w:t>Volume,</w:t>
      </w:r>
      <w:r>
        <w:rPr>
          <w:sz w:val="20"/>
        </w:rPr>
        <w:tab/>
        <w:t>Curb</w:t>
      </w:r>
      <w:r>
        <w:rPr>
          <w:sz w:val="20"/>
        </w:rPr>
        <w:tab/>
        <w:t>Fill</w:t>
      </w:r>
      <w:r>
        <w:rPr>
          <w:sz w:val="20"/>
        </w:rPr>
        <w:tab/>
        <w:t>(Cu.</w:t>
      </w:r>
      <w:r>
        <w:rPr>
          <w:sz w:val="20"/>
        </w:rPr>
        <w:tab/>
        <w:t>Yd)</w:t>
      </w:r>
    </w:p>
    <w:p w:rsidR="00BD63E6" w:rsidRDefault="00DE5247">
      <w:pPr>
        <w:pStyle w:val="BodyText"/>
        <w:spacing w:before="3"/>
        <w:rPr>
          <w:sz w:val="16"/>
        </w:rPr>
      </w:pPr>
      <w:r>
        <w:rPr>
          <w:noProof/>
        </w:rPr>
        <mc:AlternateContent>
          <mc:Choice Requires="wps">
            <w:drawing>
              <wp:anchor distT="0" distB="0" distL="0" distR="0" simplePos="0" relativeHeight="4576" behindDoc="0" locked="0" layoutInCell="1" allowOverlap="1">
                <wp:simplePos x="0" y="0"/>
                <wp:positionH relativeFrom="page">
                  <wp:posOffset>914400</wp:posOffset>
                </wp:positionH>
                <wp:positionV relativeFrom="paragraph">
                  <wp:posOffset>146685</wp:posOffset>
                </wp:positionV>
                <wp:extent cx="1270000" cy="0"/>
                <wp:effectExtent l="9525" t="12700" r="6350" b="6350"/>
                <wp:wrapTopAndBottom/>
                <wp:docPr id="19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BD367" id="Line 68" o:spid="_x0000_s1026" style="position:absolute;z-index: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55pt" to="17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omHg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" strokeweight=".14042mm">
                <w10:wrap type="topAndBottom" anchorx="page"/>
              </v:line>
            </w:pict>
          </mc:Fallback>
        </mc:AlternateContent>
      </w:r>
    </w:p>
    <w:p w:rsidR="00BD63E6" w:rsidRDefault="00BD63E6">
      <w:pPr>
        <w:pStyle w:val="BodyText"/>
        <w:spacing w:before="5"/>
        <w:rPr>
          <w:sz w:val="10"/>
        </w:rPr>
      </w:pPr>
    </w:p>
    <w:p w:rsidR="00BD63E6" w:rsidRDefault="00D94B7A">
      <w:pPr>
        <w:tabs>
          <w:tab w:val="left" w:pos="762"/>
        </w:tabs>
        <w:spacing w:before="91"/>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Site</w:t>
      </w:r>
      <w:r>
        <w:rPr>
          <w:spacing w:val="-15"/>
          <w:sz w:val="20"/>
        </w:rPr>
        <w:t xml:space="preserve"> </w:t>
      </w:r>
      <w:r>
        <w:rPr>
          <w:sz w:val="20"/>
        </w:rPr>
        <w:t>Clearing</w:t>
      </w:r>
    </w:p>
    <w:p w:rsidR="00BD63E6" w:rsidRDefault="00D94B7A">
      <w:pPr>
        <w:tabs>
          <w:tab w:val="left" w:pos="762"/>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Site Grading &amp;</w:t>
      </w:r>
      <w:r>
        <w:rPr>
          <w:spacing w:val="-25"/>
          <w:sz w:val="20"/>
        </w:rPr>
        <w:t xml:space="preserve"> </w:t>
      </w:r>
      <w:r>
        <w:rPr>
          <w:sz w:val="20"/>
        </w:rPr>
        <w:t>Excavation</w:t>
      </w:r>
    </w:p>
    <w:p w:rsidR="00BD63E6" w:rsidRDefault="00D94B7A">
      <w:pPr>
        <w:tabs>
          <w:tab w:val="left" w:pos="762"/>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Site</w:t>
      </w:r>
      <w:r>
        <w:rPr>
          <w:spacing w:val="-24"/>
          <w:sz w:val="20"/>
        </w:rPr>
        <w:t xml:space="preserve"> </w:t>
      </w:r>
      <w:r>
        <w:rPr>
          <w:sz w:val="20"/>
        </w:rPr>
        <w:t>Irrigation</w:t>
      </w:r>
    </w:p>
    <w:p w:rsidR="00BD63E6" w:rsidRDefault="00D94B7A">
      <w:pPr>
        <w:tabs>
          <w:tab w:val="left" w:pos="759"/>
        </w:tabs>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Site Dewatering</w:t>
      </w:r>
      <w:r>
        <w:rPr>
          <w:spacing w:val="-22"/>
          <w:sz w:val="20"/>
        </w:rPr>
        <w:t xml:space="preserve"> </w:t>
      </w:r>
      <w:r>
        <w:rPr>
          <w:sz w:val="20"/>
        </w:rPr>
        <w:t>(major)</w:t>
      </w:r>
    </w:p>
    <w:p w:rsidR="00BD63E6" w:rsidRDefault="00D94B7A">
      <w:pPr>
        <w:tabs>
          <w:tab w:val="left" w:pos="759"/>
        </w:tabs>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Replacement</w:t>
      </w:r>
      <w:r>
        <w:rPr>
          <w:spacing w:val="-6"/>
          <w:sz w:val="20"/>
        </w:rPr>
        <w:t xml:space="preserve"> </w:t>
      </w:r>
      <w:r>
        <w:rPr>
          <w:sz w:val="20"/>
        </w:rPr>
        <w:t>of</w:t>
      </w:r>
      <w:r>
        <w:rPr>
          <w:spacing w:val="-8"/>
          <w:sz w:val="20"/>
        </w:rPr>
        <w:t xml:space="preserve"> </w:t>
      </w:r>
      <w:r>
        <w:rPr>
          <w:sz w:val="20"/>
        </w:rPr>
        <w:t>Unsuitable</w:t>
      </w:r>
      <w:r>
        <w:rPr>
          <w:spacing w:val="-3"/>
          <w:sz w:val="20"/>
        </w:rPr>
        <w:t xml:space="preserve"> </w:t>
      </w:r>
      <w:r>
        <w:rPr>
          <w:sz w:val="20"/>
        </w:rPr>
        <w:t>Materials</w:t>
      </w:r>
      <w:r>
        <w:rPr>
          <w:spacing w:val="-7"/>
          <w:sz w:val="20"/>
        </w:rPr>
        <w:t xml:space="preserve"> </w:t>
      </w:r>
      <w:r>
        <w:rPr>
          <w:sz w:val="20"/>
        </w:rPr>
        <w:t>&amp;</w:t>
      </w:r>
      <w:r>
        <w:rPr>
          <w:spacing w:val="-29"/>
          <w:sz w:val="20"/>
        </w:rPr>
        <w:t xml:space="preserve"> </w:t>
      </w:r>
      <w:r>
        <w:rPr>
          <w:sz w:val="20"/>
        </w:rPr>
        <w:t>Compaction</w:t>
      </w:r>
    </w:p>
    <w:p w:rsidR="00BD63E6" w:rsidRDefault="00D94B7A">
      <w:pPr>
        <w:tabs>
          <w:tab w:val="left" w:pos="759"/>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Erosion</w:t>
      </w:r>
      <w:r>
        <w:rPr>
          <w:spacing w:val="-14"/>
          <w:sz w:val="20"/>
        </w:rPr>
        <w:t xml:space="preserve"> </w:t>
      </w:r>
      <w:r>
        <w:rPr>
          <w:sz w:val="20"/>
        </w:rPr>
        <w:t>Control</w:t>
      </w:r>
    </w:p>
    <w:p w:rsidR="00BD63E6" w:rsidRDefault="00D94B7A">
      <w:pPr>
        <w:tabs>
          <w:tab w:val="left" w:pos="759"/>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Environmental</w:t>
      </w:r>
      <w:r>
        <w:rPr>
          <w:spacing w:val="-29"/>
          <w:sz w:val="20"/>
        </w:rPr>
        <w:t xml:space="preserve"> </w:t>
      </w:r>
      <w:r>
        <w:rPr>
          <w:sz w:val="20"/>
        </w:rPr>
        <w:t>Protection</w:t>
      </w:r>
    </w:p>
    <w:p w:rsidR="00BD63E6" w:rsidRDefault="00BD63E6">
      <w:pPr>
        <w:pStyle w:val="BodyText"/>
        <w:rPr>
          <w:sz w:val="20"/>
        </w:rPr>
      </w:pPr>
    </w:p>
    <w:p w:rsidR="00BD63E6" w:rsidRDefault="00BD63E6">
      <w:pPr>
        <w:pStyle w:val="BodyText"/>
        <w:rPr>
          <w:sz w:val="18"/>
        </w:rPr>
      </w:pPr>
    </w:p>
    <w:p w:rsidR="00BD63E6" w:rsidRDefault="00D94B7A">
      <w:pPr>
        <w:tabs>
          <w:tab w:val="left" w:pos="5257"/>
          <w:tab w:val="left" w:pos="9486"/>
        </w:tabs>
        <w:spacing w:before="91"/>
        <w:ind w:left="160"/>
        <w:rPr>
          <w:sz w:val="20"/>
        </w:rPr>
      </w:pPr>
      <w:r>
        <w:rPr>
          <w:b/>
          <w:sz w:val="20"/>
          <w:u w:val="single"/>
        </w:rPr>
        <w:t>LANDSCAPING</w:t>
      </w:r>
      <w:r>
        <w:rPr>
          <w:b/>
          <w:sz w:val="20"/>
        </w:rPr>
        <w:tab/>
      </w:r>
      <w:r>
        <w:rPr>
          <w:sz w:val="20"/>
        </w:rPr>
        <w:t>Area Planted</w:t>
      </w:r>
      <w:r>
        <w:rPr>
          <w:spacing w:val="-23"/>
          <w:sz w:val="20"/>
        </w:rPr>
        <w:t xml:space="preserve"> </w:t>
      </w:r>
      <w:r>
        <w:rPr>
          <w:sz w:val="20"/>
        </w:rPr>
        <w:t>(SY)</w:t>
      </w:r>
      <w:r>
        <w:rPr>
          <w:spacing w:val="3"/>
          <w:sz w:val="20"/>
        </w:rPr>
        <w:t xml:space="preserve"> </w:t>
      </w: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spacing w:before="5"/>
        <w:rPr>
          <w:sz w:val="20"/>
        </w:rPr>
      </w:pPr>
    </w:p>
    <w:p w:rsidR="00BD63E6" w:rsidRDefault="00DE5247">
      <w:pPr>
        <w:tabs>
          <w:tab w:val="left" w:pos="762"/>
        </w:tabs>
        <w:ind w:left="160"/>
        <w:rPr>
          <w:sz w:val="20"/>
        </w:rPr>
      </w:pPr>
      <w:r>
        <w:rPr>
          <w:noProof/>
        </w:rPr>
        <mc:AlternateContent>
          <mc:Choice Requires="wps">
            <w:drawing>
              <wp:anchor distT="0" distB="0" distL="114300" distR="114300" simplePos="0" relativeHeight="4600" behindDoc="0" locked="0" layoutInCell="1" allowOverlap="1">
                <wp:simplePos x="0" y="0"/>
                <wp:positionH relativeFrom="page">
                  <wp:posOffset>1273810</wp:posOffset>
                </wp:positionH>
                <wp:positionV relativeFrom="paragraph">
                  <wp:posOffset>5715</wp:posOffset>
                </wp:positionV>
                <wp:extent cx="4608830" cy="1161415"/>
                <wp:effectExtent l="0" t="2540" r="3810" b="0"/>
                <wp:wrapNone/>
                <wp:docPr id="19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61"/>
                              <w:gridCol w:w="3897"/>
                            </w:tblGrid>
                            <w:tr w:rsidR="0034323B">
                              <w:trPr>
                                <w:trHeight w:hRule="exact" w:val="225"/>
                              </w:trPr>
                              <w:tc>
                                <w:tcPr>
                                  <w:tcW w:w="3361" w:type="dxa"/>
                                </w:tcPr>
                                <w:p w:rsidR="0034323B" w:rsidRDefault="0034323B">
                                  <w:pPr>
                                    <w:pStyle w:val="TableParagraph"/>
                                    <w:spacing w:line="221" w:lineRule="exact"/>
                                    <w:ind w:left="200"/>
                                    <w:rPr>
                                      <w:sz w:val="20"/>
                                    </w:rPr>
                                  </w:pPr>
                                  <w:r>
                                    <w:rPr>
                                      <w:sz w:val="20"/>
                                    </w:rPr>
                                    <w:t>In Construction Contract</w:t>
                                  </w:r>
                                </w:p>
                              </w:tc>
                              <w:tc>
                                <w:tcPr>
                                  <w:tcW w:w="3897" w:type="dxa"/>
                                </w:tcPr>
                                <w:p w:rsidR="0034323B" w:rsidRDefault="0034323B">
                                  <w:pPr>
                                    <w:pStyle w:val="TableParagraph"/>
                                    <w:tabs>
                                      <w:tab w:val="left" w:pos="993"/>
                                    </w:tabs>
                                    <w:spacing w:line="221" w:lineRule="exact"/>
                                    <w:ind w:left="391"/>
                                    <w:rPr>
                                      <w:sz w:val="20"/>
                                    </w:rPr>
                                  </w:pPr>
                                  <w:r>
                                    <w:rPr>
                                      <w:w w:val="99"/>
                                      <w:sz w:val="20"/>
                                      <w:u w:val="single"/>
                                    </w:rPr>
                                    <w:t xml:space="preserve"> </w:t>
                                  </w:r>
                                  <w:r>
                                    <w:rPr>
                                      <w:sz w:val="20"/>
                                      <w:u w:val="single"/>
                                    </w:rPr>
                                    <w:tab/>
                                  </w:r>
                                  <w:r>
                                    <w:rPr>
                                      <w:sz w:val="20"/>
                                    </w:rPr>
                                    <w:t xml:space="preserve">   </w:t>
                                  </w:r>
                                  <w:r>
                                    <w:rPr>
                                      <w:spacing w:val="-20"/>
                                      <w:sz w:val="20"/>
                                    </w:rPr>
                                    <w:t xml:space="preserve"> </w:t>
                                  </w:r>
                                  <w:r>
                                    <w:rPr>
                                      <w:sz w:val="20"/>
                                    </w:rPr>
                                    <w:t>By Owner or Separate</w:t>
                                  </w:r>
                                  <w:r>
                                    <w:rPr>
                                      <w:spacing w:val="-12"/>
                                      <w:sz w:val="20"/>
                                    </w:rPr>
                                    <w:t xml:space="preserve"> </w:t>
                                  </w:r>
                                  <w:r>
                                    <w:rPr>
                                      <w:sz w:val="20"/>
                                    </w:rPr>
                                    <w:t>Contract</w:t>
                                  </w:r>
                                </w:p>
                              </w:tc>
                            </w:tr>
                            <w:tr w:rsidR="0034323B">
                              <w:trPr>
                                <w:trHeight w:hRule="exact" w:val="230"/>
                              </w:trPr>
                              <w:tc>
                                <w:tcPr>
                                  <w:tcW w:w="3361" w:type="dxa"/>
                                </w:tcPr>
                                <w:p w:rsidR="0034323B" w:rsidRDefault="0034323B">
                                  <w:pPr>
                                    <w:pStyle w:val="TableParagraph"/>
                                    <w:ind w:left="200"/>
                                    <w:rPr>
                                      <w:sz w:val="20"/>
                                    </w:rPr>
                                  </w:pPr>
                                  <w:r>
                                    <w:rPr>
                                      <w:sz w:val="20"/>
                                    </w:rPr>
                                    <w:t>Fine Grading</w:t>
                                  </w:r>
                                </w:p>
                              </w:tc>
                              <w:tc>
                                <w:tcPr>
                                  <w:tcW w:w="3897" w:type="dxa"/>
                                </w:tcPr>
                                <w:p w:rsidR="0034323B" w:rsidRDefault="0034323B"/>
                              </w:tc>
                            </w:tr>
                            <w:tr w:rsidR="0034323B">
                              <w:trPr>
                                <w:trHeight w:hRule="exact" w:val="229"/>
                              </w:trPr>
                              <w:tc>
                                <w:tcPr>
                                  <w:tcW w:w="3361" w:type="dxa"/>
                                </w:tcPr>
                                <w:p w:rsidR="0034323B" w:rsidRDefault="0034323B">
                                  <w:pPr>
                                    <w:pStyle w:val="TableParagraph"/>
                                    <w:ind w:left="200"/>
                                    <w:rPr>
                                      <w:sz w:val="20"/>
                                    </w:rPr>
                                  </w:pPr>
                                  <w:r>
                                    <w:rPr>
                                      <w:sz w:val="20"/>
                                    </w:rPr>
                                    <w:t>Fertilizing</w:t>
                                  </w:r>
                                </w:p>
                              </w:tc>
                              <w:tc>
                                <w:tcPr>
                                  <w:tcW w:w="3897" w:type="dxa"/>
                                </w:tcPr>
                                <w:p w:rsidR="0034323B" w:rsidRDefault="0034323B"/>
                              </w:tc>
                            </w:tr>
                            <w:tr w:rsidR="0034323B">
                              <w:trPr>
                                <w:trHeight w:hRule="exact" w:val="229"/>
                              </w:trPr>
                              <w:tc>
                                <w:tcPr>
                                  <w:tcW w:w="3361" w:type="dxa"/>
                                </w:tcPr>
                                <w:p w:rsidR="0034323B" w:rsidRDefault="0034323B">
                                  <w:pPr>
                                    <w:pStyle w:val="TableParagraph"/>
                                    <w:spacing w:line="224" w:lineRule="exact"/>
                                    <w:ind w:left="200"/>
                                    <w:rPr>
                                      <w:sz w:val="20"/>
                                    </w:rPr>
                                  </w:pPr>
                                  <w:r>
                                    <w:rPr>
                                      <w:sz w:val="20"/>
                                    </w:rPr>
                                    <w:t>Topsoil</w:t>
                                  </w:r>
                                </w:p>
                              </w:tc>
                              <w:tc>
                                <w:tcPr>
                                  <w:tcW w:w="3897" w:type="dxa"/>
                                </w:tcPr>
                                <w:p w:rsidR="0034323B" w:rsidRDefault="0034323B"/>
                              </w:tc>
                            </w:tr>
                            <w:tr w:rsidR="0034323B">
                              <w:trPr>
                                <w:trHeight w:hRule="exact" w:val="229"/>
                              </w:trPr>
                              <w:tc>
                                <w:tcPr>
                                  <w:tcW w:w="3361" w:type="dxa"/>
                                </w:tcPr>
                                <w:p w:rsidR="0034323B" w:rsidRDefault="0034323B">
                                  <w:pPr>
                                    <w:pStyle w:val="TableParagraph"/>
                                    <w:ind w:left="200"/>
                                    <w:rPr>
                                      <w:sz w:val="20"/>
                                    </w:rPr>
                                  </w:pPr>
                                  <w:r>
                                    <w:rPr>
                                      <w:sz w:val="20"/>
                                    </w:rPr>
                                    <w:t>Seeding</w:t>
                                  </w:r>
                                </w:p>
                              </w:tc>
                              <w:tc>
                                <w:tcPr>
                                  <w:tcW w:w="3897" w:type="dxa"/>
                                </w:tcPr>
                                <w:p w:rsidR="0034323B" w:rsidRDefault="0034323B"/>
                              </w:tc>
                            </w:tr>
                            <w:tr w:rsidR="0034323B">
                              <w:trPr>
                                <w:trHeight w:hRule="exact" w:val="229"/>
                              </w:trPr>
                              <w:tc>
                                <w:tcPr>
                                  <w:tcW w:w="3361" w:type="dxa"/>
                                </w:tcPr>
                                <w:p w:rsidR="0034323B" w:rsidRDefault="0034323B">
                                  <w:pPr>
                                    <w:pStyle w:val="TableParagraph"/>
                                    <w:spacing w:line="224" w:lineRule="exact"/>
                                    <w:ind w:left="200"/>
                                    <w:rPr>
                                      <w:sz w:val="20"/>
                                    </w:rPr>
                                  </w:pPr>
                                  <w:r>
                                    <w:rPr>
                                      <w:sz w:val="20"/>
                                    </w:rPr>
                                    <w:t>Sodding</w:t>
                                  </w:r>
                                </w:p>
                              </w:tc>
                              <w:tc>
                                <w:tcPr>
                                  <w:tcW w:w="3897" w:type="dxa"/>
                                </w:tcPr>
                                <w:p w:rsidR="0034323B" w:rsidRDefault="0034323B"/>
                              </w:tc>
                            </w:tr>
                            <w:tr w:rsidR="0034323B">
                              <w:trPr>
                                <w:trHeight w:hRule="exact" w:val="230"/>
                              </w:trPr>
                              <w:tc>
                                <w:tcPr>
                                  <w:tcW w:w="3361" w:type="dxa"/>
                                </w:tcPr>
                                <w:p w:rsidR="0034323B" w:rsidRDefault="0034323B">
                                  <w:pPr>
                                    <w:pStyle w:val="TableParagraph"/>
                                    <w:ind w:left="200"/>
                                    <w:rPr>
                                      <w:sz w:val="20"/>
                                    </w:rPr>
                                  </w:pPr>
                                  <w:r>
                                    <w:rPr>
                                      <w:sz w:val="20"/>
                                    </w:rPr>
                                    <w:t>Trees, Shrubs, Other</w:t>
                                  </w:r>
                                </w:p>
                              </w:tc>
                              <w:tc>
                                <w:tcPr>
                                  <w:tcW w:w="3897" w:type="dxa"/>
                                </w:tcPr>
                                <w:p w:rsidR="0034323B" w:rsidRDefault="0034323B"/>
                              </w:tc>
                            </w:tr>
                            <w:tr w:rsidR="0034323B">
                              <w:trPr>
                                <w:trHeight w:hRule="exact" w:val="225"/>
                              </w:trPr>
                              <w:tc>
                                <w:tcPr>
                                  <w:tcW w:w="3361" w:type="dxa"/>
                                </w:tcPr>
                                <w:p w:rsidR="0034323B" w:rsidRDefault="0034323B">
                                  <w:pPr>
                                    <w:pStyle w:val="TableParagraph"/>
                                    <w:ind w:left="200"/>
                                    <w:rPr>
                                      <w:sz w:val="20"/>
                                    </w:rPr>
                                  </w:pPr>
                                  <w:r>
                                    <w:rPr>
                                      <w:sz w:val="20"/>
                                    </w:rPr>
                                    <w:t>Plantings</w:t>
                                  </w:r>
                                </w:p>
                              </w:tc>
                              <w:tc>
                                <w:tcPr>
                                  <w:tcW w:w="3897" w:type="dxa"/>
                                </w:tcPr>
                                <w:p w:rsidR="0034323B" w:rsidRDefault="0034323B"/>
                              </w:tc>
                            </w:tr>
                          </w:tbl>
                          <w:p w:rsidR="0034323B" w:rsidRDefault="003432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8" type="#_x0000_t202" style="position:absolute;left:0;text-align:left;margin-left:100.3pt;margin-top:.45pt;width:362.9pt;height:91.45pt;z-index:4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VA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61"/>
                        <w:gridCol w:w="3897"/>
                      </w:tblGrid>
                      <w:tr w:rsidR="0034323B">
                        <w:trPr>
                          <w:trHeight w:hRule="exact" w:val="225"/>
                        </w:trPr>
                        <w:tc>
                          <w:tcPr>
                            <w:tcW w:w="3361" w:type="dxa"/>
                          </w:tcPr>
                          <w:p w:rsidR="0034323B" w:rsidRDefault="0034323B">
                            <w:pPr>
                              <w:pStyle w:val="TableParagraph"/>
                              <w:spacing w:line="221" w:lineRule="exact"/>
                              <w:ind w:left="200"/>
                              <w:rPr>
                                <w:sz w:val="20"/>
                              </w:rPr>
                            </w:pPr>
                            <w:r>
                              <w:rPr>
                                <w:sz w:val="20"/>
                              </w:rPr>
                              <w:t>In Construction Contract</w:t>
                            </w:r>
                          </w:p>
                        </w:tc>
                        <w:tc>
                          <w:tcPr>
                            <w:tcW w:w="3897" w:type="dxa"/>
                          </w:tcPr>
                          <w:p w:rsidR="0034323B" w:rsidRDefault="0034323B">
                            <w:pPr>
                              <w:pStyle w:val="TableParagraph"/>
                              <w:tabs>
                                <w:tab w:val="left" w:pos="993"/>
                              </w:tabs>
                              <w:spacing w:line="221" w:lineRule="exact"/>
                              <w:ind w:left="391"/>
                              <w:rPr>
                                <w:sz w:val="20"/>
                              </w:rPr>
                            </w:pPr>
                            <w:r>
                              <w:rPr>
                                <w:w w:val="99"/>
                                <w:sz w:val="20"/>
                                <w:u w:val="single"/>
                              </w:rPr>
                              <w:t xml:space="preserve"> </w:t>
                            </w:r>
                            <w:r>
                              <w:rPr>
                                <w:sz w:val="20"/>
                                <w:u w:val="single"/>
                              </w:rPr>
                              <w:tab/>
                            </w:r>
                            <w:r>
                              <w:rPr>
                                <w:sz w:val="20"/>
                              </w:rPr>
                              <w:t xml:space="preserve">   </w:t>
                            </w:r>
                            <w:r>
                              <w:rPr>
                                <w:spacing w:val="-20"/>
                                <w:sz w:val="20"/>
                              </w:rPr>
                              <w:t xml:space="preserve"> </w:t>
                            </w:r>
                            <w:r>
                              <w:rPr>
                                <w:sz w:val="20"/>
                              </w:rPr>
                              <w:t>By Owner or Separate</w:t>
                            </w:r>
                            <w:r>
                              <w:rPr>
                                <w:spacing w:val="-12"/>
                                <w:sz w:val="20"/>
                              </w:rPr>
                              <w:t xml:space="preserve"> </w:t>
                            </w:r>
                            <w:r>
                              <w:rPr>
                                <w:sz w:val="20"/>
                              </w:rPr>
                              <w:t>Contract</w:t>
                            </w:r>
                          </w:p>
                        </w:tc>
                      </w:tr>
                      <w:tr w:rsidR="0034323B">
                        <w:trPr>
                          <w:trHeight w:hRule="exact" w:val="230"/>
                        </w:trPr>
                        <w:tc>
                          <w:tcPr>
                            <w:tcW w:w="3361" w:type="dxa"/>
                          </w:tcPr>
                          <w:p w:rsidR="0034323B" w:rsidRDefault="0034323B">
                            <w:pPr>
                              <w:pStyle w:val="TableParagraph"/>
                              <w:ind w:left="200"/>
                              <w:rPr>
                                <w:sz w:val="20"/>
                              </w:rPr>
                            </w:pPr>
                            <w:r>
                              <w:rPr>
                                <w:sz w:val="20"/>
                              </w:rPr>
                              <w:t>Fine Grading</w:t>
                            </w:r>
                          </w:p>
                        </w:tc>
                        <w:tc>
                          <w:tcPr>
                            <w:tcW w:w="3897" w:type="dxa"/>
                          </w:tcPr>
                          <w:p w:rsidR="0034323B" w:rsidRDefault="0034323B"/>
                        </w:tc>
                      </w:tr>
                      <w:tr w:rsidR="0034323B">
                        <w:trPr>
                          <w:trHeight w:hRule="exact" w:val="229"/>
                        </w:trPr>
                        <w:tc>
                          <w:tcPr>
                            <w:tcW w:w="3361" w:type="dxa"/>
                          </w:tcPr>
                          <w:p w:rsidR="0034323B" w:rsidRDefault="0034323B">
                            <w:pPr>
                              <w:pStyle w:val="TableParagraph"/>
                              <w:ind w:left="200"/>
                              <w:rPr>
                                <w:sz w:val="20"/>
                              </w:rPr>
                            </w:pPr>
                            <w:r>
                              <w:rPr>
                                <w:sz w:val="20"/>
                              </w:rPr>
                              <w:t>Fertilizing</w:t>
                            </w:r>
                          </w:p>
                        </w:tc>
                        <w:tc>
                          <w:tcPr>
                            <w:tcW w:w="3897" w:type="dxa"/>
                          </w:tcPr>
                          <w:p w:rsidR="0034323B" w:rsidRDefault="0034323B"/>
                        </w:tc>
                      </w:tr>
                      <w:tr w:rsidR="0034323B">
                        <w:trPr>
                          <w:trHeight w:hRule="exact" w:val="229"/>
                        </w:trPr>
                        <w:tc>
                          <w:tcPr>
                            <w:tcW w:w="3361" w:type="dxa"/>
                          </w:tcPr>
                          <w:p w:rsidR="0034323B" w:rsidRDefault="0034323B">
                            <w:pPr>
                              <w:pStyle w:val="TableParagraph"/>
                              <w:spacing w:line="224" w:lineRule="exact"/>
                              <w:ind w:left="200"/>
                              <w:rPr>
                                <w:sz w:val="20"/>
                              </w:rPr>
                            </w:pPr>
                            <w:r>
                              <w:rPr>
                                <w:sz w:val="20"/>
                              </w:rPr>
                              <w:t>Topsoil</w:t>
                            </w:r>
                          </w:p>
                        </w:tc>
                        <w:tc>
                          <w:tcPr>
                            <w:tcW w:w="3897" w:type="dxa"/>
                          </w:tcPr>
                          <w:p w:rsidR="0034323B" w:rsidRDefault="0034323B"/>
                        </w:tc>
                      </w:tr>
                      <w:tr w:rsidR="0034323B">
                        <w:trPr>
                          <w:trHeight w:hRule="exact" w:val="229"/>
                        </w:trPr>
                        <w:tc>
                          <w:tcPr>
                            <w:tcW w:w="3361" w:type="dxa"/>
                          </w:tcPr>
                          <w:p w:rsidR="0034323B" w:rsidRDefault="0034323B">
                            <w:pPr>
                              <w:pStyle w:val="TableParagraph"/>
                              <w:ind w:left="200"/>
                              <w:rPr>
                                <w:sz w:val="20"/>
                              </w:rPr>
                            </w:pPr>
                            <w:r>
                              <w:rPr>
                                <w:sz w:val="20"/>
                              </w:rPr>
                              <w:t>Seeding</w:t>
                            </w:r>
                          </w:p>
                        </w:tc>
                        <w:tc>
                          <w:tcPr>
                            <w:tcW w:w="3897" w:type="dxa"/>
                          </w:tcPr>
                          <w:p w:rsidR="0034323B" w:rsidRDefault="0034323B"/>
                        </w:tc>
                      </w:tr>
                      <w:tr w:rsidR="0034323B">
                        <w:trPr>
                          <w:trHeight w:hRule="exact" w:val="229"/>
                        </w:trPr>
                        <w:tc>
                          <w:tcPr>
                            <w:tcW w:w="3361" w:type="dxa"/>
                          </w:tcPr>
                          <w:p w:rsidR="0034323B" w:rsidRDefault="0034323B">
                            <w:pPr>
                              <w:pStyle w:val="TableParagraph"/>
                              <w:spacing w:line="224" w:lineRule="exact"/>
                              <w:ind w:left="200"/>
                              <w:rPr>
                                <w:sz w:val="20"/>
                              </w:rPr>
                            </w:pPr>
                            <w:r>
                              <w:rPr>
                                <w:sz w:val="20"/>
                              </w:rPr>
                              <w:t>Sodding</w:t>
                            </w:r>
                          </w:p>
                        </w:tc>
                        <w:tc>
                          <w:tcPr>
                            <w:tcW w:w="3897" w:type="dxa"/>
                          </w:tcPr>
                          <w:p w:rsidR="0034323B" w:rsidRDefault="0034323B"/>
                        </w:tc>
                      </w:tr>
                      <w:tr w:rsidR="0034323B">
                        <w:trPr>
                          <w:trHeight w:hRule="exact" w:val="230"/>
                        </w:trPr>
                        <w:tc>
                          <w:tcPr>
                            <w:tcW w:w="3361" w:type="dxa"/>
                          </w:tcPr>
                          <w:p w:rsidR="0034323B" w:rsidRDefault="0034323B">
                            <w:pPr>
                              <w:pStyle w:val="TableParagraph"/>
                              <w:ind w:left="200"/>
                              <w:rPr>
                                <w:sz w:val="20"/>
                              </w:rPr>
                            </w:pPr>
                            <w:r>
                              <w:rPr>
                                <w:sz w:val="20"/>
                              </w:rPr>
                              <w:t>Trees, Shrubs, Other</w:t>
                            </w:r>
                          </w:p>
                        </w:tc>
                        <w:tc>
                          <w:tcPr>
                            <w:tcW w:w="3897" w:type="dxa"/>
                          </w:tcPr>
                          <w:p w:rsidR="0034323B" w:rsidRDefault="0034323B"/>
                        </w:tc>
                      </w:tr>
                      <w:tr w:rsidR="0034323B">
                        <w:trPr>
                          <w:trHeight w:hRule="exact" w:val="225"/>
                        </w:trPr>
                        <w:tc>
                          <w:tcPr>
                            <w:tcW w:w="3361" w:type="dxa"/>
                          </w:tcPr>
                          <w:p w:rsidR="0034323B" w:rsidRDefault="0034323B">
                            <w:pPr>
                              <w:pStyle w:val="TableParagraph"/>
                              <w:ind w:left="200"/>
                              <w:rPr>
                                <w:sz w:val="20"/>
                              </w:rPr>
                            </w:pPr>
                            <w:r>
                              <w:rPr>
                                <w:sz w:val="20"/>
                              </w:rPr>
                              <w:t>Plantings</w:t>
                            </w:r>
                          </w:p>
                        </w:tc>
                        <w:tc>
                          <w:tcPr>
                            <w:tcW w:w="3897" w:type="dxa"/>
                          </w:tcPr>
                          <w:p w:rsidR="0034323B" w:rsidRDefault="0034323B"/>
                        </w:tc>
                      </w:tr>
                    </w:tbl>
                    <w:p w:rsidR="0034323B" w:rsidRDefault="0034323B">
                      <w:pPr>
                        <w:pStyle w:val="BodyText"/>
                      </w:pPr>
                    </w:p>
                  </w:txbxContent>
                </v:textbox>
                <w10:wrap anchorx="page"/>
              </v:shape>
            </w:pict>
          </mc:Fallback>
        </mc:AlternateContent>
      </w:r>
      <w:r w:rsidR="00D94B7A">
        <w:rPr>
          <w:w w:val="99"/>
          <w:sz w:val="20"/>
          <w:u w:val="single"/>
        </w:rPr>
        <w:t xml:space="preserve"> </w:t>
      </w:r>
      <w:r w:rsidR="00D94B7A">
        <w:rPr>
          <w:sz w:val="20"/>
          <w:u w:val="single"/>
        </w:rPr>
        <w:tab/>
      </w:r>
    </w:p>
    <w:p w:rsidR="00BD63E6" w:rsidRDefault="00D94B7A">
      <w:pPr>
        <w:tabs>
          <w:tab w:val="left" w:pos="762"/>
        </w:tabs>
        <w:ind w:left="160"/>
        <w:rPr>
          <w:sz w:val="20"/>
        </w:rPr>
      </w:pPr>
      <w:r>
        <w:rPr>
          <w:w w:val="99"/>
          <w:sz w:val="20"/>
          <w:u w:val="single"/>
        </w:rPr>
        <w:t xml:space="preserve"> </w:t>
      </w:r>
      <w:r>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D94B7A">
      <w:pPr>
        <w:tabs>
          <w:tab w:val="left" w:pos="762"/>
        </w:tabs>
        <w:spacing w:before="1" w:line="229" w:lineRule="exact"/>
        <w:ind w:left="160"/>
        <w:rPr>
          <w:sz w:val="20"/>
        </w:rPr>
      </w:pPr>
      <w:r>
        <w:rPr>
          <w:w w:val="99"/>
          <w:sz w:val="20"/>
          <w:u w:val="single"/>
        </w:rPr>
        <w:t xml:space="preserve"> </w:t>
      </w:r>
      <w:r>
        <w:rPr>
          <w:sz w:val="20"/>
          <w:u w:val="single"/>
        </w:rPr>
        <w:tab/>
      </w:r>
    </w:p>
    <w:p w:rsidR="00BD63E6" w:rsidRDefault="00D94B7A">
      <w:pPr>
        <w:tabs>
          <w:tab w:val="left" w:pos="762"/>
        </w:tabs>
        <w:spacing w:line="229" w:lineRule="exact"/>
        <w:ind w:left="160"/>
        <w:rPr>
          <w:sz w:val="20"/>
        </w:rPr>
      </w:pPr>
      <w:r>
        <w:rPr>
          <w:w w:val="99"/>
          <w:sz w:val="20"/>
          <w:u w:val="single"/>
        </w:rPr>
        <w:t xml:space="preserve"> </w:t>
      </w:r>
      <w:r>
        <w:rPr>
          <w:sz w:val="20"/>
          <w:u w:val="single"/>
        </w:rPr>
        <w:tab/>
      </w:r>
    </w:p>
    <w:p w:rsidR="00BD63E6" w:rsidRDefault="00D94B7A">
      <w:pPr>
        <w:tabs>
          <w:tab w:val="left" w:pos="762"/>
        </w:tabs>
        <w:ind w:left="160"/>
        <w:rPr>
          <w:sz w:val="20"/>
        </w:rPr>
      </w:pPr>
      <w:r>
        <w:rPr>
          <w:w w:val="99"/>
          <w:sz w:val="20"/>
          <w:u w:val="single"/>
        </w:rPr>
        <w:t xml:space="preserve"> </w:t>
      </w:r>
      <w:r>
        <w:rPr>
          <w:sz w:val="20"/>
          <w:u w:val="single"/>
        </w:rPr>
        <w:tab/>
      </w:r>
    </w:p>
    <w:p w:rsidR="00BD63E6" w:rsidRDefault="00D94B7A">
      <w:pPr>
        <w:tabs>
          <w:tab w:val="left" w:pos="762"/>
        </w:tabs>
        <w:ind w:left="160"/>
        <w:rPr>
          <w:sz w:val="20"/>
        </w:rPr>
      </w:pPr>
      <w:r>
        <w:rPr>
          <w:w w:val="99"/>
          <w:sz w:val="20"/>
          <w:u w:val="single"/>
        </w:rPr>
        <w:t xml:space="preserve"> </w:t>
      </w:r>
      <w:r>
        <w:rPr>
          <w:sz w:val="20"/>
          <w:u w:val="single"/>
        </w:rPr>
        <w:tab/>
      </w:r>
    </w:p>
    <w:p w:rsidR="00BD63E6" w:rsidRDefault="00BD63E6">
      <w:pPr>
        <w:pStyle w:val="BodyText"/>
        <w:spacing w:before="5"/>
        <w:rPr>
          <w:sz w:val="27"/>
        </w:rPr>
      </w:pPr>
    </w:p>
    <w:p w:rsidR="00BD63E6" w:rsidRDefault="00D94B7A">
      <w:pPr>
        <w:tabs>
          <w:tab w:val="left" w:pos="5377"/>
          <w:tab w:val="left" w:pos="9397"/>
        </w:tabs>
        <w:spacing w:before="91"/>
        <w:ind w:left="100"/>
        <w:rPr>
          <w:sz w:val="23"/>
        </w:rPr>
      </w:pPr>
      <w:r>
        <w:rPr>
          <w:b/>
          <w:sz w:val="23"/>
          <w:u w:val="thick"/>
        </w:rPr>
        <w:t>SITE</w:t>
      </w:r>
      <w:r>
        <w:rPr>
          <w:b/>
          <w:spacing w:val="-6"/>
          <w:sz w:val="23"/>
          <w:u w:val="thick"/>
        </w:rPr>
        <w:t xml:space="preserve"> </w:t>
      </w:r>
      <w:r>
        <w:rPr>
          <w:b/>
          <w:sz w:val="23"/>
          <w:u w:val="thick"/>
        </w:rPr>
        <w:t>IMPROVEMENTS</w:t>
      </w:r>
      <w:r>
        <w:rPr>
          <w:b/>
          <w:sz w:val="23"/>
        </w:rPr>
        <w:tab/>
      </w:r>
      <w:r>
        <w:rPr>
          <w:sz w:val="23"/>
        </w:rPr>
        <w:t>Area Developed</w:t>
      </w:r>
      <w:r>
        <w:rPr>
          <w:spacing w:val="-14"/>
          <w:sz w:val="23"/>
        </w:rPr>
        <w:t xml:space="preserve"> </w:t>
      </w:r>
      <w:r>
        <w:rPr>
          <w:sz w:val="23"/>
        </w:rPr>
        <w:t>(SY)</w:t>
      </w:r>
      <w:r>
        <w:rPr>
          <w:spacing w:val="-1"/>
          <w:sz w:val="23"/>
        </w:rPr>
        <w:t xml:space="preserve"> </w:t>
      </w:r>
      <w:r>
        <w:rPr>
          <w:sz w:val="23"/>
          <w:u w:val="single"/>
        </w:rPr>
        <w:t xml:space="preserve"> </w:t>
      </w:r>
      <w:r>
        <w:rPr>
          <w:sz w:val="23"/>
          <w:u w:val="single"/>
        </w:rPr>
        <w:tab/>
      </w:r>
    </w:p>
    <w:p w:rsidR="00BD63E6" w:rsidRDefault="00BD63E6">
      <w:pPr>
        <w:pStyle w:val="BodyText"/>
        <w:spacing w:before="2"/>
        <w:rPr>
          <w:sz w:val="12"/>
        </w:rPr>
      </w:pPr>
    </w:p>
    <w:p w:rsidR="00BD63E6" w:rsidRDefault="00BD63E6">
      <w:pPr>
        <w:rPr>
          <w:sz w:val="12"/>
        </w:rPr>
        <w:sectPr w:rsidR="00BD63E6">
          <w:footerReference w:type="default" r:id="rId741"/>
          <w:pgSz w:w="12240" w:h="15840"/>
          <w:pgMar w:top="1600" w:right="1340" w:bottom="920" w:left="1280" w:header="720" w:footer="734" w:gutter="0"/>
          <w:cols w:space="720"/>
        </w:sectPr>
      </w:pPr>
    </w:p>
    <w:p w:rsidR="00BD63E6" w:rsidRDefault="00D94B7A">
      <w:pPr>
        <w:tabs>
          <w:tab w:val="left" w:pos="762"/>
          <w:tab w:val="left" w:pos="4551"/>
          <w:tab w:val="left" w:pos="5154"/>
        </w:tabs>
        <w:spacing w:before="91" w:line="229" w:lineRule="exact"/>
        <w:ind w:left="16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Retaining</w:t>
      </w:r>
      <w:r>
        <w:rPr>
          <w:spacing w:val="-19"/>
          <w:sz w:val="20"/>
        </w:rPr>
        <w:t xml:space="preserve"> </w:t>
      </w:r>
      <w:r>
        <w:rPr>
          <w:sz w:val="20"/>
        </w:rPr>
        <w:t>Walls</w:t>
      </w:r>
      <w:r>
        <w:rPr>
          <w:sz w:val="20"/>
        </w:rPr>
        <w:tab/>
      </w:r>
      <w:r>
        <w:rPr>
          <w:w w:val="99"/>
          <w:sz w:val="20"/>
          <w:u w:val="single"/>
        </w:rPr>
        <w:t xml:space="preserve"> </w:t>
      </w:r>
      <w:r>
        <w:rPr>
          <w:sz w:val="20"/>
          <w:u w:val="single"/>
        </w:rPr>
        <w:tab/>
      </w:r>
    </w:p>
    <w:p w:rsidR="00BD63E6" w:rsidRDefault="00D94B7A">
      <w:pPr>
        <w:tabs>
          <w:tab w:val="left" w:pos="762"/>
          <w:tab w:val="left" w:pos="4551"/>
          <w:tab w:val="left" w:pos="5154"/>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Signs</w:t>
      </w:r>
      <w:r>
        <w:rPr>
          <w:sz w:val="20"/>
        </w:rPr>
        <w:tab/>
      </w:r>
      <w:r>
        <w:rPr>
          <w:w w:val="99"/>
          <w:sz w:val="20"/>
          <w:u w:val="single"/>
        </w:rPr>
        <w:t xml:space="preserve"> </w:t>
      </w:r>
      <w:r>
        <w:rPr>
          <w:sz w:val="20"/>
          <w:u w:val="single"/>
        </w:rPr>
        <w:tab/>
      </w:r>
    </w:p>
    <w:p w:rsidR="00BD63E6" w:rsidRDefault="00D94B7A">
      <w:pPr>
        <w:tabs>
          <w:tab w:val="left" w:pos="762"/>
          <w:tab w:val="left" w:pos="4551"/>
          <w:tab w:val="left" w:pos="5154"/>
        </w:tabs>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Site</w:t>
      </w:r>
      <w:r>
        <w:rPr>
          <w:spacing w:val="-24"/>
          <w:sz w:val="20"/>
        </w:rPr>
        <w:t xml:space="preserve"> </w:t>
      </w:r>
      <w:r>
        <w:rPr>
          <w:sz w:val="20"/>
        </w:rPr>
        <w:t>Furnishings</w:t>
      </w:r>
      <w:r>
        <w:rPr>
          <w:sz w:val="20"/>
        </w:rPr>
        <w:tab/>
      </w:r>
      <w:r>
        <w:rPr>
          <w:w w:val="99"/>
          <w:sz w:val="20"/>
          <w:u w:val="single"/>
        </w:rPr>
        <w:t xml:space="preserve"> </w:t>
      </w:r>
      <w:r>
        <w:rPr>
          <w:sz w:val="20"/>
          <w:u w:val="single"/>
        </w:rPr>
        <w:tab/>
      </w:r>
    </w:p>
    <w:p w:rsidR="00BD63E6" w:rsidRDefault="00D94B7A">
      <w:pPr>
        <w:tabs>
          <w:tab w:val="left" w:pos="759"/>
          <w:tab w:val="left" w:pos="4551"/>
          <w:tab w:val="left" w:pos="5154"/>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Flagpole &amp;</w:t>
      </w:r>
      <w:r>
        <w:rPr>
          <w:spacing w:val="-20"/>
          <w:sz w:val="20"/>
        </w:rPr>
        <w:t xml:space="preserve"> </w:t>
      </w:r>
      <w:r>
        <w:rPr>
          <w:sz w:val="20"/>
        </w:rPr>
        <w:t>Misc.</w:t>
      </w:r>
      <w:r>
        <w:rPr>
          <w:sz w:val="20"/>
        </w:rPr>
        <w:tab/>
      </w:r>
      <w:r>
        <w:rPr>
          <w:w w:val="99"/>
          <w:sz w:val="20"/>
          <w:u w:val="single"/>
        </w:rPr>
        <w:t xml:space="preserve"> </w:t>
      </w:r>
      <w:r>
        <w:rPr>
          <w:sz w:val="20"/>
          <w:u w:val="single"/>
        </w:rPr>
        <w:tab/>
      </w:r>
    </w:p>
    <w:p w:rsidR="00BD63E6" w:rsidRDefault="00D94B7A">
      <w:pPr>
        <w:tabs>
          <w:tab w:val="left" w:pos="759"/>
          <w:tab w:val="left" w:pos="4551"/>
          <w:tab w:val="left" w:pos="5154"/>
        </w:tabs>
        <w:spacing w:line="229" w:lineRule="exact"/>
        <w:ind w:left="157"/>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Concrete</w:t>
      </w:r>
      <w:r>
        <w:rPr>
          <w:spacing w:val="-14"/>
          <w:sz w:val="20"/>
        </w:rPr>
        <w:t xml:space="preserve"> </w:t>
      </w:r>
      <w:r>
        <w:rPr>
          <w:sz w:val="20"/>
        </w:rPr>
        <w:t>Walks</w:t>
      </w:r>
      <w:r>
        <w:rPr>
          <w:sz w:val="20"/>
        </w:rPr>
        <w:tab/>
      </w:r>
      <w:r>
        <w:rPr>
          <w:w w:val="99"/>
          <w:sz w:val="20"/>
          <w:u w:val="single"/>
        </w:rPr>
        <w:t xml:space="preserve"> </w:t>
      </w:r>
      <w:r>
        <w:rPr>
          <w:sz w:val="20"/>
          <w:u w:val="single"/>
        </w:rPr>
        <w:tab/>
      </w:r>
    </w:p>
    <w:p w:rsidR="00BD63E6" w:rsidRDefault="00D94B7A">
      <w:pPr>
        <w:spacing w:before="91"/>
        <w:ind w:left="80" w:right="1870"/>
        <w:rPr>
          <w:sz w:val="20"/>
        </w:rPr>
      </w:pPr>
      <w:r>
        <w:br w:type="column"/>
      </w:r>
      <w:r>
        <w:rPr>
          <w:sz w:val="20"/>
        </w:rPr>
        <w:t>Pedestrian Bridge - Open Pedestrian Bridge - Enclosed Pedestrian Tunnel Steps/Ramps</w:t>
      </w:r>
    </w:p>
    <w:p w:rsidR="00BD63E6" w:rsidRDefault="00D94B7A">
      <w:pPr>
        <w:ind w:left="80"/>
        <w:rPr>
          <w:sz w:val="20"/>
        </w:rPr>
      </w:pPr>
      <w:r>
        <w:rPr>
          <w:sz w:val="20"/>
        </w:rPr>
        <w:t>Bituminous Walks</w:t>
      </w:r>
    </w:p>
    <w:p w:rsidR="00BD63E6" w:rsidRDefault="00BD63E6">
      <w:pPr>
        <w:rPr>
          <w:sz w:val="20"/>
        </w:rPr>
        <w:sectPr w:rsidR="00BD63E6">
          <w:type w:val="continuous"/>
          <w:pgSz w:w="12240" w:h="15840"/>
          <w:pgMar w:top="1320" w:right="1340" w:bottom="280" w:left="1280" w:header="720" w:footer="720" w:gutter="0"/>
          <w:cols w:num="2" w:space="720" w:equalWidth="0">
            <w:col w:w="5155" w:space="40"/>
            <w:col w:w="4425"/>
          </w:cols>
        </w:sectPr>
      </w:pPr>
    </w:p>
    <w:p w:rsidR="00BD63E6" w:rsidRDefault="00BD63E6">
      <w:pPr>
        <w:pStyle w:val="BodyText"/>
        <w:spacing w:before="7"/>
        <w:rPr>
          <w:sz w:val="17"/>
        </w:rPr>
      </w:pPr>
    </w:p>
    <w:p w:rsidR="00BD63E6" w:rsidRDefault="00D94B7A">
      <w:pPr>
        <w:pStyle w:val="BodyText"/>
        <w:spacing w:before="91"/>
        <w:ind w:left="4647" w:right="4587"/>
        <w:jc w:val="center"/>
      </w:pPr>
      <w:r>
        <w:lastRenderedPageBreak/>
        <w:t>200</w:t>
      </w:r>
    </w:p>
    <w:p w:rsidR="00BD63E6" w:rsidRDefault="00BD63E6">
      <w:pPr>
        <w:jc w:val="center"/>
        <w:sectPr w:rsidR="00BD63E6">
          <w:type w:val="continuous"/>
          <w:pgSz w:w="12240" w:h="15840"/>
          <w:pgMar w:top="1320" w:right="1340" w:bottom="280" w:left="1280" w:header="720" w:footer="720" w:gutter="0"/>
          <w:cols w:space="720"/>
        </w:sectPr>
      </w:pPr>
    </w:p>
    <w:p w:rsidR="00BD63E6" w:rsidRDefault="00BD63E6">
      <w:pPr>
        <w:pStyle w:val="BodyText"/>
        <w:spacing w:before="8"/>
        <w:rPr>
          <w:sz w:val="11"/>
        </w:rPr>
      </w:pPr>
    </w:p>
    <w:p w:rsidR="00BD63E6" w:rsidRDefault="00D94B7A">
      <w:pPr>
        <w:tabs>
          <w:tab w:val="left" w:pos="702"/>
          <w:tab w:val="left" w:pos="4494"/>
          <w:tab w:val="left" w:pos="5096"/>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Gravel</w:t>
      </w:r>
      <w:r>
        <w:rPr>
          <w:spacing w:val="-3"/>
          <w:sz w:val="20"/>
        </w:rPr>
        <w:t xml:space="preserve"> </w:t>
      </w:r>
      <w:r>
        <w:rPr>
          <w:sz w:val="20"/>
        </w:rPr>
        <w:t>Paths</w:t>
      </w:r>
      <w:r>
        <w:rPr>
          <w:sz w:val="20"/>
        </w:rPr>
        <w:tab/>
      </w:r>
      <w:r>
        <w:rPr>
          <w:sz w:val="20"/>
          <w:u w:val="single"/>
        </w:rPr>
        <w:t xml:space="preserve"> </w:t>
      </w:r>
      <w:r>
        <w:rPr>
          <w:sz w:val="20"/>
          <w:u w:val="single"/>
        </w:rPr>
        <w:tab/>
      </w:r>
      <w:r>
        <w:rPr>
          <w:sz w:val="20"/>
        </w:rPr>
        <w:t>Special</w:t>
      </w:r>
      <w:r>
        <w:rPr>
          <w:spacing w:val="-10"/>
          <w:sz w:val="20"/>
        </w:rPr>
        <w:t xml:space="preserve"> </w:t>
      </w:r>
      <w:r>
        <w:rPr>
          <w:sz w:val="20"/>
        </w:rPr>
        <w:t>Walks</w:t>
      </w:r>
    </w:p>
    <w:p w:rsidR="00BD63E6" w:rsidRDefault="00D94B7A">
      <w:pPr>
        <w:tabs>
          <w:tab w:val="left" w:pos="702"/>
          <w:tab w:val="left" w:pos="4494"/>
          <w:tab w:val="left" w:pos="5096"/>
          <w:tab w:val="left" w:pos="7268"/>
        </w:tabs>
        <w:spacing w:before="2"/>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Wells</w:t>
      </w:r>
      <w:r>
        <w:rPr>
          <w:spacing w:val="-5"/>
          <w:sz w:val="20"/>
        </w:rPr>
        <w:t xml:space="preserve"> </w:t>
      </w:r>
      <w:r>
        <w:rPr>
          <w:sz w:val="20"/>
        </w:rPr>
        <w:t>(Water)</w:t>
      </w:r>
      <w:r>
        <w:rPr>
          <w:sz w:val="20"/>
        </w:rPr>
        <w:tab/>
      </w:r>
      <w:r>
        <w:rPr>
          <w:sz w:val="20"/>
          <w:u w:val="single"/>
        </w:rPr>
        <w:t xml:space="preserve"> </w:t>
      </w:r>
      <w:r>
        <w:rPr>
          <w:sz w:val="20"/>
          <w:u w:val="single"/>
        </w:rPr>
        <w:tab/>
      </w:r>
      <w:r>
        <w:rPr>
          <w:sz w:val="20"/>
        </w:rPr>
        <w:t>Other</w:t>
      </w:r>
      <w:r>
        <w:rPr>
          <w:sz w:val="20"/>
          <w:u w:val="single"/>
        </w:rPr>
        <w:t xml:space="preserve"> </w:t>
      </w:r>
      <w:r>
        <w:rPr>
          <w:sz w:val="20"/>
          <w:u w:val="single"/>
        </w:rPr>
        <w:tab/>
      </w:r>
    </w:p>
    <w:p w:rsidR="00BD63E6" w:rsidRDefault="00BD63E6">
      <w:pPr>
        <w:pStyle w:val="BodyText"/>
        <w:rPr>
          <w:sz w:val="20"/>
        </w:rPr>
      </w:pPr>
    </w:p>
    <w:p w:rsidR="00BD63E6" w:rsidRDefault="00BD63E6">
      <w:pPr>
        <w:pStyle w:val="BodyText"/>
        <w:spacing w:before="7"/>
        <w:rPr>
          <w:sz w:val="19"/>
        </w:rPr>
      </w:pPr>
    </w:p>
    <w:p w:rsidR="00BD63E6" w:rsidRDefault="00D94B7A">
      <w:pPr>
        <w:tabs>
          <w:tab w:val="left" w:pos="5214"/>
          <w:tab w:val="left" w:pos="8730"/>
        </w:tabs>
        <w:ind w:left="100"/>
        <w:rPr>
          <w:sz w:val="20"/>
        </w:rPr>
      </w:pPr>
      <w:r>
        <w:rPr>
          <w:b/>
          <w:sz w:val="20"/>
          <w:u w:val="single"/>
        </w:rPr>
        <w:t>ROADS</w:t>
      </w:r>
      <w:r>
        <w:rPr>
          <w:b/>
          <w:spacing w:val="-5"/>
          <w:sz w:val="20"/>
          <w:u w:val="single"/>
        </w:rPr>
        <w:t xml:space="preserve"> </w:t>
      </w:r>
      <w:r>
        <w:rPr>
          <w:b/>
          <w:sz w:val="20"/>
          <w:u w:val="single"/>
        </w:rPr>
        <w:t>-</w:t>
      </w:r>
      <w:r>
        <w:rPr>
          <w:b/>
          <w:spacing w:val="-1"/>
          <w:sz w:val="20"/>
          <w:u w:val="single"/>
        </w:rPr>
        <w:t xml:space="preserve"> </w:t>
      </w:r>
      <w:r>
        <w:rPr>
          <w:b/>
          <w:sz w:val="20"/>
          <w:u w:val="single"/>
        </w:rPr>
        <w:t>PAVED</w:t>
      </w:r>
      <w:r>
        <w:rPr>
          <w:b/>
          <w:sz w:val="20"/>
        </w:rPr>
        <w:tab/>
      </w:r>
      <w:r>
        <w:rPr>
          <w:sz w:val="20"/>
        </w:rPr>
        <w:t>Paved Area</w:t>
      </w:r>
      <w:r>
        <w:rPr>
          <w:spacing w:val="-18"/>
          <w:sz w:val="20"/>
        </w:rPr>
        <w:t xml:space="preserve"> </w:t>
      </w:r>
      <w:r>
        <w:rPr>
          <w:sz w:val="20"/>
        </w:rPr>
        <w:t>(SY)</w:t>
      </w:r>
      <w:r>
        <w:rPr>
          <w:spacing w:val="1"/>
          <w:sz w:val="20"/>
        </w:rPr>
        <w:t xml:space="preserve"> </w:t>
      </w:r>
      <w:r>
        <w:rPr>
          <w:w w:val="99"/>
          <w:sz w:val="20"/>
          <w:u w:val="single"/>
        </w:rPr>
        <w:t xml:space="preserve"> </w:t>
      </w:r>
      <w:r>
        <w:rPr>
          <w:sz w:val="20"/>
          <w:u w:val="single"/>
        </w:rPr>
        <w:tab/>
      </w:r>
    </w:p>
    <w:p w:rsidR="00BD63E6" w:rsidRDefault="00BD63E6">
      <w:pPr>
        <w:pStyle w:val="BodyText"/>
        <w:spacing w:before="10"/>
        <w:rPr>
          <w:sz w:val="11"/>
        </w:rPr>
      </w:pPr>
    </w:p>
    <w:p w:rsidR="00BD63E6" w:rsidRDefault="00D94B7A">
      <w:pPr>
        <w:tabs>
          <w:tab w:val="left" w:pos="702"/>
          <w:tab w:val="left" w:pos="5214"/>
          <w:tab w:val="left" w:pos="5816"/>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Concrete</w:t>
      </w:r>
      <w:r>
        <w:rPr>
          <w:spacing w:val="-3"/>
          <w:sz w:val="20"/>
        </w:rPr>
        <w:t xml:space="preserve"> </w:t>
      </w:r>
      <w:r>
        <w:rPr>
          <w:sz w:val="20"/>
        </w:rPr>
        <w:t>Roads</w:t>
      </w:r>
      <w:r>
        <w:rPr>
          <w:sz w:val="20"/>
        </w:rPr>
        <w:tab/>
      </w:r>
      <w:r>
        <w:rPr>
          <w:sz w:val="20"/>
          <w:u w:val="single"/>
        </w:rPr>
        <w:t xml:space="preserve"> </w:t>
      </w:r>
      <w:r>
        <w:rPr>
          <w:sz w:val="20"/>
          <w:u w:val="single"/>
        </w:rPr>
        <w:tab/>
      </w:r>
      <w:r>
        <w:rPr>
          <w:sz w:val="20"/>
        </w:rPr>
        <w:t>Flexible (Bituminous)</w:t>
      </w:r>
      <w:r>
        <w:rPr>
          <w:spacing w:val="-12"/>
          <w:sz w:val="20"/>
        </w:rPr>
        <w:t xml:space="preserve"> </w:t>
      </w:r>
      <w:r>
        <w:rPr>
          <w:sz w:val="20"/>
        </w:rPr>
        <w:t>Roads</w:t>
      </w:r>
    </w:p>
    <w:p w:rsidR="00BD63E6" w:rsidRDefault="00BD63E6">
      <w:pPr>
        <w:rPr>
          <w:sz w:val="20"/>
        </w:rPr>
        <w:sectPr w:rsidR="00BD63E6">
          <w:pgSz w:w="12240" w:h="15840"/>
          <w:pgMar w:top="1600" w:right="1720" w:bottom="920" w:left="1340" w:header="720" w:footer="734" w:gutter="0"/>
          <w:cols w:space="720"/>
        </w:sectPr>
      </w:pPr>
    </w:p>
    <w:p w:rsidR="00BD63E6" w:rsidRDefault="00D94B7A">
      <w:pPr>
        <w:tabs>
          <w:tab w:val="left" w:pos="702"/>
          <w:tab w:val="left" w:pos="5211"/>
          <w:tab w:val="left" w:pos="5816"/>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Overlay</w:t>
      </w:r>
      <w:r>
        <w:rPr>
          <w:spacing w:val="-13"/>
          <w:sz w:val="20"/>
        </w:rPr>
        <w:t xml:space="preserve"> </w:t>
      </w:r>
      <w:r>
        <w:rPr>
          <w:sz w:val="20"/>
        </w:rPr>
        <w:t>Roads</w:t>
      </w:r>
      <w:r>
        <w:rPr>
          <w:sz w:val="20"/>
        </w:rPr>
        <w:tab/>
      </w:r>
      <w:r>
        <w:rPr>
          <w:w w:val="99"/>
          <w:sz w:val="20"/>
          <w:u w:val="single"/>
        </w:rPr>
        <w:t xml:space="preserve"> </w:t>
      </w:r>
      <w:r>
        <w:rPr>
          <w:sz w:val="20"/>
          <w:u w:val="single"/>
        </w:rPr>
        <w:tab/>
      </w:r>
    </w:p>
    <w:p w:rsidR="00BD63E6" w:rsidRDefault="00D94B7A">
      <w:pPr>
        <w:tabs>
          <w:tab w:val="left" w:pos="699"/>
          <w:tab w:val="left" w:pos="5211"/>
          <w:tab w:val="left" w:pos="5814"/>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Slurry Seal</w:t>
      </w:r>
      <w:r>
        <w:rPr>
          <w:spacing w:val="-20"/>
          <w:sz w:val="20"/>
        </w:rPr>
        <w:t xml:space="preserve"> </w:t>
      </w:r>
      <w:r>
        <w:rPr>
          <w:sz w:val="20"/>
        </w:rPr>
        <w:t>Road</w:t>
      </w:r>
      <w:r>
        <w:rPr>
          <w:sz w:val="20"/>
        </w:rPr>
        <w:tab/>
      </w:r>
      <w:r>
        <w:rPr>
          <w:w w:val="99"/>
          <w:sz w:val="20"/>
          <w:u w:val="single"/>
        </w:rPr>
        <w:t xml:space="preserve"> </w:t>
      </w:r>
      <w:r>
        <w:rPr>
          <w:sz w:val="20"/>
          <w:u w:val="single"/>
        </w:rPr>
        <w:tab/>
      </w:r>
    </w:p>
    <w:p w:rsidR="00BD63E6" w:rsidRDefault="00D94B7A">
      <w:pPr>
        <w:tabs>
          <w:tab w:val="left" w:pos="2035"/>
        </w:tabs>
        <w:ind w:left="77" w:right="1221"/>
        <w:rPr>
          <w:sz w:val="20"/>
        </w:rPr>
      </w:pPr>
      <w:r>
        <w:br w:type="column"/>
      </w:r>
      <w:r>
        <w:rPr>
          <w:sz w:val="20"/>
        </w:rPr>
        <w:t>Surface Treatment</w:t>
      </w:r>
      <w:r>
        <w:rPr>
          <w:spacing w:val="-20"/>
          <w:sz w:val="20"/>
        </w:rPr>
        <w:t xml:space="preserve"> </w:t>
      </w:r>
      <w:r>
        <w:rPr>
          <w:sz w:val="20"/>
        </w:rPr>
        <w:t>Roads Other</w:t>
      </w:r>
      <w:r>
        <w:rPr>
          <w:sz w:val="20"/>
          <w:u w:val="single"/>
        </w:rPr>
        <w:t xml:space="preserve"> </w:t>
      </w:r>
      <w:r>
        <w:rPr>
          <w:sz w:val="20"/>
          <w:u w:val="single"/>
        </w:rPr>
        <w:tab/>
      </w:r>
    </w:p>
    <w:p w:rsidR="00BD63E6" w:rsidRDefault="00BD63E6">
      <w:pPr>
        <w:rPr>
          <w:sz w:val="20"/>
        </w:rPr>
        <w:sectPr w:rsidR="00BD63E6">
          <w:type w:val="continuous"/>
          <w:pgSz w:w="12240" w:h="15840"/>
          <w:pgMar w:top="1320" w:right="1720" w:bottom="280" w:left="1340" w:header="720" w:footer="720" w:gutter="0"/>
          <w:cols w:num="2" w:space="720" w:equalWidth="0">
            <w:col w:w="5817" w:space="40"/>
            <w:col w:w="3323"/>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8"/>
        <w:rPr>
          <w:sz w:val="21"/>
        </w:rPr>
      </w:pPr>
    </w:p>
    <w:p w:rsidR="00BD63E6" w:rsidRDefault="00D94B7A">
      <w:pPr>
        <w:tabs>
          <w:tab w:val="left" w:pos="5214"/>
          <w:tab w:val="left" w:pos="8730"/>
        </w:tabs>
        <w:ind w:left="100"/>
        <w:rPr>
          <w:sz w:val="20"/>
        </w:rPr>
      </w:pPr>
      <w:r>
        <w:rPr>
          <w:b/>
          <w:sz w:val="20"/>
          <w:u w:val="single"/>
        </w:rPr>
        <w:t>PARKING</w:t>
      </w:r>
      <w:r>
        <w:rPr>
          <w:b/>
          <w:sz w:val="20"/>
        </w:rPr>
        <w:tab/>
      </w:r>
      <w:r>
        <w:rPr>
          <w:sz w:val="20"/>
        </w:rPr>
        <w:t>Paved Area</w:t>
      </w:r>
      <w:r>
        <w:rPr>
          <w:spacing w:val="-18"/>
          <w:sz w:val="20"/>
        </w:rPr>
        <w:t xml:space="preserve"> </w:t>
      </w:r>
      <w:r>
        <w:rPr>
          <w:sz w:val="20"/>
        </w:rPr>
        <w:t>(SY)</w:t>
      </w:r>
      <w:r>
        <w:rPr>
          <w:spacing w:val="1"/>
          <w:sz w:val="20"/>
        </w:rPr>
        <w:t xml:space="preserve"> </w:t>
      </w:r>
      <w:r>
        <w:rPr>
          <w:w w:val="99"/>
          <w:sz w:val="20"/>
          <w:u w:val="single"/>
        </w:rPr>
        <w:t xml:space="preserve"> </w:t>
      </w:r>
      <w:r>
        <w:rPr>
          <w:sz w:val="20"/>
          <w:u w:val="single"/>
        </w:rPr>
        <w:tab/>
      </w:r>
    </w:p>
    <w:p w:rsidR="00BD63E6" w:rsidRDefault="00BD63E6">
      <w:pPr>
        <w:pStyle w:val="BodyText"/>
        <w:spacing w:before="3"/>
        <w:rPr>
          <w:sz w:val="12"/>
        </w:rPr>
      </w:pPr>
    </w:p>
    <w:p w:rsidR="00BD63E6" w:rsidRDefault="00BD63E6">
      <w:pPr>
        <w:rPr>
          <w:sz w:val="12"/>
        </w:rPr>
        <w:sectPr w:rsidR="00BD63E6">
          <w:type w:val="continuous"/>
          <w:pgSz w:w="12240" w:h="15840"/>
          <w:pgMar w:top="1320" w:right="1720" w:bottom="280" w:left="1340" w:header="720" w:footer="720" w:gutter="0"/>
          <w:cols w:space="720"/>
        </w:sectPr>
      </w:pPr>
    </w:p>
    <w:p w:rsidR="00BD63E6" w:rsidRDefault="00D94B7A">
      <w:pPr>
        <w:tabs>
          <w:tab w:val="left" w:pos="702"/>
          <w:tab w:val="left" w:pos="5214"/>
          <w:tab w:val="left" w:pos="5816"/>
        </w:tabs>
        <w:spacing w:before="91"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Concrete</w:t>
      </w:r>
      <w:r>
        <w:rPr>
          <w:spacing w:val="-18"/>
          <w:sz w:val="20"/>
        </w:rPr>
        <w:t xml:space="preserve"> </w:t>
      </w:r>
      <w:r>
        <w:rPr>
          <w:sz w:val="20"/>
        </w:rPr>
        <w:t>Parking</w:t>
      </w:r>
      <w:r>
        <w:rPr>
          <w:sz w:val="20"/>
        </w:rPr>
        <w:tab/>
      </w:r>
      <w:r>
        <w:rPr>
          <w:w w:val="99"/>
          <w:sz w:val="20"/>
          <w:u w:val="single"/>
        </w:rPr>
        <w:t xml:space="preserve"> </w:t>
      </w:r>
      <w:r>
        <w:rPr>
          <w:sz w:val="20"/>
          <w:u w:val="single"/>
        </w:rPr>
        <w:tab/>
      </w:r>
    </w:p>
    <w:p w:rsidR="00BD63E6" w:rsidRDefault="00D94B7A">
      <w:pPr>
        <w:tabs>
          <w:tab w:val="left" w:pos="702"/>
          <w:tab w:val="left" w:pos="5211"/>
          <w:tab w:val="left" w:pos="5816"/>
        </w:tabs>
        <w:spacing w:line="228"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Overlay -</w:t>
      </w:r>
      <w:r>
        <w:rPr>
          <w:spacing w:val="-19"/>
          <w:sz w:val="20"/>
        </w:rPr>
        <w:t xml:space="preserve"> </w:t>
      </w:r>
      <w:r>
        <w:rPr>
          <w:sz w:val="20"/>
        </w:rPr>
        <w:t>Parking</w:t>
      </w:r>
      <w:r>
        <w:rPr>
          <w:sz w:val="20"/>
        </w:rPr>
        <w:tab/>
      </w:r>
      <w:r>
        <w:rPr>
          <w:w w:val="99"/>
          <w:sz w:val="20"/>
          <w:u w:val="single"/>
        </w:rPr>
        <w:t xml:space="preserve"> </w:t>
      </w:r>
      <w:r>
        <w:rPr>
          <w:sz w:val="20"/>
          <w:u w:val="single"/>
        </w:rPr>
        <w:tab/>
      </w:r>
    </w:p>
    <w:p w:rsidR="00BD63E6" w:rsidRDefault="00D94B7A">
      <w:pPr>
        <w:tabs>
          <w:tab w:val="left" w:pos="699"/>
          <w:tab w:val="left" w:pos="5211"/>
          <w:tab w:val="left" w:pos="5814"/>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Slurry Seal</w:t>
      </w:r>
      <w:r>
        <w:rPr>
          <w:spacing w:val="-20"/>
          <w:sz w:val="20"/>
        </w:rPr>
        <w:t xml:space="preserve"> </w:t>
      </w:r>
      <w:r>
        <w:rPr>
          <w:sz w:val="20"/>
        </w:rPr>
        <w:t>Parking</w:t>
      </w:r>
      <w:r>
        <w:rPr>
          <w:sz w:val="20"/>
        </w:rPr>
        <w:tab/>
      </w:r>
      <w:r>
        <w:rPr>
          <w:w w:val="99"/>
          <w:sz w:val="20"/>
          <w:u w:val="single"/>
        </w:rPr>
        <w:t xml:space="preserve"> </w:t>
      </w:r>
      <w:r>
        <w:rPr>
          <w:sz w:val="20"/>
          <w:u w:val="single"/>
        </w:rPr>
        <w:tab/>
      </w:r>
    </w:p>
    <w:p w:rsidR="00BD63E6" w:rsidRDefault="00D94B7A">
      <w:pPr>
        <w:spacing w:before="91" w:line="229" w:lineRule="exact"/>
        <w:ind w:left="77"/>
        <w:rPr>
          <w:sz w:val="20"/>
        </w:rPr>
      </w:pPr>
      <w:r>
        <w:br w:type="column"/>
      </w:r>
      <w:r>
        <w:rPr>
          <w:sz w:val="20"/>
        </w:rPr>
        <w:t>Bituminous Parking</w:t>
      </w:r>
    </w:p>
    <w:p w:rsidR="00BD63E6" w:rsidRDefault="00D94B7A">
      <w:pPr>
        <w:ind w:left="77" w:right="782"/>
        <w:rPr>
          <w:sz w:val="20"/>
        </w:rPr>
      </w:pPr>
      <w:r>
        <w:rPr>
          <w:sz w:val="20"/>
        </w:rPr>
        <w:t>Surface Treatment - Parking Graveled Parking Lot</w:t>
      </w:r>
    </w:p>
    <w:p w:rsidR="00BD63E6" w:rsidRDefault="00BD63E6">
      <w:pPr>
        <w:rPr>
          <w:sz w:val="20"/>
        </w:rPr>
        <w:sectPr w:rsidR="00BD63E6">
          <w:type w:val="continuous"/>
          <w:pgSz w:w="12240" w:h="15840"/>
          <w:pgMar w:top="1320" w:right="1720" w:bottom="280" w:left="1340" w:header="720" w:footer="720" w:gutter="0"/>
          <w:cols w:num="2" w:space="720" w:equalWidth="0">
            <w:col w:w="5817" w:space="40"/>
            <w:col w:w="3323"/>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9"/>
        <w:rPr>
          <w:sz w:val="19"/>
        </w:rPr>
      </w:pPr>
    </w:p>
    <w:p w:rsidR="00BD63E6" w:rsidRDefault="00D94B7A">
      <w:pPr>
        <w:tabs>
          <w:tab w:val="left" w:pos="5214"/>
          <w:tab w:val="left" w:pos="8660"/>
        </w:tabs>
        <w:ind w:left="100"/>
        <w:rPr>
          <w:sz w:val="20"/>
        </w:rPr>
      </w:pPr>
      <w:r>
        <w:rPr>
          <w:b/>
          <w:sz w:val="20"/>
          <w:u w:val="single"/>
        </w:rPr>
        <w:t>FENCING</w:t>
      </w:r>
      <w:r>
        <w:rPr>
          <w:b/>
          <w:sz w:val="20"/>
        </w:rPr>
        <w:tab/>
      </w:r>
      <w:r>
        <w:rPr>
          <w:sz w:val="20"/>
        </w:rPr>
        <w:t>Length of Fencing</w:t>
      </w:r>
      <w:r>
        <w:rPr>
          <w:spacing w:val="-25"/>
          <w:sz w:val="20"/>
        </w:rPr>
        <w:t xml:space="preserve"> </w:t>
      </w:r>
      <w:r>
        <w:rPr>
          <w:sz w:val="20"/>
        </w:rPr>
        <w:t>(LF)</w:t>
      </w:r>
      <w:r>
        <w:rPr>
          <w:spacing w:val="3"/>
          <w:sz w:val="20"/>
        </w:rPr>
        <w:t xml:space="preserve"> </w:t>
      </w:r>
      <w:r>
        <w:rPr>
          <w:w w:val="99"/>
          <w:sz w:val="20"/>
          <w:u w:val="single"/>
        </w:rPr>
        <w:t xml:space="preserve"> </w:t>
      </w:r>
      <w:r>
        <w:rPr>
          <w:sz w:val="20"/>
          <w:u w:val="single"/>
        </w:rPr>
        <w:tab/>
      </w:r>
    </w:p>
    <w:p w:rsidR="00BD63E6" w:rsidRDefault="00BD63E6">
      <w:pPr>
        <w:pStyle w:val="BodyText"/>
        <w:spacing w:before="10"/>
        <w:rPr>
          <w:sz w:val="11"/>
        </w:rPr>
      </w:pPr>
    </w:p>
    <w:p w:rsidR="00BD63E6" w:rsidRDefault="00BD63E6">
      <w:pPr>
        <w:rPr>
          <w:sz w:val="11"/>
        </w:rPr>
        <w:sectPr w:rsidR="00BD63E6">
          <w:type w:val="continuous"/>
          <w:pgSz w:w="12240" w:h="15840"/>
          <w:pgMar w:top="1320" w:right="1720" w:bottom="280" w:left="1340" w:header="720" w:footer="720" w:gutter="0"/>
          <w:cols w:space="720"/>
        </w:sectPr>
      </w:pPr>
    </w:p>
    <w:p w:rsidR="00BD63E6" w:rsidRDefault="00D94B7A">
      <w:pPr>
        <w:tabs>
          <w:tab w:val="left" w:pos="702"/>
          <w:tab w:val="left" w:pos="5214"/>
          <w:tab w:val="left" w:pos="5816"/>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Selected</w:t>
      </w:r>
      <w:r>
        <w:rPr>
          <w:spacing w:val="-20"/>
          <w:sz w:val="20"/>
        </w:rPr>
        <w:t xml:space="preserve"> </w:t>
      </w:r>
      <w:r>
        <w:rPr>
          <w:sz w:val="20"/>
        </w:rPr>
        <w:t>Areas</w:t>
      </w:r>
      <w:r>
        <w:rPr>
          <w:sz w:val="20"/>
        </w:rPr>
        <w:tab/>
      </w:r>
      <w:r>
        <w:rPr>
          <w:w w:val="99"/>
          <w:sz w:val="20"/>
          <w:u w:val="single"/>
        </w:rPr>
        <w:t xml:space="preserve"> </w:t>
      </w:r>
      <w:r>
        <w:rPr>
          <w:sz w:val="20"/>
          <w:u w:val="single"/>
        </w:rPr>
        <w:tab/>
      </w:r>
    </w:p>
    <w:p w:rsidR="00BD63E6" w:rsidRDefault="00D94B7A">
      <w:pPr>
        <w:tabs>
          <w:tab w:val="left" w:pos="699"/>
          <w:tab w:val="left" w:pos="5211"/>
          <w:tab w:val="left" w:pos="5816"/>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Pedestrian</w:t>
      </w:r>
      <w:r>
        <w:rPr>
          <w:spacing w:val="-16"/>
          <w:sz w:val="20"/>
        </w:rPr>
        <w:t xml:space="preserve"> </w:t>
      </w:r>
      <w:r>
        <w:rPr>
          <w:sz w:val="20"/>
        </w:rPr>
        <w:t>Gates</w:t>
      </w:r>
      <w:r>
        <w:rPr>
          <w:sz w:val="20"/>
        </w:rPr>
        <w:tab/>
      </w:r>
      <w:r>
        <w:rPr>
          <w:w w:val="99"/>
          <w:sz w:val="20"/>
          <w:u w:val="single"/>
        </w:rPr>
        <w:t xml:space="preserve"> </w:t>
      </w:r>
      <w:r>
        <w:rPr>
          <w:sz w:val="20"/>
          <w:u w:val="single"/>
        </w:rPr>
        <w:tab/>
      </w:r>
    </w:p>
    <w:p w:rsidR="00BD63E6" w:rsidRDefault="00D94B7A">
      <w:pPr>
        <w:tabs>
          <w:tab w:val="left" w:pos="699"/>
          <w:tab w:val="left" w:pos="5211"/>
          <w:tab w:val="left" w:pos="5814"/>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Alarms</w:t>
      </w:r>
      <w:r>
        <w:rPr>
          <w:sz w:val="20"/>
        </w:rPr>
        <w:tab/>
      </w:r>
      <w:r>
        <w:rPr>
          <w:w w:val="99"/>
          <w:sz w:val="20"/>
          <w:u w:val="single"/>
        </w:rPr>
        <w:t xml:space="preserve"> </w:t>
      </w:r>
      <w:r>
        <w:rPr>
          <w:sz w:val="20"/>
          <w:u w:val="single"/>
        </w:rPr>
        <w:tab/>
      </w:r>
    </w:p>
    <w:p w:rsidR="00BD63E6" w:rsidRDefault="00D94B7A">
      <w:pPr>
        <w:spacing w:before="91"/>
        <w:ind w:left="77" w:right="1909"/>
        <w:rPr>
          <w:sz w:val="20"/>
        </w:rPr>
      </w:pPr>
      <w:r>
        <w:br w:type="column"/>
      </w:r>
      <w:r>
        <w:rPr>
          <w:sz w:val="20"/>
        </w:rPr>
        <w:t>Entire Perimeter Vehicular Gates</w:t>
      </w:r>
    </w:p>
    <w:p w:rsidR="00BD63E6" w:rsidRDefault="00D94B7A">
      <w:pPr>
        <w:tabs>
          <w:tab w:val="left" w:pos="2131"/>
        </w:tabs>
        <w:spacing w:line="228" w:lineRule="exact"/>
        <w:ind w:left="77"/>
        <w:rPr>
          <w:sz w:val="20"/>
        </w:rPr>
      </w:pPr>
      <w:r>
        <w:rPr>
          <w:sz w:val="20"/>
        </w:rPr>
        <w:t>Other</w:t>
      </w:r>
      <w:r>
        <w:rPr>
          <w:sz w:val="20"/>
          <w:u w:val="single"/>
        </w:rPr>
        <w:t xml:space="preserve"> </w:t>
      </w:r>
      <w:r>
        <w:rPr>
          <w:sz w:val="20"/>
          <w:u w:val="single"/>
        </w:rPr>
        <w:tab/>
      </w:r>
    </w:p>
    <w:p w:rsidR="00BD63E6" w:rsidRDefault="00BD63E6">
      <w:pPr>
        <w:spacing w:line="228" w:lineRule="exact"/>
        <w:rPr>
          <w:sz w:val="20"/>
        </w:rPr>
        <w:sectPr w:rsidR="00BD63E6">
          <w:type w:val="continuous"/>
          <w:pgSz w:w="12240" w:h="15840"/>
          <w:pgMar w:top="1320" w:right="1720" w:bottom="280" w:left="1340" w:header="720" w:footer="720" w:gutter="0"/>
          <w:cols w:num="2" w:space="720" w:equalWidth="0">
            <w:col w:w="5817" w:space="40"/>
            <w:col w:w="3323"/>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9"/>
        <w:rPr>
          <w:sz w:val="20"/>
        </w:rPr>
      </w:pPr>
    </w:p>
    <w:p w:rsidR="00BD63E6" w:rsidRDefault="00D94B7A">
      <w:pPr>
        <w:spacing w:before="91"/>
        <w:ind w:left="100"/>
        <w:rPr>
          <w:b/>
          <w:sz w:val="20"/>
        </w:rPr>
      </w:pPr>
      <w:r>
        <w:rPr>
          <w:b/>
          <w:sz w:val="20"/>
          <w:u w:val="single"/>
        </w:rPr>
        <w:t>POLLUTION ABATEMENT STRUCTURES</w:t>
      </w:r>
    </w:p>
    <w:p w:rsidR="00BD63E6" w:rsidRDefault="00BD63E6">
      <w:pPr>
        <w:pStyle w:val="BodyText"/>
        <w:spacing w:before="10" w:after="1"/>
        <w:rPr>
          <w:b/>
          <w:sz w:val="22"/>
        </w:rPr>
      </w:pPr>
    </w:p>
    <w:tbl>
      <w:tblPr>
        <w:tblW w:w="0" w:type="auto"/>
        <w:tblInd w:w="8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62"/>
        <w:gridCol w:w="2042"/>
        <w:gridCol w:w="3128"/>
      </w:tblGrid>
      <w:tr w:rsidR="00BD63E6">
        <w:trPr>
          <w:trHeight w:hRule="exact" w:val="226"/>
        </w:trPr>
        <w:tc>
          <w:tcPr>
            <w:tcW w:w="2662" w:type="dxa"/>
          </w:tcPr>
          <w:p w:rsidR="00BD63E6" w:rsidRDefault="00D94B7A">
            <w:pPr>
              <w:pStyle w:val="TableParagraph"/>
              <w:spacing w:line="221" w:lineRule="exact"/>
              <w:ind w:left="52"/>
              <w:rPr>
                <w:sz w:val="20"/>
              </w:rPr>
            </w:pPr>
            <w:r>
              <w:rPr>
                <w:sz w:val="20"/>
              </w:rPr>
              <w:t>Water Treatment</w:t>
            </w:r>
          </w:p>
        </w:tc>
        <w:tc>
          <w:tcPr>
            <w:tcW w:w="2042" w:type="dxa"/>
          </w:tcPr>
          <w:p w:rsidR="00BD63E6" w:rsidRDefault="00BD63E6"/>
        </w:tc>
        <w:tc>
          <w:tcPr>
            <w:tcW w:w="3128" w:type="dxa"/>
          </w:tcPr>
          <w:p w:rsidR="00BD63E6" w:rsidRDefault="00D94B7A">
            <w:pPr>
              <w:pStyle w:val="TableParagraph"/>
              <w:spacing w:line="221" w:lineRule="exact"/>
              <w:ind w:left="416"/>
              <w:rPr>
                <w:sz w:val="20"/>
              </w:rPr>
            </w:pPr>
            <w:r>
              <w:rPr>
                <w:sz w:val="20"/>
              </w:rPr>
              <w:t>Domestic Sewage Treatment</w:t>
            </w:r>
          </w:p>
        </w:tc>
      </w:tr>
      <w:tr w:rsidR="00BD63E6">
        <w:trPr>
          <w:trHeight w:hRule="exact" w:val="230"/>
        </w:trPr>
        <w:tc>
          <w:tcPr>
            <w:tcW w:w="2662" w:type="dxa"/>
          </w:tcPr>
          <w:p w:rsidR="00BD63E6" w:rsidRDefault="00D94B7A">
            <w:pPr>
              <w:pStyle w:val="TableParagraph"/>
              <w:ind w:left="52"/>
              <w:rPr>
                <w:sz w:val="20"/>
              </w:rPr>
            </w:pPr>
            <w:r>
              <w:rPr>
                <w:sz w:val="20"/>
              </w:rPr>
              <w:t>Industrial Waste Treatment</w:t>
            </w:r>
          </w:p>
        </w:tc>
        <w:tc>
          <w:tcPr>
            <w:tcW w:w="2042" w:type="dxa"/>
          </w:tcPr>
          <w:p w:rsidR="00BD63E6" w:rsidRDefault="00BD63E6"/>
        </w:tc>
        <w:tc>
          <w:tcPr>
            <w:tcW w:w="3128" w:type="dxa"/>
          </w:tcPr>
          <w:p w:rsidR="00BD63E6" w:rsidRDefault="00D94B7A">
            <w:pPr>
              <w:pStyle w:val="TableParagraph"/>
              <w:ind w:left="414"/>
              <w:rPr>
                <w:sz w:val="20"/>
              </w:rPr>
            </w:pPr>
            <w:r>
              <w:rPr>
                <w:sz w:val="20"/>
              </w:rPr>
              <w:t>Oil Water Separators</w:t>
            </w:r>
          </w:p>
        </w:tc>
      </w:tr>
      <w:tr w:rsidR="00BD63E6">
        <w:trPr>
          <w:trHeight w:hRule="exact" w:val="229"/>
        </w:trPr>
        <w:tc>
          <w:tcPr>
            <w:tcW w:w="2662" w:type="dxa"/>
          </w:tcPr>
          <w:p w:rsidR="00BD63E6" w:rsidRDefault="00D94B7A">
            <w:pPr>
              <w:pStyle w:val="TableParagraph"/>
              <w:ind w:left="52"/>
              <w:rPr>
                <w:sz w:val="20"/>
              </w:rPr>
            </w:pPr>
            <w:r>
              <w:rPr>
                <w:sz w:val="20"/>
              </w:rPr>
              <w:t>Electrostatic Precipitator</w:t>
            </w:r>
          </w:p>
        </w:tc>
        <w:tc>
          <w:tcPr>
            <w:tcW w:w="2042" w:type="dxa"/>
          </w:tcPr>
          <w:p w:rsidR="00BD63E6" w:rsidRDefault="00BD63E6"/>
        </w:tc>
        <w:tc>
          <w:tcPr>
            <w:tcW w:w="3128" w:type="dxa"/>
          </w:tcPr>
          <w:p w:rsidR="00BD63E6" w:rsidRDefault="00D94B7A">
            <w:pPr>
              <w:pStyle w:val="TableParagraph"/>
              <w:tabs>
                <w:tab w:val="left" w:pos="3077"/>
              </w:tabs>
              <w:ind w:left="414"/>
              <w:rPr>
                <w:sz w:val="20"/>
              </w:rPr>
            </w:pPr>
            <w:r>
              <w:rPr>
                <w:sz w:val="20"/>
              </w:rPr>
              <w:t xml:space="preserve">Other: </w:t>
            </w:r>
            <w:r>
              <w:rPr>
                <w:w w:val="99"/>
                <w:sz w:val="20"/>
                <w:u w:val="single"/>
              </w:rPr>
              <w:t xml:space="preserve"> </w:t>
            </w:r>
            <w:r>
              <w:rPr>
                <w:sz w:val="20"/>
                <w:u w:val="single"/>
              </w:rPr>
              <w:tab/>
            </w:r>
          </w:p>
        </w:tc>
      </w:tr>
      <w:tr w:rsidR="00BD63E6">
        <w:trPr>
          <w:trHeight w:hRule="exact" w:val="229"/>
        </w:trPr>
        <w:tc>
          <w:tcPr>
            <w:tcW w:w="2662" w:type="dxa"/>
          </w:tcPr>
          <w:p w:rsidR="00BD63E6" w:rsidRDefault="00D94B7A">
            <w:pPr>
              <w:pStyle w:val="TableParagraph"/>
              <w:spacing w:line="224" w:lineRule="exact"/>
              <w:ind w:left="50"/>
              <w:rPr>
                <w:sz w:val="20"/>
              </w:rPr>
            </w:pPr>
            <w:r>
              <w:rPr>
                <w:sz w:val="20"/>
              </w:rPr>
              <w:t># Fields</w:t>
            </w:r>
          </w:p>
        </w:tc>
        <w:tc>
          <w:tcPr>
            <w:tcW w:w="2042" w:type="dxa"/>
          </w:tcPr>
          <w:p w:rsidR="00BD63E6" w:rsidRDefault="00BD63E6"/>
        </w:tc>
        <w:tc>
          <w:tcPr>
            <w:tcW w:w="3128" w:type="dxa"/>
          </w:tcPr>
          <w:p w:rsidR="00BD63E6" w:rsidRDefault="00BD63E6"/>
        </w:tc>
      </w:tr>
      <w:tr w:rsidR="00BD63E6">
        <w:trPr>
          <w:trHeight w:hRule="exact" w:val="225"/>
        </w:trPr>
        <w:tc>
          <w:tcPr>
            <w:tcW w:w="2662" w:type="dxa"/>
          </w:tcPr>
          <w:p w:rsidR="00BD63E6" w:rsidRDefault="00D94B7A">
            <w:pPr>
              <w:pStyle w:val="TableParagraph"/>
              <w:tabs>
                <w:tab w:val="left" w:pos="2497"/>
              </w:tabs>
              <w:ind w:left="890"/>
              <w:rPr>
                <w:sz w:val="20"/>
              </w:rPr>
            </w:pPr>
            <w:r>
              <w:rPr>
                <w:sz w:val="20"/>
              </w:rPr>
              <w:t>Single</w:t>
            </w:r>
            <w:r>
              <w:rPr>
                <w:spacing w:val="-12"/>
                <w:sz w:val="20"/>
              </w:rPr>
              <w:t xml:space="preserve"> </w:t>
            </w:r>
            <w:r>
              <w:rPr>
                <w:sz w:val="20"/>
              </w:rPr>
              <w:t>Stage</w:t>
            </w:r>
            <w:r>
              <w:rPr>
                <w:sz w:val="20"/>
                <w:u w:val="single"/>
              </w:rPr>
              <w:t xml:space="preserve"> </w:t>
            </w:r>
            <w:r>
              <w:rPr>
                <w:sz w:val="20"/>
                <w:u w:val="single"/>
              </w:rPr>
              <w:tab/>
            </w:r>
          </w:p>
        </w:tc>
        <w:tc>
          <w:tcPr>
            <w:tcW w:w="2042" w:type="dxa"/>
          </w:tcPr>
          <w:p w:rsidR="00BD63E6" w:rsidRDefault="00D94B7A">
            <w:pPr>
              <w:pStyle w:val="TableParagraph"/>
              <w:tabs>
                <w:tab w:val="left" w:pos="1628"/>
              </w:tabs>
              <w:ind w:left="164"/>
              <w:rPr>
                <w:sz w:val="20"/>
              </w:rPr>
            </w:pPr>
            <w:r>
              <w:rPr>
                <w:sz w:val="20"/>
              </w:rPr>
              <w:t>Two</w:t>
            </w:r>
            <w:r>
              <w:rPr>
                <w:spacing w:val="-14"/>
                <w:sz w:val="20"/>
              </w:rPr>
              <w:t xml:space="preserve"> </w:t>
            </w:r>
            <w:r>
              <w:rPr>
                <w:sz w:val="20"/>
              </w:rPr>
              <w:t>Stage</w:t>
            </w:r>
            <w:r>
              <w:rPr>
                <w:sz w:val="20"/>
                <w:u w:val="single"/>
              </w:rPr>
              <w:t xml:space="preserve"> </w:t>
            </w:r>
            <w:r>
              <w:rPr>
                <w:sz w:val="20"/>
                <w:u w:val="single"/>
              </w:rPr>
              <w:tab/>
            </w:r>
          </w:p>
        </w:tc>
        <w:tc>
          <w:tcPr>
            <w:tcW w:w="3128" w:type="dxa"/>
          </w:tcPr>
          <w:p w:rsidR="00BD63E6" w:rsidRDefault="00BD63E6"/>
        </w:tc>
      </w:tr>
    </w:tbl>
    <w:p w:rsidR="00BD63E6" w:rsidRDefault="00BD63E6">
      <w:pPr>
        <w:pStyle w:val="BodyText"/>
        <w:rPr>
          <w:b/>
          <w:sz w:val="22"/>
        </w:rPr>
      </w:pPr>
    </w:p>
    <w:p w:rsidR="00BD63E6" w:rsidRDefault="00BD63E6">
      <w:pPr>
        <w:pStyle w:val="BodyText"/>
        <w:spacing w:before="10"/>
        <w:rPr>
          <w:b/>
          <w:sz w:val="17"/>
        </w:rPr>
      </w:pPr>
    </w:p>
    <w:p w:rsidR="00BD63E6" w:rsidRDefault="00D94B7A">
      <w:pPr>
        <w:tabs>
          <w:tab w:val="left" w:pos="5214"/>
          <w:tab w:val="left" w:pos="8612"/>
        </w:tabs>
        <w:ind w:left="100"/>
        <w:rPr>
          <w:sz w:val="20"/>
        </w:rPr>
      </w:pPr>
      <w:r>
        <w:rPr>
          <w:b/>
          <w:sz w:val="20"/>
          <w:u w:val="single"/>
        </w:rPr>
        <w:t>RECREATION</w:t>
      </w:r>
      <w:r>
        <w:rPr>
          <w:b/>
          <w:spacing w:val="-7"/>
          <w:sz w:val="20"/>
          <w:u w:val="single"/>
        </w:rPr>
        <w:t xml:space="preserve"> </w:t>
      </w:r>
      <w:r>
        <w:rPr>
          <w:b/>
          <w:sz w:val="20"/>
          <w:u w:val="single"/>
        </w:rPr>
        <w:t>EQUIPMENT/FIELDS</w:t>
      </w:r>
      <w:r>
        <w:rPr>
          <w:b/>
          <w:sz w:val="20"/>
        </w:rPr>
        <w:tab/>
      </w:r>
      <w:r>
        <w:rPr>
          <w:sz w:val="20"/>
        </w:rPr>
        <w:t>Lump Sum</w:t>
      </w:r>
      <w:r>
        <w:rPr>
          <w:spacing w:val="-16"/>
          <w:sz w:val="20"/>
        </w:rPr>
        <w:t xml:space="preserve"> </w:t>
      </w:r>
      <w:r>
        <w:rPr>
          <w:sz w:val="20"/>
        </w:rPr>
        <w:t>(EA)</w:t>
      </w:r>
      <w:r>
        <w:rPr>
          <w:spacing w:val="1"/>
          <w:sz w:val="20"/>
        </w:rPr>
        <w:t xml:space="preserve"> </w:t>
      </w:r>
      <w:r>
        <w:rPr>
          <w:w w:val="99"/>
          <w:sz w:val="20"/>
          <w:u w:val="single"/>
        </w:rPr>
        <w:t xml:space="preserve"> </w:t>
      </w:r>
      <w:r>
        <w:rPr>
          <w:sz w:val="20"/>
          <w:u w:val="single"/>
        </w:rPr>
        <w:tab/>
      </w:r>
    </w:p>
    <w:p w:rsidR="00BD63E6" w:rsidRDefault="00BD63E6">
      <w:pPr>
        <w:pStyle w:val="BodyText"/>
        <w:spacing w:before="1"/>
        <w:rPr>
          <w:sz w:val="12"/>
        </w:rPr>
      </w:pPr>
    </w:p>
    <w:p w:rsidR="00BD63E6" w:rsidRDefault="00BD63E6">
      <w:pPr>
        <w:rPr>
          <w:sz w:val="12"/>
        </w:rPr>
        <w:sectPr w:rsidR="00BD63E6">
          <w:type w:val="continuous"/>
          <w:pgSz w:w="12240" w:h="15840"/>
          <w:pgMar w:top="1320" w:right="1720" w:bottom="280" w:left="1340" w:header="720" w:footer="720" w:gutter="0"/>
          <w:cols w:space="720"/>
        </w:sectPr>
      </w:pPr>
    </w:p>
    <w:p w:rsidR="00BD63E6" w:rsidRDefault="00D94B7A">
      <w:pPr>
        <w:tabs>
          <w:tab w:val="left" w:pos="702"/>
          <w:tab w:val="left" w:pos="5231"/>
          <w:tab w:val="left" w:pos="5833"/>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Playground</w:t>
      </w:r>
      <w:r>
        <w:rPr>
          <w:spacing w:val="-27"/>
          <w:sz w:val="20"/>
        </w:rPr>
        <w:t xml:space="preserve"> </w:t>
      </w:r>
      <w:r>
        <w:rPr>
          <w:sz w:val="20"/>
        </w:rPr>
        <w:t>Equipment</w:t>
      </w:r>
      <w:r>
        <w:rPr>
          <w:sz w:val="20"/>
        </w:rPr>
        <w:tab/>
      </w:r>
      <w:r>
        <w:rPr>
          <w:w w:val="99"/>
          <w:sz w:val="20"/>
          <w:u w:val="single"/>
        </w:rPr>
        <w:t xml:space="preserve"> </w:t>
      </w:r>
      <w:r>
        <w:rPr>
          <w:sz w:val="20"/>
          <w:u w:val="single"/>
        </w:rPr>
        <w:tab/>
      </w:r>
    </w:p>
    <w:p w:rsidR="00BD63E6" w:rsidRDefault="00D94B7A">
      <w:pPr>
        <w:tabs>
          <w:tab w:val="left" w:pos="702"/>
          <w:tab w:val="left" w:pos="5231"/>
          <w:tab w:val="left" w:pos="5833"/>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Tennis/Basketball</w:t>
      </w:r>
      <w:r>
        <w:rPr>
          <w:spacing w:val="-28"/>
          <w:sz w:val="20"/>
        </w:rPr>
        <w:t xml:space="preserve"> </w:t>
      </w:r>
      <w:r>
        <w:rPr>
          <w:sz w:val="20"/>
        </w:rPr>
        <w:t>Courts</w:t>
      </w:r>
      <w:r>
        <w:rPr>
          <w:sz w:val="20"/>
        </w:rPr>
        <w:tab/>
      </w:r>
      <w:r>
        <w:rPr>
          <w:w w:val="99"/>
          <w:sz w:val="20"/>
          <w:u w:val="single"/>
        </w:rPr>
        <w:t xml:space="preserve"> </w:t>
      </w:r>
      <w:r>
        <w:rPr>
          <w:sz w:val="20"/>
          <w:u w:val="single"/>
        </w:rPr>
        <w:tab/>
      </w:r>
    </w:p>
    <w:p w:rsidR="00BD63E6" w:rsidRDefault="00D94B7A">
      <w:pPr>
        <w:tabs>
          <w:tab w:val="left" w:pos="702"/>
          <w:tab w:val="left" w:pos="5231"/>
          <w:tab w:val="left" w:pos="5833"/>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Football/Soccer/Lacrosse</w:t>
      </w:r>
      <w:r>
        <w:rPr>
          <w:spacing w:val="-30"/>
          <w:sz w:val="20"/>
        </w:rPr>
        <w:t xml:space="preserve"> </w:t>
      </w:r>
      <w:r>
        <w:rPr>
          <w:sz w:val="20"/>
        </w:rPr>
        <w:t>Fields</w:t>
      </w:r>
      <w:r>
        <w:rPr>
          <w:sz w:val="20"/>
        </w:rPr>
        <w:tab/>
      </w:r>
      <w:r>
        <w:rPr>
          <w:w w:val="99"/>
          <w:sz w:val="20"/>
          <w:u w:val="single"/>
        </w:rPr>
        <w:t xml:space="preserve"> </w:t>
      </w:r>
      <w:r>
        <w:rPr>
          <w:sz w:val="20"/>
          <w:u w:val="single"/>
        </w:rPr>
        <w:tab/>
      </w:r>
    </w:p>
    <w:p w:rsidR="00BD63E6" w:rsidRDefault="00D94B7A">
      <w:pPr>
        <w:tabs>
          <w:tab w:val="left" w:pos="702"/>
          <w:tab w:val="left" w:pos="3323"/>
          <w:tab w:val="left" w:pos="5231"/>
          <w:tab w:val="left" w:pos="5833"/>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Other</w:t>
      </w:r>
      <w:r>
        <w:rPr>
          <w:sz w:val="20"/>
          <w:u w:val="single"/>
        </w:rPr>
        <w:t xml:space="preserve"> </w:t>
      </w:r>
      <w:r>
        <w:rPr>
          <w:sz w:val="20"/>
          <w:u w:val="single"/>
        </w:rPr>
        <w:tab/>
      </w:r>
      <w:r>
        <w:rPr>
          <w:sz w:val="20"/>
        </w:rPr>
        <w:tab/>
      </w:r>
      <w:r>
        <w:rPr>
          <w:w w:val="99"/>
          <w:sz w:val="20"/>
          <w:u w:val="single"/>
        </w:rPr>
        <w:t xml:space="preserve"> </w:t>
      </w:r>
      <w:r>
        <w:rPr>
          <w:sz w:val="20"/>
          <w:u w:val="single"/>
        </w:rPr>
        <w:tab/>
      </w:r>
    </w:p>
    <w:p w:rsidR="00BD63E6" w:rsidRDefault="00D94B7A">
      <w:pPr>
        <w:tabs>
          <w:tab w:val="left" w:pos="2335"/>
        </w:tabs>
        <w:spacing w:before="91"/>
        <w:ind w:left="77" w:right="968"/>
        <w:rPr>
          <w:sz w:val="20"/>
        </w:rPr>
      </w:pPr>
      <w:r>
        <w:br w:type="column"/>
      </w:r>
      <w:r>
        <w:rPr>
          <w:sz w:val="20"/>
        </w:rPr>
        <w:t>Grandstands, Bleachers Softball/Baseball Fields Concession/Restroom Bldg. Other</w:t>
      </w:r>
      <w:r>
        <w:rPr>
          <w:sz w:val="20"/>
          <w:u w:val="single"/>
        </w:rPr>
        <w:t xml:space="preserve"> </w:t>
      </w:r>
      <w:r>
        <w:rPr>
          <w:sz w:val="20"/>
          <w:u w:val="single"/>
        </w:rPr>
        <w:tab/>
      </w:r>
    </w:p>
    <w:p w:rsidR="00BD63E6" w:rsidRDefault="00BD63E6">
      <w:pPr>
        <w:rPr>
          <w:sz w:val="20"/>
        </w:rPr>
        <w:sectPr w:rsidR="00BD63E6">
          <w:type w:val="continuous"/>
          <w:pgSz w:w="12240" w:h="15840"/>
          <w:pgMar w:top="1320" w:right="1720" w:bottom="280" w:left="1340" w:header="720" w:footer="720" w:gutter="0"/>
          <w:cols w:num="2" w:space="720" w:equalWidth="0">
            <w:col w:w="5834" w:space="40"/>
            <w:col w:w="3306"/>
          </w:cols>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8"/>
        <w:rPr>
          <w:sz w:val="21"/>
        </w:rPr>
      </w:pPr>
    </w:p>
    <w:p w:rsidR="00BD63E6" w:rsidRDefault="00D94B7A">
      <w:pPr>
        <w:tabs>
          <w:tab w:val="left" w:pos="5214"/>
          <w:tab w:val="left" w:pos="8811"/>
        </w:tabs>
        <w:spacing w:before="1"/>
        <w:ind w:left="100"/>
        <w:rPr>
          <w:sz w:val="20"/>
        </w:rPr>
      </w:pPr>
      <w:r>
        <w:rPr>
          <w:b/>
          <w:sz w:val="20"/>
          <w:u w:val="single"/>
        </w:rPr>
        <w:t>SUPPORTING</w:t>
      </w:r>
      <w:r>
        <w:rPr>
          <w:b/>
          <w:spacing w:val="-7"/>
          <w:sz w:val="20"/>
          <w:u w:val="single"/>
        </w:rPr>
        <w:t xml:space="preserve"> </w:t>
      </w:r>
      <w:r>
        <w:rPr>
          <w:b/>
          <w:sz w:val="20"/>
          <w:u w:val="single"/>
        </w:rPr>
        <w:t>STRUCTURES</w:t>
      </w:r>
      <w:r>
        <w:rPr>
          <w:b/>
          <w:sz w:val="20"/>
        </w:rPr>
        <w:tab/>
      </w:r>
      <w:r>
        <w:rPr>
          <w:sz w:val="20"/>
        </w:rPr>
        <w:t>Lump Sum</w:t>
      </w:r>
      <w:r>
        <w:rPr>
          <w:spacing w:val="-16"/>
          <w:sz w:val="20"/>
        </w:rPr>
        <w:t xml:space="preserve"> </w:t>
      </w:r>
      <w:r>
        <w:rPr>
          <w:sz w:val="20"/>
        </w:rPr>
        <w:t>(EA)</w:t>
      </w:r>
      <w:r>
        <w:rPr>
          <w:spacing w:val="1"/>
          <w:sz w:val="20"/>
        </w:rPr>
        <w:t xml:space="preserve"> </w:t>
      </w:r>
      <w:r>
        <w:rPr>
          <w:w w:val="99"/>
          <w:sz w:val="20"/>
          <w:u w:val="single"/>
        </w:rPr>
        <w:t xml:space="preserve"> </w:t>
      </w:r>
      <w:r>
        <w:rPr>
          <w:sz w:val="20"/>
          <w:u w:val="single"/>
        </w:rPr>
        <w:tab/>
      </w:r>
    </w:p>
    <w:p w:rsidR="00BD63E6" w:rsidRDefault="00BD63E6">
      <w:pPr>
        <w:pStyle w:val="BodyText"/>
        <w:spacing w:before="8"/>
        <w:rPr>
          <w:sz w:val="11"/>
        </w:rPr>
      </w:pPr>
    </w:p>
    <w:p w:rsidR="00BD63E6" w:rsidRDefault="00D94B7A">
      <w:pPr>
        <w:spacing w:before="91"/>
        <w:ind w:left="100"/>
        <w:rPr>
          <w:sz w:val="20"/>
        </w:rPr>
      </w:pPr>
      <w:r>
        <w:rPr>
          <w:sz w:val="20"/>
        </w:rPr>
        <w:t>(Separate from building above)</w:t>
      </w:r>
    </w:p>
    <w:p w:rsidR="00BD63E6" w:rsidRDefault="00BD63E6">
      <w:pPr>
        <w:pStyle w:val="BodyText"/>
        <w:spacing w:before="1"/>
        <w:rPr>
          <w:sz w:val="12"/>
        </w:rPr>
      </w:pPr>
    </w:p>
    <w:p w:rsidR="00BD63E6" w:rsidRDefault="00BD63E6">
      <w:pPr>
        <w:rPr>
          <w:sz w:val="12"/>
        </w:rPr>
        <w:sectPr w:rsidR="00BD63E6">
          <w:type w:val="continuous"/>
          <w:pgSz w:w="12240" w:h="15840"/>
          <w:pgMar w:top="1320" w:right="1720" w:bottom="280" w:left="1340" w:header="720" w:footer="720" w:gutter="0"/>
          <w:cols w:space="720"/>
        </w:sectPr>
      </w:pPr>
    </w:p>
    <w:p w:rsidR="00BD63E6" w:rsidRDefault="00D94B7A">
      <w:pPr>
        <w:tabs>
          <w:tab w:val="left" w:pos="702"/>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Central Heating</w:t>
      </w:r>
      <w:r>
        <w:rPr>
          <w:spacing w:val="-26"/>
          <w:sz w:val="20"/>
        </w:rPr>
        <w:t xml:space="preserve"> </w:t>
      </w:r>
      <w:r>
        <w:rPr>
          <w:sz w:val="20"/>
        </w:rPr>
        <w:t>Plant</w:t>
      </w: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Central Cooling</w:t>
      </w:r>
      <w:r>
        <w:rPr>
          <w:spacing w:val="-25"/>
          <w:sz w:val="20"/>
        </w:rPr>
        <w:t xml:space="preserve"> </w:t>
      </w:r>
      <w:r>
        <w:rPr>
          <w:sz w:val="20"/>
        </w:rPr>
        <w:t>Plant</w:t>
      </w:r>
    </w:p>
    <w:p w:rsidR="00BD63E6" w:rsidRDefault="00D94B7A">
      <w:pPr>
        <w:tabs>
          <w:tab w:val="left" w:pos="702"/>
          <w:tab w:val="left" w:pos="5214"/>
          <w:tab w:val="left" w:pos="5816"/>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Mechanical Equipment</w:t>
      </w:r>
      <w:r>
        <w:rPr>
          <w:spacing w:val="-36"/>
          <w:sz w:val="20"/>
        </w:rPr>
        <w:t xml:space="preserve"> </w:t>
      </w:r>
      <w:r>
        <w:rPr>
          <w:sz w:val="20"/>
        </w:rPr>
        <w:t>Building</w:t>
      </w:r>
      <w:r>
        <w:rPr>
          <w:sz w:val="20"/>
        </w:rPr>
        <w:lastRenderedPageBreak/>
        <w:tab/>
      </w:r>
      <w:r>
        <w:rPr>
          <w:w w:val="99"/>
          <w:sz w:val="20"/>
          <w:u w:val="single"/>
        </w:rPr>
        <w:t xml:space="preserve"> </w:t>
      </w:r>
      <w:r>
        <w:rPr>
          <w:sz w:val="20"/>
          <w:u w:val="single"/>
        </w:rPr>
        <w:tab/>
      </w:r>
    </w:p>
    <w:p w:rsidR="00BD63E6" w:rsidRDefault="00D94B7A">
      <w:pPr>
        <w:tabs>
          <w:tab w:val="left" w:pos="702"/>
          <w:tab w:val="left" w:pos="5214"/>
          <w:tab w:val="left" w:pos="5816"/>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Vehicle Wash</w:t>
      </w:r>
      <w:r>
        <w:rPr>
          <w:spacing w:val="-19"/>
          <w:sz w:val="20"/>
        </w:rPr>
        <w:t xml:space="preserve"> </w:t>
      </w:r>
      <w:r>
        <w:rPr>
          <w:sz w:val="20"/>
        </w:rPr>
        <w:t>Platform</w:t>
      </w:r>
      <w:r>
        <w:rPr>
          <w:sz w:val="20"/>
        </w:rPr>
        <w:tab/>
      </w:r>
      <w:r>
        <w:rPr>
          <w:w w:val="99"/>
          <w:sz w:val="20"/>
          <w:u w:val="single"/>
        </w:rPr>
        <w:t xml:space="preserve"> </w:t>
      </w:r>
      <w:r>
        <w:rPr>
          <w:sz w:val="20"/>
          <w:u w:val="single"/>
        </w:rPr>
        <w:tab/>
      </w:r>
    </w:p>
    <w:p w:rsidR="00BD63E6" w:rsidRDefault="00D94B7A">
      <w:pPr>
        <w:pStyle w:val="BodyText"/>
        <w:rPr>
          <w:sz w:val="22"/>
        </w:rPr>
      </w:pPr>
      <w:r>
        <w:br w:type="column"/>
      </w:r>
    </w:p>
    <w:p w:rsidR="00BD63E6" w:rsidRDefault="00BD63E6">
      <w:pPr>
        <w:pStyle w:val="BodyText"/>
        <w:rPr>
          <w:sz w:val="26"/>
        </w:rPr>
      </w:pPr>
    </w:p>
    <w:p w:rsidR="00BD63E6" w:rsidRDefault="00DE5247">
      <w:pPr>
        <w:ind w:left="77" w:right="782"/>
        <w:rPr>
          <w:sz w:val="20"/>
        </w:rPr>
      </w:pPr>
      <w:r>
        <w:rPr>
          <w:noProof/>
        </w:rPr>
        <mc:AlternateContent>
          <mc:Choice Requires="wps">
            <w:drawing>
              <wp:anchor distT="0" distB="0" distL="114300" distR="114300" simplePos="0" relativeHeight="4624" behindDoc="0" locked="0" layoutInCell="1" allowOverlap="1">
                <wp:simplePos x="0" y="0"/>
                <wp:positionH relativeFrom="page">
                  <wp:posOffset>4160520</wp:posOffset>
                </wp:positionH>
                <wp:positionV relativeFrom="paragraph">
                  <wp:posOffset>426720</wp:posOffset>
                </wp:positionV>
                <wp:extent cx="384175" cy="0"/>
                <wp:effectExtent l="7620" t="5715" r="8255" b="13335"/>
                <wp:wrapNone/>
                <wp:docPr id="19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61148" id="Line 66" o:spid="_x0000_s1026" style="position:absolute;z-index: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6pt,33.6pt" to="357.8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FnHQIAAEMEAAAOAAAAZHJzL2Uyb0RvYy54bWysU8GO2jAQvVfqP1i+QxI2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" strokeweight=".48pt">
                <w10:wrap anchorx="page"/>
              </v:line>
            </w:pict>
          </mc:Fallback>
        </mc:AlternateContent>
      </w:r>
      <w:r w:rsidR="00D94B7A">
        <w:rPr>
          <w:sz w:val="20"/>
        </w:rPr>
        <w:t>Electrical Equipment Building Guard House/Security Gate</w:t>
      </w:r>
    </w:p>
    <w:p w:rsidR="00BD63E6" w:rsidRDefault="00BD63E6">
      <w:pPr>
        <w:rPr>
          <w:sz w:val="20"/>
        </w:rPr>
        <w:sectPr w:rsidR="00BD63E6">
          <w:type w:val="continuous"/>
          <w:pgSz w:w="12240" w:h="15840"/>
          <w:pgMar w:top="1320" w:right="1720" w:bottom="280" w:left="1340" w:header="720" w:footer="720" w:gutter="0"/>
          <w:cols w:num="2" w:space="720" w:equalWidth="0">
            <w:col w:w="5817" w:space="40"/>
            <w:col w:w="3323"/>
          </w:cols>
        </w:sectPr>
      </w:pPr>
    </w:p>
    <w:p w:rsidR="00BD63E6" w:rsidRDefault="00D94B7A">
      <w:pPr>
        <w:tabs>
          <w:tab w:val="left" w:pos="702"/>
          <w:tab w:val="left" w:pos="3323"/>
        </w:tabs>
        <w:spacing w:line="228"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Other</w:t>
      </w:r>
      <w:r>
        <w:rPr>
          <w:sz w:val="20"/>
          <w:u w:val="single"/>
        </w:rPr>
        <w:t xml:space="preserve"> </w:t>
      </w:r>
      <w:r>
        <w:rPr>
          <w:sz w:val="20"/>
          <w:u w:val="single"/>
        </w:rPr>
        <w:tab/>
      </w:r>
    </w:p>
    <w:p w:rsidR="00BD63E6" w:rsidRDefault="00D94B7A">
      <w:pPr>
        <w:spacing w:before="171"/>
        <w:ind w:left="100"/>
        <w:rPr>
          <w:sz w:val="23"/>
        </w:rPr>
      </w:pPr>
      <w:r>
        <w:br w:type="column"/>
      </w:r>
      <w:r>
        <w:rPr>
          <w:sz w:val="23"/>
        </w:rPr>
        <w:t>201</w:t>
      </w:r>
    </w:p>
    <w:p w:rsidR="00BD63E6" w:rsidRDefault="00D94B7A">
      <w:pPr>
        <w:tabs>
          <w:tab w:val="left" w:pos="2653"/>
        </w:tabs>
        <w:ind w:left="100"/>
        <w:rPr>
          <w:sz w:val="20"/>
        </w:rPr>
      </w:pPr>
      <w:r>
        <w:br w:type="column"/>
      </w:r>
      <w:r>
        <w:rPr>
          <w:sz w:val="20"/>
        </w:rPr>
        <w:t>Other</w:t>
      </w:r>
      <w:r>
        <w:rPr>
          <w:sz w:val="20"/>
          <w:u w:val="single"/>
        </w:rPr>
        <w:t xml:space="preserve"> </w:t>
      </w:r>
      <w:r>
        <w:rPr>
          <w:sz w:val="20"/>
          <w:u w:val="single"/>
        </w:rPr>
        <w:tab/>
      </w:r>
    </w:p>
    <w:p w:rsidR="00BD63E6" w:rsidRDefault="00BD63E6">
      <w:pPr>
        <w:rPr>
          <w:sz w:val="20"/>
        </w:rPr>
        <w:sectPr w:rsidR="00BD63E6">
          <w:type w:val="continuous"/>
          <w:pgSz w:w="12240" w:h="15840"/>
          <w:pgMar w:top="1320" w:right="1720" w:bottom="280" w:left="1340" w:header="720" w:footer="720" w:gutter="0"/>
          <w:cols w:num="3" w:space="720" w:equalWidth="0">
            <w:col w:w="3324" w:space="1183"/>
            <w:col w:w="446" w:space="881"/>
            <w:col w:w="3346"/>
          </w:cols>
        </w:sectPr>
      </w:pPr>
    </w:p>
    <w:p w:rsidR="00BD63E6" w:rsidRDefault="00BD63E6">
      <w:pPr>
        <w:pStyle w:val="BodyText"/>
        <w:spacing w:before="8"/>
        <w:rPr>
          <w:sz w:val="11"/>
        </w:rPr>
      </w:pPr>
    </w:p>
    <w:p w:rsidR="00BD63E6" w:rsidRDefault="00D94B7A">
      <w:pPr>
        <w:tabs>
          <w:tab w:val="left" w:pos="5934"/>
        </w:tabs>
        <w:spacing w:before="91"/>
        <w:ind w:left="100"/>
        <w:rPr>
          <w:sz w:val="20"/>
        </w:rPr>
      </w:pPr>
      <w:r>
        <w:rPr>
          <w:b/>
          <w:sz w:val="20"/>
          <w:u w:val="single"/>
        </w:rPr>
        <w:t>SPECIAL</w:t>
      </w:r>
      <w:r>
        <w:rPr>
          <w:b/>
          <w:spacing w:val="-8"/>
          <w:sz w:val="20"/>
          <w:u w:val="single"/>
        </w:rPr>
        <w:t xml:space="preserve"> </w:t>
      </w:r>
      <w:r>
        <w:rPr>
          <w:b/>
          <w:sz w:val="20"/>
          <w:u w:val="single"/>
        </w:rPr>
        <w:t>BUILDING</w:t>
      </w:r>
      <w:r>
        <w:rPr>
          <w:b/>
          <w:spacing w:val="-8"/>
          <w:sz w:val="20"/>
          <w:u w:val="single"/>
        </w:rPr>
        <w:t xml:space="preserve"> </w:t>
      </w:r>
      <w:r>
        <w:rPr>
          <w:b/>
          <w:sz w:val="20"/>
          <w:u w:val="single"/>
        </w:rPr>
        <w:t>FOUNDATIONS</w:t>
      </w:r>
      <w:r>
        <w:rPr>
          <w:b/>
          <w:sz w:val="20"/>
        </w:rPr>
        <w:tab/>
      </w:r>
      <w:r>
        <w:rPr>
          <w:sz w:val="20"/>
        </w:rPr>
        <w:t>Length</w:t>
      </w:r>
      <w:r>
        <w:rPr>
          <w:spacing w:val="-15"/>
          <w:sz w:val="20"/>
        </w:rPr>
        <w:t xml:space="preserve"> </w:t>
      </w:r>
      <w:r>
        <w:rPr>
          <w:sz w:val="20"/>
        </w:rPr>
        <w:t>(LF)</w:t>
      </w:r>
    </w:p>
    <w:p w:rsidR="00BD63E6" w:rsidRDefault="00BD63E6">
      <w:pPr>
        <w:pStyle w:val="BodyText"/>
        <w:spacing w:before="10"/>
        <w:rPr>
          <w:sz w:val="15"/>
        </w:rPr>
      </w:pPr>
    </w:p>
    <w:p w:rsidR="00BD63E6" w:rsidRDefault="00D94B7A">
      <w:pPr>
        <w:spacing w:before="91" w:line="229" w:lineRule="exact"/>
        <w:ind w:left="100"/>
        <w:rPr>
          <w:b/>
          <w:sz w:val="20"/>
        </w:rPr>
      </w:pPr>
      <w:r>
        <w:rPr>
          <w:b/>
          <w:sz w:val="20"/>
        </w:rPr>
        <w:t>Piling</w:t>
      </w:r>
    </w:p>
    <w:p w:rsidR="00BD63E6" w:rsidRDefault="00D94B7A">
      <w:pPr>
        <w:tabs>
          <w:tab w:val="left" w:pos="3759"/>
          <w:tab w:val="left" w:pos="7014"/>
        </w:tabs>
        <w:spacing w:line="229" w:lineRule="exact"/>
        <w:ind w:left="865"/>
        <w:rPr>
          <w:b/>
          <w:sz w:val="20"/>
        </w:rPr>
      </w:pPr>
      <w:r>
        <w:rPr>
          <w:b/>
          <w:sz w:val="20"/>
          <w:u w:val="single"/>
        </w:rPr>
        <w:t>Type</w:t>
      </w:r>
      <w:r>
        <w:rPr>
          <w:b/>
          <w:sz w:val="20"/>
        </w:rPr>
        <w:tab/>
      </w:r>
      <w:r>
        <w:rPr>
          <w:b/>
          <w:sz w:val="20"/>
          <w:u w:val="single"/>
        </w:rPr>
        <w:t>Length</w:t>
      </w:r>
      <w:r>
        <w:rPr>
          <w:b/>
          <w:spacing w:val="-6"/>
          <w:sz w:val="20"/>
          <w:u w:val="single"/>
        </w:rPr>
        <w:t xml:space="preserve"> </w:t>
      </w:r>
      <w:r>
        <w:rPr>
          <w:b/>
          <w:sz w:val="20"/>
          <w:u w:val="single"/>
        </w:rPr>
        <w:t>of</w:t>
      </w:r>
      <w:r>
        <w:rPr>
          <w:b/>
          <w:spacing w:val="-5"/>
          <w:sz w:val="20"/>
          <w:u w:val="single"/>
        </w:rPr>
        <w:t xml:space="preserve"> </w:t>
      </w:r>
      <w:r>
        <w:rPr>
          <w:b/>
          <w:sz w:val="20"/>
          <w:u w:val="single"/>
        </w:rPr>
        <w:t>Piling</w:t>
      </w:r>
      <w:r>
        <w:rPr>
          <w:b/>
          <w:sz w:val="20"/>
        </w:rPr>
        <w:tab/>
      </w:r>
      <w:r>
        <w:rPr>
          <w:b/>
          <w:sz w:val="20"/>
          <w:u w:val="single"/>
        </w:rPr>
        <w:t>Capacity</w:t>
      </w:r>
      <w:r>
        <w:rPr>
          <w:b/>
          <w:spacing w:val="-16"/>
          <w:sz w:val="20"/>
          <w:u w:val="single"/>
        </w:rPr>
        <w:t xml:space="preserve"> </w:t>
      </w:r>
      <w:r>
        <w:rPr>
          <w:b/>
          <w:sz w:val="20"/>
          <w:u w:val="single"/>
        </w:rPr>
        <w:t>(design)</w:t>
      </w:r>
    </w:p>
    <w:p w:rsidR="00BD63E6" w:rsidRDefault="00BD63E6">
      <w:pPr>
        <w:spacing w:line="229" w:lineRule="exact"/>
        <w:rPr>
          <w:sz w:val="20"/>
        </w:rPr>
        <w:sectPr w:rsidR="00BD63E6">
          <w:footerReference w:type="default" r:id="rId742"/>
          <w:pgSz w:w="12240" w:h="15840"/>
          <w:pgMar w:top="1600" w:right="1720" w:bottom="1180" w:left="1340" w:header="720" w:footer="989" w:gutter="0"/>
          <w:pgNumType w:start="202"/>
          <w:cols w:space="720"/>
        </w:sectPr>
      </w:pPr>
    </w:p>
    <w:p w:rsidR="00BD63E6" w:rsidRDefault="00D94B7A">
      <w:pPr>
        <w:tabs>
          <w:tab w:val="left" w:pos="702"/>
          <w:tab w:val="left" w:pos="3699"/>
          <w:tab w:val="left" w:pos="4302"/>
        </w:tabs>
        <w:spacing w:line="221"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Timber</w:t>
      </w:r>
      <w:r>
        <w:rPr>
          <w:sz w:val="20"/>
        </w:rPr>
        <w:tab/>
      </w:r>
      <w:r>
        <w:rPr>
          <w:w w:val="99"/>
          <w:sz w:val="20"/>
          <w:u w:val="single"/>
        </w:rPr>
        <w:t xml:space="preserve"> </w:t>
      </w:r>
      <w:r>
        <w:rPr>
          <w:sz w:val="20"/>
          <w:u w:val="single"/>
        </w:rPr>
        <w:tab/>
      </w:r>
    </w:p>
    <w:p w:rsidR="00BD63E6" w:rsidRDefault="00D94B7A">
      <w:pPr>
        <w:tabs>
          <w:tab w:val="left" w:pos="702"/>
          <w:tab w:val="left" w:pos="3699"/>
          <w:tab w:val="left" w:pos="4302"/>
        </w:tabs>
        <w:spacing w:line="228"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Concrete,</w:t>
      </w:r>
      <w:r>
        <w:rPr>
          <w:spacing w:val="-15"/>
          <w:sz w:val="20"/>
        </w:rPr>
        <w:t xml:space="preserve"> </w:t>
      </w:r>
      <w:r>
        <w:rPr>
          <w:sz w:val="20"/>
        </w:rPr>
        <w:t>Precast</w:t>
      </w:r>
      <w:r>
        <w:rPr>
          <w:sz w:val="20"/>
        </w:rPr>
        <w:tab/>
      </w:r>
      <w:r>
        <w:rPr>
          <w:w w:val="99"/>
          <w:sz w:val="20"/>
          <w:u w:val="single"/>
        </w:rPr>
        <w:t xml:space="preserve"> </w:t>
      </w:r>
      <w:r>
        <w:rPr>
          <w:sz w:val="20"/>
          <w:u w:val="single"/>
        </w:rPr>
        <w:tab/>
      </w:r>
    </w:p>
    <w:p w:rsidR="00BD63E6" w:rsidRDefault="00D94B7A">
      <w:pPr>
        <w:tabs>
          <w:tab w:val="left" w:pos="702"/>
          <w:tab w:val="left" w:pos="3699"/>
          <w:tab w:val="left" w:pos="43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Concrete, Pressure</w:t>
      </w:r>
      <w:r>
        <w:rPr>
          <w:spacing w:val="-24"/>
          <w:sz w:val="20"/>
        </w:rPr>
        <w:t xml:space="preserve"> </w:t>
      </w:r>
      <w:r>
        <w:rPr>
          <w:sz w:val="20"/>
        </w:rPr>
        <w:t>Inject</w:t>
      </w:r>
      <w:r>
        <w:rPr>
          <w:sz w:val="20"/>
        </w:rPr>
        <w:tab/>
      </w:r>
      <w:r>
        <w:rPr>
          <w:w w:val="99"/>
          <w:sz w:val="20"/>
          <w:u w:val="single"/>
        </w:rPr>
        <w:t xml:space="preserve"> </w:t>
      </w:r>
      <w:r>
        <w:rPr>
          <w:sz w:val="20"/>
          <w:u w:val="single"/>
        </w:rPr>
        <w:tab/>
      </w:r>
    </w:p>
    <w:p w:rsidR="00BD63E6" w:rsidRDefault="00D94B7A">
      <w:pPr>
        <w:tabs>
          <w:tab w:val="left" w:pos="702"/>
          <w:tab w:val="left" w:pos="3699"/>
          <w:tab w:val="left" w:pos="43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Steel H</w:t>
      </w:r>
      <w:r>
        <w:rPr>
          <w:spacing w:val="-13"/>
          <w:sz w:val="20"/>
        </w:rPr>
        <w:t xml:space="preserve"> </w:t>
      </w:r>
      <w:r>
        <w:rPr>
          <w:sz w:val="20"/>
        </w:rPr>
        <w:t>Piles</w:t>
      </w:r>
      <w:r>
        <w:rPr>
          <w:sz w:val="20"/>
        </w:rPr>
        <w:tab/>
      </w:r>
      <w:r>
        <w:rPr>
          <w:w w:val="99"/>
          <w:sz w:val="20"/>
          <w:u w:val="single"/>
        </w:rPr>
        <w:t xml:space="preserve"> </w:t>
      </w:r>
      <w:r>
        <w:rPr>
          <w:sz w:val="20"/>
          <w:u w:val="single"/>
        </w:rPr>
        <w:tab/>
      </w:r>
    </w:p>
    <w:p w:rsidR="00BD63E6" w:rsidRDefault="00D94B7A">
      <w:pPr>
        <w:tabs>
          <w:tab w:val="left" w:pos="702"/>
          <w:tab w:val="left" w:pos="3699"/>
          <w:tab w:val="left" w:pos="43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Steel Sheet</w:t>
      </w:r>
      <w:r>
        <w:rPr>
          <w:spacing w:val="-19"/>
          <w:sz w:val="20"/>
        </w:rPr>
        <w:t xml:space="preserve"> </w:t>
      </w:r>
      <w:r>
        <w:rPr>
          <w:sz w:val="20"/>
        </w:rPr>
        <w:t>Piling</w:t>
      </w:r>
      <w:r>
        <w:rPr>
          <w:sz w:val="20"/>
        </w:rPr>
        <w:tab/>
      </w:r>
      <w:r>
        <w:rPr>
          <w:w w:val="99"/>
          <w:sz w:val="20"/>
          <w:u w:val="single"/>
        </w:rPr>
        <w:t xml:space="preserve"> </w:t>
      </w:r>
      <w:r>
        <w:rPr>
          <w:sz w:val="20"/>
          <w:u w:val="single"/>
        </w:rPr>
        <w:tab/>
      </w:r>
    </w:p>
    <w:p w:rsidR="00BD63E6" w:rsidRDefault="00D94B7A">
      <w:pPr>
        <w:tabs>
          <w:tab w:val="left" w:pos="702"/>
          <w:tab w:val="left" w:pos="2823"/>
          <w:tab w:val="left" w:pos="3699"/>
          <w:tab w:val="left" w:pos="43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Other</w:t>
      </w:r>
      <w:r>
        <w:rPr>
          <w:sz w:val="20"/>
          <w:u w:val="single"/>
        </w:rPr>
        <w:t xml:space="preserve"> </w:t>
      </w:r>
      <w:r>
        <w:rPr>
          <w:sz w:val="20"/>
          <w:u w:val="single"/>
        </w:rPr>
        <w:tab/>
      </w:r>
      <w:r>
        <w:rPr>
          <w:sz w:val="20"/>
        </w:rPr>
        <w:tab/>
      </w:r>
      <w:r>
        <w:rPr>
          <w:w w:val="99"/>
          <w:sz w:val="20"/>
          <w:u w:val="single"/>
        </w:rPr>
        <w:t xml:space="preserve"> </w:t>
      </w:r>
      <w:r>
        <w:rPr>
          <w:sz w:val="20"/>
          <w:u w:val="single"/>
        </w:rPr>
        <w:tab/>
      </w:r>
    </w:p>
    <w:p w:rsidR="00BD63E6" w:rsidRDefault="00D94B7A">
      <w:pPr>
        <w:tabs>
          <w:tab w:val="left" w:pos="2651"/>
          <w:tab w:val="left" w:pos="3253"/>
        </w:tabs>
        <w:spacing w:line="221" w:lineRule="exact"/>
        <w:ind w:left="100"/>
        <w:rPr>
          <w:sz w:val="20"/>
        </w:rPr>
      </w:pPr>
      <w:r>
        <w:br w:type="column"/>
      </w:r>
      <w:r>
        <w:rPr>
          <w:sz w:val="20"/>
        </w:rPr>
        <w:t>Under</w:t>
      </w:r>
      <w:r>
        <w:rPr>
          <w:spacing w:val="-4"/>
          <w:sz w:val="20"/>
        </w:rPr>
        <w:t xml:space="preserve"> </w:t>
      </w:r>
      <w:r>
        <w:rPr>
          <w:sz w:val="20"/>
        </w:rPr>
        <w:t>25'</w:t>
      </w:r>
      <w:r>
        <w:rPr>
          <w:sz w:val="20"/>
        </w:rPr>
        <w:tab/>
      </w:r>
      <w:r>
        <w:rPr>
          <w:w w:val="99"/>
          <w:sz w:val="20"/>
          <w:u w:val="single"/>
        </w:rPr>
        <w:t xml:space="preserve"> </w:t>
      </w:r>
      <w:r>
        <w:rPr>
          <w:sz w:val="20"/>
          <w:u w:val="single"/>
        </w:rPr>
        <w:tab/>
      </w:r>
    </w:p>
    <w:p w:rsidR="00BD63E6" w:rsidRDefault="00D94B7A">
      <w:pPr>
        <w:tabs>
          <w:tab w:val="left" w:pos="2651"/>
          <w:tab w:val="left" w:pos="3253"/>
        </w:tabs>
        <w:spacing w:line="228" w:lineRule="exact"/>
        <w:ind w:left="100"/>
        <w:rPr>
          <w:sz w:val="20"/>
        </w:rPr>
      </w:pPr>
      <w:r>
        <w:rPr>
          <w:sz w:val="20"/>
        </w:rPr>
        <w:t>26'-35'</w:t>
      </w:r>
      <w:r>
        <w:rPr>
          <w:sz w:val="20"/>
        </w:rPr>
        <w:tab/>
      </w:r>
      <w:r>
        <w:rPr>
          <w:w w:val="99"/>
          <w:sz w:val="20"/>
          <w:u w:val="single"/>
        </w:rPr>
        <w:t xml:space="preserve"> </w:t>
      </w:r>
      <w:r>
        <w:rPr>
          <w:sz w:val="20"/>
          <w:u w:val="single"/>
        </w:rPr>
        <w:tab/>
      </w:r>
    </w:p>
    <w:p w:rsidR="00BD63E6" w:rsidRDefault="00D94B7A">
      <w:pPr>
        <w:tabs>
          <w:tab w:val="left" w:pos="2651"/>
          <w:tab w:val="left" w:pos="3253"/>
        </w:tabs>
        <w:ind w:left="100"/>
        <w:rPr>
          <w:sz w:val="20"/>
        </w:rPr>
      </w:pPr>
      <w:r>
        <w:rPr>
          <w:sz w:val="20"/>
        </w:rPr>
        <w:t>36'-45'</w:t>
      </w:r>
      <w:r>
        <w:rPr>
          <w:sz w:val="20"/>
        </w:rPr>
        <w:tab/>
      </w:r>
      <w:r>
        <w:rPr>
          <w:w w:val="99"/>
          <w:sz w:val="20"/>
          <w:u w:val="single"/>
        </w:rPr>
        <w:t xml:space="preserve"> </w:t>
      </w:r>
      <w:r>
        <w:rPr>
          <w:sz w:val="20"/>
          <w:u w:val="single"/>
        </w:rPr>
        <w:tab/>
      </w:r>
    </w:p>
    <w:p w:rsidR="00BD63E6" w:rsidRDefault="00D94B7A">
      <w:pPr>
        <w:tabs>
          <w:tab w:val="left" w:pos="2651"/>
          <w:tab w:val="left" w:pos="3253"/>
        </w:tabs>
        <w:ind w:left="100"/>
        <w:rPr>
          <w:sz w:val="20"/>
        </w:rPr>
      </w:pPr>
      <w:r>
        <w:rPr>
          <w:sz w:val="20"/>
        </w:rPr>
        <w:t>46'-55'</w:t>
      </w:r>
      <w:r>
        <w:rPr>
          <w:sz w:val="20"/>
        </w:rPr>
        <w:tab/>
      </w:r>
      <w:r>
        <w:rPr>
          <w:w w:val="99"/>
          <w:sz w:val="20"/>
          <w:u w:val="single"/>
        </w:rPr>
        <w:t xml:space="preserve"> </w:t>
      </w:r>
      <w:r>
        <w:rPr>
          <w:sz w:val="20"/>
          <w:u w:val="single"/>
        </w:rPr>
        <w:tab/>
      </w:r>
    </w:p>
    <w:p w:rsidR="00BD63E6" w:rsidRDefault="00D94B7A">
      <w:pPr>
        <w:tabs>
          <w:tab w:val="left" w:pos="2651"/>
          <w:tab w:val="left" w:pos="3253"/>
        </w:tabs>
        <w:spacing w:line="229" w:lineRule="exact"/>
        <w:ind w:left="100"/>
        <w:rPr>
          <w:sz w:val="20"/>
        </w:rPr>
      </w:pPr>
      <w:r>
        <w:rPr>
          <w:sz w:val="20"/>
        </w:rPr>
        <w:t>56'-65'</w:t>
      </w:r>
      <w:r>
        <w:rPr>
          <w:sz w:val="20"/>
        </w:rPr>
        <w:tab/>
      </w:r>
      <w:r>
        <w:rPr>
          <w:w w:val="99"/>
          <w:sz w:val="20"/>
          <w:u w:val="single"/>
        </w:rPr>
        <w:t xml:space="preserve"> </w:t>
      </w:r>
      <w:r>
        <w:rPr>
          <w:sz w:val="20"/>
          <w:u w:val="single"/>
        </w:rPr>
        <w:tab/>
      </w:r>
    </w:p>
    <w:p w:rsidR="00BD63E6" w:rsidRDefault="00D94B7A">
      <w:pPr>
        <w:tabs>
          <w:tab w:val="left" w:pos="2651"/>
          <w:tab w:val="left" w:pos="3253"/>
        </w:tabs>
        <w:spacing w:line="229" w:lineRule="exact"/>
        <w:ind w:left="100"/>
        <w:rPr>
          <w:sz w:val="20"/>
        </w:rPr>
      </w:pPr>
      <w:r>
        <w:rPr>
          <w:sz w:val="20"/>
        </w:rPr>
        <w:t>66'-95'</w:t>
      </w:r>
      <w:r>
        <w:rPr>
          <w:sz w:val="20"/>
        </w:rPr>
        <w:tab/>
      </w:r>
      <w:r>
        <w:rPr>
          <w:w w:val="99"/>
          <w:sz w:val="20"/>
          <w:u w:val="single"/>
        </w:rPr>
        <w:t xml:space="preserve"> </w:t>
      </w:r>
      <w:r>
        <w:rPr>
          <w:sz w:val="20"/>
          <w:u w:val="single"/>
        </w:rPr>
        <w:tab/>
      </w:r>
    </w:p>
    <w:p w:rsidR="00BD63E6" w:rsidRDefault="00D94B7A">
      <w:pPr>
        <w:spacing w:line="221" w:lineRule="exact"/>
        <w:ind w:left="77"/>
        <w:rPr>
          <w:sz w:val="20"/>
        </w:rPr>
      </w:pPr>
      <w:r>
        <w:br w:type="column"/>
      </w:r>
      <w:r>
        <w:rPr>
          <w:sz w:val="20"/>
        </w:rPr>
        <w:t>15 tons</w:t>
      </w:r>
    </w:p>
    <w:p w:rsidR="00BD63E6" w:rsidRDefault="00D94B7A">
      <w:pPr>
        <w:spacing w:line="228" w:lineRule="exact"/>
        <w:ind w:left="77"/>
        <w:rPr>
          <w:sz w:val="20"/>
        </w:rPr>
      </w:pPr>
      <w:r>
        <w:rPr>
          <w:sz w:val="20"/>
        </w:rPr>
        <w:t>20 tons</w:t>
      </w:r>
    </w:p>
    <w:p w:rsidR="00BD63E6" w:rsidRDefault="00D94B7A">
      <w:pPr>
        <w:ind w:left="77"/>
        <w:rPr>
          <w:sz w:val="20"/>
        </w:rPr>
      </w:pPr>
      <w:r>
        <w:rPr>
          <w:sz w:val="20"/>
        </w:rPr>
        <w:t>25 tons</w:t>
      </w:r>
    </w:p>
    <w:p w:rsidR="00BD63E6" w:rsidRDefault="00D94B7A">
      <w:pPr>
        <w:ind w:left="77"/>
        <w:rPr>
          <w:sz w:val="20"/>
        </w:rPr>
      </w:pPr>
      <w:r>
        <w:rPr>
          <w:sz w:val="20"/>
        </w:rPr>
        <w:t>30 tons</w:t>
      </w:r>
    </w:p>
    <w:p w:rsidR="00BD63E6" w:rsidRDefault="00D94B7A">
      <w:pPr>
        <w:spacing w:line="229" w:lineRule="exact"/>
        <w:ind w:left="77"/>
        <w:rPr>
          <w:sz w:val="20"/>
        </w:rPr>
      </w:pPr>
      <w:r>
        <w:rPr>
          <w:sz w:val="20"/>
        </w:rPr>
        <w:t>35 tons</w:t>
      </w:r>
    </w:p>
    <w:p w:rsidR="00BD63E6" w:rsidRDefault="00D94B7A">
      <w:pPr>
        <w:spacing w:line="229" w:lineRule="exact"/>
        <w:ind w:left="77"/>
        <w:rPr>
          <w:sz w:val="20"/>
        </w:rPr>
      </w:pPr>
      <w:r>
        <w:rPr>
          <w:sz w:val="20"/>
        </w:rPr>
        <w:t>40 tons</w:t>
      </w:r>
    </w:p>
    <w:p w:rsidR="00BD63E6" w:rsidRDefault="00BD63E6">
      <w:pPr>
        <w:spacing w:line="229" w:lineRule="exact"/>
        <w:rPr>
          <w:sz w:val="20"/>
        </w:rPr>
        <w:sectPr w:rsidR="00BD63E6">
          <w:type w:val="continuous"/>
          <w:pgSz w:w="12240" w:h="15840"/>
          <w:pgMar w:top="1320" w:right="1720" w:bottom="280" w:left="1340" w:header="720" w:footer="720" w:gutter="0"/>
          <w:cols w:num="3" w:space="720" w:equalWidth="0">
            <w:col w:w="4303" w:space="77"/>
            <w:col w:w="3254" w:space="40"/>
            <w:col w:w="1506"/>
          </w:cols>
        </w:sectPr>
      </w:pPr>
    </w:p>
    <w:p w:rsidR="00BD63E6" w:rsidRDefault="00BD63E6">
      <w:pPr>
        <w:pStyle w:val="BodyText"/>
        <w:spacing w:before="6"/>
        <w:rPr>
          <w:sz w:val="11"/>
        </w:rPr>
      </w:pPr>
    </w:p>
    <w:p w:rsidR="00BD63E6" w:rsidRDefault="00D94B7A">
      <w:pPr>
        <w:tabs>
          <w:tab w:val="left" w:pos="4302"/>
          <w:tab w:val="left" w:pos="7031"/>
          <w:tab w:val="left" w:pos="8353"/>
        </w:tabs>
        <w:spacing w:before="91"/>
        <w:ind w:left="3700"/>
        <w:rPr>
          <w:sz w:val="20"/>
        </w:rPr>
      </w:pPr>
      <w:r>
        <w:rPr>
          <w:w w:val="99"/>
          <w:sz w:val="20"/>
          <w:u w:val="single"/>
        </w:rPr>
        <w:t xml:space="preserve"> </w:t>
      </w:r>
      <w:r>
        <w:rPr>
          <w:sz w:val="20"/>
          <w:u w:val="single"/>
        </w:rPr>
        <w:tab/>
      </w:r>
      <w:r>
        <w:rPr>
          <w:sz w:val="20"/>
        </w:rPr>
        <w:t xml:space="preserve">   </w:t>
      </w:r>
      <w:r>
        <w:rPr>
          <w:spacing w:val="-23"/>
          <w:sz w:val="20"/>
        </w:rPr>
        <w:t xml:space="preserve"> </w:t>
      </w:r>
      <w:r>
        <w:rPr>
          <w:sz w:val="20"/>
        </w:rPr>
        <w:t>Over 95'</w:t>
      </w:r>
      <w:r>
        <w:rPr>
          <w:sz w:val="20"/>
        </w:rPr>
        <w:tab/>
      </w:r>
      <w:r>
        <w:rPr>
          <w:sz w:val="20"/>
          <w:u w:val="single"/>
        </w:rPr>
        <w:t xml:space="preserve"> </w:t>
      </w:r>
      <w:r>
        <w:rPr>
          <w:sz w:val="20"/>
          <w:u w:val="single"/>
        </w:rPr>
        <w:tab/>
      </w:r>
      <w:r>
        <w:rPr>
          <w:sz w:val="20"/>
        </w:rPr>
        <w:t>tons</w:t>
      </w:r>
    </w:p>
    <w:p w:rsidR="00BD63E6" w:rsidRDefault="00BD63E6">
      <w:pPr>
        <w:pStyle w:val="BodyText"/>
        <w:spacing w:before="4"/>
        <w:rPr>
          <w:sz w:val="12"/>
        </w:rPr>
      </w:pPr>
    </w:p>
    <w:p w:rsidR="00BD63E6" w:rsidRDefault="00BD63E6">
      <w:pPr>
        <w:rPr>
          <w:sz w:val="12"/>
        </w:rPr>
        <w:sectPr w:rsidR="00BD63E6">
          <w:type w:val="continuous"/>
          <w:pgSz w:w="12240" w:h="15840"/>
          <w:pgMar w:top="1320" w:right="1720" w:bottom="280" w:left="1340" w:header="720" w:footer="720" w:gutter="0"/>
          <w:cols w:space="720"/>
        </w:sectPr>
      </w:pPr>
    </w:p>
    <w:p w:rsidR="00BD63E6" w:rsidRDefault="00D94B7A">
      <w:pPr>
        <w:spacing w:before="91" w:line="229" w:lineRule="exact"/>
        <w:ind w:left="100"/>
        <w:rPr>
          <w:b/>
          <w:sz w:val="20"/>
        </w:rPr>
      </w:pPr>
      <w:r>
        <w:rPr>
          <w:b/>
          <w:sz w:val="20"/>
        </w:rPr>
        <w:t>Caissons (Drilled and Cast-in-Place)</w:t>
      </w:r>
    </w:p>
    <w:p w:rsidR="00BD63E6" w:rsidRDefault="00D94B7A">
      <w:pPr>
        <w:tabs>
          <w:tab w:val="left" w:pos="702"/>
          <w:tab w:val="left" w:pos="3699"/>
          <w:tab w:val="left" w:pos="4302"/>
        </w:tabs>
        <w:spacing w:line="228"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24"</w:t>
      </w:r>
      <w:r>
        <w:rPr>
          <w:spacing w:val="-17"/>
          <w:sz w:val="20"/>
        </w:rPr>
        <w:t xml:space="preserve"> </w:t>
      </w:r>
      <w:r>
        <w:rPr>
          <w:sz w:val="20"/>
        </w:rPr>
        <w:t>Diameter</w:t>
      </w:r>
      <w:r>
        <w:rPr>
          <w:sz w:val="20"/>
        </w:rPr>
        <w:tab/>
      </w:r>
      <w:r>
        <w:rPr>
          <w:w w:val="99"/>
          <w:sz w:val="20"/>
          <w:u w:val="single"/>
        </w:rPr>
        <w:t xml:space="preserve"> </w:t>
      </w:r>
      <w:r>
        <w:rPr>
          <w:sz w:val="20"/>
          <w:u w:val="single"/>
        </w:rPr>
        <w:tab/>
      </w:r>
    </w:p>
    <w:p w:rsidR="00BD63E6" w:rsidRDefault="00D94B7A">
      <w:pPr>
        <w:tabs>
          <w:tab w:val="left" w:pos="702"/>
          <w:tab w:val="left" w:pos="3699"/>
          <w:tab w:val="left" w:pos="43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36"</w:t>
      </w:r>
      <w:r>
        <w:rPr>
          <w:spacing w:val="-17"/>
          <w:sz w:val="20"/>
        </w:rPr>
        <w:t xml:space="preserve"> </w:t>
      </w:r>
      <w:r>
        <w:rPr>
          <w:sz w:val="20"/>
        </w:rPr>
        <w:t>Diameter</w:t>
      </w:r>
      <w:r>
        <w:rPr>
          <w:sz w:val="20"/>
        </w:rPr>
        <w:tab/>
      </w:r>
      <w:r>
        <w:rPr>
          <w:w w:val="99"/>
          <w:sz w:val="20"/>
          <w:u w:val="single"/>
        </w:rPr>
        <w:t xml:space="preserve"> </w:t>
      </w:r>
      <w:r>
        <w:rPr>
          <w:sz w:val="20"/>
          <w:u w:val="single"/>
        </w:rPr>
        <w:tab/>
      </w: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48"</w:t>
      </w:r>
      <w:r>
        <w:rPr>
          <w:spacing w:val="-17"/>
          <w:sz w:val="20"/>
        </w:rPr>
        <w:t xml:space="preserve"> </w:t>
      </w:r>
      <w:r>
        <w:rPr>
          <w:sz w:val="20"/>
        </w:rPr>
        <w:t>Diameter</w:t>
      </w:r>
    </w:p>
    <w:p w:rsidR="00BD63E6" w:rsidRDefault="00D94B7A">
      <w:pPr>
        <w:tabs>
          <w:tab w:val="left" w:pos="702"/>
          <w:tab w:val="left" w:pos="3699"/>
          <w:tab w:val="left" w:pos="43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60"</w:t>
      </w:r>
      <w:r>
        <w:rPr>
          <w:spacing w:val="-17"/>
          <w:sz w:val="20"/>
        </w:rPr>
        <w:t xml:space="preserve"> </w:t>
      </w:r>
      <w:r>
        <w:rPr>
          <w:sz w:val="20"/>
        </w:rPr>
        <w:t>Diameter</w:t>
      </w:r>
      <w:r>
        <w:rPr>
          <w:sz w:val="20"/>
        </w:rPr>
        <w:tab/>
      </w:r>
      <w:r>
        <w:rPr>
          <w:w w:val="99"/>
          <w:sz w:val="20"/>
          <w:u w:val="single"/>
        </w:rPr>
        <w:t xml:space="preserve"> </w:t>
      </w:r>
      <w:r>
        <w:rPr>
          <w:sz w:val="20"/>
          <w:u w:val="single"/>
        </w:rPr>
        <w:tab/>
      </w:r>
    </w:p>
    <w:p w:rsidR="00BD63E6" w:rsidRDefault="00D94B7A">
      <w:pPr>
        <w:pStyle w:val="BodyText"/>
        <w:spacing w:before="6"/>
        <w:rPr>
          <w:sz w:val="27"/>
        </w:rPr>
      </w:pPr>
      <w:r>
        <w:br w:type="column"/>
      </w:r>
    </w:p>
    <w:p w:rsidR="00BD63E6" w:rsidRDefault="00D94B7A">
      <w:pPr>
        <w:ind w:left="100" w:right="3507"/>
        <w:rPr>
          <w:sz w:val="20"/>
        </w:rPr>
      </w:pPr>
      <w:r>
        <w:rPr>
          <w:sz w:val="20"/>
        </w:rPr>
        <w:t>Plain Bottom Belled Bottom</w:t>
      </w:r>
    </w:p>
    <w:p w:rsidR="00BD63E6" w:rsidRDefault="00BD63E6">
      <w:pPr>
        <w:pStyle w:val="BodyText"/>
        <w:spacing w:before="9"/>
        <w:rPr>
          <w:sz w:val="19"/>
        </w:rPr>
      </w:pPr>
    </w:p>
    <w:p w:rsidR="00BD63E6" w:rsidRDefault="00D94B7A">
      <w:pPr>
        <w:ind w:left="100"/>
        <w:rPr>
          <w:sz w:val="20"/>
        </w:rPr>
      </w:pPr>
      <w:r>
        <w:rPr>
          <w:sz w:val="20"/>
        </w:rPr>
        <w:t>FT Nominal Depth</w:t>
      </w:r>
    </w:p>
    <w:p w:rsidR="00BD63E6" w:rsidRDefault="00BD63E6">
      <w:pPr>
        <w:rPr>
          <w:sz w:val="20"/>
        </w:rPr>
        <w:sectPr w:rsidR="00BD63E6">
          <w:type w:val="continuous"/>
          <w:pgSz w:w="12240" w:h="15840"/>
          <w:pgMar w:top="1320" w:right="1720" w:bottom="280" w:left="1340" w:header="720" w:footer="720" w:gutter="0"/>
          <w:cols w:num="2" w:space="720" w:equalWidth="0">
            <w:col w:w="4303" w:space="77"/>
            <w:col w:w="4800"/>
          </w:cols>
        </w:sectPr>
      </w:pPr>
    </w:p>
    <w:p w:rsidR="00BD63E6" w:rsidRDefault="00BD63E6">
      <w:pPr>
        <w:pStyle w:val="BodyText"/>
        <w:rPr>
          <w:sz w:val="20"/>
        </w:rPr>
      </w:pPr>
    </w:p>
    <w:p w:rsidR="00BD63E6" w:rsidRDefault="00BD63E6">
      <w:pPr>
        <w:pStyle w:val="BodyText"/>
        <w:spacing w:before="9"/>
        <w:rPr>
          <w:sz w:val="17"/>
        </w:rPr>
      </w:pPr>
    </w:p>
    <w:p w:rsidR="00BD63E6" w:rsidRDefault="00D94B7A">
      <w:pPr>
        <w:tabs>
          <w:tab w:val="left" w:pos="5936"/>
        </w:tabs>
        <w:spacing w:before="91"/>
        <w:ind w:left="100"/>
        <w:rPr>
          <w:sz w:val="20"/>
        </w:rPr>
      </w:pPr>
      <w:r>
        <w:rPr>
          <w:b/>
          <w:sz w:val="20"/>
        </w:rPr>
        <w:t>Underpinning</w:t>
      </w:r>
      <w:r>
        <w:rPr>
          <w:b/>
          <w:spacing w:val="-5"/>
          <w:sz w:val="20"/>
        </w:rPr>
        <w:t xml:space="preserve"> </w:t>
      </w:r>
      <w:r>
        <w:rPr>
          <w:b/>
          <w:sz w:val="20"/>
        </w:rPr>
        <w:t>of</w:t>
      </w:r>
      <w:r>
        <w:rPr>
          <w:b/>
          <w:spacing w:val="-5"/>
          <w:sz w:val="20"/>
        </w:rPr>
        <w:t xml:space="preserve"> </w:t>
      </w:r>
      <w:r>
        <w:rPr>
          <w:b/>
          <w:sz w:val="20"/>
        </w:rPr>
        <w:t>Existing</w:t>
      </w:r>
      <w:r>
        <w:rPr>
          <w:b/>
          <w:spacing w:val="-5"/>
          <w:sz w:val="20"/>
        </w:rPr>
        <w:t xml:space="preserve"> </w:t>
      </w:r>
      <w:r>
        <w:rPr>
          <w:b/>
          <w:sz w:val="20"/>
        </w:rPr>
        <w:t>Structures</w:t>
      </w:r>
      <w:r>
        <w:rPr>
          <w:b/>
          <w:spacing w:val="-4"/>
          <w:sz w:val="20"/>
        </w:rPr>
        <w:t xml:space="preserve"> </w:t>
      </w:r>
      <w:r>
        <w:rPr>
          <w:sz w:val="20"/>
        </w:rPr>
        <w:t>Lump</w:t>
      </w:r>
      <w:r>
        <w:rPr>
          <w:spacing w:val="-5"/>
          <w:sz w:val="20"/>
        </w:rPr>
        <w:t xml:space="preserve"> </w:t>
      </w:r>
      <w:r>
        <w:rPr>
          <w:sz w:val="20"/>
        </w:rPr>
        <w:t>Sum</w:t>
      </w:r>
      <w:r>
        <w:rPr>
          <w:spacing w:val="-6"/>
          <w:sz w:val="20"/>
        </w:rPr>
        <w:t xml:space="preserve"> </w:t>
      </w:r>
      <w:r>
        <w:rPr>
          <w:sz w:val="20"/>
        </w:rPr>
        <w:t>Amount</w:t>
      </w:r>
      <w:r>
        <w:rPr>
          <w:spacing w:val="-27"/>
          <w:sz w:val="20"/>
        </w:rPr>
        <w:t xml:space="preserve"> </w:t>
      </w:r>
      <w:r>
        <w:rPr>
          <w:sz w:val="20"/>
        </w:rPr>
        <w:t>(LS)</w:t>
      </w:r>
      <w:r>
        <w:rPr>
          <w:spacing w:val="3"/>
          <w:sz w:val="20"/>
        </w:rPr>
        <w:t xml:space="preserve"> </w:t>
      </w:r>
      <w:r>
        <w:rPr>
          <w:w w:val="99"/>
          <w:sz w:val="20"/>
          <w:u w:val="single"/>
        </w:rPr>
        <w:t xml:space="preserve"> </w:t>
      </w:r>
      <w:r>
        <w:rPr>
          <w:sz w:val="20"/>
          <w:u w:val="single"/>
        </w:rPr>
        <w:tab/>
      </w:r>
    </w:p>
    <w:p w:rsidR="00BD63E6" w:rsidRDefault="00BD63E6">
      <w:pPr>
        <w:pStyle w:val="BodyText"/>
        <w:rPr>
          <w:sz w:val="20"/>
        </w:rPr>
      </w:pPr>
    </w:p>
    <w:p w:rsidR="00BD63E6" w:rsidRDefault="00BD63E6">
      <w:pPr>
        <w:pStyle w:val="BodyText"/>
        <w:spacing w:before="2"/>
        <w:rPr>
          <w:sz w:val="18"/>
        </w:rPr>
      </w:pPr>
    </w:p>
    <w:p w:rsidR="00BD63E6" w:rsidRDefault="00D94B7A">
      <w:pPr>
        <w:tabs>
          <w:tab w:val="left" w:pos="5199"/>
          <w:tab w:val="left" w:pos="8763"/>
        </w:tabs>
        <w:spacing w:before="91"/>
        <w:ind w:left="100"/>
        <w:rPr>
          <w:sz w:val="20"/>
        </w:rPr>
      </w:pPr>
      <w:r>
        <w:rPr>
          <w:b/>
          <w:sz w:val="20"/>
          <w:u w:val="single"/>
        </w:rPr>
        <w:t>SITE</w:t>
      </w:r>
      <w:r>
        <w:rPr>
          <w:b/>
          <w:spacing w:val="-5"/>
          <w:sz w:val="20"/>
          <w:u w:val="single"/>
        </w:rPr>
        <w:t xml:space="preserve"> </w:t>
      </w:r>
      <w:r>
        <w:rPr>
          <w:b/>
          <w:sz w:val="20"/>
          <w:u w:val="single"/>
        </w:rPr>
        <w:t>DEMOLITION</w:t>
      </w:r>
      <w:r>
        <w:rPr>
          <w:b/>
          <w:sz w:val="20"/>
        </w:rPr>
        <w:tab/>
      </w:r>
      <w:r>
        <w:rPr>
          <w:sz w:val="20"/>
        </w:rPr>
        <w:t>Lump Sum</w:t>
      </w:r>
      <w:r>
        <w:rPr>
          <w:spacing w:val="-13"/>
          <w:sz w:val="20"/>
        </w:rPr>
        <w:t xml:space="preserve"> </w:t>
      </w:r>
      <w:r>
        <w:rPr>
          <w:sz w:val="20"/>
        </w:rPr>
        <w:t>(LS)</w:t>
      </w:r>
      <w:r>
        <w:rPr>
          <w:spacing w:val="3"/>
          <w:sz w:val="20"/>
        </w:rPr>
        <w:t xml:space="preserve"> </w:t>
      </w:r>
      <w:r>
        <w:rPr>
          <w:w w:val="99"/>
          <w:sz w:val="20"/>
          <w:u w:val="single"/>
        </w:rPr>
        <w:t xml:space="preserve"> </w:t>
      </w:r>
      <w:r>
        <w:rPr>
          <w:sz w:val="20"/>
          <w:u w:val="single"/>
        </w:rPr>
        <w:tab/>
      </w:r>
    </w:p>
    <w:p w:rsidR="00BD63E6" w:rsidRDefault="00BD63E6">
      <w:pPr>
        <w:pStyle w:val="BodyText"/>
        <w:rPr>
          <w:sz w:val="15"/>
        </w:rPr>
      </w:pPr>
    </w:p>
    <w:p w:rsidR="00BD63E6" w:rsidRDefault="00D94B7A">
      <w:pPr>
        <w:tabs>
          <w:tab w:val="left" w:pos="702"/>
        </w:tabs>
        <w:spacing w:before="91"/>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Remove</w:t>
      </w:r>
      <w:r>
        <w:rPr>
          <w:spacing w:val="-23"/>
          <w:sz w:val="20"/>
        </w:rPr>
        <w:t xml:space="preserve"> </w:t>
      </w:r>
      <w:r>
        <w:rPr>
          <w:sz w:val="20"/>
        </w:rPr>
        <w:t>Utilities</w:t>
      </w:r>
    </w:p>
    <w:p w:rsidR="00BD63E6" w:rsidRDefault="00D94B7A">
      <w:pPr>
        <w:tabs>
          <w:tab w:val="left" w:pos="7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Remove Paving and</w:t>
      </w:r>
      <w:r>
        <w:rPr>
          <w:spacing w:val="-22"/>
          <w:sz w:val="20"/>
        </w:rPr>
        <w:t xml:space="preserve"> </w:t>
      </w:r>
      <w:r>
        <w:rPr>
          <w:sz w:val="20"/>
        </w:rPr>
        <w:t>Slabs</w:t>
      </w:r>
    </w:p>
    <w:p w:rsidR="00BD63E6" w:rsidRDefault="00D94B7A">
      <w:pPr>
        <w:tabs>
          <w:tab w:val="left" w:pos="702"/>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Remove</w:t>
      </w:r>
      <w:r>
        <w:rPr>
          <w:spacing w:val="-24"/>
          <w:sz w:val="20"/>
        </w:rPr>
        <w:t xml:space="preserve"> </w:t>
      </w:r>
      <w:r>
        <w:rPr>
          <w:sz w:val="20"/>
        </w:rPr>
        <w:t>Structures</w:t>
      </w:r>
    </w:p>
    <w:p w:rsidR="00BD63E6" w:rsidRDefault="00D94B7A">
      <w:pPr>
        <w:tabs>
          <w:tab w:val="left" w:pos="702"/>
        </w:tabs>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Remove/Dispose of Asbestos</w:t>
      </w:r>
      <w:r>
        <w:rPr>
          <w:spacing w:val="-34"/>
          <w:sz w:val="20"/>
        </w:rPr>
        <w:t xml:space="preserve"> </w:t>
      </w:r>
      <w:r>
        <w:rPr>
          <w:sz w:val="20"/>
        </w:rPr>
        <w:t>(Exterior)</w:t>
      </w:r>
    </w:p>
    <w:p w:rsidR="00BD63E6" w:rsidRDefault="00D94B7A">
      <w:pPr>
        <w:tabs>
          <w:tab w:val="left" w:pos="699"/>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Remove/Dispose of</w:t>
      </w:r>
      <w:r>
        <w:rPr>
          <w:spacing w:val="-18"/>
          <w:sz w:val="20"/>
        </w:rPr>
        <w:t xml:space="preserve"> </w:t>
      </w:r>
      <w:r>
        <w:rPr>
          <w:sz w:val="20"/>
        </w:rPr>
        <w:t>P.C.B.s</w:t>
      </w:r>
    </w:p>
    <w:p w:rsidR="00BD63E6" w:rsidRDefault="00D94B7A">
      <w:pPr>
        <w:tabs>
          <w:tab w:val="left" w:pos="699"/>
        </w:tabs>
        <w:spacing w:line="229" w:lineRule="exact"/>
        <w:ind w:left="100"/>
        <w:rPr>
          <w:sz w:val="20"/>
        </w:rPr>
      </w:pPr>
      <w:r>
        <w:rPr>
          <w:w w:val="99"/>
          <w:sz w:val="20"/>
          <w:u w:val="single"/>
        </w:rPr>
        <w:t xml:space="preserve"> </w:t>
      </w:r>
      <w:r>
        <w:rPr>
          <w:sz w:val="20"/>
          <w:u w:val="single"/>
        </w:rPr>
        <w:tab/>
      </w:r>
      <w:r>
        <w:rPr>
          <w:sz w:val="20"/>
        </w:rPr>
        <w:t xml:space="preserve">  </w:t>
      </w:r>
      <w:r>
        <w:rPr>
          <w:spacing w:val="13"/>
          <w:sz w:val="20"/>
        </w:rPr>
        <w:t xml:space="preserve"> </w:t>
      </w:r>
      <w:r>
        <w:rPr>
          <w:sz w:val="20"/>
        </w:rPr>
        <w:t>Remove/Dispose of Contaminated</w:t>
      </w:r>
      <w:r>
        <w:rPr>
          <w:spacing w:val="-36"/>
          <w:sz w:val="20"/>
        </w:rPr>
        <w:t xml:space="preserve"> </w:t>
      </w:r>
      <w:r>
        <w:rPr>
          <w:sz w:val="20"/>
        </w:rPr>
        <w:t>Earth</w:t>
      </w:r>
    </w:p>
    <w:p w:rsidR="00BD63E6" w:rsidRDefault="00BD63E6">
      <w:pPr>
        <w:spacing w:line="229" w:lineRule="exact"/>
        <w:rPr>
          <w:sz w:val="20"/>
        </w:rPr>
        <w:sectPr w:rsidR="00BD63E6">
          <w:type w:val="continuous"/>
          <w:pgSz w:w="12240" w:h="15840"/>
          <w:pgMar w:top="1320" w:right="1720" w:bottom="280" w:left="1340" w:header="720" w:footer="720" w:gutter="0"/>
          <w:cols w:space="720"/>
        </w:sectPr>
      </w:pPr>
    </w:p>
    <w:p w:rsidR="00BD63E6" w:rsidRDefault="00BD63E6">
      <w:pPr>
        <w:pStyle w:val="BodyText"/>
        <w:spacing w:before="5"/>
        <w:rPr>
          <w:sz w:val="19"/>
        </w:rPr>
      </w:pPr>
    </w:p>
    <w:p w:rsidR="00BD63E6" w:rsidRDefault="00DE5247">
      <w:pPr>
        <w:pStyle w:val="BodyText"/>
        <w:spacing w:line="89" w:lineRule="exact"/>
        <w:ind w:left="103"/>
        <w:rPr>
          <w:sz w:val="8"/>
        </w:rPr>
      </w:pPr>
      <w:r>
        <w:rPr>
          <w:noProof/>
          <w:position w:val="-1"/>
          <w:sz w:val="8"/>
        </w:rPr>
        <mc:AlternateContent>
          <mc:Choice Requires="wpg">
            <w:drawing>
              <wp:inline distT="0" distB="0" distL="0" distR="0">
                <wp:extent cx="6018530" cy="57150"/>
                <wp:effectExtent l="5715" t="0" r="5080" b="0"/>
                <wp:docPr id="18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89" name="Line 6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6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7EE636" id="Group 6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">
                <v:line id="Line 6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" strokeweight="3pt"/>
                <v:line id="Line 6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" strokeweight=".72pt"/>
                <w10:anchorlock/>
              </v:group>
            </w:pict>
          </mc:Fallback>
        </mc:AlternateContent>
      </w:r>
    </w:p>
    <w:p w:rsidR="00BD63E6" w:rsidRDefault="00BD63E6">
      <w:pPr>
        <w:pStyle w:val="BodyText"/>
        <w:spacing w:before="5"/>
        <w:rPr>
          <w:sz w:val="11"/>
        </w:rPr>
      </w:pPr>
    </w:p>
    <w:p w:rsidR="00BD63E6" w:rsidRDefault="00D94B7A">
      <w:pPr>
        <w:pStyle w:val="Heading1"/>
      </w:pPr>
      <w:bookmarkStart w:id="599" w:name="APPENDIX_B:_COST_ESTIMATES"/>
      <w:bookmarkStart w:id="600" w:name="_bookmark388"/>
      <w:bookmarkEnd w:id="599"/>
      <w:bookmarkEnd w:id="600"/>
      <w:r>
        <w:rPr>
          <w:color w:val="0070C0"/>
        </w:rPr>
        <w:t>APPENDIX B: COST ESTIMATES</w:t>
      </w:r>
    </w:p>
    <w:p w:rsidR="00BD63E6" w:rsidRDefault="00DE5247">
      <w:pPr>
        <w:pStyle w:val="BodyText"/>
        <w:spacing w:before="9"/>
        <w:rPr>
          <w:b/>
          <w:sz w:val="12"/>
        </w:rPr>
      </w:pPr>
      <w:r>
        <w:rPr>
          <w:noProof/>
        </w:rPr>
        <mc:AlternateContent>
          <mc:Choice Requires="wpg">
            <w:drawing>
              <wp:anchor distT="0" distB="0" distL="0" distR="0" simplePos="0" relativeHeight="4672" behindDoc="0" locked="0" layoutInCell="1" allowOverlap="1">
                <wp:simplePos x="0" y="0"/>
                <wp:positionH relativeFrom="page">
                  <wp:posOffset>876935</wp:posOffset>
                </wp:positionH>
                <wp:positionV relativeFrom="paragraph">
                  <wp:posOffset>118110</wp:posOffset>
                </wp:positionV>
                <wp:extent cx="6018530" cy="57150"/>
                <wp:effectExtent l="635" t="8890" r="635" b="635"/>
                <wp:wrapTopAndBottom/>
                <wp:docPr id="1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186" name="Line 62"/>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61"/>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5D19D" id="Group 60" o:spid="_x0000_s1026" style="position:absolute;margin-left:69.05pt;margin-top:9.3pt;width:473.9pt;height:4.5pt;z-index:4672;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">
                <v:line id="Line 62"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" strokeweight=".72pt"/>
                <v:line id="Line 61"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" strokeweight="3pt"/>
                <w10:wrap type="topAndBottom" anchorx="page"/>
              </v:group>
            </w:pict>
          </mc:Fallback>
        </mc:AlternateContent>
      </w:r>
    </w:p>
    <w:p w:rsidR="00BD63E6" w:rsidRDefault="00D94B7A">
      <w:pPr>
        <w:pStyle w:val="ListParagraph"/>
        <w:numPr>
          <w:ilvl w:val="0"/>
          <w:numId w:val="2"/>
        </w:numPr>
        <w:tabs>
          <w:tab w:val="left" w:pos="1043"/>
          <w:tab w:val="left" w:pos="1044"/>
        </w:tabs>
        <w:spacing w:before="154"/>
        <w:jc w:val="left"/>
        <w:rPr>
          <w:b/>
          <w:sz w:val="20"/>
        </w:rPr>
      </w:pPr>
      <w:r>
        <w:rPr>
          <w:b/>
          <w:sz w:val="20"/>
        </w:rPr>
        <w:t>GENERAL</w:t>
      </w:r>
    </w:p>
    <w:p w:rsidR="00BD63E6" w:rsidRDefault="00BD63E6">
      <w:pPr>
        <w:pStyle w:val="BodyText"/>
        <w:spacing w:before="2"/>
        <w:rPr>
          <w:b/>
          <w:sz w:val="22"/>
        </w:rPr>
      </w:pPr>
    </w:p>
    <w:p w:rsidR="00BD63E6" w:rsidRDefault="00D94B7A">
      <w:pPr>
        <w:ind w:left="1011" w:right="227"/>
        <w:jc w:val="both"/>
        <w:rPr>
          <w:sz w:val="20"/>
        </w:rPr>
      </w:pPr>
      <w:r>
        <w:rPr>
          <w:sz w:val="20"/>
        </w:rPr>
        <w:t xml:space="preserve">A Cost Estimate is required with each Submittal. All estimates shall be prepared in the </w:t>
      </w:r>
      <w:r>
        <w:rPr>
          <w:b/>
          <w:sz w:val="20"/>
        </w:rPr>
        <w:t xml:space="preserve">systems format </w:t>
      </w:r>
      <w:r>
        <w:rPr>
          <w:sz w:val="20"/>
        </w:rPr>
        <w:t>and shall be summarized on a Building Cost Summary Form. (Copy included in this Appendix.) Appropriate back-up data to support the costs shown on the Summary shall be provided. The estimate backup</w:t>
      </w:r>
      <w:r>
        <w:rPr>
          <w:spacing w:val="-5"/>
          <w:sz w:val="20"/>
        </w:rPr>
        <w:t xml:space="preserve"> </w:t>
      </w:r>
      <w:r>
        <w:rPr>
          <w:sz w:val="20"/>
        </w:rPr>
        <w:t>material</w:t>
      </w:r>
      <w:r>
        <w:rPr>
          <w:spacing w:val="-9"/>
          <w:sz w:val="20"/>
        </w:rPr>
        <w:t xml:space="preserve"> </w:t>
      </w:r>
      <w:r>
        <w:rPr>
          <w:sz w:val="20"/>
        </w:rPr>
        <w:t>for</w:t>
      </w:r>
      <w:r>
        <w:rPr>
          <w:spacing w:val="-8"/>
          <w:sz w:val="20"/>
        </w:rPr>
        <w:t xml:space="preserve"> </w:t>
      </w:r>
      <w:r>
        <w:rPr>
          <w:sz w:val="20"/>
        </w:rPr>
        <w:t>each</w:t>
      </w:r>
      <w:r>
        <w:rPr>
          <w:spacing w:val="-8"/>
          <w:sz w:val="20"/>
        </w:rPr>
        <w:t xml:space="preserve"> </w:t>
      </w:r>
      <w:r>
        <w:rPr>
          <w:sz w:val="20"/>
        </w:rPr>
        <w:t>Submittal</w:t>
      </w:r>
      <w:r>
        <w:rPr>
          <w:spacing w:val="-7"/>
          <w:sz w:val="20"/>
        </w:rPr>
        <w:t xml:space="preserve"> </w:t>
      </w:r>
      <w:r>
        <w:rPr>
          <w:sz w:val="20"/>
        </w:rPr>
        <w:t>shall</w:t>
      </w:r>
      <w:r>
        <w:rPr>
          <w:spacing w:val="-9"/>
          <w:sz w:val="20"/>
        </w:rPr>
        <w:t xml:space="preserve"> </w:t>
      </w:r>
      <w:r>
        <w:rPr>
          <w:sz w:val="20"/>
        </w:rPr>
        <w:t>be</w:t>
      </w:r>
      <w:r>
        <w:rPr>
          <w:spacing w:val="-8"/>
          <w:sz w:val="20"/>
        </w:rPr>
        <w:t xml:space="preserve"> </w:t>
      </w:r>
      <w:r>
        <w:rPr>
          <w:sz w:val="20"/>
        </w:rPr>
        <w:t>consistent</w:t>
      </w:r>
      <w:r>
        <w:rPr>
          <w:spacing w:val="-7"/>
          <w:sz w:val="20"/>
        </w:rPr>
        <w:t xml:space="preserve"> </w:t>
      </w:r>
      <w:r>
        <w:rPr>
          <w:sz w:val="20"/>
        </w:rPr>
        <w:t>with</w:t>
      </w:r>
      <w:r>
        <w:rPr>
          <w:spacing w:val="-8"/>
          <w:sz w:val="20"/>
        </w:rPr>
        <w:t xml:space="preserve"> </w:t>
      </w:r>
      <w:r>
        <w:rPr>
          <w:sz w:val="20"/>
        </w:rPr>
        <w:t>the</w:t>
      </w:r>
      <w:r>
        <w:rPr>
          <w:spacing w:val="-8"/>
          <w:sz w:val="20"/>
        </w:rPr>
        <w:t xml:space="preserve"> </w:t>
      </w:r>
      <w:r>
        <w:rPr>
          <w:sz w:val="20"/>
        </w:rPr>
        <w:t>level</w:t>
      </w:r>
      <w:r>
        <w:rPr>
          <w:spacing w:val="-9"/>
          <w:sz w:val="20"/>
        </w:rPr>
        <w:t xml:space="preserve"> </w:t>
      </w:r>
      <w:r>
        <w:rPr>
          <w:sz w:val="20"/>
        </w:rPr>
        <w:t>of</w:t>
      </w:r>
      <w:r>
        <w:rPr>
          <w:spacing w:val="-9"/>
          <w:sz w:val="20"/>
        </w:rPr>
        <w:t xml:space="preserve"> </w:t>
      </w:r>
      <w:r>
        <w:rPr>
          <w:sz w:val="20"/>
        </w:rPr>
        <w:t>design</w:t>
      </w:r>
      <w:r>
        <w:rPr>
          <w:spacing w:val="-9"/>
          <w:sz w:val="20"/>
        </w:rPr>
        <w:t xml:space="preserve"> </w:t>
      </w:r>
      <w:r>
        <w:rPr>
          <w:sz w:val="20"/>
        </w:rPr>
        <w:t>required</w:t>
      </w:r>
      <w:r>
        <w:rPr>
          <w:spacing w:val="-8"/>
          <w:sz w:val="20"/>
        </w:rPr>
        <w:t xml:space="preserve"> </w:t>
      </w:r>
      <w:r>
        <w:rPr>
          <w:sz w:val="20"/>
        </w:rPr>
        <w:t>for</w:t>
      </w:r>
      <w:r>
        <w:rPr>
          <w:spacing w:val="-8"/>
          <w:sz w:val="20"/>
        </w:rPr>
        <w:t xml:space="preserve"> </w:t>
      </w:r>
      <w:r>
        <w:rPr>
          <w:sz w:val="20"/>
        </w:rPr>
        <w:t>that</w:t>
      </w:r>
      <w:r>
        <w:rPr>
          <w:spacing w:val="34"/>
          <w:sz w:val="20"/>
        </w:rPr>
        <w:t xml:space="preserve"> </w:t>
      </w:r>
      <w:r>
        <w:rPr>
          <w:sz w:val="20"/>
        </w:rPr>
        <w:t>Submittal. Accurate quantity take-off, inclusion of all appropriate standard systems, and accurate unit prices for the project's location are fundamental to the development of a good Cost Estimate. Appropriate separate contingencies</w:t>
      </w:r>
      <w:r>
        <w:rPr>
          <w:spacing w:val="-6"/>
          <w:sz w:val="20"/>
        </w:rPr>
        <w:t xml:space="preserve"> </w:t>
      </w:r>
      <w:r>
        <w:rPr>
          <w:sz w:val="20"/>
        </w:rPr>
        <w:t>for</w:t>
      </w:r>
      <w:r>
        <w:rPr>
          <w:spacing w:val="-7"/>
          <w:sz w:val="20"/>
        </w:rPr>
        <w:t xml:space="preserve"> </w:t>
      </w:r>
      <w:r>
        <w:rPr>
          <w:sz w:val="20"/>
        </w:rPr>
        <w:t>design</w:t>
      </w:r>
      <w:r>
        <w:rPr>
          <w:spacing w:val="-7"/>
          <w:sz w:val="20"/>
        </w:rPr>
        <w:t xml:space="preserve"> </w:t>
      </w:r>
      <w:r>
        <w:rPr>
          <w:sz w:val="20"/>
        </w:rPr>
        <w:t>phase</w:t>
      </w:r>
      <w:r>
        <w:rPr>
          <w:spacing w:val="-5"/>
          <w:sz w:val="20"/>
        </w:rPr>
        <w:t xml:space="preserve"> </w:t>
      </w:r>
      <w:r>
        <w:rPr>
          <w:sz w:val="20"/>
        </w:rPr>
        <w:t>and</w:t>
      </w:r>
      <w:r>
        <w:rPr>
          <w:spacing w:val="-7"/>
          <w:sz w:val="20"/>
        </w:rPr>
        <w:t xml:space="preserve"> </w:t>
      </w:r>
      <w:r>
        <w:rPr>
          <w:sz w:val="20"/>
        </w:rPr>
        <w:t>construction</w:t>
      </w:r>
      <w:r>
        <w:rPr>
          <w:spacing w:val="-9"/>
          <w:sz w:val="20"/>
        </w:rPr>
        <w:t xml:space="preserve"> </w:t>
      </w:r>
      <w:r>
        <w:rPr>
          <w:sz w:val="20"/>
        </w:rPr>
        <w:t>phase</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included</w:t>
      </w:r>
      <w:r>
        <w:rPr>
          <w:spacing w:val="-7"/>
          <w:sz w:val="20"/>
        </w:rPr>
        <w:t xml:space="preserve"> </w:t>
      </w:r>
      <w:r>
        <w:rPr>
          <w:sz w:val="20"/>
        </w:rPr>
        <w:t>as</w:t>
      </w:r>
      <w:r>
        <w:rPr>
          <w:spacing w:val="-9"/>
          <w:sz w:val="20"/>
        </w:rPr>
        <w:t xml:space="preserve"> </w:t>
      </w:r>
      <w:r>
        <w:rPr>
          <w:sz w:val="20"/>
        </w:rPr>
        <w:t>line</w:t>
      </w:r>
      <w:r>
        <w:rPr>
          <w:spacing w:val="-5"/>
          <w:sz w:val="20"/>
        </w:rPr>
        <w:t xml:space="preserve"> </w:t>
      </w:r>
      <w:r>
        <w:rPr>
          <w:sz w:val="20"/>
        </w:rPr>
        <w:t>items</w:t>
      </w:r>
      <w:r>
        <w:rPr>
          <w:spacing w:val="-9"/>
          <w:sz w:val="20"/>
        </w:rPr>
        <w:t xml:space="preserve"> </w:t>
      </w:r>
      <w:r>
        <w:rPr>
          <w:sz w:val="20"/>
        </w:rPr>
        <w:t>in</w:t>
      </w:r>
      <w:r>
        <w:rPr>
          <w:spacing w:val="-9"/>
          <w:sz w:val="20"/>
        </w:rPr>
        <w:t xml:space="preserve"> </w:t>
      </w:r>
      <w:r>
        <w:rPr>
          <w:sz w:val="20"/>
        </w:rPr>
        <w:t>the</w:t>
      </w:r>
      <w:r>
        <w:rPr>
          <w:spacing w:val="-5"/>
          <w:sz w:val="20"/>
        </w:rPr>
        <w:t xml:space="preserve"> </w:t>
      </w:r>
      <w:r>
        <w:rPr>
          <w:sz w:val="20"/>
        </w:rPr>
        <w:t>Cost</w:t>
      </w:r>
      <w:r>
        <w:rPr>
          <w:spacing w:val="-8"/>
          <w:sz w:val="20"/>
        </w:rPr>
        <w:t xml:space="preserve"> </w:t>
      </w:r>
      <w:r>
        <w:rPr>
          <w:sz w:val="20"/>
        </w:rPr>
        <w:t>Estimate. In</w:t>
      </w:r>
      <w:r>
        <w:rPr>
          <w:spacing w:val="-4"/>
          <w:sz w:val="20"/>
        </w:rPr>
        <w:t xml:space="preserve"> </w:t>
      </w:r>
      <w:r>
        <w:rPr>
          <w:sz w:val="20"/>
        </w:rPr>
        <w:t>addition</w:t>
      </w:r>
      <w:r>
        <w:rPr>
          <w:spacing w:val="-4"/>
          <w:sz w:val="20"/>
        </w:rPr>
        <w:t xml:space="preserve"> </w:t>
      </w:r>
      <w:r>
        <w:rPr>
          <w:sz w:val="20"/>
        </w:rPr>
        <w:t>appropriate</w:t>
      </w:r>
      <w:r>
        <w:rPr>
          <w:spacing w:val="-3"/>
          <w:sz w:val="20"/>
        </w:rPr>
        <w:t xml:space="preserve"> </w:t>
      </w:r>
      <w:r>
        <w:rPr>
          <w:sz w:val="20"/>
        </w:rPr>
        <w:t>escalation</w:t>
      </w:r>
      <w:r>
        <w:rPr>
          <w:spacing w:val="-4"/>
          <w:sz w:val="20"/>
        </w:rPr>
        <w:t xml:space="preserve"> </w:t>
      </w:r>
      <w:r>
        <w:rPr>
          <w:sz w:val="20"/>
        </w:rPr>
        <w:t>shall</w:t>
      </w:r>
      <w:r>
        <w:rPr>
          <w:spacing w:val="-3"/>
          <w:sz w:val="20"/>
        </w:rPr>
        <w:t xml:space="preserve"> </w:t>
      </w:r>
      <w:r>
        <w:rPr>
          <w:sz w:val="20"/>
        </w:rPr>
        <w:t>be</w:t>
      </w:r>
      <w:r>
        <w:rPr>
          <w:spacing w:val="-3"/>
          <w:sz w:val="20"/>
        </w:rPr>
        <w:t xml:space="preserve"> </w:t>
      </w:r>
      <w:r>
        <w:rPr>
          <w:sz w:val="20"/>
        </w:rPr>
        <w:t>included</w:t>
      </w:r>
      <w:r>
        <w:rPr>
          <w:spacing w:val="-2"/>
          <w:sz w:val="20"/>
        </w:rPr>
        <w:t xml:space="preserve"> </w:t>
      </w:r>
      <w:r>
        <w:rPr>
          <w:sz w:val="20"/>
        </w:rPr>
        <w:t>as</w:t>
      </w:r>
      <w:r>
        <w:rPr>
          <w:spacing w:val="-4"/>
          <w:sz w:val="20"/>
        </w:rPr>
        <w:t xml:space="preserve"> </w:t>
      </w:r>
      <w:r>
        <w:rPr>
          <w:sz w:val="20"/>
        </w:rPr>
        <w:t>a</w:t>
      </w:r>
      <w:r>
        <w:rPr>
          <w:spacing w:val="-3"/>
          <w:sz w:val="20"/>
        </w:rPr>
        <w:t xml:space="preserve"> </w:t>
      </w:r>
      <w:r>
        <w:rPr>
          <w:sz w:val="20"/>
        </w:rPr>
        <w:t>separate</w:t>
      </w:r>
      <w:r>
        <w:rPr>
          <w:spacing w:val="-3"/>
          <w:sz w:val="20"/>
        </w:rPr>
        <w:t xml:space="preserve"> </w:t>
      </w:r>
      <w:r>
        <w:rPr>
          <w:sz w:val="20"/>
        </w:rPr>
        <w:t>line</w:t>
      </w:r>
      <w:r>
        <w:rPr>
          <w:spacing w:val="-3"/>
          <w:sz w:val="20"/>
        </w:rPr>
        <w:t xml:space="preserve"> </w:t>
      </w:r>
      <w:r>
        <w:rPr>
          <w:sz w:val="20"/>
        </w:rPr>
        <w:t>item</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Cost</w:t>
      </w:r>
      <w:r>
        <w:rPr>
          <w:spacing w:val="-13"/>
          <w:sz w:val="20"/>
        </w:rPr>
        <w:t xml:space="preserve"> </w:t>
      </w:r>
      <w:r>
        <w:rPr>
          <w:sz w:val="20"/>
        </w:rPr>
        <w:t>Estimate.</w:t>
      </w:r>
    </w:p>
    <w:p w:rsidR="00BD63E6" w:rsidRDefault="00BD63E6">
      <w:pPr>
        <w:pStyle w:val="BodyText"/>
        <w:spacing w:before="10"/>
        <w:rPr>
          <w:sz w:val="22"/>
        </w:rPr>
      </w:pPr>
    </w:p>
    <w:p w:rsidR="00BD63E6" w:rsidRDefault="00D94B7A">
      <w:pPr>
        <w:spacing w:before="1"/>
        <w:ind w:left="1011" w:right="232"/>
        <w:jc w:val="both"/>
        <w:rPr>
          <w:sz w:val="20"/>
        </w:rPr>
      </w:pPr>
      <w:r>
        <w:rPr>
          <w:sz w:val="20"/>
        </w:rPr>
        <w:t>Properly prepared Cost Estimates provide a check of the Plans and Specifications for constructability, coordination, conflicts, discrepancies, and omissions. They are used to establish/ verify budget costs, to develop</w:t>
      </w:r>
      <w:r>
        <w:rPr>
          <w:spacing w:val="-7"/>
          <w:sz w:val="20"/>
        </w:rPr>
        <w:t xml:space="preserve"> </w:t>
      </w:r>
      <w:r>
        <w:rPr>
          <w:sz w:val="20"/>
        </w:rPr>
        <w:t>historical</w:t>
      </w:r>
      <w:r>
        <w:rPr>
          <w:spacing w:val="-8"/>
          <w:sz w:val="20"/>
        </w:rPr>
        <w:t xml:space="preserve"> </w:t>
      </w:r>
      <w:r>
        <w:rPr>
          <w:sz w:val="20"/>
        </w:rPr>
        <w:t>data</w:t>
      </w:r>
      <w:r>
        <w:rPr>
          <w:spacing w:val="-6"/>
          <w:sz w:val="20"/>
        </w:rPr>
        <w:t xml:space="preserve"> </w:t>
      </w:r>
      <w:r>
        <w:rPr>
          <w:sz w:val="20"/>
        </w:rPr>
        <w:t>for</w:t>
      </w:r>
      <w:r>
        <w:rPr>
          <w:spacing w:val="-7"/>
          <w:sz w:val="20"/>
        </w:rPr>
        <w:t xml:space="preserve"> </w:t>
      </w:r>
      <w:r>
        <w:rPr>
          <w:sz w:val="20"/>
        </w:rPr>
        <w:t>future</w:t>
      </w:r>
      <w:r>
        <w:rPr>
          <w:spacing w:val="-7"/>
          <w:sz w:val="20"/>
        </w:rPr>
        <w:t xml:space="preserve"> </w:t>
      </w:r>
      <w:r>
        <w:rPr>
          <w:sz w:val="20"/>
        </w:rPr>
        <w:t>estimating,</w:t>
      </w:r>
      <w:r>
        <w:rPr>
          <w:spacing w:val="-7"/>
          <w:sz w:val="20"/>
        </w:rPr>
        <w:t xml:space="preserve"> </w:t>
      </w:r>
      <w:r>
        <w:rPr>
          <w:sz w:val="20"/>
        </w:rPr>
        <w:t>and</w:t>
      </w:r>
      <w:r>
        <w:rPr>
          <w:spacing w:val="-7"/>
          <w:sz w:val="20"/>
        </w:rPr>
        <w:t xml:space="preserve"> </w:t>
      </w:r>
      <w:r>
        <w:rPr>
          <w:sz w:val="20"/>
        </w:rPr>
        <w:t>for</w:t>
      </w:r>
      <w:r>
        <w:rPr>
          <w:spacing w:val="-6"/>
          <w:sz w:val="20"/>
        </w:rPr>
        <w:t xml:space="preserve"> </w:t>
      </w:r>
      <w:r>
        <w:rPr>
          <w:sz w:val="20"/>
        </w:rPr>
        <w:t>verification</w:t>
      </w:r>
      <w:r>
        <w:rPr>
          <w:spacing w:val="-9"/>
          <w:sz w:val="20"/>
        </w:rPr>
        <w:t xml:space="preserve"> </w:t>
      </w:r>
      <w:r>
        <w:rPr>
          <w:sz w:val="20"/>
        </w:rPr>
        <w:t>of</w:t>
      </w:r>
      <w:r>
        <w:rPr>
          <w:spacing w:val="-9"/>
          <w:sz w:val="20"/>
        </w:rPr>
        <w:t xml:space="preserve"> </w:t>
      </w:r>
      <w:r>
        <w:rPr>
          <w:sz w:val="20"/>
        </w:rPr>
        <w:t>the</w:t>
      </w:r>
      <w:r>
        <w:rPr>
          <w:spacing w:val="-6"/>
          <w:sz w:val="20"/>
        </w:rPr>
        <w:t xml:space="preserve"> </w:t>
      </w:r>
      <w:r>
        <w:rPr>
          <w:sz w:val="20"/>
        </w:rPr>
        <w:t>Contractor's</w:t>
      </w:r>
      <w:r>
        <w:rPr>
          <w:spacing w:val="-9"/>
          <w:sz w:val="20"/>
        </w:rPr>
        <w:t xml:space="preserve"> </w:t>
      </w:r>
      <w:r>
        <w:rPr>
          <w:sz w:val="20"/>
        </w:rPr>
        <w:t>proposed</w:t>
      </w:r>
      <w:r>
        <w:rPr>
          <w:spacing w:val="-7"/>
          <w:sz w:val="20"/>
        </w:rPr>
        <w:t xml:space="preserve"> </w:t>
      </w:r>
      <w:r>
        <w:rPr>
          <w:sz w:val="20"/>
        </w:rPr>
        <w:t>Schedule</w:t>
      </w:r>
      <w:r>
        <w:rPr>
          <w:spacing w:val="38"/>
          <w:sz w:val="20"/>
        </w:rPr>
        <w:t xml:space="preserve"> </w:t>
      </w:r>
      <w:r>
        <w:rPr>
          <w:sz w:val="20"/>
        </w:rPr>
        <w:t>of Values on the</w:t>
      </w:r>
      <w:r>
        <w:rPr>
          <w:spacing w:val="-15"/>
          <w:sz w:val="20"/>
        </w:rPr>
        <w:t xml:space="preserve"> </w:t>
      </w:r>
      <w:r>
        <w:rPr>
          <w:sz w:val="20"/>
        </w:rPr>
        <w:t>H12.</w:t>
      </w:r>
    </w:p>
    <w:p w:rsidR="00BD63E6" w:rsidRDefault="00BD63E6">
      <w:pPr>
        <w:pStyle w:val="BodyText"/>
        <w:spacing w:before="11"/>
        <w:rPr>
          <w:sz w:val="22"/>
        </w:rPr>
      </w:pPr>
    </w:p>
    <w:p w:rsidR="00BD63E6" w:rsidRDefault="00D94B7A">
      <w:pPr>
        <w:ind w:left="1011" w:right="254"/>
        <w:rPr>
          <w:sz w:val="20"/>
        </w:rPr>
      </w:pPr>
      <w:r>
        <w:rPr>
          <w:sz w:val="20"/>
        </w:rPr>
        <w:t xml:space="preserve">The estimate in each Submittal is expected to reflect the A/E's or Estimator's best information and experience. Pricing must reflect all requirements of the Contract Plans and Specifications. Estimates may be prepared manually or by utilizing computerized estimating programs. A detailed breakdown of components of the System or Assembly shall be calculated, quantified and a cost provided.  A total system cost, a system quantity, a unit cost for the system and a unit cost per square foot of gross building area shall be calculated for each system and listed on the Building Cost Summary Form. The Building Cost Summary Form (DGS-30-224) is available as an Excel spreadsheet template which may be downloaded from the DGS Forms Center at this link </w:t>
      </w:r>
      <w:hyperlink r:id="rId743">
        <w:r>
          <w:rPr>
            <w:color w:val="0000FF"/>
            <w:sz w:val="20"/>
            <w:u w:val="single" w:color="0000FF"/>
          </w:rPr>
          <w:t>http://dgs.state.va.us/tabid/820/Default.aspx?udt_1673_param_detail=231</w:t>
        </w:r>
        <w:r>
          <w:rPr>
            <w:sz w:val="20"/>
          </w:rPr>
          <w:t>.</w:t>
        </w:r>
      </w:hyperlink>
    </w:p>
    <w:p w:rsidR="00BD63E6" w:rsidRDefault="00BD63E6">
      <w:pPr>
        <w:pStyle w:val="BodyText"/>
        <w:rPr>
          <w:sz w:val="20"/>
        </w:rPr>
      </w:pPr>
    </w:p>
    <w:p w:rsidR="00BD63E6" w:rsidRDefault="00BD63E6">
      <w:pPr>
        <w:pStyle w:val="BodyText"/>
        <w:spacing w:before="10"/>
        <w:rPr>
          <w:sz w:val="22"/>
        </w:rPr>
      </w:pPr>
    </w:p>
    <w:p w:rsidR="00BD63E6" w:rsidRDefault="00D94B7A">
      <w:pPr>
        <w:spacing w:before="1"/>
        <w:ind w:left="1011"/>
        <w:jc w:val="both"/>
        <w:rPr>
          <w:sz w:val="20"/>
        </w:rPr>
      </w:pPr>
      <w:r>
        <w:rPr>
          <w:sz w:val="20"/>
        </w:rPr>
        <w:t>Separate estimates will be prepared for each new distinct building, structure, or addition costing over</w:t>
      </w:r>
    </w:p>
    <w:p w:rsidR="00BD63E6" w:rsidRDefault="00D94B7A">
      <w:pPr>
        <w:ind w:left="1012" w:right="226"/>
        <w:jc w:val="both"/>
        <w:rPr>
          <w:sz w:val="20"/>
        </w:rPr>
      </w:pPr>
      <w:r>
        <w:rPr>
          <w:sz w:val="20"/>
        </w:rPr>
        <w:t>$50,000</w:t>
      </w:r>
      <w:r>
        <w:rPr>
          <w:spacing w:val="-10"/>
          <w:sz w:val="20"/>
        </w:rPr>
        <w:t xml:space="preserve"> </w:t>
      </w:r>
      <w:r>
        <w:rPr>
          <w:sz w:val="20"/>
        </w:rPr>
        <w:t>Contract</w:t>
      </w:r>
      <w:r>
        <w:rPr>
          <w:spacing w:val="-11"/>
          <w:sz w:val="20"/>
        </w:rPr>
        <w:t xml:space="preserve"> </w:t>
      </w:r>
      <w:r>
        <w:rPr>
          <w:sz w:val="20"/>
        </w:rPr>
        <w:t>cost.</w:t>
      </w:r>
      <w:r>
        <w:rPr>
          <w:spacing w:val="-11"/>
          <w:sz w:val="20"/>
        </w:rPr>
        <w:t xml:space="preserve"> </w:t>
      </w:r>
      <w:r>
        <w:rPr>
          <w:sz w:val="20"/>
        </w:rPr>
        <w:t>Costs</w:t>
      </w:r>
      <w:r>
        <w:rPr>
          <w:spacing w:val="-11"/>
          <w:sz w:val="20"/>
        </w:rPr>
        <w:t xml:space="preserve"> </w:t>
      </w:r>
      <w:r>
        <w:rPr>
          <w:sz w:val="20"/>
        </w:rPr>
        <w:t>of</w:t>
      </w:r>
      <w:r>
        <w:rPr>
          <w:spacing w:val="-12"/>
          <w:sz w:val="20"/>
        </w:rPr>
        <w:t xml:space="preserve"> </w:t>
      </w:r>
      <w:r>
        <w:rPr>
          <w:sz w:val="20"/>
        </w:rPr>
        <w:t>alteration</w:t>
      </w:r>
      <w:r>
        <w:rPr>
          <w:spacing w:val="-11"/>
          <w:sz w:val="20"/>
        </w:rPr>
        <w:t xml:space="preserve"> </w:t>
      </w:r>
      <w:r>
        <w:rPr>
          <w:sz w:val="20"/>
        </w:rPr>
        <w:t>Work</w:t>
      </w:r>
      <w:r>
        <w:rPr>
          <w:spacing w:val="-11"/>
          <w:sz w:val="20"/>
        </w:rPr>
        <w:t xml:space="preserve"> </w:t>
      </w:r>
      <w:r>
        <w:rPr>
          <w:sz w:val="20"/>
        </w:rPr>
        <w:t>to</w:t>
      </w:r>
      <w:r>
        <w:rPr>
          <w:spacing w:val="-10"/>
          <w:sz w:val="20"/>
        </w:rPr>
        <w:t xml:space="preserve"> </w:t>
      </w:r>
      <w:r>
        <w:rPr>
          <w:sz w:val="20"/>
        </w:rPr>
        <w:t>existing</w:t>
      </w:r>
      <w:r>
        <w:rPr>
          <w:spacing w:val="-11"/>
          <w:sz w:val="20"/>
        </w:rPr>
        <w:t xml:space="preserve"> </w:t>
      </w:r>
      <w:r>
        <w:rPr>
          <w:sz w:val="20"/>
        </w:rPr>
        <w:t>buildings</w:t>
      </w:r>
      <w:r>
        <w:rPr>
          <w:spacing w:val="-10"/>
          <w:sz w:val="20"/>
        </w:rPr>
        <w:t xml:space="preserve"> </w:t>
      </w:r>
      <w:r>
        <w:rPr>
          <w:sz w:val="20"/>
        </w:rPr>
        <w:t>will</w:t>
      </w:r>
      <w:r>
        <w:rPr>
          <w:spacing w:val="-11"/>
          <w:sz w:val="20"/>
        </w:rPr>
        <w:t xml:space="preserve"> </w:t>
      </w:r>
      <w:r>
        <w:rPr>
          <w:sz w:val="20"/>
        </w:rPr>
        <w:t>not</w:t>
      </w:r>
      <w:r>
        <w:rPr>
          <w:spacing w:val="-11"/>
          <w:sz w:val="20"/>
        </w:rPr>
        <w:t xml:space="preserve"> </w:t>
      </w:r>
      <w:r>
        <w:rPr>
          <w:sz w:val="20"/>
        </w:rPr>
        <w:t>be</w:t>
      </w:r>
      <w:r>
        <w:rPr>
          <w:spacing w:val="-11"/>
          <w:sz w:val="20"/>
        </w:rPr>
        <w:t xml:space="preserve"> </w:t>
      </w:r>
      <w:r>
        <w:rPr>
          <w:sz w:val="20"/>
        </w:rPr>
        <w:t>included</w:t>
      </w:r>
      <w:r>
        <w:rPr>
          <w:spacing w:val="-8"/>
          <w:sz w:val="20"/>
        </w:rPr>
        <w:t xml:space="preserve"> </w:t>
      </w:r>
      <w:r>
        <w:rPr>
          <w:sz w:val="20"/>
        </w:rPr>
        <w:t>with</w:t>
      </w:r>
      <w:r>
        <w:rPr>
          <w:spacing w:val="-11"/>
          <w:sz w:val="20"/>
        </w:rPr>
        <w:t xml:space="preserve"> </w:t>
      </w:r>
      <w:r>
        <w:rPr>
          <w:sz w:val="20"/>
        </w:rPr>
        <w:t>the</w:t>
      </w:r>
      <w:r>
        <w:rPr>
          <w:spacing w:val="-11"/>
          <w:sz w:val="20"/>
        </w:rPr>
        <w:t xml:space="preserve"> </w:t>
      </w:r>
      <w:r>
        <w:rPr>
          <w:sz w:val="20"/>
        </w:rPr>
        <w:t>building addition costs. When one Construction Contract contains more than one type of Work (i.e., new construction, repair, equipment installation, etc.), the estimate shall be structured such that each type of Work is identified separately. In addition to an overall or master summary sheet, each type of Work requires</w:t>
      </w:r>
      <w:r>
        <w:rPr>
          <w:spacing w:val="-11"/>
          <w:sz w:val="20"/>
        </w:rPr>
        <w:t xml:space="preserve"> </w:t>
      </w:r>
      <w:r>
        <w:rPr>
          <w:sz w:val="20"/>
        </w:rPr>
        <w:t>a</w:t>
      </w:r>
      <w:r>
        <w:rPr>
          <w:spacing w:val="-10"/>
          <w:sz w:val="20"/>
        </w:rPr>
        <w:t xml:space="preserve"> </w:t>
      </w:r>
      <w:r>
        <w:rPr>
          <w:sz w:val="20"/>
        </w:rPr>
        <w:t>separate</w:t>
      </w:r>
      <w:r>
        <w:rPr>
          <w:spacing w:val="-10"/>
          <w:sz w:val="20"/>
        </w:rPr>
        <w:t xml:space="preserve"> </w:t>
      </w:r>
      <w:r>
        <w:rPr>
          <w:sz w:val="20"/>
        </w:rPr>
        <w:t>summary</w:t>
      </w:r>
      <w:r>
        <w:rPr>
          <w:spacing w:val="-11"/>
          <w:sz w:val="20"/>
        </w:rPr>
        <w:t xml:space="preserve"> </w:t>
      </w:r>
      <w:r>
        <w:rPr>
          <w:sz w:val="20"/>
        </w:rPr>
        <w:t>sheet.</w:t>
      </w:r>
      <w:r>
        <w:rPr>
          <w:spacing w:val="-10"/>
          <w:sz w:val="20"/>
        </w:rPr>
        <w:t xml:space="preserve"> </w:t>
      </w:r>
      <w:r>
        <w:rPr>
          <w:sz w:val="20"/>
        </w:rPr>
        <w:t>Costs</w:t>
      </w:r>
      <w:r>
        <w:rPr>
          <w:spacing w:val="-11"/>
          <w:sz w:val="20"/>
        </w:rPr>
        <w:t xml:space="preserve"> </w:t>
      </w:r>
      <w:r>
        <w:rPr>
          <w:sz w:val="20"/>
        </w:rPr>
        <w:t>from</w:t>
      </w:r>
      <w:r>
        <w:rPr>
          <w:spacing w:val="-14"/>
          <w:sz w:val="20"/>
        </w:rPr>
        <w:t xml:space="preserve"> </w:t>
      </w:r>
      <w:r>
        <w:rPr>
          <w:sz w:val="20"/>
        </w:rPr>
        <w:t>these</w:t>
      </w:r>
      <w:r>
        <w:rPr>
          <w:spacing w:val="-7"/>
          <w:sz w:val="20"/>
        </w:rPr>
        <w:t xml:space="preserve"> </w:t>
      </w:r>
      <w:r>
        <w:rPr>
          <w:sz w:val="20"/>
        </w:rPr>
        <w:t>separate</w:t>
      </w:r>
      <w:r>
        <w:rPr>
          <w:spacing w:val="-10"/>
          <w:sz w:val="20"/>
        </w:rPr>
        <w:t xml:space="preserve"> </w:t>
      </w:r>
      <w:r>
        <w:rPr>
          <w:sz w:val="20"/>
        </w:rPr>
        <w:t>summary</w:t>
      </w:r>
      <w:r>
        <w:rPr>
          <w:spacing w:val="-14"/>
          <w:sz w:val="20"/>
        </w:rPr>
        <w:t xml:space="preserve"> </w:t>
      </w:r>
      <w:r>
        <w:rPr>
          <w:sz w:val="20"/>
        </w:rPr>
        <w:t>sheets</w:t>
      </w:r>
      <w:r>
        <w:rPr>
          <w:spacing w:val="-9"/>
          <w:sz w:val="20"/>
        </w:rPr>
        <w:t xml:space="preserve"> </w:t>
      </w:r>
      <w:r>
        <w:rPr>
          <w:sz w:val="20"/>
        </w:rPr>
        <w:t>must</w:t>
      </w:r>
      <w:r>
        <w:rPr>
          <w:spacing w:val="-10"/>
          <w:sz w:val="20"/>
        </w:rPr>
        <w:t xml:space="preserve"> </w:t>
      </w:r>
      <w:r>
        <w:rPr>
          <w:sz w:val="20"/>
        </w:rPr>
        <w:t>be</w:t>
      </w:r>
      <w:r>
        <w:rPr>
          <w:spacing w:val="-10"/>
          <w:sz w:val="20"/>
        </w:rPr>
        <w:t xml:space="preserve"> </w:t>
      </w:r>
      <w:r>
        <w:rPr>
          <w:sz w:val="20"/>
        </w:rPr>
        <w:t>directly</w:t>
      </w:r>
      <w:r>
        <w:rPr>
          <w:spacing w:val="-14"/>
          <w:sz w:val="20"/>
        </w:rPr>
        <w:t xml:space="preserve"> </w:t>
      </w:r>
      <w:r>
        <w:rPr>
          <w:sz w:val="20"/>
        </w:rPr>
        <w:t>transferable to the master summary</w:t>
      </w:r>
      <w:r>
        <w:rPr>
          <w:spacing w:val="-14"/>
          <w:sz w:val="20"/>
        </w:rPr>
        <w:t xml:space="preserve"> </w:t>
      </w:r>
      <w:r>
        <w:rPr>
          <w:sz w:val="20"/>
        </w:rPr>
        <w:t>sheet.</w:t>
      </w:r>
    </w:p>
    <w:p w:rsidR="00BD63E6" w:rsidRDefault="00D94B7A">
      <w:pPr>
        <w:ind w:left="160"/>
        <w:rPr>
          <w:sz w:val="20"/>
        </w:rPr>
      </w:pPr>
      <w:r>
        <w:rPr>
          <w:w w:val="96"/>
          <w:sz w:val="20"/>
        </w:rPr>
        <w:t>.</w:t>
      </w:r>
    </w:p>
    <w:p w:rsidR="00BD63E6" w:rsidRDefault="00D94B7A">
      <w:pPr>
        <w:pStyle w:val="ListParagraph"/>
        <w:numPr>
          <w:ilvl w:val="0"/>
          <w:numId w:val="2"/>
        </w:numPr>
        <w:tabs>
          <w:tab w:val="left" w:pos="877"/>
          <w:tab w:val="left" w:pos="878"/>
        </w:tabs>
        <w:spacing w:before="8"/>
        <w:ind w:left="877" w:hanging="717"/>
        <w:jc w:val="left"/>
        <w:rPr>
          <w:b/>
          <w:sz w:val="20"/>
        </w:rPr>
      </w:pPr>
      <w:r>
        <w:rPr>
          <w:b/>
          <w:sz w:val="20"/>
        </w:rPr>
        <w:t>SCHEMATIC DESIGN/PROJECT CRITERIA PHASE</w:t>
      </w:r>
      <w:r>
        <w:rPr>
          <w:b/>
          <w:spacing w:val="-41"/>
          <w:sz w:val="20"/>
        </w:rPr>
        <w:t xml:space="preserve"> </w:t>
      </w:r>
      <w:r>
        <w:rPr>
          <w:b/>
          <w:sz w:val="20"/>
        </w:rPr>
        <w:t>ESTIMATE</w:t>
      </w:r>
    </w:p>
    <w:p w:rsidR="00BD63E6" w:rsidRDefault="00BD63E6">
      <w:pPr>
        <w:pStyle w:val="BodyText"/>
        <w:spacing w:before="1"/>
        <w:rPr>
          <w:b/>
          <w:sz w:val="22"/>
        </w:rPr>
      </w:pPr>
    </w:p>
    <w:p w:rsidR="00BD63E6" w:rsidRDefault="00D94B7A">
      <w:pPr>
        <w:ind w:left="1000" w:right="342"/>
        <w:rPr>
          <w:sz w:val="20"/>
        </w:rPr>
      </w:pPr>
      <w:r>
        <w:rPr>
          <w:sz w:val="20"/>
        </w:rPr>
        <w:t>The Schematic Design Construction Cost Estimate shall be developed in the "Systems" format. Each system shall include a description or listing of the components or items included in that unit cost. To the extent possible, major systems or commodities should be quantified. Where quantification is not reasonable, the assumptions and logic for the cost shall be shown.</w:t>
      </w:r>
    </w:p>
    <w:p w:rsidR="00BD63E6" w:rsidRDefault="00BD63E6">
      <w:pPr>
        <w:pStyle w:val="BodyText"/>
        <w:spacing w:before="8"/>
      </w:pPr>
    </w:p>
    <w:p w:rsidR="00BD63E6" w:rsidRDefault="00D94B7A">
      <w:pPr>
        <w:pStyle w:val="ListParagraph"/>
        <w:numPr>
          <w:ilvl w:val="0"/>
          <w:numId w:val="2"/>
        </w:numPr>
        <w:tabs>
          <w:tab w:val="left" w:pos="923"/>
          <w:tab w:val="left" w:pos="924"/>
        </w:tabs>
        <w:ind w:left="923" w:hanging="763"/>
        <w:jc w:val="left"/>
        <w:rPr>
          <w:b/>
          <w:sz w:val="20"/>
        </w:rPr>
      </w:pPr>
      <w:r>
        <w:rPr>
          <w:b/>
          <w:sz w:val="20"/>
        </w:rPr>
        <w:t>PRELIMINARY DESIGN PHASE</w:t>
      </w:r>
      <w:r>
        <w:rPr>
          <w:b/>
          <w:spacing w:val="-23"/>
          <w:sz w:val="20"/>
        </w:rPr>
        <w:t xml:space="preserve"> </w:t>
      </w:r>
      <w:r>
        <w:rPr>
          <w:b/>
          <w:sz w:val="20"/>
        </w:rPr>
        <w:t>ESTIMATE</w:t>
      </w:r>
    </w:p>
    <w:p w:rsidR="00BD63E6" w:rsidRDefault="00BD63E6">
      <w:pPr>
        <w:pStyle w:val="BodyText"/>
        <w:rPr>
          <w:b/>
        </w:rPr>
      </w:pPr>
    </w:p>
    <w:p w:rsidR="00BD63E6" w:rsidRDefault="00D94B7A">
      <w:pPr>
        <w:spacing w:line="235" w:lineRule="auto"/>
        <w:ind w:left="923" w:right="319"/>
        <w:jc w:val="both"/>
        <w:rPr>
          <w:sz w:val="20"/>
        </w:rPr>
      </w:pPr>
      <w:r>
        <w:rPr>
          <w:b/>
          <w:sz w:val="20"/>
        </w:rPr>
        <w:t xml:space="preserve">The Preliminary Design estimate shall be based on a materials take-off from the Preliminary Drawings and Specifications. </w:t>
      </w:r>
      <w:r>
        <w:rPr>
          <w:sz w:val="20"/>
        </w:rPr>
        <w:t>The estimate for this Submittal shall reflect cost based on reasonably accurate take-off of material/systems consistent with the level of design. For those elements of the</w:t>
      </w:r>
    </w:p>
    <w:p w:rsidR="00BD63E6" w:rsidRDefault="00BD63E6">
      <w:pPr>
        <w:spacing w:line="235" w:lineRule="auto"/>
        <w:jc w:val="both"/>
        <w:rPr>
          <w:sz w:val="20"/>
        </w:rPr>
        <w:sectPr w:rsidR="00BD63E6">
          <w:pgSz w:w="12240" w:h="15840"/>
          <w:pgMar w:top="1600" w:right="1260" w:bottom="1240" w:left="1280" w:header="720" w:footer="989" w:gutter="0"/>
          <w:cols w:space="720"/>
        </w:sectPr>
      </w:pPr>
    </w:p>
    <w:p w:rsidR="00BD63E6" w:rsidRDefault="00BD63E6">
      <w:pPr>
        <w:pStyle w:val="BodyText"/>
        <w:spacing w:before="8"/>
        <w:rPr>
          <w:sz w:val="11"/>
        </w:rPr>
      </w:pPr>
    </w:p>
    <w:p w:rsidR="00BD63E6" w:rsidRDefault="00D94B7A">
      <w:pPr>
        <w:spacing w:before="91"/>
        <w:ind w:left="865" w:right="260"/>
        <w:jc w:val="both"/>
        <w:rPr>
          <w:sz w:val="20"/>
        </w:rPr>
      </w:pPr>
      <w:r>
        <w:rPr>
          <w:sz w:val="20"/>
        </w:rPr>
        <w:t xml:space="preserve">Project where the status of design does not permit a reasonably accurate take-off of quantities or firm pricing of individual items of Work, system unit prices may be used. Lump sum costs are not acceptable. Use </w:t>
      </w:r>
      <w:r>
        <w:rPr>
          <w:b/>
          <w:sz w:val="20"/>
        </w:rPr>
        <w:t xml:space="preserve">of empirical costs shall be minimized. </w:t>
      </w:r>
      <w:r>
        <w:rPr>
          <w:sz w:val="20"/>
        </w:rPr>
        <w:t xml:space="preserve">The Preliminary Building Cost Summary backup shall use the </w:t>
      </w:r>
      <w:r>
        <w:rPr>
          <w:b/>
          <w:sz w:val="20"/>
        </w:rPr>
        <w:t xml:space="preserve">systems format. </w:t>
      </w:r>
      <w:r>
        <w:rPr>
          <w:sz w:val="20"/>
        </w:rPr>
        <w:t xml:space="preserve">If the difference in the A/E Cost Estimate and the </w:t>
      </w:r>
      <w:r>
        <w:rPr>
          <w:b/>
          <w:sz w:val="20"/>
        </w:rPr>
        <w:t xml:space="preserve">Independent </w:t>
      </w:r>
      <w:r>
        <w:rPr>
          <w:sz w:val="20"/>
        </w:rPr>
        <w:t>Cost Estimate is ten percent (10%) or more, the estimates shall be reconciled.</w:t>
      </w:r>
    </w:p>
    <w:p w:rsidR="00BD63E6" w:rsidRDefault="00BD63E6">
      <w:pPr>
        <w:pStyle w:val="BodyText"/>
        <w:spacing w:before="6"/>
      </w:pPr>
    </w:p>
    <w:p w:rsidR="00BD63E6" w:rsidRDefault="00D94B7A">
      <w:pPr>
        <w:pStyle w:val="ListParagraph"/>
        <w:numPr>
          <w:ilvl w:val="0"/>
          <w:numId w:val="2"/>
        </w:numPr>
        <w:tabs>
          <w:tab w:val="left" w:pos="819"/>
          <w:tab w:val="left" w:pos="820"/>
        </w:tabs>
        <w:ind w:left="820" w:hanging="720"/>
        <w:jc w:val="left"/>
        <w:rPr>
          <w:b/>
          <w:sz w:val="20"/>
        </w:rPr>
      </w:pPr>
      <w:r>
        <w:rPr>
          <w:b/>
          <w:sz w:val="20"/>
        </w:rPr>
        <w:t>FINAL CONSTRUCTION DOCUMENTS PHASE</w:t>
      </w:r>
      <w:r>
        <w:rPr>
          <w:b/>
          <w:spacing w:val="-27"/>
          <w:sz w:val="20"/>
        </w:rPr>
        <w:t xml:space="preserve"> </w:t>
      </w:r>
      <w:r>
        <w:rPr>
          <w:b/>
          <w:sz w:val="20"/>
        </w:rPr>
        <w:t>ESTIMATE</w:t>
      </w:r>
    </w:p>
    <w:p w:rsidR="00BD63E6" w:rsidRDefault="00BD63E6">
      <w:pPr>
        <w:pStyle w:val="BodyText"/>
        <w:spacing w:before="1"/>
        <w:rPr>
          <w:b/>
          <w:sz w:val="22"/>
        </w:rPr>
      </w:pPr>
    </w:p>
    <w:p w:rsidR="00BD63E6" w:rsidRDefault="00D94B7A">
      <w:pPr>
        <w:ind w:left="848" w:right="217"/>
        <w:jc w:val="both"/>
        <w:rPr>
          <w:sz w:val="20"/>
        </w:rPr>
      </w:pPr>
      <w:r>
        <w:rPr>
          <w:sz w:val="20"/>
        </w:rPr>
        <w:t>The</w:t>
      </w:r>
      <w:r>
        <w:rPr>
          <w:spacing w:val="-14"/>
          <w:sz w:val="20"/>
        </w:rPr>
        <w:t xml:space="preserve"> </w:t>
      </w:r>
      <w:r>
        <w:rPr>
          <w:sz w:val="20"/>
        </w:rPr>
        <w:t>A/E</w:t>
      </w:r>
      <w:r>
        <w:rPr>
          <w:spacing w:val="-14"/>
          <w:sz w:val="20"/>
        </w:rPr>
        <w:t xml:space="preserve"> </w:t>
      </w:r>
      <w:r>
        <w:rPr>
          <w:sz w:val="20"/>
        </w:rPr>
        <w:t>shall</w:t>
      </w:r>
      <w:r>
        <w:rPr>
          <w:spacing w:val="-14"/>
          <w:sz w:val="20"/>
        </w:rPr>
        <w:t xml:space="preserve"> </w:t>
      </w:r>
      <w:r>
        <w:rPr>
          <w:sz w:val="20"/>
        </w:rPr>
        <w:t>provide</w:t>
      </w:r>
      <w:r>
        <w:rPr>
          <w:spacing w:val="-14"/>
          <w:sz w:val="20"/>
        </w:rPr>
        <w:t xml:space="preserve"> </w:t>
      </w:r>
      <w:r>
        <w:rPr>
          <w:sz w:val="20"/>
        </w:rPr>
        <w:t>a</w:t>
      </w:r>
      <w:r>
        <w:rPr>
          <w:spacing w:val="-16"/>
          <w:sz w:val="20"/>
        </w:rPr>
        <w:t xml:space="preserve"> </w:t>
      </w:r>
      <w:r>
        <w:rPr>
          <w:sz w:val="20"/>
        </w:rPr>
        <w:t>final</w:t>
      </w:r>
      <w:r>
        <w:rPr>
          <w:spacing w:val="-14"/>
          <w:sz w:val="20"/>
        </w:rPr>
        <w:t xml:space="preserve"> </w:t>
      </w:r>
      <w:r>
        <w:rPr>
          <w:sz w:val="20"/>
        </w:rPr>
        <w:t>estimate</w:t>
      </w:r>
      <w:r>
        <w:rPr>
          <w:spacing w:val="-14"/>
          <w:sz w:val="20"/>
        </w:rPr>
        <w:t xml:space="preserve"> </w:t>
      </w:r>
      <w:r>
        <w:rPr>
          <w:sz w:val="20"/>
        </w:rPr>
        <w:t>based</w:t>
      </w:r>
      <w:r>
        <w:rPr>
          <w:spacing w:val="-13"/>
          <w:sz w:val="20"/>
        </w:rPr>
        <w:t xml:space="preserve"> </w:t>
      </w:r>
      <w:r>
        <w:rPr>
          <w:sz w:val="20"/>
        </w:rPr>
        <w:t>on</w:t>
      </w:r>
      <w:r>
        <w:rPr>
          <w:spacing w:val="-15"/>
          <w:sz w:val="20"/>
        </w:rPr>
        <w:t xml:space="preserve"> </w:t>
      </w:r>
      <w:r>
        <w:rPr>
          <w:sz w:val="20"/>
        </w:rPr>
        <w:t>the</w:t>
      </w:r>
      <w:r>
        <w:rPr>
          <w:spacing w:val="-14"/>
          <w:sz w:val="20"/>
        </w:rPr>
        <w:t xml:space="preserve"> </w:t>
      </w:r>
      <w:r>
        <w:rPr>
          <w:sz w:val="20"/>
        </w:rPr>
        <w:t>Working</w:t>
      </w:r>
      <w:r>
        <w:rPr>
          <w:spacing w:val="-13"/>
          <w:sz w:val="20"/>
        </w:rPr>
        <w:t xml:space="preserve"> </w:t>
      </w:r>
      <w:r>
        <w:rPr>
          <w:sz w:val="20"/>
        </w:rPr>
        <w:t>Drawings</w:t>
      </w:r>
      <w:r>
        <w:rPr>
          <w:spacing w:val="-14"/>
          <w:sz w:val="20"/>
        </w:rPr>
        <w:t xml:space="preserve"> </w:t>
      </w:r>
      <w:r>
        <w:rPr>
          <w:sz w:val="20"/>
        </w:rPr>
        <w:t>and</w:t>
      </w:r>
      <w:r>
        <w:rPr>
          <w:spacing w:val="-13"/>
          <w:sz w:val="20"/>
        </w:rPr>
        <w:t xml:space="preserve"> </w:t>
      </w:r>
      <w:r>
        <w:rPr>
          <w:sz w:val="20"/>
        </w:rPr>
        <w:t>Specifications.</w:t>
      </w:r>
      <w:r>
        <w:rPr>
          <w:spacing w:val="-14"/>
          <w:sz w:val="20"/>
        </w:rPr>
        <w:t xml:space="preserve"> </w:t>
      </w:r>
      <w:r>
        <w:rPr>
          <w:sz w:val="20"/>
        </w:rPr>
        <w:t>Full</w:t>
      </w:r>
      <w:r>
        <w:rPr>
          <w:spacing w:val="-14"/>
          <w:sz w:val="20"/>
        </w:rPr>
        <w:t xml:space="preserve"> </w:t>
      </w:r>
      <w:r>
        <w:rPr>
          <w:sz w:val="20"/>
        </w:rPr>
        <w:t>and</w:t>
      </w:r>
      <w:r>
        <w:rPr>
          <w:spacing w:val="-13"/>
          <w:sz w:val="20"/>
        </w:rPr>
        <w:t xml:space="preserve"> </w:t>
      </w:r>
      <w:r>
        <w:rPr>
          <w:sz w:val="20"/>
        </w:rPr>
        <w:t>accurate description of each system shall be provided in the estimate. Quotations must be obtained for all items of substantial quantity or cost. Documentation must be provided for all major items of equipment included in the</w:t>
      </w:r>
      <w:r>
        <w:rPr>
          <w:spacing w:val="-6"/>
          <w:sz w:val="20"/>
        </w:rPr>
        <w:t xml:space="preserve"> </w:t>
      </w:r>
      <w:r>
        <w:rPr>
          <w:sz w:val="20"/>
        </w:rPr>
        <w:t>Project.</w:t>
      </w:r>
      <w:r>
        <w:rPr>
          <w:spacing w:val="-8"/>
          <w:sz w:val="20"/>
        </w:rPr>
        <w:t xml:space="preserve"> </w:t>
      </w:r>
      <w:r>
        <w:rPr>
          <w:sz w:val="20"/>
        </w:rPr>
        <w:t>"Estimated</w:t>
      </w:r>
      <w:r>
        <w:rPr>
          <w:spacing w:val="-5"/>
          <w:sz w:val="20"/>
        </w:rPr>
        <w:t xml:space="preserve"> </w:t>
      </w:r>
      <w:r>
        <w:rPr>
          <w:sz w:val="20"/>
        </w:rPr>
        <w:t>Prices"</w:t>
      </w:r>
      <w:r>
        <w:rPr>
          <w:spacing w:val="-6"/>
          <w:sz w:val="20"/>
        </w:rPr>
        <w:t xml:space="preserve"> </w:t>
      </w:r>
      <w:r>
        <w:rPr>
          <w:sz w:val="20"/>
        </w:rPr>
        <w:t>are</w:t>
      </w:r>
      <w:r>
        <w:rPr>
          <w:spacing w:val="-8"/>
          <w:sz w:val="20"/>
        </w:rPr>
        <w:t xml:space="preserve"> </w:t>
      </w:r>
      <w:r>
        <w:rPr>
          <w:sz w:val="20"/>
        </w:rPr>
        <w:t>considered</w:t>
      </w:r>
      <w:r>
        <w:rPr>
          <w:spacing w:val="-5"/>
          <w:sz w:val="20"/>
        </w:rPr>
        <w:t xml:space="preserve"> </w:t>
      </w:r>
      <w:r>
        <w:rPr>
          <w:sz w:val="20"/>
        </w:rPr>
        <w:t>to</w:t>
      </w:r>
      <w:r>
        <w:rPr>
          <w:spacing w:val="-8"/>
          <w:sz w:val="20"/>
        </w:rPr>
        <w:t xml:space="preserve"> </w:t>
      </w:r>
      <w:r>
        <w:rPr>
          <w:sz w:val="20"/>
        </w:rPr>
        <w:t>be</w:t>
      </w:r>
      <w:r>
        <w:rPr>
          <w:spacing w:val="-8"/>
          <w:sz w:val="20"/>
        </w:rPr>
        <w:t xml:space="preserve"> </w:t>
      </w:r>
      <w:r>
        <w:rPr>
          <w:sz w:val="20"/>
        </w:rPr>
        <w:t>quotations</w:t>
      </w:r>
      <w:r>
        <w:rPr>
          <w:spacing w:val="-7"/>
          <w:sz w:val="20"/>
        </w:rPr>
        <w:t xml:space="preserve"> </w:t>
      </w:r>
      <w:r>
        <w:rPr>
          <w:sz w:val="20"/>
        </w:rPr>
        <w:t>that</w:t>
      </w:r>
      <w:r>
        <w:rPr>
          <w:spacing w:val="-7"/>
          <w:sz w:val="20"/>
        </w:rPr>
        <w:t xml:space="preserve"> </w:t>
      </w:r>
      <w:r>
        <w:rPr>
          <w:sz w:val="20"/>
        </w:rPr>
        <w:t>are</w:t>
      </w:r>
      <w:r>
        <w:rPr>
          <w:spacing w:val="-6"/>
          <w:sz w:val="20"/>
        </w:rPr>
        <w:t xml:space="preserve"> </w:t>
      </w:r>
      <w:r>
        <w:rPr>
          <w:sz w:val="20"/>
        </w:rPr>
        <w:t>reasonable</w:t>
      </w:r>
      <w:r>
        <w:rPr>
          <w:spacing w:val="-6"/>
          <w:sz w:val="20"/>
        </w:rPr>
        <w:t xml:space="preserve"> </w:t>
      </w:r>
      <w:r>
        <w:rPr>
          <w:sz w:val="20"/>
        </w:rPr>
        <w:t>expectations</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price a Contractor will be expected to pay. Estimates that do not conform to these formats and information requirements</w:t>
      </w:r>
      <w:r>
        <w:rPr>
          <w:spacing w:val="-14"/>
          <w:sz w:val="20"/>
        </w:rPr>
        <w:t xml:space="preserve"> </w:t>
      </w:r>
      <w:r>
        <w:rPr>
          <w:sz w:val="20"/>
        </w:rPr>
        <w:t>will</w:t>
      </w:r>
      <w:r>
        <w:rPr>
          <w:spacing w:val="-16"/>
          <w:sz w:val="20"/>
        </w:rPr>
        <w:t xml:space="preserve"> </w:t>
      </w:r>
      <w:r>
        <w:rPr>
          <w:sz w:val="20"/>
        </w:rPr>
        <w:t>be</w:t>
      </w:r>
      <w:r>
        <w:rPr>
          <w:spacing w:val="-16"/>
          <w:sz w:val="20"/>
        </w:rPr>
        <w:t xml:space="preserve"> </w:t>
      </w:r>
      <w:r>
        <w:rPr>
          <w:sz w:val="20"/>
        </w:rPr>
        <w:t>returned</w:t>
      </w:r>
      <w:r>
        <w:rPr>
          <w:spacing w:val="-15"/>
          <w:sz w:val="20"/>
        </w:rPr>
        <w:t xml:space="preserve"> </w:t>
      </w:r>
      <w:r>
        <w:rPr>
          <w:sz w:val="20"/>
        </w:rPr>
        <w:t>for</w:t>
      </w:r>
      <w:r>
        <w:rPr>
          <w:spacing w:val="-15"/>
          <w:sz w:val="20"/>
        </w:rPr>
        <w:t xml:space="preserve"> </w:t>
      </w:r>
      <w:r>
        <w:rPr>
          <w:sz w:val="20"/>
        </w:rPr>
        <w:t>revision.</w:t>
      </w:r>
      <w:r>
        <w:rPr>
          <w:spacing w:val="-15"/>
          <w:sz w:val="20"/>
        </w:rPr>
        <w:t xml:space="preserve"> </w:t>
      </w:r>
      <w:r>
        <w:rPr>
          <w:sz w:val="20"/>
        </w:rPr>
        <w:t>Separate</w:t>
      </w:r>
      <w:r>
        <w:rPr>
          <w:spacing w:val="-16"/>
          <w:sz w:val="20"/>
        </w:rPr>
        <w:t xml:space="preserve"> </w:t>
      </w:r>
      <w:r>
        <w:rPr>
          <w:sz w:val="20"/>
        </w:rPr>
        <w:t>estimates</w:t>
      </w:r>
      <w:r>
        <w:rPr>
          <w:spacing w:val="-14"/>
          <w:sz w:val="20"/>
        </w:rPr>
        <w:t xml:space="preserve"> </w:t>
      </w:r>
      <w:r>
        <w:rPr>
          <w:sz w:val="20"/>
        </w:rPr>
        <w:t>must</w:t>
      </w:r>
      <w:r>
        <w:rPr>
          <w:spacing w:val="-16"/>
          <w:sz w:val="20"/>
        </w:rPr>
        <w:t xml:space="preserve"> </w:t>
      </w:r>
      <w:r>
        <w:rPr>
          <w:sz w:val="20"/>
        </w:rPr>
        <w:t>be</w:t>
      </w:r>
      <w:r>
        <w:rPr>
          <w:spacing w:val="-16"/>
          <w:sz w:val="20"/>
        </w:rPr>
        <w:t xml:space="preserve"> </w:t>
      </w:r>
      <w:r>
        <w:rPr>
          <w:sz w:val="20"/>
        </w:rPr>
        <w:t>prepared</w:t>
      </w:r>
      <w:r>
        <w:rPr>
          <w:spacing w:val="-15"/>
          <w:sz w:val="20"/>
        </w:rPr>
        <w:t xml:space="preserve"> </w:t>
      </w:r>
      <w:r>
        <w:rPr>
          <w:sz w:val="20"/>
        </w:rPr>
        <w:t>for</w:t>
      </w:r>
      <w:r>
        <w:rPr>
          <w:spacing w:val="-18"/>
          <w:sz w:val="20"/>
        </w:rPr>
        <w:t xml:space="preserve"> </w:t>
      </w:r>
      <w:r>
        <w:rPr>
          <w:sz w:val="20"/>
        </w:rPr>
        <w:t>each</w:t>
      </w:r>
      <w:r>
        <w:rPr>
          <w:spacing w:val="-21"/>
          <w:sz w:val="20"/>
        </w:rPr>
        <w:t xml:space="preserve"> </w:t>
      </w:r>
      <w:r>
        <w:rPr>
          <w:b/>
          <w:sz w:val="20"/>
        </w:rPr>
        <w:t>Additive</w:t>
      </w:r>
      <w:r>
        <w:rPr>
          <w:b/>
          <w:spacing w:val="-18"/>
          <w:sz w:val="20"/>
        </w:rPr>
        <w:t xml:space="preserve"> </w:t>
      </w:r>
      <w:r>
        <w:rPr>
          <w:b/>
          <w:sz w:val="20"/>
        </w:rPr>
        <w:t>Price/Bid Item</w:t>
      </w:r>
      <w:r>
        <w:rPr>
          <w:b/>
          <w:spacing w:val="-14"/>
          <w:sz w:val="20"/>
        </w:rPr>
        <w:t xml:space="preserve"> </w:t>
      </w:r>
      <w:r>
        <w:rPr>
          <w:sz w:val="20"/>
        </w:rPr>
        <w:t>included</w:t>
      </w:r>
      <w:r>
        <w:rPr>
          <w:spacing w:val="-4"/>
          <w:sz w:val="20"/>
        </w:rPr>
        <w:t xml:space="preserve"> </w:t>
      </w:r>
      <w:r>
        <w:rPr>
          <w:sz w:val="20"/>
        </w:rPr>
        <w:t>in</w:t>
      </w:r>
      <w:r>
        <w:rPr>
          <w:spacing w:val="-8"/>
          <w:sz w:val="20"/>
        </w:rPr>
        <w:t xml:space="preserve"> </w:t>
      </w:r>
      <w:r>
        <w:rPr>
          <w:sz w:val="20"/>
        </w:rPr>
        <w:t>the</w:t>
      </w:r>
      <w:r>
        <w:rPr>
          <w:spacing w:val="-5"/>
          <w:sz w:val="20"/>
        </w:rPr>
        <w:t xml:space="preserve"> </w:t>
      </w:r>
      <w:r>
        <w:rPr>
          <w:sz w:val="20"/>
        </w:rPr>
        <w:t>documents</w:t>
      </w:r>
      <w:r>
        <w:rPr>
          <w:spacing w:val="-8"/>
          <w:sz w:val="20"/>
        </w:rPr>
        <w:t xml:space="preserve"> </w:t>
      </w:r>
      <w:r>
        <w:rPr>
          <w:sz w:val="20"/>
        </w:rPr>
        <w:t>and</w:t>
      </w:r>
      <w:r>
        <w:rPr>
          <w:spacing w:val="-2"/>
          <w:sz w:val="20"/>
        </w:rPr>
        <w:t xml:space="preserve"> </w:t>
      </w:r>
      <w:r>
        <w:rPr>
          <w:sz w:val="20"/>
        </w:rPr>
        <w:t>shall</w:t>
      </w:r>
      <w:r>
        <w:rPr>
          <w:spacing w:val="-6"/>
          <w:sz w:val="20"/>
        </w:rPr>
        <w:t xml:space="preserve"> </w:t>
      </w:r>
      <w:r>
        <w:rPr>
          <w:sz w:val="20"/>
        </w:rPr>
        <w:t>be</w:t>
      </w:r>
      <w:r>
        <w:rPr>
          <w:spacing w:val="-5"/>
          <w:sz w:val="20"/>
        </w:rPr>
        <w:t xml:space="preserve"> </w:t>
      </w:r>
      <w:r>
        <w:rPr>
          <w:sz w:val="20"/>
        </w:rPr>
        <w:t>in</w:t>
      </w:r>
      <w:r>
        <w:rPr>
          <w:spacing w:val="-8"/>
          <w:sz w:val="20"/>
        </w:rPr>
        <w:t xml:space="preserve"> </w:t>
      </w:r>
      <w:r>
        <w:rPr>
          <w:sz w:val="20"/>
        </w:rPr>
        <w:t>the</w:t>
      </w:r>
      <w:r>
        <w:rPr>
          <w:spacing w:val="-5"/>
          <w:sz w:val="20"/>
        </w:rPr>
        <w:t xml:space="preserve"> </w:t>
      </w:r>
      <w:r>
        <w:rPr>
          <w:sz w:val="20"/>
        </w:rPr>
        <w:t>proper</w:t>
      </w:r>
      <w:r>
        <w:rPr>
          <w:spacing w:val="-5"/>
          <w:sz w:val="20"/>
        </w:rPr>
        <w:t xml:space="preserve"> </w:t>
      </w:r>
      <w:r>
        <w:rPr>
          <w:sz w:val="20"/>
        </w:rPr>
        <w:t>format.</w:t>
      </w:r>
    </w:p>
    <w:p w:rsidR="00BD63E6" w:rsidRDefault="00BD63E6">
      <w:pPr>
        <w:pStyle w:val="BodyText"/>
        <w:rPr>
          <w:sz w:val="22"/>
        </w:rPr>
      </w:pPr>
    </w:p>
    <w:p w:rsidR="00BD63E6" w:rsidRDefault="00BD63E6">
      <w:pPr>
        <w:pStyle w:val="BodyText"/>
        <w:spacing w:before="8"/>
        <w:rPr>
          <w:sz w:val="24"/>
        </w:rPr>
      </w:pPr>
    </w:p>
    <w:p w:rsidR="00BD63E6" w:rsidRDefault="00D94B7A">
      <w:pPr>
        <w:spacing w:before="1"/>
        <w:ind w:left="174"/>
        <w:rPr>
          <w:b/>
        </w:rPr>
      </w:pPr>
      <w:r>
        <w:rPr>
          <w:b/>
        </w:rPr>
        <w:t>COST ESTIMATING STANDARD SYSTEMS DESCRIPTIONS</w:t>
      </w:r>
    </w:p>
    <w:p w:rsidR="00BD63E6" w:rsidRDefault="00BD63E6">
      <w:pPr>
        <w:pStyle w:val="BodyText"/>
        <w:spacing w:before="9"/>
        <w:rPr>
          <w:b/>
          <w:sz w:val="21"/>
        </w:rPr>
      </w:pPr>
    </w:p>
    <w:p w:rsidR="00BD63E6" w:rsidRDefault="00D94B7A">
      <w:pPr>
        <w:ind w:left="174"/>
        <w:rPr>
          <w:b/>
        </w:rPr>
      </w:pPr>
      <w:r>
        <w:rPr>
          <w:b/>
          <w:u w:val="thick"/>
        </w:rPr>
        <w:t>Building Systems Description</w:t>
      </w:r>
    </w:p>
    <w:p w:rsidR="00BD63E6" w:rsidRDefault="00BD63E6">
      <w:pPr>
        <w:pStyle w:val="BodyText"/>
        <w:spacing w:before="2"/>
        <w:rPr>
          <w:b/>
          <w:sz w:val="13"/>
        </w:rPr>
      </w:pPr>
    </w:p>
    <w:p w:rsidR="00BD63E6" w:rsidRDefault="00D94B7A">
      <w:pPr>
        <w:spacing w:before="91"/>
        <w:ind w:left="160" w:right="724"/>
      </w:pPr>
      <w:r>
        <w:t>Includes cost of construction of all Work inside the line 5 feet from the building. Cost each system separately. Same systems were indicated for entry on Summary Sheet.</w:t>
      </w:r>
    </w:p>
    <w:p w:rsidR="00BD63E6" w:rsidRDefault="00BD63E6">
      <w:pPr>
        <w:pStyle w:val="BodyText"/>
      </w:pPr>
    </w:p>
    <w:p w:rsidR="00BD63E6" w:rsidRDefault="00D94B7A">
      <w:pPr>
        <w:tabs>
          <w:tab w:val="left" w:pos="7652"/>
        </w:tabs>
        <w:ind w:left="160"/>
        <w:rPr>
          <w:b/>
        </w:rPr>
      </w:pPr>
      <w:r>
        <w:rPr>
          <w:b/>
          <w:u w:val="thick"/>
        </w:rPr>
        <w:t>System</w:t>
      </w:r>
      <w:r>
        <w:rPr>
          <w:b/>
          <w:spacing w:val="-11"/>
          <w:u w:val="thick"/>
        </w:rPr>
        <w:t xml:space="preserve"> </w:t>
      </w:r>
      <w:r>
        <w:rPr>
          <w:b/>
          <w:u w:val="thick"/>
        </w:rPr>
        <w:t>System</w:t>
      </w:r>
      <w:r>
        <w:rPr>
          <w:b/>
          <w:spacing w:val="-1"/>
          <w:u w:val="thick"/>
        </w:rPr>
        <w:t xml:space="preserve"> </w:t>
      </w:r>
      <w:r>
        <w:rPr>
          <w:b/>
          <w:u w:val="thick"/>
        </w:rPr>
        <w:t>Unit</w:t>
      </w:r>
      <w:r>
        <w:rPr>
          <w:b/>
        </w:rPr>
        <w:tab/>
      </w:r>
      <w:r>
        <w:rPr>
          <w:b/>
          <w:u w:val="thick"/>
        </w:rPr>
        <w:t>Unit/Measure</w:t>
      </w:r>
    </w:p>
    <w:p w:rsidR="00BD63E6" w:rsidRDefault="00BD63E6">
      <w:pPr>
        <w:pStyle w:val="BodyText"/>
        <w:spacing w:before="2"/>
        <w:rPr>
          <w:b/>
          <w:sz w:val="13"/>
        </w:rPr>
      </w:pPr>
    </w:p>
    <w:p w:rsidR="00BD63E6" w:rsidRDefault="00D94B7A">
      <w:pPr>
        <w:tabs>
          <w:tab w:val="left" w:pos="7352"/>
        </w:tabs>
        <w:spacing w:before="92"/>
        <w:ind w:left="160"/>
      </w:pPr>
      <w:r>
        <w:rPr>
          <w:b/>
          <w:u w:val="thick"/>
        </w:rPr>
        <w:t>Foundation</w:t>
      </w:r>
      <w:r>
        <w:rPr>
          <w:b/>
        </w:rPr>
        <w:tab/>
      </w:r>
      <w:r>
        <w:t>Ground Floor   Sq.</w:t>
      </w:r>
      <w:r>
        <w:rPr>
          <w:spacing w:val="15"/>
        </w:rPr>
        <w:t xml:space="preserve"> </w:t>
      </w:r>
      <w:r>
        <w:t>Ft.</w:t>
      </w:r>
    </w:p>
    <w:p w:rsidR="00BD63E6" w:rsidRDefault="00BD63E6">
      <w:pPr>
        <w:pStyle w:val="BodyText"/>
        <w:spacing w:before="10"/>
        <w:rPr>
          <w:sz w:val="13"/>
        </w:rPr>
      </w:pPr>
    </w:p>
    <w:p w:rsidR="00BD63E6" w:rsidRDefault="00D94B7A">
      <w:pPr>
        <w:spacing w:before="91"/>
        <w:ind w:left="160" w:right="107"/>
        <w:jc w:val="both"/>
      </w:pPr>
      <w:r>
        <w:t>Includes excavation and backfill for foundation and basement construction, pile caps, footings, grade beams, piers, foundation walls, basement walls, fill under floor slabs and all required construction to the first floor elevation, excluding all structural floor slabs, ground slabs, basement structural framing, piling, structural fill, and soil treatment. Special foundations such as compacted structural fill, piling, caissons, and other Work required to prepare the site for the building construction should be included in the SITEWORK &amp; UTILITIES portion of the estimate under "Special Building Foundations" category</w:t>
      </w:r>
    </w:p>
    <w:p w:rsidR="00BD63E6" w:rsidRDefault="00BD63E6">
      <w:pPr>
        <w:pStyle w:val="BodyText"/>
        <w:spacing w:before="2"/>
        <w:rPr>
          <w:sz w:val="22"/>
        </w:rPr>
      </w:pPr>
    </w:p>
    <w:p w:rsidR="00BD63E6" w:rsidRDefault="00D94B7A">
      <w:pPr>
        <w:tabs>
          <w:tab w:val="left" w:pos="7422"/>
        </w:tabs>
        <w:spacing w:line="251" w:lineRule="exact"/>
        <w:ind w:left="160"/>
        <w:jc w:val="both"/>
      </w:pPr>
      <w:r>
        <w:rPr>
          <w:b/>
          <w:u w:val="thick"/>
        </w:rPr>
        <w:t>Slab-on-Grade</w:t>
      </w:r>
      <w:r>
        <w:rPr>
          <w:b/>
        </w:rPr>
        <w:tab/>
      </w:r>
      <w:r>
        <w:t>Slab on Grade  Sq.</w:t>
      </w:r>
      <w:r>
        <w:rPr>
          <w:spacing w:val="-10"/>
        </w:rPr>
        <w:t xml:space="preserve"> </w:t>
      </w:r>
      <w:r>
        <w:t>Ft.</w:t>
      </w:r>
    </w:p>
    <w:p w:rsidR="00BD63E6" w:rsidRDefault="00D94B7A">
      <w:pPr>
        <w:ind w:left="160" w:right="110"/>
        <w:jc w:val="both"/>
      </w:pPr>
      <w:r>
        <w:t>Includes all ground slabs and vapor barrier, waterproofing, wire mesh, capillary fill and soil treatment. Includes ground slab, reinforcing steel, waterproofing and soil treatment for structural slab placed on fill where fill is used as form. Borrow fill under slab is included in Earthwork system.</w:t>
      </w:r>
    </w:p>
    <w:p w:rsidR="00BD63E6" w:rsidRDefault="00BD63E6">
      <w:pPr>
        <w:pStyle w:val="BodyText"/>
        <w:spacing w:before="5"/>
        <w:rPr>
          <w:sz w:val="22"/>
        </w:rPr>
      </w:pPr>
    </w:p>
    <w:p w:rsidR="00BD63E6" w:rsidRDefault="00D94B7A">
      <w:pPr>
        <w:tabs>
          <w:tab w:val="left" w:pos="6800"/>
        </w:tabs>
        <w:spacing w:line="251" w:lineRule="exact"/>
        <w:ind w:left="160"/>
        <w:jc w:val="both"/>
      </w:pPr>
      <w:r>
        <w:rPr>
          <w:b/>
          <w:u w:val="thick"/>
        </w:rPr>
        <w:t>Structural</w:t>
      </w:r>
      <w:r>
        <w:rPr>
          <w:b/>
          <w:spacing w:val="-6"/>
          <w:u w:val="thick"/>
        </w:rPr>
        <w:t xml:space="preserve"> </w:t>
      </w:r>
      <w:r>
        <w:rPr>
          <w:b/>
          <w:u w:val="thick"/>
        </w:rPr>
        <w:t>Frame</w:t>
      </w:r>
      <w:r>
        <w:rPr>
          <w:b/>
        </w:rPr>
        <w:tab/>
      </w:r>
      <w:r>
        <w:t>Gross Building Area  Sq.</w:t>
      </w:r>
      <w:r>
        <w:rPr>
          <w:spacing w:val="-18"/>
        </w:rPr>
        <w:t xml:space="preserve"> </w:t>
      </w:r>
      <w:r>
        <w:t>Ft.</w:t>
      </w:r>
    </w:p>
    <w:p w:rsidR="00BD63E6" w:rsidRDefault="00D94B7A">
      <w:pPr>
        <w:ind w:left="160" w:right="112"/>
        <w:jc w:val="both"/>
      </w:pPr>
      <w:r>
        <w:t>Includes structural frame consisting of skeleton frame of building, i.e., columns, girders, cantilevered members</w:t>
      </w:r>
      <w:r>
        <w:rPr>
          <w:spacing w:val="-6"/>
        </w:rPr>
        <w:t xml:space="preserve"> </w:t>
      </w:r>
      <w:r>
        <w:t>extending</w:t>
      </w:r>
      <w:r>
        <w:rPr>
          <w:spacing w:val="-9"/>
        </w:rPr>
        <w:t xml:space="preserve"> </w:t>
      </w:r>
      <w:r>
        <w:t>beyond</w:t>
      </w:r>
      <w:r>
        <w:rPr>
          <w:spacing w:val="-6"/>
        </w:rPr>
        <w:t xml:space="preserve"> </w:t>
      </w:r>
      <w:r>
        <w:t>exterior</w:t>
      </w:r>
      <w:r>
        <w:rPr>
          <w:spacing w:val="-5"/>
        </w:rPr>
        <w:t xml:space="preserve"> </w:t>
      </w:r>
      <w:r>
        <w:t>walls,</w:t>
      </w:r>
      <w:r>
        <w:rPr>
          <w:spacing w:val="-6"/>
        </w:rPr>
        <w:t xml:space="preserve"> </w:t>
      </w:r>
      <w:r>
        <w:t>and</w:t>
      </w:r>
      <w:r>
        <w:rPr>
          <w:spacing w:val="-6"/>
        </w:rPr>
        <w:t xml:space="preserve"> </w:t>
      </w:r>
      <w:r>
        <w:t>fireproofing.</w:t>
      </w:r>
      <w:r>
        <w:rPr>
          <w:spacing w:val="-6"/>
        </w:rPr>
        <w:t xml:space="preserve"> </w:t>
      </w:r>
      <w:r>
        <w:t>Excludes</w:t>
      </w:r>
      <w:r>
        <w:rPr>
          <w:spacing w:val="-6"/>
        </w:rPr>
        <w:t xml:space="preserve"> </w:t>
      </w:r>
      <w:r>
        <w:t>framing</w:t>
      </w:r>
      <w:r>
        <w:rPr>
          <w:spacing w:val="-9"/>
        </w:rPr>
        <w:t xml:space="preserve"> </w:t>
      </w:r>
      <w:r>
        <w:t>in</w:t>
      </w:r>
      <w:r>
        <w:rPr>
          <w:spacing w:val="-6"/>
        </w:rPr>
        <w:t xml:space="preserve"> </w:t>
      </w:r>
      <w:r>
        <w:t>direct</w:t>
      </w:r>
      <w:r>
        <w:rPr>
          <w:spacing w:val="-5"/>
        </w:rPr>
        <w:t xml:space="preserve"> </w:t>
      </w:r>
      <w:r>
        <w:t>support</w:t>
      </w:r>
      <w:r>
        <w:rPr>
          <w:spacing w:val="-5"/>
        </w:rPr>
        <w:t xml:space="preserve"> </w:t>
      </w:r>
      <w:r>
        <w:t>of</w:t>
      </w:r>
      <w:r>
        <w:rPr>
          <w:spacing w:val="-5"/>
        </w:rPr>
        <w:t xml:space="preserve"> </w:t>
      </w:r>
      <w:r>
        <w:t>floor</w:t>
      </w:r>
      <w:r>
        <w:rPr>
          <w:spacing w:val="-5"/>
        </w:rPr>
        <w:t xml:space="preserve"> </w:t>
      </w:r>
      <w:r>
        <w:t>or roof</w:t>
      </w:r>
      <w:r>
        <w:rPr>
          <w:spacing w:val="-4"/>
        </w:rPr>
        <w:t xml:space="preserve"> </w:t>
      </w:r>
      <w:r>
        <w:t>construction.</w:t>
      </w:r>
    </w:p>
    <w:p w:rsidR="00BD63E6" w:rsidRDefault="00BD63E6">
      <w:pPr>
        <w:pStyle w:val="BodyText"/>
        <w:spacing w:before="4"/>
        <w:rPr>
          <w:sz w:val="22"/>
        </w:rPr>
      </w:pPr>
    </w:p>
    <w:p w:rsidR="00BD63E6" w:rsidRDefault="00D94B7A">
      <w:pPr>
        <w:tabs>
          <w:tab w:val="left" w:pos="7299"/>
        </w:tabs>
        <w:spacing w:before="1" w:line="251" w:lineRule="exact"/>
        <w:ind w:left="100"/>
        <w:jc w:val="both"/>
      </w:pPr>
      <w:r>
        <w:rPr>
          <w:b/>
          <w:u w:val="thick"/>
        </w:rPr>
        <w:t>Supported</w:t>
      </w:r>
      <w:r>
        <w:rPr>
          <w:b/>
          <w:spacing w:val="-8"/>
          <w:u w:val="thick"/>
        </w:rPr>
        <w:t xml:space="preserve"> </w:t>
      </w:r>
      <w:r>
        <w:rPr>
          <w:b/>
          <w:u w:val="thick"/>
        </w:rPr>
        <w:t>Floor</w:t>
      </w:r>
      <w:r>
        <w:rPr>
          <w:b/>
        </w:rPr>
        <w:tab/>
      </w:r>
      <w:r>
        <w:t>Supported Floor Sq.</w:t>
      </w:r>
      <w:r>
        <w:rPr>
          <w:spacing w:val="-6"/>
        </w:rPr>
        <w:t xml:space="preserve"> </w:t>
      </w:r>
      <w:r>
        <w:t>Ft.</w:t>
      </w:r>
    </w:p>
    <w:p w:rsidR="00BD63E6" w:rsidRDefault="00D94B7A">
      <w:pPr>
        <w:ind w:left="100" w:right="110"/>
        <w:jc w:val="both"/>
      </w:pPr>
      <w:r>
        <w:t>Includes</w:t>
      </w:r>
      <w:r>
        <w:rPr>
          <w:spacing w:val="-10"/>
        </w:rPr>
        <w:t xml:space="preserve"> </w:t>
      </w:r>
      <w:r>
        <w:t>construction</w:t>
      </w:r>
      <w:r>
        <w:rPr>
          <w:spacing w:val="-11"/>
        </w:rPr>
        <w:t xml:space="preserve"> </w:t>
      </w:r>
      <w:r>
        <w:t>of</w:t>
      </w:r>
      <w:r>
        <w:rPr>
          <w:spacing w:val="-10"/>
        </w:rPr>
        <w:t xml:space="preserve"> </w:t>
      </w:r>
      <w:r>
        <w:t>structurally</w:t>
      </w:r>
      <w:r>
        <w:rPr>
          <w:spacing w:val="-13"/>
        </w:rPr>
        <w:t xml:space="preserve"> </w:t>
      </w:r>
      <w:r>
        <w:t>integrated</w:t>
      </w:r>
      <w:r>
        <w:rPr>
          <w:spacing w:val="-11"/>
        </w:rPr>
        <w:t xml:space="preserve"> </w:t>
      </w:r>
      <w:r>
        <w:t>or</w:t>
      </w:r>
      <w:r>
        <w:rPr>
          <w:spacing w:val="-10"/>
        </w:rPr>
        <w:t xml:space="preserve"> </w:t>
      </w:r>
      <w:r>
        <w:t>independently</w:t>
      </w:r>
      <w:r>
        <w:rPr>
          <w:spacing w:val="-13"/>
        </w:rPr>
        <w:t xml:space="preserve"> </w:t>
      </w:r>
      <w:r>
        <w:t>supported</w:t>
      </w:r>
      <w:r>
        <w:rPr>
          <w:spacing w:val="-11"/>
        </w:rPr>
        <w:t xml:space="preserve"> </w:t>
      </w:r>
      <w:r>
        <w:t>floors,</w:t>
      </w:r>
      <w:r>
        <w:rPr>
          <w:spacing w:val="-13"/>
        </w:rPr>
        <w:t xml:space="preserve"> </w:t>
      </w:r>
      <w:r>
        <w:t>i.e.,</w:t>
      </w:r>
      <w:r>
        <w:rPr>
          <w:spacing w:val="-11"/>
        </w:rPr>
        <w:t xml:space="preserve"> </w:t>
      </w:r>
      <w:r>
        <w:t>steel</w:t>
      </w:r>
      <w:r>
        <w:rPr>
          <w:spacing w:val="36"/>
        </w:rPr>
        <w:t xml:space="preserve"> </w:t>
      </w:r>
      <w:r>
        <w:t>decking,</w:t>
      </w:r>
      <w:r>
        <w:rPr>
          <w:spacing w:val="-11"/>
        </w:rPr>
        <w:t xml:space="preserve"> </w:t>
      </w:r>
      <w:r>
        <w:t>joists, beams, slabs, precast concrete decking with topping steel reinforcing and other related items to provide a complete structural floor. Excludes applied finishes which are part of "Interior</w:t>
      </w:r>
      <w:r>
        <w:rPr>
          <w:spacing w:val="-24"/>
        </w:rPr>
        <w:t xml:space="preserve"> </w:t>
      </w:r>
      <w:r>
        <w:t>Finishes."</w:t>
      </w:r>
    </w:p>
    <w:p w:rsidR="00BD63E6" w:rsidRDefault="00BD63E6">
      <w:pPr>
        <w:jc w:val="both"/>
        <w:sectPr w:rsidR="00BD63E6">
          <w:pgSz w:w="12240" w:h="15840"/>
          <w:pgMar w:top="1600" w:right="1320" w:bottom="1240" w:left="1340" w:header="720" w:footer="989" w:gutter="0"/>
          <w:cols w:space="720"/>
        </w:sectPr>
      </w:pPr>
    </w:p>
    <w:p w:rsidR="00BD63E6" w:rsidRDefault="00BD63E6">
      <w:pPr>
        <w:pStyle w:val="BodyText"/>
        <w:rPr>
          <w:sz w:val="20"/>
        </w:rPr>
      </w:pPr>
    </w:p>
    <w:p w:rsidR="00BD63E6" w:rsidRDefault="00BD63E6">
      <w:pPr>
        <w:pStyle w:val="BodyText"/>
        <w:spacing w:before="4"/>
        <w:rPr>
          <w:sz w:val="21"/>
        </w:rPr>
      </w:pPr>
    </w:p>
    <w:p w:rsidR="00BD63E6" w:rsidRDefault="00D94B7A">
      <w:pPr>
        <w:tabs>
          <w:tab w:val="left" w:pos="7391"/>
        </w:tabs>
        <w:ind w:left="160"/>
        <w:jc w:val="both"/>
      </w:pPr>
      <w:r>
        <w:rPr>
          <w:b/>
          <w:u w:val="thick"/>
        </w:rPr>
        <w:t>Roof</w:t>
      </w:r>
      <w:r>
        <w:rPr>
          <w:b/>
          <w:spacing w:val="1"/>
          <w:u w:val="thick"/>
        </w:rPr>
        <w:t xml:space="preserve"> </w:t>
      </w:r>
      <w:r>
        <w:rPr>
          <w:b/>
          <w:u w:val="thick"/>
        </w:rPr>
        <w:t>Structure</w:t>
      </w:r>
      <w:r>
        <w:rPr>
          <w:b/>
        </w:rPr>
        <w:tab/>
      </w:r>
      <w:r>
        <w:t>Roof Area Sq.</w:t>
      </w:r>
      <w:r>
        <w:rPr>
          <w:spacing w:val="-7"/>
        </w:rPr>
        <w:t xml:space="preserve"> </w:t>
      </w:r>
      <w:r>
        <w:t>Ft.</w:t>
      </w:r>
    </w:p>
    <w:p w:rsidR="00BD63E6" w:rsidRDefault="00D94B7A">
      <w:pPr>
        <w:spacing w:before="3"/>
        <w:ind w:left="160" w:right="111"/>
        <w:jc w:val="both"/>
      </w:pPr>
      <w:r>
        <w:t>Includes</w:t>
      </w:r>
      <w:r>
        <w:rPr>
          <w:spacing w:val="-11"/>
        </w:rPr>
        <w:t xml:space="preserve"> </w:t>
      </w:r>
      <w:r>
        <w:t>construction</w:t>
      </w:r>
      <w:r>
        <w:rPr>
          <w:spacing w:val="-14"/>
        </w:rPr>
        <w:t xml:space="preserve"> </w:t>
      </w:r>
      <w:r>
        <w:t>of</w:t>
      </w:r>
      <w:r>
        <w:rPr>
          <w:spacing w:val="-11"/>
        </w:rPr>
        <w:t xml:space="preserve"> </w:t>
      </w:r>
      <w:r>
        <w:t>structurally</w:t>
      </w:r>
      <w:r>
        <w:rPr>
          <w:spacing w:val="-14"/>
        </w:rPr>
        <w:t xml:space="preserve"> </w:t>
      </w:r>
      <w:r>
        <w:t>integrated</w:t>
      </w:r>
      <w:r>
        <w:rPr>
          <w:spacing w:val="-12"/>
        </w:rPr>
        <w:t xml:space="preserve"> </w:t>
      </w:r>
      <w:r>
        <w:t>or</w:t>
      </w:r>
      <w:r>
        <w:rPr>
          <w:spacing w:val="-13"/>
        </w:rPr>
        <w:t xml:space="preserve"> </w:t>
      </w:r>
      <w:r>
        <w:t>independently</w:t>
      </w:r>
      <w:r>
        <w:rPr>
          <w:spacing w:val="-14"/>
        </w:rPr>
        <w:t xml:space="preserve"> </w:t>
      </w:r>
      <w:r>
        <w:t>supported</w:t>
      </w:r>
      <w:r>
        <w:rPr>
          <w:spacing w:val="-14"/>
        </w:rPr>
        <w:t xml:space="preserve"> </w:t>
      </w:r>
      <w:r>
        <w:t>roofs,</w:t>
      </w:r>
      <w:r>
        <w:rPr>
          <w:spacing w:val="-12"/>
        </w:rPr>
        <w:t xml:space="preserve"> </w:t>
      </w:r>
      <w:r>
        <w:t>i.e.,</w:t>
      </w:r>
      <w:r>
        <w:rPr>
          <w:spacing w:val="-12"/>
        </w:rPr>
        <w:t xml:space="preserve"> </w:t>
      </w:r>
      <w:r>
        <w:t>precast</w:t>
      </w:r>
      <w:r>
        <w:rPr>
          <w:spacing w:val="-11"/>
        </w:rPr>
        <w:t xml:space="preserve"> </w:t>
      </w:r>
      <w:r>
        <w:t>concrete</w:t>
      </w:r>
      <w:r>
        <w:rPr>
          <w:spacing w:val="-11"/>
        </w:rPr>
        <w:t xml:space="preserve"> </w:t>
      </w:r>
      <w:r>
        <w:t>roof slabs, concrete topping, steel decking, joists, beams. Roofing system</w:t>
      </w:r>
      <w:r>
        <w:rPr>
          <w:spacing w:val="-16"/>
        </w:rPr>
        <w:t xml:space="preserve"> </w:t>
      </w:r>
      <w:r>
        <w:t>excluded.</w:t>
      </w:r>
    </w:p>
    <w:p w:rsidR="00BD63E6" w:rsidRDefault="00BD63E6">
      <w:pPr>
        <w:pStyle w:val="BodyText"/>
        <w:rPr>
          <w:sz w:val="22"/>
        </w:rPr>
      </w:pPr>
    </w:p>
    <w:p w:rsidR="00BD63E6" w:rsidRDefault="00D94B7A">
      <w:pPr>
        <w:tabs>
          <w:tab w:val="left" w:pos="7391"/>
        </w:tabs>
        <w:spacing w:line="251" w:lineRule="exact"/>
        <w:ind w:left="174"/>
        <w:jc w:val="both"/>
      </w:pPr>
      <w:r>
        <w:rPr>
          <w:b/>
          <w:u w:val="thick"/>
        </w:rPr>
        <w:t>Roofing</w:t>
      </w:r>
      <w:r>
        <w:rPr>
          <w:b/>
        </w:rPr>
        <w:tab/>
      </w:r>
      <w:r>
        <w:t>Roof Area Sq.</w:t>
      </w:r>
      <w:r>
        <w:rPr>
          <w:spacing w:val="-7"/>
        </w:rPr>
        <w:t xml:space="preserve"> </w:t>
      </w:r>
      <w:r>
        <w:t>Ft.</w:t>
      </w:r>
    </w:p>
    <w:p w:rsidR="00BD63E6" w:rsidRDefault="00D94B7A">
      <w:pPr>
        <w:ind w:left="159" w:right="110"/>
        <w:jc w:val="both"/>
      </w:pPr>
      <w:r>
        <w:t>Includes roof curbing, roof insulation, roofing, gravel stops, gutters, and downspouts, flashing, skylights, roof access hatches, and other related roofing items.</w:t>
      </w:r>
    </w:p>
    <w:p w:rsidR="00BD63E6" w:rsidRDefault="00BD63E6">
      <w:pPr>
        <w:pStyle w:val="BodyText"/>
        <w:spacing w:before="11"/>
        <w:rPr>
          <w:sz w:val="21"/>
        </w:rPr>
      </w:pPr>
    </w:p>
    <w:p w:rsidR="00BD63E6" w:rsidRDefault="00D94B7A">
      <w:pPr>
        <w:tabs>
          <w:tab w:val="left" w:pos="6671"/>
        </w:tabs>
        <w:ind w:left="155"/>
        <w:jc w:val="both"/>
      </w:pPr>
      <w:r>
        <w:rPr>
          <w:b/>
          <w:u w:val="thick"/>
        </w:rPr>
        <w:t>Stairs</w:t>
      </w:r>
      <w:r>
        <w:rPr>
          <w:b/>
        </w:rPr>
        <w:tab/>
      </w:r>
      <w:r>
        <w:t xml:space="preserve">Number of Risers   </w:t>
      </w:r>
      <w:r>
        <w:rPr>
          <w:spacing w:val="49"/>
        </w:rPr>
        <w:t xml:space="preserve"> </w:t>
      </w:r>
      <w:r>
        <w:t>Each</w:t>
      </w:r>
    </w:p>
    <w:p w:rsidR="00BD63E6" w:rsidRDefault="00D94B7A">
      <w:pPr>
        <w:spacing w:before="1"/>
        <w:ind w:left="160"/>
        <w:jc w:val="both"/>
      </w:pPr>
      <w:r>
        <w:t>Includes interior and exterior building stairs, landings, platforms, and railings.</w:t>
      </w:r>
    </w:p>
    <w:p w:rsidR="00BD63E6" w:rsidRDefault="00BD63E6">
      <w:pPr>
        <w:pStyle w:val="BodyText"/>
        <w:spacing w:before="2"/>
        <w:rPr>
          <w:sz w:val="22"/>
        </w:rPr>
      </w:pPr>
    </w:p>
    <w:p w:rsidR="00BD63E6" w:rsidRDefault="00D94B7A">
      <w:pPr>
        <w:tabs>
          <w:tab w:val="left" w:pos="6690"/>
        </w:tabs>
        <w:spacing w:line="252" w:lineRule="exact"/>
        <w:ind w:left="160"/>
        <w:jc w:val="both"/>
      </w:pPr>
      <w:r>
        <w:rPr>
          <w:b/>
          <w:u w:val="thick"/>
        </w:rPr>
        <w:t>Elevators</w:t>
      </w:r>
      <w:r>
        <w:rPr>
          <w:b/>
        </w:rPr>
        <w:tab/>
      </w:r>
      <w:r>
        <w:t xml:space="preserve">Number of Stops   </w:t>
      </w:r>
      <w:r>
        <w:rPr>
          <w:spacing w:val="49"/>
        </w:rPr>
        <w:t xml:space="preserve"> </w:t>
      </w:r>
      <w:r>
        <w:t>Each</w:t>
      </w:r>
    </w:p>
    <w:p w:rsidR="00BD63E6" w:rsidRDefault="00D94B7A">
      <w:pPr>
        <w:spacing w:line="252" w:lineRule="exact"/>
        <w:ind w:left="160"/>
        <w:jc w:val="both"/>
      </w:pPr>
      <w:r>
        <w:t>Passenger or freight elevators including conveyor cab, doors, controls and rails.</w:t>
      </w:r>
    </w:p>
    <w:p w:rsidR="00BD63E6" w:rsidRDefault="00BD63E6">
      <w:pPr>
        <w:pStyle w:val="BodyText"/>
        <w:spacing w:before="10"/>
        <w:rPr>
          <w:sz w:val="21"/>
        </w:rPr>
      </w:pPr>
    </w:p>
    <w:p w:rsidR="00BD63E6" w:rsidRDefault="00D94B7A">
      <w:pPr>
        <w:tabs>
          <w:tab w:val="left" w:pos="6548"/>
        </w:tabs>
        <w:spacing w:line="252" w:lineRule="exact"/>
        <w:ind w:left="160"/>
        <w:jc w:val="both"/>
      </w:pPr>
      <w:r>
        <w:rPr>
          <w:b/>
          <w:u w:val="thick"/>
        </w:rPr>
        <w:t>Exterior</w:t>
      </w:r>
      <w:r>
        <w:rPr>
          <w:b/>
          <w:spacing w:val="-3"/>
          <w:u w:val="thick"/>
        </w:rPr>
        <w:t xml:space="preserve"> </w:t>
      </w:r>
      <w:r>
        <w:rPr>
          <w:b/>
          <w:u w:val="thick"/>
        </w:rPr>
        <w:t>Walls</w:t>
      </w:r>
      <w:r>
        <w:rPr>
          <w:b/>
        </w:rPr>
        <w:tab/>
      </w:r>
      <w:r>
        <w:t>Exterior Wall Area Sq.</w:t>
      </w:r>
      <w:r>
        <w:rPr>
          <w:spacing w:val="-8"/>
        </w:rPr>
        <w:t xml:space="preserve"> </w:t>
      </w:r>
      <w:r>
        <w:t>Ft.</w:t>
      </w:r>
    </w:p>
    <w:p w:rsidR="00BD63E6" w:rsidRDefault="00D94B7A">
      <w:pPr>
        <w:ind w:left="160" w:right="110"/>
        <w:jc w:val="both"/>
      </w:pPr>
      <w:r>
        <w:t>Includes bearing or non-bearing walls from inside rough wall to outside finish walls, parapet walls, damp proofing, flashing, insulation, waterproofing, balcony walls and handrails. Includes exterior finishes, caulking and painting.</w:t>
      </w:r>
    </w:p>
    <w:p w:rsidR="00BD63E6" w:rsidRDefault="00BD63E6">
      <w:pPr>
        <w:pStyle w:val="BodyText"/>
        <w:spacing w:before="3"/>
        <w:rPr>
          <w:sz w:val="22"/>
        </w:rPr>
      </w:pPr>
    </w:p>
    <w:p w:rsidR="00BD63E6" w:rsidRDefault="00D94B7A">
      <w:pPr>
        <w:tabs>
          <w:tab w:val="left" w:pos="6015"/>
        </w:tabs>
        <w:spacing w:line="252" w:lineRule="exact"/>
        <w:ind w:left="160"/>
        <w:jc w:val="both"/>
      </w:pPr>
      <w:r>
        <w:rPr>
          <w:b/>
          <w:u w:val="thick"/>
        </w:rPr>
        <w:t>Interior</w:t>
      </w:r>
      <w:r>
        <w:rPr>
          <w:b/>
          <w:spacing w:val="-5"/>
          <w:u w:val="thick"/>
        </w:rPr>
        <w:t xml:space="preserve"> </w:t>
      </w:r>
      <w:r>
        <w:rPr>
          <w:b/>
          <w:u w:val="thick"/>
        </w:rPr>
        <w:t>Walls</w:t>
      </w:r>
      <w:r>
        <w:rPr>
          <w:b/>
        </w:rPr>
        <w:tab/>
      </w:r>
      <w:r>
        <w:t>Interior Wall Area (I side) Sq.</w:t>
      </w:r>
      <w:r>
        <w:rPr>
          <w:spacing w:val="-15"/>
        </w:rPr>
        <w:t xml:space="preserve"> </w:t>
      </w:r>
      <w:r>
        <w:t>Ft.</w:t>
      </w:r>
    </w:p>
    <w:p w:rsidR="00BD63E6" w:rsidRDefault="00D94B7A">
      <w:pPr>
        <w:ind w:left="159" w:right="112"/>
        <w:jc w:val="both"/>
      </w:pPr>
      <w:r>
        <w:t xml:space="preserve">Includes partitions, bearing or non-bearing walls, extending from floor-to-floor or floor-to-ceiling, excluding finishes. Includes masonry walls, steel or wood stud framing, blocking, acoustic material (insulation), bracing, and anchorage, </w:t>
      </w:r>
      <w:r>
        <w:rPr>
          <w:b/>
        </w:rPr>
        <w:t xml:space="preserve">but excludes </w:t>
      </w:r>
      <w:r>
        <w:t>painting, gypsum board or other applied finish.</w:t>
      </w:r>
    </w:p>
    <w:p w:rsidR="00BD63E6" w:rsidRDefault="00BD63E6">
      <w:pPr>
        <w:pStyle w:val="BodyText"/>
        <w:spacing w:before="4"/>
        <w:rPr>
          <w:sz w:val="22"/>
        </w:rPr>
      </w:pPr>
    </w:p>
    <w:p w:rsidR="00BD63E6" w:rsidRDefault="00D94B7A">
      <w:pPr>
        <w:tabs>
          <w:tab w:val="left" w:pos="6262"/>
        </w:tabs>
        <w:spacing w:line="252" w:lineRule="exact"/>
        <w:ind w:left="160"/>
        <w:jc w:val="both"/>
      </w:pPr>
      <w:r>
        <w:rPr>
          <w:b/>
          <w:u w:val="thick"/>
        </w:rPr>
        <w:t>Interior</w:t>
      </w:r>
      <w:r>
        <w:rPr>
          <w:b/>
          <w:spacing w:val="-10"/>
          <w:u w:val="thick"/>
        </w:rPr>
        <w:t xml:space="preserve"> </w:t>
      </w:r>
      <w:r>
        <w:rPr>
          <w:b/>
          <w:u w:val="thick"/>
        </w:rPr>
        <w:t>Finishes</w:t>
      </w:r>
      <w:r>
        <w:rPr>
          <w:b/>
        </w:rPr>
        <w:tab/>
      </w:r>
      <w:r>
        <w:t>Gross Building Area Sq.</w:t>
      </w:r>
      <w:r>
        <w:rPr>
          <w:spacing w:val="-17"/>
        </w:rPr>
        <w:t xml:space="preserve"> </w:t>
      </w:r>
      <w:r>
        <w:t>Ft.</w:t>
      </w:r>
    </w:p>
    <w:p w:rsidR="00BD63E6" w:rsidRDefault="00D94B7A">
      <w:pPr>
        <w:ind w:left="191" w:right="105"/>
        <w:jc w:val="both"/>
      </w:pPr>
      <w:r>
        <w:t>Includes</w:t>
      </w:r>
      <w:r>
        <w:rPr>
          <w:spacing w:val="-11"/>
        </w:rPr>
        <w:t xml:space="preserve"> </w:t>
      </w:r>
      <w:r>
        <w:t>finishes</w:t>
      </w:r>
      <w:r>
        <w:rPr>
          <w:spacing w:val="-11"/>
        </w:rPr>
        <w:t xml:space="preserve"> </w:t>
      </w:r>
      <w:r>
        <w:t>applied</w:t>
      </w:r>
      <w:r>
        <w:rPr>
          <w:spacing w:val="-14"/>
        </w:rPr>
        <w:t xml:space="preserve"> </w:t>
      </w:r>
      <w:r>
        <w:t>to</w:t>
      </w:r>
      <w:r>
        <w:rPr>
          <w:spacing w:val="-14"/>
        </w:rPr>
        <w:t xml:space="preserve"> </w:t>
      </w:r>
      <w:r>
        <w:t>floors,</w:t>
      </w:r>
      <w:r>
        <w:rPr>
          <w:spacing w:val="-12"/>
        </w:rPr>
        <w:t xml:space="preserve"> </w:t>
      </w:r>
      <w:r>
        <w:t>walls,</w:t>
      </w:r>
      <w:r>
        <w:rPr>
          <w:spacing w:val="-14"/>
        </w:rPr>
        <w:t xml:space="preserve"> </w:t>
      </w:r>
      <w:r>
        <w:t>ceilings,</w:t>
      </w:r>
      <w:r>
        <w:rPr>
          <w:spacing w:val="-12"/>
        </w:rPr>
        <w:t xml:space="preserve"> </w:t>
      </w:r>
      <w:r>
        <w:t>stairs</w:t>
      </w:r>
      <w:r>
        <w:rPr>
          <w:spacing w:val="-14"/>
        </w:rPr>
        <w:t xml:space="preserve"> </w:t>
      </w:r>
      <w:r>
        <w:t>and</w:t>
      </w:r>
      <w:r>
        <w:rPr>
          <w:spacing w:val="-14"/>
        </w:rPr>
        <w:t xml:space="preserve"> </w:t>
      </w:r>
      <w:r>
        <w:t>ramps</w:t>
      </w:r>
      <w:r>
        <w:rPr>
          <w:spacing w:val="-11"/>
        </w:rPr>
        <w:t xml:space="preserve"> </w:t>
      </w:r>
      <w:r>
        <w:t>such</w:t>
      </w:r>
      <w:r>
        <w:rPr>
          <w:spacing w:val="-14"/>
        </w:rPr>
        <w:t xml:space="preserve"> </w:t>
      </w:r>
      <w:r>
        <w:t>as</w:t>
      </w:r>
      <w:r>
        <w:rPr>
          <w:spacing w:val="-11"/>
        </w:rPr>
        <w:t xml:space="preserve"> </w:t>
      </w:r>
      <w:r>
        <w:t>wall</w:t>
      </w:r>
      <w:r>
        <w:rPr>
          <w:spacing w:val="-11"/>
        </w:rPr>
        <w:t xml:space="preserve"> </w:t>
      </w:r>
      <w:r>
        <w:t>covering,</w:t>
      </w:r>
      <w:r>
        <w:rPr>
          <w:spacing w:val="-12"/>
        </w:rPr>
        <w:t xml:space="preserve"> </w:t>
      </w:r>
      <w:r>
        <w:t>resilient</w:t>
      </w:r>
      <w:r>
        <w:rPr>
          <w:spacing w:val="-11"/>
        </w:rPr>
        <w:t xml:space="preserve"> </w:t>
      </w:r>
      <w:r>
        <w:t>flooring tile, terrazzo, wood, carpeting, acoustical tile, plaster, paint, gypsum board, suspended ceiling systems, caulking, and all related trim</w:t>
      </w:r>
      <w:r>
        <w:rPr>
          <w:spacing w:val="-13"/>
        </w:rPr>
        <w:t xml:space="preserve"> </w:t>
      </w:r>
      <w:r>
        <w:t>Work.</w:t>
      </w:r>
    </w:p>
    <w:p w:rsidR="00BD63E6" w:rsidRDefault="00BD63E6">
      <w:pPr>
        <w:pStyle w:val="BodyText"/>
        <w:spacing w:before="3"/>
        <w:rPr>
          <w:sz w:val="22"/>
        </w:rPr>
      </w:pPr>
    </w:p>
    <w:p w:rsidR="00BD63E6" w:rsidRDefault="00D94B7A">
      <w:pPr>
        <w:tabs>
          <w:tab w:val="left" w:pos="6171"/>
        </w:tabs>
        <w:ind w:left="100" w:right="701"/>
      </w:pPr>
      <w:r>
        <w:rPr>
          <w:b/>
          <w:u w:val="thick"/>
        </w:rPr>
        <w:t>Doors &amp;</w:t>
      </w:r>
      <w:r>
        <w:rPr>
          <w:b/>
          <w:spacing w:val="-4"/>
          <w:u w:val="thick"/>
        </w:rPr>
        <w:t xml:space="preserve"> </w:t>
      </w:r>
      <w:r>
        <w:rPr>
          <w:b/>
          <w:u w:val="thick"/>
        </w:rPr>
        <w:t>Hardware</w:t>
      </w:r>
      <w:r>
        <w:rPr>
          <w:b/>
        </w:rPr>
        <w:tab/>
      </w:r>
      <w:r>
        <w:t>Surface Area One Side</w:t>
      </w:r>
      <w:r>
        <w:rPr>
          <w:spacing w:val="46"/>
        </w:rPr>
        <w:t xml:space="preserve"> </w:t>
      </w:r>
      <w:r>
        <w:t>Sq.</w:t>
      </w:r>
      <w:r>
        <w:rPr>
          <w:spacing w:val="-8"/>
        </w:rPr>
        <w:t xml:space="preserve"> </w:t>
      </w:r>
      <w:r>
        <w:t>Ft. Includes all exterior and interior doors, frames, hardware, caulking and</w:t>
      </w:r>
      <w:r>
        <w:rPr>
          <w:spacing w:val="-43"/>
        </w:rPr>
        <w:t xml:space="preserve"> </w:t>
      </w:r>
      <w:r>
        <w:t>painting.</w:t>
      </w:r>
    </w:p>
    <w:p w:rsidR="00BD63E6" w:rsidRDefault="00BD63E6">
      <w:pPr>
        <w:pStyle w:val="BodyText"/>
        <w:spacing w:before="11"/>
        <w:rPr>
          <w:sz w:val="21"/>
        </w:rPr>
      </w:pPr>
    </w:p>
    <w:p w:rsidR="00BD63E6" w:rsidRDefault="00D94B7A">
      <w:pPr>
        <w:tabs>
          <w:tab w:val="left" w:pos="5403"/>
          <w:tab w:val="left" w:pos="8019"/>
        </w:tabs>
        <w:ind w:left="100" w:right="974"/>
      </w:pPr>
      <w:r>
        <w:rPr>
          <w:b/>
          <w:u w:val="thick"/>
        </w:rPr>
        <w:t>Windows</w:t>
      </w:r>
      <w:r>
        <w:rPr>
          <w:b/>
          <w:spacing w:val="-2"/>
          <w:u w:val="thick"/>
        </w:rPr>
        <w:t xml:space="preserve"> </w:t>
      </w:r>
      <w:r>
        <w:rPr>
          <w:b/>
          <w:u w:val="thick"/>
        </w:rPr>
        <w:t>Glazed</w:t>
      </w:r>
      <w:r>
        <w:rPr>
          <w:b/>
          <w:spacing w:val="-3"/>
          <w:u w:val="thick"/>
        </w:rPr>
        <w:t xml:space="preserve"> </w:t>
      </w:r>
      <w:r>
        <w:rPr>
          <w:b/>
          <w:u w:val="thick"/>
        </w:rPr>
        <w:t>Walls</w:t>
      </w:r>
      <w:r>
        <w:rPr>
          <w:b/>
        </w:rPr>
        <w:tab/>
      </w:r>
      <w:r>
        <w:t>Surface</w:t>
      </w:r>
      <w:r>
        <w:rPr>
          <w:spacing w:val="-4"/>
        </w:rPr>
        <w:t xml:space="preserve"> </w:t>
      </w:r>
      <w:r>
        <w:t>Area</w:t>
      </w:r>
      <w:r>
        <w:rPr>
          <w:spacing w:val="-4"/>
        </w:rPr>
        <w:t xml:space="preserve"> </w:t>
      </w:r>
      <w:r>
        <w:t>One-Side</w:t>
      </w:r>
      <w:r>
        <w:tab/>
        <w:t>Sq. Ft. Includes windows, glazed wall systems, glazing, caulking, and</w:t>
      </w:r>
      <w:r>
        <w:rPr>
          <w:spacing w:val="-33"/>
        </w:rPr>
        <w:t xml:space="preserve"> </w:t>
      </w:r>
      <w:r>
        <w:t>painting.</w:t>
      </w:r>
    </w:p>
    <w:p w:rsidR="00BD63E6" w:rsidRDefault="00BD63E6">
      <w:pPr>
        <w:pStyle w:val="BodyText"/>
        <w:spacing w:before="2"/>
        <w:rPr>
          <w:sz w:val="22"/>
        </w:rPr>
      </w:pPr>
    </w:p>
    <w:p w:rsidR="00BD63E6" w:rsidRDefault="00D94B7A">
      <w:pPr>
        <w:tabs>
          <w:tab w:val="left" w:pos="5859"/>
          <w:tab w:val="left" w:pos="8020"/>
        </w:tabs>
        <w:spacing w:line="251" w:lineRule="exact"/>
        <w:ind w:left="100"/>
        <w:jc w:val="both"/>
      </w:pPr>
      <w:r>
        <w:rPr>
          <w:b/>
          <w:u w:val="thick"/>
        </w:rPr>
        <w:t>Specialties</w:t>
      </w:r>
      <w:r>
        <w:rPr>
          <w:b/>
        </w:rPr>
        <w:tab/>
      </w:r>
      <w:r>
        <w:t>Gross</w:t>
      </w:r>
      <w:r>
        <w:rPr>
          <w:spacing w:val="-3"/>
        </w:rPr>
        <w:t xml:space="preserve"> </w:t>
      </w:r>
      <w:r>
        <w:t>Bldg.</w:t>
      </w:r>
      <w:r>
        <w:rPr>
          <w:spacing w:val="-1"/>
        </w:rPr>
        <w:t xml:space="preserve"> </w:t>
      </w:r>
      <w:r>
        <w:t>Area</w:t>
      </w:r>
      <w:r>
        <w:tab/>
        <w:t>Sq. Ft.</w:t>
      </w:r>
    </w:p>
    <w:p w:rsidR="00BD63E6" w:rsidRDefault="00D94B7A">
      <w:pPr>
        <w:ind w:left="100" w:right="107"/>
        <w:jc w:val="both"/>
      </w:pPr>
      <w:r>
        <w:t>Includes</w:t>
      </w:r>
      <w:r>
        <w:rPr>
          <w:spacing w:val="-13"/>
        </w:rPr>
        <w:t xml:space="preserve"> </w:t>
      </w:r>
      <w:r>
        <w:t>chalk</w:t>
      </w:r>
      <w:r>
        <w:rPr>
          <w:spacing w:val="-16"/>
        </w:rPr>
        <w:t xml:space="preserve"> </w:t>
      </w:r>
      <w:r>
        <w:t>and</w:t>
      </w:r>
      <w:r>
        <w:rPr>
          <w:spacing w:val="-13"/>
        </w:rPr>
        <w:t xml:space="preserve"> </w:t>
      </w:r>
      <w:r>
        <w:t>tack</w:t>
      </w:r>
      <w:r>
        <w:rPr>
          <w:spacing w:val="-16"/>
        </w:rPr>
        <w:t xml:space="preserve"> </w:t>
      </w:r>
      <w:r>
        <w:t>boards,</w:t>
      </w:r>
      <w:r>
        <w:rPr>
          <w:spacing w:val="-13"/>
        </w:rPr>
        <w:t xml:space="preserve"> </w:t>
      </w:r>
      <w:r>
        <w:t>signs</w:t>
      </w:r>
      <w:r>
        <w:rPr>
          <w:spacing w:val="-13"/>
        </w:rPr>
        <w:t xml:space="preserve"> </w:t>
      </w:r>
      <w:r>
        <w:t>and</w:t>
      </w:r>
      <w:r>
        <w:rPr>
          <w:spacing w:val="-13"/>
        </w:rPr>
        <w:t xml:space="preserve"> </w:t>
      </w:r>
      <w:r>
        <w:t>plaques,</w:t>
      </w:r>
      <w:r>
        <w:rPr>
          <w:spacing w:val="-13"/>
        </w:rPr>
        <w:t xml:space="preserve"> </w:t>
      </w:r>
      <w:r>
        <w:t>flag</w:t>
      </w:r>
      <w:r>
        <w:rPr>
          <w:spacing w:val="-16"/>
        </w:rPr>
        <w:t xml:space="preserve"> </w:t>
      </w:r>
      <w:r>
        <w:t>poles,</w:t>
      </w:r>
      <w:r>
        <w:rPr>
          <w:spacing w:val="-13"/>
        </w:rPr>
        <w:t xml:space="preserve"> </w:t>
      </w:r>
      <w:r>
        <w:t>access</w:t>
      </w:r>
      <w:r>
        <w:rPr>
          <w:spacing w:val="-15"/>
        </w:rPr>
        <w:t xml:space="preserve"> </w:t>
      </w:r>
      <w:r>
        <w:t>flooring,</w:t>
      </w:r>
      <w:r>
        <w:rPr>
          <w:spacing w:val="-13"/>
        </w:rPr>
        <w:t xml:space="preserve"> </w:t>
      </w:r>
      <w:r>
        <w:t>telephone</w:t>
      </w:r>
      <w:r>
        <w:rPr>
          <w:spacing w:val="-13"/>
        </w:rPr>
        <w:t xml:space="preserve"> </w:t>
      </w:r>
      <w:r>
        <w:t>enclosures,</w:t>
      </w:r>
      <w:r>
        <w:rPr>
          <w:spacing w:val="-13"/>
        </w:rPr>
        <w:t xml:space="preserve"> </w:t>
      </w:r>
      <w:r>
        <w:t>ladders, storage shelving, toilet and bath accessories, fireplaces, compartments and cubicles, movable partitions, identifying devices, protective covers, postal specialties, scales, exterior sun control devices and wardrobe specialties, excluding special mechanical or electrical</w:t>
      </w:r>
      <w:r>
        <w:rPr>
          <w:spacing w:val="-40"/>
        </w:rPr>
        <w:t xml:space="preserve"> </w:t>
      </w:r>
      <w:r>
        <w:t>equipment.</w:t>
      </w:r>
    </w:p>
    <w:p w:rsidR="00BD63E6" w:rsidRDefault="00BD63E6">
      <w:pPr>
        <w:pStyle w:val="BodyText"/>
        <w:spacing w:before="5"/>
        <w:rPr>
          <w:sz w:val="22"/>
        </w:rPr>
      </w:pPr>
    </w:p>
    <w:p w:rsidR="00BD63E6" w:rsidRDefault="00D94B7A">
      <w:pPr>
        <w:tabs>
          <w:tab w:val="left" w:pos="6671"/>
        </w:tabs>
        <w:spacing w:line="251" w:lineRule="exact"/>
        <w:ind w:left="100"/>
        <w:jc w:val="both"/>
      </w:pPr>
      <w:r>
        <w:rPr>
          <w:b/>
          <w:u w:val="thick"/>
        </w:rPr>
        <w:t>Plumbing-Domestic</w:t>
      </w:r>
      <w:r>
        <w:rPr>
          <w:b/>
        </w:rPr>
        <w:tab/>
      </w:r>
      <w:r>
        <w:t xml:space="preserve">Number of Fixtures    </w:t>
      </w:r>
      <w:r>
        <w:rPr>
          <w:spacing w:val="51"/>
        </w:rPr>
        <w:t xml:space="preserve"> </w:t>
      </w:r>
      <w:r>
        <w:t>Each</w:t>
      </w:r>
    </w:p>
    <w:p w:rsidR="00BD63E6" w:rsidRDefault="00D94B7A">
      <w:pPr>
        <w:ind w:left="100" w:right="105"/>
        <w:jc w:val="both"/>
      </w:pPr>
      <w:r>
        <w:t>Includes</w:t>
      </w:r>
      <w:r>
        <w:rPr>
          <w:spacing w:val="-6"/>
        </w:rPr>
        <w:t xml:space="preserve"> </w:t>
      </w:r>
      <w:r>
        <w:t>water</w:t>
      </w:r>
      <w:r>
        <w:rPr>
          <w:spacing w:val="-5"/>
        </w:rPr>
        <w:t xml:space="preserve"> </w:t>
      </w:r>
      <w:r>
        <w:t>supply</w:t>
      </w:r>
      <w:r>
        <w:rPr>
          <w:spacing w:val="-9"/>
        </w:rPr>
        <w:t xml:space="preserve"> </w:t>
      </w:r>
      <w:r>
        <w:t>and</w:t>
      </w:r>
      <w:r>
        <w:rPr>
          <w:spacing w:val="-6"/>
        </w:rPr>
        <w:t xml:space="preserve"> </w:t>
      </w:r>
      <w:r>
        <w:t>treatment,</w:t>
      </w:r>
      <w:r>
        <w:rPr>
          <w:spacing w:val="-6"/>
        </w:rPr>
        <w:t xml:space="preserve"> </w:t>
      </w:r>
      <w:r>
        <w:t>wastewater</w:t>
      </w:r>
      <w:r>
        <w:rPr>
          <w:spacing w:val="-5"/>
        </w:rPr>
        <w:t xml:space="preserve"> </w:t>
      </w:r>
      <w:r>
        <w:t>disposal</w:t>
      </w:r>
      <w:r>
        <w:rPr>
          <w:spacing w:val="-5"/>
        </w:rPr>
        <w:t xml:space="preserve"> </w:t>
      </w:r>
      <w:r>
        <w:t>and</w:t>
      </w:r>
      <w:r>
        <w:rPr>
          <w:spacing w:val="-6"/>
        </w:rPr>
        <w:t xml:space="preserve"> </w:t>
      </w:r>
      <w:r>
        <w:t>treatment,</w:t>
      </w:r>
      <w:r>
        <w:rPr>
          <w:spacing w:val="-6"/>
        </w:rPr>
        <w:t xml:space="preserve"> </w:t>
      </w:r>
      <w:r>
        <w:t>plumbing</w:t>
      </w:r>
      <w:r>
        <w:rPr>
          <w:spacing w:val="-9"/>
        </w:rPr>
        <w:t xml:space="preserve"> </w:t>
      </w:r>
      <w:r>
        <w:t>equipment,</w:t>
      </w:r>
      <w:r>
        <w:rPr>
          <w:spacing w:val="-6"/>
        </w:rPr>
        <w:t xml:space="preserve"> </w:t>
      </w:r>
      <w:r>
        <w:t>fixtures</w:t>
      </w:r>
      <w:r>
        <w:rPr>
          <w:spacing w:val="-6"/>
        </w:rPr>
        <w:t xml:space="preserve"> </w:t>
      </w:r>
      <w:r>
        <w:t>and trim, and insulation, i.e., hot and cold water pipes, waste, soil and vent pipes, water heaters, water coolers, floor drains, and roof drains. Fixture count shall include I fixture for each bathtub, shower, drinking fountain, water heater, water cooler, lavatory sink, slop sink, wash fountain urinal, water closet and roof drain.</w:t>
      </w:r>
      <w:r>
        <w:rPr>
          <w:spacing w:val="-7"/>
        </w:rPr>
        <w:t xml:space="preserve"> </w:t>
      </w:r>
      <w:r>
        <w:t>Also,</w:t>
      </w:r>
      <w:r>
        <w:rPr>
          <w:spacing w:val="-7"/>
        </w:rPr>
        <w:t xml:space="preserve"> </w:t>
      </w:r>
      <w:r>
        <w:t>1/2</w:t>
      </w:r>
      <w:r>
        <w:rPr>
          <w:spacing w:val="-7"/>
        </w:rPr>
        <w:t xml:space="preserve"> </w:t>
      </w:r>
      <w:r>
        <w:t>fixture</w:t>
      </w:r>
      <w:r>
        <w:rPr>
          <w:spacing w:val="-7"/>
        </w:rPr>
        <w:t xml:space="preserve"> </w:t>
      </w:r>
      <w:r>
        <w:t>shall</w:t>
      </w:r>
      <w:r>
        <w:rPr>
          <w:spacing w:val="-6"/>
        </w:rPr>
        <w:t xml:space="preserve"> </w:t>
      </w:r>
      <w:r>
        <w:t>be</w:t>
      </w:r>
      <w:r>
        <w:rPr>
          <w:spacing w:val="-9"/>
        </w:rPr>
        <w:t xml:space="preserve"> </w:t>
      </w:r>
      <w:r>
        <w:t>included</w:t>
      </w:r>
      <w:r>
        <w:rPr>
          <w:spacing w:val="-7"/>
        </w:rPr>
        <w:t xml:space="preserve"> </w:t>
      </w:r>
      <w:r>
        <w:t>for</w:t>
      </w:r>
      <w:r>
        <w:rPr>
          <w:spacing w:val="-6"/>
        </w:rPr>
        <w:t xml:space="preserve"> </w:t>
      </w:r>
      <w:r>
        <w:t>each</w:t>
      </w:r>
      <w:r>
        <w:rPr>
          <w:spacing w:val="-9"/>
        </w:rPr>
        <w:t xml:space="preserve"> </w:t>
      </w:r>
      <w:r>
        <w:t>rough-in</w:t>
      </w:r>
      <w:r>
        <w:rPr>
          <w:spacing w:val="-7"/>
        </w:rPr>
        <w:t xml:space="preserve"> </w:t>
      </w:r>
      <w:r>
        <w:t>without</w:t>
      </w:r>
      <w:r>
        <w:rPr>
          <w:spacing w:val="-8"/>
        </w:rPr>
        <w:t xml:space="preserve"> </w:t>
      </w:r>
      <w:r>
        <w:t>a</w:t>
      </w:r>
      <w:r>
        <w:rPr>
          <w:spacing w:val="-7"/>
        </w:rPr>
        <w:t xml:space="preserve"> </w:t>
      </w:r>
      <w:r>
        <w:t>fixture</w:t>
      </w:r>
      <w:r>
        <w:rPr>
          <w:spacing w:val="-9"/>
        </w:rPr>
        <w:t xml:space="preserve"> </w:t>
      </w:r>
      <w:r>
        <w:t>(i.e.,</w:t>
      </w:r>
      <w:r>
        <w:rPr>
          <w:spacing w:val="-9"/>
        </w:rPr>
        <w:t xml:space="preserve"> </w:t>
      </w:r>
      <w:r>
        <w:t>ice</w:t>
      </w:r>
      <w:r>
        <w:rPr>
          <w:spacing w:val="-7"/>
        </w:rPr>
        <w:t xml:space="preserve"> </w:t>
      </w:r>
      <w:r>
        <w:t>maker</w:t>
      </w:r>
      <w:r>
        <w:rPr>
          <w:spacing w:val="-6"/>
        </w:rPr>
        <w:t xml:space="preserve"> </w:t>
      </w:r>
      <w:r>
        <w:t>rough-in),</w:t>
      </w:r>
      <w:r>
        <w:rPr>
          <w:spacing w:val="-7"/>
        </w:rPr>
        <w:t xml:space="preserve"> </w:t>
      </w:r>
      <w:r>
        <w:t>floor drain and wall</w:t>
      </w:r>
      <w:r>
        <w:rPr>
          <w:spacing w:val="-10"/>
        </w:rPr>
        <w:t xml:space="preserve"> </w:t>
      </w:r>
      <w:r>
        <w:t>hydrant.</w:t>
      </w:r>
    </w:p>
    <w:p w:rsidR="00BD63E6" w:rsidRDefault="00BD63E6">
      <w:pPr>
        <w:jc w:val="both"/>
        <w:sectPr w:rsidR="00BD63E6">
          <w:pgSz w:w="12240" w:h="15840"/>
          <w:pgMar w:top="1600" w:right="1320" w:bottom="1240" w:left="1340" w:header="720" w:footer="989" w:gutter="0"/>
          <w:cols w:space="720"/>
        </w:sectPr>
      </w:pPr>
    </w:p>
    <w:p w:rsidR="00BD63E6" w:rsidRDefault="00BD63E6">
      <w:pPr>
        <w:pStyle w:val="BodyText"/>
        <w:rPr>
          <w:sz w:val="20"/>
        </w:rPr>
      </w:pPr>
    </w:p>
    <w:p w:rsidR="00BD63E6" w:rsidRDefault="00BD63E6">
      <w:pPr>
        <w:pStyle w:val="BodyText"/>
        <w:spacing w:before="4"/>
        <w:rPr>
          <w:sz w:val="21"/>
        </w:rPr>
      </w:pPr>
    </w:p>
    <w:p w:rsidR="00BD63E6" w:rsidRDefault="00D94B7A">
      <w:pPr>
        <w:tabs>
          <w:tab w:val="left" w:pos="6580"/>
          <w:tab w:val="left" w:pos="8019"/>
        </w:tabs>
        <w:ind w:left="160" w:right="197"/>
        <w:jc w:val="both"/>
      </w:pPr>
      <w:r>
        <w:rPr>
          <w:b/>
          <w:u w:val="thick"/>
        </w:rPr>
        <w:t>Heating, Ventilation, and</w:t>
      </w:r>
      <w:r>
        <w:rPr>
          <w:b/>
          <w:spacing w:val="-19"/>
          <w:u w:val="thick"/>
        </w:rPr>
        <w:t xml:space="preserve"> </w:t>
      </w:r>
      <w:r>
        <w:rPr>
          <w:b/>
          <w:u w:val="thick"/>
        </w:rPr>
        <w:t>Air</w:t>
      </w:r>
      <w:r>
        <w:rPr>
          <w:b/>
          <w:spacing w:val="-2"/>
          <w:u w:val="thick"/>
        </w:rPr>
        <w:t xml:space="preserve"> </w:t>
      </w:r>
      <w:r>
        <w:rPr>
          <w:b/>
          <w:u w:val="thick"/>
        </w:rPr>
        <w:t>Conditioning</w:t>
      </w:r>
      <w:r>
        <w:rPr>
          <w:b/>
        </w:rPr>
        <w:tab/>
      </w:r>
      <w:r>
        <w:t>Capacity</w:t>
      </w:r>
      <w:r>
        <w:tab/>
        <w:t>MBTU</w:t>
      </w:r>
      <w:r>
        <w:rPr>
          <w:spacing w:val="-7"/>
        </w:rPr>
        <w:t xml:space="preserve"> </w:t>
      </w:r>
      <w:r>
        <w:t>or</w:t>
      </w:r>
      <w:r>
        <w:rPr>
          <w:spacing w:val="-8"/>
        </w:rPr>
        <w:t xml:space="preserve"> </w:t>
      </w:r>
      <w:r>
        <w:t>Tons</w:t>
      </w:r>
      <w:r>
        <w:rPr>
          <w:spacing w:val="-3"/>
        </w:rPr>
        <w:t xml:space="preserve"> </w:t>
      </w:r>
      <w:r>
        <w:t>Includes heating, ventilating and air conditioning systems, i.e., heat generating equipment, refrigeration, air distribution, piping, controls and instrumentation, and</w:t>
      </w:r>
      <w:r>
        <w:rPr>
          <w:spacing w:val="-21"/>
        </w:rPr>
        <w:t xml:space="preserve"> </w:t>
      </w:r>
      <w:r>
        <w:t>insulation.</w:t>
      </w:r>
    </w:p>
    <w:p w:rsidR="00BD63E6" w:rsidRDefault="00BD63E6">
      <w:pPr>
        <w:pStyle w:val="BodyText"/>
        <w:spacing w:before="2"/>
        <w:rPr>
          <w:sz w:val="22"/>
        </w:rPr>
      </w:pPr>
    </w:p>
    <w:p w:rsidR="00BD63E6" w:rsidRDefault="00D94B7A">
      <w:pPr>
        <w:tabs>
          <w:tab w:val="left" w:pos="6258"/>
        </w:tabs>
        <w:spacing w:line="251" w:lineRule="exact"/>
        <w:ind w:left="100"/>
        <w:jc w:val="both"/>
      </w:pPr>
      <w:r>
        <w:rPr>
          <w:b/>
          <w:u w:val="thick"/>
        </w:rPr>
        <w:t>Fire</w:t>
      </w:r>
      <w:r>
        <w:rPr>
          <w:b/>
          <w:spacing w:val="-5"/>
          <w:u w:val="thick"/>
        </w:rPr>
        <w:t xml:space="preserve"> </w:t>
      </w:r>
      <w:r>
        <w:rPr>
          <w:b/>
          <w:u w:val="thick"/>
        </w:rPr>
        <w:t>Protection</w:t>
      </w:r>
      <w:r>
        <w:rPr>
          <w:b/>
        </w:rPr>
        <w:tab/>
      </w:r>
      <w:r>
        <w:t>Gross Area Protected Sq.</w:t>
      </w:r>
      <w:r>
        <w:rPr>
          <w:spacing w:val="-14"/>
        </w:rPr>
        <w:t xml:space="preserve"> </w:t>
      </w:r>
      <w:r>
        <w:t>Ft.</w:t>
      </w:r>
    </w:p>
    <w:p w:rsidR="00BD63E6" w:rsidRDefault="00D94B7A">
      <w:pPr>
        <w:ind w:left="100" w:right="478"/>
      </w:pPr>
      <w:r>
        <w:t>Includes sprinkler pipe, fittings, valves, pumping equipment, tanks, sprinkler heads and controls. Also include carbon dioxide and other fire protection systems.</w:t>
      </w:r>
    </w:p>
    <w:p w:rsidR="00BD63E6" w:rsidRDefault="00BD63E6">
      <w:pPr>
        <w:pStyle w:val="BodyText"/>
        <w:spacing w:before="2"/>
        <w:rPr>
          <w:sz w:val="22"/>
        </w:rPr>
      </w:pPr>
    </w:p>
    <w:p w:rsidR="00BD63E6" w:rsidRDefault="00D94B7A">
      <w:pPr>
        <w:tabs>
          <w:tab w:val="left" w:pos="6579"/>
          <w:tab w:val="left" w:pos="8739"/>
        </w:tabs>
        <w:ind w:left="100"/>
        <w:jc w:val="both"/>
      </w:pPr>
      <w:r>
        <w:rPr>
          <w:b/>
          <w:u w:val="thick"/>
        </w:rPr>
        <w:t>Power</w:t>
      </w:r>
      <w:r>
        <w:rPr>
          <w:b/>
        </w:rPr>
        <w:tab/>
      </w:r>
      <w:r>
        <w:t>Connected</w:t>
      </w:r>
      <w:r>
        <w:rPr>
          <w:spacing w:val="-1"/>
        </w:rPr>
        <w:t xml:space="preserve"> </w:t>
      </w:r>
      <w:r>
        <w:t>Load</w:t>
      </w:r>
      <w:r>
        <w:tab/>
        <w:t>KW</w:t>
      </w:r>
    </w:p>
    <w:p w:rsidR="00BD63E6" w:rsidRDefault="00D94B7A">
      <w:pPr>
        <w:ind w:left="100" w:right="108"/>
        <w:jc w:val="both"/>
      </w:pPr>
      <w:r>
        <w:t>Includes all interior distribution for power and special electrical systems, i.e., switchboards, transformers, motor</w:t>
      </w:r>
      <w:r>
        <w:rPr>
          <w:spacing w:val="-3"/>
        </w:rPr>
        <w:t xml:space="preserve"> </w:t>
      </w:r>
      <w:r>
        <w:t>controls,</w:t>
      </w:r>
      <w:r>
        <w:rPr>
          <w:spacing w:val="-4"/>
        </w:rPr>
        <w:t xml:space="preserve"> </w:t>
      </w:r>
      <w:r>
        <w:t>distribution</w:t>
      </w:r>
      <w:r>
        <w:rPr>
          <w:spacing w:val="-6"/>
        </w:rPr>
        <w:t xml:space="preserve"> </w:t>
      </w:r>
      <w:r>
        <w:t>switches,</w:t>
      </w:r>
      <w:r>
        <w:rPr>
          <w:spacing w:val="-4"/>
        </w:rPr>
        <w:t xml:space="preserve"> </w:t>
      </w:r>
      <w:r>
        <w:t>motor</w:t>
      </w:r>
      <w:r>
        <w:rPr>
          <w:spacing w:val="-3"/>
        </w:rPr>
        <w:t xml:space="preserve"> </w:t>
      </w:r>
      <w:r>
        <w:t>starters,</w:t>
      </w:r>
      <w:r>
        <w:rPr>
          <w:spacing w:val="-4"/>
        </w:rPr>
        <w:t xml:space="preserve"> </w:t>
      </w:r>
      <w:r>
        <w:t>feeders,</w:t>
      </w:r>
      <w:r>
        <w:rPr>
          <w:spacing w:val="-4"/>
        </w:rPr>
        <w:t xml:space="preserve"> </w:t>
      </w:r>
      <w:r>
        <w:t>branch</w:t>
      </w:r>
      <w:r>
        <w:rPr>
          <w:spacing w:val="-4"/>
        </w:rPr>
        <w:t xml:space="preserve"> </w:t>
      </w:r>
      <w:r>
        <w:t>circuit</w:t>
      </w:r>
      <w:r>
        <w:rPr>
          <w:spacing w:val="-3"/>
        </w:rPr>
        <w:t xml:space="preserve"> </w:t>
      </w:r>
      <w:r>
        <w:t>wiring</w:t>
      </w:r>
      <w:r>
        <w:rPr>
          <w:spacing w:val="-9"/>
        </w:rPr>
        <w:t xml:space="preserve"> </w:t>
      </w:r>
      <w:r>
        <w:t>and</w:t>
      </w:r>
      <w:r>
        <w:rPr>
          <w:spacing w:val="-4"/>
        </w:rPr>
        <w:t xml:space="preserve"> </w:t>
      </w:r>
      <w:r>
        <w:t>devices,</w:t>
      </w:r>
      <w:r>
        <w:rPr>
          <w:spacing w:val="-4"/>
        </w:rPr>
        <w:t xml:space="preserve"> </w:t>
      </w:r>
      <w:r>
        <w:t>panels</w:t>
      </w:r>
      <w:r>
        <w:rPr>
          <w:spacing w:val="-3"/>
        </w:rPr>
        <w:t xml:space="preserve"> </w:t>
      </w:r>
      <w:r>
        <w:t>and lightning</w:t>
      </w:r>
      <w:r>
        <w:rPr>
          <w:spacing w:val="-9"/>
        </w:rPr>
        <w:t xml:space="preserve"> </w:t>
      </w:r>
      <w:r>
        <w:t>protection.</w:t>
      </w:r>
      <w:r>
        <w:rPr>
          <w:spacing w:val="-6"/>
        </w:rPr>
        <w:t xml:space="preserve"> </w:t>
      </w:r>
      <w:r>
        <w:t>Exclude</w:t>
      </w:r>
      <w:r>
        <w:rPr>
          <w:spacing w:val="-6"/>
        </w:rPr>
        <w:t xml:space="preserve"> </w:t>
      </w:r>
      <w:r>
        <w:t>all</w:t>
      </w:r>
      <w:r>
        <w:rPr>
          <w:spacing w:val="-5"/>
        </w:rPr>
        <w:t xml:space="preserve"> </w:t>
      </w:r>
      <w:r>
        <w:t>interior</w:t>
      </w:r>
      <w:r>
        <w:rPr>
          <w:spacing w:val="-5"/>
        </w:rPr>
        <w:t xml:space="preserve"> </w:t>
      </w:r>
      <w:r>
        <w:t>distribution</w:t>
      </w:r>
      <w:r>
        <w:rPr>
          <w:spacing w:val="-6"/>
        </w:rPr>
        <w:t xml:space="preserve"> </w:t>
      </w:r>
      <w:r>
        <w:t>for</w:t>
      </w:r>
      <w:r>
        <w:rPr>
          <w:spacing w:val="-5"/>
        </w:rPr>
        <w:t xml:space="preserve"> </w:t>
      </w:r>
      <w:r>
        <w:t>lighting</w:t>
      </w:r>
      <w:r>
        <w:rPr>
          <w:spacing w:val="-9"/>
        </w:rPr>
        <w:t xml:space="preserve"> </w:t>
      </w:r>
      <w:r>
        <w:t>fixtures</w:t>
      </w:r>
      <w:r>
        <w:rPr>
          <w:spacing w:val="-6"/>
        </w:rPr>
        <w:t xml:space="preserve"> </w:t>
      </w:r>
      <w:r>
        <w:t>and</w:t>
      </w:r>
      <w:r>
        <w:rPr>
          <w:spacing w:val="-8"/>
        </w:rPr>
        <w:t xml:space="preserve"> </w:t>
      </w:r>
      <w:r>
        <w:t>emergency</w:t>
      </w:r>
      <w:r>
        <w:rPr>
          <w:spacing w:val="-9"/>
        </w:rPr>
        <w:t xml:space="preserve"> </w:t>
      </w:r>
      <w:r>
        <w:t>lighting,</w:t>
      </w:r>
      <w:r>
        <w:rPr>
          <w:spacing w:val="-6"/>
        </w:rPr>
        <w:t xml:space="preserve"> </w:t>
      </w:r>
      <w:r>
        <w:t>i.e.,</w:t>
      </w:r>
      <w:r>
        <w:rPr>
          <w:spacing w:val="-8"/>
        </w:rPr>
        <w:t xml:space="preserve"> </w:t>
      </w:r>
      <w:r>
        <w:t>light fixtures, branch circuit wiring and devices for</w:t>
      </w:r>
      <w:r>
        <w:rPr>
          <w:spacing w:val="-33"/>
        </w:rPr>
        <w:t xml:space="preserve"> </w:t>
      </w:r>
      <w:r>
        <w:t>lighting.</w:t>
      </w:r>
    </w:p>
    <w:p w:rsidR="00BD63E6" w:rsidRDefault="00BD63E6">
      <w:pPr>
        <w:pStyle w:val="BodyText"/>
        <w:spacing w:before="11"/>
        <w:rPr>
          <w:sz w:val="21"/>
        </w:rPr>
      </w:pPr>
    </w:p>
    <w:p w:rsidR="00BD63E6" w:rsidRDefault="00D94B7A">
      <w:pPr>
        <w:tabs>
          <w:tab w:val="left" w:pos="7014"/>
        </w:tabs>
        <w:spacing w:line="251" w:lineRule="exact"/>
        <w:ind w:left="100"/>
        <w:jc w:val="both"/>
      </w:pPr>
      <w:r>
        <w:rPr>
          <w:b/>
          <w:u w:val="thick"/>
        </w:rPr>
        <w:t>Lighting</w:t>
      </w:r>
      <w:r>
        <w:rPr>
          <w:b/>
        </w:rPr>
        <w:tab/>
      </w:r>
      <w:r>
        <w:t>Gross Bldg. Area   Sq.</w:t>
      </w:r>
      <w:r>
        <w:rPr>
          <w:spacing w:val="15"/>
        </w:rPr>
        <w:t xml:space="preserve"> </w:t>
      </w:r>
      <w:r>
        <w:t>Ft.</w:t>
      </w:r>
    </w:p>
    <w:p w:rsidR="00BD63E6" w:rsidRDefault="00D94B7A">
      <w:pPr>
        <w:ind w:left="100" w:right="546"/>
      </w:pPr>
      <w:r>
        <w:t>Includes all interior lighting fixtures, exit and emergency lighting, branch circuit wiring, conduit, and devices for light fixtures only.</w:t>
      </w:r>
    </w:p>
    <w:p w:rsidR="00BD63E6" w:rsidRDefault="00BD63E6">
      <w:pPr>
        <w:pStyle w:val="BodyText"/>
        <w:spacing w:before="5"/>
        <w:rPr>
          <w:sz w:val="22"/>
        </w:rPr>
      </w:pPr>
    </w:p>
    <w:p w:rsidR="00BD63E6" w:rsidRDefault="00D94B7A">
      <w:pPr>
        <w:tabs>
          <w:tab w:val="left" w:pos="7019"/>
        </w:tabs>
        <w:spacing w:line="252" w:lineRule="exact"/>
        <w:ind w:left="100"/>
        <w:jc w:val="both"/>
      </w:pPr>
      <w:r>
        <w:rPr>
          <w:b/>
          <w:u w:val="thick"/>
        </w:rPr>
        <w:t>Special</w:t>
      </w:r>
      <w:r>
        <w:rPr>
          <w:b/>
          <w:spacing w:val="-2"/>
          <w:u w:val="thick"/>
        </w:rPr>
        <w:t xml:space="preserve"> </w:t>
      </w:r>
      <w:r>
        <w:rPr>
          <w:b/>
          <w:u w:val="thick"/>
        </w:rPr>
        <w:t>Electrical</w:t>
      </w:r>
      <w:r>
        <w:rPr>
          <w:b/>
        </w:rPr>
        <w:tab/>
      </w:r>
      <w:r>
        <w:t xml:space="preserve">Gross Bldg. Area  </w:t>
      </w:r>
      <w:r>
        <w:rPr>
          <w:spacing w:val="12"/>
        </w:rPr>
        <w:t xml:space="preserve"> </w:t>
      </w:r>
      <w:r>
        <w:t>Sq.</w:t>
      </w:r>
    </w:p>
    <w:p w:rsidR="00BD63E6" w:rsidRDefault="00D94B7A">
      <w:pPr>
        <w:spacing w:line="251" w:lineRule="exact"/>
        <w:ind w:left="100"/>
        <w:jc w:val="both"/>
      </w:pPr>
      <w:r>
        <w:t>Ft.</w:t>
      </w:r>
    </w:p>
    <w:p w:rsidR="00BD63E6" w:rsidRDefault="00D94B7A">
      <w:pPr>
        <w:ind w:left="100" w:right="99"/>
      </w:pPr>
      <w:r>
        <w:t>Includes all special electrical systems such as Telephone, CATV, Direct Current, Uninterruptible Power Supply (UPS), Emergency Generators, Data Communications, Fire Alarm, Security Detection and EMCS.</w:t>
      </w:r>
    </w:p>
    <w:p w:rsidR="00BD63E6" w:rsidRDefault="00BD63E6">
      <w:pPr>
        <w:pStyle w:val="BodyText"/>
        <w:spacing w:before="2"/>
        <w:rPr>
          <w:sz w:val="22"/>
        </w:rPr>
      </w:pPr>
    </w:p>
    <w:p w:rsidR="00BD63E6" w:rsidRDefault="00D94B7A">
      <w:pPr>
        <w:tabs>
          <w:tab w:val="left" w:pos="7021"/>
        </w:tabs>
        <w:spacing w:line="251" w:lineRule="exact"/>
        <w:ind w:left="100"/>
        <w:jc w:val="both"/>
      </w:pPr>
      <w:r>
        <w:rPr>
          <w:b/>
          <w:u w:val="thick"/>
        </w:rPr>
        <w:t>Built-in</w:t>
      </w:r>
      <w:r>
        <w:rPr>
          <w:b/>
          <w:spacing w:val="-8"/>
          <w:u w:val="thick"/>
        </w:rPr>
        <w:t xml:space="preserve"> </w:t>
      </w:r>
      <w:r>
        <w:rPr>
          <w:b/>
          <w:u w:val="thick"/>
        </w:rPr>
        <w:t>Equipment</w:t>
      </w:r>
      <w:r>
        <w:rPr>
          <w:b/>
        </w:rPr>
        <w:tab/>
      </w:r>
      <w:r>
        <w:t>Gross Bldg. Area   Sq.</w:t>
      </w:r>
      <w:r>
        <w:rPr>
          <w:spacing w:val="7"/>
        </w:rPr>
        <w:t xml:space="preserve"> </w:t>
      </w:r>
      <w:r>
        <w:t>Ft.</w:t>
      </w:r>
    </w:p>
    <w:p w:rsidR="00BD63E6" w:rsidRDefault="00D94B7A">
      <w:pPr>
        <w:ind w:left="100" w:right="108"/>
        <w:jc w:val="both"/>
      </w:pPr>
      <w:r>
        <w:t>Includes</w:t>
      </w:r>
      <w:r>
        <w:rPr>
          <w:spacing w:val="-10"/>
        </w:rPr>
        <w:t xml:space="preserve"> </w:t>
      </w:r>
      <w:r>
        <w:t>Contractor</w:t>
      </w:r>
      <w:r>
        <w:rPr>
          <w:spacing w:val="-12"/>
        </w:rPr>
        <w:t xml:space="preserve"> </w:t>
      </w:r>
      <w:r>
        <w:t>furnished</w:t>
      </w:r>
      <w:r>
        <w:rPr>
          <w:spacing w:val="-11"/>
        </w:rPr>
        <w:t xml:space="preserve"> </w:t>
      </w:r>
      <w:r>
        <w:t>and</w:t>
      </w:r>
      <w:r>
        <w:rPr>
          <w:spacing w:val="-11"/>
        </w:rPr>
        <w:t xml:space="preserve"> </w:t>
      </w:r>
      <w:r>
        <w:t>installed</w:t>
      </w:r>
      <w:r>
        <w:rPr>
          <w:spacing w:val="-11"/>
        </w:rPr>
        <w:t xml:space="preserve"> </w:t>
      </w:r>
      <w:r>
        <w:t>specialty</w:t>
      </w:r>
      <w:r>
        <w:rPr>
          <w:spacing w:val="-13"/>
        </w:rPr>
        <w:t xml:space="preserve"> </w:t>
      </w:r>
      <w:r>
        <w:t>equipment</w:t>
      </w:r>
      <w:r>
        <w:rPr>
          <w:spacing w:val="-10"/>
        </w:rPr>
        <w:t xml:space="preserve"> </w:t>
      </w:r>
      <w:r>
        <w:t>such</w:t>
      </w:r>
      <w:r>
        <w:rPr>
          <w:spacing w:val="-13"/>
        </w:rPr>
        <w:t xml:space="preserve"> </w:t>
      </w:r>
      <w:r>
        <w:t>as</w:t>
      </w:r>
      <w:r>
        <w:rPr>
          <w:spacing w:val="-10"/>
        </w:rPr>
        <w:t xml:space="preserve"> </w:t>
      </w:r>
      <w:r>
        <w:t>casework,</w:t>
      </w:r>
      <w:r>
        <w:rPr>
          <w:spacing w:val="-13"/>
        </w:rPr>
        <w:t xml:space="preserve"> </w:t>
      </w:r>
      <w:r>
        <w:t>shelving,</w:t>
      </w:r>
      <w:r>
        <w:rPr>
          <w:spacing w:val="-11"/>
        </w:rPr>
        <w:t xml:space="preserve"> </w:t>
      </w:r>
      <w:r>
        <w:t>exhaust</w:t>
      </w:r>
      <w:r>
        <w:rPr>
          <w:spacing w:val="-10"/>
        </w:rPr>
        <w:t xml:space="preserve"> </w:t>
      </w:r>
      <w:r>
        <w:t>hoods, coolers, freezers, kitchen equipment, and stage apparatus for hospitals, clinics, food Services, chapels, theaters, rifle ranges, laboratories, libraries,</w:t>
      </w:r>
      <w:r>
        <w:rPr>
          <w:spacing w:val="-15"/>
        </w:rPr>
        <w:t xml:space="preserve"> </w:t>
      </w:r>
      <w:r>
        <w:t>etc.</w:t>
      </w:r>
    </w:p>
    <w:p w:rsidR="00BD63E6" w:rsidRDefault="00BD63E6">
      <w:pPr>
        <w:pStyle w:val="BodyText"/>
        <w:spacing w:before="4"/>
        <w:rPr>
          <w:sz w:val="22"/>
        </w:rPr>
      </w:pPr>
    </w:p>
    <w:p w:rsidR="00BD63E6" w:rsidRDefault="00D94B7A">
      <w:pPr>
        <w:tabs>
          <w:tab w:val="left" w:pos="7033"/>
        </w:tabs>
        <w:spacing w:before="1" w:line="251" w:lineRule="exact"/>
        <w:ind w:left="100"/>
        <w:jc w:val="both"/>
      </w:pPr>
      <w:r>
        <w:rPr>
          <w:b/>
          <w:u w:val="thick"/>
        </w:rPr>
        <w:t>Other</w:t>
      </w:r>
      <w:r>
        <w:rPr>
          <w:b/>
          <w:spacing w:val="-4"/>
          <w:u w:val="thick"/>
        </w:rPr>
        <w:t xml:space="preserve"> </w:t>
      </w:r>
      <w:r>
        <w:rPr>
          <w:b/>
          <w:u w:val="thick"/>
        </w:rPr>
        <w:t>Special</w:t>
      </w:r>
      <w:r>
        <w:rPr>
          <w:b/>
          <w:spacing w:val="-1"/>
          <w:u w:val="thick"/>
        </w:rPr>
        <w:t xml:space="preserve"> </w:t>
      </w:r>
      <w:r>
        <w:rPr>
          <w:b/>
          <w:u w:val="thick"/>
        </w:rPr>
        <w:t>Systems</w:t>
      </w:r>
      <w:r>
        <w:rPr>
          <w:b/>
        </w:rPr>
        <w:tab/>
      </w:r>
      <w:r>
        <w:t>Gross Bldg. Area    Sq.</w:t>
      </w:r>
      <w:r>
        <w:rPr>
          <w:spacing w:val="-10"/>
        </w:rPr>
        <w:t xml:space="preserve"> </w:t>
      </w:r>
      <w:r>
        <w:t>Ft.</w:t>
      </w:r>
    </w:p>
    <w:p w:rsidR="00BD63E6" w:rsidRDefault="00D94B7A">
      <w:pPr>
        <w:ind w:left="100" w:right="110"/>
        <w:jc w:val="both"/>
      </w:pPr>
      <w:r>
        <w:t>Includes systems such as Vacuum, Oxygen, Compressed Air, Vehicle Exhaust, Dust Collection, Bridge Cranes, Vehicle Lifts, Hoists, Monorails, Conveyors, etc. Cost each system individually in estimate and enter sum total on Summary Sheet.</w:t>
      </w:r>
    </w:p>
    <w:p w:rsidR="00BD63E6" w:rsidRDefault="00BD63E6">
      <w:pPr>
        <w:pStyle w:val="BodyText"/>
        <w:spacing w:before="1"/>
        <w:rPr>
          <w:sz w:val="22"/>
        </w:rPr>
      </w:pPr>
    </w:p>
    <w:p w:rsidR="00BD63E6" w:rsidRDefault="00D94B7A">
      <w:pPr>
        <w:tabs>
          <w:tab w:val="left" w:pos="6580"/>
        </w:tabs>
        <w:spacing w:before="1"/>
        <w:ind w:left="100"/>
        <w:jc w:val="both"/>
      </w:pPr>
      <w:r>
        <w:rPr>
          <w:b/>
        </w:rPr>
        <w:t>Interior</w:t>
      </w:r>
      <w:r>
        <w:rPr>
          <w:b/>
          <w:spacing w:val="-6"/>
        </w:rPr>
        <w:t xml:space="preserve"> </w:t>
      </w:r>
      <w:r>
        <w:rPr>
          <w:b/>
        </w:rPr>
        <w:t>Demolition</w:t>
      </w:r>
      <w:r>
        <w:rPr>
          <w:b/>
        </w:rPr>
        <w:tab/>
      </w:r>
      <w:r>
        <w:t>Gross Building Area      Sq.</w:t>
      </w:r>
      <w:r>
        <w:rPr>
          <w:spacing w:val="-4"/>
        </w:rPr>
        <w:t xml:space="preserve"> </w:t>
      </w:r>
      <w:r>
        <w:t>Ft.</w:t>
      </w:r>
    </w:p>
    <w:p w:rsidR="00BD63E6" w:rsidRDefault="00D94B7A">
      <w:pPr>
        <w:spacing w:before="4"/>
        <w:ind w:left="100" w:right="362"/>
      </w:pPr>
      <w:r>
        <w:t>Includes all interior building demolition connected with new construction or alternatives. Also includes any Work on, or in, the exterior wall. Does not include complete building demolition.</w:t>
      </w:r>
    </w:p>
    <w:p w:rsidR="00BD63E6" w:rsidRDefault="00BD63E6">
      <w:pPr>
        <w:pStyle w:val="BodyText"/>
        <w:rPr>
          <w:sz w:val="22"/>
        </w:rPr>
      </w:pPr>
    </w:p>
    <w:p w:rsidR="00BD63E6" w:rsidRDefault="00D94B7A">
      <w:pPr>
        <w:tabs>
          <w:tab w:val="left" w:pos="6577"/>
          <w:tab w:val="left" w:pos="8020"/>
        </w:tabs>
        <w:spacing w:before="1"/>
        <w:ind w:left="100" w:right="152"/>
        <w:rPr>
          <w:sz w:val="24"/>
        </w:rPr>
      </w:pPr>
      <w:r>
        <w:rPr>
          <w:b/>
          <w:u w:val="thick"/>
        </w:rPr>
        <w:t>HAZMAT</w:t>
      </w:r>
      <w:r>
        <w:rPr>
          <w:b/>
          <w:spacing w:val="-5"/>
          <w:u w:val="thick"/>
        </w:rPr>
        <w:t xml:space="preserve"> </w:t>
      </w:r>
      <w:r>
        <w:rPr>
          <w:b/>
          <w:u w:val="thick"/>
        </w:rPr>
        <w:t>Abatement</w:t>
      </w:r>
      <w:r>
        <w:rPr>
          <w:b/>
        </w:rPr>
        <w:tab/>
      </w:r>
      <w:r>
        <w:t>Total Cost</w:t>
      </w:r>
      <w:r>
        <w:tab/>
        <w:t>Lump</w:t>
      </w:r>
      <w:r>
        <w:rPr>
          <w:spacing w:val="-1"/>
        </w:rPr>
        <w:t xml:space="preserve"> </w:t>
      </w:r>
      <w:r>
        <w:t xml:space="preserve">Sum Includes costs for abatement of asbestos, lead based paint, and other hazardous materials in existing areas of buildings, as well as costs for sealing off areas, lead based paint removal, asbestos removal or encapsu- </w:t>
      </w:r>
      <w:r>
        <w:rPr>
          <w:sz w:val="24"/>
        </w:rPr>
        <w:t>lation, monitoring, testing, disposal, change areas, protective clothing, respirators, and other related</w:t>
      </w:r>
      <w:r>
        <w:rPr>
          <w:spacing w:val="-11"/>
          <w:sz w:val="24"/>
        </w:rPr>
        <w:t xml:space="preserve"> </w:t>
      </w:r>
      <w:r>
        <w:rPr>
          <w:sz w:val="24"/>
        </w:rPr>
        <w:t>costs.</w:t>
      </w:r>
    </w:p>
    <w:p w:rsidR="00BD63E6" w:rsidRDefault="00BD63E6">
      <w:pPr>
        <w:pStyle w:val="BodyText"/>
        <w:spacing w:before="9"/>
        <w:rPr>
          <w:sz w:val="20"/>
        </w:rPr>
      </w:pPr>
    </w:p>
    <w:p w:rsidR="00BD63E6" w:rsidRDefault="00D94B7A">
      <w:pPr>
        <w:ind w:left="100"/>
        <w:jc w:val="both"/>
        <w:rPr>
          <w:b/>
        </w:rPr>
      </w:pPr>
      <w:r>
        <w:rPr>
          <w:b/>
          <w:u w:val="thick"/>
        </w:rPr>
        <w:t>SITEWORK, UTILITIES &amp; IMPROVEMENT DESCRIPTIONS</w:t>
      </w:r>
    </w:p>
    <w:p w:rsidR="00BD63E6" w:rsidRDefault="00BD63E6">
      <w:pPr>
        <w:pStyle w:val="BodyText"/>
        <w:spacing w:before="2"/>
        <w:rPr>
          <w:b/>
          <w:sz w:val="13"/>
        </w:rPr>
      </w:pPr>
    </w:p>
    <w:p w:rsidR="00BD63E6" w:rsidRDefault="00D94B7A">
      <w:pPr>
        <w:tabs>
          <w:tab w:val="left" w:pos="7297"/>
        </w:tabs>
        <w:spacing w:before="91"/>
        <w:ind w:left="160"/>
      </w:pPr>
      <w:r>
        <w:rPr>
          <w:b/>
          <w:u w:val="thick"/>
        </w:rPr>
        <w:t>Exterior</w:t>
      </w:r>
      <w:r>
        <w:rPr>
          <w:b/>
          <w:spacing w:val="-5"/>
          <w:u w:val="thick"/>
        </w:rPr>
        <w:t xml:space="preserve"> </w:t>
      </w:r>
      <w:r>
        <w:rPr>
          <w:b/>
          <w:u w:val="thick"/>
        </w:rPr>
        <w:t>Electrical</w:t>
      </w:r>
      <w:r>
        <w:rPr>
          <w:b/>
          <w:spacing w:val="-5"/>
          <w:u w:val="thick"/>
        </w:rPr>
        <w:t xml:space="preserve"> </w:t>
      </w:r>
      <w:r>
        <w:rPr>
          <w:b/>
          <w:u w:val="thick"/>
        </w:rPr>
        <w:t>Distribution</w:t>
      </w:r>
      <w:r>
        <w:rPr>
          <w:b/>
        </w:rPr>
        <w:tab/>
      </w:r>
      <w:r>
        <w:t>Length of Run   Lin.</w:t>
      </w:r>
      <w:r>
        <w:rPr>
          <w:spacing w:val="-11"/>
        </w:rPr>
        <w:t xml:space="preserve"> </w:t>
      </w:r>
      <w:r>
        <w:t>Ft.</w:t>
      </w:r>
    </w:p>
    <w:p w:rsidR="00BD63E6" w:rsidRDefault="00BD63E6">
      <w:pPr>
        <w:sectPr w:rsidR="00BD63E6">
          <w:pgSz w:w="12240" w:h="15840"/>
          <w:pgMar w:top="1600" w:right="1320" w:bottom="1240" w:left="1340" w:header="720" w:footer="989" w:gutter="0"/>
          <w:cols w:space="720"/>
        </w:sectPr>
      </w:pPr>
    </w:p>
    <w:p w:rsidR="00BD63E6" w:rsidRDefault="00BD63E6">
      <w:pPr>
        <w:pStyle w:val="BodyText"/>
        <w:spacing w:before="8"/>
        <w:rPr>
          <w:sz w:val="11"/>
        </w:rPr>
      </w:pPr>
    </w:p>
    <w:p w:rsidR="00BD63E6" w:rsidRDefault="00D94B7A">
      <w:pPr>
        <w:spacing w:before="91"/>
        <w:ind w:left="179" w:right="108"/>
        <w:jc w:val="both"/>
      </w:pPr>
      <w:r>
        <w:t>Includes overhead power distribution, i.e., poles, cross-arms, insulators, guying, terminations, lightning protection, wire and cable, and underground distribution, i.e., excavation and backfill, concrete encased duct</w:t>
      </w:r>
      <w:r>
        <w:rPr>
          <w:spacing w:val="-9"/>
        </w:rPr>
        <w:t xml:space="preserve"> </w:t>
      </w:r>
      <w:r>
        <w:t>bank,</w:t>
      </w:r>
      <w:r>
        <w:rPr>
          <w:spacing w:val="-10"/>
        </w:rPr>
        <w:t xml:space="preserve"> </w:t>
      </w:r>
      <w:r>
        <w:t>direct</w:t>
      </w:r>
      <w:r>
        <w:rPr>
          <w:spacing w:val="-9"/>
        </w:rPr>
        <w:t xml:space="preserve"> </w:t>
      </w:r>
      <w:r>
        <w:t>burial</w:t>
      </w:r>
      <w:r>
        <w:rPr>
          <w:spacing w:val="-9"/>
        </w:rPr>
        <w:t xml:space="preserve"> </w:t>
      </w:r>
      <w:r>
        <w:t>duct,</w:t>
      </w:r>
      <w:r>
        <w:rPr>
          <w:spacing w:val="-10"/>
        </w:rPr>
        <w:t xml:space="preserve"> </w:t>
      </w:r>
      <w:r>
        <w:t>manholes,</w:t>
      </w:r>
      <w:r>
        <w:rPr>
          <w:spacing w:val="-10"/>
        </w:rPr>
        <w:t xml:space="preserve"> </w:t>
      </w:r>
      <w:r>
        <w:t>hand-holes,</w:t>
      </w:r>
      <w:r>
        <w:rPr>
          <w:spacing w:val="-10"/>
        </w:rPr>
        <w:t xml:space="preserve"> </w:t>
      </w:r>
      <w:r>
        <w:t>cable,</w:t>
      </w:r>
      <w:r>
        <w:rPr>
          <w:spacing w:val="-12"/>
        </w:rPr>
        <w:t xml:space="preserve"> </w:t>
      </w:r>
      <w:r>
        <w:t>terminations,</w:t>
      </w:r>
      <w:r>
        <w:rPr>
          <w:spacing w:val="-10"/>
        </w:rPr>
        <w:t xml:space="preserve"> </w:t>
      </w:r>
      <w:r>
        <w:t>stress</w:t>
      </w:r>
      <w:r>
        <w:rPr>
          <w:spacing w:val="-11"/>
        </w:rPr>
        <w:t xml:space="preserve"> </w:t>
      </w:r>
      <w:r>
        <w:t>cones,</w:t>
      </w:r>
      <w:r>
        <w:rPr>
          <w:spacing w:val="-10"/>
        </w:rPr>
        <w:t xml:space="preserve"> </w:t>
      </w:r>
      <w:r>
        <w:t>and</w:t>
      </w:r>
      <w:r>
        <w:rPr>
          <w:spacing w:val="-10"/>
        </w:rPr>
        <w:t xml:space="preserve"> </w:t>
      </w:r>
      <w:r>
        <w:t>grounding.</w:t>
      </w:r>
      <w:r>
        <w:rPr>
          <w:spacing w:val="36"/>
        </w:rPr>
        <w:t xml:space="preserve"> </w:t>
      </w:r>
      <w:r>
        <w:t>Also includes</w:t>
      </w:r>
      <w:r>
        <w:rPr>
          <w:spacing w:val="-3"/>
        </w:rPr>
        <w:t xml:space="preserve"> </w:t>
      </w:r>
      <w:r>
        <w:t>costs</w:t>
      </w:r>
      <w:r>
        <w:rPr>
          <w:spacing w:val="-2"/>
        </w:rPr>
        <w:t xml:space="preserve"> </w:t>
      </w:r>
      <w:r>
        <w:t>of</w:t>
      </w:r>
      <w:r>
        <w:rPr>
          <w:spacing w:val="-3"/>
        </w:rPr>
        <w:t xml:space="preserve"> </w:t>
      </w:r>
      <w:r>
        <w:t>transformers</w:t>
      </w:r>
      <w:r>
        <w:rPr>
          <w:spacing w:val="-3"/>
        </w:rPr>
        <w:t xml:space="preserve"> </w:t>
      </w:r>
      <w:r>
        <w:t>and</w:t>
      </w:r>
      <w:r>
        <w:rPr>
          <w:spacing w:val="-4"/>
        </w:rPr>
        <w:t xml:space="preserve"> </w:t>
      </w:r>
      <w:r>
        <w:t>substations</w:t>
      </w:r>
      <w:r>
        <w:rPr>
          <w:spacing w:val="-3"/>
        </w:rPr>
        <w:t xml:space="preserve"> </w:t>
      </w:r>
      <w:r>
        <w:t>for</w:t>
      </w:r>
      <w:r>
        <w:rPr>
          <w:spacing w:val="-1"/>
        </w:rPr>
        <w:t xml:space="preserve"> </w:t>
      </w:r>
      <w:r>
        <w:t>University</w:t>
      </w:r>
      <w:r>
        <w:rPr>
          <w:spacing w:val="-4"/>
        </w:rPr>
        <w:t xml:space="preserve"> </w:t>
      </w:r>
      <w:r>
        <w:t>owned</w:t>
      </w:r>
      <w:r>
        <w:rPr>
          <w:spacing w:val="-4"/>
        </w:rPr>
        <w:t xml:space="preserve"> </w:t>
      </w:r>
      <w:r>
        <w:t>systems.</w:t>
      </w:r>
      <w:r>
        <w:rPr>
          <w:spacing w:val="-2"/>
        </w:rPr>
        <w:t xml:space="preserve"> </w:t>
      </w:r>
      <w:r>
        <w:t>Add</w:t>
      </w:r>
      <w:r>
        <w:rPr>
          <w:spacing w:val="-2"/>
        </w:rPr>
        <w:t xml:space="preserve"> </w:t>
      </w:r>
      <w:r>
        <w:t>in</w:t>
      </w:r>
      <w:r>
        <w:rPr>
          <w:spacing w:val="-4"/>
        </w:rPr>
        <w:t xml:space="preserve"> </w:t>
      </w:r>
      <w:r>
        <w:t>this</w:t>
      </w:r>
      <w:r>
        <w:rPr>
          <w:spacing w:val="-3"/>
        </w:rPr>
        <w:t xml:space="preserve"> </w:t>
      </w:r>
      <w:r>
        <w:t>total</w:t>
      </w:r>
      <w:r>
        <w:rPr>
          <w:spacing w:val="-3"/>
        </w:rPr>
        <w:t xml:space="preserve"> </w:t>
      </w:r>
      <w:r>
        <w:t>the</w:t>
      </w:r>
      <w:r>
        <w:rPr>
          <w:spacing w:val="-3"/>
        </w:rPr>
        <w:t xml:space="preserve"> </w:t>
      </w:r>
      <w:r>
        <w:t>costs</w:t>
      </w:r>
      <w:r>
        <w:rPr>
          <w:spacing w:val="-3"/>
        </w:rPr>
        <w:t xml:space="preserve"> </w:t>
      </w:r>
      <w:r>
        <w:t>of exterior Fire Alarm, EMCS, security and similar distribution</w:t>
      </w:r>
      <w:r>
        <w:rPr>
          <w:spacing w:val="-40"/>
        </w:rPr>
        <w:t xml:space="preserve"> </w:t>
      </w:r>
      <w:r>
        <w:t>lines.</w:t>
      </w:r>
    </w:p>
    <w:p w:rsidR="00BD63E6" w:rsidRDefault="00D94B7A">
      <w:pPr>
        <w:tabs>
          <w:tab w:val="left" w:pos="6506"/>
        </w:tabs>
        <w:spacing w:before="1"/>
        <w:ind w:left="180"/>
        <w:jc w:val="both"/>
      </w:pPr>
      <w:r>
        <w:rPr>
          <w:b/>
          <w:u w:val="thick"/>
        </w:rPr>
        <w:t>Area Lighting</w:t>
      </w:r>
      <w:r>
        <w:rPr>
          <w:b/>
        </w:rPr>
        <w:tab/>
      </w:r>
      <w:r>
        <w:t xml:space="preserve">Number of Fixtures        </w:t>
      </w:r>
      <w:r>
        <w:rPr>
          <w:spacing w:val="18"/>
        </w:rPr>
        <w:t xml:space="preserve"> </w:t>
      </w:r>
      <w:r>
        <w:t>Each</w:t>
      </w:r>
    </w:p>
    <w:p w:rsidR="00BD63E6" w:rsidRDefault="00D94B7A">
      <w:pPr>
        <w:spacing w:before="1"/>
        <w:ind w:left="180"/>
        <w:jc w:val="both"/>
      </w:pPr>
      <w:r>
        <w:t>Includes poles, fixtures, excavation and backfill, concrete Work, wire, duct and conduit.</w:t>
      </w:r>
    </w:p>
    <w:p w:rsidR="00BD63E6" w:rsidRDefault="00BD63E6">
      <w:pPr>
        <w:pStyle w:val="BodyText"/>
        <w:spacing w:before="9"/>
        <w:rPr>
          <w:sz w:val="21"/>
        </w:rPr>
      </w:pPr>
    </w:p>
    <w:p w:rsidR="00BD63E6" w:rsidRDefault="00D94B7A">
      <w:pPr>
        <w:tabs>
          <w:tab w:val="left" w:pos="6599"/>
        </w:tabs>
        <w:ind w:left="120" w:right="180"/>
      </w:pPr>
      <w:r>
        <w:rPr>
          <w:b/>
          <w:u w:val="thick"/>
        </w:rPr>
        <w:t>Exterior</w:t>
      </w:r>
      <w:r>
        <w:rPr>
          <w:b/>
          <w:spacing w:val="-7"/>
          <w:u w:val="thick"/>
        </w:rPr>
        <w:t xml:space="preserve"> </w:t>
      </w:r>
      <w:r>
        <w:rPr>
          <w:b/>
          <w:u w:val="thick"/>
        </w:rPr>
        <w:t>Mechanical</w:t>
      </w:r>
      <w:r>
        <w:rPr>
          <w:b/>
          <w:spacing w:val="-4"/>
          <w:u w:val="thick"/>
        </w:rPr>
        <w:t xml:space="preserve"> </w:t>
      </w:r>
      <w:r>
        <w:rPr>
          <w:b/>
        </w:rPr>
        <w:t>Distribution</w:t>
      </w:r>
      <w:r>
        <w:rPr>
          <w:b/>
        </w:rPr>
        <w:tab/>
      </w:r>
      <w:r>
        <w:t xml:space="preserve">Length of Run </w:t>
      </w:r>
      <w:r>
        <w:rPr>
          <w:spacing w:val="45"/>
        </w:rPr>
        <w:t xml:space="preserve"> </w:t>
      </w:r>
      <w:r>
        <w:t>Lin.</w:t>
      </w:r>
      <w:r>
        <w:rPr>
          <w:spacing w:val="-1"/>
        </w:rPr>
        <w:t xml:space="preserve"> </w:t>
      </w:r>
      <w:r>
        <w:t>Ft. Includes overhead and underground mechanical distribution system such as steam, hot water, condensate, chilled water, natural gas, compressed air systems and piping, insulation, valves, trenches, excavation, backfill,</w:t>
      </w:r>
      <w:r>
        <w:rPr>
          <w:spacing w:val="-1"/>
        </w:rPr>
        <w:t xml:space="preserve"> </w:t>
      </w:r>
      <w:r>
        <w:t>manholes,</w:t>
      </w:r>
      <w:r>
        <w:rPr>
          <w:spacing w:val="-1"/>
        </w:rPr>
        <w:t xml:space="preserve"> </w:t>
      </w:r>
      <w:r>
        <w:t>supports,</w:t>
      </w:r>
      <w:r>
        <w:rPr>
          <w:spacing w:val="-1"/>
        </w:rPr>
        <w:t xml:space="preserve"> </w:t>
      </w:r>
      <w:r>
        <w:t>anchors,</w:t>
      </w:r>
      <w:r>
        <w:rPr>
          <w:spacing w:val="-4"/>
        </w:rPr>
        <w:t xml:space="preserve"> </w:t>
      </w:r>
      <w:r>
        <w:t>etc.,</w:t>
      </w:r>
      <w:r>
        <w:rPr>
          <w:spacing w:val="-1"/>
        </w:rPr>
        <w:t xml:space="preserve"> </w:t>
      </w:r>
      <w:r>
        <w:t>as</w:t>
      </w:r>
      <w:r>
        <w:rPr>
          <w:spacing w:val="-1"/>
        </w:rPr>
        <w:t xml:space="preserve"> </w:t>
      </w:r>
      <w:r>
        <w:t>required</w:t>
      </w:r>
      <w:r>
        <w:rPr>
          <w:spacing w:val="-4"/>
        </w:rPr>
        <w:t xml:space="preserve"> </w:t>
      </w:r>
      <w:r>
        <w:t>to</w:t>
      </w:r>
      <w:r>
        <w:rPr>
          <w:spacing w:val="-1"/>
        </w:rPr>
        <w:t xml:space="preserve"> </w:t>
      </w:r>
      <w:r>
        <w:t>provide</w:t>
      </w:r>
      <w:r>
        <w:rPr>
          <w:spacing w:val="-1"/>
        </w:rPr>
        <w:t xml:space="preserve"> </w:t>
      </w:r>
      <w:r>
        <w:t>the</w:t>
      </w:r>
      <w:r>
        <w:rPr>
          <w:spacing w:val="-1"/>
        </w:rPr>
        <w:t xml:space="preserve"> </w:t>
      </w:r>
      <w:r>
        <w:t>systems</w:t>
      </w:r>
      <w:r>
        <w:rPr>
          <w:spacing w:val="-1"/>
        </w:rPr>
        <w:t xml:space="preserve"> </w:t>
      </w:r>
      <w:r>
        <w:t>outside</w:t>
      </w:r>
      <w:r>
        <w:rPr>
          <w:spacing w:val="-3"/>
        </w:rPr>
        <w:t xml:space="preserve"> </w:t>
      </w:r>
      <w:r>
        <w:t>the</w:t>
      </w:r>
      <w:r>
        <w:rPr>
          <w:spacing w:val="-1"/>
        </w:rPr>
        <w:t xml:space="preserve"> </w:t>
      </w:r>
      <w:r>
        <w:t>building</w:t>
      </w:r>
      <w:r>
        <w:rPr>
          <w:spacing w:val="-4"/>
        </w:rPr>
        <w:t xml:space="preserve"> </w:t>
      </w:r>
      <w:r>
        <w:t>5'</w:t>
      </w:r>
      <w:r>
        <w:rPr>
          <w:spacing w:val="-32"/>
        </w:rPr>
        <w:t xml:space="preserve"> </w:t>
      </w:r>
      <w:r>
        <w:t>line.</w:t>
      </w:r>
    </w:p>
    <w:p w:rsidR="00BD63E6" w:rsidRDefault="00BD63E6">
      <w:pPr>
        <w:pStyle w:val="BodyText"/>
        <w:rPr>
          <w:sz w:val="22"/>
        </w:rPr>
      </w:pPr>
    </w:p>
    <w:p w:rsidR="00BD63E6" w:rsidRDefault="00D94B7A">
      <w:pPr>
        <w:tabs>
          <w:tab w:val="left" w:pos="7072"/>
        </w:tabs>
        <w:spacing w:line="252" w:lineRule="exact"/>
        <w:ind w:left="120"/>
        <w:jc w:val="both"/>
      </w:pPr>
      <w:r>
        <w:rPr>
          <w:b/>
          <w:u w:val="thick"/>
        </w:rPr>
        <w:t>Water</w:t>
      </w:r>
      <w:r>
        <w:rPr>
          <w:b/>
          <w:spacing w:val="-1"/>
          <w:u w:val="thick"/>
        </w:rPr>
        <w:t xml:space="preserve"> </w:t>
      </w:r>
      <w:r>
        <w:rPr>
          <w:b/>
          <w:u w:val="thick"/>
        </w:rPr>
        <w:t>Distribution</w:t>
      </w:r>
      <w:r>
        <w:rPr>
          <w:b/>
        </w:rPr>
        <w:tab/>
      </w:r>
      <w:r>
        <w:t>Length of Run Lin.</w:t>
      </w:r>
      <w:r>
        <w:rPr>
          <w:spacing w:val="-2"/>
        </w:rPr>
        <w:t xml:space="preserve"> </w:t>
      </w:r>
      <w:r>
        <w:t>Ft.</w:t>
      </w:r>
    </w:p>
    <w:p w:rsidR="00BD63E6" w:rsidRDefault="00D94B7A">
      <w:pPr>
        <w:ind w:left="120" w:right="109"/>
        <w:jc w:val="both"/>
      </w:pPr>
      <w:r>
        <w:t>Includes complete potable water distribution system, i.e., utility service connections, fire hydrants, excavation and backfill, pipe, valves and fittings outside building 5' line. Also includes pump station and booster pump if required.</w:t>
      </w:r>
    </w:p>
    <w:p w:rsidR="00BD63E6" w:rsidRDefault="00BD63E6">
      <w:pPr>
        <w:pStyle w:val="BodyText"/>
        <w:spacing w:before="1"/>
        <w:rPr>
          <w:sz w:val="22"/>
        </w:rPr>
      </w:pPr>
    </w:p>
    <w:p w:rsidR="00BD63E6" w:rsidRDefault="00D94B7A">
      <w:pPr>
        <w:tabs>
          <w:tab w:val="left" w:pos="7319"/>
        </w:tabs>
        <w:ind w:left="120"/>
        <w:jc w:val="both"/>
      </w:pPr>
      <w:r>
        <w:rPr>
          <w:b/>
          <w:u w:val="thick"/>
        </w:rPr>
        <w:t>Sanitary</w:t>
      </w:r>
      <w:r>
        <w:rPr>
          <w:b/>
          <w:spacing w:val="-1"/>
          <w:u w:val="thick"/>
        </w:rPr>
        <w:t xml:space="preserve"> </w:t>
      </w:r>
      <w:r>
        <w:rPr>
          <w:b/>
          <w:u w:val="thick"/>
        </w:rPr>
        <w:t>Sewers</w:t>
      </w:r>
      <w:r>
        <w:rPr>
          <w:b/>
        </w:rPr>
        <w:tab/>
      </w:r>
      <w:r>
        <w:t xml:space="preserve">Length of Run </w:t>
      </w:r>
      <w:r>
        <w:rPr>
          <w:spacing w:val="45"/>
        </w:rPr>
        <w:t xml:space="preserve"> </w:t>
      </w:r>
      <w:r>
        <w:t>Lin.</w:t>
      </w:r>
    </w:p>
    <w:p w:rsidR="00BD63E6" w:rsidRDefault="00D94B7A">
      <w:pPr>
        <w:spacing w:before="1" w:line="251" w:lineRule="exact"/>
        <w:ind w:left="120"/>
        <w:jc w:val="both"/>
      </w:pPr>
      <w:r>
        <w:t>Ft.</w:t>
      </w:r>
    </w:p>
    <w:p w:rsidR="00BD63E6" w:rsidRDefault="00D94B7A">
      <w:pPr>
        <w:ind w:left="120" w:right="108"/>
        <w:jc w:val="both"/>
      </w:pPr>
      <w:r>
        <w:t>Includes complete sanitary sewer system, i.e., utility service connections, excavation and backfill, sheet- ing and shoring, dewatering, pipe and fitting, manholes, cleanouts, septic disposal and process and acid waste system outside the 5’ line. Also includes pump/lift station if required.</w:t>
      </w:r>
    </w:p>
    <w:p w:rsidR="00BD63E6" w:rsidRDefault="00BD63E6">
      <w:pPr>
        <w:pStyle w:val="BodyText"/>
        <w:spacing w:before="4"/>
        <w:rPr>
          <w:sz w:val="22"/>
        </w:rPr>
      </w:pPr>
    </w:p>
    <w:p w:rsidR="00BD63E6" w:rsidRDefault="00D94B7A">
      <w:pPr>
        <w:tabs>
          <w:tab w:val="left" w:pos="7319"/>
        </w:tabs>
        <w:spacing w:line="251" w:lineRule="exact"/>
        <w:ind w:left="120"/>
        <w:jc w:val="both"/>
      </w:pPr>
      <w:r>
        <w:rPr>
          <w:b/>
          <w:u w:val="thick"/>
        </w:rPr>
        <w:t>Stormwater</w:t>
      </w:r>
      <w:r>
        <w:rPr>
          <w:b/>
          <w:spacing w:val="-3"/>
          <w:u w:val="thick"/>
        </w:rPr>
        <w:t xml:space="preserve"> </w:t>
      </w:r>
      <w:r>
        <w:rPr>
          <w:b/>
          <w:u w:val="thick"/>
        </w:rPr>
        <w:t>System</w:t>
      </w:r>
      <w:r>
        <w:rPr>
          <w:b/>
        </w:rPr>
        <w:tab/>
      </w:r>
      <w:r>
        <w:t>Length of Run   Lin.</w:t>
      </w:r>
      <w:r>
        <w:rPr>
          <w:spacing w:val="-11"/>
        </w:rPr>
        <w:t xml:space="preserve"> </w:t>
      </w:r>
      <w:r>
        <w:t>Ft.</w:t>
      </w:r>
    </w:p>
    <w:p w:rsidR="00BD63E6" w:rsidRDefault="00D94B7A">
      <w:pPr>
        <w:ind w:left="120" w:right="110"/>
        <w:jc w:val="both"/>
      </w:pPr>
      <w:r>
        <w:t>Includes utility service connections, excavation and backfill, sheeting and shoring, dewatering, pipe and fittings, manholes, catch basins, curb inlets, dry wells, ditches and culverts, retention ponds, detention ponds, underground detention structures, and headwalls. Also includes culverts, drainage facing materials, erosion control material and devices and slope protection from storm water runoff.</w:t>
      </w:r>
    </w:p>
    <w:p w:rsidR="00BD63E6" w:rsidRDefault="00BD63E6">
      <w:pPr>
        <w:pStyle w:val="BodyText"/>
        <w:spacing w:before="5"/>
        <w:rPr>
          <w:sz w:val="22"/>
        </w:rPr>
      </w:pPr>
    </w:p>
    <w:p w:rsidR="00BD63E6" w:rsidRDefault="00D94B7A">
      <w:pPr>
        <w:tabs>
          <w:tab w:val="left" w:pos="7488"/>
        </w:tabs>
        <w:spacing w:line="251" w:lineRule="exact"/>
        <w:ind w:left="120"/>
        <w:jc w:val="both"/>
      </w:pPr>
      <w:r>
        <w:rPr>
          <w:b/>
          <w:u w:val="thick"/>
        </w:rPr>
        <w:t>Paved</w:t>
      </w:r>
      <w:r>
        <w:rPr>
          <w:b/>
          <w:spacing w:val="-2"/>
          <w:u w:val="thick"/>
        </w:rPr>
        <w:t xml:space="preserve"> </w:t>
      </w:r>
      <w:r>
        <w:rPr>
          <w:b/>
          <w:u w:val="thick"/>
        </w:rPr>
        <w:t>Roads</w:t>
      </w:r>
      <w:r>
        <w:rPr>
          <w:b/>
        </w:rPr>
        <w:tab/>
      </w:r>
      <w:r>
        <w:t>Paved Area Sq.</w:t>
      </w:r>
      <w:r>
        <w:rPr>
          <w:spacing w:val="-6"/>
        </w:rPr>
        <w:t xml:space="preserve"> </w:t>
      </w:r>
      <w:r>
        <w:t>Yd.</w:t>
      </w:r>
    </w:p>
    <w:p w:rsidR="00BD63E6" w:rsidRDefault="00D94B7A">
      <w:pPr>
        <w:ind w:left="119" w:right="109"/>
        <w:jc w:val="both"/>
      </w:pPr>
      <w:r>
        <w:t>Includes paving, tack and seal coats, curbs, curbs and gutters, subgrade preparation, fine grading, compac- tion,</w:t>
      </w:r>
      <w:r>
        <w:rPr>
          <w:spacing w:val="-17"/>
        </w:rPr>
        <w:t xml:space="preserve"> </w:t>
      </w:r>
      <w:r>
        <w:t>sub-base</w:t>
      </w:r>
      <w:r>
        <w:rPr>
          <w:spacing w:val="-14"/>
        </w:rPr>
        <w:t xml:space="preserve"> </w:t>
      </w:r>
      <w:r>
        <w:t>course,</w:t>
      </w:r>
      <w:r>
        <w:rPr>
          <w:spacing w:val="-14"/>
        </w:rPr>
        <w:t xml:space="preserve"> </w:t>
      </w:r>
      <w:r>
        <w:t>base</w:t>
      </w:r>
      <w:r>
        <w:rPr>
          <w:spacing w:val="-16"/>
        </w:rPr>
        <w:t xml:space="preserve"> </w:t>
      </w:r>
      <w:r>
        <w:t>course,</w:t>
      </w:r>
      <w:r>
        <w:rPr>
          <w:spacing w:val="-14"/>
        </w:rPr>
        <w:t xml:space="preserve"> </w:t>
      </w:r>
      <w:r>
        <w:t>wearing</w:t>
      </w:r>
      <w:r>
        <w:rPr>
          <w:spacing w:val="-17"/>
        </w:rPr>
        <w:t xml:space="preserve"> </w:t>
      </w:r>
      <w:r>
        <w:t>course,</w:t>
      </w:r>
      <w:r>
        <w:rPr>
          <w:spacing w:val="-14"/>
        </w:rPr>
        <w:t xml:space="preserve"> </w:t>
      </w:r>
      <w:r>
        <w:t>finish</w:t>
      </w:r>
      <w:r>
        <w:rPr>
          <w:spacing w:val="-14"/>
        </w:rPr>
        <w:t xml:space="preserve"> </w:t>
      </w:r>
      <w:r>
        <w:t>course,</w:t>
      </w:r>
      <w:r>
        <w:rPr>
          <w:spacing w:val="-17"/>
        </w:rPr>
        <w:t xml:space="preserve"> </w:t>
      </w:r>
      <w:r>
        <w:t>rails</w:t>
      </w:r>
      <w:r>
        <w:rPr>
          <w:spacing w:val="-14"/>
        </w:rPr>
        <w:t xml:space="preserve"> </w:t>
      </w:r>
      <w:r>
        <w:t>and</w:t>
      </w:r>
      <w:r>
        <w:rPr>
          <w:spacing w:val="-17"/>
        </w:rPr>
        <w:t xml:space="preserve"> </w:t>
      </w:r>
      <w:r>
        <w:t>barriers,</w:t>
      </w:r>
      <w:r>
        <w:rPr>
          <w:spacing w:val="-17"/>
        </w:rPr>
        <w:t xml:space="preserve"> </w:t>
      </w:r>
      <w:r>
        <w:t>reinforcing,</w:t>
      </w:r>
      <w:r>
        <w:rPr>
          <w:spacing w:val="-14"/>
        </w:rPr>
        <w:t xml:space="preserve"> </w:t>
      </w:r>
      <w:r>
        <w:t>expan-</w:t>
      </w:r>
      <w:r>
        <w:rPr>
          <w:spacing w:val="-18"/>
        </w:rPr>
        <w:t xml:space="preserve"> </w:t>
      </w:r>
      <w:r>
        <w:t>sion/ control joints, wheel stops and pavement</w:t>
      </w:r>
      <w:r>
        <w:rPr>
          <w:spacing w:val="-15"/>
        </w:rPr>
        <w:t xml:space="preserve"> </w:t>
      </w:r>
      <w:r>
        <w:t>markings.</w:t>
      </w:r>
    </w:p>
    <w:p w:rsidR="00BD63E6" w:rsidRDefault="00BD63E6">
      <w:pPr>
        <w:pStyle w:val="BodyText"/>
        <w:spacing w:before="2"/>
        <w:rPr>
          <w:sz w:val="22"/>
        </w:rPr>
      </w:pPr>
    </w:p>
    <w:p w:rsidR="00BD63E6" w:rsidRDefault="00D94B7A">
      <w:pPr>
        <w:tabs>
          <w:tab w:val="left" w:pos="7319"/>
        </w:tabs>
        <w:ind w:left="180"/>
        <w:jc w:val="both"/>
      </w:pPr>
      <w:r>
        <w:rPr>
          <w:b/>
          <w:u w:val="thick"/>
        </w:rPr>
        <w:t>Paved</w:t>
      </w:r>
      <w:r>
        <w:rPr>
          <w:b/>
          <w:spacing w:val="-5"/>
          <w:u w:val="thick"/>
        </w:rPr>
        <w:t xml:space="preserve"> </w:t>
      </w:r>
      <w:r>
        <w:rPr>
          <w:b/>
          <w:u w:val="thick"/>
        </w:rPr>
        <w:t>Parking</w:t>
      </w:r>
      <w:r>
        <w:rPr>
          <w:b/>
        </w:rPr>
        <w:tab/>
      </w:r>
      <w:r>
        <w:t>Paved Area        Sq.</w:t>
      </w:r>
      <w:r>
        <w:rPr>
          <w:spacing w:val="-29"/>
        </w:rPr>
        <w:t xml:space="preserve"> </w:t>
      </w:r>
      <w:r>
        <w:t>Yd.</w:t>
      </w:r>
    </w:p>
    <w:p w:rsidR="00BD63E6" w:rsidRDefault="00D94B7A">
      <w:pPr>
        <w:spacing w:before="1"/>
        <w:ind w:left="180" w:right="113"/>
        <w:jc w:val="both"/>
      </w:pPr>
      <w:r>
        <w:t>Includes paving, tack and seal coats, curbs, curbs and gutters, sub-grade preparation, fine grading, compaction, sub base course, base course, wearing course, finish course, rails and barriers, reinforcing, expansion/ control joints, wheel stops, and pavement markings.</w:t>
      </w:r>
    </w:p>
    <w:p w:rsidR="00BD63E6" w:rsidRDefault="00BD63E6">
      <w:pPr>
        <w:pStyle w:val="BodyText"/>
        <w:spacing w:before="1"/>
      </w:pPr>
    </w:p>
    <w:p w:rsidR="00BD63E6" w:rsidRDefault="00D94B7A">
      <w:pPr>
        <w:tabs>
          <w:tab w:val="left" w:pos="6600"/>
        </w:tabs>
        <w:spacing w:line="252" w:lineRule="exact"/>
        <w:ind w:left="180"/>
        <w:jc w:val="both"/>
      </w:pPr>
      <w:r>
        <w:rPr>
          <w:b/>
          <w:u w:val="thick"/>
        </w:rPr>
        <w:t>Earthwork</w:t>
      </w:r>
      <w:r>
        <w:rPr>
          <w:b/>
        </w:rPr>
        <w:tab/>
      </w:r>
      <w:r>
        <w:t>Volume (Cut + Fill)       Cu.</w:t>
      </w:r>
      <w:r>
        <w:rPr>
          <w:spacing w:val="-5"/>
        </w:rPr>
        <w:t xml:space="preserve"> </w:t>
      </w:r>
      <w:r>
        <w:t>Yd.</w:t>
      </w:r>
    </w:p>
    <w:p w:rsidR="00BD63E6" w:rsidRDefault="00D94B7A">
      <w:pPr>
        <w:ind w:left="180" w:right="107"/>
        <w:jc w:val="both"/>
      </w:pPr>
      <w:r>
        <w:t>Includes site grading, site excavation, soil stabilization, soil treatment, and site clearing. Also includes removal and disposal of unsuitable material; obtaining, placing, rolling, compaction, and proof rolling new/borrow material.</w:t>
      </w:r>
    </w:p>
    <w:p w:rsidR="00BD63E6" w:rsidRDefault="00BD63E6">
      <w:pPr>
        <w:pStyle w:val="BodyText"/>
        <w:spacing w:before="3"/>
        <w:rPr>
          <w:sz w:val="22"/>
        </w:rPr>
      </w:pPr>
    </w:p>
    <w:p w:rsidR="00BD63E6" w:rsidRDefault="00D94B7A">
      <w:pPr>
        <w:tabs>
          <w:tab w:val="left" w:pos="7027"/>
        </w:tabs>
        <w:spacing w:line="252" w:lineRule="exact"/>
        <w:ind w:left="180"/>
        <w:jc w:val="both"/>
      </w:pPr>
      <w:r>
        <w:rPr>
          <w:b/>
          <w:u w:val="thick"/>
        </w:rPr>
        <w:t>Landscaping</w:t>
      </w:r>
      <w:r>
        <w:rPr>
          <w:b/>
        </w:rPr>
        <w:tab/>
      </w:r>
      <w:r>
        <w:t>Area Planted  Sq.</w:t>
      </w:r>
      <w:r>
        <w:rPr>
          <w:spacing w:val="-10"/>
        </w:rPr>
        <w:t xml:space="preserve"> </w:t>
      </w:r>
      <w:r>
        <w:t>Yd.</w:t>
      </w:r>
    </w:p>
    <w:p w:rsidR="00BD63E6" w:rsidRDefault="00D94B7A">
      <w:pPr>
        <w:ind w:left="180" w:right="110"/>
        <w:jc w:val="both"/>
      </w:pPr>
      <w:r>
        <w:t>Includes trees, shrubs, ground covers, and planters. Also includes fine grading and leveling, fertilizer and limestone application, spreading and leveling topsoil, seeding, mulching and sodding.</w:t>
      </w:r>
    </w:p>
    <w:p w:rsidR="00BD63E6" w:rsidRDefault="00BD63E6">
      <w:pPr>
        <w:jc w:val="both"/>
        <w:sectPr w:rsidR="00BD63E6">
          <w:pgSz w:w="12240" w:h="15840"/>
          <w:pgMar w:top="1600" w:right="1320" w:bottom="1240" w:left="1320" w:header="720" w:footer="989" w:gutter="0"/>
          <w:cols w:space="720"/>
        </w:sectPr>
      </w:pPr>
    </w:p>
    <w:p w:rsidR="00BD63E6" w:rsidRDefault="00BD63E6">
      <w:pPr>
        <w:pStyle w:val="BodyText"/>
        <w:spacing w:before="8"/>
        <w:rPr>
          <w:sz w:val="11"/>
        </w:rPr>
      </w:pPr>
    </w:p>
    <w:p w:rsidR="00BD63E6" w:rsidRDefault="00D94B7A">
      <w:pPr>
        <w:tabs>
          <w:tab w:val="left" w:pos="6597"/>
        </w:tabs>
        <w:spacing w:before="91" w:line="251" w:lineRule="exact"/>
        <w:ind w:left="180"/>
        <w:jc w:val="both"/>
      </w:pPr>
      <w:r>
        <w:rPr>
          <w:b/>
          <w:u w:val="thick"/>
        </w:rPr>
        <w:t>Site</w:t>
      </w:r>
      <w:r>
        <w:rPr>
          <w:b/>
          <w:spacing w:val="-6"/>
          <w:u w:val="thick"/>
        </w:rPr>
        <w:t xml:space="preserve"> </w:t>
      </w:r>
      <w:r>
        <w:rPr>
          <w:b/>
          <w:u w:val="thick"/>
        </w:rPr>
        <w:t>Improvements</w:t>
      </w:r>
      <w:r>
        <w:rPr>
          <w:b/>
        </w:rPr>
        <w:tab/>
      </w:r>
      <w:r>
        <w:t>Area Developed  Sq.</w:t>
      </w:r>
      <w:r>
        <w:rPr>
          <w:spacing w:val="-10"/>
        </w:rPr>
        <w:t xml:space="preserve"> </w:t>
      </w:r>
      <w:r>
        <w:t>Yd.</w:t>
      </w:r>
    </w:p>
    <w:p w:rsidR="00BD63E6" w:rsidRDefault="00D94B7A">
      <w:pPr>
        <w:ind w:left="179" w:right="110"/>
        <w:jc w:val="both"/>
      </w:pPr>
      <w:r>
        <w:t>Includes retaining walls, terrace and perimeter walls, signs, site furnishings, fountains, pools and water course, flagpoles and other miscellaneous related items. Also includes recreational areas/playing fields, recreational equipment, walks, ramps, steps, restrooms and similar improvements.</w:t>
      </w:r>
    </w:p>
    <w:p w:rsidR="00BD63E6" w:rsidRDefault="00BD63E6">
      <w:pPr>
        <w:pStyle w:val="BodyText"/>
        <w:spacing w:before="5"/>
        <w:rPr>
          <w:sz w:val="22"/>
        </w:rPr>
      </w:pPr>
    </w:p>
    <w:p w:rsidR="00BD63E6" w:rsidRDefault="00D94B7A">
      <w:pPr>
        <w:tabs>
          <w:tab w:val="left" w:pos="7271"/>
        </w:tabs>
        <w:spacing w:line="251" w:lineRule="exact"/>
        <w:ind w:left="180"/>
        <w:jc w:val="both"/>
      </w:pPr>
      <w:r>
        <w:rPr>
          <w:b/>
          <w:u w:val="thick"/>
        </w:rPr>
        <w:t>Supporting</w:t>
      </w:r>
      <w:r>
        <w:rPr>
          <w:b/>
          <w:spacing w:val="-4"/>
          <w:u w:val="thick"/>
        </w:rPr>
        <w:t xml:space="preserve"> </w:t>
      </w:r>
      <w:r>
        <w:rPr>
          <w:b/>
          <w:u w:val="thick"/>
        </w:rPr>
        <w:t>Structures</w:t>
      </w:r>
      <w:r>
        <w:rPr>
          <w:b/>
        </w:rPr>
        <w:tab/>
      </w:r>
      <w:r>
        <w:t>Lump Sum</w:t>
      </w:r>
      <w:r>
        <w:rPr>
          <w:spacing w:val="-10"/>
        </w:rPr>
        <w:t xml:space="preserve"> </w:t>
      </w:r>
      <w:r>
        <w:t>Each</w:t>
      </w:r>
    </w:p>
    <w:p w:rsidR="00BD63E6" w:rsidRDefault="00D94B7A">
      <w:pPr>
        <w:ind w:left="179" w:right="108"/>
        <w:jc w:val="both"/>
      </w:pPr>
      <w:r>
        <w:t>Includes treatment facilities, equipment buildings, pollution abatement structures, oil water separators, electro-static</w:t>
      </w:r>
      <w:r>
        <w:rPr>
          <w:spacing w:val="-11"/>
        </w:rPr>
        <w:t xml:space="preserve"> </w:t>
      </w:r>
      <w:r>
        <w:t>precipitators,</w:t>
      </w:r>
      <w:r>
        <w:rPr>
          <w:spacing w:val="-14"/>
        </w:rPr>
        <w:t xml:space="preserve"> </w:t>
      </w:r>
      <w:r>
        <w:t>wash</w:t>
      </w:r>
      <w:r>
        <w:rPr>
          <w:spacing w:val="-12"/>
        </w:rPr>
        <w:t xml:space="preserve"> </w:t>
      </w:r>
      <w:r>
        <w:t>platforms,</w:t>
      </w:r>
      <w:r>
        <w:rPr>
          <w:spacing w:val="-12"/>
        </w:rPr>
        <w:t xml:space="preserve"> </w:t>
      </w:r>
      <w:r>
        <w:t>guardhouses</w:t>
      </w:r>
      <w:r>
        <w:rPr>
          <w:spacing w:val="-11"/>
        </w:rPr>
        <w:t xml:space="preserve"> </w:t>
      </w:r>
      <w:r>
        <w:t>and</w:t>
      </w:r>
      <w:r>
        <w:rPr>
          <w:spacing w:val="-14"/>
        </w:rPr>
        <w:t xml:space="preserve"> </w:t>
      </w:r>
      <w:r>
        <w:t>similar</w:t>
      </w:r>
      <w:r>
        <w:rPr>
          <w:spacing w:val="-11"/>
        </w:rPr>
        <w:t xml:space="preserve"> </w:t>
      </w:r>
      <w:r>
        <w:t>structures.</w:t>
      </w:r>
      <w:r>
        <w:rPr>
          <w:spacing w:val="-14"/>
        </w:rPr>
        <w:t xml:space="preserve"> </w:t>
      </w:r>
      <w:r>
        <w:t>(Sum</w:t>
      </w:r>
      <w:r>
        <w:rPr>
          <w:spacing w:val="-16"/>
        </w:rPr>
        <w:t xml:space="preserve"> </w:t>
      </w:r>
      <w:r>
        <w:t>supporting</w:t>
      </w:r>
      <w:r>
        <w:rPr>
          <w:spacing w:val="-14"/>
        </w:rPr>
        <w:t xml:space="preserve"> </w:t>
      </w:r>
      <w:r>
        <w:t>structures with Site Improvements and enter as Site Improvements on Cost Summary</w:t>
      </w:r>
      <w:r>
        <w:rPr>
          <w:spacing w:val="-21"/>
        </w:rPr>
        <w:t xml:space="preserve"> </w:t>
      </w:r>
      <w:r>
        <w:t>sheet.)</w:t>
      </w:r>
    </w:p>
    <w:p w:rsidR="00BD63E6" w:rsidRDefault="00BD63E6">
      <w:pPr>
        <w:pStyle w:val="BodyText"/>
        <w:spacing w:before="7"/>
        <w:rPr>
          <w:sz w:val="22"/>
        </w:rPr>
      </w:pPr>
    </w:p>
    <w:p w:rsidR="00BD63E6" w:rsidRDefault="00D94B7A">
      <w:pPr>
        <w:tabs>
          <w:tab w:val="left" w:pos="6599"/>
          <w:tab w:val="left" w:pos="8759"/>
        </w:tabs>
        <w:spacing w:line="251" w:lineRule="exact"/>
        <w:ind w:left="120"/>
        <w:jc w:val="both"/>
      </w:pPr>
      <w:r>
        <w:rPr>
          <w:b/>
          <w:u w:val="thick"/>
        </w:rPr>
        <w:t>Fencing</w:t>
      </w:r>
      <w:r>
        <w:rPr>
          <w:b/>
        </w:rPr>
        <w:tab/>
      </w:r>
      <w:r>
        <w:t>Length</w:t>
      </w:r>
      <w:r>
        <w:rPr>
          <w:spacing w:val="-1"/>
        </w:rPr>
        <w:t xml:space="preserve"> </w:t>
      </w:r>
      <w:r>
        <w:t>of</w:t>
      </w:r>
      <w:r>
        <w:rPr>
          <w:spacing w:val="-3"/>
        </w:rPr>
        <w:t xml:space="preserve"> </w:t>
      </w:r>
      <w:r>
        <w:t>Fence</w:t>
      </w:r>
      <w:r>
        <w:tab/>
        <w:t>Lin.</w:t>
      </w:r>
      <w:r>
        <w:rPr>
          <w:spacing w:val="2"/>
        </w:rPr>
        <w:t xml:space="preserve"> </w:t>
      </w:r>
      <w:r>
        <w:t>Ft.</w:t>
      </w:r>
    </w:p>
    <w:p w:rsidR="00BD63E6" w:rsidRDefault="00D94B7A">
      <w:pPr>
        <w:ind w:left="120" w:right="110"/>
        <w:jc w:val="both"/>
      </w:pPr>
      <w:r>
        <w:t>Includes footings, posts, fencing materials, alarms, gates and turnstiles for perimeter fencing. Includes station perimeter and individual facility.</w:t>
      </w:r>
    </w:p>
    <w:p w:rsidR="00BD63E6" w:rsidRDefault="00BD63E6">
      <w:pPr>
        <w:pStyle w:val="BodyText"/>
        <w:spacing w:before="2"/>
        <w:rPr>
          <w:sz w:val="22"/>
        </w:rPr>
      </w:pPr>
    </w:p>
    <w:p w:rsidR="00BD63E6" w:rsidRDefault="00D94B7A">
      <w:pPr>
        <w:tabs>
          <w:tab w:val="left" w:pos="6239"/>
          <w:tab w:val="left" w:pos="8293"/>
        </w:tabs>
        <w:ind w:left="119" w:right="116"/>
      </w:pPr>
      <w:r>
        <w:rPr>
          <w:b/>
          <w:u w:val="thick"/>
        </w:rPr>
        <w:t>Special</w:t>
      </w:r>
      <w:r>
        <w:rPr>
          <w:b/>
          <w:spacing w:val="-6"/>
          <w:u w:val="thick"/>
        </w:rPr>
        <w:t xml:space="preserve"> </w:t>
      </w:r>
      <w:r>
        <w:rPr>
          <w:b/>
          <w:u w:val="thick"/>
        </w:rPr>
        <w:t>Building</w:t>
      </w:r>
      <w:r>
        <w:rPr>
          <w:b/>
          <w:spacing w:val="-9"/>
          <w:u w:val="thick"/>
        </w:rPr>
        <w:t xml:space="preserve"> </w:t>
      </w:r>
      <w:r>
        <w:rPr>
          <w:b/>
          <w:u w:val="thick"/>
        </w:rPr>
        <w:t>Foundations</w:t>
      </w:r>
      <w:r>
        <w:rPr>
          <w:b/>
        </w:rPr>
        <w:tab/>
      </w:r>
      <w:r>
        <w:t>Length</w:t>
      </w:r>
      <w:r>
        <w:tab/>
        <w:t>Lin.</w:t>
      </w:r>
      <w:r>
        <w:rPr>
          <w:spacing w:val="-1"/>
        </w:rPr>
        <w:t xml:space="preserve"> </w:t>
      </w:r>
      <w:r>
        <w:t>Ft. Includes driven piling of wood, steel or concrete; caissons; pressure injected footings; cast-in-place piling; special or dynamic compaction; and other special building foundation systems</w:t>
      </w:r>
      <w:r>
        <w:rPr>
          <w:spacing w:val="-40"/>
        </w:rPr>
        <w:t xml:space="preserve"> </w:t>
      </w:r>
      <w:r>
        <w:t>required.</w:t>
      </w:r>
    </w:p>
    <w:p w:rsidR="00BD63E6" w:rsidRDefault="00BD63E6">
      <w:pPr>
        <w:pStyle w:val="BodyText"/>
        <w:spacing w:before="11"/>
        <w:rPr>
          <w:sz w:val="21"/>
        </w:rPr>
      </w:pPr>
    </w:p>
    <w:p w:rsidR="00BD63E6" w:rsidRDefault="00D94B7A">
      <w:pPr>
        <w:tabs>
          <w:tab w:val="left" w:pos="7319"/>
        </w:tabs>
        <w:ind w:left="120"/>
        <w:jc w:val="both"/>
      </w:pPr>
      <w:r>
        <w:rPr>
          <w:b/>
          <w:u w:val="thick"/>
        </w:rPr>
        <w:t>Demolition</w:t>
      </w:r>
      <w:r>
        <w:rPr>
          <w:b/>
          <w:spacing w:val="-3"/>
          <w:u w:val="thick"/>
        </w:rPr>
        <w:t xml:space="preserve"> </w:t>
      </w:r>
      <w:r>
        <w:rPr>
          <w:b/>
          <w:u w:val="thick"/>
        </w:rPr>
        <w:t>Site</w:t>
      </w:r>
      <w:r>
        <w:rPr>
          <w:b/>
        </w:rPr>
        <w:tab/>
      </w:r>
      <w:r>
        <w:t xml:space="preserve">Lump Sum       </w:t>
      </w:r>
      <w:r>
        <w:rPr>
          <w:spacing w:val="8"/>
        </w:rPr>
        <w:t xml:space="preserve"> </w:t>
      </w:r>
      <w:r>
        <w:t>Each</w:t>
      </w:r>
    </w:p>
    <w:p w:rsidR="00BD63E6" w:rsidRDefault="00D94B7A">
      <w:pPr>
        <w:spacing w:before="1"/>
        <w:ind w:left="120" w:right="112"/>
        <w:jc w:val="both"/>
      </w:pPr>
      <w:r>
        <w:t>Includes removal, hauling and disposal of utilities, buildings, roads, paving, slabs, foundations, structures and related existing site features.</w:t>
      </w:r>
    </w:p>
    <w:p w:rsidR="00BD63E6" w:rsidRDefault="00BD63E6">
      <w:pPr>
        <w:jc w:val="both"/>
        <w:sectPr w:rsidR="00BD63E6">
          <w:pgSz w:w="12240" w:h="15840"/>
          <w:pgMar w:top="1600" w:right="1320" w:bottom="1240" w:left="1320" w:header="720" w:footer="989" w:gutter="0"/>
          <w:cols w:space="720"/>
        </w:sectPr>
      </w:pPr>
    </w:p>
    <w:p w:rsidR="00BD63E6" w:rsidRDefault="00BD63E6">
      <w:pPr>
        <w:pStyle w:val="BodyText"/>
        <w:spacing w:before="5"/>
        <w:rPr>
          <w:sz w:val="19"/>
        </w:rPr>
      </w:pPr>
    </w:p>
    <w:p w:rsidR="00BD63E6" w:rsidRDefault="00DE5247">
      <w:pPr>
        <w:pStyle w:val="BodyText"/>
        <w:spacing w:line="89" w:lineRule="exact"/>
        <w:ind w:left="103"/>
        <w:rPr>
          <w:sz w:val="8"/>
        </w:rPr>
      </w:pPr>
      <w:r>
        <w:rPr>
          <w:noProof/>
          <w:position w:val="-1"/>
          <w:sz w:val="8"/>
        </w:rPr>
        <mc:AlternateContent>
          <mc:Choice Requires="wpg">
            <w:drawing>
              <wp:inline distT="0" distB="0" distL="0" distR="0">
                <wp:extent cx="6018530" cy="57150"/>
                <wp:effectExtent l="5715" t="0" r="5080" b="0"/>
                <wp:docPr id="18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83" name="Line 59"/>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58"/>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5451A1" id="Group 57"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">
                <v:line id="Line 59"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" strokeweight="3pt"/>
                <v:line id="Line 58"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" strokeweight=".72pt"/>
                <w10:anchorlock/>
              </v:group>
            </w:pict>
          </mc:Fallback>
        </mc:AlternateContent>
      </w:r>
    </w:p>
    <w:p w:rsidR="00BD63E6" w:rsidRDefault="00BD63E6">
      <w:pPr>
        <w:pStyle w:val="BodyText"/>
        <w:spacing w:before="5"/>
        <w:rPr>
          <w:sz w:val="11"/>
        </w:rPr>
      </w:pPr>
    </w:p>
    <w:p w:rsidR="00BD63E6" w:rsidRDefault="00D94B7A">
      <w:pPr>
        <w:pStyle w:val="Heading1"/>
        <w:ind w:right="1096"/>
      </w:pPr>
      <w:bookmarkStart w:id="601" w:name="APPENDIX_C:_CHECKLIST_FOR_RECEIVING_AND_"/>
      <w:bookmarkStart w:id="602" w:name="_bookmark389"/>
      <w:bookmarkEnd w:id="601"/>
      <w:bookmarkEnd w:id="602"/>
      <w:r>
        <w:rPr>
          <w:color w:val="0070C0"/>
        </w:rPr>
        <w:t>APPENDIX C: CHECKLIST FOR RECEIVING AND OPENING BIDS</w:t>
      </w:r>
    </w:p>
    <w:p w:rsidR="00BD63E6" w:rsidRDefault="00DE5247">
      <w:pPr>
        <w:pStyle w:val="BodyText"/>
        <w:spacing w:before="5"/>
        <w:rPr>
          <w:b/>
          <w:sz w:val="12"/>
        </w:rPr>
      </w:pPr>
      <w:r>
        <w:rPr>
          <w:noProof/>
        </w:rPr>
        <mc:AlternateContent>
          <mc:Choice Requires="wpg">
            <w:drawing>
              <wp:anchor distT="0" distB="0" distL="0" distR="0" simplePos="0" relativeHeight="4720" behindDoc="0" locked="0" layoutInCell="1" allowOverlap="1">
                <wp:simplePos x="0" y="0"/>
                <wp:positionH relativeFrom="page">
                  <wp:posOffset>876935</wp:posOffset>
                </wp:positionH>
                <wp:positionV relativeFrom="paragraph">
                  <wp:posOffset>115570</wp:posOffset>
                </wp:positionV>
                <wp:extent cx="6018530" cy="57150"/>
                <wp:effectExtent l="635" t="3175" r="635" b="6350"/>
                <wp:wrapTopAndBottom/>
                <wp:docPr id="17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80" name="Line 56"/>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55"/>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44122D" id="Group 54" o:spid="_x0000_s1026" style="position:absolute;margin-left:69.05pt;margin-top:9.1pt;width:473.9pt;height:4.5pt;z-index:4720;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">
                <v:line id="Line 56"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" strokeweight=".72pt"/>
                <v:line id="Line 55"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" strokeweight="3pt"/>
                <w10:wrap type="topAndBottom" anchorx="page"/>
              </v:group>
            </w:pict>
          </mc:Fallback>
        </mc:AlternateContent>
      </w:r>
    </w:p>
    <w:p w:rsidR="00BD63E6" w:rsidRDefault="00D94B7A">
      <w:pPr>
        <w:pStyle w:val="Heading4"/>
        <w:spacing w:before="137"/>
        <w:ind w:left="157" w:right="378"/>
      </w:pPr>
      <w:bookmarkStart w:id="603" w:name="The_University_shall_assure_that_the_per"/>
      <w:bookmarkEnd w:id="603"/>
      <w:r>
        <w:t>The University shall assure that the person receiving Bids, called the Bid Officer, is thoroughly trained/knowledgeable in the proper procedure for receiving and documenting Bids.</w:t>
      </w:r>
    </w:p>
    <w:p w:rsidR="00BD63E6" w:rsidRDefault="00BD63E6">
      <w:pPr>
        <w:pStyle w:val="BodyText"/>
        <w:spacing w:before="9"/>
        <w:rPr>
          <w:sz w:val="24"/>
        </w:rPr>
      </w:pPr>
    </w:p>
    <w:p w:rsidR="00BD63E6" w:rsidRDefault="00D94B7A">
      <w:pPr>
        <w:ind w:left="157"/>
        <w:rPr>
          <w:b/>
          <w:sz w:val="24"/>
        </w:rPr>
      </w:pPr>
      <w:r>
        <w:rPr>
          <w:b/>
          <w:sz w:val="24"/>
        </w:rPr>
        <w:t>PROCEDURES FOR RECEIVING BIDS</w:t>
      </w:r>
    </w:p>
    <w:p w:rsidR="00BD63E6" w:rsidRDefault="00BD63E6">
      <w:pPr>
        <w:pStyle w:val="BodyText"/>
        <w:spacing w:before="10"/>
        <w:rPr>
          <w:b/>
          <w:sz w:val="22"/>
        </w:rPr>
      </w:pPr>
    </w:p>
    <w:p w:rsidR="00BD63E6" w:rsidRDefault="00D94B7A" w:rsidP="0013587C">
      <w:pPr>
        <w:pStyle w:val="ListParagraph"/>
        <w:numPr>
          <w:ilvl w:val="0"/>
          <w:numId w:val="34"/>
        </w:numPr>
        <w:tabs>
          <w:tab w:val="left" w:pos="880"/>
        </w:tabs>
        <w:ind w:right="172"/>
        <w:jc w:val="both"/>
        <w:rPr>
          <w:sz w:val="24"/>
        </w:rPr>
      </w:pPr>
      <w:r>
        <w:rPr>
          <w:sz w:val="24"/>
        </w:rPr>
        <w:t>On</w:t>
      </w:r>
      <w:r>
        <w:rPr>
          <w:spacing w:val="-6"/>
          <w:sz w:val="24"/>
        </w:rPr>
        <w:t xml:space="preserve"> </w:t>
      </w:r>
      <w:r>
        <w:rPr>
          <w:sz w:val="24"/>
        </w:rPr>
        <w:t>the</w:t>
      </w:r>
      <w:r>
        <w:rPr>
          <w:spacing w:val="-7"/>
          <w:sz w:val="24"/>
        </w:rPr>
        <w:t xml:space="preserve"> </w:t>
      </w:r>
      <w:r>
        <w:rPr>
          <w:sz w:val="24"/>
        </w:rPr>
        <w:t>morning</w:t>
      </w:r>
      <w:r>
        <w:rPr>
          <w:spacing w:val="-6"/>
          <w:sz w:val="24"/>
        </w:rPr>
        <w:t xml:space="preserve"> </w:t>
      </w:r>
      <w:r>
        <w:rPr>
          <w:sz w:val="24"/>
        </w:rPr>
        <w:t>Bids</w:t>
      </w:r>
      <w:r>
        <w:rPr>
          <w:spacing w:val="-6"/>
          <w:sz w:val="24"/>
        </w:rPr>
        <w:t xml:space="preserve"> </w:t>
      </w:r>
      <w:r>
        <w:rPr>
          <w:sz w:val="24"/>
        </w:rPr>
        <w:t>are</w:t>
      </w:r>
      <w:r>
        <w:rPr>
          <w:spacing w:val="-5"/>
          <w:sz w:val="24"/>
        </w:rPr>
        <w:t xml:space="preserve"> </w:t>
      </w:r>
      <w:r>
        <w:rPr>
          <w:sz w:val="24"/>
        </w:rPr>
        <w:t>due,</w:t>
      </w:r>
      <w:r>
        <w:rPr>
          <w:spacing w:val="-6"/>
          <w:sz w:val="24"/>
        </w:rPr>
        <w:t xml:space="preserve"> </w:t>
      </w:r>
      <w:r>
        <w:rPr>
          <w:sz w:val="24"/>
        </w:rPr>
        <w:t>check</w:t>
      </w:r>
      <w:r>
        <w:rPr>
          <w:spacing w:val="-6"/>
          <w:sz w:val="24"/>
        </w:rPr>
        <w:t xml:space="preserve"> </w:t>
      </w:r>
      <w:r>
        <w:rPr>
          <w:sz w:val="24"/>
        </w:rPr>
        <w:t>the</w:t>
      </w:r>
      <w:r>
        <w:rPr>
          <w:spacing w:val="-5"/>
          <w:sz w:val="24"/>
        </w:rPr>
        <w:t xml:space="preserve"> </w:t>
      </w:r>
      <w:r>
        <w:rPr>
          <w:sz w:val="24"/>
        </w:rPr>
        <w:t>time</w:t>
      </w:r>
      <w:r>
        <w:rPr>
          <w:spacing w:val="-7"/>
          <w:sz w:val="24"/>
        </w:rPr>
        <w:t xml:space="preserve"> </w:t>
      </w:r>
      <w:r>
        <w:rPr>
          <w:sz w:val="24"/>
        </w:rPr>
        <w:t>on</w:t>
      </w:r>
      <w:r>
        <w:rPr>
          <w:spacing w:val="-6"/>
          <w:sz w:val="24"/>
        </w:rPr>
        <w:t xml:space="preserve"> </w:t>
      </w:r>
      <w:r>
        <w:rPr>
          <w:sz w:val="24"/>
        </w:rPr>
        <w:t>the</w:t>
      </w:r>
      <w:r>
        <w:rPr>
          <w:spacing w:val="-7"/>
          <w:sz w:val="24"/>
        </w:rPr>
        <w:t xml:space="preserve"> </w:t>
      </w:r>
      <w:r>
        <w:rPr>
          <w:sz w:val="24"/>
        </w:rPr>
        <w:t>clock,</w:t>
      </w:r>
      <w:r>
        <w:rPr>
          <w:spacing w:val="-6"/>
          <w:sz w:val="24"/>
        </w:rPr>
        <w:t xml:space="preserve"> </w:t>
      </w:r>
      <w:r>
        <w:rPr>
          <w:sz w:val="24"/>
        </w:rPr>
        <w:t>the</w:t>
      </w:r>
      <w:r>
        <w:rPr>
          <w:spacing w:val="-7"/>
          <w:sz w:val="24"/>
        </w:rPr>
        <w:t xml:space="preserve"> </w:t>
      </w:r>
      <w:r>
        <w:rPr>
          <w:sz w:val="24"/>
        </w:rPr>
        <w:t>date/time</w:t>
      </w:r>
      <w:r>
        <w:rPr>
          <w:spacing w:val="-7"/>
          <w:sz w:val="24"/>
        </w:rPr>
        <w:t xml:space="preserve"> </w:t>
      </w:r>
      <w:r>
        <w:rPr>
          <w:sz w:val="24"/>
        </w:rPr>
        <w:t>stamp,</w:t>
      </w:r>
      <w:r>
        <w:rPr>
          <w:spacing w:val="-6"/>
          <w:sz w:val="24"/>
        </w:rPr>
        <w:t xml:space="preserve"> </w:t>
      </w:r>
      <w:r>
        <w:rPr>
          <w:sz w:val="24"/>
        </w:rPr>
        <w:t>and</w:t>
      </w:r>
      <w:r>
        <w:rPr>
          <w:spacing w:val="-6"/>
          <w:sz w:val="24"/>
        </w:rPr>
        <w:t xml:space="preserve"> </w:t>
      </w:r>
      <w:r>
        <w:rPr>
          <w:sz w:val="24"/>
        </w:rPr>
        <w:t>the</w:t>
      </w:r>
      <w:r>
        <w:rPr>
          <w:spacing w:val="-7"/>
          <w:sz w:val="24"/>
        </w:rPr>
        <w:t xml:space="preserve"> </w:t>
      </w:r>
      <w:r>
        <w:rPr>
          <w:sz w:val="24"/>
        </w:rPr>
        <w:t>fax machine in the Bid receipt area to assure the times are coordinated and correct. Assure</w:t>
      </w:r>
      <w:r>
        <w:rPr>
          <w:spacing w:val="-27"/>
          <w:sz w:val="24"/>
        </w:rPr>
        <w:t xml:space="preserve"> </w:t>
      </w:r>
      <w:r>
        <w:rPr>
          <w:sz w:val="24"/>
        </w:rPr>
        <w:t>the clock visible to Bidders in the Bid receipt area shows the correct</w:t>
      </w:r>
      <w:r>
        <w:rPr>
          <w:spacing w:val="-38"/>
          <w:sz w:val="24"/>
        </w:rPr>
        <w:t xml:space="preserve"> </w:t>
      </w:r>
      <w:r>
        <w:rPr>
          <w:sz w:val="24"/>
        </w:rPr>
        <w:t>time.</w:t>
      </w:r>
    </w:p>
    <w:p w:rsidR="00BD63E6" w:rsidRDefault="00BD63E6">
      <w:pPr>
        <w:pStyle w:val="BodyText"/>
        <w:spacing w:before="1"/>
        <w:rPr>
          <w:sz w:val="24"/>
        </w:rPr>
      </w:pPr>
    </w:p>
    <w:p w:rsidR="00BD63E6" w:rsidRDefault="00D94B7A" w:rsidP="0013587C">
      <w:pPr>
        <w:pStyle w:val="ListParagraph"/>
        <w:numPr>
          <w:ilvl w:val="0"/>
          <w:numId w:val="34"/>
        </w:numPr>
        <w:tabs>
          <w:tab w:val="left" w:pos="880"/>
        </w:tabs>
        <w:ind w:right="174"/>
        <w:jc w:val="both"/>
        <w:rPr>
          <w:sz w:val="23"/>
        </w:rPr>
      </w:pPr>
      <w:r>
        <w:rPr>
          <w:sz w:val="23"/>
        </w:rPr>
        <w:t>When Bids or modifications are delivered on the Bid receiving office, the Bids shall be date stamped and the time noted or stamped on the envelope showing the time</w:t>
      </w:r>
      <w:r>
        <w:rPr>
          <w:spacing w:val="-20"/>
          <w:sz w:val="23"/>
        </w:rPr>
        <w:t xml:space="preserve"> </w:t>
      </w:r>
      <w:r>
        <w:rPr>
          <w:spacing w:val="2"/>
          <w:sz w:val="23"/>
        </w:rPr>
        <w:t>ofreceipt.</w:t>
      </w:r>
    </w:p>
    <w:p w:rsidR="00BD63E6" w:rsidRDefault="00BD63E6">
      <w:pPr>
        <w:pStyle w:val="BodyText"/>
        <w:spacing w:before="9"/>
        <w:rPr>
          <w:sz w:val="22"/>
        </w:rPr>
      </w:pPr>
    </w:p>
    <w:p w:rsidR="00BD63E6" w:rsidRDefault="00D94B7A" w:rsidP="0013587C">
      <w:pPr>
        <w:pStyle w:val="ListParagraph"/>
        <w:numPr>
          <w:ilvl w:val="0"/>
          <w:numId w:val="34"/>
        </w:numPr>
        <w:tabs>
          <w:tab w:val="left" w:pos="880"/>
        </w:tabs>
        <w:spacing w:before="1"/>
        <w:ind w:right="170"/>
        <w:jc w:val="both"/>
        <w:rPr>
          <w:b/>
          <w:sz w:val="23"/>
        </w:rPr>
      </w:pPr>
      <w:r>
        <w:rPr>
          <w:sz w:val="23"/>
        </w:rPr>
        <w:t>The</w:t>
      </w:r>
      <w:r>
        <w:rPr>
          <w:spacing w:val="-6"/>
          <w:sz w:val="23"/>
        </w:rPr>
        <w:t xml:space="preserve"> </w:t>
      </w:r>
      <w:r>
        <w:rPr>
          <w:sz w:val="23"/>
        </w:rPr>
        <w:t>Bid</w:t>
      </w:r>
      <w:r>
        <w:rPr>
          <w:spacing w:val="-7"/>
          <w:sz w:val="23"/>
        </w:rPr>
        <w:t xml:space="preserve"> </w:t>
      </w:r>
      <w:r>
        <w:rPr>
          <w:sz w:val="23"/>
        </w:rPr>
        <w:t>receipt</w:t>
      </w:r>
      <w:r>
        <w:rPr>
          <w:spacing w:val="-6"/>
          <w:sz w:val="23"/>
        </w:rPr>
        <w:t xml:space="preserve"> </w:t>
      </w:r>
      <w:r>
        <w:rPr>
          <w:sz w:val="23"/>
        </w:rPr>
        <w:t>deadline</w:t>
      </w:r>
      <w:r>
        <w:rPr>
          <w:spacing w:val="-9"/>
          <w:sz w:val="23"/>
        </w:rPr>
        <w:t xml:space="preserve"> </w:t>
      </w:r>
      <w:r>
        <w:rPr>
          <w:sz w:val="23"/>
        </w:rPr>
        <w:t>must</w:t>
      </w:r>
      <w:r>
        <w:rPr>
          <w:spacing w:val="-6"/>
          <w:sz w:val="23"/>
        </w:rPr>
        <w:t xml:space="preserve"> </w:t>
      </w:r>
      <w:r>
        <w:rPr>
          <w:sz w:val="23"/>
        </w:rPr>
        <w:t>strictly</w:t>
      </w:r>
      <w:r>
        <w:rPr>
          <w:spacing w:val="-12"/>
          <w:sz w:val="23"/>
        </w:rPr>
        <w:t xml:space="preserve"> </w:t>
      </w:r>
      <w:r>
        <w:rPr>
          <w:sz w:val="23"/>
        </w:rPr>
        <w:t>comply</w:t>
      </w:r>
      <w:r>
        <w:rPr>
          <w:spacing w:val="-12"/>
          <w:sz w:val="23"/>
        </w:rPr>
        <w:t xml:space="preserve"> </w:t>
      </w:r>
      <w:r>
        <w:rPr>
          <w:sz w:val="23"/>
        </w:rPr>
        <w:t>with</w:t>
      </w:r>
      <w:r>
        <w:rPr>
          <w:spacing w:val="-7"/>
          <w:sz w:val="23"/>
        </w:rPr>
        <w:t xml:space="preserve"> </w:t>
      </w:r>
      <w:r>
        <w:rPr>
          <w:sz w:val="23"/>
        </w:rPr>
        <w:t>the</w:t>
      </w:r>
      <w:r>
        <w:rPr>
          <w:spacing w:val="-6"/>
          <w:sz w:val="23"/>
        </w:rPr>
        <w:t xml:space="preserve"> </w:t>
      </w:r>
      <w:r>
        <w:rPr>
          <w:sz w:val="23"/>
        </w:rPr>
        <w:t>specific</w:t>
      </w:r>
      <w:r>
        <w:rPr>
          <w:spacing w:val="-6"/>
          <w:sz w:val="23"/>
        </w:rPr>
        <w:t xml:space="preserve"> </w:t>
      </w:r>
      <w:r>
        <w:rPr>
          <w:sz w:val="23"/>
        </w:rPr>
        <w:t>time</w:t>
      </w:r>
      <w:r>
        <w:rPr>
          <w:spacing w:val="-6"/>
          <w:sz w:val="23"/>
        </w:rPr>
        <w:t xml:space="preserve"> </w:t>
      </w:r>
      <w:r>
        <w:rPr>
          <w:sz w:val="23"/>
        </w:rPr>
        <w:t>called</w:t>
      </w:r>
      <w:r>
        <w:rPr>
          <w:spacing w:val="-7"/>
          <w:sz w:val="23"/>
        </w:rPr>
        <w:t xml:space="preserve"> </w:t>
      </w:r>
      <w:r>
        <w:rPr>
          <w:sz w:val="23"/>
        </w:rPr>
        <w:t>for</w:t>
      </w:r>
      <w:r>
        <w:rPr>
          <w:spacing w:val="-7"/>
          <w:sz w:val="23"/>
        </w:rPr>
        <w:t xml:space="preserve"> </w:t>
      </w:r>
      <w:r>
        <w:rPr>
          <w:sz w:val="23"/>
        </w:rPr>
        <w:t>in</w:t>
      </w:r>
      <w:r>
        <w:rPr>
          <w:spacing w:val="-7"/>
          <w:sz w:val="23"/>
        </w:rPr>
        <w:t xml:space="preserve"> </w:t>
      </w:r>
      <w:r>
        <w:rPr>
          <w:sz w:val="23"/>
        </w:rPr>
        <w:t>the</w:t>
      </w:r>
      <w:r>
        <w:rPr>
          <w:spacing w:val="-9"/>
          <w:sz w:val="23"/>
        </w:rPr>
        <w:t xml:space="preserve"> </w:t>
      </w:r>
      <w:r>
        <w:rPr>
          <w:sz w:val="23"/>
        </w:rPr>
        <w:t>Invitation for Bids. It is suggested that the Bid Officer give a warning that the Bid Receipt Deadline is near</w:t>
      </w:r>
      <w:r>
        <w:rPr>
          <w:spacing w:val="-1"/>
          <w:sz w:val="23"/>
        </w:rPr>
        <w:t xml:space="preserve"> </w:t>
      </w:r>
      <w:r>
        <w:rPr>
          <w:sz w:val="23"/>
        </w:rPr>
        <w:t>such</w:t>
      </w:r>
      <w:r>
        <w:rPr>
          <w:spacing w:val="-4"/>
          <w:sz w:val="23"/>
        </w:rPr>
        <w:t xml:space="preserve"> </w:t>
      </w:r>
      <w:r>
        <w:rPr>
          <w:sz w:val="23"/>
        </w:rPr>
        <w:t>as</w:t>
      </w:r>
      <w:r>
        <w:rPr>
          <w:spacing w:val="-2"/>
          <w:sz w:val="23"/>
        </w:rPr>
        <w:t xml:space="preserve"> </w:t>
      </w:r>
      <w:r>
        <w:rPr>
          <w:sz w:val="23"/>
        </w:rPr>
        <w:t>“</w:t>
      </w:r>
      <w:r>
        <w:rPr>
          <w:b/>
          <w:sz w:val="23"/>
        </w:rPr>
        <w:t>The time is</w:t>
      </w:r>
      <w:r>
        <w:rPr>
          <w:b/>
          <w:spacing w:val="-5"/>
          <w:sz w:val="23"/>
        </w:rPr>
        <w:t xml:space="preserve"> </w:t>
      </w:r>
      <w:r>
        <w:rPr>
          <w:b/>
          <w:sz w:val="23"/>
        </w:rPr>
        <w:t>now 1:55</w:t>
      </w:r>
      <w:r>
        <w:rPr>
          <w:b/>
          <w:spacing w:val="-1"/>
          <w:sz w:val="23"/>
        </w:rPr>
        <w:t xml:space="preserve"> </w:t>
      </w:r>
      <w:r>
        <w:rPr>
          <w:b/>
          <w:sz w:val="23"/>
        </w:rPr>
        <w:t>and</w:t>
      </w:r>
      <w:r>
        <w:rPr>
          <w:b/>
          <w:spacing w:val="-2"/>
          <w:sz w:val="23"/>
        </w:rPr>
        <w:t xml:space="preserve"> </w:t>
      </w:r>
      <w:r>
        <w:rPr>
          <w:b/>
          <w:sz w:val="23"/>
        </w:rPr>
        <w:t>all</w:t>
      </w:r>
      <w:r>
        <w:rPr>
          <w:b/>
          <w:spacing w:val="-1"/>
          <w:sz w:val="23"/>
        </w:rPr>
        <w:t xml:space="preserve"> </w:t>
      </w:r>
      <w:r>
        <w:rPr>
          <w:b/>
          <w:sz w:val="23"/>
        </w:rPr>
        <w:t>Bids</w:t>
      </w:r>
      <w:r>
        <w:rPr>
          <w:b/>
          <w:spacing w:val="-2"/>
          <w:sz w:val="23"/>
        </w:rPr>
        <w:t xml:space="preserve"> </w:t>
      </w:r>
      <w:r>
        <w:rPr>
          <w:b/>
          <w:sz w:val="23"/>
        </w:rPr>
        <w:t>must</w:t>
      </w:r>
      <w:r>
        <w:rPr>
          <w:b/>
          <w:spacing w:val="-1"/>
          <w:sz w:val="23"/>
        </w:rPr>
        <w:t xml:space="preserve"> </w:t>
      </w:r>
      <w:r>
        <w:rPr>
          <w:b/>
          <w:sz w:val="23"/>
        </w:rPr>
        <w:t>be receive</w:t>
      </w:r>
      <w:r>
        <w:rPr>
          <w:b/>
          <w:spacing w:val="-3"/>
          <w:sz w:val="23"/>
        </w:rPr>
        <w:t xml:space="preserve"> </w:t>
      </w:r>
      <w:r>
        <w:rPr>
          <w:b/>
          <w:sz w:val="23"/>
        </w:rPr>
        <w:t>by</w:t>
      </w:r>
      <w:r>
        <w:rPr>
          <w:b/>
          <w:spacing w:val="-1"/>
          <w:sz w:val="23"/>
        </w:rPr>
        <w:t xml:space="preserve"> </w:t>
      </w:r>
      <w:r>
        <w:rPr>
          <w:b/>
          <w:sz w:val="23"/>
        </w:rPr>
        <w:t>2:00</w:t>
      </w:r>
      <w:r>
        <w:rPr>
          <w:b/>
          <w:spacing w:val="-25"/>
          <w:sz w:val="23"/>
        </w:rPr>
        <w:t xml:space="preserve"> </w:t>
      </w:r>
      <w:r>
        <w:rPr>
          <w:b/>
          <w:sz w:val="23"/>
        </w:rPr>
        <w:t>p.m.”</w:t>
      </w:r>
    </w:p>
    <w:p w:rsidR="00BD63E6" w:rsidRDefault="00BD63E6">
      <w:pPr>
        <w:pStyle w:val="BodyText"/>
        <w:spacing w:before="10"/>
        <w:rPr>
          <w:b/>
          <w:sz w:val="22"/>
        </w:rPr>
      </w:pPr>
    </w:p>
    <w:p w:rsidR="00BD63E6" w:rsidRDefault="00D94B7A">
      <w:pPr>
        <w:spacing w:line="242" w:lineRule="auto"/>
        <w:ind w:left="880" w:right="169"/>
        <w:jc w:val="both"/>
        <w:rPr>
          <w:b/>
          <w:sz w:val="23"/>
        </w:rPr>
      </w:pPr>
      <w:r>
        <w:rPr>
          <w:sz w:val="23"/>
        </w:rPr>
        <w:t>The Bid Officer shall be responsible for deciding when the Bid Receipt Deadline has arrived and</w:t>
      </w:r>
      <w:r>
        <w:rPr>
          <w:spacing w:val="-11"/>
          <w:sz w:val="23"/>
        </w:rPr>
        <w:t xml:space="preserve"> </w:t>
      </w:r>
      <w:r>
        <w:rPr>
          <w:sz w:val="23"/>
        </w:rPr>
        <w:t>shall</w:t>
      </w:r>
      <w:r>
        <w:rPr>
          <w:spacing w:val="-13"/>
          <w:sz w:val="23"/>
        </w:rPr>
        <w:t xml:space="preserve"> </w:t>
      </w:r>
      <w:r>
        <w:rPr>
          <w:sz w:val="23"/>
        </w:rPr>
        <w:t>announce</w:t>
      </w:r>
      <w:r>
        <w:rPr>
          <w:spacing w:val="-10"/>
          <w:sz w:val="23"/>
        </w:rPr>
        <w:t xml:space="preserve"> </w:t>
      </w:r>
      <w:r>
        <w:rPr>
          <w:b/>
          <w:sz w:val="23"/>
        </w:rPr>
        <w:t>“The</w:t>
      </w:r>
      <w:r>
        <w:rPr>
          <w:b/>
          <w:spacing w:val="-10"/>
          <w:sz w:val="23"/>
        </w:rPr>
        <w:t xml:space="preserve"> </w:t>
      </w:r>
      <w:r>
        <w:rPr>
          <w:b/>
          <w:sz w:val="23"/>
        </w:rPr>
        <w:t>2</w:t>
      </w:r>
      <w:r>
        <w:rPr>
          <w:b/>
          <w:spacing w:val="-13"/>
          <w:sz w:val="23"/>
        </w:rPr>
        <w:t xml:space="preserve"> </w:t>
      </w:r>
      <w:r>
        <w:rPr>
          <w:b/>
          <w:sz w:val="23"/>
        </w:rPr>
        <w:t>PM</w:t>
      </w:r>
      <w:r>
        <w:rPr>
          <w:b/>
          <w:spacing w:val="-10"/>
          <w:sz w:val="23"/>
        </w:rPr>
        <w:t xml:space="preserve"> </w:t>
      </w:r>
      <w:r>
        <w:rPr>
          <w:b/>
          <w:sz w:val="23"/>
        </w:rPr>
        <w:t>Deadline</w:t>
      </w:r>
      <w:r>
        <w:rPr>
          <w:b/>
          <w:spacing w:val="-10"/>
          <w:sz w:val="23"/>
        </w:rPr>
        <w:t xml:space="preserve"> </w:t>
      </w:r>
      <w:r>
        <w:rPr>
          <w:b/>
          <w:sz w:val="23"/>
        </w:rPr>
        <w:t>has</w:t>
      </w:r>
      <w:r>
        <w:rPr>
          <w:b/>
          <w:spacing w:val="-12"/>
          <w:sz w:val="23"/>
        </w:rPr>
        <w:t xml:space="preserve"> </w:t>
      </w:r>
      <w:r>
        <w:rPr>
          <w:b/>
          <w:sz w:val="23"/>
        </w:rPr>
        <w:t>arrived.</w:t>
      </w:r>
      <w:r>
        <w:rPr>
          <w:b/>
          <w:spacing w:val="-11"/>
          <w:sz w:val="23"/>
        </w:rPr>
        <w:t xml:space="preserve"> </w:t>
      </w:r>
      <w:r>
        <w:rPr>
          <w:b/>
          <w:sz w:val="23"/>
        </w:rPr>
        <w:t>All</w:t>
      </w:r>
      <w:r>
        <w:rPr>
          <w:b/>
          <w:spacing w:val="-10"/>
          <w:sz w:val="23"/>
        </w:rPr>
        <w:t xml:space="preserve"> </w:t>
      </w:r>
      <w:r>
        <w:rPr>
          <w:b/>
          <w:sz w:val="23"/>
        </w:rPr>
        <w:t>Bids</w:t>
      </w:r>
      <w:r>
        <w:rPr>
          <w:b/>
          <w:spacing w:val="-12"/>
          <w:sz w:val="23"/>
        </w:rPr>
        <w:t xml:space="preserve"> </w:t>
      </w:r>
      <w:r>
        <w:rPr>
          <w:b/>
          <w:sz w:val="23"/>
        </w:rPr>
        <w:t>and</w:t>
      </w:r>
      <w:r>
        <w:rPr>
          <w:b/>
          <w:spacing w:val="-10"/>
          <w:sz w:val="23"/>
        </w:rPr>
        <w:t xml:space="preserve"> </w:t>
      </w:r>
      <w:r>
        <w:rPr>
          <w:b/>
          <w:sz w:val="23"/>
        </w:rPr>
        <w:t>Bid</w:t>
      </w:r>
      <w:r>
        <w:rPr>
          <w:b/>
          <w:spacing w:val="-12"/>
          <w:sz w:val="23"/>
        </w:rPr>
        <w:t xml:space="preserve"> </w:t>
      </w:r>
      <w:r>
        <w:rPr>
          <w:b/>
          <w:sz w:val="23"/>
        </w:rPr>
        <w:t>modifications</w:t>
      </w:r>
      <w:r>
        <w:rPr>
          <w:b/>
          <w:spacing w:val="-12"/>
          <w:sz w:val="23"/>
        </w:rPr>
        <w:t xml:space="preserve"> </w:t>
      </w:r>
      <w:r>
        <w:rPr>
          <w:b/>
          <w:sz w:val="23"/>
        </w:rPr>
        <w:t>in</w:t>
      </w:r>
      <w:r>
        <w:rPr>
          <w:b/>
          <w:spacing w:val="-12"/>
          <w:sz w:val="23"/>
        </w:rPr>
        <w:t xml:space="preserve"> </w:t>
      </w:r>
      <w:r>
        <w:rPr>
          <w:b/>
          <w:sz w:val="23"/>
        </w:rPr>
        <w:t>our possession</w:t>
      </w:r>
      <w:r>
        <w:rPr>
          <w:b/>
          <w:spacing w:val="-7"/>
          <w:sz w:val="23"/>
        </w:rPr>
        <w:t xml:space="preserve"> </w:t>
      </w:r>
      <w:r>
        <w:rPr>
          <w:b/>
          <w:sz w:val="23"/>
        </w:rPr>
        <w:t>at</w:t>
      </w:r>
      <w:r>
        <w:rPr>
          <w:b/>
          <w:spacing w:val="-6"/>
          <w:sz w:val="23"/>
        </w:rPr>
        <w:t xml:space="preserve"> </w:t>
      </w:r>
      <w:r>
        <w:rPr>
          <w:b/>
          <w:sz w:val="23"/>
        </w:rPr>
        <w:t>this</w:t>
      </w:r>
      <w:r>
        <w:rPr>
          <w:b/>
          <w:spacing w:val="-7"/>
          <w:sz w:val="23"/>
        </w:rPr>
        <w:t xml:space="preserve"> </w:t>
      </w:r>
      <w:r>
        <w:rPr>
          <w:b/>
          <w:sz w:val="23"/>
        </w:rPr>
        <w:t>time</w:t>
      </w:r>
      <w:r>
        <w:rPr>
          <w:b/>
          <w:spacing w:val="-5"/>
          <w:sz w:val="23"/>
        </w:rPr>
        <w:t xml:space="preserve"> </w:t>
      </w:r>
      <w:r>
        <w:rPr>
          <w:b/>
          <w:sz w:val="23"/>
        </w:rPr>
        <w:t>are</w:t>
      </w:r>
      <w:r>
        <w:rPr>
          <w:b/>
          <w:spacing w:val="-5"/>
          <w:sz w:val="23"/>
        </w:rPr>
        <w:t xml:space="preserve"> </w:t>
      </w:r>
      <w:r>
        <w:rPr>
          <w:b/>
          <w:sz w:val="23"/>
        </w:rPr>
        <w:t>deemed</w:t>
      </w:r>
      <w:r>
        <w:rPr>
          <w:b/>
          <w:spacing w:val="-7"/>
          <w:sz w:val="23"/>
        </w:rPr>
        <w:t xml:space="preserve"> </w:t>
      </w:r>
      <w:r>
        <w:rPr>
          <w:b/>
          <w:sz w:val="23"/>
        </w:rPr>
        <w:t>to</w:t>
      </w:r>
      <w:r>
        <w:rPr>
          <w:b/>
          <w:spacing w:val="-6"/>
          <w:sz w:val="23"/>
        </w:rPr>
        <w:t xml:space="preserve"> </w:t>
      </w:r>
      <w:r>
        <w:rPr>
          <w:b/>
          <w:sz w:val="23"/>
        </w:rPr>
        <w:t>be</w:t>
      </w:r>
      <w:r>
        <w:rPr>
          <w:b/>
          <w:spacing w:val="-5"/>
          <w:sz w:val="23"/>
        </w:rPr>
        <w:t xml:space="preserve"> </w:t>
      </w:r>
      <w:r>
        <w:rPr>
          <w:b/>
          <w:sz w:val="23"/>
        </w:rPr>
        <w:t>timely.</w:t>
      </w:r>
      <w:r>
        <w:rPr>
          <w:b/>
          <w:spacing w:val="-6"/>
          <w:sz w:val="23"/>
        </w:rPr>
        <w:t xml:space="preserve"> </w:t>
      </w:r>
      <w:r>
        <w:rPr>
          <w:b/>
          <w:sz w:val="23"/>
        </w:rPr>
        <w:t>No</w:t>
      </w:r>
      <w:r>
        <w:rPr>
          <w:b/>
          <w:spacing w:val="-6"/>
          <w:sz w:val="23"/>
        </w:rPr>
        <w:t xml:space="preserve"> </w:t>
      </w:r>
      <w:r>
        <w:rPr>
          <w:b/>
          <w:sz w:val="23"/>
        </w:rPr>
        <w:t>further</w:t>
      </w:r>
      <w:r>
        <w:rPr>
          <w:b/>
          <w:spacing w:val="-5"/>
          <w:sz w:val="23"/>
        </w:rPr>
        <w:t xml:space="preserve"> </w:t>
      </w:r>
      <w:r>
        <w:rPr>
          <w:b/>
          <w:sz w:val="23"/>
        </w:rPr>
        <w:t>Bids</w:t>
      </w:r>
      <w:r>
        <w:rPr>
          <w:b/>
          <w:spacing w:val="-7"/>
          <w:sz w:val="23"/>
        </w:rPr>
        <w:t xml:space="preserve"> </w:t>
      </w:r>
      <w:r>
        <w:rPr>
          <w:b/>
          <w:sz w:val="23"/>
        </w:rPr>
        <w:t>or</w:t>
      </w:r>
      <w:r>
        <w:rPr>
          <w:b/>
          <w:spacing w:val="-5"/>
          <w:sz w:val="23"/>
        </w:rPr>
        <w:t xml:space="preserve"> </w:t>
      </w:r>
      <w:r>
        <w:rPr>
          <w:b/>
          <w:sz w:val="23"/>
        </w:rPr>
        <w:t>Bid</w:t>
      </w:r>
      <w:r>
        <w:rPr>
          <w:b/>
          <w:spacing w:val="-7"/>
          <w:sz w:val="23"/>
        </w:rPr>
        <w:t xml:space="preserve"> </w:t>
      </w:r>
      <w:r>
        <w:rPr>
          <w:b/>
          <w:sz w:val="23"/>
        </w:rPr>
        <w:t>modifications</w:t>
      </w:r>
      <w:r>
        <w:rPr>
          <w:b/>
          <w:spacing w:val="-7"/>
          <w:sz w:val="23"/>
        </w:rPr>
        <w:t xml:space="preserve"> </w:t>
      </w:r>
      <w:r>
        <w:rPr>
          <w:b/>
          <w:sz w:val="23"/>
        </w:rPr>
        <w:t>will be</w:t>
      </w:r>
      <w:r>
        <w:rPr>
          <w:b/>
          <w:spacing w:val="-15"/>
          <w:sz w:val="23"/>
        </w:rPr>
        <w:t xml:space="preserve"> </w:t>
      </w:r>
      <w:r>
        <w:rPr>
          <w:b/>
          <w:sz w:val="23"/>
        </w:rPr>
        <w:t>accepted.</w:t>
      </w:r>
    </w:p>
    <w:p w:rsidR="00BD63E6" w:rsidRDefault="00BD63E6">
      <w:pPr>
        <w:pStyle w:val="BodyText"/>
        <w:spacing w:before="6"/>
        <w:rPr>
          <w:b/>
          <w:sz w:val="21"/>
        </w:rPr>
      </w:pPr>
    </w:p>
    <w:p w:rsidR="00BD63E6" w:rsidRDefault="00D94B7A" w:rsidP="0013587C">
      <w:pPr>
        <w:pStyle w:val="ListParagraph"/>
        <w:numPr>
          <w:ilvl w:val="0"/>
          <w:numId w:val="34"/>
        </w:numPr>
        <w:tabs>
          <w:tab w:val="left" w:pos="880"/>
        </w:tabs>
        <w:spacing w:before="1"/>
        <w:ind w:right="167"/>
        <w:jc w:val="both"/>
        <w:rPr>
          <w:sz w:val="23"/>
        </w:rPr>
      </w:pPr>
      <w:r>
        <w:rPr>
          <w:sz w:val="23"/>
        </w:rPr>
        <w:t>When multiple Bids are delivered just prior to the Bid receipt deadline, the Bid Officer shall accept the Bids up to the deadline without taking time to note the time on each Bid. After announcing</w:t>
      </w:r>
      <w:r>
        <w:rPr>
          <w:spacing w:val="-12"/>
          <w:sz w:val="23"/>
        </w:rPr>
        <w:t xml:space="preserve"> </w:t>
      </w:r>
      <w:r>
        <w:rPr>
          <w:sz w:val="23"/>
        </w:rPr>
        <w:t>that</w:t>
      </w:r>
      <w:r>
        <w:rPr>
          <w:spacing w:val="-9"/>
          <w:sz w:val="23"/>
        </w:rPr>
        <w:t xml:space="preserve"> </w:t>
      </w:r>
      <w:r>
        <w:rPr>
          <w:sz w:val="23"/>
        </w:rPr>
        <w:t>the</w:t>
      </w:r>
      <w:r>
        <w:rPr>
          <w:spacing w:val="-9"/>
          <w:sz w:val="23"/>
        </w:rPr>
        <w:t xml:space="preserve"> </w:t>
      </w:r>
      <w:r>
        <w:rPr>
          <w:sz w:val="23"/>
        </w:rPr>
        <w:t>deadline</w:t>
      </w:r>
      <w:r>
        <w:rPr>
          <w:spacing w:val="-9"/>
          <w:sz w:val="23"/>
        </w:rPr>
        <w:t xml:space="preserve"> </w:t>
      </w:r>
      <w:r>
        <w:rPr>
          <w:sz w:val="23"/>
        </w:rPr>
        <w:t>has</w:t>
      </w:r>
      <w:r>
        <w:rPr>
          <w:spacing w:val="-10"/>
          <w:sz w:val="23"/>
        </w:rPr>
        <w:t xml:space="preserve"> </w:t>
      </w:r>
      <w:r>
        <w:rPr>
          <w:sz w:val="23"/>
        </w:rPr>
        <w:t>arrived,</w:t>
      </w:r>
      <w:r>
        <w:rPr>
          <w:spacing w:val="-10"/>
          <w:sz w:val="23"/>
        </w:rPr>
        <w:t xml:space="preserve"> </w:t>
      </w:r>
      <w:r>
        <w:rPr>
          <w:sz w:val="23"/>
        </w:rPr>
        <w:t>the</w:t>
      </w:r>
      <w:r>
        <w:rPr>
          <w:spacing w:val="-9"/>
          <w:sz w:val="23"/>
        </w:rPr>
        <w:t xml:space="preserve"> </w:t>
      </w:r>
      <w:r>
        <w:rPr>
          <w:sz w:val="23"/>
        </w:rPr>
        <w:t>Bid</w:t>
      </w:r>
      <w:r>
        <w:rPr>
          <w:spacing w:val="-10"/>
          <w:sz w:val="23"/>
        </w:rPr>
        <w:t xml:space="preserve"> </w:t>
      </w:r>
      <w:r>
        <w:rPr>
          <w:sz w:val="23"/>
        </w:rPr>
        <w:t>Officer</w:t>
      </w:r>
      <w:r>
        <w:rPr>
          <w:spacing w:val="-10"/>
          <w:sz w:val="23"/>
        </w:rPr>
        <w:t xml:space="preserve"> </w:t>
      </w:r>
      <w:r>
        <w:rPr>
          <w:sz w:val="23"/>
        </w:rPr>
        <w:t>or</w:t>
      </w:r>
      <w:r>
        <w:rPr>
          <w:spacing w:val="-12"/>
          <w:sz w:val="23"/>
        </w:rPr>
        <w:t xml:space="preserve"> </w:t>
      </w:r>
      <w:r>
        <w:rPr>
          <w:sz w:val="23"/>
        </w:rPr>
        <w:t>assistant</w:t>
      </w:r>
      <w:r>
        <w:rPr>
          <w:spacing w:val="-9"/>
          <w:sz w:val="23"/>
        </w:rPr>
        <w:t xml:space="preserve"> </w:t>
      </w:r>
      <w:r>
        <w:rPr>
          <w:sz w:val="23"/>
        </w:rPr>
        <w:t>should</w:t>
      </w:r>
      <w:r>
        <w:rPr>
          <w:spacing w:val="-10"/>
          <w:sz w:val="23"/>
        </w:rPr>
        <w:t xml:space="preserve"> </w:t>
      </w:r>
      <w:r>
        <w:rPr>
          <w:sz w:val="23"/>
        </w:rPr>
        <w:t>note</w:t>
      </w:r>
      <w:r>
        <w:rPr>
          <w:spacing w:val="-9"/>
          <w:sz w:val="23"/>
        </w:rPr>
        <w:t xml:space="preserve"> </w:t>
      </w:r>
      <w:r>
        <w:rPr>
          <w:sz w:val="23"/>
        </w:rPr>
        <w:t>on</w:t>
      </w:r>
      <w:r>
        <w:rPr>
          <w:spacing w:val="-10"/>
          <w:sz w:val="23"/>
        </w:rPr>
        <w:t xml:space="preserve"> </w:t>
      </w:r>
      <w:r>
        <w:rPr>
          <w:sz w:val="23"/>
        </w:rPr>
        <w:t>those</w:t>
      </w:r>
      <w:r>
        <w:rPr>
          <w:spacing w:val="-9"/>
          <w:sz w:val="23"/>
        </w:rPr>
        <w:t xml:space="preserve"> </w:t>
      </w:r>
      <w:r>
        <w:rPr>
          <w:sz w:val="23"/>
        </w:rPr>
        <w:t>Bids which</w:t>
      </w:r>
      <w:r>
        <w:rPr>
          <w:spacing w:val="-5"/>
          <w:sz w:val="23"/>
        </w:rPr>
        <w:t xml:space="preserve"> </w:t>
      </w:r>
      <w:r>
        <w:rPr>
          <w:sz w:val="23"/>
        </w:rPr>
        <w:t>were</w:t>
      </w:r>
      <w:r>
        <w:rPr>
          <w:spacing w:val="-4"/>
          <w:sz w:val="23"/>
        </w:rPr>
        <w:t xml:space="preserve"> </w:t>
      </w:r>
      <w:r>
        <w:rPr>
          <w:sz w:val="23"/>
        </w:rPr>
        <w:t>timely,</w:t>
      </w:r>
      <w:r>
        <w:rPr>
          <w:spacing w:val="-5"/>
          <w:sz w:val="23"/>
        </w:rPr>
        <w:t xml:space="preserve"> </w:t>
      </w:r>
      <w:r>
        <w:rPr>
          <w:sz w:val="23"/>
        </w:rPr>
        <w:t>but</w:t>
      </w:r>
      <w:r>
        <w:rPr>
          <w:spacing w:val="-4"/>
          <w:sz w:val="23"/>
        </w:rPr>
        <w:t xml:space="preserve"> </w:t>
      </w:r>
      <w:r>
        <w:rPr>
          <w:sz w:val="23"/>
        </w:rPr>
        <w:t>not</w:t>
      </w:r>
      <w:r>
        <w:rPr>
          <w:spacing w:val="-4"/>
          <w:sz w:val="23"/>
        </w:rPr>
        <w:t xml:space="preserve"> </w:t>
      </w:r>
      <w:r>
        <w:rPr>
          <w:sz w:val="23"/>
        </w:rPr>
        <w:t>stamped</w:t>
      </w:r>
      <w:r>
        <w:rPr>
          <w:spacing w:val="-7"/>
          <w:sz w:val="23"/>
        </w:rPr>
        <w:t xml:space="preserve"> </w:t>
      </w:r>
      <w:r>
        <w:rPr>
          <w:sz w:val="23"/>
        </w:rPr>
        <w:t>that</w:t>
      </w:r>
      <w:r>
        <w:rPr>
          <w:spacing w:val="-6"/>
          <w:sz w:val="23"/>
        </w:rPr>
        <w:t xml:space="preserve"> </w:t>
      </w:r>
      <w:r>
        <w:rPr>
          <w:sz w:val="23"/>
        </w:rPr>
        <w:t>the</w:t>
      </w:r>
      <w:r>
        <w:rPr>
          <w:spacing w:val="-6"/>
          <w:sz w:val="23"/>
        </w:rPr>
        <w:t xml:space="preserve"> </w:t>
      </w:r>
      <w:r>
        <w:rPr>
          <w:sz w:val="23"/>
        </w:rPr>
        <w:t>Bids</w:t>
      </w:r>
      <w:r>
        <w:rPr>
          <w:spacing w:val="-6"/>
          <w:sz w:val="23"/>
        </w:rPr>
        <w:t xml:space="preserve"> </w:t>
      </w:r>
      <w:r>
        <w:rPr>
          <w:sz w:val="23"/>
        </w:rPr>
        <w:t>were</w:t>
      </w:r>
      <w:r>
        <w:rPr>
          <w:spacing w:val="-4"/>
          <w:sz w:val="23"/>
        </w:rPr>
        <w:t xml:space="preserve"> </w:t>
      </w:r>
      <w:r>
        <w:rPr>
          <w:sz w:val="23"/>
        </w:rPr>
        <w:t>received</w:t>
      </w:r>
      <w:r>
        <w:rPr>
          <w:spacing w:val="-5"/>
          <w:sz w:val="23"/>
        </w:rPr>
        <w:t xml:space="preserve"> </w:t>
      </w:r>
      <w:r>
        <w:rPr>
          <w:sz w:val="23"/>
        </w:rPr>
        <w:t>prior</w:t>
      </w:r>
      <w:r>
        <w:rPr>
          <w:spacing w:val="-5"/>
          <w:sz w:val="23"/>
        </w:rPr>
        <w:t xml:space="preserve"> </w:t>
      </w:r>
      <w:r>
        <w:rPr>
          <w:sz w:val="23"/>
        </w:rPr>
        <w:t>to</w:t>
      </w:r>
      <w:r>
        <w:rPr>
          <w:spacing w:val="-7"/>
          <w:sz w:val="23"/>
        </w:rPr>
        <w:t xml:space="preserve"> </w:t>
      </w:r>
      <w:r>
        <w:rPr>
          <w:sz w:val="23"/>
        </w:rPr>
        <w:t>the</w:t>
      </w:r>
      <w:r>
        <w:rPr>
          <w:spacing w:val="-6"/>
          <w:sz w:val="23"/>
        </w:rPr>
        <w:t xml:space="preserve"> </w:t>
      </w:r>
      <w:r>
        <w:rPr>
          <w:sz w:val="23"/>
        </w:rPr>
        <w:t>2:00</w:t>
      </w:r>
      <w:r>
        <w:rPr>
          <w:spacing w:val="-5"/>
          <w:sz w:val="23"/>
        </w:rPr>
        <w:t xml:space="preserve"> </w:t>
      </w:r>
      <w:r>
        <w:rPr>
          <w:sz w:val="23"/>
        </w:rPr>
        <w:t>PM</w:t>
      </w:r>
      <w:r>
        <w:rPr>
          <w:spacing w:val="-6"/>
          <w:sz w:val="23"/>
        </w:rPr>
        <w:t xml:space="preserve"> </w:t>
      </w:r>
      <w:r>
        <w:rPr>
          <w:sz w:val="23"/>
        </w:rPr>
        <w:t>deadline.</w:t>
      </w:r>
    </w:p>
    <w:p w:rsidR="00BD63E6" w:rsidRDefault="00BD63E6">
      <w:pPr>
        <w:pStyle w:val="BodyText"/>
        <w:spacing w:before="10"/>
        <w:rPr>
          <w:sz w:val="22"/>
        </w:rPr>
      </w:pPr>
    </w:p>
    <w:p w:rsidR="00BD63E6" w:rsidRDefault="00D94B7A" w:rsidP="0013587C">
      <w:pPr>
        <w:pStyle w:val="ListParagraph"/>
        <w:numPr>
          <w:ilvl w:val="0"/>
          <w:numId w:val="34"/>
        </w:numPr>
        <w:tabs>
          <w:tab w:val="left" w:pos="880"/>
        </w:tabs>
        <w:ind w:right="170"/>
        <w:jc w:val="both"/>
        <w:rPr>
          <w:sz w:val="23"/>
        </w:rPr>
      </w:pPr>
      <w:r>
        <w:rPr>
          <w:sz w:val="23"/>
        </w:rPr>
        <w:t>If</w:t>
      </w:r>
      <w:r>
        <w:rPr>
          <w:spacing w:val="-11"/>
          <w:sz w:val="23"/>
        </w:rPr>
        <w:t xml:space="preserve"> </w:t>
      </w:r>
      <w:r>
        <w:rPr>
          <w:sz w:val="23"/>
        </w:rPr>
        <w:t>a</w:t>
      </w:r>
      <w:r>
        <w:rPr>
          <w:spacing w:val="-8"/>
          <w:sz w:val="23"/>
        </w:rPr>
        <w:t xml:space="preserve"> </w:t>
      </w:r>
      <w:r>
        <w:rPr>
          <w:sz w:val="23"/>
        </w:rPr>
        <w:t>Bidder</w:t>
      </w:r>
      <w:r>
        <w:rPr>
          <w:spacing w:val="-9"/>
          <w:sz w:val="23"/>
        </w:rPr>
        <w:t xml:space="preserve"> </w:t>
      </w:r>
      <w:r>
        <w:rPr>
          <w:sz w:val="23"/>
        </w:rPr>
        <w:t>wishes</w:t>
      </w:r>
      <w:r>
        <w:rPr>
          <w:spacing w:val="-9"/>
          <w:sz w:val="23"/>
        </w:rPr>
        <w:t xml:space="preserve"> </w:t>
      </w:r>
      <w:r>
        <w:rPr>
          <w:sz w:val="23"/>
        </w:rPr>
        <w:t>to</w:t>
      </w:r>
      <w:r>
        <w:rPr>
          <w:spacing w:val="-9"/>
          <w:sz w:val="23"/>
        </w:rPr>
        <w:t xml:space="preserve"> </w:t>
      </w:r>
      <w:r>
        <w:rPr>
          <w:sz w:val="23"/>
        </w:rPr>
        <w:t>change</w:t>
      </w:r>
      <w:r>
        <w:rPr>
          <w:spacing w:val="-8"/>
          <w:sz w:val="23"/>
        </w:rPr>
        <w:t xml:space="preserve"> </w:t>
      </w:r>
      <w:r>
        <w:rPr>
          <w:sz w:val="23"/>
        </w:rPr>
        <w:t>the</w:t>
      </w:r>
      <w:r>
        <w:rPr>
          <w:spacing w:val="-8"/>
          <w:sz w:val="23"/>
        </w:rPr>
        <w:t xml:space="preserve"> </w:t>
      </w:r>
      <w:r>
        <w:rPr>
          <w:sz w:val="23"/>
        </w:rPr>
        <w:t>amount</w:t>
      </w:r>
      <w:r>
        <w:rPr>
          <w:spacing w:val="-8"/>
          <w:sz w:val="23"/>
        </w:rPr>
        <w:t xml:space="preserve"> </w:t>
      </w:r>
      <w:r>
        <w:rPr>
          <w:sz w:val="23"/>
        </w:rPr>
        <w:t>of</w:t>
      </w:r>
      <w:r>
        <w:rPr>
          <w:spacing w:val="-11"/>
          <w:sz w:val="23"/>
        </w:rPr>
        <w:t xml:space="preserve"> </w:t>
      </w:r>
      <w:r>
        <w:rPr>
          <w:sz w:val="23"/>
        </w:rPr>
        <w:t>his</w:t>
      </w:r>
      <w:r>
        <w:rPr>
          <w:spacing w:val="-9"/>
          <w:sz w:val="23"/>
        </w:rPr>
        <w:t xml:space="preserve"> </w:t>
      </w:r>
      <w:r>
        <w:rPr>
          <w:sz w:val="23"/>
        </w:rPr>
        <w:t>Bid,</w:t>
      </w:r>
      <w:r>
        <w:rPr>
          <w:spacing w:val="-9"/>
          <w:sz w:val="23"/>
        </w:rPr>
        <w:t xml:space="preserve"> </w:t>
      </w:r>
      <w:r>
        <w:rPr>
          <w:sz w:val="23"/>
        </w:rPr>
        <w:t>such</w:t>
      </w:r>
      <w:r>
        <w:rPr>
          <w:spacing w:val="-9"/>
          <w:sz w:val="23"/>
        </w:rPr>
        <w:t xml:space="preserve"> </w:t>
      </w:r>
      <w:r>
        <w:rPr>
          <w:sz w:val="23"/>
        </w:rPr>
        <w:t>change</w:t>
      </w:r>
      <w:r>
        <w:rPr>
          <w:spacing w:val="-8"/>
          <w:sz w:val="23"/>
        </w:rPr>
        <w:t xml:space="preserve"> </w:t>
      </w:r>
      <w:r>
        <w:rPr>
          <w:sz w:val="23"/>
        </w:rPr>
        <w:t>must</w:t>
      </w:r>
      <w:r>
        <w:rPr>
          <w:spacing w:val="-8"/>
          <w:sz w:val="23"/>
        </w:rPr>
        <w:t xml:space="preserve"> </w:t>
      </w:r>
      <w:r>
        <w:rPr>
          <w:sz w:val="23"/>
        </w:rPr>
        <w:t>be</w:t>
      </w:r>
      <w:r>
        <w:rPr>
          <w:spacing w:val="-8"/>
          <w:sz w:val="23"/>
        </w:rPr>
        <w:t xml:space="preserve"> </w:t>
      </w:r>
      <w:r>
        <w:rPr>
          <w:sz w:val="23"/>
        </w:rPr>
        <w:t>received</w:t>
      </w:r>
      <w:r>
        <w:rPr>
          <w:spacing w:val="-9"/>
          <w:sz w:val="23"/>
        </w:rPr>
        <w:t xml:space="preserve"> </w:t>
      </w:r>
      <w:r>
        <w:rPr>
          <w:sz w:val="23"/>
        </w:rPr>
        <w:t>by</w:t>
      </w:r>
      <w:r>
        <w:rPr>
          <w:spacing w:val="-11"/>
          <w:sz w:val="23"/>
        </w:rPr>
        <w:t xml:space="preserve"> </w:t>
      </w:r>
      <w:r>
        <w:rPr>
          <w:sz w:val="23"/>
        </w:rPr>
        <w:t>fax,</w:t>
      </w:r>
      <w:r>
        <w:rPr>
          <w:spacing w:val="-9"/>
          <w:sz w:val="23"/>
        </w:rPr>
        <w:t xml:space="preserve"> </w:t>
      </w:r>
      <w:r>
        <w:rPr>
          <w:sz w:val="23"/>
        </w:rPr>
        <w:t>letter or written on the outside of the Bid envelope before the time set for receipt of Bids. Methods for modifying the Bids are further described in the Instructions to Bidders, HECO-</w:t>
      </w:r>
      <w:r>
        <w:rPr>
          <w:spacing w:val="-25"/>
          <w:sz w:val="23"/>
        </w:rPr>
        <w:t xml:space="preserve"> </w:t>
      </w:r>
      <w:r>
        <w:rPr>
          <w:sz w:val="23"/>
        </w:rPr>
        <w:t>7a.</w:t>
      </w:r>
    </w:p>
    <w:p w:rsidR="00BD63E6" w:rsidRDefault="00BD63E6">
      <w:pPr>
        <w:pStyle w:val="BodyText"/>
        <w:spacing w:before="9"/>
        <w:rPr>
          <w:sz w:val="22"/>
        </w:rPr>
      </w:pPr>
    </w:p>
    <w:p w:rsidR="00BD63E6" w:rsidRDefault="00D94B7A" w:rsidP="0013587C">
      <w:pPr>
        <w:pStyle w:val="ListParagraph"/>
        <w:numPr>
          <w:ilvl w:val="0"/>
          <w:numId w:val="34"/>
        </w:numPr>
        <w:tabs>
          <w:tab w:val="left" w:pos="880"/>
        </w:tabs>
        <w:spacing w:before="1"/>
        <w:ind w:right="175"/>
        <w:jc w:val="both"/>
        <w:rPr>
          <w:sz w:val="23"/>
        </w:rPr>
      </w:pPr>
      <w:r>
        <w:rPr>
          <w:sz w:val="23"/>
        </w:rPr>
        <w:t>The Bids, including any modifications, shall be kept in a locked security container by the Bid Opening</w:t>
      </w:r>
      <w:r>
        <w:rPr>
          <w:spacing w:val="-14"/>
          <w:sz w:val="23"/>
        </w:rPr>
        <w:t xml:space="preserve"> </w:t>
      </w:r>
      <w:r>
        <w:rPr>
          <w:sz w:val="23"/>
        </w:rPr>
        <w:t>Designee.</w:t>
      </w:r>
    </w:p>
    <w:p w:rsidR="00BD63E6" w:rsidRDefault="00BD63E6">
      <w:pPr>
        <w:pStyle w:val="BodyText"/>
        <w:spacing w:before="11"/>
      </w:pPr>
    </w:p>
    <w:p w:rsidR="00BD63E6" w:rsidRDefault="00D94B7A">
      <w:pPr>
        <w:pStyle w:val="Heading5"/>
        <w:ind w:left="160"/>
      </w:pPr>
      <w:bookmarkStart w:id="604" w:name="PROCEDURES_FOR_OPENING_BIDS"/>
      <w:bookmarkEnd w:id="604"/>
      <w:r>
        <w:t>PROCEDURES FOR OPENING BIDS</w:t>
      </w:r>
    </w:p>
    <w:p w:rsidR="00BD63E6" w:rsidRDefault="00BD63E6">
      <w:pPr>
        <w:pStyle w:val="BodyText"/>
        <w:rPr>
          <w:b/>
          <w:sz w:val="22"/>
        </w:rPr>
      </w:pPr>
    </w:p>
    <w:p w:rsidR="00BD63E6" w:rsidRDefault="00D94B7A" w:rsidP="0013587C">
      <w:pPr>
        <w:pStyle w:val="ListParagraph"/>
        <w:numPr>
          <w:ilvl w:val="0"/>
          <w:numId w:val="33"/>
        </w:numPr>
        <w:tabs>
          <w:tab w:val="left" w:pos="880"/>
        </w:tabs>
        <w:ind w:right="173"/>
        <w:jc w:val="both"/>
        <w:rPr>
          <w:sz w:val="23"/>
        </w:rPr>
      </w:pPr>
      <w:r>
        <w:rPr>
          <w:sz w:val="23"/>
        </w:rPr>
        <w:t xml:space="preserve">Once the Agency Bid opening designee determines that the Bid opening hour has arrived, a </w:t>
      </w:r>
      <w:r>
        <w:rPr>
          <w:b/>
          <w:sz w:val="23"/>
        </w:rPr>
        <w:t>statement</w:t>
      </w:r>
      <w:r>
        <w:rPr>
          <w:b/>
          <w:spacing w:val="-15"/>
          <w:sz w:val="23"/>
        </w:rPr>
        <w:t xml:space="preserve"> </w:t>
      </w:r>
      <w:r>
        <w:rPr>
          <w:b/>
          <w:sz w:val="23"/>
        </w:rPr>
        <w:t>should</w:t>
      </w:r>
      <w:r>
        <w:rPr>
          <w:b/>
          <w:spacing w:val="-16"/>
          <w:sz w:val="23"/>
        </w:rPr>
        <w:t xml:space="preserve"> </w:t>
      </w:r>
      <w:r>
        <w:rPr>
          <w:b/>
          <w:sz w:val="23"/>
        </w:rPr>
        <w:t>be</w:t>
      </w:r>
      <w:r>
        <w:rPr>
          <w:b/>
          <w:spacing w:val="-14"/>
          <w:sz w:val="23"/>
        </w:rPr>
        <w:t xml:space="preserve"> </w:t>
      </w:r>
      <w:r>
        <w:rPr>
          <w:b/>
          <w:sz w:val="23"/>
        </w:rPr>
        <w:t>made</w:t>
      </w:r>
      <w:r>
        <w:rPr>
          <w:b/>
          <w:spacing w:val="-14"/>
          <w:sz w:val="23"/>
        </w:rPr>
        <w:t xml:space="preserve"> </w:t>
      </w:r>
      <w:r>
        <w:rPr>
          <w:b/>
          <w:sz w:val="23"/>
        </w:rPr>
        <w:t>as</w:t>
      </w:r>
      <w:r>
        <w:rPr>
          <w:b/>
          <w:spacing w:val="-16"/>
          <w:sz w:val="23"/>
        </w:rPr>
        <w:t xml:space="preserve"> </w:t>
      </w:r>
      <w:r>
        <w:rPr>
          <w:b/>
          <w:sz w:val="23"/>
        </w:rPr>
        <w:t>to</w:t>
      </w:r>
      <w:r>
        <w:rPr>
          <w:b/>
          <w:spacing w:val="-17"/>
          <w:sz w:val="23"/>
        </w:rPr>
        <w:t xml:space="preserve"> </w:t>
      </w:r>
      <w:r>
        <w:rPr>
          <w:b/>
          <w:sz w:val="23"/>
        </w:rPr>
        <w:t>the</w:t>
      </w:r>
      <w:r>
        <w:rPr>
          <w:b/>
          <w:spacing w:val="-14"/>
          <w:sz w:val="23"/>
        </w:rPr>
        <w:t xml:space="preserve"> </w:t>
      </w:r>
      <w:r>
        <w:rPr>
          <w:b/>
          <w:sz w:val="23"/>
        </w:rPr>
        <w:t>number</w:t>
      </w:r>
      <w:r>
        <w:rPr>
          <w:b/>
          <w:spacing w:val="-14"/>
          <w:sz w:val="23"/>
        </w:rPr>
        <w:t xml:space="preserve"> </w:t>
      </w:r>
      <w:r>
        <w:rPr>
          <w:b/>
          <w:sz w:val="23"/>
        </w:rPr>
        <w:t>of</w:t>
      </w:r>
      <w:r>
        <w:rPr>
          <w:b/>
          <w:spacing w:val="-13"/>
          <w:sz w:val="23"/>
        </w:rPr>
        <w:t xml:space="preserve"> </w:t>
      </w:r>
      <w:r>
        <w:rPr>
          <w:b/>
          <w:sz w:val="23"/>
        </w:rPr>
        <w:t>Bids</w:t>
      </w:r>
      <w:r>
        <w:rPr>
          <w:b/>
          <w:spacing w:val="-16"/>
          <w:sz w:val="23"/>
        </w:rPr>
        <w:t xml:space="preserve"> </w:t>
      </w:r>
      <w:r>
        <w:rPr>
          <w:b/>
          <w:sz w:val="23"/>
        </w:rPr>
        <w:t>received.</w:t>
      </w:r>
      <w:r>
        <w:rPr>
          <w:b/>
          <w:spacing w:val="-15"/>
          <w:sz w:val="23"/>
        </w:rPr>
        <w:t xml:space="preserve"> </w:t>
      </w:r>
      <w:r>
        <w:rPr>
          <w:sz w:val="23"/>
        </w:rPr>
        <w:t>It</w:t>
      </w:r>
      <w:r>
        <w:rPr>
          <w:spacing w:val="-15"/>
          <w:sz w:val="23"/>
        </w:rPr>
        <w:t xml:space="preserve"> </w:t>
      </w:r>
      <w:r>
        <w:rPr>
          <w:sz w:val="23"/>
        </w:rPr>
        <w:t>is</w:t>
      </w:r>
      <w:r>
        <w:rPr>
          <w:spacing w:val="-16"/>
          <w:sz w:val="23"/>
        </w:rPr>
        <w:t xml:space="preserve"> </w:t>
      </w:r>
      <w:r>
        <w:rPr>
          <w:sz w:val="23"/>
        </w:rPr>
        <w:t>prudent</w:t>
      </w:r>
      <w:r>
        <w:rPr>
          <w:spacing w:val="-17"/>
          <w:sz w:val="23"/>
        </w:rPr>
        <w:t xml:space="preserve"> </w:t>
      </w:r>
      <w:r>
        <w:rPr>
          <w:sz w:val="23"/>
        </w:rPr>
        <w:t>to</w:t>
      </w:r>
      <w:r>
        <w:rPr>
          <w:spacing w:val="-17"/>
          <w:sz w:val="23"/>
        </w:rPr>
        <w:t xml:space="preserve"> </w:t>
      </w:r>
      <w:r>
        <w:rPr>
          <w:sz w:val="23"/>
        </w:rPr>
        <w:t>inquire</w:t>
      </w:r>
      <w:r>
        <w:rPr>
          <w:spacing w:val="-14"/>
          <w:sz w:val="23"/>
        </w:rPr>
        <w:t xml:space="preserve"> </w:t>
      </w:r>
      <w:r>
        <w:rPr>
          <w:sz w:val="23"/>
        </w:rPr>
        <w:t xml:space="preserve">whether any Bidder has  any question about  the  pending opening.   After receiving either  </w:t>
      </w:r>
      <w:r>
        <w:rPr>
          <w:spacing w:val="18"/>
          <w:sz w:val="23"/>
        </w:rPr>
        <w:t xml:space="preserve"> </w:t>
      </w:r>
      <w:r>
        <w:rPr>
          <w:sz w:val="23"/>
        </w:rPr>
        <w:t>a</w:t>
      </w:r>
    </w:p>
    <w:p w:rsidR="00BD63E6" w:rsidRDefault="00BD63E6">
      <w:pPr>
        <w:jc w:val="both"/>
        <w:rPr>
          <w:sz w:val="23"/>
        </w:rPr>
        <w:sectPr w:rsidR="00BD63E6">
          <w:pgSz w:w="12240" w:h="15840"/>
          <w:pgMar w:top="1600" w:right="1260" w:bottom="1240" w:left="1280" w:header="720" w:footer="989" w:gutter="0"/>
          <w:cols w:space="720"/>
        </w:sectPr>
      </w:pPr>
    </w:p>
    <w:p w:rsidR="00BD63E6" w:rsidRDefault="00BD63E6">
      <w:pPr>
        <w:pStyle w:val="BodyText"/>
        <w:spacing w:before="7"/>
        <w:rPr>
          <w:sz w:val="11"/>
        </w:rPr>
      </w:pPr>
    </w:p>
    <w:p w:rsidR="00BD63E6" w:rsidRDefault="00D94B7A">
      <w:pPr>
        <w:pStyle w:val="BodyText"/>
        <w:spacing w:before="90"/>
        <w:ind w:left="840"/>
      </w:pPr>
      <w:r>
        <w:t>negative reply or after answering questions, proceed to open the Bids in alphabetical order.</w:t>
      </w:r>
    </w:p>
    <w:p w:rsidR="00BD63E6" w:rsidRDefault="00D94B7A">
      <w:pPr>
        <w:pStyle w:val="Heading5"/>
        <w:spacing w:before="8"/>
        <w:ind w:left="840"/>
      </w:pPr>
      <w:bookmarkStart w:id="605" w:name="Do_not_open_work_papers!"/>
      <w:bookmarkEnd w:id="605"/>
      <w:r>
        <w:t>Do not open work papers!</w:t>
      </w:r>
    </w:p>
    <w:p w:rsidR="00BD63E6" w:rsidRDefault="00BD63E6">
      <w:pPr>
        <w:pStyle w:val="BodyText"/>
        <w:spacing w:before="2"/>
        <w:rPr>
          <w:b/>
          <w:sz w:val="22"/>
        </w:rPr>
      </w:pPr>
    </w:p>
    <w:p w:rsidR="00BD63E6" w:rsidRDefault="00D94B7A" w:rsidP="0013587C">
      <w:pPr>
        <w:pStyle w:val="ListParagraph"/>
        <w:numPr>
          <w:ilvl w:val="0"/>
          <w:numId w:val="33"/>
        </w:numPr>
        <w:tabs>
          <w:tab w:val="left" w:pos="840"/>
        </w:tabs>
        <w:ind w:left="840" w:right="112"/>
        <w:jc w:val="both"/>
        <w:rPr>
          <w:sz w:val="23"/>
        </w:rPr>
      </w:pPr>
      <w:r>
        <w:rPr>
          <w:sz w:val="23"/>
        </w:rPr>
        <w:t>Paragraph 4 of the Instructions to Bidders requires the Contractor to place its Contractor License Class and License # on the envelope and on the Bid Form. Paragraph 4(c) of the HECO-7a gives instructions for action if not</w:t>
      </w:r>
      <w:r>
        <w:rPr>
          <w:spacing w:val="-29"/>
          <w:sz w:val="23"/>
        </w:rPr>
        <w:t xml:space="preserve"> </w:t>
      </w:r>
      <w:r>
        <w:rPr>
          <w:sz w:val="23"/>
        </w:rPr>
        <w:t>shown.</w:t>
      </w:r>
    </w:p>
    <w:p w:rsidR="00BD63E6" w:rsidRDefault="00BD63E6">
      <w:pPr>
        <w:pStyle w:val="BodyText"/>
        <w:spacing w:before="9"/>
        <w:rPr>
          <w:sz w:val="22"/>
        </w:rPr>
      </w:pPr>
    </w:p>
    <w:p w:rsidR="00BD63E6" w:rsidRDefault="00D94B7A" w:rsidP="0013587C">
      <w:pPr>
        <w:pStyle w:val="ListParagraph"/>
        <w:numPr>
          <w:ilvl w:val="0"/>
          <w:numId w:val="33"/>
        </w:numPr>
        <w:tabs>
          <w:tab w:val="left" w:pos="839"/>
          <w:tab w:val="left" w:pos="840"/>
        </w:tabs>
        <w:spacing w:before="1"/>
        <w:ind w:left="840" w:right="504"/>
        <w:rPr>
          <w:sz w:val="23"/>
        </w:rPr>
      </w:pPr>
      <w:r>
        <w:rPr>
          <w:sz w:val="23"/>
        </w:rPr>
        <w:t>Prior to revealing any of the information in the Bid, the Bid opening designee must verify that</w:t>
      </w:r>
    </w:p>
    <w:p w:rsidR="00BD63E6" w:rsidRDefault="00D94B7A" w:rsidP="0013587C">
      <w:pPr>
        <w:pStyle w:val="ListParagraph"/>
        <w:numPr>
          <w:ilvl w:val="0"/>
          <w:numId w:val="32"/>
        </w:numPr>
        <w:tabs>
          <w:tab w:val="left" w:pos="839"/>
          <w:tab w:val="left" w:pos="840"/>
        </w:tabs>
        <w:spacing w:before="2" w:line="264" w:lineRule="exact"/>
        <w:rPr>
          <w:sz w:val="23"/>
        </w:rPr>
      </w:pPr>
      <w:r>
        <w:rPr>
          <w:sz w:val="23"/>
        </w:rPr>
        <w:t>Bid Bond or certified check in the amount of five percent (5%) is attached</w:t>
      </w:r>
      <w:r>
        <w:rPr>
          <w:spacing w:val="-4"/>
          <w:sz w:val="23"/>
        </w:rPr>
        <w:t xml:space="preserve"> </w:t>
      </w:r>
      <w:r>
        <w:rPr>
          <w:sz w:val="23"/>
        </w:rPr>
        <w:t>whererequired,</w:t>
      </w:r>
    </w:p>
    <w:p w:rsidR="00BD63E6" w:rsidRDefault="00D94B7A" w:rsidP="0013587C">
      <w:pPr>
        <w:pStyle w:val="ListParagraph"/>
        <w:numPr>
          <w:ilvl w:val="0"/>
          <w:numId w:val="32"/>
        </w:numPr>
        <w:tabs>
          <w:tab w:val="left" w:pos="839"/>
          <w:tab w:val="left" w:pos="840"/>
        </w:tabs>
        <w:spacing w:line="264" w:lineRule="exact"/>
        <w:rPr>
          <w:sz w:val="23"/>
        </w:rPr>
      </w:pPr>
      <w:r>
        <w:rPr>
          <w:sz w:val="23"/>
        </w:rPr>
        <w:t>Bid Form is signed by the Bidder,</w:t>
      </w:r>
      <w:r>
        <w:rPr>
          <w:spacing w:val="-18"/>
          <w:sz w:val="23"/>
        </w:rPr>
        <w:t xml:space="preserve"> </w:t>
      </w:r>
      <w:r>
        <w:rPr>
          <w:sz w:val="23"/>
        </w:rPr>
        <w:t>and</w:t>
      </w:r>
    </w:p>
    <w:p w:rsidR="00BD63E6" w:rsidRDefault="00D94B7A" w:rsidP="0013587C">
      <w:pPr>
        <w:pStyle w:val="ListParagraph"/>
        <w:numPr>
          <w:ilvl w:val="0"/>
          <w:numId w:val="32"/>
        </w:numPr>
        <w:tabs>
          <w:tab w:val="left" w:pos="839"/>
          <w:tab w:val="left" w:pos="840"/>
        </w:tabs>
        <w:spacing w:line="263" w:lineRule="exact"/>
        <w:rPr>
          <w:sz w:val="23"/>
        </w:rPr>
      </w:pPr>
      <w:r>
        <w:rPr>
          <w:sz w:val="23"/>
        </w:rPr>
        <w:t>Bidder</w:t>
      </w:r>
      <w:r>
        <w:rPr>
          <w:spacing w:val="-5"/>
          <w:sz w:val="23"/>
        </w:rPr>
        <w:t xml:space="preserve"> </w:t>
      </w:r>
      <w:r>
        <w:rPr>
          <w:sz w:val="23"/>
        </w:rPr>
        <w:t>information</w:t>
      </w:r>
      <w:r>
        <w:rPr>
          <w:spacing w:val="-2"/>
          <w:sz w:val="23"/>
        </w:rPr>
        <w:t xml:space="preserve"> </w:t>
      </w:r>
      <w:r>
        <w:rPr>
          <w:sz w:val="23"/>
        </w:rPr>
        <w:t>complies</w:t>
      </w:r>
      <w:r>
        <w:rPr>
          <w:spacing w:val="-3"/>
          <w:sz w:val="23"/>
        </w:rPr>
        <w:t xml:space="preserve"> </w:t>
      </w:r>
      <w:r>
        <w:rPr>
          <w:sz w:val="23"/>
        </w:rPr>
        <w:t>with</w:t>
      </w:r>
      <w:r>
        <w:rPr>
          <w:spacing w:val="-5"/>
          <w:sz w:val="23"/>
        </w:rPr>
        <w:t xml:space="preserve"> </w:t>
      </w:r>
      <w:r>
        <w:rPr>
          <w:sz w:val="23"/>
        </w:rPr>
        <w:t>item</w:t>
      </w:r>
      <w:r>
        <w:rPr>
          <w:spacing w:val="-2"/>
          <w:sz w:val="23"/>
        </w:rPr>
        <w:t xml:space="preserve"> </w:t>
      </w:r>
      <w:r>
        <w:rPr>
          <w:sz w:val="23"/>
        </w:rPr>
        <w:t>4(b)</w:t>
      </w:r>
      <w:r>
        <w:rPr>
          <w:spacing w:val="-5"/>
          <w:sz w:val="23"/>
        </w:rPr>
        <w:t xml:space="preserve"> </w:t>
      </w:r>
      <w:r>
        <w:rPr>
          <w:sz w:val="23"/>
        </w:rPr>
        <w:t>and</w:t>
      </w:r>
      <w:r>
        <w:rPr>
          <w:spacing w:val="-2"/>
          <w:sz w:val="23"/>
        </w:rPr>
        <w:t xml:space="preserve"> </w:t>
      </w:r>
      <w:r>
        <w:rPr>
          <w:sz w:val="23"/>
        </w:rPr>
        <w:t>(c)</w:t>
      </w:r>
      <w:r>
        <w:rPr>
          <w:spacing w:val="-5"/>
          <w:sz w:val="23"/>
        </w:rPr>
        <w:t xml:space="preserve"> </w:t>
      </w:r>
      <w:r>
        <w:rPr>
          <w:sz w:val="23"/>
        </w:rPr>
        <w:t>of</w:t>
      </w:r>
      <w:r>
        <w:rPr>
          <w:spacing w:val="-5"/>
          <w:sz w:val="23"/>
        </w:rPr>
        <w:t xml:space="preserve"> </w:t>
      </w:r>
      <w:r>
        <w:rPr>
          <w:sz w:val="23"/>
        </w:rPr>
        <w:t>the</w:t>
      </w:r>
      <w:r>
        <w:rPr>
          <w:spacing w:val="-1"/>
          <w:sz w:val="23"/>
        </w:rPr>
        <w:t xml:space="preserve"> </w:t>
      </w:r>
      <w:r>
        <w:rPr>
          <w:sz w:val="23"/>
        </w:rPr>
        <w:t>Instructions</w:t>
      </w:r>
      <w:r>
        <w:rPr>
          <w:spacing w:val="-3"/>
          <w:sz w:val="23"/>
        </w:rPr>
        <w:t xml:space="preserve"> </w:t>
      </w:r>
      <w:r>
        <w:rPr>
          <w:sz w:val="23"/>
        </w:rPr>
        <w:t>to</w:t>
      </w:r>
      <w:r>
        <w:rPr>
          <w:spacing w:val="-32"/>
          <w:sz w:val="23"/>
        </w:rPr>
        <w:t xml:space="preserve"> </w:t>
      </w:r>
      <w:r>
        <w:rPr>
          <w:sz w:val="23"/>
        </w:rPr>
        <w:t>Bidders.</w:t>
      </w:r>
    </w:p>
    <w:p w:rsidR="00BD63E6" w:rsidRDefault="00D94B7A">
      <w:pPr>
        <w:pStyle w:val="BodyText"/>
        <w:ind w:left="840" w:right="392"/>
      </w:pPr>
      <w:r>
        <w:t>Only then shall the other Bid information be revealed. If the Bid Bond or certified check is not included or if the Bid is not signed, the Bid shall not be read or considered.</w:t>
      </w:r>
    </w:p>
    <w:p w:rsidR="00BD63E6" w:rsidRDefault="00BD63E6">
      <w:pPr>
        <w:pStyle w:val="BodyText"/>
      </w:pPr>
    </w:p>
    <w:p w:rsidR="00BD63E6" w:rsidRDefault="00D94B7A" w:rsidP="0013587C">
      <w:pPr>
        <w:pStyle w:val="ListParagraph"/>
        <w:numPr>
          <w:ilvl w:val="0"/>
          <w:numId w:val="33"/>
        </w:numPr>
        <w:tabs>
          <w:tab w:val="left" w:pos="840"/>
        </w:tabs>
        <w:ind w:left="840" w:right="111"/>
        <w:jc w:val="both"/>
        <w:rPr>
          <w:sz w:val="23"/>
        </w:rPr>
      </w:pPr>
      <w:r>
        <w:rPr>
          <w:sz w:val="23"/>
        </w:rPr>
        <w:t>If</w:t>
      </w:r>
      <w:r>
        <w:rPr>
          <w:spacing w:val="-6"/>
          <w:sz w:val="23"/>
        </w:rPr>
        <w:t xml:space="preserve"> </w:t>
      </w:r>
      <w:r>
        <w:rPr>
          <w:sz w:val="23"/>
        </w:rPr>
        <w:t>a</w:t>
      </w:r>
      <w:r>
        <w:rPr>
          <w:spacing w:val="-3"/>
          <w:sz w:val="23"/>
        </w:rPr>
        <w:t xml:space="preserve"> </w:t>
      </w:r>
      <w:r>
        <w:rPr>
          <w:sz w:val="23"/>
        </w:rPr>
        <w:t>modification</w:t>
      </w:r>
      <w:r>
        <w:rPr>
          <w:spacing w:val="-4"/>
          <w:sz w:val="23"/>
        </w:rPr>
        <w:t xml:space="preserve"> </w:t>
      </w:r>
      <w:r>
        <w:rPr>
          <w:sz w:val="23"/>
        </w:rPr>
        <w:t>to</w:t>
      </w:r>
      <w:r>
        <w:rPr>
          <w:spacing w:val="-6"/>
          <w:sz w:val="23"/>
        </w:rPr>
        <w:t xml:space="preserve"> </w:t>
      </w:r>
      <w:r>
        <w:rPr>
          <w:sz w:val="23"/>
        </w:rPr>
        <w:t>the</w:t>
      </w:r>
      <w:r>
        <w:rPr>
          <w:spacing w:val="-3"/>
          <w:sz w:val="23"/>
        </w:rPr>
        <w:t xml:space="preserve"> </w:t>
      </w:r>
      <w:r>
        <w:rPr>
          <w:sz w:val="23"/>
        </w:rPr>
        <w:t>Bid</w:t>
      </w:r>
      <w:r>
        <w:rPr>
          <w:spacing w:val="-4"/>
          <w:sz w:val="23"/>
        </w:rPr>
        <w:t xml:space="preserve"> </w:t>
      </w:r>
      <w:r>
        <w:rPr>
          <w:sz w:val="23"/>
        </w:rPr>
        <w:t>has</w:t>
      </w:r>
      <w:r>
        <w:rPr>
          <w:spacing w:val="-5"/>
          <w:sz w:val="23"/>
        </w:rPr>
        <w:t xml:space="preserve"> </w:t>
      </w:r>
      <w:r>
        <w:rPr>
          <w:sz w:val="23"/>
        </w:rPr>
        <w:t>been</w:t>
      </w:r>
      <w:r>
        <w:rPr>
          <w:spacing w:val="-4"/>
          <w:sz w:val="23"/>
        </w:rPr>
        <w:t xml:space="preserve"> </w:t>
      </w:r>
      <w:r>
        <w:rPr>
          <w:sz w:val="23"/>
        </w:rPr>
        <w:t>received,</w:t>
      </w:r>
      <w:r>
        <w:rPr>
          <w:spacing w:val="-4"/>
          <w:sz w:val="23"/>
        </w:rPr>
        <w:t xml:space="preserve"> </w:t>
      </w:r>
      <w:r>
        <w:rPr>
          <w:sz w:val="23"/>
        </w:rPr>
        <w:t>check</w:t>
      </w:r>
      <w:r>
        <w:rPr>
          <w:spacing w:val="-6"/>
          <w:sz w:val="23"/>
        </w:rPr>
        <w:t xml:space="preserve"> </w:t>
      </w:r>
      <w:r>
        <w:rPr>
          <w:sz w:val="23"/>
        </w:rPr>
        <w:t>it</w:t>
      </w:r>
      <w:r>
        <w:rPr>
          <w:spacing w:val="-3"/>
          <w:sz w:val="23"/>
        </w:rPr>
        <w:t xml:space="preserve"> </w:t>
      </w:r>
      <w:r>
        <w:rPr>
          <w:sz w:val="23"/>
        </w:rPr>
        <w:t>to</w:t>
      </w:r>
      <w:r>
        <w:rPr>
          <w:spacing w:val="-6"/>
          <w:sz w:val="23"/>
        </w:rPr>
        <w:t xml:space="preserve"> </w:t>
      </w:r>
      <w:r>
        <w:rPr>
          <w:sz w:val="23"/>
        </w:rPr>
        <w:t>assure</w:t>
      </w:r>
      <w:r>
        <w:rPr>
          <w:spacing w:val="-3"/>
          <w:sz w:val="23"/>
        </w:rPr>
        <w:t xml:space="preserve"> </w:t>
      </w:r>
      <w:r>
        <w:rPr>
          <w:sz w:val="23"/>
        </w:rPr>
        <w:t>that</w:t>
      </w:r>
      <w:r>
        <w:rPr>
          <w:spacing w:val="-3"/>
          <w:sz w:val="23"/>
        </w:rPr>
        <w:t xml:space="preserve"> </w:t>
      </w:r>
      <w:r>
        <w:rPr>
          <w:sz w:val="23"/>
        </w:rPr>
        <w:t>it</w:t>
      </w:r>
      <w:r>
        <w:rPr>
          <w:spacing w:val="-3"/>
          <w:sz w:val="23"/>
        </w:rPr>
        <w:t xml:space="preserve"> </w:t>
      </w:r>
      <w:r>
        <w:rPr>
          <w:sz w:val="23"/>
        </w:rPr>
        <w:t>has</w:t>
      </w:r>
      <w:r>
        <w:rPr>
          <w:spacing w:val="-5"/>
          <w:sz w:val="23"/>
        </w:rPr>
        <w:t xml:space="preserve"> </w:t>
      </w:r>
      <w:r>
        <w:rPr>
          <w:sz w:val="23"/>
        </w:rPr>
        <w:t>been</w:t>
      </w:r>
      <w:r>
        <w:rPr>
          <w:spacing w:val="-4"/>
          <w:sz w:val="23"/>
        </w:rPr>
        <w:t xml:space="preserve"> </w:t>
      </w:r>
      <w:r>
        <w:rPr>
          <w:sz w:val="23"/>
        </w:rPr>
        <w:t>signed</w:t>
      </w:r>
      <w:r>
        <w:rPr>
          <w:spacing w:val="-4"/>
          <w:sz w:val="23"/>
        </w:rPr>
        <w:t xml:space="preserve"> </w:t>
      </w:r>
      <w:r>
        <w:rPr>
          <w:sz w:val="23"/>
        </w:rPr>
        <w:t>by</w:t>
      </w:r>
      <w:r>
        <w:rPr>
          <w:spacing w:val="-8"/>
          <w:sz w:val="23"/>
        </w:rPr>
        <w:t xml:space="preserve"> </w:t>
      </w:r>
      <w:r>
        <w:rPr>
          <w:sz w:val="23"/>
        </w:rPr>
        <w:t>one of the persons listed on the Bid Form as authorized to make such modifications. If the modification was not inside the envelope or written on the outside of the envelope, check the time received to assure that it was before the</w:t>
      </w:r>
      <w:r>
        <w:rPr>
          <w:spacing w:val="-45"/>
          <w:sz w:val="23"/>
        </w:rPr>
        <w:t xml:space="preserve"> </w:t>
      </w:r>
      <w:r>
        <w:rPr>
          <w:sz w:val="23"/>
        </w:rPr>
        <w:t>deadline.</w:t>
      </w:r>
    </w:p>
    <w:p w:rsidR="00BD63E6" w:rsidRDefault="00BD63E6">
      <w:pPr>
        <w:pStyle w:val="BodyText"/>
        <w:spacing w:before="10"/>
        <w:rPr>
          <w:sz w:val="22"/>
        </w:rPr>
      </w:pPr>
    </w:p>
    <w:p w:rsidR="00BD63E6" w:rsidRDefault="00D94B7A" w:rsidP="0013587C">
      <w:pPr>
        <w:pStyle w:val="ListParagraph"/>
        <w:numPr>
          <w:ilvl w:val="0"/>
          <w:numId w:val="33"/>
        </w:numPr>
        <w:tabs>
          <w:tab w:val="left" w:pos="839"/>
          <w:tab w:val="left" w:pos="840"/>
        </w:tabs>
        <w:ind w:left="840" w:right="286"/>
        <w:rPr>
          <w:sz w:val="23"/>
        </w:rPr>
      </w:pPr>
      <w:r>
        <w:rPr>
          <w:sz w:val="23"/>
        </w:rPr>
        <w:t>After Opening the Bid envelope and checking for the information above, state the following items and record on the Bid tabulation</w:t>
      </w:r>
      <w:r>
        <w:rPr>
          <w:spacing w:val="-29"/>
          <w:sz w:val="23"/>
        </w:rPr>
        <w:t xml:space="preserve"> </w:t>
      </w:r>
      <w:r>
        <w:rPr>
          <w:sz w:val="23"/>
        </w:rPr>
        <w:t>form:</w:t>
      </w:r>
    </w:p>
    <w:p w:rsidR="00BD63E6" w:rsidRDefault="00BD63E6">
      <w:pPr>
        <w:pStyle w:val="BodyText"/>
        <w:spacing w:before="10"/>
        <w:rPr>
          <w:sz w:val="22"/>
        </w:rPr>
      </w:pPr>
    </w:p>
    <w:p w:rsidR="00BD63E6" w:rsidRDefault="00D94B7A" w:rsidP="0013587C">
      <w:pPr>
        <w:pStyle w:val="ListParagraph"/>
        <w:numPr>
          <w:ilvl w:val="0"/>
          <w:numId w:val="31"/>
        </w:numPr>
        <w:tabs>
          <w:tab w:val="left" w:pos="839"/>
          <w:tab w:val="left" w:pos="840"/>
        </w:tabs>
        <w:rPr>
          <w:sz w:val="23"/>
        </w:rPr>
      </w:pPr>
      <w:r>
        <w:rPr>
          <w:sz w:val="23"/>
        </w:rPr>
        <w:t>Bidder/Contractor’s</w:t>
      </w:r>
      <w:r>
        <w:rPr>
          <w:spacing w:val="-15"/>
          <w:sz w:val="23"/>
        </w:rPr>
        <w:t xml:space="preserve"> </w:t>
      </w:r>
      <w:r>
        <w:rPr>
          <w:sz w:val="23"/>
        </w:rPr>
        <w:t>Name</w:t>
      </w:r>
    </w:p>
    <w:p w:rsidR="00BD63E6" w:rsidRDefault="00D94B7A" w:rsidP="0013587C">
      <w:pPr>
        <w:pStyle w:val="ListParagraph"/>
        <w:numPr>
          <w:ilvl w:val="0"/>
          <w:numId w:val="31"/>
        </w:numPr>
        <w:tabs>
          <w:tab w:val="left" w:pos="840"/>
          <w:tab w:val="left" w:pos="841"/>
        </w:tabs>
        <w:spacing w:before="1" w:line="264" w:lineRule="exact"/>
        <w:rPr>
          <w:sz w:val="23"/>
        </w:rPr>
      </w:pPr>
      <w:r>
        <w:rPr>
          <w:sz w:val="23"/>
        </w:rPr>
        <w:t>Virginia Registration</w:t>
      </w:r>
      <w:r>
        <w:rPr>
          <w:spacing w:val="-14"/>
          <w:sz w:val="23"/>
        </w:rPr>
        <w:t xml:space="preserve"> </w:t>
      </w:r>
      <w:r>
        <w:rPr>
          <w:sz w:val="23"/>
        </w:rPr>
        <w:t>#</w:t>
      </w:r>
    </w:p>
    <w:p w:rsidR="00BD63E6" w:rsidRDefault="00D94B7A" w:rsidP="0013587C">
      <w:pPr>
        <w:pStyle w:val="ListParagraph"/>
        <w:numPr>
          <w:ilvl w:val="0"/>
          <w:numId w:val="31"/>
        </w:numPr>
        <w:tabs>
          <w:tab w:val="left" w:pos="839"/>
          <w:tab w:val="left" w:pos="840"/>
          <w:tab w:val="left" w:pos="3160"/>
          <w:tab w:val="left" w:pos="4531"/>
        </w:tabs>
        <w:spacing w:line="264" w:lineRule="exact"/>
        <w:rPr>
          <w:sz w:val="23"/>
        </w:rPr>
      </w:pPr>
      <w:r>
        <w:rPr>
          <w:sz w:val="23"/>
        </w:rPr>
        <w:t>Work</w:t>
      </w:r>
      <w:r>
        <w:rPr>
          <w:spacing w:val="-1"/>
          <w:sz w:val="23"/>
        </w:rPr>
        <w:t xml:space="preserve"> </w:t>
      </w:r>
      <w:r>
        <w:rPr>
          <w:sz w:val="23"/>
        </w:rPr>
        <w:t>papers</w:t>
      </w:r>
      <w:r>
        <w:rPr>
          <w:spacing w:val="-4"/>
          <w:sz w:val="23"/>
        </w:rPr>
        <w:t xml:space="preserve"> </w:t>
      </w:r>
      <w:r>
        <w:rPr>
          <w:sz w:val="23"/>
        </w:rPr>
        <w:t>were</w:t>
      </w:r>
      <w:r>
        <w:rPr>
          <w:sz w:val="23"/>
          <w:u w:val="single"/>
        </w:rPr>
        <w:t xml:space="preserve"> </w:t>
      </w:r>
      <w:r>
        <w:rPr>
          <w:sz w:val="23"/>
          <w:u w:val="single"/>
        </w:rPr>
        <w:tab/>
      </w:r>
      <w:r>
        <w:rPr>
          <w:sz w:val="23"/>
        </w:rPr>
        <w:t>were not</w:t>
      </w:r>
      <w:r>
        <w:rPr>
          <w:sz w:val="23"/>
          <w:u w:val="single"/>
        </w:rPr>
        <w:t xml:space="preserve"> </w:t>
      </w:r>
      <w:r>
        <w:rPr>
          <w:sz w:val="23"/>
          <w:u w:val="single"/>
        </w:rPr>
        <w:tab/>
      </w:r>
      <w:r>
        <w:rPr>
          <w:sz w:val="23"/>
        </w:rPr>
        <w:t>submitted.</w:t>
      </w:r>
    </w:p>
    <w:p w:rsidR="00BD63E6" w:rsidRDefault="00D94B7A" w:rsidP="0013587C">
      <w:pPr>
        <w:pStyle w:val="ListParagraph"/>
        <w:numPr>
          <w:ilvl w:val="0"/>
          <w:numId w:val="31"/>
        </w:numPr>
        <w:tabs>
          <w:tab w:val="left" w:pos="839"/>
          <w:tab w:val="left" w:pos="840"/>
          <w:tab w:val="left" w:pos="3796"/>
        </w:tabs>
        <w:spacing w:line="264" w:lineRule="exact"/>
        <w:rPr>
          <w:sz w:val="23"/>
        </w:rPr>
      </w:pPr>
      <w:r>
        <w:rPr>
          <w:sz w:val="23"/>
        </w:rPr>
        <w:t>Receipt of Addenda</w:t>
      </w:r>
      <w:r>
        <w:rPr>
          <w:spacing w:val="-10"/>
          <w:sz w:val="23"/>
        </w:rPr>
        <w:t xml:space="preserve"> </w:t>
      </w:r>
      <w:r>
        <w:rPr>
          <w:sz w:val="23"/>
        </w:rPr>
        <w:t>1</w:t>
      </w:r>
      <w:r>
        <w:rPr>
          <w:spacing w:val="-1"/>
          <w:sz w:val="23"/>
        </w:rPr>
        <w:t xml:space="preserve"> </w:t>
      </w:r>
      <w:r>
        <w:rPr>
          <w:sz w:val="23"/>
        </w:rPr>
        <w:t>thru</w:t>
      </w:r>
      <w:r>
        <w:rPr>
          <w:sz w:val="23"/>
          <w:u w:val="single"/>
        </w:rPr>
        <w:t xml:space="preserve"> </w:t>
      </w:r>
      <w:r>
        <w:rPr>
          <w:sz w:val="23"/>
          <w:u w:val="single"/>
        </w:rPr>
        <w:tab/>
      </w:r>
      <w:r>
        <w:rPr>
          <w:sz w:val="23"/>
        </w:rPr>
        <w:t>are</w:t>
      </w:r>
      <w:r>
        <w:rPr>
          <w:spacing w:val="-9"/>
          <w:sz w:val="23"/>
        </w:rPr>
        <w:t xml:space="preserve"> </w:t>
      </w:r>
      <w:r>
        <w:rPr>
          <w:sz w:val="23"/>
        </w:rPr>
        <w:t>acknowledged.</w:t>
      </w:r>
    </w:p>
    <w:p w:rsidR="00BD63E6" w:rsidRDefault="00D94B7A" w:rsidP="0013587C">
      <w:pPr>
        <w:pStyle w:val="ListParagraph"/>
        <w:numPr>
          <w:ilvl w:val="0"/>
          <w:numId w:val="31"/>
        </w:numPr>
        <w:tabs>
          <w:tab w:val="left" w:pos="839"/>
          <w:tab w:val="left" w:pos="840"/>
          <w:tab w:val="left" w:pos="4240"/>
          <w:tab w:val="left" w:pos="5435"/>
        </w:tabs>
        <w:spacing w:line="264" w:lineRule="exact"/>
        <w:rPr>
          <w:sz w:val="23"/>
        </w:rPr>
      </w:pPr>
      <w:r>
        <w:rPr>
          <w:sz w:val="23"/>
        </w:rPr>
        <w:t>Bid Bond or certified</w:t>
      </w:r>
      <w:r>
        <w:rPr>
          <w:spacing w:val="-14"/>
          <w:sz w:val="23"/>
        </w:rPr>
        <w:t xml:space="preserve"> </w:t>
      </w:r>
      <w:r>
        <w:rPr>
          <w:sz w:val="23"/>
        </w:rPr>
        <w:t>check</w:t>
      </w:r>
      <w:r>
        <w:rPr>
          <w:spacing w:val="-2"/>
          <w:sz w:val="23"/>
        </w:rPr>
        <w:t xml:space="preserve"> </w:t>
      </w:r>
      <w:r>
        <w:rPr>
          <w:sz w:val="23"/>
        </w:rPr>
        <w:t>is</w:t>
      </w:r>
      <w:r>
        <w:rPr>
          <w:sz w:val="23"/>
          <w:u w:val="single"/>
        </w:rPr>
        <w:t xml:space="preserve"> </w:t>
      </w:r>
      <w:r>
        <w:rPr>
          <w:sz w:val="23"/>
          <w:u w:val="single"/>
        </w:rPr>
        <w:tab/>
      </w:r>
      <w:r>
        <w:rPr>
          <w:sz w:val="23"/>
        </w:rPr>
        <w:t>is</w:t>
      </w:r>
      <w:r>
        <w:rPr>
          <w:spacing w:val="-3"/>
          <w:sz w:val="23"/>
        </w:rPr>
        <w:t xml:space="preserve"> </w:t>
      </w:r>
      <w:r>
        <w:rPr>
          <w:sz w:val="23"/>
        </w:rPr>
        <w:t>not</w:t>
      </w:r>
      <w:r>
        <w:rPr>
          <w:sz w:val="23"/>
          <w:u w:val="single"/>
        </w:rPr>
        <w:t xml:space="preserve"> </w:t>
      </w:r>
      <w:r>
        <w:rPr>
          <w:sz w:val="23"/>
          <w:u w:val="single"/>
        </w:rPr>
        <w:tab/>
      </w:r>
      <w:r>
        <w:rPr>
          <w:sz w:val="23"/>
        </w:rPr>
        <w:t>included.</w:t>
      </w:r>
    </w:p>
    <w:p w:rsidR="00BD63E6" w:rsidRDefault="00D94B7A" w:rsidP="0013587C">
      <w:pPr>
        <w:pStyle w:val="ListParagraph"/>
        <w:numPr>
          <w:ilvl w:val="0"/>
          <w:numId w:val="31"/>
        </w:numPr>
        <w:tabs>
          <w:tab w:val="left" w:pos="839"/>
          <w:tab w:val="left" w:pos="840"/>
        </w:tabs>
        <w:spacing w:line="264" w:lineRule="exact"/>
        <w:rPr>
          <w:sz w:val="23"/>
        </w:rPr>
      </w:pPr>
      <w:r>
        <w:rPr>
          <w:sz w:val="23"/>
        </w:rPr>
        <w:t>Bid Form is</w:t>
      </w:r>
      <w:r>
        <w:rPr>
          <w:spacing w:val="-14"/>
          <w:sz w:val="23"/>
        </w:rPr>
        <w:t xml:space="preserve"> </w:t>
      </w:r>
      <w:r>
        <w:rPr>
          <w:sz w:val="23"/>
        </w:rPr>
        <w:t>signed.</w:t>
      </w:r>
    </w:p>
    <w:p w:rsidR="00BD63E6" w:rsidRDefault="00BD63E6">
      <w:pPr>
        <w:pStyle w:val="BodyText"/>
        <w:spacing w:before="5"/>
      </w:pPr>
    </w:p>
    <w:p w:rsidR="00BD63E6" w:rsidRDefault="00D94B7A">
      <w:pPr>
        <w:pStyle w:val="Heading5"/>
        <w:spacing w:before="1" w:line="264" w:lineRule="exact"/>
        <w:ind w:left="840"/>
      </w:pPr>
      <w:bookmarkStart w:id="606" w:name="THEN"/>
      <w:bookmarkEnd w:id="606"/>
      <w:r>
        <w:t>THEN</w:t>
      </w:r>
    </w:p>
    <w:p w:rsidR="00BD63E6" w:rsidRDefault="00D94B7A" w:rsidP="0013587C">
      <w:pPr>
        <w:pStyle w:val="ListParagraph"/>
        <w:numPr>
          <w:ilvl w:val="0"/>
          <w:numId w:val="31"/>
        </w:numPr>
        <w:tabs>
          <w:tab w:val="left" w:pos="840"/>
          <w:tab w:val="left" w:pos="841"/>
        </w:tabs>
        <w:spacing w:line="264" w:lineRule="exact"/>
        <w:rPr>
          <w:b/>
          <w:sz w:val="23"/>
        </w:rPr>
      </w:pPr>
      <w:r>
        <w:rPr>
          <w:b/>
          <w:sz w:val="23"/>
        </w:rPr>
        <w:t>Read Bid</w:t>
      </w:r>
      <w:r>
        <w:rPr>
          <w:b/>
          <w:spacing w:val="-9"/>
          <w:sz w:val="23"/>
        </w:rPr>
        <w:t xml:space="preserve"> </w:t>
      </w:r>
      <w:r>
        <w:rPr>
          <w:b/>
          <w:sz w:val="23"/>
        </w:rPr>
        <w:t>Information</w:t>
      </w:r>
    </w:p>
    <w:p w:rsidR="00BD63E6" w:rsidRDefault="00BD63E6">
      <w:pPr>
        <w:pStyle w:val="BodyText"/>
        <w:spacing w:before="3"/>
        <w:rPr>
          <w:b/>
          <w:sz w:val="22"/>
        </w:rPr>
      </w:pPr>
    </w:p>
    <w:p w:rsidR="00BD63E6" w:rsidRDefault="00D94B7A" w:rsidP="0013587C">
      <w:pPr>
        <w:pStyle w:val="ListParagraph"/>
        <w:numPr>
          <w:ilvl w:val="1"/>
          <w:numId w:val="31"/>
        </w:numPr>
        <w:tabs>
          <w:tab w:val="left" w:pos="1559"/>
          <w:tab w:val="left" w:pos="1560"/>
        </w:tabs>
        <w:ind w:firstLine="0"/>
        <w:jc w:val="left"/>
        <w:rPr>
          <w:sz w:val="23"/>
        </w:rPr>
      </w:pPr>
      <w:r>
        <w:rPr>
          <w:sz w:val="23"/>
        </w:rPr>
        <w:t>Any proper Bid Modification</w:t>
      </w:r>
      <w:r>
        <w:rPr>
          <w:spacing w:val="-24"/>
          <w:sz w:val="23"/>
        </w:rPr>
        <w:t xml:space="preserve"> </w:t>
      </w:r>
      <w:r>
        <w:rPr>
          <w:sz w:val="23"/>
        </w:rPr>
        <w:t>received,</w:t>
      </w:r>
    </w:p>
    <w:p w:rsidR="00BD63E6" w:rsidRDefault="00D94B7A" w:rsidP="0013587C">
      <w:pPr>
        <w:pStyle w:val="ListParagraph"/>
        <w:numPr>
          <w:ilvl w:val="1"/>
          <w:numId w:val="31"/>
        </w:numPr>
        <w:tabs>
          <w:tab w:val="left" w:pos="1559"/>
          <w:tab w:val="left" w:pos="1560"/>
        </w:tabs>
        <w:spacing w:before="1"/>
        <w:ind w:left="1560"/>
        <w:jc w:val="left"/>
        <w:rPr>
          <w:sz w:val="23"/>
        </w:rPr>
      </w:pPr>
      <w:r>
        <w:rPr>
          <w:sz w:val="23"/>
        </w:rPr>
        <w:t>Part A. Building Base Bid</w:t>
      </w:r>
      <w:r>
        <w:rPr>
          <w:spacing w:val="-15"/>
          <w:sz w:val="23"/>
        </w:rPr>
        <w:t xml:space="preserve"> </w:t>
      </w:r>
      <w:r>
        <w:rPr>
          <w:sz w:val="23"/>
        </w:rPr>
        <w:t>amount,</w:t>
      </w:r>
    </w:p>
    <w:p w:rsidR="00BD63E6" w:rsidRDefault="00D94B7A" w:rsidP="0013587C">
      <w:pPr>
        <w:pStyle w:val="ListParagraph"/>
        <w:numPr>
          <w:ilvl w:val="1"/>
          <w:numId w:val="31"/>
        </w:numPr>
        <w:tabs>
          <w:tab w:val="left" w:pos="1559"/>
          <w:tab w:val="left" w:pos="1560"/>
        </w:tabs>
        <w:spacing w:before="1" w:line="264" w:lineRule="exact"/>
        <w:ind w:left="1560"/>
        <w:jc w:val="left"/>
        <w:rPr>
          <w:sz w:val="23"/>
        </w:rPr>
      </w:pPr>
      <w:r>
        <w:rPr>
          <w:sz w:val="23"/>
        </w:rPr>
        <w:t>Part B. Site Work Base Bid</w:t>
      </w:r>
      <w:r>
        <w:rPr>
          <w:spacing w:val="-15"/>
          <w:sz w:val="23"/>
        </w:rPr>
        <w:t xml:space="preserve"> </w:t>
      </w:r>
      <w:r>
        <w:rPr>
          <w:sz w:val="23"/>
        </w:rPr>
        <w:t>amount,</w:t>
      </w:r>
    </w:p>
    <w:p w:rsidR="00BD63E6" w:rsidRDefault="00D94B7A" w:rsidP="0013587C">
      <w:pPr>
        <w:pStyle w:val="ListParagraph"/>
        <w:numPr>
          <w:ilvl w:val="1"/>
          <w:numId w:val="31"/>
        </w:numPr>
        <w:tabs>
          <w:tab w:val="left" w:pos="1560"/>
          <w:tab w:val="left" w:pos="1561"/>
        </w:tabs>
        <w:spacing w:line="264" w:lineRule="exact"/>
        <w:ind w:left="1560"/>
        <w:jc w:val="left"/>
        <w:rPr>
          <w:sz w:val="23"/>
        </w:rPr>
      </w:pPr>
      <w:r>
        <w:rPr>
          <w:sz w:val="23"/>
        </w:rPr>
        <w:t>Any other Parts of the Base</w:t>
      </w:r>
      <w:r>
        <w:rPr>
          <w:spacing w:val="-15"/>
          <w:sz w:val="23"/>
        </w:rPr>
        <w:t xml:space="preserve"> </w:t>
      </w:r>
      <w:r>
        <w:rPr>
          <w:sz w:val="23"/>
        </w:rPr>
        <w:t>Bid,</w:t>
      </w:r>
    </w:p>
    <w:p w:rsidR="00BD63E6" w:rsidRDefault="00D94B7A" w:rsidP="0013587C">
      <w:pPr>
        <w:pStyle w:val="ListParagraph"/>
        <w:numPr>
          <w:ilvl w:val="1"/>
          <w:numId w:val="31"/>
        </w:numPr>
        <w:tabs>
          <w:tab w:val="left" w:pos="1559"/>
          <w:tab w:val="left" w:pos="1560"/>
        </w:tabs>
        <w:spacing w:line="264" w:lineRule="exact"/>
        <w:ind w:left="1560"/>
        <w:jc w:val="left"/>
        <w:rPr>
          <w:sz w:val="23"/>
        </w:rPr>
      </w:pPr>
      <w:r>
        <w:rPr>
          <w:sz w:val="23"/>
        </w:rPr>
        <w:t>The TOTAL BASE BID amount,</w:t>
      </w:r>
      <w:r>
        <w:rPr>
          <w:spacing w:val="-20"/>
          <w:sz w:val="23"/>
        </w:rPr>
        <w:t xml:space="preserve"> </w:t>
      </w:r>
      <w:r>
        <w:rPr>
          <w:sz w:val="23"/>
        </w:rPr>
        <w:t>and</w:t>
      </w:r>
    </w:p>
    <w:p w:rsidR="00BD63E6" w:rsidRDefault="00D94B7A" w:rsidP="0013587C">
      <w:pPr>
        <w:pStyle w:val="ListParagraph"/>
        <w:numPr>
          <w:ilvl w:val="1"/>
          <w:numId w:val="31"/>
        </w:numPr>
        <w:tabs>
          <w:tab w:val="left" w:pos="1559"/>
          <w:tab w:val="left" w:pos="1560"/>
        </w:tabs>
        <w:spacing w:line="263" w:lineRule="exact"/>
        <w:ind w:left="1560"/>
        <w:jc w:val="left"/>
        <w:rPr>
          <w:sz w:val="23"/>
        </w:rPr>
      </w:pPr>
      <w:r>
        <w:rPr>
          <w:sz w:val="23"/>
        </w:rPr>
        <w:t>Then any Additive Bid Item amounts in</w:t>
      </w:r>
      <w:r>
        <w:rPr>
          <w:spacing w:val="-29"/>
          <w:sz w:val="23"/>
        </w:rPr>
        <w:t xml:space="preserve"> </w:t>
      </w:r>
      <w:r>
        <w:rPr>
          <w:sz w:val="23"/>
        </w:rPr>
        <w:t>order.</w:t>
      </w:r>
    </w:p>
    <w:p w:rsidR="00BD63E6" w:rsidRDefault="00D94B7A" w:rsidP="0013587C">
      <w:pPr>
        <w:pStyle w:val="ListParagraph"/>
        <w:numPr>
          <w:ilvl w:val="1"/>
          <w:numId w:val="31"/>
        </w:numPr>
        <w:tabs>
          <w:tab w:val="left" w:pos="1559"/>
          <w:tab w:val="left" w:pos="1560"/>
        </w:tabs>
        <w:spacing w:line="263" w:lineRule="exact"/>
        <w:ind w:left="1560"/>
        <w:jc w:val="left"/>
        <w:rPr>
          <w:sz w:val="23"/>
        </w:rPr>
      </w:pPr>
      <w:r>
        <w:rPr>
          <w:sz w:val="23"/>
        </w:rPr>
        <w:t>(days</w:t>
      </w:r>
      <w:r>
        <w:rPr>
          <w:spacing w:val="-2"/>
          <w:sz w:val="23"/>
        </w:rPr>
        <w:t xml:space="preserve"> </w:t>
      </w:r>
      <w:r>
        <w:rPr>
          <w:sz w:val="23"/>
        </w:rPr>
        <w:t>for</w:t>
      </w:r>
      <w:r>
        <w:rPr>
          <w:spacing w:val="-1"/>
          <w:sz w:val="23"/>
        </w:rPr>
        <w:t xml:space="preserve"> </w:t>
      </w:r>
      <w:r>
        <w:rPr>
          <w:sz w:val="23"/>
        </w:rPr>
        <w:t>completion</w:t>
      </w:r>
      <w:r>
        <w:rPr>
          <w:spacing w:val="-1"/>
          <w:sz w:val="23"/>
        </w:rPr>
        <w:t xml:space="preserve"> </w:t>
      </w:r>
      <w:r>
        <w:rPr>
          <w:sz w:val="23"/>
        </w:rPr>
        <w:t>if</w:t>
      </w:r>
      <w:r>
        <w:rPr>
          <w:spacing w:val="-4"/>
          <w:sz w:val="23"/>
        </w:rPr>
        <w:t xml:space="preserve"> </w:t>
      </w:r>
      <w:r>
        <w:rPr>
          <w:sz w:val="23"/>
        </w:rPr>
        <w:t>Bidder</w:t>
      </w:r>
      <w:r>
        <w:rPr>
          <w:spacing w:val="-1"/>
          <w:sz w:val="23"/>
        </w:rPr>
        <w:t xml:space="preserve"> </w:t>
      </w:r>
      <w:r>
        <w:rPr>
          <w:sz w:val="23"/>
        </w:rPr>
        <w:t>was</w:t>
      </w:r>
      <w:r>
        <w:rPr>
          <w:spacing w:val="-2"/>
          <w:sz w:val="23"/>
        </w:rPr>
        <w:t xml:space="preserve"> </w:t>
      </w:r>
      <w:r>
        <w:rPr>
          <w:sz w:val="23"/>
        </w:rPr>
        <w:t>allowed</w:t>
      </w:r>
      <w:r>
        <w:rPr>
          <w:spacing w:val="-4"/>
          <w:sz w:val="23"/>
        </w:rPr>
        <w:t xml:space="preserve"> </w:t>
      </w:r>
      <w:r>
        <w:rPr>
          <w:sz w:val="23"/>
        </w:rPr>
        <w:t>to</w:t>
      </w:r>
      <w:r>
        <w:rPr>
          <w:spacing w:val="-1"/>
          <w:sz w:val="23"/>
        </w:rPr>
        <w:t xml:space="preserve"> </w:t>
      </w:r>
      <w:r>
        <w:rPr>
          <w:sz w:val="23"/>
        </w:rPr>
        <w:t>state</w:t>
      </w:r>
      <w:r>
        <w:rPr>
          <w:spacing w:val="-3"/>
          <w:sz w:val="23"/>
        </w:rPr>
        <w:t xml:space="preserve"> </w:t>
      </w:r>
      <w:r>
        <w:rPr>
          <w:sz w:val="23"/>
        </w:rPr>
        <w:t>such</w:t>
      </w:r>
      <w:r>
        <w:rPr>
          <w:spacing w:val="-1"/>
          <w:sz w:val="23"/>
        </w:rPr>
        <w:t xml:space="preserve"> </w:t>
      </w:r>
      <w:r>
        <w:rPr>
          <w:sz w:val="23"/>
        </w:rPr>
        <w:t>on</w:t>
      </w:r>
      <w:r>
        <w:rPr>
          <w:spacing w:val="-1"/>
          <w:sz w:val="23"/>
        </w:rPr>
        <w:t xml:space="preserve"> </w:t>
      </w:r>
      <w:r>
        <w:rPr>
          <w:sz w:val="23"/>
        </w:rPr>
        <w:t>the</w:t>
      </w:r>
      <w:r>
        <w:rPr>
          <w:spacing w:val="-3"/>
          <w:sz w:val="23"/>
        </w:rPr>
        <w:t xml:space="preserve"> </w:t>
      </w:r>
      <w:r>
        <w:rPr>
          <w:sz w:val="23"/>
        </w:rPr>
        <w:t>Bid</w:t>
      </w:r>
      <w:r>
        <w:rPr>
          <w:spacing w:val="-25"/>
          <w:sz w:val="23"/>
        </w:rPr>
        <w:t xml:space="preserve"> </w:t>
      </w:r>
      <w:r>
        <w:rPr>
          <w:sz w:val="23"/>
        </w:rPr>
        <w:t>Form)</w:t>
      </w:r>
    </w:p>
    <w:p w:rsidR="00BD63E6" w:rsidRDefault="00BD63E6">
      <w:pPr>
        <w:pStyle w:val="BodyText"/>
        <w:rPr>
          <w:sz w:val="26"/>
        </w:rPr>
      </w:pPr>
    </w:p>
    <w:p w:rsidR="00BD63E6" w:rsidRDefault="00D94B7A" w:rsidP="0013587C">
      <w:pPr>
        <w:pStyle w:val="ListParagraph"/>
        <w:numPr>
          <w:ilvl w:val="1"/>
          <w:numId w:val="31"/>
        </w:numPr>
        <w:tabs>
          <w:tab w:val="left" w:pos="839"/>
          <w:tab w:val="left" w:pos="840"/>
        </w:tabs>
        <w:spacing w:before="228"/>
        <w:ind w:right="309"/>
        <w:jc w:val="left"/>
        <w:rPr>
          <w:sz w:val="23"/>
        </w:rPr>
      </w:pPr>
      <w:r>
        <w:rPr>
          <w:sz w:val="23"/>
        </w:rPr>
        <w:t xml:space="preserve">Any </w:t>
      </w:r>
      <w:r>
        <w:rPr>
          <w:b/>
          <w:sz w:val="23"/>
        </w:rPr>
        <w:t xml:space="preserve">qualification </w:t>
      </w:r>
      <w:r>
        <w:rPr>
          <w:sz w:val="23"/>
        </w:rPr>
        <w:t>to the requested information on the Bid Form shall be noted as the Bid is read.</w:t>
      </w:r>
    </w:p>
    <w:p w:rsidR="00BD63E6" w:rsidRDefault="00BD63E6">
      <w:pPr>
        <w:rPr>
          <w:sz w:val="23"/>
        </w:rPr>
        <w:sectPr w:rsidR="00BD63E6">
          <w:pgSz w:w="12240" w:h="15840"/>
          <w:pgMar w:top="1600" w:right="1320" w:bottom="1240" w:left="1320" w:header="720" w:footer="989" w:gutter="0"/>
          <w:cols w:space="720"/>
        </w:sectPr>
      </w:pPr>
    </w:p>
    <w:p w:rsidR="00BD63E6" w:rsidRDefault="00BD63E6">
      <w:pPr>
        <w:pStyle w:val="BodyText"/>
        <w:spacing w:before="5"/>
        <w:rPr>
          <w:sz w:val="12"/>
        </w:rPr>
      </w:pPr>
    </w:p>
    <w:p w:rsidR="00BD63E6" w:rsidRDefault="00D94B7A">
      <w:pPr>
        <w:pStyle w:val="Heading5"/>
        <w:spacing w:before="90"/>
        <w:ind w:left="120"/>
      </w:pPr>
      <w:bookmarkStart w:id="607" w:name="AFTER_BID_OPENING_IS_COMPLETE"/>
      <w:bookmarkEnd w:id="607"/>
      <w:r>
        <w:t>AFTER BID OPENING IS COMPLETE</w:t>
      </w:r>
    </w:p>
    <w:p w:rsidR="00BD63E6" w:rsidRDefault="00BD63E6">
      <w:pPr>
        <w:pStyle w:val="BodyText"/>
        <w:rPr>
          <w:b/>
          <w:sz w:val="22"/>
        </w:rPr>
      </w:pPr>
    </w:p>
    <w:p w:rsidR="00BD63E6" w:rsidRDefault="00D94B7A" w:rsidP="0013587C">
      <w:pPr>
        <w:pStyle w:val="ListParagraph"/>
        <w:numPr>
          <w:ilvl w:val="0"/>
          <w:numId w:val="30"/>
        </w:numPr>
        <w:tabs>
          <w:tab w:val="left" w:pos="837"/>
          <w:tab w:val="left" w:pos="838"/>
        </w:tabs>
        <w:ind w:right="251" w:hanging="720"/>
        <w:rPr>
          <w:b/>
          <w:sz w:val="23"/>
        </w:rPr>
      </w:pPr>
      <w:r>
        <w:rPr>
          <w:sz w:val="23"/>
        </w:rPr>
        <w:t xml:space="preserve">Keep all Bids, work papers, etc. until </w:t>
      </w:r>
      <w:r>
        <w:rPr>
          <w:b/>
          <w:sz w:val="23"/>
        </w:rPr>
        <w:t xml:space="preserve">2 hours </w:t>
      </w:r>
      <w:r>
        <w:rPr>
          <w:sz w:val="23"/>
        </w:rPr>
        <w:t xml:space="preserve">after Bid opening to allow the Bidders to state he made a mistake.  </w:t>
      </w:r>
      <w:r>
        <w:rPr>
          <w:b/>
          <w:sz w:val="23"/>
        </w:rPr>
        <w:t>Do not open Work Papers unless low Bidder claims</w:t>
      </w:r>
      <w:r>
        <w:rPr>
          <w:b/>
          <w:spacing w:val="-20"/>
          <w:sz w:val="23"/>
        </w:rPr>
        <w:t xml:space="preserve"> </w:t>
      </w:r>
      <w:r>
        <w:rPr>
          <w:b/>
          <w:spacing w:val="3"/>
          <w:sz w:val="23"/>
        </w:rPr>
        <w:t>anerror!</w:t>
      </w:r>
    </w:p>
    <w:p w:rsidR="00BD63E6" w:rsidRDefault="00BD63E6">
      <w:pPr>
        <w:pStyle w:val="BodyText"/>
        <w:spacing w:before="1"/>
        <w:rPr>
          <w:b/>
        </w:rPr>
      </w:pPr>
    </w:p>
    <w:p w:rsidR="00BD63E6" w:rsidRDefault="00D94B7A" w:rsidP="0013587C">
      <w:pPr>
        <w:pStyle w:val="ListParagraph"/>
        <w:numPr>
          <w:ilvl w:val="0"/>
          <w:numId w:val="30"/>
        </w:numPr>
        <w:tabs>
          <w:tab w:val="left" w:pos="837"/>
          <w:tab w:val="left" w:pos="838"/>
        </w:tabs>
        <w:ind w:right="209" w:hanging="720"/>
        <w:rPr>
          <w:sz w:val="23"/>
        </w:rPr>
      </w:pPr>
      <w:r>
        <w:rPr>
          <w:sz w:val="23"/>
        </w:rPr>
        <w:t>After two (2) hours, return all Bid Bonds, checks, etc., to all but the three (3) lowest</w:t>
      </w:r>
      <w:r>
        <w:rPr>
          <w:spacing w:val="-32"/>
          <w:sz w:val="23"/>
        </w:rPr>
        <w:t xml:space="preserve"> </w:t>
      </w:r>
      <w:r>
        <w:rPr>
          <w:sz w:val="23"/>
        </w:rPr>
        <w:t>Bidders. Work papers can be returned to</w:t>
      </w:r>
      <w:r>
        <w:rPr>
          <w:spacing w:val="-22"/>
          <w:sz w:val="23"/>
        </w:rPr>
        <w:t xml:space="preserve"> </w:t>
      </w:r>
      <w:r>
        <w:rPr>
          <w:sz w:val="23"/>
        </w:rPr>
        <w:t>all.</w:t>
      </w:r>
    </w:p>
    <w:p w:rsidR="00BD63E6" w:rsidRDefault="00BD63E6">
      <w:pPr>
        <w:pStyle w:val="BodyText"/>
        <w:spacing w:before="10"/>
        <w:rPr>
          <w:sz w:val="22"/>
        </w:rPr>
      </w:pPr>
    </w:p>
    <w:p w:rsidR="00BD63E6" w:rsidRDefault="00D94B7A" w:rsidP="0013587C">
      <w:pPr>
        <w:pStyle w:val="ListParagraph"/>
        <w:numPr>
          <w:ilvl w:val="0"/>
          <w:numId w:val="30"/>
        </w:numPr>
        <w:tabs>
          <w:tab w:val="left" w:pos="837"/>
          <w:tab w:val="left" w:pos="838"/>
        </w:tabs>
        <w:ind w:left="837" w:hanging="717"/>
        <w:rPr>
          <w:sz w:val="23"/>
        </w:rPr>
      </w:pPr>
      <w:r>
        <w:rPr>
          <w:sz w:val="23"/>
        </w:rPr>
        <w:t>Keep</w:t>
      </w:r>
      <w:r>
        <w:rPr>
          <w:spacing w:val="-1"/>
          <w:sz w:val="23"/>
        </w:rPr>
        <w:t xml:space="preserve"> </w:t>
      </w:r>
      <w:r>
        <w:rPr>
          <w:sz w:val="23"/>
        </w:rPr>
        <w:t>Bids</w:t>
      </w:r>
      <w:r>
        <w:rPr>
          <w:spacing w:val="-5"/>
          <w:sz w:val="23"/>
        </w:rPr>
        <w:t xml:space="preserve"> </w:t>
      </w:r>
      <w:r>
        <w:rPr>
          <w:sz w:val="23"/>
        </w:rPr>
        <w:t>and</w:t>
      </w:r>
      <w:r>
        <w:rPr>
          <w:spacing w:val="-1"/>
          <w:sz w:val="23"/>
        </w:rPr>
        <w:t xml:space="preserve"> </w:t>
      </w:r>
      <w:r>
        <w:rPr>
          <w:sz w:val="23"/>
        </w:rPr>
        <w:t>Bid</w:t>
      </w:r>
      <w:r>
        <w:rPr>
          <w:spacing w:val="-1"/>
          <w:sz w:val="23"/>
        </w:rPr>
        <w:t xml:space="preserve"> </w:t>
      </w:r>
      <w:r>
        <w:rPr>
          <w:sz w:val="23"/>
        </w:rPr>
        <w:t>Bonds</w:t>
      </w:r>
      <w:r>
        <w:rPr>
          <w:spacing w:val="-2"/>
          <w:sz w:val="23"/>
        </w:rPr>
        <w:t xml:space="preserve"> </w:t>
      </w:r>
      <w:r>
        <w:rPr>
          <w:sz w:val="23"/>
        </w:rPr>
        <w:t>or</w:t>
      </w:r>
      <w:r>
        <w:rPr>
          <w:spacing w:val="-1"/>
          <w:sz w:val="23"/>
        </w:rPr>
        <w:t xml:space="preserve"> </w:t>
      </w:r>
      <w:r>
        <w:rPr>
          <w:sz w:val="23"/>
        </w:rPr>
        <w:t>checks</w:t>
      </w:r>
      <w:r>
        <w:rPr>
          <w:spacing w:val="-2"/>
          <w:sz w:val="23"/>
        </w:rPr>
        <w:t xml:space="preserve"> </w:t>
      </w:r>
      <w:r>
        <w:rPr>
          <w:sz w:val="23"/>
        </w:rPr>
        <w:t>from</w:t>
      </w:r>
      <w:r>
        <w:rPr>
          <w:spacing w:val="-1"/>
          <w:sz w:val="23"/>
        </w:rPr>
        <w:t xml:space="preserve"> </w:t>
      </w:r>
      <w:r>
        <w:rPr>
          <w:sz w:val="23"/>
        </w:rPr>
        <w:t>three (3)</w:t>
      </w:r>
      <w:r>
        <w:rPr>
          <w:spacing w:val="-1"/>
          <w:sz w:val="23"/>
        </w:rPr>
        <w:t xml:space="preserve"> </w:t>
      </w:r>
      <w:r>
        <w:rPr>
          <w:sz w:val="23"/>
        </w:rPr>
        <w:t>lowest</w:t>
      </w:r>
      <w:r>
        <w:rPr>
          <w:spacing w:val="-1"/>
          <w:sz w:val="23"/>
        </w:rPr>
        <w:t xml:space="preserve"> </w:t>
      </w:r>
      <w:r>
        <w:rPr>
          <w:sz w:val="23"/>
        </w:rPr>
        <w:t>Bidders</w:t>
      </w:r>
      <w:r>
        <w:rPr>
          <w:spacing w:val="-2"/>
          <w:sz w:val="23"/>
        </w:rPr>
        <w:t xml:space="preserve"> </w:t>
      </w:r>
      <w:r>
        <w:rPr>
          <w:sz w:val="23"/>
        </w:rPr>
        <w:t>until</w:t>
      </w:r>
      <w:r>
        <w:rPr>
          <w:spacing w:val="-1"/>
          <w:sz w:val="23"/>
        </w:rPr>
        <w:t xml:space="preserve"> </w:t>
      </w:r>
      <w:r>
        <w:rPr>
          <w:sz w:val="23"/>
        </w:rPr>
        <w:t>Contract</w:t>
      </w:r>
      <w:r>
        <w:rPr>
          <w:spacing w:val="-3"/>
          <w:sz w:val="23"/>
        </w:rPr>
        <w:t xml:space="preserve"> </w:t>
      </w:r>
      <w:r>
        <w:rPr>
          <w:sz w:val="23"/>
        </w:rPr>
        <w:t>is</w:t>
      </w:r>
      <w:r>
        <w:rPr>
          <w:spacing w:val="-26"/>
          <w:sz w:val="23"/>
        </w:rPr>
        <w:t xml:space="preserve"> </w:t>
      </w:r>
      <w:r>
        <w:rPr>
          <w:sz w:val="23"/>
        </w:rPr>
        <w:t>signed.</w:t>
      </w:r>
    </w:p>
    <w:p w:rsidR="00BD63E6" w:rsidRDefault="00BD63E6">
      <w:pPr>
        <w:pStyle w:val="BodyText"/>
        <w:spacing w:before="1"/>
      </w:pPr>
    </w:p>
    <w:p w:rsidR="00BD63E6" w:rsidRDefault="00D94B7A" w:rsidP="0013587C">
      <w:pPr>
        <w:pStyle w:val="ListParagraph"/>
        <w:numPr>
          <w:ilvl w:val="0"/>
          <w:numId w:val="30"/>
        </w:numPr>
        <w:tabs>
          <w:tab w:val="left" w:pos="840"/>
        </w:tabs>
        <w:ind w:right="113" w:hanging="720"/>
        <w:jc w:val="both"/>
        <w:rPr>
          <w:sz w:val="23"/>
        </w:rPr>
      </w:pPr>
      <w:r>
        <w:rPr>
          <w:sz w:val="23"/>
        </w:rPr>
        <w:t xml:space="preserve">Contact </w:t>
      </w:r>
      <w:hyperlink r:id="rId744">
        <w:r>
          <w:rPr>
            <w:color w:val="0000FF"/>
            <w:sz w:val="23"/>
            <w:u w:val="single" w:color="0000FF"/>
          </w:rPr>
          <w:t>Department of Professional and Occupational Regulation</w:t>
        </w:r>
      </w:hyperlink>
      <w:r>
        <w:rPr>
          <w:sz w:val="23"/>
        </w:rPr>
        <w:t xml:space="preserve">, </w:t>
      </w:r>
      <w:hyperlink r:id="rId745">
        <w:r>
          <w:rPr>
            <w:color w:val="0000FF"/>
            <w:sz w:val="23"/>
            <w:u w:val="single" w:color="0000FF"/>
          </w:rPr>
          <w:t>Contractor’s Section</w:t>
        </w:r>
      </w:hyperlink>
      <w:r>
        <w:rPr>
          <w:sz w:val="23"/>
        </w:rPr>
        <w:t>, and verify</w:t>
      </w:r>
      <w:r>
        <w:rPr>
          <w:spacing w:val="-18"/>
          <w:sz w:val="23"/>
        </w:rPr>
        <w:t xml:space="preserve"> </w:t>
      </w:r>
      <w:r>
        <w:rPr>
          <w:sz w:val="23"/>
        </w:rPr>
        <w:t>Contractor</w:t>
      </w:r>
      <w:r>
        <w:rPr>
          <w:spacing w:val="-16"/>
          <w:sz w:val="23"/>
        </w:rPr>
        <w:t xml:space="preserve"> </w:t>
      </w:r>
      <w:r>
        <w:rPr>
          <w:sz w:val="23"/>
        </w:rPr>
        <w:t>Class</w:t>
      </w:r>
      <w:r>
        <w:rPr>
          <w:spacing w:val="-17"/>
          <w:sz w:val="23"/>
        </w:rPr>
        <w:t xml:space="preserve"> </w:t>
      </w:r>
      <w:r>
        <w:rPr>
          <w:sz w:val="23"/>
        </w:rPr>
        <w:t>and</w:t>
      </w:r>
      <w:r>
        <w:rPr>
          <w:spacing w:val="-16"/>
          <w:sz w:val="23"/>
        </w:rPr>
        <w:t xml:space="preserve"> </w:t>
      </w:r>
      <w:r>
        <w:rPr>
          <w:sz w:val="23"/>
        </w:rPr>
        <w:t>Registration</w:t>
      </w:r>
      <w:r>
        <w:rPr>
          <w:spacing w:val="-16"/>
          <w:sz w:val="23"/>
        </w:rPr>
        <w:t xml:space="preserve"> </w:t>
      </w:r>
      <w:r>
        <w:rPr>
          <w:sz w:val="23"/>
        </w:rPr>
        <w:t>No.</w:t>
      </w:r>
      <w:r>
        <w:rPr>
          <w:spacing w:val="-16"/>
          <w:sz w:val="23"/>
        </w:rPr>
        <w:t xml:space="preserve"> </w:t>
      </w:r>
      <w:r>
        <w:rPr>
          <w:sz w:val="23"/>
        </w:rPr>
        <w:t>of</w:t>
      </w:r>
      <w:r>
        <w:rPr>
          <w:spacing w:val="-18"/>
          <w:sz w:val="23"/>
        </w:rPr>
        <w:t xml:space="preserve"> </w:t>
      </w:r>
      <w:r>
        <w:rPr>
          <w:sz w:val="23"/>
        </w:rPr>
        <w:t>the</w:t>
      </w:r>
      <w:r>
        <w:rPr>
          <w:spacing w:val="-15"/>
          <w:sz w:val="23"/>
        </w:rPr>
        <w:t xml:space="preserve"> </w:t>
      </w:r>
      <w:r>
        <w:rPr>
          <w:sz w:val="23"/>
        </w:rPr>
        <w:t>3</w:t>
      </w:r>
      <w:r>
        <w:rPr>
          <w:spacing w:val="-16"/>
          <w:sz w:val="23"/>
        </w:rPr>
        <w:t xml:space="preserve"> </w:t>
      </w:r>
      <w:r>
        <w:rPr>
          <w:sz w:val="23"/>
        </w:rPr>
        <w:t>lowest</w:t>
      </w:r>
      <w:r>
        <w:rPr>
          <w:spacing w:val="-15"/>
          <w:sz w:val="23"/>
        </w:rPr>
        <w:t xml:space="preserve"> </w:t>
      </w:r>
      <w:r>
        <w:rPr>
          <w:sz w:val="23"/>
        </w:rPr>
        <w:t>Bidders</w:t>
      </w:r>
      <w:r>
        <w:rPr>
          <w:spacing w:val="-17"/>
          <w:sz w:val="23"/>
        </w:rPr>
        <w:t xml:space="preserve"> </w:t>
      </w:r>
      <w:r>
        <w:rPr>
          <w:sz w:val="23"/>
        </w:rPr>
        <w:t>(and</w:t>
      </w:r>
      <w:r>
        <w:rPr>
          <w:spacing w:val="-16"/>
          <w:sz w:val="23"/>
        </w:rPr>
        <w:t xml:space="preserve"> </w:t>
      </w:r>
      <w:r>
        <w:rPr>
          <w:sz w:val="23"/>
        </w:rPr>
        <w:t>listed</w:t>
      </w:r>
      <w:r>
        <w:rPr>
          <w:spacing w:val="-18"/>
          <w:sz w:val="23"/>
        </w:rPr>
        <w:t xml:space="preserve"> </w:t>
      </w:r>
      <w:r>
        <w:rPr>
          <w:sz w:val="23"/>
        </w:rPr>
        <w:t>Subcontractors, if</w:t>
      </w:r>
      <w:r>
        <w:rPr>
          <w:spacing w:val="-14"/>
          <w:sz w:val="23"/>
        </w:rPr>
        <w:t xml:space="preserve"> </w:t>
      </w:r>
      <w:r>
        <w:rPr>
          <w:sz w:val="23"/>
        </w:rPr>
        <w:t>any).</w:t>
      </w:r>
    </w:p>
    <w:p w:rsidR="00BD63E6" w:rsidRDefault="00BD63E6">
      <w:pPr>
        <w:pStyle w:val="BodyText"/>
        <w:spacing w:before="1"/>
      </w:pPr>
    </w:p>
    <w:p w:rsidR="00BD63E6" w:rsidRDefault="00D94B7A" w:rsidP="0013587C">
      <w:pPr>
        <w:pStyle w:val="ListParagraph"/>
        <w:numPr>
          <w:ilvl w:val="0"/>
          <w:numId w:val="30"/>
        </w:numPr>
        <w:tabs>
          <w:tab w:val="left" w:pos="837"/>
          <w:tab w:val="left" w:pos="838"/>
        </w:tabs>
        <w:ind w:left="837"/>
        <w:rPr>
          <w:sz w:val="23"/>
        </w:rPr>
      </w:pPr>
      <w:r>
        <w:rPr>
          <w:sz w:val="23"/>
        </w:rPr>
        <w:t>Prepare an official tabulation of Bids</w:t>
      </w:r>
      <w:r>
        <w:rPr>
          <w:spacing w:val="-41"/>
          <w:sz w:val="23"/>
        </w:rPr>
        <w:t xml:space="preserve"> </w:t>
      </w:r>
      <w:r>
        <w:rPr>
          <w:sz w:val="23"/>
        </w:rPr>
        <w:t>indicating:</w:t>
      </w:r>
    </w:p>
    <w:p w:rsidR="00BD63E6" w:rsidRDefault="00BD63E6">
      <w:pPr>
        <w:pStyle w:val="BodyText"/>
        <w:spacing w:before="1"/>
      </w:pPr>
    </w:p>
    <w:p w:rsidR="00BD63E6" w:rsidRDefault="00D94B7A" w:rsidP="0013587C">
      <w:pPr>
        <w:pStyle w:val="ListParagraph"/>
        <w:numPr>
          <w:ilvl w:val="1"/>
          <w:numId w:val="30"/>
        </w:numPr>
        <w:tabs>
          <w:tab w:val="left" w:pos="1557"/>
          <w:tab w:val="left" w:pos="1558"/>
        </w:tabs>
        <w:spacing w:line="264" w:lineRule="exact"/>
        <w:ind w:hanging="720"/>
        <w:rPr>
          <w:sz w:val="23"/>
        </w:rPr>
      </w:pPr>
      <w:r>
        <w:rPr>
          <w:sz w:val="23"/>
        </w:rPr>
        <w:t>Name and Project Code # of Project as on the</w:t>
      </w:r>
      <w:r>
        <w:rPr>
          <w:spacing w:val="-38"/>
          <w:sz w:val="23"/>
        </w:rPr>
        <w:t xml:space="preserve"> </w:t>
      </w:r>
      <w:r>
        <w:rPr>
          <w:sz w:val="23"/>
        </w:rPr>
        <w:t>Specifications.</w:t>
      </w:r>
    </w:p>
    <w:p w:rsidR="00BD63E6" w:rsidRDefault="00D94B7A" w:rsidP="0013587C">
      <w:pPr>
        <w:pStyle w:val="ListParagraph"/>
        <w:numPr>
          <w:ilvl w:val="1"/>
          <w:numId w:val="30"/>
        </w:numPr>
        <w:tabs>
          <w:tab w:val="left" w:pos="1557"/>
          <w:tab w:val="left" w:pos="1558"/>
        </w:tabs>
        <w:spacing w:line="264" w:lineRule="exact"/>
        <w:ind w:left="1557" w:hanging="717"/>
        <w:rPr>
          <w:sz w:val="23"/>
        </w:rPr>
      </w:pPr>
      <w:r>
        <w:rPr>
          <w:sz w:val="23"/>
        </w:rPr>
        <w:t>Time and date of Bid receipt and</w:t>
      </w:r>
      <w:r>
        <w:rPr>
          <w:spacing w:val="-29"/>
          <w:sz w:val="23"/>
        </w:rPr>
        <w:t xml:space="preserve"> </w:t>
      </w:r>
      <w:r>
        <w:rPr>
          <w:sz w:val="23"/>
        </w:rPr>
        <w:t>opening.</w:t>
      </w:r>
    </w:p>
    <w:p w:rsidR="00BD63E6" w:rsidRDefault="00D94B7A" w:rsidP="0013587C">
      <w:pPr>
        <w:pStyle w:val="ListParagraph"/>
        <w:numPr>
          <w:ilvl w:val="1"/>
          <w:numId w:val="30"/>
        </w:numPr>
        <w:tabs>
          <w:tab w:val="left" w:pos="1557"/>
          <w:tab w:val="left" w:pos="1558"/>
        </w:tabs>
        <w:spacing w:line="264" w:lineRule="exact"/>
        <w:ind w:left="1557" w:hanging="717"/>
        <w:rPr>
          <w:sz w:val="23"/>
        </w:rPr>
      </w:pPr>
      <w:r>
        <w:rPr>
          <w:sz w:val="23"/>
        </w:rPr>
        <w:t>Exact name, address, telephone, &amp; fax numbers of</w:t>
      </w:r>
      <w:r>
        <w:rPr>
          <w:spacing w:val="-39"/>
          <w:sz w:val="23"/>
        </w:rPr>
        <w:t xml:space="preserve"> </w:t>
      </w:r>
      <w:r>
        <w:rPr>
          <w:sz w:val="23"/>
        </w:rPr>
        <w:t>Bidders.</w:t>
      </w:r>
    </w:p>
    <w:p w:rsidR="00BD63E6" w:rsidRDefault="00D94B7A" w:rsidP="0013587C">
      <w:pPr>
        <w:pStyle w:val="ListParagraph"/>
        <w:numPr>
          <w:ilvl w:val="1"/>
          <w:numId w:val="30"/>
        </w:numPr>
        <w:tabs>
          <w:tab w:val="left" w:pos="1558"/>
          <w:tab w:val="left" w:pos="1559"/>
        </w:tabs>
        <w:spacing w:line="263" w:lineRule="exact"/>
        <w:ind w:left="1558"/>
        <w:rPr>
          <w:sz w:val="23"/>
        </w:rPr>
      </w:pPr>
      <w:r>
        <w:rPr>
          <w:sz w:val="23"/>
        </w:rPr>
        <w:t>Bidder’s Virginia Registration # (non-requirement</w:t>
      </w:r>
      <w:r>
        <w:rPr>
          <w:spacing w:val="-39"/>
          <w:sz w:val="23"/>
        </w:rPr>
        <w:t xml:space="preserve"> </w:t>
      </w:r>
      <w:r>
        <w:rPr>
          <w:sz w:val="23"/>
        </w:rPr>
        <w:t>statement).</w:t>
      </w:r>
    </w:p>
    <w:p w:rsidR="00BD63E6" w:rsidRDefault="00D94B7A" w:rsidP="0013587C">
      <w:pPr>
        <w:pStyle w:val="ListParagraph"/>
        <w:numPr>
          <w:ilvl w:val="1"/>
          <w:numId w:val="30"/>
        </w:numPr>
        <w:tabs>
          <w:tab w:val="left" w:pos="1560"/>
          <w:tab w:val="left" w:pos="1561"/>
        </w:tabs>
        <w:ind w:right="1060" w:hanging="720"/>
        <w:rPr>
          <w:sz w:val="23"/>
        </w:rPr>
      </w:pPr>
      <w:r>
        <w:rPr>
          <w:sz w:val="23"/>
        </w:rPr>
        <w:t>All amounts Bid for Base Bid(s), Parts, the Total Base Bid amount, any Bid Modification, and Additive Bid</w:t>
      </w:r>
      <w:r>
        <w:rPr>
          <w:spacing w:val="-23"/>
          <w:sz w:val="23"/>
        </w:rPr>
        <w:t xml:space="preserve"> </w:t>
      </w:r>
      <w:r>
        <w:rPr>
          <w:sz w:val="23"/>
        </w:rPr>
        <w:t>Items.</w:t>
      </w:r>
    </w:p>
    <w:p w:rsidR="00BD63E6" w:rsidRDefault="00D94B7A" w:rsidP="0013587C">
      <w:pPr>
        <w:pStyle w:val="ListParagraph"/>
        <w:numPr>
          <w:ilvl w:val="1"/>
          <w:numId w:val="30"/>
        </w:numPr>
        <w:tabs>
          <w:tab w:val="left" w:pos="1560"/>
          <w:tab w:val="left" w:pos="1561"/>
        </w:tabs>
        <w:spacing w:before="6" w:line="264" w:lineRule="exact"/>
        <w:ind w:hanging="720"/>
        <w:rPr>
          <w:sz w:val="23"/>
        </w:rPr>
      </w:pPr>
      <w:r>
        <w:rPr>
          <w:sz w:val="23"/>
        </w:rPr>
        <w:t>Completion time stated if Bidder was given the</w:t>
      </w:r>
      <w:r>
        <w:rPr>
          <w:spacing w:val="-38"/>
          <w:sz w:val="23"/>
        </w:rPr>
        <w:t xml:space="preserve"> </w:t>
      </w:r>
      <w:r>
        <w:rPr>
          <w:sz w:val="23"/>
        </w:rPr>
        <w:t>option.</w:t>
      </w:r>
    </w:p>
    <w:p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Acknowledgement of receipt of all Addenda and number of Addenda</w:t>
      </w:r>
      <w:r>
        <w:rPr>
          <w:spacing w:val="-44"/>
          <w:sz w:val="23"/>
        </w:rPr>
        <w:t xml:space="preserve"> </w:t>
      </w:r>
      <w:r>
        <w:rPr>
          <w:sz w:val="23"/>
        </w:rPr>
        <w:t>issued.</w:t>
      </w:r>
    </w:p>
    <w:p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Whether or not sealed work papers were</w:t>
      </w:r>
      <w:r>
        <w:rPr>
          <w:spacing w:val="-26"/>
          <w:sz w:val="23"/>
        </w:rPr>
        <w:t xml:space="preserve"> </w:t>
      </w:r>
      <w:r>
        <w:rPr>
          <w:sz w:val="23"/>
        </w:rPr>
        <w:t>submitted.</w:t>
      </w:r>
    </w:p>
    <w:p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Name of University’s Bid Opening</w:t>
      </w:r>
      <w:r>
        <w:rPr>
          <w:spacing w:val="-29"/>
          <w:sz w:val="23"/>
        </w:rPr>
        <w:t xml:space="preserve"> </w:t>
      </w:r>
      <w:r>
        <w:rPr>
          <w:sz w:val="23"/>
        </w:rPr>
        <w:t>Designee.</w:t>
      </w:r>
    </w:p>
    <w:p w:rsidR="00BD63E6" w:rsidRDefault="00BD63E6">
      <w:pPr>
        <w:spacing w:line="264" w:lineRule="exact"/>
        <w:rPr>
          <w:sz w:val="23"/>
        </w:rPr>
        <w:sectPr w:rsidR="00BD63E6">
          <w:pgSz w:w="12240" w:h="15840"/>
          <w:pgMar w:top="1600" w:right="1320" w:bottom="1240" w:left="1320" w:header="720" w:footer="989" w:gutter="0"/>
          <w:cols w:space="720"/>
        </w:sectPr>
      </w:pPr>
    </w:p>
    <w:p w:rsidR="00BD63E6" w:rsidRDefault="00BD63E6">
      <w:pPr>
        <w:pStyle w:val="BodyText"/>
        <w:spacing w:before="5"/>
        <w:rPr>
          <w:sz w:val="19"/>
        </w:rPr>
      </w:pPr>
    </w:p>
    <w:p w:rsidR="00BD63E6" w:rsidRDefault="00DE5247">
      <w:pPr>
        <w:pStyle w:val="BodyText"/>
        <w:spacing w:line="89" w:lineRule="exact"/>
        <w:ind w:left="103"/>
        <w:rPr>
          <w:sz w:val="8"/>
        </w:rPr>
      </w:pPr>
      <w:r>
        <w:rPr>
          <w:noProof/>
          <w:position w:val="-1"/>
          <w:sz w:val="8"/>
        </w:rPr>
        <mc:AlternateContent>
          <mc:Choice Requires="wpg">
            <w:drawing>
              <wp:inline distT="0" distB="0" distL="0" distR="0">
                <wp:extent cx="6018530" cy="57150"/>
                <wp:effectExtent l="5715" t="0" r="5080" b="0"/>
                <wp:docPr id="1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77" name="Line 53"/>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52"/>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5C9239" id="Group 51"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">
                <v:line id="Line 53"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" strokeweight="3pt"/>
                <v:line id="Line 52"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" strokeweight=".72pt"/>
                <w10:anchorlock/>
              </v:group>
            </w:pict>
          </mc:Fallback>
        </mc:AlternateContent>
      </w:r>
    </w:p>
    <w:p w:rsidR="00BD63E6" w:rsidRDefault="00BD63E6">
      <w:pPr>
        <w:pStyle w:val="BodyText"/>
        <w:spacing w:before="5"/>
        <w:rPr>
          <w:sz w:val="11"/>
        </w:rPr>
      </w:pPr>
    </w:p>
    <w:p w:rsidR="00BD63E6" w:rsidRDefault="00D94B7A">
      <w:pPr>
        <w:pStyle w:val="Heading1"/>
        <w:ind w:right="575"/>
      </w:pPr>
      <w:bookmarkStart w:id="608" w:name="APPENDIX_D:_ROOF_INSPECTION_FORMS_AND_PR"/>
      <w:bookmarkStart w:id="609" w:name="_bookmark390"/>
      <w:bookmarkEnd w:id="608"/>
      <w:bookmarkEnd w:id="609"/>
      <w:r>
        <w:rPr>
          <w:color w:val="0070C0"/>
        </w:rPr>
        <w:t>APPENDIX D: ROOF INSPECTION FORMS AND PROCEDURES</w:t>
      </w:r>
    </w:p>
    <w:p w:rsidR="00BD63E6" w:rsidRDefault="00DE5247">
      <w:pPr>
        <w:pStyle w:val="BodyText"/>
        <w:spacing w:before="5"/>
        <w:rPr>
          <w:b/>
          <w:sz w:val="12"/>
        </w:rPr>
      </w:pPr>
      <w:r>
        <w:rPr>
          <w:noProof/>
        </w:rPr>
        <mc:AlternateContent>
          <mc:Choice Requires="wpg">
            <w:drawing>
              <wp:anchor distT="0" distB="0" distL="0" distR="0" simplePos="0" relativeHeight="4768" behindDoc="0" locked="0" layoutInCell="1" allowOverlap="1">
                <wp:simplePos x="0" y="0"/>
                <wp:positionH relativeFrom="page">
                  <wp:posOffset>876935</wp:posOffset>
                </wp:positionH>
                <wp:positionV relativeFrom="paragraph">
                  <wp:posOffset>115570</wp:posOffset>
                </wp:positionV>
                <wp:extent cx="6018530" cy="57150"/>
                <wp:effectExtent l="635" t="3175" r="635" b="6350"/>
                <wp:wrapTopAndBottom/>
                <wp:docPr id="17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74" name="Line 50"/>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49"/>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836137" id="Group 48" o:spid="_x0000_s1026" style="position:absolute;margin-left:69.05pt;margin-top:9.1pt;width:473.9pt;height:4.5pt;z-index:4768;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">
                <v:line id="Line 50"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" strokeweight=".72pt"/>
                <v:line id="Line 49"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" strokeweight="3pt"/>
                <w10:wrap type="topAndBottom" anchorx="page"/>
              </v:group>
            </w:pict>
          </mc:Fallback>
        </mc:AlternateContent>
      </w:r>
    </w:p>
    <w:p w:rsidR="00BD63E6" w:rsidRDefault="00D94B7A">
      <w:pPr>
        <w:pStyle w:val="Heading5"/>
        <w:tabs>
          <w:tab w:val="left" w:pos="877"/>
        </w:tabs>
        <w:spacing w:before="139"/>
        <w:ind w:left="160"/>
      </w:pPr>
      <w:bookmarkStart w:id="610" w:name="1._The_Roof_Inspector"/>
      <w:bookmarkEnd w:id="610"/>
      <w:r>
        <w:rPr>
          <w:b w:val="0"/>
        </w:rPr>
        <w:t>1</w:t>
      </w:r>
      <w:r>
        <w:t>.</w:t>
      </w:r>
      <w:r>
        <w:tab/>
        <w:t>The Roof</w:t>
      </w:r>
      <w:r>
        <w:rPr>
          <w:spacing w:val="-9"/>
        </w:rPr>
        <w:t xml:space="preserve"> </w:t>
      </w:r>
      <w:r>
        <w:t>Inspector</w:t>
      </w:r>
    </w:p>
    <w:p w:rsidR="00BD63E6" w:rsidRDefault="00BD63E6">
      <w:pPr>
        <w:pStyle w:val="BodyText"/>
        <w:spacing w:before="10"/>
        <w:rPr>
          <w:b/>
          <w:sz w:val="22"/>
        </w:rPr>
      </w:pPr>
    </w:p>
    <w:p w:rsidR="00BD63E6" w:rsidRDefault="00D94B7A">
      <w:pPr>
        <w:pStyle w:val="BodyText"/>
        <w:ind w:left="879" w:right="257" w:hanging="3"/>
      </w:pPr>
      <w:r>
        <w:t>The minimum qualifications below serve as criteria for the University if selecting an outside, full-time roofing inspector:</w:t>
      </w:r>
    </w:p>
    <w:p w:rsidR="00BD63E6" w:rsidRDefault="00BD63E6">
      <w:pPr>
        <w:pStyle w:val="BodyText"/>
        <w:spacing w:before="10"/>
        <w:rPr>
          <w:sz w:val="22"/>
        </w:rPr>
      </w:pPr>
    </w:p>
    <w:p w:rsidR="00BD63E6" w:rsidRDefault="00D94B7A" w:rsidP="0013587C">
      <w:pPr>
        <w:pStyle w:val="ListParagraph"/>
        <w:numPr>
          <w:ilvl w:val="0"/>
          <w:numId w:val="29"/>
        </w:numPr>
        <w:tabs>
          <w:tab w:val="left" w:pos="880"/>
        </w:tabs>
        <w:ind w:right="171"/>
        <w:jc w:val="both"/>
        <w:rPr>
          <w:sz w:val="23"/>
        </w:rPr>
      </w:pPr>
      <w:r>
        <w:rPr>
          <w:sz w:val="23"/>
        </w:rPr>
        <w:t>The Inspector should have a thorough knowledge of roofing details, flashing, and systems employing single-ply, built-up, metal, shingle, slate, or other membranes as the main weatherproof</w:t>
      </w:r>
      <w:r>
        <w:rPr>
          <w:spacing w:val="-11"/>
          <w:sz w:val="23"/>
        </w:rPr>
        <w:t xml:space="preserve"> </w:t>
      </w:r>
      <w:r>
        <w:rPr>
          <w:sz w:val="23"/>
        </w:rPr>
        <w:t>barrier.</w:t>
      </w:r>
    </w:p>
    <w:p w:rsidR="00BD63E6" w:rsidRDefault="00BD63E6">
      <w:pPr>
        <w:pStyle w:val="BodyText"/>
        <w:spacing w:before="10"/>
        <w:rPr>
          <w:sz w:val="22"/>
        </w:rPr>
      </w:pPr>
    </w:p>
    <w:p w:rsidR="00BD63E6" w:rsidRDefault="00D94B7A" w:rsidP="0013587C">
      <w:pPr>
        <w:pStyle w:val="ListParagraph"/>
        <w:numPr>
          <w:ilvl w:val="0"/>
          <w:numId w:val="29"/>
        </w:numPr>
        <w:tabs>
          <w:tab w:val="left" w:pos="881"/>
        </w:tabs>
        <w:ind w:left="880" w:right="170"/>
        <w:jc w:val="both"/>
        <w:rPr>
          <w:sz w:val="23"/>
        </w:rPr>
      </w:pPr>
      <w:r>
        <w:rPr>
          <w:sz w:val="23"/>
        </w:rPr>
        <w:t>The Inspector should have attended at least three formal schools/seminars (for example: AIA, BURSI, RCI, CSI, NRCA or RIEI seminars) providing no less than a total of four (4) continuing</w:t>
      </w:r>
      <w:r>
        <w:rPr>
          <w:spacing w:val="-12"/>
          <w:sz w:val="23"/>
        </w:rPr>
        <w:t xml:space="preserve"> </w:t>
      </w:r>
      <w:r>
        <w:rPr>
          <w:sz w:val="23"/>
        </w:rPr>
        <w:t>education</w:t>
      </w:r>
      <w:r>
        <w:rPr>
          <w:spacing w:val="-10"/>
          <w:sz w:val="23"/>
        </w:rPr>
        <w:t xml:space="preserve"> </w:t>
      </w:r>
      <w:r>
        <w:rPr>
          <w:sz w:val="23"/>
        </w:rPr>
        <w:t>units,</w:t>
      </w:r>
      <w:r>
        <w:rPr>
          <w:spacing w:val="-10"/>
          <w:sz w:val="23"/>
        </w:rPr>
        <w:t xml:space="preserve"> </w:t>
      </w:r>
      <w:r>
        <w:rPr>
          <w:sz w:val="23"/>
        </w:rPr>
        <w:t>have</w:t>
      </w:r>
      <w:r>
        <w:rPr>
          <w:spacing w:val="-9"/>
          <w:sz w:val="23"/>
        </w:rPr>
        <w:t xml:space="preserve"> </w:t>
      </w:r>
      <w:r>
        <w:rPr>
          <w:sz w:val="23"/>
        </w:rPr>
        <w:t>a</w:t>
      </w:r>
      <w:r>
        <w:rPr>
          <w:spacing w:val="-9"/>
          <w:sz w:val="23"/>
        </w:rPr>
        <w:t xml:space="preserve"> </w:t>
      </w:r>
      <w:r>
        <w:rPr>
          <w:sz w:val="23"/>
        </w:rPr>
        <w:t>registered</w:t>
      </w:r>
      <w:r>
        <w:rPr>
          <w:spacing w:val="-10"/>
          <w:sz w:val="23"/>
        </w:rPr>
        <w:t xml:space="preserve"> </w:t>
      </w:r>
      <w:r>
        <w:rPr>
          <w:sz w:val="23"/>
        </w:rPr>
        <w:t>roof</w:t>
      </w:r>
      <w:r>
        <w:rPr>
          <w:spacing w:val="-12"/>
          <w:sz w:val="23"/>
        </w:rPr>
        <w:t xml:space="preserve"> </w:t>
      </w:r>
      <w:r>
        <w:rPr>
          <w:sz w:val="23"/>
        </w:rPr>
        <w:t>observer</w:t>
      </w:r>
      <w:r>
        <w:rPr>
          <w:spacing w:val="-10"/>
          <w:sz w:val="23"/>
        </w:rPr>
        <w:t xml:space="preserve"> </w:t>
      </w:r>
      <w:r>
        <w:rPr>
          <w:sz w:val="23"/>
        </w:rPr>
        <w:t>registration</w:t>
      </w:r>
      <w:r>
        <w:rPr>
          <w:spacing w:val="-10"/>
          <w:sz w:val="23"/>
        </w:rPr>
        <w:t xml:space="preserve"> </w:t>
      </w:r>
      <w:r>
        <w:rPr>
          <w:sz w:val="23"/>
        </w:rPr>
        <w:t>from</w:t>
      </w:r>
      <w:r>
        <w:rPr>
          <w:spacing w:val="-9"/>
          <w:sz w:val="23"/>
        </w:rPr>
        <w:t xml:space="preserve"> </w:t>
      </w:r>
      <w:r>
        <w:rPr>
          <w:sz w:val="23"/>
        </w:rPr>
        <w:t>RCI</w:t>
      </w:r>
      <w:r>
        <w:rPr>
          <w:spacing w:val="-12"/>
          <w:sz w:val="23"/>
        </w:rPr>
        <w:t xml:space="preserve"> </w:t>
      </w:r>
      <w:r>
        <w:rPr>
          <w:sz w:val="23"/>
        </w:rPr>
        <w:t>(or</w:t>
      </w:r>
      <w:r>
        <w:rPr>
          <w:spacing w:val="39"/>
          <w:sz w:val="23"/>
        </w:rPr>
        <w:t xml:space="preserve"> </w:t>
      </w:r>
      <w:r>
        <w:rPr>
          <w:sz w:val="23"/>
        </w:rPr>
        <w:t>a</w:t>
      </w:r>
      <w:r>
        <w:rPr>
          <w:spacing w:val="-9"/>
          <w:sz w:val="23"/>
        </w:rPr>
        <w:t xml:space="preserve"> </w:t>
      </w:r>
      <w:r>
        <w:rPr>
          <w:sz w:val="23"/>
        </w:rPr>
        <w:t>Quality Assurance Observer Certificate from RIEI for the roof system to be observed) or have equivalent</w:t>
      </w:r>
      <w:r>
        <w:rPr>
          <w:spacing w:val="-4"/>
          <w:sz w:val="23"/>
        </w:rPr>
        <w:t xml:space="preserve"> </w:t>
      </w:r>
      <w:r>
        <w:rPr>
          <w:sz w:val="23"/>
        </w:rPr>
        <w:t>training</w:t>
      </w:r>
      <w:r>
        <w:rPr>
          <w:spacing w:val="-7"/>
          <w:sz w:val="23"/>
        </w:rPr>
        <w:t xml:space="preserve"> </w:t>
      </w:r>
      <w:r>
        <w:rPr>
          <w:sz w:val="23"/>
        </w:rPr>
        <w:t>as</w:t>
      </w:r>
      <w:r>
        <w:rPr>
          <w:spacing w:val="-5"/>
          <w:sz w:val="23"/>
        </w:rPr>
        <w:t xml:space="preserve"> </w:t>
      </w:r>
      <w:r>
        <w:rPr>
          <w:sz w:val="23"/>
        </w:rPr>
        <w:t>approved</w:t>
      </w:r>
      <w:r>
        <w:rPr>
          <w:spacing w:val="-4"/>
          <w:sz w:val="23"/>
        </w:rPr>
        <w:t xml:space="preserve"> </w:t>
      </w:r>
      <w:r>
        <w:rPr>
          <w:sz w:val="23"/>
        </w:rPr>
        <w:t>by</w:t>
      </w:r>
      <w:r>
        <w:rPr>
          <w:spacing w:val="-9"/>
          <w:sz w:val="23"/>
        </w:rPr>
        <w:t xml:space="preserve"> </w:t>
      </w:r>
      <w:r>
        <w:rPr>
          <w:sz w:val="23"/>
        </w:rPr>
        <w:t>the</w:t>
      </w:r>
      <w:r>
        <w:rPr>
          <w:spacing w:val="-26"/>
          <w:sz w:val="23"/>
        </w:rPr>
        <w:t xml:space="preserve"> </w:t>
      </w:r>
      <w:r>
        <w:rPr>
          <w:sz w:val="23"/>
        </w:rPr>
        <w:t>University.</w:t>
      </w:r>
    </w:p>
    <w:p w:rsidR="00BD63E6" w:rsidRDefault="00BD63E6">
      <w:pPr>
        <w:pStyle w:val="BodyText"/>
        <w:spacing w:before="10"/>
        <w:rPr>
          <w:sz w:val="22"/>
        </w:rPr>
      </w:pPr>
    </w:p>
    <w:p w:rsidR="00BD63E6" w:rsidRDefault="00D94B7A" w:rsidP="0013587C">
      <w:pPr>
        <w:pStyle w:val="ListParagraph"/>
        <w:numPr>
          <w:ilvl w:val="0"/>
          <w:numId w:val="29"/>
        </w:numPr>
        <w:tabs>
          <w:tab w:val="left" w:pos="881"/>
        </w:tabs>
        <w:ind w:left="880" w:right="175"/>
        <w:jc w:val="both"/>
        <w:rPr>
          <w:sz w:val="23"/>
        </w:rPr>
      </w:pPr>
      <w:r>
        <w:rPr>
          <w:sz w:val="23"/>
        </w:rPr>
        <w:t>He should be thoroughly familiar with the latest edition of the NRCA Roofing and Waterproofing</w:t>
      </w:r>
      <w:r>
        <w:rPr>
          <w:spacing w:val="-15"/>
          <w:sz w:val="23"/>
        </w:rPr>
        <w:t xml:space="preserve"> </w:t>
      </w:r>
      <w:r>
        <w:rPr>
          <w:sz w:val="23"/>
        </w:rPr>
        <w:t>Manual.</w:t>
      </w:r>
    </w:p>
    <w:p w:rsidR="00BD63E6" w:rsidRDefault="00BD63E6">
      <w:pPr>
        <w:pStyle w:val="BodyText"/>
        <w:spacing w:before="9"/>
        <w:rPr>
          <w:sz w:val="22"/>
        </w:rPr>
      </w:pPr>
    </w:p>
    <w:p w:rsidR="00BD63E6" w:rsidRDefault="00D94B7A" w:rsidP="0013587C">
      <w:pPr>
        <w:pStyle w:val="ListParagraph"/>
        <w:numPr>
          <w:ilvl w:val="0"/>
          <w:numId w:val="29"/>
        </w:numPr>
        <w:tabs>
          <w:tab w:val="left" w:pos="880"/>
        </w:tabs>
        <w:spacing w:before="1"/>
        <w:ind w:left="880" w:right="174"/>
        <w:jc w:val="both"/>
        <w:rPr>
          <w:sz w:val="23"/>
        </w:rPr>
      </w:pPr>
      <w:r>
        <w:rPr>
          <w:sz w:val="23"/>
        </w:rPr>
        <w:t>The Inspector should have a minimum of five years of full-time, practical roofing experience or approved equivalent</w:t>
      </w:r>
      <w:r>
        <w:rPr>
          <w:spacing w:val="-25"/>
          <w:sz w:val="23"/>
        </w:rPr>
        <w:t xml:space="preserve"> </w:t>
      </w:r>
      <w:r>
        <w:rPr>
          <w:sz w:val="23"/>
        </w:rPr>
        <w:t>experience.</w:t>
      </w:r>
    </w:p>
    <w:p w:rsidR="00BD63E6" w:rsidRDefault="00BD63E6">
      <w:pPr>
        <w:pStyle w:val="BodyText"/>
        <w:spacing w:before="8"/>
        <w:rPr>
          <w:sz w:val="22"/>
        </w:rPr>
      </w:pPr>
    </w:p>
    <w:p w:rsidR="00BD63E6" w:rsidRDefault="00D94B7A" w:rsidP="0013587C">
      <w:pPr>
        <w:pStyle w:val="ListParagraph"/>
        <w:numPr>
          <w:ilvl w:val="0"/>
          <w:numId w:val="29"/>
        </w:numPr>
        <w:tabs>
          <w:tab w:val="left" w:pos="880"/>
        </w:tabs>
        <w:ind w:left="880" w:right="173"/>
        <w:jc w:val="both"/>
        <w:rPr>
          <w:sz w:val="23"/>
        </w:rPr>
      </w:pPr>
      <w:r>
        <w:rPr>
          <w:sz w:val="23"/>
        </w:rPr>
        <w:t>He</w:t>
      </w:r>
      <w:r>
        <w:rPr>
          <w:spacing w:val="-11"/>
          <w:sz w:val="23"/>
        </w:rPr>
        <w:t xml:space="preserve"> </w:t>
      </w:r>
      <w:r>
        <w:rPr>
          <w:sz w:val="23"/>
        </w:rPr>
        <w:t>should</w:t>
      </w:r>
      <w:r>
        <w:rPr>
          <w:spacing w:val="-14"/>
          <w:sz w:val="23"/>
        </w:rPr>
        <w:t xml:space="preserve"> </w:t>
      </w:r>
      <w:r>
        <w:rPr>
          <w:sz w:val="23"/>
        </w:rPr>
        <w:t>identify,</w:t>
      </w:r>
      <w:r>
        <w:rPr>
          <w:spacing w:val="-12"/>
          <w:sz w:val="23"/>
        </w:rPr>
        <w:t xml:space="preserve"> </w:t>
      </w:r>
      <w:r>
        <w:rPr>
          <w:sz w:val="23"/>
        </w:rPr>
        <w:t>in</w:t>
      </w:r>
      <w:r>
        <w:rPr>
          <w:spacing w:val="-12"/>
          <w:sz w:val="23"/>
        </w:rPr>
        <w:t xml:space="preserve"> </w:t>
      </w:r>
      <w:r>
        <w:rPr>
          <w:sz w:val="23"/>
        </w:rPr>
        <w:t>writing,</w:t>
      </w:r>
      <w:r>
        <w:rPr>
          <w:spacing w:val="-12"/>
          <w:sz w:val="23"/>
        </w:rPr>
        <w:t xml:space="preserve"> </w:t>
      </w:r>
      <w:r>
        <w:rPr>
          <w:sz w:val="23"/>
        </w:rPr>
        <w:t>at</w:t>
      </w:r>
      <w:r>
        <w:rPr>
          <w:spacing w:val="-11"/>
          <w:sz w:val="23"/>
        </w:rPr>
        <w:t xml:space="preserve"> </w:t>
      </w:r>
      <w:r>
        <w:rPr>
          <w:sz w:val="23"/>
        </w:rPr>
        <w:t>least</w:t>
      </w:r>
      <w:r>
        <w:rPr>
          <w:spacing w:val="-14"/>
          <w:sz w:val="23"/>
        </w:rPr>
        <w:t xml:space="preserve"> </w:t>
      </w:r>
      <w:r>
        <w:rPr>
          <w:sz w:val="23"/>
        </w:rPr>
        <w:t>three</w:t>
      </w:r>
      <w:r>
        <w:rPr>
          <w:spacing w:val="-14"/>
          <w:sz w:val="23"/>
        </w:rPr>
        <w:t xml:space="preserve"> </w:t>
      </w:r>
      <w:r>
        <w:rPr>
          <w:sz w:val="23"/>
        </w:rPr>
        <w:t>(3)</w:t>
      </w:r>
      <w:r>
        <w:rPr>
          <w:spacing w:val="-14"/>
          <w:sz w:val="23"/>
        </w:rPr>
        <w:t xml:space="preserve"> </w:t>
      </w:r>
      <w:r>
        <w:rPr>
          <w:sz w:val="23"/>
        </w:rPr>
        <w:t>Projects</w:t>
      </w:r>
      <w:r>
        <w:rPr>
          <w:spacing w:val="-13"/>
          <w:sz w:val="23"/>
        </w:rPr>
        <w:t xml:space="preserve"> </w:t>
      </w:r>
      <w:r>
        <w:rPr>
          <w:sz w:val="23"/>
        </w:rPr>
        <w:t>where</w:t>
      </w:r>
      <w:r>
        <w:rPr>
          <w:spacing w:val="-14"/>
          <w:sz w:val="23"/>
        </w:rPr>
        <w:t xml:space="preserve"> </w:t>
      </w:r>
      <w:r>
        <w:rPr>
          <w:sz w:val="23"/>
        </w:rPr>
        <w:t>he</w:t>
      </w:r>
      <w:r>
        <w:rPr>
          <w:spacing w:val="-14"/>
          <w:sz w:val="23"/>
        </w:rPr>
        <w:t xml:space="preserve"> </w:t>
      </w:r>
      <w:r>
        <w:rPr>
          <w:sz w:val="23"/>
        </w:rPr>
        <w:t>has</w:t>
      </w:r>
      <w:r>
        <w:rPr>
          <w:spacing w:val="-13"/>
          <w:sz w:val="23"/>
        </w:rPr>
        <w:t xml:space="preserve"> </w:t>
      </w:r>
      <w:r>
        <w:rPr>
          <w:sz w:val="23"/>
        </w:rPr>
        <w:t>been</w:t>
      </w:r>
      <w:r>
        <w:rPr>
          <w:spacing w:val="-14"/>
          <w:sz w:val="23"/>
        </w:rPr>
        <w:t xml:space="preserve"> </w:t>
      </w:r>
      <w:r>
        <w:rPr>
          <w:sz w:val="23"/>
        </w:rPr>
        <w:t>the</w:t>
      </w:r>
      <w:r>
        <w:rPr>
          <w:spacing w:val="-14"/>
          <w:sz w:val="23"/>
        </w:rPr>
        <w:t xml:space="preserve"> </w:t>
      </w:r>
      <w:r>
        <w:rPr>
          <w:sz w:val="23"/>
        </w:rPr>
        <w:t>full-time</w:t>
      </w:r>
      <w:r>
        <w:rPr>
          <w:spacing w:val="-14"/>
          <w:sz w:val="23"/>
        </w:rPr>
        <w:t xml:space="preserve"> </w:t>
      </w:r>
      <w:r>
        <w:rPr>
          <w:sz w:val="23"/>
        </w:rPr>
        <w:t>roofing inspector.</w:t>
      </w:r>
      <w:r>
        <w:rPr>
          <w:spacing w:val="-12"/>
          <w:sz w:val="23"/>
        </w:rPr>
        <w:t xml:space="preserve"> </w:t>
      </w:r>
      <w:r>
        <w:rPr>
          <w:sz w:val="23"/>
        </w:rPr>
        <w:t>He</w:t>
      </w:r>
      <w:r>
        <w:rPr>
          <w:spacing w:val="-14"/>
          <w:sz w:val="23"/>
        </w:rPr>
        <w:t xml:space="preserve"> </w:t>
      </w:r>
      <w:r>
        <w:rPr>
          <w:sz w:val="23"/>
        </w:rPr>
        <w:t>should</w:t>
      </w:r>
      <w:r>
        <w:rPr>
          <w:spacing w:val="-12"/>
          <w:sz w:val="23"/>
        </w:rPr>
        <w:t xml:space="preserve"> </w:t>
      </w:r>
      <w:r>
        <w:rPr>
          <w:sz w:val="23"/>
        </w:rPr>
        <w:t>provide</w:t>
      </w:r>
      <w:r>
        <w:rPr>
          <w:spacing w:val="-11"/>
          <w:sz w:val="23"/>
        </w:rPr>
        <w:t xml:space="preserve"> </w:t>
      </w:r>
      <w:r>
        <w:rPr>
          <w:sz w:val="23"/>
        </w:rPr>
        <w:t>names,</w:t>
      </w:r>
      <w:r>
        <w:rPr>
          <w:spacing w:val="-14"/>
          <w:sz w:val="23"/>
        </w:rPr>
        <w:t xml:space="preserve"> </w:t>
      </w:r>
      <w:r>
        <w:rPr>
          <w:sz w:val="23"/>
        </w:rPr>
        <w:t>addresses,</w:t>
      </w:r>
      <w:r>
        <w:rPr>
          <w:spacing w:val="-12"/>
          <w:sz w:val="23"/>
        </w:rPr>
        <w:t xml:space="preserve"> </w:t>
      </w:r>
      <w:r>
        <w:rPr>
          <w:sz w:val="23"/>
        </w:rPr>
        <w:t>and</w:t>
      </w:r>
      <w:r>
        <w:rPr>
          <w:spacing w:val="-14"/>
          <w:sz w:val="23"/>
        </w:rPr>
        <w:t xml:space="preserve"> </w:t>
      </w:r>
      <w:r>
        <w:rPr>
          <w:sz w:val="23"/>
        </w:rPr>
        <w:t>telephone</w:t>
      </w:r>
      <w:r>
        <w:rPr>
          <w:spacing w:val="-11"/>
          <w:sz w:val="23"/>
        </w:rPr>
        <w:t xml:space="preserve"> </w:t>
      </w:r>
      <w:r>
        <w:rPr>
          <w:sz w:val="23"/>
        </w:rPr>
        <w:t>numbers</w:t>
      </w:r>
      <w:r>
        <w:rPr>
          <w:spacing w:val="-13"/>
          <w:sz w:val="23"/>
        </w:rPr>
        <w:t xml:space="preserve"> </w:t>
      </w:r>
      <w:r>
        <w:rPr>
          <w:sz w:val="23"/>
        </w:rPr>
        <w:t>of</w:t>
      </w:r>
      <w:r>
        <w:rPr>
          <w:spacing w:val="-14"/>
          <w:sz w:val="23"/>
        </w:rPr>
        <w:t xml:space="preserve"> </w:t>
      </w:r>
      <w:r>
        <w:rPr>
          <w:sz w:val="23"/>
        </w:rPr>
        <w:t>roof</w:t>
      </w:r>
      <w:r>
        <w:rPr>
          <w:spacing w:val="-14"/>
          <w:sz w:val="23"/>
        </w:rPr>
        <w:t xml:space="preserve"> </w:t>
      </w:r>
      <w:r>
        <w:rPr>
          <w:sz w:val="23"/>
        </w:rPr>
        <w:t>owners</w:t>
      </w:r>
      <w:r>
        <w:rPr>
          <w:spacing w:val="-13"/>
          <w:sz w:val="23"/>
        </w:rPr>
        <w:t xml:space="preserve"> </w:t>
      </w:r>
      <w:r>
        <w:rPr>
          <w:sz w:val="23"/>
        </w:rPr>
        <w:t>and</w:t>
      </w:r>
      <w:r>
        <w:rPr>
          <w:spacing w:val="-12"/>
          <w:sz w:val="23"/>
        </w:rPr>
        <w:t xml:space="preserve"> </w:t>
      </w:r>
      <w:r>
        <w:rPr>
          <w:sz w:val="23"/>
        </w:rPr>
        <w:t>A/E for the roof</w:t>
      </w:r>
      <w:r>
        <w:rPr>
          <w:spacing w:val="-15"/>
          <w:sz w:val="23"/>
        </w:rPr>
        <w:t xml:space="preserve"> </w:t>
      </w:r>
      <w:r>
        <w:rPr>
          <w:sz w:val="23"/>
        </w:rPr>
        <w:t>Projects.</w:t>
      </w:r>
    </w:p>
    <w:p w:rsidR="00BD63E6" w:rsidRDefault="00BD63E6">
      <w:pPr>
        <w:pStyle w:val="BodyText"/>
        <w:spacing w:before="10"/>
        <w:rPr>
          <w:sz w:val="22"/>
        </w:rPr>
      </w:pPr>
    </w:p>
    <w:p w:rsidR="00BD63E6" w:rsidRDefault="00D94B7A" w:rsidP="0013587C">
      <w:pPr>
        <w:pStyle w:val="ListParagraph"/>
        <w:numPr>
          <w:ilvl w:val="0"/>
          <w:numId w:val="29"/>
        </w:numPr>
        <w:tabs>
          <w:tab w:val="left" w:pos="879"/>
          <w:tab w:val="left" w:pos="880"/>
        </w:tabs>
        <w:ind w:left="880"/>
        <w:rPr>
          <w:sz w:val="23"/>
        </w:rPr>
      </w:pPr>
      <w:r>
        <w:rPr>
          <w:sz w:val="23"/>
        </w:rPr>
        <w:t>He</w:t>
      </w:r>
      <w:r>
        <w:rPr>
          <w:spacing w:val="-1"/>
          <w:sz w:val="23"/>
        </w:rPr>
        <w:t xml:space="preserve"> </w:t>
      </w:r>
      <w:r>
        <w:rPr>
          <w:sz w:val="23"/>
        </w:rPr>
        <w:t>should</w:t>
      </w:r>
      <w:r>
        <w:rPr>
          <w:spacing w:val="-2"/>
          <w:sz w:val="23"/>
        </w:rPr>
        <w:t xml:space="preserve"> </w:t>
      </w:r>
      <w:r>
        <w:rPr>
          <w:sz w:val="23"/>
        </w:rPr>
        <w:t>be</w:t>
      </w:r>
      <w:r>
        <w:rPr>
          <w:spacing w:val="-4"/>
          <w:sz w:val="23"/>
        </w:rPr>
        <w:t xml:space="preserve"> </w:t>
      </w:r>
      <w:r>
        <w:rPr>
          <w:sz w:val="23"/>
        </w:rPr>
        <w:t>trained</w:t>
      </w:r>
      <w:r>
        <w:rPr>
          <w:spacing w:val="-5"/>
          <w:sz w:val="23"/>
        </w:rPr>
        <w:t xml:space="preserve"> </w:t>
      </w:r>
      <w:r>
        <w:rPr>
          <w:sz w:val="23"/>
        </w:rPr>
        <w:t>and</w:t>
      </w:r>
      <w:r>
        <w:rPr>
          <w:spacing w:val="-5"/>
          <w:sz w:val="23"/>
        </w:rPr>
        <w:t xml:space="preserve"> </w:t>
      </w:r>
      <w:r>
        <w:rPr>
          <w:sz w:val="23"/>
        </w:rPr>
        <w:t>competent</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Services</w:t>
      </w:r>
      <w:r>
        <w:rPr>
          <w:spacing w:val="-6"/>
          <w:sz w:val="23"/>
        </w:rPr>
        <w:t xml:space="preserve"> </w:t>
      </w:r>
      <w:r>
        <w:rPr>
          <w:sz w:val="23"/>
        </w:rPr>
        <w:t>he</w:t>
      </w:r>
      <w:r>
        <w:rPr>
          <w:spacing w:val="-1"/>
          <w:sz w:val="23"/>
        </w:rPr>
        <w:t xml:space="preserve"> </w:t>
      </w:r>
      <w:r>
        <w:rPr>
          <w:sz w:val="23"/>
        </w:rPr>
        <w:t>is</w:t>
      </w:r>
      <w:r>
        <w:rPr>
          <w:spacing w:val="-29"/>
          <w:sz w:val="23"/>
        </w:rPr>
        <w:t xml:space="preserve"> </w:t>
      </w:r>
      <w:r>
        <w:rPr>
          <w:sz w:val="23"/>
        </w:rPr>
        <w:t>providing.</w:t>
      </w:r>
    </w:p>
    <w:p w:rsidR="00BD63E6" w:rsidRDefault="00BD63E6">
      <w:pPr>
        <w:pStyle w:val="BodyText"/>
        <w:spacing w:before="10"/>
        <w:rPr>
          <w:sz w:val="22"/>
        </w:rPr>
      </w:pPr>
    </w:p>
    <w:p w:rsidR="00BD63E6" w:rsidRDefault="00D94B7A" w:rsidP="0013587C">
      <w:pPr>
        <w:pStyle w:val="ListParagraph"/>
        <w:numPr>
          <w:ilvl w:val="0"/>
          <w:numId w:val="29"/>
        </w:numPr>
        <w:tabs>
          <w:tab w:val="left" w:pos="879"/>
          <w:tab w:val="left" w:pos="880"/>
        </w:tabs>
        <w:ind w:left="880"/>
        <w:rPr>
          <w:sz w:val="23"/>
        </w:rPr>
      </w:pPr>
      <w:r>
        <w:rPr>
          <w:sz w:val="23"/>
        </w:rPr>
        <w:t>Roof Inspector’s Scope of</w:t>
      </w:r>
      <w:r>
        <w:rPr>
          <w:spacing w:val="-20"/>
          <w:sz w:val="23"/>
        </w:rPr>
        <w:t xml:space="preserve"> </w:t>
      </w:r>
      <w:r>
        <w:rPr>
          <w:sz w:val="23"/>
        </w:rPr>
        <w:t>Work:</w:t>
      </w:r>
    </w:p>
    <w:p w:rsidR="00BD63E6" w:rsidRDefault="00BD63E6">
      <w:pPr>
        <w:pStyle w:val="BodyText"/>
        <w:spacing w:before="3"/>
      </w:pPr>
    </w:p>
    <w:p w:rsidR="00BD63E6" w:rsidRDefault="00D94B7A" w:rsidP="0013587C">
      <w:pPr>
        <w:pStyle w:val="ListParagraph"/>
        <w:numPr>
          <w:ilvl w:val="1"/>
          <w:numId w:val="29"/>
        </w:numPr>
        <w:tabs>
          <w:tab w:val="left" w:pos="1599"/>
          <w:tab w:val="left" w:pos="1600"/>
        </w:tabs>
        <w:spacing w:line="263" w:lineRule="exact"/>
        <w:ind w:hanging="719"/>
        <w:rPr>
          <w:sz w:val="23"/>
        </w:rPr>
      </w:pPr>
      <w:r>
        <w:rPr>
          <w:sz w:val="23"/>
        </w:rPr>
        <w:t>The</w:t>
      </w:r>
      <w:r>
        <w:rPr>
          <w:spacing w:val="-2"/>
          <w:sz w:val="23"/>
        </w:rPr>
        <w:t xml:space="preserve"> </w:t>
      </w:r>
      <w:r>
        <w:rPr>
          <w:sz w:val="23"/>
        </w:rPr>
        <w:t>Inspector</w:t>
      </w:r>
      <w:r>
        <w:rPr>
          <w:spacing w:val="-3"/>
          <w:sz w:val="23"/>
        </w:rPr>
        <w:t xml:space="preserve"> </w:t>
      </w:r>
      <w:r>
        <w:rPr>
          <w:sz w:val="23"/>
        </w:rPr>
        <w:t>shall</w:t>
      </w:r>
      <w:r>
        <w:rPr>
          <w:spacing w:val="-5"/>
          <w:sz w:val="23"/>
        </w:rPr>
        <w:t xml:space="preserve"> </w:t>
      </w:r>
      <w:r>
        <w:rPr>
          <w:sz w:val="23"/>
        </w:rPr>
        <w:t>monitor</w:t>
      </w:r>
      <w:r>
        <w:rPr>
          <w:spacing w:val="-3"/>
          <w:sz w:val="23"/>
        </w:rPr>
        <w:t xml:space="preserve"> </w:t>
      </w:r>
      <w:r>
        <w:rPr>
          <w:sz w:val="23"/>
        </w:rPr>
        <w:t>the</w:t>
      </w:r>
      <w:r>
        <w:rPr>
          <w:spacing w:val="-2"/>
          <w:sz w:val="23"/>
        </w:rPr>
        <w:t xml:space="preserve"> </w:t>
      </w:r>
      <w:r>
        <w:rPr>
          <w:sz w:val="23"/>
        </w:rPr>
        <w:t>Work</w:t>
      </w:r>
      <w:r>
        <w:rPr>
          <w:spacing w:val="-3"/>
          <w:sz w:val="23"/>
        </w:rPr>
        <w:t xml:space="preserve"> </w:t>
      </w:r>
      <w:r>
        <w:rPr>
          <w:sz w:val="23"/>
        </w:rPr>
        <w:t>continuously</w:t>
      </w:r>
      <w:r>
        <w:rPr>
          <w:spacing w:val="-5"/>
          <w:sz w:val="23"/>
        </w:rPr>
        <w:t xml:space="preserve"> </w:t>
      </w:r>
      <w:r>
        <w:rPr>
          <w:sz w:val="23"/>
        </w:rPr>
        <w:t>during</w:t>
      </w:r>
      <w:r>
        <w:rPr>
          <w:spacing w:val="-5"/>
          <w:sz w:val="23"/>
        </w:rPr>
        <w:t xml:space="preserve"> </w:t>
      </w:r>
      <w:r>
        <w:rPr>
          <w:sz w:val="23"/>
        </w:rPr>
        <w:t>installation</w:t>
      </w:r>
      <w:r>
        <w:rPr>
          <w:spacing w:val="-3"/>
          <w:sz w:val="23"/>
        </w:rPr>
        <w:t xml:space="preserve"> </w:t>
      </w:r>
      <w:r>
        <w:rPr>
          <w:sz w:val="23"/>
        </w:rPr>
        <w:t>of</w:t>
      </w:r>
      <w:r>
        <w:rPr>
          <w:spacing w:val="-5"/>
          <w:sz w:val="23"/>
        </w:rPr>
        <w:t xml:space="preserve"> </w:t>
      </w:r>
      <w:r>
        <w:rPr>
          <w:sz w:val="23"/>
        </w:rPr>
        <w:t>the</w:t>
      </w:r>
      <w:r>
        <w:rPr>
          <w:spacing w:val="-28"/>
          <w:sz w:val="23"/>
        </w:rPr>
        <w:t xml:space="preserve"> </w:t>
      </w:r>
      <w:r>
        <w:rPr>
          <w:sz w:val="23"/>
        </w:rPr>
        <w:t>roof.</w:t>
      </w:r>
    </w:p>
    <w:p w:rsidR="00BD63E6" w:rsidRDefault="00D94B7A" w:rsidP="0013587C">
      <w:pPr>
        <w:pStyle w:val="ListParagraph"/>
        <w:numPr>
          <w:ilvl w:val="1"/>
          <w:numId w:val="29"/>
        </w:numPr>
        <w:tabs>
          <w:tab w:val="left" w:pos="1600"/>
        </w:tabs>
        <w:ind w:right="174"/>
        <w:jc w:val="both"/>
        <w:rPr>
          <w:sz w:val="23"/>
        </w:rPr>
      </w:pPr>
      <w:r>
        <w:rPr>
          <w:sz w:val="23"/>
        </w:rPr>
        <w:t xml:space="preserve">He shall monitor the Work for compliance with the Contract Documents and the University’s Roofing Policy in </w:t>
      </w:r>
      <w:hyperlink w:anchor="_bookmark233" w:history="1">
        <w:r>
          <w:rPr>
            <w:color w:val="0000FF"/>
            <w:sz w:val="23"/>
            <w:u w:val="single" w:color="0000FF"/>
          </w:rPr>
          <w:t>Chapter</w:t>
        </w:r>
        <w:r>
          <w:rPr>
            <w:color w:val="0000FF"/>
            <w:spacing w:val="-24"/>
            <w:sz w:val="23"/>
            <w:u w:val="single" w:color="0000FF"/>
          </w:rPr>
          <w:t xml:space="preserve"> </w:t>
        </w:r>
        <w:r>
          <w:rPr>
            <w:color w:val="0000FF"/>
            <w:sz w:val="23"/>
            <w:u w:val="single" w:color="0000FF"/>
          </w:rPr>
          <w:t>7</w:t>
        </w:r>
        <w:r>
          <w:rPr>
            <w:sz w:val="23"/>
          </w:rPr>
          <w:t>.</w:t>
        </w:r>
      </w:hyperlink>
    </w:p>
    <w:p w:rsidR="00BD63E6" w:rsidRDefault="00D94B7A" w:rsidP="0013587C">
      <w:pPr>
        <w:pStyle w:val="ListParagraph"/>
        <w:numPr>
          <w:ilvl w:val="1"/>
          <w:numId w:val="29"/>
        </w:numPr>
        <w:tabs>
          <w:tab w:val="left" w:pos="1600"/>
        </w:tabs>
        <w:spacing w:before="2"/>
        <w:ind w:left="1600" w:right="173"/>
        <w:jc w:val="both"/>
        <w:rPr>
          <w:sz w:val="23"/>
        </w:rPr>
      </w:pPr>
      <w:r>
        <w:rPr>
          <w:sz w:val="23"/>
        </w:rPr>
        <w:t>He shall immediately report any deviations from the Contract Documents, the University’s</w:t>
      </w:r>
      <w:r>
        <w:rPr>
          <w:spacing w:val="-11"/>
          <w:sz w:val="23"/>
        </w:rPr>
        <w:t xml:space="preserve"> </w:t>
      </w:r>
      <w:r>
        <w:rPr>
          <w:sz w:val="23"/>
        </w:rPr>
        <w:t>Policy,</w:t>
      </w:r>
      <w:r>
        <w:rPr>
          <w:spacing w:val="-11"/>
          <w:sz w:val="23"/>
        </w:rPr>
        <w:t xml:space="preserve"> </w:t>
      </w:r>
      <w:r>
        <w:rPr>
          <w:sz w:val="23"/>
        </w:rPr>
        <w:t>or</w:t>
      </w:r>
      <w:r>
        <w:rPr>
          <w:spacing w:val="-11"/>
          <w:sz w:val="23"/>
        </w:rPr>
        <w:t xml:space="preserve"> </w:t>
      </w:r>
      <w:r>
        <w:rPr>
          <w:sz w:val="23"/>
        </w:rPr>
        <w:t>good</w:t>
      </w:r>
      <w:r>
        <w:rPr>
          <w:spacing w:val="-11"/>
          <w:sz w:val="23"/>
        </w:rPr>
        <w:t xml:space="preserve"> </w:t>
      </w:r>
      <w:r>
        <w:rPr>
          <w:sz w:val="23"/>
        </w:rPr>
        <w:t>roofing</w:t>
      </w:r>
      <w:r>
        <w:rPr>
          <w:spacing w:val="-13"/>
          <w:sz w:val="23"/>
        </w:rPr>
        <w:t xml:space="preserve"> </w:t>
      </w:r>
      <w:r>
        <w:rPr>
          <w:sz w:val="23"/>
        </w:rPr>
        <w:t>practice</w:t>
      </w:r>
      <w:r>
        <w:rPr>
          <w:spacing w:val="-12"/>
          <w:sz w:val="23"/>
        </w:rPr>
        <w:t xml:space="preserve"> </w:t>
      </w:r>
      <w:r>
        <w:rPr>
          <w:sz w:val="23"/>
        </w:rPr>
        <w:t>to</w:t>
      </w:r>
      <w:r>
        <w:rPr>
          <w:spacing w:val="-13"/>
          <w:sz w:val="23"/>
        </w:rPr>
        <w:t xml:space="preserve"> </w:t>
      </w:r>
      <w:r>
        <w:rPr>
          <w:sz w:val="23"/>
        </w:rPr>
        <w:t>the</w:t>
      </w:r>
      <w:r>
        <w:rPr>
          <w:spacing w:val="-14"/>
          <w:sz w:val="23"/>
        </w:rPr>
        <w:t xml:space="preserve"> </w:t>
      </w:r>
      <w:r>
        <w:rPr>
          <w:sz w:val="23"/>
        </w:rPr>
        <w:t>Architect</w:t>
      </w:r>
      <w:r>
        <w:rPr>
          <w:spacing w:val="-12"/>
          <w:sz w:val="23"/>
        </w:rPr>
        <w:t xml:space="preserve"> </w:t>
      </w:r>
      <w:r>
        <w:rPr>
          <w:sz w:val="23"/>
        </w:rPr>
        <w:t>and</w:t>
      </w:r>
      <w:r>
        <w:rPr>
          <w:spacing w:val="-11"/>
          <w:sz w:val="23"/>
        </w:rPr>
        <w:t xml:space="preserve"> </w:t>
      </w:r>
      <w:r>
        <w:rPr>
          <w:sz w:val="23"/>
        </w:rPr>
        <w:t>University.</w:t>
      </w:r>
      <w:r>
        <w:rPr>
          <w:spacing w:val="-11"/>
          <w:sz w:val="23"/>
        </w:rPr>
        <w:t xml:space="preserve"> </w:t>
      </w:r>
      <w:r>
        <w:rPr>
          <w:sz w:val="23"/>
        </w:rPr>
        <w:t>A</w:t>
      </w:r>
      <w:r>
        <w:rPr>
          <w:spacing w:val="-11"/>
          <w:sz w:val="23"/>
        </w:rPr>
        <w:t xml:space="preserve"> </w:t>
      </w:r>
      <w:r>
        <w:rPr>
          <w:sz w:val="23"/>
        </w:rPr>
        <w:t>written report shall follow an oral</w:t>
      </w:r>
      <w:r>
        <w:rPr>
          <w:spacing w:val="-24"/>
          <w:sz w:val="23"/>
        </w:rPr>
        <w:t xml:space="preserve"> </w:t>
      </w:r>
      <w:r>
        <w:rPr>
          <w:sz w:val="23"/>
        </w:rPr>
        <w:t>report.</w:t>
      </w:r>
    </w:p>
    <w:p w:rsidR="00BD63E6" w:rsidRDefault="00D94B7A" w:rsidP="0013587C">
      <w:pPr>
        <w:pStyle w:val="ListParagraph"/>
        <w:numPr>
          <w:ilvl w:val="1"/>
          <w:numId w:val="29"/>
        </w:numPr>
        <w:tabs>
          <w:tab w:val="left" w:pos="1600"/>
        </w:tabs>
        <w:ind w:left="1600" w:right="175"/>
        <w:jc w:val="both"/>
        <w:rPr>
          <w:sz w:val="23"/>
        </w:rPr>
      </w:pPr>
      <w:r>
        <w:rPr>
          <w:sz w:val="23"/>
        </w:rPr>
        <w:t>The Inspector may recommend suspension of Work or rejection of non-complying Work to the A/E and</w:t>
      </w:r>
      <w:r>
        <w:rPr>
          <w:spacing w:val="-24"/>
          <w:sz w:val="23"/>
        </w:rPr>
        <w:t xml:space="preserve"> </w:t>
      </w:r>
      <w:r>
        <w:rPr>
          <w:sz w:val="23"/>
        </w:rPr>
        <w:t>University.</w:t>
      </w:r>
    </w:p>
    <w:p w:rsidR="00BD63E6" w:rsidRDefault="00D94B7A" w:rsidP="0013587C">
      <w:pPr>
        <w:pStyle w:val="ListParagraph"/>
        <w:numPr>
          <w:ilvl w:val="1"/>
          <w:numId w:val="29"/>
        </w:numPr>
        <w:tabs>
          <w:tab w:val="left" w:pos="1597"/>
          <w:tab w:val="left" w:pos="1598"/>
        </w:tabs>
        <w:spacing w:before="2" w:line="263" w:lineRule="exact"/>
        <w:ind w:left="1597" w:hanging="717"/>
        <w:rPr>
          <w:sz w:val="23"/>
        </w:rPr>
      </w:pPr>
      <w:r>
        <w:rPr>
          <w:sz w:val="23"/>
        </w:rPr>
        <w:t>He shall</w:t>
      </w:r>
      <w:r>
        <w:rPr>
          <w:spacing w:val="-4"/>
          <w:sz w:val="23"/>
        </w:rPr>
        <w:t xml:space="preserve"> </w:t>
      </w:r>
      <w:r>
        <w:rPr>
          <w:sz w:val="23"/>
        </w:rPr>
        <w:t>not:</w:t>
      </w:r>
    </w:p>
    <w:p w:rsidR="00BD63E6" w:rsidRDefault="00D94B7A" w:rsidP="0013587C">
      <w:pPr>
        <w:pStyle w:val="ListParagraph"/>
        <w:numPr>
          <w:ilvl w:val="2"/>
          <w:numId w:val="29"/>
        </w:numPr>
        <w:tabs>
          <w:tab w:val="left" w:pos="2317"/>
          <w:tab w:val="left" w:pos="2318"/>
        </w:tabs>
        <w:ind w:right="206" w:hanging="720"/>
        <w:rPr>
          <w:sz w:val="23"/>
        </w:rPr>
      </w:pPr>
      <w:r>
        <w:rPr>
          <w:sz w:val="23"/>
        </w:rPr>
        <w:t xml:space="preserve">Allow roofing materials to be installed until the manufacturer’s certification that  the  roofing materials comply with specified ASTM or other   </w:t>
      </w:r>
      <w:r>
        <w:rPr>
          <w:spacing w:val="44"/>
          <w:sz w:val="23"/>
        </w:rPr>
        <w:t xml:space="preserve"> </w:t>
      </w:r>
      <w:r>
        <w:rPr>
          <w:sz w:val="23"/>
        </w:rPr>
        <w:t>approved</w:t>
      </w:r>
    </w:p>
    <w:p w:rsidR="00BD63E6" w:rsidRDefault="00BD63E6">
      <w:pPr>
        <w:rPr>
          <w:sz w:val="23"/>
        </w:rPr>
        <w:sectPr w:rsidR="00BD63E6">
          <w:pgSz w:w="12240" w:h="15840"/>
          <w:pgMar w:top="1600" w:right="1260" w:bottom="1240" w:left="1280" w:header="720" w:footer="989" w:gutter="0"/>
          <w:cols w:space="720"/>
        </w:sectPr>
      </w:pPr>
    </w:p>
    <w:p w:rsidR="00BD63E6" w:rsidRDefault="00BD63E6">
      <w:pPr>
        <w:pStyle w:val="BodyText"/>
        <w:spacing w:before="7"/>
        <w:rPr>
          <w:sz w:val="11"/>
        </w:rPr>
      </w:pPr>
    </w:p>
    <w:p w:rsidR="00BD63E6" w:rsidRDefault="00D94B7A">
      <w:pPr>
        <w:pStyle w:val="BodyText"/>
        <w:spacing w:before="90"/>
        <w:ind w:left="2280" w:right="638"/>
      </w:pPr>
      <w:r>
        <w:t>standards are received. He shall notify the University so that appropriate action can be taken.</w:t>
      </w:r>
    </w:p>
    <w:p w:rsidR="00BD63E6" w:rsidRDefault="00D94B7A" w:rsidP="0013587C">
      <w:pPr>
        <w:pStyle w:val="ListParagraph"/>
        <w:numPr>
          <w:ilvl w:val="2"/>
          <w:numId w:val="29"/>
        </w:numPr>
        <w:tabs>
          <w:tab w:val="left" w:pos="2277"/>
          <w:tab w:val="left" w:pos="2278"/>
        </w:tabs>
        <w:spacing w:before="1" w:line="264" w:lineRule="exact"/>
        <w:ind w:left="2277" w:hanging="717"/>
        <w:rPr>
          <w:sz w:val="23"/>
        </w:rPr>
      </w:pPr>
      <w:r>
        <w:rPr>
          <w:sz w:val="23"/>
        </w:rPr>
        <w:t>Authorize deviations from the Contract</w:t>
      </w:r>
      <w:r>
        <w:rPr>
          <w:spacing w:val="-33"/>
          <w:sz w:val="23"/>
        </w:rPr>
        <w:t xml:space="preserve"> </w:t>
      </w:r>
      <w:r>
        <w:rPr>
          <w:sz w:val="23"/>
        </w:rPr>
        <w:t>Documents.</w:t>
      </w:r>
    </w:p>
    <w:p w:rsidR="00BD63E6" w:rsidRDefault="00D94B7A" w:rsidP="0013587C">
      <w:pPr>
        <w:pStyle w:val="ListParagraph"/>
        <w:numPr>
          <w:ilvl w:val="2"/>
          <w:numId w:val="29"/>
        </w:numPr>
        <w:tabs>
          <w:tab w:val="left" w:pos="2277"/>
          <w:tab w:val="left" w:pos="2278"/>
        </w:tabs>
        <w:spacing w:line="263" w:lineRule="exact"/>
        <w:ind w:left="2277" w:hanging="717"/>
        <w:rPr>
          <w:sz w:val="23"/>
        </w:rPr>
      </w:pPr>
      <w:r>
        <w:rPr>
          <w:sz w:val="23"/>
        </w:rPr>
        <w:t>Enter</w:t>
      </w:r>
      <w:r>
        <w:rPr>
          <w:spacing w:val="-5"/>
          <w:sz w:val="23"/>
        </w:rPr>
        <w:t xml:space="preserve"> </w:t>
      </w:r>
      <w:r>
        <w:rPr>
          <w:sz w:val="23"/>
        </w:rPr>
        <w:t>the</w:t>
      </w:r>
      <w:r>
        <w:rPr>
          <w:spacing w:val="-4"/>
          <w:sz w:val="23"/>
        </w:rPr>
        <w:t xml:space="preserve"> </w:t>
      </w:r>
      <w:r>
        <w:rPr>
          <w:sz w:val="23"/>
        </w:rPr>
        <w:t>area</w:t>
      </w:r>
      <w:r>
        <w:rPr>
          <w:spacing w:val="-1"/>
          <w:sz w:val="23"/>
        </w:rPr>
        <w:t xml:space="preserve"> </w:t>
      </w:r>
      <w:r>
        <w:rPr>
          <w:sz w:val="23"/>
        </w:rPr>
        <w:t>of</w:t>
      </w:r>
      <w:r>
        <w:rPr>
          <w:spacing w:val="-5"/>
          <w:sz w:val="23"/>
        </w:rPr>
        <w:t xml:space="preserve"> </w:t>
      </w:r>
      <w:r>
        <w:rPr>
          <w:sz w:val="23"/>
        </w:rPr>
        <w:t>responsibility</w:t>
      </w:r>
      <w:r>
        <w:rPr>
          <w:spacing w:val="-7"/>
          <w:sz w:val="23"/>
        </w:rPr>
        <w:t xml:space="preserve"> </w:t>
      </w:r>
      <w:r>
        <w:rPr>
          <w:sz w:val="23"/>
        </w:rPr>
        <w:t>of</w:t>
      </w:r>
      <w:r>
        <w:rPr>
          <w:spacing w:val="-5"/>
          <w:sz w:val="23"/>
        </w:rPr>
        <w:t xml:space="preserve"> </w:t>
      </w:r>
      <w:r>
        <w:rPr>
          <w:sz w:val="23"/>
        </w:rPr>
        <w:t>the</w:t>
      </w:r>
      <w:r>
        <w:rPr>
          <w:spacing w:val="-1"/>
          <w:sz w:val="23"/>
        </w:rPr>
        <w:t xml:space="preserve"> </w:t>
      </w:r>
      <w:r>
        <w:rPr>
          <w:sz w:val="23"/>
        </w:rPr>
        <w:t>Contractor’s</w:t>
      </w:r>
      <w:r>
        <w:rPr>
          <w:spacing w:val="-26"/>
          <w:sz w:val="23"/>
        </w:rPr>
        <w:t xml:space="preserve"> </w:t>
      </w:r>
      <w:r>
        <w:rPr>
          <w:sz w:val="23"/>
        </w:rPr>
        <w:t>superintendent.</w:t>
      </w:r>
    </w:p>
    <w:p w:rsidR="00BD63E6" w:rsidRDefault="00D94B7A" w:rsidP="0013587C">
      <w:pPr>
        <w:pStyle w:val="ListParagraph"/>
        <w:numPr>
          <w:ilvl w:val="2"/>
          <w:numId w:val="29"/>
        </w:numPr>
        <w:tabs>
          <w:tab w:val="left" w:pos="2278"/>
          <w:tab w:val="left" w:pos="2279"/>
        </w:tabs>
        <w:ind w:left="2280" w:right="763" w:hanging="720"/>
        <w:rPr>
          <w:sz w:val="23"/>
        </w:rPr>
      </w:pPr>
      <w:r>
        <w:rPr>
          <w:sz w:val="23"/>
        </w:rPr>
        <w:t>Issue orders on any aspect of construction means, methods, techniques, sequences, procedures, or safety in connection with the</w:t>
      </w:r>
      <w:r>
        <w:rPr>
          <w:spacing w:val="-34"/>
          <w:sz w:val="23"/>
        </w:rPr>
        <w:t xml:space="preserve"> </w:t>
      </w:r>
      <w:r>
        <w:rPr>
          <w:sz w:val="23"/>
        </w:rPr>
        <w:t>Work.</w:t>
      </w:r>
    </w:p>
    <w:p w:rsidR="00BD63E6" w:rsidRDefault="00BD63E6">
      <w:pPr>
        <w:pStyle w:val="BodyText"/>
      </w:pPr>
    </w:p>
    <w:p w:rsidR="00BD63E6" w:rsidRDefault="00D94B7A" w:rsidP="0013587C">
      <w:pPr>
        <w:pStyle w:val="ListParagraph"/>
        <w:numPr>
          <w:ilvl w:val="1"/>
          <w:numId w:val="29"/>
        </w:numPr>
        <w:tabs>
          <w:tab w:val="left" w:pos="1560"/>
        </w:tabs>
        <w:ind w:left="1560" w:right="110"/>
        <w:jc w:val="both"/>
        <w:rPr>
          <w:sz w:val="23"/>
        </w:rPr>
      </w:pPr>
      <w:r>
        <w:rPr>
          <w:sz w:val="23"/>
        </w:rPr>
        <w:t>The</w:t>
      </w:r>
      <w:r>
        <w:rPr>
          <w:spacing w:val="-6"/>
          <w:sz w:val="23"/>
        </w:rPr>
        <w:t xml:space="preserve"> </w:t>
      </w:r>
      <w:r>
        <w:rPr>
          <w:sz w:val="23"/>
        </w:rPr>
        <w:t>Inspector</w:t>
      </w:r>
      <w:r>
        <w:rPr>
          <w:spacing w:val="-7"/>
          <w:sz w:val="23"/>
        </w:rPr>
        <w:t xml:space="preserve"> </w:t>
      </w:r>
      <w:r>
        <w:rPr>
          <w:sz w:val="23"/>
        </w:rPr>
        <w:t>shall</w:t>
      </w:r>
      <w:r>
        <w:rPr>
          <w:spacing w:val="-6"/>
          <w:sz w:val="23"/>
        </w:rPr>
        <w:t xml:space="preserve"> </w:t>
      </w:r>
      <w:r>
        <w:rPr>
          <w:sz w:val="23"/>
        </w:rPr>
        <w:t>keep</w:t>
      </w:r>
      <w:r>
        <w:rPr>
          <w:spacing w:val="-10"/>
          <w:sz w:val="23"/>
        </w:rPr>
        <w:t xml:space="preserve"> </w:t>
      </w:r>
      <w:r>
        <w:rPr>
          <w:sz w:val="23"/>
        </w:rPr>
        <w:t>a</w:t>
      </w:r>
      <w:r>
        <w:rPr>
          <w:spacing w:val="-9"/>
          <w:sz w:val="23"/>
        </w:rPr>
        <w:t xml:space="preserve"> </w:t>
      </w:r>
      <w:r>
        <w:rPr>
          <w:sz w:val="23"/>
        </w:rPr>
        <w:t>daily</w:t>
      </w:r>
      <w:r>
        <w:rPr>
          <w:spacing w:val="-12"/>
          <w:sz w:val="23"/>
        </w:rPr>
        <w:t xml:space="preserve"> </w:t>
      </w:r>
      <w:r>
        <w:rPr>
          <w:sz w:val="23"/>
        </w:rPr>
        <w:t>log</w:t>
      </w:r>
      <w:r>
        <w:rPr>
          <w:spacing w:val="-10"/>
          <w:sz w:val="23"/>
        </w:rPr>
        <w:t xml:space="preserve"> </w:t>
      </w:r>
      <w:r>
        <w:rPr>
          <w:sz w:val="23"/>
        </w:rPr>
        <w:t>(refer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form</w:t>
      </w:r>
      <w:r>
        <w:rPr>
          <w:spacing w:val="-6"/>
          <w:sz w:val="23"/>
        </w:rPr>
        <w:t xml:space="preserve"> </w:t>
      </w:r>
      <w:r>
        <w:rPr>
          <w:sz w:val="23"/>
        </w:rPr>
        <w:t>at</w:t>
      </w:r>
      <w:r>
        <w:rPr>
          <w:spacing w:val="-9"/>
          <w:sz w:val="23"/>
        </w:rPr>
        <w:t xml:space="preserve"> </w:t>
      </w:r>
      <w:r>
        <w:rPr>
          <w:sz w:val="23"/>
        </w:rPr>
        <w:t>end</w:t>
      </w:r>
      <w:r>
        <w:rPr>
          <w:spacing w:val="-7"/>
          <w:sz w:val="23"/>
        </w:rPr>
        <w:t xml:space="preserve"> </w:t>
      </w:r>
      <w:r>
        <w:rPr>
          <w:sz w:val="23"/>
        </w:rPr>
        <w:t>of</w:t>
      </w:r>
      <w:r>
        <w:rPr>
          <w:spacing w:val="-10"/>
          <w:sz w:val="23"/>
        </w:rPr>
        <w:t xml:space="preserve"> </w:t>
      </w:r>
      <w:r>
        <w:rPr>
          <w:sz w:val="23"/>
        </w:rPr>
        <w:t>this</w:t>
      </w:r>
      <w:r>
        <w:rPr>
          <w:spacing w:val="-10"/>
          <w:sz w:val="23"/>
        </w:rPr>
        <w:t xml:space="preserve"> </w:t>
      </w:r>
      <w:r>
        <w:rPr>
          <w:sz w:val="23"/>
        </w:rPr>
        <w:t>appendix)</w:t>
      </w:r>
      <w:r>
        <w:rPr>
          <w:spacing w:val="-7"/>
          <w:sz w:val="23"/>
        </w:rPr>
        <w:t xml:space="preserve"> </w:t>
      </w:r>
      <w:r>
        <w:rPr>
          <w:sz w:val="23"/>
        </w:rPr>
        <w:t>for</w:t>
      </w:r>
      <w:r>
        <w:rPr>
          <w:spacing w:val="45"/>
          <w:sz w:val="23"/>
        </w:rPr>
        <w:t xml:space="preserve"> </w:t>
      </w:r>
      <w:r>
        <w:rPr>
          <w:sz w:val="23"/>
        </w:rPr>
        <w:t>each Project and shall give a copy of the log to the roofing Contractor. The Inspector shall record all pertinent information such as weather, daily progress, and workers on the job,</w:t>
      </w:r>
      <w:r>
        <w:rPr>
          <w:spacing w:val="-16"/>
          <w:sz w:val="23"/>
        </w:rPr>
        <w:t xml:space="preserve"> </w:t>
      </w:r>
      <w:r>
        <w:rPr>
          <w:sz w:val="23"/>
        </w:rPr>
        <w:t>material</w:t>
      </w:r>
      <w:r>
        <w:rPr>
          <w:spacing w:val="-16"/>
          <w:sz w:val="23"/>
        </w:rPr>
        <w:t xml:space="preserve"> </w:t>
      </w:r>
      <w:r>
        <w:rPr>
          <w:sz w:val="23"/>
        </w:rPr>
        <w:t>storage,</w:t>
      </w:r>
      <w:r>
        <w:rPr>
          <w:spacing w:val="-16"/>
          <w:sz w:val="23"/>
        </w:rPr>
        <w:t xml:space="preserve"> </w:t>
      </w:r>
      <w:r>
        <w:rPr>
          <w:sz w:val="23"/>
        </w:rPr>
        <w:t>deck</w:t>
      </w:r>
      <w:r>
        <w:rPr>
          <w:spacing w:val="-19"/>
          <w:sz w:val="23"/>
        </w:rPr>
        <w:t xml:space="preserve"> </w:t>
      </w:r>
      <w:r>
        <w:rPr>
          <w:sz w:val="23"/>
        </w:rPr>
        <w:t>condition,</w:t>
      </w:r>
      <w:r>
        <w:rPr>
          <w:spacing w:val="-16"/>
          <w:sz w:val="23"/>
        </w:rPr>
        <w:t xml:space="preserve"> </w:t>
      </w:r>
      <w:r>
        <w:rPr>
          <w:sz w:val="23"/>
        </w:rPr>
        <w:t>bitumen</w:t>
      </w:r>
      <w:r>
        <w:rPr>
          <w:spacing w:val="-16"/>
          <w:sz w:val="23"/>
        </w:rPr>
        <w:t xml:space="preserve"> </w:t>
      </w:r>
      <w:r>
        <w:rPr>
          <w:sz w:val="23"/>
        </w:rPr>
        <w:t>temperature,</w:t>
      </w:r>
      <w:r>
        <w:rPr>
          <w:spacing w:val="-19"/>
          <w:sz w:val="23"/>
        </w:rPr>
        <w:t xml:space="preserve"> </w:t>
      </w:r>
      <w:r>
        <w:rPr>
          <w:sz w:val="23"/>
        </w:rPr>
        <w:t>installation</w:t>
      </w:r>
      <w:r>
        <w:rPr>
          <w:spacing w:val="-16"/>
          <w:sz w:val="23"/>
        </w:rPr>
        <w:t xml:space="preserve"> </w:t>
      </w:r>
      <w:r>
        <w:rPr>
          <w:sz w:val="23"/>
        </w:rPr>
        <w:t>procedures,</w:t>
      </w:r>
      <w:r>
        <w:rPr>
          <w:spacing w:val="-16"/>
          <w:sz w:val="23"/>
        </w:rPr>
        <w:t xml:space="preserve"> </w:t>
      </w:r>
      <w:r>
        <w:rPr>
          <w:sz w:val="23"/>
        </w:rPr>
        <w:t>and quality of workmanship, job-related visitors, and so</w:t>
      </w:r>
      <w:r>
        <w:rPr>
          <w:spacing w:val="-43"/>
          <w:sz w:val="23"/>
        </w:rPr>
        <w:t xml:space="preserve"> </w:t>
      </w:r>
      <w:r>
        <w:rPr>
          <w:sz w:val="23"/>
        </w:rPr>
        <w:t>forth.</w:t>
      </w:r>
    </w:p>
    <w:p w:rsidR="00BD63E6" w:rsidRDefault="00BD63E6">
      <w:pPr>
        <w:pStyle w:val="BodyText"/>
        <w:spacing w:before="8"/>
      </w:pPr>
    </w:p>
    <w:p w:rsidR="00BD63E6" w:rsidRDefault="00D94B7A">
      <w:pPr>
        <w:pStyle w:val="Heading5"/>
        <w:tabs>
          <w:tab w:val="left" w:pos="837"/>
        </w:tabs>
        <w:ind w:left="120"/>
      </w:pPr>
      <w:bookmarkStart w:id="611" w:name="2._The_Roof_Consultant"/>
      <w:bookmarkEnd w:id="611"/>
      <w:r>
        <w:t>2.</w:t>
      </w:r>
      <w:r>
        <w:tab/>
        <w:t>The Roof</w:t>
      </w:r>
      <w:r>
        <w:rPr>
          <w:spacing w:val="-4"/>
        </w:rPr>
        <w:t xml:space="preserve"> </w:t>
      </w:r>
      <w:r>
        <w:t>Consultant</w:t>
      </w:r>
    </w:p>
    <w:p w:rsidR="00BD63E6" w:rsidRDefault="00BD63E6">
      <w:pPr>
        <w:pStyle w:val="BodyText"/>
        <w:rPr>
          <w:b/>
          <w:sz w:val="22"/>
        </w:rPr>
      </w:pPr>
    </w:p>
    <w:p w:rsidR="00BD63E6" w:rsidRDefault="00D94B7A">
      <w:pPr>
        <w:pStyle w:val="BodyText"/>
        <w:spacing w:before="1"/>
        <w:ind w:left="840"/>
      </w:pPr>
      <w:r>
        <w:t>The Consultant should have the following qualifications:</w:t>
      </w:r>
    </w:p>
    <w:p w:rsidR="00BD63E6" w:rsidRDefault="00BD63E6">
      <w:pPr>
        <w:pStyle w:val="BodyText"/>
        <w:spacing w:before="10"/>
        <w:rPr>
          <w:sz w:val="22"/>
        </w:rPr>
      </w:pPr>
    </w:p>
    <w:p w:rsidR="00BD63E6" w:rsidRDefault="00D94B7A" w:rsidP="0013587C">
      <w:pPr>
        <w:pStyle w:val="ListParagraph"/>
        <w:numPr>
          <w:ilvl w:val="0"/>
          <w:numId w:val="28"/>
        </w:numPr>
        <w:tabs>
          <w:tab w:val="left" w:pos="837"/>
          <w:tab w:val="left" w:pos="838"/>
        </w:tabs>
        <w:ind w:hanging="720"/>
        <w:rPr>
          <w:sz w:val="23"/>
        </w:rPr>
      </w:pPr>
      <w:r>
        <w:rPr>
          <w:sz w:val="23"/>
        </w:rPr>
        <w:t>Roof consulting and testing Services should be the Consultant’s</w:t>
      </w:r>
      <w:r>
        <w:rPr>
          <w:spacing w:val="-3"/>
          <w:sz w:val="23"/>
        </w:rPr>
        <w:t xml:space="preserve"> </w:t>
      </w:r>
      <w:r>
        <w:rPr>
          <w:sz w:val="23"/>
        </w:rPr>
        <w:t>full-timeoccupation.</w:t>
      </w:r>
    </w:p>
    <w:p w:rsidR="00BD63E6" w:rsidRDefault="00BD63E6">
      <w:pPr>
        <w:pStyle w:val="BodyText"/>
      </w:pPr>
    </w:p>
    <w:p w:rsidR="00BD63E6" w:rsidRDefault="00D94B7A" w:rsidP="0013587C">
      <w:pPr>
        <w:pStyle w:val="ListParagraph"/>
        <w:numPr>
          <w:ilvl w:val="0"/>
          <w:numId w:val="28"/>
        </w:numPr>
        <w:tabs>
          <w:tab w:val="left" w:pos="840"/>
          <w:tab w:val="left" w:pos="841"/>
        </w:tabs>
        <w:ind w:hanging="720"/>
        <w:rPr>
          <w:sz w:val="23"/>
        </w:rPr>
      </w:pPr>
      <w:r>
        <w:rPr>
          <w:sz w:val="23"/>
        </w:rPr>
        <w:t>He</w:t>
      </w:r>
      <w:r>
        <w:rPr>
          <w:spacing w:val="-1"/>
          <w:sz w:val="23"/>
        </w:rPr>
        <w:t xml:space="preserve"> </w:t>
      </w:r>
      <w:r>
        <w:rPr>
          <w:sz w:val="23"/>
        </w:rPr>
        <w:t>should</w:t>
      </w:r>
      <w:r>
        <w:rPr>
          <w:spacing w:val="-2"/>
          <w:sz w:val="23"/>
        </w:rPr>
        <w:t xml:space="preserve"> </w:t>
      </w:r>
      <w:r>
        <w:rPr>
          <w:sz w:val="23"/>
        </w:rPr>
        <w:t>have</w:t>
      </w:r>
      <w:r>
        <w:rPr>
          <w:spacing w:val="-1"/>
          <w:sz w:val="23"/>
        </w:rPr>
        <w:t xml:space="preserve"> </w:t>
      </w:r>
      <w:r>
        <w:rPr>
          <w:sz w:val="23"/>
        </w:rPr>
        <w:t>a</w:t>
      </w:r>
      <w:r>
        <w:rPr>
          <w:spacing w:val="-4"/>
          <w:sz w:val="23"/>
        </w:rPr>
        <w:t xml:space="preserve"> </w:t>
      </w:r>
      <w:r>
        <w:rPr>
          <w:sz w:val="23"/>
        </w:rPr>
        <w:t>minimum</w:t>
      </w:r>
      <w:r>
        <w:rPr>
          <w:spacing w:val="-2"/>
          <w:sz w:val="23"/>
        </w:rPr>
        <w:t xml:space="preserve"> </w:t>
      </w:r>
      <w:r>
        <w:rPr>
          <w:sz w:val="23"/>
        </w:rPr>
        <w:t>of</w:t>
      </w:r>
      <w:r>
        <w:rPr>
          <w:spacing w:val="-5"/>
          <w:sz w:val="23"/>
        </w:rPr>
        <w:t xml:space="preserve"> </w:t>
      </w:r>
      <w:r>
        <w:rPr>
          <w:sz w:val="23"/>
        </w:rPr>
        <w:t>five</w:t>
      </w:r>
      <w:r>
        <w:rPr>
          <w:spacing w:val="1"/>
          <w:sz w:val="23"/>
        </w:rPr>
        <w:t xml:space="preserve"> </w:t>
      </w:r>
      <w:r>
        <w:rPr>
          <w:sz w:val="23"/>
        </w:rPr>
        <w:t>years</w:t>
      </w:r>
      <w:r>
        <w:rPr>
          <w:spacing w:val="-3"/>
          <w:sz w:val="23"/>
        </w:rPr>
        <w:t xml:space="preserve"> </w:t>
      </w:r>
      <w:r>
        <w:rPr>
          <w:sz w:val="23"/>
        </w:rPr>
        <w:t>of</w:t>
      </w:r>
      <w:r>
        <w:rPr>
          <w:spacing w:val="-2"/>
          <w:sz w:val="23"/>
        </w:rPr>
        <w:t xml:space="preserve"> </w:t>
      </w:r>
      <w:r>
        <w:rPr>
          <w:sz w:val="23"/>
        </w:rPr>
        <w:t>field</w:t>
      </w:r>
      <w:r>
        <w:rPr>
          <w:spacing w:val="-2"/>
          <w:sz w:val="23"/>
        </w:rPr>
        <w:t xml:space="preserve"> </w:t>
      </w:r>
      <w:r>
        <w:rPr>
          <w:sz w:val="23"/>
        </w:rPr>
        <w:t>experience</w:t>
      </w:r>
      <w:r>
        <w:rPr>
          <w:spacing w:val="-4"/>
          <w:sz w:val="23"/>
        </w:rPr>
        <w:t xml:space="preserve"> </w:t>
      </w:r>
      <w:r>
        <w:rPr>
          <w:sz w:val="23"/>
        </w:rPr>
        <w:t>in</w:t>
      </w:r>
      <w:r>
        <w:rPr>
          <w:spacing w:val="-2"/>
          <w:sz w:val="23"/>
        </w:rPr>
        <w:t xml:space="preserve"> </w:t>
      </w:r>
      <w:r>
        <w:rPr>
          <w:sz w:val="23"/>
        </w:rPr>
        <w:t>providing</w:t>
      </w:r>
      <w:r>
        <w:rPr>
          <w:spacing w:val="-5"/>
          <w:sz w:val="23"/>
        </w:rPr>
        <w:t xml:space="preserve"> </w:t>
      </w:r>
      <w:r>
        <w:rPr>
          <w:sz w:val="23"/>
        </w:rPr>
        <w:t>the</w:t>
      </w:r>
      <w:r>
        <w:rPr>
          <w:spacing w:val="-34"/>
          <w:sz w:val="23"/>
        </w:rPr>
        <w:t xml:space="preserve"> </w:t>
      </w:r>
      <w:r>
        <w:rPr>
          <w:sz w:val="23"/>
        </w:rPr>
        <w:t>Service.</w:t>
      </w:r>
    </w:p>
    <w:p w:rsidR="00BD63E6" w:rsidRDefault="00BD63E6">
      <w:pPr>
        <w:pStyle w:val="BodyText"/>
        <w:spacing w:before="9"/>
        <w:rPr>
          <w:sz w:val="22"/>
        </w:rPr>
      </w:pPr>
    </w:p>
    <w:p w:rsidR="00BD63E6" w:rsidRDefault="00D94B7A" w:rsidP="0013587C">
      <w:pPr>
        <w:pStyle w:val="ListParagraph"/>
        <w:numPr>
          <w:ilvl w:val="0"/>
          <w:numId w:val="28"/>
        </w:numPr>
        <w:tabs>
          <w:tab w:val="left" w:pos="840"/>
        </w:tabs>
        <w:spacing w:before="1"/>
        <w:ind w:right="109" w:hanging="720"/>
        <w:jc w:val="both"/>
        <w:rPr>
          <w:sz w:val="23"/>
        </w:rPr>
      </w:pPr>
      <w:r>
        <w:rPr>
          <w:sz w:val="23"/>
        </w:rPr>
        <w:t>He</w:t>
      </w:r>
      <w:r>
        <w:rPr>
          <w:spacing w:val="-6"/>
          <w:sz w:val="23"/>
        </w:rPr>
        <w:t xml:space="preserve"> </w:t>
      </w:r>
      <w:r>
        <w:rPr>
          <w:sz w:val="23"/>
        </w:rPr>
        <w:t>should</w:t>
      </w:r>
      <w:r>
        <w:rPr>
          <w:spacing w:val="-7"/>
          <w:sz w:val="23"/>
        </w:rPr>
        <w:t xml:space="preserve"> </w:t>
      </w:r>
      <w:r>
        <w:rPr>
          <w:sz w:val="23"/>
        </w:rPr>
        <w:t>have</w:t>
      </w:r>
      <w:r>
        <w:rPr>
          <w:spacing w:val="-6"/>
          <w:sz w:val="23"/>
        </w:rPr>
        <w:t xml:space="preserve"> </w:t>
      </w:r>
      <w:r>
        <w:rPr>
          <w:sz w:val="23"/>
        </w:rPr>
        <w:t>completed</w:t>
      </w:r>
      <w:r>
        <w:rPr>
          <w:spacing w:val="-10"/>
          <w:sz w:val="23"/>
        </w:rPr>
        <w:t xml:space="preserve"> </w:t>
      </w:r>
      <w:r>
        <w:rPr>
          <w:sz w:val="23"/>
        </w:rPr>
        <w:t>at</w:t>
      </w:r>
      <w:r>
        <w:rPr>
          <w:spacing w:val="-6"/>
          <w:sz w:val="23"/>
        </w:rPr>
        <w:t xml:space="preserve"> </w:t>
      </w:r>
      <w:r>
        <w:rPr>
          <w:sz w:val="23"/>
        </w:rPr>
        <w:t>least</w:t>
      </w:r>
      <w:r>
        <w:rPr>
          <w:spacing w:val="-6"/>
          <w:sz w:val="23"/>
        </w:rPr>
        <w:t xml:space="preserve"> </w:t>
      </w:r>
      <w:r>
        <w:rPr>
          <w:sz w:val="23"/>
        </w:rPr>
        <w:t>three</w:t>
      </w:r>
      <w:r>
        <w:rPr>
          <w:spacing w:val="-6"/>
          <w:sz w:val="23"/>
        </w:rPr>
        <w:t xml:space="preserve"> </w:t>
      </w:r>
      <w:r>
        <w:rPr>
          <w:sz w:val="23"/>
        </w:rPr>
        <w:t>Service</w:t>
      </w:r>
      <w:r>
        <w:rPr>
          <w:spacing w:val="-6"/>
          <w:sz w:val="23"/>
        </w:rPr>
        <w:t xml:space="preserve"> </w:t>
      </w:r>
      <w:r>
        <w:rPr>
          <w:sz w:val="23"/>
        </w:rPr>
        <w:t>Contracts</w:t>
      </w:r>
      <w:r>
        <w:rPr>
          <w:spacing w:val="-8"/>
          <w:sz w:val="23"/>
        </w:rPr>
        <w:t xml:space="preserve"> </w:t>
      </w:r>
      <w:r>
        <w:rPr>
          <w:sz w:val="23"/>
        </w:rPr>
        <w:t>in</w:t>
      </w:r>
      <w:r>
        <w:rPr>
          <w:spacing w:val="-10"/>
          <w:sz w:val="23"/>
        </w:rPr>
        <w:t xml:space="preserve"> </w:t>
      </w:r>
      <w:r>
        <w:rPr>
          <w:sz w:val="23"/>
        </w:rPr>
        <w:t>the</w:t>
      </w:r>
      <w:r>
        <w:rPr>
          <w:spacing w:val="-6"/>
          <w:sz w:val="23"/>
        </w:rPr>
        <w:t xml:space="preserve"> </w:t>
      </w:r>
      <w:r>
        <w:rPr>
          <w:sz w:val="23"/>
        </w:rPr>
        <w:t>recent</w:t>
      </w:r>
      <w:r>
        <w:rPr>
          <w:spacing w:val="-6"/>
          <w:sz w:val="23"/>
        </w:rPr>
        <w:t xml:space="preserve"> </w:t>
      </w:r>
      <w:r>
        <w:rPr>
          <w:sz w:val="23"/>
        </w:rPr>
        <w:t>past.</w:t>
      </w:r>
      <w:r>
        <w:rPr>
          <w:spacing w:val="-7"/>
          <w:sz w:val="23"/>
        </w:rPr>
        <w:t xml:space="preserve"> </w:t>
      </w:r>
      <w:r>
        <w:rPr>
          <w:sz w:val="23"/>
        </w:rPr>
        <w:t>Work</w:t>
      </w:r>
      <w:r>
        <w:rPr>
          <w:spacing w:val="-7"/>
          <w:sz w:val="23"/>
        </w:rPr>
        <w:t xml:space="preserve"> </w:t>
      </w:r>
      <w:r>
        <w:rPr>
          <w:sz w:val="23"/>
        </w:rPr>
        <w:t>for</w:t>
      </w:r>
      <w:r>
        <w:rPr>
          <w:spacing w:val="-7"/>
          <w:sz w:val="23"/>
        </w:rPr>
        <w:t xml:space="preserve"> </w:t>
      </w:r>
      <w:r>
        <w:rPr>
          <w:sz w:val="23"/>
        </w:rPr>
        <w:t>each</w:t>
      </w:r>
      <w:r>
        <w:rPr>
          <w:spacing w:val="44"/>
          <w:sz w:val="23"/>
        </w:rPr>
        <w:t xml:space="preserve"> </w:t>
      </w:r>
      <w:r>
        <w:rPr>
          <w:sz w:val="23"/>
        </w:rPr>
        <w:t>of the completed Contracts should be roughly equivalent in size and complexity to the proposed work.</w:t>
      </w:r>
    </w:p>
    <w:p w:rsidR="00BD63E6" w:rsidRDefault="00BD63E6">
      <w:pPr>
        <w:pStyle w:val="BodyText"/>
        <w:spacing w:before="1"/>
      </w:pPr>
    </w:p>
    <w:p w:rsidR="00BD63E6" w:rsidRDefault="00D94B7A" w:rsidP="0013587C">
      <w:pPr>
        <w:pStyle w:val="ListParagraph"/>
        <w:numPr>
          <w:ilvl w:val="0"/>
          <w:numId w:val="28"/>
        </w:numPr>
        <w:tabs>
          <w:tab w:val="left" w:pos="840"/>
        </w:tabs>
        <w:ind w:left="839" w:right="111" w:hanging="720"/>
        <w:jc w:val="both"/>
        <w:rPr>
          <w:sz w:val="23"/>
        </w:rPr>
      </w:pPr>
      <w:r>
        <w:rPr>
          <w:sz w:val="23"/>
        </w:rPr>
        <w:t>He</w:t>
      </w:r>
      <w:r>
        <w:rPr>
          <w:spacing w:val="-6"/>
          <w:sz w:val="23"/>
        </w:rPr>
        <w:t xml:space="preserve"> </w:t>
      </w:r>
      <w:r>
        <w:rPr>
          <w:sz w:val="23"/>
        </w:rPr>
        <w:t>should</w:t>
      </w:r>
      <w:r>
        <w:rPr>
          <w:spacing w:val="-7"/>
          <w:sz w:val="23"/>
        </w:rPr>
        <w:t xml:space="preserve"> </w:t>
      </w:r>
      <w:r>
        <w:rPr>
          <w:sz w:val="23"/>
        </w:rPr>
        <w:t>be</w:t>
      </w:r>
      <w:r>
        <w:rPr>
          <w:spacing w:val="-6"/>
          <w:sz w:val="23"/>
        </w:rPr>
        <w:t xml:space="preserve"> </w:t>
      </w:r>
      <w:r>
        <w:rPr>
          <w:sz w:val="23"/>
        </w:rPr>
        <w:t>required</w:t>
      </w:r>
      <w:r>
        <w:rPr>
          <w:spacing w:val="-7"/>
          <w:sz w:val="23"/>
        </w:rPr>
        <w:t xml:space="preserve"> </w:t>
      </w:r>
      <w:r>
        <w:rPr>
          <w:sz w:val="23"/>
        </w:rPr>
        <w:t>to</w:t>
      </w:r>
      <w:r>
        <w:rPr>
          <w:spacing w:val="-7"/>
          <w:sz w:val="23"/>
        </w:rPr>
        <w:t xml:space="preserve"> </w:t>
      </w:r>
      <w:r>
        <w:rPr>
          <w:sz w:val="23"/>
        </w:rPr>
        <w:t>submit</w:t>
      </w:r>
      <w:r>
        <w:rPr>
          <w:spacing w:val="-9"/>
          <w:sz w:val="23"/>
        </w:rPr>
        <w:t xml:space="preserve"> </w:t>
      </w:r>
      <w:r>
        <w:rPr>
          <w:sz w:val="23"/>
        </w:rPr>
        <w:t>three</w:t>
      </w:r>
      <w:r>
        <w:rPr>
          <w:spacing w:val="-6"/>
          <w:sz w:val="23"/>
        </w:rPr>
        <w:t xml:space="preserve"> </w:t>
      </w:r>
      <w:r>
        <w:rPr>
          <w:sz w:val="23"/>
        </w:rPr>
        <w:t>complete</w:t>
      </w:r>
      <w:r>
        <w:rPr>
          <w:spacing w:val="-6"/>
          <w:sz w:val="23"/>
        </w:rPr>
        <w:t xml:space="preserve"> </w:t>
      </w:r>
      <w:r>
        <w:rPr>
          <w:sz w:val="23"/>
        </w:rPr>
        <w:t>surveys</w:t>
      </w:r>
      <w:r>
        <w:rPr>
          <w:spacing w:val="-8"/>
          <w:sz w:val="23"/>
        </w:rPr>
        <w:t xml:space="preserve"> </w:t>
      </w:r>
      <w:r>
        <w:rPr>
          <w:sz w:val="23"/>
        </w:rPr>
        <w:t>of</w:t>
      </w:r>
      <w:r>
        <w:rPr>
          <w:spacing w:val="-10"/>
          <w:sz w:val="23"/>
        </w:rPr>
        <w:t xml:space="preserve"> </w:t>
      </w:r>
      <w:r>
        <w:rPr>
          <w:sz w:val="23"/>
        </w:rPr>
        <w:t>roofs</w:t>
      </w:r>
      <w:r>
        <w:rPr>
          <w:spacing w:val="-8"/>
          <w:sz w:val="23"/>
        </w:rPr>
        <w:t xml:space="preserve"> </w:t>
      </w:r>
      <w:r>
        <w:rPr>
          <w:sz w:val="23"/>
        </w:rPr>
        <w:t>that</w:t>
      </w:r>
      <w:r>
        <w:rPr>
          <w:spacing w:val="-6"/>
          <w:sz w:val="23"/>
        </w:rPr>
        <w:t xml:space="preserve"> </w:t>
      </w:r>
      <w:r>
        <w:rPr>
          <w:sz w:val="23"/>
        </w:rPr>
        <w:t>were</w:t>
      </w:r>
      <w:r>
        <w:rPr>
          <w:spacing w:val="-9"/>
          <w:sz w:val="23"/>
        </w:rPr>
        <w:t xml:space="preserve"> </w:t>
      </w:r>
      <w:r>
        <w:rPr>
          <w:sz w:val="23"/>
        </w:rPr>
        <w:t>repaired,</w:t>
      </w:r>
      <w:r>
        <w:rPr>
          <w:spacing w:val="-7"/>
          <w:sz w:val="23"/>
        </w:rPr>
        <w:t xml:space="preserve"> </w:t>
      </w:r>
      <w:r>
        <w:rPr>
          <w:sz w:val="23"/>
        </w:rPr>
        <w:t>recovered, or</w:t>
      </w:r>
      <w:r>
        <w:rPr>
          <w:spacing w:val="-9"/>
          <w:sz w:val="23"/>
        </w:rPr>
        <w:t xml:space="preserve"> </w:t>
      </w:r>
      <w:r>
        <w:rPr>
          <w:sz w:val="23"/>
        </w:rPr>
        <w:t>replaced;</w:t>
      </w:r>
      <w:r>
        <w:rPr>
          <w:spacing w:val="-8"/>
          <w:sz w:val="23"/>
        </w:rPr>
        <w:t xml:space="preserve"> </w:t>
      </w:r>
      <w:r>
        <w:rPr>
          <w:sz w:val="23"/>
        </w:rPr>
        <w:t>names,</w:t>
      </w:r>
      <w:r>
        <w:rPr>
          <w:spacing w:val="-11"/>
          <w:sz w:val="23"/>
        </w:rPr>
        <w:t xml:space="preserve"> </w:t>
      </w:r>
      <w:r>
        <w:rPr>
          <w:sz w:val="23"/>
        </w:rPr>
        <w:t>addresses</w:t>
      </w:r>
      <w:r>
        <w:rPr>
          <w:spacing w:val="-9"/>
          <w:sz w:val="23"/>
        </w:rPr>
        <w:t xml:space="preserve"> </w:t>
      </w:r>
      <w:r>
        <w:rPr>
          <w:sz w:val="23"/>
        </w:rPr>
        <w:t>and</w:t>
      </w:r>
      <w:r>
        <w:rPr>
          <w:spacing w:val="-9"/>
          <w:sz w:val="23"/>
        </w:rPr>
        <w:t xml:space="preserve"> </w:t>
      </w:r>
      <w:r>
        <w:rPr>
          <w:sz w:val="23"/>
        </w:rPr>
        <w:t>telephone</w:t>
      </w:r>
      <w:r>
        <w:rPr>
          <w:spacing w:val="-8"/>
          <w:sz w:val="23"/>
        </w:rPr>
        <w:t xml:space="preserve"> </w:t>
      </w:r>
      <w:r>
        <w:rPr>
          <w:sz w:val="23"/>
        </w:rPr>
        <w:t>numbers</w:t>
      </w:r>
      <w:r>
        <w:rPr>
          <w:spacing w:val="-12"/>
          <w:sz w:val="23"/>
        </w:rPr>
        <w:t xml:space="preserve"> </w:t>
      </w:r>
      <w:r>
        <w:rPr>
          <w:sz w:val="23"/>
        </w:rPr>
        <w:t>of</w:t>
      </w:r>
      <w:r>
        <w:rPr>
          <w:spacing w:val="-11"/>
          <w:sz w:val="23"/>
        </w:rPr>
        <w:t xml:space="preserve"> </w:t>
      </w:r>
      <w:r>
        <w:rPr>
          <w:sz w:val="23"/>
        </w:rPr>
        <w:t>roof</w:t>
      </w:r>
      <w:r>
        <w:rPr>
          <w:spacing w:val="-11"/>
          <w:sz w:val="23"/>
        </w:rPr>
        <w:t xml:space="preserve"> </w:t>
      </w:r>
      <w:r>
        <w:rPr>
          <w:sz w:val="23"/>
        </w:rPr>
        <w:t>owners;</w:t>
      </w:r>
      <w:r>
        <w:rPr>
          <w:spacing w:val="-8"/>
          <w:sz w:val="23"/>
        </w:rPr>
        <w:t xml:space="preserve"> </w:t>
      </w:r>
      <w:r>
        <w:rPr>
          <w:sz w:val="23"/>
        </w:rPr>
        <w:t>and</w:t>
      </w:r>
      <w:r>
        <w:rPr>
          <w:spacing w:val="-9"/>
          <w:sz w:val="23"/>
        </w:rPr>
        <w:t xml:space="preserve"> </w:t>
      </w:r>
      <w:r>
        <w:rPr>
          <w:sz w:val="23"/>
        </w:rPr>
        <w:t>A/Es</w:t>
      </w:r>
      <w:r>
        <w:rPr>
          <w:spacing w:val="-12"/>
          <w:sz w:val="23"/>
        </w:rPr>
        <w:t xml:space="preserve"> </w:t>
      </w:r>
      <w:r>
        <w:rPr>
          <w:sz w:val="23"/>
        </w:rPr>
        <w:t>responsible</w:t>
      </w:r>
      <w:r>
        <w:rPr>
          <w:spacing w:val="-8"/>
          <w:sz w:val="23"/>
        </w:rPr>
        <w:t xml:space="preserve"> </w:t>
      </w:r>
      <w:r>
        <w:rPr>
          <w:sz w:val="23"/>
        </w:rPr>
        <w:t>for preparing the Drawings and</w:t>
      </w:r>
      <w:r>
        <w:rPr>
          <w:spacing w:val="-34"/>
          <w:sz w:val="23"/>
        </w:rPr>
        <w:t xml:space="preserve"> </w:t>
      </w:r>
      <w:r>
        <w:rPr>
          <w:sz w:val="23"/>
        </w:rPr>
        <w:t>Specifications.</w:t>
      </w:r>
    </w:p>
    <w:p w:rsidR="00BD63E6" w:rsidRDefault="00BD63E6">
      <w:pPr>
        <w:pStyle w:val="BodyText"/>
      </w:pPr>
    </w:p>
    <w:p w:rsidR="00BD63E6" w:rsidRDefault="00D94B7A" w:rsidP="0013587C">
      <w:pPr>
        <w:pStyle w:val="ListParagraph"/>
        <w:numPr>
          <w:ilvl w:val="0"/>
          <w:numId w:val="28"/>
        </w:numPr>
        <w:tabs>
          <w:tab w:val="left" w:pos="840"/>
        </w:tabs>
        <w:spacing w:before="1"/>
        <w:ind w:left="839" w:right="115" w:hanging="720"/>
        <w:jc w:val="both"/>
        <w:rPr>
          <w:sz w:val="23"/>
        </w:rPr>
      </w:pPr>
      <w:r>
        <w:rPr>
          <w:sz w:val="23"/>
        </w:rPr>
        <w:t>He should have attended at least three formal roofing schools/seminars (RIEI, BURSI, RCI, NRCA, AIA, CSI Seminars, for example). The seminars should be the type that gives CEU (Continuing Education Unit) credits. A minimum total of four (4) CEU credits should have been</w:t>
      </w:r>
      <w:r>
        <w:rPr>
          <w:spacing w:val="-10"/>
          <w:sz w:val="23"/>
        </w:rPr>
        <w:t xml:space="preserve"> </w:t>
      </w:r>
      <w:r>
        <w:rPr>
          <w:sz w:val="23"/>
        </w:rPr>
        <w:t>received.</w:t>
      </w:r>
    </w:p>
    <w:p w:rsidR="00BD63E6" w:rsidRDefault="00BD63E6">
      <w:pPr>
        <w:pStyle w:val="BodyText"/>
        <w:spacing w:before="1"/>
      </w:pPr>
    </w:p>
    <w:p w:rsidR="00BD63E6" w:rsidRDefault="00D94B7A" w:rsidP="0013587C">
      <w:pPr>
        <w:pStyle w:val="ListParagraph"/>
        <w:numPr>
          <w:ilvl w:val="0"/>
          <w:numId w:val="28"/>
        </w:numPr>
        <w:tabs>
          <w:tab w:val="left" w:pos="839"/>
          <w:tab w:val="left" w:pos="840"/>
        </w:tabs>
        <w:ind w:left="839" w:hanging="720"/>
        <w:rPr>
          <w:sz w:val="23"/>
        </w:rPr>
      </w:pPr>
      <w:r>
        <w:rPr>
          <w:sz w:val="23"/>
        </w:rPr>
        <w:t>He</w:t>
      </w:r>
      <w:r>
        <w:rPr>
          <w:spacing w:val="-1"/>
          <w:sz w:val="23"/>
        </w:rPr>
        <w:t xml:space="preserve"> </w:t>
      </w:r>
      <w:r>
        <w:rPr>
          <w:sz w:val="23"/>
        </w:rPr>
        <w:t>should</w:t>
      </w:r>
      <w:r>
        <w:rPr>
          <w:spacing w:val="-2"/>
          <w:sz w:val="23"/>
        </w:rPr>
        <w:t xml:space="preserve"> </w:t>
      </w:r>
      <w:r>
        <w:rPr>
          <w:sz w:val="23"/>
        </w:rPr>
        <w:t>be</w:t>
      </w:r>
      <w:r>
        <w:rPr>
          <w:spacing w:val="-4"/>
          <w:sz w:val="23"/>
        </w:rPr>
        <w:t xml:space="preserve"> </w:t>
      </w:r>
      <w:r>
        <w:rPr>
          <w:sz w:val="23"/>
        </w:rPr>
        <w:t>trained,</w:t>
      </w:r>
      <w:r>
        <w:rPr>
          <w:spacing w:val="-5"/>
          <w:sz w:val="23"/>
        </w:rPr>
        <w:t xml:space="preserve"> </w:t>
      </w:r>
      <w:r>
        <w:rPr>
          <w:sz w:val="23"/>
        </w:rPr>
        <w:t>experienced</w:t>
      </w:r>
      <w:r>
        <w:rPr>
          <w:spacing w:val="-5"/>
          <w:sz w:val="23"/>
        </w:rPr>
        <w:t xml:space="preserve"> </w:t>
      </w:r>
      <w:r>
        <w:rPr>
          <w:sz w:val="23"/>
        </w:rPr>
        <w:t>and</w:t>
      </w:r>
      <w:r>
        <w:rPr>
          <w:spacing w:val="-5"/>
          <w:sz w:val="23"/>
        </w:rPr>
        <w:t xml:space="preserve"> </w:t>
      </w:r>
      <w:r>
        <w:rPr>
          <w:sz w:val="23"/>
        </w:rPr>
        <w:t>competent</w:t>
      </w:r>
      <w:r>
        <w:rPr>
          <w:spacing w:val="-2"/>
          <w:sz w:val="23"/>
        </w:rPr>
        <w:t xml:space="preserve"> </w:t>
      </w:r>
      <w:r>
        <w:rPr>
          <w:sz w:val="23"/>
        </w:rPr>
        <w:t>in</w:t>
      </w:r>
      <w:r>
        <w:rPr>
          <w:spacing w:val="-5"/>
          <w:sz w:val="23"/>
        </w:rPr>
        <w:t xml:space="preserve"> </w:t>
      </w:r>
      <w:r>
        <w:rPr>
          <w:sz w:val="23"/>
        </w:rPr>
        <w:t>performing</w:t>
      </w:r>
      <w:r>
        <w:rPr>
          <w:spacing w:val="-5"/>
          <w:sz w:val="23"/>
        </w:rPr>
        <w:t xml:space="preserve"> </w:t>
      </w:r>
      <w:r>
        <w:rPr>
          <w:sz w:val="23"/>
        </w:rPr>
        <w:t>required</w:t>
      </w:r>
      <w:r>
        <w:rPr>
          <w:spacing w:val="-32"/>
          <w:sz w:val="23"/>
        </w:rPr>
        <w:t xml:space="preserve"> </w:t>
      </w:r>
      <w:r>
        <w:rPr>
          <w:sz w:val="23"/>
        </w:rPr>
        <w:t>Services.</w:t>
      </w:r>
    </w:p>
    <w:p w:rsidR="00BD63E6" w:rsidRDefault="00BD63E6">
      <w:pPr>
        <w:pStyle w:val="BodyText"/>
        <w:spacing w:before="7"/>
        <w:rPr>
          <w:sz w:val="22"/>
        </w:rPr>
      </w:pPr>
    </w:p>
    <w:p w:rsidR="00BD63E6" w:rsidRDefault="00D94B7A" w:rsidP="0013587C">
      <w:pPr>
        <w:pStyle w:val="ListParagraph"/>
        <w:numPr>
          <w:ilvl w:val="0"/>
          <w:numId w:val="28"/>
        </w:numPr>
        <w:tabs>
          <w:tab w:val="left" w:pos="840"/>
        </w:tabs>
        <w:ind w:right="105" w:hanging="720"/>
        <w:jc w:val="both"/>
        <w:rPr>
          <w:sz w:val="23"/>
        </w:rPr>
      </w:pPr>
      <w:r>
        <w:rPr>
          <w:sz w:val="23"/>
        </w:rPr>
        <w:t>If testing is required, he shall be appropriately trained, certified, licensed in the testing procedures (infrared, nuclear, electrical capacitance surveys; core sampling; ASTM procedures;</w:t>
      </w:r>
      <w:r>
        <w:rPr>
          <w:spacing w:val="-3"/>
          <w:sz w:val="23"/>
        </w:rPr>
        <w:t xml:space="preserve"> </w:t>
      </w:r>
      <w:r>
        <w:rPr>
          <w:sz w:val="23"/>
        </w:rPr>
        <w:t>gravimetric</w:t>
      </w:r>
      <w:r>
        <w:rPr>
          <w:spacing w:val="-5"/>
          <w:sz w:val="23"/>
        </w:rPr>
        <w:t xml:space="preserve"> </w:t>
      </w:r>
      <w:r>
        <w:rPr>
          <w:sz w:val="23"/>
        </w:rPr>
        <w:t>analysis;</w:t>
      </w:r>
      <w:r>
        <w:rPr>
          <w:spacing w:val="-3"/>
          <w:sz w:val="23"/>
        </w:rPr>
        <w:t xml:space="preserve"> </w:t>
      </w:r>
      <w:r>
        <w:rPr>
          <w:sz w:val="23"/>
        </w:rPr>
        <w:t>and</w:t>
      </w:r>
      <w:r>
        <w:rPr>
          <w:spacing w:val="-3"/>
          <w:sz w:val="23"/>
        </w:rPr>
        <w:t xml:space="preserve"> </w:t>
      </w:r>
      <w:r>
        <w:rPr>
          <w:sz w:val="23"/>
        </w:rPr>
        <w:t>so</w:t>
      </w:r>
      <w:r>
        <w:rPr>
          <w:spacing w:val="-3"/>
          <w:sz w:val="23"/>
        </w:rPr>
        <w:t xml:space="preserve"> </w:t>
      </w:r>
      <w:r>
        <w:rPr>
          <w:sz w:val="23"/>
        </w:rPr>
        <w:t>forth)</w:t>
      </w:r>
      <w:r>
        <w:rPr>
          <w:spacing w:val="-3"/>
          <w:sz w:val="23"/>
        </w:rPr>
        <w:t xml:space="preserve"> </w:t>
      </w:r>
      <w:r>
        <w:rPr>
          <w:sz w:val="23"/>
        </w:rPr>
        <w:t>required</w:t>
      </w:r>
      <w:r>
        <w:rPr>
          <w:spacing w:val="-3"/>
          <w:sz w:val="23"/>
        </w:rPr>
        <w:t xml:space="preserve"> </w:t>
      </w:r>
      <w:r>
        <w:rPr>
          <w:sz w:val="23"/>
        </w:rPr>
        <w:t>for</w:t>
      </w:r>
      <w:r>
        <w:rPr>
          <w:spacing w:val="-3"/>
          <w:sz w:val="23"/>
        </w:rPr>
        <w:t xml:space="preserve"> </w:t>
      </w:r>
      <w:r>
        <w:rPr>
          <w:sz w:val="23"/>
        </w:rPr>
        <w:t>the</w:t>
      </w:r>
      <w:r>
        <w:rPr>
          <w:spacing w:val="-27"/>
          <w:sz w:val="23"/>
        </w:rPr>
        <w:t xml:space="preserve"> </w:t>
      </w:r>
      <w:r>
        <w:rPr>
          <w:sz w:val="23"/>
        </w:rPr>
        <w:t>service.</w:t>
      </w:r>
    </w:p>
    <w:p w:rsidR="00BD63E6" w:rsidRDefault="00BD63E6">
      <w:pPr>
        <w:pStyle w:val="BodyText"/>
        <w:spacing w:before="10"/>
        <w:rPr>
          <w:sz w:val="22"/>
        </w:rPr>
      </w:pPr>
    </w:p>
    <w:p w:rsidR="00BD63E6" w:rsidRDefault="00D94B7A" w:rsidP="0013587C">
      <w:pPr>
        <w:pStyle w:val="ListParagraph"/>
        <w:numPr>
          <w:ilvl w:val="0"/>
          <w:numId w:val="28"/>
        </w:numPr>
        <w:tabs>
          <w:tab w:val="left" w:pos="839"/>
          <w:tab w:val="left" w:pos="840"/>
        </w:tabs>
        <w:ind w:hanging="720"/>
        <w:rPr>
          <w:sz w:val="23"/>
        </w:rPr>
      </w:pPr>
      <w:r>
        <w:rPr>
          <w:sz w:val="23"/>
        </w:rPr>
        <w:t>He should submit resumes of his firm and all employees participating in</w:t>
      </w:r>
      <w:r>
        <w:rPr>
          <w:spacing w:val="-14"/>
          <w:sz w:val="23"/>
        </w:rPr>
        <w:t xml:space="preserve"> </w:t>
      </w:r>
      <w:r>
        <w:rPr>
          <w:sz w:val="23"/>
        </w:rPr>
        <w:t>theservice.</w:t>
      </w:r>
    </w:p>
    <w:p w:rsidR="00BD63E6" w:rsidRDefault="00BD63E6">
      <w:pPr>
        <w:pStyle w:val="BodyText"/>
        <w:spacing w:before="10"/>
        <w:rPr>
          <w:sz w:val="22"/>
        </w:rPr>
      </w:pPr>
    </w:p>
    <w:p w:rsidR="00BD63E6" w:rsidRDefault="00D94B7A" w:rsidP="0013587C">
      <w:pPr>
        <w:pStyle w:val="ListParagraph"/>
        <w:numPr>
          <w:ilvl w:val="0"/>
          <w:numId w:val="28"/>
        </w:numPr>
        <w:tabs>
          <w:tab w:val="left" w:pos="840"/>
        </w:tabs>
        <w:ind w:right="113" w:hanging="720"/>
        <w:jc w:val="both"/>
        <w:rPr>
          <w:sz w:val="23"/>
        </w:rPr>
      </w:pPr>
      <w:r>
        <w:rPr>
          <w:sz w:val="23"/>
        </w:rPr>
        <w:t>His</w:t>
      </w:r>
      <w:r>
        <w:rPr>
          <w:spacing w:val="-12"/>
          <w:sz w:val="23"/>
        </w:rPr>
        <w:t xml:space="preserve"> </w:t>
      </w:r>
      <w:r>
        <w:rPr>
          <w:sz w:val="23"/>
        </w:rPr>
        <w:t>resume</w:t>
      </w:r>
      <w:r>
        <w:rPr>
          <w:spacing w:val="-11"/>
          <w:sz w:val="23"/>
        </w:rPr>
        <w:t xml:space="preserve"> </w:t>
      </w:r>
      <w:r>
        <w:rPr>
          <w:sz w:val="23"/>
        </w:rPr>
        <w:t>should</w:t>
      </w:r>
      <w:r>
        <w:rPr>
          <w:spacing w:val="-13"/>
          <w:sz w:val="23"/>
        </w:rPr>
        <w:t xml:space="preserve"> </w:t>
      </w:r>
      <w:r>
        <w:rPr>
          <w:sz w:val="23"/>
        </w:rPr>
        <w:t>describe</w:t>
      </w:r>
      <w:r>
        <w:rPr>
          <w:spacing w:val="-11"/>
          <w:sz w:val="23"/>
        </w:rPr>
        <w:t xml:space="preserve"> </w:t>
      </w:r>
      <w:r>
        <w:rPr>
          <w:sz w:val="23"/>
        </w:rPr>
        <w:t>other</w:t>
      </w:r>
      <w:r>
        <w:rPr>
          <w:spacing w:val="-13"/>
          <w:sz w:val="23"/>
        </w:rPr>
        <w:t xml:space="preserve"> </w:t>
      </w:r>
      <w:r>
        <w:rPr>
          <w:sz w:val="23"/>
        </w:rPr>
        <w:t>related</w:t>
      </w:r>
      <w:r>
        <w:rPr>
          <w:spacing w:val="-12"/>
          <w:sz w:val="23"/>
        </w:rPr>
        <w:t xml:space="preserve"> </w:t>
      </w:r>
      <w:r>
        <w:rPr>
          <w:sz w:val="23"/>
        </w:rPr>
        <w:t>Services</w:t>
      </w:r>
      <w:r>
        <w:rPr>
          <w:spacing w:val="-14"/>
          <w:sz w:val="23"/>
        </w:rPr>
        <w:t xml:space="preserve"> </w:t>
      </w:r>
      <w:r>
        <w:rPr>
          <w:sz w:val="23"/>
        </w:rPr>
        <w:t>and</w:t>
      </w:r>
      <w:r>
        <w:rPr>
          <w:spacing w:val="-12"/>
          <w:sz w:val="23"/>
        </w:rPr>
        <w:t xml:space="preserve"> </w:t>
      </w:r>
      <w:r>
        <w:rPr>
          <w:sz w:val="23"/>
        </w:rPr>
        <w:t>contributions,</w:t>
      </w:r>
      <w:r>
        <w:rPr>
          <w:spacing w:val="-12"/>
          <w:sz w:val="23"/>
        </w:rPr>
        <w:t xml:space="preserve"> </w:t>
      </w:r>
      <w:r>
        <w:rPr>
          <w:sz w:val="23"/>
        </w:rPr>
        <w:t>such</w:t>
      </w:r>
      <w:r>
        <w:rPr>
          <w:spacing w:val="-13"/>
          <w:sz w:val="23"/>
        </w:rPr>
        <w:t xml:space="preserve"> </w:t>
      </w:r>
      <w:r>
        <w:rPr>
          <w:sz w:val="23"/>
        </w:rPr>
        <w:t>as</w:t>
      </w:r>
      <w:r>
        <w:rPr>
          <w:spacing w:val="-12"/>
          <w:sz w:val="23"/>
        </w:rPr>
        <w:t xml:space="preserve"> </w:t>
      </w:r>
      <w:r>
        <w:rPr>
          <w:sz w:val="23"/>
        </w:rPr>
        <w:t>writing,</w:t>
      </w:r>
      <w:r>
        <w:rPr>
          <w:spacing w:val="-12"/>
          <w:sz w:val="23"/>
        </w:rPr>
        <w:t xml:space="preserve"> </w:t>
      </w:r>
      <w:r>
        <w:rPr>
          <w:sz w:val="23"/>
        </w:rPr>
        <w:t>lecturing, and serving as an expert witness that he has provided. He should list any Professional qualifications or</w:t>
      </w:r>
      <w:r>
        <w:rPr>
          <w:spacing w:val="-27"/>
          <w:sz w:val="23"/>
        </w:rPr>
        <w:t xml:space="preserve"> </w:t>
      </w:r>
      <w:r>
        <w:rPr>
          <w:sz w:val="23"/>
        </w:rPr>
        <w:t>licenses.</w:t>
      </w:r>
    </w:p>
    <w:p w:rsidR="00BD63E6" w:rsidRDefault="00BD63E6">
      <w:pPr>
        <w:jc w:val="both"/>
        <w:rPr>
          <w:sz w:val="23"/>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rsidP="0013587C">
      <w:pPr>
        <w:pStyle w:val="ListParagraph"/>
        <w:numPr>
          <w:ilvl w:val="0"/>
          <w:numId w:val="28"/>
        </w:numPr>
        <w:tabs>
          <w:tab w:val="left" w:pos="839"/>
          <w:tab w:val="left" w:pos="840"/>
        </w:tabs>
        <w:spacing w:before="90"/>
        <w:ind w:right="333" w:hanging="720"/>
        <w:rPr>
          <w:sz w:val="23"/>
        </w:rPr>
      </w:pPr>
      <w:r>
        <w:rPr>
          <w:sz w:val="23"/>
        </w:rPr>
        <w:t>The resume form must be submitted with the roof Consultant’s response to the</w:t>
      </w:r>
      <w:r>
        <w:rPr>
          <w:spacing w:val="-28"/>
          <w:sz w:val="23"/>
        </w:rPr>
        <w:t xml:space="preserve"> </w:t>
      </w:r>
      <w:r>
        <w:rPr>
          <w:sz w:val="23"/>
        </w:rPr>
        <w:t>University’s RFP. It will be used with other requested items to evaluate the</w:t>
      </w:r>
      <w:r>
        <w:rPr>
          <w:spacing w:val="4"/>
          <w:sz w:val="23"/>
        </w:rPr>
        <w:t xml:space="preserve"> </w:t>
      </w:r>
      <w:r>
        <w:rPr>
          <w:sz w:val="23"/>
        </w:rPr>
        <w:t>applicant.</w:t>
      </w:r>
    </w:p>
    <w:p w:rsidR="00BD63E6" w:rsidRDefault="00BD63E6">
      <w:pPr>
        <w:pStyle w:val="BodyText"/>
        <w:spacing w:before="5"/>
      </w:pPr>
    </w:p>
    <w:p w:rsidR="00BD63E6" w:rsidRDefault="00D94B7A">
      <w:pPr>
        <w:pStyle w:val="Heading5"/>
        <w:tabs>
          <w:tab w:val="left" w:pos="839"/>
        </w:tabs>
        <w:ind w:left="120"/>
      </w:pPr>
      <w:bookmarkStart w:id="612" w:name="3._Non-Destructive_(NDE)_Roofing_Surveys"/>
      <w:bookmarkEnd w:id="612"/>
      <w:r>
        <w:t>3.</w:t>
      </w:r>
      <w:r>
        <w:tab/>
        <w:t>Non-Destructive (NDE) Roofing</w:t>
      </w:r>
      <w:r>
        <w:rPr>
          <w:spacing w:val="-15"/>
        </w:rPr>
        <w:t xml:space="preserve"> </w:t>
      </w:r>
      <w:r>
        <w:t>Surveys</w:t>
      </w:r>
    </w:p>
    <w:p w:rsidR="00BD63E6" w:rsidRDefault="00BD63E6">
      <w:pPr>
        <w:pStyle w:val="BodyText"/>
        <w:spacing w:before="2"/>
        <w:rPr>
          <w:b/>
          <w:sz w:val="22"/>
        </w:rPr>
      </w:pPr>
    </w:p>
    <w:p w:rsidR="00BD63E6" w:rsidRDefault="00D94B7A">
      <w:pPr>
        <w:pStyle w:val="BodyText"/>
        <w:ind w:left="840" w:right="111"/>
        <w:jc w:val="both"/>
      </w:pPr>
      <w:r>
        <w:t>A non-destructive (NDE) Survey uses infrared or nuclear and electric capacitance moisture detection equipment to locate unacceptable moisture within a roofing system. An infrared or nuclear survey may be used alone; electric capacitance is acceptable only if it issued with infrared or nuclear surveys.</w:t>
      </w:r>
    </w:p>
    <w:p w:rsidR="00BD63E6" w:rsidRDefault="00BD63E6">
      <w:pPr>
        <w:pStyle w:val="BodyText"/>
      </w:pPr>
    </w:p>
    <w:p w:rsidR="00BD63E6" w:rsidRDefault="00D94B7A">
      <w:pPr>
        <w:pStyle w:val="BodyText"/>
        <w:ind w:left="840" w:right="111"/>
        <w:jc w:val="both"/>
      </w:pPr>
      <w:r>
        <w:t>An</w:t>
      </w:r>
      <w:r>
        <w:rPr>
          <w:spacing w:val="-6"/>
        </w:rPr>
        <w:t xml:space="preserve"> </w:t>
      </w:r>
      <w:r>
        <w:t>NDE</w:t>
      </w:r>
      <w:r>
        <w:rPr>
          <w:spacing w:val="-5"/>
        </w:rPr>
        <w:t xml:space="preserve"> </w:t>
      </w:r>
      <w:r>
        <w:t>survey</w:t>
      </w:r>
      <w:r>
        <w:rPr>
          <w:spacing w:val="-11"/>
        </w:rPr>
        <w:t xml:space="preserve"> </w:t>
      </w:r>
      <w:r>
        <w:t>is</w:t>
      </w:r>
      <w:r>
        <w:rPr>
          <w:spacing w:val="-7"/>
        </w:rPr>
        <w:t xml:space="preserve"> </w:t>
      </w:r>
      <w:r>
        <w:t>mandatory</w:t>
      </w:r>
      <w:r>
        <w:rPr>
          <w:spacing w:val="-11"/>
        </w:rPr>
        <w:t xml:space="preserve"> </w:t>
      </w:r>
      <w:r>
        <w:t>before</w:t>
      </w:r>
      <w:r>
        <w:rPr>
          <w:spacing w:val="-5"/>
        </w:rPr>
        <w:t xml:space="preserve"> </w:t>
      </w:r>
      <w:r>
        <w:t>a</w:t>
      </w:r>
      <w:r>
        <w:rPr>
          <w:spacing w:val="-5"/>
        </w:rPr>
        <w:t xml:space="preserve"> </w:t>
      </w:r>
      <w:r>
        <w:t>newly</w:t>
      </w:r>
      <w:r>
        <w:rPr>
          <w:spacing w:val="-11"/>
        </w:rPr>
        <w:t xml:space="preserve"> </w:t>
      </w:r>
      <w:r>
        <w:t>constructed</w:t>
      </w:r>
      <w:r>
        <w:rPr>
          <w:spacing w:val="-9"/>
        </w:rPr>
        <w:t xml:space="preserve"> </w:t>
      </w:r>
      <w:r>
        <w:t>roof</w:t>
      </w:r>
      <w:r>
        <w:rPr>
          <w:spacing w:val="-9"/>
        </w:rPr>
        <w:t xml:space="preserve"> </w:t>
      </w:r>
      <w:r>
        <w:t>may</w:t>
      </w:r>
      <w:r>
        <w:rPr>
          <w:spacing w:val="-11"/>
        </w:rPr>
        <w:t xml:space="preserve"> </w:t>
      </w:r>
      <w:r>
        <w:t>be</w:t>
      </w:r>
      <w:r>
        <w:rPr>
          <w:spacing w:val="-5"/>
        </w:rPr>
        <w:t xml:space="preserve"> </w:t>
      </w:r>
      <w:r>
        <w:t>accepted.</w:t>
      </w:r>
      <w:r>
        <w:rPr>
          <w:spacing w:val="-9"/>
        </w:rPr>
        <w:t xml:space="preserve"> </w:t>
      </w:r>
      <w:r>
        <w:t>Depending</w:t>
      </w:r>
      <w:r>
        <w:rPr>
          <w:spacing w:val="-9"/>
        </w:rPr>
        <w:t xml:space="preserve"> </w:t>
      </w:r>
      <w:r>
        <w:t>on the size and condition of an existing roof, a survey may or may not be required before an Agency</w:t>
      </w:r>
      <w:r>
        <w:rPr>
          <w:spacing w:val="-16"/>
        </w:rPr>
        <w:t xml:space="preserve"> </w:t>
      </w:r>
      <w:r>
        <w:t>may</w:t>
      </w:r>
      <w:r>
        <w:rPr>
          <w:spacing w:val="-13"/>
        </w:rPr>
        <w:t xml:space="preserve"> </w:t>
      </w:r>
      <w:r>
        <w:t>repair</w:t>
      </w:r>
      <w:r>
        <w:rPr>
          <w:spacing w:val="-11"/>
        </w:rPr>
        <w:t xml:space="preserve"> </w:t>
      </w:r>
      <w:r>
        <w:t>or</w:t>
      </w:r>
      <w:r>
        <w:rPr>
          <w:spacing w:val="-11"/>
        </w:rPr>
        <w:t xml:space="preserve"> </w:t>
      </w:r>
      <w:r>
        <w:t>replace</w:t>
      </w:r>
      <w:r>
        <w:rPr>
          <w:spacing w:val="-10"/>
        </w:rPr>
        <w:t xml:space="preserve"> </w:t>
      </w:r>
      <w:r>
        <w:t>the</w:t>
      </w:r>
      <w:r>
        <w:rPr>
          <w:spacing w:val="-10"/>
        </w:rPr>
        <w:t xml:space="preserve"> </w:t>
      </w:r>
      <w:r>
        <w:t>roof.</w:t>
      </w:r>
      <w:r>
        <w:rPr>
          <w:spacing w:val="-11"/>
        </w:rPr>
        <w:t xml:space="preserve"> </w:t>
      </w:r>
      <w:r>
        <w:t>The</w:t>
      </w:r>
      <w:r>
        <w:rPr>
          <w:spacing w:val="-10"/>
        </w:rPr>
        <w:t xml:space="preserve"> </w:t>
      </w:r>
      <w:r>
        <w:t>following</w:t>
      </w:r>
      <w:r>
        <w:rPr>
          <w:spacing w:val="-13"/>
        </w:rPr>
        <w:t xml:space="preserve"> </w:t>
      </w:r>
      <w:r>
        <w:t>outlines</w:t>
      </w:r>
      <w:r>
        <w:rPr>
          <w:spacing w:val="-12"/>
        </w:rPr>
        <w:t xml:space="preserve"> </w:t>
      </w:r>
      <w:r>
        <w:t>requirements</w:t>
      </w:r>
      <w:r>
        <w:rPr>
          <w:spacing w:val="36"/>
        </w:rPr>
        <w:t xml:space="preserve"> </w:t>
      </w:r>
      <w:r>
        <w:t>for</w:t>
      </w:r>
      <w:r>
        <w:rPr>
          <w:spacing w:val="36"/>
        </w:rPr>
        <w:t xml:space="preserve"> </w:t>
      </w:r>
      <w:r>
        <w:t>NDE</w:t>
      </w:r>
      <w:r>
        <w:rPr>
          <w:spacing w:val="-10"/>
        </w:rPr>
        <w:t xml:space="preserve"> </w:t>
      </w:r>
      <w:r>
        <w:t>surveys:</w:t>
      </w:r>
    </w:p>
    <w:p w:rsidR="00BD63E6" w:rsidRDefault="00BD63E6">
      <w:pPr>
        <w:pStyle w:val="BodyText"/>
        <w:spacing w:before="9"/>
        <w:rPr>
          <w:sz w:val="22"/>
        </w:rPr>
      </w:pPr>
    </w:p>
    <w:p w:rsidR="00BD63E6" w:rsidRDefault="00D94B7A" w:rsidP="0013587C">
      <w:pPr>
        <w:pStyle w:val="ListParagraph"/>
        <w:numPr>
          <w:ilvl w:val="0"/>
          <w:numId w:val="27"/>
        </w:numPr>
        <w:tabs>
          <w:tab w:val="left" w:pos="839"/>
          <w:tab w:val="left" w:pos="840"/>
        </w:tabs>
        <w:spacing w:before="1"/>
        <w:rPr>
          <w:sz w:val="23"/>
        </w:rPr>
      </w:pPr>
      <w:r>
        <w:rPr>
          <w:sz w:val="23"/>
        </w:rPr>
        <w:t>Equipment, subject to the University’s approval, shall be equal to</w:t>
      </w:r>
      <w:r>
        <w:rPr>
          <w:spacing w:val="-8"/>
          <w:sz w:val="23"/>
        </w:rPr>
        <w:t xml:space="preserve"> </w:t>
      </w:r>
      <w:r>
        <w:rPr>
          <w:sz w:val="23"/>
        </w:rPr>
        <w:t>thefollowing:</w:t>
      </w:r>
    </w:p>
    <w:p w:rsidR="00BD63E6" w:rsidRDefault="00BD63E6">
      <w:pPr>
        <w:pStyle w:val="BodyText"/>
        <w:spacing w:before="1"/>
      </w:pPr>
    </w:p>
    <w:p w:rsidR="00BD63E6" w:rsidRDefault="00D94B7A" w:rsidP="0013587C">
      <w:pPr>
        <w:pStyle w:val="ListParagraph"/>
        <w:numPr>
          <w:ilvl w:val="1"/>
          <w:numId w:val="27"/>
        </w:numPr>
        <w:tabs>
          <w:tab w:val="left" w:pos="1560"/>
        </w:tabs>
        <w:spacing w:line="264" w:lineRule="exact"/>
        <w:jc w:val="both"/>
        <w:rPr>
          <w:sz w:val="23"/>
        </w:rPr>
      </w:pPr>
      <w:r>
        <w:rPr>
          <w:sz w:val="23"/>
        </w:rPr>
        <w:t>Infrared: AGA 720 system or Inframetrics 520</w:t>
      </w:r>
      <w:r>
        <w:rPr>
          <w:spacing w:val="-35"/>
          <w:sz w:val="23"/>
        </w:rPr>
        <w:t xml:space="preserve"> </w:t>
      </w:r>
      <w:r>
        <w:rPr>
          <w:sz w:val="23"/>
        </w:rPr>
        <w:t>system</w:t>
      </w:r>
    </w:p>
    <w:p w:rsidR="00BD63E6" w:rsidRDefault="00D94B7A" w:rsidP="0013587C">
      <w:pPr>
        <w:pStyle w:val="ListParagraph"/>
        <w:numPr>
          <w:ilvl w:val="1"/>
          <w:numId w:val="27"/>
        </w:numPr>
        <w:tabs>
          <w:tab w:val="left" w:pos="1560"/>
        </w:tabs>
        <w:spacing w:line="264" w:lineRule="exact"/>
        <w:jc w:val="both"/>
        <w:rPr>
          <w:sz w:val="23"/>
        </w:rPr>
      </w:pPr>
      <w:r>
        <w:rPr>
          <w:sz w:val="23"/>
        </w:rPr>
        <w:t>Nuclear:</w:t>
      </w:r>
      <w:r>
        <w:rPr>
          <w:spacing w:val="-2"/>
          <w:sz w:val="23"/>
        </w:rPr>
        <w:t xml:space="preserve"> </w:t>
      </w:r>
      <w:r>
        <w:rPr>
          <w:sz w:val="23"/>
        </w:rPr>
        <w:t>Seaman</w:t>
      </w:r>
      <w:r>
        <w:rPr>
          <w:spacing w:val="-2"/>
          <w:sz w:val="23"/>
        </w:rPr>
        <w:t xml:space="preserve"> </w:t>
      </w:r>
      <w:r>
        <w:rPr>
          <w:sz w:val="23"/>
        </w:rPr>
        <w:t>Troxler</w:t>
      </w:r>
      <w:r>
        <w:rPr>
          <w:spacing w:val="-5"/>
          <w:sz w:val="23"/>
        </w:rPr>
        <w:t xml:space="preserve"> </w:t>
      </w:r>
      <w:r>
        <w:rPr>
          <w:sz w:val="23"/>
        </w:rPr>
        <w:t>3216</w:t>
      </w:r>
      <w:r>
        <w:rPr>
          <w:spacing w:val="-2"/>
          <w:sz w:val="23"/>
        </w:rPr>
        <w:t xml:space="preserve"> </w:t>
      </w:r>
      <w:r>
        <w:rPr>
          <w:sz w:val="23"/>
        </w:rPr>
        <w:t>Roof</w:t>
      </w:r>
      <w:r>
        <w:rPr>
          <w:spacing w:val="-5"/>
          <w:sz w:val="23"/>
        </w:rPr>
        <w:t xml:space="preserve"> </w:t>
      </w:r>
      <w:r>
        <w:rPr>
          <w:sz w:val="23"/>
        </w:rPr>
        <w:t>Reader,</w:t>
      </w:r>
      <w:r>
        <w:rPr>
          <w:spacing w:val="-2"/>
          <w:sz w:val="23"/>
        </w:rPr>
        <w:t xml:space="preserve"> </w:t>
      </w:r>
      <w:r>
        <w:rPr>
          <w:sz w:val="23"/>
        </w:rPr>
        <w:t>Nuclear</w:t>
      </w:r>
      <w:r>
        <w:rPr>
          <w:spacing w:val="-2"/>
          <w:sz w:val="23"/>
        </w:rPr>
        <w:t xml:space="preserve"> </w:t>
      </w:r>
      <w:r>
        <w:rPr>
          <w:sz w:val="23"/>
        </w:rPr>
        <w:t>Model</w:t>
      </w:r>
      <w:r>
        <w:rPr>
          <w:spacing w:val="-2"/>
          <w:sz w:val="23"/>
        </w:rPr>
        <w:t xml:space="preserve"> </w:t>
      </w:r>
      <w:r>
        <w:rPr>
          <w:sz w:val="23"/>
        </w:rPr>
        <w:t>R-50</w:t>
      </w:r>
      <w:r>
        <w:rPr>
          <w:spacing w:val="-2"/>
          <w:sz w:val="23"/>
        </w:rPr>
        <w:t xml:space="preserve"> </w:t>
      </w:r>
      <w:r>
        <w:rPr>
          <w:sz w:val="23"/>
        </w:rPr>
        <w:t>or</w:t>
      </w:r>
      <w:r>
        <w:rPr>
          <w:spacing w:val="-5"/>
          <w:sz w:val="23"/>
        </w:rPr>
        <w:t xml:space="preserve"> </w:t>
      </w:r>
      <w:r>
        <w:rPr>
          <w:sz w:val="23"/>
        </w:rPr>
        <w:t>later</w:t>
      </w:r>
      <w:r>
        <w:rPr>
          <w:spacing w:val="-27"/>
          <w:sz w:val="23"/>
        </w:rPr>
        <w:t xml:space="preserve"> </w:t>
      </w:r>
      <w:r>
        <w:rPr>
          <w:sz w:val="23"/>
        </w:rPr>
        <w:t>model</w:t>
      </w:r>
    </w:p>
    <w:p w:rsidR="00BD63E6" w:rsidRDefault="00D94B7A" w:rsidP="0013587C">
      <w:pPr>
        <w:pStyle w:val="ListParagraph"/>
        <w:numPr>
          <w:ilvl w:val="1"/>
          <w:numId w:val="27"/>
        </w:numPr>
        <w:tabs>
          <w:tab w:val="left" w:pos="1560"/>
        </w:tabs>
        <w:spacing w:line="264" w:lineRule="exact"/>
        <w:jc w:val="both"/>
        <w:rPr>
          <w:sz w:val="23"/>
        </w:rPr>
      </w:pPr>
      <w:r>
        <w:rPr>
          <w:sz w:val="23"/>
        </w:rPr>
        <w:t>Electrical</w:t>
      </w:r>
      <w:r>
        <w:rPr>
          <w:spacing w:val="-3"/>
          <w:sz w:val="23"/>
        </w:rPr>
        <w:t xml:space="preserve"> </w:t>
      </w:r>
      <w:r>
        <w:rPr>
          <w:sz w:val="23"/>
        </w:rPr>
        <w:t>Capacitance:</w:t>
      </w:r>
      <w:r>
        <w:rPr>
          <w:spacing w:val="-3"/>
          <w:sz w:val="23"/>
        </w:rPr>
        <w:t xml:space="preserve"> </w:t>
      </w:r>
      <w:r>
        <w:rPr>
          <w:sz w:val="23"/>
        </w:rPr>
        <w:t>As</w:t>
      </w:r>
      <w:r>
        <w:rPr>
          <w:spacing w:val="-7"/>
          <w:sz w:val="23"/>
        </w:rPr>
        <w:t xml:space="preserve"> </w:t>
      </w:r>
      <w:r>
        <w:rPr>
          <w:sz w:val="23"/>
        </w:rPr>
        <w:t>approved</w:t>
      </w:r>
      <w:r>
        <w:rPr>
          <w:spacing w:val="-3"/>
          <w:sz w:val="23"/>
        </w:rPr>
        <w:t xml:space="preserve"> </w:t>
      </w:r>
      <w:r>
        <w:rPr>
          <w:sz w:val="23"/>
        </w:rPr>
        <w:t>by</w:t>
      </w:r>
      <w:r>
        <w:rPr>
          <w:spacing w:val="-8"/>
          <w:sz w:val="23"/>
        </w:rPr>
        <w:t xml:space="preserve"> </w:t>
      </w:r>
      <w:r>
        <w:rPr>
          <w:sz w:val="23"/>
        </w:rPr>
        <w:t>the</w:t>
      </w:r>
      <w:r>
        <w:rPr>
          <w:spacing w:val="-25"/>
          <w:sz w:val="23"/>
        </w:rPr>
        <w:t xml:space="preserve"> </w:t>
      </w:r>
      <w:r>
        <w:rPr>
          <w:sz w:val="23"/>
        </w:rPr>
        <w:t>University</w:t>
      </w:r>
    </w:p>
    <w:p w:rsidR="00BD63E6" w:rsidRDefault="00BD63E6">
      <w:pPr>
        <w:pStyle w:val="BodyText"/>
        <w:spacing w:before="10"/>
        <w:rPr>
          <w:sz w:val="22"/>
        </w:rPr>
      </w:pPr>
    </w:p>
    <w:p w:rsidR="00BD63E6" w:rsidRDefault="00D94B7A" w:rsidP="0013587C">
      <w:pPr>
        <w:pStyle w:val="ListParagraph"/>
        <w:numPr>
          <w:ilvl w:val="0"/>
          <w:numId w:val="27"/>
        </w:numPr>
        <w:tabs>
          <w:tab w:val="left" w:pos="839"/>
          <w:tab w:val="left" w:pos="840"/>
        </w:tabs>
        <w:rPr>
          <w:sz w:val="23"/>
        </w:rPr>
      </w:pPr>
      <w:r>
        <w:rPr>
          <w:sz w:val="23"/>
        </w:rPr>
        <w:t>Surveys</w:t>
      </w:r>
    </w:p>
    <w:p w:rsidR="00BD63E6" w:rsidRDefault="00BD63E6">
      <w:pPr>
        <w:pStyle w:val="BodyText"/>
        <w:spacing w:before="10"/>
        <w:rPr>
          <w:sz w:val="22"/>
        </w:rPr>
      </w:pPr>
    </w:p>
    <w:p w:rsidR="00BD63E6" w:rsidRDefault="00D94B7A" w:rsidP="0013587C">
      <w:pPr>
        <w:pStyle w:val="ListParagraph"/>
        <w:numPr>
          <w:ilvl w:val="1"/>
          <w:numId w:val="27"/>
        </w:numPr>
        <w:tabs>
          <w:tab w:val="left" w:pos="1560"/>
        </w:tabs>
        <w:ind w:right="111"/>
        <w:jc w:val="both"/>
        <w:rPr>
          <w:sz w:val="23"/>
        </w:rPr>
      </w:pPr>
      <w:r>
        <w:rPr>
          <w:sz w:val="23"/>
        </w:rPr>
        <w:t>Infrared: Provide a complete survey of the roof or roofs. Outline all anomalies with spray paint. Provide a thermogram showing the outlines and daylight photographs of all anomalies. If video thermogram imaging is used, provide the University with the video tape of the survey. Roof markings, therogram, and photographs shall be numbered</w:t>
      </w:r>
      <w:r>
        <w:rPr>
          <w:spacing w:val="-3"/>
          <w:sz w:val="23"/>
        </w:rPr>
        <w:t xml:space="preserve"> </w:t>
      </w:r>
      <w:r>
        <w:rPr>
          <w:sz w:val="23"/>
        </w:rPr>
        <w:t>so</w:t>
      </w:r>
      <w:r>
        <w:rPr>
          <w:spacing w:val="-3"/>
          <w:sz w:val="23"/>
        </w:rPr>
        <w:t xml:space="preserve"> </w:t>
      </w:r>
      <w:r>
        <w:rPr>
          <w:sz w:val="23"/>
        </w:rPr>
        <w:t>that</w:t>
      </w:r>
      <w:r>
        <w:rPr>
          <w:spacing w:val="-3"/>
          <w:sz w:val="23"/>
        </w:rPr>
        <w:t xml:space="preserve"> </w:t>
      </w:r>
      <w:r>
        <w:rPr>
          <w:sz w:val="23"/>
        </w:rPr>
        <w:t>features</w:t>
      </w:r>
      <w:r>
        <w:rPr>
          <w:spacing w:val="-6"/>
          <w:sz w:val="23"/>
        </w:rPr>
        <w:t xml:space="preserve"> </w:t>
      </w:r>
      <w:r>
        <w:rPr>
          <w:sz w:val="23"/>
        </w:rPr>
        <w:t>can</w:t>
      </w:r>
      <w:r>
        <w:rPr>
          <w:spacing w:val="-3"/>
          <w:sz w:val="23"/>
        </w:rPr>
        <w:t xml:space="preserve"> </w:t>
      </w:r>
      <w:r>
        <w:rPr>
          <w:sz w:val="23"/>
        </w:rPr>
        <w:t>be</w:t>
      </w:r>
      <w:r>
        <w:rPr>
          <w:spacing w:val="-2"/>
          <w:sz w:val="23"/>
        </w:rPr>
        <w:t xml:space="preserve"> </w:t>
      </w:r>
      <w:r>
        <w:rPr>
          <w:sz w:val="23"/>
        </w:rPr>
        <w:t>readily</w:t>
      </w:r>
      <w:r>
        <w:rPr>
          <w:spacing w:val="-7"/>
          <w:sz w:val="23"/>
        </w:rPr>
        <w:t xml:space="preserve"> </w:t>
      </w:r>
      <w:r>
        <w:rPr>
          <w:sz w:val="23"/>
        </w:rPr>
        <w:t>identified</w:t>
      </w:r>
      <w:r>
        <w:rPr>
          <w:spacing w:val="-5"/>
          <w:sz w:val="23"/>
        </w:rPr>
        <w:t xml:space="preserve"> </w:t>
      </w:r>
      <w:r>
        <w:rPr>
          <w:sz w:val="23"/>
        </w:rPr>
        <w:t>and</w:t>
      </w:r>
      <w:r>
        <w:rPr>
          <w:spacing w:val="-30"/>
          <w:sz w:val="23"/>
        </w:rPr>
        <w:t xml:space="preserve"> </w:t>
      </w:r>
      <w:r>
        <w:rPr>
          <w:sz w:val="23"/>
        </w:rPr>
        <w:t>coordinated.</w:t>
      </w:r>
    </w:p>
    <w:p w:rsidR="00BD63E6" w:rsidRDefault="00BD63E6">
      <w:pPr>
        <w:pStyle w:val="BodyText"/>
      </w:pPr>
    </w:p>
    <w:p w:rsidR="00BD63E6" w:rsidRDefault="00D94B7A">
      <w:pPr>
        <w:pStyle w:val="BodyText"/>
        <w:spacing w:before="1"/>
        <w:ind w:left="2279" w:right="110"/>
        <w:jc w:val="both"/>
      </w:pPr>
      <w:r>
        <w:t>Walkover</w:t>
      </w:r>
      <w:r>
        <w:rPr>
          <w:spacing w:val="-9"/>
        </w:rPr>
        <w:t xml:space="preserve"> </w:t>
      </w:r>
      <w:r>
        <w:t>surveys</w:t>
      </w:r>
      <w:r>
        <w:rPr>
          <w:spacing w:val="-7"/>
        </w:rPr>
        <w:t xml:space="preserve"> </w:t>
      </w:r>
      <w:r>
        <w:t>shall</w:t>
      </w:r>
      <w:r>
        <w:rPr>
          <w:spacing w:val="-8"/>
        </w:rPr>
        <w:t xml:space="preserve"> </w:t>
      </w:r>
      <w:r>
        <w:t>be</w:t>
      </w:r>
      <w:r>
        <w:rPr>
          <w:spacing w:val="-10"/>
        </w:rPr>
        <w:t xml:space="preserve"> </w:t>
      </w:r>
      <w:r>
        <w:t>performed</w:t>
      </w:r>
      <w:r>
        <w:rPr>
          <w:spacing w:val="-9"/>
        </w:rPr>
        <w:t xml:space="preserve"> </w:t>
      </w:r>
      <w:r>
        <w:t>in</w:t>
      </w:r>
      <w:r>
        <w:rPr>
          <w:spacing w:val="-9"/>
        </w:rPr>
        <w:t xml:space="preserve"> </w:t>
      </w:r>
      <w:r>
        <w:t>a</w:t>
      </w:r>
      <w:r>
        <w:rPr>
          <w:spacing w:val="-8"/>
        </w:rPr>
        <w:t xml:space="preserve"> </w:t>
      </w:r>
      <w:r>
        <w:t>pattern</w:t>
      </w:r>
      <w:r>
        <w:rPr>
          <w:spacing w:val="-9"/>
        </w:rPr>
        <w:t xml:space="preserve"> </w:t>
      </w:r>
      <w:r>
        <w:t>of</w:t>
      </w:r>
      <w:r>
        <w:rPr>
          <w:spacing w:val="-11"/>
        </w:rPr>
        <w:t xml:space="preserve"> </w:t>
      </w:r>
      <w:r>
        <w:t>20’-0”</w:t>
      </w:r>
      <w:r>
        <w:rPr>
          <w:spacing w:val="-8"/>
        </w:rPr>
        <w:t xml:space="preserve"> </w:t>
      </w:r>
      <w:r>
        <w:t>maximum</w:t>
      </w:r>
      <w:r>
        <w:rPr>
          <w:spacing w:val="-8"/>
        </w:rPr>
        <w:t xml:space="preserve"> </w:t>
      </w:r>
      <w:r>
        <w:t>(20</w:t>
      </w:r>
      <w:r>
        <w:rPr>
          <w:spacing w:val="40"/>
        </w:rPr>
        <w:t xml:space="preserve"> </w:t>
      </w:r>
      <w:r>
        <w:t>foot maximum distance between walk paths), however the distance between walk paths shall not exceed the sensitivity of the instrument being used. Instrument sensitivity shall permit recognition of areas of wet insulation as small as 6 inches on a side. Surveys, inspection procedures, reports, etc. shall be conducted in accordance with the requirements and procedures in ASTM C1153, “Standard Practice for the Location of Wet Insulation in Roofing Systems</w:t>
      </w:r>
      <w:r>
        <w:rPr>
          <w:spacing w:val="-10"/>
        </w:rPr>
        <w:t xml:space="preserve"> </w:t>
      </w:r>
      <w:r>
        <w:t>Using</w:t>
      </w:r>
      <w:r>
        <w:rPr>
          <w:spacing w:val="-12"/>
        </w:rPr>
        <w:t xml:space="preserve"> </w:t>
      </w:r>
      <w:r>
        <w:t>infrared</w:t>
      </w:r>
      <w:r>
        <w:rPr>
          <w:spacing w:val="-10"/>
        </w:rPr>
        <w:t xml:space="preserve"> </w:t>
      </w:r>
      <w:r>
        <w:t>Imaging”,</w:t>
      </w:r>
      <w:r>
        <w:rPr>
          <w:spacing w:val="-10"/>
        </w:rPr>
        <w:t xml:space="preserve"> </w:t>
      </w:r>
      <w:r>
        <w:t>except</w:t>
      </w:r>
      <w:r>
        <w:rPr>
          <w:spacing w:val="-9"/>
        </w:rPr>
        <w:t xml:space="preserve"> </w:t>
      </w:r>
      <w:r>
        <w:t>of</w:t>
      </w:r>
      <w:r>
        <w:rPr>
          <w:spacing w:val="-12"/>
        </w:rPr>
        <w:t xml:space="preserve"> </w:t>
      </w:r>
      <w:r>
        <w:t>otherwise</w:t>
      </w:r>
      <w:r>
        <w:rPr>
          <w:spacing w:val="-9"/>
        </w:rPr>
        <w:t xml:space="preserve"> </w:t>
      </w:r>
      <w:r>
        <w:t>noted</w:t>
      </w:r>
      <w:r>
        <w:rPr>
          <w:spacing w:val="-10"/>
        </w:rPr>
        <w:t xml:space="preserve"> </w:t>
      </w:r>
      <w:r>
        <w:t>in</w:t>
      </w:r>
      <w:r>
        <w:rPr>
          <w:spacing w:val="-10"/>
        </w:rPr>
        <w:t xml:space="preserve"> </w:t>
      </w:r>
      <w:r>
        <w:t>this</w:t>
      </w:r>
      <w:r>
        <w:rPr>
          <w:spacing w:val="40"/>
        </w:rPr>
        <w:t xml:space="preserve"> </w:t>
      </w:r>
      <w:r>
        <w:t>Appendix.</w:t>
      </w:r>
    </w:p>
    <w:p w:rsidR="00BD63E6" w:rsidRDefault="00BD63E6">
      <w:pPr>
        <w:pStyle w:val="BodyText"/>
        <w:spacing w:before="1"/>
      </w:pPr>
    </w:p>
    <w:p w:rsidR="00BD63E6" w:rsidRDefault="00D94B7A" w:rsidP="0013587C">
      <w:pPr>
        <w:pStyle w:val="ListParagraph"/>
        <w:numPr>
          <w:ilvl w:val="1"/>
          <w:numId w:val="27"/>
        </w:numPr>
        <w:tabs>
          <w:tab w:val="left" w:pos="1560"/>
        </w:tabs>
        <w:ind w:right="112"/>
        <w:jc w:val="both"/>
        <w:rPr>
          <w:sz w:val="23"/>
        </w:rPr>
      </w:pPr>
      <w:r>
        <w:rPr>
          <w:sz w:val="23"/>
        </w:rPr>
        <w:t>Nuclear: Provide a grid, comprising 5’-0” on-a-side grid unit, to completely cover the roof or roofs. Mark each grid intersection with spray paint. Take readings at the inter- sections and record them on a roof plan. Provide daylight photographs of</w:t>
      </w:r>
      <w:r>
        <w:rPr>
          <w:spacing w:val="-26"/>
          <w:sz w:val="23"/>
        </w:rPr>
        <w:t xml:space="preserve"> </w:t>
      </w:r>
      <w:r>
        <w:rPr>
          <w:sz w:val="23"/>
        </w:rPr>
        <w:t>anomalies.</w:t>
      </w:r>
    </w:p>
    <w:p w:rsidR="00BD63E6" w:rsidRDefault="00BD63E6">
      <w:pPr>
        <w:pStyle w:val="BodyText"/>
      </w:pPr>
    </w:p>
    <w:p w:rsidR="00BD63E6" w:rsidRDefault="00D94B7A" w:rsidP="0013587C">
      <w:pPr>
        <w:pStyle w:val="ListParagraph"/>
        <w:numPr>
          <w:ilvl w:val="1"/>
          <w:numId w:val="27"/>
        </w:numPr>
        <w:tabs>
          <w:tab w:val="left" w:pos="839"/>
          <w:tab w:val="left" w:pos="840"/>
        </w:tabs>
        <w:spacing w:before="1"/>
        <w:ind w:left="840"/>
        <w:rPr>
          <w:sz w:val="23"/>
        </w:rPr>
      </w:pPr>
      <w:r>
        <w:rPr>
          <w:sz w:val="23"/>
        </w:rPr>
        <w:t>Core</w:t>
      </w:r>
      <w:r>
        <w:rPr>
          <w:spacing w:val="-2"/>
          <w:sz w:val="23"/>
        </w:rPr>
        <w:t xml:space="preserve"> </w:t>
      </w:r>
      <w:r>
        <w:rPr>
          <w:sz w:val="23"/>
        </w:rPr>
        <w:t>Samples</w:t>
      </w:r>
    </w:p>
    <w:p w:rsidR="00BD63E6" w:rsidRDefault="00BD63E6">
      <w:pPr>
        <w:rPr>
          <w:sz w:val="23"/>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pPr>
        <w:pStyle w:val="BodyText"/>
        <w:spacing w:before="90"/>
        <w:ind w:left="1560" w:right="108"/>
        <w:jc w:val="both"/>
      </w:pPr>
      <w:r>
        <w:t>Since NDE surveys are not able to measure moisture in roofs directly – nuclear equipment</w:t>
      </w:r>
      <w:r>
        <w:rPr>
          <w:spacing w:val="-8"/>
        </w:rPr>
        <w:t xml:space="preserve"> </w:t>
      </w:r>
      <w:r>
        <w:t>responds</w:t>
      </w:r>
      <w:r>
        <w:rPr>
          <w:spacing w:val="-9"/>
        </w:rPr>
        <w:t xml:space="preserve"> </w:t>
      </w:r>
      <w:r>
        <w:t>to</w:t>
      </w:r>
      <w:r>
        <w:rPr>
          <w:spacing w:val="-9"/>
        </w:rPr>
        <w:t xml:space="preserve"> </w:t>
      </w:r>
      <w:r>
        <w:t>hydrogen</w:t>
      </w:r>
      <w:r>
        <w:rPr>
          <w:spacing w:val="-9"/>
        </w:rPr>
        <w:t xml:space="preserve"> </w:t>
      </w:r>
      <w:r>
        <w:t>emissions,</w:t>
      </w:r>
      <w:r>
        <w:rPr>
          <w:spacing w:val="-9"/>
        </w:rPr>
        <w:t xml:space="preserve"> </w:t>
      </w:r>
      <w:r>
        <w:t>infrared</w:t>
      </w:r>
      <w:r>
        <w:rPr>
          <w:spacing w:val="-11"/>
        </w:rPr>
        <w:t xml:space="preserve"> </w:t>
      </w:r>
      <w:r>
        <w:t>to</w:t>
      </w:r>
      <w:r>
        <w:rPr>
          <w:spacing w:val="-9"/>
        </w:rPr>
        <w:t xml:space="preserve"> </w:t>
      </w:r>
      <w:r>
        <w:t>heat</w:t>
      </w:r>
      <w:r>
        <w:rPr>
          <w:spacing w:val="-8"/>
        </w:rPr>
        <w:t xml:space="preserve"> </w:t>
      </w:r>
      <w:r>
        <w:t>changes</w:t>
      </w:r>
      <w:r>
        <w:rPr>
          <w:spacing w:val="-9"/>
        </w:rPr>
        <w:t xml:space="preserve"> </w:t>
      </w:r>
      <w:r>
        <w:t>–</w:t>
      </w:r>
      <w:r>
        <w:rPr>
          <w:spacing w:val="-9"/>
        </w:rPr>
        <w:t xml:space="preserve"> </w:t>
      </w:r>
      <w:r>
        <w:t>core</w:t>
      </w:r>
      <w:r>
        <w:rPr>
          <w:spacing w:val="-8"/>
        </w:rPr>
        <w:t xml:space="preserve"> </w:t>
      </w:r>
      <w:r>
        <w:t>samples</w:t>
      </w:r>
      <w:r>
        <w:rPr>
          <w:spacing w:val="40"/>
        </w:rPr>
        <w:t xml:space="preserve"> </w:t>
      </w:r>
      <w:r>
        <w:t>to measure</w:t>
      </w:r>
      <w:r>
        <w:rPr>
          <w:spacing w:val="-13"/>
        </w:rPr>
        <w:t xml:space="preserve"> </w:t>
      </w:r>
      <w:r>
        <w:t>actual</w:t>
      </w:r>
      <w:r>
        <w:rPr>
          <w:spacing w:val="-14"/>
        </w:rPr>
        <w:t xml:space="preserve"> </w:t>
      </w:r>
      <w:r>
        <w:t>moisture</w:t>
      </w:r>
      <w:r>
        <w:rPr>
          <w:spacing w:val="-13"/>
        </w:rPr>
        <w:t xml:space="preserve"> </w:t>
      </w:r>
      <w:r>
        <w:t>content</w:t>
      </w:r>
      <w:r>
        <w:rPr>
          <w:spacing w:val="-16"/>
        </w:rPr>
        <w:t xml:space="preserve"> </w:t>
      </w:r>
      <w:r>
        <w:t>must</w:t>
      </w:r>
      <w:r>
        <w:rPr>
          <w:spacing w:val="-14"/>
        </w:rPr>
        <w:t xml:space="preserve"> </w:t>
      </w:r>
      <w:r>
        <w:t>be</w:t>
      </w:r>
      <w:r>
        <w:rPr>
          <w:spacing w:val="-13"/>
        </w:rPr>
        <w:t xml:space="preserve"> </w:t>
      </w:r>
      <w:r>
        <w:t>taken</w:t>
      </w:r>
      <w:r>
        <w:rPr>
          <w:spacing w:val="-14"/>
        </w:rPr>
        <w:t xml:space="preserve"> </w:t>
      </w:r>
      <w:r>
        <w:t>from</w:t>
      </w:r>
      <w:r>
        <w:rPr>
          <w:spacing w:val="-14"/>
        </w:rPr>
        <w:t xml:space="preserve"> </w:t>
      </w:r>
      <w:r>
        <w:t>surveyed</w:t>
      </w:r>
      <w:r>
        <w:rPr>
          <w:spacing w:val="-14"/>
        </w:rPr>
        <w:t xml:space="preserve"> </w:t>
      </w:r>
      <w:r>
        <w:t>roofs</w:t>
      </w:r>
      <w:r>
        <w:rPr>
          <w:spacing w:val="-13"/>
        </w:rPr>
        <w:t xml:space="preserve"> </w:t>
      </w:r>
      <w:r>
        <w:t>and</w:t>
      </w:r>
      <w:r>
        <w:rPr>
          <w:spacing w:val="-14"/>
        </w:rPr>
        <w:t xml:space="preserve"> </w:t>
      </w:r>
      <w:r>
        <w:t>correlated</w:t>
      </w:r>
      <w:r>
        <w:rPr>
          <w:spacing w:val="-14"/>
        </w:rPr>
        <w:t xml:space="preserve"> </w:t>
      </w:r>
      <w:r>
        <w:t>with NDE readings.  The samples shall be taken as</w:t>
      </w:r>
      <w:r>
        <w:rPr>
          <w:spacing w:val="-43"/>
        </w:rPr>
        <w:t xml:space="preserve"> </w:t>
      </w:r>
      <w:r>
        <w:t>follows:</w:t>
      </w:r>
    </w:p>
    <w:p w:rsidR="00BD63E6" w:rsidRDefault="00BD63E6">
      <w:pPr>
        <w:pStyle w:val="BodyText"/>
      </w:pPr>
    </w:p>
    <w:p w:rsidR="00BD63E6" w:rsidRDefault="00D94B7A" w:rsidP="0013587C">
      <w:pPr>
        <w:pStyle w:val="ListParagraph"/>
        <w:numPr>
          <w:ilvl w:val="2"/>
          <w:numId w:val="27"/>
        </w:numPr>
        <w:tabs>
          <w:tab w:val="left" w:pos="1560"/>
        </w:tabs>
        <w:spacing w:before="1"/>
        <w:ind w:right="108"/>
        <w:jc w:val="both"/>
        <w:rPr>
          <w:sz w:val="23"/>
        </w:rPr>
      </w:pPr>
      <w:r>
        <w:rPr>
          <w:sz w:val="23"/>
        </w:rPr>
        <w:t>One</w:t>
      </w:r>
      <w:r>
        <w:rPr>
          <w:spacing w:val="-10"/>
          <w:sz w:val="23"/>
        </w:rPr>
        <w:t xml:space="preserve"> </w:t>
      </w:r>
      <w:r>
        <w:rPr>
          <w:sz w:val="23"/>
        </w:rPr>
        <w:t>is</w:t>
      </w:r>
      <w:r>
        <w:rPr>
          <w:spacing w:val="-11"/>
          <w:sz w:val="23"/>
        </w:rPr>
        <w:t xml:space="preserve"> </w:t>
      </w:r>
      <w:r>
        <w:rPr>
          <w:sz w:val="23"/>
        </w:rPr>
        <w:t>required</w:t>
      </w:r>
      <w:r>
        <w:rPr>
          <w:spacing w:val="-11"/>
          <w:sz w:val="23"/>
        </w:rPr>
        <w:t xml:space="preserve"> </w:t>
      </w:r>
      <w:r>
        <w:rPr>
          <w:sz w:val="23"/>
        </w:rPr>
        <w:t>on</w:t>
      </w:r>
      <w:r>
        <w:rPr>
          <w:spacing w:val="-11"/>
          <w:sz w:val="23"/>
        </w:rPr>
        <w:t xml:space="preserve"> </w:t>
      </w:r>
      <w:r>
        <w:rPr>
          <w:sz w:val="23"/>
        </w:rPr>
        <w:t>roofs</w:t>
      </w:r>
      <w:r>
        <w:rPr>
          <w:spacing w:val="-11"/>
          <w:sz w:val="23"/>
        </w:rPr>
        <w:t xml:space="preserve"> </w:t>
      </w:r>
      <w:r>
        <w:rPr>
          <w:sz w:val="23"/>
        </w:rPr>
        <w:t>showing</w:t>
      </w:r>
      <w:r>
        <w:rPr>
          <w:spacing w:val="-13"/>
          <w:sz w:val="23"/>
        </w:rPr>
        <w:t xml:space="preserve"> </w:t>
      </w:r>
      <w:r>
        <w:rPr>
          <w:sz w:val="23"/>
        </w:rPr>
        <w:t>no</w:t>
      </w:r>
      <w:r>
        <w:rPr>
          <w:spacing w:val="-11"/>
          <w:sz w:val="23"/>
        </w:rPr>
        <w:t xml:space="preserve"> </w:t>
      </w:r>
      <w:r>
        <w:rPr>
          <w:sz w:val="23"/>
        </w:rPr>
        <w:t>anomalies.</w:t>
      </w:r>
      <w:r>
        <w:rPr>
          <w:spacing w:val="-11"/>
          <w:sz w:val="23"/>
        </w:rPr>
        <w:t xml:space="preserve"> </w:t>
      </w:r>
      <w:r>
        <w:rPr>
          <w:sz w:val="23"/>
        </w:rPr>
        <w:t>Additional</w:t>
      </w:r>
      <w:r>
        <w:rPr>
          <w:spacing w:val="-12"/>
          <w:sz w:val="23"/>
        </w:rPr>
        <w:t xml:space="preserve"> </w:t>
      </w:r>
      <w:r>
        <w:rPr>
          <w:sz w:val="23"/>
        </w:rPr>
        <w:t>cores</w:t>
      </w:r>
      <w:r>
        <w:rPr>
          <w:spacing w:val="-11"/>
          <w:sz w:val="23"/>
        </w:rPr>
        <w:t xml:space="preserve"> </w:t>
      </w:r>
      <w:r>
        <w:rPr>
          <w:sz w:val="23"/>
        </w:rPr>
        <w:t>are</w:t>
      </w:r>
      <w:r>
        <w:rPr>
          <w:spacing w:val="-10"/>
          <w:sz w:val="23"/>
        </w:rPr>
        <w:t xml:space="preserve"> </w:t>
      </w:r>
      <w:r>
        <w:rPr>
          <w:sz w:val="23"/>
        </w:rPr>
        <w:t>not</w:t>
      </w:r>
      <w:r>
        <w:rPr>
          <w:spacing w:val="-10"/>
          <w:sz w:val="23"/>
        </w:rPr>
        <w:t xml:space="preserve"> </w:t>
      </w:r>
      <w:r>
        <w:rPr>
          <w:sz w:val="23"/>
        </w:rPr>
        <w:t>required</w:t>
      </w:r>
      <w:r>
        <w:rPr>
          <w:spacing w:val="-11"/>
          <w:sz w:val="23"/>
        </w:rPr>
        <w:t xml:space="preserve"> </w:t>
      </w:r>
      <w:r>
        <w:rPr>
          <w:sz w:val="23"/>
        </w:rPr>
        <w:t>if</w:t>
      </w:r>
      <w:r>
        <w:rPr>
          <w:spacing w:val="-13"/>
          <w:sz w:val="23"/>
        </w:rPr>
        <w:t xml:space="preserve"> </w:t>
      </w:r>
      <w:r>
        <w:rPr>
          <w:sz w:val="23"/>
        </w:rPr>
        <w:t>the Consultant can show that moisture is not causing detected anomalies. The Consultant shall identify such anomalies and explain their cause in a written report to the University.</w:t>
      </w:r>
    </w:p>
    <w:p w:rsidR="00BD63E6" w:rsidRDefault="00BD63E6">
      <w:pPr>
        <w:pStyle w:val="BodyText"/>
        <w:spacing w:before="1"/>
      </w:pPr>
    </w:p>
    <w:p w:rsidR="00BD63E6" w:rsidRDefault="00D94B7A" w:rsidP="0013587C">
      <w:pPr>
        <w:pStyle w:val="ListParagraph"/>
        <w:numPr>
          <w:ilvl w:val="2"/>
          <w:numId w:val="27"/>
        </w:numPr>
        <w:tabs>
          <w:tab w:val="left" w:pos="1560"/>
        </w:tabs>
        <w:ind w:right="111"/>
        <w:jc w:val="both"/>
        <w:rPr>
          <w:sz w:val="23"/>
        </w:rPr>
      </w:pPr>
      <w:r>
        <w:rPr>
          <w:sz w:val="23"/>
        </w:rPr>
        <w:t>On all other roofs a minimum of one dry and one wet core shall be taken from each roof</w:t>
      </w:r>
      <w:r>
        <w:rPr>
          <w:spacing w:val="-10"/>
          <w:sz w:val="23"/>
        </w:rPr>
        <w:t xml:space="preserve"> </w:t>
      </w:r>
      <w:r>
        <w:rPr>
          <w:sz w:val="23"/>
        </w:rPr>
        <w:t>surveyed.</w:t>
      </w:r>
    </w:p>
    <w:p w:rsidR="00BD63E6" w:rsidRDefault="00BD63E6">
      <w:pPr>
        <w:pStyle w:val="BodyText"/>
        <w:spacing w:before="9"/>
        <w:rPr>
          <w:sz w:val="22"/>
        </w:rPr>
      </w:pPr>
    </w:p>
    <w:p w:rsidR="00BD63E6" w:rsidRDefault="00D94B7A" w:rsidP="0013587C">
      <w:pPr>
        <w:pStyle w:val="ListParagraph"/>
        <w:numPr>
          <w:ilvl w:val="2"/>
          <w:numId w:val="27"/>
        </w:numPr>
        <w:tabs>
          <w:tab w:val="left" w:pos="1560"/>
        </w:tabs>
        <w:spacing w:before="1"/>
        <w:ind w:right="117"/>
        <w:jc w:val="both"/>
        <w:rPr>
          <w:sz w:val="23"/>
        </w:rPr>
      </w:pPr>
      <w:r>
        <w:rPr>
          <w:sz w:val="23"/>
        </w:rPr>
        <w:t>As</w:t>
      </w:r>
      <w:r>
        <w:rPr>
          <w:spacing w:val="-12"/>
          <w:sz w:val="23"/>
        </w:rPr>
        <w:t xml:space="preserve"> </w:t>
      </w:r>
      <w:r>
        <w:rPr>
          <w:sz w:val="23"/>
        </w:rPr>
        <w:t>many</w:t>
      </w:r>
      <w:r>
        <w:rPr>
          <w:spacing w:val="-16"/>
          <w:sz w:val="23"/>
        </w:rPr>
        <w:t xml:space="preserve"> </w:t>
      </w:r>
      <w:r>
        <w:rPr>
          <w:sz w:val="23"/>
        </w:rPr>
        <w:t>cores</w:t>
      </w:r>
      <w:r>
        <w:rPr>
          <w:spacing w:val="-12"/>
          <w:sz w:val="23"/>
        </w:rPr>
        <w:t xml:space="preserve"> </w:t>
      </w:r>
      <w:r>
        <w:rPr>
          <w:sz w:val="23"/>
        </w:rPr>
        <w:t>as</w:t>
      </w:r>
      <w:r>
        <w:rPr>
          <w:spacing w:val="-12"/>
          <w:sz w:val="23"/>
        </w:rPr>
        <w:t xml:space="preserve"> </w:t>
      </w:r>
      <w:r>
        <w:rPr>
          <w:sz w:val="23"/>
        </w:rPr>
        <w:t>needed</w:t>
      </w:r>
      <w:r>
        <w:rPr>
          <w:spacing w:val="-11"/>
          <w:sz w:val="23"/>
        </w:rPr>
        <w:t xml:space="preserve"> </w:t>
      </w:r>
      <w:r>
        <w:rPr>
          <w:sz w:val="23"/>
        </w:rPr>
        <w:t>should</w:t>
      </w:r>
      <w:r>
        <w:rPr>
          <w:spacing w:val="-11"/>
          <w:sz w:val="23"/>
        </w:rPr>
        <w:t xml:space="preserve"> </w:t>
      </w:r>
      <w:r>
        <w:rPr>
          <w:sz w:val="23"/>
        </w:rPr>
        <w:t>be</w:t>
      </w:r>
      <w:r>
        <w:rPr>
          <w:spacing w:val="-10"/>
          <w:sz w:val="23"/>
        </w:rPr>
        <w:t xml:space="preserve"> </w:t>
      </w:r>
      <w:r>
        <w:rPr>
          <w:sz w:val="23"/>
        </w:rPr>
        <w:t>taken</w:t>
      </w:r>
      <w:r>
        <w:rPr>
          <w:spacing w:val="-11"/>
          <w:sz w:val="23"/>
        </w:rPr>
        <w:t xml:space="preserve"> </w:t>
      </w:r>
      <w:r>
        <w:rPr>
          <w:sz w:val="23"/>
        </w:rPr>
        <w:t>to</w:t>
      </w:r>
      <w:r>
        <w:rPr>
          <w:spacing w:val="-11"/>
          <w:sz w:val="23"/>
        </w:rPr>
        <w:t xml:space="preserve"> </w:t>
      </w:r>
      <w:r>
        <w:rPr>
          <w:sz w:val="23"/>
        </w:rPr>
        <w:t>establish</w:t>
      </w:r>
      <w:r>
        <w:rPr>
          <w:spacing w:val="-13"/>
          <w:sz w:val="23"/>
        </w:rPr>
        <w:t xml:space="preserve"> </w:t>
      </w:r>
      <w:r>
        <w:rPr>
          <w:sz w:val="23"/>
        </w:rPr>
        <w:t>moisture</w:t>
      </w:r>
      <w:r>
        <w:rPr>
          <w:spacing w:val="-10"/>
          <w:sz w:val="23"/>
        </w:rPr>
        <w:t xml:space="preserve"> </w:t>
      </w:r>
      <w:r>
        <w:rPr>
          <w:sz w:val="23"/>
        </w:rPr>
        <w:t>counts</w:t>
      </w:r>
      <w:r>
        <w:rPr>
          <w:spacing w:val="-12"/>
          <w:sz w:val="23"/>
        </w:rPr>
        <w:t xml:space="preserve"> </w:t>
      </w:r>
      <w:r>
        <w:rPr>
          <w:sz w:val="23"/>
        </w:rPr>
        <w:t>and</w:t>
      </w:r>
      <w:r>
        <w:rPr>
          <w:spacing w:val="-11"/>
          <w:sz w:val="23"/>
        </w:rPr>
        <w:t xml:space="preserve"> </w:t>
      </w:r>
      <w:r>
        <w:rPr>
          <w:sz w:val="23"/>
        </w:rPr>
        <w:t>changes,</w:t>
      </w:r>
      <w:r>
        <w:rPr>
          <w:spacing w:val="-11"/>
          <w:sz w:val="23"/>
        </w:rPr>
        <w:t xml:space="preserve"> </w:t>
      </w:r>
      <w:r>
        <w:rPr>
          <w:sz w:val="23"/>
        </w:rPr>
        <w:t>but no more than five cores shall be taken from any</w:t>
      </w:r>
      <w:r>
        <w:rPr>
          <w:spacing w:val="-39"/>
          <w:sz w:val="23"/>
        </w:rPr>
        <w:t xml:space="preserve"> </w:t>
      </w:r>
      <w:r>
        <w:rPr>
          <w:sz w:val="23"/>
        </w:rPr>
        <w:t>roof.</w:t>
      </w:r>
    </w:p>
    <w:p w:rsidR="00BD63E6" w:rsidRDefault="00BD63E6">
      <w:pPr>
        <w:pStyle w:val="BodyText"/>
        <w:spacing w:before="10"/>
        <w:rPr>
          <w:sz w:val="22"/>
        </w:rPr>
      </w:pPr>
    </w:p>
    <w:p w:rsidR="00BD63E6" w:rsidRDefault="00D94B7A" w:rsidP="0013587C">
      <w:pPr>
        <w:pStyle w:val="ListParagraph"/>
        <w:numPr>
          <w:ilvl w:val="2"/>
          <w:numId w:val="27"/>
        </w:numPr>
        <w:tabs>
          <w:tab w:val="left" w:pos="839"/>
          <w:tab w:val="left" w:pos="840"/>
        </w:tabs>
        <w:ind w:left="840"/>
        <w:jc w:val="left"/>
        <w:rPr>
          <w:sz w:val="23"/>
        </w:rPr>
      </w:pPr>
      <w:r>
        <w:rPr>
          <w:sz w:val="23"/>
        </w:rPr>
        <w:t>Gravimetric</w:t>
      </w:r>
      <w:r>
        <w:rPr>
          <w:spacing w:val="-23"/>
          <w:sz w:val="23"/>
        </w:rPr>
        <w:t xml:space="preserve"> </w:t>
      </w:r>
      <w:r>
        <w:rPr>
          <w:sz w:val="23"/>
        </w:rPr>
        <w:t>Analysis</w:t>
      </w:r>
    </w:p>
    <w:p w:rsidR="00BD63E6" w:rsidRDefault="00BD63E6">
      <w:pPr>
        <w:pStyle w:val="BodyText"/>
        <w:spacing w:before="9"/>
        <w:rPr>
          <w:sz w:val="22"/>
        </w:rPr>
      </w:pPr>
    </w:p>
    <w:p w:rsidR="00BD63E6" w:rsidRDefault="00D94B7A">
      <w:pPr>
        <w:pStyle w:val="BodyText"/>
        <w:spacing w:before="1"/>
        <w:ind w:left="1560" w:right="117"/>
        <w:jc w:val="both"/>
      </w:pPr>
      <w:r>
        <w:t>As soon as possible after samples are taken, cores should be sealed in air tight containers and taken to the laboratory for analysis.</w:t>
      </w:r>
    </w:p>
    <w:p w:rsidR="00BD63E6" w:rsidRDefault="00BD63E6">
      <w:pPr>
        <w:pStyle w:val="BodyText"/>
        <w:spacing w:before="10"/>
        <w:rPr>
          <w:sz w:val="22"/>
        </w:rPr>
      </w:pPr>
    </w:p>
    <w:p w:rsidR="00BD63E6" w:rsidRDefault="00D94B7A" w:rsidP="0013587C">
      <w:pPr>
        <w:pStyle w:val="ListParagraph"/>
        <w:numPr>
          <w:ilvl w:val="3"/>
          <w:numId w:val="27"/>
        </w:numPr>
        <w:tabs>
          <w:tab w:val="left" w:pos="1560"/>
        </w:tabs>
        <w:ind w:right="109"/>
        <w:jc w:val="both"/>
        <w:rPr>
          <w:sz w:val="23"/>
        </w:rPr>
      </w:pPr>
      <w:r>
        <w:rPr>
          <w:sz w:val="23"/>
        </w:rPr>
        <w:t>Analyze</w:t>
      </w:r>
      <w:r>
        <w:rPr>
          <w:spacing w:val="-7"/>
          <w:sz w:val="23"/>
        </w:rPr>
        <w:t xml:space="preserve"> </w:t>
      </w:r>
      <w:r>
        <w:rPr>
          <w:sz w:val="23"/>
        </w:rPr>
        <w:t>samples</w:t>
      </w:r>
      <w:r>
        <w:rPr>
          <w:spacing w:val="-9"/>
          <w:sz w:val="23"/>
        </w:rPr>
        <w:t xml:space="preserve"> </w:t>
      </w:r>
      <w:r>
        <w:rPr>
          <w:sz w:val="23"/>
        </w:rPr>
        <w:t>gravimetrically</w:t>
      </w:r>
      <w:r>
        <w:rPr>
          <w:spacing w:val="-13"/>
          <w:sz w:val="23"/>
        </w:rPr>
        <w:t xml:space="preserve"> </w:t>
      </w:r>
      <w:r>
        <w:rPr>
          <w:sz w:val="23"/>
        </w:rPr>
        <w:t>to</w:t>
      </w:r>
      <w:r>
        <w:rPr>
          <w:spacing w:val="-8"/>
          <w:sz w:val="23"/>
        </w:rPr>
        <w:t xml:space="preserve"> </w:t>
      </w:r>
      <w:r>
        <w:rPr>
          <w:sz w:val="23"/>
        </w:rPr>
        <w:t>determine</w:t>
      </w:r>
      <w:r>
        <w:rPr>
          <w:spacing w:val="-10"/>
          <w:sz w:val="23"/>
        </w:rPr>
        <w:t xml:space="preserve"> </w:t>
      </w:r>
      <w:r>
        <w:rPr>
          <w:sz w:val="23"/>
        </w:rPr>
        <w:t>percent</w:t>
      </w:r>
      <w:r>
        <w:rPr>
          <w:spacing w:val="-7"/>
          <w:sz w:val="23"/>
        </w:rPr>
        <w:t xml:space="preserve"> </w:t>
      </w:r>
      <w:r>
        <w:rPr>
          <w:sz w:val="23"/>
        </w:rPr>
        <w:t>of</w:t>
      </w:r>
      <w:r>
        <w:rPr>
          <w:spacing w:val="-11"/>
          <w:sz w:val="23"/>
        </w:rPr>
        <w:t xml:space="preserve"> </w:t>
      </w:r>
      <w:r>
        <w:rPr>
          <w:sz w:val="23"/>
        </w:rPr>
        <w:t>moisture</w:t>
      </w:r>
      <w:r>
        <w:rPr>
          <w:spacing w:val="-10"/>
          <w:sz w:val="23"/>
        </w:rPr>
        <w:t xml:space="preserve"> </w:t>
      </w:r>
      <w:r>
        <w:rPr>
          <w:sz w:val="23"/>
        </w:rPr>
        <w:t>in</w:t>
      </w:r>
      <w:r>
        <w:rPr>
          <w:spacing w:val="-11"/>
          <w:sz w:val="23"/>
        </w:rPr>
        <w:t xml:space="preserve"> </w:t>
      </w:r>
      <w:r>
        <w:rPr>
          <w:sz w:val="23"/>
        </w:rPr>
        <w:t>any</w:t>
      </w:r>
      <w:r>
        <w:rPr>
          <w:spacing w:val="-13"/>
          <w:sz w:val="23"/>
        </w:rPr>
        <w:t xml:space="preserve"> </w:t>
      </w:r>
      <w:r>
        <w:rPr>
          <w:sz w:val="23"/>
        </w:rPr>
        <w:t>required</w:t>
      </w:r>
      <w:r>
        <w:rPr>
          <w:spacing w:val="-8"/>
          <w:sz w:val="23"/>
        </w:rPr>
        <w:t xml:space="preserve"> </w:t>
      </w:r>
      <w:r>
        <w:rPr>
          <w:sz w:val="23"/>
        </w:rPr>
        <w:t>core sample taken from new roofs and, unless waived for justifiable reasons, from existing roofs.</w:t>
      </w:r>
    </w:p>
    <w:p w:rsidR="00BD63E6" w:rsidRDefault="00BD63E6">
      <w:pPr>
        <w:pStyle w:val="BodyText"/>
      </w:pPr>
    </w:p>
    <w:p w:rsidR="00BD63E6" w:rsidRDefault="00D94B7A" w:rsidP="0013587C">
      <w:pPr>
        <w:pStyle w:val="ListParagraph"/>
        <w:numPr>
          <w:ilvl w:val="3"/>
          <w:numId w:val="27"/>
        </w:numPr>
        <w:tabs>
          <w:tab w:val="left" w:pos="1560"/>
        </w:tabs>
        <w:ind w:right="116"/>
        <w:jc w:val="both"/>
        <w:rPr>
          <w:sz w:val="23"/>
        </w:rPr>
      </w:pPr>
      <w:r>
        <w:rPr>
          <w:sz w:val="23"/>
        </w:rPr>
        <w:t>Identify all materials – surfacing, membrane (and number of plies), insulation, vapor barriers, adhesives, etc. – in the</w:t>
      </w:r>
      <w:r>
        <w:rPr>
          <w:spacing w:val="-28"/>
          <w:sz w:val="23"/>
        </w:rPr>
        <w:t xml:space="preserve"> </w:t>
      </w:r>
      <w:r>
        <w:rPr>
          <w:sz w:val="23"/>
        </w:rPr>
        <w:t>cores.</w:t>
      </w:r>
    </w:p>
    <w:p w:rsidR="00BD63E6" w:rsidRDefault="00BD63E6">
      <w:pPr>
        <w:pStyle w:val="BodyText"/>
        <w:spacing w:before="9"/>
        <w:rPr>
          <w:sz w:val="22"/>
        </w:rPr>
      </w:pPr>
    </w:p>
    <w:p w:rsidR="00BD63E6" w:rsidRDefault="00D94B7A" w:rsidP="0013587C">
      <w:pPr>
        <w:pStyle w:val="ListParagraph"/>
        <w:numPr>
          <w:ilvl w:val="2"/>
          <w:numId w:val="27"/>
        </w:numPr>
        <w:tabs>
          <w:tab w:val="left" w:pos="839"/>
          <w:tab w:val="left" w:pos="840"/>
        </w:tabs>
        <w:ind w:left="840"/>
        <w:jc w:val="left"/>
        <w:rPr>
          <w:sz w:val="23"/>
        </w:rPr>
      </w:pPr>
      <w:r>
        <w:rPr>
          <w:sz w:val="23"/>
        </w:rPr>
        <w:t>Moisture</w:t>
      </w:r>
      <w:r>
        <w:rPr>
          <w:spacing w:val="-5"/>
          <w:sz w:val="23"/>
        </w:rPr>
        <w:t xml:space="preserve"> </w:t>
      </w:r>
      <w:r>
        <w:rPr>
          <w:sz w:val="23"/>
        </w:rPr>
        <w:t>Conditions</w:t>
      </w:r>
    </w:p>
    <w:p w:rsidR="00BD63E6" w:rsidRDefault="00BD63E6">
      <w:pPr>
        <w:pStyle w:val="BodyText"/>
      </w:pPr>
    </w:p>
    <w:p w:rsidR="00BD63E6" w:rsidRDefault="00D94B7A">
      <w:pPr>
        <w:pStyle w:val="BodyText"/>
        <w:ind w:left="1560" w:right="112"/>
        <w:jc w:val="both"/>
      </w:pPr>
      <w:r>
        <w:t>The Surveyor shall correlate survey reading results with actual moisture conditions determined by core samples gravimetrically analyzed. The correlation shall be shown or tabulated on the Drawings.</w:t>
      </w:r>
    </w:p>
    <w:p w:rsidR="00BD63E6" w:rsidRDefault="00BD63E6">
      <w:pPr>
        <w:pStyle w:val="BodyText"/>
        <w:spacing w:before="9"/>
        <w:rPr>
          <w:sz w:val="22"/>
        </w:rPr>
      </w:pPr>
    </w:p>
    <w:p w:rsidR="00BD63E6" w:rsidRDefault="00D94B7A" w:rsidP="0013587C">
      <w:pPr>
        <w:pStyle w:val="ListParagraph"/>
        <w:numPr>
          <w:ilvl w:val="2"/>
          <w:numId w:val="27"/>
        </w:numPr>
        <w:tabs>
          <w:tab w:val="left" w:pos="839"/>
          <w:tab w:val="left" w:pos="840"/>
        </w:tabs>
        <w:spacing w:before="1"/>
        <w:ind w:left="840"/>
        <w:jc w:val="left"/>
        <w:rPr>
          <w:sz w:val="23"/>
        </w:rPr>
      </w:pPr>
      <w:r>
        <w:rPr>
          <w:sz w:val="23"/>
        </w:rPr>
        <w:t>Report</w:t>
      </w:r>
    </w:p>
    <w:p w:rsidR="00BD63E6" w:rsidRDefault="00BD63E6">
      <w:pPr>
        <w:pStyle w:val="BodyText"/>
        <w:spacing w:before="10"/>
        <w:rPr>
          <w:sz w:val="22"/>
        </w:rPr>
      </w:pPr>
    </w:p>
    <w:p w:rsidR="00BD63E6" w:rsidRDefault="00D94B7A">
      <w:pPr>
        <w:pStyle w:val="BodyText"/>
        <w:ind w:left="1560" w:right="111"/>
        <w:jc w:val="both"/>
      </w:pPr>
      <w:r>
        <w:t>The</w:t>
      </w:r>
      <w:r>
        <w:rPr>
          <w:spacing w:val="-6"/>
        </w:rPr>
        <w:t xml:space="preserve"> </w:t>
      </w:r>
      <w:r>
        <w:t>Consultant</w:t>
      </w:r>
      <w:r>
        <w:rPr>
          <w:spacing w:val="-6"/>
        </w:rPr>
        <w:t xml:space="preserve"> </w:t>
      </w:r>
      <w:r>
        <w:t>shall</w:t>
      </w:r>
      <w:r>
        <w:rPr>
          <w:spacing w:val="-6"/>
        </w:rPr>
        <w:t xml:space="preserve"> </w:t>
      </w:r>
      <w:r>
        <w:t>submit</w:t>
      </w:r>
      <w:r>
        <w:rPr>
          <w:spacing w:val="-6"/>
        </w:rPr>
        <w:t xml:space="preserve"> </w:t>
      </w:r>
      <w:r>
        <w:t>a</w:t>
      </w:r>
      <w:r>
        <w:rPr>
          <w:spacing w:val="-6"/>
        </w:rPr>
        <w:t xml:space="preserve"> </w:t>
      </w:r>
      <w:r>
        <w:t>written</w:t>
      </w:r>
      <w:r>
        <w:rPr>
          <w:spacing w:val="-7"/>
        </w:rPr>
        <w:t xml:space="preserve"> </w:t>
      </w:r>
      <w:r>
        <w:t>report</w:t>
      </w:r>
      <w:r>
        <w:rPr>
          <w:spacing w:val="-6"/>
        </w:rPr>
        <w:t xml:space="preserve"> </w:t>
      </w:r>
      <w:r>
        <w:t>explaining</w:t>
      </w:r>
      <w:r>
        <w:rPr>
          <w:spacing w:val="-10"/>
        </w:rPr>
        <w:t xml:space="preserve"> </w:t>
      </w:r>
      <w:r>
        <w:t>what</w:t>
      </w:r>
      <w:r>
        <w:rPr>
          <w:spacing w:val="-6"/>
        </w:rPr>
        <w:t xml:space="preserve"> </w:t>
      </w:r>
      <w:r>
        <w:t>the</w:t>
      </w:r>
      <w:r>
        <w:rPr>
          <w:spacing w:val="-6"/>
        </w:rPr>
        <w:t xml:space="preserve"> </w:t>
      </w:r>
      <w:r>
        <w:t>problems</w:t>
      </w:r>
      <w:r>
        <w:rPr>
          <w:spacing w:val="-8"/>
        </w:rPr>
        <w:t xml:space="preserve"> </w:t>
      </w:r>
      <w:r>
        <w:t>are,</w:t>
      </w:r>
      <w:r>
        <w:rPr>
          <w:spacing w:val="-10"/>
        </w:rPr>
        <w:t xml:space="preserve"> </w:t>
      </w:r>
      <w:r>
        <w:t>what</w:t>
      </w:r>
      <w:r>
        <w:rPr>
          <w:spacing w:val="-6"/>
        </w:rPr>
        <w:t xml:space="preserve"> </w:t>
      </w:r>
      <w:r>
        <w:t>to do about them, and what the costs are.  Specifically, the report</w:t>
      </w:r>
      <w:r>
        <w:rPr>
          <w:spacing w:val="-25"/>
        </w:rPr>
        <w:t xml:space="preserve"> </w:t>
      </w:r>
      <w:r>
        <w:t>shall:</w:t>
      </w:r>
    </w:p>
    <w:p w:rsidR="00BD63E6" w:rsidRDefault="00BD63E6">
      <w:pPr>
        <w:pStyle w:val="BodyText"/>
      </w:pPr>
    </w:p>
    <w:p w:rsidR="00BD63E6" w:rsidRDefault="00D94B7A" w:rsidP="0013587C">
      <w:pPr>
        <w:pStyle w:val="ListParagraph"/>
        <w:numPr>
          <w:ilvl w:val="3"/>
          <w:numId w:val="27"/>
        </w:numPr>
        <w:tabs>
          <w:tab w:val="left" w:pos="1559"/>
          <w:tab w:val="left" w:pos="1560"/>
        </w:tabs>
        <w:spacing w:before="1"/>
        <w:rPr>
          <w:sz w:val="23"/>
        </w:rPr>
      </w:pPr>
      <w:r>
        <w:rPr>
          <w:sz w:val="23"/>
        </w:rPr>
        <w:t>Identify and describe all</w:t>
      </w:r>
      <w:r>
        <w:rPr>
          <w:spacing w:val="-25"/>
          <w:sz w:val="23"/>
        </w:rPr>
        <w:t xml:space="preserve"> </w:t>
      </w:r>
      <w:r>
        <w:rPr>
          <w:sz w:val="23"/>
        </w:rPr>
        <w:t>anomalies.</w:t>
      </w:r>
    </w:p>
    <w:p w:rsidR="00BD63E6" w:rsidRDefault="00BD63E6">
      <w:pPr>
        <w:pStyle w:val="BodyText"/>
        <w:spacing w:before="10"/>
        <w:rPr>
          <w:sz w:val="22"/>
        </w:rPr>
      </w:pPr>
    </w:p>
    <w:p w:rsidR="00BD63E6" w:rsidRDefault="00D94B7A" w:rsidP="0013587C">
      <w:pPr>
        <w:pStyle w:val="ListParagraph"/>
        <w:numPr>
          <w:ilvl w:val="3"/>
          <w:numId w:val="27"/>
        </w:numPr>
        <w:tabs>
          <w:tab w:val="left" w:pos="1559"/>
          <w:tab w:val="left" w:pos="1560"/>
        </w:tabs>
        <w:rPr>
          <w:sz w:val="23"/>
        </w:rPr>
      </w:pPr>
      <w:r>
        <w:rPr>
          <w:sz w:val="23"/>
        </w:rPr>
        <w:t>Identify and describe any visual survey defects that may be harmful to</w:t>
      </w:r>
      <w:r>
        <w:rPr>
          <w:spacing w:val="-22"/>
          <w:sz w:val="23"/>
        </w:rPr>
        <w:t xml:space="preserve"> </w:t>
      </w:r>
      <w:r>
        <w:rPr>
          <w:spacing w:val="2"/>
          <w:sz w:val="23"/>
        </w:rPr>
        <w:t>theroof.</w:t>
      </w:r>
    </w:p>
    <w:p w:rsidR="00BD63E6" w:rsidRDefault="00BD63E6">
      <w:pPr>
        <w:pStyle w:val="BodyText"/>
        <w:spacing w:before="9"/>
        <w:rPr>
          <w:sz w:val="22"/>
        </w:rPr>
      </w:pPr>
    </w:p>
    <w:p w:rsidR="00BD63E6" w:rsidRDefault="00D94B7A" w:rsidP="0013587C">
      <w:pPr>
        <w:pStyle w:val="ListParagraph"/>
        <w:numPr>
          <w:ilvl w:val="3"/>
          <w:numId w:val="27"/>
        </w:numPr>
        <w:tabs>
          <w:tab w:val="left" w:pos="1559"/>
          <w:tab w:val="left" w:pos="1560"/>
        </w:tabs>
        <w:spacing w:before="1"/>
        <w:rPr>
          <w:sz w:val="23"/>
        </w:rPr>
      </w:pPr>
      <w:r>
        <w:rPr>
          <w:sz w:val="23"/>
        </w:rPr>
        <w:t>Give the causes for each anomaly and</w:t>
      </w:r>
      <w:r>
        <w:rPr>
          <w:spacing w:val="-33"/>
          <w:sz w:val="23"/>
        </w:rPr>
        <w:t xml:space="preserve"> </w:t>
      </w:r>
      <w:r>
        <w:rPr>
          <w:sz w:val="23"/>
        </w:rPr>
        <w:t>defect.</w:t>
      </w:r>
    </w:p>
    <w:p w:rsidR="00BD63E6" w:rsidRDefault="00BD63E6">
      <w:pPr>
        <w:pStyle w:val="BodyText"/>
        <w:spacing w:before="1"/>
      </w:pPr>
    </w:p>
    <w:p w:rsidR="00BD63E6" w:rsidRDefault="00D94B7A" w:rsidP="0013587C">
      <w:pPr>
        <w:pStyle w:val="ListParagraph"/>
        <w:numPr>
          <w:ilvl w:val="3"/>
          <w:numId w:val="27"/>
        </w:numPr>
        <w:tabs>
          <w:tab w:val="left" w:pos="1560"/>
        </w:tabs>
        <w:ind w:right="116"/>
        <w:jc w:val="both"/>
        <w:rPr>
          <w:sz w:val="23"/>
        </w:rPr>
      </w:pPr>
      <w:r>
        <w:rPr>
          <w:sz w:val="23"/>
        </w:rPr>
        <w:t>Recommend alternate courses of corrective action for defects and anomalies harmful to the</w:t>
      </w:r>
      <w:r>
        <w:rPr>
          <w:spacing w:val="-6"/>
          <w:sz w:val="23"/>
        </w:rPr>
        <w:t xml:space="preserve"> </w:t>
      </w:r>
      <w:r>
        <w:rPr>
          <w:sz w:val="23"/>
        </w:rPr>
        <w:t>roof.</w:t>
      </w:r>
    </w:p>
    <w:p w:rsidR="00BD63E6" w:rsidRDefault="00BD63E6">
      <w:pPr>
        <w:jc w:val="both"/>
        <w:rPr>
          <w:sz w:val="23"/>
        </w:rPr>
        <w:sectPr w:rsidR="00BD63E6">
          <w:pgSz w:w="12240" w:h="15840"/>
          <w:pgMar w:top="1600" w:right="1320" w:bottom="1240" w:left="1320" w:header="720" w:footer="98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rsidP="0013587C">
      <w:pPr>
        <w:pStyle w:val="ListParagraph"/>
        <w:numPr>
          <w:ilvl w:val="3"/>
          <w:numId w:val="27"/>
        </w:numPr>
        <w:tabs>
          <w:tab w:val="left" w:pos="1557"/>
          <w:tab w:val="left" w:pos="1558"/>
        </w:tabs>
        <w:ind w:left="1557" w:hanging="717"/>
        <w:rPr>
          <w:sz w:val="23"/>
        </w:rPr>
      </w:pPr>
      <w:r>
        <w:rPr>
          <w:sz w:val="23"/>
        </w:rPr>
        <w:t>Provide the cost for correcting the defects and</w:t>
      </w:r>
      <w:r>
        <w:rPr>
          <w:spacing w:val="-35"/>
          <w:sz w:val="23"/>
        </w:rPr>
        <w:t xml:space="preserve"> </w:t>
      </w:r>
      <w:r>
        <w:rPr>
          <w:sz w:val="23"/>
        </w:rPr>
        <w:t>anomalies.</w:t>
      </w:r>
    </w:p>
    <w:p w:rsidR="00BD63E6" w:rsidRDefault="00BD63E6">
      <w:pPr>
        <w:pStyle w:val="BodyText"/>
        <w:spacing w:before="8"/>
      </w:pPr>
    </w:p>
    <w:p w:rsidR="00BD63E6" w:rsidRDefault="00D94B7A" w:rsidP="0013587C">
      <w:pPr>
        <w:pStyle w:val="Heading5"/>
        <w:numPr>
          <w:ilvl w:val="0"/>
          <w:numId w:val="26"/>
        </w:numPr>
        <w:tabs>
          <w:tab w:val="left" w:pos="837"/>
          <w:tab w:val="left" w:pos="838"/>
        </w:tabs>
        <w:ind w:hanging="717"/>
      </w:pPr>
      <w:bookmarkStart w:id="613" w:name="1._Drawings"/>
      <w:bookmarkEnd w:id="613"/>
      <w:r>
        <w:t>Drawings</w:t>
      </w:r>
    </w:p>
    <w:p w:rsidR="00BD63E6" w:rsidRDefault="00BD63E6">
      <w:pPr>
        <w:pStyle w:val="BodyText"/>
        <w:spacing w:before="3"/>
        <w:rPr>
          <w:b/>
          <w:sz w:val="22"/>
        </w:rPr>
      </w:pPr>
    </w:p>
    <w:p w:rsidR="00BD63E6" w:rsidRDefault="00D94B7A">
      <w:pPr>
        <w:pStyle w:val="BodyText"/>
        <w:ind w:left="1560" w:right="986"/>
      </w:pPr>
      <w:r>
        <w:t>The Consultant hired to survey roofs shall provide Plans complying with the following:</w:t>
      </w:r>
    </w:p>
    <w:p w:rsidR="00BD63E6" w:rsidRDefault="00BD63E6">
      <w:pPr>
        <w:pStyle w:val="BodyText"/>
        <w:spacing w:before="10"/>
        <w:rPr>
          <w:sz w:val="22"/>
        </w:rPr>
      </w:pPr>
    </w:p>
    <w:p w:rsidR="00BD63E6" w:rsidRDefault="00D94B7A" w:rsidP="0013587C">
      <w:pPr>
        <w:pStyle w:val="ListParagraph"/>
        <w:numPr>
          <w:ilvl w:val="1"/>
          <w:numId w:val="26"/>
        </w:numPr>
        <w:tabs>
          <w:tab w:val="left" w:pos="1557"/>
          <w:tab w:val="left" w:pos="1558"/>
        </w:tabs>
        <w:ind w:hanging="717"/>
        <w:rPr>
          <w:sz w:val="23"/>
        </w:rPr>
      </w:pPr>
      <w:r>
        <w:rPr>
          <w:sz w:val="23"/>
        </w:rPr>
        <w:t>General Requirements</w:t>
      </w:r>
      <w:r>
        <w:rPr>
          <w:spacing w:val="-21"/>
          <w:sz w:val="23"/>
        </w:rPr>
        <w:t xml:space="preserve"> </w:t>
      </w:r>
      <w:r>
        <w:rPr>
          <w:sz w:val="23"/>
        </w:rPr>
        <w:t>are:</w:t>
      </w:r>
    </w:p>
    <w:p w:rsidR="00BD63E6" w:rsidRDefault="00BD63E6">
      <w:pPr>
        <w:pStyle w:val="BodyText"/>
        <w:spacing w:before="1"/>
      </w:pPr>
    </w:p>
    <w:p w:rsidR="00BD63E6" w:rsidRDefault="00D94B7A" w:rsidP="0013587C">
      <w:pPr>
        <w:pStyle w:val="ListParagraph"/>
        <w:numPr>
          <w:ilvl w:val="2"/>
          <w:numId w:val="26"/>
        </w:numPr>
        <w:tabs>
          <w:tab w:val="left" w:pos="2997"/>
          <w:tab w:val="left" w:pos="2998"/>
        </w:tabs>
        <w:ind w:right="230" w:hanging="720"/>
        <w:rPr>
          <w:sz w:val="23"/>
        </w:rPr>
      </w:pPr>
      <w:r>
        <w:rPr>
          <w:sz w:val="23"/>
        </w:rPr>
        <w:t>Print size, preferably, should be 24” X 36”; but in no case larger than 36” X</w:t>
      </w:r>
      <w:r>
        <w:rPr>
          <w:spacing w:val="1"/>
          <w:sz w:val="23"/>
        </w:rPr>
        <w:t xml:space="preserve"> </w:t>
      </w:r>
      <w:r>
        <w:rPr>
          <w:sz w:val="23"/>
        </w:rPr>
        <w:t>46”.</w:t>
      </w:r>
    </w:p>
    <w:p w:rsidR="00BD63E6" w:rsidRDefault="00BD63E6">
      <w:pPr>
        <w:pStyle w:val="BodyText"/>
        <w:spacing w:before="7"/>
        <w:rPr>
          <w:sz w:val="22"/>
        </w:rPr>
      </w:pPr>
    </w:p>
    <w:p w:rsidR="00BD63E6" w:rsidRDefault="00D94B7A" w:rsidP="0013587C">
      <w:pPr>
        <w:pStyle w:val="ListParagraph"/>
        <w:numPr>
          <w:ilvl w:val="2"/>
          <w:numId w:val="26"/>
        </w:numPr>
        <w:tabs>
          <w:tab w:val="left" w:pos="2997"/>
          <w:tab w:val="left" w:pos="2998"/>
        </w:tabs>
        <w:spacing w:before="1"/>
        <w:ind w:right="338" w:hanging="720"/>
        <w:rPr>
          <w:sz w:val="23"/>
        </w:rPr>
      </w:pPr>
      <w:r>
        <w:rPr>
          <w:sz w:val="23"/>
        </w:rPr>
        <w:t>Minimum drawing scale is 1/8” = 1’0” for roofs or portions of roofs surveyed.</w:t>
      </w:r>
    </w:p>
    <w:p w:rsidR="00BD63E6" w:rsidRDefault="00BD63E6">
      <w:pPr>
        <w:pStyle w:val="BodyText"/>
        <w:spacing w:before="10"/>
        <w:rPr>
          <w:sz w:val="22"/>
        </w:rPr>
      </w:pPr>
    </w:p>
    <w:p w:rsidR="00BD63E6" w:rsidRDefault="00D94B7A" w:rsidP="0013587C">
      <w:pPr>
        <w:pStyle w:val="ListParagraph"/>
        <w:numPr>
          <w:ilvl w:val="2"/>
          <w:numId w:val="26"/>
        </w:numPr>
        <w:tabs>
          <w:tab w:val="left" w:pos="2997"/>
          <w:tab w:val="left" w:pos="2998"/>
        </w:tabs>
        <w:ind w:right="134" w:hanging="720"/>
        <w:rPr>
          <w:sz w:val="23"/>
        </w:rPr>
      </w:pPr>
      <w:r>
        <w:rPr>
          <w:sz w:val="23"/>
        </w:rPr>
        <w:t>Provide one reproducible print (Mylar, etc.) and two non-reproducible prints, as a minimum, for each sheet of</w:t>
      </w:r>
      <w:r>
        <w:rPr>
          <w:spacing w:val="-42"/>
          <w:sz w:val="23"/>
        </w:rPr>
        <w:t xml:space="preserve"> </w:t>
      </w:r>
      <w:r>
        <w:rPr>
          <w:sz w:val="23"/>
        </w:rPr>
        <w:t>Drawings.</w:t>
      </w:r>
    </w:p>
    <w:p w:rsidR="00BD63E6" w:rsidRDefault="00BD63E6">
      <w:pPr>
        <w:pStyle w:val="BodyText"/>
        <w:spacing w:before="9"/>
        <w:rPr>
          <w:sz w:val="22"/>
        </w:rPr>
      </w:pPr>
    </w:p>
    <w:p w:rsidR="00BD63E6" w:rsidRDefault="00D94B7A" w:rsidP="0013587C">
      <w:pPr>
        <w:pStyle w:val="ListParagraph"/>
        <w:numPr>
          <w:ilvl w:val="0"/>
          <w:numId w:val="25"/>
        </w:numPr>
        <w:tabs>
          <w:tab w:val="left" w:pos="837"/>
          <w:tab w:val="left" w:pos="838"/>
        </w:tabs>
        <w:spacing w:before="1"/>
        <w:rPr>
          <w:sz w:val="23"/>
        </w:rPr>
      </w:pPr>
      <w:r>
        <w:rPr>
          <w:sz w:val="23"/>
        </w:rPr>
        <w:t>A legend defining all symbols and</w:t>
      </w:r>
      <w:r>
        <w:rPr>
          <w:spacing w:val="8"/>
          <w:sz w:val="23"/>
        </w:rPr>
        <w:t xml:space="preserve"> </w:t>
      </w:r>
      <w:r>
        <w:rPr>
          <w:sz w:val="23"/>
        </w:rPr>
        <w:t>explainingabbreviations.</w:t>
      </w:r>
    </w:p>
    <w:p w:rsidR="00BD63E6" w:rsidRDefault="00BD63E6">
      <w:pPr>
        <w:pStyle w:val="BodyText"/>
        <w:spacing w:before="10"/>
        <w:rPr>
          <w:sz w:val="22"/>
        </w:rPr>
      </w:pPr>
    </w:p>
    <w:p w:rsidR="00BD63E6" w:rsidRDefault="00D94B7A" w:rsidP="0013587C">
      <w:pPr>
        <w:pStyle w:val="ListParagraph"/>
        <w:numPr>
          <w:ilvl w:val="1"/>
          <w:numId w:val="25"/>
        </w:numPr>
        <w:tabs>
          <w:tab w:val="left" w:pos="1557"/>
          <w:tab w:val="left" w:pos="1558"/>
        </w:tabs>
        <w:ind w:firstLine="0"/>
        <w:jc w:val="left"/>
        <w:rPr>
          <w:sz w:val="23"/>
        </w:rPr>
      </w:pPr>
      <w:r>
        <w:rPr>
          <w:sz w:val="23"/>
        </w:rPr>
        <w:t>Drawings shall show the following as a</w:t>
      </w:r>
      <w:r>
        <w:rPr>
          <w:spacing w:val="-27"/>
          <w:sz w:val="23"/>
        </w:rPr>
        <w:t xml:space="preserve"> </w:t>
      </w:r>
      <w:r>
        <w:rPr>
          <w:sz w:val="23"/>
        </w:rPr>
        <w:t>minimum:</w:t>
      </w:r>
    </w:p>
    <w:p w:rsidR="00BD63E6" w:rsidRDefault="00BD63E6">
      <w:pPr>
        <w:pStyle w:val="BodyText"/>
        <w:spacing w:before="9"/>
        <w:rPr>
          <w:sz w:val="22"/>
        </w:rPr>
      </w:pPr>
    </w:p>
    <w:p w:rsidR="00BD63E6" w:rsidRDefault="00D94B7A" w:rsidP="0013587C">
      <w:pPr>
        <w:pStyle w:val="ListParagraph"/>
        <w:numPr>
          <w:ilvl w:val="2"/>
          <w:numId w:val="25"/>
        </w:numPr>
        <w:tabs>
          <w:tab w:val="left" w:pos="2997"/>
          <w:tab w:val="left" w:pos="2998"/>
        </w:tabs>
        <w:spacing w:before="1"/>
        <w:ind w:hanging="717"/>
        <w:rPr>
          <w:sz w:val="23"/>
        </w:rPr>
      </w:pPr>
      <w:r>
        <w:rPr>
          <w:sz w:val="23"/>
        </w:rPr>
        <w:t>All roofs</w:t>
      </w:r>
      <w:r>
        <w:rPr>
          <w:spacing w:val="-17"/>
          <w:sz w:val="23"/>
        </w:rPr>
        <w:t xml:space="preserve"> </w:t>
      </w:r>
      <w:r>
        <w:rPr>
          <w:sz w:val="23"/>
        </w:rPr>
        <w:t>surveyed</w:t>
      </w:r>
    </w:p>
    <w:p w:rsidR="00BD63E6" w:rsidRDefault="00BD63E6">
      <w:pPr>
        <w:pStyle w:val="BodyText"/>
        <w:spacing w:before="1"/>
      </w:pPr>
    </w:p>
    <w:p w:rsidR="00BD63E6" w:rsidRDefault="00D94B7A" w:rsidP="0013587C">
      <w:pPr>
        <w:pStyle w:val="ListParagraph"/>
        <w:numPr>
          <w:ilvl w:val="2"/>
          <w:numId w:val="25"/>
        </w:numPr>
        <w:tabs>
          <w:tab w:val="left" w:pos="2997"/>
          <w:tab w:val="left" w:pos="2998"/>
        </w:tabs>
        <w:ind w:hanging="717"/>
        <w:rPr>
          <w:sz w:val="23"/>
        </w:rPr>
      </w:pPr>
      <w:r>
        <w:rPr>
          <w:sz w:val="23"/>
        </w:rPr>
        <w:t>State identification, title, and</w:t>
      </w:r>
      <w:r>
        <w:rPr>
          <w:spacing w:val="-35"/>
          <w:sz w:val="23"/>
        </w:rPr>
        <w:t xml:space="preserve"> </w:t>
      </w:r>
      <w:r>
        <w:rPr>
          <w:sz w:val="23"/>
        </w:rPr>
        <w:t>date</w:t>
      </w:r>
    </w:p>
    <w:p w:rsidR="00BD63E6" w:rsidRDefault="00BD63E6">
      <w:pPr>
        <w:pStyle w:val="BodyText"/>
        <w:spacing w:before="7"/>
        <w:rPr>
          <w:sz w:val="22"/>
        </w:rPr>
      </w:pPr>
    </w:p>
    <w:p w:rsidR="00BD63E6" w:rsidRDefault="00D94B7A" w:rsidP="0013587C">
      <w:pPr>
        <w:pStyle w:val="ListParagraph"/>
        <w:numPr>
          <w:ilvl w:val="2"/>
          <w:numId w:val="25"/>
        </w:numPr>
        <w:tabs>
          <w:tab w:val="left" w:pos="2997"/>
          <w:tab w:val="left" w:pos="2998"/>
        </w:tabs>
        <w:ind w:hanging="717"/>
        <w:rPr>
          <w:sz w:val="23"/>
        </w:rPr>
      </w:pPr>
      <w:r>
        <w:rPr>
          <w:sz w:val="23"/>
        </w:rPr>
        <w:t>An orientation north arrow and drawing</w:t>
      </w:r>
      <w:r>
        <w:rPr>
          <w:spacing w:val="-24"/>
          <w:sz w:val="23"/>
        </w:rPr>
        <w:t xml:space="preserve"> </w:t>
      </w:r>
      <w:r>
        <w:rPr>
          <w:sz w:val="23"/>
        </w:rPr>
        <w:t>scale</w:t>
      </w:r>
    </w:p>
    <w:p w:rsidR="00BD63E6" w:rsidRDefault="00BD63E6">
      <w:pPr>
        <w:pStyle w:val="BodyText"/>
      </w:pPr>
    </w:p>
    <w:p w:rsidR="00BD63E6" w:rsidRDefault="00D94B7A" w:rsidP="0013587C">
      <w:pPr>
        <w:pStyle w:val="ListParagraph"/>
        <w:numPr>
          <w:ilvl w:val="2"/>
          <w:numId w:val="25"/>
        </w:numPr>
        <w:tabs>
          <w:tab w:val="left" w:pos="2998"/>
          <w:tab w:val="left" w:pos="2999"/>
        </w:tabs>
        <w:ind w:left="2998"/>
        <w:rPr>
          <w:sz w:val="23"/>
        </w:rPr>
      </w:pPr>
      <w:r>
        <w:rPr>
          <w:sz w:val="23"/>
        </w:rPr>
        <w:t>The area of each roof and approximate overall</w:t>
      </w:r>
      <w:r>
        <w:rPr>
          <w:spacing w:val="-34"/>
          <w:sz w:val="23"/>
        </w:rPr>
        <w:t xml:space="preserve"> </w:t>
      </w:r>
      <w:r>
        <w:rPr>
          <w:sz w:val="23"/>
        </w:rPr>
        <w:t>dimensions.</w:t>
      </w:r>
    </w:p>
    <w:p w:rsidR="00BD63E6" w:rsidRDefault="00BD63E6">
      <w:pPr>
        <w:pStyle w:val="BodyText"/>
        <w:spacing w:before="9"/>
        <w:rPr>
          <w:sz w:val="22"/>
        </w:rPr>
      </w:pPr>
    </w:p>
    <w:p w:rsidR="00BD63E6" w:rsidRDefault="00D94B7A" w:rsidP="0013587C">
      <w:pPr>
        <w:pStyle w:val="ListParagraph"/>
        <w:numPr>
          <w:ilvl w:val="1"/>
          <w:numId w:val="25"/>
        </w:numPr>
        <w:tabs>
          <w:tab w:val="left" w:pos="840"/>
        </w:tabs>
        <w:spacing w:before="1"/>
        <w:ind w:right="113" w:hanging="720"/>
        <w:jc w:val="both"/>
        <w:rPr>
          <w:sz w:val="23"/>
        </w:rPr>
      </w:pPr>
      <w:r>
        <w:rPr>
          <w:sz w:val="23"/>
        </w:rPr>
        <w:t>All existing features, equipment, and roof penetrations of whatever nature (such as vents, stacks, drains, hatches, skylights, screens, railings, mechanical equipment, etc.) shall be accurately</w:t>
      </w:r>
      <w:r>
        <w:rPr>
          <w:spacing w:val="-8"/>
          <w:sz w:val="23"/>
        </w:rPr>
        <w:t xml:space="preserve"> </w:t>
      </w:r>
      <w:r>
        <w:rPr>
          <w:sz w:val="23"/>
        </w:rPr>
        <w:t>indicated,</w:t>
      </w:r>
      <w:r>
        <w:rPr>
          <w:spacing w:val="-6"/>
          <w:sz w:val="23"/>
        </w:rPr>
        <w:t xml:space="preserve"> </w:t>
      </w:r>
      <w:r>
        <w:rPr>
          <w:sz w:val="23"/>
        </w:rPr>
        <w:t>identified,</w:t>
      </w:r>
      <w:r>
        <w:rPr>
          <w:spacing w:val="-3"/>
          <w:sz w:val="23"/>
        </w:rPr>
        <w:t xml:space="preserve"> </w:t>
      </w:r>
      <w:r>
        <w:rPr>
          <w:sz w:val="23"/>
        </w:rPr>
        <w:t>and</w:t>
      </w:r>
      <w:r>
        <w:rPr>
          <w:spacing w:val="-3"/>
          <w:sz w:val="23"/>
        </w:rPr>
        <w:t xml:space="preserve"> </w:t>
      </w:r>
      <w:r>
        <w:rPr>
          <w:sz w:val="23"/>
        </w:rPr>
        <w:t>drawn</w:t>
      </w:r>
      <w:r>
        <w:rPr>
          <w:spacing w:val="-3"/>
          <w:sz w:val="23"/>
        </w:rPr>
        <w:t xml:space="preserve"> </w:t>
      </w:r>
      <w:r>
        <w:rPr>
          <w:sz w:val="23"/>
        </w:rPr>
        <w:t>to</w:t>
      </w:r>
      <w:r>
        <w:rPr>
          <w:spacing w:val="-29"/>
          <w:sz w:val="23"/>
        </w:rPr>
        <w:t xml:space="preserve"> </w:t>
      </w:r>
      <w:r>
        <w:rPr>
          <w:sz w:val="23"/>
        </w:rPr>
        <w:t>scale.</w:t>
      </w:r>
    </w:p>
    <w:p w:rsidR="00BD63E6" w:rsidRDefault="00BD63E6">
      <w:pPr>
        <w:pStyle w:val="BodyText"/>
        <w:spacing w:before="1"/>
      </w:pPr>
    </w:p>
    <w:p w:rsidR="00BD63E6" w:rsidRDefault="00D94B7A" w:rsidP="0013587C">
      <w:pPr>
        <w:pStyle w:val="ListParagraph"/>
        <w:numPr>
          <w:ilvl w:val="1"/>
          <w:numId w:val="25"/>
        </w:numPr>
        <w:tabs>
          <w:tab w:val="left" w:pos="840"/>
        </w:tabs>
        <w:ind w:right="110" w:hanging="720"/>
        <w:jc w:val="both"/>
        <w:rPr>
          <w:sz w:val="23"/>
        </w:rPr>
      </w:pPr>
      <w:r>
        <w:rPr>
          <w:sz w:val="23"/>
        </w:rPr>
        <w:t>All roof slopes and valleys noted with drainage arrows. If there is no slope, state that the roof is dead</w:t>
      </w:r>
      <w:r>
        <w:rPr>
          <w:spacing w:val="-12"/>
          <w:sz w:val="23"/>
        </w:rPr>
        <w:t xml:space="preserve"> </w:t>
      </w:r>
      <w:r>
        <w:rPr>
          <w:sz w:val="23"/>
        </w:rPr>
        <w:t>level.</w:t>
      </w:r>
    </w:p>
    <w:p w:rsidR="00BD63E6" w:rsidRDefault="00BD63E6">
      <w:pPr>
        <w:pStyle w:val="BodyText"/>
        <w:spacing w:before="9"/>
        <w:rPr>
          <w:sz w:val="22"/>
        </w:rPr>
      </w:pPr>
    </w:p>
    <w:p w:rsidR="00BD63E6" w:rsidRDefault="00D94B7A" w:rsidP="0013587C">
      <w:pPr>
        <w:pStyle w:val="ListParagraph"/>
        <w:numPr>
          <w:ilvl w:val="1"/>
          <w:numId w:val="25"/>
        </w:numPr>
        <w:tabs>
          <w:tab w:val="left" w:pos="840"/>
        </w:tabs>
        <w:spacing w:before="1"/>
        <w:ind w:right="110" w:hanging="720"/>
        <w:jc w:val="both"/>
        <w:rPr>
          <w:sz w:val="23"/>
        </w:rPr>
      </w:pPr>
      <w:r>
        <w:rPr>
          <w:sz w:val="23"/>
        </w:rPr>
        <w:t>Where</w:t>
      </w:r>
      <w:r>
        <w:rPr>
          <w:spacing w:val="-9"/>
          <w:sz w:val="23"/>
        </w:rPr>
        <w:t xml:space="preserve"> </w:t>
      </w:r>
      <w:r>
        <w:rPr>
          <w:sz w:val="23"/>
        </w:rPr>
        <w:t>flashing</w:t>
      </w:r>
      <w:r>
        <w:rPr>
          <w:spacing w:val="-12"/>
          <w:sz w:val="23"/>
        </w:rPr>
        <w:t xml:space="preserve"> </w:t>
      </w:r>
      <w:r>
        <w:rPr>
          <w:sz w:val="23"/>
        </w:rPr>
        <w:t>is</w:t>
      </w:r>
      <w:r>
        <w:rPr>
          <w:spacing w:val="-10"/>
          <w:sz w:val="23"/>
        </w:rPr>
        <w:t xml:space="preserve"> </w:t>
      </w:r>
      <w:r>
        <w:rPr>
          <w:sz w:val="23"/>
        </w:rPr>
        <w:t>carried</w:t>
      </w:r>
      <w:r>
        <w:rPr>
          <w:spacing w:val="-10"/>
          <w:sz w:val="23"/>
        </w:rPr>
        <w:t xml:space="preserve"> </w:t>
      </w:r>
      <w:r>
        <w:rPr>
          <w:sz w:val="23"/>
        </w:rPr>
        <w:t>to</w:t>
      </w:r>
      <w:r>
        <w:rPr>
          <w:spacing w:val="-10"/>
          <w:sz w:val="23"/>
        </w:rPr>
        <w:t xml:space="preserve"> </w:t>
      </w:r>
      <w:r>
        <w:rPr>
          <w:sz w:val="23"/>
        </w:rPr>
        <w:t>a</w:t>
      </w:r>
      <w:r>
        <w:rPr>
          <w:spacing w:val="-9"/>
          <w:sz w:val="23"/>
        </w:rPr>
        <w:t xml:space="preserve"> </w:t>
      </w:r>
      <w:r>
        <w:rPr>
          <w:sz w:val="23"/>
        </w:rPr>
        <w:t>vertical</w:t>
      </w:r>
      <w:r>
        <w:rPr>
          <w:spacing w:val="-9"/>
          <w:sz w:val="23"/>
        </w:rPr>
        <w:t xml:space="preserve"> </w:t>
      </w:r>
      <w:r>
        <w:rPr>
          <w:sz w:val="23"/>
        </w:rPr>
        <w:t>surface,</w:t>
      </w:r>
      <w:r>
        <w:rPr>
          <w:spacing w:val="-12"/>
          <w:sz w:val="23"/>
        </w:rPr>
        <w:t xml:space="preserve"> </w:t>
      </w:r>
      <w:r>
        <w:rPr>
          <w:sz w:val="23"/>
        </w:rPr>
        <w:t>identify</w:t>
      </w:r>
      <w:r>
        <w:rPr>
          <w:spacing w:val="-12"/>
          <w:sz w:val="23"/>
        </w:rPr>
        <w:t xml:space="preserve"> </w:t>
      </w:r>
      <w:r>
        <w:rPr>
          <w:sz w:val="23"/>
        </w:rPr>
        <w:t>the</w:t>
      </w:r>
      <w:r>
        <w:rPr>
          <w:spacing w:val="-9"/>
          <w:sz w:val="23"/>
        </w:rPr>
        <w:t xml:space="preserve"> </w:t>
      </w:r>
      <w:r>
        <w:rPr>
          <w:sz w:val="23"/>
        </w:rPr>
        <w:t>surface</w:t>
      </w:r>
      <w:r>
        <w:rPr>
          <w:spacing w:val="-9"/>
          <w:sz w:val="23"/>
        </w:rPr>
        <w:t xml:space="preserve"> </w:t>
      </w:r>
      <w:r>
        <w:rPr>
          <w:sz w:val="23"/>
        </w:rPr>
        <w:t>(roof</w:t>
      </w:r>
      <w:r>
        <w:rPr>
          <w:spacing w:val="-12"/>
          <w:sz w:val="23"/>
        </w:rPr>
        <w:t xml:space="preserve"> </w:t>
      </w:r>
      <w:r>
        <w:rPr>
          <w:sz w:val="23"/>
        </w:rPr>
        <w:t>vent,</w:t>
      </w:r>
      <w:r>
        <w:rPr>
          <w:spacing w:val="-10"/>
          <w:sz w:val="23"/>
        </w:rPr>
        <w:t xml:space="preserve"> </w:t>
      </w:r>
      <w:r>
        <w:rPr>
          <w:sz w:val="23"/>
        </w:rPr>
        <w:t>masonry</w:t>
      </w:r>
      <w:r>
        <w:rPr>
          <w:spacing w:val="-14"/>
          <w:sz w:val="23"/>
        </w:rPr>
        <w:t xml:space="preserve"> </w:t>
      </w:r>
      <w:r>
        <w:rPr>
          <w:sz w:val="23"/>
        </w:rPr>
        <w:t>parapet, etc.) and give its height from roof</w:t>
      </w:r>
      <w:r>
        <w:rPr>
          <w:spacing w:val="-40"/>
          <w:sz w:val="23"/>
        </w:rPr>
        <w:t xml:space="preserve"> </w:t>
      </w:r>
      <w:r>
        <w:rPr>
          <w:sz w:val="23"/>
        </w:rPr>
        <w:t>level.</w:t>
      </w:r>
    </w:p>
    <w:p w:rsidR="00BD63E6" w:rsidRDefault="00BD63E6">
      <w:pPr>
        <w:pStyle w:val="BodyText"/>
        <w:spacing w:before="10"/>
        <w:rPr>
          <w:sz w:val="22"/>
        </w:rPr>
      </w:pPr>
    </w:p>
    <w:p w:rsidR="00BD63E6" w:rsidRDefault="00D94B7A" w:rsidP="0013587C">
      <w:pPr>
        <w:pStyle w:val="ListParagraph"/>
        <w:numPr>
          <w:ilvl w:val="1"/>
          <w:numId w:val="25"/>
        </w:numPr>
        <w:tabs>
          <w:tab w:val="left" w:pos="840"/>
        </w:tabs>
        <w:ind w:right="111" w:hanging="720"/>
        <w:jc w:val="both"/>
        <w:rPr>
          <w:sz w:val="23"/>
        </w:rPr>
      </w:pPr>
      <w:r>
        <w:rPr>
          <w:sz w:val="23"/>
        </w:rPr>
        <w:t>For</w:t>
      </w:r>
      <w:r>
        <w:rPr>
          <w:spacing w:val="-10"/>
          <w:sz w:val="23"/>
        </w:rPr>
        <w:t xml:space="preserve"> </w:t>
      </w:r>
      <w:r>
        <w:rPr>
          <w:sz w:val="23"/>
        </w:rPr>
        <w:t>a</w:t>
      </w:r>
      <w:r>
        <w:rPr>
          <w:spacing w:val="-6"/>
          <w:sz w:val="23"/>
        </w:rPr>
        <w:t xml:space="preserve"> </w:t>
      </w:r>
      <w:r>
        <w:rPr>
          <w:sz w:val="23"/>
        </w:rPr>
        <w:t>visual</w:t>
      </w:r>
      <w:r>
        <w:rPr>
          <w:spacing w:val="-9"/>
          <w:sz w:val="23"/>
        </w:rPr>
        <w:t xml:space="preserve"> </w:t>
      </w:r>
      <w:r>
        <w:rPr>
          <w:sz w:val="23"/>
        </w:rPr>
        <w:t>survey,</w:t>
      </w:r>
      <w:r>
        <w:rPr>
          <w:spacing w:val="-10"/>
          <w:sz w:val="23"/>
        </w:rPr>
        <w:t xml:space="preserve"> </w:t>
      </w:r>
      <w:r>
        <w:rPr>
          <w:sz w:val="23"/>
        </w:rPr>
        <w:t>show</w:t>
      </w:r>
      <w:r>
        <w:rPr>
          <w:spacing w:val="-8"/>
          <w:sz w:val="23"/>
        </w:rPr>
        <w:t xml:space="preserve"> </w:t>
      </w:r>
      <w:r>
        <w:rPr>
          <w:sz w:val="23"/>
        </w:rPr>
        <w:t>and</w:t>
      </w:r>
      <w:r>
        <w:rPr>
          <w:spacing w:val="-10"/>
          <w:sz w:val="23"/>
        </w:rPr>
        <w:t xml:space="preserve"> </w:t>
      </w:r>
      <w:r>
        <w:rPr>
          <w:sz w:val="23"/>
        </w:rPr>
        <w:t>explain</w:t>
      </w:r>
      <w:r>
        <w:rPr>
          <w:spacing w:val="-12"/>
          <w:sz w:val="23"/>
        </w:rPr>
        <w:t xml:space="preserve"> </w:t>
      </w:r>
      <w:r>
        <w:rPr>
          <w:sz w:val="23"/>
        </w:rPr>
        <w:t>all</w:t>
      </w:r>
      <w:r>
        <w:rPr>
          <w:spacing w:val="-9"/>
          <w:sz w:val="23"/>
        </w:rPr>
        <w:t xml:space="preserve"> </w:t>
      </w:r>
      <w:r>
        <w:rPr>
          <w:sz w:val="23"/>
        </w:rPr>
        <w:t>roofing</w:t>
      </w:r>
      <w:r>
        <w:rPr>
          <w:spacing w:val="-12"/>
          <w:sz w:val="23"/>
        </w:rPr>
        <w:t xml:space="preserve"> </w:t>
      </w:r>
      <w:r>
        <w:rPr>
          <w:sz w:val="23"/>
        </w:rPr>
        <w:t>defects</w:t>
      </w:r>
      <w:r>
        <w:rPr>
          <w:spacing w:val="-10"/>
          <w:sz w:val="23"/>
        </w:rPr>
        <w:t xml:space="preserve"> </w:t>
      </w:r>
      <w:r>
        <w:rPr>
          <w:sz w:val="23"/>
        </w:rPr>
        <w:t>and</w:t>
      </w:r>
      <w:r>
        <w:rPr>
          <w:spacing w:val="-12"/>
          <w:sz w:val="23"/>
        </w:rPr>
        <w:t xml:space="preserve"> </w:t>
      </w:r>
      <w:r>
        <w:rPr>
          <w:sz w:val="23"/>
        </w:rPr>
        <w:t>anomalies.</w:t>
      </w:r>
      <w:r>
        <w:rPr>
          <w:spacing w:val="-10"/>
          <w:sz w:val="23"/>
        </w:rPr>
        <w:t xml:space="preserve"> </w:t>
      </w:r>
      <w:r>
        <w:rPr>
          <w:sz w:val="23"/>
        </w:rPr>
        <w:t>Show</w:t>
      </w:r>
      <w:r>
        <w:rPr>
          <w:spacing w:val="-10"/>
          <w:sz w:val="23"/>
        </w:rPr>
        <w:t xml:space="preserve"> </w:t>
      </w:r>
      <w:r>
        <w:rPr>
          <w:sz w:val="23"/>
        </w:rPr>
        <w:t>interior</w:t>
      </w:r>
      <w:r>
        <w:rPr>
          <w:spacing w:val="-10"/>
          <w:sz w:val="23"/>
        </w:rPr>
        <w:t xml:space="preserve"> </w:t>
      </w:r>
      <w:r>
        <w:rPr>
          <w:sz w:val="23"/>
        </w:rPr>
        <w:t>damage (to the roof system) by dotted</w:t>
      </w:r>
      <w:r>
        <w:rPr>
          <w:spacing w:val="-26"/>
          <w:sz w:val="23"/>
        </w:rPr>
        <w:t xml:space="preserve"> </w:t>
      </w:r>
      <w:r>
        <w:rPr>
          <w:sz w:val="23"/>
        </w:rPr>
        <w:t>line.</w:t>
      </w:r>
    </w:p>
    <w:p w:rsidR="00BD63E6" w:rsidRDefault="00BD63E6">
      <w:pPr>
        <w:pStyle w:val="BodyText"/>
      </w:pPr>
    </w:p>
    <w:p w:rsidR="00BD63E6" w:rsidRDefault="00D94B7A" w:rsidP="0013587C">
      <w:pPr>
        <w:pStyle w:val="ListParagraph"/>
        <w:numPr>
          <w:ilvl w:val="1"/>
          <w:numId w:val="25"/>
        </w:numPr>
        <w:tabs>
          <w:tab w:val="left" w:pos="840"/>
        </w:tabs>
        <w:ind w:right="110" w:hanging="720"/>
        <w:jc w:val="both"/>
        <w:rPr>
          <w:sz w:val="23"/>
        </w:rPr>
      </w:pPr>
      <w:r>
        <w:rPr>
          <w:sz w:val="23"/>
        </w:rPr>
        <w:t>For an infrared survey, accurately delineate moisture anomalies with contour lines; for a nuclear</w:t>
      </w:r>
      <w:r>
        <w:rPr>
          <w:spacing w:val="-5"/>
          <w:sz w:val="23"/>
        </w:rPr>
        <w:t xml:space="preserve"> </w:t>
      </w:r>
      <w:r>
        <w:rPr>
          <w:sz w:val="23"/>
        </w:rPr>
        <w:t>survey,</w:t>
      </w:r>
      <w:r>
        <w:rPr>
          <w:spacing w:val="-5"/>
          <w:sz w:val="23"/>
        </w:rPr>
        <w:t xml:space="preserve"> </w:t>
      </w:r>
      <w:r>
        <w:rPr>
          <w:sz w:val="23"/>
        </w:rPr>
        <w:t>show</w:t>
      </w:r>
      <w:r>
        <w:rPr>
          <w:spacing w:val="-6"/>
          <w:sz w:val="23"/>
        </w:rPr>
        <w:t xml:space="preserve"> </w:t>
      </w:r>
      <w:r>
        <w:rPr>
          <w:sz w:val="23"/>
        </w:rPr>
        <w:t>all</w:t>
      </w:r>
      <w:r>
        <w:rPr>
          <w:spacing w:val="-4"/>
          <w:sz w:val="23"/>
        </w:rPr>
        <w:t xml:space="preserve"> </w:t>
      </w:r>
      <w:r>
        <w:rPr>
          <w:sz w:val="23"/>
        </w:rPr>
        <w:t>grid</w:t>
      </w:r>
      <w:r>
        <w:rPr>
          <w:spacing w:val="-5"/>
          <w:sz w:val="23"/>
        </w:rPr>
        <w:t xml:space="preserve"> </w:t>
      </w:r>
      <w:r>
        <w:rPr>
          <w:sz w:val="23"/>
        </w:rPr>
        <w:t>point</w:t>
      </w:r>
      <w:r>
        <w:rPr>
          <w:spacing w:val="-6"/>
          <w:sz w:val="23"/>
        </w:rPr>
        <w:t xml:space="preserve"> </w:t>
      </w:r>
      <w:r>
        <w:rPr>
          <w:sz w:val="23"/>
        </w:rPr>
        <w:t>readings</w:t>
      </w:r>
      <w:r>
        <w:rPr>
          <w:spacing w:val="-6"/>
          <w:sz w:val="23"/>
        </w:rPr>
        <w:t xml:space="preserve"> </w:t>
      </w:r>
      <w:r>
        <w:rPr>
          <w:sz w:val="23"/>
        </w:rPr>
        <w:t>and</w:t>
      </w:r>
      <w:r>
        <w:rPr>
          <w:spacing w:val="-5"/>
          <w:sz w:val="23"/>
        </w:rPr>
        <w:t xml:space="preserve"> </w:t>
      </w:r>
      <w:r>
        <w:rPr>
          <w:sz w:val="23"/>
        </w:rPr>
        <w:t>define</w:t>
      </w:r>
      <w:r>
        <w:rPr>
          <w:spacing w:val="-4"/>
          <w:sz w:val="23"/>
        </w:rPr>
        <w:t xml:space="preserve"> </w:t>
      </w:r>
      <w:r>
        <w:rPr>
          <w:sz w:val="23"/>
        </w:rPr>
        <w:t>areas</w:t>
      </w:r>
      <w:r>
        <w:rPr>
          <w:spacing w:val="-6"/>
          <w:sz w:val="23"/>
        </w:rPr>
        <w:t xml:space="preserve"> </w:t>
      </w:r>
      <w:r>
        <w:rPr>
          <w:sz w:val="23"/>
        </w:rPr>
        <w:t>having</w:t>
      </w:r>
      <w:r>
        <w:rPr>
          <w:spacing w:val="-7"/>
          <w:sz w:val="23"/>
        </w:rPr>
        <w:t xml:space="preserve"> </w:t>
      </w:r>
      <w:r>
        <w:rPr>
          <w:sz w:val="23"/>
        </w:rPr>
        <w:t>unacceptable</w:t>
      </w:r>
      <w:r>
        <w:rPr>
          <w:spacing w:val="-4"/>
          <w:sz w:val="23"/>
        </w:rPr>
        <w:t xml:space="preserve"> </w:t>
      </w:r>
      <w:r>
        <w:rPr>
          <w:sz w:val="23"/>
        </w:rPr>
        <w:t>moisture</w:t>
      </w:r>
      <w:r>
        <w:rPr>
          <w:spacing w:val="-6"/>
          <w:sz w:val="23"/>
        </w:rPr>
        <w:t xml:space="preserve"> </w:t>
      </w:r>
      <w:r>
        <w:rPr>
          <w:sz w:val="23"/>
        </w:rPr>
        <w:t>by contour  lines.    Show  where  core  samples  were  taken.    Correlate  nuclear  grid</w:t>
      </w:r>
      <w:r>
        <w:rPr>
          <w:spacing w:val="7"/>
          <w:sz w:val="23"/>
        </w:rPr>
        <w:t xml:space="preserve"> </w:t>
      </w:r>
      <w:r>
        <w:rPr>
          <w:sz w:val="23"/>
        </w:rPr>
        <w:t>point</w:t>
      </w:r>
    </w:p>
    <w:p w:rsidR="00BD63E6" w:rsidRDefault="00BD63E6">
      <w:pPr>
        <w:jc w:val="both"/>
        <w:rPr>
          <w:sz w:val="23"/>
        </w:rPr>
        <w:sectPr w:rsidR="00BD63E6">
          <w:pgSz w:w="12240" w:h="15840"/>
          <w:pgMar w:top="1600" w:right="1320" w:bottom="1240" w:left="1320" w:header="720" w:footer="989" w:gutter="0"/>
          <w:cols w:space="720"/>
        </w:sectPr>
      </w:pPr>
    </w:p>
    <w:p w:rsidR="00BD63E6" w:rsidRDefault="00BD63E6">
      <w:pPr>
        <w:pStyle w:val="BodyText"/>
        <w:spacing w:before="7"/>
        <w:rPr>
          <w:sz w:val="11"/>
        </w:rPr>
      </w:pPr>
    </w:p>
    <w:p w:rsidR="00BD63E6" w:rsidRDefault="00D94B7A">
      <w:pPr>
        <w:pStyle w:val="BodyText"/>
        <w:spacing w:before="90"/>
        <w:ind w:left="920"/>
      </w:pPr>
      <w:r>
        <w:t>readings and infrared contour changes to percent of moisture. Dimension areas recommended for removal and locate them with respect to fixed identifiable features (such as parapets).</w:t>
      </w:r>
    </w:p>
    <w:p w:rsidR="00BD63E6" w:rsidRDefault="00BD63E6">
      <w:pPr>
        <w:pStyle w:val="BodyText"/>
      </w:pPr>
    </w:p>
    <w:p w:rsidR="00BD63E6" w:rsidRDefault="00D94B7A" w:rsidP="0013587C">
      <w:pPr>
        <w:pStyle w:val="ListParagraph"/>
        <w:numPr>
          <w:ilvl w:val="1"/>
          <w:numId w:val="25"/>
        </w:numPr>
        <w:tabs>
          <w:tab w:val="left" w:pos="920"/>
        </w:tabs>
        <w:spacing w:before="1"/>
        <w:ind w:left="920" w:right="110" w:hanging="720"/>
        <w:jc w:val="both"/>
        <w:rPr>
          <w:sz w:val="23"/>
        </w:rPr>
      </w:pPr>
      <w:r>
        <w:rPr>
          <w:sz w:val="23"/>
        </w:rPr>
        <w:t>Provide at least one detail section (3/4” = 1’0” minimum) showing roof construction where core samples were taken; more if there are differences in construction from core to core. Identify surfacing material, membrane product, insulation type and thickness, vapor barrier if used, and deck</w:t>
      </w:r>
      <w:r>
        <w:rPr>
          <w:spacing w:val="-19"/>
          <w:sz w:val="23"/>
        </w:rPr>
        <w:t xml:space="preserve"> </w:t>
      </w:r>
      <w:r>
        <w:rPr>
          <w:sz w:val="23"/>
        </w:rPr>
        <w:t>construction.</w:t>
      </w:r>
    </w:p>
    <w:p w:rsidR="00BD63E6" w:rsidRDefault="00BD63E6">
      <w:pPr>
        <w:pStyle w:val="BodyText"/>
        <w:spacing w:before="11"/>
      </w:pPr>
    </w:p>
    <w:p w:rsidR="00BD63E6" w:rsidRDefault="00D94B7A">
      <w:pPr>
        <w:pStyle w:val="Heading5"/>
        <w:ind w:left="3870" w:right="3783"/>
        <w:jc w:val="center"/>
      </w:pPr>
      <w:bookmarkStart w:id="614" w:name="ROOFING_FORMS"/>
      <w:bookmarkEnd w:id="614"/>
      <w:r>
        <w:rPr>
          <w:u w:val="thick"/>
        </w:rPr>
        <w:t>ROOFING FORMS</w:t>
      </w:r>
    </w:p>
    <w:p w:rsidR="00BD63E6" w:rsidRDefault="00BD63E6">
      <w:pPr>
        <w:pStyle w:val="BodyText"/>
        <w:spacing w:before="2"/>
        <w:rPr>
          <w:b/>
          <w:sz w:val="14"/>
        </w:rPr>
      </w:pPr>
    </w:p>
    <w:p w:rsidR="00BD63E6" w:rsidRDefault="00D94B7A">
      <w:pPr>
        <w:pStyle w:val="BodyText"/>
        <w:spacing w:before="90"/>
        <w:ind w:left="200" w:right="1188"/>
      </w:pPr>
      <w:r>
        <w:t>Standard DGS forms and formats are available for download from the DGS Forms Center (</w:t>
      </w:r>
      <w:hyperlink r:id="rId746">
        <w:r>
          <w:rPr>
            <w:color w:val="0000FF"/>
            <w:u w:val="single" w:color="0000FF"/>
          </w:rPr>
          <w:t>http://dgs.state.va.us/Forms/tabid/119/Default.aspx</w:t>
        </w:r>
      </w:hyperlink>
      <w:r>
        <w:t>).</w:t>
      </w:r>
    </w:p>
    <w:p w:rsidR="00BD63E6" w:rsidRDefault="00BD63E6">
      <w:pPr>
        <w:pStyle w:val="BodyText"/>
        <w:spacing w:before="11"/>
        <w:rPr>
          <w:sz w:val="14"/>
        </w:rPr>
      </w:pPr>
    </w:p>
    <w:p w:rsidR="00BD63E6" w:rsidRDefault="00D94B7A">
      <w:pPr>
        <w:pStyle w:val="BodyText"/>
        <w:spacing w:before="90"/>
        <w:ind w:left="200"/>
      </w:pPr>
      <w:r>
        <w:t>The following roofing forms are available for download from the Forms Center:</w:t>
      </w:r>
    </w:p>
    <w:p w:rsidR="00BD63E6" w:rsidRDefault="00BD63E6">
      <w:pPr>
        <w:pStyle w:val="BodyText"/>
        <w:spacing w:before="5" w:after="1"/>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44"/>
        <w:gridCol w:w="5022"/>
        <w:gridCol w:w="2464"/>
      </w:tblGrid>
      <w:tr w:rsidR="00BD63E6">
        <w:trPr>
          <w:trHeight w:hRule="exact" w:val="521"/>
        </w:trPr>
        <w:tc>
          <w:tcPr>
            <w:tcW w:w="1544" w:type="dxa"/>
          </w:tcPr>
          <w:p w:rsidR="00BD63E6" w:rsidRDefault="00D94B7A">
            <w:pPr>
              <w:pStyle w:val="TableParagraph"/>
              <w:spacing w:line="254" w:lineRule="exact"/>
              <w:ind w:left="200"/>
              <w:rPr>
                <w:b/>
                <w:sz w:val="23"/>
              </w:rPr>
            </w:pPr>
            <w:r>
              <w:rPr>
                <w:b/>
                <w:sz w:val="23"/>
              </w:rPr>
              <w:t>Form</w:t>
            </w:r>
          </w:p>
          <w:p w:rsidR="00BD63E6" w:rsidRDefault="00D94B7A">
            <w:pPr>
              <w:pStyle w:val="TableParagraph"/>
              <w:spacing w:line="263" w:lineRule="exact"/>
              <w:ind w:left="200"/>
              <w:rPr>
                <w:b/>
                <w:sz w:val="23"/>
              </w:rPr>
            </w:pPr>
            <w:r>
              <w:rPr>
                <w:b/>
                <w:sz w:val="23"/>
              </w:rPr>
              <w:t>#</w:t>
            </w:r>
          </w:p>
        </w:tc>
        <w:tc>
          <w:tcPr>
            <w:tcW w:w="5022" w:type="dxa"/>
          </w:tcPr>
          <w:p w:rsidR="00BD63E6" w:rsidRDefault="00BD63E6">
            <w:pPr>
              <w:pStyle w:val="TableParagraph"/>
              <w:spacing w:before="1" w:line="240" w:lineRule="auto"/>
            </w:pPr>
          </w:p>
          <w:p w:rsidR="00BD63E6" w:rsidRDefault="00D94B7A">
            <w:pPr>
              <w:pStyle w:val="TableParagraph"/>
              <w:spacing w:line="240" w:lineRule="auto"/>
              <w:ind w:left="155"/>
              <w:rPr>
                <w:b/>
                <w:sz w:val="23"/>
              </w:rPr>
            </w:pPr>
            <w:r>
              <w:rPr>
                <w:b/>
                <w:sz w:val="23"/>
              </w:rPr>
              <w:t>Description</w:t>
            </w:r>
          </w:p>
        </w:tc>
        <w:tc>
          <w:tcPr>
            <w:tcW w:w="2464" w:type="dxa"/>
          </w:tcPr>
          <w:p w:rsidR="00BD63E6" w:rsidRDefault="00BD63E6">
            <w:pPr>
              <w:pStyle w:val="TableParagraph"/>
              <w:spacing w:before="1" w:line="240" w:lineRule="auto"/>
            </w:pPr>
          </w:p>
          <w:p w:rsidR="00BD63E6" w:rsidRDefault="00D94B7A">
            <w:pPr>
              <w:pStyle w:val="TableParagraph"/>
              <w:spacing w:line="240" w:lineRule="auto"/>
              <w:ind w:left="1336"/>
              <w:rPr>
                <w:b/>
                <w:sz w:val="23"/>
              </w:rPr>
            </w:pPr>
            <w:r>
              <w:rPr>
                <w:b/>
                <w:sz w:val="23"/>
              </w:rPr>
              <w:t>File Type</w:t>
            </w:r>
          </w:p>
        </w:tc>
      </w:tr>
      <w:tr w:rsidR="00BD63E6">
        <w:trPr>
          <w:trHeight w:hRule="exact" w:val="263"/>
        </w:trPr>
        <w:tc>
          <w:tcPr>
            <w:tcW w:w="1544" w:type="dxa"/>
          </w:tcPr>
          <w:p w:rsidR="00BD63E6" w:rsidRDefault="00D94B7A">
            <w:pPr>
              <w:pStyle w:val="TableParagraph"/>
              <w:spacing w:line="257" w:lineRule="exact"/>
              <w:ind w:left="179" w:right="135"/>
              <w:jc w:val="center"/>
              <w:rPr>
                <w:sz w:val="23"/>
              </w:rPr>
            </w:pPr>
            <w:r>
              <w:rPr>
                <w:sz w:val="23"/>
              </w:rPr>
              <w:t>DGS-30-328</w:t>
            </w:r>
          </w:p>
        </w:tc>
        <w:tc>
          <w:tcPr>
            <w:tcW w:w="5022" w:type="dxa"/>
          </w:tcPr>
          <w:p w:rsidR="00BD63E6" w:rsidRDefault="00D94B7A">
            <w:pPr>
              <w:pStyle w:val="TableParagraph"/>
              <w:spacing w:line="257" w:lineRule="exact"/>
              <w:ind w:left="155"/>
              <w:rPr>
                <w:sz w:val="23"/>
              </w:rPr>
            </w:pPr>
            <w:r>
              <w:rPr>
                <w:sz w:val="23"/>
              </w:rPr>
              <w:t>Roofing – Installation History</w:t>
            </w:r>
          </w:p>
        </w:tc>
        <w:tc>
          <w:tcPr>
            <w:tcW w:w="2464" w:type="dxa"/>
          </w:tcPr>
          <w:p w:rsidR="00BD63E6" w:rsidRDefault="00D94B7A">
            <w:pPr>
              <w:pStyle w:val="TableParagraph"/>
              <w:spacing w:line="257" w:lineRule="exact"/>
              <w:ind w:left="1336"/>
              <w:rPr>
                <w:sz w:val="23"/>
              </w:rPr>
            </w:pPr>
            <w:r>
              <w:rPr>
                <w:sz w:val="23"/>
              </w:rPr>
              <w:t>Word</w:t>
            </w:r>
          </w:p>
        </w:tc>
      </w:tr>
      <w:tr w:rsidR="00BD63E6">
        <w:trPr>
          <w:trHeight w:hRule="exact" w:val="265"/>
        </w:trPr>
        <w:tc>
          <w:tcPr>
            <w:tcW w:w="1544" w:type="dxa"/>
          </w:tcPr>
          <w:p w:rsidR="00BD63E6" w:rsidRDefault="00D94B7A">
            <w:pPr>
              <w:pStyle w:val="TableParagraph"/>
              <w:spacing w:line="261" w:lineRule="exact"/>
              <w:ind w:left="179" w:right="135"/>
              <w:jc w:val="center"/>
              <w:rPr>
                <w:sz w:val="23"/>
              </w:rPr>
            </w:pPr>
            <w:r>
              <w:rPr>
                <w:sz w:val="23"/>
              </w:rPr>
              <w:t>DGS-30-332</w:t>
            </w:r>
          </w:p>
        </w:tc>
        <w:tc>
          <w:tcPr>
            <w:tcW w:w="5022" w:type="dxa"/>
          </w:tcPr>
          <w:p w:rsidR="00BD63E6" w:rsidRDefault="00D94B7A">
            <w:pPr>
              <w:pStyle w:val="TableParagraph"/>
              <w:spacing w:line="261" w:lineRule="exact"/>
              <w:ind w:left="155"/>
              <w:rPr>
                <w:sz w:val="23"/>
              </w:rPr>
            </w:pPr>
            <w:r>
              <w:rPr>
                <w:sz w:val="23"/>
              </w:rPr>
              <w:t>Roofing – Built-up Roofing Data</w:t>
            </w:r>
          </w:p>
        </w:tc>
        <w:tc>
          <w:tcPr>
            <w:tcW w:w="2464" w:type="dxa"/>
          </w:tcPr>
          <w:p w:rsidR="00BD63E6" w:rsidRDefault="00D94B7A">
            <w:pPr>
              <w:pStyle w:val="TableParagraph"/>
              <w:spacing w:line="261" w:lineRule="exact"/>
              <w:ind w:left="1336"/>
              <w:rPr>
                <w:sz w:val="23"/>
              </w:rPr>
            </w:pPr>
            <w:r>
              <w:rPr>
                <w:sz w:val="23"/>
              </w:rPr>
              <w:t>Word</w:t>
            </w:r>
          </w:p>
        </w:tc>
      </w:tr>
      <w:tr w:rsidR="00BD63E6">
        <w:trPr>
          <w:trHeight w:hRule="exact" w:val="264"/>
        </w:trPr>
        <w:tc>
          <w:tcPr>
            <w:tcW w:w="1544" w:type="dxa"/>
          </w:tcPr>
          <w:p w:rsidR="00BD63E6" w:rsidRDefault="00D94B7A">
            <w:pPr>
              <w:pStyle w:val="TableParagraph"/>
              <w:spacing w:line="259" w:lineRule="exact"/>
              <w:ind w:left="179" w:right="135"/>
              <w:jc w:val="center"/>
              <w:rPr>
                <w:sz w:val="23"/>
              </w:rPr>
            </w:pPr>
            <w:r>
              <w:rPr>
                <w:sz w:val="23"/>
              </w:rPr>
              <w:t>DGS-30-336</w:t>
            </w:r>
          </w:p>
        </w:tc>
        <w:tc>
          <w:tcPr>
            <w:tcW w:w="5022" w:type="dxa"/>
          </w:tcPr>
          <w:p w:rsidR="00BD63E6" w:rsidRDefault="00D94B7A">
            <w:pPr>
              <w:pStyle w:val="TableParagraph"/>
              <w:spacing w:line="259" w:lineRule="exact"/>
              <w:ind w:left="155"/>
              <w:rPr>
                <w:sz w:val="23"/>
              </w:rPr>
            </w:pPr>
            <w:r>
              <w:rPr>
                <w:sz w:val="23"/>
              </w:rPr>
              <w:t>Roofing – Metal Roofing Data</w:t>
            </w:r>
          </w:p>
        </w:tc>
        <w:tc>
          <w:tcPr>
            <w:tcW w:w="2464" w:type="dxa"/>
          </w:tcPr>
          <w:p w:rsidR="00BD63E6" w:rsidRDefault="00D94B7A">
            <w:pPr>
              <w:pStyle w:val="TableParagraph"/>
              <w:spacing w:line="259" w:lineRule="exact"/>
              <w:ind w:left="1336"/>
              <w:rPr>
                <w:sz w:val="23"/>
              </w:rPr>
            </w:pPr>
            <w:r>
              <w:rPr>
                <w:sz w:val="23"/>
              </w:rPr>
              <w:t>Word</w:t>
            </w:r>
          </w:p>
        </w:tc>
      </w:tr>
      <w:tr w:rsidR="00BD63E6">
        <w:trPr>
          <w:trHeight w:hRule="exact" w:val="264"/>
        </w:trPr>
        <w:tc>
          <w:tcPr>
            <w:tcW w:w="1544" w:type="dxa"/>
          </w:tcPr>
          <w:p w:rsidR="00BD63E6" w:rsidRDefault="00D94B7A">
            <w:pPr>
              <w:pStyle w:val="TableParagraph"/>
              <w:spacing w:line="259" w:lineRule="exact"/>
              <w:ind w:left="179" w:right="135"/>
              <w:jc w:val="center"/>
              <w:rPr>
                <w:sz w:val="23"/>
              </w:rPr>
            </w:pPr>
            <w:r>
              <w:rPr>
                <w:sz w:val="23"/>
              </w:rPr>
              <w:t>DGS-30-340</w:t>
            </w:r>
          </w:p>
        </w:tc>
        <w:tc>
          <w:tcPr>
            <w:tcW w:w="5022" w:type="dxa"/>
          </w:tcPr>
          <w:p w:rsidR="00BD63E6" w:rsidRDefault="00D94B7A">
            <w:pPr>
              <w:pStyle w:val="TableParagraph"/>
              <w:spacing w:line="259" w:lineRule="exact"/>
              <w:ind w:left="155"/>
              <w:rPr>
                <w:sz w:val="23"/>
              </w:rPr>
            </w:pPr>
            <w:r>
              <w:rPr>
                <w:sz w:val="23"/>
              </w:rPr>
              <w:t>Roofing – Shingle Roofing Data</w:t>
            </w:r>
          </w:p>
        </w:tc>
        <w:tc>
          <w:tcPr>
            <w:tcW w:w="2464" w:type="dxa"/>
          </w:tcPr>
          <w:p w:rsidR="00BD63E6" w:rsidRDefault="00D94B7A">
            <w:pPr>
              <w:pStyle w:val="TableParagraph"/>
              <w:spacing w:line="259" w:lineRule="exact"/>
              <w:ind w:left="1336"/>
              <w:rPr>
                <w:sz w:val="23"/>
              </w:rPr>
            </w:pPr>
            <w:r>
              <w:rPr>
                <w:sz w:val="23"/>
              </w:rPr>
              <w:t>Word</w:t>
            </w:r>
          </w:p>
        </w:tc>
      </w:tr>
      <w:tr w:rsidR="00BD63E6">
        <w:trPr>
          <w:trHeight w:hRule="exact" w:val="264"/>
        </w:trPr>
        <w:tc>
          <w:tcPr>
            <w:tcW w:w="1544" w:type="dxa"/>
          </w:tcPr>
          <w:p w:rsidR="00BD63E6" w:rsidRDefault="00D94B7A">
            <w:pPr>
              <w:pStyle w:val="TableParagraph"/>
              <w:spacing w:line="259" w:lineRule="exact"/>
              <w:ind w:left="179" w:right="135"/>
              <w:jc w:val="center"/>
              <w:rPr>
                <w:sz w:val="23"/>
              </w:rPr>
            </w:pPr>
            <w:r>
              <w:rPr>
                <w:sz w:val="23"/>
              </w:rPr>
              <w:t>DGS-30-344</w:t>
            </w:r>
          </w:p>
        </w:tc>
        <w:tc>
          <w:tcPr>
            <w:tcW w:w="5022" w:type="dxa"/>
          </w:tcPr>
          <w:p w:rsidR="00BD63E6" w:rsidRDefault="00D94B7A">
            <w:pPr>
              <w:pStyle w:val="TableParagraph"/>
              <w:spacing w:line="259" w:lineRule="exact"/>
              <w:ind w:left="155"/>
              <w:rPr>
                <w:sz w:val="23"/>
              </w:rPr>
            </w:pPr>
            <w:r>
              <w:rPr>
                <w:sz w:val="23"/>
              </w:rPr>
              <w:t>Roofing – Single Ply Roofing Data</w:t>
            </w:r>
          </w:p>
        </w:tc>
        <w:tc>
          <w:tcPr>
            <w:tcW w:w="2464" w:type="dxa"/>
          </w:tcPr>
          <w:p w:rsidR="00BD63E6" w:rsidRDefault="00D94B7A">
            <w:pPr>
              <w:pStyle w:val="TableParagraph"/>
              <w:spacing w:line="259" w:lineRule="exact"/>
              <w:ind w:left="1336"/>
              <w:rPr>
                <w:sz w:val="23"/>
              </w:rPr>
            </w:pPr>
            <w:r>
              <w:rPr>
                <w:sz w:val="23"/>
              </w:rPr>
              <w:t>Word</w:t>
            </w:r>
          </w:p>
        </w:tc>
      </w:tr>
      <w:tr w:rsidR="00BD63E6">
        <w:trPr>
          <w:trHeight w:hRule="exact" w:val="265"/>
        </w:trPr>
        <w:tc>
          <w:tcPr>
            <w:tcW w:w="1544" w:type="dxa"/>
          </w:tcPr>
          <w:p w:rsidR="00BD63E6" w:rsidRDefault="00D94B7A">
            <w:pPr>
              <w:pStyle w:val="TableParagraph"/>
              <w:spacing w:line="259" w:lineRule="exact"/>
              <w:ind w:left="179" w:right="135"/>
              <w:jc w:val="center"/>
              <w:rPr>
                <w:sz w:val="23"/>
              </w:rPr>
            </w:pPr>
            <w:r>
              <w:rPr>
                <w:sz w:val="23"/>
              </w:rPr>
              <w:t>DGS-30-348</w:t>
            </w:r>
          </w:p>
        </w:tc>
        <w:tc>
          <w:tcPr>
            <w:tcW w:w="5022" w:type="dxa"/>
          </w:tcPr>
          <w:p w:rsidR="00BD63E6" w:rsidRDefault="00D94B7A">
            <w:pPr>
              <w:pStyle w:val="TableParagraph"/>
              <w:spacing w:line="259" w:lineRule="exact"/>
              <w:ind w:left="155"/>
              <w:rPr>
                <w:sz w:val="23"/>
              </w:rPr>
            </w:pPr>
            <w:r>
              <w:rPr>
                <w:sz w:val="23"/>
              </w:rPr>
              <w:t>Roofing – Inspection Checklist</w:t>
            </w:r>
          </w:p>
        </w:tc>
        <w:tc>
          <w:tcPr>
            <w:tcW w:w="2464" w:type="dxa"/>
          </w:tcPr>
          <w:p w:rsidR="00BD63E6" w:rsidRDefault="00D94B7A">
            <w:pPr>
              <w:pStyle w:val="TableParagraph"/>
              <w:spacing w:line="259" w:lineRule="exact"/>
              <w:ind w:left="1336"/>
              <w:rPr>
                <w:sz w:val="23"/>
              </w:rPr>
            </w:pPr>
            <w:r>
              <w:rPr>
                <w:sz w:val="23"/>
              </w:rPr>
              <w:t>Word</w:t>
            </w:r>
          </w:p>
        </w:tc>
      </w:tr>
      <w:tr w:rsidR="00BD63E6">
        <w:trPr>
          <w:trHeight w:hRule="exact" w:val="265"/>
        </w:trPr>
        <w:tc>
          <w:tcPr>
            <w:tcW w:w="1544" w:type="dxa"/>
          </w:tcPr>
          <w:p w:rsidR="00BD63E6" w:rsidRDefault="00D94B7A">
            <w:pPr>
              <w:pStyle w:val="TableParagraph"/>
              <w:spacing w:line="261" w:lineRule="exact"/>
              <w:ind w:left="179" w:right="135"/>
              <w:jc w:val="center"/>
              <w:rPr>
                <w:sz w:val="23"/>
              </w:rPr>
            </w:pPr>
            <w:r>
              <w:rPr>
                <w:sz w:val="23"/>
              </w:rPr>
              <w:t>DGS-30-352</w:t>
            </w:r>
          </w:p>
        </w:tc>
        <w:tc>
          <w:tcPr>
            <w:tcW w:w="5022" w:type="dxa"/>
          </w:tcPr>
          <w:p w:rsidR="00BD63E6" w:rsidRDefault="00D94B7A">
            <w:pPr>
              <w:pStyle w:val="TableParagraph"/>
              <w:spacing w:line="261" w:lineRule="exact"/>
              <w:ind w:left="155"/>
              <w:rPr>
                <w:sz w:val="23"/>
              </w:rPr>
            </w:pPr>
            <w:r>
              <w:rPr>
                <w:sz w:val="23"/>
              </w:rPr>
              <w:t>Roofing – Daily Inspection Log</w:t>
            </w:r>
          </w:p>
        </w:tc>
        <w:tc>
          <w:tcPr>
            <w:tcW w:w="2464" w:type="dxa"/>
          </w:tcPr>
          <w:p w:rsidR="00BD63E6" w:rsidRDefault="00D94B7A">
            <w:pPr>
              <w:pStyle w:val="TableParagraph"/>
              <w:spacing w:line="261" w:lineRule="exact"/>
              <w:ind w:left="1336"/>
              <w:rPr>
                <w:sz w:val="23"/>
              </w:rPr>
            </w:pPr>
            <w:r>
              <w:rPr>
                <w:sz w:val="23"/>
              </w:rPr>
              <w:t>Word</w:t>
            </w:r>
          </w:p>
        </w:tc>
      </w:tr>
      <w:tr w:rsidR="00BD63E6">
        <w:trPr>
          <w:trHeight w:hRule="exact" w:val="260"/>
        </w:trPr>
        <w:tc>
          <w:tcPr>
            <w:tcW w:w="1544" w:type="dxa"/>
          </w:tcPr>
          <w:p w:rsidR="00BD63E6" w:rsidRDefault="00D94B7A">
            <w:pPr>
              <w:pStyle w:val="TableParagraph"/>
              <w:spacing w:line="259" w:lineRule="exact"/>
              <w:ind w:left="179" w:right="135"/>
              <w:jc w:val="center"/>
              <w:rPr>
                <w:sz w:val="23"/>
              </w:rPr>
            </w:pPr>
            <w:r>
              <w:rPr>
                <w:sz w:val="23"/>
              </w:rPr>
              <w:t>DGS-30-356</w:t>
            </w:r>
          </w:p>
        </w:tc>
        <w:tc>
          <w:tcPr>
            <w:tcW w:w="5022" w:type="dxa"/>
          </w:tcPr>
          <w:p w:rsidR="00BD63E6" w:rsidRDefault="00D94B7A">
            <w:pPr>
              <w:pStyle w:val="TableParagraph"/>
              <w:spacing w:line="259" w:lineRule="exact"/>
              <w:ind w:left="155"/>
              <w:rPr>
                <w:sz w:val="23"/>
              </w:rPr>
            </w:pPr>
            <w:r>
              <w:rPr>
                <w:sz w:val="23"/>
              </w:rPr>
              <w:t>Roofing Consultant/Inspector Resume</w:t>
            </w:r>
          </w:p>
        </w:tc>
        <w:tc>
          <w:tcPr>
            <w:tcW w:w="2464" w:type="dxa"/>
          </w:tcPr>
          <w:p w:rsidR="00BD63E6" w:rsidRDefault="00D94B7A">
            <w:pPr>
              <w:pStyle w:val="TableParagraph"/>
              <w:spacing w:line="259" w:lineRule="exact"/>
              <w:ind w:left="1336"/>
              <w:rPr>
                <w:sz w:val="23"/>
              </w:rPr>
            </w:pPr>
            <w:r>
              <w:rPr>
                <w:sz w:val="23"/>
              </w:rPr>
              <w:t>Word</w:t>
            </w:r>
          </w:p>
        </w:tc>
      </w:tr>
    </w:tbl>
    <w:p w:rsidR="00BD63E6" w:rsidRDefault="00BD63E6">
      <w:pPr>
        <w:pStyle w:val="BodyText"/>
        <w:rPr>
          <w:sz w:val="26"/>
        </w:rPr>
      </w:pPr>
    </w:p>
    <w:p w:rsidR="00BD63E6" w:rsidRDefault="00D94B7A">
      <w:pPr>
        <w:pStyle w:val="BodyText"/>
        <w:spacing w:before="223"/>
        <w:ind w:left="200" w:right="453"/>
      </w:pPr>
      <w:r>
        <w:t>To view/download the latest version of a form, visit the website listed above and enter the Form # (e.g., DGS-30-328) in the search box on the Forms Center.</w:t>
      </w:r>
    </w:p>
    <w:p w:rsidR="00BD63E6" w:rsidRDefault="00BD63E6">
      <w:pPr>
        <w:pStyle w:val="BodyText"/>
        <w:spacing w:before="9"/>
        <w:rPr>
          <w:sz w:val="22"/>
        </w:rPr>
      </w:pPr>
    </w:p>
    <w:p w:rsidR="00BD63E6" w:rsidRDefault="00D94B7A">
      <w:pPr>
        <w:pStyle w:val="BodyText"/>
        <w:spacing w:before="1"/>
        <w:ind w:left="200" w:right="428"/>
      </w:pPr>
      <w:r>
        <w:t xml:space="preserve">Additional instructions for viewing and downloading forms are available in the </w:t>
      </w:r>
      <w:r>
        <w:rPr>
          <w:u w:val="single"/>
        </w:rPr>
        <w:t xml:space="preserve">Help Guide </w:t>
      </w:r>
      <w:r>
        <w:t>on the DGS Forms Center.</w:t>
      </w:r>
    </w:p>
    <w:p w:rsidR="00BD63E6" w:rsidRDefault="00BD63E6">
      <w:pPr>
        <w:sectPr w:rsidR="00BD63E6">
          <w:pgSz w:w="12240" w:h="15840"/>
          <w:pgMar w:top="1600" w:right="1320" w:bottom="1240" w:left="1240" w:header="720" w:footer="989" w:gutter="0"/>
          <w:cols w:space="720"/>
        </w:sectPr>
      </w:pPr>
    </w:p>
    <w:p w:rsidR="00BD63E6" w:rsidRDefault="00BD63E6">
      <w:pPr>
        <w:pStyle w:val="BodyText"/>
        <w:spacing w:before="5"/>
        <w:rPr>
          <w:sz w:val="19"/>
        </w:rPr>
      </w:pPr>
    </w:p>
    <w:p w:rsidR="00BD63E6" w:rsidRDefault="00DE5247">
      <w:pPr>
        <w:pStyle w:val="BodyText"/>
        <w:spacing w:line="89" w:lineRule="exact"/>
        <w:ind w:left="103"/>
        <w:rPr>
          <w:sz w:val="8"/>
        </w:rPr>
      </w:pPr>
      <w:r>
        <w:rPr>
          <w:noProof/>
          <w:position w:val="-1"/>
          <w:sz w:val="8"/>
        </w:rPr>
        <mc:AlternateContent>
          <mc:Choice Requires="wpg">
            <w:drawing>
              <wp:inline distT="0" distB="0" distL="0" distR="0">
                <wp:extent cx="6018530" cy="57150"/>
                <wp:effectExtent l="5715" t="0" r="5080" b="0"/>
                <wp:docPr id="17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71" name="Line 47"/>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46"/>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3F4D34" id="Group 45"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">
                <v:line id="Line 47"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" strokeweight="3pt"/>
                <v:line id="Line 46"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" strokeweight=".72pt"/>
                <w10:anchorlock/>
              </v:group>
            </w:pict>
          </mc:Fallback>
        </mc:AlternateContent>
      </w:r>
    </w:p>
    <w:p w:rsidR="00BD63E6" w:rsidRDefault="00BD63E6">
      <w:pPr>
        <w:pStyle w:val="BodyText"/>
        <w:spacing w:before="8"/>
        <w:rPr>
          <w:sz w:val="16"/>
        </w:rPr>
      </w:pPr>
    </w:p>
    <w:p w:rsidR="00BD63E6" w:rsidRDefault="00D94B7A">
      <w:pPr>
        <w:pStyle w:val="Heading1"/>
        <w:ind w:right="755" w:hanging="3"/>
      </w:pPr>
      <w:bookmarkStart w:id="615" w:name="APPENDIX_E:_PRECONSTRUCTION_MEETING_AGEN"/>
      <w:bookmarkStart w:id="616" w:name="_bookmark391"/>
      <w:bookmarkEnd w:id="615"/>
      <w:bookmarkEnd w:id="616"/>
      <w:r>
        <w:rPr>
          <w:color w:val="0070C0"/>
        </w:rPr>
        <w:t>APPENDIX E: PRECONSTRUCTION MEETING AGENDA</w:t>
      </w:r>
    </w:p>
    <w:p w:rsidR="00BD63E6" w:rsidRDefault="00DE5247">
      <w:pPr>
        <w:pStyle w:val="BodyText"/>
        <w:spacing w:before="7"/>
        <w:rPr>
          <w:b/>
          <w:sz w:val="12"/>
        </w:rPr>
      </w:pPr>
      <w:r>
        <w:rPr>
          <w:noProof/>
        </w:rPr>
        <mc:AlternateContent>
          <mc:Choice Requires="wpg">
            <w:drawing>
              <wp:anchor distT="0" distB="0" distL="0" distR="0" simplePos="0" relativeHeight="4816" behindDoc="0" locked="0" layoutInCell="1" allowOverlap="1">
                <wp:simplePos x="0" y="0"/>
                <wp:positionH relativeFrom="page">
                  <wp:posOffset>876935</wp:posOffset>
                </wp:positionH>
                <wp:positionV relativeFrom="paragraph">
                  <wp:posOffset>116840</wp:posOffset>
                </wp:positionV>
                <wp:extent cx="6018530" cy="56515"/>
                <wp:effectExtent l="635" t="4445" r="635" b="5715"/>
                <wp:wrapTopAndBottom/>
                <wp:docPr id="1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4"/>
                          <a:chExt cx="9478" cy="89"/>
                        </a:xfrm>
                      </wpg:grpSpPr>
                      <wps:wsp>
                        <wps:cNvPr id="168" name="Line 44"/>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43"/>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BFB065" id="Group 42" o:spid="_x0000_s1026" style="position:absolute;margin-left:69.05pt;margin-top:9.2pt;width:473.9pt;height:4.45pt;z-index:4816;mso-wrap-distance-left:0;mso-wrap-distance-right:0;mso-position-horizontal-relative:page" coordorigin="1381,184"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">
                <v:line id="Line 44"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" strokeweight=".72pt"/>
                <v:line id="Line 43"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" strokeweight="3pt"/>
                <w10:wrap type="topAndBottom" anchorx="page"/>
              </v:group>
            </w:pict>
          </mc:Fallback>
        </mc:AlternateContent>
      </w:r>
    </w:p>
    <w:p w:rsidR="00BD63E6" w:rsidRDefault="00D94B7A">
      <w:pPr>
        <w:pStyle w:val="Heading5"/>
        <w:spacing w:before="148"/>
        <w:ind w:left="2555"/>
      </w:pPr>
      <w:bookmarkStart w:id="617" w:name="PRECONSTRUCTION_MEETING_AGENDA"/>
      <w:bookmarkEnd w:id="617"/>
      <w:r>
        <w:rPr>
          <w:u w:val="thick"/>
        </w:rPr>
        <w:t>PRECONSTRUCTION MEETING AGENDA</w:t>
      </w:r>
    </w:p>
    <w:p w:rsidR="00BD63E6" w:rsidRDefault="00BD63E6">
      <w:pPr>
        <w:pStyle w:val="BodyText"/>
        <w:spacing w:before="1"/>
        <w:rPr>
          <w:b/>
          <w:sz w:val="14"/>
        </w:rPr>
      </w:pPr>
    </w:p>
    <w:p w:rsidR="00BD63E6" w:rsidRDefault="00D94B7A">
      <w:pPr>
        <w:pStyle w:val="BodyText"/>
        <w:spacing w:before="91" w:line="264" w:lineRule="exact"/>
        <w:ind w:left="160"/>
      </w:pPr>
      <w:r>
        <w:t>PROJECT:</w:t>
      </w:r>
    </w:p>
    <w:p w:rsidR="00BD63E6" w:rsidRDefault="00D94B7A">
      <w:pPr>
        <w:pStyle w:val="BodyText"/>
        <w:tabs>
          <w:tab w:val="left" w:pos="4441"/>
        </w:tabs>
        <w:spacing w:line="264" w:lineRule="exact"/>
        <w:ind w:left="1600"/>
      </w:pPr>
      <w:r>
        <w:t>Work Order</w:t>
      </w:r>
      <w:r>
        <w:rPr>
          <w:spacing w:val="-6"/>
        </w:rPr>
        <w:t xml:space="preserve"> </w:t>
      </w:r>
      <w:r>
        <w:t xml:space="preserve"># </w:t>
      </w:r>
      <w:r>
        <w:rPr>
          <w:u w:val="single"/>
        </w:rPr>
        <w:t xml:space="preserve"> </w:t>
      </w:r>
      <w:r>
        <w:rPr>
          <w:u w:val="single"/>
        </w:rPr>
        <w:tab/>
      </w:r>
    </w:p>
    <w:p w:rsidR="00BD63E6" w:rsidRDefault="00BD63E6">
      <w:pPr>
        <w:pStyle w:val="BodyText"/>
        <w:spacing w:before="1"/>
        <w:rPr>
          <w:sz w:val="15"/>
        </w:rPr>
      </w:pPr>
    </w:p>
    <w:p w:rsidR="00BD63E6" w:rsidRDefault="00D94B7A" w:rsidP="0013587C">
      <w:pPr>
        <w:pStyle w:val="ListParagraph"/>
        <w:numPr>
          <w:ilvl w:val="0"/>
          <w:numId w:val="24"/>
        </w:numPr>
        <w:tabs>
          <w:tab w:val="left" w:pos="877"/>
          <w:tab w:val="left" w:pos="878"/>
        </w:tabs>
        <w:spacing w:before="90"/>
        <w:ind w:firstLine="41"/>
        <w:jc w:val="left"/>
        <w:rPr>
          <w:sz w:val="23"/>
        </w:rPr>
      </w:pPr>
      <w:r>
        <w:rPr>
          <w:sz w:val="23"/>
          <w:u w:val="single"/>
        </w:rPr>
        <w:t>Introduction of Team</w:t>
      </w:r>
      <w:r>
        <w:rPr>
          <w:spacing w:val="-20"/>
          <w:sz w:val="23"/>
          <w:u w:val="single"/>
        </w:rPr>
        <w:t xml:space="preserve"> </w:t>
      </w:r>
      <w:r>
        <w:rPr>
          <w:sz w:val="23"/>
          <w:u w:val="single"/>
        </w:rPr>
        <w:t>Players</w:t>
      </w:r>
    </w:p>
    <w:p w:rsidR="00BD63E6" w:rsidRDefault="00BD63E6">
      <w:pPr>
        <w:pStyle w:val="BodyText"/>
        <w:spacing w:before="11"/>
        <w:rPr>
          <w:sz w:val="14"/>
        </w:rPr>
      </w:pPr>
    </w:p>
    <w:p w:rsidR="00BD63E6" w:rsidRDefault="00D94B7A" w:rsidP="0013587C">
      <w:pPr>
        <w:pStyle w:val="ListParagraph"/>
        <w:numPr>
          <w:ilvl w:val="1"/>
          <w:numId w:val="24"/>
        </w:numPr>
        <w:tabs>
          <w:tab w:val="left" w:pos="877"/>
          <w:tab w:val="left" w:pos="878"/>
        </w:tabs>
        <w:spacing w:before="91" w:line="264" w:lineRule="exact"/>
        <w:ind w:left="877" w:hanging="717"/>
        <w:rPr>
          <w:sz w:val="23"/>
        </w:rPr>
      </w:pPr>
      <w:r>
        <w:rPr>
          <w:sz w:val="23"/>
        </w:rPr>
        <w:t>University</w:t>
      </w:r>
      <w:r>
        <w:rPr>
          <w:spacing w:val="-14"/>
          <w:sz w:val="23"/>
        </w:rPr>
        <w:t xml:space="preserve"> </w:t>
      </w:r>
      <w:r>
        <w:rPr>
          <w:sz w:val="23"/>
        </w:rPr>
        <w:t>PM</w:t>
      </w:r>
    </w:p>
    <w:p w:rsidR="00BD63E6" w:rsidRDefault="00D94B7A" w:rsidP="0013587C">
      <w:pPr>
        <w:pStyle w:val="ListParagraph"/>
        <w:numPr>
          <w:ilvl w:val="1"/>
          <w:numId w:val="24"/>
        </w:numPr>
        <w:tabs>
          <w:tab w:val="left" w:pos="877"/>
          <w:tab w:val="left" w:pos="878"/>
        </w:tabs>
        <w:spacing w:line="264" w:lineRule="exact"/>
        <w:ind w:left="877" w:hanging="717"/>
        <w:rPr>
          <w:sz w:val="23"/>
        </w:rPr>
      </w:pPr>
      <w:r>
        <w:rPr>
          <w:sz w:val="23"/>
        </w:rPr>
        <w:t>University</w:t>
      </w:r>
      <w:r>
        <w:rPr>
          <w:spacing w:val="-15"/>
          <w:sz w:val="23"/>
        </w:rPr>
        <w:t xml:space="preserve"> </w:t>
      </w:r>
      <w:r>
        <w:rPr>
          <w:sz w:val="23"/>
        </w:rPr>
        <w:t>CAM</w:t>
      </w:r>
    </w:p>
    <w:p w:rsidR="00BD63E6" w:rsidRDefault="00D94B7A" w:rsidP="0013587C">
      <w:pPr>
        <w:pStyle w:val="ListParagraph"/>
        <w:numPr>
          <w:ilvl w:val="1"/>
          <w:numId w:val="24"/>
        </w:numPr>
        <w:tabs>
          <w:tab w:val="left" w:pos="877"/>
          <w:tab w:val="left" w:pos="878"/>
        </w:tabs>
        <w:spacing w:before="2" w:line="264" w:lineRule="exact"/>
        <w:ind w:left="877" w:hanging="717"/>
        <w:rPr>
          <w:sz w:val="23"/>
        </w:rPr>
      </w:pPr>
      <w:r>
        <w:rPr>
          <w:sz w:val="23"/>
        </w:rPr>
        <w:t>A/E</w:t>
      </w:r>
      <w:r>
        <w:rPr>
          <w:spacing w:val="-4"/>
          <w:sz w:val="23"/>
        </w:rPr>
        <w:t xml:space="preserve"> </w:t>
      </w:r>
      <w:r>
        <w:rPr>
          <w:sz w:val="23"/>
        </w:rPr>
        <w:t>PM</w:t>
      </w:r>
    </w:p>
    <w:p w:rsidR="00BD63E6" w:rsidRDefault="00D94B7A" w:rsidP="0013587C">
      <w:pPr>
        <w:pStyle w:val="ListParagraph"/>
        <w:numPr>
          <w:ilvl w:val="1"/>
          <w:numId w:val="24"/>
        </w:numPr>
        <w:tabs>
          <w:tab w:val="left" w:pos="877"/>
          <w:tab w:val="left" w:pos="878"/>
        </w:tabs>
        <w:spacing w:line="264" w:lineRule="exact"/>
        <w:ind w:left="877" w:hanging="717"/>
        <w:rPr>
          <w:sz w:val="23"/>
        </w:rPr>
      </w:pPr>
      <w:r>
        <w:rPr>
          <w:sz w:val="23"/>
        </w:rPr>
        <w:t>Contractor PM &amp;</w:t>
      </w:r>
      <w:r>
        <w:rPr>
          <w:spacing w:val="-18"/>
          <w:sz w:val="23"/>
        </w:rPr>
        <w:t xml:space="preserve"> </w:t>
      </w:r>
      <w:r>
        <w:rPr>
          <w:sz w:val="23"/>
        </w:rPr>
        <w:t>Superintendent</w:t>
      </w:r>
    </w:p>
    <w:p w:rsidR="00BD63E6" w:rsidRDefault="00BD63E6">
      <w:pPr>
        <w:pStyle w:val="BodyText"/>
        <w:spacing w:before="7"/>
        <w:rPr>
          <w:sz w:val="22"/>
        </w:rPr>
      </w:pPr>
    </w:p>
    <w:p w:rsidR="00BD63E6" w:rsidRDefault="00D94B7A" w:rsidP="0013587C">
      <w:pPr>
        <w:pStyle w:val="ListParagraph"/>
        <w:numPr>
          <w:ilvl w:val="0"/>
          <w:numId w:val="24"/>
        </w:numPr>
        <w:tabs>
          <w:tab w:val="left" w:pos="877"/>
          <w:tab w:val="left" w:pos="878"/>
        </w:tabs>
        <w:spacing w:before="1"/>
        <w:ind w:left="877" w:hanging="717"/>
        <w:jc w:val="left"/>
        <w:rPr>
          <w:sz w:val="23"/>
        </w:rPr>
      </w:pPr>
      <w:r>
        <w:rPr>
          <w:sz w:val="23"/>
          <w:u w:val="single"/>
        </w:rPr>
        <w:t>Inspection</w:t>
      </w:r>
    </w:p>
    <w:p w:rsidR="00BD63E6" w:rsidRDefault="00BD63E6">
      <w:pPr>
        <w:pStyle w:val="BodyText"/>
        <w:spacing w:before="5"/>
        <w:rPr>
          <w:sz w:val="15"/>
        </w:rPr>
      </w:pPr>
    </w:p>
    <w:p w:rsidR="00BD63E6" w:rsidRDefault="00D94B7A" w:rsidP="0013587C">
      <w:pPr>
        <w:pStyle w:val="ListParagraph"/>
        <w:numPr>
          <w:ilvl w:val="0"/>
          <w:numId w:val="23"/>
        </w:numPr>
        <w:tabs>
          <w:tab w:val="left" w:pos="1936"/>
          <w:tab w:val="left" w:pos="5197"/>
          <w:tab w:val="left" w:pos="8077"/>
        </w:tabs>
        <w:spacing w:before="91" w:line="264" w:lineRule="exact"/>
        <w:ind w:hanging="335"/>
        <w:rPr>
          <w:sz w:val="23"/>
        </w:rPr>
      </w:pPr>
      <w:r>
        <w:rPr>
          <w:sz w:val="23"/>
        </w:rPr>
        <w:t>University</w:t>
      </w:r>
      <w:r>
        <w:rPr>
          <w:spacing w:val="-13"/>
          <w:sz w:val="23"/>
        </w:rPr>
        <w:t xml:space="preserve"> </w:t>
      </w:r>
      <w:r>
        <w:rPr>
          <w:sz w:val="23"/>
        </w:rPr>
        <w:t>Inspector</w:t>
      </w:r>
      <w:r>
        <w:rPr>
          <w:sz w:val="23"/>
        </w:rPr>
        <w:tab/>
      </w:r>
      <w:r>
        <w:rPr>
          <w:sz w:val="23"/>
          <w:u w:val="single"/>
        </w:rPr>
        <w:t xml:space="preserve"> </w:t>
      </w:r>
      <w:r>
        <w:rPr>
          <w:sz w:val="23"/>
          <w:u w:val="single"/>
        </w:rPr>
        <w:tab/>
      </w:r>
    </w:p>
    <w:p w:rsidR="00BD63E6" w:rsidRDefault="00D94B7A" w:rsidP="0013587C">
      <w:pPr>
        <w:pStyle w:val="ListParagraph"/>
        <w:numPr>
          <w:ilvl w:val="0"/>
          <w:numId w:val="23"/>
        </w:numPr>
        <w:tabs>
          <w:tab w:val="left" w:pos="1927"/>
          <w:tab w:val="left" w:pos="5197"/>
          <w:tab w:val="left" w:pos="8077"/>
        </w:tabs>
        <w:spacing w:line="264" w:lineRule="exact"/>
        <w:ind w:left="1926" w:hanging="326"/>
        <w:rPr>
          <w:sz w:val="23"/>
        </w:rPr>
      </w:pPr>
      <w:r>
        <w:rPr>
          <w:sz w:val="23"/>
        </w:rPr>
        <w:t>Architectural</w:t>
      </w:r>
      <w:r>
        <w:rPr>
          <w:spacing w:val="-32"/>
          <w:sz w:val="23"/>
        </w:rPr>
        <w:t xml:space="preserve"> </w:t>
      </w:r>
      <w:r>
        <w:rPr>
          <w:sz w:val="23"/>
        </w:rPr>
        <w:t>Representative</w:t>
      </w:r>
      <w:r>
        <w:rPr>
          <w:sz w:val="23"/>
        </w:rPr>
        <w:tab/>
      </w:r>
      <w:r>
        <w:rPr>
          <w:sz w:val="23"/>
          <w:u w:val="single"/>
        </w:rPr>
        <w:t xml:space="preserve"> </w:t>
      </w:r>
      <w:r>
        <w:rPr>
          <w:sz w:val="23"/>
          <w:u w:val="single"/>
        </w:rPr>
        <w:tab/>
      </w:r>
    </w:p>
    <w:p w:rsidR="00BD63E6" w:rsidRDefault="00D94B7A" w:rsidP="0013587C">
      <w:pPr>
        <w:pStyle w:val="ListParagraph"/>
        <w:numPr>
          <w:ilvl w:val="0"/>
          <w:numId w:val="23"/>
        </w:numPr>
        <w:tabs>
          <w:tab w:val="left" w:pos="1927"/>
          <w:tab w:val="left" w:pos="5197"/>
          <w:tab w:val="left" w:pos="8077"/>
        </w:tabs>
        <w:spacing w:line="264" w:lineRule="exact"/>
        <w:ind w:left="1926" w:hanging="326"/>
        <w:rPr>
          <w:sz w:val="23"/>
        </w:rPr>
      </w:pPr>
      <w:r>
        <w:rPr>
          <w:sz w:val="23"/>
        </w:rPr>
        <w:t>Fire/Life</w:t>
      </w:r>
      <w:r>
        <w:rPr>
          <w:spacing w:val="-10"/>
          <w:sz w:val="23"/>
        </w:rPr>
        <w:t xml:space="preserve"> </w:t>
      </w:r>
      <w:r>
        <w:rPr>
          <w:sz w:val="23"/>
        </w:rPr>
        <w:t>Safety</w:t>
      </w:r>
      <w:r>
        <w:rPr>
          <w:sz w:val="23"/>
        </w:rPr>
        <w:tab/>
      </w:r>
      <w:r>
        <w:rPr>
          <w:sz w:val="23"/>
          <w:u w:val="single"/>
        </w:rPr>
        <w:t xml:space="preserve"> </w:t>
      </w:r>
      <w:r>
        <w:rPr>
          <w:sz w:val="23"/>
          <w:u w:val="single"/>
        </w:rPr>
        <w:tab/>
      </w:r>
    </w:p>
    <w:p w:rsidR="00BD63E6" w:rsidRDefault="00D94B7A" w:rsidP="0013587C">
      <w:pPr>
        <w:pStyle w:val="ListParagraph"/>
        <w:numPr>
          <w:ilvl w:val="0"/>
          <w:numId w:val="23"/>
        </w:numPr>
        <w:tabs>
          <w:tab w:val="left" w:pos="1936"/>
        </w:tabs>
        <w:spacing w:line="264" w:lineRule="exact"/>
        <w:ind w:hanging="335"/>
        <w:rPr>
          <w:sz w:val="23"/>
        </w:rPr>
      </w:pPr>
      <w:r>
        <w:rPr>
          <w:sz w:val="23"/>
        </w:rPr>
        <w:t>Quality Control Inspection by</w:t>
      </w:r>
      <w:r>
        <w:rPr>
          <w:spacing w:val="-22"/>
          <w:sz w:val="23"/>
        </w:rPr>
        <w:t xml:space="preserve"> </w:t>
      </w:r>
      <w:r>
        <w:rPr>
          <w:sz w:val="23"/>
        </w:rPr>
        <w:t>Contractor</w:t>
      </w:r>
    </w:p>
    <w:p w:rsidR="00BD63E6" w:rsidRDefault="00D94B7A" w:rsidP="0013587C">
      <w:pPr>
        <w:pStyle w:val="ListParagraph"/>
        <w:numPr>
          <w:ilvl w:val="0"/>
          <w:numId w:val="23"/>
        </w:numPr>
        <w:tabs>
          <w:tab w:val="left" w:pos="1912"/>
        </w:tabs>
        <w:spacing w:line="264" w:lineRule="exact"/>
        <w:ind w:left="1911" w:hanging="311"/>
        <w:rPr>
          <w:sz w:val="23"/>
        </w:rPr>
      </w:pPr>
      <w:r>
        <w:rPr>
          <w:sz w:val="23"/>
        </w:rPr>
        <w:t>Other</w:t>
      </w:r>
      <w:r>
        <w:rPr>
          <w:spacing w:val="-10"/>
          <w:sz w:val="23"/>
        </w:rPr>
        <w:t xml:space="preserve"> </w:t>
      </w:r>
      <w:r>
        <w:rPr>
          <w:sz w:val="23"/>
        </w:rPr>
        <w:t>Consultants</w:t>
      </w:r>
    </w:p>
    <w:p w:rsidR="00BD63E6" w:rsidRDefault="00BD63E6">
      <w:pPr>
        <w:pStyle w:val="BodyText"/>
        <w:spacing w:before="10"/>
        <w:rPr>
          <w:sz w:val="22"/>
        </w:rPr>
      </w:pPr>
    </w:p>
    <w:p w:rsidR="00BD63E6" w:rsidRDefault="00D94B7A" w:rsidP="0013587C">
      <w:pPr>
        <w:pStyle w:val="ListParagraph"/>
        <w:numPr>
          <w:ilvl w:val="0"/>
          <w:numId w:val="24"/>
        </w:numPr>
        <w:tabs>
          <w:tab w:val="left" w:pos="877"/>
          <w:tab w:val="left" w:pos="878"/>
        </w:tabs>
        <w:ind w:left="877" w:hanging="717"/>
        <w:jc w:val="left"/>
        <w:rPr>
          <w:sz w:val="23"/>
        </w:rPr>
      </w:pPr>
      <w:r>
        <w:rPr>
          <w:sz w:val="23"/>
          <w:u w:val="single"/>
        </w:rPr>
        <w:t>Correspondence and</w:t>
      </w:r>
      <w:r>
        <w:rPr>
          <w:spacing w:val="-20"/>
          <w:sz w:val="23"/>
          <w:u w:val="single"/>
        </w:rPr>
        <w:t xml:space="preserve"> </w:t>
      </w:r>
      <w:r>
        <w:rPr>
          <w:sz w:val="23"/>
          <w:u w:val="single"/>
        </w:rPr>
        <w:t>Communication</w:t>
      </w:r>
    </w:p>
    <w:p w:rsidR="00BD63E6" w:rsidRDefault="00BD63E6">
      <w:pPr>
        <w:pStyle w:val="BodyText"/>
        <w:spacing w:before="11"/>
        <w:rPr>
          <w:sz w:val="14"/>
        </w:rPr>
      </w:pPr>
    </w:p>
    <w:p w:rsidR="00BD63E6" w:rsidRDefault="00D94B7A" w:rsidP="0013587C">
      <w:pPr>
        <w:pStyle w:val="ListParagraph"/>
        <w:numPr>
          <w:ilvl w:val="0"/>
          <w:numId w:val="22"/>
        </w:numPr>
        <w:tabs>
          <w:tab w:val="left" w:pos="1936"/>
        </w:tabs>
        <w:spacing w:before="91"/>
        <w:ind w:hanging="335"/>
        <w:rPr>
          <w:sz w:val="23"/>
        </w:rPr>
      </w:pPr>
      <w:r>
        <w:rPr>
          <w:sz w:val="23"/>
        </w:rPr>
        <w:t>Copies of all correspondence will be directed</w:t>
      </w:r>
      <w:r>
        <w:rPr>
          <w:spacing w:val="-29"/>
          <w:sz w:val="23"/>
        </w:rPr>
        <w:t xml:space="preserve"> </w:t>
      </w:r>
      <w:r>
        <w:rPr>
          <w:sz w:val="23"/>
        </w:rPr>
        <w:t>to:</w:t>
      </w:r>
    </w:p>
    <w:p w:rsidR="00BD63E6" w:rsidRDefault="00BD63E6">
      <w:pPr>
        <w:pStyle w:val="BodyText"/>
        <w:spacing w:before="3"/>
      </w:pPr>
    </w:p>
    <w:p w:rsidR="00BD63E6" w:rsidRDefault="00D94B7A" w:rsidP="0013587C">
      <w:pPr>
        <w:pStyle w:val="ListParagraph"/>
        <w:numPr>
          <w:ilvl w:val="0"/>
          <w:numId w:val="22"/>
        </w:numPr>
        <w:tabs>
          <w:tab w:val="left" w:pos="1927"/>
        </w:tabs>
        <w:spacing w:before="1" w:line="264" w:lineRule="exact"/>
        <w:ind w:left="1926" w:hanging="326"/>
        <w:rPr>
          <w:sz w:val="23"/>
        </w:rPr>
      </w:pPr>
      <w:r>
        <w:rPr>
          <w:sz w:val="23"/>
        </w:rPr>
        <w:t>Correspondence</w:t>
      </w:r>
      <w:r>
        <w:rPr>
          <w:spacing w:val="-13"/>
          <w:sz w:val="23"/>
        </w:rPr>
        <w:t xml:space="preserve"> </w:t>
      </w:r>
      <w:r>
        <w:rPr>
          <w:sz w:val="23"/>
        </w:rPr>
        <w:t>Includes:</w:t>
      </w:r>
    </w:p>
    <w:p w:rsidR="00BD63E6" w:rsidRDefault="00D94B7A" w:rsidP="0013587C">
      <w:pPr>
        <w:pStyle w:val="ListParagraph"/>
        <w:numPr>
          <w:ilvl w:val="1"/>
          <w:numId w:val="22"/>
        </w:numPr>
        <w:tabs>
          <w:tab w:val="left" w:pos="2608"/>
        </w:tabs>
        <w:spacing w:line="264" w:lineRule="exact"/>
        <w:rPr>
          <w:sz w:val="23"/>
        </w:rPr>
      </w:pPr>
      <w:r>
        <w:rPr>
          <w:sz w:val="23"/>
        </w:rPr>
        <w:t>General Correspondence (To University PM</w:t>
      </w:r>
      <w:r>
        <w:rPr>
          <w:spacing w:val="-43"/>
          <w:sz w:val="23"/>
        </w:rPr>
        <w:t xml:space="preserve"> </w:t>
      </w:r>
      <w:r>
        <w:rPr>
          <w:sz w:val="23"/>
        </w:rPr>
        <w:t>Only)</w:t>
      </w:r>
    </w:p>
    <w:p w:rsidR="00BD63E6" w:rsidRDefault="00D94B7A" w:rsidP="0013587C">
      <w:pPr>
        <w:pStyle w:val="ListParagraph"/>
        <w:numPr>
          <w:ilvl w:val="1"/>
          <w:numId w:val="22"/>
        </w:numPr>
        <w:tabs>
          <w:tab w:val="left" w:pos="2608"/>
        </w:tabs>
        <w:spacing w:line="264" w:lineRule="exact"/>
        <w:rPr>
          <w:sz w:val="23"/>
        </w:rPr>
      </w:pPr>
      <w:r>
        <w:rPr>
          <w:sz w:val="23"/>
        </w:rPr>
        <w:t>Submittals</w:t>
      </w:r>
    </w:p>
    <w:p w:rsidR="00BD63E6" w:rsidRDefault="00D94B7A" w:rsidP="0013587C">
      <w:pPr>
        <w:pStyle w:val="ListParagraph"/>
        <w:numPr>
          <w:ilvl w:val="1"/>
          <w:numId w:val="22"/>
        </w:numPr>
        <w:tabs>
          <w:tab w:val="left" w:pos="2608"/>
        </w:tabs>
        <w:spacing w:line="264" w:lineRule="exact"/>
        <w:rPr>
          <w:sz w:val="23"/>
        </w:rPr>
      </w:pPr>
      <w:r>
        <w:rPr>
          <w:sz w:val="23"/>
        </w:rPr>
        <w:t>Request for Information</w:t>
      </w:r>
      <w:r>
        <w:rPr>
          <w:spacing w:val="-30"/>
          <w:sz w:val="23"/>
        </w:rPr>
        <w:t xml:space="preserve"> </w:t>
      </w:r>
      <w:r>
        <w:rPr>
          <w:sz w:val="23"/>
        </w:rPr>
        <w:t>(RFIs)</w:t>
      </w:r>
    </w:p>
    <w:p w:rsidR="00BD63E6" w:rsidRDefault="00D94B7A" w:rsidP="0013587C">
      <w:pPr>
        <w:pStyle w:val="ListParagraph"/>
        <w:numPr>
          <w:ilvl w:val="1"/>
          <w:numId w:val="22"/>
        </w:numPr>
        <w:tabs>
          <w:tab w:val="left" w:pos="2608"/>
        </w:tabs>
        <w:spacing w:line="264" w:lineRule="exact"/>
        <w:rPr>
          <w:sz w:val="23"/>
        </w:rPr>
      </w:pPr>
      <w:r>
        <w:rPr>
          <w:sz w:val="23"/>
        </w:rPr>
        <w:t>Change</w:t>
      </w:r>
      <w:r>
        <w:rPr>
          <w:spacing w:val="-2"/>
          <w:sz w:val="23"/>
        </w:rPr>
        <w:t xml:space="preserve"> </w:t>
      </w:r>
      <w:r>
        <w:rPr>
          <w:sz w:val="23"/>
        </w:rPr>
        <w:t>Orders</w:t>
      </w:r>
    </w:p>
    <w:p w:rsidR="00BD63E6" w:rsidRDefault="00BD63E6">
      <w:pPr>
        <w:pStyle w:val="BodyText"/>
        <w:spacing w:before="8"/>
        <w:rPr>
          <w:sz w:val="22"/>
        </w:rPr>
      </w:pPr>
    </w:p>
    <w:p w:rsidR="00BD63E6" w:rsidRDefault="00D94B7A" w:rsidP="0013587C">
      <w:pPr>
        <w:pStyle w:val="ListParagraph"/>
        <w:numPr>
          <w:ilvl w:val="0"/>
          <w:numId w:val="24"/>
        </w:numPr>
        <w:tabs>
          <w:tab w:val="left" w:pos="877"/>
          <w:tab w:val="left" w:pos="878"/>
        </w:tabs>
        <w:ind w:left="877" w:hanging="717"/>
        <w:jc w:val="left"/>
        <w:rPr>
          <w:sz w:val="23"/>
        </w:rPr>
      </w:pPr>
      <w:r>
        <w:rPr>
          <w:sz w:val="23"/>
          <w:u w:val="single"/>
        </w:rPr>
        <w:t>Status of</w:t>
      </w:r>
      <w:r>
        <w:rPr>
          <w:spacing w:val="-9"/>
          <w:sz w:val="23"/>
          <w:u w:val="single"/>
        </w:rPr>
        <w:t xml:space="preserve"> </w:t>
      </w:r>
      <w:r>
        <w:rPr>
          <w:sz w:val="23"/>
          <w:u w:val="single"/>
        </w:rPr>
        <w:t>Contract</w:t>
      </w:r>
    </w:p>
    <w:p w:rsidR="00BD63E6" w:rsidRDefault="00BD63E6">
      <w:pPr>
        <w:pStyle w:val="BodyText"/>
        <w:rPr>
          <w:sz w:val="15"/>
        </w:rPr>
      </w:pPr>
    </w:p>
    <w:p w:rsidR="00BD63E6" w:rsidRDefault="00D94B7A" w:rsidP="0013587C">
      <w:pPr>
        <w:pStyle w:val="ListParagraph"/>
        <w:numPr>
          <w:ilvl w:val="0"/>
          <w:numId w:val="21"/>
        </w:numPr>
        <w:tabs>
          <w:tab w:val="left" w:pos="1936"/>
        </w:tabs>
        <w:spacing w:before="90"/>
        <w:ind w:hanging="335"/>
        <w:jc w:val="left"/>
        <w:rPr>
          <w:sz w:val="23"/>
        </w:rPr>
      </w:pPr>
      <w:r>
        <w:rPr>
          <w:sz w:val="23"/>
        </w:rPr>
        <w:t>Contract</w:t>
      </w:r>
    </w:p>
    <w:p w:rsidR="00BD63E6" w:rsidRDefault="00BD63E6">
      <w:pPr>
        <w:pStyle w:val="BodyText"/>
      </w:pPr>
    </w:p>
    <w:p w:rsidR="00BD63E6" w:rsidRDefault="00D94B7A" w:rsidP="0013587C">
      <w:pPr>
        <w:pStyle w:val="ListParagraph"/>
        <w:numPr>
          <w:ilvl w:val="0"/>
          <w:numId w:val="21"/>
        </w:numPr>
        <w:tabs>
          <w:tab w:val="left" w:pos="1927"/>
        </w:tabs>
        <w:ind w:left="1926" w:hanging="326"/>
        <w:jc w:val="left"/>
        <w:rPr>
          <w:sz w:val="23"/>
        </w:rPr>
      </w:pPr>
      <w:r>
        <w:rPr>
          <w:sz w:val="23"/>
        </w:rPr>
        <w:t>Separate University</w:t>
      </w:r>
      <w:r>
        <w:rPr>
          <w:spacing w:val="-20"/>
          <w:sz w:val="23"/>
        </w:rPr>
        <w:t xml:space="preserve"> </w:t>
      </w:r>
      <w:r>
        <w:rPr>
          <w:sz w:val="23"/>
        </w:rPr>
        <w:t>Contracts</w:t>
      </w:r>
    </w:p>
    <w:p w:rsidR="00BD63E6" w:rsidRDefault="00BD63E6">
      <w:pPr>
        <w:pStyle w:val="BodyText"/>
        <w:spacing w:before="9"/>
        <w:rPr>
          <w:sz w:val="22"/>
        </w:rPr>
      </w:pPr>
    </w:p>
    <w:p w:rsidR="00BD63E6" w:rsidRDefault="00D94B7A" w:rsidP="0013587C">
      <w:pPr>
        <w:pStyle w:val="ListParagraph"/>
        <w:numPr>
          <w:ilvl w:val="0"/>
          <w:numId w:val="21"/>
        </w:numPr>
        <w:tabs>
          <w:tab w:val="left" w:pos="1927"/>
        </w:tabs>
        <w:spacing w:before="1"/>
        <w:ind w:left="1926" w:hanging="326"/>
        <w:jc w:val="left"/>
        <w:rPr>
          <w:sz w:val="23"/>
        </w:rPr>
      </w:pPr>
      <w:r>
        <w:rPr>
          <w:sz w:val="23"/>
        </w:rPr>
        <w:t>Notice to</w:t>
      </w:r>
      <w:r>
        <w:rPr>
          <w:spacing w:val="-10"/>
          <w:sz w:val="23"/>
        </w:rPr>
        <w:t xml:space="preserve"> </w:t>
      </w:r>
      <w:r>
        <w:rPr>
          <w:sz w:val="23"/>
        </w:rPr>
        <w:t>Proceed</w:t>
      </w:r>
    </w:p>
    <w:p w:rsidR="00BD63E6" w:rsidRDefault="00BD63E6">
      <w:pPr>
        <w:pStyle w:val="BodyText"/>
        <w:spacing w:before="8"/>
        <w:rPr>
          <w:sz w:val="22"/>
        </w:rPr>
      </w:pPr>
    </w:p>
    <w:p w:rsidR="00BD63E6" w:rsidRDefault="00D94B7A" w:rsidP="0013587C">
      <w:pPr>
        <w:pStyle w:val="ListParagraph"/>
        <w:numPr>
          <w:ilvl w:val="0"/>
          <w:numId w:val="21"/>
        </w:numPr>
        <w:tabs>
          <w:tab w:val="left" w:pos="1936"/>
        </w:tabs>
        <w:ind w:hanging="335"/>
        <w:jc w:val="left"/>
        <w:rPr>
          <w:sz w:val="23"/>
        </w:rPr>
      </w:pPr>
      <w:r>
        <w:rPr>
          <w:sz w:val="23"/>
        </w:rPr>
        <w:t>Completion Date -</w:t>
      </w:r>
      <w:r>
        <w:rPr>
          <w:spacing w:val="-19"/>
          <w:sz w:val="23"/>
        </w:rPr>
        <w:t xml:space="preserve"> </w:t>
      </w:r>
      <w:r>
        <w:rPr>
          <w:sz w:val="23"/>
        </w:rPr>
        <w:t>Damages</w:t>
      </w:r>
    </w:p>
    <w:p w:rsidR="00BD63E6" w:rsidRDefault="00BD63E6">
      <w:pPr>
        <w:rPr>
          <w:sz w:val="23"/>
        </w:rPr>
        <w:sectPr w:rsidR="00BD63E6">
          <w:pgSz w:w="12240" w:h="15840"/>
          <w:pgMar w:top="1600" w:right="1260" w:bottom="1240" w:left="1280" w:header="720" w:footer="989" w:gutter="0"/>
          <w:cols w:space="720"/>
        </w:sectPr>
      </w:pPr>
    </w:p>
    <w:p w:rsidR="00BD63E6" w:rsidRDefault="00BD63E6">
      <w:pPr>
        <w:pStyle w:val="BodyText"/>
        <w:spacing w:before="7"/>
        <w:rPr>
          <w:sz w:val="11"/>
        </w:rPr>
      </w:pPr>
    </w:p>
    <w:p w:rsidR="00BD63E6" w:rsidRDefault="00D94B7A" w:rsidP="0013587C">
      <w:pPr>
        <w:pStyle w:val="ListParagraph"/>
        <w:numPr>
          <w:ilvl w:val="0"/>
          <w:numId w:val="21"/>
        </w:numPr>
        <w:tabs>
          <w:tab w:val="left" w:pos="1852"/>
        </w:tabs>
        <w:spacing w:before="90"/>
        <w:ind w:left="1851" w:hanging="311"/>
        <w:jc w:val="left"/>
        <w:rPr>
          <w:sz w:val="23"/>
        </w:rPr>
      </w:pPr>
      <w:r>
        <w:rPr>
          <w:sz w:val="23"/>
        </w:rPr>
        <w:t>Working</w:t>
      </w:r>
      <w:r>
        <w:rPr>
          <w:spacing w:val="-11"/>
          <w:sz w:val="23"/>
        </w:rPr>
        <w:t xml:space="preserve"> </w:t>
      </w:r>
      <w:r>
        <w:rPr>
          <w:sz w:val="23"/>
        </w:rPr>
        <w:t>Hours</w:t>
      </w:r>
    </w:p>
    <w:p w:rsidR="00BD63E6" w:rsidRDefault="00BD63E6">
      <w:pPr>
        <w:pStyle w:val="BodyText"/>
        <w:spacing w:before="9"/>
        <w:rPr>
          <w:sz w:val="21"/>
        </w:rPr>
      </w:pPr>
    </w:p>
    <w:p w:rsidR="00BD63E6" w:rsidRDefault="00D94B7A" w:rsidP="0013587C">
      <w:pPr>
        <w:pStyle w:val="ListParagraph"/>
        <w:numPr>
          <w:ilvl w:val="0"/>
          <w:numId w:val="24"/>
        </w:numPr>
        <w:tabs>
          <w:tab w:val="left" w:pos="817"/>
          <w:tab w:val="left" w:pos="818"/>
        </w:tabs>
        <w:ind w:left="817" w:hanging="717"/>
        <w:jc w:val="left"/>
      </w:pPr>
      <w:r>
        <w:rPr>
          <w:u w:val="single"/>
        </w:rPr>
        <w:t>Submittals</w:t>
      </w:r>
    </w:p>
    <w:p w:rsidR="00BD63E6" w:rsidRDefault="00BD63E6">
      <w:pPr>
        <w:pStyle w:val="BodyText"/>
        <w:rPr>
          <w:sz w:val="14"/>
        </w:rPr>
      </w:pPr>
    </w:p>
    <w:p w:rsidR="00BD63E6" w:rsidRDefault="00D94B7A" w:rsidP="0013587C">
      <w:pPr>
        <w:pStyle w:val="ListParagraph"/>
        <w:numPr>
          <w:ilvl w:val="0"/>
          <w:numId w:val="20"/>
        </w:numPr>
        <w:tabs>
          <w:tab w:val="left" w:pos="2257"/>
          <w:tab w:val="left" w:pos="2258"/>
        </w:tabs>
        <w:spacing w:before="92"/>
        <w:ind w:hanging="717"/>
      </w:pPr>
      <w:r>
        <w:t>Contractor PM &amp; Superintendent's</w:t>
      </w:r>
      <w:r>
        <w:rPr>
          <w:spacing w:val="-17"/>
        </w:rPr>
        <w:t xml:space="preserve"> </w:t>
      </w:r>
      <w:r>
        <w:t>List</w:t>
      </w:r>
    </w:p>
    <w:p w:rsidR="00BD63E6" w:rsidRDefault="00BD63E6">
      <w:pPr>
        <w:pStyle w:val="BodyText"/>
        <w:rPr>
          <w:sz w:val="22"/>
        </w:rPr>
      </w:pPr>
    </w:p>
    <w:p w:rsidR="00BD63E6" w:rsidRDefault="00D94B7A" w:rsidP="0013587C">
      <w:pPr>
        <w:pStyle w:val="ListParagraph"/>
        <w:numPr>
          <w:ilvl w:val="0"/>
          <w:numId w:val="20"/>
        </w:numPr>
        <w:tabs>
          <w:tab w:val="left" w:pos="2257"/>
          <w:tab w:val="left" w:pos="2258"/>
        </w:tabs>
        <w:ind w:hanging="720"/>
      </w:pPr>
      <w:r>
        <w:t>Schedule of</w:t>
      </w:r>
      <w:r>
        <w:rPr>
          <w:spacing w:val="-9"/>
        </w:rPr>
        <w:t xml:space="preserve"> </w:t>
      </w:r>
      <w:r>
        <w:t>Values</w:t>
      </w:r>
    </w:p>
    <w:p w:rsidR="00BD63E6" w:rsidRDefault="00BD63E6">
      <w:pPr>
        <w:pStyle w:val="BodyText"/>
        <w:spacing w:before="9"/>
        <w:rPr>
          <w:sz w:val="21"/>
        </w:rPr>
      </w:pPr>
    </w:p>
    <w:p w:rsidR="00BD63E6" w:rsidRDefault="00D94B7A" w:rsidP="0013587C">
      <w:pPr>
        <w:pStyle w:val="ListParagraph"/>
        <w:numPr>
          <w:ilvl w:val="0"/>
          <w:numId w:val="20"/>
        </w:numPr>
        <w:tabs>
          <w:tab w:val="left" w:pos="2257"/>
          <w:tab w:val="left" w:pos="2258"/>
        </w:tabs>
        <w:ind w:hanging="720"/>
      </w:pPr>
      <w:r>
        <w:t>Construction Schedule (monthly) Bar Chart,</w:t>
      </w:r>
      <w:r>
        <w:rPr>
          <w:spacing w:val="-15"/>
        </w:rPr>
        <w:t xml:space="preserve"> </w:t>
      </w:r>
      <w:r>
        <w:t>other</w:t>
      </w:r>
    </w:p>
    <w:p w:rsidR="00BD63E6" w:rsidRDefault="00BD63E6">
      <w:pPr>
        <w:pStyle w:val="BodyText"/>
        <w:rPr>
          <w:sz w:val="22"/>
        </w:rPr>
      </w:pPr>
    </w:p>
    <w:p w:rsidR="00BD63E6" w:rsidRDefault="00D94B7A" w:rsidP="0013587C">
      <w:pPr>
        <w:pStyle w:val="ListParagraph"/>
        <w:numPr>
          <w:ilvl w:val="0"/>
          <w:numId w:val="20"/>
        </w:numPr>
        <w:tabs>
          <w:tab w:val="left" w:pos="2257"/>
          <w:tab w:val="left" w:pos="2258"/>
        </w:tabs>
        <w:ind w:hanging="720"/>
      </w:pPr>
      <w:r>
        <w:t>Cash Projection</w:t>
      </w:r>
      <w:r>
        <w:rPr>
          <w:spacing w:val="-11"/>
        </w:rPr>
        <w:t xml:space="preserve"> </w:t>
      </w:r>
      <w:r>
        <w:t>Schedule</w:t>
      </w:r>
    </w:p>
    <w:p w:rsidR="00BD63E6" w:rsidRDefault="00BD63E6">
      <w:pPr>
        <w:pStyle w:val="BodyText"/>
        <w:rPr>
          <w:sz w:val="22"/>
        </w:rPr>
      </w:pPr>
    </w:p>
    <w:p w:rsidR="00BD63E6" w:rsidRDefault="00D94B7A" w:rsidP="0013587C">
      <w:pPr>
        <w:pStyle w:val="ListParagraph"/>
        <w:numPr>
          <w:ilvl w:val="0"/>
          <w:numId w:val="20"/>
        </w:numPr>
        <w:tabs>
          <w:tab w:val="left" w:pos="2256"/>
          <w:tab w:val="left" w:pos="2257"/>
        </w:tabs>
        <w:ind w:left="2256" w:hanging="720"/>
      </w:pPr>
      <w:r>
        <w:t>List of Subcontractors.  (SWaM</w:t>
      </w:r>
      <w:r>
        <w:rPr>
          <w:spacing w:val="-24"/>
        </w:rPr>
        <w:t xml:space="preserve"> </w:t>
      </w:r>
      <w:r>
        <w:t>List)</w:t>
      </w:r>
    </w:p>
    <w:p w:rsidR="00BD63E6" w:rsidRDefault="00BD63E6">
      <w:pPr>
        <w:pStyle w:val="BodyText"/>
        <w:spacing w:before="9"/>
        <w:rPr>
          <w:sz w:val="21"/>
        </w:rPr>
      </w:pPr>
    </w:p>
    <w:p w:rsidR="00BD63E6" w:rsidRDefault="00D94B7A" w:rsidP="0013587C">
      <w:pPr>
        <w:pStyle w:val="ListParagraph"/>
        <w:numPr>
          <w:ilvl w:val="0"/>
          <w:numId w:val="20"/>
        </w:numPr>
        <w:tabs>
          <w:tab w:val="left" w:pos="2257"/>
          <w:tab w:val="left" w:pos="2258"/>
        </w:tabs>
        <w:ind w:hanging="720"/>
      </w:pPr>
      <w:r>
        <w:t>Shop Drawings (2 approved copies to</w:t>
      </w:r>
      <w:r>
        <w:rPr>
          <w:spacing w:val="-32"/>
        </w:rPr>
        <w:t xml:space="preserve"> </w:t>
      </w:r>
      <w:r>
        <w:t>University)</w:t>
      </w:r>
    </w:p>
    <w:p w:rsidR="00BD63E6" w:rsidRDefault="00D94B7A" w:rsidP="0013587C">
      <w:pPr>
        <w:pStyle w:val="ListParagraph"/>
        <w:numPr>
          <w:ilvl w:val="1"/>
          <w:numId w:val="20"/>
        </w:numPr>
        <w:tabs>
          <w:tab w:val="left" w:pos="3254"/>
        </w:tabs>
      </w:pPr>
      <w:r>
        <w:t>Schedule of Shop Drawings and</w:t>
      </w:r>
      <w:r>
        <w:rPr>
          <w:spacing w:val="-22"/>
        </w:rPr>
        <w:t xml:space="preserve"> </w:t>
      </w:r>
      <w:r>
        <w:t>Submittals</w:t>
      </w:r>
    </w:p>
    <w:p w:rsidR="00BD63E6" w:rsidRDefault="00BD63E6">
      <w:pPr>
        <w:pStyle w:val="BodyText"/>
        <w:spacing w:before="11"/>
        <w:rPr>
          <w:sz w:val="21"/>
        </w:rPr>
      </w:pPr>
    </w:p>
    <w:p w:rsidR="00BD63E6" w:rsidRDefault="00D94B7A" w:rsidP="0013587C">
      <w:pPr>
        <w:pStyle w:val="ListParagraph"/>
        <w:numPr>
          <w:ilvl w:val="0"/>
          <w:numId w:val="20"/>
        </w:numPr>
        <w:tabs>
          <w:tab w:val="left" w:pos="2257"/>
          <w:tab w:val="left" w:pos="2258"/>
        </w:tabs>
        <w:spacing w:line="252" w:lineRule="exact"/>
        <w:ind w:hanging="717"/>
      </w:pPr>
      <w:r>
        <w:t>Emergency Contact</w:t>
      </w:r>
      <w:r>
        <w:rPr>
          <w:spacing w:val="-12"/>
        </w:rPr>
        <w:t xml:space="preserve"> </w:t>
      </w:r>
      <w:r>
        <w:t>List</w:t>
      </w:r>
    </w:p>
    <w:p w:rsidR="00BD63E6" w:rsidRDefault="00D94B7A" w:rsidP="0013587C">
      <w:pPr>
        <w:pStyle w:val="ListParagraph"/>
        <w:numPr>
          <w:ilvl w:val="1"/>
          <w:numId w:val="20"/>
        </w:numPr>
        <w:tabs>
          <w:tab w:val="left" w:pos="3256"/>
        </w:tabs>
        <w:spacing w:line="252" w:lineRule="exact"/>
        <w:ind w:left="3255"/>
      </w:pPr>
      <w:r>
        <w:t>Post on</w:t>
      </w:r>
      <w:r>
        <w:rPr>
          <w:spacing w:val="-4"/>
        </w:rPr>
        <w:t xml:space="preserve"> </w:t>
      </w:r>
      <w:r>
        <w:t>Job</w:t>
      </w:r>
    </w:p>
    <w:p w:rsidR="00BD63E6" w:rsidRDefault="00BD63E6">
      <w:pPr>
        <w:pStyle w:val="BodyText"/>
        <w:spacing w:before="9"/>
        <w:rPr>
          <w:sz w:val="21"/>
        </w:rPr>
      </w:pPr>
    </w:p>
    <w:p w:rsidR="00BD63E6" w:rsidRDefault="00D94B7A" w:rsidP="0013587C">
      <w:pPr>
        <w:pStyle w:val="ListParagraph"/>
        <w:numPr>
          <w:ilvl w:val="0"/>
          <w:numId w:val="20"/>
        </w:numPr>
        <w:tabs>
          <w:tab w:val="left" w:pos="2259"/>
          <w:tab w:val="left" w:pos="2260"/>
        </w:tabs>
        <w:ind w:left="2259" w:hanging="720"/>
      </w:pPr>
      <w:r>
        <w:t>Change Orders (Per Contract General</w:t>
      </w:r>
      <w:r>
        <w:rPr>
          <w:spacing w:val="-25"/>
        </w:rPr>
        <w:t xml:space="preserve"> </w:t>
      </w:r>
      <w:r>
        <w:t>Conditions)</w:t>
      </w:r>
    </w:p>
    <w:p w:rsidR="00BD63E6" w:rsidRDefault="00BD63E6">
      <w:pPr>
        <w:pStyle w:val="BodyText"/>
        <w:spacing w:before="9"/>
        <w:rPr>
          <w:sz w:val="21"/>
        </w:rPr>
      </w:pPr>
    </w:p>
    <w:p w:rsidR="00BD63E6" w:rsidRDefault="00D94B7A" w:rsidP="0013587C">
      <w:pPr>
        <w:pStyle w:val="ListParagraph"/>
        <w:numPr>
          <w:ilvl w:val="0"/>
          <w:numId w:val="20"/>
        </w:numPr>
        <w:tabs>
          <w:tab w:val="left" w:pos="2259"/>
          <w:tab w:val="left" w:pos="2261"/>
        </w:tabs>
        <w:ind w:left="2260" w:hanging="720"/>
      </w:pPr>
      <w:r>
        <w:t>As-Builts</w:t>
      </w:r>
    </w:p>
    <w:p w:rsidR="00BD63E6" w:rsidRDefault="00BD63E6">
      <w:pPr>
        <w:pStyle w:val="BodyText"/>
        <w:rPr>
          <w:sz w:val="22"/>
        </w:rPr>
      </w:pPr>
    </w:p>
    <w:p w:rsidR="00BD63E6" w:rsidRDefault="00D94B7A" w:rsidP="0013587C">
      <w:pPr>
        <w:pStyle w:val="ListParagraph"/>
        <w:numPr>
          <w:ilvl w:val="0"/>
          <w:numId w:val="24"/>
        </w:numPr>
        <w:tabs>
          <w:tab w:val="left" w:pos="817"/>
          <w:tab w:val="left" w:pos="818"/>
        </w:tabs>
        <w:ind w:left="817" w:hanging="717"/>
        <w:jc w:val="left"/>
      </w:pPr>
      <w:r>
        <w:rPr>
          <w:u w:val="single"/>
        </w:rPr>
        <w:t>Special</w:t>
      </w:r>
      <w:r>
        <w:rPr>
          <w:spacing w:val="-10"/>
          <w:u w:val="single"/>
        </w:rPr>
        <w:t xml:space="preserve"> </w:t>
      </w:r>
      <w:r>
        <w:rPr>
          <w:u w:val="single"/>
        </w:rPr>
        <w:t>Items</w:t>
      </w:r>
    </w:p>
    <w:p w:rsidR="00BD63E6" w:rsidRDefault="00BD63E6">
      <w:pPr>
        <w:pStyle w:val="BodyText"/>
        <w:spacing w:before="1"/>
        <w:rPr>
          <w:sz w:val="14"/>
        </w:rPr>
      </w:pPr>
    </w:p>
    <w:p w:rsidR="00BD63E6" w:rsidRDefault="00D94B7A" w:rsidP="0013587C">
      <w:pPr>
        <w:pStyle w:val="ListParagraph"/>
        <w:numPr>
          <w:ilvl w:val="0"/>
          <w:numId w:val="19"/>
        </w:numPr>
        <w:tabs>
          <w:tab w:val="left" w:pos="2257"/>
          <w:tab w:val="left" w:pos="2258"/>
        </w:tabs>
        <w:spacing w:before="91"/>
        <w:ind w:hanging="717"/>
      </w:pPr>
      <w:r>
        <w:t>Detectors</w:t>
      </w:r>
      <w:r>
        <w:rPr>
          <w:spacing w:val="-10"/>
        </w:rPr>
        <w:t xml:space="preserve"> </w:t>
      </w:r>
      <w:r>
        <w:t>(Smoke/Fire)</w:t>
      </w:r>
    </w:p>
    <w:p w:rsidR="00BD63E6" w:rsidRDefault="00BD63E6">
      <w:pPr>
        <w:pStyle w:val="BodyText"/>
        <w:spacing w:before="9"/>
        <w:rPr>
          <w:sz w:val="21"/>
        </w:rPr>
      </w:pPr>
    </w:p>
    <w:p w:rsidR="00BD63E6" w:rsidRDefault="00D94B7A" w:rsidP="0013587C">
      <w:pPr>
        <w:pStyle w:val="ListParagraph"/>
        <w:numPr>
          <w:ilvl w:val="0"/>
          <w:numId w:val="19"/>
        </w:numPr>
        <w:tabs>
          <w:tab w:val="left" w:pos="2257"/>
          <w:tab w:val="left" w:pos="2258"/>
        </w:tabs>
        <w:ind w:hanging="720"/>
      </w:pPr>
      <w:r>
        <w:t>Dust</w:t>
      </w:r>
      <w:r>
        <w:rPr>
          <w:spacing w:val="-8"/>
        </w:rPr>
        <w:t xml:space="preserve"> </w:t>
      </w:r>
      <w:r>
        <w:t>Control</w:t>
      </w:r>
    </w:p>
    <w:p w:rsidR="00BD63E6" w:rsidRDefault="00BD63E6">
      <w:pPr>
        <w:pStyle w:val="BodyText"/>
        <w:spacing w:before="2"/>
        <w:rPr>
          <w:sz w:val="22"/>
        </w:rPr>
      </w:pPr>
    </w:p>
    <w:p w:rsidR="00BD63E6" w:rsidRDefault="00D94B7A" w:rsidP="0013587C">
      <w:pPr>
        <w:pStyle w:val="ListParagraph"/>
        <w:numPr>
          <w:ilvl w:val="0"/>
          <w:numId w:val="19"/>
        </w:numPr>
        <w:tabs>
          <w:tab w:val="left" w:pos="2257"/>
          <w:tab w:val="left" w:pos="2258"/>
        </w:tabs>
        <w:spacing w:before="1" w:line="252" w:lineRule="exact"/>
        <w:ind w:hanging="720"/>
      </w:pPr>
      <w:r>
        <w:t>Noise</w:t>
      </w:r>
      <w:r>
        <w:rPr>
          <w:spacing w:val="-2"/>
        </w:rPr>
        <w:t xml:space="preserve"> </w:t>
      </w:r>
      <w:r>
        <w:t>Control</w:t>
      </w:r>
    </w:p>
    <w:p w:rsidR="00BD63E6" w:rsidRDefault="00D94B7A" w:rsidP="0013587C">
      <w:pPr>
        <w:pStyle w:val="ListParagraph"/>
        <w:numPr>
          <w:ilvl w:val="1"/>
          <w:numId w:val="19"/>
        </w:numPr>
        <w:tabs>
          <w:tab w:val="left" w:pos="3256"/>
        </w:tabs>
        <w:spacing w:line="252" w:lineRule="exact"/>
      </w:pPr>
      <w:r>
        <w:t>Abusive</w:t>
      </w:r>
      <w:r>
        <w:rPr>
          <w:spacing w:val="-13"/>
        </w:rPr>
        <w:t xml:space="preserve"> </w:t>
      </w:r>
      <w:r>
        <w:t>Language</w:t>
      </w:r>
    </w:p>
    <w:p w:rsidR="00BD63E6" w:rsidRDefault="00BD63E6">
      <w:pPr>
        <w:pStyle w:val="BodyText"/>
        <w:spacing w:before="9"/>
        <w:rPr>
          <w:sz w:val="21"/>
        </w:rPr>
      </w:pPr>
    </w:p>
    <w:p w:rsidR="00BD63E6" w:rsidRDefault="00D94B7A" w:rsidP="0013587C">
      <w:pPr>
        <w:pStyle w:val="ListParagraph"/>
        <w:numPr>
          <w:ilvl w:val="0"/>
          <w:numId w:val="19"/>
        </w:numPr>
        <w:tabs>
          <w:tab w:val="left" w:pos="2257"/>
          <w:tab w:val="left" w:pos="2258"/>
        </w:tabs>
      </w:pPr>
      <w:r>
        <w:t>Equipment/Materials</w:t>
      </w:r>
      <w:r>
        <w:rPr>
          <w:spacing w:val="-14"/>
        </w:rPr>
        <w:t xml:space="preserve"> </w:t>
      </w:r>
      <w:r>
        <w:t>Removal</w:t>
      </w:r>
    </w:p>
    <w:p w:rsidR="00BD63E6" w:rsidRDefault="00BD63E6">
      <w:pPr>
        <w:pStyle w:val="BodyText"/>
        <w:spacing w:before="2"/>
        <w:rPr>
          <w:sz w:val="22"/>
        </w:rPr>
      </w:pPr>
    </w:p>
    <w:p w:rsidR="00BD63E6" w:rsidRDefault="00D94B7A" w:rsidP="0013587C">
      <w:pPr>
        <w:pStyle w:val="ListParagraph"/>
        <w:numPr>
          <w:ilvl w:val="0"/>
          <w:numId w:val="19"/>
        </w:numPr>
        <w:tabs>
          <w:tab w:val="left" w:pos="2259"/>
          <w:tab w:val="left" w:pos="2260"/>
        </w:tabs>
        <w:spacing w:line="252" w:lineRule="exact"/>
        <w:ind w:left="2259" w:hanging="720"/>
      </w:pPr>
      <w:r>
        <w:t>Asbestos</w:t>
      </w:r>
    </w:p>
    <w:p w:rsidR="00BD63E6" w:rsidRDefault="00D94B7A" w:rsidP="0013587C">
      <w:pPr>
        <w:pStyle w:val="ListParagraph"/>
        <w:numPr>
          <w:ilvl w:val="1"/>
          <w:numId w:val="19"/>
        </w:numPr>
        <w:tabs>
          <w:tab w:val="left" w:pos="3256"/>
        </w:tabs>
        <w:spacing w:line="252" w:lineRule="exact"/>
      </w:pPr>
      <w:r>
        <w:t>Dump</w:t>
      </w:r>
      <w:r>
        <w:rPr>
          <w:spacing w:val="-6"/>
        </w:rPr>
        <w:t xml:space="preserve"> </w:t>
      </w:r>
      <w:r>
        <w:t>reports</w:t>
      </w:r>
    </w:p>
    <w:p w:rsidR="00BD63E6" w:rsidRDefault="00D94B7A" w:rsidP="0013587C">
      <w:pPr>
        <w:pStyle w:val="ListParagraph"/>
        <w:numPr>
          <w:ilvl w:val="1"/>
          <w:numId w:val="19"/>
        </w:numPr>
        <w:tabs>
          <w:tab w:val="left" w:pos="3256"/>
        </w:tabs>
        <w:spacing w:line="252" w:lineRule="exact"/>
      </w:pPr>
      <w:r>
        <w:t>Encapsulation 0</w:t>
      </w:r>
      <w:r>
        <w:rPr>
          <w:spacing w:val="-9"/>
        </w:rPr>
        <w:t xml:space="preserve"> </w:t>
      </w:r>
      <w:r>
        <w:t>weekends</w:t>
      </w:r>
    </w:p>
    <w:p w:rsidR="00BD63E6" w:rsidRDefault="00BD63E6">
      <w:pPr>
        <w:pStyle w:val="BodyText"/>
        <w:spacing w:before="8"/>
        <w:rPr>
          <w:sz w:val="21"/>
        </w:rPr>
      </w:pPr>
    </w:p>
    <w:p w:rsidR="00BD63E6" w:rsidRDefault="00D94B7A" w:rsidP="0013587C">
      <w:pPr>
        <w:pStyle w:val="ListParagraph"/>
        <w:numPr>
          <w:ilvl w:val="0"/>
          <w:numId w:val="19"/>
        </w:numPr>
        <w:tabs>
          <w:tab w:val="left" w:pos="2259"/>
          <w:tab w:val="left" w:pos="2260"/>
        </w:tabs>
        <w:spacing w:before="1"/>
        <w:ind w:left="2259" w:hanging="720"/>
      </w:pPr>
      <w:r>
        <w:t>Firestopping</w:t>
      </w:r>
    </w:p>
    <w:p w:rsidR="00BD63E6" w:rsidRDefault="00BD63E6">
      <w:pPr>
        <w:pStyle w:val="BodyText"/>
        <w:spacing w:before="10"/>
        <w:rPr>
          <w:sz w:val="21"/>
        </w:rPr>
      </w:pPr>
    </w:p>
    <w:p w:rsidR="00BD63E6" w:rsidRDefault="00D94B7A" w:rsidP="0013587C">
      <w:pPr>
        <w:pStyle w:val="ListParagraph"/>
        <w:numPr>
          <w:ilvl w:val="0"/>
          <w:numId w:val="19"/>
        </w:numPr>
        <w:tabs>
          <w:tab w:val="left" w:pos="2259"/>
          <w:tab w:val="left" w:pos="2261"/>
        </w:tabs>
        <w:ind w:left="2260" w:hanging="720"/>
      </w:pPr>
      <w:r>
        <w:t>Notify University</w:t>
      </w:r>
      <w:r>
        <w:rPr>
          <w:spacing w:val="-11"/>
        </w:rPr>
        <w:t xml:space="preserve"> </w:t>
      </w:r>
      <w:r>
        <w:t>Police</w:t>
      </w:r>
    </w:p>
    <w:p w:rsidR="00BD63E6" w:rsidRDefault="00BD63E6">
      <w:pPr>
        <w:pStyle w:val="BodyText"/>
        <w:rPr>
          <w:sz w:val="22"/>
        </w:rPr>
      </w:pPr>
    </w:p>
    <w:p w:rsidR="00BD63E6" w:rsidRDefault="00D94B7A" w:rsidP="0013587C">
      <w:pPr>
        <w:pStyle w:val="ListParagraph"/>
        <w:numPr>
          <w:ilvl w:val="0"/>
          <w:numId w:val="19"/>
        </w:numPr>
        <w:tabs>
          <w:tab w:val="left" w:pos="2259"/>
          <w:tab w:val="left" w:pos="2260"/>
        </w:tabs>
        <w:ind w:left="2259" w:hanging="720"/>
      </w:pPr>
      <w:r>
        <w:t>Shutdowns</w:t>
      </w:r>
    </w:p>
    <w:p w:rsidR="00BD63E6" w:rsidRDefault="00D94B7A">
      <w:pPr>
        <w:spacing w:before="1"/>
        <w:ind w:left="2979"/>
      </w:pPr>
      <w:r>
        <w:t>5 Day Notice</w:t>
      </w:r>
    </w:p>
    <w:p w:rsidR="00BD63E6" w:rsidRDefault="00BD63E6">
      <w:pPr>
        <w:pStyle w:val="BodyText"/>
        <w:spacing w:before="7"/>
        <w:rPr>
          <w:sz w:val="21"/>
        </w:rPr>
      </w:pPr>
    </w:p>
    <w:p w:rsidR="00BD63E6" w:rsidRDefault="00D94B7A" w:rsidP="0013587C">
      <w:pPr>
        <w:pStyle w:val="ListParagraph"/>
        <w:numPr>
          <w:ilvl w:val="0"/>
          <w:numId w:val="19"/>
        </w:numPr>
        <w:tabs>
          <w:tab w:val="left" w:pos="2259"/>
          <w:tab w:val="left" w:pos="2261"/>
        </w:tabs>
        <w:ind w:left="2260" w:hanging="720"/>
      </w:pPr>
      <w:r>
        <w:t>Project</w:t>
      </w:r>
      <w:r>
        <w:rPr>
          <w:spacing w:val="-9"/>
        </w:rPr>
        <w:t xml:space="preserve"> </w:t>
      </w:r>
      <w:r>
        <w:t>Meetings</w:t>
      </w:r>
    </w:p>
    <w:p w:rsidR="00BD63E6" w:rsidRDefault="00BD63E6">
      <w:pPr>
        <w:pStyle w:val="BodyText"/>
        <w:rPr>
          <w:sz w:val="22"/>
        </w:rPr>
      </w:pPr>
    </w:p>
    <w:p w:rsidR="00BD63E6" w:rsidRDefault="00D94B7A" w:rsidP="0013587C">
      <w:pPr>
        <w:pStyle w:val="ListParagraph"/>
        <w:numPr>
          <w:ilvl w:val="1"/>
          <w:numId w:val="24"/>
        </w:numPr>
        <w:tabs>
          <w:tab w:val="left" w:pos="819"/>
          <w:tab w:val="left" w:pos="821"/>
        </w:tabs>
        <w:ind w:hanging="720"/>
      </w:pPr>
      <w:r>
        <w:t>Quality and</w:t>
      </w:r>
      <w:r>
        <w:rPr>
          <w:spacing w:val="-6"/>
        </w:rPr>
        <w:t xml:space="preserve"> </w:t>
      </w:r>
      <w:r>
        <w:t>Inspection</w:t>
      </w:r>
    </w:p>
    <w:p w:rsidR="00BD63E6" w:rsidRDefault="00BD63E6">
      <w:pPr>
        <w:sectPr w:rsidR="00BD63E6">
          <w:pgSz w:w="12240" w:h="15840"/>
          <w:pgMar w:top="1600" w:right="1720" w:bottom="1240" w:left="1340" w:header="720" w:footer="989" w:gutter="0"/>
          <w:cols w:space="720"/>
        </w:sectPr>
      </w:pPr>
    </w:p>
    <w:p w:rsidR="00BD63E6" w:rsidRDefault="00BD63E6">
      <w:pPr>
        <w:pStyle w:val="BodyText"/>
        <w:spacing w:before="8"/>
        <w:rPr>
          <w:sz w:val="11"/>
        </w:rPr>
      </w:pPr>
    </w:p>
    <w:p w:rsidR="00BD63E6" w:rsidRDefault="00D94B7A" w:rsidP="0013587C">
      <w:pPr>
        <w:pStyle w:val="ListParagraph"/>
        <w:numPr>
          <w:ilvl w:val="0"/>
          <w:numId w:val="18"/>
        </w:numPr>
        <w:tabs>
          <w:tab w:val="left" w:pos="819"/>
          <w:tab w:val="left" w:pos="821"/>
        </w:tabs>
        <w:spacing w:before="91" w:line="252" w:lineRule="exact"/>
        <w:ind w:hanging="720"/>
      </w:pPr>
      <w:r>
        <w:t>Site visits by A/E, Consultants, inspectors and</w:t>
      </w:r>
      <w:r>
        <w:rPr>
          <w:spacing w:val="-22"/>
        </w:rPr>
        <w:t xml:space="preserve"> </w:t>
      </w:r>
      <w:r>
        <w:t>others</w:t>
      </w:r>
    </w:p>
    <w:p w:rsidR="00BD63E6" w:rsidRDefault="00D94B7A" w:rsidP="0013587C">
      <w:pPr>
        <w:pStyle w:val="ListParagraph"/>
        <w:numPr>
          <w:ilvl w:val="0"/>
          <w:numId w:val="18"/>
        </w:numPr>
        <w:tabs>
          <w:tab w:val="left" w:pos="819"/>
          <w:tab w:val="left" w:pos="821"/>
        </w:tabs>
        <w:spacing w:line="252" w:lineRule="exact"/>
        <w:ind w:hanging="720"/>
      </w:pPr>
      <w:r>
        <w:t>Running punch</w:t>
      </w:r>
      <w:r>
        <w:rPr>
          <w:spacing w:val="-4"/>
        </w:rPr>
        <w:t xml:space="preserve"> </w:t>
      </w:r>
      <w:r>
        <w:t>list</w:t>
      </w:r>
    </w:p>
    <w:p w:rsidR="00BD63E6" w:rsidRDefault="00D94B7A" w:rsidP="0013587C">
      <w:pPr>
        <w:pStyle w:val="ListParagraph"/>
        <w:numPr>
          <w:ilvl w:val="0"/>
          <w:numId w:val="18"/>
        </w:numPr>
        <w:tabs>
          <w:tab w:val="left" w:pos="819"/>
          <w:tab w:val="left" w:pos="821"/>
        </w:tabs>
        <w:spacing w:before="2" w:line="253" w:lineRule="exact"/>
        <w:ind w:hanging="720"/>
      </w:pPr>
      <w:r>
        <w:t>Quality control, testing, inspections, and Notices</w:t>
      </w:r>
      <w:r>
        <w:rPr>
          <w:spacing w:val="-26"/>
        </w:rPr>
        <w:t xml:space="preserve"> </w:t>
      </w:r>
      <w:r>
        <w:t>required</w:t>
      </w:r>
    </w:p>
    <w:p w:rsidR="00BD63E6" w:rsidRDefault="00D94B7A" w:rsidP="0013587C">
      <w:pPr>
        <w:pStyle w:val="ListParagraph"/>
        <w:numPr>
          <w:ilvl w:val="0"/>
          <w:numId w:val="18"/>
        </w:numPr>
        <w:tabs>
          <w:tab w:val="left" w:pos="819"/>
          <w:tab w:val="left" w:pos="820"/>
        </w:tabs>
        <w:spacing w:line="264" w:lineRule="exact"/>
        <w:ind w:hanging="720"/>
        <w:rPr>
          <w:sz w:val="23"/>
        </w:rPr>
      </w:pPr>
      <w:r>
        <w:rPr>
          <w:sz w:val="23"/>
        </w:rPr>
        <w:t>Systems Commissioning</w:t>
      </w:r>
      <w:r>
        <w:rPr>
          <w:spacing w:val="-28"/>
          <w:sz w:val="23"/>
        </w:rPr>
        <w:t xml:space="preserve"> </w:t>
      </w:r>
      <w:r>
        <w:rPr>
          <w:sz w:val="23"/>
        </w:rPr>
        <w:t>requirements</w:t>
      </w:r>
    </w:p>
    <w:p w:rsidR="00BD63E6" w:rsidRDefault="00BD63E6">
      <w:pPr>
        <w:pStyle w:val="BodyText"/>
        <w:spacing w:before="8"/>
        <w:rPr>
          <w:sz w:val="22"/>
        </w:rPr>
      </w:pPr>
    </w:p>
    <w:p w:rsidR="00BD63E6" w:rsidRDefault="00D94B7A" w:rsidP="0013587C">
      <w:pPr>
        <w:pStyle w:val="ListParagraph"/>
        <w:numPr>
          <w:ilvl w:val="0"/>
          <w:numId w:val="17"/>
        </w:numPr>
        <w:tabs>
          <w:tab w:val="left" w:pos="2259"/>
          <w:tab w:val="left" w:pos="2260"/>
        </w:tabs>
        <w:rPr>
          <w:sz w:val="23"/>
        </w:rPr>
      </w:pPr>
      <w:r>
        <w:rPr>
          <w:sz w:val="23"/>
        </w:rPr>
        <w:t>Parking and Staging Area, Site limits,</w:t>
      </w:r>
      <w:r>
        <w:rPr>
          <w:spacing w:val="-35"/>
          <w:sz w:val="23"/>
        </w:rPr>
        <w:t xml:space="preserve"> </w:t>
      </w:r>
      <w:r>
        <w:rPr>
          <w:sz w:val="23"/>
        </w:rPr>
        <w:t>Access</w:t>
      </w:r>
    </w:p>
    <w:p w:rsidR="00BD63E6" w:rsidRDefault="00BD63E6">
      <w:pPr>
        <w:pStyle w:val="BodyText"/>
        <w:spacing w:before="3"/>
      </w:pPr>
    </w:p>
    <w:p w:rsidR="00BD63E6" w:rsidRDefault="00D94B7A" w:rsidP="0013587C">
      <w:pPr>
        <w:pStyle w:val="ListParagraph"/>
        <w:numPr>
          <w:ilvl w:val="0"/>
          <w:numId w:val="17"/>
        </w:numPr>
        <w:tabs>
          <w:tab w:val="left" w:pos="2260"/>
          <w:tab w:val="left" w:pos="2261"/>
        </w:tabs>
        <w:spacing w:line="264" w:lineRule="exact"/>
        <w:rPr>
          <w:sz w:val="23"/>
        </w:rPr>
      </w:pPr>
      <w:r>
        <w:rPr>
          <w:sz w:val="23"/>
        </w:rPr>
        <w:t>Safety-Security</w:t>
      </w:r>
    </w:p>
    <w:p w:rsidR="00BD63E6" w:rsidRDefault="00D94B7A" w:rsidP="0013587C">
      <w:pPr>
        <w:pStyle w:val="ListParagraph"/>
        <w:numPr>
          <w:ilvl w:val="1"/>
          <w:numId w:val="17"/>
        </w:numPr>
        <w:tabs>
          <w:tab w:val="left" w:pos="3700"/>
          <w:tab w:val="left" w:pos="3701"/>
        </w:tabs>
        <w:spacing w:line="264" w:lineRule="exact"/>
        <w:rPr>
          <w:sz w:val="23"/>
        </w:rPr>
      </w:pPr>
      <w:r>
        <w:rPr>
          <w:sz w:val="23"/>
        </w:rPr>
        <w:t>Identification</w:t>
      </w:r>
    </w:p>
    <w:p w:rsidR="00BD63E6" w:rsidRDefault="00D94B7A">
      <w:pPr>
        <w:pStyle w:val="BodyText"/>
        <w:spacing w:line="264" w:lineRule="exact"/>
        <w:ind w:left="3682" w:right="3759"/>
        <w:jc w:val="center"/>
      </w:pPr>
      <w:r>
        <w:t>- Badge and I.D. #</w:t>
      </w:r>
    </w:p>
    <w:p w:rsidR="00BD63E6" w:rsidRDefault="00D94B7A" w:rsidP="0013587C">
      <w:pPr>
        <w:pStyle w:val="ListParagraph"/>
        <w:numPr>
          <w:ilvl w:val="1"/>
          <w:numId w:val="17"/>
        </w:numPr>
        <w:tabs>
          <w:tab w:val="left" w:pos="3700"/>
          <w:tab w:val="left" w:pos="3701"/>
        </w:tabs>
        <w:spacing w:line="264" w:lineRule="exact"/>
        <w:rPr>
          <w:sz w:val="23"/>
        </w:rPr>
      </w:pPr>
      <w:r>
        <w:rPr>
          <w:sz w:val="23"/>
        </w:rPr>
        <w:t>Hazardous Material Safety Data</w:t>
      </w:r>
      <w:r>
        <w:rPr>
          <w:spacing w:val="-32"/>
          <w:sz w:val="23"/>
        </w:rPr>
        <w:t xml:space="preserve"> </w:t>
      </w:r>
      <w:r>
        <w:rPr>
          <w:sz w:val="23"/>
        </w:rPr>
        <w:t>Sheets</w:t>
      </w:r>
    </w:p>
    <w:p w:rsidR="00BD63E6" w:rsidRDefault="00BD63E6">
      <w:pPr>
        <w:pStyle w:val="BodyText"/>
        <w:spacing w:before="11"/>
        <w:rPr>
          <w:sz w:val="22"/>
        </w:rPr>
      </w:pPr>
    </w:p>
    <w:p w:rsidR="00BD63E6" w:rsidRDefault="00D94B7A" w:rsidP="0013587C">
      <w:pPr>
        <w:pStyle w:val="ListParagraph"/>
        <w:numPr>
          <w:ilvl w:val="0"/>
          <w:numId w:val="17"/>
        </w:numPr>
        <w:tabs>
          <w:tab w:val="left" w:pos="2260"/>
          <w:tab w:val="left" w:pos="2261"/>
        </w:tabs>
        <w:rPr>
          <w:sz w:val="23"/>
        </w:rPr>
      </w:pPr>
      <w:r>
        <w:rPr>
          <w:sz w:val="23"/>
        </w:rPr>
        <w:t>Special</w:t>
      </w:r>
      <w:r>
        <w:rPr>
          <w:spacing w:val="-11"/>
          <w:sz w:val="23"/>
        </w:rPr>
        <w:t xml:space="preserve"> </w:t>
      </w:r>
      <w:r>
        <w:rPr>
          <w:sz w:val="23"/>
        </w:rPr>
        <w:t>Conditions</w:t>
      </w:r>
    </w:p>
    <w:p w:rsidR="00BD63E6" w:rsidRDefault="00BD63E6">
      <w:pPr>
        <w:pStyle w:val="BodyText"/>
        <w:spacing w:before="8"/>
        <w:rPr>
          <w:sz w:val="22"/>
        </w:rPr>
      </w:pPr>
    </w:p>
    <w:p w:rsidR="00BD63E6" w:rsidRDefault="00D94B7A" w:rsidP="0013587C">
      <w:pPr>
        <w:pStyle w:val="ListParagraph"/>
        <w:numPr>
          <w:ilvl w:val="0"/>
          <w:numId w:val="17"/>
        </w:numPr>
        <w:tabs>
          <w:tab w:val="left" w:pos="2259"/>
          <w:tab w:val="left" w:pos="2260"/>
        </w:tabs>
        <w:rPr>
          <w:sz w:val="23"/>
        </w:rPr>
      </w:pPr>
      <w:r>
        <w:rPr>
          <w:sz w:val="23"/>
        </w:rPr>
        <w:t>SWaM</w:t>
      </w:r>
      <w:r>
        <w:rPr>
          <w:spacing w:val="-14"/>
          <w:sz w:val="23"/>
        </w:rPr>
        <w:t xml:space="preserve"> </w:t>
      </w:r>
      <w:r>
        <w:rPr>
          <w:sz w:val="23"/>
        </w:rPr>
        <w:t>Participation</w:t>
      </w:r>
    </w:p>
    <w:p w:rsidR="00BD63E6" w:rsidRDefault="00BD63E6">
      <w:pPr>
        <w:pStyle w:val="BodyText"/>
        <w:spacing w:before="1"/>
      </w:pPr>
    </w:p>
    <w:p w:rsidR="00BD63E6" w:rsidRDefault="00D94B7A" w:rsidP="0013587C">
      <w:pPr>
        <w:pStyle w:val="ListParagraph"/>
        <w:numPr>
          <w:ilvl w:val="0"/>
          <w:numId w:val="17"/>
        </w:numPr>
        <w:tabs>
          <w:tab w:val="left" w:pos="2259"/>
          <w:tab w:val="left" w:pos="2260"/>
        </w:tabs>
        <w:rPr>
          <w:sz w:val="23"/>
        </w:rPr>
      </w:pPr>
      <w:r>
        <w:rPr>
          <w:sz w:val="23"/>
        </w:rPr>
        <w:t>Project</w:t>
      </w:r>
      <w:r>
        <w:rPr>
          <w:spacing w:val="-16"/>
          <w:sz w:val="23"/>
        </w:rPr>
        <w:t xml:space="preserve"> </w:t>
      </w:r>
      <w:r>
        <w:rPr>
          <w:sz w:val="23"/>
        </w:rPr>
        <w:t>Sign</w:t>
      </w:r>
    </w:p>
    <w:p w:rsidR="00BD63E6" w:rsidRDefault="00BD63E6">
      <w:pPr>
        <w:pStyle w:val="BodyText"/>
        <w:spacing w:before="10"/>
        <w:rPr>
          <w:sz w:val="22"/>
        </w:rPr>
      </w:pPr>
    </w:p>
    <w:p w:rsidR="00BD63E6" w:rsidRDefault="00D94B7A" w:rsidP="0013587C">
      <w:pPr>
        <w:pStyle w:val="ListParagraph"/>
        <w:numPr>
          <w:ilvl w:val="0"/>
          <w:numId w:val="17"/>
        </w:numPr>
        <w:tabs>
          <w:tab w:val="left" w:pos="2259"/>
          <w:tab w:val="left" w:pos="2260"/>
        </w:tabs>
        <w:rPr>
          <w:sz w:val="23"/>
        </w:rPr>
      </w:pPr>
      <w:r>
        <w:rPr>
          <w:sz w:val="23"/>
        </w:rPr>
        <w:t>Shut-Off Value Location for All Major Utilities Affected by</w:t>
      </w:r>
      <w:r>
        <w:rPr>
          <w:spacing w:val="-46"/>
          <w:sz w:val="23"/>
        </w:rPr>
        <w:t xml:space="preserve"> </w:t>
      </w:r>
      <w:r>
        <w:rPr>
          <w:sz w:val="23"/>
        </w:rPr>
        <w:t>Construction</w:t>
      </w:r>
    </w:p>
    <w:p w:rsidR="00BD63E6" w:rsidRDefault="00BD63E6">
      <w:pPr>
        <w:pStyle w:val="BodyText"/>
        <w:spacing w:before="10"/>
        <w:rPr>
          <w:sz w:val="22"/>
        </w:rPr>
      </w:pPr>
    </w:p>
    <w:p w:rsidR="00BD63E6" w:rsidRDefault="00D94B7A" w:rsidP="0013587C">
      <w:pPr>
        <w:pStyle w:val="ListParagraph"/>
        <w:numPr>
          <w:ilvl w:val="0"/>
          <w:numId w:val="17"/>
        </w:numPr>
        <w:tabs>
          <w:tab w:val="left" w:pos="2259"/>
          <w:tab w:val="left" w:pos="2260"/>
        </w:tabs>
        <w:rPr>
          <w:sz w:val="23"/>
        </w:rPr>
      </w:pPr>
      <w:r>
        <w:rPr>
          <w:sz w:val="23"/>
        </w:rPr>
        <w:t>Air Intake Locations &amp; Odor</w:t>
      </w:r>
      <w:r>
        <w:rPr>
          <w:spacing w:val="-13"/>
          <w:sz w:val="23"/>
        </w:rPr>
        <w:t xml:space="preserve"> </w:t>
      </w:r>
      <w:r>
        <w:rPr>
          <w:sz w:val="23"/>
        </w:rPr>
        <w:t>Control</w:t>
      </w:r>
    </w:p>
    <w:p w:rsidR="00BD63E6" w:rsidRDefault="00BD63E6">
      <w:pPr>
        <w:pStyle w:val="BodyText"/>
        <w:spacing w:before="1"/>
      </w:pPr>
    </w:p>
    <w:p w:rsidR="00BD63E6" w:rsidRDefault="00D94B7A" w:rsidP="0013587C">
      <w:pPr>
        <w:pStyle w:val="ListParagraph"/>
        <w:numPr>
          <w:ilvl w:val="0"/>
          <w:numId w:val="17"/>
        </w:numPr>
        <w:tabs>
          <w:tab w:val="left" w:pos="2260"/>
          <w:tab w:val="left" w:pos="2261"/>
        </w:tabs>
        <w:rPr>
          <w:sz w:val="23"/>
        </w:rPr>
      </w:pPr>
      <w:r>
        <w:rPr>
          <w:sz w:val="23"/>
        </w:rPr>
        <w:t>Maintaining Emergency Phone</w:t>
      </w:r>
      <w:r>
        <w:rPr>
          <w:spacing w:val="-25"/>
          <w:sz w:val="23"/>
        </w:rPr>
        <w:t xml:space="preserve"> </w:t>
      </w:r>
      <w:r>
        <w:rPr>
          <w:sz w:val="23"/>
        </w:rPr>
        <w:t>Access</w:t>
      </w:r>
    </w:p>
    <w:p w:rsidR="00BD63E6" w:rsidRDefault="00BD63E6">
      <w:pPr>
        <w:pStyle w:val="BodyText"/>
        <w:spacing w:before="8"/>
        <w:rPr>
          <w:sz w:val="22"/>
        </w:rPr>
      </w:pPr>
    </w:p>
    <w:p w:rsidR="00BD63E6" w:rsidRDefault="00D94B7A" w:rsidP="0013587C">
      <w:pPr>
        <w:pStyle w:val="ListParagraph"/>
        <w:numPr>
          <w:ilvl w:val="0"/>
          <w:numId w:val="24"/>
        </w:numPr>
        <w:tabs>
          <w:tab w:val="left" w:pos="819"/>
          <w:tab w:val="left" w:pos="820"/>
        </w:tabs>
        <w:ind w:left="820" w:hanging="720"/>
        <w:jc w:val="left"/>
        <w:rPr>
          <w:sz w:val="23"/>
        </w:rPr>
      </w:pPr>
      <w:r>
        <w:rPr>
          <w:sz w:val="23"/>
          <w:u w:val="single"/>
        </w:rPr>
        <w:t>Payment</w:t>
      </w:r>
      <w:r>
        <w:rPr>
          <w:spacing w:val="-9"/>
          <w:sz w:val="23"/>
          <w:u w:val="single"/>
        </w:rPr>
        <w:t xml:space="preserve"> </w:t>
      </w:r>
      <w:r>
        <w:rPr>
          <w:sz w:val="23"/>
          <w:u w:val="single"/>
        </w:rPr>
        <w:t>Request</w:t>
      </w:r>
    </w:p>
    <w:p w:rsidR="00BD63E6" w:rsidRDefault="00BD63E6">
      <w:pPr>
        <w:pStyle w:val="BodyText"/>
        <w:spacing w:before="2"/>
        <w:rPr>
          <w:sz w:val="15"/>
        </w:rPr>
      </w:pPr>
    </w:p>
    <w:p w:rsidR="00BD63E6" w:rsidRDefault="00D94B7A" w:rsidP="0013587C">
      <w:pPr>
        <w:pStyle w:val="ListParagraph"/>
        <w:numPr>
          <w:ilvl w:val="0"/>
          <w:numId w:val="16"/>
        </w:numPr>
        <w:tabs>
          <w:tab w:val="left" w:pos="2259"/>
          <w:tab w:val="left" w:pos="2260"/>
        </w:tabs>
        <w:spacing w:before="91"/>
        <w:ind w:firstLine="723"/>
        <w:jc w:val="left"/>
        <w:rPr>
          <w:sz w:val="23"/>
        </w:rPr>
      </w:pPr>
      <w:r>
        <w:rPr>
          <w:sz w:val="23"/>
        </w:rPr>
        <w:t>Deadline</w:t>
      </w:r>
      <w:r>
        <w:rPr>
          <w:spacing w:val="-12"/>
          <w:sz w:val="23"/>
        </w:rPr>
        <w:t xml:space="preserve"> </w:t>
      </w:r>
      <w:r>
        <w:rPr>
          <w:sz w:val="23"/>
        </w:rPr>
        <w:t>Importance</w:t>
      </w:r>
    </w:p>
    <w:p w:rsidR="00BD63E6" w:rsidRDefault="00BD63E6">
      <w:pPr>
        <w:pStyle w:val="BodyText"/>
        <w:spacing w:before="10"/>
        <w:rPr>
          <w:sz w:val="22"/>
        </w:rPr>
      </w:pPr>
    </w:p>
    <w:p w:rsidR="00BD63E6" w:rsidRDefault="00D94B7A" w:rsidP="0013587C">
      <w:pPr>
        <w:pStyle w:val="ListParagraph"/>
        <w:numPr>
          <w:ilvl w:val="0"/>
          <w:numId w:val="16"/>
        </w:numPr>
        <w:tabs>
          <w:tab w:val="left" w:pos="2259"/>
          <w:tab w:val="left" w:pos="2260"/>
        </w:tabs>
        <w:ind w:left="2260"/>
        <w:jc w:val="left"/>
        <w:rPr>
          <w:sz w:val="23"/>
        </w:rPr>
      </w:pPr>
      <w:r>
        <w:rPr>
          <w:sz w:val="23"/>
        </w:rPr>
        <w:t>Schedule of</w:t>
      </w:r>
      <w:r>
        <w:rPr>
          <w:spacing w:val="-8"/>
          <w:sz w:val="23"/>
        </w:rPr>
        <w:t xml:space="preserve"> </w:t>
      </w:r>
      <w:r>
        <w:rPr>
          <w:sz w:val="23"/>
        </w:rPr>
        <w:t>Values</w:t>
      </w:r>
    </w:p>
    <w:p w:rsidR="00BD63E6" w:rsidRDefault="00BD63E6">
      <w:pPr>
        <w:pStyle w:val="BodyText"/>
        <w:spacing w:before="10"/>
        <w:rPr>
          <w:sz w:val="22"/>
        </w:rPr>
      </w:pPr>
    </w:p>
    <w:p w:rsidR="00BD63E6" w:rsidRDefault="00D94B7A" w:rsidP="0013587C">
      <w:pPr>
        <w:pStyle w:val="ListParagraph"/>
        <w:numPr>
          <w:ilvl w:val="0"/>
          <w:numId w:val="16"/>
        </w:numPr>
        <w:tabs>
          <w:tab w:val="left" w:pos="2259"/>
          <w:tab w:val="left" w:pos="2260"/>
        </w:tabs>
        <w:ind w:left="2260"/>
        <w:jc w:val="left"/>
        <w:rPr>
          <w:sz w:val="23"/>
        </w:rPr>
      </w:pPr>
      <w:r>
        <w:rPr>
          <w:sz w:val="23"/>
        </w:rPr>
        <w:t>Dual Submittal to University PM &amp;</w:t>
      </w:r>
      <w:r>
        <w:rPr>
          <w:spacing w:val="-33"/>
          <w:sz w:val="23"/>
        </w:rPr>
        <w:t xml:space="preserve"> </w:t>
      </w:r>
      <w:r>
        <w:rPr>
          <w:sz w:val="23"/>
        </w:rPr>
        <w:t>A/E</w:t>
      </w:r>
    </w:p>
    <w:p w:rsidR="00BD63E6" w:rsidRDefault="00BD63E6">
      <w:pPr>
        <w:pStyle w:val="BodyText"/>
        <w:spacing w:before="1"/>
      </w:pPr>
    </w:p>
    <w:p w:rsidR="00BD63E6" w:rsidRDefault="00D94B7A" w:rsidP="0013587C">
      <w:pPr>
        <w:pStyle w:val="ListParagraph"/>
        <w:numPr>
          <w:ilvl w:val="0"/>
          <w:numId w:val="16"/>
        </w:numPr>
        <w:tabs>
          <w:tab w:val="left" w:pos="2260"/>
          <w:tab w:val="left" w:pos="2261"/>
        </w:tabs>
        <w:ind w:left="2260"/>
        <w:jc w:val="left"/>
        <w:rPr>
          <w:sz w:val="23"/>
        </w:rPr>
      </w:pPr>
      <w:r>
        <w:rPr>
          <w:sz w:val="23"/>
        </w:rPr>
        <w:t>Monthly Pay</w:t>
      </w:r>
      <w:r>
        <w:rPr>
          <w:spacing w:val="-10"/>
          <w:sz w:val="23"/>
        </w:rPr>
        <w:t xml:space="preserve"> </w:t>
      </w:r>
      <w:r>
        <w:rPr>
          <w:sz w:val="23"/>
        </w:rPr>
        <w:t>Meeting</w:t>
      </w:r>
    </w:p>
    <w:p w:rsidR="00BD63E6" w:rsidRDefault="00BD63E6">
      <w:pPr>
        <w:pStyle w:val="BodyText"/>
        <w:spacing w:before="8"/>
        <w:rPr>
          <w:sz w:val="22"/>
        </w:rPr>
      </w:pPr>
    </w:p>
    <w:p w:rsidR="00BD63E6" w:rsidRDefault="00D94B7A" w:rsidP="0013587C">
      <w:pPr>
        <w:pStyle w:val="ListParagraph"/>
        <w:numPr>
          <w:ilvl w:val="0"/>
          <w:numId w:val="24"/>
        </w:numPr>
        <w:tabs>
          <w:tab w:val="left" w:pos="1539"/>
          <w:tab w:val="left" w:pos="1540"/>
        </w:tabs>
        <w:ind w:left="1540" w:hanging="1440"/>
        <w:jc w:val="left"/>
        <w:rPr>
          <w:sz w:val="23"/>
        </w:rPr>
      </w:pPr>
      <w:r>
        <w:rPr>
          <w:sz w:val="23"/>
          <w:u w:val="single"/>
        </w:rPr>
        <w:t>Contractor</w:t>
      </w:r>
      <w:r>
        <w:rPr>
          <w:spacing w:val="-14"/>
          <w:sz w:val="23"/>
          <w:u w:val="single"/>
        </w:rPr>
        <w:t xml:space="preserve"> </w:t>
      </w:r>
      <w:r>
        <w:rPr>
          <w:sz w:val="23"/>
          <w:u w:val="single"/>
        </w:rPr>
        <w:t>Evaluation</w:t>
      </w:r>
    </w:p>
    <w:p w:rsidR="00BD63E6" w:rsidRDefault="00BD63E6">
      <w:pPr>
        <w:pStyle w:val="BodyText"/>
        <w:spacing w:before="2"/>
        <w:rPr>
          <w:sz w:val="15"/>
        </w:rPr>
      </w:pPr>
    </w:p>
    <w:p w:rsidR="00BD63E6" w:rsidRDefault="00D94B7A" w:rsidP="0013587C">
      <w:pPr>
        <w:pStyle w:val="ListParagraph"/>
        <w:numPr>
          <w:ilvl w:val="0"/>
          <w:numId w:val="15"/>
        </w:numPr>
        <w:tabs>
          <w:tab w:val="left" w:pos="2259"/>
          <w:tab w:val="left" w:pos="2260"/>
        </w:tabs>
        <w:spacing w:before="91"/>
        <w:rPr>
          <w:sz w:val="23"/>
        </w:rPr>
      </w:pPr>
      <w:r>
        <w:rPr>
          <w:sz w:val="23"/>
        </w:rPr>
        <w:t>By CAM &amp;</w:t>
      </w:r>
      <w:r>
        <w:rPr>
          <w:spacing w:val="-9"/>
          <w:sz w:val="23"/>
        </w:rPr>
        <w:t xml:space="preserve"> </w:t>
      </w:r>
      <w:r>
        <w:rPr>
          <w:sz w:val="23"/>
        </w:rPr>
        <w:t>Inspector</w:t>
      </w:r>
    </w:p>
    <w:p w:rsidR="00BD63E6" w:rsidRDefault="00BD63E6">
      <w:pPr>
        <w:pStyle w:val="BodyText"/>
        <w:spacing w:before="10"/>
        <w:rPr>
          <w:sz w:val="22"/>
        </w:rPr>
      </w:pPr>
    </w:p>
    <w:p w:rsidR="00BD63E6" w:rsidRDefault="00D94B7A" w:rsidP="0013587C">
      <w:pPr>
        <w:pStyle w:val="ListParagraph"/>
        <w:numPr>
          <w:ilvl w:val="0"/>
          <w:numId w:val="15"/>
        </w:numPr>
        <w:tabs>
          <w:tab w:val="left" w:pos="2259"/>
          <w:tab w:val="left" w:pos="2260"/>
        </w:tabs>
        <w:rPr>
          <w:sz w:val="23"/>
        </w:rPr>
      </w:pPr>
      <w:r>
        <w:rPr>
          <w:sz w:val="23"/>
        </w:rPr>
        <w:t>By</w:t>
      </w:r>
      <w:r>
        <w:rPr>
          <w:spacing w:val="-6"/>
          <w:sz w:val="23"/>
        </w:rPr>
        <w:t xml:space="preserve"> </w:t>
      </w:r>
      <w:r>
        <w:rPr>
          <w:sz w:val="23"/>
        </w:rPr>
        <w:t>A/E</w:t>
      </w:r>
    </w:p>
    <w:p w:rsidR="00BD63E6" w:rsidRDefault="00BD63E6">
      <w:pPr>
        <w:pStyle w:val="BodyText"/>
        <w:spacing w:before="10"/>
        <w:rPr>
          <w:sz w:val="22"/>
        </w:rPr>
      </w:pPr>
    </w:p>
    <w:p w:rsidR="00BD63E6" w:rsidRDefault="00D94B7A" w:rsidP="0013587C">
      <w:pPr>
        <w:pStyle w:val="ListParagraph"/>
        <w:numPr>
          <w:ilvl w:val="0"/>
          <w:numId w:val="15"/>
        </w:numPr>
        <w:tabs>
          <w:tab w:val="left" w:pos="2259"/>
          <w:tab w:val="left" w:pos="2260"/>
        </w:tabs>
        <w:rPr>
          <w:sz w:val="23"/>
        </w:rPr>
      </w:pPr>
      <w:r>
        <w:rPr>
          <w:sz w:val="23"/>
        </w:rPr>
        <w:t>By University</w:t>
      </w:r>
      <w:r>
        <w:rPr>
          <w:spacing w:val="-15"/>
          <w:sz w:val="23"/>
        </w:rPr>
        <w:t xml:space="preserve"> </w:t>
      </w:r>
      <w:r>
        <w:rPr>
          <w:sz w:val="23"/>
        </w:rPr>
        <w:t>PM</w:t>
      </w:r>
    </w:p>
    <w:p w:rsidR="00BD63E6" w:rsidRDefault="00BD63E6">
      <w:pPr>
        <w:pStyle w:val="BodyText"/>
        <w:spacing w:before="1"/>
      </w:pPr>
    </w:p>
    <w:p w:rsidR="00BD63E6" w:rsidRDefault="00D94B7A" w:rsidP="0013587C">
      <w:pPr>
        <w:pStyle w:val="ListParagraph"/>
        <w:numPr>
          <w:ilvl w:val="0"/>
          <w:numId w:val="24"/>
        </w:numPr>
        <w:tabs>
          <w:tab w:val="left" w:pos="1540"/>
          <w:tab w:val="left" w:pos="1541"/>
        </w:tabs>
        <w:ind w:left="1540" w:hanging="1440"/>
        <w:jc w:val="left"/>
        <w:rPr>
          <w:sz w:val="23"/>
        </w:rPr>
      </w:pPr>
      <w:r>
        <w:rPr>
          <w:sz w:val="23"/>
        </w:rPr>
        <w:t>Contractors</w:t>
      </w:r>
      <w:r>
        <w:rPr>
          <w:spacing w:val="-16"/>
          <w:sz w:val="23"/>
        </w:rPr>
        <w:t xml:space="preserve"> </w:t>
      </w:r>
      <w:r>
        <w:rPr>
          <w:sz w:val="23"/>
        </w:rPr>
        <w:t>Comments/Questions</w:t>
      </w:r>
    </w:p>
    <w:p w:rsidR="00BD63E6" w:rsidRDefault="00BD63E6">
      <w:pPr>
        <w:rPr>
          <w:sz w:val="23"/>
        </w:rPr>
        <w:sectPr w:rsidR="00BD63E6">
          <w:pgSz w:w="12240" w:h="15840"/>
          <w:pgMar w:top="1600" w:right="1720" w:bottom="1240" w:left="1340" w:header="720" w:footer="989" w:gutter="0"/>
          <w:cols w:space="720"/>
        </w:sectPr>
      </w:pPr>
    </w:p>
    <w:p w:rsidR="00BD63E6" w:rsidRDefault="00BD63E6">
      <w:pPr>
        <w:pStyle w:val="BodyText"/>
        <w:spacing w:before="7"/>
        <w:rPr>
          <w:sz w:val="11"/>
        </w:rPr>
      </w:pPr>
    </w:p>
    <w:p w:rsidR="00BD63E6" w:rsidRDefault="00D94B7A" w:rsidP="0013587C">
      <w:pPr>
        <w:pStyle w:val="ListParagraph"/>
        <w:numPr>
          <w:ilvl w:val="0"/>
          <w:numId w:val="24"/>
        </w:numPr>
        <w:tabs>
          <w:tab w:val="left" w:pos="1557"/>
          <w:tab w:val="left" w:pos="1558"/>
        </w:tabs>
        <w:spacing w:before="90"/>
        <w:ind w:left="1557" w:hanging="1437"/>
        <w:jc w:val="left"/>
        <w:rPr>
          <w:sz w:val="23"/>
        </w:rPr>
      </w:pPr>
      <w:r>
        <w:rPr>
          <w:sz w:val="23"/>
        </w:rPr>
        <w:t>University</w:t>
      </w:r>
      <w:r>
        <w:rPr>
          <w:spacing w:val="-20"/>
          <w:sz w:val="23"/>
        </w:rPr>
        <w:t xml:space="preserve"> </w:t>
      </w:r>
      <w:r>
        <w:rPr>
          <w:sz w:val="23"/>
        </w:rPr>
        <w:t>Comments/Questions</w:t>
      </w:r>
    </w:p>
    <w:p w:rsidR="00BD63E6" w:rsidRDefault="00BD63E6">
      <w:pPr>
        <w:pStyle w:val="BodyText"/>
        <w:rPr>
          <w:sz w:val="26"/>
        </w:rPr>
      </w:pPr>
    </w:p>
    <w:p w:rsidR="00BD63E6" w:rsidRDefault="00BD63E6">
      <w:pPr>
        <w:pStyle w:val="BodyText"/>
        <w:rPr>
          <w:sz w:val="26"/>
        </w:rPr>
      </w:pPr>
    </w:p>
    <w:p w:rsidR="00BD63E6" w:rsidRDefault="00BD63E6">
      <w:pPr>
        <w:pStyle w:val="BodyText"/>
        <w:rPr>
          <w:sz w:val="26"/>
        </w:rPr>
      </w:pPr>
    </w:p>
    <w:p w:rsidR="00BD63E6" w:rsidRDefault="00D94B7A" w:rsidP="0013587C">
      <w:pPr>
        <w:pStyle w:val="ListParagraph"/>
        <w:numPr>
          <w:ilvl w:val="0"/>
          <w:numId w:val="24"/>
        </w:numPr>
        <w:tabs>
          <w:tab w:val="left" w:pos="1557"/>
          <w:tab w:val="left" w:pos="1558"/>
        </w:tabs>
        <w:spacing w:before="160" w:line="480" w:lineRule="auto"/>
        <w:ind w:right="5100" w:firstLine="1"/>
        <w:jc w:val="left"/>
        <w:rPr>
          <w:sz w:val="23"/>
        </w:rPr>
      </w:pPr>
      <w:r>
        <w:rPr>
          <w:sz w:val="23"/>
        </w:rPr>
        <w:t>A/E's Comments/Questions Attachment: Attendance</w:t>
      </w:r>
      <w:r>
        <w:rPr>
          <w:spacing w:val="-23"/>
          <w:sz w:val="23"/>
        </w:rPr>
        <w:t xml:space="preserve"> </w:t>
      </w:r>
      <w:r>
        <w:rPr>
          <w:sz w:val="23"/>
        </w:rPr>
        <w:t>Roster</w:t>
      </w:r>
    </w:p>
    <w:p w:rsidR="00BD63E6" w:rsidRDefault="00BD63E6">
      <w:pPr>
        <w:spacing w:line="480" w:lineRule="auto"/>
        <w:rPr>
          <w:sz w:val="23"/>
        </w:rPr>
        <w:sectPr w:rsidR="00BD63E6">
          <w:pgSz w:w="12240" w:h="15840"/>
          <w:pgMar w:top="1600" w:right="1720" w:bottom="1240" w:left="1320" w:header="720" w:footer="989" w:gutter="0"/>
          <w:cols w:space="720"/>
        </w:sectPr>
      </w:pPr>
    </w:p>
    <w:p w:rsidR="00BD63E6" w:rsidRDefault="00BD63E6">
      <w:pPr>
        <w:pStyle w:val="BodyText"/>
        <w:spacing w:before="5"/>
        <w:rPr>
          <w:sz w:val="19"/>
        </w:rPr>
      </w:pPr>
    </w:p>
    <w:p w:rsidR="00BD63E6" w:rsidRDefault="00DE5247">
      <w:pPr>
        <w:pStyle w:val="BodyText"/>
        <w:spacing w:line="89" w:lineRule="exact"/>
        <w:ind w:left="103"/>
        <w:rPr>
          <w:sz w:val="8"/>
        </w:rPr>
      </w:pPr>
      <w:r>
        <w:rPr>
          <w:noProof/>
          <w:position w:val="-1"/>
          <w:sz w:val="8"/>
        </w:rPr>
        <mc:AlternateContent>
          <mc:Choice Requires="wpg">
            <w:drawing>
              <wp:inline distT="0" distB="0" distL="0" distR="0">
                <wp:extent cx="6018530" cy="57150"/>
                <wp:effectExtent l="5715" t="0" r="5080" b="0"/>
                <wp:docPr id="1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65"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BB7262"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" strokeweight=".72pt"/>
                <w10:anchorlock/>
              </v:group>
            </w:pict>
          </mc:Fallback>
        </mc:AlternateContent>
      </w:r>
    </w:p>
    <w:p w:rsidR="00BD63E6" w:rsidRDefault="00BD63E6">
      <w:pPr>
        <w:pStyle w:val="BodyText"/>
        <w:spacing w:before="5"/>
        <w:rPr>
          <w:sz w:val="11"/>
        </w:rPr>
      </w:pPr>
    </w:p>
    <w:p w:rsidR="00BD63E6" w:rsidRDefault="00D94B7A">
      <w:pPr>
        <w:pStyle w:val="Heading1"/>
        <w:ind w:right="329"/>
      </w:pPr>
      <w:bookmarkStart w:id="618" w:name="APPENDIX_F:_PARAMETERS_FOR_CALCULATING_L"/>
      <w:bookmarkStart w:id="619" w:name="_bookmark392"/>
      <w:bookmarkEnd w:id="618"/>
      <w:bookmarkEnd w:id="619"/>
      <w:r>
        <w:rPr>
          <w:color w:val="0070C0"/>
        </w:rPr>
        <w:t>APPENDIX F: PARAMETERS FOR CALCULATING LIFE CYCLE COSTS &amp; ENERGY ANALYSES</w:t>
      </w:r>
    </w:p>
    <w:p w:rsidR="00BD63E6" w:rsidRDefault="00DE5247">
      <w:pPr>
        <w:pStyle w:val="BodyText"/>
        <w:spacing w:before="6"/>
        <w:rPr>
          <w:b/>
          <w:sz w:val="12"/>
        </w:rPr>
      </w:pPr>
      <w:r>
        <w:rPr>
          <w:noProof/>
        </w:rPr>
        <mc:AlternateContent>
          <mc:Choice Requires="wpg">
            <w:drawing>
              <wp:anchor distT="0" distB="0" distL="0" distR="0" simplePos="0" relativeHeight="4864" behindDoc="0" locked="0" layoutInCell="1" allowOverlap="1">
                <wp:simplePos x="0" y="0"/>
                <wp:positionH relativeFrom="page">
                  <wp:posOffset>876935</wp:posOffset>
                </wp:positionH>
                <wp:positionV relativeFrom="paragraph">
                  <wp:posOffset>116205</wp:posOffset>
                </wp:positionV>
                <wp:extent cx="6018530" cy="57150"/>
                <wp:effectExtent l="635" t="635" r="635" b="8890"/>
                <wp:wrapTopAndBottom/>
                <wp:docPr id="1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3"/>
                          <a:chExt cx="9478" cy="90"/>
                        </a:xfrm>
                      </wpg:grpSpPr>
                      <wps:wsp>
                        <wps:cNvPr id="162" name="Line 3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37"/>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2B3C6" id="Group 36" o:spid="_x0000_s1026" style="position:absolute;margin-left:69.05pt;margin-top:9.15pt;width:473.9pt;height:4.5pt;z-index:4864;mso-wrap-distance-left:0;mso-wrap-distance-right:0;mso-position-horizontal-relative:page" coordorigin="1381,183"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">
                <v:line id="Line 3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" strokeweight=".72pt"/>
                <v:line id="Line 37"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" strokeweight="3pt"/>
                <w10:wrap type="topAndBottom" anchorx="page"/>
              </v:group>
            </w:pict>
          </mc:Fallback>
        </mc:AlternateContent>
      </w:r>
    </w:p>
    <w:p w:rsidR="00BD63E6" w:rsidRDefault="00BD63E6">
      <w:pPr>
        <w:pStyle w:val="BodyText"/>
        <w:spacing w:before="5"/>
        <w:rPr>
          <w:b/>
          <w:sz w:val="34"/>
        </w:rPr>
      </w:pPr>
    </w:p>
    <w:p w:rsidR="00BD63E6" w:rsidRDefault="00D94B7A" w:rsidP="0013587C">
      <w:pPr>
        <w:pStyle w:val="ListParagraph"/>
        <w:numPr>
          <w:ilvl w:val="0"/>
          <w:numId w:val="14"/>
        </w:numPr>
        <w:tabs>
          <w:tab w:val="left" w:pos="877"/>
          <w:tab w:val="left" w:pos="878"/>
        </w:tabs>
        <w:ind w:hanging="717"/>
      </w:pPr>
      <w:r>
        <w:t>General Instruction for All Life Cycle Costs</w:t>
      </w:r>
      <w:r>
        <w:rPr>
          <w:spacing w:val="-24"/>
        </w:rPr>
        <w:t xml:space="preserve"> </w:t>
      </w:r>
      <w:r>
        <w:t>Analyses:</w:t>
      </w:r>
    </w:p>
    <w:p w:rsidR="00BD63E6" w:rsidRDefault="00BD63E6">
      <w:pPr>
        <w:pStyle w:val="BodyText"/>
        <w:spacing w:before="8"/>
        <w:rPr>
          <w:sz w:val="21"/>
        </w:rPr>
      </w:pPr>
    </w:p>
    <w:p w:rsidR="00BD63E6" w:rsidRDefault="00D94B7A" w:rsidP="0013587C">
      <w:pPr>
        <w:pStyle w:val="ListParagraph"/>
        <w:numPr>
          <w:ilvl w:val="1"/>
          <w:numId w:val="14"/>
        </w:numPr>
        <w:tabs>
          <w:tab w:val="left" w:pos="1089"/>
        </w:tabs>
        <w:ind w:hanging="271"/>
      </w:pPr>
      <w:r>
        <w:t>Costs are to be computed over a 30 year period, except as noted in Paragraph II</w:t>
      </w:r>
      <w:r>
        <w:rPr>
          <w:spacing w:val="-43"/>
        </w:rPr>
        <w:t xml:space="preserve"> </w:t>
      </w:r>
      <w:r>
        <w:t>below.</w:t>
      </w:r>
    </w:p>
    <w:p w:rsidR="00BD63E6" w:rsidRDefault="00BD63E6">
      <w:pPr>
        <w:pStyle w:val="BodyText"/>
        <w:spacing w:before="8"/>
        <w:rPr>
          <w:sz w:val="21"/>
        </w:rPr>
      </w:pPr>
    </w:p>
    <w:p w:rsidR="00BD63E6" w:rsidRDefault="00D94B7A" w:rsidP="0013587C">
      <w:pPr>
        <w:pStyle w:val="ListParagraph"/>
        <w:numPr>
          <w:ilvl w:val="1"/>
          <w:numId w:val="14"/>
        </w:numPr>
        <w:tabs>
          <w:tab w:val="left" w:pos="1113"/>
        </w:tabs>
        <w:spacing w:before="1"/>
        <w:ind w:right="355" w:hanging="271"/>
      </w:pPr>
      <w:r>
        <w:t>Costs for each alternative must be shown on the Life Cycle Cost Worksheet or an exact copy. Specific instructions for completing the worksheet are provided in Paragraph</w:t>
      </w:r>
      <w:r>
        <w:rPr>
          <w:spacing w:val="-20"/>
        </w:rPr>
        <w:t xml:space="preserve"> </w:t>
      </w:r>
      <w:r>
        <w:rPr>
          <w:spacing w:val="2"/>
        </w:rPr>
        <w:t>IIIbelow.</w:t>
      </w:r>
    </w:p>
    <w:p w:rsidR="00BD63E6" w:rsidRDefault="00BD63E6">
      <w:pPr>
        <w:pStyle w:val="BodyText"/>
        <w:spacing w:before="9"/>
        <w:rPr>
          <w:sz w:val="21"/>
        </w:rPr>
      </w:pPr>
    </w:p>
    <w:p w:rsidR="00BD63E6" w:rsidRDefault="00D94B7A" w:rsidP="0013587C">
      <w:pPr>
        <w:pStyle w:val="ListParagraph"/>
        <w:numPr>
          <w:ilvl w:val="1"/>
          <w:numId w:val="14"/>
        </w:numPr>
        <w:tabs>
          <w:tab w:val="left" w:pos="1135"/>
        </w:tabs>
        <w:ind w:right="708" w:hanging="272"/>
      </w:pPr>
      <w:r>
        <w:t>Include appropriate backup to support the summary figures shown on the worksheet (i.e., include how the various costs were calculated and note the basis or source of cost</w:t>
      </w:r>
      <w:r>
        <w:rPr>
          <w:spacing w:val="-43"/>
        </w:rPr>
        <w:t xml:space="preserve"> </w:t>
      </w:r>
      <w:r>
        <w:t>data).</w:t>
      </w:r>
    </w:p>
    <w:p w:rsidR="00BD63E6" w:rsidRDefault="00BD63E6">
      <w:pPr>
        <w:pStyle w:val="BodyText"/>
        <w:spacing w:before="11"/>
        <w:rPr>
          <w:sz w:val="21"/>
        </w:rPr>
      </w:pPr>
    </w:p>
    <w:p w:rsidR="00BD63E6" w:rsidRDefault="00D94B7A" w:rsidP="0013587C">
      <w:pPr>
        <w:pStyle w:val="ListParagraph"/>
        <w:numPr>
          <w:ilvl w:val="0"/>
          <w:numId w:val="14"/>
        </w:numPr>
        <w:tabs>
          <w:tab w:val="left" w:pos="591"/>
          <w:tab w:val="left" w:pos="592"/>
        </w:tabs>
        <w:ind w:left="591" w:hanging="432"/>
      </w:pPr>
      <w:r>
        <w:t>Additional Instructions for Calculating Life Cycle Costs for Energy</w:t>
      </w:r>
      <w:r>
        <w:rPr>
          <w:spacing w:val="-32"/>
        </w:rPr>
        <w:t xml:space="preserve"> </w:t>
      </w:r>
      <w:r>
        <w:t>Analyses</w:t>
      </w:r>
    </w:p>
    <w:p w:rsidR="00BD63E6" w:rsidRDefault="00BD63E6">
      <w:pPr>
        <w:pStyle w:val="BodyText"/>
        <w:spacing w:before="9"/>
        <w:rPr>
          <w:sz w:val="21"/>
        </w:rPr>
      </w:pPr>
    </w:p>
    <w:p w:rsidR="00BD63E6" w:rsidRDefault="00D94B7A" w:rsidP="0013587C">
      <w:pPr>
        <w:pStyle w:val="ListParagraph"/>
        <w:numPr>
          <w:ilvl w:val="1"/>
          <w:numId w:val="14"/>
        </w:numPr>
        <w:tabs>
          <w:tab w:val="left" w:pos="1233"/>
        </w:tabs>
        <w:ind w:left="1240" w:hanging="217"/>
      </w:pPr>
      <w:r>
        <w:t>Use the following periods for energy-related life cycle cost</w:t>
      </w:r>
      <w:r>
        <w:rPr>
          <w:spacing w:val="-43"/>
        </w:rPr>
        <w:t xml:space="preserve"> </w:t>
      </w:r>
      <w:r>
        <w:t>studies:</w:t>
      </w:r>
    </w:p>
    <w:p w:rsidR="00BD63E6" w:rsidRDefault="00BD63E6">
      <w:pPr>
        <w:pStyle w:val="BodyText"/>
        <w:spacing w:before="2"/>
        <w:rPr>
          <w:sz w:val="22"/>
        </w:rPr>
      </w:pPr>
    </w:p>
    <w:p w:rsidR="00BD63E6" w:rsidRDefault="00D94B7A" w:rsidP="0013587C">
      <w:pPr>
        <w:pStyle w:val="ListParagraph"/>
        <w:numPr>
          <w:ilvl w:val="2"/>
          <w:numId w:val="14"/>
        </w:numPr>
        <w:tabs>
          <w:tab w:val="left" w:pos="1697"/>
          <w:tab w:val="left" w:pos="5917"/>
        </w:tabs>
        <w:spacing w:line="252" w:lineRule="exact"/>
      </w:pPr>
      <w:r>
        <w:t>Building</w:t>
      </w:r>
      <w:r>
        <w:rPr>
          <w:spacing w:val="-9"/>
        </w:rPr>
        <w:t xml:space="preserve"> </w:t>
      </w:r>
      <w:r>
        <w:t>Envelope</w:t>
      </w:r>
      <w:r>
        <w:rPr>
          <w:spacing w:val="-1"/>
        </w:rPr>
        <w:t xml:space="preserve"> </w:t>
      </w:r>
      <w:r>
        <w:t>Studies:</w:t>
      </w:r>
      <w:r>
        <w:tab/>
        <w:t>30</w:t>
      </w:r>
      <w:r>
        <w:rPr>
          <w:spacing w:val="-1"/>
        </w:rPr>
        <w:t xml:space="preserve"> </w:t>
      </w:r>
      <w:r>
        <w:t>years</w:t>
      </w:r>
    </w:p>
    <w:p w:rsidR="00BD63E6" w:rsidRDefault="00D94B7A" w:rsidP="0013587C">
      <w:pPr>
        <w:pStyle w:val="ListParagraph"/>
        <w:numPr>
          <w:ilvl w:val="2"/>
          <w:numId w:val="14"/>
        </w:numPr>
        <w:tabs>
          <w:tab w:val="left" w:pos="1697"/>
          <w:tab w:val="left" w:pos="5917"/>
        </w:tabs>
        <w:spacing w:line="252" w:lineRule="exact"/>
      </w:pPr>
      <w:r>
        <w:t>Central Heating</w:t>
      </w:r>
      <w:r>
        <w:rPr>
          <w:spacing w:val="-8"/>
        </w:rPr>
        <w:t xml:space="preserve"> </w:t>
      </w:r>
      <w:r>
        <w:t>System</w:t>
      </w:r>
      <w:r>
        <w:rPr>
          <w:spacing w:val="-10"/>
        </w:rPr>
        <w:t xml:space="preserve"> </w:t>
      </w:r>
      <w:r>
        <w:t>Plants:</w:t>
      </w:r>
      <w:r>
        <w:tab/>
        <w:t>30</w:t>
      </w:r>
      <w:r>
        <w:rPr>
          <w:spacing w:val="-1"/>
        </w:rPr>
        <w:t xml:space="preserve"> </w:t>
      </w:r>
      <w:r>
        <w:t>years</w:t>
      </w:r>
    </w:p>
    <w:p w:rsidR="00BD63E6" w:rsidRDefault="00D94B7A" w:rsidP="0013587C">
      <w:pPr>
        <w:pStyle w:val="ListParagraph"/>
        <w:numPr>
          <w:ilvl w:val="2"/>
          <w:numId w:val="14"/>
        </w:numPr>
        <w:tabs>
          <w:tab w:val="left" w:pos="1697"/>
          <w:tab w:val="left" w:pos="5920"/>
        </w:tabs>
        <w:spacing w:line="252" w:lineRule="exact"/>
      </w:pPr>
      <w:r>
        <w:t>Building</w:t>
      </w:r>
      <w:r>
        <w:rPr>
          <w:spacing w:val="-9"/>
        </w:rPr>
        <w:t xml:space="preserve"> </w:t>
      </w:r>
      <w:r>
        <w:t>HVAC</w:t>
      </w:r>
      <w:r>
        <w:rPr>
          <w:spacing w:val="-4"/>
        </w:rPr>
        <w:t xml:space="preserve"> </w:t>
      </w:r>
      <w:r>
        <w:t>Systems:</w:t>
      </w:r>
      <w:r>
        <w:tab/>
        <w:t>20</w:t>
      </w:r>
      <w:r>
        <w:rPr>
          <w:spacing w:val="-1"/>
        </w:rPr>
        <w:t xml:space="preserve"> </w:t>
      </w:r>
      <w:r>
        <w:t>years</w:t>
      </w:r>
    </w:p>
    <w:p w:rsidR="00BD63E6" w:rsidRDefault="00D94B7A" w:rsidP="0013587C">
      <w:pPr>
        <w:pStyle w:val="ListParagraph"/>
        <w:numPr>
          <w:ilvl w:val="2"/>
          <w:numId w:val="14"/>
        </w:numPr>
        <w:tabs>
          <w:tab w:val="left" w:pos="1697"/>
          <w:tab w:val="left" w:pos="5920"/>
        </w:tabs>
        <w:spacing w:line="252" w:lineRule="exact"/>
      </w:pPr>
      <w:r>
        <w:t>Fuel</w:t>
      </w:r>
      <w:r>
        <w:rPr>
          <w:spacing w:val="-3"/>
        </w:rPr>
        <w:t xml:space="preserve"> </w:t>
      </w:r>
      <w:r>
        <w:t>Selection</w:t>
      </w:r>
      <w:r>
        <w:rPr>
          <w:spacing w:val="-4"/>
        </w:rPr>
        <w:t xml:space="preserve"> </w:t>
      </w:r>
      <w:r>
        <w:t>Studies</w:t>
      </w:r>
      <w:r>
        <w:tab/>
        <w:t>20</w:t>
      </w:r>
      <w:r>
        <w:rPr>
          <w:spacing w:val="-1"/>
        </w:rPr>
        <w:t xml:space="preserve"> </w:t>
      </w:r>
      <w:r>
        <w:t>years</w:t>
      </w:r>
    </w:p>
    <w:p w:rsidR="00BD63E6" w:rsidRDefault="00BD63E6">
      <w:pPr>
        <w:pStyle w:val="BodyText"/>
        <w:spacing w:before="1"/>
        <w:rPr>
          <w:sz w:val="22"/>
        </w:rPr>
      </w:pPr>
    </w:p>
    <w:p w:rsidR="00BD63E6" w:rsidRDefault="00D94B7A" w:rsidP="0013587C">
      <w:pPr>
        <w:pStyle w:val="ListParagraph"/>
        <w:numPr>
          <w:ilvl w:val="1"/>
          <w:numId w:val="14"/>
        </w:numPr>
        <w:tabs>
          <w:tab w:val="left" w:pos="1241"/>
        </w:tabs>
        <w:ind w:left="1240" w:right="236" w:hanging="216"/>
      </w:pPr>
      <w:r>
        <w:t>Average service lives of mechanical equipment shall be based upon the Average Service Life shown in the ASHRAE Applications</w:t>
      </w:r>
      <w:r>
        <w:rPr>
          <w:spacing w:val="-15"/>
        </w:rPr>
        <w:t xml:space="preserve"> </w:t>
      </w:r>
      <w:r>
        <w:t>Handbook.</w:t>
      </w:r>
    </w:p>
    <w:p w:rsidR="00BD63E6" w:rsidRDefault="00BD63E6">
      <w:pPr>
        <w:pStyle w:val="BodyText"/>
        <w:rPr>
          <w:sz w:val="22"/>
        </w:rPr>
      </w:pPr>
    </w:p>
    <w:p w:rsidR="00BD63E6" w:rsidRDefault="00D94B7A" w:rsidP="0013587C">
      <w:pPr>
        <w:pStyle w:val="ListParagraph"/>
        <w:numPr>
          <w:ilvl w:val="1"/>
          <w:numId w:val="14"/>
        </w:numPr>
        <w:tabs>
          <w:tab w:val="left" w:pos="1234"/>
        </w:tabs>
        <w:ind w:left="1233"/>
      </w:pPr>
      <w:r>
        <w:t>Indoor and outdoor design conditions shall be as stated on the Life Cycle Cost</w:t>
      </w:r>
      <w:r>
        <w:rPr>
          <w:spacing w:val="-35"/>
        </w:rPr>
        <w:t xml:space="preserve"> </w:t>
      </w:r>
      <w:r>
        <w:t>Worksheet.</w:t>
      </w:r>
    </w:p>
    <w:p w:rsidR="00BD63E6" w:rsidRDefault="00BD63E6">
      <w:pPr>
        <w:pStyle w:val="BodyText"/>
        <w:rPr>
          <w:sz w:val="22"/>
        </w:rPr>
      </w:pPr>
    </w:p>
    <w:p w:rsidR="00BD63E6" w:rsidRDefault="00D94B7A" w:rsidP="0013587C">
      <w:pPr>
        <w:pStyle w:val="ListParagraph"/>
        <w:numPr>
          <w:ilvl w:val="1"/>
          <w:numId w:val="14"/>
        </w:numPr>
        <w:tabs>
          <w:tab w:val="left" w:pos="1241"/>
        </w:tabs>
        <w:ind w:left="1240" w:right="818" w:hanging="216"/>
      </w:pPr>
      <w:r>
        <w:t>The type of system and the energy source shall be clearly noted on the Life Cycle Cost Worksheet.</w:t>
      </w:r>
    </w:p>
    <w:p w:rsidR="00BD63E6" w:rsidRDefault="00BD63E6">
      <w:pPr>
        <w:pStyle w:val="BodyText"/>
        <w:spacing w:before="2"/>
        <w:rPr>
          <w:sz w:val="22"/>
        </w:rPr>
      </w:pPr>
    </w:p>
    <w:p w:rsidR="00BD63E6" w:rsidRDefault="00D94B7A" w:rsidP="0013587C">
      <w:pPr>
        <w:pStyle w:val="ListParagraph"/>
        <w:numPr>
          <w:ilvl w:val="1"/>
          <w:numId w:val="14"/>
        </w:numPr>
        <w:tabs>
          <w:tab w:val="left" w:pos="1253"/>
        </w:tabs>
        <w:spacing w:line="252" w:lineRule="exact"/>
        <w:ind w:left="1252" w:hanging="228"/>
      </w:pPr>
      <w:r>
        <w:t xml:space="preserve">The supporting backup shall clearly show how the various fuel/energy rates (i.e.,   </w:t>
      </w:r>
      <w:r>
        <w:rPr>
          <w:spacing w:val="20"/>
        </w:rPr>
        <w:t xml:space="preserve"> </w:t>
      </w:r>
      <w:r>
        <w:t>$s/gallon.</w:t>
      </w:r>
    </w:p>
    <w:p w:rsidR="00BD63E6" w:rsidRDefault="00D94B7A">
      <w:pPr>
        <w:spacing w:line="252" w:lineRule="exact"/>
        <w:ind w:left="1330"/>
      </w:pPr>
      <w:r>
        <w:t>$s/kwh, etc.) and the data source for each.</w:t>
      </w:r>
    </w:p>
    <w:p w:rsidR="00BD63E6" w:rsidRDefault="00BD63E6">
      <w:pPr>
        <w:pStyle w:val="BodyText"/>
        <w:spacing w:before="7"/>
        <w:rPr>
          <w:sz w:val="21"/>
        </w:rPr>
      </w:pPr>
    </w:p>
    <w:p w:rsidR="00BD63E6" w:rsidRDefault="00D94B7A" w:rsidP="0013587C">
      <w:pPr>
        <w:pStyle w:val="ListParagraph"/>
        <w:numPr>
          <w:ilvl w:val="0"/>
          <w:numId w:val="14"/>
        </w:numPr>
        <w:tabs>
          <w:tab w:val="left" w:pos="879"/>
          <w:tab w:val="left" w:pos="880"/>
        </w:tabs>
        <w:ind w:left="879" w:hanging="720"/>
      </w:pPr>
      <w:r>
        <w:t>Specific Instructions for Completing</w:t>
      </w:r>
      <w:r>
        <w:rPr>
          <w:spacing w:val="-23"/>
        </w:rPr>
        <w:t xml:space="preserve"> </w:t>
      </w:r>
      <w:r>
        <w:t>Worksheets:</w:t>
      </w:r>
    </w:p>
    <w:p w:rsidR="00BD63E6" w:rsidRDefault="00BD63E6">
      <w:pPr>
        <w:pStyle w:val="BodyText"/>
        <w:spacing w:before="1"/>
        <w:rPr>
          <w:sz w:val="22"/>
        </w:rPr>
      </w:pPr>
    </w:p>
    <w:p w:rsidR="00BD63E6" w:rsidRDefault="00D94B7A" w:rsidP="0013587C">
      <w:pPr>
        <w:pStyle w:val="ListParagraph"/>
        <w:numPr>
          <w:ilvl w:val="1"/>
          <w:numId w:val="14"/>
        </w:numPr>
        <w:tabs>
          <w:tab w:val="left" w:pos="1233"/>
        </w:tabs>
        <w:ind w:left="1240" w:hanging="216"/>
      </w:pPr>
      <w:r>
        <w:t>Use a new Worksheet for each</w:t>
      </w:r>
      <w:r>
        <w:rPr>
          <w:spacing w:val="-24"/>
        </w:rPr>
        <w:t xml:space="preserve"> </w:t>
      </w:r>
      <w:r>
        <w:t>alternative.</w:t>
      </w:r>
    </w:p>
    <w:p w:rsidR="00BD63E6" w:rsidRDefault="00BD63E6">
      <w:pPr>
        <w:pStyle w:val="BodyText"/>
        <w:rPr>
          <w:sz w:val="22"/>
        </w:rPr>
      </w:pPr>
    </w:p>
    <w:p w:rsidR="00BD63E6" w:rsidRDefault="00D94B7A" w:rsidP="0013587C">
      <w:pPr>
        <w:pStyle w:val="ListParagraph"/>
        <w:numPr>
          <w:ilvl w:val="1"/>
          <w:numId w:val="14"/>
        </w:numPr>
        <w:tabs>
          <w:tab w:val="left" w:pos="1246"/>
        </w:tabs>
        <w:ind w:left="1245" w:hanging="221"/>
      </w:pPr>
      <w:r>
        <w:t>Complete all general information at the top of the</w:t>
      </w:r>
      <w:r>
        <w:rPr>
          <w:spacing w:val="-22"/>
        </w:rPr>
        <w:t xml:space="preserve"> </w:t>
      </w:r>
      <w:r>
        <w:t>Worksheet.</w:t>
      </w:r>
    </w:p>
    <w:p w:rsidR="00BD63E6" w:rsidRDefault="00BD63E6">
      <w:pPr>
        <w:pStyle w:val="BodyText"/>
        <w:spacing w:before="9"/>
        <w:rPr>
          <w:sz w:val="21"/>
        </w:rPr>
      </w:pPr>
    </w:p>
    <w:p w:rsidR="00BD63E6" w:rsidRDefault="00D94B7A" w:rsidP="0013587C">
      <w:pPr>
        <w:pStyle w:val="ListParagraph"/>
        <w:numPr>
          <w:ilvl w:val="1"/>
          <w:numId w:val="14"/>
        </w:numPr>
        <w:tabs>
          <w:tab w:val="left" w:pos="1236"/>
        </w:tabs>
        <w:ind w:left="1240" w:right="170" w:hanging="216"/>
        <w:jc w:val="both"/>
      </w:pPr>
      <w:r>
        <w:t>Fill in Columns “a” thru “f” for each year. Use escalated costs. On the Worksheet, specify the annual escalation rate used for each cost category. In the supporting documentation, identify the source basis for the chosen escalation</w:t>
      </w:r>
      <w:r>
        <w:rPr>
          <w:spacing w:val="-24"/>
        </w:rPr>
        <w:t xml:space="preserve"> </w:t>
      </w:r>
      <w:r>
        <w:t>rates.</w:t>
      </w:r>
    </w:p>
    <w:p w:rsidR="00BD63E6" w:rsidRDefault="00BD63E6">
      <w:pPr>
        <w:jc w:val="both"/>
        <w:sectPr w:rsidR="00BD63E6">
          <w:pgSz w:w="12240" w:h="15840"/>
          <w:pgMar w:top="1600" w:right="1260" w:bottom="1240" w:left="1280" w:header="720" w:footer="989" w:gutter="0"/>
          <w:cols w:space="720"/>
        </w:sectPr>
      </w:pPr>
    </w:p>
    <w:p w:rsidR="00BD63E6" w:rsidRDefault="00BD63E6">
      <w:pPr>
        <w:pStyle w:val="BodyText"/>
        <w:spacing w:before="8"/>
        <w:rPr>
          <w:sz w:val="11"/>
        </w:rPr>
      </w:pPr>
    </w:p>
    <w:p w:rsidR="00BD63E6" w:rsidRDefault="00D94B7A" w:rsidP="0013587C">
      <w:pPr>
        <w:pStyle w:val="ListParagraph"/>
        <w:numPr>
          <w:ilvl w:val="1"/>
          <w:numId w:val="14"/>
        </w:numPr>
        <w:tabs>
          <w:tab w:val="left" w:pos="1180"/>
        </w:tabs>
        <w:spacing w:before="91"/>
        <w:ind w:left="1179" w:right="160" w:hanging="215"/>
      </w:pPr>
      <w:r>
        <w:t>Sum Columns “a” thru “e” for each year; subtract Salvage Value (Column “f”) and place results in Column</w:t>
      </w:r>
      <w:r>
        <w:rPr>
          <w:spacing w:val="-15"/>
        </w:rPr>
        <w:t xml:space="preserve"> </w:t>
      </w:r>
      <w:r>
        <w:t>“g”.</w:t>
      </w:r>
    </w:p>
    <w:p w:rsidR="00BD63E6" w:rsidRDefault="00BD63E6">
      <w:pPr>
        <w:pStyle w:val="BodyText"/>
        <w:spacing w:before="11"/>
        <w:rPr>
          <w:sz w:val="21"/>
        </w:rPr>
      </w:pPr>
    </w:p>
    <w:p w:rsidR="00BD63E6" w:rsidRDefault="00D94B7A" w:rsidP="0013587C">
      <w:pPr>
        <w:pStyle w:val="ListParagraph"/>
        <w:numPr>
          <w:ilvl w:val="1"/>
          <w:numId w:val="14"/>
        </w:numPr>
        <w:tabs>
          <w:tab w:val="left" w:pos="1180"/>
        </w:tabs>
        <w:ind w:left="1179" w:right="157" w:hanging="216"/>
      </w:pPr>
      <w:r>
        <w:t>Multiply the Column “g” figures by the corresponding discount factor in column “h” and replace results in column</w:t>
      </w:r>
      <w:r>
        <w:rPr>
          <w:spacing w:val="-16"/>
        </w:rPr>
        <w:t xml:space="preserve"> </w:t>
      </w:r>
      <w:r>
        <w:t>“i”.</w:t>
      </w:r>
    </w:p>
    <w:p w:rsidR="00BD63E6" w:rsidRDefault="00BD63E6">
      <w:pPr>
        <w:pStyle w:val="BodyText"/>
        <w:rPr>
          <w:sz w:val="22"/>
        </w:rPr>
      </w:pPr>
    </w:p>
    <w:p w:rsidR="00BD63E6" w:rsidRDefault="00D94B7A" w:rsidP="0013587C">
      <w:pPr>
        <w:pStyle w:val="ListParagraph"/>
        <w:numPr>
          <w:ilvl w:val="1"/>
          <w:numId w:val="14"/>
        </w:numPr>
        <w:tabs>
          <w:tab w:val="left" w:pos="1149"/>
        </w:tabs>
        <w:ind w:left="1148" w:hanging="184"/>
      </w:pPr>
      <w:r>
        <w:t>Sum Column “i” and place results in the box at the bottom of the</w:t>
      </w:r>
      <w:r>
        <w:rPr>
          <w:spacing w:val="-36"/>
        </w:rPr>
        <w:t xml:space="preserve"> </w:t>
      </w:r>
      <w:r>
        <w:t>Worksheet.</w:t>
      </w:r>
    </w:p>
    <w:p w:rsidR="00BD63E6" w:rsidRDefault="00BD63E6">
      <w:pPr>
        <w:pStyle w:val="BodyText"/>
        <w:rPr>
          <w:sz w:val="24"/>
        </w:rPr>
      </w:pPr>
    </w:p>
    <w:p w:rsidR="00BD63E6" w:rsidRDefault="00BD63E6">
      <w:pPr>
        <w:pStyle w:val="BodyText"/>
        <w:spacing w:before="9"/>
        <w:rPr>
          <w:sz w:val="20"/>
        </w:rPr>
      </w:pPr>
    </w:p>
    <w:p w:rsidR="00BD63E6" w:rsidRDefault="00D94B7A">
      <w:pPr>
        <w:ind w:left="2593"/>
        <w:rPr>
          <w:b/>
        </w:rPr>
      </w:pPr>
      <w:r>
        <w:rPr>
          <w:b/>
          <w:u w:val="thick"/>
        </w:rPr>
        <w:t>Building Life Cycle Cost Summary Worksheet</w:t>
      </w:r>
    </w:p>
    <w:p w:rsidR="00BD63E6" w:rsidRDefault="00BD63E6">
      <w:pPr>
        <w:pStyle w:val="BodyText"/>
        <w:spacing w:before="2"/>
        <w:rPr>
          <w:b/>
          <w:sz w:val="13"/>
        </w:rPr>
      </w:pPr>
    </w:p>
    <w:p w:rsidR="00BD63E6" w:rsidRDefault="00D94B7A">
      <w:pPr>
        <w:spacing w:before="92"/>
        <w:ind w:left="100" w:right="859"/>
      </w:pPr>
      <w:r>
        <w:t xml:space="preserve">To view/download the Building Life Cycle Cost Summary, Form DGS-30-228, visit this link </w:t>
      </w:r>
      <w:hyperlink r:id="rId747">
        <w:r>
          <w:rPr>
            <w:color w:val="0000FF"/>
            <w:u w:val="single" w:color="0000FF"/>
          </w:rPr>
          <w:t>http://dgs.state.va.us/tabid/820/Default.aspx?udt_1673_param_detail=232</w:t>
        </w:r>
        <w:r>
          <w:t>.</w:t>
        </w:r>
      </w:hyperlink>
    </w:p>
    <w:p w:rsidR="00BD63E6" w:rsidRDefault="00BD63E6">
      <w:pPr>
        <w:sectPr w:rsidR="00BD63E6">
          <w:pgSz w:w="12240" w:h="15840"/>
          <w:pgMar w:top="1600" w:right="1720" w:bottom="1240" w:left="1340" w:header="720" w:footer="989" w:gutter="0"/>
          <w:cols w:space="720"/>
        </w:sectPr>
      </w:pPr>
    </w:p>
    <w:p w:rsidR="00BD63E6" w:rsidRDefault="00D94B7A">
      <w:pPr>
        <w:pStyle w:val="Heading1"/>
        <w:spacing w:before="183"/>
      </w:pPr>
      <w:bookmarkStart w:id="620" w:name="APPENDIX_G:_RESERVED"/>
      <w:bookmarkStart w:id="621" w:name="_bookmark393"/>
      <w:bookmarkEnd w:id="620"/>
      <w:bookmarkEnd w:id="621"/>
      <w:r>
        <w:rPr>
          <w:color w:val="0070C0"/>
        </w:rPr>
        <w:lastRenderedPageBreak/>
        <w:t>APPENDIX G: RESERVED</w:t>
      </w:r>
    </w:p>
    <w:p w:rsidR="00BD63E6" w:rsidRDefault="00DE5247">
      <w:pPr>
        <w:pStyle w:val="BodyText"/>
        <w:spacing w:before="8"/>
        <w:rPr>
          <w:b/>
          <w:sz w:val="12"/>
        </w:rPr>
      </w:pPr>
      <w:r>
        <w:rPr>
          <w:noProof/>
        </w:rPr>
        <mc:AlternateContent>
          <mc:Choice Requires="wpg">
            <w:drawing>
              <wp:anchor distT="0" distB="0" distL="0" distR="0" simplePos="0" relativeHeight="4888" behindDoc="0" locked="0" layoutInCell="1" allowOverlap="1">
                <wp:simplePos x="0" y="0"/>
                <wp:positionH relativeFrom="page">
                  <wp:posOffset>876935</wp:posOffset>
                </wp:positionH>
                <wp:positionV relativeFrom="paragraph">
                  <wp:posOffset>118110</wp:posOffset>
                </wp:positionV>
                <wp:extent cx="6018530" cy="56515"/>
                <wp:effectExtent l="635" t="2540" r="635" b="7620"/>
                <wp:wrapTopAndBottom/>
                <wp:docPr id="15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6"/>
                          <a:chExt cx="9478" cy="89"/>
                        </a:xfrm>
                      </wpg:grpSpPr>
                      <wps:wsp>
                        <wps:cNvPr id="159" name="Line 35"/>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34"/>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2B0F4" id="Group 33" o:spid="_x0000_s1026" style="position:absolute;margin-left:69.05pt;margin-top:9.3pt;width:473.9pt;height:4.45pt;z-index:4888;mso-wrap-distance-left:0;mso-wrap-distance-right:0;mso-position-horizontal-relative:page" coordorigin="1381,186"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">
                <v:line id="Line 35"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" strokeweight=".72pt"/>
                <v:line id="Line 34"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" strokeweight="3pt"/>
                <w10:wrap type="topAndBottom" anchorx="page"/>
              </v:group>
            </w:pict>
          </mc:Fallback>
        </mc:AlternateContent>
      </w:r>
    </w:p>
    <w:p w:rsidR="00BD63E6" w:rsidRDefault="00BD63E6">
      <w:pPr>
        <w:rPr>
          <w:sz w:val="12"/>
        </w:rPr>
        <w:sectPr w:rsidR="00BD63E6">
          <w:headerReference w:type="default" r:id="rId748"/>
          <w:pgSz w:w="12240" w:h="15840"/>
          <w:pgMar w:top="1920" w:right="1280" w:bottom="1240" w:left="1280" w:header="720" w:footer="989" w:gutter="0"/>
          <w:cols w:space="720"/>
        </w:sectPr>
      </w:pPr>
    </w:p>
    <w:p w:rsidR="00BD63E6" w:rsidRDefault="00BD63E6">
      <w:pPr>
        <w:pStyle w:val="BodyText"/>
        <w:spacing w:before="4"/>
        <w:rPr>
          <w:sz w:val="17"/>
        </w:rPr>
      </w:pPr>
    </w:p>
    <w:p w:rsidR="00BD63E6" w:rsidRDefault="00BD63E6">
      <w:pPr>
        <w:rPr>
          <w:sz w:val="17"/>
        </w:rPr>
        <w:sectPr w:rsidR="00BD63E6">
          <w:pgSz w:w="12240" w:h="15840"/>
          <w:pgMar w:top="1920" w:right="1280" w:bottom="1180" w:left="1280" w:header="720" w:footer="989" w:gutter="0"/>
          <w:cols w:space="720"/>
        </w:sectPr>
      </w:pPr>
    </w:p>
    <w:p w:rsidR="00BD63E6" w:rsidRDefault="00BD63E6">
      <w:pPr>
        <w:pStyle w:val="BodyText"/>
        <w:spacing w:before="2"/>
        <w:rPr>
          <w:sz w:val="13"/>
        </w:rPr>
      </w:pPr>
    </w:p>
    <w:p w:rsidR="00BD63E6" w:rsidRDefault="00D94B7A">
      <w:pPr>
        <w:pStyle w:val="Heading1"/>
        <w:ind w:left="100" w:right="414"/>
      </w:pPr>
      <w:bookmarkStart w:id="622" w:name="APPENDIX_H:_DELEGATION_OF_AUTHORITY_LETT"/>
      <w:bookmarkStart w:id="623" w:name="_bookmark394"/>
      <w:bookmarkEnd w:id="622"/>
      <w:bookmarkEnd w:id="623"/>
      <w:r>
        <w:rPr>
          <w:color w:val="0070C0"/>
        </w:rPr>
        <w:t>APPENDIX H: DELEGATION OF AUTHORITY LETTERS</w:t>
      </w:r>
    </w:p>
    <w:p w:rsidR="00BD63E6" w:rsidRDefault="00D94B7A">
      <w:pPr>
        <w:pStyle w:val="BodyText"/>
        <w:ind w:left="100"/>
        <w:rPr>
          <w:sz w:val="20"/>
        </w:rPr>
      </w:pPr>
      <w:r>
        <w:rPr>
          <w:noProof/>
          <w:sz w:val="20"/>
        </w:rPr>
        <w:drawing>
          <wp:inline distT="0" distB="0" distL="0" distR="0">
            <wp:extent cx="5342828" cy="6913626"/>
            <wp:effectExtent l="0" t="0" r="0" b="0"/>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749" cstate="print"/>
                    <a:stretch>
                      <a:fillRect/>
                    </a:stretch>
                  </pic:blipFill>
                  <pic:spPr>
                    <a:xfrm>
                      <a:off x="0" y="0"/>
                      <a:ext cx="5342828" cy="6913626"/>
                    </a:xfrm>
                    <a:prstGeom prst="rect">
                      <a:avLst/>
                    </a:prstGeom>
                  </pic:spPr>
                </pic:pic>
              </a:graphicData>
            </a:graphic>
          </wp:inline>
        </w:drawing>
      </w:r>
    </w:p>
    <w:p w:rsidR="00BD63E6" w:rsidRDefault="00BD63E6">
      <w:pPr>
        <w:rPr>
          <w:sz w:val="20"/>
        </w:rPr>
        <w:sectPr w:rsidR="00BD63E6">
          <w:headerReference w:type="default" r:id="rId750"/>
          <w:pgSz w:w="12240" w:h="15840"/>
          <w:pgMar w:top="1600" w:right="1720" w:bottom="1180" w:left="1340" w:header="720" w:footer="989" w:gutter="0"/>
          <w:cols w:space="720"/>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7"/>
      </w:pPr>
    </w:p>
    <w:p w:rsidR="00BD63E6" w:rsidRDefault="00D94B7A">
      <w:pPr>
        <w:pStyle w:val="BodyText"/>
        <w:ind w:left="100"/>
        <w:rPr>
          <w:sz w:val="20"/>
        </w:rPr>
      </w:pPr>
      <w:r>
        <w:rPr>
          <w:noProof/>
          <w:sz w:val="20"/>
        </w:rPr>
        <w:drawing>
          <wp:inline distT="0" distB="0" distL="0" distR="0">
            <wp:extent cx="5640168" cy="7298626"/>
            <wp:effectExtent l="0" t="0" r="0" b="0"/>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751" cstate="print"/>
                    <a:stretch>
                      <a:fillRect/>
                    </a:stretch>
                  </pic:blipFill>
                  <pic:spPr>
                    <a:xfrm>
                      <a:off x="0" y="0"/>
                      <a:ext cx="5640168" cy="7298626"/>
                    </a:xfrm>
                    <a:prstGeom prst="rect">
                      <a:avLst/>
                    </a:prstGeom>
                  </pic:spPr>
                </pic:pic>
              </a:graphicData>
            </a:graphic>
          </wp:inline>
        </w:drawing>
      </w:r>
    </w:p>
    <w:p w:rsidR="00BD63E6" w:rsidRDefault="00BD63E6">
      <w:pPr>
        <w:rPr>
          <w:sz w:val="20"/>
        </w:rPr>
        <w:sectPr w:rsidR="00BD63E6">
          <w:pgSz w:w="12240" w:h="15840"/>
          <w:pgMar w:top="1600" w:right="1720" w:bottom="1180" w:left="1240" w:header="720" w:footer="989" w:gutter="0"/>
          <w:cols w:space="720"/>
        </w:sectPr>
      </w:pPr>
    </w:p>
    <w:p w:rsidR="00BD63E6" w:rsidRDefault="00BD63E6">
      <w:pPr>
        <w:pStyle w:val="BodyText"/>
        <w:rPr>
          <w:sz w:val="20"/>
        </w:rPr>
      </w:pPr>
    </w:p>
    <w:p w:rsidR="00BD63E6" w:rsidRDefault="00BD63E6">
      <w:pPr>
        <w:pStyle w:val="BodyText"/>
        <w:spacing w:before="7"/>
        <w:rPr>
          <w:sz w:val="20"/>
        </w:rPr>
      </w:pPr>
    </w:p>
    <w:p w:rsidR="00BD63E6" w:rsidRDefault="00D94B7A">
      <w:pPr>
        <w:pStyle w:val="BodyText"/>
        <w:ind w:left="100"/>
        <w:rPr>
          <w:sz w:val="20"/>
        </w:rPr>
      </w:pPr>
      <w:bookmarkStart w:id="624" w:name="_bookmark395"/>
      <w:bookmarkEnd w:id="624"/>
      <w:r>
        <w:rPr>
          <w:noProof/>
          <w:sz w:val="20"/>
        </w:rPr>
        <w:drawing>
          <wp:inline distT="0" distB="0" distL="0" distR="0">
            <wp:extent cx="5905993" cy="7642669"/>
            <wp:effectExtent l="0" t="0" r="0" b="0"/>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752" cstate="print"/>
                    <a:stretch>
                      <a:fillRect/>
                    </a:stretch>
                  </pic:blipFill>
                  <pic:spPr>
                    <a:xfrm>
                      <a:off x="0" y="0"/>
                      <a:ext cx="5905993" cy="7642669"/>
                    </a:xfrm>
                    <a:prstGeom prst="rect">
                      <a:avLst/>
                    </a:prstGeom>
                  </pic:spPr>
                </pic:pic>
              </a:graphicData>
            </a:graphic>
          </wp:inline>
        </w:drawing>
      </w:r>
    </w:p>
    <w:p w:rsidR="00BD63E6" w:rsidRDefault="00BD63E6">
      <w:pPr>
        <w:rPr>
          <w:sz w:val="20"/>
        </w:rPr>
        <w:sectPr w:rsidR="00BD63E6">
          <w:pgSz w:w="12240" w:h="15840"/>
          <w:pgMar w:top="1600" w:right="1360" w:bottom="1180" w:left="1240" w:header="720" w:footer="989" w:gutter="0"/>
          <w:cols w:space="720"/>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7"/>
      </w:pPr>
    </w:p>
    <w:p w:rsidR="00BD63E6" w:rsidRDefault="00D94B7A">
      <w:pPr>
        <w:pStyle w:val="BodyText"/>
        <w:ind w:left="100"/>
        <w:rPr>
          <w:sz w:val="20"/>
        </w:rPr>
      </w:pPr>
      <w:r>
        <w:rPr>
          <w:noProof/>
          <w:sz w:val="20"/>
        </w:rPr>
        <w:drawing>
          <wp:inline distT="0" distB="0" distL="0" distR="0">
            <wp:extent cx="5906246" cy="7642669"/>
            <wp:effectExtent l="0" t="0" r="0" b="0"/>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753" cstate="print"/>
                    <a:stretch>
                      <a:fillRect/>
                    </a:stretch>
                  </pic:blipFill>
                  <pic:spPr>
                    <a:xfrm>
                      <a:off x="0" y="0"/>
                      <a:ext cx="5906246" cy="7642669"/>
                    </a:xfrm>
                    <a:prstGeom prst="rect">
                      <a:avLst/>
                    </a:prstGeom>
                  </pic:spPr>
                </pic:pic>
              </a:graphicData>
            </a:graphic>
          </wp:inline>
        </w:drawing>
      </w:r>
    </w:p>
    <w:p w:rsidR="00BD63E6" w:rsidRDefault="00BD63E6">
      <w:pPr>
        <w:rPr>
          <w:sz w:val="20"/>
        </w:rPr>
        <w:sectPr w:rsidR="00BD63E6">
          <w:pgSz w:w="12240" w:h="15840"/>
          <w:pgMar w:top="1600" w:right="1360" w:bottom="1180" w:left="1240" w:header="720" w:footer="989" w:gutter="0"/>
          <w:cols w:space="720"/>
        </w:sect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7"/>
      </w:pPr>
    </w:p>
    <w:p w:rsidR="00BD63E6" w:rsidRDefault="00D94B7A">
      <w:pPr>
        <w:pStyle w:val="BodyText"/>
        <w:ind w:left="100"/>
        <w:rPr>
          <w:sz w:val="20"/>
        </w:rPr>
      </w:pPr>
      <w:bookmarkStart w:id="625" w:name="_bookmark396"/>
      <w:bookmarkEnd w:id="625"/>
      <w:r>
        <w:rPr>
          <w:noProof/>
          <w:sz w:val="20"/>
        </w:rPr>
        <w:drawing>
          <wp:inline distT="0" distB="0" distL="0" distR="0">
            <wp:extent cx="5640168" cy="7298626"/>
            <wp:effectExtent l="0" t="0" r="0" b="0"/>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754" cstate="print"/>
                    <a:stretch>
                      <a:fillRect/>
                    </a:stretch>
                  </pic:blipFill>
                  <pic:spPr>
                    <a:xfrm>
                      <a:off x="0" y="0"/>
                      <a:ext cx="5640168" cy="7298626"/>
                    </a:xfrm>
                    <a:prstGeom prst="rect">
                      <a:avLst/>
                    </a:prstGeom>
                  </pic:spPr>
                </pic:pic>
              </a:graphicData>
            </a:graphic>
          </wp:inline>
        </w:drawing>
      </w:r>
    </w:p>
    <w:p w:rsidR="00BD63E6" w:rsidRDefault="00BD63E6">
      <w:pPr>
        <w:rPr>
          <w:sz w:val="20"/>
        </w:rPr>
        <w:sectPr w:rsidR="00BD63E6">
          <w:pgSz w:w="12240" w:h="15840"/>
          <w:pgMar w:top="1600" w:right="1720" w:bottom="1180" w:left="1240" w:header="720" w:footer="989" w:gutter="0"/>
          <w:cols w:space="720"/>
        </w:sectPr>
      </w:pPr>
    </w:p>
    <w:p w:rsidR="00BD63E6" w:rsidRDefault="00BD63E6">
      <w:pPr>
        <w:pStyle w:val="BodyText"/>
        <w:rPr>
          <w:sz w:val="20"/>
        </w:rPr>
      </w:pPr>
    </w:p>
    <w:p w:rsidR="00BD63E6" w:rsidRDefault="00BD63E6">
      <w:pPr>
        <w:pStyle w:val="BodyText"/>
        <w:spacing w:before="7"/>
        <w:rPr>
          <w:sz w:val="20"/>
        </w:rPr>
      </w:pPr>
    </w:p>
    <w:p w:rsidR="00BD63E6" w:rsidRDefault="00D94B7A">
      <w:pPr>
        <w:pStyle w:val="BodyText"/>
        <w:ind w:left="100"/>
        <w:rPr>
          <w:sz w:val="20"/>
        </w:rPr>
      </w:pPr>
      <w:r>
        <w:rPr>
          <w:noProof/>
          <w:sz w:val="20"/>
        </w:rPr>
        <w:drawing>
          <wp:inline distT="0" distB="0" distL="0" distR="0">
            <wp:extent cx="5640052" cy="7298626"/>
            <wp:effectExtent l="0" t="0" r="0" b="0"/>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755" cstate="print"/>
                    <a:stretch>
                      <a:fillRect/>
                    </a:stretch>
                  </pic:blipFill>
                  <pic:spPr>
                    <a:xfrm>
                      <a:off x="0" y="0"/>
                      <a:ext cx="5640052" cy="7298626"/>
                    </a:xfrm>
                    <a:prstGeom prst="rect">
                      <a:avLst/>
                    </a:prstGeom>
                  </pic:spPr>
                </pic:pic>
              </a:graphicData>
            </a:graphic>
          </wp:inline>
        </w:drawing>
      </w:r>
    </w:p>
    <w:p w:rsidR="00BD63E6" w:rsidRDefault="00BD63E6">
      <w:pPr>
        <w:rPr>
          <w:sz w:val="20"/>
        </w:rPr>
        <w:sectPr w:rsidR="00BD63E6">
          <w:pgSz w:w="12240" w:h="15840"/>
          <w:pgMar w:top="1600" w:right="1720" w:bottom="1180" w:left="1240" w:header="720" w:footer="989" w:gutter="0"/>
          <w:cols w:space="720"/>
        </w:sectPr>
      </w:pPr>
    </w:p>
    <w:p w:rsidR="00BD63E6" w:rsidRDefault="00BD63E6">
      <w:pPr>
        <w:pStyle w:val="BodyText"/>
        <w:rPr>
          <w:sz w:val="20"/>
        </w:rPr>
      </w:pPr>
    </w:p>
    <w:p w:rsidR="00BD63E6" w:rsidRDefault="00BD63E6">
      <w:pPr>
        <w:pStyle w:val="BodyText"/>
        <w:spacing w:before="7" w:after="1"/>
        <w:rPr>
          <w:sz w:val="20"/>
        </w:rPr>
      </w:pPr>
    </w:p>
    <w:p w:rsidR="00BD63E6" w:rsidRDefault="00D94B7A">
      <w:pPr>
        <w:pStyle w:val="BodyText"/>
        <w:ind w:left="105"/>
        <w:rPr>
          <w:sz w:val="20"/>
        </w:rPr>
      </w:pPr>
      <w:bookmarkStart w:id="626" w:name="_bookmark397"/>
      <w:bookmarkEnd w:id="626"/>
      <w:r>
        <w:rPr>
          <w:noProof/>
          <w:sz w:val="20"/>
        </w:rPr>
        <w:drawing>
          <wp:inline distT="0" distB="0" distL="0" distR="0">
            <wp:extent cx="4630522" cy="5992082"/>
            <wp:effectExtent l="0" t="0" r="0" b="0"/>
            <wp:docPr id="6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jpeg"/>
                    <pic:cNvPicPr/>
                  </pic:nvPicPr>
                  <pic:blipFill>
                    <a:blip r:embed="rId756" cstate="print"/>
                    <a:stretch>
                      <a:fillRect/>
                    </a:stretch>
                  </pic:blipFill>
                  <pic:spPr>
                    <a:xfrm>
                      <a:off x="0" y="0"/>
                      <a:ext cx="4630522" cy="5992082"/>
                    </a:xfrm>
                    <a:prstGeom prst="rect">
                      <a:avLst/>
                    </a:prstGeom>
                  </pic:spPr>
                </pic:pic>
              </a:graphicData>
            </a:graphic>
          </wp:inline>
        </w:drawing>
      </w:r>
    </w:p>
    <w:p w:rsidR="00BD63E6" w:rsidRDefault="00BD63E6">
      <w:pPr>
        <w:rPr>
          <w:sz w:val="20"/>
        </w:rPr>
        <w:sectPr w:rsidR="00BD63E6">
          <w:pgSz w:w="12240" w:h="15840"/>
          <w:pgMar w:top="1600" w:right="1720" w:bottom="1180" w:left="1240" w:header="720" w:footer="989" w:gutter="0"/>
          <w:cols w:space="720"/>
        </w:sectPr>
      </w:pPr>
    </w:p>
    <w:p w:rsidR="00BD63E6" w:rsidRDefault="00BD63E6">
      <w:pPr>
        <w:pStyle w:val="BodyText"/>
        <w:rPr>
          <w:sz w:val="20"/>
        </w:rPr>
      </w:pPr>
    </w:p>
    <w:p w:rsidR="00BD63E6" w:rsidRDefault="00BD63E6">
      <w:pPr>
        <w:pStyle w:val="BodyText"/>
        <w:spacing w:before="7"/>
        <w:rPr>
          <w:sz w:val="20"/>
        </w:rPr>
      </w:pPr>
    </w:p>
    <w:p w:rsidR="00BD63E6" w:rsidRDefault="00D94B7A">
      <w:pPr>
        <w:pStyle w:val="BodyText"/>
        <w:ind w:left="105"/>
        <w:rPr>
          <w:sz w:val="20"/>
        </w:rPr>
      </w:pPr>
      <w:r>
        <w:rPr>
          <w:noProof/>
          <w:sz w:val="20"/>
        </w:rPr>
        <w:drawing>
          <wp:inline distT="0" distB="0" distL="0" distR="0">
            <wp:extent cx="4630506" cy="5992082"/>
            <wp:effectExtent l="0" t="0" r="0" b="0"/>
            <wp:docPr id="6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jpeg"/>
                    <pic:cNvPicPr/>
                  </pic:nvPicPr>
                  <pic:blipFill>
                    <a:blip r:embed="rId757" cstate="print"/>
                    <a:stretch>
                      <a:fillRect/>
                    </a:stretch>
                  </pic:blipFill>
                  <pic:spPr>
                    <a:xfrm>
                      <a:off x="0" y="0"/>
                      <a:ext cx="4630506" cy="5992082"/>
                    </a:xfrm>
                    <a:prstGeom prst="rect">
                      <a:avLst/>
                    </a:prstGeom>
                  </pic:spPr>
                </pic:pic>
              </a:graphicData>
            </a:graphic>
          </wp:inline>
        </w:drawing>
      </w:r>
    </w:p>
    <w:p w:rsidR="00BD63E6" w:rsidRDefault="00BD63E6">
      <w:pPr>
        <w:rPr>
          <w:sz w:val="20"/>
        </w:rPr>
        <w:sectPr w:rsidR="00BD63E6">
          <w:pgSz w:w="12240" w:h="15840"/>
          <w:pgMar w:top="1600" w:right="1720" w:bottom="1180" w:left="1240" w:header="720" w:footer="989" w:gutter="0"/>
          <w:cols w:space="720"/>
        </w:sectPr>
      </w:pPr>
    </w:p>
    <w:p w:rsidR="00BD63E6" w:rsidRDefault="00BD63E6">
      <w:pPr>
        <w:pStyle w:val="BodyText"/>
        <w:rPr>
          <w:sz w:val="20"/>
        </w:rPr>
      </w:pPr>
    </w:p>
    <w:p w:rsidR="00BD63E6" w:rsidRDefault="00BD63E6">
      <w:pPr>
        <w:pStyle w:val="BodyText"/>
        <w:spacing w:before="5"/>
        <w:rPr>
          <w:sz w:val="19"/>
        </w:rPr>
      </w:pPr>
    </w:p>
    <w:p w:rsidR="00BD63E6" w:rsidRDefault="00D94B7A">
      <w:pPr>
        <w:pStyle w:val="BodyText"/>
        <w:ind w:left="105"/>
        <w:rPr>
          <w:sz w:val="20"/>
        </w:rPr>
      </w:pPr>
      <w:bookmarkStart w:id="627" w:name="_bookmark398"/>
      <w:bookmarkEnd w:id="627"/>
      <w:r>
        <w:rPr>
          <w:noProof/>
          <w:sz w:val="20"/>
        </w:rPr>
        <w:drawing>
          <wp:inline distT="0" distB="0" distL="0" distR="0">
            <wp:extent cx="4614336" cy="5971603"/>
            <wp:effectExtent l="0" t="0" r="0" b="0"/>
            <wp:docPr id="6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jpeg"/>
                    <pic:cNvPicPr/>
                  </pic:nvPicPr>
                  <pic:blipFill>
                    <a:blip r:embed="rId758" cstate="print"/>
                    <a:stretch>
                      <a:fillRect/>
                    </a:stretch>
                  </pic:blipFill>
                  <pic:spPr>
                    <a:xfrm>
                      <a:off x="0" y="0"/>
                      <a:ext cx="4614336" cy="5971603"/>
                    </a:xfrm>
                    <a:prstGeom prst="rect">
                      <a:avLst/>
                    </a:prstGeom>
                  </pic:spPr>
                </pic:pic>
              </a:graphicData>
            </a:graphic>
          </wp:inline>
        </w:drawing>
      </w:r>
    </w:p>
    <w:p w:rsidR="00BD63E6" w:rsidRDefault="00BD63E6">
      <w:pPr>
        <w:rPr>
          <w:sz w:val="20"/>
        </w:rPr>
        <w:sectPr w:rsidR="00BD63E6">
          <w:pgSz w:w="12240" w:h="15840"/>
          <w:pgMar w:top="1600" w:right="1720" w:bottom="1180" w:left="1240" w:header="720" w:footer="989" w:gutter="0"/>
          <w:cols w:space="720"/>
        </w:sect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rPr>
          <w:sz w:val="20"/>
        </w:rPr>
      </w:pPr>
    </w:p>
    <w:p w:rsidR="00BD63E6" w:rsidRDefault="00BD63E6">
      <w:pPr>
        <w:pStyle w:val="BodyText"/>
        <w:spacing w:before="4"/>
        <w:rPr>
          <w:sz w:val="13"/>
        </w:rPr>
      </w:pPr>
    </w:p>
    <w:p w:rsidR="00BD63E6" w:rsidRDefault="00D94B7A">
      <w:pPr>
        <w:pStyle w:val="BodyText"/>
        <w:ind w:left="119"/>
        <w:rPr>
          <w:sz w:val="20"/>
        </w:rPr>
      </w:pPr>
      <w:r>
        <w:rPr>
          <w:noProof/>
          <w:sz w:val="20"/>
        </w:rPr>
        <w:drawing>
          <wp:inline distT="0" distB="0" distL="0" distR="0">
            <wp:extent cx="4557454" cy="5897880"/>
            <wp:effectExtent l="0" t="0" r="0" b="0"/>
            <wp:docPr id="7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1.jpeg"/>
                    <pic:cNvPicPr/>
                  </pic:nvPicPr>
                  <pic:blipFill>
                    <a:blip r:embed="rId759" cstate="print"/>
                    <a:stretch>
                      <a:fillRect/>
                    </a:stretch>
                  </pic:blipFill>
                  <pic:spPr>
                    <a:xfrm>
                      <a:off x="0" y="0"/>
                      <a:ext cx="4557454" cy="5897880"/>
                    </a:xfrm>
                    <a:prstGeom prst="rect">
                      <a:avLst/>
                    </a:prstGeom>
                  </pic:spPr>
                </pic:pic>
              </a:graphicData>
            </a:graphic>
          </wp:inline>
        </w:drawing>
      </w:r>
    </w:p>
    <w:p w:rsidR="00BD63E6" w:rsidRDefault="00BD63E6">
      <w:pPr>
        <w:rPr>
          <w:sz w:val="20"/>
        </w:rPr>
        <w:sectPr w:rsidR="00BD63E6">
          <w:pgSz w:w="12240" w:h="15840"/>
          <w:pgMar w:top="1600" w:right="1720" w:bottom="1180" w:left="1220" w:header="720" w:footer="989" w:gutter="0"/>
          <w:cols w:space="720"/>
        </w:sectPr>
      </w:pPr>
    </w:p>
    <w:p w:rsidR="00BD63E6" w:rsidRDefault="00BD63E6">
      <w:pPr>
        <w:pStyle w:val="BodyText"/>
        <w:spacing w:before="5"/>
        <w:rPr>
          <w:sz w:val="19"/>
        </w:rPr>
      </w:pPr>
    </w:p>
    <w:p w:rsidR="00BD63E6" w:rsidRDefault="00DE5247">
      <w:pPr>
        <w:pStyle w:val="BodyText"/>
        <w:spacing w:line="89" w:lineRule="exact"/>
        <w:ind w:left="103"/>
        <w:rPr>
          <w:sz w:val="8"/>
        </w:rPr>
      </w:pPr>
      <w:r>
        <w:rPr>
          <w:noProof/>
          <w:position w:val="-1"/>
          <w:sz w:val="8"/>
        </w:rPr>
        <mc:AlternateContent>
          <mc:Choice Requires="wpg">
            <w:drawing>
              <wp:inline distT="0" distB="0" distL="0" distR="0">
                <wp:extent cx="6018530" cy="57150"/>
                <wp:effectExtent l="5715" t="0" r="5080" b="0"/>
                <wp:docPr id="1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56" name="Line 32"/>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31"/>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C7DB59" id="Group 30"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">
                <v:line id="Line 32"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QtwAAAANwAAAAPAAAAZHJzL2Rvd25yZXYueG1sRE9Ni8Iw&#10;EL0L/ocwwt401WVF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CpY0LcAAAADcAAAADwAAAAAA&#10;AAAAAAAAAAAHAgAAZHJzL2Rvd25yZXYueG1sUEsFBgAAAAADAAMAtwAAAPQCAAAAAA==&#10;" strokeweight="3pt"/>
                <v:line id="Line 31"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" strokeweight=".72pt"/>
                <w10:anchorlock/>
              </v:group>
            </w:pict>
          </mc:Fallback>
        </mc:AlternateContent>
      </w:r>
    </w:p>
    <w:p w:rsidR="00BD63E6" w:rsidRDefault="00BD63E6">
      <w:pPr>
        <w:pStyle w:val="BodyText"/>
        <w:spacing w:before="5"/>
        <w:rPr>
          <w:sz w:val="11"/>
        </w:rPr>
      </w:pPr>
    </w:p>
    <w:p w:rsidR="00BD63E6" w:rsidRDefault="00D94B7A">
      <w:pPr>
        <w:pStyle w:val="Heading1"/>
        <w:ind w:right="231" w:hanging="1"/>
      </w:pPr>
      <w:bookmarkStart w:id="628" w:name="APPENDIX_I:_CONSTRUCTION_CHANGE_ORDER_PR"/>
      <w:bookmarkStart w:id="629" w:name="_bookmark399"/>
      <w:bookmarkEnd w:id="628"/>
      <w:bookmarkEnd w:id="629"/>
      <w:r>
        <w:rPr>
          <w:color w:val="0070C0"/>
        </w:rPr>
        <w:t>APPENDIX I: CONSTRUCTION CHANGE ORDER PROCEDURE GUIDELINES</w:t>
      </w:r>
    </w:p>
    <w:p w:rsidR="00BD63E6" w:rsidRDefault="00DE5247">
      <w:pPr>
        <w:pStyle w:val="BodyText"/>
        <w:spacing w:before="5"/>
        <w:rPr>
          <w:b/>
          <w:sz w:val="12"/>
        </w:rPr>
      </w:pPr>
      <w:r>
        <w:rPr>
          <w:noProof/>
        </w:rPr>
        <mc:AlternateContent>
          <mc:Choice Requires="wpg">
            <w:drawing>
              <wp:anchor distT="0" distB="0" distL="0" distR="0" simplePos="0" relativeHeight="4936" behindDoc="0" locked="0" layoutInCell="1" allowOverlap="1">
                <wp:simplePos x="0" y="0"/>
                <wp:positionH relativeFrom="page">
                  <wp:posOffset>876935</wp:posOffset>
                </wp:positionH>
                <wp:positionV relativeFrom="paragraph">
                  <wp:posOffset>115570</wp:posOffset>
                </wp:positionV>
                <wp:extent cx="6018530" cy="57150"/>
                <wp:effectExtent l="635" t="3175" r="635" b="6350"/>
                <wp:wrapTopAndBottom/>
                <wp:docPr id="1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53" name="Line 29"/>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8"/>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E3304" id="Group 27" o:spid="_x0000_s1026" style="position:absolute;margin-left:69.05pt;margin-top:9.1pt;width:473.9pt;height:4.5pt;z-index:4936;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">
                <v:line id="Line 29"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" strokeweight=".72pt"/>
                <v:line id="Line 28"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" strokeweight="3pt"/>
                <w10:wrap type="topAndBottom" anchorx="page"/>
              </v:group>
            </w:pict>
          </mc:Fallback>
        </mc:AlternateContent>
      </w:r>
    </w:p>
    <w:p w:rsidR="00BD63E6" w:rsidRDefault="00D94B7A">
      <w:pPr>
        <w:spacing w:before="150"/>
        <w:ind w:left="351"/>
        <w:rPr>
          <w:b/>
          <w:sz w:val="20"/>
        </w:rPr>
      </w:pPr>
      <w:r>
        <w:rPr>
          <w:b/>
          <w:sz w:val="20"/>
          <w:u w:val="single"/>
        </w:rPr>
        <w:t>OVERVIEW</w:t>
      </w:r>
    </w:p>
    <w:p w:rsidR="00BD63E6" w:rsidRDefault="00BD63E6">
      <w:pPr>
        <w:pStyle w:val="BodyText"/>
        <w:spacing w:before="1"/>
        <w:rPr>
          <w:b/>
          <w:sz w:val="11"/>
        </w:rPr>
      </w:pPr>
    </w:p>
    <w:p w:rsidR="00BD63E6" w:rsidRDefault="00D94B7A">
      <w:pPr>
        <w:spacing w:before="91"/>
        <w:ind w:left="351" w:right="234"/>
        <w:jc w:val="both"/>
        <w:rPr>
          <w:sz w:val="20"/>
        </w:rPr>
      </w:pPr>
      <w:r>
        <w:rPr>
          <w:sz w:val="20"/>
        </w:rPr>
        <w:t>The</w:t>
      </w:r>
      <w:r>
        <w:rPr>
          <w:spacing w:val="-5"/>
          <w:sz w:val="20"/>
        </w:rPr>
        <w:t xml:space="preserve"> </w:t>
      </w:r>
      <w:r>
        <w:rPr>
          <w:sz w:val="20"/>
        </w:rPr>
        <w:t>A/E</w:t>
      </w:r>
      <w:r>
        <w:rPr>
          <w:spacing w:val="-2"/>
          <w:sz w:val="20"/>
        </w:rPr>
        <w:t xml:space="preserve"> </w:t>
      </w:r>
      <w:r>
        <w:rPr>
          <w:sz w:val="20"/>
        </w:rPr>
        <w:t>shall</w:t>
      </w:r>
      <w:r>
        <w:rPr>
          <w:spacing w:val="-6"/>
          <w:sz w:val="20"/>
        </w:rPr>
        <w:t xml:space="preserve"> </w:t>
      </w:r>
      <w:r>
        <w:rPr>
          <w:sz w:val="20"/>
        </w:rPr>
        <w:t>use</w:t>
      </w:r>
      <w:r>
        <w:rPr>
          <w:spacing w:val="-5"/>
          <w:sz w:val="20"/>
        </w:rPr>
        <w:t xml:space="preserve"> </w:t>
      </w:r>
      <w:r>
        <w:rPr>
          <w:sz w:val="20"/>
        </w:rPr>
        <w:t>the</w:t>
      </w:r>
      <w:r>
        <w:rPr>
          <w:spacing w:val="-3"/>
          <w:sz w:val="20"/>
        </w:rPr>
        <w:t xml:space="preserve"> </w:t>
      </w:r>
      <w:r>
        <w:rPr>
          <w:sz w:val="20"/>
        </w:rPr>
        <w:t>following</w:t>
      </w:r>
      <w:r>
        <w:rPr>
          <w:spacing w:val="-7"/>
          <w:sz w:val="20"/>
        </w:rPr>
        <w:t xml:space="preserve"> </w:t>
      </w:r>
      <w:r>
        <w:rPr>
          <w:sz w:val="20"/>
        </w:rPr>
        <w:t>procedures</w:t>
      </w:r>
      <w:r>
        <w:rPr>
          <w:spacing w:val="-6"/>
          <w:sz w:val="20"/>
        </w:rPr>
        <w:t xml:space="preserve"> </w:t>
      </w:r>
      <w:r>
        <w:rPr>
          <w:sz w:val="20"/>
        </w:rPr>
        <w:t>in</w:t>
      </w:r>
      <w:r>
        <w:rPr>
          <w:spacing w:val="-4"/>
          <w:sz w:val="20"/>
        </w:rPr>
        <w:t xml:space="preserve"> </w:t>
      </w:r>
      <w:r>
        <w:rPr>
          <w:sz w:val="20"/>
        </w:rPr>
        <w:t>the</w:t>
      </w:r>
      <w:r>
        <w:rPr>
          <w:spacing w:val="-3"/>
          <w:sz w:val="20"/>
        </w:rPr>
        <w:t xml:space="preserve"> </w:t>
      </w:r>
      <w:r>
        <w:rPr>
          <w:sz w:val="20"/>
        </w:rPr>
        <w:t>development</w:t>
      </w:r>
      <w:r>
        <w:rPr>
          <w:spacing w:val="-6"/>
          <w:sz w:val="20"/>
        </w:rPr>
        <w:t xml:space="preserve"> </w:t>
      </w:r>
      <w:r>
        <w:rPr>
          <w:sz w:val="20"/>
        </w:rPr>
        <w:t>of</w:t>
      </w:r>
      <w:r>
        <w:rPr>
          <w:spacing w:val="-5"/>
          <w:sz w:val="20"/>
        </w:rPr>
        <w:t xml:space="preserve"> </w:t>
      </w:r>
      <w:r>
        <w:rPr>
          <w:sz w:val="20"/>
        </w:rPr>
        <w:t>Change</w:t>
      </w:r>
      <w:r>
        <w:rPr>
          <w:spacing w:val="-3"/>
          <w:sz w:val="20"/>
        </w:rPr>
        <w:t xml:space="preserve"> </w:t>
      </w:r>
      <w:r>
        <w:rPr>
          <w:sz w:val="20"/>
        </w:rPr>
        <w:t>Orders</w:t>
      </w:r>
      <w:r>
        <w:rPr>
          <w:spacing w:val="-6"/>
          <w:sz w:val="20"/>
        </w:rPr>
        <w:t xml:space="preserve"> </w:t>
      </w:r>
      <w:r>
        <w:rPr>
          <w:sz w:val="20"/>
        </w:rPr>
        <w:t>to</w:t>
      </w:r>
      <w:r>
        <w:rPr>
          <w:spacing w:val="-4"/>
          <w:sz w:val="20"/>
        </w:rPr>
        <w:t xml:space="preserve"> </w:t>
      </w:r>
      <w:r>
        <w:rPr>
          <w:sz w:val="20"/>
        </w:rPr>
        <w:t>any</w:t>
      </w:r>
      <w:r>
        <w:rPr>
          <w:spacing w:val="-7"/>
          <w:sz w:val="20"/>
        </w:rPr>
        <w:t xml:space="preserve"> </w:t>
      </w:r>
      <w:r>
        <w:rPr>
          <w:sz w:val="20"/>
        </w:rPr>
        <w:t>construction</w:t>
      </w:r>
      <w:r>
        <w:rPr>
          <w:spacing w:val="-7"/>
          <w:sz w:val="20"/>
        </w:rPr>
        <w:t xml:space="preserve"> </w:t>
      </w:r>
      <w:r>
        <w:rPr>
          <w:sz w:val="20"/>
        </w:rPr>
        <w:t>Project.</w:t>
      </w:r>
      <w:r>
        <w:rPr>
          <w:spacing w:val="-7"/>
          <w:sz w:val="20"/>
        </w:rPr>
        <w:t xml:space="preserve"> </w:t>
      </w:r>
      <w:r>
        <w:rPr>
          <w:sz w:val="20"/>
        </w:rPr>
        <w:t>The procedures</w:t>
      </w:r>
      <w:r>
        <w:rPr>
          <w:spacing w:val="-9"/>
          <w:sz w:val="20"/>
        </w:rPr>
        <w:t xml:space="preserve"> </w:t>
      </w:r>
      <w:r>
        <w:rPr>
          <w:sz w:val="20"/>
        </w:rPr>
        <w:t>are</w:t>
      </w:r>
      <w:r>
        <w:rPr>
          <w:spacing w:val="-5"/>
          <w:sz w:val="20"/>
        </w:rPr>
        <w:t xml:space="preserve"> </w:t>
      </w:r>
      <w:r>
        <w:rPr>
          <w:sz w:val="20"/>
        </w:rPr>
        <w:t>based</w:t>
      </w:r>
      <w:r>
        <w:rPr>
          <w:spacing w:val="-7"/>
          <w:sz w:val="20"/>
        </w:rPr>
        <w:t xml:space="preserve"> </w:t>
      </w:r>
      <w:r>
        <w:rPr>
          <w:sz w:val="20"/>
        </w:rPr>
        <w:t>on</w:t>
      </w:r>
      <w:r>
        <w:rPr>
          <w:spacing w:val="-9"/>
          <w:sz w:val="20"/>
        </w:rPr>
        <w:t xml:space="preserve"> </w:t>
      </w:r>
      <w:r>
        <w:rPr>
          <w:sz w:val="20"/>
        </w:rPr>
        <w:t>requirements</w:t>
      </w:r>
      <w:r>
        <w:rPr>
          <w:spacing w:val="-8"/>
          <w:sz w:val="20"/>
        </w:rPr>
        <w:t xml:space="preserve"> </w:t>
      </w:r>
      <w:r>
        <w:rPr>
          <w:sz w:val="20"/>
        </w:rPr>
        <w:t>of</w:t>
      </w:r>
      <w:r>
        <w:rPr>
          <w:spacing w:val="-9"/>
          <w:sz w:val="20"/>
        </w:rPr>
        <w:t xml:space="preserve"> </w:t>
      </w:r>
      <w:r>
        <w:rPr>
          <w:sz w:val="20"/>
        </w:rPr>
        <w:t>§38</w:t>
      </w:r>
      <w:r>
        <w:rPr>
          <w:spacing w:val="-5"/>
          <w:sz w:val="20"/>
        </w:rPr>
        <w:t xml:space="preserve"> </w:t>
      </w:r>
      <w:r>
        <w:rPr>
          <w:sz w:val="20"/>
        </w:rPr>
        <w:t>of</w:t>
      </w:r>
      <w:r>
        <w:rPr>
          <w:spacing w:val="-9"/>
          <w:sz w:val="20"/>
        </w:rPr>
        <w:t xml:space="preserve"> </w:t>
      </w:r>
      <w:r>
        <w:rPr>
          <w:sz w:val="20"/>
        </w:rPr>
        <w:t>the</w:t>
      </w:r>
      <w:r>
        <w:rPr>
          <w:spacing w:val="-5"/>
          <w:sz w:val="20"/>
        </w:rPr>
        <w:t xml:space="preserve"> </w:t>
      </w:r>
      <w:r>
        <w:rPr>
          <w:sz w:val="20"/>
        </w:rPr>
        <w:t>Contract</w:t>
      </w:r>
      <w:r>
        <w:rPr>
          <w:spacing w:val="-4"/>
          <w:sz w:val="20"/>
        </w:rPr>
        <w:t xml:space="preserve"> </w:t>
      </w:r>
      <w:r>
        <w:rPr>
          <w:sz w:val="20"/>
        </w:rPr>
        <w:t>General</w:t>
      </w:r>
      <w:r>
        <w:rPr>
          <w:spacing w:val="-6"/>
          <w:sz w:val="20"/>
        </w:rPr>
        <w:t xml:space="preserve"> </w:t>
      </w:r>
      <w:r>
        <w:rPr>
          <w:sz w:val="20"/>
        </w:rPr>
        <w:t>Conditions.</w:t>
      </w:r>
    </w:p>
    <w:p w:rsidR="00BD63E6" w:rsidRDefault="00BD63E6">
      <w:pPr>
        <w:pStyle w:val="BodyText"/>
        <w:spacing w:before="1"/>
        <w:rPr>
          <w:sz w:val="20"/>
        </w:rPr>
      </w:pPr>
    </w:p>
    <w:p w:rsidR="00BD63E6" w:rsidRDefault="00D94B7A">
      <w:pPr>
        <w:ind w:left="352" w:right="225"/>
        <w:jc w:val="both"/>
        <w:rPr>
          <w:sz w:val="20"/>
        </w:rPr>
      </w:pPr>
      <w:r>
        <w:rPr>
          <w:sz w:val="20"/>
        </w:rPr>
        <w:t>Construction Change Orders may be necessary during the course of construction to deal with unforeseen construction conditions, user directed changes, or for other reasons. All changes involving a modification to Contract cost or time for completion must be documented with an e-Builder Contract Change Order (H11). Procedures outlined herein will generally begin once a change in the Work is identified by the University, A/E, or CM/ Contractor.</w:t>
      </w:r>
    </w:p>
    <w:p w:rsidR="00BD63E6" w:rsidRDefault="00BD63E6">
      <w:pPr>
        <w:pStyle w:val="BodyText"/>
        <w:spacing w:before="9"/>
        <w:rPr>
          <w:sz w:val="20"/>
        </w:rPr>
      </w:pPr>
    </w:p>
    <w:p w:rsidR="00BD63E6" w:rsidRDefault="00D94B7A">
      <w:pPr>
        <w:ind w:left="351"/>
        <w:jc w:val="both"/>
        <w:rPr>
          <w:b/>
          <w:sz w:val="20"/>
        </w:rPr>
      </w:pPr>
      <w:r>
        <w:rPr>
          <w:b/>
          <w:sz w:val="20"/>
          <w:u w:val="single"/>
        </w:rPr>
        <w:t>E-BUILDER PROCESS</w:t>
      </w:r>
    </w:p>
    <w:p w:rsidR="00BD63E6" w:rsidRDefault="00BD63E6">
      <w:pPr>
        <w:pStyle w:val="BodyText"/>
        <w:rPr>
          <w:b/>
          <w:sz w:val="11"/>
        </w:rPr>
      </w:pPr>
    </w:p>
    <w:p w:rsidR="00BD63E6" w:rsidRDefault="00D94B7A">
      <w:pPr>
        <w:spacing w:before="91"/>
        <w:ind w:left="340" w:right="231"/>
        <w:rPr>
          <w:sz w:val="20"/>
        </w:rPr>
      </w:pPr>
      <w:r>
        <w:rPr>
          <w:sz w:val="20"/>
        </w:rPr>
        <w:t>The e-Builder Construction Change Order process has two parts: the Construction Change Order Proposal (CCOP) process and the Construction Change Order process (H11).</w:t>
      </w:r>
    </w:p>
    <w:p w:rsidR="00BD63E6" w:rsidRDefault="00BD63E6">
      <w:pPr>
        <w:pStyle w:val="BodyText"/>
        <w:rPr>
          <w:sz w:val="20"/>
        </w:rPr>
      </w:pPr>
    </w:p>
    <w:p w:rsidR="00BD63E6" w:rsidRDefault="00D94B7A">
      <w:pPr>
        <w:ind w:left="340"/>
        <w:jc w:val="both"/>
        <w:rPr>
          <w:sz w:val="20"/>
        </w:rPr>
      </w:pPr>
      <w:r>
        <w:rPr>
          <w:sz w:val="20"/>
        </w:rPr>
        <w:t xml:space="preserve">The </w:t>
      </w:r>
      <w:r>
        <w:rPr>
          <w:b/>
          <w:sz w:val="20"/>
        </w:rPr>
        <w:t xml:space="preserve">Construction Change Order Proposal (CCOP) </w:t>
      </w:r>
      <w:r>
        <w:rPr>
          <w:sz w:val="20"/>
        </w:rPr>
        <w:t>process is used to:</w:t>
      </w:r>
    </w:p>
    <w:p w:rsidR="00BD63E6" w:rsidRDefault="00BD63E6">
      <w:pPr>
        <w:pStyle w:val="BodyText"/>
        <w:rPr>
          <w:sz w:val="20"/>
        </w:rPr>
      </w:pPr>
    </w:p>
    <w:p w:rsidR="00BD63E6" w:rsidRDefault="00D94B7A" w:rsidP="0013587C">
      <w:pPr>
        <w:pStyle w:val="ListParagraph"/>
        <w:numPr>
          <w:ilvl w:val="0"/>
          <w:numId w:val="13"/>
        </w:numPr>
        <w:tabs>
          <w:tab w:val="left" w:pos="624"/>
        </w:tabs>
        <w:spacing w:line="229" w:lineRule="exact"/>
        <w:ind w:hanging="283"/>
        <w:jc w:val="both"/>
        <w:rPr>
          <w:sz w:val="20"/>
        </w:rPr>
      </w:pPr>
      <w:r>
        <w:rPr>
          <w:sz w:val="20"/>
        </w:rPr>
        <w:t>Create a projected commitment change against a</w:t>
      </w:r>
      <w:r>
        <w:rPr>
          <w:spacing w:val="-14"/>
          <w:sz w:val="20"/>
        </w:rPr>
        <w:t xml:space="preserve"> </w:t>
      </w:r>
      <w:r>
        <w:rPr>
          <w:sz w:val="20"/>
        </w:rPr>
        <w:t>CM/GCcontract;</w:t>
      </w:r>
    </w:p>
    <w:p w:rsidR="00BD63E6" w:rsidRDefault="00D94B7A" w:rsidP="0013587C">
      <w:pPr>
        <w:pStyle w:val="ListParagraph"/>
        <w:numPr>
          <w:ilvl w:val="0"/>
          <w:numId w:val="13"/>
        </w:numPr>
        <w:tabs>
          <w:tab w:val="left" w:pos="624"/>
        </w:tabs>
        <w:spacing w:line="229" w:lineRule="exact"/>
        <w:ind w:hanging="283"/>
        <w:jc w:val="both"/>
        <w:rPr>
          <w:sz w:val="20"/>
        </w:rPr>
      </w:pPr>
      <w:r>
        <w:rPr>
          <w:sz w:val="20"/>
        </w:rPr>
        <w:t>Solicit,</w:t>
      </w:r>
      <w:r>
        <w:rPr>
          <w:spacing w:val="-4"/>
          <w:sz w:val="20"/>
        </w:rPr>
        <w:t xml:space="preserve"> </w:t>
      </w:r>
      <w:r>
        <w:rPr>
          <w:sz w:val="20"/>
        </w:rPr>
        <w:t>receive,</w:t>
      </w:r>
      <w:r>
        <w:rPr>
          <w:spacing w:val="-4"/>
          <w:sz w:val="20"/>
        </w:rPr>
        <w:t xml:space="preserve"> </w:t>
      </w:r>
      <w:r>
        <w:rPr>
          <w:sz w:val="20"/>
        </w:rPr>
        <w:t>and</w:t>
      </w:r>
      <w:r>
        <w:rPr>
          <w:spacing w:val="-4"/>
          <w:sz w:val="20"/>
        </w:rPr>
        <w:t xml:space="preserve"> </w:t>
      </w:r>
      <w:r>
        <w:rPr>
          <w:sz w:val="20"/>
        </w:rPr>
        <w:t>review</w:t>
      </w:r>
      <w:r>
        <w:rPr>
          <w:spacing w:val="-7"/>
          <w:sz w:val="20"/>
        </w:rPr>
        <w:t xml:space="preserve"> </w:t>
      </w:r>
      <w:r>
        <w:rPr>
          <w:sz w:val="20"/>
        </w:rPr>
        <w:t>the</w:t>
      </w:r>
      <w:r>
        <w:rPr>
          <w:spacing w:val="-5"/>
          <w:sz w:val="20"/>
        </w:rPr>
        <w:t xml:space="preserve"> </w:t>
      </w:r>
      <w:r>
        <w:rPr>
          <w:sz w:val="20"/>
        </w:rPr>
        <w:t>CM/GC</w:t>
      </w:r>
      <w:r>
        <w:rPr>
          <w:spacing w:val="-6"/>
          <w:sz w:val="20"/>
        </w:rPr>
        <w:t xml:space="preserve"> </w:t>
      </w:r>
      <w:r>
        <w:rPr>
          <w:sz w:val="20"/>
        </w:rPr>
        <w:t>proposal;</w:t>
      </w:r>
      <w:r>
        <w:rPr>
          <w:spacing w:val="-31"/>
          <w:sz w:val="20"/>
        </w:rPr>
        <w:t xml:space="preserve"> </w:t>
      </w:r>
      <w:r>
        <w:rPr>
          <w:sz w:val="20"/>
        </w:rPr>
        <w:t>and</w:t>
      </w:r>
    </w:p>
    <w:p w:rsidR="00BD63E6" w:rsidRDefault="00D94B7A" w:rsidP="0013587C">
      <w:pPr>
        <w:pStyle w:val="ListParagraph"/>
        <w:numPr>
          <w:ilvl w:val="0"/>
          <w:numId w:val="13"/>
        </w:numPr>
        <w:tabs>
          <w:tab w:val="left" w:pos="624"/>
        </w:tabs>
        <w:ind w:hanging="283"/>
        <w:jc w:val="both"/>
        <w:rPr>
          <w:sz w:val="20"/>
        </w:rPr>
      </w:pPr>
      <w:r>
        <w:rPr>
          <w:sz w:val="20"/>
        </w:rPr>
        <w:t>Hold</w:t>
      </w:r>
      <w:r>
        <w:rPr>
          <w:spacing w:val="-5"/>
          <w:sz w:val="20"/>
        </w:rPr>
        <w:t xml:space="preserve"> </w:t>
      </w:r>
      <w:r>
        <w:rPr>
          <w:sz w:val="20"/>
        </w:rPr>
        <w:t>the</w:t>
      </w:r>
      <w:r>
        <w:rPr>
          <w:spacing w:val="-8"/>
          <w:sz w:val="20"/>
        </w:rPr>
        <w:t xml:space="preserve"> </w:t>
      </w:r>
      <w:r>
        <w:rPr>
          <w:sz w:val="20"/>
        </w:rPr>
        <w:t>change</w:t>
      </w:r>
      <w:r>
        <w:rPr>
          <w:spacing w:val="-4"/>
          <w:sz w:val="20"/>
        </w:rPr>
        <w:t xml:space="preserve"> </w:t>
      </w:r>
      <w:r>
        <w:rPr>
          <w:sz w:val="20"/>
        </w:rPr>
        <w:t>for</w:t>
      </w:r>
      <w:r>
        <w:rPr>
          <w:spacing w:val="-5"/>
          <w:sz w:val="20"/>
        </w:rPr>
        <w:t xml:space="preserve"> </w:t>
      </w:r>
      <w:r>
        <w:rPr>
          <w:sz w:val="20"/>
        </w:rPr>
        <w:t>subsequent</w:t>
      </w:r>
      <w:r>
        <w:rPr>
          <w:spacing w:val="-9"/>
          <w:sz w:val="20"/>
        </w:rPr>
        <w:t xml:space="preserve"> </w:t>
      </w:r>
      <w:r>
        <w:rPr>
          <w:sz w:val="20"/>
        </w:rPr>
        <w:t>attachment</w:t>
      </w:r>
      <w:r>
        <w:rPr>
          <w:spacing w:val="-9"/>
          <w:sz w:val="20"/>
        </w:rPr>
        <w:t xml:space="preserve"> </w:t>
      </w:r>
      <w:r>
        <w:rPr>
          <w:sz w:val="20"/>
        </w:rPr>
        <w:t>to</w:t>
      </w:r>
      <w:r>
        <w:rPr>
          <w:spacing w:val="-5"/>
          <w:sz w:val="20"/>
        </w:rPr>
        <w:t xml:space="preserve"> </w:t>
      </w:r>
      <w:r>
        <w:rPr>
          <w:sz w:val="20"/>
        </w:rPr>
        <w:t>a</w:t>
      </w:r>
      <w:r>
        <w:rPr>
          <w:spacing w:val="-8"/>
          <w:sz w:val="20"/>
        </w:rPr>
        <w:t xml:space="preserve"> </w:t>
      </w:r>
      <w:r>
        <w:rPr>
          <w:sz w:val="20"/>
        </w:rPr>
        <w:t>Construction</w:t>
      </w:r>
      <w:r>
        <w:rPr>
          <w:spacing w:val="-10"/>
          <w:sz w:val="20"/>
        </w:rPr>
        <w:t xml:space="preserve"> </w:t>
      </w:r>
      <w:r>
        <w:rPr>
          <w:sz w:val="20"/>
        </w:rPr>
        <w:t>Change</w:t>
      </w:r>
      <w:r>
        <w:rPr>
          <w:spacing w:val="-9"/>
          <w:sz w:val="20"/>
        </w:rPr>
        <w:t xml:space="preserve"> </w:t>
      </w:r>
      <w:r>
        <w:rPr>
          <w:sz w:val="20"/>
        </w:rPr>
        <w:t>Order</w:t>
      </w:r>
      <w:r>
        <w:rPr>
          <w:spacing w:val="-6"/>
          <w:sz w:val="20"/>
        </w:rPr>
        <w:t xml:space="preserve"> </w:t>
      </w:r>
      <w:r>
        <w:rPr>
          <w:sz w:val="20"/>
        </w:rPr>
        <w:t>process</w:t>
      </w:r>
      <w:r>
        <w:rPr>
          <w:spacing w:val="-10"/>
          <w:sz w:val="20"/>
        </w:rPr>
        <w:t xml:space="preserve"> </w:t>
      </w:r>
      <w:r>
        <w:rPr>
          <w:sz w:val="20"/>
        </w:rPr>
        <w:t>for</w:t>
      </w:r>
      <w:r>
        <w:rPr>
          <w:spacing w:val="-5"/>
          <w:sz w:val="20"/>
        </w:rPr>
        <w:t xml:space="preserve"> </w:t>
      </w:r>
      <w:r>
        <w:rPr>
          <w:sz w:val="20"/>
        </w:rPr>
        <w:t>approval.</w:t>
      </w:r>
    </w:p>
    <w:p w:rsidR="00BD63E6" w:rsidRDefault="00BD63E6">
      <w:pPr>
        <w:pStyle w:val="BodyText"/>
        <w:rPr>
          <w:sz w:val="20"/>
        </w:rPr>
      </w:pPr>
    </w:p>
    <w:p w:rsidR="00BD63E6" w:rsidRDefault="00D94B7A">
      <w:pPr>
        <w:ind w:left="340" w:right="689"/>
        <w:rPr>
          <w:sz w:val="20"/>
        </w:rPr>
      </w:pPr>
      <w:r>
        <w:rPr>
          <w:sz w:val="20"/>
        </w:rPr>
        <w:t>The CCOP process is integrated with e-Builder's cost module (commitment change) to automatically update commitment change information directly from the process. This process replaces, in part, the HECO-11.</w:t>
      </w:r>
    </w:p>
    <w:p w:rsidR="00BD63E6" w:rsidRDefault="00BD63E6">
      <w:pPr>
        <w:pStyle w:val="BodyText"/>
        <w:spacing w:before="9"/>
        <w:rPr>
          <w:sz w:val="19"/>
        </w:rPr>
      </w:pPr>
    </w:p>
    <w:p w:rsidR="00BD63E6" w:rsidRDefault="00D94B7A">
      <w:pPr>
        <w:ind w:left="340"/>
        <w:jc w:val="both"/>
        <w:rPr>
          <w:sz w:val="20"/>
        </w:rPr>
      </w:pPr>
      <w:r>
        <w:rPr>
          <w:sz w:val="20"/>
        </w:rPr>
        <w:t>Within e-Builder the steps are:</w:t>
      </w:r>
    </w:p>
    <w:p w:rsidR="00BD63E6" w:rsidRDefault="00BD63E6">
      <w:pPr>
        <w:pStyle w:val="BodyText"/>
        <w:rPr>
          <w:sz w:val="20"/>
        </w:rPr>
      </w:pPr>
    </w:p>
    <w:p w:rsidR="00BD63E6" w:rsidRDefault="00D94B7A" w:rsidP="0013587C">
      <w:pPr>
        <w:pStyle w:val="ListParagraph"/>
        <w:numPr>
          <w:ilvl w:val="0"/>
          <w:numId w:val="12"/>
        </w:numPr>
        <w:tabs>
          <w:tab w:val="left" w:pos="624"/>
        </w:tabs>
        <w:ind w:firstLine="0"/>
        <w:jc w:val="both"/>
        <w:rPr>
          <w:sz w:val="20"/>
        </w:rPr>
      </w:pPr>
      <w:r>
        <w:rPr>
          <w:sz w:val="20"/>
        </w:rPr>
        <w:t>The</w:t>
      </w:r>
      <w:r>
        <w:rPr>
          <w:spacing w:val="-3"/>
          <w:sz w:val="20"/>
        </w:rPr>
        <w:t xml:space="preserve"> </w:t>
      </w:r>
      <w:r>
        <w:rPr>
          <w:sz w:val="20"/>
        </w:rPr>
        <w:t>process</w:t>
      </w:r>
      <w:r>
        <w:rPr>
          <w:spacing w:val="-4"/>
          <w:sz w:val="20"/>
        </w:rPr>
        <w:t xml:space="preserve"> </w:t>
      </w:r>
      <w:r>
        <w:rPr>
          <w:sz w:val="20"/>
        </w:rPr>
        <w:t>is</w:t>
      </w:r>
      <w:r>
        <w:rPr>
          <w:spacing w:val="-4"/>
          <w:sz w:val="20"/>
        </w:rPr>
        <w:t xml:space="preserve"> </w:t>
      </w:r>
      <w:r>
        <w:rPr>
          <w:sz w:val="20"/>
        </w:rPr>
        <w:t>initiated</w:t>
      </w:r>
      <w:r>
        <w:rPr>
          <w:spacing w:val="-2"/>
          <w:sz w:val="20"/>
        </w:rPr>
        <w:t xml:space="preserve"> </w:t>
      </w:r>
      <w:r>
        <w:rPr>
          <w:sz w:val="20"/>
        </w:rPr>
        <w:t>by</w:t>
      </w:r>
      <w:r>
        <w:rPr>
          <w:spacing w:val="-6"/>
          <w:sz w:val="20"/>
        </w:rPr>
        <w:t xml:space="preserve"> </w:t>
      </w:r>
      <w:r>
        <w:rPr>
          <w:sz w:val="20"/>
        </w:rPr>
        <w:t>the</w:t>
      </w:r>
      <w:r>
        <w:rPr>
          <w:spacing w:val="-3"/>
          <w:sz w:val="20"/>
        </w:rPr>
        <w:t xml:space="preserve"> </w:t>
      </w:r>
      <w:r>
        <w:rPr>
          <w:sz w:val="20"/>
        </w:rPr>
        <w:t>CM/GC</w:t>
      </w:r>
      <w:r>
        <w:rPr>
          <w:spacing w:val="-4"/>
          <w:sz w:val="20"/>
        </w:rPr>
        <w:t xml:space="preserve"> </w:t>
      </w:r>
      <w:r>
        <w:rPr>
          <w:sz w:val="20"/>
        </w:rPr>
        <w:t>or</w:t>
      </w:r>
      <w:r>
        <w:rPr>
          <w:spacing w:val="-2"/>
          <w:sz w:val="20"/>
        </w:rPr>
        <w:t xml:space="preserve"> </w:t>
      </w:r>
      <w:r>
        <w:rPr>
          <w:sz w:val="20"/>
        </w:rPr>
        <w:t>University</w:t>
      </w:r>
      <w:r>
        <w:rPr>
          <w:spacing w:val="-6"/>
          <w:sz w:val="20"/>
        </w:rPr>
        <w:t xml:space="preserve"> </w:t>
      </w:r>
      <w:r>
        <w:rPr>
          <w:sz w:val="20"/>
        </w:rPr>
        <w:t>PM</w:t>
      </w:r>
      <w:r>
        <w:rPr>
          <w:spacing w:val="-3"/>
          <w:sz w:val="20"/>
        </w:rPr>
        <w:t xml:space="preserve"> </w:t>
      </w:r>
      <w:r>
        <w:rPr>
          <w:sz w:val="20"/>
        </w:rPr>
        <w:t>or</w:t>
      </w:r>
      <w:r>
        <w:rPr>
          <w:spacing w:val="-29"/>
          <w:sz w:val="20"/>
        </w:rPr>
        <w:t xml:space="preserve"> </w:t>
      </w:r>
      <w:r>
        <w:rPr>
          <w:sz w:val="20"/>
        </w:rPr>
        <w:t>CAM;</w:t>
      </w:r>
    </w:p>
    <w:p w:rsidR="00BD63E6" w:rsidRDefault="00D94B7A" w:rsidP="0013587C">
      <w:pPr>
        <w:pStyle w:val="ListParagraph"/>
        <w:numPr>
          <w:ilvl w:val="0"/>
          <w:numId w:val="12"/>
        </w:numPr>
        <w:tabs>
          <w:tab w:val="left" w:pos="624"/>
        </w:tabs>
        <w:spacing w:line="229" w:lineRule="exact"/>
        <w:ind w:left="623" w:hanging="283"/>
        <w:jc w:val="both"/>
        <w:rPr>
          <w:sz w:val="20"/>
        </w:rPr>
      </w:pPr>
      <w:r>
        <w:rPr>
          <w:sz w:val="20"/>
        </w:rPr>
        <w:t>If</w:t>
      </w:r>
      <w:r>
        <w:rPr>
          <w:spacing w:val="-9"/>
          <w:sz w:val="20"/>
        </w:rPr>
        <w:t xml:space="preserve"> </w:t>
      </w:r>
      <w:r>
        <w:rPr>
          <w:sz w:val="20"/>
        </w:rPr>
        <w:t>the</w:t>
      </w:r>
      <w:r>
        <w:rPr>
          <w:spacing w:val="-5"/>
          <w:sz w:val="20"/>
        </w:rPr>
        <w:t xml:space="preserve"> </w:t>
      </w:r>
      <w:r>
        <w:rPr>
          <w:sz w:val="20"/>
        </w:rPr>
        <w:t>process</w:t>
      </w:r>
      <w:r>
        <w:rPr>
          <w:spacing w:val="-9"/>
          <w:sz w:val="20"/>
        </w:rPr>
        <w:t xml:space="preserve"> </w:t>
      </w:r>
      <w:r>
        <w:rPr>
          <w:sz w:val="20"/>
        </w:rPr>
        <w:t>is</w:t>
      </w:r>
      <w:r>
        <w:rPr>
          <w:spacing w:val="-6"/>
          <w:sz w:val="20"/>
        </w:rPr>
        <w:t xml:space="preserve"> </w:t>
      </w:r>
      <w:r>
        <w:rPr>
          <w:sz w:val="20"/>
        </w:rPr>
        <w:t>initiated</w:t>
      </w:r>
      <w:r>
        <w:rPr>
          <w:spacing w:val="-4"/>
          <w:sz w:val="20"/>
        </w:rPr>
        <w:t xml:space="preserve"> </w:t>
      </w:r>
      <w:r>
        <w:rPr>
          <w:sz w:val="20"/>
        </w:rPr>
        <w:t>by</w:t>
      </w:r>
      <w:r>
        <w:rPr>
          <w:spacing w:val="-10"/>
          <w:sz w:val="20"/>
        </w:rPr>
        <w:t xml:space="preserve"> </w:t>
      </w:r>
      <w:r>
        <w:rPr>
          <w:sz w:val="20"/>
        </w:rPr>
        <w:t>the</w:t>
      </w:r>
      <w:r>
        <w:rPr>
          <w:spacing w:val="-5"/>
          <w:sz w:val="20"/>
        </w:rPr>
        <w:t xml:space="preserve"> </w:t>
      </w:r>
      <w:r>
        <w:rPr>
          <w:sz w:val="20"/>
        </w:rPr>
        <w:t>University</w:t>
      </w:r>
      <w:r>
        <w:rPr>
          <w:spacing w:val="-9"/>
          <w:sz w:val="20"/>
        </w:rPr>
        <w:t xml:space="preserve"> </w:t>
      </w:r>
      <w:r>
        <w:rPr>
          <w:sz w:val="20"/>
        </w:rPr>
        <w:t>PM</w:t>
      </w:r>
      <w:r>
        <w:rPr>
          <w:spacing w:val="-5"/>
          <w:sz w:val="20"/>
        </w:rPr>
        <w:t xml:space="preserve"> </w:t>
      </w:r>
      <w:r>
        <w:rPr>
          <w:sz w:val="20"/>
        </w:rPr>
        <w:t>or</w:t>
      </w:r>
      <w:r>
        <w:rPr>
          <w:spacing w:val="-5"/>
          <w:sz w:val="20"/>
        </w:rPr>
        <w:t xml:space="preserve"> </w:t>
      </w:r>
      <w:r>
        <w:rPr>
          <w:sz w:val="20"/>
        </w:rPr>
        <w:t>CAM,</w:t>
      </w:r>
      <w:r>
        <w:rPr>
          <w:spacing w:val="-2"/>
          <w:sz w:val="20"/>
        </w:rPr>
        <w:t xml:space="preserve"> </w:t>
      </w:r>
      <w:r>
        <w:rPr>
          <w:sz w:val="20"/>
        </w:rPr>
        <w:t>it</w:t>
      </w:r>
      <w:r>
        <w:rPr>
          <w:spacing w:val="-6"/>
          <w:sz w:val="20"/>
        </w:rPr>
        <w:t xml:space="preserve"> </w:t>
      </w:r>
      <w:r>
        <w:rPr>
          <w:sz w:val="20"/>
        </w:rPr>
        <w:t>is</w:t>
      </w:r>
      <w:r>
        <w:rPr>
          <w:spacing w:val="-6"/>
          <w:sz w:val="20"/>
        </w:rPr>
        <w:t xml:space="preserve"> </w:t>
      </w:r>
      <w:r>
        <w:rPr>
          <w:sz w:val="20"/>
        </w:rPr>
        <w:t>then</w:t>
      </w:r>
      <w:r>
        <w:rPr>
          <w:spacing w:val="-9"/>
          <w:sz w:val="20"/>
        </w:rPr>
        <w:t xml:space="preserve"> </w:t>
      </w:r>
      <w:r>
        <w:rPr>
          <w:sz w:val="20"/>
        </w:rPr>
        <w:t>reviewed</w:t>
      </w:r>
      <w:r>
        <w:rPr>
          <w:spacing w:val="-4"/>
          <w:sz w:val="20"/>
        </w:rPr>
        <w:t xml:space="preserve"> </w:t>
      </w:r>
      <w:r>
        <w:rPr>
          <w:sz w:val="20"/>
        </w:rPr>
        <w:t>by</w:t>
      </w:r>
      <w:r>
        <w:rPr>
          <w:spacing w:val="-13"/>
          <w:sz w:val="20"/>
        </w:rPr>
        <w:t xml:space="preserve"> </w:t>
      </w:r>
      <w:r>
        <w:rPr>
          <w:sz w:val="20"/>
        </w:rPr>
        <w:t>the CM/GC;</w:t>
      </w:r>
    </w:p>
    <w:p w:rsidR="00BD63E6" w:rsidRDefault="00D94B7A" w:rsidP="0013587C">
      <w:pPr>
        <w:pStyle w:val="ListParagraph"/>
        <w:numPr>
          <w:ilvl w:val="0"/>
          <w:numId w:val="12"/>
        </w:numPr>
        <w:tabs>
          <w:tab w:val="left" w:pos="624"/>
        </w:tabs>
        <w:spacing w:line="229" w:lineRule="exact"/>
        <w:ind w:left="623" w:hanging="283"/>
        <w:jc w:val="both"/>
        <w:rPr>
          <w:sz w:val="20"/>
        </w:rPr>
      </w:pPr>
      <w:r>
        <w:rPr>
          <w:sz w:val="20"/>
        </w:rPr>
        <w:t>Then reviewed by the</w:t>
      </w:r>
      <w:r>
        <w:rPr>
          <w:spacing w:val="-28"/>
          <w:sz w:val="20"/>
        </w:rPr>
        <w:t xml:space="preserve"> </w:t>
      </w:r>
      <w:r>
        <w:rPr>
          <w:sz w:val="20"/>
        </w:rPr>
        <w:t>A/E;</w:t>
      </w:r>
    </w:p>
    <w:p w:rsidR="00BD63E6" w:rsidRDefault="00D94B7A" w:rsidP="0013587C">
      <w:pPr>
        <w:pStyle w:val="ListParagraph"/>
        <w:numPr>
          <w:ilvl w:val="0"/>
          <w:numId w:val="12"/>
        </w:numPr>
        <w:tabs>
          <w:tab w:val="left" w:pos="624"/>
        </w:tabs>
        <w:ind w:left="623" w:hanging="283"/>
        <w:jc w:val="both"/>
        <w:rPr>
          <w:sz w:val="20"/>
        </w:rPr>
      </w:pPr>
      <w:r>
        <w:rPr>
          <w:sz w:val="20"/>
        </w:rPr>
        <w:t>Then reviewed by the</w:t>
      </w:r>
      <w:r>
        <w:rPr>
          <w:spacing w:val="-27"/>
          <w:sz w:val="20"/>
        </w:rPr>
        <w:t xml:space="preserve"> </w:t>
      </w:r>
      <w:r>
        <w:rPr>
          <w:sz w:val="20"/>
        </w:rPr>
        <w:t>CAM;</w:t>
      </w:r>
    </w:p>
    <w:p w:rsidR="00BD63E6" w:rsidRDefault="00D94B7A" w:rsidP="0013587C">
      <w:pPr>
        <w:pStyle w:val="ListParagraph"/>
        <w:numPr>
          <w:ilvl w:val="0"/>
          <w:numId w:val="12"/>
        </w:numPr>
        <w:tabs>
          <w:tab w:val="left" w:pos="636"/>
        </w:tabs>
        <w:ind w:right="338" w:firstLine="0"/>
        <w:rPr>
          <w:sz w:val="20"/>
        </w:rPr>
      </w:pPr>
      <w:r>
        <w:rPr>
          <w:sz w:val="20"/>
        </w:rPr>
        <w:t>With</w:t>
      </w:r>
      <w:r>
        <w:rPr>
          <w:spacing w:val="-4"/>
          <w:sz w:val="20"/>
        </w:rPr>
        <w:t xml:space="preserve"> </w:t>
      </w:r>
      <w:r>
        <w:rPr>
          <w:sz w:val="20"/>
        </w:rPr>
        <w:t>final</w:t>
      </w:r>
      <w:r>
        <w:rPr>
          <w:spacing w:val="-3"/>
          <w:sz w:val="20"/>
        </w:rPr>
        <w:t xml:space="preserve"> </w:t>
      </w:r>
      <w:r>
        <w:rPr>
          <w:sz w:val="20"/>
        </w:rPr>
        <w:t>review</w:t>
      </w:r>
      <w:r>
        <w:rPr>
          <w:spacing w:val="-5"/>
          <w:sz w:val="20"/>
        </w:rPr>
        <w:t xml:space="preserve"> </w:t>
      </w:r>
      <w:r>
        <w:rPr>
          <w:sz w:val="20"/>
        </w:rPr>
        <w:t>by</w:t>
      </w:r>
      <w:r>
        <w:rPr>
          <w:spacing w:val="-7"/>
          <w:sz w:val="20"/>
        </w:rPr>
        <w:t xml:space="preserve"> </w:t>
      </w:r>
      <w:r>
        <w:rPr>
          <w:sz w:val="20"/>
        </w:rPr>
        <w:t>Contract</w:t>
      </w:r>
      <w:r>
        <w:rPr>
          <w:spacing w:val="-1"/>
          <w:sz w:val="20"/>
        </w:rPr>
        <w:t xml:space="preserve"> </w:t>
      </w:r>
      <w:r>
        <w:rPr>
          <w:sz w:val="20"/>
        </w:rPr>
        <w:t>Administration,</w:t>
      </w:r>
      <w:r>
        <w:rPr>
          <w:spacing w:val="-2"/>
          <w:sz w:val="20"/>
        </w:rPr>
        <w:t xml:space="preserve"> </w:t>
      </w:r>
      <w:r>
        <w:rPr>
          <w:sz w:val="20"/>
        </w:rPr>
        <w:t>unless</w:t>
      </w:r>
      <w:r>
        <w:rPr>
          <w:spacing w:val="-4"/>
          <w:sz w:val="20"/>
        </w:rPr>
        <w:t xml:space="preserve"> </w:t>
      </w:r>
      <w:r>
        <w:rPr>
          <w:sz w:val="20"/>
        </w:rPr>
        <w:t>UVA</w:t>
      </w:r>
      <w:r>
        <w:rPr>
          <w:spacing w:val="-5"/>
          <w:sz w:val="20"/>
        </w:rPr>
        <w:t xml:space="preserve"> </w:t>
      </w:r>
      <w:r>
        <w:rPr>
          <w:sz w:val="20"/>
        </w:rPr>
        <w:t>Project</w:t>
      </w:r>
      <w:r>
        <w:rPr>
          <w:spacing w:val="-3"/>
          <w:sz w:val="20"/>
        </w:rPr>
        <w:t xml:space="preserve"> </w:t>
      </w:r>
      <w:r>
        <w:rPr>
          <w:sz w:val="20"/>
        </w:rPr>
        <w:t>Services</w:t>
      </w:r>
      <w:r>
        <w:rPr>
          <w:spacing w:val="-4"/>
          <w:sz w:val="20"/>
        </w:rPr>
        <w:t xml:space="preserve"> </w:t>
      </w:r>
      <w:r>
        <w:rPr>
          <w:sz w:val="20"/>
        </w:rPr>
        <w:t>is</w:t>
      </w:r>
      <w:r>
        <w:rPr>
          <w:spacing w:val="-4"/>
          <w:sz w:val="20"/>
        </w:rPr>
        <w:t xml:space="preserve"> </w:t>
      </w:r>
      <w:r>
        <w:rPr>
          <w:sz w:val="20"/>
        </w:rPr>
        <w:t>CM/GC</w:t>
      </w:r>
      <w:r>
        <w:rPr>
          <w:spacing w:val="-4"/>
          <w:sz w:val="20"/>
        </w:rPr>
        <w:t xml:space="preserve"> </w:t>
      </w:r>
      <w:r>
        <w:rPr>
          <w:sz w:val="20"/>
        </w:rPr>
        <w:t>in</w:t>
      </w:r>
      <w:r>
        <w:rPr>
          <w:spacing w:val="-2"/>
          <w:sz w:val="20"/>
        </w:rPr>
        <w:t xml:space="preserve"> </w:t>
      </w:r>
      <w:r>
        <w:rPr>
          <w:sz w:val="20"/>
        </w:rPr>
        <w:t>which</w:t>
      </w:r>
      <w:r>
        <w:rPr>
          <w:spacing w:val="-4"/>
          <w:sz w:val="20"/>
        </w:rPr>
        <w:t xml:space="preserve"> </w:t>
      </w:r>
      <w:r>
        <w:rPr>
          <w:sz w:val="20"/>
        </w:rPr>
        <w:t>case</w:t>
      </w:r>
      <w:r>
        <w:rPr>
          <w:spacing w:val="-3"/>
          <w:sz w:val="20"/>
        </w:rPr>
        <w:t xml:space="preserve"> </w:t>
      </w:r>
      <w:r>
        <w:rPr>
          <w:sz w:val="20"/>
        </w:rPr>
        <w:t>it</w:t>
      </w:r>
      <w:r>
        <w:rPr>
          <w:spacing w:val="-3"/>
          <w:sz w:val="20"/>
        </w:rPr>
        <w:t xml:space="preserve"> </w:t>
      </w:r>
      <w:r>
        <w:rPr>
          <w:sz w:val="20"/>
        </w:rPr>
        <w:t>skips this</w:t>
      </w:r>
      <w:r>
        <w:rPr>
          <w:spacing w:val="-13"/>
          <w:sz w:val="20"/>
        </w:rPr>
        <w:t xml:space="preserve"> </w:t>
      </w:r>
      <w:r>
        <w:rPr>
          <w:sz w:val="20"/>
        </w:rPr>
        <w:t>step;</w:t>
      </w:r>
    </w:p>
    <w:p w:rsidR="00BD63E6" w:rsidRDefault="00D94B7A">
      <w:pPr>
        <w:ind w:left="340" w:right="231"/>
        <w:rPr>
          <w:sz w:val="20"/>
        </w:rPr>
      </w:pPr>
      <w:r>
        <w:rPr>
          <w:sz w:val="20"/>
        </w:rPr>
        <w:t>(6a) If the reason code is 3 or 4 it then goes to the University PM for justification and then to the VP&amp;CFO; and (6b) If it is not reason code 3 or 4 it goes to the University PM for review.</w:t>
      </w:r>
    </w:p>
    <w:p w:rsidR="00BD63E6" w:rsidRDefault="00BD63E6">
      <w:pPr>
        <w:pStyle w:val="BodyText"/>
        <w:spacing w:before="9"/>
        <w:rPr>
          <w:sz w:val="19"/>
        </w:rPr>
      </w:pPr>
    </w:p>
    <w:p w:rsidR="00BD63E6" w:rsidRDefault="00D94B7A">
      <w:pPr>
        <w:ind w:left="340"/>
        <w:jc w:val="both"/>
        <w:rPr>
          <w:sz w:val="20"/>
        </w:rPr>
      </w:pPr>
      <w:r>
        <w:rPr>
          <w:sz w:val="20"/>
        </w:rPr>
        <w:t>Once approved it is held for bundling into a Construction Change Order.</w:t>
      </w:r>
    </w:p>
    <w:p w:rsidR="00BD63E6" w:rsidRDefault="00BD63E6">
      <w:pPr>
        <w:pStyle w:val="BodyText"/>
        <w:rPr>
          <w:sz w:val="20"/>
        </w:rPr>
      </w:pPr>
    </w:p>
    <w:p w:rsidR="00BD63E6" w:rsidRDefault="00D94B7A">
      <w:pPr>
        <w:ind w:left="340" w:right="174"/>
        <w:jc w:val="both"/>
        <w:rPr>
          <w:sz w:val="20"/>
        </w:rPr>
      </w:pPr>
      <w:r>
        <w:rPr>
          <w:sz w:val="20"/>
        </w:rPr>
        <w:t xml:space="preserve">The second part is the </w:t>
      </w:r>
      <w:r>
        <w:rPr>
          <w:b/>
          <w:sz w:val="20"/>
        </w:rPr>
        <w:t xml:space="preserve">Construction Change Order process (H11) </w:t>
      </w:r>
      <w:r>
        <w:rPr>
          <w:sz w:val="20"/>
        </w:rPr>
        <w:t>which is used to group CCOPs into a single process</w:t>
      </w:r>
      <w:r>
        <w:rPr>
          <w:spacing w:val="-6"/>
          <w:sz w:val="20"/>
        </w:rPr>
        <w:t xml:space="preserve"> </w:t>
      </w:r>
      <w:r>
        <w:rPr>
          <w:sz w:val="20"/>
        </w:rPr>
        <w:t>for</w:t>
      </w:r>
      <w:r>
        <w:rPr>
          <w:spacing w:val="-6"/>
          <w:sz w:val="20"/>
        </w:rPr>
        <w:t xml:space="preserve"> </w:t>
      </w:r>
      <w:r>
        <w:rPr>
          <w:sz w:val="20"/>
        </w:rPr>
        <w:t>bulk</w:t>
      </w:r>
      <w:r>
        <w:rPr>
          <w:spacing w:val="-7"/>
          <w:sz w:val="20"/>
        </w:rPr>
        <w:t xml:space="preserve"> </w:t>
      </w:r>
      <w:r>
        <w:rPr>
          <w:sz w:val="20"/>
        </w:rPr>
        <w:t>approval.</w:t>
      </w:r>
      <w:r>
        <w:rPr>
          <w:spacing w:val="-6"/>
          <w:sz w:val="20"/>
        </w:rPr>
        <w:t xml:space="preserve"> </w:t>
      </w:r>
      <w:r>
        <w:rPr>
          <w:sz w:val="20"/>
        </w:rPr>
        <w:t>One</w:t>
      </w:r>
      <w:r>
        <w:rPr>
          <w:spacing w:val="-6"/>
          <w:sz w:val="20"/>
        </w:rPr>
        <w:t xml:space="preserve"> </w:t>
      </w:r>
      <w:r>
        <w:rPr>
          <w:sz w:val="20"/>
        </w:rPr>
        <w:t>or</w:t>
      </w:r>
      <w:r>
        <w:rPr>
          <w:spacing w:val="-7"/>
          <w:sz w:val="20"/>
        </w:rPr>
        <w:t xml:space="preserve"> </w:t>
      </w:r>
      <w:r>
        <w:rPr>
          <w:sz w:val="20"/>
        </w:rPr>
        <w:t>more</w:t>
      </w:r>
      <w:r>
        <w:rPr>
          <w:spacing w:val="-6"/>
          <w:sz w:val="20"/>
        </w:rPr>
        <w:t xml:space="preserve"> </w:t>
      </w:r>
      <w:r>
        <w:rPr>
          <w:sz w:val="20"/>
        </w:rPr>
        <w:t>CCOP</w:t>
      </w:r>
      <w:r>
        <w:rPr>
          <w:spacing w:val="-4"/>
          <w:sz w:val="20"/>
        </w:rPr>
        <w:t xml:space="preserve"> </w:t>
      </w:r>
      <w:r>
        <w:rPr>
          <w:sz w:val="20"/>
        </w:rPr>
        <w:t>processes</w:t>
      </w:r>
      <w:r>
        <w:rPr>
          <w:spacing w:val="-5"/>
          <w:sz w:val="20"/>
        </w:rPr>
        <w:t xml:space="preserve"> </w:t>
      </w:r>
      <w:r>
        <w:rPr>
          <w:sz w:val="20"/>
        </w:rPr>
        <w:t>may</w:t>
      </w:r>
      <w:r>
        <w:rPr>
          <w:spacing w:val="-9"/>
          <w:sz w:val="20"/>
        </w:rPr>
        <w:t xml:space="preserve"> </w:t>
      </w:r>
      <w:r>
        <w:rPr>
          <w:sz w:val="20"/>
        </w:rPr>
        <w:t>be</w:t>
      </w:r>
      <w:r>
        <w:rPr>
          <w:spacing w:val="-6"/>
          <w:sz w:val="20"/>
        </w:rPr>
        <w:t xml:space="preserve"> </w:t>
      </w:r>
      <w:r>
        <w:rPr>
          <w:sz w:val="20"/>
        </w:rPr>
        <w:t>attached</w:t>
      </w:r>
      <w:r>
        <w:rPr>
          <w:spacing w:val="-5"/>
          <w:sz w:val="20"/>
        </w:rPr>
        <w:t xml:space="preserve"> </w:t>
      </w:r>
      <w:r>
        <w:rPr>
          <w:sz w:val="20"/>
        </w:rPr>
        <w:t>to</w:t>
      </w:r>
      <w:r>
        <w:rPr>
          <w:spacing w:val="-5"/>
          <w:sz w:val="20"/>
        </w:rPr>
        <w:t xml:space="preserve"> </w:t>
      </w:r>
      <w:r>
        <w:rPr>
          <w:sz w:val="20"/>
        </w:rPr>
        <w:t>a</w:t>
      </w:r>
      <w:r>
        <w:rPr>
          <w:spacing w:val="-6"/>
          <w:sz w:val="20"/>
        </w:rPr>
        <w:t xml:space="preserve"> </w:t>
      </w:r>
      <w:r>
        <w:rPr>
          <w:sz w:val="20"/>
        </w:rPr>
        <w:t>Construction</w:t>
      </w:r>
      <w:r>
        <w:rPr>
          <w:spacing w:val="-7"/>
          <w:sz w:val="20"/>
        </w:rPr>
        <w:t xml:space="preserve"> </w:t>
      </w:r>
      <w:r>
        <w:rPr>
          <w:sz w:val="20"/>
        </w:rPr>
        <w:t>Change</w:t>
      </w:r>
      <w:r>
        <w:rPr>
          <w:spacing w:val="39"/>
          <w:sz w:val="20"/>
        </w:rPr>
        <w:t xml:space="preserve"> </w:t>
      </w:r>
      <w:r>
        <w:rPr>
          <w:sz w:val="20"/>
        </w:rPr>
        <w:t>Order</w:t>
      </w:r>
      <w:r>
        <w:rPr>
          <w:spacing w:val="-7"/>
          <w:sz w:val="20"/>
        </w:rPr>
        <w:t xml:space="preserve"> </w:t>
      </w:r>
      <w:r>
        <w:rPr>
          <w:sz w:val="20"/>
        </w:rPr>
        <w:t>process. When the Construction Change Order process is approved, all attached CCOP processes are also automatically approved and closed. This process replaces the</w:t>
      </w:r>
      <w:r>
        <w:rPr>
          <w:spacing w:val="-22"/>
          <w:sz w:val="20"/>
        </w:rPr>
        <w:t xml:space="preserve"> </w:t>
      </w:r>
      <w:r>
        <w:rPr>
          <w:sz w:val="20"/>
        </w:rPr>
        <w:t>HECO-11.</w:t>
      </w:r>
    </w:p>
    <w:p w:rsidR="00BD63E6" w:rsidRDefault="00BD63E6">
      <w:pPr>
        <w:pStyle w:val="BodyText"/>
        <w:spacing w:before="8"/>
        <w:rPr>
          <w:sz w:val="19"/>
        </w:rPr>
      </w:pPr>
    </w:p>
    <w:p w:rsidR="00BD63E6" w:rsidRDefault="00D94B7A">
      <w:pPr>
        <w:spacing w:before="1"/>
        <w:ind w:left="340"/>
        <w:jc w:val="both"/>
        <w:rPr>
          <w:sz w:val="20"/>
        </w:rPr>
      </w:pPr>
      <w:r>
        <w:rPr>
          <w:sz w:val="20"/>
        </w:rPr>
        <w:t>Within e-Builder the steps are:</w:t>
      </w:r>
    </w:p>
    <w:p w:rsidR="00BD63E6" w:rsidRDefault="00BD63E6">
      <w:pPr>
        <w:pStyle w:val="BodyText"/>
        <w:spacing w:before="10"/>
        <w:rPr>
          <w:sz w:val="19"/>
        </w:rPr>
      </w:pPr>
    </w:p>
    <w:p w:rsidR="00BD63E6" w:rsidRDefault="00D94B7A" w:rsidP="0013587C">
      <w:pPr>
        <w:pStyle w:val="ListParagraph"/>
        <w:numPr>
          <w:ilvl w:val="0"/>
          <w:numId w:val="11"/>
        </w:numPr>
        <w:tabs>
          <w:tab w:val="left" w:pos="624"/>
        </w:tabs>
        <w:ind w:firstLine="60"/>
        <w:jc w:val="both"/>
        <w:rPr>
          <w:sz w:val="20"/>
        </w:rPr>
      </w:pPr>
      <w:r>
        <w:rPr>
          <w:sz w:val="20"/>
        </w:rPr>
        <w:t>The process is initiated by the University PM or CAM by</w:t>
      </w:r>
      <w:r>
        <w:rPr>
          <w:spacing w:val="-19"/>
          <w:sz w:val="20"/>
        </w:rPr>
        <w:t xml:space="preserve"> </w:t>
      </w:r>
      <w:r>
        <w:rPr>
          <w:sz w:val="20"/>
        </w:rPr>
        <w:t>bundlingCCOPs;</w:t>
      </w:r>
    </w:p>
    <w:p w:rsidR="00BD63E6" w:rsidRDefault="00D94B7A" w:rsidP="0013587C">
      <w:pPr>
        <w:pStyle w:val="ListParagraph"/>
        <w:numPr>
          <w:ilvl w:val="0"/>
          <w:numId w:val="11"/>
        </w:numPr>
        <w:tabs>
          <w:tab w:val="left" w:pos="624"/>
        </w:tabs>
        <w:ind w:left="623" w:hanging="283"/>
        <w:jc w:val="both"/>
        <w:rPr>
          <w:sz w:val="20"/>
        </w:rPr>
      </w:pPr>
      <w:r>
        <w:rPr>
          <w:sz w:val="20"/>
        </w:rPr>
        <w:t>If</w:t>
      </w:r>
      <w:r>
        <w:rPr>
          <w:spacing w:val="-9"/>
          <w:sz w:val="20"/>
        </w:rPr>
        <w:t xml:space="preserve"> </w:t>
      </w:r>
      <w:r>
        <w:rPr>
          <w:sz w:val="20"/>
        </w:rPr>
        <w:t>the</w:t>
      </w:r>
      <w:r>
        <w:rPr>
          <w:spacing w:val="-5"/>
          <w:sz w:val="20"/>
        </w:rPr>
        <w:t xml:space="preserve"> </w:t>
      </w:r>
      <w:r>
        <w:rPr>
          <w:sz w:val="20"/>
        </w:rPr>
        <w:t>University</w:t>
      </w:r>
      <w:r>
        <w:rPr>
          <w:spacing w:val="-9"/>
          <w:sz w:val="20"/>
        </w:rPr>
        <w:t xml:space="preserve"> </w:t>
      </w:r>
      <w:r>
        <w:rPr>
          <w:sz w:val="20"/>
        </w:rPr>
        <w:t>PM</w:t>
      </w:r>
      <w:r>
        <w:rPr>
          <w:spacing w:val="-5"/>
          <w:sz w:val="20"/>
        </w:rPr>
        <w:t xml:space="preserve"> </w:t>
      </w:r>
      <w:r>
        <w:rPr>
          <w:sz w:val="20"/>
        </w:rPr>
        <w:t>has</w:t>
      </w:r>
      <w:r>
        <w:rPr>
          <w:spacing w:val="-4"/>
          <w:sz w:val="20"/>
        </w:rPr>
        <w:t xml:space="preserve"> </w:t>
      </w:r>
      <w:r>
        <w:rPr>
          <w:sz w:val="20"/>
        </w:rPr>
        <w:t>not</w:t>
      </w:r>
      <w:r>
        <w:rPr>
          <w:spacing w:val="-6"/>
          <w:sz w:val="20"/>
        </w:rPr>
        <w:t xml:space="preserve"> </w:t>
      </w:r>
      <w:r>
        <w:rPr>
          <w:sz w:val="20"/>
        </w:rPr>
        <w:t>initiated</w:t>
      </w:r>
      <w:r>
        <w:rPr>
          <w:spacing w:val="-4"/>
          <w:sz w:val="20"/>
        </w:rPr>
        <w:t xml:space="preserve"> </w:t>
      </w:r>
      <w:r>
        <w:rPr>
          <w:sz w:val="20"/>
        </w:rPr>
        <w:t>the</w:t>
      </w:r>
      <w:r>
        <w:rPr>
          <w:spacing w:val="-5"/>
          <w:sz w:val="20"/>
        </w:rPr>
        <w:t xml:space="preserve"> </w:t>
      </w:r>
      <w:r>
        <w:rPr>
          <w:sz w:val="20"/>
        </w:rPr>
        <w:t>process,</w:t>
      </w:r>
      <w:r>
        <w:rPr>
          <w:spacing w:val="-5"/>
          <w:sz w:val="20"/>
        </w:rPr>
        <w:t xml:space="preserve"> </w:t>
      </w:r>
      <w:r>
        <w:rPr>
          <w:sz w:val="20"/>
        </w:rPr>
        <w:t>it</w:t>
      </w:r>
      <w:r>
        <w:rPr>
          <w:spacing w:val="-6"/>
          <w:sz w:val="20"/>
        </w:rPr>
        <w:t xml:space="preserve"> </w:t>
      </w:r>
      <w:r>
        <w:rPr>
          <w:sz w:val="20"/>
        </w:rPr>
        <w:t>is</w:t>
      </w:r>
      <w:r>
        <w:rPr>
          <w:spacing w:val="-8"/>
          <w:sz w:val="20"/>
        </w:rPr>
        <w:t xml:space="preserve"> </w:t>
      </w:r>
      <w:r>
        <w:rPr>
          <w:sz w:val="20"/>
        </w:rPr>
        <w:t>sent</w:t>
      </w:r>
      <w:r>
        <w:rPr>
          <w:spacing w:val="-6"/>
          <w:sz w:val="20"/>
        </w:rPr>
        <w:t xml:space="preserve"> </w:t>
      </w:r>
      <w:r>
        <w:rPr>
          <w:sz w:val="20"/>
        </w:rPr>
        <w:t>to</w:t>
      </w:r>
      <w:r>
        <w:rPr>
          <w:spacing w:val="-4"/>
          <w:sz w:val="20"/>
        </w:rPr>
        <w:t xml:space="preserve"> </w:t>
      </w:r>
      <w:r>
        <w:rPr>
          <w:sz w:val="20"/>
        </w:rPr>
        <w:t>the</w:t>
      </w:r>
      <w:r>
        <w:rPr>
          <w:spacing w:val="-5"/>
          <w:sz w:val="20"/>
        </w:rPr>
        <w:t xml:space="preserve"> </w:t>
      </w:r>
      <w:r>
        <w:rPr>
          <w:sz w:val="20"/>
        </w:rPr>
        <w:t>University</w:t>
      </w:r>
      <w:r>
        <w:rPr>
          <w:spacing w:val="-11"/>
          <w:sz w:val="20"/>
        </w:rPr>
        <w:t xml:space="preserve"> </w:t>
      </w:r>
      <w:r>
        <w:rPr>
          <w:sz w:val="20"/>
        </w:rPr>
        <w:t>PM</w:t>
      </w:r>
      <w:r>
        <w:rPr>
          <w:spacing w:val="-5"/>
          <w:sz w:val="20"/>
        </w:rPr>
        <w:t xml:space="preserve"> </w:t>
      </w:r>
      <w:r>
        <w:rPr>
          <w:sz w:val="20"/>
        </w:rPr>
        <w:t>for</w:t>
      </w:r>
      <w:r>
        <w:rPr>
          <w:spacing w:val="-4"/>
          <w:sz w:val="20"/>
        </w:rPr>
        <w:t xml:space="preserve"> </w:t>
      </w:r>
      <w:r>
        <w:rPr>
          <w:sz w:val="20"/>
        </w:rPr>
        <w:t>review;</w:t>
      </w:r>
    </w:p>
    <w:p w:rsidR="00BD63E6" w:rsidRDefault="00BD63E6">
      <w:pPr>
        <w:jc w:val="both"/>
        <w:rPr>
          <w:sz w:val="20"/>
        </w:rPr>
        <w:sectPr w:rsidR="00BD63E6">
          <w:pgSz w:w="12240" w:h="15840"/>
          <w:pgMar w:top="1600" w:right="1260" w:bottom="1180" w:left="1280" w:header="720" w:footer="989" w:gutter="0"/>
          <w:cols w:space="720"/>
        </w:sectPr>
      </w:pPr>
    </w:p>
    <w:p w:rsidR="00BD63E6" w:rsidRDefault="00BD63E6">
      <w:pPr>
        <w:pStyle w:val="BodyText"/>
        <w:spacing w:before="8"/>
        <w:rPr>
          <w:sz w:val="11"/>
        </w:rPr>
      </w:pPr>
    </w:p>
    <w:p w:rsidR="00BD63E6" w:rsidRDefault="00D94B7A" w:rsidP="0013587C">
      <w:pPr>
        <w:pStyle w:val="ListParagraph"/>
        <w:numPr>
          <w:ilvl w:val="0"/>
          <w:numId w:val="11"/>
        </w:numPr>
        <w:tabs>
          <w:tab w:val="left" w:pos="578"/>
        </w:tabs>
        <w:spacing w:before="91"/>
        <w:ind w:right="313" w:firstLine="0"/>
        <w:jc w:val="left"/>
        <w:rPr>
          <w:sz w:val="20"/>
        </w:rPr>
      </w:pPr>
      <w:r>
        <w:rPr>
          <w:sz w:val="20"/>
        </w:rPr>
        <w:t>It is then sent to the Contract Administration Manager for approval, unless Project Services is the CM/GC in which case it skips this</w:t>
      </w:r>
      <w:r>
        <w:rPr>
          <w:spacing w:val="-30"/>
          <w:sz w:val="20"/>
        </w:rPr>
        <w:t xml:space="preserve"> </w:t>
      </w:r>
      <w:r>
        <w:rPr>
          <w:sz w:val="20"/>
        </w:rPr>
        <w:t>step;</w:t>
      </w:r>
    </w:p>
    <w:p w:rsidR="00BD63E6" w:rsidRDefault="00D94B7A" w:rsidP="0013587C">
      <w:pPr>
        <w:pStyle w:val="ListParagraph"/>
        <w:numPr>
          <w:ilvl w:val="0"/>
          <w:numId w:val="11"/>
        </w:numPr>
        <w:tabs>
          <w:tab w:val="left" w:pos="597"/>
        </w:tabs>
        <w:ind w:right="746" w:firstLine="0"/>
        <w:jc w:val="left"/>
        <w:rPr>
          <w:sz w:val="20"/>
        </w:rPr>
      </w:pPr>
      <w:r>
        <w:rPr>
          <w:sz w:val="20"/>
        </w:rPr>
        <w:t>If</w:t>
      </w:r>
      <w:r>
        <w:rPr>
          <w:spacing w:val="-5"/>
          <w:sz w:val="20"/>
        </w:rPr>
        <w:t xml:space="preserve"> </w:t>
      </w:r>
      <w:r>
        <w:rPr>
          <w:sz w:val="20"/>
        </w:rPr>
        <w:t>the Change</w:t>
      </w:r>
      <w:r>
        <w:rPr>
          <w:spacing w:val="-3"/>
          <w:sz w:val="20"/>
        </w:rPr>
        <w:t xml:space="preserve"> </w:t>
      </w:r>
      <w:r>
        <w:rPr>
          <w:sz w:val="20"/>
        </w:rPr>
        <w:t>Order</w:t>
      </w:r>
      <w:r>
        <w:rPr>
          <w:spacing w:val="-2"/>
          <w:sz w:val="20"/>
        </w:rPr>
        <w:t xml:space="preserve"> </w:t>
      </w:r>
      <w:r>
        <w:rPr>
          <w:sz w:val="20"/>
        </w:rPr>
        <w:t>is</w:t>
      </w:r>
      <w:r>
        <w:rPr>
          <w:spacing w:val="-4"/>
          <w:sz w:val="20"/>
        </w:rPr>
        <w:t xml:space="preserve"> </w:t>
      </w:r>
      <w:r>
        <w:rPr>
          <w:sz w:val="20"/>
        </w:rPr>
        <w:t>greater</w:t>
      </w:r>
      <w:r>
        <w:rPr>
          <w:spacing w:val="-2"/>
          <w:sz w:val="20"/>
        </w:rPr>
        <w:t xml:space="preserve"> </w:t>
      </w:r>
      <w:r>
        <w:rPr>
          <w:sz w:val="20"/>
        </w:rPr>
        <w:t>than</w:t>
      </w:r>
      <w:r>
        <w:rPr>
          <w:spacing w:val="-4"/>
          <w:sz w:val="20"/>
        </w:rPr>
        <w:t xml:space="preserve"> </w:t>
      </w:r>
      <w:r>
        <w:rPr>
          <w:sz w:val="20"/>
        </w:rPr>
        <w:t>$50,000</w:t>
      </w:r>
      <w:r>
        <w:rPr>
          <w:spacing w:val="-2"/>
          <w:sz w:val="20"/>
        </w:rPr>
        <w:t xml:space="preserve"> </w:t>
      </w:r>
      <w:r>
        <w:rPr>
          <w:sz w:val="20"/>
        </w:rPr>
        <w:t>or</w:t>
      </w:r>
      <w:r>
        <w:rPr>
          <w:spacing w:val="-2"/>
          <w:sz w:val="20"/>
        </w:rPr>
        <w:t xml:space="preserve"> </w:t>
      </w:r>
      <w:r>
        <w:rPr>
          <w:sz w:val="20"/>
        </w:rPr>
        <w:t>the</w:t>
      </w:r>
      <w:r>
        <w:rPr>
          <w:spacing w:val="-3"/>
          <w:sz w:val="20"/>
        </w:rPr>
        <w:t xml:space="preserve"> </w:t>
      </w:r>
      <w:r>
        <w:rPr>
          <w:sz w:val="20"/>
        </w:rPr>
        <w:t>total</w:t>
      </w:r>
      <w:r>
        <w:rPr>
          <w:spacing w:val="-3"/>
          <w:sz w:val="20"/>
        </w:rPr>
        <w:t xml:space="preserve"> </w:t>
      </w:r>
      <w:r>
        <w:rPr>
          <w:sz w:val="20"/>
        </w:rPr>
        <w:t>of</w:t>
      </w:r>
      <w:r>
        <w:rPr>
          <w:spacing w:val="-5"/>
          <w:sz w:val="20"/>
        </w:rPr>
        <w:t xml:space="preserve"> </w:t>
      </w:r>
      <w:r>
        <w:rPr>
          <w:sz w:val="20"/>
        </w:rPr>
        <w:t>all</w:t>
      </w:r>
      <w:r>
        <w:rPr>
          <w:spacing w:val="-3"/>
          <w:sz w:val="20"/>
        </w:rPr>
        <w:t xml:space="preserve"> </w:t>
      </w:r>
      <w:r>
        <w:rPr>
          <w:sz w:val="20"/>
        </w:rPr>
        <w:t>Change</w:t>
      </w:r>
      <w:r>
        <w:rPr>
          <w:spacing w:val="-3"/>
          <w:sz w:val="20"/>
        </w:rPr>
        <w:t xml:space="preserve"> </w:t>
      </w:r>
      <w:r>
        <w:rPr>
          <w:sz w:val="20"/>
        </w:rPr>
        <w:t>Orders</w:t>
      </w:r>
      <w:r>
        <w:rPr>
          <w:spacing w:val="-4"/>
          <w:sz w:val="20"/>
        </w:rPr>
        <w:t xml:space="preserve"> </w:t>
      </w:r>
      <w:r>
        <w:rPr>
          <w:sz w:val="20"/>
        </w:rPr>
        <w:t>is</w:t>
      </w:r>
      <w:r>
        <w:rPr>
          <w:spacing w:val="-1"/>
          <w:sz w:val="20"/>
        </w:rPr>
        <w:t xml:space="preserve"> </w:t>
      </w:r>
      <w:r>
        <w:rPr>
          <w:sz w:val="20"/>
        </w:rPr>
        <w:t>greater</w:t>
      </w:r>
      <w:r>
        <w:rPr>
          <w:spacing w:val="-2"/>
          <w:sz w:val="20"/>
        </w:rPr>
        <w:t xml:space="preserve"> </w:t>
      </w:r>
      <w:r>
        <w:rPr>
          <w:sz w:val="20"/>
        </w:rPr>
        <w:t>than</w:t>
      </w:r>
      <w:r>
        <w:rPr>
          <w:spacing w:val="-2"/>
          <w:sz w:val="20"/>
        </w:rPr>
        <w:t xml:space="preserve"> </w:t>
      </w:r>
      <w:r>
        <w:rPr>
          <w:sz w:val="20"/>
        </w:rPr>
        <w:t>25%</w:t>
      </w:r>
      <w:r>
        <w:rPr>
          <w:spacing w:val="-3"/>
          <w:sz w:val="20"/>
        </w:rPr>
        <w:t xml:space="preserve"> </w:t>
      </w:r>
      <w:r>
        <w:rPr>
          <w:sz w:val="20"/>
        </w:rPr>
        <w:t>of</w:t>
      </w:r>
      <w:r>
        <w:rPr>
          <w:spacing w:val="-5"/>
          <w:sz w:val="20"/>
        </w:rPr>
        <w:t xml:space="preserve"> </w:t>
      </w:r>
      <w:r>
        <w:rPr>
          <w:sz w:val="20"/>
        </w:rPr>
        <w:t>the original contract amount, it then goes to the FP&amp;C Director and VP&amp;CFO</w:t>
      </w:r>
      <w:r>
        <w:rPr>
          <w:spacing w:val="-14"/>
          <w:sz w:val="20"/>
        </w:rPr>
        <w:t xml:space="preserve"> </w:t>
      </w:r>
      <w:r>
        <w:rPr>
          <w:sz w:val="20"/>
        </w:rPr>
        <w:t>forapproval.</w:t>
      </w:r>
    </w:p>
    <w:p w:rsidR="00BD63E6" w:rsidRDefault="00BD63E6">
      <w:pPr>
        <w:pStyle w:val="BodyText"/>
        <w:spacing w:before="3"/>
        <w:rPr>
          <w:sz w:val="21"/>
        </w:rPr>
      </w:pPr>
    </w:p>
    <w:p w:rsidR="00BD63E6" w:rsidRDefault="00D94B7A">
      <w:pPr>
        <w:ind w:left="280"/>
        <w:rPr>
          <w:b/>
          <w:sz w:val="20"/>
        </w:rPr>
      </w:pPr>
      <w:r>
        <w:rPr>
          <w:b/>
          <w:sz w:val="20"/>
          <w:u w:val="single"/>
        </w:rPr>
        <w:t>CONTRACT GENERAL CONDITIONS PROCEDURES</w:t>
      </w:r>
    </w:p>
    <w:p w:rsidR="00BD63E6" w:rsidRDefault="00BD63E6">
      <w:pPr>
        <w:pStyle w:val="BodyText"/>
        <w:spacing w:before="3"/>
        <w:rPr>
          <w:b/>
          <w:sz w:val="11"/>
        </w:rPr>
      </w:pPr>
    </w:p>
    <w:p w:rsidR="00BD63E6" w:rsidRDefault="00D94B7A">
      <w:pPr>
        <w:spacing w:before="91"/>
        <w:ind w:left="291" w:right="365"/>
        <w:rPr>
          <w:sz w:val="20"/>
        </w:rPr>
      </w:pPr>
      <w:r>
        <w:rPr>
          <w:sz w:val="20"/>
        </w:rPr>
        <w:t>In order to ensure compliance with Section 38 of the Contract General Conditions, the following Change Order procedures are recommended:</w:t>
      </w:r>
    </w:p>
    <w:p w:rsidR="00BD63E6" w:rsidRDefault="00BD63E6">
      <w:pPr>
        <w:pStyle w:val="BodyText"/>
        <w:rPr>
          <w:sz w:val="20"/>
        </w:rPr>
      </w:pPr>
    </w:p>
    <w:p w:rsidR="00BD63E6" w:rsidRDefault="00D94B7A" w:rsidP="0013587C">
      <w:pPr>
        <w:pStyle w:val="ListParagraph"/>
        <w:numPr>
          <w:ilvl w:val="0"/>
          <w:numId w:val="10"/>
        </w:numPr>
        <w:tabs>
          <w:tab w:val="left" w:pos="820"/>
        </w:tabs>
        <w:ind w:right="110"/>
        <w:jc w:val="both"/>
        <w:rPr>
          <w:sz w:val="20"/>
        </w:rPr>
      </w:pPr>
      <w:r>
        <w:rPr>
          <w:sz w:val="20"/>
        </w:rPr>
        <w:t>A.Where</w:t>
      </w:r>
      <w:r>
        <w:rPr>
          <w:spacing w:val="-11"/>
          <w:sz w:val="20"/>
        </w:rPr>
        <w:t xml:space="preserve"> </w:t>
      </w:r>
      <w:r>
        <w:rPr>
          <w:sz w:val="20"/>
        </w:rPr>
        <w:t>the</w:t>
      </w:r>
      <w:r>
        <w:rPr>
          <w:spacing w:val="-11"/>
          <w:sz w:val="20"/>
        </w:rPr>
        <w:t xml:space="preserve"> </w:t>
      </w:r>
      <w:r>
        <w:rPr>
          <w:sz w:val="20"/>
        </w:rPr>
        <w:t>University</w:t>
      </w:r>
      <w:r>
        <w:rPr>
          <w:spacing w:val="-14"/>
          <w:sz w:val="20"/>
        </w:rPr>
        <w:t xml:space="preserve"> </w:t>
      </w:r>
      <w:r>
        <w:rPr>
          <w:sz w:val="20"/>
        </w:rPr>
        <w:t>desires</w:t>
      </w:r>
      <w:r>
        <w:rPr>
          <w:spacing w:val="-12"/>
          <w:sz w:val="20"/>
        </w:rPr>
        <w:t xml:space="preserve"> </w:t>
      </w:r>
      <w:r>
        <w:rPr>
          <w:sz w:val="20"/>
        </w:rPr>
        <w:t>to</w:t>
      </w:r>
      <w:r>
        <w:rPr>
          <w:spacing w:val="-10"/>
          <w:sz w:val="20"/>
        </w:rPr>
        <w:t xml:space="preserve"> </w:t>
      </w:r>
      <w:r>
        <w:rPr>
          <w:sz w:val="20"/>
        </w:rPr>
        <w:t>modify</w:t>
      </w:r>
      <w:r>
        <w:rPr>
          <w:spacing w:val="-14"/>
          <w:sz w:val="20"/>
        </w:rPr>
        <w:t xml:space="preserve"> </w:t>
      </w:r>
      <w:r>
        <w:rPr>
          <w:sz w:val="20"/>
        </w:rPr>
        <w:t>the</w:t>
      </w:r>
      <w:r>
        <w:rPr>
          <w:spacing w:val="-11"/>
          <w:sz w:val="20"/>
        </w:rPr>
        <w:t xml:space="preserve"> </w:t>
      </w:r>
      <w:r>
        <w:rPr>
          <w:sz w:val="20"/>
        </w:rPr>
        <w:t>requirements</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Contract</w:t>
      </w:r>
      <w:r>
        <w:rPr>
          <w:spacing w:val="-11"/>
          <w:sz w:val="20"/>
        </w:rPr>
        <w:t xml:space="preserve"> </w:t>
      </w:r>
      <w:r>
        <w:rPr>
          <w:sz w:val="20"/>
        </w:rPr>
        <w:t>Documents</w:t>
      </w:r>
      <w:r>
        <w:rPr>
          <w:spacing w:val="-12"/>
          <w:sz w:val="20"/>
        </w:rPr>
        <w:t xml:space="preserve"> </w:t>
      </w:r>
      <w:r>
        <w:rPr>
          <w:sz w:val="20"/>
        </w:rPr>
        <w:t>to</w:t>
      </w:r>
      <w:r>
        <w:rPr>
          <w:spacing w:val="-10"/>
          <w:sz w:val="20"/>
        </w:rPr>
        <w:t xml:space="preserve"> </w:t>
      </w:r>
      <w:r>
        <w:rPr>
          <w:sz w:val="20"/>
        </w:rPr>
        <w:t>add,</w:t>
      </w:r>
      <w:r>
        <w:rPr>
          <w:spacing w:val="-11"/>
          <w:sz w:val="20"/>
        </w:rPr>
        <w:t xml:space="preserve"> </w:t>
      </w:r>
      <w:r>
        <w:rPr>
          <w:sz w:val="20"/>
        </w:rPr>
        <w:t>to</w:t>
      </w:r>
      <w:r>
        <w:rPr>
          <w:spacing w:val="-12"/>
          <w:sz w:val="20"/>
        </w:rPr>
        <w:t xml:space="preserve"> </w:t>
      </w:r>
      <w:r>
        <w:rPr>
          <w:sz w:val="20"/>
        </w:rPr>
        <w:t>delete</w:t>
      </w:r>
      <w:r>
        <w:rPr>
          <w:spacing w:val="-11"/>
          <w:sz w:val="20"/>
        </w:rPr>
        <w:t xml:space="preserve"> </w:t>
      </w:r>
      <w:r>
        <w:rPr>
          <w:sz w:val="20"/>
        </w:rPr>
        <w:t>from, or to alter the sequence or timing of the Work, the University will have the A/E prepare a RFP to the CM/Contractor describing the requested change and asking that the CM/Contractor submit a Price Proposal for</w:t>
      </w:r>
      <w:r>
        <w:rPr>
          <w:spacing w:val="-4"/>
          <w:sz w:val="20"/>
        </w:rPr>
        <w:t xml:space="preserve"> </w:t>
      </w:r>
      <w:r>
        <w:rPr>
          <w:sz w:val="20"/>
        </w:rPr>
        <w:t>accomplishing</w:t>
      </w:r>
      <w:r>
        <w:rPr>
          <w:spacing w:val="-6"/>
          <w:sz w:val="20"/>
        </w:rPr>
        <w:t xml:space="preserve"> </w:t>
      </w:r>
      <w:r>
        <w:rPr>
          <w:sz w:val="20"/>
        </w:rPr>
        <w:t>said</w:t>
      </w:r>
      <w:r>
        <w:rPr>
          <w:spacing w:val="-4"/>
          <w:sz w:val="20"/>
        </w:rPr>
        <w:t xml:space="preserve"> </w:t>
      </w:r>
      <w:r>
        <w:rPr>
          <w:sz w:val="20"/>
        </w:rPr>
        <w:t>change</w:t>
      </w:r>
      <w:r>
        <w:rPr>
          <w:spacing w:val="-2"/>
          <w:sz w:val="20"/>
        </w:rPr>
        <w:t xml:space="preserve"> </w:t>
      </w:r>
      <w:r>
        <w:rPr>
          <w:sz w:val="20"/>
        </w:rPr>
        <w:t>in</w:t>
      </w:r>
      <w:r>
        <w:rPr>
          <w:spacing w:val="-6"/>
          <w:sz w:val="20"/>
        </w:rPr>
        <w:t xml:space="preserve"> </w:t>
      </w:r>
      <w:r>
        <w:rPr>
          <w:sz w:val="20"/>
        </w:rPr>
        <w:t>the</w:t>
      </w:r>
      <w:r>
        <w:rPr>
          <w:spacing w:val="-24"/>
          <w:sz w:val="20"/>
        </w:rPr>
        <w:t xml:space="preserve"> </w:t>
      </w:r>
      <w:r>
        <w:rPr>
          <w:sz w:val="20"/>
        </w:rPr>
        <w:t>Work.</w:t>
      </w:r>
    </w:p>
    <w:p w:rsidR="00BD63E6" w:rsidRDefault="00BD63E6">
      <w:pPr>
        <w:pStyle w:val="BodyText"/>
        <w:spacing w:before="9"/>
        <w:rPr>
          <w:sz w:val="19"/>
        </w:rPr>
      </w:pPr>
    </w:p>
    <w:p w:rsidR="00BD63E6" w:rsidRDefault="00D94B7A">
      <w:pPr>
        <w:ind w:left="817" w:right="118"/>
        <w:jc w:val="both"/>
        <w:rPr>
          <w:sz w:val="20"/>
        </w:rPr>
      </w:pPr>
      <w:r>
        <w:rPr>
          <w:sz w:val="20"/>
        </w:rPr>
        <w:t>B.Where the A/E determines that a change to the Contract Documents is necessary or desired, the A/E will obtain</w:t>
      </w:r>
      <w:r>
        <w:rPr>
          <w:spacing w:val="-12"/>
          <w:sz w:val="20"/>
        </w:rPr>
        <w:t xml:space="preserve"> </w:t>
      </w:r>
      <w:r>
        <w:rPr>
          <w:sz w:val="20"/>
        </w:rPr>
        <w:t>approval</w:t>
      </w:r>
      <w:r>
        <w:rPr>
          <w:spacing w:val="-11"/>
          <w:sz w:val="20"/>
        </w:rPr>
        <w:t xml:space="preserve"> </w:t>
      </w:r>
      <w:r>
        <w:rPr>
          <w:sz w:val="20"/>
        </w:rPr>
        <w:t>from</w:t>
      </w:r>
      <w:r>
        <w:rPr>
          <w:spacing w:val="-14"/>
          <w:sz w:val="20"/>
        </w:rPr>
        <w:t xml:space="preserve"> </w:t>
      </w:r>
      <w:r>
        <w:rPr>
          <w:sz w:val="20"/>
        </w:rPr>
        <w:t>the</w:t>
      </w:r>
      <w:r>
        <w:rPr>
          <w:spacing w:val="-11"/>
          <w:sz w:val="20"/>
        </w:rPr>
        <w:t xml:space="preserve"> </w:t>
      </w:r>
      <w:r>
        <w:rPr>
          <w:sz w:val="20"/>
        </w:rPr>
        <w:t>University</w:t>
      </w:r>
      <w:r>
        <w:rPr>
          <w:spacing w:val="-14"/>
          <w:sz w:val="20"/>
        </w:rPr>
        <w:t xml:space="preserve"> </w:t>
      </w:r>
      <w:r>
        <w:rPr>
          <w:sz w:val="20"/>
        </w:rPr>
        <w:t>to</w:t>
      </w:r>
      <w:r>
        <w:rPr>
          <w:spacing w:val="-10"/>
          <w:sz w:val="20"/>
        </w:rPr>
        <w:t xml:space="preserve"> </w:t>
      </w:r>
      <w:r>
        <w:rPr>
          <w:sz w:val="20"/>
        </w:rPr>
        <w:t>prepare</w:t>
      </w:r>
      <w:r>
        <w:rPr>
          <w:spacing w:val="-11"/>
          <w:sz w:val="20"/>
        </w:rPr>
        <w:t xml:space="preserve"> </w:t>
      </w:r>
      <w:r>
        <w:rPr>
          <w:sz w:val="20"/>
        </w:rPr>
        <w:t>an</w:t>
      </w:r>
      <w:r>
        <w:rPr>
          <w:spacing w:val="-12"/>
          <w:sz w:val="20"/>
        </w:rPr>
        <w:t xml:space="preserve"> </w:t>
      </w:r>
      <w:r>
        <w:rPr>
          <w:sz w:val="20"/>
        </w:rPr>
        <w:t>RFP</w:t>
      </w:r>
      <w:r>
        <w:rPr>
          <w:spacing w:val="-9"/>
          <w:sz w:val="20"/>
        </w:rPr>
        <w:t xml:space="preserve"> </w:t>
      </w:r>
      <w:r>
        <w:rPr>
          <w:sz w:val="20"/>
        </w:rPr>
        <w:t>to</w:t>
      </w:r>
      <w:r>
        <w:rPr>
          <w:spacing w:val="-12"/>
          <w:sz w:val="20"/>
        </w:rPr>
        <w:t xml:space="preserve"> </w:t>
      </w:r>
      <w:r>
        <w:rPr>
          <w:sz w:val="20"/>
        </w:rPr>
        <w:t>the</w:t>
      </w:r>
      <w:r>
        <w:rPr>
          <w:spacing w:val="-11"/>
          <w:sz w:val="20"/>
        </w:rPr>
        <w:t xml:space="preserve"> </w:t>
      </w:r>
      <w:r>
        <w:rPr>
          <w:sz w:val="20"/>
        </w:rPr>
        <w:t>CM/Contractor</w:t>
      </w:r>
      <w:r>
        <w:rPr>
          <w:spacing w:val="-10"/>
          <w:sz w:val="20"/>
        </w:rPr>
        <w:t xml:space="preserve"> </w:t>
      </w:r>
      <w:r>
        <w:rPr>
          <w:sz w:val="20"/>
        </w:rPr>
        <w:t>describing</w:t>
      </w:r>
      <w:r>
        <w:rPr>
          <w:spacing w:val="-12"/>
          <w:sz w:val="20"/>
        </w:rPr>
        <w:t xml:space="preserve"> </w:t>
      </w:r>
      <w:r>
        <w:rPr>
          <w:sz w:val="20"/>
        </w:rPr>
        <w:t>the</w:t>
      </w:r>
      <w:r>
        <w:rPr>
          <w:spacing w:val="-8"/>
          <w:sz w:val="20"/>
        </w:rPr>
        <w:t xml:space="preserve"> </w:t>
      </w:r>
      <w:r>
        <w:rPr>
          <w:sz w:val="20"/>
        </w:rPr>
        <w:t>requested</w:t>
      </w:r>
      <w:r>
        <w:rPr>
          <w:spacing w:val="-10"/>
          <w:sz w:val="20"/>
        </w:rPr>
        <w:t xml:space="preserve"> </w:t>
      </w:r>
      <w:r>
        <w:rPr>
          <w:sz w:val="20"/>
        </w:rPr>
        <w:t>change and</w:t>
      </w:r>
      <w:r>
        <w:rPr>
          <w:spacing w:val="-3"/>
          <w:sz w:val="20"/>
        </w:rPr>
        <w:t xml:space="preserve"> </w:t>
      </w:r>
      <w:r>
        <w:rPr>
          <w:sz w:val="20"/>
        </w:rPr>
        <w:t>asking</w:t>
      </w:r>
      <w:r>
        <w:rPr>
          <w:spacing w:val="-5"/>
          <w:sz w:val="20"/>
        </w:rPr>
        <w:t xml:space="preserve"> </w:t>
      </w:r>
      <w:r>
        <w:rPr>
          <w:sz w:val="20"/>
        </w:rPr>
        <w:t>that</w:t>
      </w:r>
      <w:r>
        <w:rPr>
          <w:spacing w:val="-4"/>
          <w:sz w:val="20"/>
        </w:rPr>
        <w:t xml:space="preserve"> </w:t>
      </w:r>
      <w:r>
        <w:rPr>
          <w:sz w:val="20"/>
        </w:rPr>
        <w:t>the</w:t>
      </w:r>
      <w:r>
        <w:rPr>
          <w:spacing w:val="-1"/>
          <w:sz w:val="20"/>
        </w:rPr>
        <w:t xml:space="preserve"> </w:t>
      </w:r>
      <w:r>
        <w:rPr>
          <w:sz w:val="20"/>
        </w:rPr>
        <w:t>CM/Contractor</w:t>
      </w:r>
      <w:r>
        <w:rPr>
          <w:spacing w:val="-3"/>
          <w:sz w:val="20"/>
        </w:rPr>
        <w:t xml:space="preserve"> </w:t>
      </w:r>
      <w:r>
        <w:rPr>
          <w:sz w:val="20"/>
        </w:rPr>
        <w:t>submit</w:t>
      </w:r>
      <w:r>
        <w:rPr>
          <w:spacing w:val="-4"/>
          <w:sz w:val="20"/>
        </w:rPr>
        <w:t xml:space="preserve"> </w:t>
      </w:r>
      <w:r>
        <w:rPr>
          <w:sz w:val="20"/>
        </w:rPr>
        <w:t>a</w:t>
      </w:r>
      <w:r>
        <w:rPr>
          <w:spacing w:val="-4"/>
          <w:sz w:val="20"/>
        </w:rPr>
        <w:t xml:space="preserve"> </w:t>
      </w:r>
      <w:r>
        <w:rPr>
          <w:sz w:val="20"/>
        </w:rPr>
        <w:t>Price</w:t>
      </w:r>
      <w:r>
        <w:rPr>
          <w:spacing w:val="-4"/>
          <w:sz w:val="20"/>
        </w:rPr>
        <w:t xml:space="preserve"> </w:t>
      </w:r>
      <w:r>
        <w:rPr>
          <w:sz w:val="20"/>
        </w:rPr>
        <w:t>Proposal</w:t>
      </w:r>
      <w:r>
        <w:rPr>
          <w:spacing w:val="-4"/>
          <w:sz w:val="20"/>
        </w:rPr>
        <w:t xml:space="preserve"> </w:t>
      </w:r>
      <w:r>
        <w:rPr>
          <w:sz w:val="20"/>
        </w:rPr>
        <w:t>for</w:t>
      </w:r>
      <w:r>
        <w:rPr>
          <w:spacing w:val="-3"/>
          <w:sz w:val="20"/>
        </w:rPr>
        <w:t xml:space="preserve"> </w:t>
      </w:r>
      <w:r>
        <w:rPr>
          <w:sz w:val="20"/>
        </w:rPr>
        <w:t>accomplishing</w:t>
      </w:r>
      <w:r>
        <w:rPr>
          <w:spacing w:val="-5"/>
          <w:sz w:val="20"/>
        </w:rPr>
        <w:t xml:space="preserve"> </w:t>
      </w:r>
      <w:r>
        <w:rPr>
          <w:sz w:val="20"/>
        </w:rPr>
        <w:t>said</w:t>
      </w:r>
      <w:r>
        <w:rPr>
          <w:spacing w:val="-3"/>
          <w:sz w:val="20"/>
        </w:rPr>
        <w:t xml:space="preserve"> </w:t>
      </w:r>
      <w:r>
        <w:rPr>
          <w:sz w:val="20"/>
        </w:rPr>
        <w:t>change</w:t>
      </w:r>
      <w:r>
        <w:rPr>
          <w:spacing w:val="-1"/>
          <w:sz w:val="20"/>
        </w:rPr>
        <w:t xml:space="preserve"> </w:t>
      </w:r>
      <w:r>
        <w:rPr>
          <w:sz w:val="20"/>
        </w:rPr>
        <w:t>in</w:t>
      </w:r>
      <w:r>
        <w:rPr>
          <w:spacing w:val="-5"/>
          <w:sz w:val="20"/>
        </w:rPr>
        <w:t xml:space="preserve"> </w:t>
      </w:r>
      <w:r>
        <w:rPr>
          <w:sz w:val="20"/>
        </w:rPr>
        <w:t>the</w:t>
      </w:r>
      <w:r>
        <w:rPr>
          <w:spacing w:val="-4"/>
          <w:sz w:val="20"/>
        </w:rPr>
        <w:t xml:space="preserve"> </w:t>
      </w:r>
      <w:r>
        <w:rPr>
          <w:sz w:val="20"/>
        </w:rPr>
        <w:t>Work.</w:t>
      </w:r>
    </w:p>
    <w:p w:rsidR="00BD63E6" w:rsidRDefault="00BD63E6">
      <w:pPr>
        <w:pStyle w:val="BodyText"/>
        <w:spacing w:before="9"/>
        <w:rPr>
          <w:sz w:val="19"/>
        </w:rPr>
      </w:pPr>
    </w:p>
    <w:p w:rsidR="00BD63E6" w:rsidRDefault="00D94B7A">
      <w:pPr>
        <w:ind w:left="817" w:right="116"/>
        <w:jc w:val="both"/>
        <w:rPr>
          <w:sz w:val="20"/>
        </w:rPr>
      </w:pPr>
      <w:r>
        <w:rPr>
          <w:sz w:val="20"/>
        </w:rPr>
        <w:t>C.Where the CM/Contractor desires to make a substitution, or where the CM/Contractor desires to delete a requirement</w:t>
      </w:r>
      <w:r>
        <w:rPr>
          <w:spacing w:val="-9"/>
          <w:sz w:val="20"/>
        </w:rPr>
        <w:t xml:space="preserve"> </w:t>
      </w:r>
      <w:r>
        <w:rPr>
          <w:sz w:val="20"/>
        </w:rPr>
        <w:t>for</w:t>
      </w:r>
      <w:r>
        <w:rPr>
          <w:spacing w:val="-8"/>
          <w:sz w:val="20"/>
        </w:rPr>
        <w:t xml:space="preserve"> </w:t>
      </w:r>
      <w:r>
        <w:rPr>
          <w:sz w:val="20"/>
        </w:rPr>
        <w:t>Work</w:t>
      </w:r>
      <w:r>
        <w:rPr>
          <w:spacing w:val="-10"/>
          <w:sz w:val="20"/>
        </w:rPr>
        <w:t xml:space="preserve"> </w:t>
      </w:r>
      <w:r>
        <w:rPr>
          <w:sz w:val="20"/>
        </w:rPr>
        <w:t>described</w:t>
      </w:r>
      <w:r>
        <w:rPr>
          <w:spacing w:val="-8"/>
          <w:sz w:val="20"/>
        </w:rPr>
        <w:t xml:space="preserve"> </w:t>
      </w:r>
      <w:r>
        <w:rPr>
          <w:sz w:val="20"/>
        </w:rPr>
        <w:t>in</w:t>
      </w:r>
      <w:r>
        <w:rPr>
          <w:spacing w:val="-10"/>
          <w:sz w:val="20"/>
        </w:rPr>
        <w:t xml:space="preserve"> </w:t>
      </w:r>
      <w:r>
        <w:rPr>
          <w:sz w:val="20"/>
        </w:rPr>
        <w:t>the</w:t>
      </w:r>
      <w:r>
        <w:rPr>
          <w:spacing w:val="-8"/>
          <w:sz w:val="20"/>
        </w:rPr>
        <w:t xml:space="preserve"> </w:t>
      </w:r>
      <w:r>
        <w:rPr>
          <w:sz w:val="20"/>
        </w:rPr>
        <w:t>Contract</w:t>
      </w:r>
      <w:r>
        <w:rPr>
          <w:spacing w:val="-9"/>
          <w:sz w:val="20"/>
        </w:rPr>
        <w:t xml:space="preserve"> </w:t>
      </w:r>
      <w:r>
        <w:rPr>
          <w:sz w:val="20"/>
        </w:rPr>
        <w:t>Documents,</w:t>
      </w:r>
      <w:r>
        <w:rPr>
          <w:spacing w:val="-8"/>
          <w:sz w:val="20"/>
        </w:rPr>
        <w:t xml:space="preserve"> </w:t>
      </w:r>
      <w:r>
        <w:rPr>
          <w:sz w:val="20"/>
        </w:rPr>
        <w:t>or</w:t>
      </w:r>
      <w:r>
        <w:rPr>
          <w:spacing w:val="-8"/>
          <w:sz w:val="20"/>
        </w:rPr>
        <w:t xml:space="preserve"> </w:t>
      </w:r>
      <w:r>
        <w:rPr>
          <w:sz w:val="20"/>
        </w:rPr>
        <w:t>where</w:t>
      </w:r>
      <w:r>
        <w:rPr>
          <w:spacing w:val="-8"/>
          <w:sz w:val="20"/>
        </w:rPr>
        <w:t xml:space="preserve"> </w:t>
      </w:r>
      <w:r>
        <w:rPr>
          <w:sz w:val="20"/>
        </w:rPr>
        <w:t>the</w:t>
      </w:r>
      <w:r>
        <w:rPr>
          <w:spacing w:val="-8"/>
          <w:sz w:val="20"/>
        </w:rPr>
        <w:t xml:space="preserve"> </w:t>
      </w:r>
      <w:r>
        <w:rPr>
          <w:sz w:val="20"/>
        </w:rPr>
        <w:t>CM/Contractor</w:t>
      </w:r>
      <w:r>
        <w:rPr>
          <w:spacing w:val="-8"/>
          <w:sz w:val="20"/>
        </w:rPr>
        <w:t xml:space="preserve"> </w:t>
      </w:r>
      <w:r>
        <w:rPr>
          <w:sz w:val="20"/>
        </w:rPr>
        <w:t>determines</w:t>
      </w:r>
      <w:r>
        <w:rPr>
          <w:spacing w:val="-10"/>
          <w:sz w:val="20"/>
        </w:rPr>
        <w:t xml:space="preserve"> </w:t>
      </w:r>
      <w:r>
        <w:rPr>
          <w:sz w:val="20"/>
        </w:rPr>
        <w:t>that</w:t>
      </w:r>
      <w:r>
        <w:rPr>
          <w:spacing w:val="-9"/>
          <w:sz w:val="20"/>
        </w:rPr>
        <w:t xml:space="preserve"> </w:t>
      </w:r>
      <w:r>
        <w:rPr>
          <w:sz w:val="20"/>
        </w:rPr>
        <w:t>the direction provided by the University or the A/E constitutes a change in the Work required by the Contract Documents, the CM/Contractor shall prepare a Price Proposal for same and request that the University approve a</w:t>
      </w:r>
      <w:r>
        <w:rPr>
          <w:spacing w:val="-5"/>
          <w:sz w:val="20"/>
        </w:rPr>
        <w:t xml:space="preserve"> </w:t>
      </w:r>
      <w:r>
        <w:rPr>
          <w:sz w:val="20"/>
        </w:rPr>
        <w:t>CCOP.</w:t>
      </w:r>
    </w:p>
    <w:p w:rsidR="00BD63E6" w:rsidRDefault="00BD63E6">
      <w:pPr>
        <w:pStyle w:val="BodyText"/>
        <w:spacing w:before="9"/>
        <w:rPr>
          <w:sz w:val="19"/>
        </w:rPr>
      </w:pPr>
    </w:p>
    <w:p w:rsidR="00BD63E6" w:rsidRDefault="00D94B7A">
      <w:pPr>
        <w:ind w:left="817" w:right="114"/>
        <w:jc w:val="both"/>
        <w:rPr>
          <w:sz w:val="20"/>
        </w:rPr>
      </w:pPr>
      <w:r>
        <w:rPr>
          <w:sz w:val="20"/>
        </w:rPr>
        <w:t>D.Where unit prices for Work were requested in the Proposal/Bid Form and included in the Contract [reference</w:t>
      </w:r>
      <w:r>
        <w:rPr>
          <w:spacing w:val="-13"/>
          <w:sz w:val="20"/>
        </w:rPr>
        <w:t xml:space="preserve"> </w:t>
      </w:r>
      <w:r>
        <w:rPr>
          <w:sz w:val="20"/>
        </w:rPr>
        <w:t>Contract</w:t>
      </w:r>
      <w:r>
        <w:rPr>
          <w:spacing w:val="-14"/>
          <w:sz w:val="20"/>
        </w:rPr>
        <w:t xml:space="preserve"> </w:t>
      </w:r>
      <w:r>
        <w:rPr>
          <w:sz w:val="20"/>
        </w:rPr>
        <w:t>General</w:t>
      </w:r>
      <w:r>
        <w:rPr>
          <w:spacing w:val="-14"/>
          <w:sz w:val="20"/>
        </w:rPr>
        <w:t xml:space="preserve"> </w:t>
      </w:r>
      <w:r>
        <w:rPr>
          <w:sz w:val="20"/>
        </w:rPr>
        <w:t>Conditions</w:t>
      </w:r>
      <w:r>
        <w:rPr>
          <w:spacing w:val="-14"/>
          <w:sz w:val="20"/>
        </w:rPr>
        <w:t xml:space="preserve"> </w:t>
      </w:r>
      <w:r>
        <w:rPr>
          <w:sz w:val="20"/>
        </w:rPr>
        <w:t>§38(a)(2)],</w:t>
      </w:r>
      <w:r>
        <w:rPr>
          <w:spacing w:val="-13"/>
          <w:sz w:val="20"/>
        </w:rPr>
        <w:t xml:space="preserve"> </w:t>
      </w:r>
      <w:r>
        <w:rPr>
          <w:sz w:val="20"/>
        </w:rPr>
        <w:t>the</w:t>
      </w:r>
      <w:r>
        <w:rPr>
          <w:spacing w:val="-13"/>
          <w:sz w:val="20"/>
        </w:rPr>
        <w:t xml:space="preserve"> </w:t>
      </w:r>
      <w:r>
        <w:rPr>
          <w:sz w:val="20"/>
        </w:rPr>
        <w:t>CM/Contractor</w:t>
      </w:r>
      <w:r>
        <w:rPr>
          <w:spacing w:val="-13"/>
          <w:sz w:val="20"/>
        </w:rPr>
        <w:t xml:space="preserve"> </w:t>
      </w:r>
      <w:r>
        <w:rPr>
          <w:sz w:val="20"/>
        </w:rPr>
        <w:t>and</w:t>
      </w:r>
      <w:r>
        <w:rPr>
          <w:spacing w:val="-12"/>
          <w:sz w:val="20"/>
        </w:rPr>
        <w:t xml:space="preserve"> </w:t>
      </w:r>
      <w:r>
        <w:rPr>
          <w:sz w:val="20"/>
        </w:rPr>
        <w:t>the</w:t>
      </w:r>
      <w:r>
        <w:rPr>
          <w:spacing w:val="-11"/>
          <w:sz w:val="20"/>
        </w:rPr>
        <w:t xml:space="preserve"> </w:t>
      </w:r>
      <w:r>
        <w:rPr>
          <w:sz w:val="20"/>
        </w:rPr>
        <w:t>A/E</w:t>
      </w:r>
      <w:r>
        <w:rPr>
          <w:spacing w:val="-11"/>
          <w:sz w:val="20"/>
        </w:rPr>
        <w:t xml:space="preserve"> </w:t>
      </w:r>
      <w:r>
        <w:rPr>
          <w:sz w:val="20"/>
        </w:rPr>
        <w:t>will</w:t>
      </w:r>
      <w:r>
        <w:rPr>
          <w:spacing w:val="-14"/>
          <w:sz w:val="20"/>
        </w:rPr>
        <w:t xml:space="preserve"> </w:t>
      </w:r>
      <w:r>
        <w:rPr>
          <w:sz w:val="20"/>
        </w:rPr>
        <w:t>agree</w:t>
      </w:r>
      <w:r>
        <w:rPr>
          <w:spacing w:val="-13"/>
          <w:sz w:val="20"/>
        </w:rPr>
        <w:t xml:space="preserve"> </w:t>
      </w:r>
      <w:r>
        <w:rPr>
          <w:sz w:val="20"/>
        </w:rPr>
        <w:t>upon</w:t>
      </w:r>
      <w:r>
        <w:rPr>
          <w:spacing w:val="-15"/>
          <w:sz w:val="20"/>
        </w:rPr>
        <w:t xml:space="preserve"> </w:t>
      </w:r>
      <w:r>
        <w:rPr>
          <w:sz w:val="20"/>
        </w:rPr>
        <w:t>the</w:t>
      </w:r>
      <w:r>
        <w:rPr>
          <w:spacing w:val="-11"/>
          <w:sz w:val="20"/>
        </w:rPr>
        <w:t xml:space="preserve"> </w:t>
      </w:r>
      <w:r>
        <w:rPr>
          <w:sz w:val="20"/>
        </w:rPr>
        <w:t>actual quantity</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Work</w:t>
      </w:r>
      <w:r>
        <w:rPr>
          <w:spacing w:val="-12"/>
          <w:sz w:val="20"/>
        </w:rPr>
        <w:t xml:space="preserve"> </w:t>
      </w:r>
      <w:r>
        <w:rPr>
          <w:sz w:val="20"/>
        </w:rPr>
        <w:t>performed</w:t>
      </w:r>
      <w:r>
        <w:rPr>
          <w:spacing w:val="-10"/>
          <w:sz w:val="20"/>
        </w:rPr>
        <w:t xml:space="preserve"> </w:t>
      </w:r>
      <w:r>
        <w:rPr>
          <w:sz w:val="20"/>
        </w:rPr>
        <w:t>and</w:t>
      </w:r>
      <w:r>
        <w:rPr>
          <w:spacing w:val="-10"/>
          <w:sz w:val="20"/>
        </w:rPr>
        <w:t xml:space="preserve"> </w:t>
      </w:r>
      <w:r>
        <w:rPr>
          <w:sz w:val="20"/>
        </w:rPr>
        <w:t>multiply</w:t>
      </w:r>
      <w:r>
        <w:rPr>
          <w:spacing w:val="-14"/>
          <w:sz w:val="20"/>
        </w:rPr>
        <w:t xml:space="preserve"> </w:t>
      </w:r>
      <w:r>
        <w:rPr>
          <w:sz w:val="20"/>
        </w:rPr>
        <w:t>by</w:t>
      </w:r>
      <w:r>
        <w:rPr>
          <w:spacing w:val="-14"/>
          <w:sz w:val="20"/>
        </w:rPr>
        <w:t xml:space="preserve"> </w:t>
      </w:r>
      <w:r>
        <w:rPr>
          <w:sz w:val="20"/>
        </w:rPr>
        <w:t>the</w:t>
      </w:r>
      <w:r>
        <w:rPr>
          <w:spacing w:val="-11"/>
          <w:sz w:val="20"/>
        </w:rPr>
        <w:t xml:space="preserve"> </w:t>
      </w:r>
      <w:r>
        <w:rPr>
          <w:sz w:val="20"/>
        </w:rPr>
        <w:t>unit</w:t>
      </w:r>
      <w:r>
        <w:rPr>
          <w:spacing w:val="-11"/>
          <w:sz w:val="20"/>
        </w:rPr>
        <w:t xml:space="preserve"> </w:t>
      </w:r>
      <w:r>
        <w:rPr>
          <w:sz w:val="20"/>
        </w:rPr>
        <w:t>price</w:t>
      </w:r>
      <w:r>
        <w:rPr>
          <w:spacing w:val="-11"/>
          <w:sz w:val="20"/>
        </w:rPr>
        <w:t xml:space="preserve"> </w:t>
      </w:r>
      <w:r>
        <w:rPr>
          <w:sz w:val="20"/>
        </w:rPr>
        <w:t>included</w:t>
      </w:r>
      <w:r>
        <w:rPr>
          <w:spacing w:val="-10"/>
          <w:sz w:val="20"/>
        </w:rPr>
        <w:t xml:space="preserve"> </w:t>
      </w:r>
      <w:r>
        <w:rPr>
          <w:sz w:val="20"/>
        </w:rPr>
        <w:t>in</w:t>
      </w:r>
      <w:r>
        <w:rPr>
          <w:spacing w:val="-12"/>
          <w:sz w:val="20"/>
        </w:rPr>
        <w:t xml:space="preserve"> </w:t>
      </w:r>
      <w:r>
        <w:rPr>
          <w:sz w:val="20"/>
        </w:rPr>
        <w:t>the</w:t>
      </w:r>
      <w:r>
        <w:rPr>
          <w:spacing w:val="-11"/>
          <w:sz w:val="20"/>
        </w:rPr>
        <w:t xml:space="preserve"> </w:t>
      </w:r>
      <w:r>
        <w:rPr>
          <w:sz w:val="20"/>
        </w:rPr>
        <w:t>Contract</w:t>
      </w:r>
      <w:r>
        <w:rPr>
          <w:spacing w:val="-11"/>
          <w:sz w:val="20"/>
        </w:rPr>
        <w:t xml:space="preserve"> </w:t>
      </w:r>
      <w:r>
        <w:rPr>
          <w:sz w:val="20"/>
        </w:rPr>
        <w:t>to</w:t>
      </w:r>
      <w:r>
        <w:rPr>
          <w:spacing w:val="-10"/>
          <w:sz w:val="20"/>
        </w:rPr>
        <w:t xml:space="preserve"> </w:t>
      </w:r>
      <w:r>
        <w:rPr>
          <w:sz w:val="20"/>
        </w:rPr>
        <w:t>determine</w:t>
      </w:r>
      <w:r>
        <w:rPr>
          <w:spacing w:val="-11"/>
          <w:sz w:val="20"/>
        </w:rPr>
        <w:t xml:space="preserve"> </w:t>
      </w:r>
      <w:r>
        <w:rPr>
          <w:sz w:val="20"/>
        </w:rPr>
        <w:t>the</w:t>
      </w:r>
      <w:r>
        <w:rPr>
          <w:spacing w:val="-11"/>
          <w:sz w:val="20"/>
        </w:rPr>
        <w:t xml:space="preserve"> </w:t>
      </w:r>
      <w:r>
        <w:rPr>
          <w:sz w:val="20"/>
        </w:rPr>
        <w:t>value of</w:t>
      </w:r>
      <w:r>
        <w:rPr>
          <w:spacing w:val="-7"/>
          <w:sz w:val="20"/>
        </w:rPr>
        <w:t xml:space="preserve"> </w:t>
      </w:r>
      <w:r>
        <w:rPr>
          <w:sz w:val="20"/>
        </w:rPr>
        <w:t>such</w:t>
      </w:r>
      <w:r>
        <w:rPr>
          <w:spacing w:val="-7"/>
          <w:sz w:val="20"/>
        </w:rPr>
        <w:t xml:space="preserve"> </w:t>
      </w:r>
      <w:r>
        <w:rPr>
          <w:sz w:val="20"/>
        </w:rPr>
        <w:t>Work</w:t>
      </w:r>
      <w:r>
        <w:rPr>
          <w:spacing w:val="-7"/>
          <w:sz w:val="20"/>
        </w:rPr>
        <w:t xml:space="preserve"> </w:t>
      </w:r>
      <w:r>
        <w:rPr>
          <w:sz w:val="20"/>
        </w:rPr>
        <w:t>accepted.</w:t>
      </w:r>
      <w:r>
        <w:rPr>
          <w:spacing w:val="-7"/>
          <w:sz w:val="20"/>
        </w:rPr>
        <w:t xml:space="preserve"> </w:t>
      </w:r>
      <w:r>
        <w:rPr>
          <w:sz w:val="20"/>
        </w:rPr>
        <w:t>If</w:t>
      </w:r>
      <w:r>
        <w:rPr>
          <w:spacing w:val="-7"/>
          <w:sz w:val="20"/>
        </w:rPr>
        <w:t xml:space="preserve"> </w:t>
      </w:r>
      <w:r>
        <w:rPr>
          <w:sz w:val="20"/>
        </w:rPr>
        <w:t>the</w:t>
      </w:r>
      <w:r>
        <w:rPr>
          <w:spacing w:val="-5"/>
          <w:sz w:val="20"/>
        </w:rPr>
        <w:t xml:space="preserve"> </w:t>
      </w:r>
      <w:r>
        <w:rPr>
          <w:sz w:val="20"/>
        </w:rPr>
        <w:t>value</w:t>
      </w:r>
      <w:r>
        <w:rPr>
          <w:spacing w:val="-5"/>
          <w:sz w:val="20"/>
        </w:rPr>
        <w:t xml:space="preserve"> </w:t>
      </w:r>
      <w:r>
        <w:rPr>
          <w:sz w:val="20"/>
        </w:rPr>
        <w:t>of</w:t>
      </w:r>
      <w:r>
        <w:rPr>
          <w:spacing w:val="-7"/>
          <w:sz w:val="20"/>
        </w:rPr>
        <w:t xml:space="preserve"> </w:t>
      </w:r>
      <w:r>
        <w:rPr>
          <w:sz w:val="20"/>
        </w:rPr>
        <w:t>such</w:t>
      </w:r>
      <w:r>
        <w:rPr>
          <w:spacing w:val="-7"/>
          <w:sz w:val="20"/>
        </w:rPr>
        <w:t xml:space="preserve"> </w:t>
      </w:r>
      <w:r>
        <w:rPr>
          <w:sz w:val="20"/>
        </w:rPr>
        <w:t>Work</w:t>
      </w:r>
      <w:r>
        <w:rPr>
          <w:spacing w:val="-7"/>
          <w:sz w:val="20"/>
        </w:rPr>
        <w:t xml:space="preserve"> </w:t>
      </w:r>
      <w:r>
        <w:rPr>
          <w:sz w:val="20"/>
        </w:rPr>
        <w:t>is</w:t>
      </w:r>
      <w:r>
        <w:rPr>
          <w:spacing w:val="-4"/>
          <w:sz w:val="20"/>
        </w:rPr>
        <w:t xml:space="preserve"> </w:t>
      </w:r>
      <w:r>
        <w:rPr>
          <w:sz w:val="20"/>
        </w:rPr>
        <w:t>more</w:t>
      </w:r>
      <w:r>
        <w:rPr>
          <w:spacing w:val="-5"/>
          <w:sz w:val="20"/>
        </w:rPr>
        <w:t xml:space="preserve"> </w:t>
      </w:r>
      <w:r>
        <w:rPr>
          <w:sz w:val="20"/>
        </w:rPr>
        <w:t>than</w:t>
      </w:r>
      <w:r>
        <w:rPr>
          <w:spacing w:val="-7"/>
          <w:sz w:val="20"/>
        </w:rPr>
        <w:t xml:space="preserve"> </w:t>
      </w:r>
      <w:r>
        <w:rPr>
          <w:sz w:val="20"/>
        </w:rPr>
        <w:t>or</w:t>
      </w:r>
      <w:r>
        <w:rPr>
          <w:spacing w:val="-5"/>
          <w:sz w:val="20"/>
        </w:rPr>
        <w:t xml:space="preserve"> </w:t>
      </w:r>
      <w:r>
        <w:rPr>
          <w:sz w:val="20"/>
        </w:rPr>
        <w:t>less</w:t>
      </w:r>
      <w:r>
        <w:rPr>
          <w:spacing w:val="-6"/>
          <w:sz w:val="20"/>
        </w:rPr>
        <w:t xml:space="preserve"> </w:t>
      </w:r>
      <w:r>
        <w:rPr>
          <w:sz w:val="20"/>
        </w:rPr>
        <w:t>than</w:t>
      </w:r>
      <w:r>
        <w:rPr>
          <w:spacing w:val="-7"/>
          <w:sz w:val="20"/>
        </w:rPr>
        <w:t xml:space="preserve"> </w:t>
      </w:r>
      <w:r>
        <w:rPr>
          <w:sz w:val="20"/>
        </w:rPr>
        <w:t>the</w:t>
      </w:r>
      <w:r>
        <w:rPr>
          <w:spacing w:val="-5"/>
          <w:sz w:val="20"/>
        </w:rPr>
        <w:t xml:space="preserve"> </w:t>
      </w:r>
      <w:r>
        <w:rPr>
          <w:sz w:val="20"/>
        </w:rPr>
        <w:t>value</w:t>
      </w:r>
      <w:r>
        <w:rPr>
          <w:spacing w:val="-5"/>
          <w:sz w:val="20"/>
        </w:rPr>
        <w:t xml:space="preserve"> </w:t>
      </w:r>
      <w:r>
        <w:rPr>
          <w:sz w:val="20"/>
        </w:rPr>
        <w:t>for</w:t>
      </w:r>
      <w:r>
        <w:rPr>
          <w:spacing w:val="-5"/>
          <w:sz w:val="20"/>
        </w:rPr>
        <w:t xml:space="preserve"> </w:t>
      </w:r>
      <w:r>
        <w:rPr>
          <w:sz w:val="20"/>
        </w:rPr>
        <w:t>such</w:t>
      </w:r>
      <w:r>
        <w:rPr>
          <w:spacing w:val="-7"/>
          <w:sz w:val="20"/>
        </w:rPr>
        <w:t xml:space="preserve"> </w:t>
      </w:r>
      <w:r>
        <w:rPr>
          <w:sz w:val="20"/>
        </w:rPr>
        <w:t>Work</w:t>
      </w:r>
      <w:r>
        <w:rPr>
          <w:spacing w:val="-7"/>
          <w:sz w:val="20"/>
        </w:rPr>
        <w:t xml:space="preserve"> </w:t>
      </w:r>
      <w:r>
        <w:rPr>
          <w:sz w:val="20"/>
        </w:rPr>
        <w:t>included in the Contract Price, a CCOP will be prepared by the CM/GC to increase/decrease the Contract Price to reflect the Work performed and</w:t>
      </w:r>
      <w:r>
        <w:rPr>
          <w:spacing w:val="-15"/>
          <w:sz w:val="20"/>
        </w:rPr>
        <w:t xml:space="preserve"> </w:t>
      </w:r>
      <w:r>
        <w:rPr>
          <w:sz w:val="20"/>
        </w:rPr>
        <w:t>accepted.</w:t>
      </w:r>
    </w:p>
    <w:p w:rsidR="00BD63E6" w:rsidRDefault="00BD63E6">
      <w:pPr>
        <w:pStyle w:val="BodyText"/>
        <w:spacing w:before="1"/>
        <w:rPr>
          <w:sz w:val="20"/>
        </w:rPr>
      </w:pPr>
    </w:p>
    <w:p w:rsidR="00BD63E6" w:rsidRDefault="00D94B7A" w:rsidP="0013587C">
      <w:pPr>
        <w:pStyle w:val="ListParagraph"/>
        <w:numPr>
          <w:ilvl w:val="0"/>
          <w:numId w:val="16"/>
        </w:numPr>
        <w:tabs>
          <w:tab w:val="left" w:pos="1065"/>
        </w:tabs>
        <w:ind w:right="113" w:firstLine="0"/>
        <w:jc w:val="both"/>
        <w:rPr>
          <w:sz w:val="20"/>
        </w:rPr>
      </w:pPr>
      <w:r>
        <w:rPr>
          <w:sz w:val="20"/>
        </w:rPr>
        <w:t>Where Work or changes in the Work are to be performed under the procedures described in Contract General Conditions §38(a)(3), the A/E shall request that the CM/Contractor prepare a CCOP describing the Work to be performed and directing the CM/Contractor to keep an accounting of all labor, material and associated</w:t>
      </w:r>
      <w:r>
        <w:rPr>
          <w:spacing w:val="-5"/>
          <w:sz w:val="20"/>
        </w:rPr>
        <w:t xml:space="preserve"> </w:t>
      </w:r>
      <w:r>
        <w:rPr>
          <w:sz w:val="20"/>
        </w:rPr>
        <w:t>costs</w:t>
      </w:r>
      <w:r>
        <w:rPr>
          <w:spacing w:val="-7"/>
          <w:sz w:val="20"/>
        </w:rPr>
        <w:t xml:space="preserve"> </w:t>
      </w:r>
      <w:r>
        <w:rPr>
          <w:sz w:val="20"/>
        </w:rPr>
        <w:t>of</w:t>
      </w:r>
      <w:r>
        <w:rPr>
          <w:spacing w:val="-8"/>
          <w:sz w:val="20"/>
        </w:rPr>
        <w:t xml:space="preserve"> </w:t>
      </w:r>
      <w:r>
        <w:rPr>
          <w:sz w:val="20"/>
        </w:rPr>
        <w:t>performing</w:t>
      </w:r>
      <w:r>
        <w:rPr>
          <w:spacing w:val="-5"/>
          <w:sz w:val="20"/>
        </w:rPr>
        <w:t xml:space="preserve"> </w:t>
      </w:r>
      <w:r>
        <w:rPr>
          <w:sz w:val="20"/>
        </w:rPr>
        <w:t>the</w:t>
      </w:r>
      <w:r>
        <w:rPr>
          <w:spacing w:val="-6"/>
          <w:sz w:val="20"/>
        </w:rPr>
        <w:t xml:space="preserve"> </w:t>
      </w:r>
      <w:r>
        <w:rPr>
          <w:sz w:val="20"/>
        </w:rPr>
        <w:t>Work.</w:t>
      </w:r>
      <w:r>
        <w:rPr>
          <w:spacing w:val="-11"/>
          <w:sz w:val="20"/>
        </w:rPr>
        <w:t xml:space="preserve"> </w:t>
      </w:r>
      <w:r>
        <w:rPr>
          <w:sz w:val="20"/>
        </w:rPr>
        <w:t>The</w:t>
      </w:r>
      <w:r>
        <w:rPr>
          <w:spacing w:val="-6"/>
          <w:sz w:val="20"/>
        </w:rPr>
        <w:t xml:space="preserve"> </w:t>
      </w:r>
      <w:r>
        <w:rPr>
          <w:sz w:val="20"/>
        </w:rPr>
        <w:t>CCOP</w:t>
      </w:r>
      <w:r>
        <w:rPr>
          <w:spacing w:val="-4"/>
          <w:sz w:val="20"/>
        </w:rPr>
        <w:t xml:space="preserve"> </w:t>
      </w:r>
      <w:r>
        <w:rPr>
          <w:sz w:val="20"/>
        </w:rPr>
        <w:t>shall</w:t>
      </w:r>
      <w:r>
        <w:rPr>
          <w:spacing w:val="-7"/>
          <w:sz w:val="20"/>
        </w:rPr>
        <w:t xml:space="preserve"> </w:t>
      </w:r>
      <w:r>
        <w:rPr>
          <w:sz w:val="20"/>
        </w:rPr>
        <w:t>cite</w:t>
      </w:r>
      <w:r>
        <w:rPr>
          <w:spacing w:val="-6"/>
          <w:sz w:val="20"/>
        </w:rPr>
        <w:t xml:space="preserve"> </w:t>
      </w:r>
      <w:r>
        <w:rPr>
          <w:sz w:val="20"/>
        </w:rPr>
        <w:t>Contract</w:t>
      </w:r>
      <w:r>
        <w:rPr>
          <w:spacing w:val="-7"/>
          <w:sz w:val="20"/>
        </w:rPr>
        <w:t xml:space="preserve"> </w:t>
      </w:r>
      <w:r>
        <w:rPr>
          <w:sz w:val="20"/>
        </w:rPr>
        <w:t>General</w:t>
      </w:r>
      <w:r>
        <w:rPr>
          <w:spacing w:val="-7"/>
          <w:sz w:val="20"/>
        </w:rPr>
        <w:t xml:space="preserve"> </w:t>
      </w:r>
      <w:r>
        <w:rPr>
          <w:sz w:val="20"/>
        </w:rPr>
        <w:t>Conditions</w:t>
      </w:r>
      <w:r>
        <w:rPr>
          <w:spacing w:val="-5"/>
          <w:sz w:val="20"/>
        </w:rPr>
        <w:t xml:space="preserve"> </w:t>
      </w:r>
      <w:r>
        <w:rPr>
          <w:sz w:val="20"/>
        </w:rPr>
        <w:t>§38(a)</w:t>
      </w:r>
      <w:r>
        <w:rPr>
          <w:spacing w:val="-8"/>
          <w:sz w:val="20"/>
        </w:rPr>
        <w:t xml:space="preserve"> </w:t>
      </w:r>
      <w:r>
        <w:rPr>
          <w:sz w:val="20"/>
        </w:rPr>
        <w:t>(3)</w:t>
      </w:r>
      <w:r>
        <w:rPr>
          <w:spacing w:val="-6"/>
          <w:sz w:val="20"/>
        </w:rPr>
        <w:t xml:space="preserve"> </w:t>
      </w:r>
      <w:r>
        <w:rPr>
          <w:sz w:val="20"/>
        </w:rPr>
        <w:t>as</w:t>
      </w:r>
      <w:r>
        <w:rPr>
          <w:spacing w:val="-10"/>
          <w:sz w:val="20"/>
        </w:rPr>
        <w:t xml:space="preserve"> </w:t>
      </w:r>
      <w:r>
        <w:rPr>
          <w:sz w:val="20"/>
        </w:rPr>
        <w:t>the basis for determining the cost of such Work and shall identify any specific requirements or formats not specified</w:t>
      </w:r>
      <w:r>
        <w:rPr>
          <w:spacing w:val="-8"/>
          <w:sz w:val="20"/>
        </w:rPr>
        <w:t xml:space="preserve"> </w:t>
      </w:r>
      <w:r>
        <w:rPr>
          <w:sz w:val="20"/>
        </w:rPr>
        <w:t>in</w:t>
      </w:r>
      <w:r>
        <w:rPr>
          <w:spacing w:val="-10"/>
          <w:sz w:val="20"/>
        </w:rPr>
        <w:t xml:space="preserve"> </w:t>
      </w:r>
      <w:r>
        <w:rPr>
          <w:sz w:val="20"/>
        </w:rPr>
        <w:t>§38(a)(3)</w:t>
      </w:r>
      <w:r>
        <w:rPr>
          <w:spacing w:val="-8"/>
          <w:sz w:val="20"/>
        </w:rPr>
        <w:t xml:space="preserve"> </w:t>
      </w:r>
      <w:r>
        <w:rPr>
          <w:sz w:val="20"/>
        </w:rPr>
        <w:t>which</w:t>
      </w:r>
      <w:r>
        <w:rPr>
          <w:spacing w:val="-10"/>
          <w:sz w:val="20"/>
        </w:rPr>
        <w:t xml:space="preserve"> </w:t>
      </w:r>
      <w:r>
        <w:rPr>
          <w:sz w:val="20"/>
        </w:rPr>
        <w:t>the</w:t>
      </w:r>
      <w:r>
        <w:rPr>
          <w:spacing w:val="-8"/>
          <w:sz w:val="20"/>
        </w:rPr>
        <w:t xml:space="preserve"> </w:t>
      </w:r>
      <w:r>
        <w:rPr>
          <w:sz w:val="20"/>
        </w:rPr>
        <w:t>CM/Contractor</w:t>
      </w:r>
      <w:r>
        <w:rPr>
          <w:spacing w:val="-7"/>
          <w:sz w:val="20"/>
        </w:rPr>
        <w:t xml:space="preserve"> </w:t>
      </w:r>
      <w:r>
        <w:rPr>
          <w:sz w:val="20"/>
        </w:rPr>
        <w:t>will</w:t>
      </w:r>
      <w:r>
        <w:rPr>
          <w:spacing w:val="-9"/>
          <w:sz w:val="20"/>
        </w:rPr>
        <w:t xml:space="preserve"> </w:t>
      </w:r>
      <w:r>
        <w:rPr>
          <w:sz w:val="20"/>
        </w:rPr>
        <w:t>be</w:t>
      </w:r>
      <w:r>
        <w:rPr>
          <w:spacing w:val="-8"/>
          <w:sz w:val="20"/>
        </w:rPr>
        <w:t xml:space="preserve"> </w:t>
      </w:r>
      <w:r>
        <w:rPr>
          <w:sz w:val="20"/>
        </w:rPr>
        <w:t>required</w:t>
      </w:r>
      <w:r>
        <w:rPr>
          <w:spacing w:val="-8"/>
          <w:sz w:val="20"/>
        </w:rPr>
        <w:t xml:space="preserve"> </w:t>
      </w:r>
      <w:r>
        <w:rPr>
          <w:sz w:val="20"/>
        </w:rPr>
        <w:t>to</w:t>
      </w:r>
      <w:r>
        <w:rPr>
          <w:spacing w:val="-10"/>
          <w:sz w:val="20"/>
        </w:rPr>
        <w:t xml:space="preserve"> </w:t>
      </w:r>
      <w:r>
        <w:rPr>
          <w:sz w:val="20"/>
        </w:rPr>
        <w:t>use.</w:t>
      </w:r>
      <w:r>
        <w:rPr>
          <w:spacing w:val="-8"/>
          <w:sz w:val="20"/>
        </w:rPr>
        <w:t xml:space="preserve"> </w:t>
      </w:r>
      <w:r>
        <w:rPr>
          <w:sz w:val="20"/>
        </w:rPr>
        <w:t>One</w:t>
      </w:r>
      <w:r>
        <w:rPr>
          <w:spacing w:val="-8"/>
          <w:sz w:val="20"/>
        </w:rPr>
        <w:t xml:space="preserve"> </w:t>
      </w:r>
      <w:r>
        <w:rPr>
          <w:sz w:val="20"/>
        </w:rPr>
        <w:t>or</w:t>
      </w:r>
      <w:r>
        <w:rPr>
          <w:spacing w:val="-8"/>
          <w:sz w:val="20"/>
        </w:rPr>
        <w:t xml:space="preserve"> </w:t>
      </w:r>
      <w:r>
        <w:rPr>
          <w:sz w:val="20"/>
        </w:rPr>
        <w:t>more</w:t>
      </w:r>
      <w:r>
        <w:rPr>
          <w:spacing w:val="-8"/>
          <w:sz w:val="20"/>
        </w:rPr>
        <w:t xml:space="preserve"> </w:t>
      </w:r>
      <w:r>
        <w:rPr>
          <w:sz w:val="20"/>
        </w:rPr>
        <w:t>subsequent</w:t>
      </w:r>
      <w:r>
        <w:rPr>
          <w:spacing w:val="-8"/>
          <w:sz w:val="20"/>
        </w:rPr>
        <w:t xml:space="preserve"> </w:t>
      </w:r>
      <w:r>
        <w:rPr>
          <w:sz w:val="20"/>
        </w:rPr>
        <w:t>CCOPs</w:t>
      </w:r>
      <w:r>
        <w:rPr>
          <w:spacing w:val="-8"/>
          <w:sz w:val="20"/>
        </w:rPr>
        <w:t xml:space="preserve"> </w:t>
      </w:r>
      <w:r>
        <w:rPr>
          <w:sz w:val="20"/>
        </w:rPr>
        <w:t>will be</w:t>
      </w:r>
      <w:r>
        <w:rPr>
          <w:spacing w:val="-6"/>
          <w:sz w:val="20"/>
        </w:rPr>
        <w:t xml:space="preserve"> </w:t>
      </w:r>
      <w:r>
        <w:rPr>
          <w:sz w:val="20"/>
        </w:rPr>
        <w:t>issued</w:t>
      </w:r>
      <w:r>
        <w:rPr>
          <w:spacing w:val="-5"/>
          <w:sz w:val="20"/>
        </w:rPr>
        <w:t xml:space="preserve"> </w:t>
      </w:r>
      <w:r>
        <w:rPr>
          <w:sz w:val="20"/>
        </w:rPr>
        <w:t>to</w:t>
      </w:r>
      <w:r>
        <w:rPr>
          <w:spacing w:val="-5"/>
          <w:sz w:val="20"/>
        </w:rPr>
        <w:t xml:space="preserve"> </w:t>
      </w:r>
      <w:r>
        <w:rPr>
          <w:sz w:val="20"/>
        </w:rPr>
        <w:t>adjust</w:t>
      </w:r>
      <w:r>
        <w:rPr>
          <w:spacing w:val="-7"/>
          <w:sz w:val="20"/>
        </w:rPr>
        <w:t xml:space="preserve"> </w:t>
      </w:r>
      <w:r>
        <w:rPr>
          <w:sz w:val="20"/>
        </w:rPr>
        <w:t>the</w:t>
      </w:r>
      <w:r>
        <w:rPr>
          <w:spacing w:val="-6"/>
          <w:sz w:val="20"/>
        </w:rPr>
        <w:t xml:space="preserve"> </w:t>
      </w:r>
      <w:r>
        <w:rPr>
          <w:sz w:val="20"/>
        </w:rPr>
        <w:t>Contract</w:t>
      </w:r>
      <w:r>
        <w:rPr>
          <w:spacing w:val="-7"/>
          <w:sz w:val="20"/>
        </w:rPr>
        <w:t xml:space="preserve"> </w:t>
      </w:r>
      <w:r>
        <w:rPr>
          <w:sz w:val="20"/>
        </w:rPr>
        <w:t>Price</w:t>
      </w:r>
      <w:r>
        <w:rPr>
          <w:spacing w:val="-8"/>
          <w:sz w:val="20"/>
        </w:rPr>
        <w:t xml:space="preserve"> </w:t>
      </w:r>
      <w:r>
        <w:rPr>
          <w:sz w:val="20"/>
        </w:rPr>
        <w:t>and/or</w:t>
      </w:r>
      <w:r>
        <w:rPr>
          <w:spacing w:val="-8"/>
          <w:sz w:val="20"/>
        </w:rPr>
        <w:t xml:space="preserve"> </w:t>
      </w:r>
      <w:r>
        <w:rPr>
          <w:sz w:val="20"/>
        </w:rPr>
        <w:t>period</w:t>
      </w:r>
      <w:r>
        <w:rPr>
          <w:spacing w:val="-5"/>
          <w:sz w:val="20"/>
        </w:rPr>
        <w:t xml:space="preserve"> </w:t>
      </w:r>
      <w:r>
        <w:rPr>
          <w:sz w:val="20"/>
        </w:rPr>
        <w:t>of</w:t>
      </w:r>
      <w:r>
        <w:rPr>
          <w:spacing w:val="-10"/>
          <w:sz w:val="20"/>
        </w:rPr>
        <w:t xml:space="preserve"> </w:t>
      </w:r>
      <w:r>
        <w:rPr>
          <w:sz w:val="20"/>
        </w:rPr>
        <w:t>performance</w:t>
      </w:r>
      <w:r>
        <w:rPr>
          <w:spacing w:val="-6"/>
          <w:sz w:val="20"/>
        </w:rPr>
        <w:t xml:space="preserve"> </w:t>
      </w:r>
      <w:r>
        <w:rPr>
          <w:sz w:val="20"/>
        </w:rPr>
        <w:t>and</w:t>
      </w:r>
      <w:r>
        <w:rPr>
          <w:spacing w:val="-5"/>
          <w:sz w:val="20"/>
        </w:rPr>
        <w:t xml:space="preserve"> </w:t>
      </w:r>
      <w:r>
        <w:rPr>
          <w:sz w:val="20"/>
        </w:rPr>
        <w:t>each</w:t>
      </w:r>
      <w:r>
        <w:rPr>
          <w:spacing w:val="-8"/>
          <w:sz w:val="20"/>
        </w:rPr>
        <w:t xml:space="preserve"> </w:t>
      </w:r>
      <w:r>
        <w:rPr>
          <w:sz w:val="20"/>
        </w:rPr>
        <w:t>shall</w:t>
      </w:r>
      <w:r>
        <w:rPr>
          <w:spacing w:val="-7"/>
          <w:sz w:val="20"/>
        </w:rPr>
        <w:t xml:space="preserve"> </w:t>
      </w:r>
      <w:r>
        <w:rPr>
          <w:sz w:val="20"/>
        </w:rPr>
        <w:t>cite</w:t>
      </w:r>
      <w:r>
        <w:rPr>
          <w:spacing w:val="-6"/>
          <w:sz w:val="20"/>
        </w:rPr>
        <w:t xml:space="preserve"> </w:t>
      </w:r>
      <w:r>
        <w:rPr>
          <w:sz w:val="20"/>
        </w:rPr>
        <w:t>or</w:t>
      </w:r>
      <w:r>
        <w:rPr>
          <w:spacing w:val="-6"/>
          <w:sz w:val="20"/>
        </w:rPr>
        <w:t xml:space="preserve"> </w:t>
      </w:r>
      <w:r>
        <w:rPr>
          <w:sz w:val="20"/>
        </w:rPr>
        <w:t>reference</w:t>
      </w:r>
      <w:r>
        <w:rPr>
          <w:spacing w:val="-6"/>
          <w:sz w:val="20"/>
        </w:rPr>
        <w:t xml:space="preserve"> </w:t>
      </w:r>
      <w:r>
        <w:rPr>
          <w:sz w:val="20"/>
        </w:rPr>
        <w:t>the</w:t>
      </w:r>
      <w:r>
        <w:rPr>
          <w:spacing w:val="-6"/>
          <w:sz w:val="20"/>
        </w:rPr>
        <w:t xml:space="preserve"> </w:t>
      </w:r>
      <w:r>
        <w:rPr>
          <w:sz w:val="20"/>
        </w:rPr>
        <w:t>initial CCOP</w:t>
      </w:r>
      <w:r>
        <w:rPr>
          <w:spacing w:val="-2"/>
          <w:sz w:val="20"/>
        </w:rPr>
        <w:t xml:space="preserve"> </w:t>
      </w:r>
      <w:r>
        <w:rPr>
          <w:sz w:val="20"/>
        </w:rPr>
        <w:t>authorizing</w:t>
      </w:r>
      <w:r>
        <w:rPr>
          <w:spacing w:val="-5"/>
          <w:sz w:val="20"/>
        </w:rPr>
        <w:t xml:space="preserve"> </w:t>
      </w:r>
      <w:r>
        <w:rPr>
          <w:sz w:val="20"/>
        </w:rPr>
        <w:t>such</w:t>
      </w:r>
      <w:r>
        <w:rPr>
          <w:spacing w:val="-5"/>
          <w:sz w:val="20"/>
        </w:rPr>
        <w:t xml:space="preserve"> </w:t>
      </w:r>
      <w:r>
        <w:rPr>
          <w:sz w:val="20"/>
        </w:rPr>
        <w:t>Work</w:t>
      </w:r>
      <w:r>
        <w:rPr>
          <w:spacing w:val="-5"/>
          <w:sz w:val="20"/>
        </w:rPr>
        <w:t xml:space="preserve"> </w:t>
      </w:r>
      <w:r>
        <w:rPr>
          <w:sz w:val="20"/>
        </w:rPr>
        <w:t>to</w:t>
      </w:r>
      <w:r>
        <w:rPr>
          <w:spacing w:val="-3"/>
          <w:sz w:val="20"/>
        </w:rPr>
        <w:t xml:space="preserve"> </w:t>
      </w:r>
      <w:r>
        <w:rPr>
          <w:sz w:val="20"/>
        </w:rPr>
        <w:t>be</w:t>
      </w:r>
      <w:r>
        <w:rPr>
          <w:spacing w:val="-4"/>
          <w:sz w:val="20"/>
        </w:rPr>
        <w:t xml:space="preserve"> </w:t>
      </w:r>
      <w:r>
        <w:rPr>
          <w:sz w:val="20"/>
        </w:rPr>
        <w:t>done</w:t>
      </w:r>
      <w:r>
        <w:rPr>
          <w:spacing w:val="-4"/>
          <w:sz w:val="20"/>
        </w:rPr>
        <w:t xml:space="preserve"> </w:t>
      </w:r>
      <w:r>
        <w:rPr>
          <w:sz w:val="20"/>
        </w:rPr>
        <w:t>using</w:t>
      </w:r>
      <w:r>
        <w:rPr>
          <w:spacing w:val="-5"/>
          <w:sz w:val="20"/>
        </w:rPr>
        <w:t xml:space="preserve"> </w:t>
      </w:r>
      <w:r>
        <w:rPr>
          <w:sz w:val="20"/>
        </w:rPr>
        <w:t>this</w:t>
      </w:r>
      <w:r>
        <w:rPr>
          <w:spacing w:val="-2"/>
          <w:sz w:val="20"/>
        </w:rPr>
        <w:t xml:space="preserve"> </w:t>
      </w:r>
      <w:r>
        <w:rPr>
          <w:sz w:val="20"/>
        </w:rPr>
        <w:t>method</w:t>
      </w:r>
      <w:r>
        <w:rPr>
          <w:spacing w:val="-3"/>
          <w:sz w:val="20"/>
        </w:rPr>
        <w:t xml:space="preserve"> </w:t>
      </w:r>
      <w:r>
        <w:rPr>
          <w:sz w:val="20"/>
        </w:rPr>
        <w:t>for</w:t>
      </w:r>
      <w:r>
        <w:rPr>
          <w:spacing w:val="-3"/>
          <w:sz w:val="20"/>
        </w:rPr>
        <w:t xml:space="preserve"> </w:t>
      </w:r>
      <w:r>
        <w:rPr>
          <w:sz w:val="20"/>
        </w:rPr>
        <w:t>determining</w:t>
      </w:r>
      <w:r>
        <w:rPr>
          <w:spacing w:val="-5"/>
          <w:sz w:val="20"/>
        </w:rPr>
        <w:t xml:space="preserve"> </w:t>
      </w:r>
      <w:r>
        <w:rPr>
          <w:sz w:val="20"/>
        </w:rPr>
        <w:t>price</w:t>
      </w:r>
      <w:r>
        <w:rPr>
          <w:spacing w:val="-4"/>
          <w:sz w:val="20"/>
        </w:rPr>
        <w:t xml:space="preserve"> </w:t>
      </w:r>
      <w:r>
        <w:rPr>
          <w:sz w:val="20"/>
        </w:rPr>
        <w:t>and</w:t>
      </w:r>
      <w:r>
        <w:rPr>
          <w:spacing w:val="-3"/>
          <w:sz w:val="20"/>
        </w:rPr>
        <w:t xml:space="preserve"> </w:t>
      </w:r>
      <w:r>
        <w:rPr>
          <w:sz w:val="20"/>
        </w:rPr>
        <w:t>time</w:t>
      </w:r>
      <w:r>
        <w:rPr>
          <w:spacing w:val="-1"/>
          <w:sz w:val="20"/>
        </w:rPr>
        <w:t xml:space="preserve"> </w:t>
      </w:r>
      <w:r>
        <w:rPr>
          <w:sz w:val="20"/>
        </w:rPr>
        <w:t>compensation.</w:t>
      </w:r>
    </w:p>
    <w:p w:rsidR="00BD63E6" w:rsidRDefault="00BD63E6">
      <w:pPr>
        <w:pStyle w:val="BodyText"/>
        <w:spacing w:before="8"/>
        <w:rPr>
          <w:sz w:val="19"/>
        </w:rPr>
      </w:pPr>
    </w:p>
    <w:p w:rsidR="00BD63E6" w:rsidRDefault="00D94B7A" w:rsidP="0013587C">
      <w:pPr>
        <w:pStyle w:val="ListParagraph"/>
        <w:numPr>
          <w:ilvl w:val="0"/>
          <w:numId w:val="10"/>
        </w:numPr>
        <w:tabs>
          <w:tab w:val="left" w:pos="818"/>
        </w:tabs>
        <w:spacing w:before="1"/>
        <w:ind w:left="817" w:right="123"/>
        <w:jc w:val="both"/>
        <w:rPr>
          <w:sz w:val="20"/>
        </w:rPr>
      </w:pPr>
      <w:r>
        <w:rPr>
          <w:sz w:val="20"/>
        </w:rPr>
        <w:t>The CM/Contractor will typically send their draft Price Proposal for the CCOP to the A/E and University. To</w:t>
      </w:r>
      <w:r>
        <w:rPr>
          <w:spacing w:val="-8"/>
          <w:sz w:val="20"/>
        </w:rPr>
        <w:t xml:space="preserve"> </w:t>
      </w:r>
      <w:r>
        <w:rPr>
          <w:sz w:val="20"/>
        </w:rPr>
        <w:t>facilitate</w:t>
      </w:r>
      <w:r>
        <w:rPr>
          <w:spacing w:val="-6"/>
          <w:sz w:val="20"/>
        </w:rPr>
        <w:t xml:space="preserve"> </w:t>
      </w:r>
      <w:r>
        <w:rPr>
          <w:sz w:val="20"/>
        </w:rPr>
        <w:t>analysis</w:t>
      </w:r>
      <w:r>
        <w:rPr>
          <w:spacing w:val="-10"/>
          <w:sz w:val="20"/>
        </w:rPr>
        <w:t xml:space="preserve"> </w:t>
      </w:r>
      <w:r>
        <w:rPr>
          <w:sz w:val="20"/>
        </w:rPr>
        <w:t>by</w:t>
      </w:r>
      <w:r>
        <w:rPr>
          <w:spacing w:val="-12"/>
          <w:sz w:val="20"/>
        </w:rPr>
        <w:t xml:space="preserve"> </w:t>
      </w:r>
      <w:r>
        <w:rPr>
          <w:sz w:val="20"/>
        </w:rPr>
        <w:t>the</w:t>
      </w:r>
      <w:r>
        <w:rPr>
          <w:spacing w:val="-6"/>
          <w:sz w:val="20"/>
        </w:rPr>
        <w:t xml:space="preserve"> </w:t>
      </w:r>
      <w:r>
        <w:rPr>
          <w:sz w:val="20"/>
        </w:rPr>
        <w:t>University</w:t>
      </w:r>
      <w:r>
        <w:rPr>
          <w:spacing w:val="-12"/>
          <w:sz w:val="20"/>
        </w:rPr>
        <w:t xml:space="preserve"> </w:t>
      </w:r>
      <w:r>
        <w:rPr>
          <w:sz w:val="20"/>
        </w:rPr>
        <w:t>and</w:t>
      </w:r>
      <w:r>
        <w:rPr>
          <w:spacing w:val="-1"/>
          <w:sz w:val="20"/>
        </w:rPr>
        <w:t xml:space="preserve"> </w:t>
      </w:r>
      <w:r>
        <w:rPr>
          <w:sz w:val="20"/>
        </w:rPr>
        <w:t>A/E,</w:t>
      </w:r>
      <w:r>
        <w:rPr>
          <w:spacing w:val="-6"/>
          <w:sz w:val="20"/>
        </w:rPr>
        <w:t xml:space="preserve"> </w:t>
      </w:r>
      <w:r>
        <w:rPr>
          <w:sz w:val="20"/>
        </w:rPr>
        <w:t>this</w:t>
      </w:r>
      <w:r>
        <w:rPr>
          <w:spacing w:val="-10"/>
          <w:sz w:val="20"/>
        </w:rPr>
        <w:t xml:space="preserve"> </w:t>
      </w:r>
      <w:r>
        <w:rPr>
          <w:sz w:val="20"/>
        </w:rPr>
        <w:t>estimate</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prepared</w:t>
      </w:r>
      <w:r>
        <w:rPr>
          <w:spacing w:val="-5"/>
          <w:sz w:val="20"/>
        </w:rPr>
        <w:t xml:space="preserve"> </w:t>
      </w:r>
      <w:r>
        <w:rPr>
          <w:sz w:val="20"/>
        </w:rPr>
        <w:t>using</w:t>
      </w:r>
      <w:r>
        <w:rPr>
          <w:spacing w:val="-8"/>
          <w:sz w:val="20"/>
        </w:rPr>
        <w:t xml:space="preserve"> </w:t>
      </w:r>
      <w:r>
        <w:rPr>
          <w:sz w:val="20"/>
        </w:rPr>
        <w:t>the</w:t>
      </w:r>
      <w:r>
        <w:rPr>
          <w:spacing w:val="-2"/>
          <w:sz w:val="20"/>
        </w:rPr>
        <w:t xml:space="preserve"> </w:t>
      </w:r>
      <w:r>
        <w:rPr>
          <w:sz w:val="20"/>
        </w:rPr>
        <w:t>following</w:t>
      </w:r>
      <w:r>
        <w:rPr>
          <w:spacing w:val="-5"/>
          <w:sz w:val="20"/>
        </w:rPr>
        <w:t xml:space="preserve"> </w:t>
      </w:r>
      <w:r>
        <w:rPr>
          <w:sz w:val="20"/>
        </w:rPr>
        <w:t>forms:</w:t>
      </w:r>
    </w:p>
    <w:p w:rsidR="00BD63E6" w:rsidRDefault="00BD63E6">
      <w:pPr>
        <w:pStyle w:val="BodyText"/>
        <w:spacing w:before="10"/>
        <w:rPr>
          <w:sz w:val="19"/>
        </w:rPr>
      </w:pPr>
    </w:p>
    <w:p w:rsidR="00BD63E6" w:rsidRDefault="00D94B7A">
      <w:pPr>
        <w:ind w:left="1598"/>
        <w:rPr>
          <w:sz w:val="20"/>
        </w:rPr>
      </w:pPr>
      <w:r>
        <w:rPr>
          <w:sz w:val="20"/>
        </w:rPr>
        <w:t>HECO-GC- 1, GC’s Estimate for Change Order</w:t>
      </w:r>
    </w:p>
    <w:p w:rsidR="00BD63E6" w:rsidRDefault="00BD63E6">
      <w:pPr>
        <w:pStyle w:val="BodyText"/>
        <w:spacing w:before="9"/>
        <w:rPr>
          <w:sz w:val="19"/>
        </w:rPr>
      </w:pPr>
    </w:p>
    <w:p w:rsidR="00BD63E6" w:rsidRDefault="00D94B7A">
      <w:pPr>
        <w:spacing w:line="480" w:lineRule="auto"/>
        <w:ind w:left="1597" w:right="2974"/>
        <w:rPr>
          <w:sz w:val="20"/>
        </w:rPr>
      </w:pPr>
      <w:r>
        <w:rPr>
          <w:sz w:val="20"/>
        </w:rPr>
        <w:t>HECO-SC- 1, Subcontractor’s Estimate for Change Order HECO-SS- 1, Sub-Subcontractor’s Estimate for Change Order</w:t>
      </w:r>
    </w:p>
    <w:p w:rsidR="00BD63E6" w:rsidRDefault="00D94B7A">
      <w:pPr>
        <w:spacing w:before="16"/>
        <w:ind w:left="817" w:right="120"/>
        <w:jc w:val="both"/>
        <w:rPr>
          <w:sz w:val="20"/>
        </w:rPr>
      </w:pPr>
      <w:r>
        <w:rPr>
          <w:sz w:val="20"/>
        </w:rPr>
        <w:t xml:space="preserve">The CM/Contractor and each affected Subcontractor and Sub-Subcontractor should sign these forms. These forms are available at: </w:t>
      </w:r>
      <w:hyperlink r:id="rId760">
        <w:r>
          <w:rPr>
            <w:color w:val="0000FF"/>
            <w:sz w:val="20"/>
            <w:u w:val="single" w:color="0000FF"/>
          </w:rPr>
          <w:t>http://www.fm.virginia.edu/fpc/hecom.htm</w:t>
        </w:r>
        <w:r>
          <w:rPr>
            <w:sz w:val="20"/>
          </w:rPr>
          <w:t>.</w:t>
        </w:r>
      </w:hyperlink>
    </w:p>
    <w:p w:rsidR="00BD63E6" w:rsidRDefault="00BD63E6">
      <w:pPr>
        <w:jc w:val="both"/>
        <w:rPr>
          <w:sz w:val="20"/>
        </w:rPr>
        <w:sectPr w:rsidR="00BD63E6">
          <w:pgSz w:w="12240" w:h="15840"/>
          <w:pgMar w:top="1600" w:right="1320" w:bottom="1240" w:left="1340" w:header="720" w:footer="989" w:gutter="0"/>
          <w:cols w:space="720"/>
        </w:sectPr>
      </w:pPr>
    </w:p>
    <w:p w:rsidR="00BD63E6" w:rsidRDefault="00BD63E6">
      <w:pPr>
        <w:pStyle w:val="BodyText"/>
        <w:rPr>
          <w:sz w:val="20"/>
        </w:rPr>
      </w:pPr>
    </w:p>
    <w:p w:rsidR="00BD63E6" w:rsidRDefault="00BD63E6">
      <w:pPr>
        <w:pStyle w:val="BodyText"/>
        <w:spacing w:before="7"/>
        <w:rPr>
          <w:sz w:val="19"/>
        </w:rPr>
      </w:pPr>
    </w:p>
    <w:p w:rsidR="00BD63E6" w:rsidRDefault="00D94B7A" w:rsidP="0013587C">
      <w:pPr>
        <w:pStyle w:val="ListParagraph"/>
        <w:numPr>
          <w:ilvl w:val="0"/>
          <w:numId w:val="10"/>
        </w:numPr>
        <w:tabs>
          <w:tab w:val="left" w:pos="866"/>
        </w:tabs>
        <w:ind w:left="908" w:right="115" w:hanging="628"/>
        <w:jc w:val="both"/>
        <w:rPr>
          <w:sz w:val="20"/>
        </w:rPr>
      </w:pPr>
      <w:r>
        <w:rPr>
          <w:sz w:val="20"/>
        </w:rPr>
        <w:t>When a mutually agreeable price has been determined, and all documented approvals received, the CM/GC shall initiate the e-Builder Construction Change Order Proposal (CCOP) process including the justification accompanied</w:t>
      </w:r>
      <w:r>
        <w:rPr>
          <w:spacing w:val="-14"/>
          <w:sz w:val="20"/>
        </w:rPr>
        <w:t xml:space="preserve"> </w:t>
      </w:r>
      <w:r>
        <w:rPr>
          <w:sz w:val="20"/>
        </w:rPr>
        <w:t>by</w:t>
      </w:r>
      <w:r>
        <w:rPr>
          <w:spacing w:val="-18"/>
          <w:sz w:val="20"/>
        </w:rPr>
        <w:t xml:space="preserve"> </w:t>
      </w:r>
      <w:r>
        <w:rPr>
          <w:sz w:val="20"/>
        </w:rPr>
        <w:t>a</w:t>
      </w:r>
      <w:r>
        <w:rPr>
          <w:spacing w:val="-12"/>
          <w:sz w:val="20"/>
        </w:rPr>
        <w:t xml:space="preserve"> </w:t>
      </w:r>
      <w:r>
        <w:rPr>
          <w:sz w:val="20"/>
        </w:rPr>
        <w:t>full</w:t>
      </w:r>
      <w:r>
        <w:rPr>
          <w:spacing w:val="-15"/>
          <w:sz w:val="20"/>
        </w:rPr>
        <w:t xml:space="preserve"> </w:t>
      </w:r>
      <w:r>
        <w:rPr>
          <w:sz w:val="20"/>
        </w:rPr>
        <w:t>description</w:t>
      </w:r>
      <w:r>
        <w:rPr>
          <w:spacing w:val="-16"/>
          <w:sz w:val="20"/>
        </w:rPr>
        <w:t xml:space="preserve"> </w:t>
      </w:r>
      <w:r>
        <w:rPr>
          <w:sz w:val="20"/>
        </w:rPr>
        <w:t>of</w:t>
      </w:r>
      <w:r>
        <w:rPr>
          <w:spacing w:val="-17"/>
          <w:sz w:val="20"/>
        </w:rPr>
        <w:t xml:space="preserve"> </w:t>
      </w:r>
      <w:r>
        <w:rPr>
          <w:sz w:val="20"/>
        </w:rPr>
        <w:t>the</w:t>
      </w:r>
      <w:r>
        <w:rPr>
          <w:spacing w:val="-15"/>
          <w:sz w:val="20"/>
        </w:rPr>
        <w:t xml:space="preserve"> </w:t>
      </w:r>
      <w:r>
        <w:rPr>
          <w:sz w:val="20"/>
        </w:rPr>
        <w:t>change,</w:t>
      </w:r>
      <w:r>
        <w:rPr>
          <w:spacing w:val="-14"/>
          <w:sz w:val="20"/>
        </w:rPr>
        <w:t xml:space="preserve"> </w:t>
      </w:r>
      <w:r>
        <w:rPr>
          <w:sz w:val="20"/>
        </w:rPr>
        <w:t>including</w:t>
      </w:r>
      <w:r>
        <w:rPr>
          <w:spacing w:val="-16"/>
          <w:sz w:val="20"/>
        </w:rPr>
        <w:t xml:space="preserve"> </w:t>
      </w:r>
      <w:r>
        <w:rPr>
          <w:sz w:val="20"/>
        </w:rPr>
        <w:t>Drawings</w:t>
      </w:r>
      <w:r>
        <w:rPr>
          <w:spacing w:val="-16"/>
          <w:sz w:val="20"/>
        </w:rPr>
        <w:t xml:space="preserve"> </w:t>
      </w:r>
      <w:r>
        <w:rPr>
          <w:sz w:val="20"/>
        </w:rPr>
        <w:t>if</w:t>
      </w:r>
      <w:r>
        <w:rPr>
          <w:spacing w:val="-17"/>
          <w:sz w:val="20"/>
        </w:rPr>
        <w:t xml:space="preserve"> </w:t>
      </w:r>
      <w:r>
        <w:rPr>
          <w:sz w:val="20"/>
        </w:rPr>
        <w:t>applicable,</w:t>
      </w:r>
      <w:r>
        <w:rPr>
          <w:spacing w:val="-14"/>
          <w:sz w:val="20"/>
        </w:rPr>
        <w:t xml:space="preserve"> </w:t>
      </w:r>
      <w:r>
        <w:rPr>
          <w:sz w:val="20"/>
        </w:rPr>
        <w:t>and</w:t>
      </w:r>
      <w:r>
        <w:rPr>
          <w:spacing w:val="-14"/>
          <w:sz w:val="20"/>
        </w:rPr>
        <w:t xml:space="preserve"> </w:t>
      </w:r>
      <w:r>
        <w:rPr>
          <w:sz w:val="20"/>
        </w:rPr>
        <w:t>copies</w:t>
      </w:r>
      <w:r>
        <w:rPr>
          <w:spacing w:val="-16"/>
          <w:sz w:val="20"/>
        </w:rPr>
        <w:t xml:space="preserve"> </w:t>
      </w:r>
      <w:r>
        <w:rPr>
          <w:sz w:val="20"/>
        </w:rPr>
        <w:t>of</w:t>
      </w:r>
      <w:r>
        <w:rPr>
          <w:spacing w:val="-17"/>
          <w:sz w:val="20"/>
        </w:rPr>
        <w:t xml:space="preserve"> </w:t>
      </w:r>
      <w:r>
        <w:rPr>
          <w:sz w:val="20"/>
        </w:rPr>
        <w:t>the</w:t>
      </w:r>
      <w:r>
        <w:rPr>
          <w:spacing w:val="-15"/>
          <w:sz w:val="20"/>
        </w:rPr>
        <w:t xml:space="preserve"> </w:t>
      </w:r>
      <w:r>
        <w:rPr>
          <w:sz w:val="20"/>
        </w:rPr>
        <w:t>estimate sheets used to reach the mutually</w:t>
      </w:r>
      <w:r>
        <w:rPr>
          <w:spacing w:val="-5"/>
          <w:sz w:val="20"/>
        </w:rPr>
        <w:t xml:space="preserve"> </w:t>
      </w:r>
      <w:r>
        <w:rPr>
          <w:sz w:val="20"/>
        </w:rPr>
        <w:t>agreeableprice.</w:t>
      </w:r>
    </w:p>
    <w:p w:rsidR="00BD63E6" w:rsidRDefault="00BD63E6">
      <w:pPr>
        <w:pStyle w:val="BodyText"/>
        <w:spacing w:before="9"/>
        <w:rPr>
          <w:sz w:val="19"/>
        </w:rPr>
      </w:pPr>
    </w:p>
    <w:p w:rsidR="00BD63E6" w:rsidRDefault="00D94B7A" w:rsidP="0013587C">
      <w:pPr>
        <w:pStyle w:val="ListParagraph"/>
        <w:numPr>
          <w:ilvl w:val="0"/>
          <w:numId w:val="10"/>
        </w:numPr>
        <w:tabs>
          <w:tab w:val="left" w:pos="863"/>
          <w:tab w:val="left" w:pos="864"/>
        </w:tabs>
        <w:ind w:left="863" w:hanging="586"/>
        <w:rPr>
          <w:sz w:val="20"/>
        </w:rPr>
      </w:pPr>
      <w:r>
        <w:rPr>
          <w:sz w:val="20"/>
        </w:rPr>
        <w:t>The</w:t>
      </w:r>
      <w:r>
        <w:rPr>
          <w:spacing w:val="-8"/>
          <w:sz w:val="20"/>
        </w:rPr>
        <w:t xml:space="preserve"> </w:t>
      </w:r>
      <w:r>
        <w:rPr>
          <w:sz w:val="20"/>
        </w:rPr>
        <w:t>A/E</w:t>
      </w:r>
      <w:r>
        <w:rPr>
          <w:spacing w:val="-6"/>
          <w:sz w:val="20"/>
        </w:rPr>
        <w:t xml:space="preserve"> </w:t>
      </w:r>
      <w:r>
        <w:rPr>
          <w:sz w:val="20"/>
        </w:rPr>
        <w:t>shall</w:t>
      </w:r>
      <w:r>
        <w:rPr>
          <w:spacing w:val="-8"/>
          <w:sz w:val="20"/>
        </w:rPr>
        <w:t xml:space="preserve"> </w:t>
      </w:r>
      <w:r>
        <w:rPr>
          <w:sz w:val="20"/>
        </w:rPr>
        <w:t>then</w:t>
      </w:r>
      <w:r>
        <w:rPr>
          <w:spacing w:val="-5"/>
          <w:sz w:val="20"/>
        </w:rPr>
        <w:t xml:space="preserve"> </w:t>
      </w:r>
      <w:r>
        <w:rPr>
          <w:sz w:val="20"/>
        </w:rPr>
        <w:t>make</w:t>
      </w:r>
      <w:r>
        <w:rPr>
          <w:spacing w:val="-7"/>
          <w:sz w:val="20"/>
        </w:rPr>
        <w:t xml:space="preserve"> </w:t>
      </w:r>
      <w:r>
        <w:rPr>
          <w:sz w:val="20"/>
        </w:rPr>
        <w:t>their</w:t>
      </w:r>
      <w:r>
        <w:rPr>
          <w:spacing w:val="-3"/>
          <w:sz w:val="20"/>
        </w:rPr>
        <w:t xml:space="preserve"> </w:t>
      </w:r>
      <w:r>
        <w:rPr>
          <w:sz w:val="20"/>
        </w:rPr>
        <w:t>recommendation</w:t>
      </w:r>
      <w:r>
        <w:rPr>
          <w:spacing w:val="-9"/>
          <w:sz w:val="20"/>
        </w:rPr>
        <w:t xml:space="preserve"> </w:t>
      </w:r>
      <w:r>
        <w:rPr>
          <w:sz w:val="20"/>
        </w:rPr>
        <w:t>to</w:t>
      </w:r>
      <w:r>
        <w:rPr>
          <w:spacing w:val="-5"/>
          <w:sz w:val="20"/>
        </w:rPr>
        <w:t xml:space="preserve"> </w:t>
      </w:r>
      <w:r>
        <w:rPr>
          <w:sz w:val="20"/>
        </w:rPr>
        <w:t>the</w:t>
      </w:r>
      <w:r>
        <w:rPr>
          <w:spacing w:val="-7"/>
          <w:sz w:val="20"/>
        </w:rPr>
        <w:t xml:space="preserve"> </w:t>
      </w:r>
      <w:r>
        <w:rPr>
          <w:sz w:val="20"/>
        </w:rPr>
        <w:t>University</w:t>
      </w:r>
      <w:r>
        <w:rPr>
          <w:spacing w:val="-9"/>
          <w:sz w:val="20"/>
        </w:rPr>
        <w:t xml:space="preserve"> </w:t>
      </w:r>
      <w:r>
        <w:rPr>
          <w:sz w:val="20"/>
        </w:rPr>
        <w:t>for</w:t>
      </w:r>
      <w:r>
        <w:rPr>
          <w:spacing w:val="-5"/>
          <w:sz w:val="20"/>
        </w:rPr>
        <w:t xml:space="preserve"> </w:t>
      </w:r>
      <w:r>
        <w:rPr>
          <w:sz w:val="20"/>
        </w:rPr>
        <w:t>acceptance</w:t>
      </w:r>
      <w:r>
        <w:rPr>
          <w:spacing w:val="-8"/>
          <w:sz w:val="20"/>
        </w:rPr>
        <w:t xml:space="preserve"> </w:t>
      </w:r>
      <w:r>
        <w:rPr>
          <w:sz w:val="20"/>
        </w:rPr>
        <w:t>by</w:t>
      </w:r>
      <w:r>
        <w:rPr>
          <w:spacing w:val="-14"/>
          <w:sz w:val="20"/>
        </w:rPr>
        <w:t xml:space="preserve"> </w:t>
      </w:r>
      <w:r>
        <w:rPr>
          <w:sz w:val="20"/>
        </w:rPr>
        <w:t>approval</w:t>
      </w:r>
      <w:r>
        <w:rPr>
          <w:spacing w:val="-8"/>
          <w:sz w:val="20"/>
        </w:rPr>
        <w:t xml:space="preserve"> </w:t>
      </w:r>
      <w:r>
        <w:rPr>
          <w:sz w:val="20"/>
        </w:rPr>
        <w:t>in</w:t>
      </w:r>
      <w:r>
        <w:rPr>
          <w:spacing w:val="-9"/>
          <w:sz w:val="20"/>
        </w:rPr>
        <w:t xml:space="preserve"> </w:t>
      </w:r>
      <w:r>
        <w:rPr>
          <w:sz w:val="20"/>
        </w:rPr>
        <w:t>e-Builder.</w:t>
      </w:r>
    </w:p>
    <w:p w:rsidR="00BD63E6" w:rsidRDefault="00BD63E6">
      <w:pPr>
        <w:pStyle w:val="BodyText"/>
        <w:spacing w:before="3"/>
        <w:rPr>
          <w:sz w:val="20"/>
        </w:rPr>
      </w:pPr>
    </w:p>
    <w:p w:rsidR="00BD63E6" w:rsidRDefault="00D94B7A" w:rsidP="0013587C">
      <w:pPr>
        <w:pStyle w:val="ListParagraph"/>
        <w:numPr>
          <w:ilvl w:val="0"/>
          <w:numId w:val="10"/>
        </w:numPr>
        <w:tabs>
          <w:tab w:val="left" w:pos="848"/>
          <w:tab w:val="left" w:pos="849"/>
        </w:tabs>
        <w:spacing w:line="228" w:lineRule="exact"/>
        <w:ind w:left="848" w:hanging="571"/>
        <w:rPr>
          <w:b/>
          <w:sz w:val="20"/>
        </w:rPr>
      </w:pPr>
      <w:r>
        <w:rPr>
          <w:b/>
          <w:sz w:val="20"/>
        </w:rPr>
        <w:t>No</w:t>
      </w:r>
      <w:r>
        <w:rPr>
          <w:b/>
          <w:spacing w:val="15"/>
          <w:sz w:val="20"/>
        </w:rPr>
        <w:t xml:space="preserve"> </w:t>
      </w:r>
      <w:r>
        <w:rPr>
          <w:b/>
          <w:sz w:val="20"/>
        </w:rPr>
        <w:t>Work</w:t>
      </w:r>
      <w:r>
        <w:rPr>
          <w:b/>
          <w:spacing w:val="6"/>
          <w:sz w:val="20"/>
        </w:rPr>
        <w:t xml:space="preserve"> </w:t>
      </w:r>
      <w:r>
        <w:rPr>
          <w:b/>
          <w:sz w:val="20"/>
        </w:rPr>
        <w:t>on</w:t>
      </w:r>
      <w:r>
        <w:rPr>
          <w:b/>
          <w:spacing w:val="13"/>
          <w:sz w:val="20"/>
        </w:rPr>
        <w:t xml:space="preserve"> </w:t>
      </w:r>
      <w:r>
        <w:rPr>
          <w:b/>
          <w:sz w:val="20"/>
        </w:rPr>
        <w:t>any</w:t>
      </w:r>
      <w:r>
        <w:rPr>
          <w:b/>
          <w:spacing w:val="15"/>
          <w:sz w:val="20"/>
        </w:rPr>
        <w:t xml:space="preserve"> </w:t>
      </w:r>
      <w:r>
        <w:rPr>
          <w:b/>
          <w:sz w:val="20"/>
        </w:rPr>
        <w:t>Change</w:t>
      </w:r>
      <w:r>
        <w:rPr>
          <w:b/>
          <w:spacing w:val="14"/>
          <w:sz w:val="20"/>
        </w:rPr>
        <w:t xml:space="preserve"> </w:t>
      </w:r>
      <w:r>
        <w:rPr>
          <w:b/>
          <w:sz w:val="20"/>
        </w:rPr>
        <w:t>Order</w:t>
      </w:r>
      <w:r>
        <w:rPr>
          <w:b/>
          <w:spacing w:val="14"/>
          <w:sz w:val="20"/>
        </w:rPr>
        <w:t xml:space="preserve"> </w:t>
      </w:r>
      <w:r>
        <w:rPr>
          <w:b/>
          <w:sz w:val="20"/>
        </w:rPr>
        <w:t>shall</w:t>
      </w:r>
      <w:r>
        <w:rPr>
          <w:b/>
          <w:spacing w:val="14"/>
          <w:sz w:val="20"/>
        </w:rPr>
        <w:t xml:space="preserve"> </w:t>
      </w:r>
      <w:r>
        <w:rPr>
          <w:b/>
          <w:sz w:val="20"/>
        </w:rPr>
        <w:t>be</w:t>
      </w:r>
      <w:r>
        <w:rPr>
          <w:b/>
          <w:spacing w:val="14"/>
          <w:sz w:val="20"/>
        </w:rPr>
        <w:t xml:space="preserve"> </w:t>
      </w:r>
      <w:r>
        <w:rPr>
          <w:b/>
          <w:sz w:val="20"/>
        </w:rPr>
        <w:t>accomplished</w:t>
      </w:r>
      <w:r>
        <w:rPr>
          <w:b/>
          <w:spacing w:val="18"/>
          <w:sz w:val="20"/>
        </w:rPr>
        <w:t xml:space="preserve"> </w:t>
      </w:r>
      <w:r>
        <w:rPr>
          <w:b/>
          <w:sz w:val="20"/>
        </w:rPr>
        <w:t>without</w:t>
      </w:r>
      <w:r>
        <w:rPr>
          <w:b/>
          <w:spacing w:val="15"/>
          <w:sz w:val="20"/>
        </w:rPr>
        <w:t xml:space="preserve"> </w:t>
      </w:r>
      <w:r>
        <w:rPr>
          <w:b/>
          <w:sz w:val="20"/>
        </w:rPr>
        <w:t>the</w:t>
      </w:r>
      <w:r>
        <w:rPr>
          <w:b/>
          <w:spacing w:val="12"/>
          <w:sz w:val="20"/>
        </w:rPr>
        <w:t xml:space="preserve"> </w:t>
      </w:r>
      <w:r>
        <w:rPr>
          <w:b/>
          <w:sz w:val="20"/>
        </w:rPr>
        <w:t>approval</w:t>
      </w:r>
      <w:r>
        <w:rPr>
          <w:b/>
          <w:spacing w:val="11"/>
          <w:sz w:val="20"/>
        </w:rPr>
        <w:t xml:space="preserve"> </w:t>
      </w:r>
      <w:r>
        <w:rPr>
          <w:b/>
          <w:sz w:val="20"/>
        </w:rPr>
        <w:t>of</w:t>
      </w:r>
      <w:r>
        <w:rPr>
          <w:b/>
          <w:spacing w:val="12"/>
          <w:sz w:val="20"/>
        </w:rPr>
        <w:t xml:space="preserve"> </w:t>
      </w:r>
      <w:r>
        <w:rPr>
          <w:b/>
          <w:sz w:val="20"/>
        </w:rPr>
        <w:t>the</w:t>
      </w:r>
      <w:r>
        <w:rPr>
          <w:b/>
          <w:spacing w:val="12"/>
          <w:sz w:val="20"/>
        </w:rPr>
        <w:t xml:space="preserve"> </w:t>
      </w:r>
      <w:r>
        <w:rPr>
          <w:b/>
          <w:sz w:val="20"/>
        </w:rPr>
        <w:t>Change</w:t>
      </w:r>
      <w:r>
        <w:rPr>
          <w:b/>
          <w:spacing w:val="14"/>
          <w:sz w:val="20"/>
        </w:rPr>
        <w:t xml:space="preserve"> </w:t>
      </w:r>
      <w:r>
        <w:rPr>
          <w:b/>
          <w:sz w:val="20"/>
        </w:rPr>
        <w:t>Order.</w:t>
      </w:r>
    </w:p>
    <w:p w:rsidR="00BD63E6" w:rsidRDefault="00D94B7A">
      <w:pPr>
        <w:spacing w:line="228" w:lineRule="exact"/>
        <w:ind w:left="847"/>
        <w:rPr>
          <w:sz w:val="20"/>
        </w:rPr>
      </w:pPr>
      <w:r>
        <w:rPr>
          <w:sz w:val="20"/>
        </w:rPr>
        <w:t>Change Order approval authorities are described in §</w:t>
      </w:r>
      <w:hyperlink w:anchor="_bookmark175" w:history="1">
        <w:r>
          <w:rPr>
            <w:color w:val="0000FF"/>
            <w:sz w:val="20"/>
            <w:u w:val="single" w:color="0000FF"/>
          </w:rPr>
          <w:t>4.11.3</w:t>
        </w:r>
        <w:r>
          <w:rPr>
            <w:sz w:val="20"/>
          </w:rPr>
          <w:t>.</w:t>
        </w:r>
      </w:hyperlink>
    </w:p>
    <w:p w:rsidR="00BD63E6" w:rsidRDefault="00BD63E6">
      <w:pPr>
        <w:pStyle w:val="BodyText"/>
        <w:spacing w:before="9"/>
        <w:rPr>
          <w:sz w:val="12"/>
        </w:rPr>
      </w:pPr>
    </w:p>
    <w:p w:rsidR="00BD63E6" w:rsidRDefault="00D94B7A">
      <w:pPr>
        <w:spacing w:before="91"/>
        <w:ind w:left="280"/>
        <w:jc w:val="both"/>
        <w:rPr>
          <w:b/>
          <w:sz w:val="20"/>
        </w:rPr>
      </w:pPr>
      <w:r>
        <w:rPr>
          <w:b/>
          <w:sz w:val="20"/>
          <w:u w:val="single"/>
        </w:rPr>
        <w:t>TIME AND MATERIALS (T&amp;M) CHANGE ORDERS</w:t>
      </w:r>
    </w:p>
    <w:p w:rsidR="00BD63E6" w:rsidRDefault="00BD63E6">
      <w:pPr>
        <w:pStyle w:val="BodyText"/>
        <w:spacing w:before="11"/>
        <w:rPr>
          <w:b/>
          <w:sz w:val="17"/>
        </w:rPr>
      </w:pPr>
    </w:p>
    <w:p w:rsidR="00BD63E6" w:rsidRDefault="00D94B7A">
      <w:pPr>
        <w:ind w:left="279" w:right="973"/>
        <w:jc w:val="both"/>
        <w:rPr>
          <w:sz w:val="20"/>
        </w:rPr>
      </w:pPr>
      <w:r>
        <w:rPr>
          <w:sz w:val="20"/>
        </w:rPr>
        <w:t xml:space="preserve">When a </w:t>
      </w:r>
      <w:r>
        <w:rPr>
          <w:spacing w:val="-3"/>
          <w:sz w:val="20"/>
        </w:rPr>
        <w:t xml:space="preserve">CM/Contractor </w:t>
      </w:r>
      <w:r>
        <w:rPr>
          <w:sz w:val="20"/>
        </w:rPr>
        <w:t xml:space="preserve">has been ordered to proceed </w:t>
      </w:r>
      <w:r>
        <w:rPr>
          <w:spacing w:val="-3"/>
          <w:sz w:val="20"/>
        </w:rPr>
        <w:t xml:space="preserve">with </w:t>
      </w:r>
      <w:r>
        <w:rPr>
          <w:sz w:val="20"/>
        </w:rPr>
        <w:t xml:space="preserve">a </w:t>
      </w:r>
      <w:r>
        <w:rPr>
          <w:spacing w:val="-3"/>
          <w:sz w:val="20"/>
        </w:rPr>
        <w:t xml:space="preserve">Change </w:t>
      </w:r>
      <w:r>
        <w:rPr>
          <w:sz w:val="20"/>
        </w:rPr>
        <w:t xml:space="preserve">Order citing General </w:t>
      </w:r>
      <w:r>
        <w:rPr>
          <w:spacing w:val="-3"/>
          <w:sz w:val="20"/>
        </w:rPr>
        <w:t xml:space="preserve">Conditions Section 38(a)(3) </w:t>
      </w:r>
      <w:r>
        <w:rPr>
          <w:sz w:val="20"/>
        </w:rPr>
        <w:t xml:space="preserve">(re: </w:t>
      </w:r>
      <w:r>
        <w:rPr>
          <w:spacing w:val="-3"/>
          <w:sz w:val="20"/>
        </w:rPr>
        <w:t xml:space="preserve">Time </w:t>
      </w:r>
      <w:r>
        <w:rPr>
          <w:spacing w:val="-2"/>
          <w:sz w:val="20"/>
        </w:rPr>
        <w:t xml:space="preserve">and </w:t>
      </w:r>
      <w:r>
        <w:rPr>
          <w:spacing w:val="-3"/>
          <w:sz w:val="20"/>
        </w:rPr>
        <w:t xml:space="preserve">Materials), the University </w:t>
      </w:r>
      <w:r>
        <w:rPr>
          <w:sz w:val="20"/>
        </w:rPr>
        <w:t xml:space="preserve">PM </w:t>
      </w:r>
      <w:r>
        <w:rPr>
          <w:spacing w:val="-3"/>
          <w:sz w:val="20"/>
        </w:rPr>
        <w:t xml:space="preserve">shall insure that the </w:t>
      </w:r>
      <w:r>
        <w:rPr>
          <w:spacing w:val="-4"/>
          <w:sz w:val="20"/>
        </w:rPr>
        <w:t xml:space="preserve">following </w:t>
      </w:r>
      <w:r>
        <w:rPr>
          <w:sz w:val="20"/>
        </w:rPr>
        <w:t>provisions are included in the initial Change Order in addition to the requirements of Section 38(a)(3):</w:t>
      </w:r>
    </w:p>
    <w:p w:rsidR="00BD63E6" w:rsidRDefault="00BD63E6">
      <w:pPr>
        <w:pStyle w:val="BodyText"/>
        <w:rPr>
          <w:sz w:val="29"/>
        </w:rPr>
      </w:pPr>
    </w:p>
    <w:p w:rsidR="00BD63E6" w:rsidRDefault="00D94B7A" w:rsidP="0013587C">
      <w:pPr>
        <w:pStyle w:val="ListParagraph"/>
        <w:numPr>
          <w:ilvl w:val="1"/>
          <w:numId w:val="10"/>
        </w:numPr>
        <w:tabs>
          <w:tab w:val="left" w:pos="1033"/>
          <w:tab w:val="left" w:pos="1034"/>
        </w:tabs>
        <w:spacing w:line="230" w:lineRule="exact"/>
        <w:ind w:right="999" w:hanging="569"/>
        <w:rPr>
          <w:sz w:val="20"/>
        </w:rPr>
      </w:pPr>
      <w:r>
        <w:rPr>
          <w:sz w:val="20"/>
        </w:rPr>
        <w:t xml:space="preserve">The Change Order shall place a dollar </w:t>
      </w:r>
      <w:r>
        <w:rPr>
          <w:sz w:val="20"/>
          <w:u w:val="single"/>
        </w:rPr>
        <w:t xml:space="preserve">limit </w:t>
      </w:r>
      <w:r>
        <w:rPr>
          <w:sz w:val="20"/>
        </w:rPr>
        <w:t>on the amount of work authorized. The University will</w:t>
      </w:r>
      <w:r>
        <w:rPr>
          <w:spacing w:val="-10"/>
          <w:sz w:val="20"/>
        </w:rPr>
        <w:t xml:space="preserve"> </w:t>
      </w:r>
      <w:r>
        <w:rPr>
          <w:sz w:val="20"/>
        </w:rPr>
        <w:t>not</w:t>
      </w:r>
      <w:r>
        <w:rPr>
          <w:spacing w:val="-15"/>
          <w:sz w:val="20"/>
        </w:rPr>
        <w:t xml:space="preserve"> </w:t>
      </w:r>
      <w:r>
        <w:rPr>
          <w:sz w:val="20"/>
        </w:rPr>
        <w:t>be</w:t>
      </w:r>
      <w:r>
        <w:rPr>
          <w:spacing w:val="-12"/>
          <w:sz w:val="20"/>
        </w:rPr>
        <w:t xml:space="preserve"> </w:t>
      </w:r>
      <w:r>
        <w:rPr>
          <w:sz w:val="20"/>
        </w:rPr>
        <w:t>liable</w:t>
      </w:r>
      <w:r>
        <w:rPr>
          <w:spacing w:val="-10"/>
          <w:sz w:val="20"/>
        </w:rPr>
        <w:t xml:space="preserve"> </w:t>
      </w:r>
      <w:r>
        <w:rPr>
          <w:sz w:val="20"/>
        </w:rPr>
        <w:t>for</w:t>
      </w:r>
      <w:r>
        <w:rPr>
          <w:spacing w:val="-12"/>
          <w:sz w:val="20"/>
        </w:rPr>
        <w:t xml:space="preserve"> </w:t>
      </w:r>
      <w:r>
        <w:rPr>
          <w:sz w:val="20"/>
        </w:rPr>
        <w:t>any</w:t>
      </w:r>
      <w:r>
        <w:rPr>
          <w:spacing w:val="-16"/>
          <w:sz w:val="20"/>
        </w:rPr>
        <w:t xml:space="preserve"> </w:t>
      </w:r>
      <w:r>
        <w:rPr>
          <w:sz w:val="20"/>
        </w:rPr>
        <w:t>expenditure</w:t>
      </w:r>
      <w:r>
        <w:rPr>
          <w:spacing w:val="-12"/>
          <w:sz w:val="20"/>
        </w:rPr>
        <w:t xml:space="preserve"> </w:t>
      </w:r>
      <w:r>
        <w:rPr>
          <w:sz w:val="20"/>
        </w:rPr>
        <w:t>or</w:t>
      </w:r>
      <w:r>
        <w:rPr>
          <w:spacing w:val="-12"/>
          <w:sz w:val="20"/>
        </w:rPr>
        <w:t xml:space="preserve"> </w:t>
      </w:r>
      <w:r>
        <w:rPr>
          <w:sz w:val="20"/>
        </w:rPr>
        <w:t>obligations</w:t>
      </w:r>
      <w:r>
        <w:rPr>
          <w:spacing w:val="-13"/>
          <w:sz w:val="20"/>
        </w:rPr>
        <w:t xml:space="preserve"> </w:t>
      </w:r>
      <w:r>
        <w:rPr>
          <w:sz w:val="20"/>
        </w:rPr>
        <w:t>exceeding</w:t>
      </w:r>
      <w:r>
        <w:rPr>
          <w:spacing w:val="-9"/>
          <w:sz w:val="20"/>
        </w:rPr>
        <w:t xml:space="preserve"> </w:t>
      </w:r>
      <w:r>
        <w:rPr>
          <w:sz w:val="20"/>
        </w:rPr>
        <w:t>the</w:t>
      </w:r>
      <w:r>
        <w:rPr>
          <w:spacing w:val="-12"/>
          <w:sz w:val="20"/>
        </w:rPr>
        <w:t xml:space="preserve"> </w:t>
      </w:r>
      <w:r>
        <w:rPr>
          <w:sz w:val="20"/>
        </w:rPr>
        <w:t>dollar</w:t>
      </w:r>
      <w:r>
        <w:rPr>
          <w:spacing w:val="-12"/>
          <w:sz w:val="20"/>
        </w:rPr>
        <w:t xml:space="preserve"> </w:t>
      </w:r>
      <w:r>
        <w:rPr>
          <w:sz w:val="20"/>
        </w:rPr>
        <w:t>limit</w:t>
      </w:r>
      <w:r>
        <w:rPr>
          <w:spacing w:val="-10"/>
          <w:sz w:val="20"/>
        </w:rPr>
        <w:t xml:space="preserve"> </w:t>
      </w:r>
      <w:r>
        <w:rPr>
          <w:sz w:val="20"/>
        </w:rPr>
        <w:t>of</w:t>
      </w:r>
      <w:r>
        <w:rPr>
          <w:spacing w:val="-14"/>
          <w:sz w:val="20"/>
        </w:rPr>
        <w:t xml:space="preserve"> </w:t>
      </w:r>
      <w:r>
        <w:rPr>
          <w:sz w:val="20"/>
        </w:rPr>
        <w:t>the</w:t>
      </w:r>
      <w:r>
        <w:rPr>
          <w:spacing w:val="-10"/>
          <w:sz w:val="20"/>
        </w:rPr>
        <w:t xml:space="preserve"> </w:t>
      </w:r>
      <w:r>
        <w:rPr>
          <w:sz w:val="20"/>
        </w:rPr>
        <w:t>contract.</w:t>
      </w:r>
    </w:p>
    <w:p w:rsidR="00BD63E6" w:rsidRDefault="00BD63E6">
      <w:pPr>
        <w:pStyle w:val="BodyText"/>
        <w:rPr>
          <w:sz w:val="25"/>
        </w:rPr>
      </w:pPr>
    </w:p>
    <w:p w:rsidR="00BD63E6" w:rsidRDefault="00D94B7A" w:rsidP="0013587C">
      <w:pPr>
        <w:pStyle w:val="ListParagraph"/>
        <w:numPr>
          <w:ilvl w:val="1"/>
          <w:numId w:val="10"/>
        </w:numPr>
        <w:tabs>
          <w:tab w:val="left" w:pos="1033"/>
          <w:tab w:val="left" w:pos="1034"/>
        </w:tabs>
        <w:spacing w:line="230" w:lineRule="exact"/>
        <w:ind w:right="1729" w:hanging="569"/>
        <w:rPr>
          <w:sz w:val="20"/>
        </w:rPr>
      </w:pPr>
      <w:r>
        <w:rPr>
          <w:sz w:val="20"/>
        </w:rPr>
        <w:t xml:space="preserve">The </w:t>
      </w:r>
      <w:r>
        <w:rPr>
          <w:spacing w:val="-3"/>
          <w:sz w:val="20"/>
        </w:rPr>
        <w:t xml:space="preserve">Change Order shall require the CM/Contractor to provide written notification </w:t>
      </w:r>
      <w:r>
        <w:rPr>
          <w:sz w:val="20"/>
        </w:rPr>
        <w:t xml:space="preserve">to </w:t>
      </w:r>
      <w:r>
        <w:rPr>
          <w:spacing w:val="-4"/>
          <w:sz w:val="20"/>
        </w:rPr>
        <w:t xml:space="preserve">the </w:t>
      </w:r>
      <w:r>
        <w:rPr>
          <w:spacing w:val="-3"/>
          <w:sz w:val="20"/>
        </w:rPr>
        <w:t>CAM</w:t>
      </w:r>
      <w:r>
        <w:rPr>
          <w:spacing w:val="-12"/>
          <w:sz w:val="20"/>
        </w:rPr>
        <w:t xml:space="preserve"> </w:t>
      </w:r>
      <w:r>
        <w:rPr>
          <w:sz w:val="20"/>
        </w:rPr>
        <w:t>prior</w:t>
      </w:r>
      <w:r>
        <w:rPr>
          <w:spacing w:val="-12"/>
          <w:sz w:val="20"/>
        </w:rPr>
        <w:t xml:space="preserve"> </w:t>
      </w:r>
      <w:r>
        <w:rPr>
          <w:sz w:val="20"/>
        </w:rPr>
        <w:t>to</w:t>
      </w:r>
      <w:r>
        <w:rPr>
          <w:spacing w:val="-14"/>
          <w:sz w:val="20"/>
        </w:rPr>
        <w:t xml:space="preserve"> </w:t>
      </w:r>
      <w:r>
        <w:rPr>
          <w:spacing w:val="-3"/>
          <w:sz w:val="20"/>
        </w:rPr>
        <w:t>proceeding</w:t>
      </w:r>
      <w:r>
        <w:rPr>
          <w:spacing w:val="-12"/>
          <w:sz w:val="20"/>
        </w:rPr>
        <w:t xml:space="preserve"> </w:t>
      </w:r>
      <w:r>
        <w:rPr>
          <w:spacing w:val="-4"/>
          <w:sz w:val="20"/>
        </w:rPr>
        <w:t>with</w:t>
      </w:r>
      <w:r>
        <w:rPr>
          <w:spacing w:val="-14"/>
          <w:sz w:val="20"/>
        </w:rPr>
        <w:t xml:space="preserve"> </w:t>
      </w:r>
      <w:r>
        <w:rPr>
          <w:spacing w:val="-3"/>
          <w:sz w:val="20"/>
        </w:rPr>
        <w:t>work</w:t>
      </w:r>
      <w:r>
        <w:rPr>
          <w:spacing w:val="-14"/>
          <w:sz w:val="20"/>
        </w:rPr>
        <w:t xml:space="preserve"> </w:t>
      </w:r>
      <w:r>
        <w:rPr>
          <w:spacing w:val="-3"/>
          <w:sz w:val="20"/>
        </w:rPr>
        <w:t>beyond</w:t>
      </w:r>
      <w:r>
        <w:rPr>
          <w:spacing w:val="-12"/>
          <w:sz w:val="20"/>
        </w:rPr>
        <w:t xml:space="preserve"> </w:t>
      </w:r>
      <w:r>
        <w:rPr>
          <w:sz w:val="20"/>
        </w:rPr>
        <w:t>50%</w:t>
      </w:r>
      <w:r>
        <w:rPr>
          <w:spacing w:val="-13"/>
          <w:sz w:val="20"/>
        </w:rPr>
        <w:t xml:space="preserve"> </w:t>
      </w:r>
      <w:r>
        <w:rPr>
          <w:sz w:val="20"/>
        </w:rPr>
        <w:t>of</w:t>
      </w:r>
      <w:r>
        <w:rPr>
          <w:spacing w:val="-12"/>
          <w:sz w:val="20"/>
        </w:rPr>
        <w:t xml:space="preserve"> </w:t>
      </w:r>
      <w:r>
        <w:rPr>
          <w:spacing w:val="-3"/>
          <w:sz w:val="20"/>
        </w:rPr>
        <w:t>the</w:t>
      </w:r>
      <w:r>
        <w:rPr>
          <w:spacing w:val="-12"/>
          <w:sz w:val="20"/>
        </w:rPr>
        <w:t xml:space="preserve"> </w:t>
      </w:r>
      <w:r>
        <w:rPr>
          <w:sz w:val="20"/>
        </w:rPr>
        <w:t>dollar</w:t>
      </w:r>
      <w:r>
        <w:rPr>
          <w:spacing w:val="-7"/>
          <w:sz w:val="20"/>
        </w:rPr>
        <w:t xml:space="preserve"> </w:t>
      </w:r>
      <w:r>
        <w:rPr>
          <w:sz w:val="20"/>
        </w:rPr>
        <w:t>limit.</w:t>
      </w:r>
    </w:p>
    <w:p w:rsidR="00BD63E6" w:rsidRDefault="00BD63E6">
      <w:pPr>
        <w:pStyle w:val="BodyText"/>
        <w:spacing w:before="3"/>
        <w:rPr>
          <w:sz w:val="24"/>
        </w:rPr>
      </w:pPr>
    </w:p>
    <w:p w:rsidR="00BD63E6" w:rsidRDefault="00D94B7A" w:rsidP="0013587C">
      <w:pPr>
        <w:pStyle w:val="ListParagraph"/>
        <w:numPr>
          <w:ilvl w:val="1"/>
          <w:numId w:val="10"/>
        </w:numPr>
        <w:tabs>
          <w:tab w:val="left" w:pos="1033"/>
          <w:tab w:val="left" w:pos="1034"/>
        </w:tabs>
        <w:spacing w:line="273" w:lineRule="exact"/>
        <w:ind w:left="1033" w:hanging="566"/>
        <w:rPr>
          <w:sz w:val="20"/>
        </w:rPr>
      </w:pPr>
      <w:r>
        <w:rPr>
          <w:spacing w:val="5"/>
          <w:sz w:val="20"/>
        </w:rPr>
        <w:t xml:space="preserve">The </w:t>
      </w:r>
      <w:r>
        <w:rPr>
          <w:spacing w:val="8"/>
          <w:sz w:val="20"/>
        </w:rPr>
        <w:t xml:space="preserve">Change </w:t>
      </w:r>
      <w:r>
        <w:rPr>
          <w:spacing w:val="7"/>
          <w:sz w:val="20"/>
        </w:rPr>
        <w:t xml:space="preserve">Order </w:t>
      </w:r>
      <w:r>
        <w:rPr>
          <w:spacing w:val="8"/>
          <w:sz w:val="20"/>
        </w:rPr>
        <w:t xml:space="preserve">shall </w:t>
      </w:r>
      <w:r>
        <w:rPr>
          <w:spacing w:val="9"/>
          <w:sz w:val="20"/>
        </w:rPr>
        <w:t xml:space="preserve">contain </w:t>
      </w:r>
      <w:r>
        <w:rPr>
          <w:spacing w:val="4"/>
          <w:sz w:val="20"/>
        </w:rPr>
        <w:t xml:space="preserve">the </w:t>
      </w:r>
      <w:r>
        <w:rPr>
          <w:spacing w:val="9"/>
          <w:sz w:val="20"/>
        </w:rPr>
        <w:t xml:space="preserve">following   </w:t>
      </w:r>
      <w:r>
        <w:rPr>
          <w:spacing w:val="39"/>
          <w:sz w:val="20"/>
        </w:rPr>
        <w:t xml:space="preserve"> </w:t>
      </w:r>
      <w:r>
        <w:rPr>
          <w:spacing w:val="8"/>
          <w:sz w:val="20"/>
        </w:rPr>
        <w:t>wording:</w:t>
      </w:r>
    </w:p>
    <w:p w:rsidR="00BD63E6" w:rsidRDefault="00D94B7A">
      <w:pPr>
        <w:ind w:left="1091" w:right="1116" w:hanging="1"/>
        <w:jc w:val="both"/>
        <w:rPr>
          <w:sz w:val="20"/>
        </w:rPr>
      </w:pPr>
      <w:r>
        <w:rPr>
          <w:sz w:val="20"/>
        </w:rPr>
        <w:t>"Although</w:t>
      </w:r>
      <w:r>
        <w:rPr>
          <w:spacing w:val="-8"/>
          <w:sz w:val="20"/>
        </w:rPr>
        <w:t xml:space="preserve"> </w:t>
      </w:r>
      <w:r>
        <w:rPr>
          <w:sz w:val="20"/>
        </w:rPr>
        <w:t>time</w:t>
      </w:r>
      <w:r>
        <w:rPr>
          <w:spacing w:val="-2"/>
          <w:sz w:val="20"/>
        </w:rPr>
        <w:t xml:space="preserve"> </w:t>
      </w:r>
      <w:r>
        <w:rPr>
          <w:sz w:val="20"/>
        </w:rPr>
        <w:t>is</w:t>
      </w:r>
      <w:r>
        <w:rPr>
          <w:spacing w:val="-5"/>
          <w:sz w:val="20"/>
        </w:rPr>
        <w:t xml:space="preserve"> </w:t>
      </w:r>
      <w:r>
        <w:rPr>
          <w:sz w:val="20"/>
        </w:rPr>
        <w:t>of</w:t>
      </w:r>
      <w:r>
        <w:rPr>
          <w:spacing w:val="-6"/>
          <w:sz w:val="20"/>
        </w:rPr>
        <w:t xml:space="preserve"> </w:t>
      </w:r>
      <w:r>
        <w:rPr>
          <w:sz w:val="20"/>
        </w:rPr>
        <w:t>the</w:t>
      </w:r>
      <w:r>
        <w:rPr>
          <w:spacing w:val="-4"/>
          <w:sz w:val="20"/>
        </w:rPr>
        <w:t xml:space="preserve"> </w:t>
      </w:r>
      <w:r>
        <w:rPr>
          <w:sz w:val="20"/>
        </w:rPr>
        <w:t>essence</w:t>
      </w:r>
      <w:r>
        <w:rPr>
          <w:spacing w:val="-4"/>
          <w:sz w:val="20"/>
        </w:rPr>
        <w:t xml:space="preserve"> </w:t>
      </w:r>
      <w:r>
        <w:rPr>
          <w:sz w:val="20"/>
        </w:rPr>
        <w:t>requiring</w:t>
      </w:r>
      <w:r>
        <w:rPr>
          <w:spacing w:val="-8"/>
          <w:sz w:val="20"/>
        </w:rPr>
        <w:t xml:space="preserve"> </w:t>
      </w:r>
      <w:r>
        <w:rPr>
          <w:sz w:val="20"/>
        </w:rPr>
        <w:t>initiation</w:t>
      </w:r>
      <w:r>
        <w:rPr>
          <w:spacing w:val="-8"/>
          <w:sz w:val="20"/>
        </w:rPr>
        <w:t xml:space="preserve"> </w:t>
      </w:r>
      <w:r>
        <w:rPr>
          <w:sz w:val="20"/>
        </w:rPr>
        <w:t>of</w:t>
      </w:r>
      <w:r>
        <w:rPr>
          <w:spacing w:val="-8"/>
          <w:sz w:val="20"/>
        </w:rPr>
        <w:t xml:space="preserve"> </w:t>
      </w:r>
      <w:r>
        <w:rPr>
          <w:sz w:val="20"/>
        </w:rPr>
        <w:t>this</w:t>
      </w:r>
      <w:r>
        <w:rPr>
          <w:spacing w:val="-1"/>
          <w:sz w:val="20"/>
        </w:rPr>
        <w:t xml:space="preserve"> </w:t>
      </w:r>
      <w:r>
        <w:rPr>
          <w:sz w:val="20"/>
        </w:rPr>
        <w:t>work</w:t>
      </w:r>
      <w:r>
        <w:rPr>
          <w:spacing w:val="-6"/>
          <w:sz w:val="20"/>
        </w:rPr>
        <w:t xml:space="preserve"> </w:t>
      </w:r>
      <w:r>
        <w:rPr>
          <w:sz w:val="20"/>
        </w:rPr>
        <w:t>in</w:t>
      </w:r>
      <w:r>
        <w:rPr>
          <w:spacing w:val="-6"/>
          <w:sz w:val="20"/>
        </w:rPr>
        <w:t xml:space="preserve"> </w:t>
      </w:r>
      <w:r>
        <w:rPr>
          <w:sz w:val="20"/>
        </w:rPr>
        <w:t>accordance</w:t>
      </w:r>
      <w:r>
        <w:rPr>
          <w:spacing w:val="2"/>
          <w:sz w:val="20"/>
        </w:rPr>
        <w:t xml:space="preserve"> </w:t>
      </w:r>
      <w:r>
        <w:rPr>
          <w:spacing w:val="-4"/>
          <w:sz w:val="20"/>
        </w:rPr>
        <w:t>with</w:t>
      </w:r>
      <w:r>
        <w:rPr>
          <w:spacing w:val="-8"/>
          <w:sz w:val="20"/>
        </w:rPr>
        <w:t xml:space="preserve"> </w:t>
      </w:r>
      <w:r>
        <w:rPr>
          <w:sz w:val="20"/>
        </w:rPr>
        <w:t>General Conditions Section 38(a)(3) on a time and material basis, the CM/Contractor shall submit a Price</w:t>
      </w:r>
      <w:r>
        <w:rPr>
          <w:spacing w:val="-10"/>
          <w:sz w:val="20"/>
        </w:rPr>
        <w:t xml:space="preserve"> </w:t>
      </w:r>
      <w:r>
        <w:rPr>
          <w:sz w:val="20"/>
        </w:rPr>
        <w:t>Proposal</w:t>
      </w:r>
      <w:r>
        <w:rPr>
          <w:spacing w:val="-10"/>
          <w:sz w:val="20"/>
        </w:rPr>
        <w:t xml:space="preserve"> </w:t>
      </w:r>
      <w:r>
        <w:rPr>
          <w:sz w:val="20"/>
        </w:rPr>
        <w:t>in</w:t>
      </w:r>
      <w:r>
        <w:rPr>
          <w:spacing w:val="-11"/>
          <w:sz w:val="20"/>
        </w:rPr>
        <w:t xml:space="preserve"> </w:t>
      </w:r>
      <w:r>
        <w:rPr>
          <w:sz w:val="20"/>
        </w:rPr>
        <w:t>accordance</w:t>
      </w:r>
      <w:r>
        <w:rPr>
          <w:spacing w:val="-8"/>
          <w:sz w:val="20"/>
        </w:rPr>
        <w:t xml:space="preserve"> </w:t>
      </w:r>
      <w:r>
        <w:rPr>
          <w:spacing w:val="-3"/>
          <w:sz w:val="20"/>
        </w:rPr>
        <w:t>with</w:t>
      </w:r>
      <w:r>
        <w:rPr>
          <w:spacing w:val="-11"/>
          <w:sz w:val="20"/>
        </w:rPr>
        <w:t xml:space="preserve"> </w:t>
      </w:r>
      <w:r>
        <w:rPr>
          <w:sz w:val="20"/>
        </w:rPr>
        <w:t>General</w:t>
      </w:r>
      <w:r>
        <w:rPr>
          <w:spacing w:val="-6"/>
          <w:sz w:val="20"/>
        </w:rPr>
        <w:t xml:space="preserve"> </w:t>
      </w:r>
      <w:r>
        <w:rPr>
          <w:spacing w:val="-3"/>
          <w:sz w:val="20"/>
        </w:rPr>
        <w:t>Conditions,</w:t>
      </w:r>
      <w:r>
        <w:rPr>
          <w:spacing w:val="-10"/>
          <w:sz w:val="20"/>
        </w:rPr>
        <w:t xml:space="preserve"> </w:t>
      </w:r>
      <w:r>
        <w:rPr>
          <w:sz w:val="20"/>
        </w:rPr>
        <w:t>Sections</w:t>
      </w:r>
      <w:r>
        <w:rPr>
          <w:spacing w:val="-9"/>
          <w:sz w:val="20"/>
        </w:rPr>
        <w:t xml:space="preserve"> </w:t>
      </w:r>
      <w:r>
        <w:rPr>
          <w:spacing w:val="-3"/>
          <w:sz w:val="20"/>
        </w:rPr>
        <w:t>38(a)(1)(Fixed</w:t>
      </w:r>
      <w:r>
        <w:rPr>
          <w:spacing w:val="-11"/>
          <w:sz w:val="20"/>
        </w:rPr>
        <w:t xml:space="preserve"> </w:t>
      </w:r>
      <w:r>
        <w:rPr>
          <w:sz w:val="20"/>
        </w:rPr>
        <w:t>Price)</w:t>
      </w:r>
      <w:r>
        <w:rPr>
          <w:spacing w:val="-5"/>
          <w:sz w:val="20"/>
        </w:rPr>
        <w:t xml:space="preserve"> </w:t>
      </w:r>
      <w:r>
        <w:rPr>
          <w:sz w:val="20"/>
        </w:rPr>
        <w:t>prior</w:t>
      </w:r>
      <w:r>
        <w:rPr>
          <w:spacing w:val="-7"/>
          <w:sz w:val="20"/>
        </w:rPr>
        <w:t xml:space="preserve"> </w:t>
      </w:r>
      <w:r>
        <w:rPr>
          <w:sz w:val="20"/>
        </w:rPr>
        <w:t>to reaching</w:t>
      </w:r>
      <w:r>
        <w:rPr>
          <w:spacing w:val="-9"/>
          <w:sz w:val="20"/>
        </w:rPr>
        <w:t xml:space="preserve"> </w:t>
      </w:r>
      <w:r>
        <w:rPr>
          <w:sz w:val="20"/>
        </w:rPr>
        <w:t>50%</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dollar</w:t>
      </w:r>
      <w:r>
        <w:rPr>
          <w:spacing w:val="-7"/>
          <w:sz w:val="20"/>
        </w:rPr>
        <w:t xml:space="preserve"> </w:t>
      </w:r>
      <w:r>
        <w:rPr>
          <w:sz w:val="20"/>
        </w:rPr>
        <w:t>limit.</w:t>
      </w:r>
      <w:r>
        <w:rPr>
          <w:spacing w:val="-7"/>
          <w:sz w:val="20"/>
        </w:rPr>
        <w:t xml:space="preserve"> </w:t>
      </w:r>
      <w:r>
        <w:rPr>
          <w:sz w:val="20"/>
        </w:rPr>
        <w:t>Payment</w:t>
      </w:r>
      <w:r>
        <w:rPr>
          <w:spacing w:val="-8"/>
          <w:sz w:val="20"/>
        </w:rPr>
        <w:t xml:space="preserve"> </w:t>
      </w:r>
      <w:r>
        <w:rPr>
          <w:sz w:val="20"/>
        </w:rPr>
        <w:t>shall</w:t>
      </w:r>
      <w:r>
        <w:rPr>
          <w:spacing w:val="-6"/>
          <w:sz w:val="20"/>
        </w:rPr>
        <w:t xml:space="preserve"> </w:t>
      </w:r>
      <w:r>
        <w:rPr>
          <w:sz w:val="20"/>
        </w:rPr>
        <w:t>not</w:t>
      </w:r>
      <w:r>
        <w:rPr>
          <w:spacing w:val="-8"/>
          <w:sz w:val="20"/>
        </w:rPr>
        <w:t xml:space="preserve"> </w:t>
      </w:r>
      <w:r>
        <w:rPr>
          <w:sz w:val="20"/>
        </w:rPr>
        <w:t>be</w:t>
      </w:r>
      <w:r>
        <w:rPr>
          <w:spacing w:val="-7"/>
          <w:sz w:val="20"/>
        </w:rPr>
        <w:t xml:space="preserve"> </w:t>
      </w:r>
      <w:r>
        <w:rPr>
          <w:sz w:val="20"/>
        </w:rPr>
        <w:t>made</w:t>
      </w:r>
      <w:r>
        <w:rPr>
          <w:spacing w:val="-7"/>
          <w:sz w:val="20"/>
        </w:rPr>
        <w:t xml:space="preserve"> </w:t>
      </w:r>
      <w:r>
        <w:rPr>
          <w:sz w:val="20"/>
        </w:rPr>
        <w:t>for</w:t>
      </w:r>
      <w:r>
        <w:rPr>
          <w:spacing w:val="-7"/>
          <w:sz w:val="20"/>
        </w:rPr>
        <w:t xml:space="preserve"> </w:t>
      </w:r>
      <w:r>
        <w:rPr>
          <w:sz w:val="20"/>
        </w:rPr>
        <w:t>any</w:t>
      </w:r>
      <w:r>
        <w:rPr>
          <w:spacing w:val="-9"/>
          <w:sz w:val="20"/>
        </w:rPr>
        <w:t xml:space="preserve"> </w:t>
      </w:r>
      <w:r>
        <w:rPr>
          <w:sz w:val="20"/>
        </w:rPr>
        <w:t>work,</w:t>
      </w:r>
      <w:r>
        <w:rPr>
          <w:spacing w:val="-7"/>
          <w:sz w:val="20"/>
        </w:rPr>
        <w:t xml:space="preserve"> </w:t>
      </w:r>
      <w:r>
        <w:rPr>
          <w:sz w:val="20"/>
        </w:rPr>
        <w:t>labor</w:t>
      </w:r>
      <w:r>
        <w:rPr>
          <w:spacing w:val="36"/>
          <w:sz w:val="20"/>
        </w:rPr>
        <w:t xml:space="preserve"> </w:t>
      </w:r>
      <w:r>
        <w:rPr>
          <w:sz w:val="20"/>
        </w:rPr>
        <w:t>or</w:t>
      </w:r>
      <w:r>
        <w:rPr>
          <w:spacing w:val="-9"/>
          <w:sz w:val="20"/>
        </w:rPr>
        <w:t xml:space="preserve"> </w:t>
      </w:r>
      <w:r>
        <w:rPr>
          <w:sz w:val="20"/>
        </w:rPr>
        <w:t>materials beyond the authorized dollar limit</w:t>
      </w:r>
      <w:r>
        <w:rPr>
          <w:spacing w:val="6"/>
          <w:sz w:val="20"/>
        </w:rPr>
        <w:t xml:space="preserve"> </w:t>
      </w:r>
      <w:r>
        <w:rPr>
          <w:sz w:val="20"/>
        </w:rPr>
        <w:t>specified."</w:t>
      </w:r>
    </w:p>
    <w:p w:rsidR="00BD63E6" w:rsidRDefault="00BD63E6">
      <w:pPr>
        <w:pStyle w:val="BodyText"/>
        <w:spacing w:before="3"/>
        <w:rPr>
          <w:sz w:val="20"/>
        </w:rPr>
      </w:pPr>
    </w:p>
    <w:p w:rsidR="00BD63E6" w:rsidRDefault="00D94B7A" w:rsidP="0013587C">
      <w:pPr>
        <w:pStyle w:val="ListParagraph"/>
        <w:numPr>
          <w:ilvl w:val="1"/>
          <w:numId w:val="10"/>
        </w:numPr>
        <w:tabs>
          <w:tab w:val="left" w:pos="1033"/>
          <w:tab w:val="left" w:pos="1034"/>
        </w:tabs>
        <w:spacing w:line="230" w:lineRule="exact"/>
        <w:ind w:right="1664" w:hanging="569"/>
        <w:rPr>
          <w:sz w:val="20"/>
        </w:rPr>
      </w:pPr>
      <w:r>
        <w:rPr>
          <w:sz w:val="20"/>
        </w:rPr>
        <w:t xml:space="preserve">The </w:t>
      </w:r>
      <w:r>
        <w:rPr>
          <w:spacing w:val="-3"/>
          <w:sz w:val="20"/>
        </w:rPr>
        <w:t xml:space="preserve">University </w:t>
      </w:r>
      <w:r>
        <w:rPr>
          <w:sz w:val="20"/>
        </w:rPr>
        <w:t xml:space="preserve">PM </w:t>
      </w:r>
      <w:r>
        <w:rPr>
          <w:spacing w:val="-5"/>
          <w:sz w:val="20"/>
        </w:rPr>
        <w:t xml:space="preserve">must </w:t>
      </w:r>
      <w:r>
        <w:rPr>
          <w:spacing w:val="-3"/>
          <w:sz w:val="20"/>
        </w:rPr>
        <w:t xml:space="preserve">obtain approval </w:t>
      </w:r>
      <w:r>
        <w:rPr>
          <w:sz w:val="20"/>
        </w:rPr>
        <w:t xml:space="preserve">of </w:t>
      </w:r>
      <w:r>
        <w:rPr>
          <w:spacing w:val="-3"/>
          <w:sz w:val="20"/>
        </w:rPr>
        <w:t xml:space="preserve">the VP&amp;CFO </w:t>
      </w:r>
      <w:r>
        <w:rPr>
          <w:sz w:val="20"/>
        </w:rPr>
        <w:t xml:space="preserve">on a </w:t>
      </w:r>
      <w:r>
        <w:rPr>
          <w:spacing w:val="-3"/>
          <w:sz w:val="20"/>
        </w:rPr>
        <w:t xml:space="preserve">D&amp;F </w:t>
      </w:r>
      <w:r>
        <w:rPr>
          <w:sz w:val="20"/>
        </w:rPr>
        <w:t>prior to allowing a CM/Contractor</w:t>
      </w:r>
      <w:r>
        <w:rPr>
          <w:spacing w:val="-3"/>
          <w:sz w:val="20"/>
        </w:rPr>
        <w:t xml:space="preserve"> </w:t>
      </w:r>
      <w:r>
        <w:rPr>
          <w:sz w:val="20"/>
        </w:rPr>
        <w:t>to</w:t>
      </w:r>
      <w:r>
        <w:rPr>
          <w:spacing w:val="-3"/>
          <w:sz w:val="20"/>
        </w:rPr>
        <w:t xml:space="preserve"> </w:t>
      </w:r>
      <w:r>
        <w:rPr>
          <w:sz w:val="20"/>
        </w:rPr>
        <w:t>proceed</w:t>
      </w:r>
      <w:r>
        <w:rPr>
          <w:spacing w:val="-3"/>
          <w:sz w:val="20"/>
        </w:rPr>
        <w:t xml:space="preserve"> </w:t>
      </w:r>
      <w:r>
        <w:rPr>
          <w:sz w:val="20"/>
        </w:rPr>
        <w:t>with</w:t>
      </w:r>
      <w:r>
        <w:rPr>
          <w:spacing w:val="-5"/>
          <w:sz w:val="20"/>
        </w:rPr>
        <w:t xml:space="preserve"> </w:t>
      </w:r>
      <w:r>
        <w:rPr>
          <w:sz w:val="20"/>
        </w:rPr>
        <w:t>a</w:t>
      </w:r>
      <w:r>
        <w:rPr>
          <w:spacing w:val="-4"/>
          <w:sz w:val="20"/>
        </w:rPr>
        <w:t xml:space="preserve"> </w:t>
      </w:r>
      <w:r>
        <w:rPr>
          <w:sz w:val="20"/>
        </w:rPr>
        <w:t>T&amp;M</w:t>
      </w:r>
      <w:r>
        <w:rPr>
          <w:spacing w:val="-4"/>
          <w:sz w:val="20"/>
        </w:rPr>
        <w:t xml:space="preserve"> </w:t>
      </w:r>
      <w:r>
        <w:rPr>
          <w:sz w:val="20"/>
        </w:rPr>
        <w:t>Change</w:t>
      </w:r>
      <w:r>
        <w:rPr>
          <w:spacing w:val="-24"/>
          <w:sz w:val="20"/>
        </w:rPr>
        <w:t xml:space="preserve"> </w:t>
      </w:r>
      <w:r>
        <w:rPr>
          <w:sz w:val="20"/>
        </w:rPr>
        <w:t>Order.</w:t>
      </w:r>
    </w:p>
    <w:p w:rsidR="00BD63E6" w:rsidRDefault="00BD63E6">
      <w:pPr>
        <w:spacing w:line="230" w:lineRule="exact"/>
        <w:rPr>
          <w:sz w:val="20"/>
        </w:rPr>
        <w:sectPr w:rsidR="00BD63E6">
          <w:pgSz w:w="12240" w:h="15840"/>
          <w:pgMar w:top="1600" w:right="1320" w:bottom="1240" w:left="1340" w:header="720" w:footer="989" w:gutter="0"/>
          <w:cols w:space="720"/>
        </w:sectPr>
      </w:pPr>
    </w:p>
    <w:p w:rsidR="00BD63E6" w:rsidRDefault="00BD63E6">
      <w:pPr>
        <w:pStyle w:val="BodyText"/>
        <w:spacing w:before="5"/>
        <w:rPr>
          <w:sz w:val="19"/>
        </w:rPr>
      </w:pPr>
    </w:p>
    <w:p w:rsidR="00BD63E6" w:rsidRDefault="00DE5247">
      <w:pPr>
        <w:pStyle w:val="BodyText"/>
        <w:spacing w:line="89" w:lineRule="exact"/>
        <w:ind w:left="103"/>
        <w:rPr>
          <w:sz w:val="8"/>
        </w:rPr>
      </w:pPr>
      <w:r>
        <w:rPr>
          <w:noProof/>
          <w:position w:val="-1"/>
          <w:sz w:val="8"/>
        </w:rPr>
        <mc:AlternateContent>
          <mc:Choice Requires="wpg">
            <w:drawing>
              <wp:inline distT="0" distB="0" distL="0" distR="0">
                <wp:extent cx="6018530" cy="57150"/>
                <wp:effectExtent l="5715" t="0" r="5080" b="0"/>
                <wp:docPr id="1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50" name="Line 26"/>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25"/>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61F209" id="Group 24"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">
                <v:line id="Line 26"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line id="Line 25"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" strokeweight=".72pt"/>
                <w10:anchorlock/>
              </v:group>
            </w:pict>
          </mc:Fallback>
        </mc:AlternateContent>
      </w:r>
    </w:p>
    <w:p w:rsidR="00BD63E6" w:rsidRDefault="00BD63E6">
      <w:pPr>
        <w:pStyle w:val="BodyText"/>
        <w:spacing w:before="5"/>
        <w:rPr>
          <w:sz w:val="11"/>
        </w:rPr>
      </w:pPr>
    </w:p>
    <w:p w:rsidR="00BD63E6" w:rsidRDefault="00D94B7A">
      <w:pPr>
        <w:pStyle w:val="Heading1"/>
        <w:tabs>
          <w:tab w:val="left" w:pos="2860"/>
        </w:tabs>
      </w:pPr>
      <w:bookmarkStart w:id="630" w:name="APPENDIX_J:__AARB_&amp;_BOV"/>
      <w:bookmarkStart w:id="631" w:name="_bookmark400"/>
      <w:bookmarkEnd w:id="630"/>
      <w:bookmarkEnd w:id="631"/>
      <w:r>
        <w:rPr>
          <w:color w:val="0070C0"/>
        </w:rPr>
        <w:t>APPENDIX</w:t>
      </w:r>
      <w:r>
        <w:rPr>
          <w:color w:val="0070C0"/>
          <w:spacing w:val="-1"/>
        </w:rPr>
        <w:t xml:space="preserve"> </w:t>
      </w:r>
      <w:r>
        <w:rPr>
          <w:color w:val="0070C0"/>
        </w:rPr>
        <w:t>J:</w:t>
      </w:r>
      <w:r>
        <w:rPr>
          <w:color w:val="0070C0"/>
        </w:rPr>
        <w:tab/>
      </w:r>
      <w:hyperlink r:id="rId761">
        <w:r>
          <w:rPr>
            <w:color w:val="0000FF"/>
            <w:u w:val="thick" w:color="0000FF"/>
          </w:rPr>
          <w:t>AARB</w:t>
        </w:r>
      </w:hyperlink>
      <w:r>
        <w:rPr>
          <w:color w:val="0000FF"/>
          <w:u w:val="thick" w:color="0000FF"/>
        </w:rPr>
        <w:t xml:space="preserve"> </w:t>
      </w:r>
      <w:r>
        <w:rPr>
          <w:color w:val="0070C0"/>
        </w:rPr>
        <w:t>&amp;</w:t>
      </w:r>
      <w:r>
        <w:rPr>
          <w:color w:val="0070C0"/>
          <w:spacing w:val="-3"/>
        </w:rPr>
        <w:t xml:space="preserve"> </w:t>
      </w:r>
      <w:hyperlink r:id="rId762">
        <w:r>
          <w:rPr>
            <w:color w:val="0000FF"/>
            <w:u w:val="thick" w:color="0000FF"/>
          </w:rPr>
          <w:t>BOV</w:t>
        </w:r>
      </w:hyperlink>
    </w:p>
    <w:p w:rsidR="00BD63E6" w:rsidRDefault="00DE5247">
      <w:pPr>
        <w:pStyle w:val="BodyText"/>
        <w:spacing w:before="9"/>
        <w:rPr>
          <w:b/>
          <w:sz w:val="12"/>
        </w:rPr>
      </w:pPr>
      <w:r>
        <w:rPr>
          <w:noProof/>
        </w:rPr>
        <mc:AlternateContent>
          <mc:Choice Requires="wpg">
            <w:drawing>
              <wp:anchor distT="0" distB="0" distL="0" distR="0" simplePos="0" relativeHeight="4984" behindDoc="0" locked="0" layoutInCell="1" allowOverlap="1">
                <wp:simplePos x="0" y="0"/>
                <wp:positionH relativeFrom="page">
                  <wp:posOffset>876935</wp:posOffset>
                </wp:positionH>
                <wp:positionV relativeFrom="paragraph">
                  <wp:posOffset>118110</wp:posOffset>
                </wp:positionV>
                <wp:extent cx="6018530" cy="57150"/>
                <wp:effectExtent l="635" t="8890" r="635" b="635"/>
                <wp:wrapTopAndBottom/>
                <wp:docPr id="1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147" name="Line 23"/>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22"/>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494672" id="Group 21" o:spid="_x0000_s1026" style="position:absolute;margin-left:69.05pt;margin-top:9.3pt;width:473.9pt;height:4.5pt;z-index:4984;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">
                <v:line id="Line 23"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" strokeweight=".72pt"/>
                <v:line id="Line 22"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MZ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aeUYm0Kt/AAAA//8DAFBLAQItABQABgAIAAAAIQDb4fbL7gAAAIUBAAATAAAAAAAAAAAA&#10;AAAAAAAAAABbQ29udGVudF9UeXBlc10ueG1sUEsBAi0AFAAGAAgAAAAhAFr0LFu/AAAAFQEAAAsA&#10;AAAAAAAAAAAAAAAAHwEAAF9yZWxzLy5yZWxzUEsBAi0AFAAGAAgAAAAhAJGckxnEAAAA3AAAAA8A&#10;AAAAAAAAAAAAAAAABwIAAGRycy9kb3ducmV2LnhtbFBLBQYAAAAAAwADALcAAAD4AgAAAAA=&#10;" strokeweight="3pt"/>
                <w10:wrap type="topAndBottom" anchorx="page"/>
              </v:group>
            </w:pict>
          </mc:Fallback>
        </mc:AlternateContent>
      </w:r>
    </w:p>
    <w:p w:rsidR="00BD63E6" w:rsidRDefault="00BD63E6">
      <w:pPr>
        <w:pStyle w:val="BodyText"/>
        <w:spacing w:before="6"/>
        <w:rPr>
          <w:b/>
          <w:sz w:val="20"/>
        </w:rPr>
      </w:pPr>
    </w:p>
    <w:bookmarkStart w:id="632" w:name="AARB"/>
    <w:bookmarkEnd w:id="632"/>
    <w:p w:rsidR="00BD63E6" w:rsidRDefault="00D94B7A">
      <w:pPr>
        <w:pStyle w:val="Heading2"/>
        <w:spacing w:before="85"/>
        <w:ind w:left="160"/>
      </w:pPr>
      <w:r>
        <w:fldChar w:fldCharType="begin"/>
      </w:r>
      <w:r>
        <w:instrText xml:space="preserve"> HYPERLINK "http://www.virginia.edu/architectoffice/desArt.html" \h </w:instrText>
      </w:r>
      <w:r>
        <w:fldChar w:fldCharType="separate"/>
      </w:r>
      <w:r>
        <w:rPr>
          <w:color w:val="0000FF"/>
          <w:u w:val="single" w:color="0000FF"/>
        </w:rPr>
        <w:t>AARB</w:t>
      </w:r>
      <w:r>
        <w:rPr>
          <w:color w:val="0000FF"/>
          <w:u w:val="single" w:color="0000FF"/>
        </w:rPr>
        <w:fldChar w:fldCharType="end"/>
      </w:r>
    </w:p>
    <w:p w:rsidR="00BD63E6" w:rsidRDefault="00BD63E6">
      <w:pPr>
        <w:pStyle w:val="BodyText"/>
        <w:spacing w:before="5"/>
        <w:rPr>
          <w:sz w:val="15"/>
        </w:rPr>
      </w:pPr>
    </w:p>
    <w:p w:rsidR="00BD63E6" w:rsidRDefault="00D94B7A">
      <w:pPr>
        <w:spacing w:before="91"/>
        <w:ind w:left="880"/>
        <w:rPr>
          <w:i/>
          <w:sz w:val="23"/>
        </w:rPr>
      </w:pPr>
      <w:r>
        <w:rPr>
          <w:i/>
          <w:sz w:val="23"/>
        </w:rPr>
        <w:t xml:space="preserve">Purpose of the </w:t>
      </w:r>
      <w:hyperlink r:id="rId763">
        <w:r>
          <w:rPr>
            <w:i/>
            <w:color w:val="0000FF"/>
            <w:sz w:val="23"/>
            <w:u w:val="single" w:color="0000FF"/>
          </w:rPr>
          <w:t>AARB</w:t>
        </w:r>
      </w:hyperlink>
    </w:p>
    <w:p w:rsidR="00BD63E6" w:rsidRDefault="00BD63E6">
      <w:pPr>
        <w:pStyle w:val="BodyText"/>
        <w:spacing w:before="2"/>
        <w:rPr>
          <w:i/>
          <w:sz w:val="15"/>
        </w:rPr>
      </w:pPr>
    </w:p>
    <w:p w:rsidR="00BD63E6" w:rsidRDefault="00D94B7A">
      <w:pPr>
        <w:pStyle w:val="BodyText"/>
        <w:spacing w:before="91"/>
        <w:ind w:left="160" w:right="167"/>
        <w:jc w:val="both"/>
      </w:pPr>
      <w:r>
        <w:t xml:space="preserve">The </w:t>
      </w:r>
      <w:hyperlink r:id="rId764">
        <w:r>
          <w:rPr>
            <w:color w:val="0000FF"/>
            <w:u w:val="single" w:color="0000FF"/>
          </w:rPr>
          <w:t>AARB</w:t>
        </w:r>
      </w:hyperlink>
      <w:r>
        <w:rPr>
          <w:color w:val="0000FF"/>
          <w:u w:val="single" w:color="0000FF"/>
        </w:rPr>
        <w:t xml:space="preserve"> </w:t>
      </w:r>
      <w:r>
        <w:t xml:space="preserve">consists of six (6) members appointed by the Governor, plus a representative of the </w:t>
      </w:r>
      <w:hyperlink r:id="rId765">
        <w:r>
          <w:rPr>
            <w:color w:val="0000FF"/>
            <w:u w:val="single" w:color="0000FF"/>
          </w:rPr>
          <w:t>Department of Historic Resources</w:t>
        </w:r>
        <w:r>
          <w:t>,</w:t>
        </w:r>
      </w:hyperlink>
      <w:r>
        <w:t xml:space="preserve"> to advise him on the " artistic character" of buildings and works of art</w:t>
      </w:r>
      <w:r>
        <w:rPr>
          <w:spacing w:val="-15"/>
        </w:rPr>
        <w:t xml:space="preserve"> </w:t>
      </w:r>
      <w:r>
        <w:t>which</w:t>
      </w:r>
      <w:r>
        <w:rPr>
          <w:spacing w:val="-16"/>
        </w:rPr>
        <w:t xml:space="preserve"> </w:t>
      </w:r>
      <w:r>
        <w:t>are</w:t>
      </w:r>
      <w:r>
        <w:rPr>
          <w:spacing w:val="-15"/>
        </w:rPr>
        <w:t xml:space="preserve"> </w:t>
      </w:r>
      <w:r>
        <w:t>to</w:t>
      </w:r>
      <w:r>
        <w:rPr>
          <w:spacing w:val="-16"/>
        </w:rPr>
        <w:t xml:space="preserve"> </w:t>
      </w:r>
      <w:r>
        <w:t>be</w:t>
      </w:r>
      <w:r>
        <w:rPr>
          <w:spacing w:val="-15"/>
        </w:rPr>
        <w:t xml:space="preserve"> </w:t>
      </w:r>
      <w:r>
        <w:t>paid</w:t>
      </w:r>
      <w:r>
        <w:rPr>
          <w:spacing w:val="-16"/>
        </w:rPr>
        <w:t xml:space="preserve"> </w:t>
      </w:r>
      <w:r>
        <w:t>for</w:t>
      </w:r>
      <w:r>
        <w:rPr>
          <w:spacing w:val="-13"/>
        </w:rPr>
        <w:t xml:space="preserve"> </w:t>
      </w:r>
      <w:r>
        <w:t>by</w:t>
      </w:r>
      <w:r>
        <w:rPr>
          <w:spacing w:val="-21"/>
        </w:rPr>
        <w:t xml:space="preserve"> </w:t>
      </w:r>
      <w:r>
        <w:t>the</w:t>
      </w:r>
      <w:r>
        <w:rPr>
          <w:spacing w:val="-15"/>
        </w:rPr>
        <w:t xml:space="preserve"> </w:t>
      </w:r>
      <w:r>
        <w:t>Commonwealth,</w:t>
      </w:r>
      <w:r>
        <w:rPr>
          <w:spacing w:val="-16"/>
        </w:rPr>
        <w:t xml:space="preserve"> </w:t>
      </w:r>
      <w:r>
        <w:t>or</w:t>
      </w:r>
      <w:r>
        <w:rPr>
          <w:spacing w:val="-16"/>
        </w:rPr>
        <w:t xml:space="preserve"> </w:t>
      </w:r>
      <w:r>
        <w:t>to</w:t>
      </w:r>
      <w:r>
        <w:rPr>
          <w:spacing w:val="-16"/>
        </w:rPr>
        <w:t xml:space="preserve"> </w:t>
      </w:r>
      <w:r>
        <w:t>be</w:t>
      </w:r>
      <w:r>
        <w:rPr>
          <w:spacing w:val="-15"/>
        </w:rPr>
        <w:t xml:space="preserve"> </w:t>
      </w:r>
      <w:r>
        <w:t>located</w:t>
      </w:r>
      <w:r>
        <w:rPr>
          <w:spacing w:val="-16"/>
        </w:rPr>
        <w:t xml:space="preserve"> </w:t>
      </w:r>
      <w:r>
        <w:t>on</w:t>
      </w:r>
      <w:r>
        <w:rPr>
          <w:spacing w:val="-16"/>
        </w:rPr>
        <w:t xml:space="preserve"> </w:t>
      </w:r>
      <w:r>
        <w:t>or</w:t>
      </w:r>
      <w:r>
        <w:rPr>
          <w:spacing w:val="-16"/>
        </w:rPr>
        <w:t xml:space="preserve"> </w:t>
      </w:r>
      <w:r>
        <w:t>over</w:t>
      </w:r>
      <w:r>
        <w:rPr>
          <w:spacing w:val="-16"/>
        </w:rPr>
        <w:t xml:space="preserve"> </w:t>
      </w:r>
      <w:r>
        <w:t>Commonwealth</w:t>
      </w:r>
      <w:r>
        <w:rPr>
          <w:spacing w:val="-16"/>
        </w:rPr>
        <w:t xml:space="preserve"> </w:t>
      </w:r>
      <w:r>
        <w:t xml:space="preserve">property. In practice, the </w:t>
      </w:r>
      <w:hyperlink r:id="rId766">
        <w:r>
          <w:rPr>
            <w:color w:val="0000FF"/>
            <w:u w:val="single" w:color="0000FF"/>
          </w:rPr>
          <w:t>AARB</w:t>
        </w:r>
      </w:hyperlink>
      <w:r>
        <w:rPr>
          <w:color w:val="0000FF"/>
          <w:u w:val="single" w:color="0000FF"/>
        </w:rPr>
        <w:t xml:space="preserve"> </w:t>
      </w:r>
      <w:r>
        <w:t>recommends approval or disapproval to the Director of General Services, to whom the Governor has delegated this</w:t>
      </w:r>
      <w:r>
        <w:rPr>
          <w:spacing w:val="-42"/>
        </w:rPr>
        <w:t xml:space="preserve"> </w:t>
      </w:r>
      <w:r>
        <w:t>authority.</w:t>
      </w:r>
    </w:p>
    <w:p w:rsidR="00BD63E6" w:rsidRDefault="00BD63E6">
      <w:pPr>
        <w:pStyle w:val="BodyText"/>
        <w:spacing w:before="7"/>
        <w:rPr>
          <w:sz w:val="22"/>
        </w:rPr>
      </w:pPr>
    </w:p>
    <w:p w:rsidR="00BD63E6" w:rsidRDefault="00D94B7A">
      <w:pPr>
        <w:pStyle w:val="BodyText"/>
        <w:spacing w:before="1"/>
        <w:ind w:left="160" w:right="168"/>
        <w:jc w:val="both"/>
      </w:pPr>
      <w:r>
        <w:t>The</w:t>
      </w:r>
      <w:r>
        <w:rPr>
          <w:spacing w:val="-4"/>
        </w:rPr>
        <w:t xml:space="preserve"> </w:t>
      </w:r>
      <w:hyperlink r:id="rId767">
        <w:r>
          <w:rPr>
            <w:color w:val="0000FF"/>
            <w:u w:val="single" w:color="0000FF"/>
          </w:rPr>
          <w:t>AARB</w:t>
        </w:r>
        <w:r>
          <w:rPr>
            <w:color w:val="0000FF"/>
            <w:spacing w:val="-5"/>
            <w:u w:val="single" w:color="0000FF"/>
          </w:rPr>
          <w:t xml:space="preserve"> </w:t>
        </w:r>
      </w:hyperlink>
      <w:r>
        <w:t>interprets</w:t>
      </w:r>
      <w:r>
        <w:rPr>
          <w:spacing w:val="-6"/>
        </w:rPr>
        <w:t xml:space="preserve"> </w:t>
      </w:r>
      <w:r>
        <w:t>its</w:t>
      </w:r>
      <w:r>
        <w:rPr>
          <w:spacing w:val="-8"/>
        </w:rPr>
        <w:t xml:space="preserve"> </w:t>
      </w:r>
      <w:r>
        <w:t>mandate</w:t>
      </w:r>
      <w:r>
        <w:rPr>
          <w:spacing w:val="-4"/>
        </w:rPr>
        <w:t xml:space="preserve"> </w:t>
      </w:r>
      <w:r>
        <w:t>from</w:t>
      </w:r>
      <w:r>
        <w:rPr>
          <w:spacing w:val="-4"/>
        </w:rPr>
        <w:t xml:space="preserve"> </w:t>
      </w:r>
      <w:r>
        <w:t>the</w:t>
      </w:r>
      <w:r>
        <w:rPr>
          <w:spacing w:val="-4"/>
        </w:rPr>
        <w:t xml:space="preserve"> </w:t>
      </w:r>
      <w:r>
        <w:t>Commonwealth</w:t>
      </w:r>
      <w:r>
        <w:rPr>
          <w:spacing w:val="-5"/>
        </w:rPr>
        <w:t xml:space="preserve"> </w:t>
      </w:r>
      <w:r>
        <w:t>in</w:t>
      </w:r>
      <w:r>
        <w:rPr>
          <w:spacing w:val="-5"/>
        </w:rPr>
        <w:t xml:space="preserve"> </w:t>
      </w:r>
      <w:r>
        <w:t>straightforward</w:t>
      </w:r>
      <w:r>
        <w:rPr>
          <w:spacing w:val="-5"/>
        </w:rPr>
        <w:t xml:space="preserve"> </w:t>
      </w:r>
      <w:r>
        <w:t>terms:</w:t>
      </w:r>
      <w:r>
        <w:rPr>
          <w:spacing w:val="-4"/>
        </w:rPr>
        <w:t xml:space="preserve"> </w:t>
      </w:r>
      <w:r>
        <w:t>to</w:t>
      </w:r>
      <w:r>
        <w:rPr>
          <w:spacing w:val="-5"/>
        </w:rPr>
        <w:t xml:space="preserve"> </w:t>
      </w:r>
      <w:r>
        <w:t>encourage</w:t>
      </w:r>
      <w:r>
        <w:rPr>
          <w:spacing w:val="-4"/>
        </w:rPr>
        <w:t xml:space="preserve"> </w:t>
      </w:r>
      <w:r>
        <w:t xml:space="preserve">the design of buildings and works of art which are both aesthetically and functionally appropriate to the agency for which they are intended. While no rigid prescriptive standards exist, the </w:t>
      </w:r>
      <w:hyperlink r:id="rId768">
        <w:r>
          <w:rPr>
            <w:color w:val="0000FF"/>
            <w:u w:val="single" w:color="0000FF"/>
          </w:rPr>
          <w:t>AARB</w:t>
        </w:r>
      </w:hyperlink>
      <w:r>
        <w:rPr>
          <w:color w:val="0000FF"/>
          <w:u w:val="single" w:color="0000FF"/>
        </w:rPr>
        <w:t xml:space="preserve"> </w:t>
      </w:r>
      <w:r>
        <w:t>generally requires each submission to</w:t>
      </w:r>
      <w:r>
        <w:rPr>
          <w:spacing w:val="-33"/>
        </w:rPr>
        <w:t xml:space="preserve"> </w:t>
      </w:r>
      <w:r>
        <w:t>demonstrate:</w:t>
      </w:r>
    </w:p>
    <w:p w:rsidR="00BD63E6" w:rsidRDefault="00D94B7A" w:rsidP="0013587C">
      <w:pPr>
        <w:pStyle w:val="ListParagraph"/>
        <w:numPr>
          <w:ilvl w:val="0"/>
          <w:numId w:val="9"/>
        </w:numPr>
        <w:tabs>
          <w:tab w:val="left" w:pos="880"/>
        </w:tabs>
        <w:spacing w:before="2" w:line="263" w:lineRule="exact"/>
        <w:jc w:val="both"/>
        <w:rPr>
          <w:sz w:val="23"/>
        </w:rPr>
      </w:pPr>
      <w:r>
        <w:rPr>
          <w:sz w:val="23"/>
        </w:rPr>
        <w:t>A resolution of basic functional and organizational</w:t>
      </w:r>
      <w:r>
        <w:rPr>
          <w:spacing w:val="-44"/>
          <w:sz w:val="23"/>
        </w:rPr>
        <w:t xml:space="preserve"> </w:t>
      </w:r>
      <w:r>
        <w:rPr>
          <w:sz w:val="23"/>
        </w:rPr>
        <w:t>requirements.</w:t>
      </w:r>
    </w:p>
    <w:p w:rsidR="00BD63E6" w:rsidRDefault="00D94B7A" w:rsidP="0013587C">
      <w:pPr>
        <w:pStyle w:val="ListParagraph"/>
        <w:numPr>
          <w:ilvl w:val="0"/>
          <w:numId w:val="9"/>
        </w:numPr>
        <w:tabs>
          <w:tab w:val="left" w:pos="877"/>
          <w:tab w:val="left" w:pos="878"/>
        </w:tabs>
        <w:ind w:right="629"/>
        <w:rPr>
          <w:sz w:val="23"/>
        </w:rPr>
      </w:pPr>
      <w:r>
        <w:rPr>
          <w:sz w:val="23"/>
        </w:rPr>
        <w:t>A command of the fundamental principles of good design, including refinement of color, form, scale, material and</w:t>
      </w:r>
      <w:r>
        <w:rPr>
          <w:spacing w:val="-34"/>
          <w:sz w:val="23"/>
        </w:rPr>
        <w:t xml:space="preserve"> </w:t>
      </w:r>
      <w:r>
        <w:rPr>
          <w:sz w:val="23"/>
        </w:rPr>
        <w:t>craft.</w:t>
      </w:r>
    </w:p>
    <w:p w:rsidR="00BD63E6" w:rsidRDefault="00D94B7A" w:rsidP="0013587C">
      <w:pPr>
        <w:pStyle w:val="ListParagraph"/>
        <w:numPr>
          <w:ilvl w:val="0"/>
          <w:numId w:val="9"/>
        </w:numPr>
        <w:tabs>
          <w:tab w:val="left" w:pos="880"/>
        </w:tabs>
        <w:spacing w:before="3"/>
        <w:jc w:val="both"/>
        <w:rPr>
          <w:sz w:val="23"/>
        </w:rPr>
      </w:pPr>
      <w:r>
        <w:rPr>
          <w:sz w:val="23"/>
        </w:rPr>
        <w:t>A</w:t>
      </w:r>
      <w:r>
        <w:rPr>
          <w:spacing w:val="-3"/>
          <w:sz w:val="23"/>
        </w:rPr>
        <w:t xml:space="preserve"> </w:t>
      </w:r>
      <w:r>
        <w:rPr>
          <w:sz w:val="23"/>
        </w:rPr>
        <w:t>positive</w:t>
      </w:r>
      <w:r>
        <w:rPr>
          <w:spacing w:val="-1"/>
          <w:sz w:val="23"/>
        </w:rPr>
        <w:t xml:space="preserve"> </w:t>
      </w:r>
      <w:r>
        <w:rPr>
          <w:sz w:val="23"/>
        </w:rPr>
        <w:t>contribution</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order</w:t>
      </w:r>
      <w:r>
        <w:rPr>
          <w:spacing w:val="-2"/>
          <w:sz w:val="23"/>
        </w:rPr>
        <w:t xml:space="preserve"> </w:t>
      </w:r>
      <w:r>
        <w:rPr>
          <w:sz w:val="23"/>
        </w:rPr>
        <w:t>and</w:t>
      </w:r>
      <w:r>
        <w:rPr>
          <w:spacing w:val="-5"/>
          <w:sz w:val="23"/>
        </w:rPr>
        <w:t xml:space="preserve"> </w:t>
      </w:r>
      <w:r>
        <w:rPr>
          <w:sz w:val="23"/>
        </w:rPr>
        <w:t>aesthetic</w:t>
      </w:r>
      <w:r>
        <w:rPr>
          <w:spacing w:val="-1"/>
          <w:sz w:val="23"/>
        </w:rPr>
        <w:t xml:space="preserve"> </w:t>
      </w:r>
      <w:r>
        <w:rPr>
          <w:sz w:val="23"/>
        </w:rPr>
        <w:t>of</w:t>
      </w:r>
      <w:r>
        <w:rPr>
          <w:spacing w:val="-5"/>
          <w:sz w:val="23"/>
        </w:rPr>
        <w:t xml:space="preserve"> </w:t>
      </w:r>
      <w:r>
        <w:rPr>
          <w:sz w:val="23"/>
        </w:rPr>
        <w:t>the</w:t>
      </w:r>
      <w:r>
        <w:rPr>
          <w:spacing w:val="-1"/>
          <w:sz w:val="23"/>
        </w:rPr>
        <w:t xml:space="preserve"> </w:t>
      </w:r>
      <w:r>
        <w:rPr>
          <w:sz w:val="23"/>
        </w:rPr>
        <w:t>physical</w:t>
      </w:r>
      <w:r>
        <w:rPr>
          <w:spacing w:val="-28"/>
          <w:sz w:val="23"/>
        </w:rPr>
        <w:t xml:space="preserve"> </w:t>
      </w:r>
      <w:r>
        <w:rPr>
          <w:sz w:val="23"/>
        </w:rPr>
        <w:t>setting.</w:t>
      </w:r>
    </w:p>
    <w:p w:rsidR="00BD63E6" w:rsidRDefault="00D94B7A" w:rsidP="0013587C">
      <w:pPr>
        <w:pStyle w:val="ListParagraph"/>
        <w:numPr>
          <w:ilvl w:val="0"/>
          <w:numId w:val="9"/>
        </w:numPr>
        <w:tabs>
          <w:tab w:val="left" w:pos="880"/>
        </w:tabs>
        <w:spacing w:before="1" w:line="264" w:lineRule="exact"/>
        <w:ind w:left="879"/>
        <w:jc w:val="both"/>
        <w:rPr>
          <w:sz w:val="23"/>
        </w:rPr>
      </w:pPr>
      <w:r>
        <w:rPr>
          <w:sz w:val="23"/>
        </w:rPr>
        <w:t>Due</w:t>
      </w:r>
      <w:r>
        <w:rPr>
          <w:spacing w:val="-2"/>
          <w:sz w:val="23"/>
        </w:rPr>
        <w:t xml:space="preserve"> </w:t>
      </w:r>
      <w:r>
        <w:rPr>
          <w:sz w:val="23"/>
        </w:rPr>
        <w:t>consideration</w:t>
      </w:r>
      <w:r>
        <w:rPr>
          <w:spacing w:val="-3"/>
          <w:sz w:val="23"/>
        </w:rPr>
        <w:t xml:space="preserve"> </w:t>
      </w:r>
      <w:r>
        <w:rPr>
          <w:sz w:val="23"/>
        </w:rPr>
        <w:t>of</w:t>
      </w:r>
      <w:r>
        <w:rPr>
          <w:spacing w:val="-6"/>
          <w:sz w:val="23"/>
        </w:rPr>
        <w:t xml:space="preserve"> </w:t>
      </w:r>
      <w:r>
        <w:rPr>
          <w:sz w:val="23"/>
        </w:rPr>
        <w:t>its</w:t>
      </w:r>
      <w:r>
        <w:rPr>
          <w:spacing w:val="-4"/>
          <w:sz w:val="23"/>
        </w:rPr>
        <w:t xml:space="preserve"> </w:t>
      </w:r>
      <w:r>
        <w:rPr>
          <w:sz w:val="23"/>
        </w:rPr>
        <w:t>environmental,</w:t>
      </w:r>
      <w:r>
        <w:rPr>
          <w:spacing w:val="-3"/>
          <w:sz w:val="23"/>
        </w:rPr>
        <w:t xml:space="preserve"> </w:t>
      </w:r>
      <w:r>
        <w:rPr>
          <w:sz w:val="23"/>
        </w:rPr>
        <w:t>historical</w:t>
      </w:r>
      <w:r>
        <w:rPr>
          <w:spacing w:val="-5"/>
          <w:sz w:val="23"/>
        </w:rPr>
        <w:t xml:space="preserve"> </w:t>
      </w:r>
      <w:r>
        <w:rPr>
          <w:sz w:val="23"/>
        </w:rPr>
        <w:t>and</w:t>
      </w:r>
      <w:r>
        <w:rPr>
          <w:spacing w:val="-3"/>
          <w:sz w:val="23"/>
        </w:rPr>
        <w:t xml:space="preserve"> </w:t>
      </w:r>
      <w:r>
        <w:rPr>
          <w:sz w:val="23"/>
        </w:rPr>
        <w:t>cultural</w:t>
      </w:r>
      <w:r>
        <w:rPr>
          <w:spacing w:val="-28"/>
          <w:sz w:val="23"/>
        </w:rPr>
        <w:t xml:space="preserve"> </w:t>
      </w:r>
      <w:r>
        <w:rPr>
          <w:sz w:val="23"/>
        </w:rPr>
        <w:t>factors.</w:t>
      </w:r>
    </w:p>
    <w:p w:rsidR="00BD63E6" w:rsidRDefault="00D94B7A" w:rsidP="0013587C">
      <w:pPr>
        <w:pStyle w:val="ListParagraph"/>
        <w:numPr>
          <w:ilvl w:val="0"/>
          <w:numId w:val="9"/>
        </w:numPr>
        <w:tabs>
          <w:tab w:val="left" w:pos="880"/>
        </w:tabs>
        <w:spacing w:line="264" w:lineRule="exact"/>
        <w:ind w:left="879"/>
        <w:jc w:val="both"/>
        <w:rPr>
          <w:sz w:val="23"/>
        </w:rPr>
      </w:pPr>
      <w:r>
        <w:rPr>
          <w:sz w:val="23"/>
        </w:rPr>
        <w:t>Concern for the greater public</w:t>
      </w:r>
      <w:r>
        <w:rPr>
          <w:spacing w:val="-20"/>
          <w:sz w:val="23"/>
        </w:rPr>
        <w:t xml:space="preserve"> </w:t>
      </w:r>
      <w:r>
        <w:rPr>
          <w:sz w:val="23"/>
        </w:rPr>
        <w:t>good.</w:t>
      </w:r>
    </w:p>
    <w:p w:rsidR="00BD63E6" w:rsidRDefault="00BD63E6">
      <w:pPr>
        <w:pStyle w:val="BodyText"/>
        <w:spacing w:before="11"/>
        <w:rPr>
          <w:sz w:val="22"/>
        </w:rPr>
      </w:pPr>
    </w:p>
    <w:p w:rsidR="00BD63E6" w:rsidRDefault="003E433B">
      <w:pPr>
        <w:ind w:left="160"/>
        <w:jc w:val="both"/>
        <w:rPr>
          <w:i/>
          <w:sz w:val="23"/>
        </w:rPr>
      </w:pPr>
      <w:hyperlink r:id="rId769">
        <w:r w:rsidR="00D94B7A">
          <w:rPr>
            <w:i/>
            <w:color w:val="0000FF"/>
            <w:sz w:val="23"/>
            <w:u w:val="single" w:color="0000FF"/>
          </w:rPr>
          <w:t>AARB</w:t>
        </w:r>
      </w:hyperlink>
      <w:r w:rsidR="00D94B7A">
        <w:rPr>
          <w:i/>
          <w:color w:val="0000FF"/>
          <w:sz w:val="23"/>
          <w:u w:val="single" w:color="0000FF"/>
        </w:rPr>
        <w:t xml:space="preserve"> </w:t>
      </w:r>
      <w:r w:rsidR="00D94B7A">
        <w:rPr>
          <w:i/>
          <w:sz w:val="23"/>
        </w:rPr>
        <w:t>Meeting Schedule</w:t>
      </w:r>
    </w:p>
    <w:p w:rsidR="00BD63E6" w:rsidRDefault="00BD63E6">
      <w:pPr>
        <w:pStyle w:val="BodyText"/>
        <w:rPr>
          <w:i/>
          <w:sz w:val="15"/>
        </w:rPr>
      </w:pPr>
    </w:p>
    <w:p w:rsidR="00BD63E6" w:rsidRDefault="00D94B7A">
      <w:pPr>
        <w:pStyle w:val="BodyText"/>
        <w:spacing w:before="91"/>
        <w:ind w:left="160" w:right="170"/>
        <w:jc w:val="both"/>
      </w:pPr>
      <w:r>
        <w:t xml:space="preserve">The </w:t>
      </w:r>
      <w:hyperlink r:id="rId770">
        <w:r>
          <w:rPr>
            <w:color w:val="0000FF"/>
            <w:u w:val="single" w:color="0000FF"/>
          </w:rPr>
          <w:t>AARB</w:t>
        </w:r>
      </w:hyperlink>
      <w:r>
        <w:rPr>
          <w:color w:val="0000FF"/>
          <w:u w:val="single" w:color="0000FF"/>
        </w:rPr>
        <w:t xml:space="preserve"> </w:t>
      </w:r>
      <w:r>
        <w:t>meets at 10:00 AM on the first Friday of each month of the year, unless the Friday or the following Monday is a Commonwealth holiday, in which case the meeting will occur on the second Friday</w:t>
      </w:r>
      <w:r>
        <w:rPr>
          <w:spacing w:val="-14"/>
        </w:rPr>
        <w:t xml:space="preserve"> </w:t>
      </w:r>
      <w:r>
        <w:t>of</w:t>
      </w:r>
      <w:r>
        <w:rPr>
          <w:spacing w:val="-12"/>
        </w:rPr>
        <w:t xml:space="preserve"> </w:t>
      </w:r>
      <w:r>
        <w:t>the</w:t>
      </w:r>
      <w:r>
        <w:rPr>
          <w:spacing w:val="-9"/>
        </w:rPr>
        <w:t xml:space="preserve"> </w:t>
      </w:r>
      <w:r>
        <w:t>month.</w:t>
      </w:r>
      <w:r>
        <w:rPr>
          <w:spacing w:val="-10"/>
        </w:rPr>
        <w:t xml:space="preserve"> </w:t>
      </w:r>
      <w:r>
        <w:t>Meetings</w:t>
      </w:r>
      <w:r>
        <w:rPr>
          <w:spacing w:val="-10"/>
        </w:rPr>
        <w:t xml:space="preserve"> </w:t>
      </w:r>
      <w:r>
        <w:t>are</w:t>
      </w:r>
      <w:r>
        <w:rPr>
          <w:spacing w:val="-9"/>
        </w:rPr>
        <w:t xml:space="preserve"> </w:t>
      </w:r>
      <w:r>
        <w:t>held</w:t>
      </w:r>
      <w:r>
        <w:rPr>
          <w:spacing w:val="-12"/>
        </w:rPr>
        <w:t xml:space="preserve"> </w:t>
      </w:r>
      <w:r>
        <w:t>in</w:t>
      </w:r>
      <w:r>
        <w:rPr>
          <w:spacing w:val="-10"/>
        </w:rPr>
        <w:t xml:space="preserve"> </w:t>
      </w:r>
      <w:r>
        <w:t>the</w:t>
      </w:r>
      <w:r>
        <w:rPr>
          <w:spacing w:val="-9"/>
        </w:rPr>
        <w:t xml:space="preserve"> </w:t>
      </w:r>
      <w:r>
        <w:t>Library</w:t>
      </w:r>
      <w:r>
        <w:rPr>
          <w:spacing w:val="-12"/>
        </w:rPr>
        <w:t xml:space="preserve"> </w:t>
      </w:r>
      <w:r>
        <w:t>of</w:t>
      </w:r>
      <w:r>
        <w:rPr>
          <w:spacing w:val="-12"/>
        </w:rPr>
        <w:t xml:space="preserve"> </w:t>
      </w:r>
      <w:r>
        <w:t>Virginia,</w:t>
      </w:r>
      <w:r>
        <w:rPr>
          <w:spacing w:val="-10"/>
        </w:rPr>
        <w:t xml:space="preserve"> </w:t>
      </w:r>
      <w:r>
        <w:t>conference</w:t>
      </w:r>
      <w:r>
        <w:rPr>
          <w:spacing w:val="-9"/>
        </w:rPr>
        <w:t xml:space="preserve"> </w:t>
      </w:r>
      <w:r>
        <w:t>room</w:t>
      </w:r>
      <w:r>
        <w:rPr>
          <w:spacing w:val="-9"/>
        </w:rPr>
        <w:t xml:space="preserve"> </w:t>
      </w:r>
      <w:r>
        <w:t>A</w:t>
      </w:r>
      <w:r>
        <w:rPr>
          <w:spacing w:val="-10"/>
        </w:rPr>
        <w:t xml:space="preserve"> </w:t>
      </w:r>
      <w:r>
        <w:t>on</w:t>
      </w:r>
      <w:r>
        <w:rPr>
          <w:spacing w:val="-10"/>
        </w:rPr>
        <w:t xml:space="preserve"> </w:t>
      </w:r>
      <w:r>
        <w:t>the</w:t>
      </w:r>
      <w:r>
        <w:rPr>
          <w:spacing w:val="-9"/>
        </w:rPr>
        <w:t xml:space="preserve"> </w:t>
      </w:r>
      <w:r>
        <w:t>first</w:t>
      </w:r>
      <w:r>
        <w:rPr>
          <w:spacing w:val="-9"/>
        </w:rPr>
        <w:t xml:space="preserve"> </w:t>
      </w:r>
      <w:r>
        <w:t>floor. The address is 800 E. Broad Street, Richmond, VA</w:t>
      </w:r>
      <w:r>
        <w:rPr>
          <w:spacing w:val="-12"/>
        </w:rPr>
        <w:t xml:space="preserve"> </w:t>
      </w:r>
      <w:r>
        <w:t>23219.</w:t>
      </w:r>
    </w:p>
    <w:p w:rsidR="00BD63E6" w:rsidRDefault="00BD63E6">
      <w:pPr>
        <w:pStyle w:val="BodyText"/>
        <w:spacing w:before="1"/>
      </w:pPr>
    </w:p>
    <w:p w:rsidR="00BD63E6" w:rsidRDefault="00D94B7A">
      <w:pPr>
        <w:ind w:left="160"/>
        <w:jc w:val="both"/>
        <w:rPr>
          <w:i/>
          <w:sz w:val="23"/>
        </w:rPr>
      </w:pPr>
      <w:r>
        <w:rPr>
          <w:i/>
          <w:sz w:val="23"/>
        </w:rPr>
        <w:t>Submittals</w:t>
      </w:r>
    </w:p>
    <w:p w:rsidR="00BD63E6" w:rsidRDefault="00BD63E6">
      <w:pPr>
        <w:pStyle w:val="BodyText"/>
        <w:spacing w:before="7"/>
        <w:rPr>
          <w:i/>
          <w:sz w:val="22"/>
        </w:rPr>
      </w:pPr>
    </w:p>
    <w:p w:rsidR="00BD63E6" w:rsidRDefault="00D94B7A">
      <w:pPr>
        <w:pStyle w:val="BodyText"/>
        <w:ind w:left="160" w:right="171"/>
        <w:jc w:val="both"/>
      </w:pPr>
      <w:r>
        <w:t xml:space="preserve">All requests for a place on the </w:t>
      </w:r>
      <w:hyperlink r:id="rId771">
        <w:r>
          <w:rPr>
            <w:color w:val="0000FF"/>
            <w:u w:val="single" w:color="0000FF"/>
          </w:rPr>
          <w:t>AARB</w:t>
        </w:r>
      </w:hyperlink>
      <w:r>
        <w:rPr>
          <w:color w:val="0000FF"/>
          <w:u w:val="single" w:color="0000FF"/>
        </w:rPr>
        <w:t xml:space="preserve"> </w:t>
      </w:r>
      <w:r>
        <w:t xml:space="preserve">Review Agenda will be made in writing via a Fact Data form and must arrive in the office of the </w:t>
      </w:r>
      <w:hyperlink r:id="rId772">
        <w:r>
          <w:rPr>
            <w:color w:val="0000FF"/>
            <w:u w:val="single" w:color="0000FF"/>
          </w:rPr>
          <w:t>AARB</w:t>
        </w:r>
      </w:hyperlink>
      <w:r>
        <w:rPr>
          <w:color w:val="0000FF"/>
          <w:u w:val="single" w:color="0000FF"/>
        </w:rPr>
        <w:t xml:space="preserve"> </w:t>
      </w:r>
      <w:r>
        <w:t>Chairman no later than 4:00 PM on the Friday two weeks before the date of the meeting at which the Agency wishes to make its presentation. Agency request should</w:t>
      </w:r>
      <w:r>
        <w:rPr>
          <w:spacing w:val="-7"/>
        </w:rPr>
        <w:t xml:space="preserve"> </w:t>
      </w:r>
      <w:r>
        <w:t>also</w:t>
      </w:r>
      <w:r>
        <w:rPr>
          <w:spacing w:val="-10"/>
        </w:rPr>
        <w:t xml:space="preserve"> </w:t>
      </w:r>
      <w:r>
        <w:t>include,</w:t>
      </w:r>
      <w:r>
        <w:rPr>
          <w:spacing w:val="-7"/>
        </w:rPr>
        <w:t xml:space="preserve"> </w:t>
      </w:r>
      <w:r>
        <w:t>where</w:t>
      </w:r>
      <w:r>
        <w:rPr>
          <w:spacing w:val="-9"/>
        </w:rPr>
        <w:t xml:space="preserve"> </w:t>
      </w:r>
      <w:r>
        <w:t>possible</w:t>
      </w:r>
      <w:r>
        <w:rPr>
          <w:spacing w:val="-6"/>
        </w:rPr>
        <w:t xml:space="preserve"> </w:t>
      </w:r>
      <w:r>
        <w:t>on</w:t>
      </w:r>
      <w:r>
        <w:rPr>
          <w:spacing w:val="-10"/>
        </w:rPr>
        <w:t xml:space="preserve"> </w:t>
      </w:r>
      <w:r>
        <w:t>11"</w:t>
      </w:r>
      <w:r>
        <w:rPr>
          <w:spacing w:val="-8"/>
        </w:rPr>
        <w:t xml:space="preserve"> </w:t>
      </w:r>
      <w:r>
        <w:t>x</w:t>
      </w:r>
      <w:r>
        <w:rPr>
          <w:spacing w:val="-7"/>
        </w:rPr>
        <w:t xml:space="preserve"> </w:t>
      </w:r>
      <w:r>
        <w:t>17"</w:t>
      </w:r>
      <w:r>
        <w:rPr>
          <w:spacing w:val="-5"/>
        </w:rPr>
        <w:t xml:space="preserve"> </w:t>
      </w:r>
      <w:r>
        <w:t>sheets,</w:t>
      </w:r>
      <w:r>
        <w:rPr>
          <w:spacing w:val="-7"/>
        </w:rPr>
        <w:t xml:space="preserve"> </w:t>
      </w:r>
      <w:r>
        <w:t>the</w:t>
      </w:r>
      <w:r>
        <w:rPr>
          <w:spacing w:val="-6"/>
        </w:rPr>
        <w:t xml:space="preserve"> </w:t>
      </w:r>
      <w:r>
        <w:t>location</w:t>
      </w:r>
      <w:r>
        <w:rPr>
          <w:spacing w:val="-10"/>
        </w:rPr>
        <w:t xml:space="preserve"> </w:t>
      </w:r>
      <w:r>
        <w:t>and</w:t>
      </w:r>
      <w:r>
        <w:rPr>
          <w:spacing w:val="-7"/>
        </w:rPr>
        <w:t xml:space="preserve"> </w:t>
      </w:r>
      <w:r>
        <w:t>general</w:t>
      </w:r>
      <w:r>
        <w:rPr>
          <w:spacing w:val="-6"/>
        </w:rPr>
        <w:t xml:space="preserve"> </w:t>
      </w:r>
      <w:r>
        <w:t>form</w:t>
      </w:r>
      <w:r>
        <w:rPr>
          <w:spacing w:val="-6"/>
        </w:rPr>
        <w:t xml:space="preserve"> </w:t>
      </w:r>
      <w:r>
        <w:t>of</w:t>
      </w:r>
      <w:r>
        <w:rPr>
          <w:spacing w:val="-10"/>
        </w:rPr>
        <w:t xml:space="preserve"> </w:t>
      </w:r>
      <w:r>
        <w:t>the</w:t>
      </w:r>
      <w:r>
        <w:rPr>
          <w:spacing w:val="45"/>
        </w:rPr>
        <w:t xml:space="preserve"> </w:t>
      </w:r>
      <w:r>
        <w:t>building, complete with north arrows and graphic scales. These documents will comprise the Board agenda</w:t>
      </w:r>
      <w:r>
        <w:rPr>
          <w:spacing w:val="-39"/>
        </w:rPr>
        <w:t xml:space="preserve"> </w:t>
      </w:r>
      <w:r>
        <w:t xml:space="preserve">and also is the basis for the recording of the </w:t>
      </w:r>
      <w:hyperlink r:id="rId773">
        <w:r>
          <w:rPr>
            <w:color w:val="0000FF"/>
            <w:u w:val="single" w:color="0000FF"/>
          </w:rPr>
          <w:t>AARB</w:t>
        </w:r>
        <w:r>
          <w:rPr>
            <w:color w:val="0000FF"/>
            <w:spacing w:val="-43"/>
            <w:u w:val="single" w:color="0000FF"/>
          </w:rPr>
          <w:t xml:space="preserve"> </w:t>
        </w:r>
      </w:hyperlink>
      <w:r>
        <w:t>actions.</w:t>
      </w:r>
    </w:p>
    <w:p w:rsidR="00BD63E6" w:rsidRDefault="00BD63E6">
      <w:pPr>
        <w:pStyle w:val="BodyText"/>
        <w:spacing w:before="11"/>
        <w:rPr>
          <w:sz w:val="14"/>
        </w:rPr>
      </w:pPr>
    </w:p>
    <w:p w:rsidR="00BD63E6" w:rsidRDefault="00D94B7A">
      <w:pPr>
        <w:pStyle w:val="BodyText"/>
        <w:spacing w:before="91"/>
        <w:ind w:left="160" w:right="172"/>
        <w:jc w:val="both"/>
      </w:pPr>
      <w:r>
        <w:t>In</w:t>
      </w:r>
      <w:r>
        <w:rPr>
          <w:spacing w:val="-7"/>
        </w:rPr>
        <w:t xml:space="preserve"> </w:t>
      </w:r>
      <w:r>
        <w:t>addition</w:t>
      </w:r>
      <w:r>
        <w:rPr>
          <w:spacing w:val="-7"/>
        </w:rPr>
        <w:t xml:space="preserve"> </w:t>
      </w:r>
      <w:r>
        <w:t>a</w:t>
      </w:r>
      <w:r>
        <w:rPr>
          <w:spacing w:val="-6"/>
        </w:rPr>
        <w:t xml:space="preserve"> </w:t>
      </w:r>
      <w:r>
        <w:t>Consent</w:t>
      </w:r>
      <w:r>
        <w:rPr>
          <w:spacing w:val="-6"/>
        </w:rPr>
        <w:t xml:space="preserve"> </w:t>
      </w:r>
      <w:r>
        <w:t>Agenda</w:t>
      </w:r>
      <w:r>
        <w:rPr>
          <w:spacing w:val="-6"/>
        </w:rPr>
        <w:t xml:space="preserve"> </w:t>
      </w:r>
      <w:r>
        <w:t>is</w:t>
      </w:r>
      <w:r>
        <w:rPr>
          <w:spacing w:val="-8"/>
        </w:rPr>
        <w:t xml:space="preserve"> </w:t>
      </w:r>
      <w:r>
        <w:t>available</w:t>
      </w:r>
      <w:r>
        <w:rPr>
          <w:spacing w:val="-6"/>
        </w:rPr>
        <w:t xml:space="preserve"> </w:t>
      </w:r>
      <w:r>
        <w:t>for</w:t>
      </w:r>
      <w:r>
        <w:rPr>
          <w:spacing w:val="-7"/>
        </w:rPr>
        <w:t xml:space="preserve"> </w:t>
      </w:r>
      <w:r>
        <w:t>minor</w:t>
      </w:r>
      <w:r>
        <w:rPr>
          <w:spacing w:val="-10"/>
        </w:rPr>
        <w:t xml:space="preserve"> </w:t>
      </w:r>
      <w:r>
        <w:t>reviews</w:t>
      </w:r>
      <w:r>
        <w:rPr>
          <w:spacing w:val="-8"/>
        </w:rPr>
        <w:t xml:space="preserve"> </w:t>
      </w:r>
      <w:r>
        <w:t>and</w:t>
      </w:r>
      <w:r>
        <w:rPr>
          <w:spacing w:val="-7"/>
        </w:rPr>
        <w:t xml:space="preserve"> </w:t>
      </w:r>
      <w:r>
        <w:t>for</w:t>
      </w:r>
      <w:r>
        <w:rPr>
          <w:spacing w:val="-7"/>
        </w:rPr>
        <w:t xml:space="preserve"> </w:t>
      </w:r>
      <w:r>
        <w:t>demolition</w:t>
      </w:r>
      <w:r>
        <w:rPr>
          <w:spacing w:val="-7"/>
        </w:rPr>
        <w:t xml:space="preserve"> </w:t>
      </w:r>
      <w:r>
        <w:t>considerations.</w:t>
      </w:r>
      <w:r>
        <w:rPr>
          <w:spacing w:val="43"/>
        </w:rPr>
        <w:t xml:space="preserve"> </w:t>
      </w:r>
      <w:r>
        <w:t>These items should include enough information to allow Board deliberation without Agency representation at the meeting. Submission should include a site plan, proposed building plan and elevations and photographs at a</w:t>
      </w:r>
      <w:r>
        <w:rPr>
          <w:spacing w:val="-22"/>
        </w:rPr>
        <w:t xml:space="preserve"> </w:t>
      </w:r>
      <w:r>
        <w:t>minimum.</w:t>
      </w:r>
    </w:p>
    <w:p w:rsidR="00BD63E6" w:rsidRDefault="00BD63E6">
      <w:pPr>
        <w:jc w:val="both"/>
        <w:sectPr w:rsidR="00BD63E6">
          <w:pgSz w:w="12240" w:h="15840"/>
          <w:pgMar w:top="1600" w:right="1260" w:bottom="1240" w:left="1280" w:header="720" w:footer="98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20" w:right="110"/>
        <w:jc w:val="both"/>
      </w:pPr>
      <w:r>
        <w:t>Two</w:t>
      </w:r>
      <w:r>
        <w:rPr>
          <w:spacing w:val="-12"/>
        </w:rPr>
        <w:t xml:space="preserve"> </w:t>
      </w:r>
      <w:r>
        <w:t>submittals</w:t>
      </w:r>
      <w:r>
        <w:rPr>
          <w:spacing w:val="-13"/>
        </w:rPr>
        <w:t xml:space="preserve"> </w:t>
      </w:r>
      <w:r>
        <w:t>are</w:t>
      </w:r>
      <w:r>
        <w:rPr>
          <w:spacing w:val="-11"/>
        </w:rPr>
        <w:t xml:space="preserve"> </w:t>
      </w:r>
      <w:r>
        <w:t>normally</w:t>
      </w:r>
      <w:r>
        <w:rPr>
          <w:spacing w:val="-17"/>
        </w:rPr>
        <w:t xml:space="preserve"> </w:t>
      </w:r>
      <w:r>
        <w:t>required</w:t>
      </w:r>
      <w:r>
        <w:rPr>
          <w:spacing w:val="-14"/>
        </w:rPr>
        <w:t xml:space="preserve"> </w:t>
      </w:r>
      <w:r>
        <w:t>for</w:t>
      </w:r>
      <w:r>
        <w:rPr>
          <w:spacing w:val="-12"/>
        </w:rPr>
        <w:t xml:space="preserve"> </w:t>
      </w:r>
      <w:r>
        <w:t>most</w:t>
      </w:r>
      <w:r>
        <w:rPr>
          <w:spacing w:val="-11"/>
        </w:rPr>
        <w:t xml:space="preserve"> </w:t>
      </w:r>
      <w:r>
        <w:t>Projects.</w:t>
      </w:r>
      <w:r>
        <w:rPr>
          <w:spacing w:val="-12"/>
        </w:rPr>
        <w:t xml:space="preserve"> </w:t>
      </w:r>
      <w:r>
        <w:t>The</w:t>
      </w:r>
      <w:r>
        <w:rPr>
          <w:spacing w:val="-14"/>
        </w:rPr>
        <w:t xml:space="preserve"> </w:t>
      </w:r>
      <w:r>
        <w:t>first</w:t>
      </w:r>
      <w:r>
        <w:rPr>
          <w:spacing w:val="-11"/>
        </w:rPr>
        <w:t xml:space="preserve"> </w:t>
      </w:r>
      <w:r>
        <w:t>Submittal</w:t>
      </w:r>
      <w:r>
        <w:rPr>
          <w:spacing w:val="-11"/>
        </w:rPr>
        <w:t xml:space="preserve"> </w:t>
      </w:r>
      <w:r>
        <w:t>will</w:t>
      </w:r>
      <w:r>
        <w:rPr>
          <w:spacing w:val="-14"/>
        </w:rPr>
        <w:t xml:space="preserve"> </w:t>
      </w:r>
      <w:r>
        <w:t>occur</w:t>
      </w:r>
      <w:r>
        <w:rPr>
          <w:spacing w:val="-14"/>
        </w:rPr>
        <w:t xml:space="preserve"> </w:t>
      </w:r>
      <w:r>
        <w:t>at</w:t>
      </w:r>
      <w:r>
        <w:rPr>
          <w:spacing w:val="-14"/>
        </w:rPr>
        <w:t xml:space="preserve"> </w:t>
      </w:r>
      <w:r>
        <w:t>the</w:t>
      </w:r>
      <w:r>
        <w:rPr>
          <w:spacing w:val="-14"/>
        </w:rPr>
        <w:t xml:space="preserve"> </w:t>
      </w:r>
      <w:r>
        <w:t>Schematic Design</w:t>
      </w:r>
      <w:r>
        <w:rPr>
          <w:spacing w:val="-10"/>
        </w:rPr>
        <w:t xml:space="preserve"> </w:t>
      </w:r>
      <w:r>
        <w:t>phase.</w:t>
      </w:r>
      <w:r>
        <w:rPr>
          <w:spacing w:val="-10"/>
        </w:rPr>
        <w:t xml:space="preserve"> </w:t>
      </w:r>
      <w:r>
        <w:t>The</w:t>
      </w:r>
      <w:r>
        <w:rPr>
          <w:spacing w:val="-9"/>
        </w:rPr>
        <w:t xml:space="preserve"> </w:t>
      </w:r>
      <w:r>
        <w:t>second</w:t>
      </w:r>
      <w:r>
        <w:rPr>
          <w:spacing w:val="-12"/>
        </w:rPr>
        <w:t xml:space="preserve"> </w:t>
      </w:r>
      <w:r>
        <w:t>submittal</w:t>
      </w:r>
      <w:r>
        <w:rPr>
          <w:spacing w:val="-9"/>
        </w:rPr>
        <w:t xml:space="preserve"> </w:t>
      </w:r>
      <w:r>
        <w:t>is</w:t>
      </w:r>
      <w:r>
        <w:rPr>
          <w:spacing w:val="-10"/>
        </w:rPr>
        <w:t xml:space="preserve"> </w:t>
      </w:r>
      <w:r>
        <w:t>made</w:t>
      </w:r>
      <w:r>
        <w:rPr>
          <w:spacing w:val="-9"/>
        </w:rPr>
        <w:t xml:space="preserve"> </w:t>
      </w:r>
      <w:r>
        <w:t>during</w:t>
      </w:r>
      <w:r>
        <w:rPr>
          <w:spacing w:val="-12"/>
        </w:rPr>
        <w:t xml:space="preserve"> </w:t>
      </w:r>
      <w:r>
        <w:t>the</w:t>
      </w:r>
      <w:r>
        <w:rPr>
          <w:spacing w:val="-9"/>
        </w:rPr>
        <w:t xml:space="preserve"> </w:t>
      </w:r>
      <w:r>
        <w:t>Design</w:t>
      </w:r>
      <w:r>
        <w:rPr>
          <w:spacing w:val="-10"/>
        </w:rPr>
        <w:t xml:space="preserve"> </w:t>
      </w:r>
      <w:r>
        <w:t>Development</w:t>
      </w:r>
      <w:r>
        <w:rPr>
          <w:spacing w:val="-9"/>
        </w:rPr>
        <w:t xml:space="preserve"> </w:t>
      </w:r>
      <w:r>
        <w:t>phase</w:t>
      </w:r>
      <w:r>
        <w:rPr>
          <w:spacing w:val="-9"/>
        </w:rPr>
        <w:t xml:space="preserve"> </w:t>
      </w:r>
      <w:r>
        <w:t>and</w:t>
      </w:r>
      <w:r>
        <w:rPr>
          <w:spacing w:val="-10"/>
        </w:rPr>
        <w:t xml:space="preserve"> </w:t>
      </w:r>
      <w:r>
        <w:t>should</w:t>
      </w:r>
      <w:r>
        <w:rPr>
          <w:spacing w:val="-12"/>
        </w:rPr>
        <w:t xml:space="preserve"> </w:t>
      </w:r>
      <w:r>
        <w:t>include samples of materials and colors. Presentations during the Construction Documents phase may be required in unusual circumstances. If necessary, special arrangements can be made to review Projects at intermediate</w:t>
      </w:r>
      <w:r>
        <w:rPr>
          <w:spacing w:val="-12"/>
        </w:rPr>
        <w:t xml:space="preserve"> </w:t>
      </w:r>
      <w:r>
        <w:t>stages.</w:t>
      </w:r>
    </w:p>
    <w:p w:rsidR="00BD63E6" w:rsidRDefault="00BD63E6">
      <w:pPr>
        <w:pStyle w:val="BodyText"/>
        <w:spacing w:before="9"/>
        <w:rPr>
          <w:sz w:val="22"/>
        </w:rPr>
      </w:pPr>
    </w:p>
    <w:p w:rsidR="00BD63E6" w:rsidRDefault="00D94B7A">
      <w:pPr>
        <w:spacing w:before="1"/>
        <w:ind w:left="120"/>
        <w:jc w:val="both"/>
        <w:rPr>
          <w:i/>
          <w:sz w:val="23"/>
        </w:rPr>
      </w:pPr>
      <w:r>
        <w:rPr>
          <w:i/>
          <w:sz w:val="23"/>
        </w:rPr>
        <w:t xml:space="preserve">Presentations to the </w:t>
      </w:r>
      <w:hyperlink r:id="rId774">
        <w:r>
          <w:rPr>
            <w:i/>
            <w:color w:val="0000FF"/>
            <w:sz w:val="23"/>
            <w:u w:val="single" w:color="0000FF"/>
          </w:rPr>
          <w:t>AARB</w:t>
        </w:r>
      </w:hyperlink>
    </w:p>
    <w:p w:rsidR="00BD63E6" w:rsidRDefault="00BD63E6">
      <w:pPr>
        <w:pStyle w:val="BodyText"/>
        <w:spacing w:before="3"/>
        <w:rPr>
          <w:i/>
          <w:sz w:val="15"/>
        </w:rPr>
      </w:pPr>
    </w:p>
    <w:p w:rsidR="00BD63E6" w:rsidRDefault="00D94B7A">
      <w:pPr>
        <w:pStyle w:val="BodyText"/>
        <w:spacing w:before="90"/>
        <w:ind w:left="120" w:right="106"/>
        <w:jc w:val="both"/>
      </w:pPr>
      <w:r>
        <w:t>In</w:t>
      </w:r>
      <w:r>
        <w:rPr>
          <w:spacing w:val="-13"/>
        </w:rPr>
        <w:t xml:space="preserve"> </w:t>
      </w:r>
      <w:r>
        <w:t>general,</w:t>
      </w:r>
      <w:r>
        <w:rPr>
          <w:spacing w:val="-16"/>
        </w:rPr>
        <w:t xml:space="preserve"> </w:t>
      </w:r>
      <w:r>
        <w:t>Agency</w:t>
      </w:r>
      <w:r>
        <w:rPr>
          <w:spacing w:val="-21"/>
        </w:rPr>
        <w:t xml:space="preserve"> </w:t>
      </w:r>
      <w:r>
        <w:t>presentations</w:t>
      </w:r>
      <w:r>
        <w:rPr>
          <w:spacing w:val="-17"/>
        </w:rPr>
        <w:t xml:space="preserve"> </w:t>
      </w:r>
      <w:r>
        <w:t>should</w:t>
      </w:r>
      <w:r>
        <w:rPr>
          <w:spacing w:val="-16"/>
        </w:rPr>
        <w:t xml:space="preserve"> </w:t>
      </w:r>
      <w:r>
        <w:t>be</w:t>
      </w:r>
      <w:r>
        <w:rPr>
          <w:spacing w:val="-15"/>
        </w:rPr>
        <w:t xml:space="preserve"> </w:t>
      </w:r>
      <w:r>
        <w:t>organized</w:t>
      </w:r>
      <w:r>
        <w:rPr>
          <w:spacing w:val="-18"/>
        </w:rPr>
        <w:t xml:space="preserve"> </w:t>
      </w:r>
      <w:r>
        <w:t>so</w:t>
      </w:r>
      <w:r>
        <w:rPr>
          <w:spacing w:val="-16"/>
        </w:rPr>
        <w:t xml:space="preserve"> </w:t>
      </w:r>
      <w:r>
        <w:t>that</w:t>
      </w:r>
      <w:r>
        <w:rPr>
          <w:spacing w:val="-15"/>
        </w:rPr>
        <w:t xml:space="preserve"> </w:t>
      </w:r>
      <w:r>
        <w:t>they</w:t>
      </w:r>
      <w:r>
        <w:rPr>
          <w:spacing w:val="-21"/>
        </w:rPr>
        <w:t xml:space="preserve"> </w:t>
      </w:r>
      <w:r>
        <w:t>may</w:t>
      </w:r>
      <w:r>
        <w:rPr>
          <w:spacing w:val="-21"/>
        </w:rPr>
        <w:t xml:space="preserve"> </w:t>
      </w:r>
      <w:r>
        <w:t>be</w:t>
      </w:r>
      <w:r>
        <w:rPr>
          <w:spacing w:val="-15"/>
        </w:rPr>
        <w:t xml:space="preserve"> </w:t>
      </w:r>
      <w:r>
        <w:t>completed</w:t>
      </w:r>
      <w:r>
        <w:rPr>
          <w:spacing w:val="-16"/>
        </w:rPr>
        <w:t xml:space="preserve"> </w:t>
      </w:r>
      <w:r>
        <w:t>within</w:t>
      </w:r>
      <w:r>
        <w:rPr>
          <w:spacing w:val="-16"/>
        </w:rPr>
        <w:t xml:space="preserve"> </w:t>
      </w:r>
      <w:r>
        <w:t>15</w:t>
      </w:r>
      <w:r>
        <w:rPr>
          <w:spacing w:val="-16"/>
        </w:rPr>
        <w:t xml:space="preserve"> </w:t>
      </w:r>
      <w:r>
        <w:t>minutes, in order to allow adequate discussion within a 30-minute time frame. However, the Chairman will make a reasonable effort to accommodate the request of any Agency which feels that additional time may be required because of the complexity of a particular Project if this request is made at the time of the Agency's initial</w:t>
      </w:r>
      <w:r>
        <w:rPr>
          <w:spacing w:val="-11"/>
        </w:rPr>
        <w:t xml:space="preserve"> </w:t>
      </w:r>
      <w:r>
        <w:t>Submittal.</w:t>
      </w:r>
    </w:p>
    <w:p w:rsidR="00BD63E6" w:rsidRDefault="00BD63E6">
      <w:pPr>
        <w:pStyle w:val="BodyText"/>
      </w:pPr>
    </w:p>
    <w:p w:rsidR="00BD63E6" w:rsidRDefault="00D94B7A">
      <w:pPr>
        <w:pStyle w:val="BodyText"/>
        <w:spacing w:before="1"/>
        <w:ind w:left="120" w:right="110"/>
        <w:jc w:val="both"/>
      </w:pPr>
      <w:r>
        <w:t xml:space="preserve">The following items should be addressed (and well illustrated) by the Agency and it’s A/E at each presentation to the </w:t>
      </w:r>
      <w:hyperlink r:id="rId775">
        <w:r>
          <w:rPr>
            <w:color w:val="0000FF"/>
            <w:u w:val="single" w:color="0000FF"/>
          </w:rPr>
          <w:t>AARB</w:t>
        </w:r>
      </w:hyperlink>
      <w:r>
        <w:t>:</w:t>
      </w:r>
    </w:p>
    <w:p w:rsidR="00BD63E6" w:rsidRDefault="00BD63E6">
      <w:pPr>
        <w:pStyle w:val="BodyText"/>
        <w:rPr>
          <w:sz w:val="15"/>
        </w:rPr>
      </w:pPr>
    </w:p>
    <w:p w:rsidR="00BD63E6" w:rsidRDefault="00D94B7A" w:rsidP="0013587C">
      <w:pPr>
        <w:pStyle w:val="ListParagraph"/>
        <w:numPr>
          <w:ilvl w:val="0"/>
          <w:numId w:val="8"/>
        </w:numPr>
        <w:tabs>
          <w:tab w:val="left" w:pos="840"/>
        </w:tabs>
        <w:spacing w:before="91"/>
        <w:ind w:right="114"/>
        <w:jc w:val="both"/>
        <w:rPr>
          <w:sz w:val="23"/>
        </w:rPr>
      </w:pPr>
      <w:r>
        <w:rPr>
          <w:b/>
          <w:sz w:val="23"/>
        </w:rPr>
        <w:t xml:space="preserve">Program: </w:t>
      </w:r>
      <w:r>
        <w:rPr>
          <w:sz w:val="23"/>
        </w:rPr>
        <w:t>A brief description of the building program, including the purpose for the Project and primary internal</w:t>
      </w:r>
      <w:r>
        <w:rPr>
          <w:spacing w:val="-23"/>
          <w:sz w:val="23"/>
        </w:rPr>
        <w:t xml:space="preserve"> </w:t>
      </w:r>
      <w:r>
        <w:rPr>
          <w:sz w:val="23"/>
        </w:rPr>
        <w:t>relationships.</w:t>
      </w:r>
    </w:p>
    <w:p w:rsidR="00BD63E6" w:rsidRDefault="00D94B7A" w:rsidP="0013587C">
      <w:pPr>
        <w:pStyle w:val="ListParagraph"/>
        <w:numPr>
          <w:ilvl w:val="0"/>
          <w:numId w:val="8"/>
        </w:numPr>
        <w:tabs>
          <w:tab w:val="left" w:pos="840"/>
        </w:tabs>
        <w:spacing w:before="11" w:line="235" w:lineRule="auto"/>
        <w:ind w:right="110"/>
        <w:jc w:val="both"/>
        <w:rPr>
          <w:sz w:val="23"/>
        </w:rPr>
      </w:pPr>
      <w:r>
        <w:rPr>
          <w:b/>
          <w:sz w:val="23"/>
        </w:rPr>
        <w:t xml:space="preserve">Relationship to the Surrounding Community, Adjacent Sites, and Agency Master Plan: </w:t>
      </w:r>
      <w:r>
        <w:rPr>
          <w:sz w:val="23"/>
        </w:rPr>
        <w:t>Include</w:t>
      </w:r>
      <w:r>
        <w:rPr>
          <w:spacing w:val="-6"/>
          <w:sz w:val="23"/>
        </w:rPr>
        <w:t xml:space="preserve"> </w:t>
      </w:r>
      <w:r>
        <w:rPr>
          <w:sz w:val="23"/>
        </w:rPr>
        <w:t>discussion</w:t>
      </w:r>
      <w:r>
        <w:rPr>
          <w:spacing w:val="-9"/>
          <w:sz w:val="23"/>
        </w:rPr>
        <w:t xml:space="preserve"> </w:t>
      </w:r>
      <w:r>
        <w:rPr>
          <w:sz w:val="23"/>
        </w:rPr>
        <w:t>of</w:t>
      </w:r>
      <w:r>
        <w:rPr>
          <w:spacing w:val="-10"/>
          <w:sz w:val="23"/>
        </w:rPr>
        <w:t xml:space="preserve"> </w:t>
      </w:r>
      <w:r>
        <w:rPr>
          <w:sz w:val="23"/>
        </w:rPr>
        <w:t>land</w:t>
      </w:r>
      <w:r>
        <w:rPr>
          <w:spacing w:val="-10"/>
          <w:sz w:val="23"/>
        </w:rPr>
        <w:t xml:space="preserve"> </w:t>
      </w:r>
      <w:r>
        <w:rPr>
          <w:sz w:val="23"/>
        </w:rPr>
        <w:t>use</w:t>
      </w:r>
      <w:r>
        <w:rPr>
          <w:spacing w:val="-6"/>
          <w:sz w:val="23"/>
        </w:rPr>
        <w:t xml:space="preserve"> </w:t>
      </w:r>
      <w:r>
        <w:rPr>
          <w:sz w:val="23"/>
        </w:rPr>
        <w:t>policy,</w:t>
      </w:r>
      <w:r>
        <w:rPr>
          <w:spacing w:val="-7"/>
          <w:sz w:val="23"/>
        </w:rPr>
        <w:t xml:space="preserve"> </w:t>
      </w:r>
      <w:r>
        <w:rPr>
          <w:sz w:val="23"/>
        </w:rPr>
        <w:t>pedestrian</w:t>
      </w:r>
      <w:r>
        <w:rPr>
          <w:spacing w:val="-10"/>
          <w:sz w:val="23"/>
        </w:rPr>
        <w:t xml:space="preserve"> </w:t>
      </w:r>
      <w:r>
        <w:rPr>
          <w:sz w:val="23"/>
        </w:rPr>
        <w:t>and</w:t>
      </w:r>
      <w:r>
        <w:rPr>
          <w:spacing w:val="-10"/>
          <w:sz w:val="23"/>
        </w:rPr>
        <w:t xml:space="preserve"> </w:t>
      </w:r>
      <w:r>
        <w:rPr>
          <w:sz w:val="23"/>
        </w:rPr>
        <w:t>vehicular</w:t>
      </w:r>
      <w:r>
        <w:rPr>
          <w:spacing w:val="-10"/>
          <w:sz w:val="23"/>
        </w:rPr>
        <w:t xml:space="preserve"> </w:t>
      </w:r>
      <w:r>
        <w:rPr>
          <w:sz w:val="23"/>
        </w:rPr>
        <w:t>circulation</w:t>
      </w:r>
      <w:r>
        <w:rPr>
          <w:spacing w:val="-7"/>
          <w:sz w:val="23"/>
        </w:rPr>
        <w:t xml:space="preserve"> </w:t>
      </w:r>
      <w:r>
        <w:rPr>
          <w:sz w:val="23"/>
        </w:rPr>
        <w:t>systems,</w:t>
      </w:r>
      <w:r>
        <w:rPr>
          <w:spacing w:val="-7"/>
          <w:sz w:val="23"/>
        </w:rPr>
        <w:t xml:space="preserve"> </w:t>
      </w:r>
      <w:r>
        <w:rPr>
          <w:sz w:val="23"/>
        </w:rPr>
        <w:t>landforms, and architectural</w:t>
      </w:r>
      <w:r>
        <w:rPr>
          <w:spacing w:val="-31"/>
          <w:sz w:val="23"/>
        </w:rPr>
        <w:t xml:space="preserve"> </w:t>
      </w:r>
      <w:r>
        <w:rPr>
          <w:sz w:val="23"/>
        </w:rPr>
        <w:t>character.</w:t>
      </w:r>
    </w:p>
    <w:p w:rsidR="00BD63E6" w:rsidRDefault="00D94B7A" w:rsidP="0013587C">
      <w:pPr>
        <w:pStyle w:val="ListParagraph"/>
        <w:numPr>
          <w:ilvl w:val="0"/>
          <w:numId w:val="8"/>
        </w:numPr>
        <w:tabs>
          <w:tab w:val="left" w:pos="840"/>
        </w:tabs>
        <w:ind w:right="108"/>
        <w:jc w:val="both"/>
        <w:rPr>
          <w:sz w:val="23"/>
        </w:rPr>
      </w:pPr>
      <w:r>
        <w:rPr>
          <w:b/>
          <w:sz w:val="23"/>
        </w:rPr>
        <w:t xml:space="preserve">Site Plan Strategy: </w:t>
      </w:r>
      <w:r>
        <w:rPr>
          <w:sz w:val="23"/>
        </w:rPr>
        <w:t>Discuss the relationships of the proposed design to existing topography and plantings, adjacent structures, service and pedestrian access, surface drainage, and orientation</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sun</w:t>
      </w:r>
      <w:r>
        <w:rPr>
          <w:spacing w:val="-5"/>
          <w:sz w:val="23"/>
        </w:rPr>
        <w:t xml:space="preserve"> </w:t>
      </w:r>
      <w:r>
        <w:rPr>
          <w:sz w:val="23"/>
        </w:rPr>
        <w:t>and</w:t>
      </w:r>
      <w:r>
        <w:rPr>
          <w:spacing w:val="-5"/>
          <w:sz w:val="23"/>
        </w:rPr>
        <w:t xml:space="preserve"> </w:t>
      </w:r>
      <w:r>
        <w:rPr>
          <w:sz w:val="23"/>
        </w:rPr>
        <w:t>wind.</w:t>
      </w:r>
      <w:r>
        <w:rPr>
          <w:spacing w:val="-2"/>
          <w:sz w:val="23"/>
        </w:rPr>
        <w:t xml:space="preserve"> </w:t>
      </w:r>
      <w:r>
        <w:rPr>
          <w:sz w:val="23"/>
        </w:rPr>
        <w:t>Photographs</w:t>
      </w:r>
      <w:r>
        <w:rPr>
          <w:spacing w:val="-3"/>
          <w:sz w:val="23"/>
        </w:rPr>
        <w:t xml:space="preserve"> </w:t>
      </w:r>
      <w:r>
        <w:rPr>
          <w:sz w:val="23"/>
        </w:rPr>
        <w:t>or</w:t>
      </w:r>
      <w:r>
        <w:rPr>
          <w:spacing w:val="-2"/>
          <w:sz w:val="23"/>
        </w:rPr>
        <w:t xml:space="preserve"> </w:t>
      </w:r>
      <w:r>
        <w:rPr>
          <w:sz w:val="23"/>
        </w:rPr>
        <w:t>slides</w:t>
      </w:r>
      <w:r>
        <w:rPr>
          <w:spacing w:val="-3"/>
          <w:sz w:val="23"/>
        </w:rPr>
        <w:t xml:space="preserve"> </w:t>
      </w:r>
      <w:r>
        <w:rPr>
          <w:sz w:val="23"/>
        </w:rPr>
        <w:t>and</w:t>
      </w:r>
      <w:r>
        <w:rPr>
          <w:spacing w:val="-2"/>
          <w:sz w:val="23"/>
        </w:rPr>
        <w:t xml:space="preserve"> </w:t>
      </w:r>
      <w:r>
        <w:rPr>
          <w:sz w:val="23"/>
        </w:rPr>
        <w:t>site</w:t>
      </w:r>
      <w:r>
        <w:rPr>
          <w:spacing w:val="-1"/>
          <w:sz w:val="23"/>
        </w:rPr>
        <w:t xml:space="preserve"> </w:t>
      </w:r>
      <w:r>
        <w:rPr>
          <w:sz w:val="23"/>
        </w:rPr>
        <w:t>diagrams</w:t>
      </w:r>
      <w:r>
        <w:rPr>
          <w:spacing w:val="-3"/>
          <w:sz w:val="23"/>
        </w:rPr>
        <w:t xml:space="preserve"> </w:t>
      </w:r>
      <w:r>
        <w:rPr>
          <w:sz w:val="23"/>
        </w:rPr>
        <w:t>are</w:t>
      </w:r>
      <w:r>
        <w:rPr>
          <w:spacing w:val="-29"/>
          <w:sz w:val="23"/>
        </w:rPr>
        <w:t xml:space="preserve"> </w:t>
      </w:r>
      <w:r>
        <w:rPr>
          <w:sz w:val="23"/>
        </w:rPr>
        <w:t>essential.</w:t>
      </w:r>
    </w:p>
    <w:p w:rsidR="00BD63E6" w:rsidRDefault="00D94B7A" w:rsidP="0013587C">
      <w:pPr>
        <w:pStyle w:val="ListParagraph"/>
        <w:numPr>
          <w:ilvl w:val="0"/>
          <w:numId w:val="8"/>
        </w:numPr>
        <w:tabs>
          <w:tab w:val="left" w:pos="840"/>
        </w:tabs>
        <w:ind w:right="107"/>
        <w:jc w:val="both"/>
        <w:rPr>
          <w:sz w:val="23"/>
        </w:rPr>
      </w:pPr>
      <w:r>
        <w:rPr>
          <w:b/>
          <w:sz w:val="23"/>
        </w:rPr>
        <w:t>Mass,</w:t>
      </w:r>
      <w:r>
        <w:rPr>
          <w:b/>
          <w:spacing w:val="-7"/>
          <w:sz w:val="23"/>
        </w:rPr>
        <w:t xml:space="preserve"> </w:t>
      </w:r>
      <w:r>
        <w:rPr>
          <w:b/>
          <w:sz w:val="23"/>
        </w:rPr>
        <w:t>Scale,</w:t>
      </w:r>
      <w:r>
        <w:rPr>
          <w:b/>
          <w:spacing w:val="-7"/>
          <w:sz w:val="23"/>
        </w:rPr>
        <w:t xml:space="preserve"> </w:t>
      </w:r>
      <w:r>
        <w:rPr>
          <w:b/>
          <w:sz w:val="23"/>
        </w:rPr>
        <w:t>Form</w:t>
      </w:r>
      <w:r>
        <w:rPr>
          <w:b/>
          <w:spacing w:val="-10"/>
          <w:sz w:val="23"/>
        </w:rPr>
        <w:t xml:space="preserve"> </w:t>
      </w:r>
      <w:r>
        <w:rPr>
          <w:b/>
          <w:sz w:val="23"/>
        </w:rPr>
        <w:t>and</w:t>
      </w:r>
      <w:r>
        <w:rPr>
          <w:b/>
          <w:spacing w:val="-8"/>
          <w:sz w:val="23"/>
        </w:rPr>
        <w:t xml:space="preserve"> </w:t>
      </w:r>
      <w:r>
        <w:rPr>
          <w:b/>
          <w:sz w:val="23"/>
        </w:rPr>
        <w:t>Architectural</w:t>
      </w:r>
      <w:r>
        <w:rPr>
          <w:b/>
          <w:spacing w:val="-6"/>
          <w:sz w:val="23"/>
        </w:rPr>
        <w:t xml:space="preserve"> </w:t>
      </w:r>
      <w:r>
        <w:rPr>
          <w:b/>
          <w:sz w:val="23"/>
        </w:rPr>
        <w:t>Character:</w:t>
      </w:r>
      <w:r>
        <w:rPr>
          <w:b/>
          <w:spacing w:val="-10"/>
          <w:sz w:val="23"/>
        </w:rPr>
        <w:t xml:space="preserve"> </w:t>
      </w:r>
      <w:r>
        <w:rPr>
          <w:sz w:val="23"/>
        </w:rPr>
        <w:t>Discuss</w:t>
      </w:r>
      <w:r>
        <w:rPr>
          <w:spacing w:val="-8"/>
          <w:sz w:val="23"/>
        </w:rPr>
        <w:t xml:space="preserve"> </w:t>
      </w:r>
      <w:r>
        <w:rPr>
          <w:sz w:val="23"/>
        </w:rPr>
        <w:t>the</w:t>
      </w:r>
      <w:r>
        <w:rPr>
          <w:spacing w:val="-6"/>
          <w:sz w:val="23"/>
        </w:rPr>
        <w:t xml:space="preserve"> </w:t>
      </w:r>
      <w:r>
        <w:rPr>
          <w:sz w:val="23"/>
        </w:rPr>
        <w:t>impact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proposed</w:t>
      </w:r>
      <w:r>
        <w:rPr>
          <w:spacing w:val="-7"/>
          <w:sz w:val="23"/>
        </w:rPr>
        <w:t xml:space="preserve"> </w:t>
      </w:r>
      <w:r>
        <w:rPr>
          <w:sz w:val="23"/>
        </w:rPr>
        <w:t>design on</w:t>
      </w:r>
      <w:r>
        <w:rPr>
          <w:spacing w:val="-13"/>
          <w:sz w:val="23"/>
        </w:rPr>
        <w:t xml:space="preserve"> </w:t>
      </w:r>
      <w:r>
        <w:rPr>
          <w:sz w:val="23"/>
        </w:rPr>
        <w:t>existing</w:t>
      </w:r>
      <w:r>
        <w:rPr>
          <w:spacing w:val="-16"/>
          <w:sz w:val="23"/>
        </w:rPr>
        <w:t xml:space="preserve"> </w:t>
      </w:r>
      <w:r>
        <w:rPr>
          <w:sz w:val="23"/>
        </w:rPr>
        <w:t>views</w:t>
      </w:r>
      <w:r>
        <w:rPr>
          <w:spacing w:val="-14"/>
          <w:sz w:val="23"/>
        </w:rPr>
        <w:t xml:space="preserve"> </w:t>
      </w:r>
      <w:r>
        <w:rPr>
          <w:sz w:val="23"/>
        </w:rPr>
        <w:t>and</w:t>
      </w:r>
      <w:r>
        <w:rPr>
          <w:spacing w:val="-13"/>
          <w:sz w:val="23"/>
        </w:rPr>
        <w:t xml:space="preserve"> </w:t>
      </w:r>
      <w:r>
        <w:rPr>
          <w:sz w:val="23"/>
        </w:rPr>
        <w:t>the</w:t>
      </w:r>
      <w:r>
        <w:rPr>
          <w:spacing w:val="-15"/>
          <w:sz w:val="23"/>
        </w:rPr>
        <w:t xml:space="preserve"> </w:t>
      </w:r>
      <w:r>
        <w:rPr>
          <w:sz w:val="23"/>
        </w:rPr>
        <w:t>mass</w:t>
      </w:r>
      <w:r>
        <w:rPr>
          <w:spacing w:val="-14"/>
          <w:sz w:val="23"/>
        </w:rPr>
        <w:t xml:space="preserve"> </w:t>
      </w:r>
      <w:r>
        <w:rPr>
          <w:sz w:val="23"/>
        </w:rPr>
        <w:t>and</w:t>
      </w:r>
      <w:r>
        <w:rPr>
          <w:spacing w:val="-13"/>
          <w:sz w:val="23"/>
        </w:rPr>
        <w:t xml:space="preserve"> </w:t>
      </w:r>
      <w:r>
        <w:rPr>
          <w:sz w:val="23"/>
        </w:rPr>
        <w:t>scale</w:t>
      </w:r>
      <w:r>
        <w:rPr>
          <w:spacing w:val="-15"/>
          <w:sz w:val="23"/>
        </w:rPr>
        <w:t xml:space="preserve"> </w:t>
      </w:r>
      <w:r>
        <w:rPr>
          <w:sz w:val="23"/>
        </w:rPr>
        <w:t>of</w:t>
      </w:r>
      <w:r>
        <w:rPr>
          <w:spacing w:val="-16"/>
          <w:sz w:val="23"/>
        </w:rPr>
        <w:t xml:space="preserve"> </w:t>
      </w:r>
      <w:r>
        <w:rPr>
          <w:sz w:val="23"/>
        </w:rPr>
        <w:t>nearby</w:t>
      </w:r>
      <w:r>
        <w:rPr>
          <w:spacing w:val="-18"/>
          <w:sz w:val="23"/>
        </w:rPr>
        <w:t xml:space="preserve"> </w:t>
      </w:r>
      <w:r>
        <w:rPr>
          <w:sz w:val="23"/>
        </w:rPr>
        <w:t>structures.</w:t>
      </w:r>
      <w:r>
        <w:rPr>
          <w:spacing w:val="-13"/>
          <w:sz w:val="23"/>
        </w:rPr>
        <w:t xml:space="preserve"> </w:t>
      </w:r>
      <w:r>
        <w:rPr>
          <w:sz w:val="23"/>
        </w:rPr>
        <w:t>Explain</w:t>
      </w:r>
      <w:r>
        <w:rPr>
          <w:spacing w:val="-13"/>
          <w:sz w:val="23"/>
        </w:rPr>
        <w:t xml:space="preserve"> </w:t>
      </w:r>
      <w:r>
        <w:rPr>
          <w:sz w:val="23"/>
        </w:rPr>
        <w:t>how</w:t>
      </w:r>
      <w:r>
        <w:rPr>
          <w:spacing w:val="-14"/>
          <w:sz w:val="23"/>
        </w:rPr>
        <w:t xml:space="preserve"> </w:t>
      </w:r>
      <w:r>
        <w:rPr>
          <w:sz w:val="23"/>
        </w:rPr>
        <w:t>the</w:t>
      </w:r>
      <w:r>
        <w:rPr>
          <w:spacing w:val="-15"/>
          <w:sz w:val="23"/>
        </w:rPr>
        <w:t xml:space="preserve"> </w:t>
      </w:r>
      <w:r>
        <w:rPr>
          <w:sz w:val="23"/>
        </w:rPr>
        <w:t>proposed</w:t>
      </w:r>
      <w:r>
        <w:rPr>
          <w:spacing w:val="-13"/>
          <w:sz w:val="23"/>
        </w:rPr>
        <w:t xml:space="preserve"> </w:t>
      </w:r>
      <w:r>
        <w:rPr>
          <w:sz w:val="23"/>
        </w:rPr>
        <w:t>design conforms to the architectural and planning principles embodied in the Master Plan or in precedent</w:t>
      </w:r>
      <w:r>
        <w:rPr>
          <w:spacing w:val="-15"/>
          <w:sz w:val="23"/>
        </w:rPr>
        <w:t xml:space="preserve"> </w:t>
      </w:r>
      <w:r>
        <w:rPr>
          <w:sz w:val="23"/>
        </w:rPr>
        <w:t>examples.</w:t>
      </w:r>
      <w:r>
        <w:rPr>
          <w:spacing w:val="-15"/>
          <w:sz w:val="23"/>
        </w:rPr>
        <w:t xml:space="preserve"> </w:t>
      </w:r>
      <w:r>
        <w:rPr>
          <w:sz w:val="23"/>
        </w:rPr>
        <w:t>Describe</w:t>
      </w:r>
      <w:r>
        <w:rPr>
          <w:spacing w:val="-17"/>
          <w:sz w:val="23"/>
        </w:rPr>
        <w:t xml:space="preserve"> </w:t>
      </w:r>
      <w:r>
        <w:rPr>
          <w:sz w:val="23"/>
        </w:rPr>
        <w:t>and</w:t>
      </w:r>
      <w:r>
        <w:rPr>
          <w:spacing w:val="-15"/>
          <w:sz w:val="23"/>
        </w:rPr>
        <w:t xml:space="preserve"> </w:t>
      </w:r>
      <w:r>
        <w:rPr>
          <w:sz w:val="23"/>
        </w:rPr>
        <w:t>illustrate</w:t>
      </w:r>
      <w:r>
        <w:rPr>
          <w:spacing w:val="-17"/>
          <w:sz w:val="23"/>
        </w:rPr>
        <w:t xml:space="preserve"> </w:t>
      </w:r>
      <w:r>
        <w:rPr>
          <w:sz w:val="23"/>
        </w:rPr>
        <w:t>proposed</w:t>
      </w:r>
      <w:r>
        <w:rPr>
          <w:spacing w:val="-18"/>
          <w:sz w:val="23"/>
        </w:rPr>
        <w:t xml:space="preserve"> </w:t>
      </w:r>
      <w:r>
        <w:rPr>
          <w:sz w:val="23"/>
        </w:rPr>
        <w:t>materials,</w:t>
      </w:r>
      <w:r>
        <w:rPr>
          <w:spacing w:val="-15"/>
          <w:sz w:val="23"/>
        </w:rPr>
        <w:t xml:space="preserve"> </w:t>
      </w:r>
      <w:r>
        <w:rPr>
          <w:sz w:val="23"/>
        </w:rPr>
        <w:t>colors,</w:t>
      </w:r>
      <w:r>
        <w:rPr>
          <w:spacing w:val="-15"/>
          <w:sz w:val="23"/>
        </w:rPr>
        <w:t xml:space="preserve"> </w:t>
      </w:r>
      <w:r>
        <w:rPr>
          <w:sz w:val="23"/>
        </w:rPr>
        <w:t>finishes</w:t>
      </w:r>
      <w:r>
        <w:rPr>
          <w:spacing w:val="-19"/>
          <w:sz w:val="23"/>
        </w:rPr>
        <w:t xml:space="preserve"> </w:t>
      </w:r>
      <w:r>
        <w:rPr>
          <w:sz w:val="23"/>
        </w:rPr>
        <w:t>and</w:t>
      </w:r>
      <w:r>
        <w:rPr>
          <w:spacing w:val="-15"/>
          <w:sz w:val="23"/>
        </w:rPr>
        <w:t xml:space="preserve"> </w:t>
      </w:r>
      <w:r>
        <w:rPr>
          <w:sz w:val="23"/>
        </w:rPr>
        <w:t>constituent details. Include a brief description of the proposed site development, including grading, site drainage,</w:t>
      </w:r>
      <w:r>
        <w:rPr>
          <w:spacing w:val="-5"/>
          <w:sz w:val="23"/>
        </w:rPr>
        <w:t xml:space="preserve"> </w:t>
      </w:r>
      <w:r>
        <w:rPr>
          <w:sz w:val="23"/>
        </w:rPr>
        <w:t>paving,</w:t>
      </w:r>
      <w:r>
        <w:rPr>
          <w:spacing w:val="-5"/>
          <w:sz w:val="23"/>
        </w:rPr>
        <w:t xml:space="preserve"> </w:t>
      </w:r>
      <w:r>
        <w:rPr>
          <w:sz w:val="23"/>
        </w:rPr>
        <w:t>lighting,</w:t>
      </w:r>
      <w:r>
        <w:rPr>
          <w:spacing w:val="-3"/>
          <w:sz w:val="23"/>
        </w:rPr>
        <w:t xml:space="preserve"> </w:t>
      </w:r>
      <w:r>
        <w:rPr>
          <w:sz w:val="23"/>
        </w:rPr>
        <w:t>landscaping,</w:t>
      </w:r>
      <w:r>
        <w:rPr>
          <w:spacing w:val="-5"/>
          <w:sz w:val="23"/>
        </w:rPr>
        <w:t xml:space="preserve"> </w:t>
      </w:r>
      <w:r>
        <w:rPr>
          <w:sz w:val="23"/>
        </w:rPr>
        <w:t>and</w:t>
      </w:r>
      <w:r>
        <w:rPr>
          <w:spacing w:val="-5"/>
          <w:sz w:val="23"/>
        </w:rPr>
        <w:t xml:space="preserve"> </w:t>
      </w:r>
      <w:r>
        <w:rPr>
          <w:sz w:val="23"/>
        </w:rPr>
        <w:t>site</w:t>
      </w:r>
      <w:r>
        <w:rPr>
          <w:spacing w:val="-31"/>
          <w:sz w:val="23"/>
        </w:rPr>
        <w:t xml:space="preserve"> </w:t>
      </w:r>
      <w:r>
        <w:rPr>
          <w:sz w:val="23"/>
        </w:rPr>
        <w:t>furniture.</w:t>
      </w:r>
    </w:p>
    <w:p w:rsidR="00BD63E6" w:rsidRDefault="00BD63E6">
      <w:pPr>
        <w:pStyle w:val="BodyText"/>
        <w:spacing w:before="11"/>
        <w:rPr>
          <w:sz w:val="22"/>
        </w:rPr>
      </w:pPr>
    </w:p>
    <w:p w:rsidR="00BD63E6" w:rsidRDefault="00D94B7A">
      <w:pPr>
        <w:pStyle w:val="BodyText"/>
        <w:ind w:left="119" w:right="110"/>
        <w:jc w:val="both"/>
      </w:pPr>
      <w:r>
        <w:t>The A/E PM should be organized and well prepared. Presentations should not be elaborate and overly formal. Sketches and study models are often more useful than finished Professional renderings and highly detailed models.</w:t>
      </w:r>
    </w:p>
    <w:p w:rsidR="00BD63E6" w:rsidRDefault="00BD63E6">
      <w:pPr>
        <w:pStyle w:val="BodyText"/>
        <w:spacing w:before="10"/>
        <w:rPr>
          <w:sz w:val="22"/>
        </w:rPr>
      </w:pPr>
    </w:p>
    <w:p w:rsidR="00BD63E6" w:rsidRDefault="00D94B7A">
      <w:pPr>
        <w:ind w:left="120"/>
        <w:jc w:val="both"/>
        <w:rPr>
          <w:i/>
          <w:sz w:val="23"/>
        </w:rPr>
      </w:pPr>
      <w:r>
        <w:rPr>
          <w:i/>
          <w:sz w:val="23"/>
        </w:rPr>
        <w:t xml:space="preserve">Submittals to the </w:t>
      </w:r>
      <w:hyperlink r:id="rId776">
        <w:r>
          <w:rPr>
            <w:i/>
            <w:color w:val="0000FF"/>
            <w:sz w:val="23"/>
            <w:u w:val="single" w:color="0000FF"/>
          </w:rPr>
          <w:t>AARB</w:t>
        </w:r>
      </w:hyperlink>
    </w:p>
    <w:p w:rsidR="00BD63E6" w:rsidRDefault="00BD63E6">
      <w:pPr>
        <w:pStyle w:val="BodyText"/>
        <w:rPr>
          <w:i/>
          <w:sz w:val="15"/>
        </w:rPr>
      </w:pPr>
    </w:p>
    <w:p w:rsidR="00BD63E6" w:rsidRDefault="00D94B7A">
      <w:pPr>
        <w:pStyle w:val="BodyText"/>
        <w:spacing w:before="90"/>
        <w:ind w:left="120" w:right="109"/>
        <w:jc w:val="both"/>
      </w:pPr>
      <w:r>
        <w:t>Submittals</w:t>
      </w:r>
      <w:r>
        <w:rPr>
          <w:spacing w:val="-10"/>
        </w:rPr>
        <w:t xml:space="preserve"> </w:t>
      </w:r>
      <w:r>
        <w:t>and</w:t>
      </w:r>
      <w:r>
        <w:rPr>
          <w:spacing w:val="-8"/>
        </w:rPr>
        <w:t xml:space="preserve"> </w:t>
      </w:r>
      <w:r>
        <w:t>presentations</w:t>
      </w:r>
      <w:r>
        <w:rPr>
          <w:spacing w:val="-9"/>
        </w:rPr>
        <w:t xml:space="preserve"> </w:t>
      </w:r>
      <w:r>
        <w:t>to</w:t>
      </w:r>
      <w:r>
        <w:rPr>
          <w:spacing w:val="-8"/>
        </w:rPr>
        <w:t xml:space="preserve"> </w:t>
      </w:r>
      <w:r>
        <w:t>the</w:t>
      </w:r>
      <w:r>
        <w:rPr>
          <w:spacing w:val="-7"/>
        </w:rPr>
        <w:t xml:space="preserve"> </w:t>
      </w:r>
      <w:hyperlink r:id="rId777">
        <w:r>
          <w:rPr>
            <w:color w:val="0000FF"/>
            <w:u w:val="single" w:color="0000FF"/>
          </w:rPr>
          <w:t>AARB</w:t>
        </w:r>
        <w:r>
          <w:rPr>
            <w:color w:val="0000FF"/>
            <w:spacing w:val="-8"/>
            <w:u w:val="single" w:color="0000FF"/>
          </w:rPr>
          <w:t xml:space="preserve"> </w:t>
        </w:r>
      </w:hyperlink>
      <w:r>
        <w:t>will</w:t>
      </w:r>
      <w:r>
        <w:rPr>
          <w:spacing w:val="-7"/>
        </w:rPr>
        <w:t xml:space="preserve"> </w:t>
      </w:r>
      <w:r>
        <w:t>be</w:t>
      </w:r>
      <w:r>
        <w:rPr>
          <w:spacing w:val="-9"/>
        </w:rPr>
        <w:t xml:space="preserve"> </w:t>
      </w:r>
      <w:r>
        <w:t>coordinated</w:t>
      </w:r>
      <w:r>
        <w:rPr>
          <w:spacing w:val="-8"/>
        </w:rPr>
        <w:t xml:space="preserve"> </w:t>
      </w:r>
      <w:r>
        <w:t>by</w:t>
      </w:r>
      <w:r>
        <w:rPr>
          <w:spacing w:val="-12"/>
        </w:rPr>
        <w:t xml:space="preserve"> </w:t>
      </w:r>
      <w:r>
        <w:t>the</w:t>
      </w:r>
      <w:r>
        <w:rPr>
          <w:spacing w:val="-7"/>
        </w:rPr>
        <w:t xml:space="preserve"> </w:t>
      </w:r>
      <w:r>
        <w:t>Architect</w:t>
      </w:r>
      <w:r>
        <w:rPr>
          <w:spacing w:val="-9"/>
        </w:rPr>
        <w:t xml:space="preserve"> </w:t>
      </w:r>
      <w:r>
        <w:t>for</w:t>
      </w:r>
      <w:r>
        <w:rPr>
          <w:spacing w:val="-8"/>
        </w:rPr>
        <w:t xml:space="preserve"> </w:t>
      </w:r>
      <w:r>
        <w:t>the</w:t>
      </w:r>
      <w:r>
        <w:rPr>
          <w:spacing w:val="-7"/>
        </w:rPr>
        <w:t xml:space="preserve"> </w:t>
      </w:r>
      <w:r>
        <w:t>University</w:t>
      </w:r>
      <w:r>
        <w:rPr>
          <w:spacing w:val="-12"/>
        </w:rPr>
        <w:t xml:space="preserve"> </w:t>
      </w:r>
      <w:r>
        <w:t xml:space="preserve">with support from the University PM. Generally Submittals for the </w:t>
      </w:r>
      <w:hyperlink r:id="rId778">
        <w:r>
          <w:rPr>
            <w:color w:val="0000FF"/>
            <w:u w:val="single" w:color="0000FF"/>
          </w:rPr>
          <w:t>AARB</w:t>
        </w:r>
      </w:hyperlink>
      <w:r>
        <w:rPr>
          <w:color w:val="0000FF"/>
          <w:u w:val="single" w:color="0000FF"/>
        </w:rPr>
        <w:t xml:space="preserve"> </w:t>
      </w:r>
      <w:r>
        <w:t>shall be completed three weeks in advance of the presentation and will include the</w:t>
      </w:r>
      <w:r>
        <w:rPr>
          <w:spacing w:val="-22"/>
        </w:rPr>
        <w:t xml:space="preserve"> </w:t>
      </w:r>
      <w:r>
        <w:t>following:</w:t>
      </w:r>
    </w:p>
    <w:p w:rsidR="00BD63E6" w:rsidRDefault="00BD63E6">
      <w:pPr>
        <w:pStyle w:val="BodyText"/>
        <w:spacing w:before="9"/>
        <w:rPr>
          <w:sz w:val="22"/>
        </w:rPr>
      </w:pPr>
    </w:p>
    <w:p w:rsidR="00BD63E6" w:rsidRDefault="00D94B7A">
      <w:pPr>
        <w:pStyle w:val="BodyText"/>
        <w:ind w:left="120" w:right="3182"/>
      </w:pPr>
      <w:r>
        <w:t>Agency Name (include address, telephone, fax, and contact person): Project Title (include Project Code # and location):</w:t>
      </w:r>
    </w:p>
    <w:p w:rsidR="00BD63E6" w:rsidRDefault="00D94B7A">
      <w:pPr>
        <w:pStyle w:val="BodyText"/>
        <w:spacing w:before="1"/>
        <w:ind w:left="120"/>
        <w:jc w:val="both"/>
      </w:pPr>
      <w:r>
        <w:t>Current Project Status and Schedule (preplanning study, Schematic Design, etc.; next milestone date):</w:t>
      </w:r>
    </w:p>
    <w:p w:rsidR="00BD63E6" w:rsidRDefault="00BD63E6">
      <w:pPr>
        <w:jc w:val="both"/>
        <w:sectPr w:rsidR="00BD63E6">
          <w:footerReference w:type="default" r:id="rId779"/>
          <w:pgSz w:w="12240" w:h="15840"/>
          <w:pgMar w:top="1600" w:right="1320" w:bottom="1240" w:left="1320" w:header="720" w:footer="1049" w:gutter="0"/>
          <w:pgNumType w:start="238"/>
          <w:cols w:space="720"/>
        </w:sectPr>
      </w:pPr>
    </w:p>
    <w:p w:rsidR="00BD63E6" w:rsidRDefault="00BD63E6">
      <w:pPr>
        <w:pStyle w:val="BodyText"/>
        <w:spacing w:before="7"/>
        <w:rPr>
          <w:sz w:val="11"/>
        </w:rPr>
      </w:pPr>
    </w:p>
    <w:p w:rsidR="00BD63E6" w:rsidRDefault="00D94B7A">
      <w:pPr>
        <w:pStyle w:val="BodyText"/>
        <w:spacing w:before="90"/>
        <w:ind w:left="120" w:right="690"/>
      </w:pPr>
      <w:r>
        <w:t>Project Description (area, number of stories, building and roof forms, and predominant exterior materials):</w:t>
      </w:r>
    </w:p>
    <w:p w:rsidR="00BD63E6" w:rsidRDefault="00D94B7A">
      <w:pPr>
        <w:pStyle w:val="BodyText"/>
        <w:spacing w:before="1" w:line="263" w:lineRule="exact"/>
        <w:ind w:left="120"/>
      </w:pPr>
      <w:r>
        <w:t>Brief Program Description:</w:t>
      </w:r>
    </w:p>
    <w:p w:rsidR="00BD63E6" w:rsidRDefault="00D94B7A">
      <w:pPr>
        <w:pStyle w:val="BodyText"/>
        <w:ind w:left="119" w:right="2364"/>
      </w:pPr>
      <w:r>
        <w:t>Relationship to Approved Master Site Plan (include date of master site plan): Contextual Issues and Design Intent:</w:t>
      </w:r>
    </w:p>
    <w:p w:rsidR="00BD63E6" w:rsidRDefault="00D94B7A">
      <w:pPr>
        <w:pStyle w:val="BodyText"/>
        <w:spacing w:before="4" w:line="264" w:lineRule="exact"/>
        <w:ind w:left="119"/>
      </w:pPr>
      <w:r>
        <w:t xml:space="preserve">Previous History with </w:t>
      </w:r>
      <w:hyperlink r:id="rId780">
        <w:r>
          <w:rPr>
            <w:color w:val="0000FF"/>
            <w:u w:val="single" w:color="0000FF"/>
          </w:rPr>
          <w:t>AARB</w:t>
        </w:r>
      </w:hyperlink>
      <w:r>
        <w:rPr>
          <w:color w:val="0000FF"/>
          <w:u w:val="single" w:color="0000FF"/>
        </w:rPr>
        <w:t xml:space="preserve"> </w:t>
      </w:r>
      <w:r>
        <w:t>(dates and actions):</w:t>
      </w:r>
    </w:p>
    <w:p w:rsidR="00BD63E6" w:rsidRDefault="00D94B7A">
      <w:pPr>
        <w:pStyle w:val="BodyText"/>
        <w:spacing w:line="263" w:lineRule="exact"/>
        <w:ind w:left="120"/>
      </w:pPr>
      <w:r>
        <w:t>Names and Titles of Those Appearing for the Agency and A/E:</w:t>
      </w:r>
    </w:p>
    <w:p w:rsidR="00BD63E6" w:rsidRDefault="00D94B7A">
      <w:pPr>
        <w:pStyle w:val="BodyText"/>
        <w:ind w:left="120" w:right="1456"/>
      </w:pPr>
      <w:r>
        <w:t xml:space="preserve">Estimate of Time Required for this Presentation: Action This Date (for use by </w:t>
      </w:r>
      <w:hyperlink r:id="rId781">
        <w:r>
          <w:rPr>
            <w:color w:val="0000FF"/>
            <w:u w:val="single" w:color="0000FF"/>
          </w:rPr>
          <w:t>AARB</w:t>
        </w:r>
      </w:hyperlink>
      <w:r>
        <w:t>): Note: Attachments to this data sheet Submittal are required.</w:t>
      </w:r>
    </w:p>
    <w:p w:rsidR="00BD63E6" w:rsidRDefault="00BD63E6">
      <w:pPr>
        <w:pStyle w:val="BodyText"/>
        <w:spacing w:before="5"/>
      </w:pPr>
    </w:p>
    <w:p w:rsidR="00BD63E6" w:rsidRDefault="00D94B7A">
      <w:pPr>
        <w:ind w:left="120"/>
        <w:rPr>
          <w:i/>
          <w:sz w:val="23"/>
        </w:rPr>
      </w:pPr>
      <w:r>
        <w:rPr>
          <w:i/>
          <w:sz w:val="23"/>
        </w:rPr>
        <w:t>The Architect for the University</w:t>
      </w:r>
    </w:p>
    <w:p w:rsidR="00BD63E6" w:rsidRDefault="00BD63E6">
      <w:pPr>
        <w:pStyle w:val="BodyText"/>
        <w:spacing w:before="7"/>
        <w:rPr>
          <w:i/>
          <w:sz w:val="22"/>
        </w:rPr>
      </w:pPr>
    </w:p>
    <w:p w:rsidR="00BD63E6" w:rsidRDefault="00D94B7A">
      <w:pPr>
        <w:pStyle w:val="BodyText"/>
        <w:ind w:left="120"/>
      </w:pPr>
      <w:r>
        <w:t>All Submittals and presentations will be coordinated by the Architect for the University.</w:t>
      </w:r>
    </w:p>
    <w:p w:rsidR="00BD63E6" w:rsidRDefault="00BD63E6">
      <w:pPr>
        <w:pStyle w:val="BodyText"/>
        <w:spacing w:before="3"/>
        <w:rPr>
          <w:sz w:val="22"/>
        </w:rPr>
      </w:pPr>
    </w:p>
    <w:bookmarkStart w:id="633" w:name="BOV"/>
    <w:bookmarkEnd w:id="633"/>
    <w:p w:rsidR="00BD63E6" w:rsidRDefault="00D94B7A">
      <w:pPr>
        <w:pStyle w:val="Heading2"/>
      </w:pPr>
      <w:r>
        <w:fldChar w:fldCharType="begin"/>
      </w:r>
      <w:r>
        <w:instrText xml:space="preserve"> HYPERLINK "http://www.virginia.edu/bov/" \h </w:instrText>
      </w:r>
      <w:r>
        <w:fldChar w:fldCharType="separate"/>
      </w:r>
      <w:r>
        <w:rPr>
          <w:color w:val="0000FF"/>
          <w:u w:val="single" w:color="0000FF"/>
        </w:rPr>
        <w:t>BOV</w:t>
      </w:r>
      <w:r>
        <w:rPr>
          <w:color w:val="0000FF"/>
          <w:u w:val="single" w:color="0000FF"/>
        </w:rPr>
        <w:fldChar w:fldCharType="end"/>
      </w:r>
    </w:p>
    <w:p w:rsidR="00BD63E6" w:rsidRDefault="00BD63E6">
      <w:pPr>
        <w:pStyle w:val="BodyText"/>
        <w:spacing w:before="7"/>
        <w:rPr>
          <w:sz w:val="15"/>
        </w:rPr>
      </w:pPr>
    </w:p>
    <w:p w:rsidR="00BD63E6" w:rsidRDefault="00D94B7A">
      <w:pPr>
        <w:pStyle w:val="BodyText"/>
        <w:spacing w:before="91"/>
        <w:ind w:left="120" w:right="108"/>
        <w:jc w:val="both"/>
      </w:pPr>
      <w:r>
        <w:t xml:space="preserve">The </w:t>
      </w:r>
      <w:hyperlink r:id="rId782">
        <w:r>
          <w:rPr>
            <w:color w:val="0000FF"/>
            <w:u w:val="single" w:color="0000FF"/>
          </w:rPr>
          <w:t>BOV</w:t>
        </w:r>
      </w:hyperlink>
      <w:r>
        <w:rPr>
          <w:color w:val="0000FF"/>
          <w:u w:val="single" w:color="0000FF"/>
        </w:rPr>
        <w:t xml:space="preserve"> </w:t>
      </w:r>
      <w:r>
        <w:t>is composed of sixteen members appointed by the Governor of the Commonwealth of Virginia, subject to confirmation by the General Assembly, for terms of four years. In addition, at the first</w:t>
      </w:r>
      <w:r>
        <w:rPr>
          <w:spacing w:val="-6"/>
        </w:rPr>
        <w:t xml:space="preserve"> </w:t>
      </w:r>
      <w:r>
        <w:t>regular</w:t>
      </w:r>
      <w:r>
        <w:rPr>
          <w:spacing w:val="-7"/>
        </w:rPr>
        <w:t xml:space="preserve"> </w:t>
      </w:r>
      <w:r>
        <w:t>meeting</w:t>
      </w:r>
      <w:r>
        <w:rPr>
          <w:spacing w:val="-10"/>
        </w:rPr>
        <w:t xml:space="preserve"> </w:t>
      </w:r>
      <w:r>
        <w:t>of</w:t>
      </w:r>
      <w:r>
        <w:rPr>
          <w:spacing w:val="-10"/>
        </w:rPr>
        <w:t xml:space="preserve"> </w:t>
      </w:r>
      <w:r>
        <w:t>the</w:t>
      </w:r>
      <w:r>
        <w:rPr>
          <w:spacing w:val="-6"/>
        </w:rPr>
        <w:t xml:space="preserve"> </w:t>
      </w:r>
      <w:r>
        <w:t>second</w:t>
      </w:r>
      <w:r>
        <w:rPr>
          <w:spacing w:val="-7"/>
        </w:rPr>
        <w:t xml:space="preserve"> </w:t>
      </w:r>
      <w:r>
        <w:t>semester</w:t>
      </w:r>
      <w:r>
        <w:rPr>
          <w:spacing w:val="-7"/>
        </w:rPr>
        <w:t xml:space="preserve"> </w:t>
      </w:r>
      <w:r>
        <w:t>of</w:t>
      </w:r>
      <w:r>
        <w:rPr>
          <w:spacing w:val="-10"/>
        </w:rPr>
        <w:t xml:space="preserve"> </w:t>
      </w:r>
      <w:r>
        <w:t>the</w:t>
      </w:r>
      <w:r>
        <w:rPr>
          <w:spacing w:val="-9"/>
        </w:rPr>
        <w:t xml:space="preserve"> </w:t>
      </w:r>
      <w:r>
        <w:t>academic</w:t>
      </w:r>
      <w:r>
        <w:rPr>
          <w:spacing w:val="-6"/>
        </w:rPr>
        <w:t xml:space="preserve"> </w:t>
      </w:r>
      <w:r>
        <w:t>session</w:t>
      </w:r>
      <w:r>
        <w:rPr>
          <w:spacing w:val="-7"/>
        </w:rPr>
        <w:t xml:space="preserve"> </w:t>
      </w:r>
      <w:r>
        <w:t>each</w:t>
      </w:r>
      <w:r>
        <w:rPr>
          <w:spacing w:val="-7"/>
        </w:rPr>
        <w:t xml:space="preserve"> </w:t>
      </w:r>
      <w:r>
        <w:t>year,</w:t>
      </w:r>
      <w:r>
        <w:rPr>
          <w:spacing w:val="-7"/>
        </w:rPr>
        <w:t xml:space="preserve"> </w:t>
      </w:r>
      <w:r>
        <w:t>on</w:t>
      </w:r>
      <w:r>
        <w:rPr>
          <w:spacing w:val="-7"/>
        </w:rPr>
        <w:t xml:space="preserve"> </w:t>
      </w:r>
      <w:r>
        <w:t>recommendation</w:t>
      </w:r>
      <w:r>
        <w:rPr>
          <w:spacing w:val="42"/>
        </w:rPr>
        <w:t xml:space="preserve"> </w:t>
      </w:r>
      <w:r>
        <w:t xml:space="preserve">of the Executive Committee, the </w:t>
      </w:r>
      <w:hyperlink r:id="rId783">
        <w:r>
          <w:rPr>
            <w:color w:val="0000FF"/>
            <w:u w:val="single" w:color="0000FF"/>
          </w:rPr>
          <w:t>BOV</w:t>
        </w:r>
      </w:hyperlink>
      <w:r>
        <w:rPr>
          <w:color w:val="0000FF"/>
          <w:u w:val="single" w:color="0000FF"/>
        </w:rPr>
        <w:t xml:space="preserve"> </w:t>
      </w:r>
      <w:r>
        <w:t xml:space="preserve">may appoint for a term of one year, a full-time student at the University of Virginia as a nonvoting member of the </w:t>
      </w:r>
      <w:hyperlink r:id="rId784">
        <w:r>
          <w:rPr>
            <w:color w:val="0000FF"/>
            <w:u w:val="single" w:color="0000FF"/>
          </w:rPr>
          <w:t>BOV</w:t>
        </w:r>
      </w:hyperlink>
      <w:r>
        <w:t>. The Rector and Visitors serve as the corporate board for the University, and are responsible for the long-term planning of the University. The Board approves the policies and budget of the University, and is entrusted with the preservation of the University's many traditions, including the Honor System. The Board maintains offices in the Northwest Wing of the Rotunda and meets four times per year in the</w:t>
      </w:r>
      <w:r>
        <w:rPr>
          <w:spacing w:val="-42"/>
        </w:rPr>
        <w:t xml:space="preserve"> </w:t>
      </w:r>
      <w:r>
        <w:t>Rotunda.</w:t>
      </w:r>
    </w:p>
    <w:p w:rsidR="00BD63E6" w:rsidRDefault="00BD63E6">
      <w:pPr>
        <w:pStyle w:val="BodyText"/>
        <w:spacing w:before="10"/>
        <w:rPr>
          <w:sz w:val="22"/>
        </w:rPr>
      </w:pPr>
    </w:p>
    <w:p w:rsidR="00BD63E6" w:rsidRDefault="00D94B7A">
      <w:pPr>
        <w:pStyle w:val="BodyText"/>
        <w:ind w:left="120" w:right="111"/>
        <w:jc w:val="both"/>
      </w:pPr>
      <w:r>
        <w:t>As</w:t>
      </w:r>
      <w:r>
        <w:rPr>
          <w:spacing w:val="-13"/>
        </w:rPr>
        <w:t xml:space="preserve"> </w:t>
      </w:r>
      <w:r>
        <w:t>such</w:t>
      </w:r>
      <w:r>
        <w:rPr>
          <w:spacing w:val="-12"/>
        </w:rPr>
        <w:t xml:space="preserve"> </w:t>
      </w:r>
      <w:r>
        <w:t>the</w:t>
      </w:r>
      <w:r>
        <w:rPr>
          <w:spacing w:val="-11"/>
        </w:rPr>
        <w:t xml:space="preserve"> </w:t>
      </w:r>
      <w:hyperlink r:id="rId785">
        <w:r>
          <w:rPr>
            <w:color w:val="0000FF"/>
            <w:u w:val="single" w:color="0000FF"/>
          </w:rPr>
          <w:t>BOV</w:t>
        </w:r>
        <w:r>
          <w:rPr>
            <w:color w:val="0000FF"/>
            <w:spacing w:val="-14"/>
            <w:u w:val="single" w:color="0000FF"/>
          </w:rPr>
          <w:t xml:space="preserve"> </w:t>
        </w:r>
      </w:hyperlink>
      <w:r>
        <w:t>approves</w:t>
      </w:r>
      <w:r>
        <w:rPr>
          <w:spacing w:val="-13"/>
        </w:rPr>
        <w:t xml:space="preserve"> </w:t>
      </w:r>
      <w:r>
        <w:t>construction</w:t>
      </w:r>
      <w:r>
        <w:rPr>
          <w:spacing w:val="-12"/>
        </w:rPr>
        <w:t xml:space="preserve"> </w:t>
      </w:r>
      <w:r>
        <w:t>Projects</w:t>
      </w:r>
      <w:r>
        <w:rPr>
          <w:spacing w:val="-13"/>
        </w:rPr>
        <w:t xml:space="preserve"> </w:t>
      </w:r>
      <w:r>
        <w:t>at</w:t>
      </w:r>
      <w:r>
        <w:rPr>
          <w:spacing w:val="-11"/>
        </w:rPr>
        <w:t xml:space="preserve"> </w:t>
      </w:r>
      <w:r>
        <w:t>the</w:t>
      </w:r>
      <w:r>
        <w:rPr>
          <w:spacing w:val="-11"/>
        </w:rPr>
        <w:t xml:space="preserve"> </w:t>
      </w:r>
      <w:r>
        <w:t>University</w:t>
      </w:r>
      <w:r>
        <w:rPr>
          <w:spacing w:val="-17"/>
        </w:rPr>
        <w:t xml:space="preserve"> </w:t>
      </w:r>
      <w:r>
        <w:t>and</w:t>
      </w:r>
      <w:r>
        <w:rPr>
          <w:spacing w:val="-12"/>
        </w:rPr>
        <w:t xml:space="preserve"> </w:t>
      </w:r>
      <w:r>
        <w:t>requires</w:t>
      </w:r>
      <w:r>
        <w:rPr>
          <w:spacing w:val="-15"/>
        </w:rPr>
        <w:t xml:space="preserve"> </w:t>
      </w:r>
      <w:r>
        <w:t>presentations</w:t>
      </w:r>
      <w:r>
        <w:rPr>
          <w:spacing w:val="-13"/>
        </w:rPr>
        <w:t xml:space="preserve"> </w:t>
      </w:r>
      <w:r>
        <w:t>at</w:t>
      </w:r>
      <w:r>
        <w:rPr>
          <w:spacing w:val="-14"/>
        </w:rPr>
        <w:t xml:space="preserve"> </w:t>
      </w:r>
      <w:r>
        <w:t xml:space="preserve">various stages of Project execution. The Architect for the University coordinates these  </w:t>
      </w:r>
      <w:hyperlink r:id="rId786">
        <w:r>
          <w:rPr>
            <w:color w:val="0000FF"/>
            <w:u w:val="single" w:color="0000FF"/>
          </w:rPr>
          <w:t>BOV</w:t>
        </w:r>
      </w:hyperlink>
      <w:r>
        <w:rPr>
          <w:color w:val="0000FF"/>
          <w:spacing w:val="14"/>
          <w:u w:val="single" w:color="0000FF"/>
        </w:rPr>
        <w:t xml:space="preserve"> </w:t>
      </w:r>
      <w:r>
        <w:t>reviews.</w:t>
      </w:r>
    </w:p>
    <w:p w:rsidR="00BD63E6" w:rsidRDefault="00BD63E6">
      <w:pPr>
        <w:pStyle w:val="BodyText"/>
        <w:rPr>
          <w:sz w:val="15"/>
        </w:rPr>
      </w:pPr>
    </w:p>
    <w:p w:rsidR="00BD63E6" w:rsidRDefault="003E433B">
      <w:pPr>
        <w:spacing w:before="91"/>
        <w:ind w:left="120" w:right="110"/>
        <w:jc w:val="both"/>
        <w:rPr>
          <w:sz w:val="23"/>
        </w:rPr>
      </w:pPr>
      <w:hyperlink r:id="rId787">
        <w:r w:rsidR="00D94B7A">
          <w:rPr>
            <w:b/>
            <w:color w:val="0000FF"/>
            <w:sz w:val="23"/>
            <w:u w:val="thick" w:color="0000FF"/>
          </w:rPr>
          <w:t>BOV</w:t>
        </w:r>
        <w:r w:rsidR="00D94B7A">
          <w:rPr>
            <w:b/>
            <w:color w:val="0000FF"/>
            <w:spacing w:val="-6"/>
            <w:sz w:val="23"/>
            <w:u w:val="thick" w:color="0000FF"/>
          </w:rPr>
          <w:t xml:space="preserve"> </w:t>
        </w:r>
      </w:hyperlink>
      <w:r w:rsidR="00D94B7A">
        <w:rPr>
          <w:b/>
          <w:sz w:val="23"/>
        </w:rPr>
        <w:t>approval</w:t>
      </w:r>
      <w:r w:rsidR="00D94B7A">
        <w:rPr>
          <w:b/>
          <w:spacing w:val="-7"/>
          <w:sz w:val="23"/>
        </w:rPr>
        <w:t xml:space="preserve"> </w:t>
      </w:r>
      <w:r w:rsidR="00D94B7A">
        <w:rPr>
          <w:b/>
          <w:sz w:val="23"/>
        </w:rPr>
        <w:t>of</w:t>
      </w:r>
      <w:r w:rsidR="00D94B7A">
        <w:rPr>
          <w:b/>
          <w:spacing w:val="-4"/>
          <w:sz w:val="23"/>
        </w:rPr>
        <w:t xml:space="preserve"> </w:t>
      </w:r>
      <w:r w:rsidR="00D94B7A">
        <w:rPr>
          <w:b/>
          <w:sz w:val="23"/>
        </w:rPr>
        <w:t>A/E</w:t>
      </w:r>
      <w:r w:rsidR="00D94B7A">
        <w:rPr>
          <w:b/>
          <w:spacing w:val="-6"/>
          <w:sz w:val="23"/>
        </w:rPr>
        <w:t xml:space="preserve"> </w:t>
      </w:r>
      <w:r w:rsidR="00D94B7A">
        <w:rPr>
          <w:b/>
          <w:sz w:val="23"/>
        </w:rPr>
        <w:t>Selections</w:t>
      </w:r>
      <w:r w:rsidR="00D94B7A">
        <w:rPr>
          <w:b/>
          <w:spacing w:val="-7"/>
          <w:sz w:val="23"/>
        </w:rPr>
        <w:t xml:space="preserve"> </w:t>
      </w:r>
      <w:r w:rsidR="00D94B7A">
        <w:rPr>
          <w:b/>
          <w:sz w:val="23"/>
        </w:rPr>
        <w:t>and</w:t>
      </w:r>
      <w:r w:rsidR="00D94B7A">
        <w:rPr>
          <w:b/>
          <w:spacing w:val="-7"/>
          <w:sz w:val="23"/>
        </w:rPr>
        <w:t xml:space="preserve"> </w:t>
      </w:r>
      <w:r w:rsidR="00D94B7A">
        <w:rPr>
          <w:b/>
          <w:sz w:val="23"/>
        </w:rPr>
        <w:t>Architectural</w:t>
      </w:r>
      <w:r w:rsidR="00D94B7A">
        <w:rPr>
          <w:b/>
          <w:spacing w:val="-5"/>
          <w:sz w:val="23"/>
        </w:rPr>
        <w:t xml:space="preserve"> </w:t>
      </w:r>
      <w:r w:rsidR="00D94B7A">
        <w:rPr>
          <w:b/>
          <w:sz w:val="23"/>
        </w:rPr>
        <w:t>Guidelines:</w:t>
      </w:r>
      <w:r w:rsidR="00D94B7A">
        <w:rPr>
          <w:b/>
          <w:spacing w:val="-8"/>
          <w:sz w:val="23"/>
        </w:rPr>
        <w:t xml:space="preserve"> </w:t>
      </w:r>
      <w:r w:rsidR="00D94B7A">
        <w:rPr>
          <w:sz w:val="23"/>
        </w:rPr>
        <w:t>is</w:t>
      </w:r>
      <w:r w:rsidR="00D94B7A">
        <w:rPr>
          <w:spacing w:val="-7"/>
          <w:sz w:val="23"/>
        </w:rPr>
        <w:t xml:space="preserve"> </w:t>
      </w:r>
      <w:r w:rsidR="00D94B7A">
        <w:rPr>
          <w:sz w:val="23"/>
        </w:rPr>
        <w:t>required</w:t>
      </w:r>
      <w:r w:rsidR="00D94B7A">
        <w:rPr>
          <w:spacing w:val="-8"/>
          <w:sz w:val="23"/>
        </w:rPr>
        <w:t xml:space="preserve"> </w:t>
      </w:r>
      <w:r w:rsidR="00D94B7A">
        <w:rPr>
          <w:sz w:val="23"/>
        </w:rPr>
        <w:t>and</w:t>
      </w:r>
      <w:r w:rsidR="00D94B7A">
        <w:rPr>
          <w:spacing w:val="-6"/>
          <w:sz w:val="23"/>
        </w:rPr>
        <w:t xml:space="preserve"> </w:t>
      </w:r>
      <w:r w:rsidR="00D94B7A">
        <w:rPr>
          <w:sz w:val="23"/>
        </w:rPr>
        <w:t>will</w:t>
      </w:r>
      <w:r w:rsidR="00D94B7A">
        <w:rPr>
          <w:spacing w:val="-5"/>
          <w:sz w:val="23"/>
        </w:rPr>
        <w:t xml:space="preserve"> </w:t>
      </w:r>
      <w:r w:rsidR="00D94B7A">
        <w:rPr>
          <w:sz w:val="23"/>
        </w:rPr>
        <w:t>be</w:t>
      </w:r>
      <w:r w:rsidR="00D94B7A">
        <w:rPr>
          <w:spacing w:val="-7"/>
          <w:sz w:val="23"/>
        </w:rPr>
        <w:t xml:space="preserve"> </w:t>
      </w:r>
      <w:r w:rsidR="00D94B7A">
        <w:rPr>
          <w:sz w:val="23"/>
        </w:rPr>
        <w:t xml:space="preserve">coordinated by the Architect for the University. The </w:t>
      </w:r>
      <w:r w:rsidR="00D94B7A">
        <w:rPr>
          <w:b/>
          <w:sz w:val="23"/>
        </w:rPr>
        <w:t xml:space="preserve">Architectural Guidelines </w:t>
      </w:r>
      <w:r w:rsidR="00D94B7A">
        <w:rPr>
          <w:sz w:val="23"/>
        </w:rPr>
        <w:t>should address each of the following seven general headings, as</w:t>
      </w:r>
      <w:r w:rsidR="00D94B7A">
        <w:rPr>
          <w:spacing w:val="-35"/>
          <w:sz w:val="23"/>
        </w:rPr>
        <w:t xml:space="preserve"> </w:t>
      </w:r>
      <w:r w:rsidR="00D94B7A">
        <w:rPr>
          <w:sz w:val="23"/>
        </w:rPr>
        <w:t>appropriate.</w:t>
      </w:r>
    </w:p>
    <w:p w:rsidR="00BD63E6" w:rsidRDefault="00D94B7A" w:rsidP="0013587C">
      <w:pPr>
        <w:pStyle w:val="ListParagraph"/>
        <w:numPr>
          <w:ilvl w:val="0"/>
          <w:numId w:val="7"/>
        </w:numPr>
        <w:tabs>
          <w:tab w:val="left" w:pos="840"/>
        </w:tabs>
        <w:spacing w:before="2" w:line="264" w:lineRule="exact"/>
        <w:jc w:val="both"/>
        <w:rPr>
          <w:sz w:val="23"/>
        </w:rPr>
      </w:pPr>
      <w:r>
        <w:rPr>
          <w:sz w:val="23"/>
        </w:rPr>
        <w:t>Initial reference shall be made to the Vision</w:t>
      </w:r>
      <w:r>
        <w:rPr>
          <w:spacing w:val="-41"/>
          <w:sz w:val="23"/>
        </w:rPr>
        <w:t xml:space="preserve"> </w:t>
      </w:r>
      <w:r>
        <w:rPr>
          <w:sz w:val="23"/>
        </w:rPr>
        <w:t>Statement:</w:t>
      </w:r>
    </w:p>
    <w:p w:rsidR="00BD63E6" w:rsidRDefault="00D94B7A">
      <w:pPr>
        <w:pStyle w:val="BodyText"/>
        <w:ind w:left="119" w:right="112"/>
        <w:jc w:val="both"/>
      </w:pPr>
      <w:r>
        <w:t xml:space="preserve">“Inherent in these Guidelines is the intent and scope of the Vision Statement for the Buildings and Grounds of the University of Virginia, adopted by the </w:t>
      </w:r>
      <w:hyperlink r:id="rId788">
        <w:r>
          <w:rPr>
            <w:color w:val="0000FF"/>
            <w:u w:val="single" w:color="0000FF"/>
          </w:rPr>
          <w:t>BOV</w:t>
        </w:r>
      </w:hyperlink>
      <w:r>
        <w:rPr>
          <w:color w:val="0000FF"/>
          <w:u w:val="single" w:color="0000FF"/>
        </w:rPr>
        <w:t xml:space="preserve"> </w:t>
      </w:r>
      <w:r>
        <w:t>on May 21, 1991. The Vision Statement shall be the primary reference for the overall design and planning of the Project.”</w:t>
      </w:r>
    </w:p>
    <w:p w:rsidR="00BD63E6" w:rsidRDefault="00D94B7A" w:rsidP="0013587C">
      <w:pPr>
        <w:pStyle w:val="ListParagraph"/>
        <w:numPr>
          <w:ilvl w:val="0"/>
          <w:numId w:val="7"/>
        </w:numPr>
        <w:tabs>
          <w:tab w:val="left" w:pos="840"/>
        </w:tabs>
        <w:spacing w:before="2" w:line="264" w:lineRule="exact"/>
        <w:jc w:val="both"/>
        <w:rPr>
          <w:sz w:val="23"/>
        </w:rPr>
      </w:pPr>
      <w:r>
        <w:rPr>
          <w:sz w:val="23"/>
        </w:rPr>
        <w:t>Contribution to the Master</w:t>
      </w:r>
      <w:r>
        <w:rPr>
          <w:spacing w:val="-19"/>
          <w:sz w:val="23"/>
        </w:rPr>
        <w:t xml:space="preserve"> </w:t>
      </w:r>
      <w:r>
        <w:rPr>
          <w:sz w:val="23"/>
        </w:rPr>
        <w:t>Plan</w:t>
      </w:r>
    </w:p>
    <w:p w:rsidR="00BD63E6" w:rsidRDefault="00D94B7A" w:rsidP="0013587C">
      <w:pPr>
        <w:pStyle w:val="ListParagraph"/>
        <w:numPr>
          <w:ilvl w:val="0"/>
          <w:numId w:val="7"/>
        </w:numPr>
        <w:tabs>
          <w:tab w:val="left" w:pos="839"/>
          <w:tab w:val="left" w:pos="840"/>
        </w:tabs>
        <w:ind w:right="566"/>
        <w:rPr>
          <w:sz w:val="23"/>
        </w:rPr>
      </w:pPr>
      <w:r>
        <w:rPr>
          <w:sz w:val="23"/>
        </w:rPr>
        <w:t>Nature of site and site plan strategy (this is also the place to address any landscape issues which may be specific to this</w:t>
      </w:r>
      <w:r>
        <w:rPr>
          <w:spacing w:val="-21"/>
          <w:sz w:val="23"/>
        </w:rPr>
        <w:t xml:space="preserve"> </w:t>
      </w:r>
      <w:r>
        <w:rPr>
          <w:sz w:val="23"/>
        </w:rPr>
        <w:t>Project)</w:t>
      </w:r>
    </w:p>
    <w:p w:rsidR="00BD63E6" w:rsidRDefault="00D94B7A" w:rsidP="0013587C">
      <w:pPr>
        <w:pStyle w:val="ListParagraph"/>
        <w:numPr>
          <w:ilvl w:val="0"/>
          <w:numId w:val="7"/>
        </w:numPr>
        <w:tabs>
          <w:tab w:val="left" w:pos="840"/>
        </w:tabs>
        <w:spacing w:before="2" w:line="264" w:lineRule="exact"/>
        <w:jc w:val="both"/>
        <w:rPr>
          <w:sz w:val="23"/>
        </w:rPr>
      </w:pPr>
      <w:r>
        <w:rPr>
          <w:sz w:val="23"/>
        </w:rPr>
        <w:t>Context, mass, and scale; relationship to the surrounding community, if</w:t>
      </w:r>
      <w:r>
        <w:rPr>
          <w:spacing w:val="5"/>
          <w:sz w:val="23"/>
        </w:rPr>
        <w:t xml:space="preserve"> </w:t>
      </w:r>
      <w:r>
        <w:rPr>
          <w:sz w:val="23"/>
        </w:rPr>
        <w:t>appropriate</w:t>
      </w:r>
    </w:p>
    <w:p w:rsidR="00BD63E6" w:rsidRDefault="00D94B7A" w:rsidP="0013587C">
      <w:pPr>
        <w:pStyle w:val="ListParagraph"/>
        <w:numPr>
          <w:ilvl w:val="0"/>
          <w:numId w:val="7"/>
        </w:numPr>
        <w:tabs>
          <w:tab w:val="left" w:pos="840"/>
        </w:tabs>
        <w:spacing w:line="264" w:lineRule="exact"/>
        <w:ind w:left="839"/>
        <w:jc w:val="both"/>
        <w:rPr>
          <w:sz w:val="23"/>
        </w:rPr>
      </w:pPr>
      <w:r>
        <w:rPr>
          <w:sz w:val="23"/>
        </w:rPr>
        <w:t>Architectural character, form and</w:t>
      </w:r>
      <w:r>
        <w:rPr>
          <w:spacing w:val="-36"/>
          <w:sz w:val="23"/>
        </w:rPr>
        <w:t xml:space="preserve"> </w:t>
      </w:r>
      <w:r>
        <w:rPr>
          <w:sz w:val="23"/>
        </w:rPr>
        <w:t>materials</w:t>
      </w:r>
    </w:p>
    <w:p w:rsidR="00BD63E6" w:rsidRDefault="00D94B7A" w:rsidP="0013587C">
      <w:pPr>
        <w:pStyle w:val="ListParagraph"/>
        <w:numPr>
          <w:ilvl w:val="0"/>
          <w:numId w:val="7"/>
        </w:numPr>
        <w:tabs>
          <w:tab w:val="left" w:pos="840"/>
        </w:tabs>
        <w:spacing w:line="264" w:lineRule="exact"/>
        <w:ind w:left="839"/>
        <w:jc w:val="both"/>
        <w:rPr>
          <w:sz w:val="23"/>
        </w:rPr>
      </w:pPr>
      <w:r>
        <w:rPr>
          <w:sz w:val="23"/>
        </w:rPr>
        <w:t>Pedestrian and vehicular issues, including</w:t>
      </w:r>
      <w:r>
        <w:rPr>
          <w:spacing w:val="-29"/>
          <w:sz w:val="23"/>
        </w:rPr>
        <w:t xml:space="preserve"> </w:t>
      </w:r>
      <w:r>
        <w:rPr>
          <w:sz w:val="23"/>
        </w:rPr>
        <w:t>parking</w:t>
      </w:r>
    </w:p>
    <w:p w:rsidR="00BD63E6" w:rsidRDefault="00D94B7A" w:rsidP="0013587C">
      <w:pPr>
        <w:pStyle w:val="ListParagraph"/>
        <w:numPr>
          <w:ilvl w:val="0"/>
          <w:numId w:val="7"/>
        </w:numPr>
        <w:tabs>
          <w:tab w:val="left" w:pos="840"/>
        </w:tabs>
        <w:spacing w:line="264" w:lineRule="exact"/>
        <w:ind w:left="839"/>
        <w:jc w:val="both"/>
        <w:rPr>
          <w:sz w:val="23"/>
        </w:rPr>
      </w:pPr>
      <w:r>
        <w:rPr>
          <w:sz w:val="23"/>
        </w:rPr>
        <w:t>Other issues unique to this Project (if</w:t>
      </w:r>
      <w:r>
        <w:rPr>
          <w:spacing w:val="-39"/>
          <w:sz w:val="23"/>
        </w:rPr>
        <w:t xml:space="preserve"> </w:t>
      </w:r>
      <w:r>
        <w:rPr>
          <w:sz w:val="23"/>
        </w:rPr>
        <w:t>any)</w:t>
      </w:r>
    </w:p>
    <w:p w:rsidR="00BD63E6" w:rsidRDefault="00BD63E6">
      <w:pPr>
        <w:spacing w:line="264" w:lineRule="exact"/>
        <w:jc w:val="both"/>
        <w:rPr>
          <w:sz w:val="23"/>
        </w:rPr>
        <w:sectPr w:rsidR="00BD63E6">
          <w:pgSz w:w="12240" w:h="15840"/>
          <w:pgMar w:top="1600" w:right="1320" w:bottom="1240" w:left="1320" w:header="720" w:footer="1049" w:gutter="0"/>
          <w:cols w:space="720"/>
        </w:sectPr>
      </w:pPr>
    </w:p>
    <w:p w:rsidR="00BD63E6" w:rsidRDefault="00BD63E6">
      <w:pPr>
        <w:pStyle w:val="BodyText"/>
        <w:spacing w:before="7"/>
        <w:rPr>
          <w:sz w:val="11"/>
        </w:rPr>
      </w:pPr>
    </w:p>
    <w:p w:rsidR="00BD63E6" w:rsidRDefault="003E433B">
      <w:pPr>
        <w:spacing w:before="90"/>
        <w:ind w:left="100" w:right="110"/>
        <w:jc w:val="both"/>
        <w:rPr>
          <w:sz w:val="23"/>
        </w:rPr>
      </w:pPr>
      <w:hyperlink r:id="rId789">
        <w:r w:rsidR="00D94B7A">
          <w:rPr>
            <w:b/>
            <w:color w:val="0000FF"/>
            <w:sz w:val="23"/>
            <w:u w:val="thick" w:color="0000FF"/>
          </w:rPr>
          <w:t>BOV</w:t>
        </w:r>
      </w:hyperlink>
      <w:r w:rsidR="00D94B7A">
        <w:rPr>
          <w:b/>
          <w:color w:val="0000FF"/>
          <w:sz w:val="23"/>
          <w:u w:val="thick" w:color="0000FF"/>
        </w:rPr>
        <w:t xml:space="preserve"> </w:t>
      </w:r>
      <w:r w:rsidR="00D94B7A">
        <w:rPr>
          <w:b/>
          <w:sz w:val="23"/>
        </w:rPr>
        <w:t xml:space="preserve">approval of Schematic and Preliminary Designs: </w:t>
      </w:r>
      <w:r w:rsidR="00D94B7A">
        <w:rPr>
          <w:sz w:val="23"/>
        </w:rPr>
        <w:t xml:space="preserve">is required and will be coordinated by the Architect for the University. These presentations will be similar to the </w:t>
      </w:r>
      <w:hyperlink r:id="rId790">
        <w:r w:rsidR="00D94B7A">
          <w:rPr>
            <w:color w:val="0000FF"/>
            <w:sz w:val="23"/>
            <w:u w:val="single" w:color="0000FF"/>
          </w:rPr>
          <w:t>AARB</w:t>
        </w:r>
      </w:hyperlink>
      <w:r w:rsidR="00D94B7A">
        <w:rPr>
          <w:color w:val="0000FF"/>
          <w:sz w:val="23"/>
          <w:u w:val="single" w:color="0000FF"/>
        </w:rPr>
        <w:t xml:space="preserve"> </w:t>
      </w:r>
      <w:r w:rsidR="00D94B7A">
        <w:rPr>
          <w:sz w:val="23"/>
        </w:rPr>
        <w:t>presentations noted above and will include</w:t>
      </w:r>
    </w:p>
    <w:p w:rsidR="00BD63E6" w:rsidRDefault="00D94B7A" w:rsidP="0013587C">
      <w:pPr>
        <w:pStyle w:val="ListParagraph"/>
        <w:numPr>
          <w:ilvl w:val="1"/>
          <w:numId w:val="7"/>
        </w:numPr>
        <w:tabs>
          <w:tab w:val="left" w:pos="1537"/>
          <w:tab w:val="left" w:pos="1538"/>
        </w:tabs>
        <w:spacing w:before="1" w:line="264" w:lineRule="exact"/>
        <w:ind w:hanging="720"/>
        <w:rPr>
          <w:sz w:val="23"/>
        </w:rPr>
      </w:pPr>
      <w:r>
        <w:rPr>
          <w:sz w:val="23"/>
        </w:rPr>
        <w:t>an aerial photo (whenever</w:t>
      </w:r>
      <w:r>
        <w:rPr>
          <w:spacing w:val="-20"/>
          <w:sz w:val="23"/>
        </w:rPr>
        <w:t xml:space="preserve"> </w:t>
      </w:r>
      <w:r>
        <w:rPr>
          <w:sz w:val="23"/>
        </w:rPr>
        <w:t>possible),</w:t>
      </w:r>
    </w:p>
    <w:p w:rsidR="00BD63E6" w:rsidRDefault="00D94B7A" w:rsidP="0013587C">
      <w:pPr>
        <w:pStyle w:val="ListParagraph"/>
        <w:numPr>
          <w:ilvl w:val="1"/>
          <w:numId w:val="7"/>
        </w:numPr>
        <w:tabs>
          <w:tab w:val="left" w:pos="1537"/>
          <w:tab w:val="left" w:pos="1538"/>
        </w:tabs>
        <w:ind w:right="282" w:hanging="720"/>
        <w:rPr>
          <w:sz w:val="23"/>
        </w:rPr>
      </w:pPr>
      <w:r>
        <w:rPr>
          <w:sz w:val="23"/>
        </w:rPr>
        <w:t>a site plan demonstrating relationships with other buildings and major topographical and landscape</w:t>
      </w:r>
      <w:r>
        <w:rPr>
          <w:spacing w:val="-19"/>
          <w:sz w:val="23"/>
        </w:rPr>
        <w:t xml:space="preserve"> </w:t>
      </w:r>
      <w:r>
        <w:rPr>
          <w:sz w:val="23"/>
        </w:rPr>
        <w:t>features,</w:t>
      </w:r>
    </w:p>
    <w:p w:rsidR="00BD63E6" w:rsidRDefault="00D94B7A" w:rsidP="0013587C">
      <w:pPr>
        <w:pStyle w:val="ListParagraph"/>
        <w:numPr>
          <w:ilvl w:val="1"/>
          <w:numId w:val="7"/>
        </w:numPr>
        <w:tabs>
          <w:tab w:val="left" w:pos="1537"/>
          <w:tab w:val="left" w:pos="1538"/>
        </w:tabs>
        <w:spacing w:before="2" w:line="264" w:lineRule="exact"/>
        <w:ind w:left="1537" w:hanging="717"/>
        <w:rPr>
          <w:sz w:val="23"/>
        </w:rPr>
      </w:pPr>
      <w:r>
        <w:rPr>
          <w:sz w:val="23"/>
        </w:rPr>
        <w:t>simple Plans with the basic functional organization</w:t>
      </w:r>
      <w:r>
        <w:rPr>
          <w:spacing w:val="-2"/>
          <w:sz w:val="23"/>
        </w:rPr>
        <w:t xml:space="preserve"> </w:t>
      </w:r>
      <w:r>
        <w:rPr>
          <w:sz w:val="23"/>
        </w:rPr>
        <w:t>clearlyportrayed,</w:t>
      </w:r>
    </w:p>
    <w:p w:rsidR="00BD63E6" w:rsidRDefault="00D94B7A" w:rsidP="0013587C">
      <w:pPr>
        <w:pStyle w:val="ListParagraph"/>
        <w:numPr>
          <w:ilvl w:val="1"/>
          <w:numId w:val="7"/>
        </w:numPr>
        <w:tabs>
          <w:tab w:val="left" w:pos="1537"/>
          <w:tab w:val="left" w:pos="1538"/>
        </w:tabs>
        <w:spacing w:line="263" w:lineRule="exact"/>
        <w:ind w:left="1537" w:hanging="717"/>
        <w:rPr>
          <w:sz w:val="23"/>
        </w:rPr>
      </w:pPr>
      <w:r>
        <w:rPr>
          <w:sz w:val="23"/>
        </w:rPr>
        <w:t>rendered elevations with shadows and in</w:t>
      </w:r>
      <w:r>
        <w:rPr>
          <w:spacing w:val="-32"/>
          <w:sz w:val="23"/>
        </w:rPr>
        <w:t xml:space="preserve"> </w:t>
      </w:r>
      <w:r>
        <w:rPr>
          <w:sz w:val="23"/>
        </w:rPr>
        <w:t>color,</w:t>
      </w:r>
    </w:p>
    <w:p w:rsidR="00BD63E6" w:rsidRDefault="00D94B7A" w:rsidP="0013587C">
      <w:pPr>
        <w:pStyle w:val="ListParagraph"/>
        <w:numPr>
          <w:ilvl w:val="1"/>
          <w:numId w:val="7"/>
        </w:numPr>
        <w:tabs>
          <w:tab w:val="left" w:pos="1538"/>
          <w:tab w:val="left" w:pos="1539"/>
        </w:tabs>
        <w:ind w:right="209" w:hanging="720"/>
        <w:rPr>
          <w:sz w:val="23"/>
        </w:rPr>
      </w:pPr>
      <w:r>
        <w:rPr>
          <w:sz w:val="23"/>
        </w:rPr>
        <w:t>cross sections (often necessary to explain how additions are connected to their parent buildings),</w:t>
      </w:r>
    </w:p>
    <w:p w:rsidR="00BD63E6" w:rsidRDefault="00D94B7A" w:rsidP="0013587C">
      <w:pPr>
        <w:pStyle w:val="ListParagraph"/>
        <w:numPr>
          <w:ilvl w:val="1"/>
          <w:numId w:val="7"/>
        </w:numPr>
        <w:tabs>
          <w:tab w:val="left" w:pos="1538"/>
          <w:tab w:val="left" w:pos="1539"/>
        </w:tabs>
        <w:spacing w:before="5"/>
        <w:ind w:left="1538"/>
        <w:rPr>
          <w:sz w:val="23"/>
        </w:rPr>
      </w:pPr>
      <w:r>
        <w:rPr>
          <w:sz w:val="23"/>
        </w:rPr>
        <w:t>and either a rendered perspective or a model or one or more photographs of a</w:t>
      </w:r>
      <w:r>
        <w:rPr>
          <w:spacing w:val="-42"/>
          <w:sz w:val="23"/>
        </w:rPr>
        <w:t xml:space="preserve"> </w:t>
      </w:r>
      <w:r>
        <w:rPr>
          <w:sz w:val="23"/>
        </w:rPr>
        <w:t>model</w:t>
      </w:r>
    </w:p>
    <w:p w:rsidR="00BD63E6" w:rsidRDefault="00BD63E6">
      <w:pPr>
        <w:rPr>
          <w:sz w:val="23"/>
        </w:rPr>
        <w:sectPr w:rsidR="00BD63E6">
          <w:pgSz w:w="12240" w:h="15840"/>
          <w:pgMar w:top="1600" w:right="1320" w:bottom="1240" w:left="1340" w:header="720" w:footer="1049" w:gutter="0"/>
          <w:cols w:space="720"/>
        </w:sectPr>
      </w:pPr>
    </w:p>
    <w:p w:rsidR="00BD63E6" w:rsidRDefault="00BD63E6">
      <w:pPr>
        <w:pStyle w:val="BodyText"/>
        <w:spacing w:before="5"/>
        <w:rPr>
          <w:sz w:val="19"/>
        </w:rPr>
      </w:pPr>
    </w:p>
    <w:p w:rsidR="00BD63E6" w:rsidRDefault="00DE5247">
      <w:pPr>
        <w:pStyle w:val="BodyText"/>
        <w:spacing w:line="89" w:lineRule="exact"/>
        <w:ind w:left="103"/>
        <w:rPr>
          <w:sz w:val="8"/>
        </w:rPr>
      </w:pPr>
      <w:r>
        <w:rPr>
          <w:noProof/>
          <w:position w:val="-1"/>
          <w:sz w:val="8"/>
        </w:rPr>
        <mc:AlternateContent>
          <mc:Choice Requires="wpg">
            <w:drawing>
              <wp:inline distT="0" distB="0" distL="0" distR="0">
                <wp:extent cx="6018530" cy="57150"/>
                <wp:effectExtent l="5715" t="0" r="5080" b="0"/>
                <wp:docPr id="1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44" name="Line 20"/>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9"/>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6665AE" id="Group 18"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">
                <v:line id="Line 20"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kcwAAAANwAAAAPAAAAZHJzL2Rvd25yZXYueG1sRE9Ni8Iw&#10;EL0L+x/CCHvTVFdE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ENGZHMAAAADcAAAADwAAAAAA&#10;AAAAAAAAAAAHAgAAZHJzL2Rvd25yZXYueG1sUEsFBgAAAAADAAMAtwAAAPQCAAAAAA==&#10;" strokeweight="3pt"/>
                <v:line id="Line 19"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" strokeweight=".72pt"/>
                <w10:anchorlock/>
              </v:group>
            </w:pict>
          </mc:Fallback>
        </mc:AlternateContent>
      </w:r>
    </w:p>
    <w:p w:rsidR="00BD63E6" w:rsidRDefault="00BD63E6">
      <w:pPr>
        <w:pStyle w:val="BodyText"/>
        <w:spacing w:before="5"/>
        <w:rPr>
          <w:sz w:val="11"/>
        </w:rPr>
      </w:pPr>
    </w:p>
    <w:p w:rsidR="00BD63E6" w:rsidRDefault="00D94B7A">
      <w:pPr>
        <w:pStyle w:val="Heading1"/>
        <w:ind w:right="1786"/>
      </w:pPr>
      <w:bookmarkStart w:id="634" w:name="APPENDIX_K:_STRUCTURAL_&amp;_SPECIAL_INSPECT"/>
      <w:bookmarkStart w:id="635" w:name="_bookmark401"/>
      <w:bookmarkEnd w:id="634"/>
      <w:bookmarkEnd w:id="635"/>
      <w:r>
        <w:rPr>
          <w:color w:val="0070C0"/>
        </w:rPr>
        <w:t>APPENDIX K: STRUCTURAL &amp; SPECIAL INSPECTIONS</w:t>
      </w:r>
    </w:p>
    <w:p w:rsidR="00BD63E6" w:rsidRDefault="00DE5247">
      <w:pPr>
        <w:pStyle w:val="BodyText"/>
        <w:spacing w:before="5"/>
        <w:rPr>
          <w:b/>
          <w:sz w:val="12"/>
        </w:rPr>
      </w:pPr>
      <w:r>
        <w:rPr>
          <w:noProof/>
        </w:rPr>
        <mc:AlternateContent>
          <mc:Choice Requires="wpg">
            <w:drawing>
              <wp:anchor distT="0" distB="0" distL="0" distR="0" simplePos="0" relativeHeight="5032" behindDoc="0" locked="0" layoutInCell="1" allowOverlap="1">
                <wp:simplePos x="0" y="0"/>
                <wp:positionH relativeFrom="page">
                  <wp:posOffset>876935</wp:posOffset>
                </wp:positionH>
                <wp:positionV relativeFrom="paragraph">
                  <wp:posOffset>115570</wp:posOffset>
                </wp:positionV>
                <wp:extent cx="6018530" cy="57150"/>
                <wp:effectExtent l="635" t="3175" r="635" b="6350"/>
                <wp:wrapTopAndBottom/>
                <wp:docPr id="1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41" name="Line 17"/>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6"/>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F1B5A0" id="Group 15" o:spid="_x0000_s1026" style="position:absolute;margin-left:69.05pt;margin-top:9.1pt;width:473.9pt;height:4.5pt;z-index:503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">
                <v:line id="Line 17"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" strokeweight=".72pt"/>
                <v:line id="Line 16"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zwgAAANwAAAAPAAAAZHJzL2Rvd25yZXYueG1sRE9Na8JA&#10;EL0L/Q/LFHrTTdMi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DwdKTzwgAAANwAAAAPAAAA&#10;AAAAAAAAAAAAAAcCAABkcnMvZG93bnJldi54bWxQSwUGAAAAAAMAAwC3AAAA9gIAAAAA&#10;" strokeweight="3pt"/>
                <w10:wrap type="topAndBottom" anchorx="page"/>
              </v:group>
            </w:pict>
          </mc:Fallback>
        </mc:AlternateContent>
      </w:r>
    </w:p>
    <w:p w:rsidR="00BD63E6" w:rsidRDefault="00D94B7A">
      <w:pPr>
        <w:spacing w:before="138"/>
        <w:ind w:left="159" w:right="187"/>
        <w:jc w:val="both"/>
        <w:rPr>
          <w:sz w:val="20"/>
        </w:rPr>
      </w:pPr>
      <w:r>
        <w:rPr>
          <w:sz w:val="20"/>
        </w:rPr>
        <w:t>Part I of the Virginia Construction Code (VCC) (2006 or subsequent editions) Chapter 1, Section 113, "Inspections," prescribes minimum inspections to be performed on a project, and requirements for Special Inspections, Chapter 17, Section 1704 (of the adopted model International Building Code 2006) as modified in Part I of the VCC, Chapter 17 for procedural requirements. These inspections have been, heretofore, provided on University projects by a combination of the University’s project inspection, the A/E and the University’s independent testing lab. Chapter 8 describes the procedures assuring that the structural, special and other associated inspections are provided for the project. The concept of the process is that:</w:t>
      </w:r>
    </w:p>
    <w:p w:rsidR="00BD63E6" w:rsidRDefault="00BD63E6">
      <w:pPr>
        <w:pStyle w:val="BodyText"/>
        <w:spacing w:before="9"/>
        <w:rPr>
          <w:sz w:val="19"/>
        </w:rPr>
      </w:pPr>
    </w:p>
    <w:p w:rsidR="00BD63E6" w:rsidRDefault="00D94B7A" w:rsidP="0013587C">
      <w:pPr>
        <w:pStyle w:val="ListParagraph"/>
        <w:numPr>
          <w:ilvl w:val="0"/>
          <w:numId w:val="6"/>
        </w:numPr>
        <w:tabs>
          <w:tab w:val="left" w:pos="879"/>
          <w:tab w:val="left" w:pos="880"/>
        </w:tabs>
        <w:ind w:right="173"/>
        <w:jc w:val="both"/>
        <w:rPr>
          <w:sz w:val="20"/>
        </w:rPr>
      </w:pPr>
      <w:r>
        <w:rPr>
          <w:sz w:val="20"/>
        </w:rPr>
        <w:t>the</w:t>
      </w:r>
      <w:r>
        <w:rPr>
          <w:spacing w:val="-9"/>
          <w:sz w:val="20"/>
        </w:rPr>
        <w:t xml:space="preserve"> </w:t>
      </w:r>
      <w:r>
        <w:rPr>
          <w:sz w:val="20"/>
        </w:rPr>
        <w:t>A/E</w:t>
      </w:r>
      <w:r>
        <w:rPr>
          <w:spacing w:val="-7"/>
          <w:sz w:val="20"/>
        </w:rPr>
        <w:t xml:space="preserve"> </w:t>
      </w:r>
      <w:r>
        <w:rPr>
          <w:sz w:val="20"/>
        </w:rPr>
        <w:t>will</w:t>
      </w:r>
      <w:r>
        <w:rPr>
          <w:spacing w:val="-10"/>
          <w:sz w:val="20"/>
        </w:rPr>
        <w:t xml:space="preserve"> </w:t>
      </w:r>
      <w:r>
        <w:rPr>
          <w:sz w:val="20"/>
        </w:rPr>
        <w:t>determine</w:t>
      </w:r>
      <w:r>
        <w:rPr>
          <w:spacing w:val="-9"/>
          <w:sz w:val="20"/>
        </w:rPr>
        <w:t xml:space="preserve"> </w:t>
      </w:r>
      <w:r>
        <w:rPr>
          <w:sz w:val="20"/>
        </w:rPr>
        <w:t>in</w:t>
      </w:r>
      <w:r>
        <w:rPr>
          <w:spacing w:val="-11"/>
          <w:sz w:val="20"/>
        </w:rPr>
        <w:t xml:space="preserve"> </w:t>
      </w:r>
      <w:r>
        <w:rPr>
          <w:sz w:val="20"/>
        </w:rPr>
        <w:t>the</w:t>
      </w:r>
      <w:r>
        <w:rPr>
          <w:spacing w:val="-9"/>
          <w:sz w:val="20"/>
        </w:rPr>
        <w:t xml:space="preserve"> </w:t>
      </w:r>
      <w:r>
        <w:rPr>
          <w:sz w:val="20"/>
        </w:rPr>
        <w:t>design</w:t>
      </w:r>
      <w:r>
        <w:rPr>
          <w:spacing w:val="-11"/>
          <w:sz w:val="20"/>
        </w:rPr>
        <w:t xml:space="preserve"> </w:t>
      </w:r>
      <w:r>
        <w:rPr>
          <w:sz w:val="20"/>
        </w:rPr>
        <w:t>the</w:t>
      </w:r>
      <w:r>
        <w:rPr>
          <w:spacing w:val="-7"/>
          <w:sz w:val="20"/>
        </w:rPr>
        <w:t xml:space="preserve"> </w:t>
      </w:r>
      <w:r>
        <w:rPr>
          <w:sz w:val="20"/>
        </w:rPr>
        <w:t>materials,</w:t>
      </w:r>
      <w:r>
        <w:rPr>
          <w:spacing w:val="-9"/>
          <w:sz w:val="20"/>
        </w:rPr>
        <w:t xml:space="preserve"> </w:t>
      </w:r>
      <w:r>
        <w:rPr>
          <w:sz w:val="20"/>
        </w:rPr>
        <w:t>strengths,</w:t>
      </w:r>
      <w:r>
        <w:rPr>
          <w:spacing w:val="-9"/>
          <w:sz w:val="20"/>
        </w:rPr>
        <w:t xml:space="preserve"> </w:t>
      </w:r>
      <w:r>
        <w:rPr>
          <w:sz w:val="20"/>
        </w:rPr>
        <w:t>configurations,</w:t>
      </w:r>
      <w:r>
        <w:rPr>
          <w:spacing w:val="-9"/>
          <w:sz w:val="20"/>
        </w:rPr>
        <w:t xml:space="preserve"> </w:t>
      </w:r>
      <w:r>
        <w:rPr>
          <w:sz w:val="20"/>
        </w:rPr>
        <w:t>quality</w:t>
      </w:r>
      <w:r>
        <w:rPr>
          <w:spacing w:val="-11"/>
          <w:sz w:val="20"/>
        </w:rPr>
        <w:t xml:space="preserve"> </w:t>
      </w:r>
      <w:r>
        <w:rPr>
          <w:sz w:val="20"/>
        </w:rPr>
        <w:t>and</w:t>
      </w:r>
      <w:r>
        <w:rPr>
          <w:spacing w:val="-9"/>
          <w:sz w:val="20"/>
        </w:rPr>
        <w:t xml:space="preserve"> </w:t>
      </w:r>
      <w:r>
        <w:rPr>
          <w:sz w:val="20"/>
        </w:rPr>
        <w:t>standards</w:t>
      </w:r>
      <w:r>
        <w:rPr>
          <w:spacing w:val="-11"/>
          <w:sz w:val="20"/>
        </w:rPr>
        <w:t xml:space="preserve"> </w:t>
      </w:r>
      <w:r>
        <w:rPr>
          <w:sz w:val="20"/>
        </w:rPr>
        <w:t>applicable to</w:t>
      </w:r>
      <w:r>
        <w:rPr>
          <w:spacing w:val="-8"/>
          <w:sz w:val="20"/>
        </w:rPr>
        <w:t xml:space="preserve"> </w:t>
      </w:r>
      <w:r>
        <w:rPr>
          <w:sz w:val="20"/>
        </w:rPr>
        <w:t>the</w:t>
      </w:r>
      <w:r>
        <w:rPr>
          <w:spacing w:val="-8"/>
          <w:sz w:val="20"/>
        </w:rPr>
        <w:t xml:space="preserve"> </w:t>
      </w:r>
      <w:r>
        <w:rPr>
          <w:sz w:val="20"/>
        </w:rPr>
        <w:t>Work</w:t>
      </w:r>
      <w:r>
        <w:rPr>
          <w:spacing w:val="-9"/>
          <w:sz w:val="20"/>
        </w:rPr>
        <w:t xml:space="preserve"> </w:t>
      </w:r>
      <w:r>
        <w:rPr>
          <w:sz w:val="20"/>
        </w:rPr>
        <w:t>and</w:t>
      </w:r>
      <w:r>
        <w:rPr>
          <w:spacing w:val="-8"/>
          <w:sz w:val="20"/>
        </w:rPr>
        <w:t xml:space="preserve"> </w:t>
      </w:r>
      <w:r>
        <w:rPr>
          <w:sz w:val="20"/>
        </w:rPr>
        <w:t>describe</w:t>
      </w:r>
      <w:r>
        <w:rPr>
          <w:spacing w:val="-8"/>
          <w:sz w:val="20"/>
        </w:rPr>
        <w:t xml:space="preserve"> </w:t>
      </w:r>
      <w:r>
        <w:rPr>
          <w:sz w:val="20"/>
        </w:rPr>
        <w:t>that</w:t>
      </w:r>
      <w:r>
        <w:rPr>
          <w:spacing w:val="-8"/>
          <w:sz w:val="20"/>
        </w:rPr>
        <w:t xml:space="preserve"> </w:t>
      </w:r>
      <w:r>
        <w:rPr>
          <w:sz w:val="20"/>
        </w:rPr>
        <w:t>information</w:t>
      </w:r>
      <w:r>
        <w:rPr>
          <w:spacing w:val="-9"/>
          <w:sz w:val="20"/>
        </w:rPr>
        <w:t xml:space="preserve"> </w:t>
      </w:r>
      <w:r>
        <w:rPr>
          <w:sz w:val="20"/>
        </w:rPr>
        <w:t>to</w:t>
      </w:r>
      <w:r>
        <w:rPr>
          <w:spacing w:val="-8"/>
          <w:sz w:val="20"/>
        </w:rPr>
        <w:t xml:space="preserve"> </w:t>
      </w:r>
      <w:r>
        <w:rPr>
          <w:sz w:val="20"/>
        </w:rPr>
        <w:t>the</w:t>
      </w:r>
      <w:r>
        <w:rPr>
          <w:spacing w:val="-6"/>
          <w:sz w:val="20"/>
        </w:rPr>
        <w:t xml:space="preserve"> </w:t>
      </w:r>
      <w:r>
        <w:rPr>
          <w:sz w:val="20"/>
        </w:rPr>
        <w:t>CM/Contractor</w:t>
      </w:r>
      <w:r>
        <w:rPr>
          <w:spacing w:val="-8"/>
          <w:sz w:val="20"/>
        </w:rPr>
        <w:t xml:space="preserve"> </w:t>
      </w:r>
      <w:r>
        <w:rPr>
          <w:sz w:val="20"/>
        </w:rPr>
        <w:t>in</w:t>
      </w:r>
      <w:r>
        <w:rPr>
          <w:spacing w:val="-9"/>
          <w:sz w:val="20"/>
        </w:rPr>
        <w:t xml:space="preserve"> </w:t>
      </w:r>
      <w:r>
        <w:rPr>
          <w:sz w:val="20"/>
        </w:rPr>
        <w:t>Drawings</w:t>
      </w:r>
      <w:r>
        <w:rPr>
          <w:spacing w:val="-9"/>
          <w:sz w:val="20"/>
        </w:rPr>
        <w:t xml:space="preserve"> </w:t>
      </w:r>
      <w:r>
        <w:rPr>
          <w:sz w:val="20"/>
        </w:rPr>
        <w:t>and</w:t>
      </w:r>
      <w:r>
        <w:rPr>
          <w:spacing w:val="-8"/>
          <w:sz w:val="20"/>
        </w:rPr>
        <w:t xml:space="preserve"> </w:t>
      </w:r>
      <w:r>
        <w:rPr>
          <w:sz w:val="20"/>
        </w:rPr>
        <w:t>Specifications;</w:t>
      </w:r>
    </w:p>
    <w:p w:rsidR="00BD63E6" w:rsidRDefault="00BD63E6">
      <w:pPr>
        <w:pStyle w:val="BodyText"/>
        <w:spacing w:before="9"/>
        <w:rPr>
          <w:sz w:val="19"/>
        </w:rPr>
      </w:pPr>
    </w:p>
    <w:p w:rsidR="00BD63E6" w:rsidRDefault="00D94B7A" w:rsidP="0013587C">
      <w:pPr>
        <w:pStyle w:val="ListParagraph"/>
        <w:numPr>
          <w:ilvl w:val="0"/>
          <w:numId w:val="6"/>
        </w:numPr>
        <w:tabs>
          <w:tab w:val="left" w:pos="879"/>
          <w:tab w:val="left" w:pos="880"/>
        </w:tabs>
        <w:spacing w:before="1"/>
        <w:ind w:right="173"/>
        <w:jc w:val="both"/>
        <w:rPr>
          <w:sz w:val="20"/>
        </w:rPr>
      </w:pPr>
      <w:r>
        <w:rPr>
          <w:sz w:val="20"/>
        </w:rPr>
        <w:t>the A/E will specify the Submittals (i.e., Shop Drawings, manufacturer's data, and certificates of conformance),</w:t>
      </w:r>
      <w:r>
        <w:rPr>
          <w:spacing w:val="-9"/>
          <w:sz w:val="20"/>
        </w:rPr>
        <w:t xml:space="preserve"> </w:t>
      </w:r>
      <w:r>
        <w:rPr>
          <w:sz w:val="20"/>
        </w:rPr>
        <w:t>required</w:t>
      </w:r>
      <w:r>
        <w:rPr>
          <w:spacing w:val="-9"/>
          <w:sz w:val="20"/>
        </w:rPr>
        <w:t xml:space="preserve"> </w:t>
      </w:r>
      <w:r>
        <w:rPr>
          <w:sz w:val="20"/>
        </w:rPr>
        <w:t>from</w:t>
      </w:r>
      <w:r>
        <w:rPr>
          <w:spacing w:val="-15"/>
          <w:sz w:val="20"/>
        </w:rPr>
        <w:t xml:space="preserve"> </w:t>
      </w:r>
      <w:r>
        <w:rPr>
          <w:sz w:val="20"/>
        </w:rPr>
        <w:t>the</w:t>
      </w:r>
      <w:r>
        <w:rPr>
          <w:spacing w:val="-9"/>
          <w:sz w:val="20"/>
        </w:rPr>
        <w:t xml:space="preserve"> </w:t>
      </w:r>
      <w:r>
        <w:rPr>
          <w:sz w:val="20"/>
        </w:rPr>
        <w:t>CM/Contractor</w:t>
      </w:r>
      <w:r>
        <w:rPr>
          <w:spacing w:val="-9"/>
          <w:sz w:val="20"/>
        </w:rPr>
        <w:t xml:space="preserve"> </w:t>
      </w:r>
      <w:r>
        <w:rPr>
          <w:sz w:val="20"/>
        </w:rPr>
        <w:t>and</w:t>
      </w:r>
      <w:r>
        <w:rPr>
          <w:spacing w:val="-9"/>
          <w:sz w:val="20"/>
        </w:rPr>
        <w:t xml:space="preserve"> </w:t>
      </w:r>
      <w:r>
        <w:rPr>
          <w:sz w:val="20"/>
        </w:rPr>
        <w:t>review</w:t>
      </w:r>
      <w:r>
        <w:rPr>
          <w:spacing w:val="-10"/>
          <w:sz w:val="20"/>
        </w:rPr>
        <w:t xml:space="preserve"> </w:t>
      </w:r>
      <w:r>
        <w:rPr>
          <w:sz w:val="20"/>
        </w:rPr>
        <w:t>the</w:t>
      </w:r>
      <w:r>
        <w:rPr>
          <w:spacing w:val="-9"/>
          <w:sz w:val="20"/>
        </w:rPr>
        <w:t xml:space="preserve"> </w:t>
      </w:r>
      <w:r>
        <w:rPr>
          <w:sz w:val="20"/>
        </w:rPr>
        <w:t>Submittals;</w:t>
      </w:r>
    </w:p>
    <w:p w:rsidR="00BD63E6" w:rsidRDefault="00BD63E6">
      <w:pPr>
        <w:pStyle w:val="BodyText"/>
        <w:spacing w:before="10"/>
        <w:rPr>
          <w:sz w:val="19"/>
        </w:rPr>
      </w:pPr>
    </w:p>
    <w:p w:rsidR="00BD63E6" w:rsidRDefault="00D94B7A" w:rsidP="0013587C">
      <w:pPr>
        <w:pStyle w:val="ListParagraph"/>
        <w:numPr>
          <w:ilvl w:val="0"/>
          <w:numId w:val="6"/>
        </w:numPr>
        <w:tabs>
          <w:tab w:val="left" w:pos="879"/>
          <w:tab w:val="left" w:pos="880"/>
        </w:tabs>
        <w:ind w:right="177"/>
        <w:jc w:val="both"/>
        <w:rPr>
          <w:sz w:val="20"/>
        </w:rPr>
      </w:pPr>
      <w:r>
        <w:rPr>
          <w:sz w:val="20"/>
        </w:rPr>
        <w:t>the</w:t>
      </w:r>
      <w:r>
        <w:rPr>
          <w:spacing w:val="-8"/>
          <w:sz w:val="20"/>
        </w:rPr>
        <w:t xml:space="preserve"> </w:t>
      </w:r>
      <w:r>
        <w:rPr>
          <w:sz w:val="20"/>
        </w:rPr>
        <w:t>A/E</w:t>
      </w:r>
      <w:r>
        <w:rPr>
          <w:spacing w:val="-11"/>
          <w:sz w:val="20"/>
        </w:rPr>
        <w:t xml:space="preserve"> </w:t>
      </w:r>
      <w:r>
        <w:rPr>
          <w:sz w:val="20"/>
        </w:rPr>
        <w:t>and</w:t>
      </w:r>
      <w:r>
        <w:rPr>
          <w:spacing w:val="-10"/>
          <w:sz w:val="20"/>
        </w:rPr>
        <w:t xml:space="preserve"> </w:t>
      </w:r>
      <w:r>
        <w:rPr>
          <w:sz w:val="20"/>
        </w:rPr>
        <w:t>the</w:t>
      </w:r>
      <w:r>
        <w:rPr>
          <w:spacing w:val="-8"/>
          <w:sz w:val="20"/>
        </w:rPr>
        <w:t xml:space="preserve"> </w:t>
      </w:r>
      <w:r>
        <w:rPr>
          <w:sz w:val="20"/>
        </w:rPr>
        <w:t>Agency</w:t>
      </w:r>
      <w:r>
        <w:rPr>
          <w:spacing w:val="-12"/>
          <w:sz w:val="20"/>
        </w:rPr>
        <w:t xml:space="preserve"> </w:t>
      </w:r>
      <w:r>
        <w:rPr>
          <w:sz w:val="20"/>
        </w:rPr>
        <w:t>shall</w:t>
      </w:r>
      <w:r>
        <w:rPr>
          <w:spacing w:val="-11"/>
          <w:sz w:val="20"/>
        </w:rPr>
        <w:t xml:space="preserve"> </w:t>
      </w:r>
      <w:r>
        <w:rPr>
          <w:sz w:val="20"/>
        </w:rPr>
        <w:t>review</w:t>
      </w:r>
      <w:r>
        <w:rPr>
          <w:spacing w:val="-12"/>
          <w:sz w:val="20"/>
        </w:rPr>
        <w:t xml:space="preserve"> </w:t>
      </w:r>
      <w:r>
        <w:rPr>
          <w:sz w:val="20"/>
        </w:rPr>
        <w:t>the</w:t>
      </w:r>
      <w:r>
        <w:rPr>
          <w:spacing w:val="-11"/>
          <w:sz w:val="20"/>
        </w:rPr>
        <w:t xml:space="preserve"> </w:t>
      </w:r>
      <w:r>
        <w:rPr>
          <w:sz w:val="20"/>
        </w:rPr>
        <w:t>list</w:t>
      </w:r>
      <w:r>
        <w:rPr>
          <w:spacing w:val="-11"/>
          <w:sz w:val="20"/>
        </w:rPr>
        <w:t xml:space="preserve"> </w:t>
      </w:r>
      <w:r>
        <w:rPr>
          <w:sz w:val="20"/>
        </w:rPr>
        <w:t>of</w:t>
      </w:r>
      <w:r>
        <w:rPr>
          <w:spacing w:val="-12"/>
          <w:sz w:val="20"/>
        </w:rPr>
        <w:t xml:space="preserve"> </w:t>
      </w:r>
      <w:r>
        <w:rPr>
          <w:sz w:val="20"/>
        </w:rPr>
        <w:t>Special</w:t>
      </w:r>
      <w:r>
        <w:rPr>
          <w:spacing w:val="-11"/>
          <w:sz w:val="20"/>
        </w:rPr>
        <w:t xml:space="preserve"> </w:t>
      </w:r>
      <w:r>
        <w:rPr>
          <w:sz w:val="20"/>
        </w:rPr>
        <w:t>Inspections</w:t>
      </w:r>
      <w:r>
        <w:rPr>
          <w:spacing w:val="-10"/>
          <w:sz w:val="20"/>
        </w:rPr>
        <w:t xml:space="preserve"> </w:t>
      </w:r>
      <w:r>
        <w:rPr>
          <w:sz w:val="20"/>
        </w:rPr>
        <w:t>for</w:t>
      </w:r>
      <w:r>
        <w:rPr>
          <w:spacing w:val="-10"/>
          <w:sz w:val="20"/>
        </w:rPr>
        <w:t xml:space="preserve"> </w:t>
      </w:r>
      <w:r>
        <w:rPr>
          <w:sz w:val="20"/>
        </w:rPr>
        <w:t>the</w:t>
      </w:r>
      <w:r>
        <w:rPr>
          <w:spacing w:val="-11"/>
          <w:sz w:val="20"/>
        </w:rPr>
        <w:t xml:space="preserve"> </w:t>
      </w:r>
      <w:r>
        <w:rPr>
          <w:sz w:val="20"/>
        </w:rPr>
        <w:t>applicable</w:t>
      </w:r>
      <w:r>
        <w:rPr>
          <w:spacing w:val="-11"/>
          <w:sz w:val="20"/>
        </w:rPr>
        <w:t xml:space="preserve"> </w:t>
      </w:r>
      <w:r>
        <w:rPr>
          <w:sz w:val="20"/>
        </w:rPr>
        <w:t>Code,</w:t>
      </w:r>
      <w:r>
        <w:rPr>
          <w:spacing w:val="-11"/>
          <w:sz w:val="20"/>
        </w:rPr>
        <w:t xml:space="preserve"> </w:t>
      </w:r>
      <w:r>
        <w:rPr>
          <w:sz w:val="20"/>
        </w:rPr>
        <w:t>make</w:t>
      </w:r>
      <w:r>
        <w:rPr>
          <w:spacing w:val="-11"/>
          <w:sz w:val="20"/>
        </w:rPr>
        <w:t xml:space="preserve"> </w:t>
      </w:r>
      <w:r>
        <w:rPr>
          <w:sz w:val="20"/>
        </w:rPr>
        <w:t>appropriate notations on the list and forward the marked up list with the completed Statement of Structural &amp; Special Inspections, HECO-6a and 6b, to the University for reviewand</w:t>
      </w:r>
      <w:r>
        <w:rPr>
          <w:spacing w:val="-18"/>
          <w:sz w:val="20"/>
        </w:rPr>
        <w:t xml:space="preserve"> </w:t>
      </w:r>
      <w:r>
        <w:rPr>
          <w:sz w:val="20"/>
        </w:rPr>
        <w:t>approval.</w:t>
      </w:r>
    </w:p>
    <w:p w:rsidR="00BD63E6" w:rsidRDefault="00BD63E6">
      <w:pPr>
        <w:pStyle w:val="BodyText"/>
        <w:rPr>
          <w:sz w:val="20"/>
        </w:rPr>
      </w:pPr>
    </w:p>
    <w:p w:rsidR="00BD63E6" w:rsidRDefault="00D94B7A" w:rsidP="0013587C">
      <w:pPr>
        <w:pStyle w:val="ListParagraph"/>
        <w:numPr>
          <w:ilvl w:val="0"/>
          <w:numId w:val="6"/>
        </w:numPr>
        <w:tabs>
          <w:tab w:val="left" w:pos="877"/>
          <w:tab w:val="left" w:pos="878"/>
        </w:tabs>
        <w:ind w:left="877" w:right="176" w:hanging="717"/>
        <w:jc w:val="both"/>
        <w:rPr>
          <w:sz w:val="20"/>
        </w:rPr>
      </w:pPr>
      <w:r>
        <w:rPr>
          <w:sz w:val="20"/>
        </w:rPr>
        <w:t>the</w:t>
      </w:r>
      <w:r>
        <w:rPr>
          <w:spacing w:val="-8"/>
          <w:sz w:val="20"/>
        </w:rPr>
        <w:t xml:space="preserve"> </w:t>
      </w:r>
      <w:r>
        <w:rPr>
          <w:sz w:val="20"/>
        </w:rPr>
        <w:t>CM/Contractor</w:t>
      </w:r>
      <w:r>
        <w:rPr>
          <w:spacing w:val="-8"/>
          <w:sz w:val="20"/>
        </w:rPr>
        <w:t xml:space="preserve"> </w:t>
      </w:r>
      <w:r>
        <w:rPr>
          <w:sz w:val="20"/>
        </w:rPr>
        <w:t>shall</w:t>
      </w:r>
      <w:r>
        <w:rPr>
          <w:spacing w:val="-9"/>
          <w:sz w:val="20"/>
        </w:rPr>
        <w:t xml:space="preserve"> </w:t>
      </w:r>
      <w:r>
        <w:rPr>
          <w:sz w:val="20"/>
        </w:rPr>
        <w:t>review</w:t>
      </w:r>
      <w:r>
        <w:rPr>
          <w:spacing w:val="-11"/>
          <w:sz w:val="20"/>
        </w:rPr>
        <w:t xml:space="preserve"> </w:t>
      </w:r>
      <w:r>
        <w:rPr>
          <w:sz w:val="20"/>
        </w:rPr>
        <w:t>the</w:t>
      </w:r>
      <w:r>
        <w:rPr>
          <w:spacing w:val="-8"/>
          <w:sz w:val="20"/>
        </w:rPr>
        <w:t xml:space="preserve"> </w:t>
      </w:r>
      <w:r>
        <w:rPr>
          <w:sz w:val="20"/>
        </w:rPr>
        <w:t>Submittals</w:t>
      </w:r>
      <w:r>
        <w:rPr>
          <w:spacing w:val="-7"/>
          <w:sz w:val="20"/>
        </w:rPr>
        <w:t xml:space="preserve"> </w:t>
      </w:r>
      <w:r>
        <w:rPr>
          <w:sz w:val="20"/>
        </w:rPr>
        <w:t>from</w:t>
      </w:r>
      <w:r>
        <w:rPr>
          <w:spacing w:val="-13"/>
          <w:sz w:val="20"/>
        </w:rPr>
        <w:t xml:space="preserve"> </w:t>
      </w:r>
      <w:r>
        <w:rPr>
          <w:sz w:val="20"/>
        </w:rPr>
        <w:t>its</w:t>
      </w:r>
      <w:r>
        <w:rPr>
          <w:spacing w:val="-10"/>
          <w:sz w:val="20"/>
        </w:rPr>
        <w:t xml:space="preserve"> </w:t>
      </w:r>
      <w:r>
        <w:rPr>
          <w:sz w:val="20"/>
        </w:rPr>
        <w:t>Subcontractors,</w:t>
      </w:r>
      <w:r>
        <w:rPr>
          <w:spacing w:val="-8"/>
          <w:sz w:val="20"/>
        </w:rPr>
        <w:t xml:space="preserve"> </w:t>
      </w:r>
      <w:r>
        <w:rPr>
          <w:sz w:val="20"/>
        </w:rPr>
        <w:t>Suppliers,</w:t>
      </w:r>
      <w:r>
        <w:rPr>
          <w:spacing w:val="-8"/>
          <w:sz w:val="20"/>
        </w:rPr>
        <w:t xml:space="preserve"> </w:t>
      </w:r>
      <w:r>
        <w:rPr>
          <w:sz w:val="20"/>
        </w:rPr>
        <w:t>fabricators</w:t>
      </w:r>
      <w:r>
        <w:rPr>
          <w:spacing w:val="-10"/>
          <w:sz w:val="20"/>
        </w:rPr>
        <w:t xml:space="preserve"> </w:t>
      </w:r>
      <w:r>
        <w:rPr>
          <w:sz w:val="20"/>
        </w:rPr>
        <w:t>and</w:t>
      </w:r>
      <w:r>
        <w:rPr>
          <w:spacing w:val="-8"/>
          <w:sz w:val="20"/>
        </w:rPr>
        <w:t xml:space="preserve"> </w:t>
      </w:r>
      <w:r>
        <w:rPr>
          <w:sz w:val="20"/>
        </w:rPr>
        <w:t>vendors</w:t>
      </w:r>
      <w:r>
        <w:rPr>
          <w:spacing w:val="-10"/>
          <w:sz w:val="20"/>
        </w:rPr>
        <w:t xml:space="preserve"> </w:t>
      </w:r>
      <w:r>
        <w:rPr>
          <w:sz w:val="20"/>
        </w:rPr>
        <w:t>to assure conformance with the Contract Documents and assure that materials, sizes, and configurations proposed are compatible with other trades and the</w:t>
      </w:r>
      <w:r>
        <w:rPr>
          <w:spacing w:val="-3"/>
          <w:sz w:val="20"/>
        </w:rPr>
        <w:t xml:space="preserve"> </w:t>
      </w:r>
      <w:r>
        <w:rPr>
          <w:sz w:val="20"/>
        </w:rPr>
        <w:t>spaceprovided;</w:t>
      </w:r>
    </w:p>
    <w:p w:rsidR="00BD63E6" w:rsidRDefault="00BD63E6">
      <w:pPr>
        <w:pStyle w:val="BodyText"/>
        <w:spacing w:before="9"/>
        <w:rPr>
          <w:sz w:val="19"/>
        </w:rPr>
      </w:pPr>
    </w:p>
    <w:p w:rsidR="00BD63E6" w:rsidRDefault="00D94B7A" w:rsidP="0013587C">
      <w:pPr>
        <w:pStyle w:val="ListParagraph"/>
        <w:numPr>
          <w:ilvl w:val="0"/>
          <w:numId w:val="6"/>
        </w:numPr>
        <w:tabs>
          <w:tab w:val="left" w:pos="877"/>
          <w:tab w:val="left" w:pos="878"/>
        </w:tabs>
        <w:ind w:left="877" w:right="176" w:hanging="717"/>
        <w:jc w:val="both"/>
        <w:rPr>
          <w:sz w:val="20"/>
        </w:rPr>
      </w:pPr>
      <w:r>
        <w:rPr>
          <w:sz w:val="20"/>
        </w:rPr>
        <w:t>the fabricator, Supplier, vendor or production plant shall secure and have ongoing the required testing and quality control/assurances program to meet the requirements specified and shall submit certificates of conformance to the applicable standards of practice and</w:t>
      </w:r>
      <w:r>
        <w:rPr>
          <w:spacing w:val="-22"/>
          <w:sz w:val="20"/>
        </w:rPr>
        <w:t xml:space="preserve"> </w:t>
      </w:r>
      <w:r>
        <w:rPr>
          <w:sz w:val="20"/>
        </w:rPr>
        <w:t>qualityassurance;</w:t>
      </w:r>
    </w:p>
    <w:p w:rsidR="00BD63E6" w:rsidRDefault="00BD63E6">
      <w:pPr>
        <w:pStyle w:val="BodyText"/>
        <w:spacing w:before="9"/>
        <w:rPr>
          <w:sz w:val="19"/>
        </w:rPr>
      </w:pPr>
    </w:p>
    <w:p w:rsidR="00BD63E6" w:rsidRDefault="00D94B7A" w:rsidP="0013587C">
      <w:pPr>
        <w:pStyle w:val="ListParagraph"/>
        <w:numPr>
          <w:ilvl w:val="0"/>
          <w:numId w:val="6"/>
        </w:numPr>
        <w:tabs>
          <w:tab w:val="left" w:pos="877"/>
          <w:tab w:val="left" w:pos="878"/>
        </w:tabs>
        <w:ind w:left="877" w:right="179" w:hanging="717"/>
        <w:jc w:val="both"/>
        <w:rPr>
          <w:sz w:val="20"/>
        </w:rPr>
      </w:pPr>
      <w:r>
        <w:rPr>
          <w:sz w:val="20"/>
        </w:rPr>
        <w:t>the</w:t>
      </w:r>
      <w:r>
        <w:rPr>
          <w:spacing w:val="-6"/>
          <w:sz w:val="20"/>
        </w:rPr>
        <w:t xml:space="preserve"> </w:t>
      </w:r>
      <w:r>
        <w:rPr>
          <w:sz w:val="20"/>
        </w:rPr>
        <w:t>A/E</w:t>
      </w:r>
      <w:r>
        <w:rPr>
          <w:spacing w:val="-6"/>
          <w:sz w:val="20"/>
        </w:rPr>
        <w:t xml:space="preserve"> </w:t>
      </w:r>
      <w:r>
        <w:rPr>
          <w:sz w:val="20"/>
        </w:rPr>
        <w:t>will</w:t>
      </w:r>
      <w:r>
        <w:rPr>
          <w:spacing w:val="-8"/>
          <w:sz w:val="20"/>
        </w:rPr>
        <w:t xml:space="preserve"> </w:t>
      </w:r>
      <w:r>
        <w:rPr>
          <w:sz w:val="20"/>
        </w:rPr>
        <w:t>perform</w:t>
      </w:r>
      <w:r>
        <w:rPr>
          <w:spacing w:val="-12"/>
          <w:sz w:val="20"/>
        </w:rPr>
        <w:t xml:space="preserve"> </w:t>
      </w:r>
      <w:r>
        <w:rPr>
          <w:sz w:val="20"/>
        </w:rPr>
        <w:t>on-site</w:t>
      </w:r>
      <w:r>
        <w:rPr>
          <w:spacing w:val="-7"/>
          <w:sz w:val="20"/>
        </w:rPr>
        <w:t xml:space="preserve"> </w:t>
      </w:r>
      <w:r>
        <w:rPr>
          <w:sz w:val="20"/>
        </w:rPr>
        <w:t>observations</w:t>
      </w:r>
      <w:r>
        <w:rPr>
          <w:spacing w:val="-9"/>
          <w:sz w:val="20"/>
        </w:rPr>
        <w:t xml:space="preserve"> </w:t>
      </w:r>
      <w:r>
        <w:rPr>
          <w:sz w:val="20"/>
        </w:rPr>
        <w:t>of</w:t>
      </w:r>
      <w:r>
        <w:rPr>
          <w:spacing w:val="-9"/>
          <w:sz w:val="20"/>
        </w:rPr>
        <w:t xml:space="preserve"> </w:t>
      </w:r>
      <w:r>
        <w:rPr>
          <w:sz w:val="20"/>
        </w:rPr>
        <w:t>erections,</w:t>
      </w:r>
      <w:r>
        <w:rPr>
          <w:spacing w:val="-7"/>
          <w:sz w:val="20"/>
        </w:rPr>
        <w:t xml:space="preserve"> </w:t>
      </w:r>
      <w:r>
        <w:rPr>
          <w:sz w:val="20"/>
        </w:rPr>
        <w:t>placements,</w:t>
      </w:r>
      <w:r>
        <w:rPr>
          <w:spacing w:val="-7"/>
          <w:sz w:val="20"/>
        </w:rPr>
        <w:t xml:space="preserve"> </w:t>
      </w:r>
      <w:r>
        <w:rPr>
          <w:sz w:val="20"/>
        </w:rPr>
        <w:t>and</w:t>
      </w:r>
      <w:r>
        <w:rPr>
          <w:spacing w:val="-7"/>
          <w:sz w:val="20"/>
        </w:rPr>
        <w:t xml:space="preserve"> </w:t>
      </w:r>
      <w:r>
        <w:rPr>
          <w:sz w:val="20"/>
        </w:rPr>
        <w:t>installations</w:t>
      </w:r>
      <w:r>
        <w:rPr>
          <w:spacing w:val="-9"/>
          <w:sz w:val="20"/>
        </w:rPr>
        <w:t xml:space="preserve"> </w:t>
      </w:r>
      <w:r>
        <w:rPr>
          <w:sz w:val="20"/>
        </w:rPr>
        <w:t>to</w:t>
      </w:r>
      <w:r>
        <w:rPr>
          <w:spacing w:val="-7"/>
          <w:sz w:val="20"/>
        </w:rPr>
        <w:t xml:space="preserve"> </w:t>
      </w:r>
      <w:r>
        <w:rPr>
          <w:sz w:val="20"/>
        </w:rPr>
        <w:t>ascertain</w:t>
      </w:r>
      <w:r>
        <w:rPr>
          <w:spacing w:val="-9"/>
          <w:sz w:val="20"/>
        </w:rPr>
        <w:t xml:space="preserve"> </w:t>
      </w:r>
      <w:r>
        <w:rPr>
          <w:sz w:val="20"/>
        </w:rPr>
        <w:t>the</w:t>
      </w:r>
      <w:r>
        <w:rPr>
          <w:spacing w:val="-7"/>
          <w:sz w:val="20"/>
        </w:rPr>
        <w:t xml:space="preserve"> </w:t>
      </w:r>
      <w:r>
        <w:rPr>
          <w:sz w:val="20"/>
        </w:rPr>
        <w:t>intent</w:t>
      </w:r>
      <w:r>
        <w:rPr>
          <w:spacing w:val="-6"/>
          <w:sz w:val="20"/>
        </w:rPr>
        <w:t xml:space="preserve"> </w:t>
      </w:r>
      <w:r>
        <w:rPr>
          <w:sz w:val="20"/>
        </w:rPr>
        <w:t>of the</w:t>
      </w:r>
      <w:r>
        <w:rPr>
          <w:spacing w:val="-4"/>
          <w:sz w:val="20"/>
        </w:rPr>
        <w:t xml:space="preserve"> </w:t>
      </w:r>
      <w:r>
        <w:rPr>
          <w:sz w:val="20"/>
        </w:rPr>
        <w:t>Contract</w:t>
      </w:r>
      <w:r>
        <w:rPr>
          <w:spacing w:val="-4"/>
          <w:sz w:val="20"/>
        </w:rPr>
        <w:t xml:space="preserve"> </w:t>
      </w:r>
      <w:r>
        <w:rPr>
          <w:sz w:val="20"/>
        </w:rPr>
        <w:t>Documents</w:t>
      </w:r>
      <w:r>
        <w:rPr>
          <w:spacing w:val="-5"/>
          <w:sz w:val="20"/>
        </w:rPr>
        <w:t xml:space="preserve"> </w:t>
      </w:r>
      <w:r>
        <w:rPr>
          <w:sz w:val="20"/>
        </w:rPr>
        <w:t>and</w:t>
      </w:r>
      <w:r>
        <w:rPr>
          <w:spacing w:val="-4"/>
          <w:sz w:val="20"/>
        </w:rPr>
        <w:t xml:space="preserve"> </w:t>
      </w:r>
      <w:r>
        <w:rPr>
          <w:sz w:val="20"/>
        </w:rPr>
        <w:t>Shop</w:t>
      </w:r>
      <w:r>
        <w:rPr>
          <w:spacing w:val="-4"/>
          <w:sz w:val="20"/>
        </w:rPr>
        <w:t xml:space="preserve"> </w:t>
      </w:r>
      <w:r>
        <w:rPr>
          <w:sz w:val="20"/>
        </w:rPr>
        <w:t>Drawings</w:t>
      </w:r>
      <w:r>
        <w:rPr>
          <w:spacing w:val="-5"/>
          <w:sz w:val="20"/>
        </w:rPr>
        <w:t xml:space="preserve"> </w:t>
      </w:r>
      <w:r>
        <w:rPr>
          <w:sz w:val="20"/>
        </w:rPr>
        <w:t>are</w:t>
      </w:r>
      <w:r>
        <w:rPr>
          <w:spacing w:val="-27"/>
          <w:sz w:val="20"/>
        </w:rPr>
        <w:t xml:space="preserve"> </w:t>
      </w:r>
      <w:r>
        <w:rPr>
          <w:sz w:val="20"/>
        </w:rPr>
        <w:t>met;</w:t>
      </w:r>
    </w:p>
    <w:p w:rsidR="00BD63E6" w:rsidRDefault="00BD63E6">
      <w:pPr>
        <w:pStyle w:val="BodyText"/>
        <w:rPr>
          <w:sz w:val="20"/>
        </w:rPr>
      </w:pPr>
    </w:p>
    <w:p w:rsidR="00BD63E6" w:rsidRDefault="00D94B7A" w:rsidP="0013587C">
      <w:pPr>
        <w:pStyle w:val="ListParagraph"/>
        <w:numPr>
          <w:ilvl w:val="0"/>
          <w:numId w:val="6"/>
        </w:numPr>
        <w:tabs>
          <w:tab w:val="left" w:pos="877"/>
          <w:tab w:val="left" w:pos="878"/>
        </w:tabs>
        <w:ind w:left="877" w:right="175" w:hanging="717"/>
        <w:jc w:val="both"/>
        <w:rPr>
          <w:sz w:val="20"/>
        </w:rPr>
      </w:pPr>
      <w:r>
        <w:rPr>
          <w:sz w:val="20"/>
        </w:rPr>
        <w:t>the University's Project Inspector/Clerk of the Works will observe day-to-day operations and report deviations/discrepancies</w:t>
      </w:r>
      <w:r>
        <w:rPr>
          <w:spacing w:val="-12"/>
          <w:sz w:val="20"/>
        </w:rPr>
        <w:t xml:space="preserve"> </w:t>
      </w:r>
      <w:r>
        <w:rPr>
          <w:sz w:val="20"/>
        </w:rPr>
        <w:t>in</w:t>
      </w:r>
      <w:r>
        <w:rPr>
          <w:spacing w:val="-12"/>
          <w:sz w:val="20"/>
        </w:rPr>
        <w:t xml:space="preserve"> </w:t>
      </w:r>
      <w:r>
        <w:rPr>
          <w:sz w:val="20"/>
        </w:rPr>
        <w:t>the</w:t>
      </w:r>
      <w:r>
        <w:rPr>
          <w:spacing w:val="-2"/>
          <w:sz w:val="20"/>
        </w:rPr>
        <w:t xml:space="preserve"> </w:t>
      </w:r>
      <w:r>
        <w:rPr>
          <w:sz w:val="20"/>
        </w:rPr>
        <w:t>materials</w:t>
      </w:r>
      <w:r>
        <w:rPr>
          <w:spacing w:val="-12"/>
          <w:sz w:val="20"/>
        </w:rPr>
        <w:t xml:space="preserve"> </w:t>
      </w:r>
      <w:r>
        <w:rPr>
          <w:sz w:val="20"/>
        </w:rPr>
        <w:t>and</w:t>
      </w:r>
      <w:r>
        <w:rPr>
          <w:spacing w:val="-8"/>
          <w:sz w:val="20"/>
        </w:rPr>
        <w:t xml:space="preserve"> </w:t>
      </w:r>
      <w:r>
        <w:rPr>
          <w:sz w:val="20"/>
        </w:rPr>
        <w:t>Work</w:t>
      </w:r>
      <w:r>
        <w:rPr>
          <w:spacing w:val="-12"/>
          <w:sz w:val="20"/>
        </w:rPr>
        <w:t xml:space="preserve"> </w:t>
      </w:r>
      <w:r>
        <w:rPr>
          <w:sz w:val="20"/>
        </w:rPr>
        <w:t>versus</w:t>
      </w:r>
      <w:r>
        <w:rPr>
          <w:spacing w:val="-10"/>
          <w:sz w:val="20"/>
        </w:rPr>
        <w:t xml:space="preserve"> </w:t>
      </w:r>
      <w:r>
        <w:rPr>
          <w:sz w:val="20"/>
        </w:rPr>
        <w:t>Contract</w:t>
      </w:r>
      <w:r>
        <w:rPr>
          <w:spacing w:val="-9"/>
          <w:sz w:val="20"/>
        </w:rPr>
        <w:t xml:space="preserve"> </w:t>
      </w:r>
      <w:r>
        <w:rPr>
          <w:sz w:val="20"/>
        </w:rPr>
        <w:t>Documents</w:t>
      </w:r>
      <w:r>
        <w:rPr>
          <w:spacing w:val="-12"/>
          <w:sz w:val="20"/>
        </w:rPr>
        <w:t xml:space="preserve"> </w:t>
      </w:r>
      <w:r>
        <w:rPr>
          <w:sz w:val="20"/>
        </w:rPr>
        <w:t>and</w:t>
      </w:r>
      <w:r>
        <w:rPr>
          <w:spacing w:val="-8"/>
          <w:sz w:val="20"/>
        </w:rPr>
        <w:t xml:space="preserve"> </w:t>
      </w:r>
      <w:r>
        <w:rPr>
          <w:sz w:val="20"/>
        </w:rPr>
        <w:t>approved</w:t>
      </w:r>
      <w:r>
        <w:rPr>
          <w:spacing w:val="-8"/>
          <w:sz w:val="20"/>
        </w:rPr>
        <w:t xml:space="preserve"> </w:t>
      </w:r>
      <w:r>
        <w:rPr>
          <w:sz w:val="20"/>
        </w:rPr>
        <w:t>Submittals;</w:t>
      </w:r>
    </w:p>
    <w:p w:rsidR="00BD63E6" w:rsidRDefault="00BD63E6">
      <w:pPr>
        <w:pStyle w:val="BodyText"/>
        <w:spacing w:before="9"/>
        <w:rPr>
          <w:sz w:val="19"/>
        </w:rPr>
      </w:pPr>
    </w:p>
    <w:p w:rsidR="00BD63E6" w:rsidRDefault="00D94B7A" w:rsidP="0013587C">
      <w:pPr>
        <w:pStyle w:val="ListParagraph"/>
        <w:numPr>
          <w:ilvl w:val="0"/>
          <w:numId w:val="6"/>
        </w:numPr>
        <w:tabs>
          <w:tab w:val="left" w:pos="877"/>
          <w:tab w:val="left" w:pos="878"/>
        </w:tabs>
        <w:spacing w:before="1"/>
        <w:ind w:left="877" w:right="181" w:hanging="717"/>
        <w:jc w:val="both"/>
        <w:rPr>
          <w:sz w:val="20"/>
        </w:rPr>
      </w:pPr>
      <w:r>
        <w:rPr>
          <w:sz w:val="20"/>
        </w:rPr>
        <w:t>the</w:t>
      </w:r>
      <w:r>
        <w:rPr>
          <w:spacing w:val="-12"/>
          <w:sz w:val="20"/>
        </w:rPr>
        <w:t xml:space="preserve"> </w:t>
      </w:r>
      <w:r>
        <w:rPr>
          <w:sz w:val="20"/>
        </w:rPr>
        <w:t>University's</w:t>
      </w:r>
      <w:r>
        <w:rPr>
          <w:spacing w:val="-13"/>
          <w:sz w:val="20"/>
        </w:rPr>
        <w:t xml:space="preserve"> </w:t>
      </w:r>
      <w:r>
        <w:rPr>
          <w:sz w:val="20"/>
        </w:rPr>
        <w:t>test</w:t>
      </w:r>
      <w:r>
        <w:rPr>
          <w:spacing w:val="-12"/>
          <w:sz w:val="20"/>
        </w:rPr>
        <w:t xml:space="preserve"> </w:t>
      </w:r>
      <w:r>
        <w:rPr>
          <w:sz w:val="20"/>
        </w:rPr>
        <w:t>lab</w:t>
      </w:r>
      <w:r>
        <w:rPr>
          <w:spacing w:val="-10"/>
          <w:sz w:val="20"/>
        </w:rPr>
        <w:t xml:space="preserve"> </w:t>
      </w:r>
      <w:r>
        <w:rPr>
          <w:sz w:val="20"/>
        </w:rPr>
        <w:t>will</w:t>
      </w:r>
      <w:r>
        <w:rPr>
          <w:spacing w:val="-11"/>
          <w:sz w:val="20"/>
        </w:rPr>
        <w:t xml:space="preserve"> </w:t>
      </w:r>
      <w:r>
        <w:rPr>
          <w:sz w:val="20"/>
        </w:rPr>
        <w:t>for</w:t>
      </w:r>
      <w:r>
        <w:rPr>
          <w:spacing w:val="-12"/>
          <w:sz w:val="20"/>
        </w:rPr>
        <w:t xml:space="preserve"> </w:t>
      </w:r>
      <w:r>
        <w:rPr>
          <w:sz w:val="20"/>
        </w:rPr>
        <w:t>the</w:t>
      </w:r>
      <w:r>
        <w:rPr>
          <w:spacing w:val="-12"/>
          <w:sz w:val="20"/>
        </w:rPr>
        <w:t xml:space="preserve"> </w:t>
      </w:r>
      <w:r>
        <w:rPr>
          <w:sz w:val="20"/>
        </w:rPr>
        <w:t>indicated</w:t>
      </w:r>
      <w:r>
        <w:rPr>
          <w:spacing w:val="-12"/>
          <w:sz w:val="20"/>
        </w:rPr>
        <w:t xml:space="preserve"> </w:t>
      </w:r>
      <w:r>
        <w:rPr>
          <w:sz w:val="20"/>
        </w:rPr>
        <w:t>items</w:t>
      </w:r>
      <w:r>
        <w:rPr>
          <w:spacing w:val="-12"/>
          <w:sz w:val="20"/>
        </w:rPr>
        <w:t xml:space="preserve"> </w:t>
      </w:r>
      <w:r>
        <w:rPr>
          <w:sz w:val="20"/>
        </w:rPr>
        <w:t>make</w:t>
      </w:r>
      <w:r>
        <w:rPr>
          <w:spacing w:val="-12"/>
          <w:sz w:val="20"/>
        </w:rPr>
        <w:t xml:space="preserve"> </w:t>
      </w:r>
      <w:r>
        <w:rPr>
          <w:sz w:val="20"/>
        </w:rPr>
        <w:t>on-site</w:t>
      </w:r>
      <w:r>
        <w:rPr>
          <w:spacing w:val="-12"/>
          <w:sz w:val="20"/>
        </w:rPr>
        <w:t xml:space="preserve"> </w:t>
      </w:r>
      <w:r>
        <w:rPr>
          <w:sz w:val="20"/>
        </w:rPr>
        <w:t>inspections,</w:t>
      </w:r>
      <w:r>
        <w:rPr>
          <w:spacing w:val="-10"/>
          <w:sz w:val="20"/>
        </w:rPr>
        <w:t xml:space="preserve"> </w:t>
      </w:r>
      <w:r>
        <w:rPr>
          <w:sz w:val="20"/>
        </w:rPr>
        <w:t>measurements,</w:t>
      </w:r>
      <w:r>
        <w:rPr>
          <w:spacing w:val="-12"/>
          <w:sz w:val="20"/>
        </w:rPr>
        <w:t xml:space="preserve"> </w:t>
      </w:r>
      <w:r>
        <w:rPr>
          <w:sz w:val="20"/>
        </w:rPr>
        <w:t>tests</w:t>
      </w:r>
      <w:r>
        <w:rPr>
          <w:spacing w:val="-13"/>
          <w:sz w:val="20"/>
        </w:rPr>
        <w:t xml:space="preserve"> </w:t>
      </w:r>
      <w:r>
        <w:rPr>
          <w:sz w:val="20"/>
        </w:rPr>
        <w:t>and</w:t>
      </w:r>
      <w:r>
        <w:rPr>
          <w:spacing w:val="-12"/>
          <w:sz w:val="20"/>
        </w:rPr>
        <w:t xml:space="preserve"> </w:t>
      </w:r>
      <w:r>
        <w:rPr>
          <w:sz w:val="20"/>
        </w:rPr>
        <w:t>sample collections, make applicable laboratory tests and submit copies of the reports to the University, the CM/Contractor,</w:t>
      </w:r>
      <w:r>
        <w:rPr>
          <w:spacing w:val="-4"/>
          <w:sz w:val="20"/>
        </w:rPr>
        <w:t xml:space="preserve"> </w:t>
      </w:r>
      <w:r>
        <w:rPr>
          <w:sz w:val="20"/>
        </w:rPr>
        <w:t>the</w:t>
      </w:r>
      <w:r>
        <w:rPr>
          <w:spacing w:val="-3"/>
          <w:sz w:val="20"/>
        </w:rPr>
        <w:t xml:space="preserve"> </w:t>
      </w:r>
      <w:r>
        <w:rPr>
          <w:sz w:val="20"/>
        </w:rPr>
        <w:t>A/E</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Project</w:t>
      </w:r>
      <w:r>
        <w:rPr>
          <w:spacing w:val="-25"/>
          <w:sz w:val="20"/>
        </w:rPr>
        <w:t xml:space="preserve"> </w:t>
      </w:r>
      <w:r>
        <w:rPr>
          <w:sz w:val="20"/>
        </w:rPr>
        <w:t>Inspector;</w:t>
      </w:r>
    </w:p>
    <w:p w:rsidR="00BD63E6" w:rsidRDefault="00BD63E6">
      <w:pPr>
        <w:pStyle w:val="BodyText"/>
        <w:spacing w:before="9"/>
        <w:rPr>
          <w:sz w:val="19"/>
        </w:rPr>
      </w:pPr>
    </w:p>
    <w:p w:rsidR="00BD63E6" w:rsidRDefault="00D94B7A" w:rsidP="0013587C">
      <w:pPr>
        <w:pStyle w:val="ListParagraph"/>
        <w:numPr>
          <w:ilvl w:val="0"/>
          <w:numId w:val="6"/>
        </w:numPr>
        <w:tabs>
          <w:tab w:val="left" w:pos="877"/>
          <w:tab w:val="left" w:pos="878"/>
        </w:tabs>
        <w:spacing w:before="1"/>
        <w:ind w:left="877" w:right="181" w:hanging="717"/>
        <w:jc w:val="both"/>
        <w:rPr>
          <w:sz w:val="20"/>
        </w:rPr>
      </w:pPr>
      <w:r>
        <w:rPr>
          <w:sz w:val="20"/>
        </w:rPr>
        <w:t>the CM/Contractor will have other tests made as specified and as necessary to assure conformance with the applicable regulations and standards of practice</w:t>
      </w:r>
      <w:r>
        <w:rPr>
          <w:spacing w:val="-19"/>
          <w:sz w:val="20"/>
        </w:rPr>
        <w:t xml:space="preserve"> </w:t>
      </w:r>
      <w:r>
        <w:rPr>
          <w:sz w:val="20"/>
        </w:rPr>
        <w:t>andworkmanship.</w:t>
      </w:r>
    </w:p>
    <w:p w:rsidR="00BD63E6" w:rsidRDefault="00BD63E6">
      <w:pPr>
        <w:pStyle w:val="BodyText"/>
        <w:spacing w:before="9"/>
        <w:rPr>
          <w:sz w:val="19"/>
        </w:rPr>
      </w:pPr>
    </w:p>
    <w:p w:rsidR="00BD63E6" w:rsidRDefault="00D94B7A" w:rsidP="0013587C">
      <w:pPr>
        <w:pStyle w:val="ListParagraph"/>
        <w:numPr>
          <w:ilvl w:val="0"/>
          <w:numId w:val="6"/>
        </w:numPr>
        <w:tabs>
          <w:tab w:val="left" w:pos="878"/>
        </w:tabs>
        <w:spacing w:before="1"/>
        <w:ind w:left="877" w:right="171" w:hanging="717"/>
        <w:jc w:val="both"/>
        <w:rPr>
          <w:sz w:val="20"/>
        </w:rPr>
      </w:pPr>
      <w:r>
        <w:rPr>
          <w:sz w:val="20"/>
        </w:rPr>
        <w:t>the Structural Engineer shall complete the Final Report of Structural &amp; Special Inspections, HECO-13.1b, and</w:t>
      </w:r>
      <w:r>
        <w:rPr>
          <w:spacing w:val="-5"/>
          <w:sz w:val="20"/>
        </w:rPr>
        <w:t xml:space="preserve"> </w:t>
      </w:r>
      <w:r>
        <w:rPr>
          <w:sz w:val="20"/>
        </w:rPr>
        <w:t>submit</w:t>
      </w:r>
      <w:r>
        <w:rPr>
          <w:spacing w:val="-7"/>
          <w:sz w:val="20"/>
        </w:rPr>
        <w:t xml:space="preserve"> </w:t>
      </w:r>
      <w:r>
        <w:rPr>
          <w:sz w:val="20"/>
        </w:rPr>
        <w:t>to</w:t>
      </w:r>
      <w:r>
        <w:rPr>
          <w:spacing w:val="-5"/>
          <w:sz w:val="20"/>
        </w:rPr>
        <w:t xml:space="preserve"> </w:t>
      </w:r>
      <w:r>
        <w:rPr>
          <w:sz w:val="20"/>
        </w:rPr>
        <w:t>the</w:t>
      </w:r>
      <w:r>
        <w:rPr>
          <w:spacing w:val="-6"/>
          <w:sz w:val="20"/>
        </w:rPr>
        <w:t xml:space="preserve"> </w:t>
      </w:r>
      <w:r>
        <w:rPr>
          <w:sz w:val="20"/>
        </w:rPr>
        <w:t>University</w:t>
      </w:r>
      <w:r>
        <w:rPr>
          <w:spacing w:val="-10"/>
          <w:sz w:val="20"/>
        </w:rPr>
        <w:t xml:space="preserve"> </w:t>
      </w:r>
      <w:r>
        <w:rPr>
          <w:sz w:val="20"/>
        </w:rPr>
        <w:t>as</w:t>
      </w:r>
      <w:r>
        <w:rPr>
          <w:spacing w:val="-7"/>
          <w:sz w:val="20"/>
        </w:rPr>
        <w:t xml:space="preserve"> </w:t>
      </w:r>
      <w:r>
        <w:rPr>
          <w:sz w:val="20"/>
        </w:rPr>
        <w:t>soon</w:t>
      </w:r>
      <w:r>
        <w:rPr>
          <w:spacing w:val="-8"/>
          <w:sz w:val="20"/>
        </w:rPr>
        <w:t xml:space="preserve"> </w:t>
      </w:r>
      <w:r>
        <w:rPr>
          <w:sz w:val="20"/>
        </w:rPr>
        <w:t>as</w:t>
      </w:r>
      <w:r>
        <w:rPr>
          <w:spacing w:val="-7"/>
          <w:sz w:val="20"/>
        </w:rPr>
        <w:t xml:space="preserve"> </w:t>
      </w:r>
      <w:r>
        <w:rPr>
          <w:sz w:val="20"/>
        </w:rPr>
        <w:t>completed,</w:t>
      </w:r>
      <w:r>
        <w:rPr>
          <w:spacing w:val="-6"/>
          <w:sz w:val="20"/>
        </w:rPr>
        <w:t xml:space="preserve"> </w:t>
      </w:r>
      <w:r>
        <w:rPr>
          <w:sz w:val="20"/>
        </w:rPr>
        <w:t>but</w:t>
      </w:r>
      <w:r>
        <w:rPr>
          <w:spacing w:val="-7"/>
          <w:sz w:val="20"/>
        </w:rPr>
        <w:t xml:space="preserve"> </w:t>
      </w:r>
      <w:r>
        <w:rPr>
          <w:sz w:val="20"/>
        </w:rPr>
        <w:t>prior</w:t>
      </w:r>
      <w:r>
        <w:rPr>
          <w:spacing w:val="-8"/>
          <w:sz w:val="20"/>
        </w:rPr>
        <w:t xml:space="preserve"> </w:t>
      </w:r>
      <w:r>
        <w:rPr>
          <w:sz w:val="20"/>
        </w:rPr>
        <w:t>to</w:t>
      </w:r>
      <w:r>
        <w:rPr>
          <w:spacing w:val="-5"/>
          <w:sz w:val="20"/>
        </w:rPr>
        <w:t xml:space="preserve"> </w:t>
      </w:r>
      <w:r>
        <w:rPr>
          <w:sz w:val="20"/>
        </w:rPr>
        <w:t>the</w:t>
      </w:r>
      <w:r>
        <w:rPr>
          <w:spacing w:val="-6"/>
          <w:sz w:val="20"/>
        </w:rPr>
        <w:t xml:space="preserve"> </w:t>
      </w:r>
      <w:r>
        <w:rPr>
          <w:sz w:val="20"/>
        </w:rPr>
        <w:t>Substantial</w:t>
      </w:r>
      <w:r>
        <w:rPr>
          <w:spacing w:val="-7"/>
          <w:sz w:val="20"/>
        </w:rPr>
        <w:t xml:space="preserve"> </w:t>
      </w:r>
      <w:r>
        <w:rPr>
          <w:sz w:val="20"/>
        </w:rPr>
        <w:t>Completion</w:t>
      </w:r>
      <w:r>
        <w:rPr>
          <w:spacing w:val="-8"/>
          <w:sz w:val="20"/>
        </w:rPr>
        <w:t xml:space="preserve"> </w:t>
      </w:r>
      <w:r>
        <w:rPr>
          <w:sz w:val="20"/>
        </w:rPr>
        <w:t>inspection</w:t>
      </w:r>
      <w:r>
        <w:rPr>
          <w:spacing w:val="-8"/>
          <w:sz w:val="20"/>
        </w:rPr>
        <w:t xml:space="preserve"> </w:t>
      </w:r>
      <w:r>
        <w:rPr>
          <w:sz w:val="20"/>
        </w:rPr>
        <w:t>report.</w:t>
      </w:r>
    </w:p>
    <w:p w:rsidR="00BD63E6" w:rsidRDefault="00BD63E6">
      <w:pPr>
        <w:pStyle w:val="BodyText"/>
        <w:spacing w:before="9"/>
        <w:rPr>
          <w:sz w:val="19"/>
        </w:rPr>
      </w:pPr>
    </w:p>
    <w:p w:rsidR="00BD63E6" w:rsidRDefault="00D94B7A" w:rsidP="0013587C">
      <w:pPr>
        <w:pStyle w:val="ListParagraph"/>
        <w:numPr>
          <w:ilvl w:val="0"/>
          <w:numId w:val="6"/>
        </w:numPr>
        <w:tabs>
          <w:tab w:val="left" w:pos="750"/>
          <w:tab w:val="left" w:pos="751"/>
        </w:tabs>
        <w:spacing w:before="1"/>
        <w:ind w:left="750" w:hanging="590"/>
        <w:rPr>
          <w:sz w:val="20"/>
        </w:rPr>
      </w:pPr>
      <w:r>
        <w:rPr>
          <w:sz w:val="20"/>
        </w:rPr>
        <w:t>Copies</w:t>
      </w:r>
      <w:r>
        <w:rPr>
          <w:spacing w:val="-10"/>
          <w:sz w:val="20"/>
        </w:rPr>
        <w:t xml:space="preserve"> </w:t>
      </w:r>
      <w:r>
        <w:rPr>
          <w:sz w:val="20"/>
        </w:rPr>
        <w:t>of</w:t>
      </w:r>
      <w:r>
        <w:rPr>
          <w:spacing w:val="-12"/>
          <w:sz w:val="20"/>
        </w:rPr>
        <w:t xml:space="preserve"> </w:t>
      </w:r>
      <w:r>
        <w:rPr>
          <w:sz w:val="20"/>
        </w:rPr>
        <w:t>the</w:t>
      </w:r>
      <w:r>
        <w:rPr>
          <w:spacing w:val="-8"/>
          <w:sz w:val="20"/>
        </w:rPr>
        <w:t xml:space="preserve"> </w:t>
      </w:r>
      <w:r>
        <w:rPr>
          <w:sz w:val="20"/>
        </w:rPr>
        <w:t>HECO-6a,</w:t>
      </w:r>
      <w:r>
        <w:rPr>
          <w:spacing w:val="-6"/>
          <w:sz w:val="20"/>
        </w:rPr>
        <w:t xml:space="preserve"> </w:t>
      </w:r>
      <w:r>
        <w:rPr>
          <w:sz w:val="20"/>
        </w:rPr>
        <w:t>HECO-6b</w:t>
      </w:r>
      <w:r>
        <w:rPr>
          <w:spacing w:val="-5"/>
          <w:sz w:val="20"/>
        </w:rPr>
        <w:t xml:space="preserve"> </w:t>
      </w:r>
      <w:r>
        <w:rPr>
          <w:sz w:val="20"/>
        </w:rPr>
        <w:t>and</w:t>
      </w:r>
      <w:r>
        <w:rPr>
          <w:spacing w:val="-5"/>
          <w:sz w:val="20"/>
        </w:rPr>
        <w:t xml:space="preserve"> </w:t>
      </w:r>
      <w:r>
        <w:rPr>
          <w:sz w:val="20"/>
        </w:rPr>
        <w:t>HECO-13.1b</w:t>
      </w:r>
      <w:r>
        <w:rPr>
          <w:spacing w:val="-5"/>
          <w:sz w:val="20"/>
        </w:rPr>
        <w:t xml:space="preserve"> </w:t>
      </w:r>
      <w:r>
        <w:rPr>
          <w:sz w:val="20"/>
        </w:rPr>
        <w:t>are</w:t>
      </w:r>
      <w:r>
        <w:rPr>
          <w:spacing w:val="-8"/>
          <w:sz w:val="20"/>
        </w:rPr>
        <w:t xml:space="preserve"> </w:t>
      </w:r>
      <w:r>
        <w:rPr>
          <w:sz w:val="20"/>
        </w:rPr>
        <w:t>also</w:t>
      </w:r>
      <w:r>
        <w:rPr>
          <w:spacing w:val="-5"/>
          <w:sz w:val="20"/>
        </w:rPr>
        <w:t xml:space="preserve"> </w:t>
      </w:r>
      <w:r>
        <w:rPr>
          <w:sz w:val="20"/>
        </w:rPr>
        <w:t>included</w:t>
      </w:r>
      <w:r>
        <w:rPr>
          <w:spacing w:val="-5"/>
          <w:sz w:val="20"/>
        </w:rPr>
        <w:t xml:space="preserve"> </w:t>
      </w:r>
      <w:r>
        <w:rPr>
          <w:sz w:val="20"/>
        </w:rPr>
        <w:t>for</w:t>
      </w:r>
      <w:r>
        <w:rPr>
          <w:spacing w:val="-5"/>
          <w:sz w:val="20"/>
        </w:rPr>
        <w:t xml:space="preserve"> </w:t>
      </w:r>
      <w:r>
        <w:rPr>
          <w:sz w:val="20"/>
        </w:rPr>
        <w:t>reference.</w:t>
      </w:r>
    </w:p>
    <w:p w:rsidR="00BD63E6" w:rsidRDefault="00BD63E6">
      <w:pPr>
        <w:rPr>
          <w:sz w:val="20"/>
        </w:rPr>
        <w:sectPr w:rsidR="00BD63E6">
          <w:pgSz w:w="12240" w:h="15840"/>
          <w:pgMar w:top="1600" w:right="1260" w:bottom="1240" w:left="1280" w:header="720" w:footer="1049" w:gutter="0"/>
          <w:cols w:space="720"/>
        </w:sectPr>
      </w:pPr>
    </w:p>
    <w:p w:rsidR="00BD63E6" w:rsidRDefault="00BD63E6">
      <w:pPr>
        <w:pStyle w:val="BodyText"/>
        <w:rPr>
          <w:sz w:val="20"/>
        </w:rPr>
      </w:pPr>
    </w:p>
    <w:p w:rsidR="00BD63E6" w:rsidRDefault="00BD63E6">
      <w:pPr>
        <w:pStyle w:val="BodyText"/>
        <w:spacing w:before="7"/>
        <w:rPr>
          <w:sz w:val="18"/>
        </w:rPr>
      </w:pPr>
    </w:p>
    <w:p w:rsidR="00BD63E6" w:rsidRDefault="00D94B7A">
      <w:pPr>
        <w:pStyle w:val="Heading1"/>
        <w:ind w:left="100" w:right="1736"/>
      </w:pPr>
      <w:bookmarkStart w:id="636" w:name="APPENDIX_L:_DUTIES_OF_THE_PROJECT_INSPEC"/>
      <w:bookmarkStart w:id="637" w:name="_bookmark402"/>
      <w:bookmarkEnd w:id="636"/>
      <w:bookmarkEnd w:id="637"/>
      <w:r>
        <w:rPr>
          <w:color w:val="0070C0"/>
        </w:rPr>
        <w:t>APPENDIX L: DUTIES OF THE PROJECT INSPECTOR</w:t>
      </w:r>
    </w:p>
    <w:p w:rsidR="00BD63E6" w:rsidRDefault="00BD63E6">
      <w:pPr>
        <w:pStyle w:val="BodyText"/>
        <w:spacing w:before="5"/>
        <w:rPr>
          <w:b/>
          <w:sz w:val="40"/>
        </w:rPr>
      </w:pPr>
    </w:p>
    <w:p w:rsidR="00BD63E6" w:rsidRDefault="00D94B7A">
      <w:pPr>
        <w:ind w:left="100"/>
      </w:pPr>
      <w:r>
        <w:t>The Project Inspector must have the following minimum qualifications to perform the duties listed below:</w:t>
      </w:r>
    </w:p>
    <w:p w:rsidR="00BD63E6" w:rsidRDefault="00BD63E6">
      <w:pPr>
        <w:pStyle w:val="BodyText"/>
        <w:spacing w:before="11"/>
        <w:rPr>
          <w:sz w:val="21"/>
        </w:rPr>
      </w:pPr>
    </w:p>
    <w:p w:rsidR="00BD63E6" w:rsidRDefault="00D94B7A" w:rsidP="0013587C">
      <w:pPr>
        <w:pStyle w:val="ListParagraph"/>
        <w:numPr>
          <w:ilvl w:val="1"/>
          <w:numId w:val="6"/>
        </w:numPr>
        <w:tabs>
          <w:tab w:val="left" w:pos="820"/>
        </w:tabs>
      </w:pPr>
      <w:r>
        <w:t>the ability to read and understand the requirements of building Plans &amp;</w:t>
      </w:r>
      <w:r>
        <w:rPr>
          <w:spacing w:val="-40"/>
        </w:rPr>
        <w:t xml:space="preserve"> </w:t>
      </w:r>
      <w:r>
        <w:t>Specifications;</w:t>
      </w:r>
    </w:p>
    <w:p w:rsidR="00BD63E6" w:rsidRDefault="00BD63E6">
      <w:pPr>
        <w:pStyle w:val="BodyText"/>
        <w:spacing w:before="9"/>
        <w:rPr>
          <w:sz w:val="21"/>
        </w:rPr>
      </w:pPr>
    </w:p>
    <w:p w:rsidR="00BD63E6" w:rsidRDefault="00D94B7A" w:rsidP="0013587C">
      <w:pPr>
        <w:pStyle w:val="ListParagraph"/>
        <w:numPr>
          <w:ilvl w:val="1"/>
          <w:numId w:val="6"/>
        </w:numPr>
        <w:tabs>
          <w:tab w:val="left" w:pos="820"/>
        </w:tabs>
        <w:ind w:hanging="359"/>
      </w:pPr>
      <w:r>
        <w:t>education,</w:t>
      </w:r>
      <w:r>
        <w:rPr>
          <w:spacing w:val="-2"/>
        </w:rPr>
        <w:t xml:space="preserve"> </w:t>
      </w:r>
      <w:r>
        <w:t>trade</w:t>
      </w:r>
      <w:r>
        <w:rPr>
          <w:spacing w:val="-2"/>
        </w:rPr>
        <w:t xml:space="preserve"> </w:t>
      </w:r>
      <w:r>
        <w:t>related</w:t>
      </w:r>
      <w:r>
        <w:rPr>
          <w:spacing w:val="-5"/>
        </w:rPr>
        <w:t xml:space="preserve"> </w:t>
      </w:r>
      <w:r>
        <w:t>training,</w:t>
      </w:r>
      <w:r>
        <w:rPr>
          <w:spacing w:val="-2"/>
        </w:rPr>
        <w:t xml:space="preserve"> </w:t>
      </w:r>
      <w:r>
        <w:t>and</w:t>
      </w:r>
      <w:r>
        <w:rPr>
          <w:spacing w:val="-2"/>
        </w:rPr>
        <w:t xml:space="preserve"> </w:t>
      </w:r>
      <w:r>
        <w:t>experience</w:t>
      </w:r>
      <w:r>
        <w:rPr>
          <w:spacing w:val="-4"/>
        </w:rPr>
        <w:t xml:space="preserve"> </w:t>
      </w:r>
      <w:r>
        <w:t>in</w:t>
      </w:r>
      <w:r>
        <w:rPr>
          <w:spacing w:val="-2"/>
        </w:rPr>
        <w:t xml:space="preserve"> </w:t>
      </w:r>
      <w:r>
        <w:t>a</w:t>
      </w:r>
      <w:r>
        <w:rPr>
          <w:spacing w:val="-2"/>
        </w:rPr>
        <w:t xml:space="preserve"> </w:t>
      </w:r>
      <w:r>
        <w:t>design</w:t>
      </w:r>
      <w:r>
        <w:rPr>
          <w:spacing w:val="-2"/>
        </w:rPr>
        <w:t xml:space="preserve"> </w:t>
      </w:r>
      <w:r>
        <w:t>or</w:t>
      </w:r>
      <w:r>
        <w:rPr>
          <w:spacing w:val="-4"/>
        </w:rPr>
        <w:t xml:space="preserve"> </w:t>
      </w:r>
      <w:r>
        <w:t>construction</w:t>
      </w:r>
      <w:r>
        <w:rPr>
          <w:spacing w:val="-5"/>
        </w:rPr>
        <w:t xml:space="preserve"> </w:t>
      </w:r>
      <w:r>
        <w:t>related</w:t>
      </w:r>
      <w:r>
        <w:rPr>
          <w:spacing w:val="-25"/>
        </w:rPr>
        <w:t xml:space="preserve"> </w:t>
      </w:r>
      <w:r>
        <w:t>field;</w:t>
      </w:r>
    </w:p>
    <w:p w:rsidR="00BD63E6" w:rsidRDefault="00BD63E6">
      <w:pPr>
        <w:pStyle w:val="BodyText"/>
        <w:spacing w:before="8"/>
        <w:rPr>
          <w:sz w:val="21"/>
        </w:rPr>
      </w:pPr>
    </w:p>
    <w:p w:rsidR="00BD63E6" w:rsidRDefault="00D94B7A" w:rsidP="0013587C">
      <w:pPr>
        <w:pStyle w:val="ListParagraph"/>
        <w:numPr>
          <w:ilvl w:val="1"/>
          <w:numId w:val="6"/>
        </w:numPr>
        <w:tabs>
          <w:tab w:val="left" w:pos="820"/>
        </w:tabs>
        <w:spacing w:before="1"/>
        <w:ind w:hanging="359"/>
      </w:pPr>
      <w:r>
        <w:t>some knowledge of construction means, methods and</w:t>
      </w:r>
      <w:r>
        <w:rPr>
          <w:spacing w:val="-24"/>
        </w:rPr>
        <w:t xml:space="preserve"> </w:t>
      </w:r>
      <w:r>
        <w:t>procedures;</w:t>
      </w:r>
    </w:p>
    <w:p w:rsidR="00BD63E6" w:rsidRDefault="00BD63E6">
      <w:pPr>
        <w:pStyle w:val="BodyText"/>
        <w:rPr>
          <w:sz w:val="22"/>
        </w:rPr>
      </w:pPr>
    </w:p>
    <w:p w:rsidR="00BD63E6" w:rsidRDefault="00D94B7A" w:rsidP="0013587C">
      <w:pPr>
        <w:pStyle w:val="ListParagraph"/>
        <w:numPr>
          <w:ilvl w:val="1"/>
          <w:numId w:val="6"/>
        </w:numPr>
        <w:tabs>
          <w:tab w:val="left" w:pos="820"/>
        </w:tabs>
        <w:ind w:right="108" w:hanging="359"/>
        <w:jc w:val="both"/>
      </w:pPr>
      <w:r>
        <w:t>knowledgeable</w:t>
      </w:r>
      <w:r>
        <w:rPr>
          <w:spacing w:val="-8"/>
        </w:rPr>
        <w:t xml:space="preserve"> </w:t>
      </w:r>
      <w:r>
        <w:t>of</w:t>
      </w:r>
      <w:r>
        <w:rPr>
          <w:spacing w:val="-8"/>
        </w:rPr>
        <w:t xml:space="preserve"> </w:t>
      </w:r>
      <w:r>
        <w:t>and</w:t>
      </w:r>
      <w:r>
        <w:rPr>
          <w:spacing w:val="-9"/>
        </w:rPr>
        <w:t xml:space="preserve"> </w:t>
      </w:r>
      <w:r>
        <w:t>have</w:t>
      </w:r>
      <w:r>
        <w:rPr>
          <w:spacing w:val="-8"/>
        </w:rPr>
        <w:t xml:space="preserve"> </w:t>
      </w:r>
      <w:r>
        <w:t>reasonably</w:t>
      </w:r>
      <w:r>
        <w:rPr>
          <w:spacing w:val="-11"/>
        </w:rPr>
        <w:t xml:space="preserve"> </w:t>
      </w:r>
      <w:r>
        <w:t>convenient</w:t>
      </w:r>
      <w:r>
        <w:rPr>
          <w:spacing w:val="-8"/>
        </w:rPr>
        <w:t xml:space="preserve"> </w:t>
      </w:r>
      <w:r>
        <w:t>access</w:t>
      </w:r>
      <w:r>
        <w:rPr>
          <w:spacing w:val="-8"/>
        </w:rPr>
        <w:t xml:space="preserve"> </w:t>
      </w:r>
      <w:r>
        <w:t>to</w:t>
      </w:r>
      <w:r>
        <w:rPr>
          <w:spacing w:val="-9"/>
        </w:rPr>
        <w:t xml:space="preserve"> </w:t>
      </w:r>
      <w:r>
        <w:t>the</w:t>
      </w:r>
      <w:r>
        <w:rPr>
          <w:spacing w:val="-8"/>
        </w:rPr>
        <w:t xml:space="preserve"> </w:t>
      </w:r>
      <w:r>
        <w:t>Codes</w:t>
      </w:r>
      <w:r>
        <w:rPr>
          <w:spacing w:val="-8"/>
        </w:rPr>
        <w:t xml:space="preserve"> </w:t>
      </w:r>
      <w:r>
        <w:t>and</w:t>
      </w:r>
      <w:r>
        <w:rPr>
          <w:spacing w:val="-9"/>
        </w:rPr>
        <w:t xml:space="preserve"> </w:t>
      </w:r>
      <w:r>
        <w:t>standards</w:t>
      </w:r>
      <w:r>
        <w:rPr>
          <w:spacing w:val="-8"/>
        </w:rPr>
        <w:t xml:space="preserve"> </w:t>
      </w:r>
      <w:r>
        <w:t>referenced</w:t>
      </w:r>
      <w:r>
        <w:rPr>
          <w:spacing w:val="38"/>
        </w:rPr>
        <w:t xml:space="preserve"> </w:t>
      </w:r>
      <w:r>
        <w:t>in the Contract Documents which stipulate the requirements for installation and workmanship on the trades involved in the Work. (e.g. ACI,  SMACNA,  NFPA,  NEC,</w:t>
      </w:r>
      <w:r>
        <w:rPr>
          <w:spacing w:val="9"/>
        </w:rPr>
        <w:t xml:space="preserve"> </w:t>
      </w:r>
      <w:r>
        <w:t>BOCA, ASHRAE, etc.);</w:t>
      </w:r>
    </w:p>
    <w:p w:rsidR="00BD63E6" w:rsidRDefault="00BD63E6">
      <w:pPr>
        <w:pStyle w:val="BodyText"/>
        <w:spacing w:before="11"/>
        <w:rPr>
          <w:sz w:val="21"/>
        </w:rPr>
      </w:pPr>
    </w:p>
    <w:p w:rsidR="00BD63E6" w:rsidRDefault="00D94B7A" w:rsidP="0013587C">
      <w:pPr>
        <w:pStyle w:val="ListParagraph"/>
        <w:numPr>
          <w:ilvl w:val="1"/>
          <w:numId w:val="6"/>
        </w:numPr>
        <w:tabs>
          <w:tab w:val="left" w:pos="821"/>
        </w:tabs>
        <w:ind w:left="820"/>
      </w:pPr>
      <w:r>
        <w:t xml:space="preserve">an understanding of the </w:t>
      </w:r>
      <w:hyperlink r:id="rId791">
        <w:r>
          <w:rPr>
            <w:color w:val="0000FF"/>
            <w:u w:val="single" w:color="0000FF"/>
          </w:rPr>
          <w:t>General Conditions of the Construction</w:t>
        </w:r>
        <w:r>
          <w:rPr>
            <w:color w:val="0000FF"/>
            <w:spacing w:val="-31"/>
            <w:u w:val="single" w:color="0000FF"/>
          </w:rPr>
          <w:t xml:space="preserve"> </w:t>
        </w:r>
        <w:r>
          <w:rPr>
            <w:color w:val="0000FF"/>
            <w:u w:val="single" w:color="0000FF"/>
          </w:rPr>
          <w:t>Contract</w:t>
        </w:r>
      </w:hyperlink>
      <w:r>
        <w:t>;</w:t>
      </w:r>
    </w:p>
    <w:p w:rsidR="00BD63E6" w:rsidRDefault="00BD63E6">
      <w:pPr>
        <w:pStyle w:val="BodyText"/>
        <w:spacing w:before="9"/>
        <w:rPr>
          <w:sz w:val="13"/>
        </w:rPr>
      </w:pPr>
    </w:p>
    <w:p w:rsidR="00BD63E6" w:rsidRDefault="00D94B7A" w:rsidP="0013587C">
      <w:pPr>
        <w:pStyle w:val="ListParagraph"/>
        <w:numPr>
          <w:ilvl w:val="1"/>
          <w:numId w:val="6"/>
        </w:numPr>
        <w:tabs>
          <w:tab w:val="left" w:pos="820"/>
        </w:tabs>
        <w:spacing w:before="92"/>
        <w:ind w:hanging="359"/>
      </w:pPr>
      <w:r>
        <w:t>the ability to read and understand a construction bar chart schedule</w:t>
      </w:r>
      <w:r>
        <w:rPr>
          <w:spacing w:val="-38"/>
        </w:rPr>
        <w:t xml:space="preserve"> </w:t>
      </w:r>
      <w:r>
        <w:t>and;</w:t>
      </w:r>
    </w:p>
    <w:p w:rsidR="00BD63E6" w:rsidRDefault="00BD63E6">
      <w:pPr>
        <w:pStyle w:val="BodyText"/>
        <w:spacing w:before="9"/>
        <w:rPr>
          <w:sz w:val="21"/>
        </w:rPr>
      </w:pPr>
    </w:p>
    <w:p w:rsidR="00BD63E6" w:rsidRDefault="00D94B7A" w:rsidP="0013587C">
      <w:pPr>
        <w:pStyle w:val="ListParagraph"/>
        <w:numPr>
          <w:ilvl w:val="1"/>
          <w:numId w:val="6"/>
        </w:numPr>
        <w:tabs>
          <w:tab w:val="left" w:pos="820"/>
        </w:tabs>
        <w:ind w:hanging="359"/>
      </w:pPr>
      <w:r>
        <w:t>the ability to communicate effectively orally and in</w:t>
      </w:r>
      <w:r>
        <w:rPr>
          <w:spacing w:val="-30"/>
        </w:rPr>
        <w:t xml:space="preserve"> </w:t>
      </w:r>
      <w:r>
        <w:t>writing.</w:t>
      </w:r>
    </w:p>
    <w:p w:rsidR="00BD63E6" w:rsidRDefault="00BD63E6">
      <w:pPr>
        <w:pStyle w:val="BodyText"/>
        <w:rPr>
          <w:sz w:val="22"/>
        </w:rPr>
      </w:pPr>
    </w:p>
    <w:p w:rsidR="00BD63E6" w:rsidRDefault="00D94B7A">
      <w:pPr>
        <w:ind w:left="100" w:right="106"/>
        <w:jc w:val="both"/>
        <w:rPr>
          <w:b/>
        </w:rPr>
      </w:pPr>
      <w:r>
        <w:t>The following is a detailed listing of the duties, Services, functions and responsibilities of the Project Inspector. This listing supplements and expands upon the duties, functions and responsibilities generally described</w:t>
      </w:r>
      <w:r>
        <w:rPr>
          <w:spacing w:val="-9"/>
        </w:rPr>
        <w:t xml:space="preserve"> </w:t>
      </w:r>
      <w:r>
        <w:t>in</w:t>
      </w:r>
      <w:r>
        <w:rPr>
          <w:spacing w:val="-7"/>
        </w:rPr>
        <w:t xml:space="preserve"> </w:t>
      </w:r>
      <w:r>
        <w:t>Chapter</w:t>
      </w:r>
      <w:r>
        <w:rPr>
          <w:spacing w:val="-6"/>
        </w:rPr>
        <w:t xml:space="preserve"> </w:t>
      </w:r>
      <w:r>
        <w:t>10</w:t>
      </w:r>
      <w:r>
        <w:rPr>
          <w:spacing w:val="-7"/>
        </w:rPr>
        <w:t xml:space="preserve"> </w:t>
      </w:r>
      <w:r>
        <w:t>of</w:t>
      </w:r>
      <w:r>
        <w:rPr>
          <w:spacing w:val="-11"/>
        </w:rPr>
        <w:t xml:space="preserve"> </w:t>
      </w:r>
      <w:r>
        <w:t>HECOM</w:t>
      </w:r>
      <w:r>
        <w:rPr>
          <w:spacing w:val="-7"/>
        </w:rPr>
        <w:t xml:space="preserve"> </w:t>
      </w:r>
      <w:r>
        <w:t>and</w:t>
      </w:r>
      <w:r>
        <w:rPr>
          <w:spacing w:val="-9"/>
        </w:rPr>
        <w:t xml:space="preserve"> </w:t>
      </w:r>
      <w:r>
        <w:t>in</w:t>
      </w:r>
      <w:r>
        <w:rPr>
          <w:spacing w:val="-7"/>
        </w:rPr>
        <w:t xml:space="preserve"> </w:t>
      </w:r>
      <w:r>
        <w:t>§16</w:t>
      </w:r>
      <w:r>
        <w:rPr>
          <w:spacing w:val="-7"/>
        </w:rPr>
        <w:t xml:space="preserve"> </w:t>
      </w:r>
      <w:r>
        <w:t>of</w:t>
      </w:r>
      <w:r>
        <w:rPr>
          <w:spacing w:val="-6"/>
        </w:rPr>
        <w:t xml:space="preserve"> </w:t>
      </w:r>
      <w:r>
        <w:t>the</w:t>
      </w:r>
      <w:r>
        <w:rPr>
          <w:spacing w:val="-9"/>
        </w:rPr>
        <w:t xml:space="preserve"> </w:t>
      </w:r>
      <w:hyperlink r:id="rId792">
        <w:r>
          <w:rPr>
            <w:b/>
            <w:color w:val="0000FF"/>
            <w:u w:val="thick" w:color="0000FF"/>
          </w:rPr>
          <w:t>General</w:t>
        </w:r>
        <w:r>
          <w:rPr>
            <w:b/>
            <w:color w:val="0000FF"/>
            <w:spacing w:val="-8"/>
            <w:u w:val="thick" w:color="0000FF"/>
          </w:rPr>
          <w:t xml:space="preserve"> </w:t>
        </w:r>
        <w:r>
          <w:rPr>
            <w:b/>
            <w:color w:val="0000FF"/>
            <w:u w:val="thick" w:color="0000FF"/>
          </w:rPr>
          <w:t>Conditions</w:t>
        </w:r>
        <w:r>
          <w:rPr>
            <w:b/>
            <w:color w:val="0000FF"/>
            <w:spacing w:val="-7"/>
            <w:u w:val="thick" w:color="0000FF"/>
          </w:rPr>
          <w:t xml:space="preserve"> </w:t>
        </w:r>
        <w:r>
          <w:rPr>
            <w:b/>
            <w:color w:val="0000FF"/>
            <w:u w:val="thick" w:color="0000FF"/>
          </w:rPr>
          <w:t>of</w:t>
        </w:r>
        <w:r>
          <w:rPr>
            <w:b/>
            <w:color w:val="0000FF"/>
            <w:spacing w:val="-6"/>
            <w:u w:val="thick" w:color="0000FF"/>
          </w:rPr>
          <w:t xml:space="preserve"> </w:t>
        </w:r>
        <w:r>
          <w:rPr>
            <w:b/>
            <w:color w:val="0000FF"/>
            <w:u w:val="thick" w:color="0000FF"/>
          </w:rPr>
          <w:t>the</w:t>
        </w:r>
        <w:r>
          <w:rPr>
            <w:b/>
            <w:color w:val="0000FF"/>
            <w:spacing w:val="-9"/>
            <w:u w:val="thick" w:color="0000FF"/>
          </w:rPr>
          <w:t xml:space="preserve"> </w:t>
        </w:r>
        <w:r>
          <w:rPr>
            <w:b/>
            <w:color w:val="0000FF"/>
            <w:u w:val="thick" w:color="0000FF"/>
          </w:rPr>
          <w:t>Construction</w:t>
        </w:r>
      </w:hyperlink>
      <w:r>
        <w:rPr>
          <w:b/>
          <w:color w:val="0000FF"/>
          <w:spacing w:val="-8"/>
          <w:u w:val="thick" w:color="0000FF"/>
        </w:rPr>
        <w:t xml:space="preserve"> </w:t>
      </w:r>
      <w:hyperlink r:id="rId793">
        <w:r>
          <w:rPr>
            <w:b/>
            <w:color w:val="0000FF"/>
            <w:u w:val="thick" w:color="0000FF"/>
          </w:rPr>
          <w:t>Contract</w:t>
        </w:r>
        <w:r>
          <w:rPr>
            <w:b/>
          </w:rPr>
          <w:t>.</w:t>
        </w:r>
      </w:hyperlink>
      <w:r>
        <w:rPr>
          <w:b/>
        </w:rPr>
        <w:t xml:space="preserve"> </w:t>
      </w:r>
      <w:r>
        <w:t>The Project Inspector is an employee of the University and is responsible to the University for performing the duties, observations, and Services described. The Project Inspector reports to the CAM, if assigned, otherwise to the University PM. The Project Inspector will be assigned in writing. These duties may also be assigned to the CAM. This in no way relieves the A/E from providing and being responsible for his contractual obligations as described in HECOM</w:t>
      </w:r>
      <w:r>
        <w:rPr>
          <w:b/>
        </w:rPr>
        <w:t xml:space="preserve">, </w:t>
      </w:r>
      <w:r>
        <w:t xml:space="preserve">the A/E Contract, and the </w:t>
      </w:r>
      <w:hyperlink r:id="rId794">
        <w:r>
          <w:rPr>
            <w:b/>
            <w:color w:val="0000FF"/>
            <w:u w:val="thick" w:color="0000FF"/>
          </w:rPr>
          <w:t>General Conditions of</w:t>
        </w:r>
      </w:hyperlink>
      <w:r>
        <w:rPr>
          <w:b/>
          <w:color w:val="0000FF"/>
          <w:u w:val="thick" w:color="0000FF"/>
        </w:rPr>
        <w:t xml:space="preserve"> </w:t>
      </w:r>
      <w:hyperlink r:id="rId795">
        <w:r>
          <w:rPr>
            <w:b/>
            <w:color w:val="0000FF"/>
            <w:u w:val="thick" w:color="0000FF"/>
          </w:rPr>
          <w:t>the</w:t>
        </w:r>
      </w:hyperlink>
      <w:r>
        <w:rPr>
          <w:b/>
          <w:color w:val="0000FF"/>
          <w:u w:val="thick" w:color="0000FF"/>
        </w:rPr>
        <w:t xml:space="preserve"> </w:t>
      </w:r>
      <w:hyperlink r:id="rId796">
        <w:r>
          <w:rPr>
            <w:b/>
            <w:color w:val="0000FF"/>
            <w:u w:val="thick" w:color="0000FF"/>
          </w:rPr>
          <w:t>Construction</w:t>
        </w:r>
        <w:r>
          <w:rPr>
            <w:b/>
            <w:color w:val="0000FF"/>
            <w:spacing w:val="-4"/>
            <w:u w:val="thick" w:color="0000FF"/>
          </w:rPr>
          <w:t xml:space="preserve"> </w:t>
        </w:r>
        <w:r>
          <w:rPr>
            <w:b/>
            <w:color w:val="0000FF"/>
            <w:u w:val="thick" w:color="0000FF"/>
          </w:rPr>
          <w:t>Contract</w:t>
        </w:r>
        <w:r>
          <w:rPr>
            <w:b/>
          </w:rPr>
          <w:t>.</w:t>
        </w:r>
      </w:hyperlink>
    </w:p>
    <w:p w:rsidR="00BD63E6" w:rsidRDefault="00BD63E6">
      <w:pPr>
        <w:pStyle w:val="BodyText"/>
        <w:spacing w:before="2"/>
        <w:rPr>
          <w:b/>
          <w:sz w:val="13"/>
        </w:rPr>
      </w:pPr>
    </w:p>
    <w:p w:rsidR="00BD63E6" w:rsidRDefault="00D94B7A">
      <w:pPr>
        <w:spacing w:before="92"/>
        <w:ind w:left="100"/>
      </w:pPr>
      <w:r>
        <w:t>The Project Inspector shall perform the following Services unless modified by the Contract for Services:</w:t>
      </w:r>
    </w:p>
    <w:p w:rsidR="00BD63E6" w:rsidRDefault="00BD63E6">
      <w:pPr>
        <w:pStyle w:val="BodyText"/>
        <w:spacing w:before="9"/>
        <w:rPr>
          <w:sz w:val="21"/>
        </w:rPr>
      </w:pPr>
    </w:p>
    <w:p w:rsidR="00BD63E6" w:rsidRDefault="00D94B7A">
      <w:pPr>
        <w:ind w:left="100" w:right="204"/>
      </w:pPr>
      <w:r>
        <w:t>Monitor and inspect all construction materials, equipment, and supplies for compliance with the Contract Documents, Shop Drawings, and Submittals.</w:t>
      </w:r>
    </w:p>
    <w:p w:rsidR="00BD63E6" w:rsidRDefault="00BD63E6">
      <w:pPr>
        <w:pStyle w:val="BodyText"/>
        <w:spacing w:before="8"/>
        <w:rPr>
          <w:sz w:val="21"/>
        </w:rPr>
      </w:pPr>
    </w:p>
    <w:p w:rsidR="00BD63E6" w:rsidRDefault="00D94B7A" w:rsidP="0013587C">
      <w:pPr>
        <w:pStyle w:val="ListParagraph"/>
        <w:numPr>
          <w:ilvl w:val="0"/>
          <w:numId w:val="5"/>
        </w:numPr>
        <w:tabs>
          <w:tab w:val="left" w:pos="1180"/>
        </w:tabs>
        <w:ind w:right="110" w:hanging="720"/>
        <w:jc w:val="both"/>
      </w:pPr>
      <w:r>
        <w:t>Inspect installation and workmanship for compliance with the approved Plans, Specifications, Shop Drawings and referenced standards. (e.g. ACI, SMACNA, NFPA, NEC, BOCA, ASHRAE,</w:t>
      </w:r>
      <w:r>
        <w:rPr>
          <w:spacing w:val="-2"/>
        </w:rPr>
        <w:t xml:space="preserve"> </w:t>
      </w:r>
      <w:r>
        <w:t>etc.).</w:t>
      </w:r>
      <w:r>
        <w:rPr>
          <w:spacing w:val="-5"/>
        </w:rPr>
        <w:t xml:space="preserve"> </w:t>
      </w:r>
      <w:r>
        <w:t>Verify</w:t>
      </w:r>
      <w:r>
        <w:rPr>
          <w:spacing w:val="-5"/>
        </w:rPr>
        <w:t xml:space="preserve"> </w:t>
      </w:r>
      <w:r>
        <w:t>compliance</w:t>
      </w:r>
      <w:r>
        <w:rPr>
          <w:spacing w:val="-2"/>
        </w:rPr>
        <w:t xml:space="preserve"> </w:t>
      </w:r>
      <w:r>
        <w:t>prior</w:t>
      </w:r>
      <w:r>
        <w:rPr>
          <w:spacing w:val="-4"/>
        </w:rPr>
        <w:t xml:space="preserve"> </w:t>
      </w:r>
      <w:r>
        <w:t>to</w:t>
      </w:r>
      <w:r>
        <w:rPr>
          <w:spacing w:val="-2"/>
        </w:rPr>
        <w:t xml:space="preserve"> </w:t>
      </w:r>
      <w:r>
        <w:t>cover</w:t>
      </w:r>
      <w:r>
        <w:rPr>
          <w:spacing w:val="-1"/>
        </w:rPr>
        <w:t xml:space="preserve"> </w:t>
      </w:r>
      <w:r>
        <w:t>or</w:t>
      </w:r>
      <w:r>
        <w:rPr>
          <w:spacing w:val="-1"/>
        </w:rPr>
        <w:t xml:space="preserve"> </w:t>
      </w:r>
      <w:r>
        <w:t>close-in</w:t>
      </w:r>
      <w:r>
        <w:rPr>
          <w:spacing w:val="-2"/>
        </w:rPr>
        <w:t xml:space="preserve"> </w:t>
      </w:r>
      <w:r>
        <w:t>of</w:t>
      </w:r>
      <w:r>
        <w:rPr>
          <w:spacing w:val="-23"/>
        </w:rPr>
        <w:t xml:space="preserve"> </w:t>
      </w:r>
      <w:r>
        <w:t>Work.</w:t>
      </w:r>
    </w:p>
    <w:p w:rsidR="00BD63E6" w:rsidRDefault="00BD63E6">
      <w:pPr>
        <w:pStyle w:val="BodyText"/>
        <w:spacing w:before="11"/>
        <w:rPr>
          <w:sz w:val="21"/>
        </w:rPr>
      </w:pPr>
    </w:p>
    <w:p w:rsidR="00BD63E6" w:rsidRDefault="00D94B7A" w:rsidP="0013587C">
      <w:pPr>
        <w:pStyle w:val="ListParagraph"/>
        <w:numPr>
          <w:ilvl w:val="0"/>
          <w:numId w:val="5"/>
        </w:numPr>
        <w:tabs>
          <w:tab w:val="left" w:pos="1180"/>
        </w:tabs>
        <w:ind w:right="110" w:hanging="720"/>
        <w:jc w:val="both"/>
      </w:pPr>
      <w:r>
        <w:t>Monitor quality and coordination of Trade Contractors'/Subcontractors’ Work at all times. Recommend</w:t>
      </w:r>
      <w:r>
        <w:rPr>
          <w:spacing w:val="-11"/>
        </w:rPr>
        <w:t xml:space="preserve"> </w:t>
      </w:r>
      <w:r>
        <w:t>to</w:t>
      </w:r>
      <w:r>
        <w:rPr>
          <w:spacing w:val="-11"/>
        </w:rPr>
        <w:t xml:space="preserve"> </w:t>
      </w:r>
      <w:r>
        <w:t>the</w:t>
      </w:r>
      <w:r>
        <w:rPr>
          <w:spacing w:val="-10"/>
        </w:rPr>
        <w:t xml:space="preserve"> </w:t>
      </w:r>
      <w:r>
        <w:t>University</w:t>
      </w:r>
      <w:r>
        <w:rPr>
          <w:spacing w:val="-13"/>
        </w:rPr>
        <w:t xml:space="preserve"> </w:t>
      </w:r>
      <w:r>
        <w:t>ways</w:t>
      </w:r>
      <w:r>
        <w:rPr>
          <w:spacing w:val="-10"/>
        </w:rPr>
        <w:t xml:space="preserve"> </w:t>
      </w:r>
      <w:r>
        <w:t>to</w:t>
      </w:r>
      <w:r>
        <w:rPr>
          <w:spacing w:val="-11"/>
        </w:rPr>
        <w:t xml:space="preserve"> </w:t>
      </w:r>
      <w:r>
        <w:t>alleviate</w:t>
      </w:r>
      <w:r>
        <w:rPr>
          <w:spacing w:val="-13"/>
        </w:rPr>
        <w:t xml:space="preserve"> </w:t>
      </w:r>
      <w:r>
        <w:t>identified</w:t>
      </w:r>
      <w:r>
        <w:rPr>
          <w:spacing w:val="-11"/>
        </w:rPr>
        <w:t xml:space="preserve"> </w:t>
      </w:r>
      <w:r>
        <w:t>problems.</w:t>
      </w:r>
      <w:r>
        <w:rPr>
          <w:spacing w:val="-11"/>
        </w:rPr>
        <w:t xml:space="preserve"> </w:t>
      </w:r>
      <w:r>
        <w:t>Identify</w:t>
      </w:r>
      <w:r>
        <w:rPr>
          <w:spacing w:val="-13"/>
        </w:rPr>
        <w:t xml:space="preserve"> </w:t>
      </w:r>
      <w:r>
        <w:t>all</w:t>
      </w:r>
      <w:r>
        <w:rPr>
          <w:spacing w:val="-12"/>
        </w:rPr>
        <w:t xml:space="preserve"> </w:t>
      </w:r>
      <w:r>
        <w:t>Work</w:t>
      </w:r>
      <w:r>
        <w:rPr>
          <w:spacing w:val="-13"/>
        </w:rPr>
        <w:t xml:space="preserve"> </w:t>
      </w:r>
      <w:r>
        <w:t>not</w:t>
      </w:r>
      <w:r>
        <w:rPr>
          <w:spacing w:val="-10"/>
        </w:rPr>
        <w:t xml:space="preserve"> </w:t>
      </w:r>
      <w:r>
        <w:t>done in accord with the Contract Documents and report it to the University and</w:t>
      </w:r>
      <w:r>
        <w:rPr>
          <w:spacing w:val="-40"/>
        </w:rPr>
        <w:t xml:space="preserve"> </w:t>
      </w:r>
      <w:r>
        <w:t>A/E.</w:t>
      </w:r>
    </w:p>
    <w:p w:rsidR="00BD63E6" w:rsidRDefault="00BD63E6">
      <w:pPr>
        <w:jc w:val="both"/>
        <w:sectPr w:rsidR="00BD63E6">
          <w:headerReference w:type="default" r:id="rId797"/>
          <w:pgSz w:w="12240" w:h="15840"/>
          <w:pgMar w:top="1600" w:right="1320" w:bottom="1240" w:left="1340" w:header="720" w:footer="1049" w:gutter="0"/>
          <w:cols w:space="720"/>
        </w:sectPr>
      </w:pPr>
    </w:p>
    <w:p w:rsidR="00BD63E6" w:rsidRDefault="00BD63E6">
      <w:pPr>
        <w:pStyle w:val="BodyText"/>
        <w:spacing w:before="8"/>
        <w:rPr>
          <w:sz w:val="11"/>
        </w:rPr>
      </w:pPr>
    </w:p>
    <w:p w:rsidR="00BD63E6" w:rsidRDefault="00D94B7A" w:rsidP="0013587C">
      <w:pPr>
        <w:pStyle w:val="ListParagraph"/>
        <w:numPr>
          <w:ilvl w:val="0"/>
          <w:numId w:val="5"/>
        </w:numPr>
        <w:tabs>
          <w:tab w:val="left" w:pos="1181"/>
        </w:tabs>
        <w:spacing w:before="91"/>
        <w:ind w:left="1180" w:right="110" w:hanging="720"/>
        <w:jc w:val="both"/>
      </w:pPr>
      <w:r>
        <w:t xml:space="preserve">Immediately report all discrepancies in the CM/Contractor's Work to the A/E and the University. Also report any </w:t>
      </w:r>
      <w:r>
        <w:rPr>
          <w:b/>
        </w:rPr>
        <w:t xml:space="preserve">discrepancies noted in Plans and Specifications to the </w:t>
      </w:r>
      <w:r>
        <w:t>A/E for clarification or resolution. The Project Inspector shall not interpret or change approved Plans and</w:t>
      </w:r>
      <w:r>
        <w:rPr>
          <w:spacing w:val="-4"/>
        </w:rPr>
        <w:t xml:space="preserve"> </w:t>
      </w:r>
      <w:r>
        <w:t>Specifications.</w:t>
      </w:r>
    </w:p>
    <w:p w:rsidR="00BD63E6" w:rsidRDefault="00BD63E6">
      <w:pPr>
        <w:pStyle w:val="BodyText"/>
        <w:spacing w:before="8"/>
        <w:rPr>
          <w:sz w:val="21"/>
        </w:rPr>
      </w:pPr>
    </w:p>
    <w:p w:rsidR="00BD63E6" w:rsidRDefault="00D94B7A" w:rsidP="0013587C">
      <w:pPr>
        <w:pStyle w:val="ListParagraph"/>
        <w:numPr>
          <w:ilvl w:val="0"/>
          <w:numId w:val="5"/>
        </w:numPr>
        <w:tabs>
          <w:tab w:val="left" w:pos="1181"/>
        </w:tabs>
        <w:ind w:left="1180" w:right="111" w:hanging="720"/>
        <w:jc w:val="both"/>
      </w:pPr>
      <w:r>
        <w:t>Keep a record or records, including a daily log of construction activity, roofing, tests, inspec- tions, reports, photographs, and annotated Drawings, in order to show the progress of and changes in the Project during its construction. Keep records of the designer's and designer's representatives' site visits. Maintain these</w:t>
      </w:r>
      <w:r>
        <w:rPr>
          <w:spacing w:val="-27"/>
        </w:rPr>
        <w:t xml:space="preserve"> </w:t>
      </w:r>
      <w:r>
        <w:t>records.</w:t>
      </w:r>
    </w:p>
    <w:p w:rsidR="00BD63E6" w:rsidRDefault="00BD63E6">
      <w:pPr>
        <w:pStyle w:val="BodyText"/>
        <w:spacing w:before="8"/>
        <w:rPr>
          <w:sz w:val="21"/>
        </w:rPr>
      </w:pPr>
    </w:p>
    <w:p w:rsidR="00BD63E6" w:rsidRDefault="00D94B7A" w:rsidP="0013587C">
      <w:pPr>
        <w:pStyle w:val="ListParagraph"/>
        <w:numPr>
          <w:ilvl w:val="0"/>
          <w:numId w:val="5"/>
        </w:numPr>
        <w:tabs>
          <w:tab w:val="left" w:pos="1178"/>
        </w:tabs>
        <w:ind w:left="1177" w:right="107" w:hanging="717"/>
        <w:jc w:val="both"/>
      </w:pPr>
      <w:r>
        <w:t>Provide full-time inspection of the roof during its application. The Inspector shall not permit the CM/Contractor to install roofing materials without first having obtained from the A/E a copy of the manufacturer's certification confirming that roofing materials delivered for use on the Project meet specified ASTM standards. During 'Roofing Operations,' the inspector shall maintain a daily written roofing report covering such items as: weather conditions, deck conditions, materials stored, and installation procedures including, bitumen temperature at kettle and point of application, etc. A copy of the daily report shall be given to the CM/Contractor.</w:t>
      </w:r>
    </w:p>
    <w:p w:rsidR="00BD63E6" w:rsidRDefault="00BD63E6">
      <w:pPr>
        <w:pStyle w:val="BodyText"/>
        <w:spacing w:before="11"/>
        <w:rPr>
          <w:sz w:val="21"/>
        </w:rPr>
      </w:pPr>
    </w:p>
    <w:p w:rsidR="00BD63E6" w:rsidRDefault="00D94B7A" w:rsidP="0013587C">
      <w:pPr>
        <w:pStyle w:val="ListParagraph"/>
        <w:numPr>
          <w:ilvl w:val="0"/>
          <w:numId w:val="5"/>
        </w:numPr>
        <w:tabs>
          <w:tab w:val="left" w:pos="1178"/>
        </w:tabs>
        <w:ind w:left="1177" w:right="109" w:hanging="720"/>
        <w:jc w:val="both"/>
      </w:pPr>
      <w:r>
        <w:t>Notify the A/E and University if Work begins before required Shop Drawings, product Submittals, or samples have been approved by the A/E. Receive and log samples required to be furnished at the site; notify the A/E when they are ready for examination; record the A/E's approval or other action; and maintain custody of approved</w:t>
      </w:r>
      <w:r>
        <w:rPr>
          <w:spacing w:val="-24"/>
        </w:rPr>
        <w:t xml:space="preserve"> </w:t>
      </w:r>
      <w:r>
        <w:t>samples.</w:t>
      </w:r>
    </w:p>
    <w:p w:rsidR="00BD63E6" w:rsidRDefault="00BD63E6">
      <w:pPr>
        <w:pStyle w:val="BodyText"/>
        <w:rPr>
          <w:sz w:val="22"/>
        </w:rPr>
      </w:pPr>
    </w:p>
    <w:p w:rsidR="00BD63E6" w:rsidRDefault="00D94B7A" w:rsidP="0013587C">
      <w:pPr>
        <w:pStyle w:val="ListParagraph"/>
        <w:numPr>
          <w:ilvl w:val="0"/>
          <w:numId w:val="5"/>
        </w:numPr>
        <w:tabs>
          <w:tab w:val="left" w:pos="1178"/>
        </w:tabs>
        <w:ind w:left="1177" w:right="112" w:hanging="720"/>
        <w:jc w:val="both"/>
      </w:pPr>
      <w:r>
        <w:t>Report</w:t>
      </w:r>
      <w:r>
        <w:rPr>
          <w:spacing w:val="-9"/>
        </w:rPr>
        <w:t xml:space="preserve"> </w:t>
      </w:r>
      <w:r>
        <w:t>to</w:t>
      </w:r>
      <w:r>
        <w:rPr>
          <w:spacing w:val="-8"/>
        </w:rPr>
        <w:t xml:space="preserve"> </w:t>
      </w:r>
      <w:r>
        <w:t>the</w:t>
      </w:r>
      <w:r>
        <w:rPr>
          <w:spacing w:val="-7"/>
        </w:rPr>
        <w:t xml:space="preserve"> </w:t>
      </w:r>
      <w:r>
        <w:t>A/E</w:t>
      </w:r>
      <w:r>
        <w:rPr>
          <w:spacing w:val="-8"/>
        </w:rPr>
        <w:t xml:space="preserve"> </w:t>
      </w:r>
      <w:r>
        <w:t>and</w:t>
      </w:r>
      <w:r>
        <w:rPr>
          <w:spacing w:val="-8"/>
        </w:rPr>
        <w:t xml:space="preserve"> </w:t>
      </w:r>
      <w:r>
        <w:t>the</w:t>
      </w:r>
      <w:r>
        <w:rPr>
          <w:spacing w:val="-7"/>
        </w:rPr>
        <w:t xml:space="preserve"> </w:t>
      </w:r>
      <w:r>
        <w:t>University</w:t>
      </w:r>
      <w:r>
        <w:rPr>
          <w:spacing w:val="-10"/>
        </w:rPr>
        <w:t xml:space="preserve"> </w:t>
      </w:r>
      <w:r>
        <w:t>when</w:t>
      </w:r>
      <w:r>
        <w:rPr>
          <w:spacing w:val="-8"/>
        </w:rPr>
        <w:t xml:space="preserve"> </w:t>
      </w:r>
      <w:r>
        <w:t>in</w:t>
      </w:r>
      <w:r>
        <w:rPr>
          <w:spacing w:val="-8"/>
        </w:rPr>
        <w:t xml:space="preserve"> </w:t>
      </w:r>
      <w:r>
        <w:t>his</w:t>
      </w:r>
      <w:r>
        <w:rPr>
          <w:spacing w:val="-9"/>
        </w:rPr>
        <w:t xml:space="preserve"> </w:t>
      </w:r>
      <w:r>
        <w:t>judgment</w:t>
      </w:r>
      <w:r>
        <w:rPr>
          <w:spacing w:val="-7"/>
        </w:rPr>
        <w:t xml:space="preserve"> </w:t>
      </w:r>
      <w:r>
        <w:t>the</w:t>
      </w:r>
      <w:r>
        <w:rPr>
          <w:spacing w:val="-7"/>
        </w:rPr>
        <w:t xml:space="preserve"> </w:t>
      </w:r>
      <w:r>
        <w:t>Work</w:t>
      </w:r>
      <w:r>
        <w:rPr>
          <w:spacing w:val="-10"/>
        </w:rPr>
        <w:t xml:space="preserve"> </w:t>
      </w:r>
      <w:r>
        <w:t>being</w:t>
      </w:r>
      <w:r>
        <w:rPr>
          <w:spacing w:val="-10"/>
        </w:rPr>
        <w:t xml:space="preserve"> </w:t>
      </w:r>
      <w:r>
        <w:t>performed</w:t>
      </w:r>
      <w:r>
        <w:rPr>
          <w:spacing w:val="-8"/>
        </w:rPr>
        <w:t xml:space="preserve"> </w:t>
      </w:r>
      <w:r>
        <w:t>does</w:t>
      </w:r>
      <w:r>
        <w:rPr>
          <w:spacing w:val="-7"/>
        </w:rPr>
        <w:t xml:space="preserve"> </w:t>
      </w:r>
      <w:r>
        <w:t>not conform to the requirements of the Contract Documents or safety requirements are not being followed and, if appropriate, recommend suspension of the</w:t>
      </w:r>
      <w:r>
        <w:rPr>
          <w:spacing w:val="-36"/>
        </w:rPr>
        <w:t xml:space="preserve"> </w:t>
      </w:r>
      <w:r>
        <w:t>Work.</w:t>
      </w:r>
    </w:p>
    <w:p w:rsidR="00BD63E6" w:rsidRDefault="00BD63E6">
      <w:pPr>
        <w:pStyle w:val="BodyText"/>
        <w:rPr>
          <w:sz w:val="22"/>
        </w:rPr>
      </w:pPr>
    </w:p>
    <w:p w:rsidR="00BD63E6" w:rsidRDefault="00D94B7A" w:rsidP="0013587C">
      <w:pPr>
        <w:pStyle w:val="ListParagraph"/>
        <w:numPr>
          <w:ilvl w:val="0"/>
          <w:numId w:val="5"/>
        </w:numPr>
        <w:tabs>
          <w:tab w:val="left" w:pos="1178"/>
        </w:tabs>
        <w:ind w:left="1177" w:right="114" w:hanging="720"/>
        <w:jc w:val="both"/>
      </w:pPr>
      <w:r>
        <w:t>Notify the University of any safety violations, OSHA visits, accident reports, and corrective actions</w:t>
      </w:r>
      <w:r>
        <w:rPr>
          <w:spacing w:val="-8"/>
        </w:rPr>
        <w:t xml:space="preserve"> </w:t>
      </w:r>
      <w:r>
        <w:t>observed.</w:t>
      </w:r>
      <w:r>
        <w:rPr>
          <w:spacing w:val="-6"/>
        </w:rPr>
        <w:t xml:space="preserve"> </w:t>
      </w:r>
      <w:r>
        <w:t>Such</w:t>
      </w:r>
      <w:r>
        <w:rPr>
          <w:spacing w:val="-8"/>
        </w:rPr>
        <w:t xml:space="preserve"> </w:t>
      </w:r>
      <w:r>
        <w:t>reports</w:t>
      </w:r>
      <w:r>
        <w:rPr>
          <w:spacing w:val="-8"/>
        </w:rPr>
        <w:t xml:space="preserve"> </w:t>
      </w:r>
      <w:r>
        <w:t>do</w:t>
      </w:r>
      <w:r>
        <w:rPr>
          <w:spacing w:val="-6"/>
        </w:rPr>
        <w:t xml:space="preserve"> </w:t>
      </w:r>
      <w:r>
        <w:t>not</w:t>
      </w:r>
      <w:r>
        <w:rPr>
          <w:spacing w:val="-5"/>
        </w:rPr>
        <w:t xml:space="preserve"> </w:t>
      </w:r>
      <w:r>
        <w:t>relieve</w:t>
      </w:r>
      <w:r>
        <w:rPr>
          <w:spacing w:val="-6"/>
        </w:rPr>
        <w:t xml:space="preserve"> </w:t>
      </w:r>
      <w:r>
        <w:t>the</w:t>
      </w:r>
      <w:r>
        <w:rPr>
          <w:spacing w:val="-6"/>
        </w:rPr>
        <w:t xml:space="preserve"> </w:t>
      </w:r>
      <w:r>
        <w:t>GC</w:t>
      </w:r>
      <w:r>
        <w:rPr>
          <w:spacing w:val="-7"/>
        </w:rPr>
        <w:t xml:space="preserve"> </w:t>
      </w:r>
      <w:r>
        <w:t>of</w:t>
      </w:r>
      <w:r>
        <w:rPr>
          <w:spacing w:val="-8"/>
        </w:rPr>
        <w:t xml:space="preserve"> </w:t>
      </w:r>
      <w:r>
        <w:t>responsibility</w:t>
      </w:r>
      <w:r>
        <w:rPr>
          <w:spacing w:val="-9"/>
        </w:rPr>
        <w:t xml:space="preserve"> </w:t>
      </w:r>
      <w:r>
        <w:t>for</w:t>
      </w:r>
      <w:r>
        <w:rPr>
          <w:spacing w:val="-8"/>
        </w:rPr>
        <w:t xml:space="preserve"> </w:t>
      </w:r>
      <w:r>
        <w:t>safety</w:t>
      </w:r>
      <w:r>
        <w:rPr>
          <w:spacing w:val="-9"/>
        </w:rPr>
        <w:t xml:space="preserve"> </w:t>
      </w:r>
      <w:r>
        <w:t>under</w:t>
      </w:r>
      <w:r>
        <w:rPr>
          <w:spacing w:val="-8"/>
        </w:rPr>
        <w:t xml:space="preserve"> </w:t>
      </w:r>
      <w:r>
        <w:t>terms</w:t>
      </w:r>
      <w:r>
        <w:rPr>
          <w:spacing w:val="-6"/>
        </w:rPr>
        <w:t xml:space="preserve"> </w:t>
      </w:r>
      <w:r>
        <w:t>of the Contract for</w:t>
      </w:r>
      <w:r>
        <w:rPr>
          <w:spacing w:val="-14"/>
        </w:rPr>
        <w:t xml:space="preserve"> </w:t>
      </w:r>
      <w:r>
        <w:t>construction.</w:t>
      </w:r>
    </w:p>
    <w:p w:rsidR="00BD63E6" w:rsidRDefault="00BD63E6">
      <w:pPr>
        <w:pStyle w:val="BodyText"/>
        <w:spacing w:before="9"/>
        <w:rPr>
          <w:sz w:val="21"/>
        </w:rPr>
      </w:pPr>
    </w:p>
    <w:p w:rsidR="00BD63E6" w:rsidRDefault="00D94B7A" w:rsidP="0013587C">
      <w:pPr>
        <w:pStyle w:val="ListParagraph"/>
        <w:numPr>
          <w:ilvl w:val="0"/>
          <w:numId w:val="5"/>
        </w:numPr>
        <w:tabs>
          <w:tab w:val="left" w:pos="1178"/>
        </w:tabs>
        <w:ind w:left="1177" w:right="109" w:hanging="720"/>
        <w:jc w:val="both"/>
      </w:pPr>
      <w:r>
        <w:t>Observe tests required by the Contract Documents. Record and report, to the A/E and University, the CM/Contractor's test procedures and, where applicable, results of the</w:t>
      </w:r>
      <w:r>
        <w:rPr>
          <w:spacing w:val="-42"/>
        </w:rPr>
        <w:t xml:space="preserve"> </w:t>
      </w:r>
      <w:r>
        <w:t>tests.</w:t>
      </w:r>
    </w:p>
    <w:p w:rsidR="00BD63E6" w:rsidRDefault="00BD63E6">
      <w:pPr>
        <w:pStyle w:val="BodyText"/>
        <w:rPr>
          <w:sz w:val="22"/>
        </w:rPr>
      </w:pPr>
    </w:p>
    <w:p w:rsidR="00BD63E6" w:rsidRDefault="00D94B7A" w:rsidP="0013587C">
      <w:pPr>
        <w:pStyle w:val="ListParagraph"/>
        <w:numPr>
          <w:ilvl w:val="0"/>
          <w:numId w:val="5"/>
        </w:numPr>
        <w:tabs>
          <w:tab w:val="left" w:pos="1178"/>
        </w:tabs>
        <w:ind w:left="1177" w:right="107" w:hanging="720"/>
        <w:jc w:val="both"/>
      </w:pPr>
      <w:r>
        <w:t>Observe and report on all tests performed by the CM/Contractor and note results in daily reports.</w:t>
      </w:r>
    </w:p>
    <w:p w:rsidR="00BD63E6" w:rsidRDefault="00BD63E6">
      <w:pPr>
        <w:pStyle w:val="BodyText"/>
        <w:rPr>
          <w:sz w:val="22"/>
        </w:rPr>
      </w:pPr>
    </w:p>
    <w:p w:rsidR="00BD63E6" w:rsidRDefault="00D94B7A" w:rsidP="0013587C">
      <w:pPr>
        <w:pStyle w:val="ListParagraph"/>
        <w:numPr>
          <w:ilvl w:val="0"/>
          <w:numId w:val="5"/>
        </w:numPr>
        <w:tabs>
          <w:tab w:val="left" w:pos="1177"/>
          <w:tab w:val="left" w:pos="1178"/>
        </w:tabs>
        <w:ind w:left="1177" w:hanging="720"/>
      </w:pPr>
      <w:r>
        <w:t>Report presence of and activities performed by University's Testing &amp;</w:t>
      </w:r>
      <w:r>
        <w:rPr>
          <w:spacing w:val="4"/>
        </w:rPr>
        <w:t xml:space="preserve"> </w:t>
      </w:r>
      <w:r>
        <w:t>Inspectionagents.</w:t>
      </w:r>
    </w:p>
    <w:p w:rsidR="00BD63E6" w:rsidRDefault="00BD63E6">
      <w:pPr>
        <w:pStyle w:val="BodyText"/>
        <w:rPr>
          <w:sz w:val="22"/>
        </w:rPr>
      </w:pPr>
    </w:p>
    <w:p w:rsidR="00BD63E6" w:rsidRDefault="00D94B7A" w:rsidP="0013587C">
      <w:pPr>
        <w:pStyle w:val="ListParagraph"/>
        <w:numPr>
          <w:ilvl w:val="0"/>
          <w:numId w:val="5"/>
        </w:numPr>
        <w:tabs>
          <w:tab w:val="left" w:pos="1178"/>
        </w:tabs>
        <w:ind w:left="1177" w:right="110" w:hanging="720"/>
        <w:jc w:val="both"/>
      </w:pPr>
      <w:r>
        <w:t>Verify invoices for on-site tests/site visits of independent testing entities, which are to be paid by the</w:t>
      </w:r>
      <w:r>
        <w:rPr>
          <w:spacing w:val="-12"/>
        </w:rPr>
        <w:t xml:space="preserve"> </w:t>
      </w:r>
      <w:r>
        <w:t>University.</w:t>
      </w:r>
    </w:p>
    <w:p w:rsidR="00BD63E6" w:rsidRDefault="00BD63E6">
      <w:pPr>
        <w:pStyle w:val="BodyText"/>
        <w:spacing w:before="9"/>
        <w:rPr>
          <w:sz w:val="21"/>
        </w:rPr>
      </w:pPr>
    </w:p>
    <w:p w:rsidR="00BD63E6" w:rsidRDefault="00D94B7A" w:rsidP="0013587C">
      <w:pPr>
        <w:pStyle w:val="ListParagraph"/>
        <w:numPr>
          <w:ilvl w:val="0"/>
          <w:numId w:val="5"/>
        </w:numPr>
        <w:tabs>
          <w:tab w:val="left" w:pos="1178"/>
        </w:tabs>
        <w:ind w:left="1177" w:right="109" w:hanging="720"/>
        <w:jc w:val="both"/>
      </w:pPr>
      <w:r>
        <w:t>Submit to the University and the A/E a weekly report in an approved format summarizing the significant activities and occurrences at the Project site. Include copies of the Daily Reports with the report.</w:t>
      </w:r>
    </w:p>
    <w:p w:rsidR="00BD63E6" w:rsidRDefault="00BD63E6">
      <w:pPr>
        <w:pStyle w:val="BodyText"/>
        <w:spacing w:before="9"/>
        <w:rPr>
          <w:sz w:val="21"/>
        </w:rPr>
      </w:pPr>
    </w:p>
    <w:p w:rsidR="00BD63E6" w:rsidRDefault="00D94B7A" w:rsidP="0013587C">
      <w:pPr>
        <w:pStyle w:val="ListParagraph"/>
        <w:numPr>
          <w:ilvl w:val="0"/>
          <w:numId w:val="5"/>
        </w:numPr>
        <w:tabs>
          <w:tab w:val="left" w:pos="1178"/>
        </w:tabs>
        <w:ind w:left="1177" w:right="110" w:hanging="720"/>
        <w:jc w:val="both"/>
      </w:pPr>
      <w:r>
        <w:t xml:space="preserve">The Inspector shall record, maintain, and submit with the Weekly Report a running record of outstanding,  unresolved issues. The record shall include  the  issue, date  of occurrence, </w:t>
      </w:r>
      <w:r>
        <w:rPr>
          <w:spacing w:val="49"/>
        </w:rPr>
        <w:t xml:space="preserve"> </w:t>
      </w:r>
      <w:r>
        <w:t>and</w:t>
      </w:r>
    </w:p>
    <w:p w:rsidR="00BD63E6" w:rsidRDefault="00BD63E6">
      <w:pPr>
        <w:jc w:val="both"/>
        <w:sectPr w:rsidR="00BD63E6">
          <w:headerReference w:type="default" r:id="rId798"/>
          <w:pgSz w:w="12240" w:h="15840"/>
          <w:pgMar w:top="1600" w:right="1320" w:bottom="1240" w:left="1340" w:header="720" w:footer="1049" w:gutter="0"/>
          <w:cols w:space="720"/>
        </w:sectPr>
      </w:pPr>
    </w:p>
    <w:p w:rsidR="00BD63E6" w:rsidRDefault="00BD63E6">
      <w:pPr>
        <w:pStyle w:val="BodyText"/>
        <w:spacing w:before="8"/>
        <w:rPr>
          <w:sz w:val="11"/>
        </w:rPr>
      </w:pPr>
    </w:p>
    <w:p w:rsidR="00BD63E6" w:rsidRDefault="00D94B7A">
      <w:pPr>
        <w:spacing w:before="91"/>
        <w:ind w:left="1180" w:right="193"/>
      </w:pPr>
      <w:r>
        <w:t>date of resolution. After an item is reported to be corrected, it shall be deleted from the list in the weekly report.</w:t>
      </w:r>
    </w:p>
    <w:p w:rsidR="00BD63E6" w:rsidRDefault="00BD63E6">
      <w:pPr>
        <w:pStyle w:val="BodyText"/>
        <w:spacing w:before="11"/>
        <w:rPr>
          <w:sz w:val="21"/>
        </w:rPr>
      </w:pPr>
    </w:p>
    <w:p w:rsidR="00BD63E6" w:rsidRDefault="00D94B7A" w:rsidP="0013587C">
      <w:pPr>
        <w:pStyle w:val="ListParagraph"/>
        <w:numPr>
          <w:ilvl w:val="0"/>
          <w:numId w:val="5"/>
        </w:numPr>
        <w:tabs>
          <w:tab w:val="left" w:pos="1180"/>
        </w:tabs>
        <w:ind w:left="1180" w:right="112" w:hanging="723"/>
        <w:jc w:val="both"/>
      </w:pPr>
      <w:r>
        <w:t>The Inspector shall report, in writing, to the University and A/E any notifications from the CM/Contractor of dates and times that Services will be</w:t>
      </w:r>
      <w:r>
        <w:rPr>
          <w:spacing w:val="-24"/>
        </w:rPr>
        <w:t xml:space="preserve"> </w:t>
      </w:r>
      <w:r>
        <w:t>disrupted.</w:t>
      </w:r>
    </w:p>
    <w:p w:rsidR="00BD63E6" w:rsidRDefault="00BD63E6">
      <w:pPr>
        <w:pStyle w:val="BodyText"/>
        <w:rPr>
          <w:sz w:val="22"/>
        </w:rPr>
      </w:pPr>
    </w:p>
    <w:p w:rsidR="00BD63E6" w:rsidRDefault="00D94B7A" w:rsidP="0013587C">
      <w:pPr>
        <w:pStyle w:val="ListParagraph"/>
        <w:numPr>
          <w:ilvl w:val="0"/>
          <w:numId w:val="5"/>
        </w:numPr>
        <w:tabs>
          <w:tab w:val="left" w:pos="1181"/>
        </w:tabs>
        <w:ind w:left="1180" w:right="110" w:hanging="723"/>
        <w:jc w:val="both"/>
      </w:pPr>
      <w:r>
        <w:t xml:space="preserve">The Inspector shall participate in progress </w:t>
      </w:r>
      <w:r>
        <w:rPr>
          <w:b/>
        </w:rPr>
        <w:t xml:space="preserve">and monthly pay meetings with the </w:t>
      </w:r>
      <w:r>
        <w:t>University's representative,</w:t>
      </w:r>
      <w:r>
        <w:rPr>
          <w:spacing w:val="-15"/>
        </w:rPr>
        <w:t xml:space="preserve"> </w:t>
      </w:r>
      <w:r>
        <w:t>A/E,</w:t>
      </w:r>
      <w:r>
        <w:rPr>
          <w:spacing w:val="-14"/>
        </w:rPr>
        <w:t xml:space="preserve"> </w:t>
      </w:r>
      <w:r>
        <w:t>CM/Contractor,</w:t>
      </w:r>
      <w:r>
        <w:rPr>
          <w:spacing w:val="-14"/>
        </w:rPr>
        <w:t xml:space="preserve"> </w:t>
      </w:r>
      <w:r>
        <w:t>and</w:t>
      </w:r>
      <w:r>
        <w:rPr>
          <w:spacing w:val="-14"/>
        </w:rPr>
        <w:t xml:space="preserve"> </w:t>
      </w:r>
      <w:r>
        <w:t>other</w:t>
      </w:r>
      <w:r>
        <w:rPr>
          <w:spacing w:val="-13"/>
        </w:rPr>
        <w:t xml:space="preserve"> </w:t>
      </w:r>
      <w:r>
        <w:t>designated</w:t>
      </w:r>
      <w:r>
        <w:rPr>
          <w:spacing w:val="-14"/>
        </w:rPr>
        <w:t xml:space="preserve"> </w:t>
      </w:r>
      <w:r>
        <w:t>representatives,</w:t>
      </w:r>
      <w:r>
        <w:rPr>
          <w:spacing w:val="-14"/>
        </w:rPr>
        <w:t xml:space="preserve"> </w:t>
      </w:r>
      <w:r>
        <w:t>to</w:t>
      </w:r>
      <w:r>
        <w:rPr>
          <w:spacing w:val="-14"/>
        </w:rPr>
        <w:t xml:space="preserve"> </w:t>
      </w:r>
      <w:r>
        <w:t>review</w:t>
      </w:r>
      <w:r>
        <w:rPr>
          <w:spacing w:val="-13"/>
        </w:rPr>
        <w:t xml:space="preserve"> </w:t>
      </w:r>
      <w:r>
        <w:t>the</w:t>
      </w:r>
      <w:r>
        <w:rPr>
          <w:spacing w:val="-14"/>
        </w:rPr>
        <w:t xml:space="preserve"> </w:t>
      </w:r>
      <w:r>
        <w:t>current status of Work and any action needed to keep the Project within budget and on schedule. The University may assign the Inspector other duties related to these scheduled</w:t>
      </w:r>
      <w:r>
        <w:rPr>
          <w:spacing w:val="-26"/>
        </w:rPr>
        <w:t xml:space="preserve"> </w:t>
      </w:r>
      <w:r>
        <w:t>meetings.</w:t>
      </w:r>
    </w:p>
    <w:p w:rsidR="00BD63E6" w:rsidRDefault="00BD63E6">
      <w:pPr>
        <w:pStyle w:val="BodyText"/>
        <w:rPr>
          <w:sz w:val="22"/>
        </w:rPr>
      </w:pPr>
    </w:p>
    <w:p w:rsidR="00BD63E6" w:rsidRDefault="00D94B7A" w:rsidP="0013587C">
      <w:pPr>
        <w:pStyle w:val="ListParagraph"/>
        <w:numPr>
          <w:ilvl w:val="0"/>
          <w:numId w:val="5"/>
        </w:numPr>
        <w:tabs>
          <w:tab w:val="left" w:pos="1181"/>
        </w:tabs>
        <w:ind w:left="1180" w:right="112" w:hanging="720"/>
        <w:jc w:val="both"/>
      </w:pPr>
      <w:r>
        <w:t>The Inspector shall record, maintain, and submit with the weekly report a running record of outstanding discrepancies/deficiencies noted by the Inspector. The record shall include the item,</w:t>
      </w:r>
      <w:r>
        <w:rPr>
          <w:spacing w:val="-9"/>
        </w:rPr>
        <w:t xml:space="preserve"> </w:t>
      </w:r>
      <w:r>
        <w:t>the</w:t>
      </w:r>
      <w:r>
        <w:rPr>
          <w:spacing w:val="-8"/>
        </w:rPr>
        <w:t xml:space="preserve"> </w:t>
      </w:r>
      <w:r>
        <w:t>date</w:t>
      </w:r>
      <w:r>
        <w:rPr>
          <w:spacing w:val="-11"/>
        </w:rPr>
        <w:t xml:space="preserve"> </w:t>
      </w:r>
      <w:r>
        <w:t>observed,</w:t>
      </w:r>
      <w:r>
        <w:rPr>
          <w:spacing w:val="-11"/>
        </w:rPr>
        <w:t xml:space="preserve"> </w:t>
      </w:r>
      <w:r>
        <w:t>and</w:t>
      </w:r>
      <w:r>
        <w:rPr>
          <w:spacing w:val="-11"/>
        </w:rPr>
        <w:t xml:space="preserve"> </w:t>
      </w:r>
      <w:r>
        <w:t>the</w:t>
      </w:r>
      <w:r>
        <w:rPr>
          <w:spacing w:val="-8"/>
        </w:rPr>
        <w:t xml:space="preserve"> </w:t>
      </w:r>
      <w:r>
        <w:t>date</w:t>
      </w:r>
      <w:r>
        <w:rPr>
          <w:spacing w:val="-11"/>
        </w:rPr>
        <w:t xml:space="preserve"> </w:t>
      </w:r>
      <w:r>
        <w:t>corrected.</w:t>
      </w:r>
      <w:r>
        <w:rPr>
          <w:spacing w:val="-9"/>
        </w:rPr>
        <w:t xml:space="preserve"> </w:t>
      </w:r>
      <w:r>
        <w:t>After</w:t>
      </w:r>
      <w:r>
        <w:rPr>
          <w:spacing w:val="-10"/>
        </w:rPr>
        <w:t xml:space="preserve"> </w:t>
      </w:r>
      <w:r>
        <w:t>an</w:t>
      </w:r>
      <w:r>
        <w:rPr>
          <w:spacing w:val="-11"/>
        </w:rPr>
        <w:t xml:space="preserve"> </w:t>
      </w:r>
      <w:r>
        <w:t>item</w:t>
      </w:r>
      <w:r>
        <w:rPr>
          <w:spacing w:val="-12"/>
        </w:rPr>
        <w:t xml:space="preserve"> </w:t>
      </w:r>
      <w:r>
        <w:t>is</w:t>
      </w:r>
      <w:r>
        <w:rPr>
          <w:spacing w:val="-10"/>
        </w:rPr>
        <w:t xml:space="preserve"> </w:t>
      </w:r>
      <w:r>
        <w:t>reported</w:t>
      </w:r>
      <w:r>
        <w:rPr>
          <w:spacing w:val="-11"/>
        </w:rPr>
        <w:t xml:space="preserve"> </w:t>
      </w:r>
      <w:r>
        <w:t>to</w:t>
      </w:r>
      <w:r>
        <w:rPr>
          <w:spacing w:val="-11"/>
        </w:rPr>
        <w:t xml:space="preserve"> </w:t>
      </w:r>
      <w:r>
        <w:t>be</w:t>
      </w:r>
      <w:r>
        <w:rPr>
          <w:spacing w:val="-11"/>
        </w:rPr>
        <w:t xml:space="preserve"> </w:t>
      </w:r>
      <w:r>
        <w:t>corrected,</w:t>
      </w:r>
      <w:r>
        <w:rPr>
          <w:spacing w:val="-11"/>
        </w:rPr>
        <w:t xml:space="preserve"> </w:t>
      </w:r>
      <w:r>
        <w:t>it</w:t>
      </w:r>
      <w:r>
        <w:rPr>
          <w:spacing w:val="-10"/>
        </w:rPr>
        <w:t xml:space="preserve"> </w:t>
      </w:r>
      <w:r>
        <w:t>shall be deleted from the list in the weekly</w:t>
      </w:r>
      <w:r>
        <w:rPr>
          <w:spacing w:val="-21"/>
        </w:rPr>
        <w:t xml:space="preserve"> </w:t>
      </w:r>
      <w:r>
        <w:t>report.</w:t>
      </w:r>
    </w:p>
    <w:p w:rsidR="00BD63E6" w:rsidRDefault="00BD63E6">
      <w:pPr>
        <w:pStyle w:val="BodyText"/>
        <w:rPr>
          <w:sz w:val="22"/>
        </w:rPr>
      </w:pPr>
    </w:p>
    <w:p w:rsidR="00BD63E6" w:rsidRDefault="00D94B7A" w:rsidP="0013587C">
      <w:pPr>
        <w:pStyle w:val="ListParagraph"/>
        <w:numPr>
          <w:ilvl w:val="0"/>
          <w:numId w:val="5"/>
        </w:numPr>
        <w:tabs>
          <w:tab w:val="left" w:pos="1181"/>
        </w:tabs>
        <w:ind w:left="1180" w:right="107" w:hanging="720"/>
        <w:jc w:val="both"/>
      </w:pPr>
      <w:r>
        <w:t>The Inspector shall maintain, on site, a complete set of minutes of meetings as a "Running Record"</w:t>
      </w:r>
      <w:r>
        <w:rPr>
          <w:spacing w:val="-1"/>
        </w:rPr>
        <w:t xml:space="preserve"> </w:t>
      </w:r>
      <w:r>
        <w:t>of</w:t>
      </w:r>
      <w:r>
        <w:rPr>
          <w:spacing w:val="-1"/>
        </w:rPr>
        <w:t xml:space="preserve"> </w:t>
      </w:r>
      <w:r>
        <w:t>evolution</w:t>
      </w:r>
      <w:r>
        <w:rPr>
          <w:spacing w:val="-5"/>
        </w:rPr>
        <w:t xml:space="preserve"> </w:t>
      </w:r>
      <w:r>
        <w:t>of</w:t>
      </w:r>
      <w:r>
        <w:rPr>
          <w:spacing w:val="-1"/>
        </w:rPr>
        <w:t xml:space="preserve"> </w:t>
      </w:r>
      <w:r>
        <w:t>problems</w:t>
      </w:r>
      <w:r>
        <w:rPr>
          <w:spacing w:val="-2"/>
        </w:rPr>
        <w:t xml:space="preserve"> </w:t>
      </w:r>
      <w:r>
        <w:t>and</w:t>
      </w:r>
      <w:r>
        <w:rPr>
          <w:spacing w:val="-2"/>
        </w:rPr>
        <w:t xml:space="preserve"> </w:t>
      </w:r>
      <w:r>
        <w:t>solutions</w:t>
      </w:r>
      <w:r>
        <w:rPr>
          <w:spacing w:val="-2"/>
        </w:rPr>
        <w:t xml:space="preserve"> </w:t>
      </w:r>
      <w:r>
        <w:t>during</w:t>
      </w:r>
      <w:r>
        <w:rPr>
          <w:spacing w:val="-7"/>
        </w:rPr>
        <w:t xml:space="preserve"> </w:t>
      </w:r>
      <w:r>
        <w:t>progress</w:t>
      </w:r>
      <w:r>
        <w:rPr>
          <w:spacing w:val="-4"/>
        </w:rPr>
        <w:t xml:space="preserve"> </w:t>
      </w:r>
      <w:r>
        <w:t>of</w:t>
      </w:r>
      <w:r>
        <w:rPr>
          <w:spacing w:val="-4"/>
        </w:rPr>
        <w:t xml:space="preserve"> </w:t>
      </w:r>
      <w:r>
        <w:t>the</w:t>
      </w:r>
      <w:r>
        <w:rPr>
          <w:spacing w:val="-25"/>
        </w:rPr>
        <w:t xml:space="preserve"> </w:t>
      </w:r>
      <w:r>
        <w:t>Work.</w:t>
      </w:r>
    </w:p>
    <w:p w:rsidR="00BD63E6" w:rsidRDefault="00BD63E6">
      <w:pPr>
        <w:pStyle w:val="BodyText"/>
        <w:rPr>
          <w:sz w:val="22"/>
        </w:rPr>
      </w:pPr>
    </w:p>
    <w:p w:rsidR="00BD63E6" w:rsidRDefault="00D94B7A" w:rsidP="0013587C">
      <w:pPr>
        <w:pStyle w:val="ListParagraph"/>
        <w:numPr>
          <w:ilvl w:val="0"/>
          <w:numId w:val="5"/>
        </w:numPr>
        <w:tabs>
          <w:tab w:val="left" w:pos="1163"/>
          <w:tab w:val="left" w:pos="1164"/>
        </w:tabs>
        <w:ind w:left="1163" w:hanging="703"/>
      </w:pPr>
      <w:r>
        <w:t>The Inspector shall maintain current copies of the following at the job</w:t>
      </w:r>
      <w:r>
        <w:rPr>
          <w:spacing w:val="-37"/>
        </w:rPr>
        <w:t xml:space="preserve"> </w:t>
      </w:r>
      <w:r>
        <w:t>site:</w:t>
      </w:r>
    </w:p>
    <w:p w:rsidR="00BD63E6" w:rsidRDefault="00BD63E6">
      <w:pPr>
        <w:pStyle w:val="BodyText"/>
        <w:rPr>
          <w:sz w:val="22"/>
        </w:rPr>
      </w:pPr>
    </w:p>
    <w:p w:rsidR="00BD63E6" w:rsidRDefault="00D94B7A">
      <w:pPr>
        <w:ind w:left="1540" w:right="111"/>
        <w:jc w:val="both"/>
      </w:pPr>
      <w:r>
        <w:t>current</w:t>
      </w:r>
      <w:r>
        <w:rPr>
          <w:spacing w:val="-13"/>
        </w:rPr>
        <w:t xml:space="preserve"> </w:t>
      </w:r>
      <w:r>
        <w:t>set</w:t>
      </w:r>
      <w:r>
        <w:rPr>
          <w:spacing w:val="-12"/>
        </w:rPr>
        <w:t xml:space="preserve"> </w:t>
      </w:r>
      <w:r>
        <w:t>of</w:t>
      </w:r>
      <w:r>
        <w:rPr>
          <w:spacing w:val="-12"/>
        </w:rPr>
        <w:t xml:space="preserve"> </w:t>
      </w:r>
      <w:r>
        <w:t>Contract</w:t>
      </w:r>
      <w:r>
        <w:rPr>
          <w:spacing w:val="-12"/>
        </w:rPr>
        <w:t xml:space="preserve"> </w:t>
      </w:r>
      <w:r>
        <w:t>Documents</w:t>
      </w:r>
      <w:r>
        <w:rPr>
          <w:spacing w:val="-12"/>
        </w:rPr>
        <w:t xml:space="preserve"> </w:t>
      </w:r>
      <w:r>
        <w:t>(Addenda,</w:t>
      </w:r>
      <w:r>
        <w:rPr>
          <w:spacing w:val="-13"/>
        </w:rPr>
        <w:t xml:space="preserve"> </w:t>
      </w:r>
      <w:r>
        <w:t>Contracts,</w:t>
      </w:r>
      <w:r>
        <w:rPr>
          <w:spacing w:val="-13"/>
        </w:rPr>
        <w:t xml:space="preserve"> </w:t>
      </w:r>
      <w:r>
        <w:t>Drawings,</w:t>
      </w:r>
      <w:r>
        <w:rPr>
          <w:spacing w:val="-13"/>
        </w:rPr>
        <w:t xml:space="preserve"> </w:t>
      </w:r>
      <w:r>
        <w:t>Specifications,</w:t>
      </w:r>
      <w:r>
        <w:rPr>
          <w:spacing w:val="-14"/>
        </w:rPr>
        <w:t xml:space="preserve"> </w:t>
      </w:r>
      <w:r>
        <w:t>Change Orders, proposed Change Orders, request for clarification, construction change authorizations, A/E's supplemental instructions,</w:t>
      </w:r>
      <w:r>
        <w:rPr>
          <w:spacing w:val="-12"/>
        </w:rPr>
        <w:t xml:space="preserve"> </w:t>
      </w:r>
      <w:r>
        <w:t>etc.</w:t>
      </w:r>
    </w:p>
    <w:p w:rsidR="00BD63E6" w:rsidRDefault="00BD63E6">
      <w:pPr>
        <w:pStyle w:val="BodyText"/>
        <w:spacing w:before="10"/>
        <w:rPr>
          <w:sz w:val="21"/>
        </w:rPr>
      </w:pPr>
    </w:p>
    <w:p w:rsidR="00BD63E6" w:rsidRDefault="00D94B7A" w:rsidP="0013587C">
      <w:pPr>
        <w:pStyle w:val="ListParagraph"/>
        <w:numPr>
          <w:ilvl w:val="1"/>
          <w:numId w:val="5"/>
        </w:numPr>
        <w:tabs>
          <w:tab w:val="left" w:pos="1901"/>
        </w:tabs>
        <w:ind w:hanging="360"/>
      </w:pPr>
      <w:r>
        <w:t>the Contract or Work all correspondence and reports of site</w:t>
      </w:r>
      <w:r>
        <w:rPr>
          <w:spacing w:val="-40"/>
        </w:rPr>
        <w:t xml:space="preserve"> </w:t>
      </w:r>
      <w:r>
        <w:t>conferences</w:t>
      </w:r>
    </w:p>
    <w:p w:rsidR="00BD63E6" w:rsidRDefault="00D94B7A" w:rsidP="0013587C">
      <w:pPr>
        <w:pStyle w:val="ListParagraph"/>
        <w:numPr>
          <w:ilvl w:val="1"/>
          <w:numId w:val="5"/>
        </w:numPr>
        <w:tabs>
          <w:tab w:val="left" w:pos="1900"/>
        </w:tabs>
        <w:spacing w:line="252" w:lineRule="exact"/>
        <w:ind w:left="1899" w:hanging="359"/>
      </w:pPr>
      <w:r>
        <w:t>Shop</w:t>
      </w:r>
      <w:r>
        <w:rPr>
          <w:spacing w:val="-8"/>
        </w:rPr>
        <w:t xml:space="preserve"> </w:t>
      </w:r>
      <w:r>
        <w:t>Drawings</w:t>
      </w:r>
    </w:p>
    <w:p w:rsidR="00BD63E6" w:rsidRDefault="00D94B7A" w:rsidP="0013587C">
      <w:pPr>
        <w:pStyle w:val="ListParagraph"/>
        <w:numPr>
          <w:ilvl w:val="1"/>
          <w:numId w:val="5"/>
        </w:numPr>
        <w:tabs>
          <w:tab w:val="left" w:pos="1901"/>
        </w:tabs>
        <w:spacing w:line="252" w:lineRule="exact"/>
        <w:ind w:hanging="360"/>
      </w:pPr>
      <w:r>
        <w:t>samples and product</w:t>
      </w:r>
      <w:r>
        <w:rPr>
          <w:spacing w:val="-9"/>
        </w:rPr>
        <w:t xml:space="preserve"> </w:t>
      </w:r>
      <w:r>
        <w:t>data</w:t>
      </w:r>
    </w:p>
    <w:p w:rsidR="00BD63E6" w:rsidRDefault="00D94B7A" w:rsidP="0013587C">
      <w:pPr>
        <w:pStyle w:val="ListParagraph"/>
        <w:numPr>
          <w:ilvl w:val="1"/>
          <w:numId w:val="5"/>
        </w:numPr>
        <w:tabs>
          <w:tab w:val="left" w:pos="1901"/>
        </w:tabs>
        <w:spacing w:line="252" w:lineRule="exact"/>
        <w:ind w:hanging="360"/>
      </w:pPr>
      <w:r>
        <w:t>University's purchases, including material and</w:t>
      </w:r>
      <w:r>
        <w:rPr>
          <w:spacing w:val="-26"/>
        </w:rPr>
        <w:t xml:space="preserve"> </w:t>
      </w:r>
      <w:r>
        <w:t>equipment</w:t>
      </w:r>
    </w:p>
    <w:p w:rsidR="00BD63E6" w:rsidRDefault="00D94B7A" w:rsidP="0013587C">
      <w:pPr>
        <w:pStyle w:val="ListParagraph"/>
        <w:numPr>
          <w:ilvl w:val="1"/>
          <w:numId w:val="5"/>
        </w:numPr>
        <w:tabs>
          <w:tab w:val="left" w:pos="1901"/>
        </w:tabs>
        <w:spacing w:line="252" w:lineRule="exact"/>
        <w:ind w:hanging="360"/>
      </w:pPr>
      <w:r>
        <w:t>supplementary</w:t>
      </w:r>
      <w:r>
        <w:rPr>
          <w:spacing w:val="-14"/>
        </w:rPr>
        <w:t xml:space="preserve"> </w:t>
      </w:r>
      <w:r>
        <w:t>Drawings</w:t>
      </w:r>
    </w:p>
    <w:p w:rsidR="00BD63E6" w:rsidRDefault="00D94B7A" w:rsidP="0013587C">
      <w:pPr>
        <w:pStyle w:val="ListParagraph"/>
        <w:numPr>
          <w:ilvl w:val="1"/>
          <w:numId w:val="5"/>
        </w:numPr>
        <w:tabs>
          <w:tab w:val="left" w:pos="1900"/>
          <w:tab w:val="left" w:pos="1901"/>
        </w:tabs>
        <w:spacing w:line="252" w:lineRule="exact"/>
        <w:ind w:hanging="360"/>
      </w:pPr>
      <w:r>
        <w:t>color boards, schedules and</w:t>
      </w:r>
      <w:r>
        <w:rPr>
          <w:spacing w:val="-18"/>
        </w:rPr>
        <w:t xml:space="preserve"> </w:t>
      </w:r>
      <w:r>
        <w:t>samples</w:t>
      </w:r>
    </w:p>
    <w:p w:rsidR="00BD63E6" w:rsidRDefault="00D94B7A" w:rsidP="0013587C">
      <w:pPr>
        <w:pStyle w:val="ListParagraph"/>
        <w:numPr>
          <w:ilvl w:val="1"/>
          <w:numId w:val="5"/>
        </w:numPr>
        <w:tabs>
          <w:tab w:val="left" w:pos="1901"/>
        </w:tabs>
        <w:ind w:right="612" w:hanging="360"/>
      </w:pPr>
      <w:r>
        <w:t>names and addresses of CM/Contractors, Subcontractors, and Principal Material Suppliers</w:t>
      </w:r>
    </w:p>
    <w:p w:rsidR="00BD63E6" w:rsidRDefault="00D94B7A" w:rsidP="0013587C">
      <w:pPr>
        <w:pStyle w:val="ListParagraph"/>
        <w:numPr>
          <w:ilvl w:val="1"/>
          <w:numId w:val="5"/>
        </w:numPr>
        <w:tabs>
          <w:tab w:val="left" w:pos="1901"/>
        </w:tabs>
        <w:spacing w:before="1" w:line="252" w:lineRule="exact"/>
        <w:ind w:hanging="360"/>
      </w:pPr>
      <w:r>
        <w:t>CM/Contractor's Applications For</w:t>
      </w:r>
      <w:r>
        <w:rPr>
          <w:spacing w:val="-23"/>
        </w:rPr>
        <w:t xml:space="preserve"> </w:t>
      </w:r>
      <w:r>
        <w:t>Payment</w:t>
      </w:r>
    </w:p>
    <w:p w:rsidR="00BD63E6" w:rsidRDefault="00D94B7A" w:rsidP="0013587C">
      <w:pPr>
        <w:pStyle w:val="ListParagraph"/>
        <w:numPr>
          <w:ilvl w:val="1"/>
          <w:numId w:val="5"/>
        </w:numPr>
        <w:tabs>
          <w:tab w:val="left" w:pos="1900"/>
          <w:tab w:val="left" w:pos="1901"/>
        </w:tabs>
        <w:spacing w:line="252" w:lineRule="exact"/>
        <w:ind w:hanging="360"/>
      </w:pPr>
      <w:r>
        <w:t>running list of discrepancies/deficiencies and</w:t>
      </w:r>
      <w:r>
        <w:rPr>
          <w:spacing w:val="-27"/>
        </w:rPr>
        <w:t xml:space="preserve"> </w:t>
      </w:r>
      <w:r>
        <w:t>dates</w:t>
      </w:r>
    </w:p>
    <w:p w:rsidR="00BD63E6" w:rsidRDefault="00D94B7A" w:rsidP="0013587C">
      <w:pPr>
        <w:pStyle w:val="ListParagraph"/>
        <w:numPr>
          <w:ilvl w:val="1"/>
          <w:numId w:val="5"/>
        </w:numPr>
        <w:tabs>
          <w:tab w:val="left" w:pos="1900"/>
          <w:tab w:val="left" w:pos="1901"/>
        </w:tabs>
        <w:spacing w:before="1" w:line="252" w:lineRule="exact"/>
        <w:ind w:hanging="360"/>
      </w:pPr>
      <w:r>
        <w:t>running list of Unresolved</w:t>
      </w:r>
      <w:r>
        <w:rPr>
          <w:spacing w:val="-12"/>
        </w:rPr>
        <w:t xml:space="preserve"> </w:t>
      </w:r>
      <w:r>
        <w:t>Issues</w:t>
      </w:r>
    </w:p>
    <w:p w:rsidR="00BD63E6" w:rsidRDefault="00D94B7A" w:rsidP="0013587C">
      <w:pPr>
        <w:pStyle w:val="ListParagraph"/>
        <w:numPr>
          <w:ilvl w:val="1"/>
          <w:numId w:val="5"/>
        </w:numPr>
        <w:tabs>
          <w:tab w:val="left" w:pos="1901"/>
        </w:tabs>
        <w:spacing w:line="251" w:lineRule="exact"/>
        <w:ind w:hanging="360"/>
      </w:pPr>
      <w:r>
        <w:t>A/E punch lists with date of issue indicated on</w:t>
      </w:r>
      <w:r>
        <w:rPr>
          <w:spacing w:val="-16"/>
        </w:rPr>
        <w:t xml:space="preserve"> </w:t>
      </w:r>
      <w:r>
        <w:t>each</w:t>
      </w:r>
    </w:p>
    <w:p w:rsidR="00BD63E6" w:rsidRDefault="00D94B7A" w:rsidP="0013587C">
      <w:pPr>
        <w:pStyle w:val="ListParagraph"/>
        <w:numPr>
          <w:ilvl w:val="1"/>
          <w:numId w:val="5"/>
        </w:numPr>
        <w:tabs>
          <w:tab w:val="left" w:pos="1900"/>
          <w:tab w:val="left" w:pos="1901"/>
        </w:tabs>
        <w:ind w:right="391" w:hanging="360"/>
      </w:pPr>
      <w:r>
        <w:t>any other documents and revisions resulting from issues concerning Operation and Maintenance manuals and instructions when received from</w:t>
      </w:r>
      <w:r>
        <w:rPr>
          <w:spacing w:val="-30"/>
        </w:rPr>
        <w:t xml:space="preserve"> </w:t>
      </w:r>
      <w:r>
        <w:t>CM/Contractor</w:t>
      </w:r>
    </w:p>
    <w:p w:rsidR="00BD63E6" w:rsidRDefault="00BD63E6">
      <w:pPr>
        <w:pStyle w:val="BodyText"/>
        <w:spacing w:before="1"/>
        <w:rPr>
          <w:sz w:val="22"/>
        </w:rPr>
      </w:pPr>
    </w:p>
    <w:p w:rsidR="00BD63E6" w:rsidRDefault="00D94B7A" w:rsidP="0013587C">
      <w:pPr>
        <w:pStyle w:val="ListParagraph"/>
        <w:numPr>
          <w:ilvl w:val="0"/>
          <w:numId w:val="5"/>
        </w:numPr>
        <w:tabs>
          <w:tab w:val="left" w:pos="1164"/>
        </w:tabs>
        <w:ind w:left="1180" w:right="106" w:hanging="720"/>
        <w:jc w:val="both"/>
      </w:pPr>
      <w:r>
        <w:t>The</w:t>
      </w:r>
      <w:r>
        <w:rPr>
          <w:spacing w:val="-13"/>
        </w:rPr>
        <w:t xml:space="preserve"> </w:t>
      </w:r>
      <w:r>
        <w:t>Inspector</w:t>
      </w:r>
      <w:r>
        <w:rPr>
          <w:spacing w:val="-10"/>
        </w:rPr>
        <w:t xml:space="preserve"> </w:t>
      </w:r>
      <w:r>
        <w:t>shall</w:t>
      </w:r>
      <w:r>
        <w:rPr>
          <w:spacing w:val="-12"/>
        </w:rPr>
        <w:t xml:space="preserve"> </w:t>
      </w:r>
      <w:r>
        <w:t>review</w:t>
      </w:r>
      <w:r>
        <w:rPr>
          <w:spacing w:val="-14"/>
        </w:rPr>
        <w:t xml:space="preserve"> </w:t>
      </w:r>
      <w:r>
        <w:t>and</w:t>
      </w:r>
      <w:r>
        <w:rPr>
          <w:spacing w:val="-11"/>
        </w:rPr>
        <w:t xml:space="preserve"> </w:t>
      </w:r>
      <w:r>
        <w:t>provide</w:t>
      </w:r>
      <w:r>
        <w:rPr>
          <w:spacing w:val="-10"/>
        </w:rPr>
        <w:t xml:space="preserve"> </w:t>
      </w:r>
      <w:r>
        <w:t>a</w:t>
      </w:r>
      <w:r>
        <w:rPr>
          <w:spacing w:val="-13"/>
        </w:rPr>
        <w:t xml:space="preserve"> </w:t>
      </w:r>
      <w:r>
        <w:t>recommendation</w:t>
      </w:r>
      <w:r>
        <w:rPr>
          <w:spacing w:val="-11"/>
        </w:rPr>
        <w:t xml:space="preserve"> </w:t>
      </w:r>
      <w:r>
        <w:t>to</w:t>
      </w:r>
      <w:r>
        <w:rPr>
          <w:spacing w:val="-13"/>
        </w:rPr>
        <w:t xml:space="preserve"> </w:t>
      </w:r>
      <w:r>
        <w:t>the</w:t>
      </w:r>
      <w:r>
        <w:rPr>
          <w:spacing w:val="-10"/>
        </w:rPr>
        <w:t xml:space="preserve"> </w:t>
      </w:r>
      <w:r>
        <w:t>University</w:t>
      </w:r>
      <w:r>
        <w:rPr>
          <w:spacing w:val="-13"/>
        </w:rPr>
        <w:t xml:space="preserve"> </w:t>
      </w:r>
      <w:r>
        <w:t>on</w:t>
      </w:r>
      <w:r>
        <w:rPr>
          <w:spacing w:val="-13"/>
        </w:rPr>
        <w:t xml:space="preserve"> </w:t>
      </w:r>
      <w:r>
        <w:t>the</w:t>
      </w:r>
      <w:r>
        <w:rPr>
          <w:spacing w:val="-13"/>
        </w:rPr>
        <w:t xml:space="preserve"> </w:t>
      </w:r>
      <w:r>
        <w:t>acceptability of all proposals submitted by the CM/Contractor for changes initiated by the University or Architect,</w:t>
      </w:r>
      <w:r>
        <w:rPr>
          <w:spacing w:val="-12"/>
        </w:rPr>
        <w:t xml:space="preserve"> </w:t>
      </w:r>
      <w:r>
        <w:t>and</w:t>
      </w:r>
      <w:r>
        <w:rPr>
          <w:spacing w:val="-12"/>
        </w:rPr>
        <w:t xml:space="preserve"> </w:t>
      </w:r>
      <w:r>
        <w:t>the</w:t>
      </w:r>
      <w:r>
        <w:rPr>
          <w:spacing w:val="-11"/>
        </w:rPr>
        <w:t xml:space="preserve"> </w:t>
      </w:r>
      <w:r>
        <w:t>acceptability</w:t>
      </w:r>
      <w:r>
        <w:rPr>
          <w:spacing w:val="-14"/>
        </w:rPr>
        <w:t xml:space="preserve"> </w:t>
      </w:r>
      <w:r>
        <w:t>of</w:t>
      </w:r>
      <w:r>
        <w:rPr>
          <w:spacing w:val="-11"/>
        </w:rPr>
        <w:t xml:space="preserve"> </w:t>
      </w:r>
      <w:r>
        <w:t>all</w:t>
      </w:r>
      <w:r>
        <w:rPr>
          <w:spacing w:val="-11"/>
        </w:rPr>
        <w:t xml:space="preserve"> </w:t>
      </w:r>
      <w:r>
        <w:t>claims</w:t>
      </w:r>
      <w:r>
        <w:rPr>
          <w:spacing w:val="-11"/>
        </w:rPr>
        <w:t xml:space="preserve"> </w:t>
      </w:r>
      <w:r>
        <w:t>for</w:t>
      </w:r>
      <w:r>
        <w:rPr>
          <w:spacing w:val="-11"/>
        </w:rPr>
        <w:t xml:space="preserve"> </w:t>
      </w:r>
      <w:r>
        <w:t>Change</w:t>
      </w:r>
      <w:r>
        <w:rPr>
          <w:spacing w:val="-11"/>
        </w:rPr>
        <w:t xml:space="preserve"> </w:t>
      </w:r>
      <w:r>
        <w:t>Orders</w:t>
      </w:r>
      <w:r>
        <w:rPr>
          <w:spacing w:val="-11"/>
        </w:rPr>
        <w:t xml:space="preserve"> </w:t>
      </w:r>
      <w:r>
        <w:t>initiated</w:t>
      </w:r>
      <w:r>
        <w:rPr>
          <w:spacing w:val="-14"/>
        </w:rPr>
        <w:t xml:space="preserve"> </w:t>
      </w:r>
      <w:r>
        <w:t>by</w:t>
      </w:r>
      <w:r>
        <w:rPr>
          <w:spacing w:val="-14"/>
        </w:rPr>
        <w:t xml:space="preserve"> </w:t>
      </w:r>
      <w:r>
        <w:t>the</w:t>
      </w:r>
      <w:r>
        <w:rPr>
          <w:spacing w:val="-11"/>
        </w:rPr>
        <w:t xml:space="preserve"> </w:t>
      </w:r>
      <w:r>
        <w:t>CM/Contractor.</w:t>
      </w:r>
    </w:p>
    <w:p w:rsidR="00BD63E6" w:rsidRDefault="00BD63E6">
      <w:pPr>
        <w:pStyle w:val="BodyText"/>
        <w:spacing w:before="11"/>
        <w:rPr>
          <w:sz w:val="21"/>
        </w:rPr>
      </w:pPr>
    </w:p>
    <w:p w:rsidR="00BD63E6" w:rsidRDefault="00D94B7A" w:rsidP="0013587C">
      <w:pPr>
        <w:pStyle w:val="ListParagraph"/>
        <w:numPr>
          <w:ilvl w:val="0"/>
          <w:numId w:val="5"/>
        </w:numPr>
        <w:tabs>
          <w:tab w:val="left" w:pos="1181"/>
        </w:tabs>
        <w:ind w:left="1180" w:right="106" w:hanging="720"/>
        <w:jc w:val="both"/>
      </w:pPr>
      <w:r>
        <w:t>The</w:t>
      </w:r>
      <w:r>
        <w:rPr>
          <w:spacing w:val="-13"/>
        </w:rPr>
        <w:t xml:space="preserve"> </w:t>
      </w:r>
      <w:r>
        <w:t>Inspector</w:t>
      </w:r>
      <w:r>
        <w:rPr>
          <w:spacing w:val="-15"/>
        </w:rPr>
        <w:t xml:space="preserve"> </w:t>
      </w:r>
      <w:r>
        <w:t>shall</w:t>
      </w:r>
      <w:r>
        <w:rPr>
          <w:spacing w:val="-12"/>
        </w:rPr>
        <w:t xml:space="preserve"> </w:t>
      </w:r>
      <w:r>
        <w:t>confirm</w:t>
      </w:r>
      <w:r>
        <w:rPr>
          <w:spacing w:val="-17"/>
        </w:rPr>
        <w:t xml:space="preserve"> </w:t>
      </w:r>
      <w:r>
        <w:t>to</w:t>
      </w:r>
      <w:r>
        <w:rPr>
          <w:spacing w:val="-13"/>
        </w:rPr>
        <w:t xml:space="preserve"> </w:t>
      </w:r>
      <w:r>
        <w:t>the</w:t>
      </w:r>
      <w:r>
        <w:rPr>
          <w:spacing w:val="-13"/>
        </w:rPr>
        <w:t xml:space="preserve"> </w:t>
      </w:r>
      <w:r>
        <w:t>University</w:t>
      </w:r>
      <w:r>
        <w:rPr>
          <w:spacing w:val="-16"/>
        </w:rPr>
        <w:t xml:space="preserve"> </w:t>
      </w:r>
      <w:r>
        <w:t>that</w:t>
      </w:r>
      <w:r>
        <w:rPr>
          <w:spacing w:val="-12"/>
        </w:rPr>
        <w:t xml:space="preserve"> </w:t>
      </w:r>
      <w:r>
        <w:t>changes</w:t>
      </w:r>
      <w:r>
        <w:rPr>
          <w:spacing w:val="-13"/>
        </w:rPr>
        <w:t xml:space="preserve"> </w:t>
      </w:r>
      <w:r>
        <w:t>required</w:t>
      </w:r>
      <w:r>
        <w:rPr>
          <w:spacing w:val="-13"/>
        </w:rPr>
        <w:t xml:space="preserve"> </w:t>
      </w:r>
      <w:r>
        <w:t>by</w:t>
      </w:r>
      <w:r>
        <w:rPr>
          <w:spacing w:val="-16"/>
        </w:rPr>
        <w:t xml:space="preserve"> </w:t>
      </w:r>
      <w:r>
        <w:t>approved</w:t>
      </w:r>
      <w:r>
        <w:rPr>
          <w:spacing w:val="-13"/>
        </w:rPr>
        <w:t xml:space="preserve"> </w:t>
      </w:r>
      <w:r>
        <w:t>Change</w:t>
      </w:r>
      <w:r>
        <w:rPr>
          <w:spacing w:val="-13"/>
        </w:rPr>
        <w:t xml:space="preserve"> </w:t>
      </w:r>
      <w:r>
        <w:t>Orders are incorporated in the Work at a time deemed appropriate by the CM/Contractor, and are reflected in the CM/Contractor's progress</w:t>
      </w:r>
      <w:r>
        <w:rPr>
          <w:spacing w:val="-27"/>
        </w:rPr>
        <w:t xml:space="preserve"> </w:t>
      </w:r>
      <w:r>
        <w:t>schedule.</w:t>
      </w:r>
    </w:p>
    <w:p w:rsidR="00BD63E6" w:rsidRDefault="00BD63E6">
      <w:pPr>
        <w:jc w:val="both"/>
        <w:sectPr w:rsidR="00BD63E6">
          <w:pgSz w:w="12240" w:h="15840"/>
          <w:pgMar w:top="1600" w:right="1320" w:bottom="1240" w:left="1340" w:header="720" w:footer="1049" w:gutter="0"/>
          <w:cols w:space="720"/>
        </w:sectPr>
      </w:pPr>
    </w:p>
    <w:p w:rsidR="00BD63E6" w:rsidRDefault="00BD63E6">
      <w:pPr>
        <w:pStyle w:val="BodyText"/>
        <w:rPr>
          <w:sz w:val="20"/>
        </w:rPr>
      </w:pPr>
    </w:p>
    <w:p w:rsidR="00BD63E6" w:rsidRDefault="00BD63E6">
      <w:pPr>
        <w:pStyle w:val="BodyText"/>
        <w:spacing w:before="4"/>
        <w:rPr>
          <w:sz w:val="21"/>
        </w:rPr>
      </w:pPr>
    </w:p>
    <w:p w:rsidR="00BD63E6" w:rsidRDefault="00D94B7A" w:rsidP="0013587C">
      <w:pPr>
        <w:pStyle w:val="ListParagraph"/>
        <w:numPr>
          <w:ilvl w:val="0"/>
          <w:numId w:val="5"/>
        </w:numPr>
        <w:tabs>
          <w:tab w:val="left" w:pos="1201"/>
        </w:tabs>
        <w:ind w:left="1200" w:right="107" w:hanging="720"/>
        <w:jc w:val="both"/>
      </w:pPr>
      <w:r>
        <w:t>The</w:t>
      </w:r>
      <w:r>
        <w:rPr>
          <w:spacing w:val="-15"/>
        </w:rPr>
        <w:t xml:space="preserve"> </w:t>
      </w:r>
      <w:r>
        <w:t>Inspector</w:t>
      </w:r>
      <w:r>
        <w:rPr>
          <w:spacing w:val="-15"/>
        </w:rPr>
        <w:t xml:space="preserve"> </w:t>
      </w:r>
      <w:r>
        <w:t>shall</w:t>
      </w:r>
      <w:r>
        <w:rPr>
          <w:spacing w:val="-15"/>
        </w:rPr>
        <w:t xml:space="preserve"> </w:t>
      </w:r>
      <w:r>
        <w:t>keep</w:t>
      </w:r>
      <w:r>
        <w:rPr>
          <w:spacing w:val="-16"/>
        </w:rPr>
        <w:t xml:space="preserve"> </w:t>
      </w:r>
      <w:r>
        <w:t>a</w:t>
      </w:r>
      <w:r>
        <w:rPr>
          <w:spacing w:val="-15"/>
        </w:rPr>
        <w:t xml:space="preserve"> </w:t>
      </w:r>
      <w:r>
        <w:t>record</w:t>
      </w:r>
      <w:r>
        <w:rPr>
          <w:spacing w:val="-16"/>
        </w:rPr>
        <w:t xml:space="preserve"> </w:t>
      </w:r>
      <w:r>
        <w:t>of</w:t>
      </w:r>
      <w:r>
        <w:rPr>
          <w:spacing w:val="-15"/>
        </w:rPr>
        <w:t xml:space="preserve"> </w:t>
      </w:r>
      <w:r>
        <w:t>all</w:t>
      </w:r>
      <w:r>
        <w:rPr>
          <w:spacing w:val="-15"/>
        </w:rPr>
        <w:t xml:space="preserve"> </w:t>
      </w:r>
      <w:r>
        <w:t>proposal</w:t>
      </w:r>
      <w:r>
        <w:rPr>
          <w:spacing w:val="-15"/>
        </w:rPr>
        <w:t xml:space="preserve"> </w:t>
      </w:r>
      <w:r>
        <w:t>requests</w:t>
      </w:r>
      <w:r>
        <w:rPr>
          <w:spacing w:val="-15"/>
        </w:rPr>
        <w:t xml:space="preserve"> </w:t>
      </w:r>
      <w:r>
        <w:t>from</w:t>
      </w:r>
      <w:r>
        <w:rPr>
          <w:spacing w:val="-19"/>
        </w:rPr>
        <w:t xml:space="preserve"> </w:t>
      </w:r>
      <w:r>
        <w:t>the</w:t>
      </w:r>
      <w:r>
        <w:rPr>
          <w:spacing w:val="-15"/>
        </w:rPr>
        <w:t xml:space="preserve"> </w:t>
      </w:r>
      <w:r>
        <w:t>A/E,</w:t>
      </w:r>
      <w:r>
        <w:rPr>
          <w:spacing w:val="-16"/>
        </w:rPr>
        <w:t xml:space="preserve"> </w:t>
      </w:r>
      <w:r>
        <w:t>Change</w:t>
      </w:r>
      <w:r>
        <w:rPr>
          <w:spacing w:val="-15"/>
        </w:rPr>
        <w:t xml:space="preserve"> </w:t>
      </w:r>
      <w:r>
        <w:t>Order</w:t>
      </w:r>
      <w:r>
        <w:rPr>
          <w:spacing w:val="-15"/>
        </w:rPr>
        <w:t xml:space="preserve"> </w:t>
      </w:r>
      <w:r>
        <w:t>proposals from the CM/Contractor, and executed Change Orders from the A/E. He shall file copies with the University</w:t>
      </w:r>
      <w:r>
        <w:rPr>
          <w:spacing w:val="-16"/>
        </w:rPr>
        <w:t xml:space="preserve"> </w:t>
      </w:r>
      <w:r>
        <w:t>monthly.</w:t>
      </w:r>
    </w:p>
    <w:p w:rsidR="00BD63E6" w:rsidRDefault="00BD63E6">
      <w:pPr>
        <w:pStyle w:val="BodyText"/>
        <w:rPr>
          <w:sz w:val="22"/>
        </w:rPr>
      </w:pPr>
    </w:p>
    <w:p w:rsidR="00BD63E6" w:rsidRDefault="00D94B7A" w:rsidP="0013587C">
      <w:pPr>
        <w:pStyle w:val="ListParagraph"/>
        <w:numPr>
          <w:ilvl w:val="0"/>
          <w:numId w:val="5"/>
        </w:numPr>
        <w:tabs>
          <w:tab w:val="left" w:pos="1201"/>
        </w:tabs>
        <w:ind w:left="1200" w:right="108" w:hanging="720"/>
        <w:jc w:val="both"/>
      </w:pPr>
      <w:r>
        <w:t>Throughout</w:t>
      </w:r>
      <w:r>
        <w:rPr>
          <w:spacing w:val="-9"/>
        </w:rPr>
        <w:t xml:space="preserve"> </w:t>
      </w:r>
      <w:r>
        <w:t>construction,</w:t>
      </w:r>
      <w:r>
        <w:rPr>
          <w:spacing w:val="-10"/>
        </w:rPr>
        <w:t xml:space="preserve"> </w:t>
      </w:r>
      <w:r>
        <w:t>the</w:t>
      </w:r>
      <w:r>
        <w:rPr>
          <w:spacing w:val="-9"/>
        </w:rPr>
        <w:t xml:space="preserve"> </w:t>
      </w:r>
      <w:r>
        <w:t>Inspector</w:t>
      </w:r>
      <w:r>
        <w:rPr>
          <w:spacing w:val="-9"/>
        </w:rPr>
        <w:t xml:space="preserve"> </w:t>
      </w:r>
      <w:r>
        <w:t>shall</w:t>
      </w:r>
      <w:r>
        <w:rPr>
          <w:spacing w:val="-9"/>
        </w:rPr>
        <w:t xml:space="preserve"> </w:t>
      </w:r>
      <w:r>
        <w:t>review</w:t>
      </w:r>
      <w:r>
        <w:rPr>
          <w:spacing w:val="-11"/>
        </w:rPr>
        <w:t xml:space="preserve"> </w:t>
      </w:r>
      <w:r>
        <w:t>the</w:t>
      </w:r>
      <w:r>
        <w:rPr>
          <w:spacing w:val="-11"/>
        </w:rPr>
        <w:t xml:space="preserve"> </w:t>
      </w:r>
      <w:r>
        <w:t>CM/Contractor's</w:t>
      </w:r>
      <w:r>
        <w:rPr>
          <w:spacing w:val="-9"/>
        </w:rPr>
        <w:t xml:space="preserve"> </w:t>
      </w:r>
      <w:r>
        <w:t>detailed</w:t>
      </w:r>
      <w:r>
        <w:rPr>
          <w:spacing w:val="-12"/>
        </w:rPr>
        <w:t xml:space="preserve"> </w:t>
      </w:r>
      <w:r>
        <w:t>schedule</w:t>
      </w:r>
      <w:r>
        <w:rPr>
          <w:spacing w:val="-9"/>
        </w:rPr>
        <w:t xml:space="preserve"> </w:t>
      </w:r>
      <w:r>
        <w:t>and advise the University on the CM/Contractor's progress and all other construction scheduling issues.</w:t>
      </w:r>
      <w:r>
        <w:rPr>
          <w:spacing w:val="-11"/>
        </w:rPr>
        <w:t xml:space="preserve"> </w:t>
      </w:r>
      <w:r>
        <w:t>He</w:t>
      </w:r>
      <w:r>
        <w:rPr>
          <w:spacing w:val="-13"/>
        </w:rPr>
        <w:t xml:space="preserve"> </w:t>
      </w:r>
      <w:r>
        <w:t>shall</w:t>
      </w:r>
      <w:r>
        <w:rPr>
          <w:spacing w:val="-10"/>
        </w:rPr>
        <w:t xml:space="preserve"> </w:t>
      </w:r>
      <w:r>
        <w:t>monitor</w:t>
      </w:r>
      <w:r>
        <w:rPr>
          <w:spacing w:val="-12"/>
        </w:rPr>
        <w:t xml:space="preserve"> </w:t>
      </w:r>
      <w:r>
        <w:t>the</w:t>
      </w:r>
      <w:r>
        <w:rPr>
          <w:spacing w:val="-13"/>
        </w:rPr>
        <w:t xml:space="preserve"> </w:t>
      </w:r>
      <w:r>
        <w:t>schedule,</w:t>
      </w:r>
      <w:r>
        <w:rPr>
          <w:spacing w:val="-13"/>
        </w:rPr>
        <w:t xml:space="preserve"> </w:t>
      </w:r>
      <w:r>
        <w:t>notify</w:t>
      </w:r>
      <w:r>
        <w:rPr>
          <w:spacing w:val="-13"/>
        </w:rPr>
        <w:t xml:space="preserve"> </w:t>
      </w:r>
      <w:r>
        <w:t>the</w:t>
      </w:r>
      <w:r>
        <w:rPr>
          <w:spacing w:val="-10"/>
        </w:rPr>
        <w:t xml:space="preserve"> </w:t>
      </w:r>
      <w:r>
        <w:t>University</w:t>
      </w:r>
      <w:r>
        <w:rPr>
          <w:spacing w:val="-13"/>
        </w:rPr>
        <w:t xml:space="preserve"> </w:t>
      </w:r>
      <w:r>
        <w:t>of</w:t>
      </w:r>
      <w:r>
        <w:rPr>
          <w:spacing w:val="-10"/>
        </w:rPr>
        <w:t xml:space="preserve"> </w:t>
      </w:r>
      <w:r>
        <w:t>any</w:t>
      </w:r>
      <w:r>
        <w:rPr>
          <w:spacing w:val="-13"/>
        </w:rPr>
        <w:t xml:space="preserve"> </w:t>
      </w:r>
      <w:r>
        <w:t>slippage</w:t>
      </w:r>
      <w:r>
        <w:rPr>
          <w:spacing w:val="-10"/>
        </w:rPr>
        <w:t xml:space="preserve"> </w:t>
      </w:r>
      <w:r>
        <w:t>in</w:t>
      </w:r>
      <w:r>
        <w:rPr>
          <w:spacing w:val="-13"/>
        </w:rPr>
        <w:t xml:space="preserve"> </w:t>
      </w:r>
      <w:r>
        <w:t>critical</w:t>
      </w:r>
      <w:r>
        <w:rPr>
          <w:spacing w:val="-10"/>
        </w:rPr>
        <w:t xml:space="preserve"> </w:t>
      </w:r>
      <w:r>
        <w:t>path</w:t>
      </w:r>
      <w:r>
        <w:rPr>
          <w:spacing w:val="-11"/>
        </w:rPr>
        <w:t xml:space="preserve"> </w:t>
      </w:r>
      <w:r>
        <w:t>time, make recommendations on accepting the CM/Contractor's proposed schedule recovery plan, and maintain an annotated copy of the schedule that reflects actual progress of the</w:t>
      </w:r>
      <w:r>
        <w:rPr>
          <w:spacing w:val="-25"/>
        </w:rPr>
        <w:t xml:space="preserve"> </w:t>
      </w:r>
      <w:r>
        <w:t>Work.</w:t>
      </w:r>
    </w:p>
    <w:p w:rsidR="00BD63E6" w:rsidRDefault="00BD63E6">
      <w:pPr>
        <w:pStyle w:val="BodyText"/>
        <w:spacing w:before="9"/>
        <w:rPr>
          <w:sz w:val="21"/>
        </w:rPr>
      </w:pPr>
    </w:p>
    <w:p w:rsidR="00BD63E6" w:rsidRDefault="00D94B7A" w:rsidP="0013587C">
      <w:pPr>
        <w:pStyle w:val="ListParagraph"/>
        <w:numPr>
          <w:ilvl w:val="0"/>
          <w:numId w:val="5"/>
        </w:numPr>
        <w:tabs>
          <w:tab w:val="left" w:pos="1201"/>
        </w:tabs>
        <w:ind w:left="1200" w:right="108" w:hanging="720"/>
        <w:jc w:val="both"/>
      </w:pPr>
      <w:r>
        <w:t xml:space="preserve">The Inspector shall maintain, at the site, a copy of the Project </w:t>
      </w:r>
      <w:r>
        <w:rPr>
          <w:b/>
        </w:rPr>
        <w:t xml:space="preserve">schedule with notations, </w:t>
      </w:r>
      <w:r>
        <w:t>highlighting, etc., that show Work to date and any changes made in the CPM</w:t>
      </w:r>
      <w:r>
        <w:rPr>
          <w:spacing w:val="-29"/>
        </w:rPr>
        <w:t xml:space="preserve"> </w:t>
      </w:r>
      <w:r>
        <w:t>schedule. Where a schedule shows early/late start and finish dates for various activities, the Project Inspector shall note actual dates of each occurrence on a copy of the CPM listing. The Inspector shall make recommendations to the University as appropriate concerning the CM/Contractor's conformance to the schedule and recovery</w:t>
      </w:r>
      <w:r>
        <w:rPr>
          <w:spacing w:val="-29"/>
        </w:rPr>
        <w:t xml:space="preserve"> </w:t>
      </w:r>
      <w:r>
        <w:t>plans.</w:t>
      </w:r>
    </w:p>
    <w:p w:rsidR="00BD63E6" w:rsidRDefault="00BD63E6">
      <w:pPr>
        <w:pStyle w:val="BodyText"/>
        <w:spacing w:before="9"/>
        <w:rPr>
          <w:sz w:val="21"/>
        </w:rPr>
      </w:pPr>
    </w:p>
    <w:p w:rsidR="00BD63E6" w:rsidRDefault="00D94B7A">
      <w:pPr>
        <w:ind w:left="120" w:right="104"/>
        <w:jc w:val="both"/>
      </w:pPr>
      <w:r>
        <w:t>When</w:t>
      </w:r>
      <w:r>
        <w:rPr>
          <w:spacing w:val="-6"/>
        </w:rPr>
        <w:t xml:space="preserve"> </w:t>
      </w:r>
      <w:r>
        <w:t>the</w:t>
      </w:r>
      <w:r>
        <w:rPr>
          <w:spacing w:val="-6"/>
        </w:rPr>
        <w:t xml:space="preserve"> </w:t>
      </w:r>
      <w:r>
        <w:t>Contractor</w:t>
      </w:r>
      <w:r>
        <w:rPr>
          <w:spacing w:val="-8"/>
        </w:rPr>
        <w:t xml:space="preserve"> </w:t>
      </w:r>
      <w:r>
        <w:t>is</w:t>
      </w:r>
      <w:r>
        <w:rPr>
          <w:spacing w:val="-6"/>
        </w:rPr>
        <w:t xml:space="preserve"> </w:t>
      </w:r>
      <w:r>
        <w:t>directed</w:t>
      </w:r>
      <w:r>
        <w:rPr>
          <w:spacing w:val="-6"/>
        </w:rPr>
        <w:t xml:space="preserve"> </w:t>
      </w:r>
      <w:r>
        <w:t>to</w:t>
      </w:r>
      <w:r>
        <w:rPr>
          <w:spacing w:val="-6"/>
        </w:rPr>
        <w:t xml:space="preserve"> </w:t>
      </w:r>
      <w:r>
        <w:t>make</w:t>
      </w:r>
      <w:r>
        <w:rPr>
          <w:spacing w:val="-6"/>
        </w:rPr>
        <w:t xml:space="preserve"> </w:t>
      </w:r>
      <w:r>
        <w:t>changes</w:t>
      </w:r>
      <w:r>
        <w:rPr>
          <w:spacing w:val="-6"/>
        </w:rPr>
        <w:t xml:space="preserve"> </w:t>
      </w:r>
      <w:r>
        <w:t>based</w:t>
      </w:r>
      <w:r>
        <w:rPr>
          <w:spacing w:val="-9"/>
        </w:rPr>
        <w:t xml:space="preserve"> </w:t>
      </w:r>
      <w:r>
        <w:t>on</w:t>
      </w:r>
      <w:r>
        <w:rPr>
          <w:spacing w:val="-6"/>
        </w:rPr>
        <w:t xml:space="preserve"> </w:t>
      </w:r>
      <w:r>
        <w:t>unit</w:t>
      </w:r>
      <w:r>
        <w:rPr>
          <w:spacing w:val="-5"/>
        </w:rPr>
        <w:t xml:space="preserve"> </w:t>
      </w:r>
      <w:r>
        <w:t>costs,</w:t>
      </w:r>
      <w:r>
        <w:rPr>
          <w:spacing w:val="-6"/>
        </w:rPr>
        <w:t xml:space="preserve"> </w:t>
      </w:r>
      <w:r>
        <w:t>the</w:t>
      </w:r>
      <w:r>
        <w:rPr>
          <w:spacing w:val="-6"/>
        </w:rPr>
        <w:t xml:space="preserve"> </w:t>
      </w:r>
      <w:r>
        <w:t>Inspector</w:t>
      </w:r>
      <w:r>
        <w:rPr>
          <w:spacing w:val="-5"/>
        </w:rPr>
        <w:t xml:space="preserve"> </w:t>
      </w:r>
      <w:r>
        <w:t>shall</w:t>
      </w:r>
      <w:r>
        <w:rPr>
          <w:spacing w:val="-5"/>
        </w:rPr>
        <w:t xml:space="preserve"> </w:t>
      </w:r>
      <w:r>
        <w:t>verify</w:t>
      </w:r>
      <w:r>
        <w:rPr>
          <w:spacing w:val="-9"/>
        </w:rPr>
        <w:t xml:space="preserve"> </w:t>
      </w:r>
      <w:r>
        <w:t>accuracy</w:t>
      </w:r>
      <w:r>
        <w:rPr>
          <w:spacing w:val="-9"/>
        </w:rPr>
        <w:t xml:space="preserve"> </w:t>
      </w:r>
      <w:r>
        <w:t>of quantities of material and labor (or other units of measure) attributable to Change Orders. The Inspector shall verify that all Change Orders are</w:t>
      </w:r>
      <w:r>
        <w:rPr>
          <w:spacing w:val="-12"/>
        </w:rPr>
        <w:t xml:space="preserve"> </w:t>
      </w:r>
      <w:r>
        <w:t>complete.</w:t>
      </w:r>
    </w:p>
    <w:p w:rsidR="00BD63E6" w:rsidRDefault="00BD63E6">
      <w:pPr>
        <w:pStyle w:val="BodyText"/>
        <w:rPr>
          <w:sz w:val="22"/>
        </w:rPr>
      </w:pPr>
    </w:p>
    <w:p w:rsidR="00BD63E6" w:rsidRDefault="00D94B7A" w:rsidP="0013587C">
      <w:pPr>
        <w:pStyle w:val="ListParagraph"/>
        <w:numPr>
          <w:ilvl w:val="0"/>
          <w:numId w:val="4"/>
        </w:numPr>
        <w:tabs>
          <w:tab w:val="left" w:pos="1201"/>
        </w:tabs>
        <w:ind w:right="109" w:hanging="720"/>
        <w:jc w:val="both"/>
      </w:pPr>
      <w:r>
        <w:t>The Inspector shall observe the Contractor's Record Drawings at intervals appropriate to the state of construction and shall notify the A/E of any apparent failure by the CM/Contractor to maintain up-to-date</w:t>
      </w:r>
      <w:r>
        <w:rPr>
          <w:spacing w:val="-17"/>
        </w:rPr>
        <w:t xml:space="preserve"> </w:t>
      </w:r>
      <w:r>
        <w:t>records.</w:t>
      </w:r>
    </w:p>
    <w:p w:rsidR="00BD63E6" w:rsidRDefault="00BD63E6">
      <w:pPr>
        <w:pStyle w:val="BodyText"/>
        <w:rPr>
          <w:sz w:val="22"/>
        </w:rPr>
      </w:pPr>
    </w:p>
    <w:p w:rsidR="00BD63E6" w:rsidRDefault="00D94B7A" w:rsidP="0013587C">
      <w:pPr>
        <w:pStyle w:val="ListParagraph"/>
        <w:numPr>
          <w:ilvl w:val="0"/>
          <w:numId w:val="4"/>
        </w:numPr>
        <w:tabs>
          <w:tab w:val="left" w:pos="1201"/>
        </w:tabs>
        <w:ind w:right="100" w:hanging="720"/>
        <w:jc w:val="both"/>
      </w:pPr>
      <w:r>
        <w:t>The</w:t>
      </w:r>
      <w:r>
        <w:rPr>
          <w:spacing w:val="-8"/>
        </w:rPr>
        <w:t xml:space="preserve"> </w:t>
      </w:r>
      <w:r>
        <w:t>Inspector</w:t>
      </w:r>
      <w:r>
        <w:rPr>
          <w:spacing w:val="-8"/>
        </w:rPr>
        <w:t xml:space="preserve"> </w:t>
      </w:r>
      <w:r>
        <w:t>shall</w:t>
      </w:r>
      <w:r>
        <w:rPr>
          <w:spacing w:val="-7"/>
        </w:rPr>
        <w:t xml:space="preserve"> </w:t>
      </w:r>
      <w:r>
        <w:t>review</w:t>
      </w:r>
      <w:r>
        <w:rPr>
          <w:spacing w:val="-9"/>
        </w:rPr>
        <w:t xml:space="preserve"> </w:t>
      </w:r>
      <w:r>
        <w:t>each</w:t>
      </w:r>
      <w:r>
        <w:rPr>
          <w:spacing w:val="-6"/>
        </w:rPr>
        <w:t xml:space="preserve"> </w:t>
      </w:r>
      <w:r>
        <w:t>certificate</w:t>
      </w:r>
      <w:r>
        <w:rPr>
          <w:spacing w:val="-6"/>
        </w:rPr>
        <w:t xml:space="preserve"> </w:t>
      </w:r>
      <w:r>
        <w:t>and</w:t>
      </w:r>
      <w:r>
        <w:rPr>
          <w:spacing w:val="-9"/>
        </w:rPr>
        <w:t xml:space="preserve"> </w:t>
      </w:r>
      <w:r>
        <w:t>application</w:t>
      </w:r>
      <w:r>
        <w:rPr>
          <w:spacing w:val="-6"/>
        </w:rPr>
        <w:t xml:space="preserve"> </w:t>
      </w:r>
      <w:r>
        <w:t>for</w:t>
      </w:r>
      <w:r>
        <w:rPr>
          <w:spacing w:val="-5"/>
        </w:rPr>
        <w:t xml:space="preserve"> </w:t>
      </w:r>
      <w:r>
        <w:t>payment</w:t>
      </w:r>
      <w:r>
        <w:rPr>
          <w:spacing w:val="-5"/>
        </w:rPr>
        <w:t xml:space="preserve"> </w:t>
      </w:r>
      <w:r>
        <w:t>and</w:t>
      </w:r>
      <w:r>
        <w:rPr>
          <w:spacing w:val="-6"/>
        </w:rPr>
        <w:t xml:space="preserve"> </w:t>
      </w:r>
      <w:r>
        <w:t>advise</w:t>
      </w:r>
      <w:r>
        <w:rPr>
          <w:spacing w:val="-8"/>
        </w:rPr>
        <w:t xml:space="preserve"> </w:t>
      </w:r>
      <w:r>
        <w:t>the</w:t>
      </w:r>
      <w:r>
        <w:rPr>
          <w:spacing w:val="-6"/>
        </w:rPr>
        <w:t xml:space="preserve"> </w:t>
      </w:r>
      <w:r>
        <w:t>A/E</w:t>
      </w:r>
      <w:r>
        <w:rPr>
          <w:spacing w:val="-9"/>
        </w:rPr>
        <w:t xml:space="preserve"> </w:t>
      </w:r>
      <w:r>
        <w:t>and University</w:t>
      </w:r>
      <w:r>
        <w:rPr>
          <w:spacing w:val="-9"/>
        </w:rPr>
        <w:t xml:space="preserve"> </w:t>
      </w:r>
      <w:r>
        <w:t>if</w:t>
      </w:r>
      <w:r>
        <w:rPr>
          <w:spacing w:val="-5"/>
        </w:rPr>
        <w:t xml:space="preserve"> </w:t>
      </w:r>
      <w:r>
        <w:t>they</w:t>
      </w:r>
      <w:r>
        <w:rPr>
          <w:spacing w:val="-9"/>
        </w:rPr>
        <w:t xml:space="preserve"> </w:t>
      </w:r>
      <w:r>
        <w:t>accurately</w:t>
      </w:r>
      <w:r>
        <w:rPr>
          <w:spacing w:val="-9"/>
        </w:rPr>
        <w:t xml:space="preserve"> </w:t>
      </w:r>
      <w:r>
        <w:t>represent</w:t>
      </w:r>
      <w:r>
        <w:rPr>
          <w:spacing w:val="-5"/>
        </w:rPr>
        <w:t xml:space="preserve"> </w:t>
      </w:r>
      <w:r>
        <w:t>progress</w:t>
      </w:r>
      <w:r>
        <w:rPr>
          <w:spacing w:val="-6"/>
        </w:rPr>
        <w:t xml:space="preserve"> </w:t>
      </w:r>
      <w:r>
        <w:t>of</w:t>
      </w:r>
      <w:r>
        <w:rPr>
          <w:spacing w:val="-5"/>
        </w:rPr>
        <w:t xml:space="preserve"> </w:t>
      </w:r>
      <w:r>
        <w:t>the</w:t>
      </w:r>
      <w:r>
        <w:rPr>
          <w:spacing w:val="-6"/>
        </w:rPr>
        <w:t xml:space="preserve"> </w:t>
      </w:r>
      <w:r>
        <w:t>Work</w:t>
      </w:r>
      <w:r>
        <w:rPr>
          <w:spacing w:val="-9"/>
        </w:rPr>
        <w:t xml:space="preserve"> </w:t>
      </w:r>
      <w:r>
        <w:t>and</w:t>
      </w:r>
      <w:r>
        <w:rPr>
          <w:spacing w:val="-6"/>
        </w:rPr>
        <w:t xml:space="preserve"> </w:t>
      </w:r>
      <w:r>
        <w:t>values</w:t>
      </w:r>
      <w:r>
        <w:rPr>
          <w:spacing w:val="-6"/>
        </w:rPr>
        <w:t xml:space="preserve"> </w:t>
      </w:r>
      <w:r>
        <w:t>of</w:t>
      </w:r>
      <w:r>
        <w:rPr>
          <w:spacing w:val="-5"/>
        </w:rPr>
        <w:t xml:space="preserve"> </w:t>
      </w:r>
      <w:r>
        <w:t>each</w:t>
      </w:r>
      <w:r>
        <w:rPr>
          <w:spacing w:val="-6"/>
        </w:rPr>
        <w:t xml:space="preserve"> </w:t>
      </w:r>
      <w:r>
        <w:t>line</w:t>
      </w:r>
      <w:r>
        <w:rPr>
          <w:spacing w:val="-6"/>
        </w:rPr>
        <w:t xml:space="preserve"> </w:t>
      </w:r>
      <w:r>
        <w:t>item</w:t>
      </w:r>
      <w:r>
        <w:rPr>
          <w:spacing w:val="-10"/>
        </w:rPr>
        <w:t xml:space="preserve"> </w:t>
      </w:r>
      <w:r>
        <w:t>in</w:t>
      </w:r>
      <w:r>
        <w:rPr>
          <w:spacing w:val="-6"/>
        </w:rPr>
        <w:t xml:space="preserve"> </w:t>
      </w:r>
      <w:r>
        <w:t>the Schedule</w:t>
      </w:r>
      <w:r>
        <w:rPr>
          <w:spacing w:val="-13"/>
        </w:rPr>
        <w:t xml:space="preserve"> </w:t>
      </w:r>
      <w:r>
        <w:t>of</w:t>
      </w:r>
      <w:r>
        <w:rPr>
          <w:spacing w:val="-15"/>
        </w:rPr>
        <w:t xml:space="preserve"> </w:t>
      </w:r>
      <w:r>
        <w:t>Values.</w:t>
      </w:r>
      <w:r>
        <w:rPr>
          <w:spacing w:val="-13"/>
        </w:rPr>
        <w:t xml:space="preserve"> </w:t>
      </w:r>
      <w:r>
        <w:t>He</w:t>
      </w:r>
      <w:r>
        <w:rPr>
          <w:spacing w:val="-13"/>
        </w:rPr>
        <w:t xml:space="preserve"> </w:t>
      </w:r>
      <w:r>
        <w:t>shall</w:t>
      </w:r>
      <w:r>
        <w:rPr>
          <w:spacing w:val="-12"/>
        </w:rPr>
        <w:t xml:space="preserve"> </w:t>
      </w:r>
      <w:r>
        <w:t>verify</w:t>
      </w:r>
      <w:r>
        <w:rPr>
          <w:spacing w:val="-16"/>
        </w:rPr>
        <w:t xml:space="preserve"> </w:t>
      </w:r>
      <w:r>
        <w:t>that</w:t>
      </w:r>
      <w:r>
        <w:rPr>
          <w:spacing w:val="-12"/>
        </w:rPr>
        <w:t xml:space="preserve"> </w:t>
      </w:r>
      <w:r>
        <w:t>stated</w:t>
      </w:r>
      <w:r>
        <w:rPr>
          <w:spacing w:val="-13"/>
        </w:rPr>
        <w:t xml:space="preserve"> </w:t>
      </w:r>
      <w:r>
        <w:t>quantities</w:t>
      </w:r>
      <w:r>
        <w:rPr>
          <w:spacing w:val="-13"/>
        </w:rPr>
        <w:t xml:space="preserve"> </w:t>
      </w:r>
      <w:r>
        <w:t>of</w:t>
      </w:r>
      <w:r>
        <w:rPr>
          <w:spacing w:val="-12"/>
        </w:rPr>
        <w:t xml:space="preserve"> </w:t>
      </w:r>
      <w:r>
        <w:t>stored</w:t>
      </w:r>
      <w:r>
        <w:rPr>
          <w:spacing w:val="-13"/>
        </w:rPr>
        <w:t xml:space="preserve"> </w:t>
      </w:r>
      <w:r>
        <w:t>materials</w:t>
      </w:r>
      <w:r>
        <w:rPr>
          <w:spacing w:val="-13"/>
        </w:rPr>
        <w:t xml:space="preserve"> </w:t>
      </w:r>
      <w:r>
        <w:t>are</w:t>
      </w:r>
      <w:r>
        <w:rPr>
          <w:spacing w:val="-13"/>
        </w:rPr>
        <w:t xml:space="preserve"> </w:t>
      </w:r>
      <w:r>
        <w:t>accurate.</w:t>
      </w:r>
      <w:r>
        <w:rPr>
          <w:spacing w:val="-13"/>
        </w:rPr>
        <w:t xml:space="preserve"> </w:t>
      </w:r>
      <w:r>
        <w:t>Based on such review and verification, he shall make recommendations to the University and Architect</w:t>
      </w:r>
      <w:r>
        <w:rPr>
          <w:spacing w:val="-4"/>
        </w:rPr>
        <w:t xml:space="preserve"> </w:t>
      </w:r>
      <w:r>
        <w:t>to</w:t>
      </w:r>
      <w:r>
        <w:rPr>
          <w:spacing w:val="-2"/>
        </w:rPr>
        <w:t xml:space="preserve"> </w:t>
      </w:r>
      <w:r>
        <w:t>approve</w:t>
      </w:r>
      <w:r>
        <w:rPr>
          <w:spacing w:val="-2"/>
        </w:rPr>
        <w:t xml:space="preserve"> </w:t>
      </w:r>
      <w:r>
        <w:t>or</w:t>
      </w:r>
      <w:r>
        <w:rPr>
          <w:spacing w:val="-4"/>
        </w:rPr>
        <w:t xml:space="preserve"> </w:t>
      </w:r>
      <w:r>
        <w:t>to</w:t>
      </w:r>
      <w:r>
        <w:rPr>
          <w:spacing w:val="-5"/>
        </w:rPr>
        <w:t xml:space="preserve"> </w:t>
      </w:r>
      <w:r>
        <w:t>revise</w:t>
      </w:r>
      <w:r>
        <w:rPr>
          <w:spacing w:val="-2"/>
        </w:rPr>
        <w:t xml:space="preserve"> </w:t>
      </w:r>
      <w:r>
        <w:t>the</w:t>
      </w:r>
      <w:r>
        <w:rPr>
          <w:spacing w:val="-2"/>
        </w:rPr>
        <w:t xml:space="preserve"> </w:t>
      </w:r>
      <w:r>
        <w:t>Certificate</w:t>
      </w:r>
      <w:r>
        <w:rPr>
          <w:spacing w:val="-2"/>
        </w:rPr>
        <w:t xml:space="preserve"> </w:t>
      </w:r>
      <w:r>
        <w:t>and</w:t>
      </w:r>
      <w:r>
        <w:rPr>
          <w:spacing w:val="-2"/>
        </w:rPr>
        <w:t xml:space="preserve"> </w:t>
      </w:r>
      <w:r>
        <w:t>application</w:t>
      </w:r>
      <w:r>
        <w:rPr>
          <w:spacing w:val="-6"/>
        </w:rPr>
        <w:t xml:space="preserve"> </w:t>
      </w:r>
      <w:r>
        <w:t>for</w:t>
      </w:r>
      <w:r>
        <w:rPr>
          <w:spacing w:val="-27"/>
        </w:rPr>
        <w:t xml:space="preserve"> </w:t>
      </w:r>
      <w:r>
        <w:t>payment.</w:t>
      </w:r>
    </w:p>
    <w:p w:rsidR="00BD63E6" w:rsidRDefault="00BD63E6">
      <w:pPr>
        <w:pStyle w:val="BodyText"/>
        <w:rPr>
          <w:sz w:val="22"/>
        </w:rPr>
      </w:pPr>
    </w:p>
    <w:p w:rsidR="00BD63E6" w:rsidRDefault="00D94B7A" w:rsidP="0013587C">
      <w:pPr>
        <w:pStyle w:val="ListParagraph"/>
        <w:numPr>
          <w:ilvl w:val="0"/>
          <w:numId w:val="4"/>
        </w:numPr>
        <w:tabs>
          <w:tab w:val="left" w:pos="1199"/>
          <w:tab w:val="left" w:pos="1201"/>
        </w:tabs>
        <w:ind w:hanging="720"/>
      </w:pPr>
      <w:r>
        <w:t>The</w:t>
      </w:r>
      <w:r>
        <w:rPr>
          <w:spacing w:val="-3"/>
        </w:rPr>
        <w:t xml:space="preserve"> </w:t>
      </w:r>
      <w:r>
        <w:t>University</w:t>
      </w:r>
      <w:r>
        <w:rPr>
          <w:spacing w:val="-4"/>
        </w:rPr>
        <w:t xml:space="preserve"> </w:t>
      </w:r>
      <w:r>
        <w:t>may</w:t>
      </w:r>
      <w:r>
        <w:rPr>
          <w:spacing w:val="-4"/>
        </w:rPr>
        <w:t xml:space="preserve"> </w:t>
      </w:r>
      <w:r>
        <w:t>assign</w:t>
      </w:r>
      <w:r>
        <w:rPr>
          <w:spacing w:val="-1"/>
        </w:rPr>
        <w:t xml:space="preserve"> </w:t>
      </w:r>
      <w:r>
        <w:t>the</w:t>
      </w:r>
      <w:r>
        <w:rPr>
          <w:spacing w:val="-1"/>
        </w:rPr>
        <w:t xml:space="preserve"> </w:t>
      </w:r>
      <w:r>
        <w:t>Project Inspector</w:t>
      </w:r>
      <w:r>
        <w:rPr>
          <w:spacing w:val="-3"/>
        </w:rPr>
        <w:t xml:space="preserve"> </w:t>
      </w:r>
      <w:r>
        <w:t>other</w:t>
      </w:r>
      <w:r>
        <w:rPr>
          <w:spacing w:val="-3"/>
        </w:rPr>
        <w:t xml:space="preserve"> </w:t>
      </w:r>
      <w:r>
        <w:t>duties</w:t>
      </w:r>
      <w:r>
        <w:rPr>
          <w:spacing w:val="-3"/>
        </w:rPr>
        <w:t xml:space="preserve"> </w:t>
      </w:r>
      <w:r>
        <w:t>related</w:t>
      </w:r>
      <w:r>
        <w:rPr>
          <w:spacing w:val="-1"/>
        </w:rPr>
        <w:t xml:space="preserve"> </w:t>
      </w:r>
      <w:r>
        <w:t>to</w:t>
      </w:r>
      <w:r>
        <w:rPr>
          <w:spacing w:val="-1"/>
        </w:rPr>
        <w:t xml:space="preserve"> </w:t>
      </w:r>
      <w:r>
        <w:t>the</w:t>
      </w:r>
      <w:r>
        <w:rPr>
          <w:spacing w:val="-26"/>
        </w:rPr>
        <w:t xml:space="preserve"> </w:t>
      </w:r>
      <w:r>
        <w:t>Project.</w:t>
      </w:r>
    </w:p>
    <w:p w:rsidR="00BD63E6" w:rsidRDefault="00BD63E6">
      <w:pPr>
        <w:pStyle w:val="BodyText"/>
        <w:rPr>
          <w:sz w:val="22"/>
        </w:rPr>
      </w:pPr>
    </w:p>
    <w:p w:rsidR="00BD63E6" w:rsidRDefault="00D94B7A">
      <w:pPr>
        <w:ind w:left="119"/>
        <w:jc w:val="both"/>
      </w:pPr>
      <w:r>
        <w:t>The Project Inspector has no authority to and shall not:</w:t>
      </w:r>
    </w:p>
    <w:p w:rsidR="00BD63E6" w:rsidRDefault="00BD63E6">
      <w:pPr>
        <w:pStyle w:val="BodyText"/>
        <w:rPr>
          <w:sz w:val="22"/>
        </w:rPr>
      </w:pPr>
    </w:p>
    <w:p w:rsidR="00BD63E6" w:rsidRDefault="00D94B7A" w:rsidP="0013587C">
      <w:pPr>
        <w:pStyle w:val="ListParagraph"/>
        <w:numPr>
          <w:ilvl w:val="1"/>
          <w:numId w:val="4"/>
        </w:numPr>
        <w:tabs>
          <w:tab w:val="left" w:pos="1557"/>
          <w:tab w:val="left" w:pos="1558"/>
        </w:tabs>
        <w:ind w:hanging="720"/>
      </w:pPr>
      <w:r>
        <w:t>Authorize deviations from the Contract</w:t>
      </w:r>
      <w:r>
        <w:rPr>
          <w:spacing w:val="-16"/>
        </w:rPr>
        <w:t xml:space="preserve"> </w:t>
      </w:r>
      <w:r>
        <w:t>Documents;</w:t>
      </w:r>
    </w:p>
    <w:p w:rsidR="00BD63E6" w:rsidRDefault="00BD63E6">
      <w:pPr>
        <w:pStyle w:val="BodyText"/>
        <w:spacing w:before="9"/>
        <w:rPr>
          <w:sz w:val="21"/>
        </w:rPr>
      </w:pPr>
    </w:p>
    <w:p w:rsidR="00BD63E6" w:rsidRDefault="00D94B7A" w:rsidP="0013587C">
      <w:pPr>
        <w:pStyle w:val="ListParagraph"/>
        <w:numPr>
          <w:ilvl w:val="1"/>
          <w:numId w:val="4"/>
        </w:numPr>
        <w:tabs>
          <w:tab w:val="left" w:pos="1557"/>
          <w:tab w:val="left" w:pos="1558"/>
        </w:tabs>
        <w:ind w:left="1557"/>
      </w:pPr>
      <w:r>
        <w:t>Enter into areas of responsibility of the CM/Contractor's</w:t>
      </w:r>
      <w:r>
        <w:rPr>
          <w:spacing w:val="-33"/>
        </w:rPr>
        <w:t xml:space="preserve"> </w:t>
      </w:r>
      <w:r>
        <w:t>Superintendent;</w:t>
      </w:r>
    </w:p>
    <w:p w:rsidR="00BD63E6" w:rsidRDefault="00BD63E6">
      <w:pPr>
        <w:pStyle w:val="BodyText"/>
        <w:rPr>
          <w:sz w:val="22"/>
        </w:rPr>
      </w:pPr>
    </w:p>
    <w:p w:rsidR="00BD63E6" w:rsidRDefault="00D94B7A" w:rsidP="0013587C">
      <w:pPr>
        <w:pStyle w:val="ListParagraph"/>
        <w:numPr>
          <w:ilvl w:val="1"/>
          <w:numId w:val="4"/>
        </w:numPr>
        <w:tabs>
          <w:tab w:val="left" w:pos="1556"/>
          <w:tab w:val="left" w:pos="1557"/>
        </w:tabs>
        <w:ind w:right="861" w:hanging="720"/>
      </w:pPr>
      <w:r>
        <w:t>Issue directions regarding construction means, methods, techniques, sequences or procedures, or safety precautions and programs in connection with the</w:t>
      </w:r>
      <w:r>
        <w:rPr>
          <w:spacing w:val="-43"/>
        </w:rPr>
        <w:t xml:space="preserve"> </w:t>
      </w:r>
      <w:r>
        <w:t>Work;</w:t>
      </w:r>
    </w:p>
    <w:p w:rsidR="00BD63E6" w:rsidRDefault="00BD63E6">
      <w:pPr>
        <w:pStyle w:val="BodyText"/>
        <w:rPr>
          <w:sz w:val="22"/>
        </w:rPr>
      </w:pPr>
    </w:p>
    <w:p w:rsidR="00BD63E6" w:rsidRDefault="00D94B7A" w:rsidP="0013587C">
      <w:pPr>
        <w:pStyle w:val="ListParagraph"/>
        <w:numPr>
          <w:ilvl w:val="1"/>
          <w:numId w:val="4"/>
        </w:numPr>
        <w:tabs>
          <w:tab w:val="left" w:pos="1556"/>
          <w:tab w:val="left" w:pos="1557"/>
        </w:tabs>
        <w:ind w:left="1556" w:hanging="717"/>
      </w:pPr>
      <w:r>
        <w:t>Authorize or suggest that the University occupy the Project in whole or in</w:t>
      </w:r>
      <w:r>
        <w:rPr>
          <w:spacing w:val="-39"/>
        </w:rPr>
        <w:t xml:space="preserve"> </w:t>
      </w:r>
      <w:r>
        <w:t>part;</w:t>
      </w:r>
    </w:p>
    <w:p w:rsidR="00BD63E6" w:rsidRDefault="00BD63E6">
      <w:pPr>
        <w:pStyle w:val="BodyText"/>
        <w:spacing w:before="9"/>
        <w:rPr>
          <w:sz w:val="21"/>
        </w:rPr>
      </w:pPr>
    </w:p>
    <w:p w:rsidR="00BD63E6" w:rsidRDefault="00D94B7A" w:rsidP="0013587C">
      <w:pPr>
        <w:pStyle w:val="ListParagraph"/>
        <w:numPr>
          <w:ilvl w:val="1"/>
          <w:numId w:val="4"/>
        </w:numPr>
        <w:tabs>
          <w:tab w:val="left" w:pos="1556"/>
          <w:tab w:val="left" w:pos="1557"/>
        </w:tabs>
        <w:ind w:left="1556" w:hanging="717"/>
      </w:pPr>
      <w:r>
        <w:t>Issue a certificate for</w:t>
      </w:r>
      <w:r>
        <w:rPr>
          <w:spacing w:val="-19"/>
        </w:rPr>
        <w:t xml:space="preserve"> </w:t>
      </w:r>
      <w:r>
        <w:t>payment.</w:t>
      </w:r>
    </w:p>
    <w:p w:rsidR="00BD63E6" w:rsidRDefault="00BD63E6">
      <w:pPr>
        <w:pStyle w:val="BodyText"/>
        <w:rPr>
          <w:sz w:val="22"/>
        </w:rPr>
      </w:pPr>
    </w:p>
    <w:p w:rsidR="00BD63E6" w:rsidRDefault="00D94B7A">
      <w:pPr>
        <w:ind w:left="120"/>
        <w:jc w:val="both"/>
      </w:pPr>
      <w:r>
        <w:t>Supervisor: The Inspector shall report to the University PM or CAM, if assigned.</w:t>
      </w:r>
    </w:p>
    <w:p w:rsidR="00BD63E6" w:rsidRDefault="00BD63E6">
      <w:pPr>
        <w:jc w:val="both"/>
        <w:sectPr w:rsidR="00BD63E6">
          <w:pgSz w:w="12240" w:h="15840"/>
          <w:pgMar w:top="1600" w:right="1320" w:bottom="1240" w:left="1320" w:header="720" w:footer="1049" w:gutter="0"/>
          <w:cols w:space="720"/>
        </w:sectPr>
      </w:pPr>
    </w:p>
    <w:p w:rsidR="00BD63E6" w:rsidRDefault="00BD63E6">
      <w:pPr>
        <w:pStyle w:val="BodyText"/>
        <w:spacing w:before="4"/>
        <w:rPr>
          <w:sz w:val="12"/>
        </w:rPr>
      </w:pPr>
    </w:p>
    <w:p w:rsidR="00BD63E6" w:rsidRDefault="00D94B7A">
      <w:pPr>
        <w:spacing w:before="91"/>
        <w:ind w:left="2735"/>
        <w:rPr>
          <w:b/>
        </w:rPr>
      </w:pPr>
      <w:r>
        <w:rPr>
          <w:b/>
        </w:rPr>
        <w:t>CHECKLIST OF PROJECT INSPECTOR</w:t>
      </w:r>
    </w:p>
    <w:p w:rsidR="00BD63E6" w:rsidRDefault="00BD63E6">
      <w:pPr>
        <w:pStyle w:val="BodyText"/>
        <w:rPr>
          <w:b/>
          <w:sz w:val="24"/>
        </w:rPr>
      </w:pPr>
    </w:p>
    <w:p w:rsidR="00BD63E6" w:rsidRDefault="00BD63E6">
      <w:pPr>
        <w:pStyle w:val="BodyText"/>
        <w:spacing w:before="10"/>
        <w:rPr>
          <w:b/>
          <w:sz w:val="19"/>
        </w:rPr>
      </w:pPr>
    </w:p>
    <w:p w:rsidR="00BD63E6" w:rsidRDefault="00D94B7A" w:rsidP="0013587C">
      <w:pPr>
        <w:pStyle w:val="ListParagraph"/>
        <w:numPr>
          <w:ilvl w:val="0"/>
          <w:numId w:val="3"/>
        </w:numPr>
        <w:tabs>
          <w:tab w:val="left" w:pos="1139"/>
          <w:tab w:val="left" w:pos="1140"/>
        </w:tabs>
        <w:spacing w:line="475" w:lineRule="auto"/>
        <w:ind w:right="2886" w:hanging="1442"/>
      </w:pPr>
      <w:r>
        <w:rPr>
          <w:b/>
        </w:rPr>
        <w:t xml:space="preserve">REPORTS/RECORDS (See Sample Formats for Reports) </w:t>
      </w:r>
      <w:r>
        <w:t>Photographs (progress and non-conforming Work). Daily reports (Prepare and maintain standard</w:t>
      </w:r>
      <w:r>
        <w:rPr>
          <w:spacing w:val="-34"/>
        </w:rPr>
        <w:t xml:space="preserve"> </w:t>
      </w:r>
      <w:r>
        <w:t>form.)</w:t>
      </w:r>
    </w:p>
    <w:p w:rsidR="00BD63E6" w:rsidRDefault="00D94B7A">
      <w:pPr>
        <w:spacing w:before="21" w:line="480" w:lineRule="auto"/>
        <w:ind w:left="1542" w:right="1965"/>
      </w:pPr>
      <w:r>
        <w:t>Weekly reports (Prepare and maintain summary of daily report.) Monthly reports (Prepare and maintain summary of weekly report.) Record Drawings (Review periodically.)</w:t>
      </w:r>
    </w:p>
    <w:p w:rsidR="00BD63E6" w:rsidRDefault="00D94B7A">
      <w:pPr>
        <w:spacing w:before="16"/>
        <w:ind w:left="1542"/>
      </w:pPr>
      <w:r>
        <w:t>Notify A/E and University of Contractor's failure to keep up-to-date changes.</w:t>
      </w:r>
    </w:p>
    <w:p w:rsidR="00BD63E6" w:rsidRDefault="00BD63E6">
      <w:pPr>
        <w:pStyle w:val="BodyText"/>
        <w:spacing w:before="9"/>
        <w:rPr>
          <w:sz w:val="21"/>
        </w:rPr>
      </w:pPr>
    </w:p>
    <w:p w:rsidR="00BD63E6" w:rsidRDefault="00D94B7A">
      <w:pPr>
        <w:ind w:left="1542" w:right="96"/>
      </w:pPr>
      <w:r>
        <w:t>Notice of defective or non-conforming Work with resolution space at bottom of form (to CM/Contractor, A/E, University).</w:t>
      </w:r>
    </w:p>
    <w:p w:rsidR="00BD63E6" w:rsidRDefault="00BD63E6">
      <w:pPr>
        <w:pStyle w:val="BodyText"/>
        <w:spacing w:before="2"/>
        <w:rPr>
          <w:sz w:val="22"/>
        </w:rPr>
      </w:pPr>
    </w:p>
    <w:p w:rsidR="00BD63E6" w:rsidRDefault="00D94B7A">
      <w:pPr>
        <w:spacing w:before="1" w:line="480" w:lineRule="auto"/>
        <w:ind w:left="1542" w:right="2936"/>
      </w:pPr>
      <w:r>
        <w:t>Safety notification (to CM/Contractor, A/E, University). Understands and maintains clarification requests.</w:t>
      </w:r>
    </w:p>
    <w:p w:rsidR="00BD63E6" w:rsidRDefault="00BD63E6">
      <w:pPr>
        <w:pStyle w:val="BodyText"/>
        <w:rPr>
          <w:sz w:val="24"/>
        </w:rPr>
      </w:pPr>
    </w:p>
    <w:p w:rsidR="00BD63E6" w:rsidRDefault="00D94B7A" w:rsidP="0013587C">
      <w:pPr>
        <w:pStyle w:val="ListParagraph"/>
        <w:numPr>
          <w:ilvl w:val="0"/>
          <w:numId w:val="3"/>
        </w:numPr>
        <w:tabs>
          <w:tab w:val="left" w:pos="819"/>
          <w:tab w:val="left" w:pos="821"/>
        </w:tabs>
        <w:ind w:left="820" w:hanging="720"/>
        <w:rPr>
          <w:b/>
        </w:rPr>
      </w:pPr>
      <w:r>
        <w:rPr>
          <w:b/>
        </w:rPr>
        <w:t>MEETINGS</w:t>
      </w:r>
      <w:r>
        <w:rPr>
          <w:b/>
          <w:spacing w:val="-6"/>
        </w:rPr>
        <w:t xml:space="preserve"> </w:t>
      </w:r>
      <w:r>
        <w:rPr>
          <w:b/>
        </w:rPr>
        <w:t>(ATTEND,</w:t>
      </w:r>
      <w:r>
        <w:rPr>
          <w:b/>
          <w:spacing w:val="-5"/>
        </w:rPr>
        <w:t xml:space="preserve"> </w:t>
      </w:r>
      <w:r>
        <w:rPr>
          <w:b/>
        </w:rPr>
        <w:t>REVIEW</w:t>
      </w:r>
      <w:r>
        <w:rPr>
          <w:b/>
          <w:spacing w:val="-5"/>
        </w:rPr>
        <w:t xml:space="preserve"> </w:t>
      </w:r>
      <w:r>
        <w:rPr>
          <w:b/>
        </w:rPr>
        <w:t>MINUTES</w:t>
      </w:r>
      <w:r>
        <w:rPr>
          <w:b/>
          <w:spacing w:val="-6"/>
        </w:rPr>
        <w:t xml:space="preserve"> </w:t>
      </w:r>
      <w:r>
        <w:rPr>
          <w:b/>
        </w:rPr>
        <w:t>AND</w:t>
      </w:r>
      <w:r>
        <w:rPr>
          <w:b/>
          <w:spacing w:val="-6"/>
        </w:rPr>
        <w:t xml:space="preserve"> </w:t>
      </w:r>
      <w:r>
        <w:rPr>
          <w:b/>
        </w:rPr>
        <w:t>MAINTAIN</w:t>
      </w:r>
      <w:r>
        <w:rPr>
          <w:b/>
          <w:spacing w:val="-27"/>
        </w:rPr>
        <w:t xml:space="preserve"> </w:t>
      </w:r>
      <w:r>
        <w:rPr>
          <w:b/>
        </w:rPr>
        <w:t>COPIES)</w:t>
      </w:r>
    </w:p>
    <w:p w:rsidR="00BD63E6" w:rsidRDefault="00BD63E6">
      <w:pPr>
        <w:pStyle w:val="BodyText"/>
        <w:spacing w:before="4"/>
        <w:rPr>
          <w:b/>
          <w:sz w:val="21"/>
        </w:rPr>
      </w:pPr>
    </w:p>
    <w:p w:rsidR="00BD63E6" w:rsidRDefault="00D94B7A">
      <w:pPr>
        <w:spacing w:line="480" w:lineRule="auto"/>
        <w:ind w:left="1540" w:right="5075"/>
      </w:pPr>
      <w:r>
        <w:t>Preconstruction meeting. HVAC Pre-installation meeting. Monthly pay</w:t>
      </w:r>
      <w:r>
        <w:rPr>
          <w:spacing w:val="-4"/>
        </w:rPr>
        <w:t xml:space="preserve"> </w:t>
      </w:r>
      <w:r>
        <w:t>request.</w:t>
      </w:r>
    </w:p>
    <w:p w:rsidR="00BD63E6" w:rsidRDefault="00D94B7A">
      <w:pPr>
        <w:spacing w:before="19" w:line="480" w:lineRule="auto"/>
        <w:ind w:left="1542" w:right="5825"/>
      </w:pPr>
      <w:r>
        <w:t>Interim A/E inspection. Pre-roofing conference.</w:t>
      </w:r>
    </w:p>
    <w:p w:rsidR="00BD63E6" w:rsidRDefault="00D94B7A">
      <w:pPr>
        <w:spacing w:before="19" w:line="477" w:lineRule="auto"/>
        <w:ind w:left="1532" w:right="4800" w:firstLine="9"/>
      </w:pPr>
      <w:r>
        <w:t>Substantial Completion Inspection. Final Inspection.</w:t>
      </w:r>
    </w:p>
    <w:p w:rsidR="00BD63E6" w:rsidRDefault="00D94B7A">
      <w:pPr>
        <w:spacing w:before="19"/>
        <w:ind w:left="1532"/>
      </w:pPr>
      <w:r>
        <w:t>Coordination meetings.</w:t>
      </w:r>
    </w:p>
    <w:p w:rsidR="00BD63E6" w:rsidRDefault="00BD63E6">
      <w:pPr>
        <w:pStyle w:val="BodyText"/>
        <w:spacing w:before="7"/>
        <w:rPr>
          <w:sz w:val="21"/>
        </w:rPr>
      </w:pPr>
    </w:p>
    <w:p w:rsidR="00BD63E6" w:rsidRDefault="00D94B7A">
      <w:pPr>
        <w:ind w:left="1532"/>
      </w:pPr>
      <w:r>
        <w:t>Records University's minutes of meetings when A/E is absent.</w:t>
      </w:r>
    </w:p>
    <w:p w:rsidR="00BD63E6" w:rsidRDefault="00BD63E6">
      <w:pPr>
        <w:sectPr w:rsidR="00BD63E6">
          <w:pgSz w:w="12240" w:h="15840"/>
          <w:pgMar w:top="1600" w:right="1440" w:bottom="1240" w:left="1340" w:header="720" w:footer="1049" w:gutter="0"/>
          <w:cols w:space="720"/>
        </w:sectPr>
      </w:pPr>
    </w:p>
    <w:p w:rsidR="00BD63E6" w:rsidRDefault="00BD63E6">
      <w:pPr>
        <w:pStyle w:val="BodyText"/>
        <w:spacing w:before="4"/>
        <w:rPr>
          <w:sz w:val="12"/>
        </w:rPr>
      </w:pPr>
    </w:p>
    <w:p w:rsidR="00BD63E6" w:rsidRDefault="00D94B7A" w:rsidP="0013587C">
      <w:pPr>
        <w:pStyle w:val="ListParagraph"/>
        <w:numPr>
          <w:ilvl w:val="0"/>
          <w:numId w:val="3"/>
        </w:numPr>
        <w:tabs>
          <w:tab w:val="left" w:pos="1134"/>
          <w:tab w:val="left" w:pos="1135"/>
        </w:tabs>
        <w:spacing w:before="91"/>
        <w:ind w:left="1134" w:hanging="1034"/>
        <w:rPr>
          <w:b/>
        </w:rPr>
      </w:pPr>
      <w:r>
        <w:rPr>
          <w:b/>
        </w:rPr>
        <w:t>SUBMITTALS (RECEIVE, USE, KEEP TRACK</w:t>
      </w:r>
      <w:r>
        <w:rPr>
          <w:b/>
          <w:spacing w:val="-14"/>
        </w:rPr>
        <w:t xml:space="preserve"> </w:t>
      </w:r>
      <w:r>
        <w:rPr>
          <w:b/>
        </w:rPr>
        <w:t>OF)</w:t>
      </w:r>
    </w:p>
    <w:p w:rsidR="00BD63E6" w:rsidRDefault="00BD63E6">
      <w:pPr>
        <w:pStyle w:val="BodyText"/>
        <w:spacing w:before="1"/>
        <w:rPr>
          <w:b/>
          <w:sz w:val="21"/>
        </w:rPr>
      </w:pPr>
    </w:p>
    <w:p w:rsidR="00BD63E6" w:rsidRDefault="00D94B7A">
      <w:pPr>
        <w:spacing w:before="1"/>
        <w:ind w:left="1540"/>
      </w:pPr>
      <w:r>
        <w:t>Shop Drawings/Samples.</w:t>
      </w:r>
    </w:p>
    <w:p w:rsidR="00BD63E6" w:rsidRDefault="00BD63E6">
      <w:pPr>
        <w:pStyle w:val="BodyText"/>
        <w:spacing w:before="9"/>
        <w:rPr>
          <w:sz w:val="21"/>
        </w:rPr>
      </w:pPr>
    </w:p>
    <w:p w:rsidR="00BD63E6" w:rsidRDefault="00D94B7A">
      <w:pPr>
        <w:spacing w:line="480" w:lineRule="auto"/>
        <w:ind w:left="1540" w:right="2960" w:hanging="3"/>
      </w:pPr>
      <w:r>
        <w:t>Response to Notice of Non-conforming Work. Responses to CM/Contractor's requests for clarification. A/E Field Orders.</w:t>
      </w:r>
    </w:p>
    <w:p w:rsidR="00BD63E6" w:rsidRDefault="00D94B7A">
      <w:pPr>
        <w:spacing w:before="16"/>
        <w:ind w:left="1540"/>
      </w:pPr>
      <w:r>
        <w:t>RFPs.</w:t>
      </w:r>
    </w:p>
    <w:p w:rsidR="00BD63E6" w:rsidRDefault="00BD63E6">
      <w:pPr>
        <w:pStyle w:val="BodyText"/>
        <w:spacing w:before="9"/>
        <w:rPr>
          <w:sz w:val="21"/>
        </w:rPr>
      </w:pPr>
    </w:p>
    <w:p w:rsidR="00BD63E6" w:rsidRDefault="00D94B7A">
      <w:pPr>
        <w:ind w:left="1547"/>
      </w:pPr>
      <w:r>
        <w:t>Change Order.</w:t>
      </w:r>
    </w:p>
    <w:p w:rsidR="00BD63E6" w:rsidRDefault="00BD63E6">
      <w:pPr>
        <w:pStyle w:val="BodyText"/>
        <w:rPr>
          <w:sz w:val="22"/>
        </w:rPr>
      </w:pPr>
    </w:p>
    <w:p w:rsidR="00BD63E6" w:rsidRDefault="00D94B7A">
      <w:pPr>
        <w:ind w:left="1540" w:right="402"/>
      </w:pPr>
      <w:r>
        <w:t>Names, addresses, and Telephone Numbers of CM/Contractor(s), Subcontractors Material Suppliers, University, Superintendent, A/E, Consultants, Special Inspectors.</w:t>
      </w:r>
    </w:p>
    <w:p w:rsidR="00BD63E6" w:rsidRDefault="00BD63E6">
      <w:pPr>
        <w:pStyle w:val="BodyText"/>
        <w:spacing w:before="2"/>
        <w:rPr>
          <w:sz w:val="22"/>
        </w:rPr>
      </w:pPr>
    </w:p>
    <w:p w:rsidR="00BD63E6" w:rsidRDefault="00D94B7A">
      <w:pPr>
        <w:spacing w:line="480" w:lineRule="auto"/>
        <w:ind w:left="1540" w:right="5572"/>
      </w:pPr>
      <w:r>
        <w:t>Special inspection reports. Project Inspector reports. Minutes of meetings.</w:t>
      </w:r>
    </w:p>
    <w:p w:rsidR="00BD63E6" w:rsidRDefault="00D94B7A">
      <w:pPr>
        <w:spacing w:before="16"/>
        <w:ind w:left="1540"/>
      </w:pPr>
      <w:r>
        <w:t>Operation and Maintenance manuals, and instructions.</w:t>
      </w:r>
    </w:p>
    <w:p w:rsidR="00BD63E6" w:rsidRDefault="00BD63E6">
      <w:pPr>
        <w:pStyle w:val="BodyText"/>
        <w:spacing w:before="11"/>
        <w:rPr>
          <w:sz w:val="21"/>
        </w:rPr>
      </w:pPr>
    </w:p>
    <w:p w:rsidR="00BD63E6" w:rsidRDefault="00D94B7A">
      <w:pPr>
        <w:ind w:left="1539"/>
      </w:pPr>
      <w:r>
        <w:t>Any other documents and revisions resulting from issues concerning Work.</w:t>
      </w:r>
    </w:p>
    <w:p w:rsidR="00BD63E6" w:rsidRDefault="00BD63E6">
      <w:pPr>
        <w:pStyle w:val="BodyText"/>
        <w:rPr>
          <w:sz w:val="24"/>
        </w:rPr>
      </w:pPr>
    </w:p>
    <w:p w:rsidR="00BD63E6" w:rsidRDefault="00BD63E6">
      <w:pPr>
        <w:pStyle w:val="BodyText"/>
        <w:spacing w:before="9"/>
        <w:rPr>
          <w:sz w:val="20"/>
        </w:rPr>
      </w:pPr>
    </w:p>
    <w:p w:rsidR="00BD63E6" w:rsidRDefault="00D94B7A" w:rsidP="0013587C">
      <w:pPr>
        <w:pStyle w:val="ListParagraph"/>
        <w:numPr>
          <w:ilvl w:val="0"/>
          <w:numId w:val="3"/>
        </w:numPr>
        <w:tabs>
          <w:tab w:val="left" w:pos="819"/>
          <w:tab w:val="left" w:pos="821"/>
        </w:tabs>
        <w:ind w:left="820" w:hanging="720"/>
        <w:rPr>
          <w:b/>
        </w:rPr>
      </w:pPr>
      <w:r>
        <w:rPr>
          <w:b/>
        </w:rPr>
        <w:t>INSPECTIONS/QUALITY</w:t>
      </w:r>
      <w:r>
        <w:rPr>
          <w:b/>
          <w:spacing w:val="-19"/>
        </w:rPr>
        <w:t xml:space="preserve"> </w:t>
      </w:r>
      <w:r>
        <w:rPr>
          <w:b/>
        </w:rPr>
        <w:t>CONTROL</w:t>
      </w:r>
    </w:p>
    <w:p w:rsidR="00BD63E6" w:rsidRDefault="00BD63E6">
      <w:pPr>
        <w:pStyle w:val="BodyText"/>
        <w:spacing w:before="2"/>
        <w:rPr>
          <w:b/>
          <w:sz w:val="21"/>
        </w:rPr>
      </w:pPr>
    </w:p>
    <w:p w:rsidR="00BD63E6" w:rsidRDefault="00D94B7A">
      <w:pPr>
        <w:ind w:left="1540" w:right="941"/>
      </w:pPr>
      <w:r>
        <w:t>Inspects all Work and materials for conformance to Contract Documents, Shop Drawings, Change Orders.</w:t>
      </w:r>
    </w:p>
    <w:p w:rsidR="00BD63E6" w:rsidRDefault="00BD63E6">
      <w:pPr>
        <w:pStyle w:val="BodyText"/>
        <w:rPr>
          <w:sz w:val="22"/>
        </w:rPr>
      </w:pPr>
    </w:p>
    <w:p w:rsidR="00BD63E6" w:rsidRDefault="00D94B7A">
      <w:pPr>
        <w:ind w:left="1540"/>
      </w:pPr>
      <w:r>
        <w:t>Coordinates special inspections.</w:t>
      </w:r>
    </w:p>
    <w:p w:rsidR="00BD63E6" w:rsidRDefault="00BD63E6">
      <w:pPr>
        <w:pStyle w:val="BodyText"/>
        <w:spacing w:before="9"/>
        <w:rPr>
          <w:sz w:val="21"/>
        </w:rPr>
      </w:pPr>
    </w:p>
    <w:p w:rsidR="00BD63E6" w:rsidRDefault="00D94B7A">
      <w:pPr>
        <w:ind w:left="1540"/>
      </w:pPr>
      <w:r>
        <w:t>Judges clean-up effectiveness. If ineffective, notifies A/E and University of problems.</w:t>
      </w:r>
    </w:p>
    <w:p w:rsidR="00BD63E6" w:rsidRDefault="00BD63E6">
      <w:pPr>
        <w:pStyle w:val="BodyText"/>
        <w:spacing w:before="11"/>
        <w:rPr>
          <w:sz w:val="21"/>
        </w:rPr>
      </w:pPr>
    </w:p>
    <w:p w:rsidR="00BD63E6" w:rsidRDefault="00D94B7A">
      <w:pPr>
        <w:ind w:left="1540" w:right="85"/>
      </w:pPr>
      <w:r>
        <w:t>Verifies approved erosion &amp; sediment control plan is on site and is being followed daily. Notifies A/E and University of deficiencies.</w:t>
      </w:r>
    </w:p>
    <w:p w:rsidR="00BD63E6" w:rsidRDefault="00BD63E6">
      <w:pPr>
        <w:pStyle w:val="BodyText"/>
        <w:rPr>
          <w:sz w:val="22"/>
        </w:rPr>
      </w:pPr>
    </w:p>
    <w:p w:rsidR="00BD63E6" w:rsidRDefault="00D94B7A">
      <w:pPr>
        <w:ind w:left="1540"/>
      </w:pPr>
      <w:r>
        <w:t>Verifies CM/Contractor's disposal site has been approved.</w:t>
      </w:r>
    </w:p>
    <w:p w:rsidR="00BD63E6" w:rsidRDefault="00BD63E6">
      <w:pPr>
        <w:pStyle w:val="BodyText"/>
        <w:spacing w:before="2"/>
        <w:rPr>
          <w:sz w:val="22"/>
        </w:rPr>
      </w:pPr>
    </w:p>
    <w:p w:rsidR="00BD63E6" w:rsidRDefault="00D94B7A">
      <w:pPr>
        <w:spacing w:line="480" w:lineRule="auto"/>
        <w:ind w:left="1547" w:right="1661"/>
      </w:pPr>
      <w:r>
        <w:t>Verifies that off-site storage for CM/Contractor materials is approved. Verifies CM/Contractor records proper disposal of hazardous material.</w:t>
      </w:r>
    </w:p>
    <w:p w:rsidR="00BD63E6" w:rsidRDefault="00BD63E6">
      <w:pPr>
        <w:spacing w:line="480" w:lineRule="auto"/>
        <w:sectPr w:rsidR="00BD63E6">
          <w:pgSz w:w="12240" w:h="15840"/>
          <w:pgMar w:top="1600" w:right="1440" w:bottom="1240" w:left="1340" w:header="720" w:footer="1049" w:gutter="0"/>
          <w:cols w:space="720"/>
        </w:sectPr>
      </w:pPr>
    </w:p>
    <w:p w:rsidR="00BD63E6" w:rsidRDefault="00BD63E6">
      <w:pPr>
        <w:pStyle w:val="BodyText"/>
        <w:rPr>
          <w:sz w:val="20"/>
        </w:rPr>
      </w:pPr>
    </w:p>
    <w:p w:rsidR="00BD63E6" w:rsidRDefault="00BD63E6">
      <w:pPr>
        <w:pStyle w:val="BodyText"/>
        <w:spacing w:before="2"/>
        <w:rPr>
          <w:sz w:val="22"/>
        </w:rPr>
      </w:pPr>
    </w:p>
    <w:p w:rsidR="00BD63E6" w:rsidRDefault="00D94B7A" w:rsidP="0013587C">
      <w:pPr>
        <w:pStyle w:val="ListParagraph"/>
        <w:numPr>
          <w:ilvl w:val="0"/>
          <w:numId w:val="3"/>
        </w:numPr>
        <w:tabs>
          <w:tab w:val="left" w:pos="1112"/>
          <w:tab w:val="left" w:pos="1113"/>
        </w:tabs>
        <w:ind w:left="1112" w:hanging="996"/>
        <w:rPr>
          <w:b/>
        </w:rPr>
      </w:pPr>
      <w:r>
        <w:rPr>
          <w:b/>
        </w:rPr>
        <w:t>SCHEDULING/PAYMENTS</w:t>
      </w:r>
    </w:p>
    <w:p w:rsidR="00BD63E6" w:rsidRDefault="00BD63E6">
      <w:pPr>
        <w:pStyle w:val="BodyText"/>
        <w:spacing w:before="4"/>
        <w:rPr>
          <w:b/>
          <w:sz w:val="21"/>
        </w:rPr>
      </w:pPr>
    </w:p>
    <w:p w:rsidR="00BD63E6" w:rsidRDefault="00D94B7A">
      <w:pPr>
        <w:spacing w:line="480" w:lineRule="auto"/>
        <w:ind w:left="1556" w:right="3175"/>
      </w:pPr>
      <w:r>
        <w:t>Assists A/E to verify accuracy of CO- 12 quantities. Compares Work progress to scheduling.</w:t>
      </w:r>
    </w:p>
    <w:p w:rsidR="00BD63E6" w:rsidRDefault="00D94B7A">
      <w:pPr>
        <w:spacing w:before="16" w:line="475" w:lineRule="auto"/>
        <w:ind w:left="1556" w:right="630"/>
      </w:pPr>
      <w:r>
        <w:t>Notifies A/E and University of CM/Contractor's failure to comply with schedule. Verifies CM/Contractor time and materials for Change Orders and unit prices.</w:t>
      </w:r>
    </w:p>
    <w:p w:rsidR="00BD63E6" w:rsidRDefault="00D94B7A">
      <w:pPr>
        <w:spacing w:before="23"/>
        <w:ind w:left="1556"/>
      </w:pPr>
      <w:r>
        <w:t>Advises University and A/E if separate Contracts are being executed.</w:t>
      </w:r>
    </w:p>
    <w:p w:rsidR="00BD63E6" w:rsidRDefault="00BD63E6">
      <w:pPr>
        <w:pStyle w:val="BodyText"/>
        <w:rPr>
          <w:sz w:val="24"/>
        </w:rPr>
      </w:pPr>
    </w:p>
    <w:p w:rsidR="00BD63E6" w:rsidRDefault="00BD63E6">
      <w:pPr>
        <w:pStyle w:val="BodyText"/>
        <w:spacing w:before="8"/>
        <w:rPr>
          <w:sz w:val="20"/>
        </w:rPr>
      </w:pPr>
    </w:p>
    <w:p w:rsidR="00BD63E6" w:rsidRDefault="00D94B7A" w:rsidP="0013587C">
      <w:pPr>
        <w:pStyle w:val="ListParagraph"/>
        <w:numPr>
          <w:ilvl w:val="0"/>
          <w:numId w:val="3"/>
        </w:numPr>
        <w:tabs>
          <w:tab w:val="left" w:pos="1140"/>
          <w:tab w:val="left" w:pos="1141"/>
        </w:tabs>
        <w:ind w:left="1140" w:hanging="1024"/>
        <w:rPr>
          <w:b/>
        </w:rPr>
      </w:pPr>
      <w:r>
        <w:rPr>
          <w:b/>
        </w:rPr>
        <w:t>PROJECT CLOSE</w:t>
      </w:r>
      <w:r>
        <w:rPr>
          <w:b/>
          <w:spacing w:val="-13"/>
        </w:rPr>
        <w:t xml:space="preserve"> </w:t>
      </w:r>
      <w:r>
        <w:rPr>
          <w:b/>
        </w:rPr>
        <w:t>OUT</w:t>
      </w:r>
    </w:p>
    <w:p w:rsidR="00BD63E6" w:rsidRDefault="00BD63E6">
      <w:pPr>
        <w:pStyle w:val="BodyText"/>
        <w:spacing w:before="1"/>
        <w:rPr>
          <w:b/>
          <w:sz w:val="21"/>
        </w:rPr>
      </w:pPr>
    </w:p>
    <w:p w:rsidR="00BD63E6" w:rsidRDefault="00D94B7A">
      <w:pPr>
        <w:spacing w:before="1" w:line="480" w:lineRule="auto"/>
        <w:ind w:left="1539" w:right="2832"/>
      </w:pPr>
      <w:r>
        <w:t>Verifies readiness for substantial completion inspection. Verifies readiness for final inspection.</w:t>
      </w:r>
    </w:p>
    <w:p w:rsidR="00BD63E6" w:rsidRDefault="00D94B7A">
      <w:pPr>
        <w:spacing w:before="17" w:line="480" w:lineRule="auto"/>
        <w:ind w:left="1539" w:right="926"/>
      </w:pPr>
      <w:r>
        <w:t>Turns over complete and organized Submittals, reports, records to University. Provides list of unresolved issues.</w:t>
      </w:r>
    </w:p>
    <w:p w:rsidR="00BD63E6" w:rsidRDefault="00D94B7A">
      <w:pPr>
        <w:spacing w:before="17" w:line="475" w:lineRule="auto"/>
        <w:ind w:left="1539" w:right="1359"/>
      </w:pPr>
      <w:r>
        <w:t>Reports status of separate Contracts at substantial completion inspection. Coordinates CM/Contractor's training of University staff.</w:t>
      </w:r>
    </w:p>
    <w:p w:rsidR="00BD63E6" w:rsidRDefault="00D94B7A">
      <w:pPr>
        <w:spacing w:before="24"/>
        <w:ind w:left="1539"/>
      </w:pPr>
      <w:r>
        <w:t>Receives and keeps track of punch list.</w:t>
      </w:r>
    </w:p>
    <w:p w:rsidR="00BD63E6" w:rsidRDefault="00BD63E6">
      <w:pPr>
        <w:sectPr w:rsidR="00BD63E6">
          <w:pgSz w:w="12240" w:h="15840"/>
          <w:pgMar w:top="1600" w:right="1720" w:bottom="1240" w:left="1180" w:header="720" w:footer="1049" w:gutter="0"/>
          <w:cols w:space="720"/>
        </w:sectPr>
      </w:pPr>
    </w:p>
    <w:p w:rsidR="00BD63E6" w:rsidRDefault="00BD63E6">
      <w:pPr>
        <w:pStyle w:val="BodyText"/>
        <w:spacing w:before="5"/>
        <w:rPr>
          <w:sz w:val="19"/>
        </w:rPr>
      </w:pPr>
    </w:p>
    <w:p w:rsidR="00BD63E6" w:rsidRDefault="00DE5247">
      <w:pPr>
        <w:pStyle w:val="BodyText"/>
        <w:spacing w:line="89" w:lineRule="exact"/>
        <w:ind w:left="131"/>
        <w:rPr>
          <w:sz w:val="8"/>
        </w:rPr>
      </w:pPr>
      <w:r>
        <w:rPr>
          <w:noProof/>
          <w:position w:val="-1"/>
          <w:sz w:val="8"/>
        </w:rPr>
        <mc:AlternateContent>
          <mc:Choice Requires="wpg">
            <w:drawing>
              <wp:inline distT="0" distB="0" distL="0" distR="0">
                <wp:extent cx="6201410" cy="57150"/>
                <wp:effectExtent l="1905" t="0" r="6985" b="0"/>
                <wp:docPr id="1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0" y="0"/>
                          <a:chExt cx="9766" cy="90"/>
                        </a:xfrm>
                      </wpg:grpSpPr>
                      <wps:wsp>
                        <wps:cNvPr id="138" name="Line 14"/>
                        <wps:cNvCnPr>
                          <a:cxnSpLocks noChangeShapeType="1"/>
                        </wps:cNvCnPr>
                        <wps:spPr bwMode="auto">
                          <a:xfrm>
                            <a:off x="30" y="30"/>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
                        <wps:cNvCnPr>
                          <a:cxnSpLocks noChangeShapeType="1"/>
                        </wps:cNvCnPr>
                        <wps:spPr bwMode="auto">
                          <a:xfrm>
                            <a:off x="30" y="82"/>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354038" id="Group 12" o:spid="_x0000_s1026" style="width:488.3pt;height:4.5pt;mso-position-horizontal-relative:char;mso-position-vertical-relative:line"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">
                <v:line id="Line 14" o:spid="_x0000_s1027" style="position:absolute;visibility:visible;mso-wrap-style:square" from="30,30" to="9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 o:spid="_x0000_s1028" style="position:absolute;visibility:visible;mso-wrap-style:square" from="30,82" to="97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" strokeweight=".72pt"/>
                <w10:anchorlock/>
              </v:group>
            </w:pict>
          </mc:Fallback>
        </mc:AlternateContent>
      </w:r>
    </w:p>
    <w:p w:rsidR="00BD63E6" w:rsidRDefault="00BD63E6">
      <w:pPr>
        <w:pStyle w:val="BodyText"/>
        <w:spacing w:before="5"/>
        <w:rPr>
          <w:sz w:val="11"/>
        </w:rPr>
      </w:pPr>
    </w:p>
    <w:p w:rsidR="00BD63E6" w:rsidRDefault="00D94B7A">
      <w:pPr>
        <w:pStyle w:val="Heading1"/>
        <w:ind w:left="175"/>
      </w:pPr>
      <w:bookmarkStart w:id="638" w:name="APPENDIX_M:_RESERVED"/>
      <w:bookmarkStart w:id="639" w:name="_bookmark403"/>
      <w:bookmarkEnd w:id="638"/>
      <w:bookmarkEnd w:id="639"/>
      <w:r>
        <w:rPr>
          <w:color w:val="0070C0"/>
        </w:rPr>
        <w:t>APPENDIX M: RESERVED</w:t>
      </w:r>
    </w:p>
    <w:p w:rsidR="00BD63E6" w:rsidRDefault="00DE5247">
      <w:pPr>
        <w:pStyle w:val="BodyText"/>
        <w:spacing w:before="9"/>
        <w:rPr>
          <w:b/>
          <w:sz w:val="12"/>
        </w:rPr>
      </w:pPr>
      <w:r>
        <w:rPr>
          <w:noProof/>
        </w:rPr>
        <mc:AlternateContent>
          <mc:Choice Requires="wpg">
            <w:drawing>
              <wp:anchor distT="0" distB="0" distL="0" distR="0" simplePos="0" relativeHeight="5080" behindDoc="0" locked="0" layoutInCell="1" allowOverlap="1">
                <wp:simplePos x="0" y="0"/>
                <wp:positionH relativeFrom="page">
                  <wp:posOffset>785495</wp:posOffset>
                </wp:positionH>
                <wp:positionV relativeFrom="paragraph">
                  <wp:posOffset>118110</wp:posOffset>
                </wp:positionV>
                <wp:extent cx="6201410" cy="57150"/>
                <wp:effectExtent l="4445" t="8890" r="4445" b="635"/>
                <wp:wrapTopAndBottom/>
                <wp:docPr id="1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1237" y="186"/>
                          <a:chExt cx="9766" cy="90"/>
                        </a:xfrm>
                      </wpg:grpSpPr>
                      <wps:wsp>
                        <wps:cNvPr id="135" name="Line 11"/>
                        <wps:cNvCnPr>
                          <a:cxnSpLocks noChangeShapeType="1"/>
                        </wps:cNvCnPr>
                        <wps:spPr bwMode="auto">
                          <a:xfrm>
                            <a:off x="1267" y="194"/>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0"/>
                        <wps:cNvCnPr>
                          <a:cxnSpLocks noChangeShapeType="1"/>
                        </wps:cNvCnPr>
                        <wps:spPr bwMode="auto">
                          <a:xfrm>
                            <a:off x="1267" y="246"/>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44F9D" id="Group 9" o:spid="_x0000_s1026" style="position:absolute;margin-left:61.85pt;margin-top:9.3pt;width:488.3pt;height:4.5pt;z-index:5080;mso-wrap-distance-left:0;mso-wrap-distance-right:0;mso-position-horizontal-relative:page" coordorigin="1237,186"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">
                <v:line id="Line 11" o:spid="_x0000_s1027" style="position:absolute;visibility:visible;mso-wrap-style:square" from="1267,194" to="1097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" strokeweight=".72pt"/>
                <v:line id="Line 10" o:spid="_x0000_s1028" style="position:absolute;visibility:visible;mso-wrap-style:square" from="1267,246" to="109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" strokeweight="3pt"/>
                <w10:wrap type="topAndBottom" anchorx="page"/>
              </v:group>
            </w:pict>
          </mc:Fallback>
        </mc:AlternateContent>
      </w:r>
    </w:p>
    <w:p w:rsidR="00BD63E6" w:rsidRDefault="00BD63E6">
      <w:pPr>
        <w:rPr>
          <w:sz w:val="12"/>
        </w:rPr>
        <w:sectPr w:rsidR="00BD63E6">
          <w:footerReference w:type="default" r:id="rId799"/>
          <w:pgSz w:w="12240" w:h="15840"/>
          <w:pgMar w:top="1600" w:right="1120" w:bottom="1240" w:left="1120" w:header="720" w:footer="1049" w:gutter="0"/>
          <w:pgNumType w:start="249"/>
          <w:cols w:space="720"/>
        </w:sectPr>
      </w:pPr>
    </w:p>
    <w:p w:rsidR="00BD63E6" w:rsidRDefault="00D94B7A">
      <w:pPr>
        <w:spacing w:before="173"/>
        <w:ind w:left="175" w:right="407"/>
      </w:pPr>
      <w:bookmarkStart w:id="640" w:name="_bookmark404"/>
      <w:bookmarkEnd w:id="640"/>
      <w:r>
        <w:lastRenderedPageBreak/>
        <w:t xml:space="preserve">The Building Permit policy for University Buildings and Structures is contained in Facilities Directive 562 and is available on-line at </w:t>
      </w:r>
      <w:hyperlink r:id="rId800">
        <w:r>
          <w:rPr>
            <w:color w:val="0000FF"/>
            <w:u w:val="single" w:color="0000FF"/>
          </w:rPr>
          <w:t>http://fac.mgmt.virginia.edu/directives/</w:t>
        </w:r>
      </w:hyperlink>
      <w:r>
        <w:t>.</w:t>
      </w:r>
    </w:p>
    <w:p w:rsidR="00BD63E6" w:rsidRDefault="00BD63E6">
      <w:pPr>
        <w:pStyle w:val="BodyText"/>
        <w:spacing w:before="2"/>
        <w:rPr>
          <w:sz w:val="22"/>
        </w:rPr>
      </w:pPr>
    </w:p>
    <w:p w:rsidR="00BD63E6" w:rsidRDefault="00D94B7A">
      <w:pPr>
        <w:spacing w:before="91"/>
        <w:ind w:left="175"/>
      </w:pPr>
      <w:r>
        <w:t xml:space="preserve">Forms for Building Permits are at </w:t>
      </w:r>
      <w:hyperlink r:id="rId801">
        <w:r>
          <w:rPr>
            <w:color w:val="0000FF"/>
            <w:u w:val="single" w:color="0000FF"/>
          </w:rPr>
          <w:t xml:space="preserve">http://www.fm.virginia.edu/fpc/hecom.htm </w:t>
        </w:r>
      </w:hyperlink>
      <w:r>
        <w:t>under the following link names:</w:t>
      </w:r>
    </w:p>
    <w:p w:rsidR="00BD63E6" w:rsidRDefault="00BD63E6">
      <w:pPr>
        <w:pStyle w:val="BodyText"/>
        <w:spacing w:before="10"/>
        <w:rPr>
          <w:sz w:val="14"/>
        </w:rPr>
      </w:pPr>
    </w:p>
    <w:p w:rsidR="00BD63E6" w:rsidRDefault="003E433B">
      <w:pPr>
        <w:spacing w:before="91"/>
        <w:ind w:left="521" w:right="3224"/>
      </w:pPr>
      <w:hyperlink r:id="rId802">
        <w:r w:rsidR="00D94B7A">
          <w:rPr>
            <w:color w:val="0000FF"/>
            <w:u w:val="single" w:color="0000FF"/>
          </w:rPr>
          <w:t>HECO-17 - Building Permit (Version for VUSBC 2000-2003 Edition)</w:t>
        </w:r>
      </w:hyperlink>
      <w:r w:rsidR="00D94B7A">
        <w:rPr>
          <w:color w:val="0000FF"/>
          <w:u w:val="single" w:color="0000FF"/>
        </w:rPr>
        <w:t xml:space="preserve"> </w:t>
      </w:r>
      <w:hyperlink r:id="rId803">
        <w:r w:rsidR="00D94B7A">
          <w:rPr>
            <w:color w:val="0000FF"/>
            <w:u w:val="single" w:color="0000FF"/>
          </w:rPr>
          <w:t>HECO-17-IND - Building Permit for Trailers</w:t>
        </w:r>
      </w:hyperlink>
    </w:p>
    <w:p w:rsidR="00BD63E6" w:rsidRDefault="003E433B">
      <w:pPr>
        <w:spacing w:before="13"/>
        <w:ind w:left="521"/>
      </w:pPr>
      <w:hyperlink r:id="rId804">
        <w:r w:rsidR="00D94B7A">
          <w:rPr>
            <w:color w:val="0000FF"/>
            <w:u w:val="single" w:color="0000FF"/>
          </w:rPr>
          <w:t>HECO-17a-TMP - Building Permit for Temporary Structure</w:t>
        </w:r>
      </w:hyperlink>
    </w:p>
    <w:p w:rsidR="00BD63E6" w:rsidRDefault="00BD63E6">
      <w:pPr>
        <w:sectPr w:rsidR="00BD63E6">
          <w:headerReference w:type="default" r:id="rId805"/>
          <w:pgSz w:w="12240" w:h="15840"/>
          <w:pgMar w:top="2860" w:right="1120" w:bottom="1240" w:left="1120" w:header="720" w:footer="1049" w:gutter="0"/>
          <w:cols w:space="720"/>
        </w:sectPr>
      </w:pPr>
    </w:p>
    <w:p w:rsidR="00BD63E6" w:rsidRDefault="00BD63E6">
      <w:pPr>
        <w:pStyle w:val="BodyText"/>
        <w:rPr>
          <w:sz w:val="20"/>
        </w:rPr>
      </w:pPr>
    </w:p>
    <w:p w:rsidR="00BD63E6" w:rsidRDefault="00D94B7A">
      <w:pPr>
        <w:pStyle w:val="Heading1"/>
        <w:spacing w:before="247"/>
        <w:ind w:left="135"/>
        <w:jc w:val="both"/>
        <w:rPr>
          <w:sz w:val="26"/>
        </w:rPr>
      </w:pPr>
      <w:bookmarkStart w:id="641" w:name="APPENDIX_O:_EIR_PROCESS193"/>
      <w:bookmarkStart w:id="642" w:name="_bookmark405"/>
      <w:bookmarkEnd w:id="641"/>
      <w:bookmarkEnd w:id="642"/>
      <w:r>
        <w:rPr>
          <w:color w:val="0070C0"/>
        </w:rPr>
        <w:t>APPENDIX O: EIR PROCESS</w:t>
      </w:r>
      <w:hyperlink w:anchor="_bookmark407" w:history="1">
        <w:r>
          <w:rPr>
            <w:color w:val="0070C0"/>
            <w:position w:val="18"/>
            <w:sz w:val="26"/>
          </w:rPr>
          <w:t>193</w:t>
        </w:r>
      </w:hyperlink>
    </w:p>
    <w:p w:rsidR="00BD63E6" w:rsidRDefault="00BD63E6">
      <w:pPr>
        <w:pStyle w:val="BodyText"/>
        <w:spacing w:before="4"/>
        <w:rPr>
          <w:b/>
          <w:sz w:val="41"/>
        </w:rPr>
      </w:pPr>
    </w:p>
    <w:p w:rsidR="00BD63E6" w:rsidRDefault="00D94B7A">
      <w:pPr>
        <w:ind w:left="112" w:right="104"/>
        <w:jc w:val="both"/>
      </w:pPr>
      <w:r>
        <w:t>State agencies are required by the Va. Code §</w:t>
      </w:r>
      <w:hyperlink r:id="rId806">
        <w:r>
          <w:rPr>
            <w:color w:val="0000FF"/>
            <w:u w:val="single" w:color="0000FF"/>
          </w:rPr>
          <w:t>10.1-1188</w:t>
        </w:r>
      </w:hyperlink>
      <w:r>
        <w:rPr>
          <w:color w:val="0000FF"/>
          <w:u w:val="single" w:color="0000FF"/>
        </w:rPr>
        <w:t xml:space="preserve"> </w:t>
      </w:r>
      <w:r>
        <w:rPr>
          <w:i/>
        </w:rPr>
        <w:t>et seq</w:t>
      </w:r>
      <w:r>
        <w:t xml:space="preserve">. to prepare and submit to the </w:t>
      </w:r>
      <w:hyperlink r:id="rId807">
        <w:r>
          <w:rPr>
            <w:color w:val="0000FF"/>
            <w:u w:val="single" w:color="0000FF"/>
          </w:rPr>
          <w:t>DEQ</w:t>
        </w:r>
      </w:hyperlink>
      <w:r>
        <w:rPr>
          <w:color w:val="0000FF"/>
          <w:u w:val="single" w:color="0000FF"/>
        </w:rPr>
        <w:t xml:space="preserve"> </w:t>
      </w:r>
      <w:r>
        <w:t>an EIR for the construction of facilities that cost more than $500,000 and have impacts outside of a building envelope. There</w:t>
      </w:r>
      <w:r>
        <w:rPr>
          <w:spacing w:val="-10"/>
        </w:rPr>
        <w:t xml:space="preserve"> </w:t>
      </w:r>
      <w:r>
        <w:t>are</w:t>
      </w:r>
      <w:r>
        <w:rPr>
          <w:spacing w:val="-10"/>
        </w:rPr>
        <w:t xml:space="preserve"> </w:t>
      </w:r>
      <w:r>
        <w:t>exclusions,</w:t>
      </w:r>
      <w:r>
        <w:rPr>
          <w:spacing w:val="-11"/>
        </w:rPr>
        <w:t xml:space="preserve"> </w:t>
      </w:r>
      <w:r>
        <w:t>but</w:t>
      </w:r>
      <w:r>
        <w:rPr>
          <w:spacing w:val="-10"/>
        </w:rPr>
        <w:t xml:space="preserve"> </w:t>
      </w:r>
      <w:r>
        <w:t>any</w:t>
      </w:r>
      <w:r>
        <w:rPr>
          <w:spacing w:val="-13"/>
        </w:rPr>
        <w:t xml:space="preserve"> </w:t>
      </w:r>
      <w:r>
        <w:t>project</w:t>
      </w:r>
      <w:r>
        <w:rPr>
          <w:spacing w:val="-12"/>
        </w:rPr>
        <w:t xml:space="preserve"> </w:t>
      </w:r>
      <w:r>
        <w:t>that</w:t>
      </w:r>
      <w:r>
        <w:rPr>
          <w:spacing w:val="-10"/>
        </w:rPr>
        <w:t xml:space="preserve"> </w:t>
      </w:r>
      <w:r>
        <w:t>is</w:t>
      </w:r>
      <w:r>
        <w:rPr>
          <w:spacing w:val="-10"/>
        </w:rPr>
        <w:t xml:space="preserve"> </w:t>
      </w:r>
      <w:r>
        <w:t>not</w:t>
      </w:r>
      <w:r>
        <w:rPr>
          <w:spacing w:val="-10"/>
        </w:rPr>
        <w:t xml:space="preserve"> </w:t>
      </w:r>
      <w:r>
        <w:t>strictly</w:t>
      </w:r>
      <w:r>
        <w:rPr>
          <w:spacing w:val="-11"/>
        </w:rPr>
        <w:t xml:space="preserve"> </w:t>
      </w:r>
      <w:r>
        <w:t>an</w:t>
      </w:r>
      <w:r>
        <w:rPr>
          <w:spacing w:val="-11"/>
        </w:rPr>
        <w:t xml:space="preserve"> </w:t>
      </w:r>
      <w:r>
        <w:t>interior</w:t>
      </w:r>
      <w:r>
        <w:rPr>
          <w:spacing w:val="-12"/>
        </w:rPr>
        <w:t xml:space="preserve"> </w:t>
      </w:r>
      <w:r>
        <w:t>renovation</w:t>
      </w:r>
      <w:r>
        <w:rPr>
          <w:spacing w:val="-11"/>
        </w:rPr>
        <w:t xml:space="preserve"> </w:t>
      </w:r>
      <w:r>
        <w:t>should</w:t>
      </w:r>
      <w:r>
        <w:rPr>
          <w:spacing w:val="-11"/>
        </w:rPr>
        <w:t xml:space="preserve"> </w:t>
      </w:r>
      <w:r>
        <w:t>check</w:t>
      </w:r>
      <w:r>
        <w:rPr>
          <w:spacing w:val="-13"/>
        </w:rPr>
        <w:t xml:space="preserve"> </w:t>
      </w:r>
      <w:r>
        <w:t>with</w:t>
      </w:r>
      <w:r>
        <w:rPr>
          <w:spacing w:val="-11"/>
        </w:rPr>
        <w:t xml:space="preserve"> </w:t>
      </w:r>
      <w:r>
        <w:t>Environmental Resources (</w:t>
      </w:r>
      <w:hyperlink r:id="rId808">
        <w:r>
          <w:rPr>
            <w:color w:val="0000FF"/>
            <w:u w:val="single" w:color="0000FF"/>
          </w:rPr>
          <w:t>ER</w:t>
        </w:r>
      </w:hyperlink>
      <w:r>
        <w:rPr>
          <w:color w:val="0000FF"/>
          <w:u w:val="single" w:color="0000FF"/>
        </w:rPr>
        <w:t xml:space="preserve">) </w:t>
      </w:r>
      <w:r>
        <w:t>staff in Facilities Management for a project evaluation on EIR requirements. The</w:t>
      </w:r>
      <w:r>
        <w:rPr>
          <w:spacing w:val="-36"/>
        </w:rPr>
        <w:t xml:space="preserve"> </w:t>
      </w:r>
      <w:r>
        <w:t xml:space="preserve">requirement includes acquisition of land for construction, which includes leases, and expansion of existing facilities. The </w:t>
      </w:r>
      <w:hyperlink r:id="rId809">
        <w:r>
          <w:rPr>
            <w:color w:val="0000FF"/>
            <w:u w:val="single" w:color="0000FF"/>
          </w:rPr>
          <w:t>DEQ</w:t>
        </w:r>
      </w:hyperlink>
      <w:r>
        <w:rPr>
          <w:color w:val="0000FF"/>
          <w:u w:val="single" w:color="0000FF"/>
        </w:rPr>
        <w:t xml:space="preserve"> </w:t>
      </w:r>
      <w:r>
        <w:t xml:space="preserve">has 60 days after receipt of the EIR to make its and other agency comments available to the Governor’s office and the submitting agency. Additional time may be required by the </w:t>
      </w:r>
      <w:hyperlink r:id="rId810">
        <w:r>
          <w:rPr>
            <w:color w:val="0000FF"/>
            <w:u w:val="single" w:color="0000FF"/>
          </w:rPr>
          <w:t>DEQ</w:t>
        </w:r>
      </w:hyperlink>
      <w:r>
        <w:rPr>
          <w:color w:val="0000FF"/>
          <w:u w:val="single" w:color="0000FF"/>
        </w:rPr>
        <w:t xml:space="preserve"> </w:t>
      </w:r>
      <w:r>
        <w:t>if significant comments are received</w:t>
      </w:r>
      <w:r>
        <w:rPr>
          <w:spacing w:val="-9"/>
        </w:rPr>
        <w:t xml:space="preserve"> </w:t>
      </w:r>
      <w:r>
        <w:t>as</w:t>
      </w:r>
      <w:r>
        <w:rPr>
          <w:spacing w:val="-9"/>
        </w:rPr>
        <w:t xml:space="preserve"> </w:t>
      </w:r>
      <w:r>
        <w:t>part</w:t>
      </w:r>
      <w:r>
        <w:rPr>
          <w:spacing w:val="-9"/>
        </w:rPr>
        <w:t xml:space="preserve"> </w:t>
      </w:r>
      <w:r>
        <w:t>of</w:t>
      </w:r>
      <w:r>
        <w:rPr>
          <w:spacing w:val="-10"/>
        </w:rPr>
        <w:t xml:space="preserve"> </w:t>
      </w:r>
      <w:r>
        <w:t>the</w:t>
      </w:r>
      <w:r>
        <w:rPr>
          <w:spacing w:val="-11"/>
        </w:rPr>
        <w:t xml:space="preserve"> </w:t>
      </w:r>
      <w:r>
        <w:t>review</w:t>
      </w:r>
      <w:r>
        <w:rPr>
          <w:spacing w:val="-10"/>
        </w:rPr>
        <w:t xml:space="preserve"> </w:t>
      </w:r>
      <w:r>
        <w:t>process.</w:t>
      </w:r>
      <w:r>
        <w:rPr>
          <w:spacing w:val="-13"/>
        </w:rPr>
        <w:t xml:space="preserve"> </w:t>
      </w:r>
      <w:r>
        <w:t>The</w:t>
      </w:r>
      <w:r>
        <w:rPr>
          <w:spacing w:val="-11"/>
        </w:rPr>
        <w:t xml:space="preserve"> </w:t>
      </w:r>
      <w:r>
        <w:t>Secretary</w:t>
      </w:r>
      <w:r>
        <w:rPr>
          <w:spacing w:val="-11"/>
        </w:rPr>
        <w:t xml:space="preserve"> </w:t>
      </w:r>
      <w:r>
        <w:t>of</w:t>
      </w:r>
      <w:r>
        <w:rPr>
          <w:spacing w:val="-10"/>
        </w:rPr>
        <w:t xml:space="preserve"> </w:t>
      </w:r>
      <w:r>
        <w:t>Administration</w:t>
      </w:r>
      <w:r>
        <w:rPr>
          <w:spacing w:val="-11"/>
        </w:rPr>
        <w:t xml:space="preserve"> </w:t>
      </w:r>
      <w:r>
        <w:t>represents</w:t>
      </w:r>
      <w:r>
        <w:rPr>
          <w:spacing w:val="-10"/>
        </w:rPr>
        <w:t xml:space="preserve"> </w:t>
      </w:r>
      <w:r>
        <w:t>the</w:t>
      </w:r>
      <w:r>
        <w:rPr>
          <w:spacing w:val="-9"/>
        </w:rPr>
        <w:t xml:space="preserve"> </w:t>
      </w:r>
      <w:r>
        <w:t>Governor</w:t>
      </w:r>
      <w:r>
        <w:rPr>
          <w:spacing w:val="-10"/>
        </w:rPr>
        <w:t xml:space="preserve"> </w:t>
      </w:r>
      <w:r>
        <w:t>in</w:t>
      </w:r>
      <w:r>
        <w:rPr>
          <w:spacing w:val="-11"/>
        </w:rPr>
        <w:t xml:space="preserve"> </w:t>
      </w:r>
      <w:r>
        <w:t>these</w:t>
      </w:r>
      <w:r>
        <w:rPr>
          <w:spacing w:val="-11"/>
        </w:rPr>
        <w:t xml:space="preserve"> </w:t>
      </w:r>
      <w:r>
        <w:t xml:space="preserve">issues. The Secretary's approval, after consideration of the </w:t>
      </w:r>
      <w:hyperlink r:id="rId811">
        <w:r>
          <w:rPr>
            <w:color w:val="0000FF"/>
            <w:u w:val="single" w:color="0000FF"/>
          </w:rPr>
          <w:t>DEQ</w:t>
        </w:r>
        <w:r>
          <w:t>'</w:t>
        </w:r>
      </w:hyperlink>
      <w:r>
        <w:t>s comments, is required before construction of the project can</w:t>
      </w:r>
      <w:r>
        <w:rPr>
          <w:spacing w:val="-16"/>
        </w:rPr>
        <w:t xml:space="preserve"> </w:t>
      </w:r>
      <w:r>
        <w:t>begin.</w:t>
      </w:r>
    </w:p>
    <w:p w:rsidR="00BD63E6" w:rsidRDefault="00BD63E6">
      <w:pPr>
        <w:pStyle w:val="BodyText"/>
        <w:spacing w:before="2"/>
        <w:rPr>
          <w:sz w:val="22"/>
        </w:rPr>
      </w:pPr>
    </w:p>
    <w:p w:rsidR="00BD63E6" w:rsidRDefault="00D94B7A">
      <w:pPr>
        <w:ind w:left="111" w:right="109"/>
        <w:jc w:val="both"/>
      </w:pPr>
      <w:r>
        <w:t xml:space="preserve">Sometimes it appears that gray areas exist within these requirements. It is generally best to get a written opinion on questionable projects from the </w:t>
      </w:r>
      <w:hyperlink r:id="rId812">
        <w:r>
          <w:rPr>
            <w:color w:val="0000FF"/>
            <w:u w:val="single" w:color="0000FF"/>
          </w:rPr>
          <w:t>DEQ</w:t>
        </w:r>
        <w:r>
          <w:t>.</w:t>
        </w:r>
      </w:hyperlink>
    </w:p>
    <w:p w:rsidR="00BD63E6" w:rsidRDefault="00BD63E6">
      <w:pPr>
        <w:pStyle w:val="BodyText"/>
        <w:spacing w:before="9"/>
        <w:rPr>
          <w:sz w:val="22"/>
        </w:rPr>
      </w:pPr>
    </w:p>
    <w:p w:rsidR="00BD63E6" w:rsidRDefault="00D94B7A">
      <w:pPr>
        <w:spacing w:before="92"/>
        <w:ind w:left="112"/>
        <w:jc w:val="both"/>
        <w:rPr>
          <w:b/>
        </w:rPr>
      </w:pPr>
      <w:bookmarkStart w:id="643" w:name="PREPARATION"/>
      <w:bookmarkStart w:id="644" w:name="_bookmark406"/>
      <w:bookmarkEnd w:id="643"/>
      <w:bookmarkEnd w:id="644"/>
      <w:r>
        <w:rPr>
          <w:b/>
        </w:rPr>
        <w:t>PREPARATION</w:t>
      </w:r>
    </w:p>
    <w:p w:rsidR="00BD63E6" w:rsidRDefault="00D94B7A">
      <w:pPr>
        <w:spacing w:before="171"/>
        <w:ind w:left="112" w:right="106"/>
        <w:jc w:val="both"/>
      </w:pPr>
      <w:r>
        <w:t>ER</w:t>
      </w:r>
      <w:r>
        <w:rPr>
          <w:spacing w:val="-6"/>
        </w:rPr>
        <w:t xml:space="preserve"> </w:t>
      </w:r>
      <w:r>
        <w:t>staff</w:t>
      </w:r>
      <w:r>
        <w:rPr>
          <w:spacing w:val="-6"/>
        </w:rPr>
        <w:t xml:space="preserve"> </w:t>
      </w:r>
      <w:r>
        <w:t>members</w:t>
      </w:r>
      <w:r>
        <w:rPr>
          <w:spacing w:val="-4"/>
        </w:rPr>
        <w:t xml:space="preserve"> </w:t>
      </w:r>
      <w:r>
        <w:t>have</w:t>
      </w:r>
      <w:r>
        <w:rPr>
          <w:spacing w:val="-4"/>
        </w:rPr>
        <w:t xml:space="preserve"> </w:t>
      </w:r>
      <w:r>
        <w:t>been</w:t>
      </w:r>
      <w:r>
        <w:rPr>
          <w:spacing w:val="-5"/>
        </w:rPr>
        <w:t xml:space="preserve"> </w:t>
      </w:r>
      <w:r>
        <w:t>completing</w:t>
      </w:r>
      <w:r>
        <w:rPr>
          <w:spacing w:val="-7"/>
        </w:rPr>
        <w:t xml:space="preserve"> </w:t>
      </w:r>
      <w:r>
        <w:t>EIRs</w:t>
      </w:r>
      <w:r>
        <w:rPr>
          <w:spacing w:val="-4"/>
        </w:rPr>
        <w:t xml:space="preserve"> </w:t>
      </w:r>
      <w:r>
        <w:t>for</w:t>
      </w:r>
      <w:r>
        <w:rPr>
          <w:spacing w:val="-6"/>
        </w:rPr>
        <w:t xml:space="preserve"> </w:t>
      </w:r>
      <w:r>
        <w:t>UVA</w:t>
      </w:r>
      <w:r>
        <w:rPr>
          <w:spacing w:val="-6"/>
        </w:rPr>
        <w:t xml:space="preserve"> </w:t>
      </w:r>
      <w:r>
        <w:t>projects</w:t>
      </w:r>
      <w:r>
        <w:rPr>
          <w:spacing w:val="-7"/>
        </w:rPr>
        <w:t xml:space="preserve"> </w:t>
      </w:r>
      <w:r>
        <w:t>for</w:t>
      </w:r>
      <w:r>
        <w:rPr>
          <w:spacing w:val="-6"/>
        </w:rPr>
        <w:t xml:space="preserve"> </w:t>
      </w:r>
      <w:r>
        <w:t>several</w:t>
      </w:r>
      <w:r>
        <w:rPr>
          <w:spacing w:val="-4"/>
        </w:rPr>
        <w:t xml:space="preserve"> </w:t>
      </w:r>
      <w:r>
        <w:t>years.</w:t>
      </w:r>
      <w:r>
        <w:rPr>
          <w:spacing w:val="-5"/>
        </w:rPr>
        <w:t xml:space="preserve"> </w:t>
      </w:r>
      <w:hyperlink r:id="rId813">
        <w:r>
          <w:rPr>
            <w:color w:val="0000FF"/>
            <w:u w:val="single" w:color="0000FF"/>
          </w:rPr>
          <w:t>ER</w:t>
        </w:r>
        <w:r>
          <w:rPr>
            <w:color w:val="0000FF"/>
            <w:spacing w:val="-5"/>
            <w:u w:val="single" w:color="0000FF"/>
          </w:rPr>
          <w:t xml:space="preserve"> </w:t>
        </w:r>
      </w:hyperlink>
      <w:r>
        <w:t>charges</w:t>
      </w:r>
      <w:r>
        <w:rPr>
          <w:spacing w:val="-7"/>
        </w:rPr>
        <w:t xml:space="preserve"> </w:t>
      </w:r>
      <w:r>
        <w:t>only</w:t>
      </w:r>
      <w:r>
        <w:rPr>
          <w:spacing w:val="-10"/>
        </w:rPr>
        <w:t xml:space="preserve"> </w:t>
      </w:r>
      <w:r>
        <w:t>for</w:t>
      </w:r>
      <w:r>
        <w:rPr>
          <w:spacing w:val="-6"/>
        </w:rPr>
        <w:t xml:space="preserve"> </w:t>
      </w:r>
      <w:r>
        <w:t>outside costs and expenses, including but not limited to, copying and travel as necessary. In most cases, there are no outside</w:t>
      </w:r>
      <w:r>
        <w:rPr>
          <w:spacing w:val="-9"/>
        </w:rPr>
        <w:t xml:space="preserve"> </w:t>
      </w:r>
      <w:r>
        <w:t>costs</w:t>
      </w:r>
      <w:r>
        <w:rPr>
          <w:spacing w:val="-9"/>
        </w:rPr>
        <w:t xml:space="preserve"> </w:t>
      </w:r>
      <w:r>
        <w:t>associated</w:t>
      </w:r>
      <w:r>
        <w:rPr>
          <w:spacing w:val="-10"/>
        </w:rPr>
        <w:t xml:space="preserve"> </w:t>
      </w:r>
      <w:r>
        <w:t>with</w:t>
      </w:r>
      <w:r>
        <w:rPr>
          <w:spacing w:val="-10"/>
        </w:rPr>
        <w:t xml:space="preserve"> </w:t>
      </w:r>
      <w:r>
        <w:t>EIR</w:t>
      </w:r>
      <w:r>
        <w:rPr>
          <w:spacing w:val="-10"/>
        </w:rPr>
        <w:t xml:space="preserve"> </w:t>
      </w:r>
      <w:r>
        <w:t>preparation.</w:t>
      </w:r>
      <w:r>
        <w:rPr>
          <w:spacing w:val="-10"/>
        </w:rPr>
        <w:t xml:space="preserve"> </w:t>
      </w:r>
      <w:r>
        <w:t>Outside</w:t>
      </w:r>
      <w:r>
        <w:rPr>
          <w:spacing w:val="-11"/>
        </w:rPr>
        <w:t xml:space="preserve"> </w:t>
      </w:r>
      <w:r>
        <w:t>Consultants</w:t>
      </w:r>
      <w:r>
        <w:rPr>
          <w:spacing w:val="-9"/>
        </w:rPr>
        <w:t xml:space="preserve"> </w:t>
      </w:r>
      <w:r>
        <w:t>can</w:t>
      </w:r>
      <w:r>
        <w:rPr>
          <w:spacing w:val="-10"/>
        </w:rPr>
        <w:t xml:space="preserve"> </w:t>
      </w:r>
      <w:r>
        <w:t>also</w:t>
      </w:r>
      <w:r>
        <w:rPr>
          <w:spacing w:val="-10"/>
        </w:rPr>
        <w:t xml:space="preserve"> </w:t>
      </w:r>
      <w:r>
        <w:t>provide</w:t>
      </w:r>
      <w:r>
        <w:rPr>
          <w:spacing w:val="-9"/>
        </w:rPr>
        <w:t xml:space="preserve"> </w:t>
      </w:r>
      <w:r>
        <w:t>EIRs.</w:t>
      </w:r>
      <w:r>
        <w:rPr>
          <w:spacing w:val="-9"/>
        </w:rPr>
        <w:t xml:space="preserve"> </w:t>
      </w:r>
      <w:r>
        <w:t>Their</w:t>
      </w:r>
      <w:r>
        <w:rPr>
          <w:spacing w:val="-11"/>
        </w:rPr>
        <w:t xml:space="preserve"> </w:t>
      </w:r>
      <w:r>
        <w:t>fees</w:t>
      </w:r>
      <w:r>
        <w:rPr>
          <w:spacing w:val="-9"/>
        </w:rPr>
        <w:t xml:space="preserve"> </w:t>
      </w:r>
      <w:r>
        <w:t>can</w:t>
      </w:r>
      <w:r>
        <w:rPr>
          <w:spacing w:val="-12"/>
        </w:rPr>
        <w:t xml:space="preserve"> </w:t>
      </w:r>
      <w:r>
        <w:t>range from $5,000 to over</w:t>
      </w:r>
      <w:r>
        <w:rPr>
          <w:spacing w:val="-6"/>
        </w:rPr>
        <w:t xml:space="preserve"> </w:t>
      </w:r>
      <w:r>
        <w:t>$10,000.</w:t>
      </w:r>
    </w:p>
    <w:p w:rsidR="00BD63E6" w:rsidRDefault="00BD63E6">
      <w:pPr>
        <w:pStyle w:val="BodyText"/>
        <w:spacing w:before="9"/>
        <w:rPr>
          <w:sz w:val="22"/>
        </w:rPr>
      </w:pPr>
    </w:p>
    <w:p w:rsidR="00BD63E6" w:rsidRDefault="00D94B7A">
      <w:pPr>
        <w:ind w:left="112"/>
        <w:jc w:val="both"/>
      </w:pPr>
      <w:r>
        <w:rPr>
          <w:u w:val="single"/>
        </w:rPr>
        <w:t>Data Sources and Timing</w:t>
      </w:r>
    </w:p>
    <w:p w:rsidR="00BD63E6" w:rsidRDefault="00BD63E6">
      <w:pPr>
        <w:pStyle w:val="BodyText"/>
        <w:spacing w:before="2"/>
        <w:rPr>
          <w:sz w:val="14"/>
        </w:rPr>
      </w:pPr>
    </w:p>
    <w:p w:rsidR="00BD63E6" w:rsidRDefault="00D94B7A">
      <w:pPr>
        <w:spacing w:before="92"/>
        <w:ind w:left="112" w:right="105"/>
        <w:jc w:val="both"/>
      </w:pPr>
      <w:r>
        <w:t>Typically</w:t>
      </w:r>
      <w:r>
        <w:rPr>
          <w:spacing w:val="-9"/>
        </w:rPr>
        <w:t xml:space="preserve"> </w:t>
      </w:r>
      <w:r>
        <w:t>much</w:t>
      </w:r>
      <w:r>
        <w:rPr>
          <w:spacing w:val="-6"/>
        </w:rPr>
        <w:t xml:space="preserve"> </w:t>
      </w:r>
      <w:r>
        <w:t>of</w:t>
      </w:r>
      <w:r>
        <w:rPr>
          <w:spacing w:val="-8"/>
        </w:rPr>
        <w:t xml:space="preserve"> </w:t>
      </w:r>
      <w:r>
        <w:t>the</w:t>
      </w:r>
      <w:r>
        <w:rPr>
          <w:spacing w:val="-8"/>
        </w:rPr>
        <w:t xml:space="preserve"> </w:t>
      </w:r>
      <w:r>
        <w:t>needed</w:t>
      </w:r>
      <w:r>
        <w:rPr>
          <w:spacing w:val="-8"/>
        </w:rPr>
        <w:t xml:space="preserve"> </w:t>
      </w:r>
      <w:r>
        <w:t>information</w:t>
      </w:r>
      <w:r>
        <w:rPr>
          <w:spacing w:val="-9"/>
        </w:rPr>
        <w:t xml:space="preserve"> </w:t>
      </w:r>
      <w:r>
        <w:t>and</w:t>
      </w:r>
      <w:r>
        <w:rPr>
          <w:spacing w:val="-11"/>
        </w:rPr>
        <w:t xml:space="preserve"> </w:t>
      </w:r>
      <w:r>
        <w:t>text</w:t>
      </w:r>
      <w:r>
        <w:rPr>
          <w:spacing w:val="-7"/>
        </w:rPr>
        <w:t xml:space="preserve"> </w:t>
      </w:r>
      <w:r>
        <w:t>is</w:t>
      </w:r>
      <w:r>
        <w:rPr>
          <w:spacing w:val="-8"/>
        </w:rPr>
        <w:t xml:space="preserve"> </w:t>
      </w:r>
      <w:r>
        <w:t>borrowed</w:t>
      </w:r>
      <w:r>
        <w:rPr>
          <w:spacing w:val="-8"/>
        </w:rPr>
        <w:t xml:space="preserve"> </w:t>
      </w:r>
      <w:r>
        <w:t>from</w:t>
      </w:r>
      <w:r>
        <w:rPr>
          <w:spacing w:val="-10"/>
        </w:rPr>
        <w:t xml:space="preserve"> </w:t>
      </w:r>
      <w:r>
        <w:t>reports</w:t>
      </w:r>
      <w:r>
        <w:rPr>
          <w:spacing w:val="-8"/>
        </w:rPr>
        <w:t xml:space="preserve"> </w:t>
      </w:r>
      <w:r>
        <w:t>or</w:t>
      </w:r>
      <w:r>
        <w:rPr>
          <w:spacing w:val="-8"/>
        </w:rPr>
        <w:t xml:space="preserve"> </w:t>
      </w:r>
      <w:r>
        <w:t>plans</w:t>
      </w:r>
      <w:r>
        <w:rPr>
          <w:spacing w:val="-6"/>
        </w:rPr>
        <w:t xml:space="preserve"> </w:t>
      </w:r>
      <w:r>
        <w:t>already</w:t>
      </w:r>
      <w:r>
        <w:rPr>
          <w:spacing w:val="-9"/>
        </w:rPr>
        <w:t xml:space="preserve"> </w:t>
      </w:r>
      <w:r>
        <w:t>developed</w:t>
      </w:r>
      <w:r>
        <w:rPr>
          <w:spacing w:val="-9"/>
        </w:rPr>
        <w:t xml:space="preserve"> </w:t>
      </w:r>
      <w:r>
        <w:t>for</w:t>
      </w:r>
      <w:r>
        <w:rPr>
          <w:spacing w:val="-8"/>
        </w:rPr>
        <w:t xml:space="preserve"> </w:t>
      </w:r>
      <w:r>
        <w:t>the project by FM or its design Consultants. It is especially helpful if the data can be supplied in electronic form. The</w:t>
      </w:r>
      <w:r>
        <w:rPr>
          <w:spacing w:val="-6"/>
        </w:rPr>
        <w:t xml:space="preserve"> </w:t>
      </w:r>
      <w:r>
        <w:t>EIR</w:t>
      </w:r>
      <w:r>
        <w:rPr>
          <w:spacing w:val="-7"/>
        </w:rPr>
        <w:t xml:space="preserve"> </w:t>
      </w:r>
      <w:r>
        <w:t>author</w:t>
      </w:r>
      <w:r>
        <w:rPr>
          <w:spacing w:val="-5"/>
        </w:rPr>
        <w:t xml:space="preserve"> </w:t>
      </w:r>
      <w:r>
        <w:t>places</w:t>
      </w:r>
      <w:r>
        <w:rPr>
          <w:spacing w:val="-8"/>
        </w:rPr>
        <w:t xml:space="preserve"> </w:t>
      </w:r>
      <w:r>
        <w:t>the</w:t>
      </w:r>
      <w:r>
        <w:rPr>
          <w:spacing w:val="-6"/>
        </w:rPr>
        <w:t xml:space="preserve"> </w:t>
      </w:r>
      <w:r>
        <w:t>data</w:t>
      </w:r>
      <w:r>
        <w:rPr>
          <w:spacing w:val="-8"/>
        </w:rPr>
        <w:t xml:space="preserve"> </w:t>
      </w:r>
      <w:r>
        <w:t>into</w:t>
      </w:r>
      <w:r>
        <w:rPr>
          <w:spacing w:val="-8"/>
        </w:rPr>
        <w:t xml:space="preserve"> </w:t>
      </w:r>
      <w:r>
        <w:t>the</w:t>
      </w:r>
      <w:r>
        <w:rPr>
          <w:spacing w:val="-8"/>
        </w:rPr>
        <w:t xml:space="preserve"> </w:t>
      </w:r>
      <w:r>
        <w:t>correct</w:t>
      </w:r>
      <w:r>
        <w:rPr>
          <w:spacing w:val="-5"/>
        </w:rPr>
        <w:t xml:space="preserve"> </w:t>
      </w:r>
      <w:r>
        <w:t>context</w:t>
      </w:r>
      <w:r>
        <w:rPr>
          <w:spacing w:val="-5"/>
        </w:rPr>
        <w:t xml:space="preserve"> </w:t>
      </w:r>
      <w:r>
        <w:t>to</w:t>
      </w:r>
      <w:r>
        <w:rPr>
          <w:spacing w:val="-6"/>
        </w:rPr>
        <w:t xml:space="preserve"> </w:t>
      </w:r>
      <w:r>
        <w:t>address</w:t>
      </w:r>
      <w:r>
        <w:rPr>
          <w:spacing w:val="-8"/>
        </w:rPr>
        <w:t xml:space="preserve"> </w:t>
      </w:r>
      <w:r>
        <w:t>the</w:t>
      </w:r>
      <w:r>
        <w:rPr>
          <w:spacing w:val="-6"/>
        </w:rPr>
        <w:t xml:space="preserve"> </w:t>
      </w:r>
      <w:r>
        <w:t>review</w:t>
      </w:r>
      <w:r>
        <w:rPr>
          <w:spacing w:val="-7"/>
        </w:rPr>
        <w:t xml:space="preserve"> </w:t>
      </w:r>
      <w:r>
        <w:t>issues</w:t>
      </w:r>
      <w:r>
        <w:rPr>
          <w:spacing w:val="-8"/>
        </w:rPr>
        <w:t xml:space="preserve"> </w:t>
      </w:r>
      <w:r>
        <w:t>required</w:t>
      </w:r>
      <w:r>
        <w:rPr>
          <w:spacing w:val="-6"/>
        </w:rPr>
        <w:t xml:space="preserve"> </w:t>
      </w:r>
      <w:r>
        <w:t>by</w:t>
      </w:r>
      <w:r>
        <w:rPr>
          <w:spacing w:val="-9"/>
        </w:rPr>
        <w:t xml:space="preserve"> </w:t>
      </w:r>
      <w:hyperlink r:id="rId814">
        <w:r>
          <w:rPr>
            <w:color w:val="0000FF"/>
            <w:u w:val="single" w:color="0000FF"/>
          </w:rPr>
          <w:t>DEQ</w:t>
        </w:r>
        <w:r>
          <w:t>.</w:t>
        </w:r>
      </w:hyperlink>
      <w:r>
        <w:rPr>
          <w:spacing w:val="44"/>
        </w:rPr>
        <w:t xml:space="preserve"> </w:t>
      </w:r>
      <w:r>
        <w:t>Specific data requirements are</w:t>
      </w:r>
      <w:r>
        <w:rPr>
          <w:spacing w:val="19"/>
        </w:rPr>
        <w:t xml:space="preserve"> </w:t>
      </w:r>
      <w:r>
        <w:t>listedbelow.</w:t>
      </w:r>
    </w:p>
    <w:p w:rsidR="00BD63E6" w:rsidRDefault="00BD63E6">
      <w:pPr>
        <w:pStyle w:val="BodyText"/>
        <w:spacing w:before="2"/>
        <w:rPr>
          <w:sz w:val="22"/>
        </w:rPr>
      </w:pPr>
    </w:p>
    <w:p w:rsidR="00BD63E6" w:rsidRDefault="00D94B7A">
      <w:pPr>
        <w:ind w:left="112" w:right="102"/>
        <w:jc w:val="both"/>
      </w:pPr>
      <w:r>
        <w:t>Timing is a very important issue. Typically ER can prepare an EIR in two weeks; however, a longer lead time is</w:t>
      </w:r>
      <w:r>
        <w:rPr>
          <w:spacing w:val="-9"/>
        </w:rPr>
        <w:t xml:space="preserve"> </w:t>
      </w:r>
      <w:r>
        <w:t>appreciated.</w:t>
      </w:r>
      <w:r>
        <w:rPr>
          <w:spacing w:val="-10"/>
        </w:rPr>
        <w:t xml:space="preserve"> </w:t>
      </w:r>
      <w:r>
        <w:t>The</w:t>
      </w:r>
      <w:r>
        <w:rPr>
          <w:spacing w:val="-9"/>
        </w:rPr>
        <w:t xml:space="preserve"> </w:t>
      </w:r>
      <w:r>
        <w:t>completed</w:t>
      </w:r>
      <w:r>
        <w:rPr>
          <w:spacing w:val="-7"/>
        </w:rPr>
        <w:t xml:space="preserve"> </w:t>
      </w:r>
      <w:r>
        <w:t>EIR</w:t>
      </w:r>
      <w:r>
        <w:rPr>
          <w:spacing w:val="-6"/>
        </w:rPr>
        <w:t xml:space="preserve"> </w:t>
      </w:r>
      <w:r>
        <w:t>must</w:t>
      </w:r>
      <w:r>
        <w:rPr>
          <w:spacing w:val="-6"/>
        </w:rPr>
        <w:t xml:space="preserve"> </w:t>
      </w:r>
      <w:r>
        <w:t>then</w:t>
      </w:r>
      <w:r>
        <w:rPr>
          <w:spacing w:val="-9"/>
        </w:rPr>
        <w:t xml:space="preserve"> </w:t>
      </w:r>
      <w:r>
        <w:t>pass</w:t>
      </w:r>
      <w:r>
        <w:rPr>
          <w:spacing w:val="-9"/>
        </w:rPr>
        <w:t xml:space="preserve"> </w:t>
      </w:r>
      <w:r>
        <w:t>the</w:t>
      </w:r>
      <w:r>
        <w:rPr>
          <w:spacing w:val="-9"/>
        </w:rPr>
        <w:t xml:space="preserve"> </w:t>
      </w:r>
      <w:r>
        <w:t>review</w:t>
      </w:r>
      <w:r>
        <w:rPr>
          <w:spacing w:val="-8"/>
        </w:rPr>
        <w:t xml:space="preserve"> </w:t>
      </w:r>
      <w:r>
        <w:t>of</w:t>
      </w:r>
      <w:r>
        <w:rPr>
          <w:spacing w:val="-9"/>
        </w:rPr>
        <w:t xml:space="preserve"> </w:t>
      </w:r>
      <w:r>
        <w:t>the</w:t>
      </w:r>
      <w:r>
        <w:rPr>
          <w:spacing w:val="-7"/>
        </w:rPr>
        <w:t xml:space="preserve"> </w:t>
      </w:r>
      <w:r>
        <w:t>University</w:t>
      </w:r>
      <w:r>
        <w:rPr>
          <w:spacing w:val="-10"/>
        </w:rPr>
        <w:t xml:space="preserve"> </w:t>
      </w:r>
      <w:r>
        <w:t>PM,</w:t>
      </w:r>
      <w:r>
        <w:rPr>
          <w:spacing w:val="-7"/>
        </w:rPr>
        <w:t xml:space="preserve"> </w:t>
      </w:r>
      <w:r>
        <w:t>the</w:t>
      </w:r>
      <w:r>
        <w:rPr>
          <w:spacing w:val="-7"/>
        </w:rPr>
        <w:t xml:space="preserve"> </w:t>
      </w:r>
      <w:r>
        <w:t>Office</w:t>
      </w:r>
      <w:r>
        <w:rPr>
          <w:spacing w:val="-7"/>
        </w:rPr>
        <w:t xml:space="preserve"> </w:t>
      </w:r>
      <w:r>
        <w:t>of</w:t>
      </w:r>
      <w:r>
        <w:rPr>
          <w:spacing w:val="-9"/>
        </w:rPr>
        <w:t xml:space="preserve"> </w:t>
      </w:r>
      <w:r>
        <w:t>the</w:t>
      </w:r>
      <w:r>
        <w:rPr>
          <w:spacing w:val="-9"/>
        </w:rPr>
        <w:t xml:space="preserve"> </w:t>
      </w:r>
      <w:r>
        <w:t>Architect, and the AVP &amp; CFO of FM. Once the internal reviews are completed and the University Architect releases it for</w:t>
      </w:r>
      <w:r>
        <w:rPr>
          <w:spacing w:val="-10"/>
        </w:rPr>
        <w:t xml:space="preserve"> </w:t>
      </w:r>
      <w:r>
        <w:t>distribution,</w:t>
      </w:r>
      <w:r>
        <w:rPr>
          <w:spacing w:val="-8"/>
        </w:rPr>
        <w:t xml:space="preserve"> </w:t>
      </w:r>
      <w:hyperlink r:id="rId815">
        <w:r>
          <w:rPr>
            <w:color w:val="0000FF"/>
            <w:u w:val="single" w:color="0000FF"/>
          </w:rPr>
          <w:t>ER</w:t>
        </w:r>
        <w:r>
          <w:rPr>
            <w:color w:val="0000FF"/>
            <w:spacing w:val="-9"/>
            <w:u w:val="single" w:color="0000FF"/>
          </w:rPr>
          <w:t xml:space="preserve"> </w:t>
        </w:r>
      </w:hyperlink>
      <w:r>
        <w:t>will</w:t>
      </w:r>
      <w:r>
        <w:rPr>
          <w:spacing w:val="-10"/>
        </w:rPr>
        <w:t xml:space="preserve"> </w:t>
      </w:r>
      <w:r>
        <w:t>send</w:t>
      </w:r>
      <w:r>
        <w:rPr>
          <w:spacing w:val="-9"/>
        </w:rPr>
        <w:t xml:space="preserve"> </w:t>
      </w:r>
      <w:r>
        <w:t>three</w:t>
      </w:r>
      <w:r>
        <w:rPr>
          <w:spacing w:val="-10"/>
        </w:rPr>
        <w:t xml:space="preserve"> </w:t>
      </w:r>
      <w:r>
        <w:t>hard</w:t>
      </w:r>
      <w:r>
        <w:rPr>
          <w:spacing w:val="-9"/>
        </w:rPr>
        <w:t xml:space="preserve"> </w:t>
      </w:r>
      <w:r>
        <w:t>copies</w:t>
      </w:r>
      <w:r>
        <w:rPr>
          <w:spacing w:val="-8"/>
        </w:rPr>
        <w:t xml:space="preserve"> </w:t>
      </w:r>
      <w:r>
        <w:t>and</w:t>
      </w:r>
      <w:r>
        <w:rPr>
          <w:spacing w:val="-9"/>
        </w:rPr>
        <w:t xml:space="preserve"> </w:t>
      </w:r>
      <w:r>
        <w:t>an</w:t>
      </w:r>
      <w:r>
        <w:rPr>
          <w:spacing w:val="-11"/>
        </w:rPr>
        <w:t xml:space="preserve"> </w:t>
      </w:r>
      <w:r>
        <w:t>electronic</w:t>
      </w:r>
      <w:r>
        <w:rPr>
          <w:spacing w:val="-11"/>
        </w:rPr>
        <w:t xml:space="preserve"> </w:t>
      </w:r>
      <w:r>
        <w:t>copy</w:t>
      </w:r>
      <w:r>
        <w:rPr>
          <w:spacing w:val="-11"/>
        </w:rPr>
        <w:t xml:space="preserve"> </w:t>
      </w:r>
      <w:r>
        <w:t>to</w:t>
      </w:r>
      <w:r>
        <w:rPr>
          <w:spacing w:val="-11"/>
        </w:rPr>
        <w:t xml:space="preserve"> </w:t>
      </w:r>
      <w:hyperlink r:id="rId816">
        <w:r>
          <w:rPr>
            <w:color w:val="0000FF"/>
            <w:u w:val="single" w:color="0000FF"/>
          </w:rPr>
          <w:t>DEQ</w:t>
        </w:r>
        <w:r>
          <w:rPr>
            <w:color w:val="0000FF"/>
            <w:spacing w:val="-9"/>
            <w:u w:val="single" w:color="0000FF"/>
          </w:rPr>
          <w:t xml:space="preserve"> </w:t>
        </w:r>
      </w:hyperlink>
      <w:r>
        <w:t>for</w:t>
      </w:r>
      <w:r>
        <w:rPr>
          <w:spacing w:val="-8"/>
        </w:rPr>
        <w:t xml:space="preserve"> </w:t>
      </w:r>
      <w:r>
        <w:t>distribution</w:t>
      </w:r>
      <w:r>
        <w:rPr>
          <w:spacing w:val="-11"/>
        </w:rPr>
        <w:t xml:space="preserve"> </w:t>
      </w:r>
      <w:r>
        <w:t>to</w:t>
      </w:r>
      <w:r>
        <w:rPr>
          <w:spacing w:val="-11"/>
        </w:rPr>
        <w:t xml:space="preserve"> </w:t>
      </w:r>
      <w:r>
        <w:t>state</w:t>
      </w:r>
      <w:r>
        <w:rPr>
          <w:spacing w:val="-10"/>
        </w:rPr>
        <w:t xml:space="preserve"> </w:t>
      </w:r>
      <w:r>
        <w:t>and</w:t>
      </w:r>
      <w:r>
        <w:rPr>
          <w:spacing w:val="-11"/>
        </w:rPr>
        <w:t xml:space="preserve"> </w:t>
      </w:r>
      <w:r>
        <w:t xml:space="preserve">local agencies for their review. </w:t>
      </w:r>
      <w:hyperlink r:id="rId817">
        <w:r>
          <w:rPr>
            <w:color w:val="0000FF"/>
            <w:u w:val="single" w:color="0000FF"/>
          </w:rPr>
          <w:t>DEQ</w:t>
        </w:r>
      </w:hyperlink>
      <w:r>
        <w:rPr>
          <w:color w:val="0000FF"/>
          <w:u w:val="single" w:color="0000FF"/>
        </w:rPr>
        <w:t xml:space="preserve"> </w:t>
      </w:r>
      <w:r>
        <w:t>requires 60 days for this review. In emergency situations they can do a review in 30 days, but these requests are not always granted and should be used only for true emergency</w:t>
      </w:r>
      <w:r>
        <w:rPr>
          <w:spacing w:val="-26"/>
        </w:rPr>
        <w:t xml:space="preserve"> </w:t>
      </w:r>
      <w:r>
        <w:t>situations.</w:t>
      </w:r>
    </w:p>
    <w:p w:rsidR="00BD63E6" w:rsidRDefault="00BD63E6">
      <w:pPr>
        <w:pStyle w:val="BodyText"/>
        <w:spacing w:before="11"/>
        <w:rPr>
          <w:sz w:val="21"/>
        </w:rPr>
      </w:pPr>
    </w:p>
    <w:p w:rsidR="00BD63E6" w:rsidRDefault="00D94B7A">
      <w:pPr>
        <w:ind w:left="111" w:right="103"/>
        <w:jc w:val="both"/>
      </w:pPr>
      <w:r>
        <w:t xml:space="preserve">If major changes in a project scope are developed after the EIR is submitted, a revised or new EIR may be required. In this case the 60-day review period is usually reset by </w:t>
      </w:r>
      <w:hyperlink r:id="rId818">
        <w:r>
          <w:rPr>
            <w:color w:val="0000FF"/>
            <w:u w:val="single" w:color="0000FF"/>
          </w:rPr>
          <w:t>DEQ</w:t>
        </w:r>
        <w:r>
          <w:t>.</w:t>
        </w:r>
      </w:hyperlink>
      <w:r>
        <w:t xml:space="preserve"> Ideally, the EIR should be done in the early</w:t>
      </w:r>
      <w:r>
        <w:rPr>
          <w:spacing w:val="-7"/>
        </w:rPr>
        <w:t xml:space="preserve"> </w:t>
      </w:r>
      <w:r>
        <w:t>planning</w:t>
      </w:r>
      <w:r>
        <w:rPr>
          <w:spacing w:val="-7"/>
        </w:rPr>
        <w:t xml:space="preserve"> </w:t>
      </w:r>
      <w:r>
        <w:t>stages</w:t>
      </w:r>
      <w:r>
        <w:rPr>
          <w:spacing w:val="-4"/>
        </w:rPr>
        <w:t xml:space="preserve"> </w:t>
      </w:r>
      <w:r>
        <w:t>so</w:t>
      </w:r>
      <w:r>
        <w:rPr>
          <w:spacing w:val="-7"/>
        </w:rPr>
        <w:t xml:space="preserve"> </w:t>
      </w:r>
      <w:r>
        <w:t>that</w:t>
      </w:r>
      <w:r>
        <w:rPr>
          <w:spacing w:val="-4"/>
        </w:rPr>
        <w:t xml:space="preserve"> </w:t>
      </w:r>
      <w:r>
        <w:t>requested</w:t>
      </w:r>
      <w:r>
        <w:rPr>
          <w:spacing w:val="-7"/>
        </w:rPr>
        <w:t xml:space="preserve"> </w:t>
      </w:r>
      <w:r>
        <w:t>changes</w:t>
      </w:r>
      <w:r>
        <w:rPr>
          <w:spacing w:val="-4"/>
        </w:rPr>
        <w:t xml:space="preserve"> </w:t>
      </w:r>
      <w:r>
        <w:t>and</w:t>
      </w:r>
      <w:r>
        <w:rPr>
          <w:spacing w:val="-5"/>
        </w:rPr>
        <w:t xml:space="preserve"> </w:t>
      </w:r>
      <w:r>
        <w:t>comments</w:t>
      </w:r>
      <w:r>
        <w:rPr>
          <w:spacing w:val="-4"/>
        </w:rPr>
        <w:t xml:space="preserve"> </w:t>
      </w:r>
      <w:r>
        <w:t>can</w:t>
      </w:r>
      <w:r>
        <w:rPr>
          <w:spacing w:val="-5"/>
        </w:rPr>
        <w:t xml:space="preserve"> </w:t>
      </w:r>
      <w:r>
        <w:t>be</w:t>
      </w:r>
      <w:r>
        <w:rPr>
          <w:spacing w:val="-4"/>
        </w:rPr>
        <w:t xml:space="preserve"> </w:t>
      </w:r>
      <w:r>
        <w:t>addressed</w:t>
      </w:r>
      <w:r>
        <w:rPr>
          <w:spacing w:val="-5"/>
        </w:rPr>
        <w:t xml:space="preserve"> </w:t>
      </w:r>
      <w:r>
        <w:t>while</w:t>
      </w:r>
      <w:r>
        <w:rPr>
          <w:spacing w:val="-4"/>
        </w:rPr>
        <w:t xml:space="preserve"> </w:t>
      </w:r>
      <w:r>
        <w:t>project</w:t>
      </w:r>
      <w:r>
        <w:rPr>
          <w:spacing w:val="-4"/>
        </w:rPr>
        <w:t xml:space="preserve"> </w:t>
      </w:r>
      <w:r>
        <w:t>changes</w:t>
      </w:r>
      <w:r>
        <w:rPr>
          <w:spacing w:val="-4"/>
        </w:rPr>
        <w:t xml:space="preserve"> </w:t>
      </w:r>
      <w:r>
        <w:t>are</w:t>
      </w:r>
      <w:r>
        <w:rPr>
          <w:spacing w:val="-4"/>
        </w:rPr>
        <w:t xml:space="preserve"> </w:t>
      </w:r>
      <w:r>
        <w:t xml:space="preserve">still possible or at least less costly; however, the planning should be far enough along that major changes by UVA are not likely to occur. If, during </w:t>
      </w:r>
      <w:hyperlink r:id="rId819">
        <w:r>
          <w:rPr>
            <w:color w:val="0000FF"/>
            <w:u w:val="single" w:color="0000FF"/>
          </w:rPr>
          <w:t>DEQ</w:t>
        </w:r>
      </w:hyperlink>
      <w:r>
        <w:rPr>
          <w:color w:val="0000FF"/>
          <w:u w:val="single" w:color="0000FF"/>
        </w:rPr>
        <w:t xml:space="preserve"> </w:t>
      </w:r>
      <w:r>
        <w:t xml:space="preserve">review, significant comments are received from any of the reviewing agencies, </w:t>
      </w:r>
      <w:hyperlink r:id="rId820">
        <w:r>
          <w:rPr>
            <w:color w:val="0000FF"/>
            <w:u w:val="single" w:color="0000FF"/>
          </w:rPr>
          <w:t>DEQ</w:t>
        </w:r>
      </w:hyperlink>
      <w:r>
        <w:rPr>
          <w:color w:val="0000FF"/>
          <w:u w:val="single" w:color="0000FF"/>
        </w:rPr>
        <w:t xml:space="preserve"> </w:t>
      </w:r>
      <w:r>
        <w:t>may extend the review process to allow for the resolution of the pertinent</w:t>
      </w:r>
      <w:r>
        <w:rPr>
          <w:spacing w:val="-33"/>
        </w:rPr>
        <w:t xml:space="preserve"> </w:t>
      </w:r>
      <w:r>
        <w:t>issues.</w:t>
      </w:r>
    </w:p>
    <w:p w:rsidR="00BD63E6" w:rsidRDefault="00DE5247">
      <w:pPr>
        <w:pStyle w:val="BodyText"/>
        <w:spacing w:before="8"/>
        <w:rPr>
          <w:sz w:val="19"/>
        </w:rPr>
      </w:pPr>
      <w:r>
        <w:rPr>
          <w:noProof/>
        </w:rPr>
        <mc:AlternateContent>
          <mc:Choice Requires="wps">
            <w:drawing>
              <wp:anchor distT="0" distB="0" distL="0" distR="0" simplePos="0" relativeHeight="5104" behindDoc="0" locked="0" layoutInCell="1" allowOverlap="1">
                <wp:simplePos x="0" y="0"/>
                <wp:positionH relativeFrom="page">
                  <wp:posOffset>822960</wp:posOffset>
                </wp:positionH>
                <wp:positionV relativeFrom="paragraph">
                  <wp:posOffset>172720</wp:posOffset>
                </wp:positionV>
                <wp:extent cx="1828800" cy="0"/>
                <wp:effectExtent l="13335" t="8890" r="5715" b="10160"/>
                <wp:wrapTopAndBottom/>
                <wp:docPr id="13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503A0" id="Line 8" o:spid="_x0000_s1026" style="position:absolute;z-index: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13.6pt" to="208.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" strokeweight=".6pt">
                <w10:wrap type="topAndBottom" anchorx="page"/>
              </v:line>
            </w:pict>
          </mc:Fallback>
        </mc:AlternateContent>
      </w:r>
    </w:p>
    <w:p w:rsidR="00BD63E6" w:rsidRDefault="00BD63E6">
      <w:pPr>
        <w:pStyle w:val="BodyText"/>
        <w:spacing w:before="1"/>
        <w:rPr>
          <w:sz w:val="15"/>
        </w:rPr>
      </w:pPr>
    </w:p>
    <w:p w:rsidR="00BD63E6" w:rsidRDefault="00D94B7A">
      <w:pPr>
        <w:spacing w:before="93"/>
        <w:ind w:left="136"/>
      </w:pPr>
      <w:bookmarkStart w:id="645" w:name="_bookmark407"/>
      <w:bookmarkEnd w:id="645"/>
      <w:r>
        <w:rPr>
          <w:position w:val="9"/>
        </w:rPr>
        <w:t xml:space="preserve">193 </w:t>
      </w:r>
      <w:r>
        <w:t>History: the material herein was previously found in Directive 522, now cancelled.</w:t>
      </w:r>
    </w:p>
    <w:p w:rsidR="00BD63E6" w:rsidRDefault="00BD63E6">
      <w:pPr>
        <w:sectPr w:rsidR="00BD63E6">
          <w:headerReference w:type="default" r:id="rId821"/>
          <w:pgSz w:w="12240" w:h="15840"/>
          <w:pgMar w:top="1600" w:right="1180" w:bottom="1240" w:left="1160" w:header="720" w:footer="1049" w:gutter="0"/>
          <w:cols w:space="720"/>
        </w:sectPr>
      </w:pPr>
    </w:p>
    <w:p w:rsidR="00BD63E6" w:rsidRDefault="00BD63E6">
      <w:pPr>
        <w:pStyle w:val="BodyText"/>
        <w:spacing w:before="6"/>
        <w:rPr>
          <w:sz w:val="13"/>
        </w:rPr>
      </w:pPr>
    </w:p>
    <w:p w:rsidR="00BD63E6" w:rsidRDefault="00D94B7A">
      <w:pPr>
        <w:spacing w:before="92"/>
        <w:ind w:left="115"/>
      </w:pPr>
      <w:r>
        <w:rPr>
          <w:u w:val="single"/>
        </w:rPr>
        <w:t>Specific Data Requirements for EIRs</w:t>
      </w:r>
    </w:p>
    <w:p w:rsidR="00BD63E6" w:rsidRDefault="00BD63E6">
      <w:pPr>
        <w:pStyle w:val="BodyText"/>
        <w:rPr>
          <w:sz w:val="14"/>
        </w:rPr>
      </w:pPr>
    </w:p>
    <w:p w:rsidR="00BD63E6" w:rsidRDefault="00D94B7A">
      <w:pPr>
        <w:spacing w:before="92"/>
        <w:ind w:left="115" w:right="113"/>
        <w:jc w:val="both"/>
      </w:pPr>
      <w:r>
        <w:t xml:space="preserve">Below is a list of the main items that the University PM needs to supply to </w:t>
      </w:r>
      <w:hyperlink r:id="rId822">
        <w:r>
          <w:rPr>
            <w:color w:val="0000FF"/>
            <w:u w:val="single" w:color="0000FF"/>
          </w:rPr>
          <w:t>ER</w:t>
        </w:r>
      </w:hyperlink>
      <w:r>
        <w:rPr>
          <w:color w:val="0000FF"/>
          <w:u w:val="single" w:color="0000FF"/>
        </w:rPr>
        <w:t xml:space="preserve"> </w:t>
      </w:r>
      <w:r>
        <w:t xml:space="preserve">in order for </w:t>
      </w:r>
      <w:hyperlink r:id="rId823">
        <w:r>
          <w:rPr>
            <w:color w:val="0000FF"/>
            <w:u w:val="single" w:color="0000FF"/>
          </w:rPr>
          <w:t>ER</w:t>
        </w:r>
      </w:hyperlink>
      <w:r>
        <w:rPr>
          <w:color w:val="0000FF"/>
          <w:u w:val="single" w:color="0000FF"/>
        </w:rPr>
        <w:t xml:space="preserve"> </w:t>
      </w:r>
      <w:r>
        <w:t>to complete an EIR</w:t>
      </w:r>
      <w:r>
        <w:rPr>
          <w:spacing w:val="-2"/>
        </w:rPr>
        <w:t xml:space="preserve"> </w:t>
      </w:r>
      <w:r>
        <w:t xml:space="preserve">for </w:t>
      </w:r>
      <w:hyperlink r:id="rId824">
        <w:r>
          <w:rPr>
            <w:color w:val="0000FF"/>
            <w:u w:val="single" w:color="0000FF"/>
          </w:rPr>
          <w:t>DEQ</w:t>
        </w:r>
        <w:r>
          <w:t>.</w:t>
        </w:r>
      </w:hyperlink>
      <w:r>
        <w:rPr>
          <w:spacing w:val="-4"/>
        </w:rPr>
        <w:t xml:space="preserve"> </w:t>
      </w:r>
      <w:r>
        <w:t>This</w:t>
      </w:r>
      <w:r>
        <w:rPr>
          <w:spacing w:val="-3"/>
        </w:rPr>
        <w:t xml:space="preserve"> </w:t>
      </w:r>
      <w:r>
        <w:t>list</w:t>
      </w:r>
      <w:r>
        <w:rPr>
          <w:spacing w:val="-3"/>
        </w:rPr>
        <w:t xml:space="preserve"> </w:t>
      </w:r>
      <w:r>
        <w:t>may</w:t>
      </w:r>
      <w:r>
        <w:rPr>
          <w:spacing w:val="-1"/>
        </w:rPr>
        <w:t xml:space="preserve"> </w:t>
      </w:r>
      <w:r>
        <w:t>vary</w:t>
      </w:r>
      <w:r>
        <w:rPr>
          <w:spacing w:val="-4"/>
        </w:rPr>
        <w:t xml:space="preserve"> </w:t>
      </w:r>
      <w:r>
        <w:t>slightly</w:t>
      </w:r>
      <w:r>
        <w:rPr>
          <w:spacing w:val="-4"/>
        </w:rPr>
        <w:t xml:space="preserve"> </w:t>
      </w:r>
      <w:r>
        <w:t>depending</w:t>
      </w:r>
      <w:r>
        <w:rPr>
          <w:spacing w:val="-4"/>
        </w:rPr>
        <w:t xml:space="preserve"> </w:t>
      </w:r>
      <w:r>
        <w:t>on</w:t>
      </w:r>
      <w:r>
        <w:rPr>
          <w:spacing w:val="-4"/>
        </w:rPr>
        <w:t xml:space="preserve"> </w:t>
      </w:r>
      <w:r>
        <w:t>the</w:t>
      </w:r>
      <w:r>
        <w:rPr>
          <w:spacing w:val="-3"/>
        </w:rPr>
        <w:t xml:space="preserve"> </w:t>
      </w:r>
      <w:r>
        <w:t>specific</w:t>
      </w:r>
      <w:r>
        <w:rPr>
          <w:spacing w:val="-1"/>
        </w:rPr>
        <w:t xml:space="preserve"> </w:t>
      </w:r>
      <w:r>
        <w:t>project.</w:t>
      </w:r>
      <w:r>
        <w:rPr>
          <w:spacing w:val="-4"/>
        </w:rPr>
        <w:t xml:space="preserve"> </w:t>
      </w:r>
      <w:r>
        <w:t>ER</w:t>
      </w:r>
      <w:r>
        <w:rPr>
          <w:spacing w:val="-5"/>
        </w:rPr>
        <w:t xml:space="preserve"> </w:t>
      </w:r>
      <w:r>
        <w:t>is</w:t>
      </w:r>
      <w:r>
        <w:rPr>
          <w:spacing w:val="-3"/>
        </w:rPr>
        <w:t xml:space="preserve"> </w:t>
      </w:r>
      <w:r>
        <w:t>responsible</w:t>
      </w:r>
      <w:r>
        <w:rPr>
          <w:spacing w:val="-3"/>
        </w:rPr>
        <w:t xml:space="preserve"> </w:t>
      </w:r>
      <w:r>
        <w:t>for</w:t>
      </w:r>
      <w:r>
        <w:rPr>
          <w:spacing w:val="-3"/>
        </w:rPr>
        <w:t xml:space="preserve"> </w:t>
      </w:r>
      <w:r>
        <w:t>the</w:t>
      </w:r>
      <w:r>
        <w:rPr>
          <w:spacing w:val="-1"/>
        </w:rPr>
        <w:t xml:space="preserve"> </w:t>
      </w:r>
      <w:r>
        <w:t>collection of all other data needed to complete the report. Where property acquisition is also involved, a Phase I Environmental Site Assessment is usually required. Submission of project information in electronic format to ER is</w:t>
      </w:r>
      <w:r>
        <w:rPr>
          <w:spacing w:val="-27"/>
        </w:rPr>
        <w:t xml:space="preserve"> </w:t>
      </w:r>
      <w:r>
        <w:t>preferred.</w:t>
      </w:r>
    </w:p>
    <w:p w:rsidR="00BD63E6" w:rsidRDefault="00BD63E6">
      <w:pPr>
        <w:pStyle w:val="BodyText"/>
        <w:rPr>
          <w:sz w:val="22"/>
        </w:rPr>
      </w:pPr>
    </w:p>
    <w:p w:rsidR="00BD63E6" w:rsidRDefault="00D94B7A">
      <w:pPr>
        <w:pStyle w:val="ListParagraph"/>
        <w:numPr>
          <w:ilvl w:val="0"/>
          <w:numId w:val="1"/>
        </w:numPr>
        <w:tabs>
          <w:tab w:val="left" w:pos="836"/>
        </w:tabs>
        <w:ind w:hanging="359"/>
      </w:pPr>
      <w:r>
        <w:t>Project</w:t>
      </w:r>
      <w:r>
        <w:rPr>
          <w:spacing w:val="-4"/>
        </w:rPr>
        <w:t xml:space="preserve"> </w:t>
      </w:r>
      <w:r>
        <w:t>description</w:t>
      </w:r>
    </w:p>
    <w:p w:rsidR="00BD63E6" w:rsidRDefault="00D94B7A">
      <w:pPr>
        <w:pStyle w:val="ListParagraph"/>
        <w:numPr>
          <w:ilvl w:val="0"/>
          <w:numId w:val="1"/>
        </w:numPr>
        <w:tabs>
          <w:tab w:val="left" w:pos="836"/>
        </w:tabs>
        <w:spacing w:before="1"/>
        <w:ind w:left="835"/>
      </w:pPr>
      <w:r>
        <w:t>Site plans, drawings, elevations,</w:t>
      </w:r>
      <w:r>
        <w:rPr>
          <w:spacing w:val="-9"/>
        </w:rPr>
        <w:t xml:space="preserve"> </w:t>
      </w:r>
      <w:r>
        <w:t>etc.</w:t>
      </w:r>
    </w:p>
    <w:p w:rsidR="00BD63E6" w:rsidRDefault="00D94B7A">
      <w:pPr>
        <w:pStyle w:val="ListParagraph"/>
        <w:numPr>
          <w:ilvl w:val="0"/>
          <w:numId w:val="1"/>
        </w:numPr>
        <w:tabs>
          <w:tab w:val="left" w:pos="836"/>
        </w:tabs>
        <w:spacing w:before="1"/>
        <w:ind w:left="835"/>
      </w:pPr>
      <w:r>
        <w:t>State Budget Item (ex. 207-####-###), Project Number, Work Order</w:t>
      </w:r>
      <w:r>
        <w:rPr>
          <w:spacing w:val="-16"/>
        </w:rPr>
        <w:t xml:space="preserve"> </w:t>
      </w:r>
      <w:r>
        <w:t>Number</w:t>
      </w:r>
    </w:p>
    <w:p w:rsidR="00BD63E6" w:rsidRDefault="00D94B7A">
      <w:pPr>
        <w:pStyle w:val="ListParagraph"/>
        <w:numPr>
          <w:ilvl w:val="0"/>
          <w:numId w:val="1"/>
        </w:numPr>
        <w:tabs>
          <w:tab w:val="left" w:pos="836"/>
        </w:tabs>
        <w:spacing w:before="1"/>
        <w:ind w:left="835"/>
      </w:pPr>
      <w:r>
        <w:t>Reason for the</w:t>
      </w:r>
      <w:r>
        <w:rPr>
          <w:spacing w:val="-6"/>
        </w:rPr>
        <w:t xml:space="preserve"> </w:t>
      </w:r>
      <w:r>
        <w:t>Project</w:t>
      </w:r>
    </w:p>
    <w:p w:rsidR="00BD63E6" w:rsidRDefault="00D94B7A">
      <w:pPr>
        <w:pStyle w:val="ListParagraph"/>
        <w:numPr>
          <w:ilvl w:val="0"/>
          <w:numId w:val="1"/>
        </w:numPr>
        <w:tabs>
          <w:tab w:val="left" w:pos="836"/>
        </w:tabs>
        <w:spacing w:before="1"/>
        <w:ind w:left="835"/>
      </w:pPr>
      <w:r>
        <w:t>Change in impervious surface – estimate increase or decrease in square</w:t>
      </w:r>
      <w:r>
        <w:rPr>
          <w:spacing w:val="-19"/>
        </w:rPr>
        <w:t xml:space="preserve"> </w:t>
      </w:r>
      <w:r>
        <w:t>feet</w:t>
      </w:r>
    </w:p>
    <w:p w:rsidR="00BD63E6" w:rsidRDefault="00D94B7A">
      <w:pPr>
        <w:pStyle w:val="ListParagraph"/>
        <w:numPr>
          <w:ilvl w:val="0"/>
          <w:numId w:val="1"/>
        </w:numPr>
        <w:tabs>
          <w:tab w:val="left" w:pos="835"/>
        </w:tabs>
        <w:spacing w:before="1" w:line="252" w:lineRule="exact"/>
        <w:ind w:hanging="359"/>
      </w:pPr>
      <w:r>
        <w:t>Description of stormwater management plans and design</w:t>
      </w:r>
      <w:r>
        <w:rPr>
          <w:spacing w:val="-16"/>
        </w:rPr>
        <w:t xml:space="preserve"> </w:t>
      </w:r>
      <w:r>
        <w:t>features</w:t>
      </w:r>
    </w:p>
    <w:p w:rsidR="00BD63E6" w:rsidRDefault="00D94B7A">
      <w:pPr>
        <w:pStyle w:val="ListParagraph"/>
        <w:numPr>
          <w:ilvl w:val="0"/>
          <w:numId w:val="1"/>
        </w:numPr>
        <w:tabs>
          <w:tab w:val="left" w:pos="835"/>
        </w:tabs>
        <w:ind w:right="115" w:hanging="359"/>
      </w:pPr>
      <w:r>
        <w:t>Change in landscaping – loss of trees, significant features that will be preserved, landscape plans for project</w:t>
      </w:r>
    </w:p>
    <w:p w:rsidR="00BD63E6" w:rsidRDefault="00D94B7A">
      <w:pPr>
        <w:pStyle w:val="ListParagraph"/>
        <w:numPr>
          <w:ilvl w:val="0"/>
          <w:numId w:val="1"/>
        </w:numPr>
        <w:tabs>
          <w:tab w:val="left" w:pos="835"/>
        </w:tabs>
        <w:spacing w:before="4" w:line="252" w:lineRule="exact"/>
        <w:ind w:hanging="359"/>
      </w:pPr>
      <w:r>
        <w:t>Impacts to pedestrian or vehicle traffic both during and after</w:t>
      </w:r>
      <w:r>
        <w:rPr>
          <w:spacing w:val="-17"/>
        </w:rPr>
        <w:t xml:space="preserve"> </w:t>
      </w:r>
      <w:r>
        <w:t>construction</w:t>
      </w:r>
    </w:p>
    <w:p w:rsidR="00BD63E6" w:rsidRDefault="00D94B7A">
      <w:pPr>
        <w:pStyle w:val="ListParagraph"/>
        <w:numPr>
          <w:ilvl w:val="0"/>
          <w:numId w:val="1"/>
        </w:numPr>
        <w:tabs>
          <w:tab w:val="left" w:pos="835"/>
        </w:tabs>
        <w:spacing w:line="252" w:lineRule="exact"/>
      </w:pPr>
      <w:r>
        <w:t>Traffic study if one has been</w:t>
      </w:r>
      <w:r>
        <w:rPr>
          <w:spacing w:val="-6"/>
        </w:rPr>
        <w:t xml:space="preserve"> </w:t>
      </w:r>
      <w:r>
        <w:t>completed</w:t>
      </w:r>
    </w:p>
    <w:p w:rsidR="00BD63E6" w:rsidRDefault="00D94B7A">
      <w:pPr>
        <w:pStyle w:val="ListParagraph"/>
        <w:numPr>
          <w:ilvl w:val="0"/>
          <w:numId w:val="1"/>
        </w:numPr>
        <w:tabs>
          <w:tab w:val="left" w:pos="835"/>
        </w:tabs>
        <w:spacing w:before="1"/>
      </w:pPr>
      <w:r>
        <w:t>Impacts to parking after</w:t>
      </w:r>
      <w:r>
        <w:rPr>
          <w:spacing w:val="-6"/>
        </w:rPr>
        <w:t xml:space="preserve"> </w:t>
      </w:r>
      <w:r>
        <w:t>construction</w:t>
      </w:r>
    </w:p>
    <w:p w:rsidR="00BD63E6" w:rsidRDefault="00D94B7A">
      <w:pPr>
        <w:pStyle w:val="ListParagraph"/>
        <w:numPr>
          <w:ilvl w:val="0"/>
          <w:numId w:val="1"/>
        </w:numPr>
        <w:tabs>
          <w:tab w:val="left" w:pos="835"/>
        </w:tabs>
      </w:pPr>
      <w:r>
        <w:t>Known impacts to historic resources, if</w:t>
      </w:r>
      <w:r>
        <w:rPr>
          <w:spacing w:val="-9"/>
        </w:rPr>
        <w:t xml:space="preserve"> </w:t>
      </w:r>
      <w:r>
        <w:t>applicable</w:t>
      </w:r>
    </w:p>
    <w:p w:rsidR="00BD63E6" w:rsidRDefault="00D94B7A">
      <w:pPr>
        <w:pStyle w:val="ListParagraph"/>
        <w:numPr>
          <w:ilvl w:val="0"/>
          <w:numId w:val="1"/>
        </w:numPr>
        <w:tabs>
          <w:tab w:val="left" w:pos="835"/>
        </w:tabs>
      </w:pPr>
      <w:r>
        <w:t>Plans for coordinating with the Department of Historic</w:t>
      </w:r>
      <w:r>
        <w:rPr>
          <w:spacing w:val="-13"/>
        </w:rPr>
        <w:t xml:space="preserve"> </w:t>
      </w:r>
      <w:r>
        <w:t>Resources</w:t>
      </w:r>
    </w:p>
    <w:p w:rsidR="00BD63E6" w:rsidRDefault="00D94B7A">
      <w:pPr>
        <w:pStyle w:val="ListParagraph"/>
        <w:numPr>
          <w:ilvl w:val="0"/>
          <w:numId w:val="1"/>
        </w:numPr>
        <w:tabs>
          <w:tab w:val="left" w:pos="835"/>
        </w:tabs>
      </w:pPr>
      <w:r>
        <w:t>Geotechnical report if one has been</w:t>
      </w:r>
      <w:r>
        <w:rPr>
          <w:spacing w:val="-10"/>
        </w:rPr>
        <w:t xml:space="preserve"> </w:t>
      </w:r>
      <w:r>
        <w:t>completed</w:t>
      </w:r>
    </w:p>
    <w:p w:rsidR="00BD63E6" w:rsidRDefault="00D94B7A">
      <w:pPr>
        <w:pStyle w:val="ListParagraph"/>
        <w:numPr>
          <w:ilvl w:val="0"/>
          <w:numId w:val="1"/>
        </w:numPr>
        <w:tabs>
          <w:tab w:val="left" w:pos="835"/>
        </w:tabs>
        <w:spacing w:line="252" w:lineRule="exact"/>
      </w:pPr>
      <w:r>
        <w:t>Environmentally friendly design features and whether the project is seeking LEED</w:t>
      </w:r>
      <w:r>
        <w:rPr>
          <w:spacing w:val="-28"/>
        </w:rPr>
        <w:t xml:space="preserve"> </w:t>
      </w:r>
      <w:r>
        <w:t>certification</w:t>
      </w:r>
    </w:p>
    <w:p w:rsidR="00BD63E6" w:rsidRDefault="00D94B7A">
      <w:pPr>
        <w:pStyle w:val="ListParagraph"/>
        <w:numPr>
          <w:ilvl w:val="0"/>
          <w:numId w:val="1"/>
        </w:numPr>
        <w:tabs>
          <w:tab w:val="left" w:pos="835"/>
        </w:tabs>
        <w:spacing w:line="252" w:lineRule="exact"/>
      </w:pPr>
      <w:r>
        <w:t>Alternatives to the project that were considered and why they were</w:t>
      </w:r>
      <w:r>
        <w:rPr>
          <w:spacing w:val="-16"/>
        </w:rPr>
        <w:t xml:space="preserve"> </w:t>
      </w:r>
      <w:r>
        <w:t>rejected</w:t>
      </w:r>
    </w:p>
    <w:p w:rsidR="00BD63E6" w:rsidRDefault="00BD63E6">
      <w:pPr>
        <w:pStyle w:val="BodyText"/>
        <w:spacing w:before="3"/>
        <w:rPr>
          <w:sz w:val="22"/>
        </w:rPr>
      </w:pPr>
    </w:p>
    <w:p w:rsidR="00BD63E6" w:rsidRDefault="00D94B7A">
      <w:pPr>
        <w:ind w:left="114" w:right="117"/>
        <w:jc w:val="both"/>
      </w:pPr>
      <w:r>
        <w:t>All of the above information can be brief and sending existing project narratives or documentation to answer any or all of the above questions is encouraged.</w:t>
      </w:r>
    </w:p>
    <w:p w:rsidR="00BD63E6" w:rsidRDefault="00BD63E6">
      <w:pPr>
        <w:pStyle w:val="BodyText"/>
        <w:rPr>
          <w:sz w:val="22"/>
        </w:rPr>
      </w:pPr>
    </w:p>
    <w:p w:rsidR="00BD63E6" w:rsidRDefault="00D94B7A">
      <w:pPr>
        <w:spacing w:before="1"/>
        <w:ind w:left="115" w:right="117" w:hanging="3"/>
        <w:jc w:val="both"/>
      </w:pPr>
      <w:r>
        <w:t xml:space="preserve">Please contact Jess Wenger at (434) 982-5540 in </w:t>
      </w:r>
      <w:r>
        <w:rPr>
          <w:color w:val="0000FF"/>
          <w:u w:val="single" w:color="0000FF"/>
        </w:rPr>
        <w:t xml:space="preserve">ER </w:t>
      </w:r>
      <w:r>
        <w:t>for questions on UVA’s EIR submission process or for information on whether an EIR is required for a specific project.</w:t>
      </w:r>
    </w:p>
    <w:p w:rsidR="00BD63E6" w:rsidRDefault="00BD63E6">
      <w:pPr>
        <w:jc w:val="both"/>
        <w:sectPr w:rsidR="00BD63E6">
          <w:headerReference w:type="default" r:id="rId825"/>
          <w:pgSz w:w="12240" w:h="15840"/>
          <w:pgMar w:top="1600" w:right="1060" w:bottom="1240" w:left="1180" w:header="720" w:footer="1049" w:gutter="0"/>
          <w:cols w:space="720"/>
        </w:sectPr>
      </w:pPr>
    </w:p>
    <w:p w:rsidR="00BD63E6" w:rsidRDefault="00BD63E6">
      <w:pPr>
        <w:pStyle w:val="BodyText"/>
        <w:spacing w:before="5"/>
        <w:rPr>
          <w:sz w:val="19"/>
        </w:rPr>
      </w:pPr>
    </w:p>
    <w:p w:rsidR="00BD63E6" w:rsidRDefault="00DE5247">
      <w:pPr>
        <w:pStyle w:val="BodyText"/>
        <w:spacing w:line="89" w:lineRule="exact"/>
        <w:ind w:left="131"/>
        <w:rPr>
          <w:sz w:val="8"/>
        </w:rPr>
      </w:pPr>
      <w:r>
        <w:rPr>
          <w:noProof/>
          <w:position w:val="-1"/>
          <w:sz w:val="8"/>
        </w:rPr>
        <mc:AlternateContent>
          <mc:Choice Requires="wpg">
            <w:drawing>
              <wp:inline distT="0" distB="0" distL="0" distR="0">
                <wp:extent cx="6201410" cy="57150"/>
                <wp:effectExtent l="1905" t="0" r="6985" b="0"/>
                <wp:docPr id="1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0" y="0"/>
                          <a:chExt cx="9766" cy="90"/>
                        </a:xfrm>
                      </wpg:grpSpPr>
                      <wps:wsp>
                        <wps:cNvPr id="131" name="Line 7"/>
                        <wps:cNvCnPr>
                          <a:cxnSpLocks noChangeShapeType="1"/>
                        </wps:cNvCnPr>
                        <wps:spPr bwMode="auto">
                          <a:xfrm>
                            <a:off x="30" y="30"/>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6"/>
                        <wps:cNvCnPr>
                          <a:cxnSpLocks noChangeShapeType="1"/>
                        </wps:cNvCnPr>
                        <wps:spPr bwMode="auto">
                          <a:xfrm>
                            <a:off x="30" y="82"/>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32D5BE" id="Group 5" o:spid="_x0000_s1026" style="width:488.3pt;height:4.5pt;mso-position-horizontal-relative:char;mso-position-vertical-relative:line"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">
                <v:line id="Line 7" o:spid="_x0000_s1027" style="position:absolute;visibility:visible;mso-wrap-style:square" from="30,30" to="9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" strokeweight="3pt"/>
                <v:line id="Line 6" o:spid="_x0000_s1028" style="position:absolute;visibility:visible;mso-wrap-style:square" from="30,82" to="97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" strokeweight=".72pt"/>
                <w10:anchorlock/>
              </v:group>
            </w:pict>
          </mc:Fallback>
        </mc:AlternateContent>
      </w:r>
    </w:p>
    <w:p w:rsidR="00BD63E6" w:rsidRDefault="00BD63E6">
      <w:pPr>
        <w:pStyle w:val="BodyText"/>
        <w:spacing w:before="5"/>
        <w:rPr>
          <w:sz w:val="11"/>
        </w:rPr>
      </w:pPr>
    </w:p>
    <w:p w:rsidR="00BD63E6" w:rsidRDefault="00D94B7A">
      <w:pPr>
        <w:pStyle w:val="Heading1"/>
        <w:ind w:left="175"/>
      </w:pPr>
      <w:bookmarkStart w:id="646" w:name="APPENDIX_P:_HECOM_REVISION_HISTORY"/>
      <w:bookmarkStart w:id="647" w:name="_bookmark408"/>
      <w:bookmarkEnd w:id="646"/>
      <w:bookmarkEnd w:id="647"/>
      <w:r>
        <w:rPr>
          <w:color w:val="0070C0"/>
        </w:rPr>
        <w:t>APPENDIX P: HECOM REVISION HISTORY</w:t>
      </w:r>
    </w:p>
    <w:p w:rsidR="00BD63E6" w:rsidRDefault="00DE5247">
      <w:pPr>
        <w:pStyle w:val="BodyText"/>
        <w:spacing w:before="9"/>
        <w:rPr>
          <w:b/>
          <w:sz w:val="12"/>
        </w:rPr>
      </w:pPr>
      <w:r>
        <w:rPr>
          <w:noProof/>
        </w:rPr>
        <mc:AlternateContent>
          <mc:Choice Requires="wpg">
            <w:drawing>
              <wp:anchor distT="0" distB="0" distL="0" distR="0" simplePos="0" relativeHeight="5152" behindDoc="0" locked="0" layoutInCell="1" allowOverlap="1">
                <wp:simplePos x="0" y="0"/>
                <wp:positionH relativeFrom="page">
                  <wp:posOffset>785495</wp:posOffset>
                </wp:positionH>
                <wp:positionV relativeFrom="paragraph">
                  <wp:posOffset>118110</wp:posOffset>
                </wp:positionV>
                <wp:extent cx="6201410" cy="57150"/>
                <wp:effectExtent l="4445" t="8890" r="4445" b="635"/>
                <wp:wrapTopAndBottom/>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1237" y="186"/>
                          <a:chExt cx="9766" cy="90"/>
                        </a:xfrm>
                      </wpg:grpSpPr>
                      <wps:wsp>
                        <wps:cNvPr id="128" name="Line 4"/>
                        <wps:cNvCnPr>
                          <a:cxnSpLocks noChangeShapeType="1"/>
                        </wps:cNvCnPr>
                        <wps:spPr bwMode="auto">
                          <a:xfrm>
                            <a:off x="1267" y="194"/>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3"/>
                        <wps:cNvCnPr>
                          <a:cxnSpLocks noChangeShapeType="1"/>
                        </wps:cNvCnPr>
                        <wps:spPr bwMode="auto">
                          <a:xfrm>
                            <a:off x="1267" y="246"/>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D74429" id="Group 2" o:spid="_x0000_s1026" style="position:absolute;margin-left:61.85pt;margin-top:9.3pt;width:488.3pt;height:4.5pt;z-index:5152;mso-wrap-distance-left:0;mso-wrap-distance-right:0;mso-position-horizontal-relative:page" coordorigin="1237,186"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">
                <v:line id="Line 4" o:spid="_x0000_s1027" style="position:absolute;visibility:visible;mso-wrap-style:square" from="1267,194" to="1097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" strokeweight=".72pt"/>
                <v:line id="Line 3" o:spid="_x0000_s1028" style="position:absolute;visibility:visible;mso-wrap-style:square" from="1267,246" to="109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" strokeweight="3pt"/>
                <w10:wrap type="topAndBottom" anchorx="page"/>
              </v:group>
            </w:pict>
          </mc:Fallback>
        </mc:AlternateContent>
      </w:r>
    </w:p>
    <w:p w:rsidR="00BD63E6" w:rsidRDefault="00D94B7A">
      <w:pPr>
        <w:pStyle w:val="Heading3"/>
        <w:spacing w:before="152"/>
        <w:ind w:left="175"/>
        <w:jc w:val="left"/>
      </w:pPr>
      <w:bookmarkStart w:id="648" w:name="REVISION_VI_(5/17/11)"/>
      <w:bookmarkStart w:id="649" w:name="_bookmark409"/>
      <w:bookmarkEnd w:id="648"/>
      <w:bookmarkEnd w:id="649"/>
      <w:r>
        <w:t>REVISION VI (5/17/11)</w:t>
      </w:r>
    </w:p>
    <w:p w:rsidR="00BD63E6" w:rsidRDefault="003E433B">
      <w:pPr>
        <w:pStyle w:val="BodyText"/>
        <w:spacing w:before="172"/>
        <w:ind w:left="175"/>
      </w:pPr>
      <w:hyperlink w:anchor="_bookmark233" w:history="1">
        <w:r w:rsidR="00D94B7A">
          <w:rPr>
            <w:color w:val="0000FF"/>
            <w:u w:val="single" w:color="0000FF"/>
          </w:rPr>
          <w:t>Chapter 7</w:t>
        </w:r>
      </w:hyperlink>
      <w:r w:rsidR="00D94B7A">
        <w:rPr>
          <w:color w:val="0000FF"/>
          <w:u w:val="single" w:color="0000FF"/>
        </w:rPr>
        <w:t xml:space="preserve"> </w:t>
      </w:r>
      <w:r w:rsidR="00D94B7A">
        <w:t>moved all of the material previously in Chapter 7 to the Facilities Design Guidelines.</w:t>
      </w:r>
    </w:p>
    <w:p w:rsidR="00BD63E6" w:rsidRDefault="00BD63E6">
      <w:pPr>
        <w:pStyle w:val="BodyText"/>
        <w:spacing w:before="11"/>
        <w:rPr>
          <w:sz w:val="15"/>
        </w:rPr>
      </w:pPr>
    </w:p>
    <w:p w:rsidR="00BD63E6" w:rsidRDefault="00D94B7A">
      <w:pPr>
        <w:pStyle w:val="Heading3"/>
        <w:spacing w:before="90"/>
        <w:ind w:left="175"/>
        <w:jc w:val="left"/>
      </w:pPr>
      <w:bookmarkStart w:id="650" w:name="REVISION_VI_(3/25/10)"/>
      <w:bookmarkStart w:id="651" w:name="_bookmark410"/>
      <w:bookmarkEnd w:id="650"/>
      <w:bookmarkEnd w:id="651"/>
      <w:r>
        <w:t>REVISION VI (3/25/10)</w:t>
      </w:r>
    </w:p>
    <w:p w:rsidR="00BD63E6" w:rsidRDefault="00D94B7A">
      <w:pPr>
        <w:pStyle w:val="BodyText"/>
        <w:spacing w:before="172"/>
        <w:ind w:left="175"/>
      </w:pPr>
      <w:r>
        <w:rPr>
          <w:b/>
        </w:rPr>
        <w:t>§</w:t>
      </w:r>
      <w:hyperlink w:anchor="_bookmark2" w:history="1">
        <w:r>
          <w:rPr>
            <w:b/>
            <w:color w:val="0000FF"/>
            <w:u w:val="thick" w:color="0000FF"/>
          </w:rPr>
          <w:t>1.1</w:t>
        </w:r>
      </w:hyperlink>
      <w:r>
        <w:rPr>
          <w:b/>
          <w:color w:val="0000FF"/>
          <w:u w:val="thick" w:color="0000FF"/>
        </w:rPr>
        <w:t xml:space="preserve"> </w:t>
      </w:r>
      <w:r>
        <w:t>rewrote §1.1.1 from the previously existing material and what was previously in Appendix M.</w:t>
      </w:r>
    </w:p>
    <w:p w:rsidR="00BD63E6" w:rsidRDefault="00BD63E6">
      <w:pPr>
        <w:pStyle w:val="BodyText"/>
        <w:spacing w:before="8"/>
        <w:rPr>
          <w:sz w:val="14"/>
        </w:rPr>
      </w:pPr>
    </w:p>
    <w:p w:rsidR="00BD63E6" w:rsidRDefault="00D94B7A">
      <w:pPr>
        <w:pStyle w:val="BodyText"/>
        <w:spacing w:before="91"/>
        <w:ind w:left="175"/>
      </w:pPr>
      <w:r>
        <w:rPr>
          <w:b/>
        </w:rPr>
        <w:t>§</w:t>
      </w:r>
      <w:hyperlink w:anchor="_bookmark6" w:history="1">
        <w:r>
          <w:rPr>
            <w:b/>
            <w:color w:val="0000FF"/>
            <w:u w:val="thick" w:color="0000FF"/>
          </w:rPr>
          <w:t>1.2.2</w:t>
        </w:r>
      </w:hyperlink>
      <w:r>
        <w:rPr>
          <w:b/>
          <w:color w:val="0000FF"/>
          <w:u w:val="thick" w:color="0000FF"/>
        </w:rPr>
        <w:t xml:space="preserve"> </w:t>
      </w:r>
      <w:r>
        <w:t>added the last sentence to §1.2.1.</w:t>
      </w:r>
    </w:p>
    <w:p w:rsidR="00BD63E6" w:rsidRDefault="00BD63E6">
      <w:pPr>
        <w:pStyle w:val="BodyText"/>
        <w:spacing w:before="2"/>
        <w:rPr>
          <w:sz w:val="15"/>
        </w:rPr>
      </w:pPr>
    </w:p>
    <w:p w:rsidR="00BD63E6" w:rsidRDefault="00D94B7A">
      <w:pPr>
        <w:spacing w:before="91"/>
        <w:ind w:left="175"/>
        <w:rPr>
          <w:sz w:val="23"/>
        </w:rPr>
      </w:pPr>
      <w:r>
        <w:rPr>
          <w:b/>
          <w:sz w:val="23"/>
        </w:rPr>
        <w:t>§</w:t>
      </w:r>
      <w:r>
        <w:rPr>
          <w:b/>
          <w:color w:val="0000FF"/>
          <w:sz w:val="23"/>
          <w:u w:val="thick" w:color="0000FF"/>
        </w:rPr>
        <w:t xml:space="preserve">1.5 </w:t>
      </w:r>
      <w:r>
        <w:rPr>
          <w:sz w:val="23"/>
        </w:rPr>
        <w:t>added the Section.</w:t>
      </w:r>
    </w:p>
    <w:p w:rsidR="00BD63E6" w:rsidRDefault="00BD63E6">
      <w:pPr>
        <w:pStyle w:val="BodyText"/>
        <w:rPr>
          <w:sz w:val="15"/>
        </w:rPr>
      </w:pPr>
    </w:p>
    <w:p w:rsidR="00BD63E6" w:rsidRDefault="00D94B7A">
      <w:pPr>
        <w:pStyle w:val="BodyText"/>
        <w:spacing w:before="91"/>
        <w:ind w:left="175" w:right="268"/>
      </w:pPr>
      <w:r>
        <w:rPr>
          <w:b/>
        </w:rPr>
        <w:t>§</w:t>
      </w:r>
      <w:r>
        <w:rPr>
          <w:b/>
          <w:color w:val="0000FF"/>
          <w:u w:val="thick" w:color="0000FF"/>
        </w:rPr>
        <w:t xml:space="preserve">2.2 </w:t>
      </w:r>
      <w:r>
        <w:t>added the definitions of “General Funds (GF),” “Memorandum of Negotiation (MON)” and “Non- general Funds (NGF).”</w:t>
      </w:r>
    </w:p>
    <w:p w:rsidR="00BD63E6" w:rsidRDefault="00BD63E6">
      <w:pPr>
        <w:pStyle w:val="BodyText"/>
        <w:spacing w:before="11"/>
      </w:pPr>
    </w:p>
    <w:p w:rsidR="00BD63E6" w:rsidRDefault="00D94B7A">
      <w:pPr>
        <w:pStyle w:val="Heading3"/>
        <w:ind w:left="175"/>
        <w:jc w:val="left"/>
      </w:pPr>
      <w:bookmarkStart w:id="652" w:name="REVISION_VI_(2/12/10)"/>
      <w:bookmarkStart w:id="653" w:name="_bookmark411"/>
      <w:bookmarkEnd w:id="652"/>
      <w:bookmarkEnd w:id="653"/>
      <w:r>
        <w:t>REVISION VI (2/12/10)</w:t>
      </w:r>
    </w:p>
    <w:p w:rsidR="00BD63E6" w:rsidRDefault="00D94B7A">
      <w:pPr>
        <w:pStyle w:val="BodyText"/>
        <w:spacing w:before="172"/>
        <w:ind w:left="175"/>
      </w:pPr>
      <w:r>
        <w:rPr>
          <w:b/>
        </w:rPr>
        <w:t>§</w:t>
      </w:r>
      <w:hyperlink w:anchor="_bookmark6" w:history="1">
        <w:r>
          <w:rPr>
            <w:b/>
            <w:color w:val="0000FF"/>
            <w:u w:val="thick" w:color="0000FF"/>
          </w:rPr>
          <w:t>1.2.2</w:t>
        </w:r>
      </w:hyperlink>
      <w:r>
        <w:rPr>
          <w:b/>
          <w:color w:val="0000FF"/>
          <w:u w:val="thick" w:color="0000FF"/>
        </w:rPr>
        <w:t xml:space="preserve"> </w:t>
      </w:r>
      <w:r>
        <w:t>added the last three sentences of the second paragraph.</w:t>
      </w:r>
    </w:p>
    <w:p w:rsidR="00BD63E6" w:rsidRDefault="00BD63E6">
      <w:pPr>
        <w:pStyle w:val="BodyText"/>
        <w:rPr>
          <w:sz w:val="15"/>
        </w:rPr>
      </w:pPr>
    </w:p>
    <w:p w:rsidR="00BD63E6" w:rsidRDefault="00D94B7A">
      <w:pPr>
        <w:pStyle w:val="BodyText"/>
        <w:spacing w:before="90"/>
        <w:ind w:left="175" w:right="745"/>
      </w:pPr>
      <w:r>
        <w:rPr>
          <w:b/>
        </w:rPr>
        <w:t>§</w:t>
      </w:r>
      <w:hyperlink w:anchor="_bookmark21" w:history="1">
        <w:r>
          <w:rPr>
            <w:b/>
            <w:color w:val="0000FF"/>
            <w:u w:val="thick" w:color="0000FF"/>
          </w:rPr>
          <w:t>2.2</w:t>
        </w:r>
      </w:hyperlink>
      <w:r>
        <w:rPr>
          <w:b/>
          <w:color w:val="0000FF"/>
          <w:u w:val="thick" w:color="0000FF"/>
        </w:rPr>
        <w:t xml:space="preserve"> </w:t>
      </w:r>
      <w:r>
        <w:t>in the definition for “Shop Drawings” rewrote the first sentence, and added the definitions for “Mock-up,” “Product Data,” “Sample Illustration,” and “Samples”.</w:t>
      </w:r>
    </w:p>
    <w:p w:rsidR="00BD63E6" w:rsidRDefault="00BD63E6">
      <w:pPr>
        <w:pStyle w:val="BodyText"/>
        <w:spacing w:before="9"/>
        <w:rPr>
          <w:sz w:val="22"/>
        </w:rPr>
      </w:pPr>
    </w:p>
    <w:p w:rsidR="00BD63E6" w:rsidRDefault="00D94B7A">
      <w:pPr>
        <w:ind w:left="175"/>
        <w:rPr>
          <w:sz w:val="23"/>
        </w:rPr>
      </w:pPr>
      <w:r>
        <w:rPr>
          <w:b/>
          <w:sz w:val="23"/>
        </w:rPr>
        <w:t>§</w:t>
      </w:r>
      <w:hyperlink w:anchor="_bookmark113" w:history="1">
        <w:r>
          <w:rPr>
            <w:b/>
            <w:color w:val="0000FF"/>
            <w:sz w:val="23"/>
            <w:u w:val="thick" w:color="0000FF"/>
          </w:rPr>
          <w:t>3.15</w:t>
        </w:r>
      </w:hyperlink>
      <w:r>
        <w:rPr>
          <w:b/>
          <w:color w:val="0000FF"/>
          <w:sz w:val="23"/>
          <w:u w:val="thick" w:color="0000FF"/>
        </w:rPr>
        <w:t xml:space="preserve"> </w:t>
      </w:r>
      <w:r>
        <w:rPr>
          <w:sz w:val="23"/>
        </w:rPr>
        <w:t>rewrote 3.15.1.</w:t>
      </w:r>
    </w:p>
    <w:p w:rsidR="00BD63E6" w:rsidRDefault="00BD63E6">
      <w:pPr>
        <w:pStyle w:val="BodyText"/>
        <w:spacing w:before="11"/>
        <w:rPr>
          <w:sz w:val="14"/>
        </w:rPr>
      </w:pPr>
    </w:p>
    <w:p w:rsidR="00BD63E6" w:rsidRDefault="00D94B7A">
      <w:pPr>
        <w:pStyle w:val="BodyText"/>
        <w:spacing w:before="90"/>
        <w:ind w:left="175"/>
      </w:pPr>
      <w:r>
        <w:rPr>
          <w:b/>
        </w:rPr>
        <w:t>§</w:t>
      </w:r>
      <w:r>
        <w:rPr>
          <w:b/>
          <w:color w:val="0000FF"/>
          <w:u w:val="thick" w:color="0000FF"/>
        </w:rPr>
        <w:t xml:space="preserve">3.27 </w:t>
      </w:r>
      <w:r>
        <w:t>moved the material previously in this Section to new Section 1.5.</w:t>
      </w:r>
    </w:p>
    <w:p w:rsidR="00BD63E6" w:rsidRDefault="00BD63E6">
      <w:pPr>
        <w:pStyle w:val="BodyText"/>
        <w:spacing w:before="11"/>
        <w:rPr>
          <w:sz w:val="14"/>
        </w:rPr>
      </w:pPr>
    </w:p>
    <w:p w:rsidR="00BD63E6" w:rsidRDefault="00D94B7A">
      <w:pPr>
        <w:pStyle w:val="BodyText"/>
        <w:spacing w:before="90"/>
        <w:ind w:left="175"/>
      </w:pPr>
      <w:r>
        <w:rPr>
          <w:b/>
        </w:rPr>
        <w:t>§</w:t>
      </w:r>
      <w:hyperlink w:anchor="_bookmark189" w:history="1">
        <w:r>
          <w:rPr>
            <w:b/>
            <w:color w:val="0000FF"/>
            <w:u w:val="thick" w:color="0000FF"/>
          </w:rPr>
          <w:t>5.3.3</w:t>
        </w:r>
      </w:hyperlink>
      <w:r>
        <w:rPr>
          <w:b/>
          <w:color w:val="0000FF"/>
          <w:u w:val="thick" w:color="0000FF"/>
        </w:rPr>
        <w:t xml:space="preserve"> </w:t>
      </w:r>
      <w:r>
        <w:t>added “Agency VCCO” to the second sentence and added the last sentence.</w:t>
      </w:r>
    </w:p>
    <w:p w:rsidR="00BD63E6" w:rsidRDefault="00BD63E6">
      <w:pPr>
        <w:pStyle w:val="BodyText"/>
        <w:spacing w:before="11"/>
        <w:rPr>
          <w:sz w:val="14"/>
        </w:rPr>
      </w:pPr>
    </w:p>
    <w:p w:rsidR="00BD63E6" w:rsidRDefault="00D94B7A">
      <w:pPr>
        <w:pStyle w:val="BodyText"/>
        <w:spacing w:before="90"/>
        <w:ind w:left="175" w:right="167"/>
        <w:jc w:val="both"/>
      </w:pPr>
      <w:r>
        <w:rPr>
          <w:b/>
        </w:rPr>
        <w:t>§</w:t>
      </w:r>
      <w:hyperlink w:anchor="_bookmark210" w:history="1">
        <w:r>
          <w:rPr>
            <w:b/>
            <w:color w:val="0000FF"/>
            <w:u w:val="thick" w:color="0000FF"/>
          </w:rPr>
          <w:t>5.10</w:t>
        </w:r>
      </w:hyperlink>
      <w:r>
        <w:rPr>
          <w:b/>
          <w:color w:val="0000FF"/>
          <w:u w:val="thick" w:color="0000FF"/>
        </w:rPr>
        <w:t xml:space="preserve"> </w:t>
      </w:r>
      <w:r>
        <w:t>moved the previous third through fifth paragraphs to form a new Section 10.24 and added the last sentence.</w:t>
      </w:r>
    </w:p>
    <w:p w:rsidR="00BD63E6" w:rsidRDefault="00BD63E6">
      <w:pPr>
        <w:pStyle w:val="BodyText"/>
      </w:pPr>
    </w:p>
    <w:p w:rsidR="00BD63E6" w:rsidRDefault="00D94B7A">
      <w:pPr>
        <w:pStyle w:val="BodyText"/>
        <w:ind w:left="175" w:right="166"/>
        <w:jc w:val="both"/>
      </w:pPr>
      <w:r>
        <w:rPr>
          <w:b/>
        </w:rPr>
        <w:t>§</w:t>
      </w:r>
      <w:r>
        <w:rPr>
          <w:b/>
          <w:color w:val="0000FF"/>
          <w:u w:val="thick" w:color="0000FF"/>
        </w:rPr>
        <w:t xml:space="preserve">7A.8 </w:t>
      </w:r>
      <w:r>
        <w:t>designated the former first undesignated paragraph as 7A.8.1 and renumbered the other sub- sections</w:t>
      </w:r>
      <w:r>
        <w:rPr>
          <w:spacing w:val="-10"/>
        </w:rPr>
        <w:t xml:space="preserve"> </w:t>
      </w:r>
      <w:r>
        <w:t>accordingly,</w:t>
      </w:r>
      <w:r>
        <w:rPr>
          <w:spacing w:val="-10"/>
        </w:rPr>
        <w:t xml:space="preserve"> </w:t>
      </w:r>
      <w:r>
        <w:t>added</w:t>
      </w:r>
      <w:r>
        <w:rPr>
          <w:spacing w:val="-10"/>
        </w:rPr>
        <w:t xml:space="preserve"> </w:t>
      </w:r>
      <w:r>
        <w:t>all</w:t>
      </w:r>
      <w:r>
        <w:rPr>
          <w:spacing w:val="-9"/>
        </w:rPr>
        <w:t xml:space="preserve"> </w:t>
      </w:r>
      <w:r>
        <w:t>of</w:t>
      </w:r>
      <w:r>
        <w:rPr>
          <w:spacing w:val="-12"/>
        </w:rPr>
        <w:t xml:space="preserve"> </w:t>
      </w:r>
      <w:r>
        <w:t>the</w:t>
      </w:r>
      <w:r>
        <w:rPr>
          <w:spacing w:val="-11"/>
        </w:rPr>
        <w:t xml:space="preserve"> </w:t>
      </w:r>
      <w:r>
        <w:t>sub-section</w:t>
      </w:r>
      <w:r>
        <w:rPr>
          <w:spacing w:val="-12"/>
        </w:rPr>
        <w:t xml:space="preserve"> </w:t>
      </w:r>
      <w:r>
        <w:t>headings</w:t>
      </w:r>
      <w:r>
        <w:rPr>
          <w:spacing w:val="-10"/>
        </w:rPr>
        <w:t xml:space="preserve"> </w:t>
      </w:r>
      <w:r>
        <w:t>and</w:t>
      </w:r>
      <w:r>
        <w:rPr>
          <w:spacing w:val="-10"/>
        </w:rPr>
        <w:t xml:space="preserve"> </w:t>
      </w:r>
      <w:r>
        <w:t>updated</w:t>
      </w:r>
      <w:r>
        <w:rPr>
          <w:spacing w:val="-12"/>
        </w:rPr>
        <w:t xml:space="preserve"> </w:t>
      </w:r>
      <w:r>
        <w:t>all</w:t>
      </w:r>
      <w:r>
        <w:rPr>
          <w:spacing w:val="-9"/>
        </w:rPr>
        <w:t xml:space="preserve"> </w:t>
      </w:r>
      <w:r>
        <w:t>of</w:t>
      </w:r>
      <w:r>
        <w:rPr>
          <w:spacing w:val="-12"/>
        </w:rPr>
        <w:t xml:space="preserve"> </w:t>
      </w:r>
      <w:r>
        <w:t>the</w:t>
      </w:r>
      <w:r>
        <w:rPr>
          <w:spacing w:val="-9"/>
        </w:rPr>
        <w:t xml:space="preserve"> </w:t>
      </w:r>
      <w:r>
        <w:t>references</w:t>
      </w:r>
      <w:r>
        <w:rPr>
          <w:spacing w:val="-13"/>
        </w:rPr>
        <w:t xml:space="preserve"> </w:t>
      </w:r>
      <w:r>
        <w:t>in</w:t>
      </w:r>
      <w:r>
        <w:rPr>
          <w:spacing w:val="-12"/>
        </w:rPr>
        <w:t xml:space="preserve"> </w:t>
      </w:r>
      <w:r>
        <w:t>the</w:t>
      </w:r>
      <w:r>
        <w:rPr>
          <w:spacing w:val="-9"/>
        </w:rPr>
        <w:t xml:space="preserve"> </w:t>
      </w:r>
      <w:r>
        <w:t xml:space="preserve">Section to the </w:t>
      </w:r>
      <w:hyperlink r:id="rId826">
        <w:r>
          <w:rPr>
            <w:color w:val="0000FF"/>
          </w:rPr>
          <w:t>Virginia Administrative Code</w:t>
        </w:r>
      </w:hyperlink>
      <w:r>
        <w:rPr>
          <w:color w:val="0000FF"/>
        </w:rPr>
        <w:t xml:space="preserve"> </w:t>
      </w:r>
      <w:r>
        <w:t>and rewrote</w:t>
      </w:r>
      <w:r>
        <w:rPr>
          <w:spacing w:val="-17"/>
        </w:rPr>
        <w:t xml:space="preserve"> </w:t>
      </w:r>
      <w:r>
        <w:t>7A.8.3.</w:t>
      </w:r>
    </w:p>
    <w:p w:rsidR="00BD63E6" w:rsidRDefault="00BD63E6">
      <w:pPr>
        <w:pStyle w:val="BodyText"/>
        <w:spacing w:before="9"/>
        <w:rPr>
          <w:sz w:val="22"/>
        </w:rPr>
      </w:pPr>
    </w:p>
    <w:p w:rsidR="00BD63E6" w:rsidRDefault="00D94B7A">
      <w:pPr>
        <w:spacing w:before="1"/>
        <w:ind w:left="176"/>
        <w:jc w:val="both"/>
        <w:rPr>
          <w:sz w:val="23"/>
        </w:rPr>
      </w:pPr>
      <w:r>
        <w:rPr>
          <w:b/>
          <w:sz w:val="23"/>
        </w:rPr>
        <w:t>§</w:t>
      </w:r>
      <w:hyperlink w:anchor="_bookmark248" w:history="1">
        <w:r>
          <w:rPr>
            <w:b/>
            <w:color w:val="0000FF"/>
            <w:sz w:val="23"/>
            <w:u w:val="thick" w:color="0000FF"/>
          </w:rPr>
          <w:t>8.3.0</w:t>
        </w:r>
      </w:hyperlink>
      <w:r>
        <w:rPr>
          <w:b/>
          <w:color w:val="0000FF"/>
          <w:sz w:val="23"/>
          <w:u w:val="thick" w:color="0000FF"/>
        </w:rPr>
        <w:t xml:space="preserve"> </w:t>
      </w:r>
      <w:r>
        <w:rPr>
          <w:sz w:val="23"/>
        </w:rPr>
        <w:t>added the sub-section.</w:t>
      </w:r>
    </w:p>
    <w:p w:rsidR="00BD63E6" w:rsidRDefault="00BD63E6">
      <w:pPr>
        <w:pStyle w:val="BodyText"/>
        <w:rPr>
          <w:sz w:val="15"/>
        </w:rPr>
      </w:pPr>
    </w:p>
    <w:p w:rsidR="00BD63E6" w:rsidRDefault="00D94B7A">
      <w:pPr>
        <w:pStyle w:val="BodyText"/>
        <w:spacing w:before="91"/>
        <w:ind w:left="175"/>
      </w:pPr>
      <w:r>
        <w:rPr>
          <w:b/>
        </w:rPr>
        <w:t>§</w:t>
      </w:r>
      <w:r>
        <w:rPr>
          <w:b/>
          <w:color w:val="0000FF"/>
          <w:u w:val="thick" w:color="0000FF"/>
        </w:rPr>
        <w:t xml:space="preserve">8.11 </w:t>
      </w:r>
      <w:r>
        <w:t>added the third line in the table and added the last sentence.</w:t>
      </w:r>
    </w:p>
    <w:p w:rsidR="00BD63E6" w:rsidRDefault="00BD63E6">
      <w:pPr>
        <w:pStyle w:val="BodyText"/>
        <w:rPr>
          <w:sz w:val="15"/>
        </w:rPr>
      </w:pPr>
    </w:p>
    <w:p w:rsidR="00BD63E6" w:rsidRDefault="00D94B7A">
      <w:pPr>
        <w:spacing w:before="91"/>
        <w:ind w:left="175"/>
        <w:rPr>
          <w:sz w:val="23"/>
        </w:rPr>
      </w:pPr>
      <w:r>
        <w:rPr>
          <w:b/>
          <w:sz w:val="23"/>
        </w:rPr>
        <w:t>§</w:t>
      </w:r>
      <w:hyperlink w:anchor="_bookmark311" w:history="1">
        <w:r>
          <w:rPr>
            <w:b/>
            <w:color w:val="0000FF"/>
            <w:sz w:val="23"/>
            <w:u w:val="thick" w:color="0000FF"/>
          </w:rPr>
          <w:t>10.2.8</w:t>
        </w:r>
      </w:hyperlink>
      <w:r>
        <w:rPr>
          <w:b/>
          <w:color w:val="0000FF"/>
          <w:sz w:val="23"/>
          <w:u w:val="thick" w:color="0000FF"/>
        </w:rPr>
        <w:t xml:space="preserve"> </w:t>
      </w:r>
      <w:r>
        <w:rPr>
          <w:sz w:val="23"/>
        </w:rPr>
        <w:t>added the third sentence.</w:t>
      </w:r>
    </w:p>
    <w:p w:rsidR="00BD63E6" w:rsidRDefault="00BD63E6">
      <w:pPr>
        <w:pStyle w:val="BodyText"/>
        <w:spacing w:before="2"/>
        <w:rPr>
          <w:sz w:val="15"/>
        </w:rPr>
      </w:pPr>
    </w:p>
    <w:p w:rsidR="00BD63E6" w:rsidRDefault="00D94B7A">
      <w:pPr>
        <w:pStyle w:val="BodyText"/>
        <w:spacing w:before="91"/>
        <w:ind w:left="175" w:right="225"/>
      </w:pPr>
      <w:r>
        <w:rPr>
          <w:b/>
        </w:rPr>
        <w:t>§</w:t>
      </w:r>
      <w:r>
        <w:rPr>
          <w:b/>
          <w:color w:val="0000FF"/>
          <w:u w:val="thick" w:color="0000FF"/>
        </w:rPr>
        <w:t xml:space="preserve">10.13 </w:t>
      </w:r>
      <w:r>
        <w:t>removed the reference to Directive 362 in the first paragraph and in its place inserted a reference to Appendix I.</w:t>
      </w:r>
    </w:p>
    <w:p w:rsidR="00BD63E6" w:rsidRDefault="00BD63E6">
      <w:pPr>
        <w:sectPr w:rsidR="00BD63E6">
          <w:pgSz w:w="12240" w:h="15840"/>
          <w:pgMar w:top="1600" w:right="1120" w:bottom="1240" w:left="1120" w:header="720" w:footer="1049" w:gutter="0"/>
          <w:cols w:space="720"/>
        </w:sectPr>
      </w:pPr>
    </w:p>
    <w:p w:rsidR="00BD63E6" w:rsidRDefault="00BD63E6">
      <w:pPr>
        <w:pStyle w:val="BodyText"/>
        <w:spacing w:before="7"/>
        <w:rPr>
          <w:sz w:val="11"/>
        </w:rPr>
      </w:pPr>
    </w:p>
    <w:p w:rsidR="00BD63E6" w:rsidRDefault="00D94B7A">
      <w:pPr>
        <w:pStyle w:val="BodyText"/>
        <w:spacing w:before="90"/>
        <w:ind w:left="115"/>
      </w:pPr>
      <w:r>
        <w:rPr>
          <w:b/>
        </w:rPr>
        <w:t>§</w:t>
      </w:r>
      <w:r>
        <w:rPr>
          <w:b/>
          <w:color w:val="0000FF"/>
          <w:u w:val="thick" w:color="0000FF"/>
        </w:rPr>
        <w:t xml:space="preserve">10.22 </w:t>
      </w:r>
      <w:r>
        <w:t>moved the material previously in this Section to new Section 1.5.</w:t>
      </w:r>
    </w:p>
    <w:p w:rsidR="00BD63E6" w:rsidRDefault="00BD63E6">
      <w:pPr>
        <w:pStyle w:val="BodyText"/>
        <w:spacing w:before="11"/>
        <w:rPr>
          <w:sz w:val="14"/>
        </w:rPr>
      </w:pPr>
    </w:p>
    <w:p w:rsidR="00BD63E6" w:rsidRDefault="00D94B7A">
      <w:pPr>
        <w:pStyle w:val="BodyText"/>
        <w:spacing w:before="91"/>
        <w:ind w:left="115"/>
      </w:pPr>
      <w:r>
        <w:rPr>
          <w:b/>
        </w:rPr>
        <w:t>§</w:t>
      </w:r>
      <w:hyperlink w:anchor="_bookmark359" w:history="1">
        <w:r>
          <w:rPr>
            <w:b/>
            <w:color w:val="0000FF"/>
            <w:u w:val="thick" w:color="0000FF"/>
          </w:rPr>
          <w:t>10.24</w:t>
        </w:r>
      </w:hyperlink>
      <w:r>
        <w:rPr>
          <w:b/>
          <w:color w:val="0000FF"/>
          <w:u w:val="thick" w:color="0000FF"/>
        </w:rPr>
        <w:t xml:space="preserve"> </w:t>
      </w:r>
      <w:r>
        <w:t>added the section from the last four paragraphs of §5.10.</w:t>
      </w:r>
    </w:p>
    <w:p w:rsidR="00BD63E6" w:rsidRDefault="00BD63E6">
      <w:pPr>
        <w:pStyle w:val="BodyText"/>
        <w:spacing w:before="2"/>
        <w:rPr>
          <w:sz w:val="15"/>
        </w:rPr>
      </w:pPr>
    </w:p>
    <w:p w:rsidR="00BD63E6" w:rsidRDefault="00D94B7A">
      <w:pPr>
        <w:pStyle w:val="BodyText"/>
        <w:spacing w:before="91"/>
        <w:ind w:left="115"/>
      </w:pPr>
      <w:r>
        <w:rPr>
          <w:b/>
        </w:rPr>
        <w:t>§</w:t>
      </w:r>
      <w:r>
        <w:rPr>
          <w:b/>
          <w:color w:val="0000FF"/>
          <w:u w:val="thick" w:color="0000FF"/>
        </w:rPr>
        <w:t xml:space="preserve">11.2.2 </w:t>
      </w:r>
      <w:r>
        <w:t>added the See line at the end of the sub-section.</w:t>
      </w:r>
    </w:p>
    <w:p w:rsidR="00BD63E6" w:rsidRDefault="00BD63E6">
      <w:pPr>
        <w:pStyle w:val="BodyText"/>
        <w:spacing w:before="11"/>
        <w:rPr>
          <w:sz w:val="14"/>
        </w:rPr>
      </w:pPr>
    </w:p>
    <w:p w:rsidR="00BD63E6" w:rsidRDefault="00D94B7A">
      <w:pPr>
        <w:pStyle w:val="BodyText"/>
        <w:spacing w:before="91"/>
        <w:ind w:left="115"/>
      </w:pPr>
      <w:r>
        <w:rPr>
          <w:b/>
        </w:rPr>
        <w:t>§</w:t>
      </w:r>
      <w:r>
        <w:rPr>
          <w:b/>
          <w:color w:val="0000FF"/>
          <w:u w:val="thick" w:color="0000FF"/>
        </w:rPr>
        <w:t xml:space="preserve">11.3.2 </w:t>
      </w:r>
      <w:r>
        <w:t>added the See lines at the end of the sub-section.</w:t>
      </w:r>
    </w:p>
    <w:p w:rsidR="00BD63E6" w:rsidRDefault="00BD63E6">
      <w:pPr>
        <w:pStyle w:val="BodyText"/>
        <w:rPr>
          <w:sz w:val="15"/>
        </w:rPr>
      </w:pPr>
    </w:p>
    <w:p w:rsidR="00BD63E6" w:rsidRDefault="00D94B7A">
      <w:pPr>
        <w:pStyle w:val="BodyText"/>
        <w:spacing w:before="91"/>
        <w:ind w:left="115"/>
      </w:pPr>
      <w:r>
        <w:rPr>
          <w:b/>
        </w:rPr>
        <w:t>§</w:t>
      </w:r>
      <w:r>
        <w:rPr>
          <w:b/>
          <w:color w:val="0000FF"/>
          <w:u w:val="thick" w:color="0000FF"/>
        </w:rPr>
        <w:t xml:space="preserve">11.4.2 </w:t>
      </w:r>
      <w:r>
        <w:t>added the See lines at the end of the sub-section.</w:t>
      </w:r>
    </w:p>
    <w:p w:rsidR="00BD63E6" w:rsidRDefault="00BD63E6">
      <w:pPr>
        <w:pStyle w:val="BodyText"/>
        <w:spacing w:before="2"/>
        <w:rPr>
          <w:sz w:val="15"/>
        </w:rPr>
      </w:pPr>
    </w:p>
    <w:p w:rsidR="00BD63E6" w:rsidRDefault="00D94B7A">
      <w:pPr>
        <w:pStyle w:val="BodyText"/>
        <w:spacing w:before="91"/>
        <w:ind w:left="115"/>
      </w:pPr>
      <w:r>
        <w:rPr>
          <w:b/>
        </w:rPr>
        <w:t>§</w:t>
      </w:r>
      <w:r>
        <w:rPr>
          <w:b/>
          <w:color w:val="0000FF"/>
          <w:u w:val="thick" w:color="0000FF"/>
        </w:rPr>
        <w:t xml:space="preserve">15.4 </w:t>
      </w:r>
      <w:r>
        <w:t>added the Section from material previously covered by Directive 363A.</w:t>
      </w:r>
    </w:p>
    <w:p w:rsidR="00BD63E6" w:rsidRDefault="00BD63E6">
      <w:pPr>
        <w:pStyle w:val="BodyText"/>
        <w:spacing w:before="8"/>
        <w:rPr>
          <w:sz w:val="15"/>
        </w:rPr>
      </w:pPr>
    </w:p>
    <w:p w:rsidR="00BD63E6" w:rsidRDefault="00D94B7A">
      <w:pPr>
        <w:pStyle w:val="Heading3"/>
        <w:spacing w:before="90"/>
        <w:ind w:left="115"/>
        <w:jc w:val="left"/>
      </w:pPr>
      <w:bookmarkStart w:id="654" w:name="REVISION_VI_(4/29/09)"/>
      <w:bookmarkStart w:id="655" w:name="_bookmark412"/>
      <w:bookmarkEnd w:id="654"/>
      <w:bookmarkEnd w:id="655"/>
      <w:r>
        <w:t>REVISION VI (4/29/09)</w:t>
      </w:r>
    </w:p>
    <w:p w:rsidR="00BD63E6" w:rsidRDefault="00D94B7A">
      <w:pPr>
        <w:pStyle w:val="BodyText"/>
        <w:spacing w:before="175"/>
        <w:ind w:left="115"/>
      </w:pPr>
      <w:r>
        <w:rPr>
          <w:b/>
        </w:rPr>
        <w:t>§</w:t>
      </w:r>
      <w:r>
        <w:rPr>
          <w:b/>
          <w:color w:val="0000FF"/>
          <w:u w:val="thick" w:color="0000FF"/>
        </w:rPr>
        <w:t xml:space="preserve">1.0 </w:t>
      </w:r>
      <w:r>
        <w:t>created the new Section from the material previously in Appendix X</w:t>
      </w:r>
    </w:p>
    <w:p w:rsidR="00BD63E6" w:rsidRDefault="00BD63E6">
      <w:pPr>
        <w:pStyle w:val="BodyText"/>
        <w:spacing w:before="2"/>
        <w:rPr>
          <w:sz w:val="15"/>
        </w:rPr>
      </w:pPr>
    </w:p>
    <w:p w:rsidR="00BD63E6" w:rsidRDefault="00D94B7A">
      <w:pPr>
        <w:pStyle w:val="BodyText"/>
        <w:spacing w:before="91"/>
        <w:ind w:left="115" w:right="106"/>
        <w:jc w:val="both"/>
      </w:pPr>
      <w:r>
        <w:rPr>
          <w:b/>
        </w:rPr>
        <w:t>§</w:t>
      </w:r>
      <w:hyperlink w:anchor="_bookmark2" w:history="1">
        <w:r>
          <w:rPr>
            <w:b/>
            <w:color w:val="0000FF"/>
            <w:u w:val="thick" w:color="0000FF"/>
          </w:rPr>
          <w:t>1.1</w:t>
        </w:r>
      </w:hyperlink>
      <w:r>
        <w:rPr>
          <w:b/>
          <w:color w:val="0000FF"/>
          <w:u w:val="thick" w:color="0000FF"/>
        </w:rPr>
        <w:t xml:space="preserve"> </w:t>
      </w:r>
      <w:r>
        <w:t>added “Manual In” to the Section heading, added the subsection headings, moved the material previously in §1.1.2 to new §1.0 and in §1.1.5 changed the mailing address for updates.</w:t>
      </w:r>
    </w:p>
    <w:p w:rsidR="00BD63E6" w:rsidRDefault="00BD63E6">
      <w:pPr>
        <w:pStyle w:val="BodyText"/>
        <w:spacing w:before="7"/>
        <w:rPr>
          <w:sz w:val="22"/>
        </w:rPr>
      </w:pPr>
    </w:p>
    <w:p w:rsidR="00BD63E6" w:rsidRDefault="00D94B7A">
      <w:pPr>
        <w:pStyle w:val="BodyText"/>
        <w:ind w:left="115" w:right="105"/>
        <w:jc w:val="both"/>
      </w:pPr>
      <w:r>
        <w:rPr>
          <w:b/>
        </w:rPr>
        <w:t>§</w:t>
      </w:r>
      <w:hyperlink w:anchor="_bookmark5" w:history="1">
        <w:r>
          <w:rPr>
            <w:b/>
            <w:color w:val="0000FF"/>
            <w:u w:val="thick" w:color="0000FF"/>
          </w:rPr>
          <w:t>1.2</w:t>
        </w:r>
      </w:hyperlink>
      <w:r>
        <w:rPr>
          <w:b/>
          <w:color w:val="0000FF"/>
          <w:u w:val="thick" w:color="0000FF"/>
        </w:rPr>
        <w:t xml:space="preserve"> </w:t>
      </w:r>
      <w:r>
        <w:t>moved the material previously in §1.2 to new §5.0 and inserted the material previously in Chapter 14</w:t>
      </w:r>
      <w:r>
        <w:rPr>
          <w:spacing w:val="-10"/>
        </w:rPr>
        <w:t xml:space="preserve"> </w:t>
      </w:r>
      <w:r>
        <w:t>in</w:t>
      </w:r>
      <w:r>
        <w:rPr>
          <w:spacing w:val="-10"/>
        </w:rPr>
        <w:t xml:space="preserve"> </w:t>
      </w:r>
      <w:r>
        <w:t>its</w:t>
      </w:r>
      <w:r>
        <w:rPr>
          <w:spacing w:val="-10"/>
        </w:rPr>
        <w:t xml:space="preserve"> </w:t>
      </w:r>
      <w:r>
        <w:t>place</w:t>
      </w:r>
      <w:r>
        <w:rPr>
          <w:spacing w:val="-9"/>
        </w:rPr>
        <w:t xml:space="preserve"> </w:t>
      </w:r>
      <w:r>
        <w:t>and</w:t>
      </w:r>
      <w:r>
        <w:rPr>
          <w:spacing w:val="-10"/>
        </w:rPr>
        <w:t xml:space="preserve"> </w:t>
      </w:r>
      <w:r>
        <w:t>re-titled</w:t>
      </w:r>
      <w:r>
        <w:rPr>
          <w:spacing w:val="-12"/>
        </w:rPr>
        <w:t xml:space="preserve"> </w:t>
      </w:r>
      <w:r>
        <w:t>and</w:t>
      </w:r>
      <w:r>
        <w:rPr>
          <w:spacing w:val="-10"/>
        </w:rPr>
        <w:t xml:space="preserve"> </w:t>
      </w:r>
      <w:r>
        <w:t>renumbered</w:t>
      </w:r>
      <w:r>
        <w:rPr>
          <w:spacing w:val="-10"/>
        </w:rPr>
        <w:t xml:space="preserve"> </w:t>
      </w:r>
      <w:r>
        <w:t>the</w:t>
      </w:r>
      <w:r>
        <w:rPr>
          <w:spacing w:val="-9"/>
        </w:rPr>
        <w:t xml:space="preserve"> </w:t>
      </w:r>
      <w:r>
        <w:t>Section</w:t>
      </w:r>
      <w:r>
        <w:rPr>
          <w:spacing w:val="-10"/>
        </w:rPr>
        <w:t xml:space="preserve"> </w:t>
      </w:r>
      <w:r>
        <w:t>accordingly,</w:t>
      </w:r>
      <w:r>
        <w:rPr>
          <w:spacing w:val="-10"/>
        </w:rPr>
        <w:t xml:space="preserve"> </w:t>
      </w:r>
      <w:r>
        <w:t>in</w:t>
      </w:r>
      <w:r>
        <w:rPr>
          <w:spacing w:val="-10"/>
        </w:rPr>
        <w:t xml:space="preserve"> </w:t>
      </w:r>
      <w:r>
        <w:t>§1.2.4</w:t>
      </w:r>
      <w:r>
        <w:rPr>
          <w:spacing w:val="-10"/>
        </w:rPr>
        <w:t xml:space="preserve"> </w:t>
      </w:r>
      <w:r>
        <w:t>added</w:t>
      </w:r>
      <w:r>
        <w:rPr>
          <w:spacing w:val="-10"/>
        </w:rPr>
        <w:t xml:space="preserve"> </w:t>
      </w:r>
      <w:r>
        <w:t>the</w:t>
      </w:r>
      <w:r>
        <w:rPr>
          <w:spacing w:val="-9"/>
        </w:rPr>
        <w:t xml:space="preserve"> </w:t>
      </w:r>
      <w:r>
        <w:t>material</w:t>
      </w:r>
      <w:r>
        <w:rPr>
          <w:spacing w:val="41"/>
        </w:rPr>
        <w:t xml:space="preserve"> </w:t>
      </w:r>
      <w:r>
        <w:t>covered in previous Chapter 12, in §1.2.4.2 rewrote the first paragraph, in §§1.2.4.2.2, 1.2.4.2.3 and 1.2.4.2.4, added the second paragraph in each and in 1.2.4.2.9, deleted the columns for “Required Approvals” and “Copy</w:t>
      </w:r>
      <w:r>
        <w:rPr>
          <w:spacing w:val="-11"/>
        </w:rPr>
        <w:t xml:space="preserve"> </w:t>
      </w:r>
      <w:r>
        <w:t>Distribution.”</w:t>
      </w:r>
    </w:p>
    <w:p w:rsidR="00BD63E6" w:rsidRDefault="00BD63E6">
      <w:pPr>
        <w:pStyle w:val="BodyText"/>
      </w:pPr>
    </w:p>
    <w:p w:rsidR="00BD63E6" w:rsidRDefault="00D94B7A">
      <w:pPr>
        <w:pStyle w:val="BodyText"/>
        <w:ind w:left="115" w:right="108"/>
        <w:jc w:val="both"/>
      </w:pPr>
      <w:r>
        <w:rPr>
          <w:b/>
        </w:rPr>
        <w:t>§</w:t>
      </w:r>
      <w:r>
        <w:rPr>
          <w:b/>
          <w:color w:val="0000FF"/>
          <w:u w:val="thick" w:color="0000FF"/>
        </w:rPr>
        <w:t xml:space="preserve">1.3 </w:t>
      </w:r>
      <w:r>
        <w:t>deleted the Section on “Forms” and inserted the material previously in §1.4 and rewrote the second and third sentences thereof.</w:t>
      </w:r>
    </w:p>
    <w:p w:rsidR="00BD63E6" w:rsidRDefault="00BD63E6">
      <w:pPr>
        <w:pStyle w:val="BodyText"/>
        <w:spacing w:before="9"/>
        <w:rPr>
          <w:sz w:val="22"/>
        </w:rPr>
      </w:pPr>
    </w:p>
    <w:p w:rsidR="00BD63E6" w:rsidRDefault="00D94B7A">
      <w:pPr>
        <w:pStyle w:val="BodyText"/>
        <w:spacing w:before="1"/>
        <w:ind w:left="115" w:right="104"/>
        <w:jc w:val="both"/>
      </w:pPr>
      <w:r>
        <w:rPr>
          <w:b/>
        </w:rPr>
        <w:t>§</w:t>
      </w:r>
      <w:hyperlink w:anchor="_bookmark21" w:history="1">
        <w:r>
          <w:rPr>
            <w:b/>
            <w:color w:val="0000FF"/>
            <w:u w:val="thick" w:color="0000FF"/>
          </w:rPr>
          <w:t>2.</w:t>
        </w:r>
      </w:hyperlink>
      <w:r>
        <w:rPr>
          <w:b/>
          <w:color w:val="0000FF"/>
          <w:u w:val="thick" w:color="0000FF"/>
        </w:rPr>
        <w:t xml:space="preserve">2 </w:t>
      </w:r>
      <w:r>
        <w:t>deleted the definition for “Construction Administration (CA),” “Maintenance Prevention,” “Minority-owned/controlled</w:t>
      </w:r>
      <w:r>
        <w:rPr>
          <w:spacing w:val="-12"/>
        </w:rPr>
        <w:t xml:space="preserve"> </w:t>
      </w:r>
      <w:r>
        <w:t>Business,”</w:t>
      </w:r>
      <w:r>
        <w:rPr>
          <w:spacing w:val="-11"/>
        </w:rPr>
        <w:t xml:space="preserve"> </w:t>
      </w:r>
      <w:r>
        <w:t>“Small</w:t>
      </w:r>
      <w:r>
        <w:rPr>
          <w:spacing w:val="-11"/>
        </w:rPr>
        <w:t xml:space="preserve"> </w:t>
      </w:r>
      <w:r>
        <w:t>Business”</w:t>
      </w:r>
      <w:r>
        <w:rPr>
          <w:spacing w:val="-11"/>
        </w:rPr>
        <w:t xml:space="preserve"> </w:t>
      </w:r>
      <w:r>
        <w:t>and</w:t>
      </w:r>
      <w:r>
        <w:rPr>
          <w:spacing w:val="-14"/>
        </w:rPr>
        <w:t xml:space="preserve"> </w:t>
      </w:r>
      <w:r>
        <w:t>“Women-owned/controlled</w:t>
      </w:r>
      <w:r>
        <w:rPr>
          <w:spacing w:val="-12"/>
        </w:rPr>
        <w:t xml:space="preserve"> </w:t>
      </w:r>
      <w:r>
        <w:t>Business;”</w:t>
      </w:r>
      <w:r>
        <w:rPr>
          <w:spacing w:val="-13"/>
        </w:rPr>
        <w:t xml:space="preserve"> </w:t>
      </w:r>
      <w:r>
        <w:t>and rewrote and added other definitions. See footnote for each definition for</w:t>
      </w:r>
      <w:r>
        <w:rPr>
          <w:spacing w:val="-2"/>
        </w:rPr>
        <w:t xml:space="preserve"> </w:t>
      </w:r>
      <w:r>
        <w:t>details.</w:t>
      </w:r>
    </w:p>
    <w:p w:rsidR="00BD63E6" w:rsidRDefault="00BD63E6">
      <w:pPr>
        <w:pStyle w:val="BodyText"/>
        <w:spacing w:before="10"/>
        <w:rPr>
          <w:sz w:val="22"/>
        </w:rPr>
      </w:pPr>
    </w:p>
    <w:p w:rsidR="00BD63E6" w:rsidRDefault="00D94B7A">
      <w:pPr>
        <w:pStyle w:val="BodyText"/>
        <w:ind w:left="115"/>
        <w:jc w:val="both"/>
      </w:pPr>
      <w:r>
        <w:rPr>
          <w:b/>
        </w:rPr>
        <w:t>§</w:t>
      </w:r>
      <w:r>
        <w:rPr>
          <w:b/>
          <w:color w:val="0000FF"/>
          <w:u w:val="thick" w:color="0000FF"/>
        </w:rPr>
        <w:t xml:space="preserve">3.1 </w:t>
      </w:r>
      <w:r>
        <w:t>rewrote the Section and Section heading.</w:t>
      </w:r>
    </w:p>
    <w:p w:rsidR="00BD63E6" w:rsidRDefault="00BD63E6">
      <w:pPr>
        <w:pStyle w:val="BodyText"/>
        <w:spacing w:before="11"/>
        <w:rPr>
          <w:sz w:val="14"/>
        </w:rPr>
      </w:pPr>
    </w:p>
    <w:p w:rsidR="00BD63E6" w:rsidRDefault="00D94B7A">
      <w:pPr>
        <w:pStyle w:val="BodyText"/>
        <w:spacing w:before="91"/>
        <w:ind w:left="115"/>
      </w:pPr>
      <w:r>
        <w:rPr>
          <w:b/>
        </w:rPr>
        <w:t>§</w:t>
      </w:r>
      <w:r>
        <w:rPr>
          <w:b/>
          <w:color w:val="0000FF"/>
          <w:u w:val="thick" w:color="0000FF"/>
        </w:rPr>
        <w:t xml:space="preserve">3.8 </w:t>
      </w:r>
      <w:r>
        <w:t>added the first clause in the first sentence of the Section.</w:t>
      </w:r>
    </w:p>
    <w:p w:rsidR="00BD63E6" w:rsidRDefault="00BD63E6">
      <w:pPr>
        <w:pStyle w:val="BodyText"/>
        <w:spacing w:before="3"/>
        <w:rPr>
          <w:sz w:val="15"/>
        </w:rPr>
      </w:pPr>
    </w:p>
    <w:p w:rsidR="00BD63E6" w:rsidRDefault="00D94B7A">
      <w:pPr>
        <w:pStyle w:val="BodyText"/>
        <w:spacing w:before="90"/>
        <w:ind w:left="115" w:right="107"/>
        <w:jc w:val="both"/>
      </w:pPr>
      <w:r>
        <w:rPr>
          <w:b/>
        </w:rPr>
        <w:t>§</w:t>
      </w:r>
      <w:r>
        <w:rPr>
          <w:b/>
          <w:color w:val="0000FF"/>
          <w:u w:val="thick" w:color="0000FF"/>
        </w:rPr>
        <w:t xml:space="preserve">3.9 </w:t>
      </w:r>
      <w:r>
        <w:t>combined previous Section 3.10 with previous Section 3.9 to create present Section 3.9, added the subsection headings, in present 3.9.1 rewrote the first sentence of the last paragraph, in present 3.9.2 rewrote</w:t>
      </w:r>
      <w:r>
        <w:rPr>
          <w:spacing w:val="-8"/>
        </w:rPr>
        <w:t xml:space="preserve"> </w:t>
      </w:r>
      <w:r>
        <w:t>the</w:t>
      </w:r>
      <w:r>
        <w:rPr>
          <w:spacing w:val="-6"/>
        </w:rPr>
        <w:t xml:space="preserve"> </w:t>
      </w:r>
      <w:r>
        <w:t>first</w:t>
      </w:r>
      <w:r>
        <w:rPr>
          <w:spacing w:val="-6"/>
        </w:rPr>
        <w:t xml:space="preserve"> </w:t>
      </w:r>
      <w:r>
        <w:t>sentence</w:t>
      </w:r>
      <w:r>
        <w:rPr>
          <w:spacing w:val="-9"/>
        </w:rPr>
        <w:t xml:space="preserve"> </w:t>
      </w:r>
      <w:r>
        <w:t>of</w:t>
      </w:r>
      <w:r>
        <w:rPr>
          <w:spacing w:val="-10"/>
        </w:rPr>
        <w:t xml:space="preserve"> </w:t>
      </w:r>
      <w:r>
        <w:t>the</w:t>
      </w:r>
      <w:r>
        <w:rPr>
          <w:spacing w:val="-6"/>
        </w:rPr>
        <w:t xml:space="preserve"> </w:t>
      </w:r>
      <w:r>
        <w:t>last</w:t>
      </w:r>
      <w:r>
        <w:rPr>
          <w:spacing w:val="-6"/>
        </w:rPr>
        <w:t xml:space="preserve"> </w:t>
      </w:r>
      <w:r>
        <w:t>paragraph,</w:t>
      </w:r>
      <w:r>
        <w:rPr>
          <w:spacing w:val="-7"/>
        </w:rPr>
        <w:t xml:space="preserve"> </w:t>
      </w:r>
      <w:r>
        <w:t>created</w:t>
      </w:r>
      <w:r>
        <w:rPr>
          <w:spacing w:val="-7"/>
        </w:rPr>
        <w:t xml:space="preserve"> </w:t>
      </w:r>
      <w:r>
        <w:t>the</w:t>
      </w:r>
      <w:r>
        <w:rPr>
          <w:spacing w:val="-9"/>
        </w:rPr>
        <w:t xml:space="preserve"> </w:t>
      </w:r>
      <w:r>
        <w:t>last</w:t>
      </w:r>
      <w:r>
        <w:rPr>
          <w:spacing w:val="-9"/>
        </w:rPr>
        <w:t xml:space="preserve"> </w:t>
      </w:r>
      <w:r>
        <w:t>two</w:t>
      </w:r>
      <w:r>
        <w:rPr>
          <w:spacing w:val="-7"/>
        </w:rPr>
        <w:t xml:space="preserve"> </w:t>
      </w:r>
      <w:r>
        <w:t>sentences</w:t>
      </w:r>
      <w:r>
        <w:rPr>
          <w:spacing w:val="-8"/>
        </w:rPr>
        <w:t xml:space="preserve"> </w:t>
      </w:r>
      <w:r>
        <w:t>of</w:t>
      </w:r>
      <w:r>
        <w:rPr>
          <w:spacing w:val="-10"/>
        </w:rPr>
        <w:t xml:space="preserve"> </w:t>
      </w:r>
      <w:r>
        <w:t>present</w:t>
      </w:r>
      <w:r>
        <w:rPr>
          <w:spacing w:val="-6"/>
        </w:rPr>
        <w:t xml:space="preserve"> </w:t>
      </w:r>
      <w:r>
        <w:t>3.9.4</w:t>
      </w:r>
      <w:r>
        <w:rPr>
          <w:spacing w:val="-7"/>
        </w:rPr>
        <w:t xml:space="preserve"> </w:t>
      </w:r>
      <w:r>
        <w:t>and</w:t>
      </w:r>
      <w:r>
        <w:rPr>
          <w:spacing w:val="-10"/>
        </w:rPr>
        <w:t xml:space="preserve"> </w:t>
      </w:r>
      <w:r>
        <w:t>the</w:t>
      </w:r>
      <w:r>
        <w:rPr>
          <w:spacing w:val="-6"/>
        </w:rPr>
        <w:t xml:space="preserve"> </w:t>
      </w:r>
      <w:r>
        <w:t>first sentence of present subsection 3.9.5 from the first paragraph of previous Section 3.10 and added the last sentence to present subsection</w:t>
      </w:r>
      <w:r>
        <w:rPr>
          <w:spacing w:val="-8"/>
        </w:rPr>
        <w:t xml:space="preserve"> </w:t>
      </w:r>
      <w:r>
        <w:t>3.9.5.</w:t>
      </w:r>
    </w:p>
    <w:p w:rsidR="00BD63E6" w:rsidRDefault="00BD63E6">
      <w:pPr>
        <w:pStyle w:val="BodyText"/>
        <w:spacing w:before="9"/>
        <w:rPr>
          <w:sz w:val="22"/>
        </w:rPr>
      </w:pPr>
    </w:p>
    <w:p w:rsidR="00BD63E6" w:rsidRDefault="00D94B7A">
      <w:pPr>
        <w:pStyle w:val="BodyText"/>
        <w:spacing w:before="1"/>
        <w:ind w:left="115" w:right="105"/>
        <w:jc w:val="both"/>
      </w:pPr>
      <w:r>
        <w:rPr>
          <w:b/>
        </w:rPr>
        <w:t>§</w:t>
      </w:r>
      <w:hyperlink w:anchor="_bookmark107" w:history="1">
        <w:r>
          <w:rPr>
            <w:b/>
            <w:color w:val="0000FF"/>
            <w:u w:val="thick" w:color="0000FF"/>
          </w:rPr>
          <w:t>3.11</w:t>
        </w:r>
      </w:hyperlink>
      <w:r>
        <w:rPr>
          <w:b/>
          <w:color w:val="0000FF"/>
          <w:u w:val="thick" w:color="0000FF"/>
        </w:rPr>
        <w:t xml:space="preserve"> </w:t>
      </w:r>
      <w:r>
        <w:t>rewrote the Section title and added the subsection headings, in the first sentence of §3.11.1 added “and including BIM files,” rewrote §3.11.2 and added §3.11.4.</w:t>
      </w:r>
    </w:p>
    <w:p w:rsidR="00BD63E6" w:rsidRDefault="00BD63E6">
      <w:pPr>
        <w:pStyle w:val="BodyText"/>
        <w:spacing w:before="1"/>
      </w:pPr>
    </w:p>
    <w:p w:rsidR="00BD63E6" w:rsidRDefault="00D94B7A">
      <w:pPr>
        <w:pStyle w:val="BodyText"/>
        <w:ind w:left="115"/>
        <w:jc w:val="both"/>
      </w:pPr>
      <w:r>
        <w:rPr>
          <w:b/>
        </w:rPr>
        <w:t>§</w:t>
      </w:r>
      <w:hyperlink w:anchor="_bookmark113" w:history="1">
        <w:r>
          <w:rPr>
            <w:b/>
            <w:color w:val="0000FF"/>
            <w:u w:val="thick" w:color="0000FF"/>
          </w:rPr>
          <w:t>3.15</w:t>
        </w:r>
      </w:hyperlink>
      <w:r>
        <w:rPr>
          <w:b/>
          <w:color w:val="0000FF"/>
          <w:u w:val="thick" w:color="0000FF"/>
        </w:rPr>
        <w:t xml:space="preserve"> </w:t>
      </w:r>
      <w:r>
        <w:t>rewrote the first paragraph and added the subsection headings.</w:t>
      </w:r>
    </w:p>
    <w:p w:rsidR="00BD63E6" w:rsidRDefault="00BD63E6">
      <w:pPr>
        <w:pStyle w:val="BodyText"/>
        <w:spacing w:before="11"/>
        <w:rPr>
          <w:sz w:val="14"/>
        </w:rPr>
      </w:pPr>
    </w:p>
    <w:p w:rsidR="00BD63E6" w:rsidRDefault="00D94B7A">
      <w:pPr>
        <w:pStyle w:val="BodyText"/>
        <w:spacing w:before="91"/>
        <w:ind w:left="115"/>
      </w:pPr>
      <w:r>
        <w:rPr>
          <w:b/>
        </w:rPr>
        <w:t>§</w:t>
      </w:r>
      <w:hyperlink w:anchor="_bookmark115" w:history="1">
        <w:r>
          <w:rPr>
            <w:b/>
            <w:color w:val="0000FF"/>
            <w:u w:val="thick" w:color="0000FF"/>
          </w:rPr>
          <w:t>3.16</w:t>
        </w:r>
      </w:hyperlink>
      <w:r>
        <w:rPr>
          <w:b/>
          <w:color w:val="0000FF"/>
          <w:u w:val="thick" w:color="0000FF"/>
        </w:rPr>
        <w:t xml:space="preserve"> </w:t>
      </w:r>
      <w:r>
        <w:t>added the last sentence in the first paragraph in §3.16.1.</w:t>
      </w:r>
    </w:p>
    <w:p w:rsidR="00BD63E6" w:rsidRDefault="00BD63E6">
      <w:pPr>
        <w:sectPr w:rsidR="00BD63E6">
          <w:footerReference w:type="default" r:id="rId827"/>
          <w:pgSz w:w="12240" w:h="15840"/>
          <w:pgMar w:top="1600" w:right="1180" w:bottom="1260" w:left="1180" w:header="720" w:footer="1064"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ind w:left="115"/>
        <w:rPr>
          <w:sz w:val="23"/>
        </w:rPr>
      </w:pPr>
      <w:r>
        <w:rPr>
          <w:b/>
          <w:sz w:val="23"/>
        </w:rPr>
        <w:t>§</w:t>
      </w:r>
      <w:r>
        <w:rPr>
          <w:b/>
          <w:color w:val="0000FF"/>
          <w:sz w:val="23"/>
          <w:u w:val="thick" w:color="0000FF"/>
        </w:rPr>
        <w:t xml:space="preserve">3.19 </w:t>
      </w:r>
      <w:r>
        <w:rPr>
          <w:sz w:val="23"/>
        </w:rPr>
        <w:t>rewrote the Section.</w:t>
      </w:r>
    </w:p>
    <w:p w:rsidR="00BD63E6" w:rsidRDefault="00BD63E6">
      <w:pPr>
        <w:pStyle w:val="BodyText"/>
        <w:spacing w:before="11"/>
        <w:rPr>
          <w:sz w:val="14"/>
        </w:rPr>
      </w:pPr>
    </w:p>
    <w:p w:rsidR="00BD63E6" w:rsidRDefault="00D94B7A">
      <w:pPr>
        <w:pStyle w:val="BodyText"/>
        <w:spacing w:before="91"/>
        <w:ind w:left="115"/>
      </w:pPr>
      <w:r>
        <w:rPr>
          <w:b/>
        </w:rPr>
        <w:t>§</w:t>
      </w:r>
      <w:r>
        <w:rPr>
          <w:b/>
          <w:color w:val="0000FF"/>
          <w:u w:val="thick" w:color="0000FF"/>
        </w:rPr>
        <w:t xml:space="preserve">3.23 </w:t>
      </w:r>
      <w:r>
        <w:t>added the second sentence.</w:t>
      </w:r>
    </w:p>
    <w:p w:rsidR="00BD63E6" w:rsidRDefault="00BD63E6">
      <w:pPr>
        <w:pStyle w:val="BodyText"/>
        <w:rPr>
          <w:sz w:val="15"/>
        </w:rPr>
      </w:pPr>
    </w:p>
    <w:p w:rsidR="00BD63E6" w:rsidRDefault="00D94B7A">
      <w:pPr>
        <w:pStyle w:val="BodyText"/>
        <w:spacing w:before="91"/>
        <w:ind w:left="115" w:right="107"/>
        <w:jc w:val="both"/>
      </w:pPr>
      <w:r>
        <w:rPr>
          <w:b/>
        </w:rPr>
        <w:t>§</w:t>
      </w:r>
      <w:hyperlink w:anchor="_bookmark140" w:history="1">
        <w:r>
          <w:rPr>
            <w:b/>
            <w:color w:val="0000FF"/>
            <w:u w:val="thick" w:color="0000FF"/>
          </w:rPr>
          <w:t>4.2</w:t>
        </w:r>
        <w:r>
          <w:rPr>
            <w:b/>
            <w:color w:val="0000FF"/>
            <w:spacing w:val="-7"/>
            <w:u w:val="thick" w:color="0000FF"/>
          </w:rPr>
          <w:t xml:space="preserve"> </w:t>
        </w:r>
      </w:hyperlink>
      <w:r>
        <w:t>rewrote</w:t>
      </w:r>
      <w:r>
        <w:rPr>
          <w:spacing w:val="-6"/>
        </w:rPr>
        <w:t xml:space="preserve"> </w:t>
      </w:r>
      <w:r>
        <w:t>the</w:t>
      </w:r>
      <w:r>
        <w:rPr>
          <w:spacing w:val="-6"/>
        </w:rPr>
        <w:t xml:space="preserve"> </w:t>
      </w:r>
      <w:r>
        <w:t>Section,</w:t>
      </w:r>
      <w:r>
        <w:rPr>
          <w:spacing w:val="-10"/>
        </w:rPr>
        <w:t xml:space="preserve"> </w:t>
      </w:r>
      <w:r>
        <w:t>deleting</w:t>
      </w:r>
      <w:r>
        <w:rPr>
          <w:spacing w:val="-10"/>
        </w:rPr>
        <w:t xml:space="preserve"> </w:t>
      </w:r>
      <w:r>
        <w:t>the</w:t>
      </w:r>
      <w:r>
        <w:rPr>
          <w:spacing w:val="-9"/>
        </w:rPr>
        <w:t xml:space="preserve"> </w:t>
      </w:r>
      <w:r>
        <w:t>previous</w:t>
      </w:r>
      <w:r>
        <w:rPr>
          <w:spacing w:val="-8"/>
        </w:rPr>
        <w:t xml:space="preserve"> </w:t>
      </w:r>
      <w:r>
        <w:t>§4.2.1</w:t>
      </w:r>
      <w:r>
        <w:rPr>
          <w:spacing w:val="-7"/>
        </w:rPr>
        <w:t xml:space="preserve"> </w:t>
      </w:r>
      <w:r>
        <w:t>and</w:t>
      </w:r>
      <w:r>
        <w:rPr>
          <w:spacing w:val="-7"/>
        </w:rPr>
        <w:t xml:space="preserve"> </w:t>
      </w:r>
      <w:r>
        <w:t>combing</w:t>
      </w:r>
      <w:r>
        <w:rPr>
          <w:spacing w:val="-10"/>
        </w:rPr>
        <w:t xml:space="preserve"> </w:t>
      </w:r>
      <w:r>
        <w:t>that</w:t>
      </w:r>
      <w:r>
        <w:rPr>
          <w:spacing w:val="-9"/>
        </w:rPr>
        <w:t xml:space="preserve"> </w:t>
      </w:r>
      <w:r>
        <w:t>material</w:t>
      </w:r>
      <w:r>
        <w:rPr>
          <w:spacing w:val="-6"/>
        </w:rPr>
        <w:t xml:space="preserve"> </w:t>
      </w:r>
      <w:r>
        <w:t>with</w:t>
      </w:r>
      <w:r>
        <w:rPr>
          <w:spacing w:val="-7"/>
        </w:rPr>
        <w:t xml:space="preserve"> </w:t>
      </w:r>
      <w:r>
        <w:t>present</w:t>
      </w:r>
      <w:r>
        <w:rPr>
          <w:spacing w:val="-6"/>
        </w:rPr>
        <w:t xml:space="preserve"> </w:t>
      </w:r>
      <w:r>
        <w:t>§2.2,</w:t>
      </w:r>
      <w:r>
        <w:rPr>
          <w:spacing w:val="42"/>
        </w:rPr>
        <w:t xml:space="preserve"> </w:t>
      </w:r>
      <w:r>
        <w:t>under the definition of “Professional Services,” and deleting the previous §4.2.2 and combining part of that material</w:t>
      </w:r>
      <w:r>
        <w:rPr>
          <w:spacing w:val="-4"/>
        </w:rPr>
        <w:t xml:space="preserve"> </w:t>
      </w:r>
      <w:r>
        <w:t>with</w:t>
      </w:r>
      <w:r>
        <w:rPr>
          <w:spacing w:val="-4"/>
        </w:rPr>
        <w:t xml:space="preserve"> </w:t>
      </w:r>
      <w:r>
        <w:t>present</w:t>
      </w:r>
      <w:r>
        <w:rPr>
          <w:spacing w:val="-4"/>
        </w:rPr>
        <w:t xml:space="preserve"> </w:t>
      </w:r>
      <w:r>
        <w:t>§2.2,</w:t>
      </w:r>
      <w:r>
        <w:rPr>
          <w:spacing w:val="-4"/>
        </w:rPr>
        <w:t xml:space="preserve"> </w:t>
      </w:r>
      <w:r>
        <w:t>under</w:t>
      </w:r>
      <w:r>
        <w:rPr>
          <w:spacing w:val="-4"/>
        </w:rPr>
        <w:t xml:space="preserve"> </w:t>
      </w:r>
      <w:r>
        <w:t>the</w:t>
      </w:r>
      <w:r>
        <w:rPr>
          <w:spacing w:val="-3"/>
        </w:rPr>
        <w:t xml:space="preserve"> </w:t>
      </w:r>
      <w:r>
        <w:t>definition</w:t>
      </w:r>
      <w:r>
        <w:rPr>
          <w:spacing w:val="-4"/>
        </w:rPr>
        <w:t xml:space="preserve"> </w:t>
      </w:r>
      <w:r>
        <w:t>of</w:t>
      </w:r>
      <w:r>
        <w:rPr>
          <w:spacing w:val="-7"/>
        </w:rPr>
        <w:t xml:space="preserve"> </w:t>
      </w:r>
      <w:r>
        <w:t>“Nonprofessional</w:t>
      </w:r>
      <w:r>
        <w:rPr>
          <w:spacing w:val="-32"/>
        </w:rPr>
        <w:t xml:space="preserve"> </w:t>
      </w:r>
      <w:r>
        <w:t>Services;”</w:t>
      </w:r>
    </w:p>
    <w:p w:rsidR="00BD63E6" w:rsidRDefault="00BD63E6">
      <w:pPr>
        <w:pStyle w:val="BodyText"/>
        <w:spacing w:before="1"/>
      </w:pPr>
    </w:p>
    <w:p w:rsidR="00BD63E6" w:rsidRDefault="00D94B7A">
      <w:pPr>
        <w:pStyle w:val="BodyText"/>
        <w:ind w:left="115" w:right="104"/>
        <w:jc w:val="both"/>
      </w:pPr>
      <w:r>
        <w:rPr>
          <w:b/>
        </w:rPr>
        <w:t>§</w:t>
      </w:r>
      <w:hyperlink w:anchor="_bookmark144" w:history="1">
        <w:r>
          <w:rPr>
            <w:b/>
            <w:color w:val="0000FF"/>
            <w:u w:val="thick" w:color="0000FF"/>
          </w:rPr>
          <w:t>4.4</w:t>
        </w:r>
        <w:r>
          <w:rPr>
            <w:b/>
            <w:color w:val="0000FF"/>
            <w:spacing w:val="-12"/>
            <w:u w:val="thick" w:color="0000FF"/>
          </w:rPr>
          <w:t xml:space="preserve"> </w:t>
        </w:r>
      </w:hyperlink>
      <w:r>
        <w:t>added</w:t>
      </w:r>
      <w:r>
        <w:rPr>
          <w:spacing w:val="-14"/>
        </w:rPr>
        <w:t xml:space="preserve"> </w:t>
      </w:r>
      <w:r>
        <w:t>the</w:t>
      </w:r>
      <w:r>
        <w:rPr>
          <w:spacing w:val="-11"/>
        </w:rPr>
        <w:t xml:space="preserve"> </w:t>
      </w:r>
      <w:r>
        <w:t>bracketed</w:t>
      </w:r>
      <w:r>
        <w:rPr>
          <w:spacing w:val="-14"/>
        </w:rPr>
        <w:t xml:space="preserve"> </w:t>
      </w:r>
      <w:r>
        <w:t>material</w:t>
      </w:r>
      <w:r>
        <w:rPr>
          <w:spacing w:val="-11"/>
        </w:rPr>
        <w:t xml:space="preserve"> </w:t>
      </w:r>
      <w:r>
        <w:t>to</w:t>
      </w:r>
      <w:r>
        <w:rPr>
          <w:spacing w:val="-14"/>
        </w:rPr>
        <w:t xml:space="preserve"> </w:t>
      </w:r>
      <w:r>
        <w:t>the</w:t>
      </w:r>
      <w:r>
        <w:rPr>
          <w:spacing w:val="-11"/>
        </w:rPr>
        <w:t xml:space="preserve"> </w:t>
      </w:r>
      <w:r>
        <w:t>Section</w:t>
      </w:r>
      <w:r>
        <w:rPr>
          <w:spacing w:val="-12"/>
        </w:rPr>
        <w:t xml:space="preserve"> </w:t>
      </w:r>
      <w:r>
        <w:t>heading,</w:t>
      </w:r>
      <w:r>
        <w:rPr>
          <w:spacing w:val="-12"/>
        </w:rPr>
        <w:t xml:space="preserve"> </w:t>
      </w:r>
      <w:r>
        <w:t>added</w:t>
      </w:r>
      <w:r>
        <w:rPr>
          <w:spacing w:val="-12"/>
        </w:rPr>
        <w:t xml:space="preserve"> </w:t>
      </w:r>
      <w:r>
        <w:t>the</w:t>
      </w:r>
      <w:r>
        <w:rPr>
          <w:spacing w:val="-11"/>
        </w:rPr>
        <w:t xml:space="preserve"> </w:t>
      </w:r>
      <w:r>
        <w:t>second</w:t>
      </w:r>
      <w:r>
        <w:rPr>
          <w:spacing w:val="-12"/>
        </w:rPr>
        <w:t xml:space="preserve"> </w:t>
      </w:r>
      <w:r>
        <w:t>sentence</w:t>
      </w:r>
      <w:r>
        <w:rPr>
          <w:spacing w:val="-11"/>
        </w:rPr>
        <w:t xml:space="preserve"> </w:t>
      </w:r>
      <w:r>
        <w:t>to</w:t>
      </w:r>
      <w:r>
        <w:rPr>
          <w:spacing w:val="-14"/>
        </w:rPr>
        <w:t xml:space="preserve"> </w:t>
      </w:r>
      <w:r>
        <w:t>the</w:t>
      </w:r>
      <w:r>
        <w:rPr>
          <w:spacing w:val="-11"/>
        </w:rPr>
        <w:t xml:space="preserve"> </w:t>
      </w:r>
      <w:r>
        <w:t>first</w:t>
      </w:r>
      <w:r>
        <w:rPr>
          <w:spacing w:val="-11"/>
        </w:rPr>
        <w:t xml:space="preserve"> </w:t>
      </w:r>
      <w:r>
        <w:t>paragraph, deleted “proposed Design-not-to-exceed Construction Budget” from item 5 in the third paragraph and added the “See” line at the end of the</w:t>
      </w:r>
      <w:r>
        <w:rPr>
          <w:spacing w:val="-14"/>
        </w:rPr>
        <w:t xml:space="preserve"> </w:t>
      </w:r>
      <w:r>
        <w:t>Section.</w:t>
      </w:r>
    </w:p>
    <w:p w:rsidR="00BD63E6" w:rsidRDefault="00BD63E6">
      <w:pPr>
        <w:pStyle w:val="BodyText"/>
        <w:spacing w:before="10"/>
        <w:rPr>
          <w:sz w:val="22"/>
        </w:rPr>
      </w:pPr>
    </w:p>
    <w:p w:rsidR="00BD63E6" w:rsidRDefault="00D94B7A">
      <w:pPr>
        <w:pStyle w:val="BodyText"/>
        <w:ind w:left="115" w:right="107"/>
        <w:jc w:val="both"/>
      </w:pPr>
      <w:r>
        <w:rPr>
          <w:b/>
        </w:rPr>
        <w:t>§</w:t>
      </w:r>
      <w:hyperlink w:anchor="_bookmark146" w:history="1">
        <w:r>
          <w:rPr>
            <w:b/>
            <w:color w:val="0000FF"/>
            <w:u w:val="thick" w:color="0000FF"/>
          </w:rPr>
          <w:t>4.5</w:t>
        </w:r>
        <w:r>
          <w:rPr>
            <w:b/>
            <w:color w:val="0000FF"/>
            <w:spacing w:val="-18"/>
            <w:u w:val="thick" w:color="0000FF"/>
          </w:rPr>
          <w:t xml:space="preserve"> </w:t>
        </w:r>
      </w:hyperlink>
      <w:r>
        <w:t>divided</w:t>
      </w:r>
      <w:r>
        <w:rPr>
          <w:spacing w:val="-18"/>
        </w:rPr>
        <w:t xml:space="preserve"> </w:t>
      </w:r>
      <w:r>
        <w:t>the</w:t>
      </w:r>
      <w:r>
        <w:rPr>
          <w:spacing w:val="-17"/>
        </w:rPr>
        <w:t xml:space="preserve"> </w:t>
      </w:r>
      <w:r>
        <w:t>previous</w:t>
      </w:r>
      <w:r>
        <w:rPr>
          <w:spacing w:val="-19"/>
        </w:rPr>
        <w:t xml:space="preserve"> </w:t>
      </w:r>
      <w:r>
        <w:t>first</w:t>
      </w:r>
      <w:r>
        <w:rPr>
          <w:spacing w:val="-17"/>
        </w:rPr>
        <w:t xml:space="preserve"> </w:t>
      </w:r>
      <w:r>
        <w:t>paragraph</w:t>
      </w:r>
      <w:r>
        <w:rPr>
          <w:spacing w:val="-18"/>
        </w:rPr>
        <w:t xml:space="preserve"> </w:t>
      </w:r>
      <w:r>
        <w:t>into</w:t>
      </w:r>
      <w:r>
        <w:rPr>
          <w:spacing w:val="-18"/>
        </w:rPr>
        <w:t xml:space="preserve"> </w:t>
      </w:r>
      <w:r>
        <w:t>2</w:t>
      </w:r>
      <w:r>
        <w:rPr>
          <w:spacing w:val="-18"/>
        </w:rPr>
        <w:t xml:space="preserve"> </w:t>
      </w:r>
      <w:r>
        <w:t>separate</w:t>
      </w:r>
      <w:r>
        <w:rPr>
          <w:spacing w:val="-17"/>
        </w:rPr>
        <w:t xml:space="preserve"> </w:t>
      </w:r>
      <w:r>
        <w:t>paragraphs</w:t>
      </w:r>
      <w:r>
        <w:rPr>
          <w:spacing w:val="-19"/>
        </w:rPr>
        <w:t xml:space="preserve"> </w:t>
      </w:r>
      <w:r>
        <w:t>and</w:t>
      </w:r>
      <w:r>
        <w:rPr>
          <w:spacing w:val="-18"/>
        </w:rPr>
        <w:t xml:space="preserve"> </w:t>
      </w:r>
      <w:r>
        <w:t>added</w:t>
      </w:r>
      <w:r>
        <w:rPr>
          <w:spacing w:val="-18"/>
        </w:rPr>
        <w:t xml:space="preserve"> </w:t>
      </w:r>
      <w:r>
        <w:t>the</w:t>
      </w:r>
      <w:r>
        <w:rPr>
          <w:spacing w:val="-17"/>
        </w:rPr>
        <w:t xml:space="preserve"> </w:t>
      </w:r>
      <w:r>
        <w:t>reference</w:t>
      </w:r>
      <w:r>
        <w:rPr>
          <w:spacing w:val="-17"/>
        </w:rPr>
        <w:t xml:space="preserve"> </w:t>
      </w:r>
      <w:r>
        <w:t>and</w:t>
      </w:r>
      <w:r>
        <w:rPr>
          <w:spacing w:val="-18"/>
        </w:rPr>
        <w:t xml:space="preserve"> </w:t>
      </w:r>
      <w:r>
        <w:t>the</w:t>
      </w:r>
      <w:r>
        <w:rPr>
          <w:spacing w:val="-17"/>
        </w:rPr>
        <w:t xml:space="preserve"> </w:t>
      </w:r>
      <w:r>
        <w:t>second sentence to the present first paragraph, combined the previous last paragraph with the present fourth paragraph and added the subsection</w:t>
      </w:r>
      <w:r>
        <w:rPr>
          <w:spacing w:val="-15"/>
        </w:rPr>
        <w:t xml:space="preserve"> </w:t>
      </w:r>
      <w:r>
        <w:t>headings.</w:t>
      </w:r>
    </w:p>
    <w:p w:rsidR="00BD63E6" w:rsidRDefault="00BD63E6">
      <w:pPr>
        <w:pStyle w:val="BodyText"/>
        <w:spacing w:before="10"/>
        <w:rPr>
          <w:sz w:val="22"/>
        </w:rPr>
      </w:pPr>
    </w:p>
    <w:p w:rsidR="00BD63E6" w:rsidRDefault="00D94B7A">
      <w:pPr>
        <w:pStyle w:val="BodyText"/>
        <w:ind w:left="115" w:right="106"/>
        <w:jc w:val="both"/>
      </w:pPr>
      <w:r>
        <w:rPr>
          <w:b/>
        </w:rPr>
        <w:t>§</w:t>
      </w:r>
      <w:hyperlink w:anchor="_bookmark151" w:history="1">
        <w:r>
          <w:rPr>
            <w:b/>
            <w:color w:val="0000FF"/>
            <w:u w:val="thick" w:color="0000FF"/>
          </w:rPr>
          <w:t>4.8.1</w:t>
        </w:r>
      </w:hyperlink>
      <w:r>
        <w:rPr>
          <w:b/>
          <w:color w:val="0000FF"/>
          <w:u w:val="thick" w:color="0000FF"/>
        </w:rPr>
        <w:t xml:space="preserve"> </w:t>
      </w:r>
      <w:r>
        <w:t>deleted “Non-Capital” from the first sentence added the last sentence to the first bulleted item and renumbered the subsection.</w:t>
      </w:r>
    </w:p>
    <w:p w:rsidR="00BD63E6" w:rsidRDefault="00BD63E6">
      <w:pPr>
        <w:pStyle w:val="BodyText"/>
        <w:spacing w:before="1"/>
      </w:pPr>
    </w:p>
    <w:p w:rsidR="00BD63E6" w:rsidRDefault="00D94B7A">
      <w:pPr>
        <w:pStyle w:val="BodyText"/>
        <w:ind w:left="115" w:right="105"/>
        <w:jc w:val="both"/>
      </w:pPr>
      <w:r>
        <w:rPr>
          <w:b/>
        </w:rPr>
        <w:t>§</w:t>
      </w:r>
      <w:hyperlink w:anchor="_bookmark152" w:history="1">
        <w:r>
          <w:rPr>
            <w:b/>
            <w:color w:val="0000FF"/>
            <w:u w:val="thick" w:color="0000FF"/>
          </w:rPr>
          <w:t>4.8.2</w:t>
        </w:r>
      </w:hyperlink>
      <w:r>
        <w:rPr>
          <w:b/>
          <w:color w:val="0000FF"/>
          <w:u w:val="thick" w:color="0000FF"/>
        </w:rPr>
        <w:t xml:space="preserve"> </w:t>
      </w:r>
      <w:r>
        <w:t>deleted “Non-Capital” from the first sentence, added the last bulleted item, and renumbered the subsection.</w:t>
      </w:r>
    </w:p>
    <w:p w:rsidR="00BD63E6" w:rsidRDefault="00BD63E6">
      <w:pPr>
        <w:pStyle w:val="BodyText"/>
        <w:spacing w:before="10"/>
        <w:rPr>
          <w:sz w:val="22"/>
        </w:rPr>
      </w:pPr>
    </w:p>
    <w:p w:rsidR="00BD63E6" w:rsidRDefault="00D94B7A">
      <w:pPr>
        <w:ind w:left="115"/>
        <w:jc w:val="both"/>
        <w:rPr>
          <w:sz w:val="23"/>
        </w:rPr>
      </w:pPr>
      <w:r>
        <w:rPr>
          <w:b/>
          <w:sz w:val="23"/>
        </w:rPr>
        <w:t>§</w:t>
      </w:r>
      <w:hyperlink w:anchor="_bookmark154" w:history="1">
        <w:r>
          <w:rPr>
            <w:b/>
            <w:color w:val="0000FF"/>
            <w:sz w:val="23"/>
            <w:u w:val="thick" w:color="0000FF"/>
          </w:rPr>
          <w:t>4.8.3</w:t>
        </w:r>
      </w:hyperlink>
      <w:r>
        <w:rPr>
          <w:b/>
          <w:color w:val="0000FF"/>
          <w:sz w:val="23"/>
          <w:u w:val="thick" w:color="0000FF"/>
        </w:rPr>
        <w:t xml:space="preserve"> </w:t>
      </w:r>
      <w:r>
        <w:rPr>
          <w:sz w:val="23"/>
        </w:rPr>
        <w:t>rewrote the Section.</w:t>
      </w:r>
    </w:p>
    <w:p w:rsidR="00BD63E6" w:rsidRDefault="00BD63E6">
      <w:pPr>
        <w:pStyle w:val="BodyText"/>
        <w:spacing w:before="2"/>
        <w:rPr>
          <w:sz w:val="15"/>
        </w:rPr>
      </w:pPr>
    </w:p>
    <w:p w:rsidR="00BD63E6" w:rsidRDefault="00D94B7A">
      <w:pPr>
        <w:pStyle w:val="BodyText"/>
        <w:spacing w:before="91"/>
        <w:ind w:left="115" w:right="489"/>
      </w:pPr>
      <w:r>
        <w:rPr>
          <w:b/>
        </w:rPr>
        <w:t>§</w:t>
      </w:r>
      <w:hyperlink w:anchor="_bookmark158" w:history="1">
        <w:r>
          <w:rPr>
            <w:b/>
            <w:color w:val="0000FF"/>
            <w:u w:val="thick" w:color="0000FF"/>
          </w:rPr>
          <w:t>4.8.4</w:t>
        </w:r>
      </w:hyperlink>
      <w:r>
        <w:rPr>
          <w:b/>
          <w:color w:val="0000FF"/>
          <w:u w:val="thick" w:color="0000FF"/>
        </w:rPr>
        <w:t xml:space="preserve"> </w:t>
      </w:r>
      <w:r>
        <w:t>moved the unnumbered material at the beginning of the Section to this subsection and deleted “Project Procurement File (See Directive 340)” at the end of the sentence.</w:t>
      </w:r>
    </w:p>
    <w:p w:rsidR="00BD63E6" w:rsidRDefault="00BD63E6">
      <w:pPr>
        <w:pStyle w:val="BodyText"/>
        <w:spacing w:before="10"/>
        <w:rPr>
          <w:sz w:val="22"/>
        </w:rPr>
      </w:pPr>
    </w:p>
    <w:p w:rsidR="00BD63E6" w:rsidRDefault="00D94B7A">
      <w:pPr>
        <w:pStyle w:val="BodyText"/>
        <w:ind w:left="115"/>
      </w:pPr>
      <w:r>
        <w:rPr>
          <w:b/>
        </w:rPr>
        <w:t>§</w:t>
      </w:r>
      <w:hyperlink w:anchor="_bookmark160" w:history="1">
        <w:r>
          <w:rPr>
            <w:b/>
            <w:color w:val="0000FF"/>
            <w:u w:val="thick" w:color="0000FF"/>
          </w:rPr>
          <w:t>4.9.1</w:t>
        </w:r>
      </w:hyperlink>
      <w:r>
        <w:rPr>
          <w:b/>
          <w:color w:val="0000FF"/>
          <w:u w:val="thick" w:color="0000FF"/>
        </w:rPr>
        <w:t xml:space="preserve"> </w:t>
      </w:r>
      <w:r>
        <w:t>added “Scope” to the subsection heading and added the fifth paragraph.</w:t>
      </w:r>
    </w:p>
    <w:p w:rsidR="00BD63E6" w:rsidRDefault="00BD63E6">
      <w:pPr>
        <w:pStyle w:val="BodyText"/>
        <w:spacing w:before="2"/>
        <w:rPr>
          <w:sz w:val="15"/>
        </w:rPr>
      </w:pPr>
    </w:p>
    <w:p w:rsidR="00BD63E6" w:rsidRDefault="00D94B7A">
      <w:pPr>
        <w:pStyle w:val="BodyText"/>
        <w:spacing w:before="91"/>
        <w:ind w:left="115" w:right="106"/>
        <w:jc w:val="both"/>
      </w:pPr>
      <w:r>
        <w:rPr>
          <w:b/>
        </w:rPr>
        <w:t>§</w:t>
      </w:r>
      <w:hyperlink w:anchor="_bookmark163" w:history="1">
        <w:r>
          <w:rPr>
            <w:b/>
            <w:color w:val="0000FF"/>
            <w:u w:val="thick" w:color="0000FF"/>
          </w:rPr>
          <w:t>4.9.2</w:t>
        </w:r>
        <w:r>
          <w:rPr>
            <w:b/>
            <w:color w:val="0000FF"/>
            <w:spacing w:val="-5"/>
            <w:u w:val="thick" w:color="0000FF"/>
          </w:rPr>
          <w:t xml:space="preserve"> </w:t>
        </w:r>
      </w:hyperlink>
      <w:r>
        <w:t>inserted</w:t>
      </w:r>
      <w:r>
        <w:rPr>
          <w:spacing w:val="-5"/>
        </w:rPr>
        <w:t xml:space="preserve"> </w:t>
      </w:r>
      <w:r>
        <w:t>“(RFQ)</w:t>
      </w:r>
      <w:r>
        <w:rPr>
          <w:spacing w:val="-5"/>
        </w:rPr>
        <w:t xml:space="preserve"> </w:t>
      </w:r>
      <w:r>
        <w:t>and”</w:t>
      </w:r>
      <w:r>
        <w:rPr>
          <w:spacing w:val="-4"/>
        </w:rPr>
        <w:t xml:space="preserve"> </w:t>
      </w:r>
      <w:r>
        <w:t>in</w:t>
      </w:r>
      <w:r>
        <w:rPr>
          <w:spacing w:val="-5"/>
        </w:rPr>
        <w:t xml:space="preserve"> </w:t>
      </w:r>
      <w:r>
        <w:t>the</w:t>
      </w:r>
      <w:r>
        <w:rPr>
          <w:spacing w:val="-4"/>
        </w:rPr>
        <w:t xml:space="preserve"> </w:t>
      </w:r>
      <w:r>
        <w:t>heading,</w:t>
      </w:r>
      <w:r>
        <w:rPr>
          <w:spacing w:val="-5"/>
        </w:rPr>
        <w:t xml:space="preserve"> </w:t>
      </w:r>
      <w:r>
        <w:t>rewrote</w:t>
      </w:r>
      <w:r>
        <w:rPr>
          <w:spacing w:val="-6"/>
        </w:rPr>
        <w:t xml:space="preserve"> </w:t>
      </w:r>
      <w:r>
        <w:t>the</w:t>
      </w:r>
      <w:r>
        <w:rPr>
          <w:spacing w:val="-4"/>
        </w:rPr>
        <w:t xml:space="preserve"> </w:t>
      </w:r>
      <w:r>
        <w:t>first</w:t>
      </w:r>
      <w:r>
        <w:rPr>
          <w:spacing w:val="-4"/>
        </w:rPr>
        <w:t xml:space="preserve"> </w:t>
      </w:r>
      <w:r>
        <w:t>sentence,</w:t>
      </w:r>
      <w:r>
        <w:rPr>
          <w:spacing w:val="-5"/>
        </w:rPr>
        <w:t xml:space="preserve"> </w:t>
      </w:r>
      <w:r>
        <w:t>added</w:t>
      </w:r>
      <w:r>
        <w:rPr>
          <w:spacing w:val="-5"/>
        </w:rPr>
        <w:t xml:space="preserve"> </w:t>
      </w:r>
      <w:r>
        <w:t>the</w:t>
      </w:r>
      <w:r>
        <w:rPr>
          <w:spacing w:val="-4"/>
        </w:rPr>
        <w:t xml:space="preserve"> </w:t>
      </w:r>
      <w:r>
        <w:t>“See”</w:t>
      </w:r>
      <w:r>
        <w:rPr>
          <w:spacing w:val="-4"/>
        </w:rPr>
        <w:t xml:space="preserve"> </w:t>
      </w:r>
      <w:r>
        <w:t>lines</w:t>
      </w:r>
      <w:r>
        <w:rPr>
          <w:spacing w:val="-6"/>
        </w:rPr>
        <w:t xml:space="preserve"> </w:t>
      </w:r>
      <w:r>
        <w:t>at</w:t>
      </w:r>
      <w:r>
        <w:rPr>
          <w:spacing w:val="-4"/>
        </w:rPr>
        <w:t xml:space="preserve"> </w:t>
      </w:r>
      <w:r>
        <w:t>the</w:t>
      </w:r>
      <w:r>
        <w:rPr>
          <w:spacing w:val="-4"/>
        </w:rPr>
        <w:t xml:space="preserve"> </w:t>
      </w:r>
      <w:r>
        <w:t>end</w:t>
      </w:r>
      <w:r>
        <w:rPr>
          <w:spacing w:val="-7"/>
        </w:rPr>
        <w:t xml:space="preserve"> </w:t>
      </w:r>
      <w:r>
        <w:t>of the first paragraph and at the end of the subsection, and created a new subsection (4.9.3) from the “Selection Negotiation and Award” material that was previously part of</w:t>
      </w:r>
      <w:r>
        <w:rPr>
          <w:spacing w:val="-9"/>
        </w:rPr>
        <w:t xml:space="preserve"> </w:t>
      </w:r>
      <w:r>
        <w:t>thissubsection.</w:t>
      </w:r>
    </w:p>
    <w:p w:rsidR="00BD63E6" w:rsidRDefault="00BD63E6">
      <w:pPr>
        <w:pStyle w:val="BodyText"/>
        <w:spacing w:before="10"/>
        <w:rPr>
          <w:sz w:val="20"/>
        </w:rPr>
      </w:pPr>
    </w:p>
    <w:p w:rsidR="00BD63E6" w:rsidRDefault="00D94B7A">
      <w:pPr>
        <w:pStyle w:val="BodyText"/>
        <w:ind w:left="115"/>
        <w:jc w:val="both"/>
      </w:pPr>
      <w:r>
        <w:rPr>
          <w:b/>
        </w:rPr>
        <w:t>§</w:t>
      </w:r>
      <w:hyperlink w:anchor="_bookmark165" w:history="1">
        <w:r>
          <w:rPr>
            <w:b/>
            <w:color w:val="0000FF"/>
            <w:u w:val="thick" w:color="0000FF"/>
          </w:rPr>
          <w:t>4.9.3</w:t>
        </w:r>
      </w:hyperlink>
      <w:r>
        <w:rPr>
          <w:b/>
          <w:color w:val="0000FF"/>
          <w:u w:val="thick" w:color="0000FF"/>
        </w:rPr>
        <w:t xml:space="preserve"> </w:t>
      </w:r>
      <w:r>
        <w:t>rewrote the second paragraph and in the 4</w:t>
      </w:r>
      <w:r>
        <w:rPr>
          <w:position w:val="10"/>
          <w:sz w:val="15"/>
        </w:rPr>
        <w:t xml:space="preserve">th </w:t>
      </w:r>
      <w:r>
        <w:t>paragraph, added the 2</w:t>
      </w:r>
      <w:r>
        <w:rPr>
          <w:position w:val="10"/>
          <w:sz w:val="15"/>
        </w:rPr>
        <w:t xml:space="preserve">nd </w:t>
      </w:r>
      <w:r>
        <w:t>and 4</w:t>
      </w:r>
      <w:r>
        <w:rPr>
          <w:position w:val="10"/>
          <w:sz w:val="15"/>
        </w:rPr>
        <w:t xml:space="preserve">th </w:t>
      </w:r>
      <w:r>
        <w:t>sentences.</w:t>
      </w:r>
    </w:p>
    <w:p w:rsidR="00BD63E6" w:rsidRDefault="00BD63E6">
      <w:pPr>
        <w:pStyle w:val="BodyText"/>
        <w:spacing w:before="11"/>
        <w:rPr>
          <w:sz w:val="14"/>
        </w:rPr>
      </w:pPr>
    </w:p>
    <w:p w:rsidR="00BD63E6" w:rsidRDefault="00D94B7A">
      <w:pPr>
        <w:pStyle w:val="BodyText"/>
        <w:spacing w:before="91"/>
        <w:ind w:left="115"/>
      </w:pPr>
      <w:r>
        <w:rPr>
          <w:b/>
        </w:rPr>
        <w:t>§</w:t>
      </w:r>
      <w:hyperlink w:anchor="_bookmark166" w:history="1">
        <w:r>
          <w:rPr>
            <w:b/>
            <w:color w:val="0000FF"/>
            <w:u w:val="thick" w:color="0000FF"/>
          </w:rPr>
          <w:t>4.9.4</w:t>
        </w:r>
      </w:hyperlink>
      <w:r>
        <w:rPr>
          <w:b/>
          <w:color w:val="0000FF"/>
          <w:u w:val="thick" w:color="0000FF"/>
        </w:rPr>
        <w:t xml:space="preserve"> </w:t>
      </w:r>
      <w:r>
        <w:t>renumbered this Section from 4.9.3.</w:t>
      </w:r>
    </w:p>
    <w:p w:rsidR="00BD63E6" w:rsidRDefault="00BD63E6">
      <w:pPr>
        <w:pStyle w:val="BodyText"/>
        <w:rPr>
          <w:sz w:val="15"/>
        </w:rPr>
      </w:pPr>
    </w:p>
    <w:p w:rsidR="00BD63E6" w:rsidRDefault="00D94B7A">
      <w:pPr>
        <w:pStyle w:val="BodyText"/>
        <w:spacing w:before="91"/>
        <w:ind w:left="115"/>
      </w:pPr>
      <w:r>
        <w:rPr>
          <w:b/>
        </w:rPr>
        <w:t>§</w:t>
      </w:r>
      <w:hyperlink w:anchor="_bookmark167" w:history="1">
        <w:r>
          <w:rPr>
            <w:b/>
            <w:color w:val="0000FF"/>
            <w:u w:val="thick" w:color="0000FF"/>
          </w:rPr>
          <w:t>4.9.5</w:t>
        </w:r>
      </w:hyperlink>
      <w:r>
        <w:rPr>
          <w:b/>
          <w:color w:val="0000FF"/>
          <w:u w:val="thick" w:color="0000FF"/>
        </w:rPr>
        <w:t xml:space="preserve"> </w:t>
      </w:r>
      <w:r>
        <w:t>renumbered this Section from 4.9.4.</w:t>
      </w:r>
    </w:p>
    <w:p w:rsidR="00BD63E6" w:rsidRDefault="00BD63E6">
      <w:pPr>
        <w:pStyle w:val="BodyText"/>
        <w:spacing w:before="10"/>
        <w:rPr>
          <w:sz w:val="20"/>
        </w:rPr>
      </w:pPr>
    </w:p>
    <w:p w:rsidR="00BD63E6" w:rsidRDefault="00D94B7A">
      <w:pPr>
        <w:pStyle w:val="BodyText"/>
        <w:ind w:left="115"/>
      </w:pPr>
      <w:r>
        <w:rPr>
          <w:b/>
        </w:rPr>
        <w:t>§</w:t>
      </w:r>
      <w:hyperlink w:anchor="_bookmark168" w:history="1">
        <w:r>
          <w:rPr>
            <w:b/>
            <w:color w:val="0000FF"/>
            <w:u w:val="thick" w:color="0000FF"/>
          </w:rPr>
          <w:t>4.9.6</w:t>
        </w:r>
      </w:hyperlink>
      <w:r>
        <w:rPr>
          <w:b/>
          <w:color w:val="0000FF"/>
          <w:u w:val="thick" w:color="0000FF"/>
        </w:rPr>
        <w:t xml:space="preserve"> </w:t>
      </w:r>
      <w:r>
        <w:t>added the last two sentences, renumbered this Section from 4.9.5 and added the 5</w:t>
      </w:r>
      <w:r>
        <w:rPr>
          <w:position w:val="10"/>
          <w:sz w:val="15"/>
        </w:rPr>
        <w:t xml:space="preserve">th </w:t>
      </w:r>
      <w:r>
        <w:t>sentence.</w:t>
      </w:r>
    </w:p>
    <w:p w:rsidR="00BD63E6" w:rsidRDefault="00BD63E6">
      <w:pPr>
        <w:pStyle w:val="BodyText"/>
        <w:spacing w:before="9"/>
        <w:rPr>
          <w:sz w:val="14"/>
        </w:rPr>
      </w:pPr>
    </w:p>
    <w:p w:rsidR="00BD63E6" w:rsidRDefault="00D94B7A">
      <w:pPr>
        <w:spacing w:before="90"/>
        <w:ind w:left="115"/>
        <w:rPr>
          <w:sz w:val="23"/>
        </w:rPr>
      </w:pPr>
      <w:r>
        <w:rPr>
          <w:b/>
          <w:sz w:val="23"/>
        </w:rPr>
        <w:t>§</w:t>
      </w:r>
      <w:hyperlink w:anchor="_bookmark173" w:history="1">
        <w:r>
          <w:rPr>
            <w:b/>
            <w:color w:val="0000FF"/>
            <w:sz w:val="23"/>
            <w:u w:val="thick" w:color="0000FF"/>
          </w:rPr>
          <w:t>4.9.7</w:t>
        </w:r>
      </w:hyperlink>
      <w:r>
        <w:rPr>
          <w:b/>
          <w:color w:val="0000FF"/>
          <w:sz w:val="23"/>
          <w:u w:val="thick" w:color="0000FF"/>
        </w:rPr>
        <w:t xml:space="preserve"> </w:t>
      </w:r>
      <w:r>
        <w:rPr>
          <w:sz w:val="23"/>
        </w:rPr>
        <w:t>added the subsection.</w:t>
      </w:r>
    </w:p>
    <w:p w:rsidR="00BD63E6" w:rsidRDefault="00BD63E6">
      <w:pPr>
        <w:pStyle w:val="BodyText"/>
        <w:spacing w:before="2"/>
        <w:rPr>
          <w:sz w:val="15"/>
        </w:rPr>
      </w:pPr>
    </w:p>
    <w:p w:rsidR="00BD63E6" w:rsidRDefault="00D94B7A">
      <w:pPr>
        <w:pStyle w:val="BodyText"/>
        <w:spacing w:before="90"/>
        <w:ind w:left="115" w:right="107"/>
        <w:jc w:val="both"/>
      </w:pPr>
      <w:r>
        <w:rPr>
          <w:b/>
        </w:rPr>
        <w:t>§</w:t>
      </w:r>
      <w:hyperlink w:anchor="_bookmark175" w:history="1">
        <w:r>
          <w:rPr>
            <w:b/>
            <w:color w:val="0000FF"/>
            <w:u w:val="thick" w:color="0000FF"/>
          </w:rPr>
          <w:t>4.11</w:t>
        </w:r>
      </w:hyperlink>
      <w:r>
        <w:rPr>
          <w:b/>
          <w:color w:val="0000FF"/>
          <w:u w:val="thick" w:color="0000FF"/>
        </w:rPr>
        <w:t xml:space="preserve"> </w:t>
      </w:r>
      <w:r>
        <w:t>added the provisions dealing with the signature and initial requirements in the heading, added the subsection designations throughout, substituted “Construction Services and Contract Administration Director“ for “AVP &amp; CFO” in 4.11.2 and added the material in 4.11.3.</w:t>
      </w:r>
    </w:p>
    <w:p w:rsidR="00BD63E6" w:rsidRDefault="00BD63E6">
      <w:pPr>
        <w:pStyle w:val="BodyText"/>
        <w:rPr>
          <w:sz w:val="27"/>
        </w:rPr>
      </w:pPr>
    </w:p>
    <w:p w:rsidR="00BD63E6" w:rsidRDefault="00D94B7A">
      <w:pPr>
        <w:pStyle w:val="BodyText"/>
        <w:spacing w:line="264" w:lineRule="exact"/>
        <w:ind w:left="3903" w:right="3903"/>
        <w:jc w:val="center"/>
      </w:pPr>
      <w:r>
        <w:t>257</w:t>
      </w:r>
    </w:p>
    <w:p w:rsidR="00BD63E6" w:rsidRDefault="00D94B7A">
      <w:pPr>
        <w:pStyle w:val="BodyText"/>
        <w:spacing w:line="264" w:lineRule="exact"/>
        <w:ind w:left="3905" w:right="3903"/>
        <w:jc w:val="center"/>
      </w:pPr>
      <w:r>
        <w:t>Revision VI (2/09/09)</w:t>
      </w:r>
    </w:p>
    <w:p w:rsidR="00BD63E6" w:rsidRDefault="00BD63E6">
      <w:pPr>
        <w:spacing w:line="264" w:lineRule="exact"/>
        <w:jc w:val="center"/>
        <w:sectPr w:rsidR="00BD63E6">
          <w:footerReference w:type="default" r:id="rId828"/>
          <w:pgSz w:w="12240" w:h="15840"/>
          <w:pgMar w:top="1600" w:right="1180" w:bottom="280" w:left="1180" w:header="720" w:footer="0"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15"/>
      </w:pPr>
      <w:r>
        <w:rPr>
          <w:b/>
        </w:rPr>
        <w:t>§</w:t>
      </w:r>
      <w:r>
        <w:rPr>
          <w:b/>
          <w:color w:val="0000FF"/>
          <w:u w:val="thick" w:color="0000FF"/>
        </w:rPr>
        <w:t xml:space="preserve">4.12 </w:t>
      </w:r>
      <w:r>
        <w:t>moved the material to §</w:t>
      </w:r>
      <w:hyperlink w:anchor="_bookmark92" w:history="1">
        <w:r>
          <w:rPr>
            <w:color w:val="0000FF"/>
            <w:u w:val="single" w:color="0000FF"/>
          </w:rPr>
          <w:t>3.1</w:t>
        </w:r>
        <w:r>
          <w:t>.</w:t>
        </w:r>
      </w:hyperlink>
    </w:p>
    <w:p w:rsidR="00BD63E6" w:rsidRDefault="00BD63E6">
      <w:pPr>
        <w:pStyle w:val="BodyText"/>
        <w:spacing w:before="11"/>
        <w:rPr>
          <w:sz w:val="14"/>
        </w:rPr>
      </w:pPr>
    </w:p>
    <w:p w:rsidR="00BD63E6" w:rsidRDefault="00D94B7A">
      <w:pPr>
        <w:pStyle w:val="BodyText"/>
        <w:spacing w:before="91"/>
        <w:ind w:left="115"/>
      </w:pPr>
      <w:r>
        <w:rPr>
          <w:b/>
        </w:rPr>
        <w:t>§</w:t>
      </w:r>
      <w:r>
        <w:rPr>
          <w:b/>
          <w:color w:val="0000FF"/>
          <w:u w:val="thick" w:color="0000FF"/>
        </w:rPr>
        <w:t xml:space="preserve">5.0 </w:t>
      </w:r>
      <w:r>
        <w:t>created this new Section from previous §1.2.</w:t>
      </w:r>
    </w:p>
    <w:p w:rsidR="00BD63E6" w:rsidRDefault="00BD63E6">
      <w:pPr>
        <w:pStyle w:val="BodyText"/>
        <w:rPr>
          <w:sz w:val="15"/>
        </w:rPr>
      </w:pPr>
    </w:p>
    <w:p w:rsidR="00BD63E6" w:rsidRDefault="00D94B7A">
      <w:pPr>
        <w:spacing w:before="91"/>
        <w:ind w:left="115"/>
        <w:rPr>
          <w:sz w:val="23"/>
        </w:rPr>
      </w:pPr>
      <w:r>
        <w:rPr>
          <w:b/>
          <w:sz w:val="23"/>
        </w:rPr>
        <w:t>§</w:t>
      </w:r>
      <w:r>
        <w:rPr>
          <w:b/>
          <w:color w:val="0000FF"/>
          <w:sz w:val="23"/>
          <w:u w:val="thick" w:color="0000FF"/>
        </w:rPr>
        <w:t xml:space="preserve">5.1 </w:t>
      </w:r>
      <w:r>
        <w:rPr>
          <w:sz w:val="23"/>
        </w:rPr>
        <w:t>added the Section.</w:t>
      </w:r>
    </w:p>
    <w:p w:rsidR="00BD63E6" w:rsidRDefault="00BD63E6">
      <w:pPr>
        <w:pStyle w:val="BodyText"/>
        <w:rPr>
          <w:sz w:val="15"/>
        </w:rPr>
      </w:pPr>
    </w:p>
    <w:p w:rsidR="00BD63E6" w:rsidRDefault="00D94B7A">
      <w:pPr>
        <w:spacing w:before="91"/>
        <w:ind w:left="115"/>
        <w:rPr>
          <w:sz w:val="23"/>
        </w:rPr>
      </w:pPr>
      <w:r>
        <w:rPr>
          <w:b/>
          <w:sz w:val="23"/>
        </w:rPr>
        <w:t>§</w:t>
      </w:r>
      <w:r>
        <w:rPr>
          <w:b/>
          <w:color w:val="0000FF"/>
          <w:sz w:val="23"/>
          <w:u w:val="thick" w:color="0000FF"/>
        </w:rPr>
        <w:t xml:space="preserve">5.2 </w:t>
      </w:r>
      <w:r>
        <w:rPr>
          <w:sz w:val="23"/>
        </w:rPr>
        <w:t>added the Section.</w:t>
      </w:r>
    </w:p>
    <w:p w:rsidR="00BD63E6" w:rsidRDefault="00BD63E6">
      <w:pPr>
        <w:pStyle w:val="BodyText"/>
        <w:spacing w:before="2"/>
        <w:rPr>
          <w:sz w:val="15"/>
        </w:rPr>
      </w:pPr>
    </w:p>
    <w:p w:rsidR="00BD63E6" w:rsidRDefault="00D94B7A">
      <w:pPr>
        <w:pStyle w:val="BodyText"/>
        <w:spacing w:before="91"/>
        <w:ind w:left="115"/>
      </w:pPr>
      <w:r>
        <w:rPr>
          <w:b/>
        </w:rPr>
        <w:t>§</w:t>
      </w:r>
      <w:r>
        <w:rPr>
          <w:b/>
          <w:color w:val="0000FF"/>
          <w:u w:val="thick" w:color="0000FF"/>
        </w:rPr>
        <w:t xml:space="preserve">5.3 </w:t>
      </w:r>
      <w:r>
        <w:t>renumbered the Section from 5.1.</w:t>
      </w:r>
    </w:p>
    <w:p w:rsidR="00BD63E6" w:rsidRDefault="00BD63E6">
      <w:pPr>
        <w:pStyle w:val="BodyText"/>
        <w:spacing w:before="9"/>
        <w:rPr>
          <w:sz w:val="14"/>
        </w:rPr>
      </w:pPr>
    </w:p>
    <w:p w:rsidR="00BD63E6" w:rsidRDefault="00D94B7A">
      <w:pPr>
        <w:pStyle w:val="BodyText"/>
        <w:spacing w:before="90"/>
        <w:ind w:left="115"/>
      </w:pPr>
      <w:r>
        <w:rPr>
          <w:b/>
        </w:rPr>
        <w:t>§</w:t>
      </w:r>
      <w:r>
        <w:rPr>
          <w:b/>
          <w:color w:val="0000FF"/>
          <w:u w:val="thick" w:color="0000FF"/>
        </w:rPr>
        <w:t xml:space="preserve">5.4 </w:t>
      </w:r>
      <w:r>
        <w:t>renumbered the Section from 5.2.</w:t>
      </w:r>
    </w:p>
    <w:p w:rsidR="00BD63E6" w:rsidRDefault="00BD63E6">
      <w:pPr>
        <w:pStyle w:val="BodyText"/>
        <w:spacing w:before="11"/>
        <w:rPr>
          <w:sz w:val="14"/>
        </w:rPr>
      </w:pPr>
    </w:p>
    <w:p w:rsidR="00BD63E6" w:rsidRDefault="00D94B7A">
      <w:pPr>
        <w:pStyle w:val="BodyText"/>
        <w:spacing w:before="91"/>
        <w:ind w:left="115" w:right="104"/>
        <w:jc w:val="both"/>
      </w:pPr>
      <w:r>
        <w:rPr>
          <w:b/>
        </w:rPr>
        <w:t>§</w:t>
      </w:r>
      <w:hyperlink w:anchor="_bookmark196" w:history="1">
        <w:r>
          <w:rPr>
            <w:b/>
            <w:color w:val="0000FF"/>
            <w:u w:val="thick" w:color="0000FF"/>
          </w:rPr>
          <w:t>5.5</w:t>
        </w:r>
      </w:hyperlink>
      <w:r>
        <w:rPr>
          <w:b/>
          <w:color w:val="0000FF"/>
          <w:u w:val="thick" w:color="0000FF"/>
        </w:rPr>
        <w:t xml:space="preserve"> </w:t>
      </w:r>
      <w:r>
        <w:t>renumbered the Section from 5.3, added the third paragraph in §5.5.1 and in §5.5.7, rewrote the introductory language and deleted “and Specifications (which will be prepared in conformance with the seventeen division format of the Construction Specifications Institute.)” from the end of §5.5.7.1, added</w:t>
      </w:r>
    </w:p>
    <w:p w:rsidR="00BD63E6" w:rsidRDefault="00D94B7A">
      <w:pPr>
        <w:pStyle w:val="BodyText"/>
        <w:spacing w:before="2" w:line="264" w:lineRule="exact"/>
        <w:ind w:left="115"/>
        <w:jc w:val="both"/>
      </w:pPr>
      <w:r>
        <w:t>§§5.5.9.1.8 and 5.5.9.1.9, rewrote §5.5.9.2.5 and added “as outlined in §§</w:t>
      </w:r>
      <w:hyperlink w:anchor="_bookmark107" w:history="1">
        <w:r>
          <w:rPr>
            <w:color w:val="0000FF"/>
            <w:u w:val="single" w:color="0000FF"/>
          </w:rPr>
          <w:t xml:space="preserve">3.11 </w:t>
        </w:r>
      </w:hyperlink>
      <w:r>
        <w:t xml:space="preserve">and </w:t>
      </w:r>
      <w:hyperlink w:anchor="_bookmark352" w:history="1">
        <w:r>
          <w:rPr>
            <w:color w:val="0000FF"/>
            <w:u w:val="single" w:color="0000FF"/>
          </w:rPr>
          <w:t>10.19</w:t>
        </w:r>
      </w:hyperlink>
      <w:r>
        <w:t>” at the end of</w:t>
      </w:r>
    </w:p>
    <w:p w:rsidR="00BD63E6" w:rsidRDefault="00D94B7A">
      <w:pPr>
        <w:pStyle w:val="BodyText"/>
        <w:spacing w:line="264" w:lineRule="exact"/>
        <w:ind w:left="115"/>
        <w:jc w:val="both"/>
      </w:pPr>
      <w:r>
        <w:t>§5.5.9.2.8.</w:t>
      </w:r>
    </w:p>
    <w:p w:rsidR="00BD63E6" w:rsidRDefault="00BD63E6">
      <w:pPr>
        <w:pStyle w:val="BodyText"/>
        <w:spacing w:before="8"/>
        <w:rPr>
          <w:sz w:val="22"/>
        </w:rPr>
      </w:pPr>
    </w:p>
    <w:p w:rsidR="00BD63E6" w:rsidRDefault="00D94B7A">
      <w:pPr>
        <w:pStyle w:val="BodyText"/>
        <w:ind w:left="116"/>
        <w:jc w:val="both"/>
      </w:pPr>
      <w:r>
        <w:rPr>
          <w:b/>
        </w:rPr>
        <w:t>§</w:t>
      </w:r>
      <w:hyperlink w:anchor="_bookmark204" w:history="1">
        <w:r>
          <w:rPr>
            <w:b/>
            <w:color w:val="0000FF"/>
            <w:u w:val="thick" w:color="0000FF"/>
          </w:rPr>
          <w:t>5.6</w:t>
        </w:r>
      </w:hyperlink>
      <w:r>
        <w:rPr>
          <w:b/>
          <w:color w:val="0000FF"/>
          <w:u w:val="thick" w:color="0000FF"/>
        </w:rPr>
        <w:t xml:space="preserve"> </w:t>
      </w:r>
      <w:r>
        <w:t>renumbered the Section from 5.4.</w:t>
      </w:r>
    </w:p>
    <w:p w:rsidR="00BD63E6" w:rsidRDefault="00BD63E6">
      <w:pPr>
        <w:pStyle w:val="BodyText"/>
        <w:rPr>
          <w:sz w:val="15"/>
        </w:rPr>
      </w:pPr>
    </w:p>
    <w:p w:rsidR="00BD63E6" w:rsidRDefault="00D94B7A">
      <w:pPr>
        <w:pStyle w:val="BodyText"/>
        <w:spacing w:before="91"/>
        <w:ind w:left="115"/>
      </w:pPr>
      <w:r>
        <w:rPr>
          <w:b/>
        </w:rPr>
        <w:t>§</w:t>
      </w:r>
      <w:r>
        <w:rPr>
          <w:b/>
          <w:color w:val="0000FF"/>
          <w:u w:val="thick" w:color="0000FF"/>
        </w:rPr>
        <w:t xml:space="preserve">5.7 </w:t>
      </w:r>
      <w:r>
        <w:t>renumbered the Section from 5.5.</w:t>
      </w:r>
    </w:p>
    <w:p w:rsidR="00BD63E6" w:rsidRDefault="00BD63E6">
      <w:pPr>
        <w:pStyle w:val="BodyText"/>
        <w:rPr>
          <w:sz w:val="15"/>
        </w:rPr>
      </w:pPr>
    </w:p>
    <w:p w:rsidR="00BD63E6" w:rsidRDefault="00D94B7A">
      <w:pPr>
        <w:pStyle w:val="BodyText"/>
        <w:spacing w:before="91"/>
        <w:ind w:left="115"/>
      </w:pPr>
      <w:r>
        <w:rPr>
          <w:b/>
        </w:rPr>
        <w:t>§</w:t>
      </w:r>
      <w:r>
        <w:rPr>
          <w:b/>
          <w:color w:val="0000FF"/>
          <w:u w:val="thick" w:color="0000FF"/>
        </w:rPr>
        <w:t xml:space="preserve">5.8 </w:t>
      </w:r>
      <w:r>
        <w:t>renumbered the Section from 5.6.</w:t>
      </w:r>
    </w:p>
    <w:p w:rsidR="00BD63E6" w:rsidRDefault="00BD63E6">
      <w:pPr>
        <w:pStyle w:val="BodyText"/>
        <w:spacing w:before="2"/>
        <w:rPr>
          <w:sz w:val="15"/>
        </w:rPr>
      </w:pPr>
    </w:p>
    <w:p w:rsidR="00BD63E6" w:rsidRDefault="00D94B7A">
      <w:pPr>
        <w:pStyle w:val="BodyText"/>
        <w:spacing w:before="91"/>
        <w:ind w:left="115"/>
      </w:pPr>
      <w:r>
        <w:rPr>
          <w:b/>
        </w:rPr>
        <w:t>§</w:t>
      </w:r>
      <w:r>
        <w:rPr>
          <w:b/>
          <w:color w:val="0000FF"/>
          <w:u w:val="thick" w:color="0000FF"/>
        </w:rPr>
        <w:t xml:space="preserve">5.9 </w:t>
      </w:r>
      <w:r>
        <w:t>renumbered the Section from 5.7.</w:t>
      </w:r>
    </w:p>
    <w:p w:rsidR="00BD63E6" w:rsidRDefault="00BD63E6">
      <w:pPr>
        <w:pStyle w:val="BodyText"/>
        <w:rPr>
          <w:sz w:val="15"/>
        </w:rPr>
      </w:pPr>
    </w:p>
    <w:p w:rsidR="00BD63E6" w:rsidRDefault="00D94B7A">
      <w:pPr>
        <w:pStyle w:val="BodyText"/>
        <w:spacing w:before="90"/>
        <w:ind w:left="115" w:right="106"/>
        <w:jc w:val="both"/>
      </w:pPr>
      <w:r>
        <w:rPr>
          <w:b/>
        </w:rPr>
        <w:t>§</w:t>
      </w:r>
      <w:hyperlink w:anchor="_bookmark210" w:history="1">
        <w:r>
          <w:rPr>
            <w:b/>
            <w:color w:val="0000FF"/>
            <w:u w:val="thick" w:color="0000FF"/>
          </w:rPr>
          <w:t>5.10</w:t>
        </w:r>
        <w:r>
          <w:rPr>
            <w:b/>
            <w:color w:val="0000FF"/>
            <w:spacing w:val="-14"/>
            <w:u w:val="thick" w:color="0000FF"/>
          </w:rPr>
          <w:t xml:space="preserve"> </w:t>
        </w:r>
      </w:hyperlink>
      <w:r>
        <w:t>renumbered</w:t>
      </w:r>
      <w:r>
        <w:rPr>
          <w:spacing w:val="-14"/>
        </w:rPr>
        <w:t xml:space="preserve"> </w:t>
      </w:r>
      <w:r>
        <w:t>the</w:t>
      </w:r>
      <w:r>
        <w:rPr>
          <w:spacing w:val="-13"/>
        </w:rPr>
        <w:t xml:space="preserve"> </w:t>
      </w:r>
      <w:r>
        <w:t>Section</w:t>
      </w:r>
      <w:r>
        <w:rPr>
          <w:spacing w:val="-14"/>
        </w:rPr>
        <w:t xml:space="preserve"> </w:t>
      </w:r>
      <w:r>
        <w:t>from</w:t>
      </w:r>
      <w:r>
        <w:rPr>
          <w:spacing w:val="-14"/>
        </w:rPr>
        <w:t xml:space="preserve"> </w:t>
      </w:r>
      <w:r>
        <w:t>5.8,</w:t>
      </w:r>
      <w:r>
        <w:rPr>
          <w:spacing w:val="-14"/>
        </w:rPr>
        <w:t xml:space="preserve"> </w:t>
      </w:r>
      <w:r>
        <w:t>added</w:t>
      </w:r>
      <w:r>
        <w:rPr>
          <w:spacing w:val="-17"/>
        </w:rPr>
        <w:t xml:space="preserve"> </w:t>
      </w:r>
      <w:r>
        <w:t>the</w:t>
      </w:r>
      <w:r>
        <w:rPr>
          <w:spacing w:val="-13"/>
        </w:rPr>
        <w:t xml:space="preserve"> </w:t>
      </w:r>
      <w:r>
        <w:t>first</w:t>
      </w:r>
      <w:r>
        <w:rPr>
          <w:spacing w:val="-14"/>
        </w:rPr>
        <w:t xml:space="preserve"> </w:t>
      </w:r>
      <w:r>
        <w:t>paragraph,</w:t>
      </w:r>
      <w:r>
        <w:rPr>
          <w:spacing w:val="-17"/>
        </w:rPr>
        <w:t xml:space="preserve"> </w:t>
      </w:r>
      <w:r>
        <w:t>in</w:t>
      </w:r>
      <w:r>
        <w:rPr>
          <w:spacing w:val="-14"/>
        </w:rPr>
        <w:t xml:space="preserve"> </w:t>
      </w:r>
      <w:r>
        <w:t>the</w:t>
      </w:r>
      <w:r>
        <w:rPr>
          <w:spacing w:val="-13"/>
        </w:rPr>
        <w:t xml:space="preserve"> </w:t>
      </w:r>
      <w:r>
        <w:t>present</w:t>
      </w:r>
      <w:r>
        <w:rPr>
          <w:spacing w:val="-16"/>
        </w:rPr>
        <w:t xml:space="preserve"> </w:t>
      </w:r>
      <w:r>
        <w:t>second</w:t>
      </w:r>
      <w:r>
        <w:rPr>
          <w:spacing w:val="-14"/>
        </w:rPr>
        <w:t xml:space="preserve"> </w:t>
      </w:r>
      <w:r>
        <w:t>paragraph</w:t>
      </w:r>
      <w:r>
        <w:rPr>
          <w:spacing w:val="-14"/>
        </w:rPr>
        <w:t xml:space="preserve"> </w:t>
      </w:r>
      <w:r>
        <w:t>inserted the</w:t>
      </w:r>
      <w:r>
        <w:rPr>
          <w:spacing w:val="-9"/>
        </w:rPr>
        <w:t xml:space="preserve"> </w:t>
      </w:r>
      <w:r>
        <w:t>parenthetical</w:t>
      </w:r>
      <w:r>
        <w:rPr>
          <w:spacing w:val="-9"/>
        </w:rPr>
        <w:t xml:space="preserve"> </w:t>
      </w:r>
      <w:r>
        <w:t>information</w:t>
      </w:r>
      <w:r>
        <w:rPr>
          <w:spacing w:val="-10"/>
        </w:rPr>
        <w:t xml:space="preserve"> </w:t>
      </w:r>
      <w:r>
        <w:t>and</w:t>
      </w:r>
      <w:r>
        <w:rPr>
          <w:spacing w:val="-10"/>
        </w:rPr>
        <w:t xml:space="preserve"> </w:t>
      </w:r>
      <w:r>
        <w:t>link,</w:t>
      </w:r>
      <w:r>
        <w:rPr>
          <w:spacing w:val="-10"/>
        </w:rPr>
        <w:t xml:space="preserve"> </w:t>
      </w:r>
      <w:r>
        <w:t>in</w:t>
      </w:r>
      <w:r>
        <w:rPr>
          <w:spacing w:val="-10"/>
        </w:rPr>
        <w:t xml:space="preserve"> </w:t>
      </w:r>
      <w:r>
        <w:t>the</w:t>
      </w:r>
      <w:r>
        <w:rPr>
          <w:spacing w:val="-9"/>
        </w:rPr>
        <w:t xml:space="preserve"> </w:t>
      </w:r>
      <w:r>
        <w:t>present</w:t>
      </w:r>
      <w:r>
        <w:rPr>
          <w:spacing w:val="-11"/>
        </w:rPr>
        <w:t xml:space="preserve"> </w:t>
      </w:r>
      <w:r>
        <w:t>third</w:t>
      </w:r>
      <w:r>
        <w:rPr>
          <w:spacing w:val="-10"/>
        </w:rPr>
        <w:t xml:space="preserve"> </w:t>
      </w:r>
      <w:r>
        <w:t>paragraph</w:t>
      </w:r>
      <w:r>
        <w:rPr>
          <w:spacing w:val="-10"/>
        </w:rPr>
        <w:t xml:space="preserve"> </w:t>
      </w:r>
      <w:r>
        <w:t>corrected</w:t>
      </w:r>
      <w:r>
        <w:rPr>
          <w:spacing w:val="-12"/>
        </w:rPr>
        <w:t xml:space="preserve"> </w:t>
      </w:r>
      <w:r>
        <w:t>the</w:t>
      </w:r>
      <w:r>
        <w:rPr>
          <w:spacing w:val="-9"/>
        </w:rPr>
        <w:t xml:space="preserve"> </w:t>
      </w:r>
      <w:r>
        <w:t>designation</w:t>
      </w:r>
      <w:r>
        <w:rPr>
          <w:spacing w:val="-10"/>
        </w:rPr>
        <w:t xml:space="preserve"> </w:t>
      </w:r>
      <w:r>
        <w:t>of</w:t>
      </w:r>
      <w:r>
        <w:rPr>
          <w:spacing w:val="-12"/>
        </w:rPr>
        <w:t xml:space="preserve"> </w:t>
      </w:r>
      <w:r>
        <w:t>the</w:t>
      </w:r>
      <w:r>
        <w:rPr>
          <w:spacing w:val="-9"/>
        </w:rPr>
        <w:t xml:space="preserve"> </w:t>
      </w:r>
      <w:r>
        <w:t>form and deleted the title of the form and added the link to the form and created present paragraphs four and five from the last four sentences of previous paragraph three, created the present sixth paragraph from previous</w:t>
      </w:r>
      <w:r>
        <w:rPr>
          <w:spacing w:val="-4"/>
        </w:rPr>
        <w:t xml:space="preserve"> </w:t>
      </w:r>
      <w:r>
        <w:t>paragraph</w:t>
      </w:r>
      <w:r>
        <w:rPr>
          <w:spacing w:val="-3"/>
        </w:rPr>
        <w:t xml:space="preserve"> </w:t>
      </w:r>
      <w:r>
        <w:t>two</w:t>
      </w:r>
      <w:r>
        <w:rPr>
          <w:spacing w:val="-6"/>
        </w:rPr>
        <w:t xml:space="preserve"> </w:t>
      </w:r>
      <w:r>
        <w:t>and</w:t>
      </w:r>
      <w:r>
        <w:rPr>
          <w:spacing w:val="-3"/>
        </w:rPr>
        <w:t xml:space="preserve"> </w:t>
      </w:r>
      <w:r>
        <w:t>deleted</w:t>
      </w:r>
      <w:r>
        <w:rPr>
          <w:spacing w:val="-3"/>
        </w:rPr>
        <w:t xml:space="preserve"> </w:t>
      </w:r>
      <w:r>
        <w:t>“evaluations”</w:t>
      </w:r>
      <w:r>
        <w:rPr>
          <w:spacing w:val="-2"/>
        </w:rPr>
        <w:t xml:space="preserve"> </w:t>
      </w:r>
      <w:r>
        <w:t>and</w:t>
      </w:r>
      <w:r>
        <w:rPr>
          <w:spacing w:val="-3"/>
        </w:rPr>
        <w:t xml:space="preserve"> </w:t>
      </w:r>
      <w:r>
        <w:t>added</w:t>
      </w:r>
      <w:r>
        <w:rPr>
          <w:spacing w:val="-3"/>
        </w:rPr>
        <w:t xml:space="preserve"> </w:t>
      </w:r>
      <w:r>
        <w:t>present</w:t>
      </w:r>
      <w:r>
        <w:rPr>
          <w:spacing w:val="-3"/>
        </w:rPr>
        <w:t xml:space="preserve"> </w:t>
      </w:r>
      <w:r>
        <w:t>paragraph</w:t>
      </w:r>
      <w:r>
        <w:rPr>
          <w:spacing w:val="-38"/>
        </w:rPr>
        <w:t xml:space="preserve"> </w:t>
      </w:r>
      <w:r>
        <w:t>7.</w:t>
      </w:r>
    </w:p>
    <w:p w:rsidR="00BD63E6" w:rsidRDefault="00BD63E6">
      <w:pPr>
        <w:pStyle w:val="BodyText"/>
        <w:spacing w:before="5"/>
        <w:rPr>
          <w:sz w:val="20"/>
        </w:rPr>
      </w:pPr>
    </w:p>
    <w:p w:rsidR="00BD63E6" w:rsidRDefault="00D94B7A">
      <w:pPr>
        <w:pStyle w:val="BodyText"/>
        <w:ind w:left="115"/>
        <w:jc w:val="both"/>
      </w:pPr>
      <w:r>
        <w:rPr>
          <w:b/>
        </w:rPr>
        <w:t>§</w:t>
      </w:r>
      <w:hyperlink w:anchor="_bookmark223" w:history="1">
        <w:r>
          <w:rPr>
            <w:b/>
            <w:color w:val="0000FF"/>
            <w:u w:val="thick" w:color="0000FF"/>
          </w:rPr>
          <w:t>6.2.</w:t>
        </w:r>
      </w:hyperlink>
      <w:r>
        <w:rPr>
          <w:b/>
          <w:color w:val="0000FF"/>
          <w:u w:val="thick" w:color="0000FF"/>
        </w:rPr>
        <w:t xml:space="preserve">6  </w:t>
      </w:r>
      <w:r>
        <w:t>deleted the entire 2</w:t>
      </w:r>
      <w:r>
        <w:rPr>
          <w:position w:val="10"/>
          <w:sz w:val="15"/>
        </w:rPr>
        <w:t xml:space="preserve">nd </w:t>
      </w:r>
      <w:r>
        <w:t>paragraph of 6.2.6.2 and deleted 6.2.6.3</w:t>
      </w:r>
    </w:p>
    <w:p w:rsidR="00BD63E6" w:rsidRDefault="00BD63E6">
      <w:pPr>
        <w:pStyle w:val="BodyText"/>
        <w:spacing w:before="2"/>
        <w:rPr>
          <w:sz w:val="15"/>
        </w:rPr>
      </w:pPr>
    </w:p>
    <w:p w:rsidR="00BD63E6" w:rsidRDefault="00D94B7A">
      <w:pPr>
        <w:pStyle w:val="BodyText"/>
        <w:spacing w:before="91"/>
        <w:ind w:left="115"/>
      </w:pPr>
      <w:r>
        <w:rPr>
          <w:b/>
        </w:rPr>
        <w:t>§</w:t>
      </w:r>
      <w:r>
        <w:rPr>
          <w:b/>
          <w:color w:val="0000FF"/>
          <w:u w:val="thick" w:color="0000FF"/>
        </w:rPr>
        <w:t xml:space="preserve">6.6 </w:t>
      </w:r>
      <w:r>
        <w:t>added the last paragraph.</w:t>
      </w:r>
    </w:p>
    <w:p w:rsidR="00BD63E6" w:rsidRDefault="00BD63E6">
      <w:pPr>
        <w:pStyle w:val="BodyText"/>
        <w:rPr>
          <w:sz w:val="15"/>
        </w:rPr>
      </w:pPr>
    </w:p>
    <w:p w:rsidR="00BD63E6" w:rsidRDefault="00D94B7A">
      <w:pPr>
        <w:pStyle w:val="BodyText"/>
        <w:spacing w:before="90"/>
        <w:ind w:left="115"/>
      </w:pPr>
      <w:r>
        <w:rPr>
          <w:b/>
        </w:rPr>
        <w:t>§</w:t>
      </w:r>
      <w:hyperlink w:anchor="_bookmark235" w:history="1">
        <w:r>
          <w:rPr>
            <w:b/>
            <w:color w:val="0000FF"/>
            <w:u w:val="thick" w:color="0000FF"/>
          </w:rPr>
          <w:t>7B.4.1</w:t>
        </w:r>
      </w:hyperlink>
      <w:r>
        <w:rPr>
          <w:b/>
          <w:color w:val="0000FF"/>
          <w:u w:val="thick" w:color="0000FF"/>
        </w:rPr>
        <w:t xml:space="preserve"> </w:t>
      </w:r>
      <w:r>
        <w:t>deleted previous requirement # 2 “Appendix S, Security References.”</w:t>
      </w:r>
    </w:p>
    <w:p w:rsidR="00BD63E6" w:rsidRDefault="00BD63E6">
      <w:pPr>
        <w:pStyle w:val="BodyText"/>
        <w:spacing w:before="2"/>
        <w:rPr>
          <w:sz w:val="15"/>
        </w:rPr>
      </w:pPr>
    </w:p>
    <w:p w:rsidR="00BD63E6" w:rsidRDefault="00D94B7A">
      <w:pPr>
        <w:spacing w:before="91"/>
        <w:ind w:left="115"/>
        <w:rPr>
          <w:sz w:val="23"/>
        </w:rPr>
      </w:pPr>
      <w:r>
        <w:rPr>
          <w:b/>
          <w:sz w:val="23"/>
        </w:rPr>
        <w:t>§</w:t>
      </w:r>
      <w:hyperlink w:anchor="_bookmark235" w:history="1">
        <w:r>
          <w:rPr>
            <w:b/>
            <w:color w:val="0000FF"/>
            <w:sz w:val="23"/>
            <w:u w:val="thick" w:color="0000FF"/>
          </w:rPr>
          <w:t>7H.1.1.2</w:t>
        </w:r>
      </w:hyperlink>
      <w:r>
        <w:rPr>
          <w:b/>
          <w:color w:val="0000FF"/>
          <w:sz w:val="23"/>
          <w:u w:val="thick" w:color="0000FF"/>
        </w:rPr>
        <w:t xml:space="preserve"> </w:t>
      </w:r>
      <w:r>
        <w:rPr>
          <w:sz w:val="23"/>
        </w:rPr>
        <w:t>rewrote the subsection.</w:t>
      </w:r>
    </w:p>
    <w:p w:rsidR="00BD63E6" w:rsidRDefault="00BD63E6">
      <w:pPr>
        <w:pStyle w:val="BodyText"/>
        <w:rPr>
          <w:sz w:val="15"/>
        </w:rPr>
      </w:pPr>
    </w:p>
    <w:p w:rsidR="00BD63E6" w:rsidRDefault="00D94B7A">
      <w:pPr>
        <w:pStyle w:val="BodyText"/>
        <w:spacing w:before="91"/>
        <w:ind w:left="115"/>
      </w:pPr>
      <w:r>
        <w:rPr>
          <w:b/>
        </w:rPr>
        <w:t>§</w:t>
      </w:r>
      <w:hyperlink w:anchor="_bookmark235" w:history="1">
        <w:r>
          <w:rPr>
            <w:b/>
            <w:color w:val="0000FF"/>
            <w:u w:val="thick" w:color="0000FF"/>
          </w:rPr>
          <w:t>7H.1.2</w:t>
        </w:r>
      </w:hyperlink>
      <w:r>
        <w:rPr>
          <w:b/>
          <w:color w:val="0000FF"/>
          <w:u w:val="thick" w:color="0000FF"/>
        </w:rPr>
        <w:t xml:space="preserve"> </w:t>
      </w:r>
      <w:r>
        <w:t>added 7H.1.2.10, 7H.1.2.11, 7H.1.2.12 and renumbered the Sections thereafter accordingly.</w:t>
      </w:r>
    </w:p>
    <w:p w:rsidR="00BD63E6" w:rsidRDefault="00BD63E6">
      <w:pPr>
        <w:pStyle w:val="BodyText"/>
        <w:rPr>
          <w:sz w:val="15"/>
        </w:rPr>
      </w:pPr>
    </w:p>
    <w:p w:rsidR="00BD63E6" w:rsidRDefault="00D94B7A">
      <w:pPr>
        <w:pStyle w:val="BodyText"/>
        <w:spacing w:before="91"/>
        <w:ind w:left="115" w:right="664"/>
      </w:pPr>
      <w:r>
        <w:rPr>
          <w:b/>
        </w:rPr>
        <w:t>§</w:t>
      </w:r>
      <w:hyperlink w:anchor="_bookmark245" w:history="1">
        <w:r>
          <w:rPr>
            <w:b/>
            <w:color w:val="0000FF"/>
            <w:u w:val="thick" w:color="0000FF"/>
          </w:rPr>
          <w:t>8.2.4.1</w:t>
        </w:r>
      </w:hyperlink>
      <w:r>
        <w:rPr>
          <w:b/>
          <w:color w:val="0000FF"/>
          <w:u w:val="thick" w:color="0000FF"/>
        </w:rPr>
        <w:t xml:space="preserve"> </w:t>
      </w:r>
      <w:r>
        <w:t>in the second sentence, substituted “external-references” for “cross-references” and added “bond or” before “vellum” in the last sentence</w:t>
      </w:r>
    </w:p>
    <w:p w:rsidR="00BD63E6" w:rsidRDefault="00BD63E6">
      <w:pPr>
        <w:pStyle w:val="BodyText"/>
        <w:spacing w:before="10"/>
        <w:rPr>
          <w:sz w:val="22"/>
        </w:rPr>
      </w:pPr>
    </w:p>
    <w:p w:rsidR="00BD63E6" w:rsidRDefault="00D94B7A">
      <w:pPr>
        <w:pStyle w:val="BodyText"/>
        <w:ind w:left="115"/>
      </w:pPr>
      <w:r>
        <w:rPr>
          <w:b/>
        </w:rPr>
        <w:t>§</w:t>
      </w:r>
      <w:hyperlink w:anchor="_bookmark253" w:history="1">
        <w:r>
          <w:rPr>
            <w:b/>
            <w:color w:val="0000FF"/>
            <w:u w:val="thick" w:color="0000FF"/>
          </w:rPr>
          <w:t>8.3.3</w:t>
        </w:r>
      </w:hyperlink>
      <w:r>
        <w:rPr>
          <w:b/>
          <w:color w:val="0000FF"/>
          <w:u w:val="thick" w:color="0000FF"/>
        </w:rPr>
        <w:t xml:space="preserve"> </w:t>
      </w:r>
      <w:r>
        <w:t>rewrote the third sentence of §8.3.3.2.</w:t>
      </w:r>
    </w:p>
    <w:p w:rsidR="00BD63E6" w:rsidRDefault="00BD63E6">
      <w:pPr>
        <w:pStyle w:val="BodyText"/>
        <w:spacing w:before="1"/>
        <w:rPr>
          <w:sz w:val="19"/>
        </w:rPr>
      </w:pPr>
    </w:p>
    <w:p w:rsidR="00BD63E6" w:rsidRDefault="00D94B7A">
      <w:pPr>
        <w:pStyle w:val="BodyText"/>
        <w:spacing w:before="91" w:line="264" w:lineRule="exact"/>
        <w:ind w:left="3903" w:right="3903"/>
        <w:jc w:val="center"/>
      </w:pPr>
      <w:r>
        <w:t>258</w:t>
      </w:r>
    </w:p>
    <w:p w:rsidR="00BD63E6" w:rsidRDefault="00D94B7A">
      <w:pPr>
        <w:pStyle w:val="BodyText"/>
        <w:spacing w:line="264" w:lineRule="exact"/>
        <w:ind w:left="3905" w:right="3903"/>
        <w:jc w:val="center"/>
      </w:pPr>
      <w:r>
        <w:t>Revision VI (2/09/09)</w:t>
      </w:r>
    </w:p>
    <w:p w:rsidR="00BD63E6" w:rsidRDefault="00BD63E6">
      <w:pPr>
        <w:spacing w:line="264" w:lineRule="exact"/>
        <w:jc w:val="center"/>
        <w:sectPr w:rsidR="00BD63E6">
          <w:headerReference w:type="default" r:id="rId829"/>
          <w:footerReference w:type="default" r:id="rId830"/>
          <w:pgSz w:w="12240" w:h="15840"/>
          <w:pgMar w:top="1600" w:right="1180" w:bottom="280" w:left="1180" w:header="720" w:footer="0"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15"/>
      </w:pPr>
      <w:r>
        <w:rPr>
          <w:b/>
        </w:rPr>
        <w:t>§</w:t>
      </w:r>
      <w:hyperlink w:anchor="_bookmark259" w:history="1">
        <w:r>
          <w:rPr>
            <w:b/>
            <w:color w:val="0000FF"/>
            <w:u w:val="thick" w:color="0000FF"/>
          </w:rPr>
          <w:t>8.3.15</w:t>
        </w:r>
      </w:hyperlink>
      <w:r>
        <w:rPr>
          <w:b/>
          <w:color w:val="0000FF"/>
          <w:u w:val="thick" w:color="0000FF"/>
        </w:rPr>
        <w:t xml:space="preserve"> </w:t>
      </w:r>
      <w:r>
        <w:t>substituted “University Review Unit” for “Manager of OCA” in the third sentence.</w:t>
      </w:r>
    </w:p>
    <w:p w:rsidR="00BD63E6" w:rsidRDefault="00BD63E6">
      <w:pPr>
        <w:pStyle w:val="BodyText"/>
        <w:spacing w:before="11"/>
        <w:rPr>
          <w:sz w:val="14"/>
        </w:rPr>
      </w:pPr>
    </w:p>
    <w:p w:rsidR="00BD63E6" w:rsidRDefault="00D94B7A">
      <w:pPr>
        <w:pStyle w:val="BodyText"/>
        <w:spacing w:before="91"/>
        <w:ind w:left="115" w:right="210"/>
      </w:pPr>
      <w:r>
        <w:rPr>
          <w:b/>
        </w:rPr>
        <w:t>§</w:t>
      </w:r>
      <w:hyperlink w:anchor="_bookmark273" w:history="1">
        <w:r>
          <w:rPr>
            <w:b/>
            <w:color w:val="0000FF"/>
            <w:u w:val="thick" w:color="0000FF"/>
          </w:rPr>
          <w:t>8.8.1</w:t>
        </w:r>
      </w:hyperlink>
      <w:r>
        <w:rPr>
          <w:b/>
          <w:color w:val="0000FF"/>
          <w:u w:val="thick" w:color="0000FF"/>
        </w:rPr>
        <w:t xml:space="preserve"> </w:t>
      </w:r>
      <w:r>
        <w:t>in the third paragraph, changed the “see” at the end from “Manager of OCA” to “Space and Real Estate Manager.”</w:t>
      </w:r>
    </w:p>
    <w:p w:rsidR="00BD63E6" w:rsidRDefault="00BD63E6">
      <w:pPr>
        <w:pStyle w:val="BodyText"/>
        <w:spacing w:before="10"/>
        <w:rPr>
          <w:sz w:val="22"/>
        </w:rPr>
      </w:pPr>
    </w:p>
    <w:p w:rsidR="00BD63E6" w:rsidRDefault="00D94B7A">
      <w:pPr>
        <w:pStyle w:val="BodyText"/>
        <w:ind w:left="115"/>
      </w:pPr>
      <w:r>
        <w:rPr>
          <w:b/>
        </w:rPr>
        <w:t>§</w:t>
      </w:r>
      <w:hyperlink w:anchor="_bookmark276" w:history="1">
        <w:r>
          <w:rPr>
            <w:b/>
            <w:color w:val="0000FF"/>
            <w:u w:val="thick" w:color="0000FF"/>
          </w:rPr>
          <w:t>8.8.7</w:t>
        </w:r>
      </w:hyperlink>
      <w:r>
        <w:rPr>
          <w:b/>
          <w:color w:val="0000FF"/>
          <w:u w:val="thick" w:color="0000FF"/>
        </w:rPr>
        <w:t xml:space="preserve"> </w:t>
      </w:r>
      <w:r>
        <w:t>under Site Plans and Fire Protection (FP) Information Plans, added the last requirement.</w:t>
      </w:r>
    </w:p>
    <w:p w:rsidR="00BD63E6" w:rsidRDefault="00BD63E6">
      <w:pPr>
        <w:pStyle w:val="BodyText"/>
        <w:spacing w:before="9"/>
        <w:rPr>
          <w:sz w:val="14"/>
        </w:rPr>
      </w:pPr>
    </w:p>
    <w:p w:rsidR="00BD63E6" w:rsidRDefault="00D94B7A">
      <w:pPr>
        <w:pStyle w:val="BodyText"/>
        <w:spacing w:before="90"/>
        <w:ind w:left="115"/>
      </w:pPr>
      <w:r>
        <w:rPr>
          <w:b/>
        </w:rPr>
        <w:t>§</w:t>
      </w:r>
      <w:hyperlink w:anchor="_bookmark279" w:history="1">
        <w:r>
          <w:rPr>
            <w:b/>
            <w:color w:val="0000FF"/>
            <w:u w:val="thick" w:color="0000FF"/>
          </w:rPr>
          <w:t>8.8.8</w:t>
        </w:r>
      </w:hyperlink>
      <w:r>
        <w:rPr>
          <w:b/>
          <w:color w:val="0000FF"/>
          <w:u w:val="thick" w:color="0000FF"/>
        </w:rPr>
        <w:t xml:space="preserve"> </w:t>
      </w:r>
      <w:r>
        <w:t>added the last requirement under Sprinkler System Drawings and Plumbing Drawings.</w:t>
      </w:r>
    </w:p>
    <w:p w:rsidR="00BD63E6" w:rsidRDefault="00BD63E6">
      <w:pPr>
        <w:pStyle w:val="BodyText"/>
        <w:spacing w:before="2"/>
        <w:rPr>
          <w:sz w:val="15"/>
        </w:rPr>
      </w:pPr>
    </w:p>
    <w:p w:rsidR="00BD63E6" w:rsidRDefault="00D94B7A">
      <w:pPr>
        <w:pStyle w:val="BodyText"/>
        <w:spacing w:before="91"/>
        <w:ind w:left="115" w:right="109"/>
        <w:jc w:val="both"/>
      </w:pPr>
      <w:r>
        <w:rPr>
          <w:b/>
        </w:rPr>
        <w:t>§</w:t>
      </w:r>
      <w:hyperlink w:anchor="_bookmark283" w:history="1">
        <w:r>
          <w:rPr>
            <w:b/>
            <w:color w:val="0000FF"/>
            <w:u w:val="thick" w:color="0000FF"/>
          </w:rPr>
          <w:t>8.11</w:t>
        </w:r>
      </w:hyperlink>
      <w:r>
        <w:rPr>
          <w:b/>
          <w:color w:val="0000FF"/>
          <w:u w:val="thick" w:color="0000FF"/>
        </w:rPr>
        <w:t xml:space="preserve"> </w:t>
      </w:r>
      <w:r>
        <w:t>divided the previous last paragraph into the present last 2 paragraphs, divided the present last paragraph into two sentences and added “for EH&amp;S use, with one set for the office and one set for field use” in the first sentence and “copies are required” in the last sentence.</w:t>
      </w:r>
    </w:p>
    <w:p w:rsidR="00BD63E6" w:rsidRDefault="00BD63E6">
      <w:pPr>
        <w:pStyle w:val="BodyText"/>
        <w:spacing w:before="1"/>
      </w:pPr>
    </w:p>
    <w:p w:rsidR="00BD63E6" w:rsidRDefault="00D94B7A">
      <w:pPr>
        <w:ind w:left="115"/>
        <w:jc w:val="both"/>
        <w:rPr>
          <w:sz w:val="23"/>
        </w:rPr>
      </w:pPr>
      <w:r>
        <w:rPr>
          <w:b/>
          <w:sz w:val="23"/>
        </w:rPr>
        <w:t>§</w:t>
      </w:r>
      <w:r>
        <w:rPr>
          <w:b/>
          <w:color w:val="0000FF"/>
          <w:sz w:val="23"/>
          <w:u w:val="thick" w:color="0000FF"/>
        </w:rPr>
        <w:t xml:space="preserve">8.13 </w:t>
      </w:r>
      <w:r>
        <w:rPr>
          <w:sz w:val="23"/>
        </w:rPr>
        <w:t>added §8.13.3.</w:t>
      </w:r>
    </w:p>
    <w:p w:rsidR="00BD63E6" w:rsidRDefault="00BD63E6">
      <w:pPr>
        <w:pStyle w:val="BodyText"/>
        <w:spacing w:before="8"/>
        <w:rPr>
          <w:sz w:val="14"/>
        </w:rPr>
      </w:pPr>
    </w:p>
    <w:p w:rsidR="00BD63E6" w:rsidRDefault="00D94B7A">
      <w:pPr>
        <w:pStyle w:val="BodyText"/>
        <w:spacing w:before="91"/>
        <w:ind w:left="115"/>
      </w:pPr>
      <w:r>
        <w:rPr>
          <w:b/>
        </w:rPr>
        <w:t>§</w:t>
      </w:r>
      <w:hyperlink w:anchor="_bookmark291" w:history="1">
        <w:r>
          <w:rPr>
            <w:b/>
            <w:color w:val="0000FF"/>
            <w:u w:val="thick" w:color="0000FF"/>
          </w:rPr>
          <w:t>8.16</w:t>
        </w:r>
      </w:hyperlink>
      <w:r>
        <w:rPr>
          <w:b/>
          <w:color w:val="0000FF"/>
          <w:u w:val="thick" w:color="0000FF"/>
        </w:rPr>
        <w:t xml:space="preserve"> </w:t>
      </w:r>
      <w:r>
        <w:t>added the last “see” line.</w:t>
      </w:r>
    </w:p>
    <w:p w:rsidR="00BD63E6" w:rsidRDefault="00BD63E6">
      <w:pPr>
        <w:pStyle w:val="BodyText"/>
        <w:spacing w:before="11"/>
        <w:rPr>
          <w:sz w:val="14"/>
        </w:rPr>
      </w:pPr>
    </w:p>
    <w:p w:rsidR="00BD63E6" w:rsidRDefault="00D94B7A">
      <w:pPr>
        <w:spacing w:before="91"/>
        <w:ind w:left="115"/>
        <w:rPr>
          <w:sz w:val="23"/>
        </w:rPr>
      </w:pPr>
      <w:r>
        <w:rPr>
          <w:b/>
          <w:sz w:val="23"/>
        </w:rPr>
        <w:t>§</w:t>
      </w:r>
      <w:hyperlink w:anchor="_bookmark297" w:history="1">
        <w:r>
          <w:rPr>
            <w:b/>
            <w:color w:val="0000FF"/>
            <w:sz w:val="23"/>
            <w:u w:val="thick" w:color="0000FF"/>
          </w:rPr>
          <w:t>8.19</w:t>
        </w:r>
      </w:hyperlink>
      <w:r>
        <w:rPr>
          <w:b/>
          <w:color w:val="0000FF"/>
          <w:sz w:val="23"/>
          <w:u w:val="thick" w:color="0000FF"/>
        </w:rPr>
        <w:t xml:space="preserve"> </w:t>
      </w:r>
      <w:r>
        <w:rPr>
          <w:sz w:val="23"/>
        </w:rPr>
        <w:t>added the Section.</w:t>
      </w:r>
    </w:p>
    <w:p w:rsidR="00BD63E6" w:rsidRDefault="00BD63E6">
      <w:pPr>
        <w:pStyle w:val="BodyText"/>
        <w:spacing w:before="2"/>
        <w:rPr>
          <w:sz w:val="15"/>
        </w:rPr>
      </w:pPr>
    </w:p>
    <w:p w:rsidR="00BD63E6" w:rsidRDefault="00D94B7A">
      <w:pPr>
        <w:spacing w:before="91"/>
        <w:ind w:left="115"/>
        <w:rPr>
          <w:sz w:val="23"/>
        </w:rPr>
      </w:pPr>
      <w:r>
        <w:rPr>
          <w:b/>
          <w:sz w:val="23"/>
        </w:rPr>
        <w:t>§</w:t>
      </w:r>
      <w:hyperlink w:anchor="_bookmark298" w:history="1">
        <w:r>
          <w:rPr>
            <w:b/>
            <w:color w:val="0000FF"/>
            <w:sz w:val="23"/>
            <w:u w:val="thick" w:color="0000FF"/>
          </w:rPr>
          <w:t>8.20</w:t>
        </w:r>
      </w:hyperlink>
      <w:r>
        <w:rPr>
          <w:b/>
          <w:color w:val="0000FF"/>
          <w:sz w:val="23"/>
          <w:u w:val="thick" w:color="0000FF"/>
        </w:rPr>
        <w:t xml:space="preserve"> </w:t>
      </w:r>
      <w:r>
        <w:rPr>
          <w:sz w:val="23"/>
        </w:rPr>
        <w:t>added the Section.</w:t>
      </w:r>
    </w:p>
    <w:p w:rsidR="00BD63E6" w:rsidRDefault="00BD63E6">
      <w:pPr>
        <w:pStyle w:val="BodyText"/>
        <w:spacing w:before="9"/>
        <w:rPr>
          <w:sz w:val="14"/>
        </w:rPr>
      </w:pPr>
    </w:p>
    <w:p w:rsidR="00BD63E6" w:rsidRDefault="00D94B7A">
      <w:pPr>
        <w:pStyle w:val="BodyText"/>
        <w:spacing w:before="90"/>
        <w:ind w:left="115"/>
      </w:pPr>
      <w:r>
        <w:rPr>
          <w:b/>
        </w:rPr>
        <w:t>§</w:t>
      </w:r>
      <w:r>
        <w:rPr>
          <w:b/>
          <w:color w:val="0000FF"/>
          <w:u w:val="thick" w:color="0000FF"/>
        </w:rPr>
        <w:t xml:space="preserve">9.2 </w:t>
      </w:r>
      <w:r>
        <w:t>in the first sentence substituted “CPSM” for “HECOM” and added the link.</w:t>
      </w:r>
    </w:p>
    <w:p w:rsidR="00BD63E6" w:rsidRDefault="00BD63E6">
      <w:pPr>
        <w:pStyle w:val="BodyText"/>
        <w:spacing w:before="2"/>
        <w:rPr>
          <w:sz w:val="15"/>
        </w:rPr>
      </w:pPr>
    </w:p>
    <w:p w:rsidR="00BD63E6" w:rsidRDefault="00D94B7A">
      <w:pPr>
        <w:spacing w:before="90"/>
        <w:ind w:left="115"/>
        <w:rPr>
          <w:sz w:val="23"/>
        </w:rPr>
      </w:pPr>
      <w:r>
        <w:rPr>
          <w:b/>
          <w:sz w:val="23"/>
        </w:rPr>
        <w:t>§</w:t>
      </w:r>
      <w:hyperlink w:anchor="_bookmark315" w:history="1">
        <w:r>
          <w:rPr>
            <w:b/>
            <w:color w:val="0000FF"/>
            <w:sz w:val="23"/>
            <w:u w:val="thick" w:color="0000FF"/>
          </w:rPr>
          <w:t>10.3.3</w:t>
        </w:r>
      </w:hyperlink>
      <w:r>
        <w:rPr>
          <w:b/>
          <w:color w:val="0000FF"/>
          <w:sz w:val="23"/>
          <w:u w:val="thick" w:color="0000FF"/>
        </w:rPr>
        <w:t xml:space="preserve"> </w:t>
      </w:r>
      <w:r>
        <w:rPr>
          <w:sz w:val="23"/>
        </w:rPr>
        <w:t>added the subsection.</w:t>
      </w:r>
    </w:p>
    <w:p w:rsidR="00BD63E6" w:rsidRDefault="00BD63E6">
      <w:pPr>
        <w:pStyle w:val="BodyText"/>
        <w:spacing w:before="11"/>
        <w:rPr>
          <w:sz w:val="14"/>
        </w:rPr>
      </w:pPr>
    </w:p>
    <w:p w:rsidR="00BD63E6" w:rsidRDefault="00D94B7A">
      <w:pPr>
        <w:pStyle w:val="BodyText"/>
        <w:spacing w:before="91"/>
        <w:ind w:left="115" w:right="43"/>
      </w:pPr>
      <w:r>
        <w:rPr>
          <w:b/>
        </w:rPr>
        <w:t>§</w:t>
      </w:r>
      <w:r>
        <w:rPr>
          <w:b/>
          <w:color w:val="0000FF"/>
          <w:u w:val="thick" w:color="0000FF"/>
        </w:rPr>
        <w:t xml:space="preserve">10.6 </w:t>
      </w:r>
      <w:r>
        <w:t>numbered the first unnumbered paragraph as §10.6.1, substituted “appropriate form” for “CO-9” in the second sentence and added the initial and signature information there under, renumbered the previous</w:t>
      </w:r>
    </w:p>
    <w:p w:rsidR="00BD63E6" w:rsidRDefault="00D94B7A">
      <w:pPr>
        <w:pStyle w:val="BodyText"/>
        <w:spacing w:line="264" w:lineRule="exact"/>
        <w:ind w:left="116"/>
      </w:pPr>
      <w:r>
        <w:t>§10.6.1 as present §10.6.2 and combined the previous §10.6.2 with the present §10.6.2</w:t>
      </w:r>
    </w:p>
    <w:p w:rsidR="00BD63E6" w:rsidRDefault="00BD63E6">
      <w:pPr>
        <w:pStyle w:val="BodyText"/>
        <w:spacing w:before="10"/>
        <w:rPr>
          <w:sz w:val="22"/>
        </w:rPr>
      </w:pPr>
    </w:p>
    <w:p w:rsidR="00BD63E6" w:rsidRDefault="00D94B7A">
      <w:pPr>
        <w:ind w:left="115"/>
        <w:rPr>
          <w:sz w:val="23"/>
        </w:rPr>
      </w:pPr>
      <w:r>
        <w:rPr>
          <w:b/>
          <w:sz w:val="23"/>
        </w:rPr>
        <w:t>§</w:t>
      </w:r>
      <w:hyperlink w:anchor="_bookmark325" w:history="1">
        <w:r>
          <w:rPr>
            <w:b/>
            <w:color w:val="0000FF"/>
            <w:sz w:val="23"/>
            <w:u w:val="thick" w:color="0000FF"/>
          </w:rPr>
          <w:t>10.7.2</w:t>
        </w:r>
      </w:hyperlink>
      <w:r>
        <w:rPr>
          <w:b/>
          <w:color w:val="0000FF"/>
          <w:sz w:val="23"/>
          <w:u w:val="thick" w:color="0000FF"/>
        </w:rPr>
        <w:t xml:space="preserve"> </w:t>
      </w:r>
      <w:r>
        <w:rPr>
          <w:sz w:val="23"/>
        </w:rPr>
        <w:t>rewrote the subsection.</w:t>
      </w:r>
    </w:p>
    <w:p w:rsidR="00BD63E6" w:rsidRDefault="00BD63E6">
      <w:pPr>
        <w:pStyle w:val="BodyText"/>
        <w:rPr>
          <w:sz w:val="15"/>
        </w:rPr>
      </w:pPr>
    </w:p>
    <w:p w:rsidR="00BD63E6" w:rsidRDefault="00D94B7A">
      <w:pPr>
        <w:spacing w:before="90"/>
        <w:ind w:left="115"/>
        <w:rPr>
          <w:sz w:val="23"/>
        </w:rPr>
      </w:pPr>
      <w:r>
        <w:rPr>
          <w:b/>
          <w:sz w:val="23"/>
        </w:rPr>
        <w:t>§</w:t>
      </w:r>
      <w:hyperlink w:anchor="_bookmark326" w:history="1">
        <w:r>
          <w:rPr>
            <w:b/>
            <w:color w:val="0000FF"/>
            <w:sz w:val="23"/>
            <w:u w:val="thick" w:color="0000FF"/>
          </w:rPr>
          <w:t>10.7.3</w:t>
        </w:r>
      </w:hyperlink>
      <w:r>
        <w:rPr>
          <w:b/>
          <w:color w:val="0000FF"/>
          <w:sz w:val="23"/>
          <w:u w:val="thick" w:color="0000FF"/>
        </w:rPr>
        <w:t xml:space="preserve"> </w:t>
      </w:r>
      <w:r>
        <w:rPr>
          <w:sz w:val="23"/>
        </w:rPr>
        <w:t>added the subsection.</w:t>
      </w:r>
    </w:p>
    <w:p w:rsidR="00BD63E6" w:rsidRDefault="00BD63E6">
      <w:pPr>
        <w:pStyle w:val="BodyText"/>
        <w:spacing w:before="11"/>
        <w:rPr>
          <w:sz w:val="14"/>
        </w:rPr>
      </w:pPr>
    </w:p>
    <w:p w:rsidR="00BD63E6" w:rsidRDefault="00D94B7A">
      <w:pPr>
        <w:pStyle w:val="BodyText"/>
        <w:spacing w:before="91"/>
        <w:ind w:left="115"/>
      </w:pPr>
      <w:r>
        <w:rPr>
          <w:b/>
        </w:rPr>
        <w:t>§</w:t>
      </w:r>
      <w:hyperlink w:anchor="_bookmark327" w:history="1">
        <w:r>
          <w:rPr>
            <w:b/>
            <w:color w:val="0000FF"/>
            <w:u w:val="thick" w:color="0000FF"/>
          </w:rPr>
          <w:t>10.7.4</w:t>
        </w:r>
      </w:hyperlink>
      <w:r>
        <w:rPr>
          <w:b/>
          <w:color w:val="0000FF"/>
          <w:u w:val="thick" w:color="0000FF"/>
        </w:rPr>
        <w:t xml:space="preserve"> </w:t>
      </w:r>
      <w:r>
        <w:t>renumbered the Section from 10.7.3 to 10.7.4.</w:t>
      </w:r>
    </w:p>
    <w:p w:rsidR="00BD63E6" w:rsidRDefault="00BD63E6">
      <w:pPr>
        <w:pStyle w:val="BodyText"/>
        <w:rPr>
          <w:sz w:val="15"/>
        </w:rPr>
      </w:pPr>
    </w:p>
    <w:p w:rsidR="00BD63E6" w:rsidRDefault="00D94B7A">
      <w:pPr>
        <w:pStyle w:val="BodyText"/>
        <w:spacing w:before="91"/>
        <w:ind w:left="115"/>
      </w:pPr>
      <w:r>
        <w:rPr>
          <w:b/>
        </w:rPr>
        <w:t>§</w:t>
      </w:r>
      <w:hyperlink w:anchor="_bookmark340" w:history="1">
        <w:r>
          <w:rPr>
            <w:b/>
            <w:color w:val="0000FF"/>
            <w:u w:val="thick" w:color="0000FF"/>
          </w:rPr>
          <w:t>10.13</w:t>
        </w:r>
      </w:hyperlink>
      <w:r>
        <w:rPr>
          <w:b/>
          <w:color w:val="0000FF"/>
          <w:u w:val="thick" w:color="0000FF"/>
        </w:rPr>
        <w:t xml:space="preserve"> </w:t>
      </w:r>
      <w:r>
        <w:t>added the last reference in the Section.</w:t>
      </w:r>
    </w:p>
    <w:p w:rsidR="00BD63E6" w:rsidRDefault="00BD63E6">
      <w:pPr>
        <w:pStyle w:val="BodyText"/>
        <w:rPr>
          <w:sz w:val="15"/>
        </w:rPr>
      </w:pPr>
    </w:p>
    <w:p w:rsidR="00BD63E6" w:rsidRDefault="00D94B7A">
      <w:pPr>
        <w:spacing w:before="91"/>
        <w:ind w:left="115"/>
        <w:rPr>
          <w:sz w:val="23"/>
        </w:rPr>
      </w:pPr>
      <w:r>
        <w:rPr>
          <w:b/>
          <w:sz w:val="23"/>
        </w:rPr>
        <w:t>§</w:t>
      </w:r>
      <w:hyperlink w:anchor="_bookmark348" w:history="1">
        <w:r>
          <w:rPr>
            <w:b/>
            <w:color w:val="0000FF"/>
            <w:sz w:val="23"/>
            <w:u w:val="thick" w:color="0000FF"/>
          </w:rPr>
          <w:t>10.15</w:t>
        </w:r>
      </w:hyperlink>
      <w:r>
        <w:rPr>
          <w:b/>
          <w:color w:val="0000FF"/>
          <w:sz w:val="23"/>
          <w:u w:val="thick" w:color="0000FF"/>
        </w:rPr>
        <w:t xml:space="preserve"> </w:t>
      </w:r>
      <w:r>
        <w:rPr>
          <w:sz w:val="23"/>
        </w:rPr>
        <w:t>added the last sentence.</w:t>
      </w:r>
    </w:p>
    <w:p w:rsidR="00BD63E6" w:rsidRDefault="00BD63E6">
      <w:pPr>
        <w:pStyle w:val="BodyText"/>
        <w:spacing w:before="2"/>
        <w:rPr>
          <w:sz w:val="15"/>
        </w:rPr>
      </w:pPr>
    </w:p>
    <w:p w:rsidR="00BD63E6" w:rsidRDefault="00D94B7A">
      <w:pPr>
        <w:spacing w:before="91"/>
        <w:ind w:left="115"/>
        <w:rPr>
          <w:sz w:val="23"/>
        </w:rPr>
      </w:pPr>
      <w:r>
        <w:rPr>
          <w:b/>
          <w:sz w:val="23"/>
        </w:rPr>
        <w:t>§</w:t>
      </w:r>
      <w:r>
        <w:rPr>
          <w:b/>
          <w:color w:val="0000FF"/>
          <w:sz w:val="23"/>
          <w:u w:val="thick" w:color="0000FF"/>
        </w:rPr>
        <w:t xml:space="preserve">10.23 </w:t>
      </w:r>
      <w:r>
        <w:rPr>
          <w:sz w:val="23"/>
        </w:rPr>
        <w:t>added the Section.</w:t>
      </w:r>
    </w:p>
    <w:p w:rsidR="00BD63E6" w:rsidRDefault="00BD63E6">
      <w:pPr>
        <w:pStyle w:val="BodyText"/>
        <w:spacing w:before="9"/>
        <w:rPr>
          <w:sz w:val="14"/>
        </w:rPr>
      </w:pPr>
    </w:p>
    <w:p w:rsidR="00BD63E6" w:rsidRDefault="003E433B">
      <w:pPr>
        <w:pStyle w:val="BodyText"/>
        <w:spacing w:before="90"/>
        <w:ind w:left="115"/>
      </w:pPr>
      <w:hyperlink w:anchor="_bookmark371" w:history="1">
        <w:r w:rsidR="00D94B7A">
          <w:rPr>
            <w:b/>
            <w:color w:val="0000FF"/>
            <w:u w:val="thick" w:color="0000FF"/>
          </w:rPr>
          <w:t>Chapter 12</w:t>
        </w:r>
      </w:hyperlink>
      <w:r w:rsidR="00D94B7A">
        <w:rPr>
          <w:b/>
          <w:color w:val="0000FF"/>
          <w:u w:val="thick" w:color="0000FF"/>
        </w:rPr>
        <w:t xml:space="preserve"> </w:t>
      </w:r>
      <w:r w:rsidR="00D94B7A">
        <w:t>the material in this Chapter was moved to §1.2.4 and was rewritten.</w:t>
      </w:r>
    </w:p>
    <w:p w:rsidR="00BD63E6" w:rsidRDefault="00BD63E6">
      <w:pPr>
        <w:pStyle w:val="BodyText"/>
        <w:spacing w:before="2"/>
        <w:rPr>
          <w:sz w:val="15"/>
        </w:rPr>
      </w:pPr>
    </w:p>
    <w:p w:rsidR="00BD63E6" w:rsidRDefault="003E433B">
      <w:pPr>
        <w:pStyle w:val="BodyText"/>
        <w:spacing w:before="90"/>
        <w:ind w:left="115"/>
      </w:pPr>
      <w:hyperlink w:anchor="_bookmark377" w:history="1">
        <w:r w:rsidR="00D94B7A">
          <w:rPr>
            <w:b/>
            <w:color w:val="0000FF"/>
            <w:u w:val="thick" w:color="0000FF"/>
          </w:rPr>
          <w:t>Chapter 14</w:t>
        </w:r>
      </w:hyperlink>
      <w:r w:rsidR="00D94B7A">
        <w:rPr>
          <w:b/>
          <w:color w:val="0000FF"/>
          <w:u w:val="thick" w:color="0000FF"/>
        </w:rPr>
        <w:t xml:space="preserve"> </w:t>
      </w:r>
      <w:r w:rsidR="00D94B7A">
        <w:t>the material in this Chapter was moved to §1.2.</w:t>
      </w:r>
    </w:p>
    <w:p w:rsidR="00BD63E6" w:rsidRDefault="00BD63E6">
      <w:pPr>
        <w:pStyle w:val="BodyText"/>
        <w:spacing w:before="11"/>
        <w:rPr>
          <w:sz w:val="14"/>
        </w:rPr>
      </w:pPr>
    </w:p>
    <w:p w:rsidR="00BD63E6" w:rsidRDefault="00D94B7A">
      <w:pPr>
        <w:pStyle w:val="BodyText"/>
        <w:spacing w:before="90"/>
        <w:ind w:left="115"/>
      </w:pPr>
      <w:r>
        <w:rPr>
          <w:b/>
        </w:rPr>
        <w:t>§</w:t>
      </w:r>
      <w:r>
        <w:rPr>
          <w:b/>
          <w:color w:val="0000FF"/>
          <w:u w:val="thick" w:color="0000FF"/>
        </w:rPr>
        <w:t xml:space="preserve">15.3 </w:t>
      </w:r>
      <w:r>
        <w:t>deleted all of the previous material with the exception of the first 3 forms.</w:t>
      </w:r>
    </w:p>
    <w:p w:rsidR="00BD63E6" w:rsidRDefault="00BD63E6">
      <w:pPr>
        <w:pStyle w:val="BodyText"/>
        <w:spacing w:before="4"/>
        <w:rPr>
          <w:sz w:val="19"/>
        </w:rPr>
      </w:pPr>
    </w:p>
    <w:p w:rsidR="00BD63E6" w:rsidRDefault="00D94B7A">
      <w:pPr>
        <w:pStyle w:val="BodyText"/>
        <w:spacing w:before="90" w:line="264" w:lineRule="exact"/>
        <w:ind w:left="3903" w:right="3903"/>
        <w:jc w:val="center"/>
      </w:pPr>
      <w:r>
        <w:t>259</w:t>
      </w:r>
    </w:p>
    <w:p w:rsidR="00BD63E6" w:rsidRDefault="00D94B7A">
      <w:pPr>
        <w:pStyle w:val="BodyText"/>
        <w:spacing w:line="264" w:lineRule="exact"/>
        <w:ind w:left="3905" w:right="3903"/>
        <w:jc w:val="center"/>
      </w:pPr>
      <w:r>
        <w:t>Revision VI (2/09/09)</w:t>
      </w:r>
    </w:p>
    <w:p w:rsidR="00BD63E6" w:rsidRDefault="00BD63E6">
      <w:pPr>
        <w:spacing w:line="264" w:lineRule="exact"/>
        <w:jc w:val="center"/>
        <w:sectPr w:rsidR="00BD63E6">
          <w:headerReference w:type="default" r:id="rId831"/>
          <w:footerReference w:type="default" r:id="rId832"/>
          <w:pgSz w:w="12240" w:h="15840"/>
          <w:pgMar w:top="1600" w:right="1180" w:bottom="280" w:left="1180" w:header="720" w:footer="0" w:gutter="0"/>
          <w:cols w:space="720"/>
        </w:sectPr>
      </w:pPr>
    </w:p>
    <w:p w:rsidR="00BD63E6" w:rsidRDefault="00BD63E6">
      <w:pPr>
        <w:pStyle w:val="BodyText"/>
        <w:rPr>
          <w:sz w:val="20"/>
        </w:rPr>
      </w:pPr>
    </w:p>
    <w:p w:rsidR="00BD63E6" w:rsidRDefault="00BD63E6">
      <w:pPr>
        <w:pStyle w:val="BodyText"/>
        <w:spacing w:before="3"/>
      </w:pPr>
    </w:p>
    <w:p w:rsidR="00BD63E6" w:rsidRDefault="00D94B7A">
      <w:pPr>
        <w:pStyle w:val="Heading3"/>
        <w:ind w:left="115"/>
        <w:jc w:val="left"/>
      </w:pPr>
      <w:bookmarkStart w:id="656" w:name="REVISION_VI_(7/21/08)"/>
      <w:bookmarkStart w:id="657" w:name="_bookmark413"/>
      <w:bookmarkEnd w:id="656"/>
      <w:bookmarkEnd w:id="657"/>
      <w:r>
        <w:t>REVISION VI (7/21/08)</w:t>
      </w:r>
    </w:p>
    <w:p w:rsidR="00BD63E6" w:rsidRDefault="00D94B7A">
      <w:pPr>
        <w:pStyle w:val="BodyText"/>
        <w:spacing w:before="172"/>
        <w:ind w:left="115"/>
      </w:pPr>
      <w:r>
        <w:rPr>
          <w:b/>
        </w:rPr>
        <w:t>§</w:t>
      </w:r>
      <w:r>
        <w:rPr>
          <w:b/>
          <w:color w:val="0000FF"/>
          <w:u w:val="thick" w:color="0000FF"/>
        </w:rPr>
        <w:t xml:space="preserve">2.1 </w:t>
      </w:r>
      <w:r>
        <w:t>- renumbered the section to be consistent with other chapters of HECOM.</w:t>
      </w:r>
    </w:p>
    <w:p w:rsidR="00BD63E6" w:rsidRDefault="00BD63E6">
      <w:pPr>
        <w:pStyle w:val="BodyText"/>
        <w:rPr>
          <w:sz w:val="15"/>
        </w:rPr>
      </w:pPr>
    </w:p>
    <w:p w:rsidR="00BD63E6" w:rsidRDefault="00D94B7A">
      <w:pPr>
        <w:pStyle w:val="BodyText"/>
        <w:spacing w:before="91"/>
        <w:ind w:left="115"/>
      </w:pPr>
      <w:r>
        <w:rPr>
          <w:b/>
        </w:rPr>
        <w:t>§</w:t>
      </w:r>
      <w:hyperlink w:anchor="_bookmark21" w:history="1">
        <w:r>
          <w:rPr>
            <w:b/>
            <w:color w:val="0000FF"/>
            <w:u w:val="thick" w:color="0000FF"/>
          </w:rPr>
          <w:t>2.2</w:t>
        </w:r>
      </w:hyperlink>
      <w:r>
        <w:rPr>
          <w:b/>
          <w:color w:val="0000FF"/>
          <w:u w:val="thick" w:color="0000FF"/>
        </w:rPr>
        <w:t xml:space="preserve"> </w:t>
      </w:r>
      <w:r>
        <w:t>- renumbered the section to be consistent with other chapters of HECOM.</w:t>
      </w:r>
    </w:p>
    <w:p w:rsidR="00BD63E6" w:rsidRDefault="00BD63E6">
      <w:pPr>
        <w:pStyle w:val="BodyText"/>
        <w:rPr>
          <w:sz w:val="15"/>
        </w:rPr>
      </w:pPr>
    </w:p>
    <w:p w:rsidR="00BD63E6" w:rsidRDefault="00D94B7A">
      <w:pPr>
        <w:pStyle w:val="BodyText"/>
        <w:spacing w:before="91"/>
        <w:ind w:left="115" w:right="713"/>
      </w:pPr>
      <w:r>
        <w:rPr>
          <w:b/>
        </w:rPr>
        <w:t xml:space="preserve">§2A.1.1 </w:t>
      </w:r>
      <w:r>
        <w:t>- added “with a total Project Budget of five (5) million dollars ($5M) or more” in the first sentence</w:t>
      </w:r>
    </w:p>
    <w:p w:rsidR="00BD63E6" w:rsidRDefault="00BD63E6">
      <w:pPr>
        <w:pStyle w:val="BodyText"/>
        <w:spacing w:before="1"/>
      </w:pPr>
    </w:p>
    <w:p w:rsidR="00BD63E6" w:rsidRDefault="00D94B7A">
      <w:pPr>
        <w:pStyle w:val="BodyText"/>
        <w:ind w:left="116"/>
      </w:pPr>
      <w:r>
        <w:rPr>
          <w:b/>
        </w:rPr>
        <w:t>§</w:t>
      </w:r>
      <w:hyperlink w:anchor="_bookmark107" w:history="1">
        <w:r>
          <w:rPr>
            <w:b/>
            <w:color w:val="0000FF"/>
            <w:u w:val="thick" w:color="0000FF"/>
          </w:rPr>
          <w:t>3.11</w:t>
        </w:r>
      </w:hyperlink>
      <w:r>
        <w:rPr>
          <w:b/>
          <w:color w:val="0000FF"/>
          <w:u w:val="thick" w:color="0000FF"/>
        </w:rPr>
        <w:t xml:space="preserve"> </w:t>
      </w:r>
      <w:r>
        <w:t>- in the third paragraph, rewrote a, added e and added the last 3 sentences to f.</w:t>
      </w:r>
    </w:p>
    <w:p w:rsidR="00BD63E6" w:rsidRDefault="00BD63E6">
      <w:pPr>
        <w:pStyle w:val="BodyText"/>
        <w:rPr>
          <w:sz w:val="15"/>
        </w:rPr>
      </w:pPr>
    </w:p>
    <w:p w:rsidR="00BD63E6" w:rsidRDefault="00D94B7A">
      <w:pPr>
        <w:pStyle w:val="BodyText"/>
        <w:spacing w:before="90"/>
        <w:ind w:left="115"/>
      </w:pPr>
      <w:r>
        <w:rPr>
          <w:b/>
        </w:rPr>
        <w:t xml:space="preserve">§4.2.1 </w:t>
      </w:r>
      <w:r>
        <w:t>- added “Interior Design Services.”</w:t>
      </w:r>
    </w:p>
    <w:p w:rsidR="00BD63E6" w:rsidRDefault="00BD63E6">
      <w:pPr>
        <w:pStyle w:val="BodyText"/>
        <w:spacing w:before="7"/>
        <w:rPr>
          <w:sz w:val="22"/>
        </w:rPr>
      </w:pPr>
    </w:p>
    <w:p w:rsidR="00BD63E6" w:rsidRDefault="00D94B7A">
      <w:pPr>
        <w:pStyle w:val="BodyText"/>
        <w:ind w:left="115"/>
      </w:pPr>
      <w:r>
        <w:rPr>
          <w:b/>
        </w:rPr>
        <w:t xml:space="preserve">§4.2.2 </w:t>
      </w:r>
      <w:r>
        <w:t>- deleted “Interior Design Services.”</w:t>
      </w:r>
    </w:p>
    <w:p w:rsidR="00BD63E6" w:rsidRDefault="00BD63E6">
      <w:pPr>
        <w:pStyle w:val="BodyText"/>
      </w:pPr>
    </w:p>
    <w:p w:rsidR="00BD63E6" w:rsidRDefault="00D94B7A">
      <w:pPr>
        <w:pStyle w:val="BodyText"/>
        <w:spacing w:before="1"/>
        <w:ind w:left="115"/>
      </w:pPr>
      <w:r>
        <w:rPr>
          <w:b/>
        </w:rPr>
        <w:t>§</w:t>
      </w:r>
      <w:hyperlink w:anchor="_bookmark160" w:history="1">
        <w:r>
          <w:rPr>
            <w:b/>
            <w:color w:val="0000FF"/>
            <w:u w:val="thick" w:color="0000FF"/>
          </w:rPr>
          <w:t>4.9.1</w:t>
        </w:r>
      </w:hyperlink>
      <w:r>
        <w:rPr>
          <w:b/>
          <w:color w:val="0000FF"/>
          <w:u w:val="thick" w:color="0000FF"/>
        </w:rPr>
        <w:t xml:space="preserve"> </w:t>
      </w:r>
      <w:r>
        <w:t>- added the fifth paragraph.</w:t>
      </w:r>
    </w:p>
    <w:p w:rsidR="00BD63E6" w:rsidRDefault="00BD63E6">
      <w:pPr>
        <w:pStyle w:val="BodyText"/>
        <w:rPr>
          <w:sz w:val="15"/>
        </w:rPr>
      </w:pPr>
    </w:p>
    <w:p w:rsidR="00BD63E6" w:rsidRDefault="00D94B7A">
      <w:pPr>
        <w:spacing w:before="91"/>
        <w:ind w:left="115"/>
        <w:rPr>
          <w:sz w:val="23"/>
        </w:rPr>
      </w:pPr>
      <w:r>
        <w:rPr>
          <w:b/>
          <w:sz w:val="23"/>
        </w:rPr>
        <w:t>§</w:t>
      </w:r>
      <w:hyperlink w:anchor="_bookmark166" w:history="1">
        <w:r>
          <w:rPr>
            <w:b/>
            <w:color w:val="0000FF"/>
            <w:sz w:val="23"/>
            <w:u w:val="thick" w:color="0000FF"/>
          </w:rPr>
          <w:t>4.9.4</w:t>
        </w:r>
      </w:hyperlink>
      <w:r>
        <w:rPr>
          <w:b/>
          <w:color w:val="0000FF"/>
          <w:sz w:val="23"/>
          <w:u w:val="thick" w:color="0000FF"/>
        </w:rPr>
        <w:t xml:space="preserve"> </w:t>
      </w:r>
      <w:r>
        <w:rPr>
          <w:sz w:val="23"/>
        </w:rPr>
        <w:t>- added the last sentence.</w:t>
      </w:r>
    </w:p>
    <w:p w:rsidR="00BD63E6" w:rsidRDefault="00BD63E6">
      <w:pPr>
        <w:pStyle w:val="BodyText"/>
        <w:spacing w:before="2"/>
        <w:rPr>
          <w:sz w:val="15"/>
        </w:rPr>
      </w:pPr>
    </w:p>
    <w:p w:rsidR="00BD63E6" w:rsidRDefault="00D94B7A">
      <w:pPr>
        <w:pStyle w:val="BodyText"/>
        <w:spacing w:before="91"/>
        <w:ind w:left="115" w:right="368"/>
      </w:pPr>
      <w:r>
        <w:rPr>
          <w:b/>
        </w:rPr>
        <w:t xml:space="preserve">§5.1.10 </w:t>
      </w:r>
      <w:r>
        <w:t>- in the second sentence, added “total Project cost,” and “through the Contract Administration Manager,” and after “estimated” deleted “value.”</w:t>
      </w:r>
    </w:p>
    <w:p w:rsidR="00BD63E6" w:rsidRDefault="00BD63E6">
      <w:pPr>
        <w:pStyle w:val="BodyText"/>
        <w:spacing w:before="10"/>
        <w:rPr>
          <w:sz w:val="22"/>
        </w:rPr>
      </w:pPr>
    </w:p>
    <w:p w:rsidR="00BD63E6" w:rsidRDefault="00D94B7A">
      <w:pPr>
        <w:pStyle w:val="BodyText"/>
        <w:ind w:left="115"/>
      </w:pPr>
      <w:r>
        <w:rPr>
          <w:b/>
        </w:rPr>
        <w:t>§</w:t>
      </w:r>
      <w:hyperlink w:anchor="_bookmark195" w:history="1">
        <w:r>
          <w:rPr>
            <w:b/>
            <w:color w:val="0000FF"/>
            <w:u w:val="thick" w:color="0000FF"/>
          </w:rPr>
          <w:t>5.4</w:t>
        </w:r>
      </w:hyperlink>
      <w:r>
        <w:rPr>
          <w:b/>
          <w:color w:val="0000FF"/>
          <w:u w:val="thick" w:color="0000FF"/>
        </w:rPr>
        <w:t xml:space="preserve"> </w:t>
      </w:r>
      <w:r>
        <w:t>- at the end of the first paragraph, rewrote the list of Additional Services.</w:t>
      </w:r>
    </w:p>
    <w:p w:rsidR="00BD63E6" w:rsidRDefault="00BD63E6">
      <w:pPr>
        <w:pStyle w:val="BodyText"/>
        <w:spacing w:before="2"/>
        <w:rPr>
          <w:sz w:val="15"/>
        </w:rPr>
      </w:pPr>
    </w:p>
    <w:p w:rsidR="00BD63E6" w:rsidRDefault="00D94B7A">
      <w:pPr>
        <w:pStyle w:val="BodyText"/>
        <w:spacing w:before="91"/>
        <w:ind w:left="115"/>
      </w:pPr>
      <w:r>
        <w:rPr>
          <w:b/>
        </w:rPr>
        <w:t>§</w:t>
      </w:r>
      <w:hyperlink w:anchor="_bookmark201" w:history="1">
        <w:r>
          <w:rPr>
            <w:b/>
            <w:color w:val="0000FF"/>
            <w:u w:val="thick" w:color="0000FF"/>
          </w:rPr>
          <w:t>5.5.6</w:t>
        </w:r>
      </w:hyperlink>
      <w:r>
        <w:rPr>
          <w:b/>
          <w:color w:val="0000FF"/>
          <w:u w:val="thick" w:color="0000FF"/>
        </w:rPr>
        <w:t xml:space="preserve"> </w:t>
      </w:r>
      <w:r>
        <w:t>- added the second sentence.</w:t>
      </w:r>
    </w:p>
    <w:p w:rsidR="00BD63E6" w:rsidRDefault="00BD63E6">
      <w:pPr>
        <w:pStyle w:val="BodyText"/>
        <w:rPr>
          <w:sz w:val="15"/>
        </w:rPr>
      </w:pPr>
    </w:p>
    <w:p w:rsidR="00BD63E6" w:rsidRDefault="00D94B7A">
      <w:pPr>
        <w:pStyle w:val="BodyText"/>
        <w:spacing w:before="90"/>
        <w:ind w:left="115"/>
      </w:pPr>
      <w:r>
        <w:rPr>
          <w:b/>
        </w:rPr>
        <w:t xml:space="preserve">§601.0 - </w:t>
      </w:r>
      <w:r>
        <w:t>renumbered the section to be consistent with other chapters of HECOM.</w:t>
      </w:r>
    </w:p>
    <w:p w:rsidR="00BD63E6" w:rsidRDefault="00BD63E6">
      <w:pPr>
        <w:pStyle w:val="BodyText"/>
        <w:spacing w:before="7"/>
        <w:rPr>
          <w:sz w:val="22"/>
        </w:rPr>
      </w:pPr>
    </w:p>
    <w:p w:rsidR="00BD63E6" w:rsidRDefault="00D94B7A">
      <w:pPr>
        <w:pStyle w:val="BodyText"/>
        <w:ind w:left="115" w:right="284"/>
      </w:pPr>
      <w:r>
        <w:rPr>
          <w:b/>
        </w:rPr>
        <w:t xml:space="preserve">§602.0 - </w:t>
      </w:r>
      <w:r>
        <w:t>renumbered the section to be consistent with other chapters of HECOM; in 6.2.6.2 substituted “fixed fee” for “lump sum” in the first sentence.</w:t>
      </w:r>
    </w:p>
    <w:p w:rsidR="00BD63E6" w:rsidRDefault="00BD63E6">
      <w:pPr>
        <w:pStyle w:val="BodyText"/>
        <w:spacing w:before="7"/>
        <w:rPr>
          <w:sz w:val="22"/>
        </w:rPr>
      </w:pPr>
    </w:p>
    <w:p w:rsidR="00BD63E6" w:rsidRDefault="00D94B7A">
      <w:pPr>
        <w:pStyle w:val="BodyText"/>
        <w:spacing w:before="1"/>
        <w:ind w:left="115"/>
      </w:pPr>
      <w:r>
        <w:rPr>
          <w:b/>
        </w:rPr>
        <w:t xml:space="preserve">§603.0 - </w:t>
      </w:r>
      <w:r>
        <w:t>renumbered the section to be consistent with other chapters of HECOM.</w:t>
      </w:r>
    </w:p>
    <w:p w:rsidR="00BD63E6" w:rsidRDefault="00BD63E6">
      <w:pPr>
        <w:pStyle w:val="BodyText"/>
        <w:spacing w:before="10"/>
        <w:rPr>
          <w:sz w:val="22"/>
        </w:rPr>
      </w:pPr>
    </w:p>
    <w:p w:rsidR="00BD63E6" w:rsidRDefault="00D94B7A">
      <w:pPr>
        <w:pStyle w:val="BodyText"/>
        <w:ind w:left="115"/>
      </w:pPr>
      <w:r>
        <w:rPr>
          <w:b/>
        </w:rPr>
        <w:t xml:space="preserve">§604.0 - </w:t>
      </w:r>
      <w:r>
        <w:t>renumbered the section to be consistent with other chapters of HECOM.</w:t>
      </w:r>
    </w:p>
    <w:p w:rsidR="00BD63E6" w:rsidRDefault="00BD63E6">
      <w:pPr>
        <w:pStyle w:val="BodyText"/>
      </w:pPr>
    </w:p>
    <w:p w:rsidR="00BD63E6" w:rsidRDefault="00D94B7A">
      <w:pPr>
        <w:pStyle w:val="BodyText"/>
        <w:ind w:left="115"/>
      </w:pPr>
      <w:r>
        <w:rPr>
          <w:b/>
        </w:rPr>
        <w:t xml:space="preserve">§605.0 - </w:t>
      </w:r>
      <w:r>
        <w:t>renumbered the section to be consistent with other chapters of HECOM.</w:t>
      </w:r>
    </w:p>
    <w:p w:rsidR="00BD63E6" w:rsidRDefault="00BD63E6">
      <w:pPr>
        <w:pStyle w:val="BodyText"/>
        <w:spacing w:before="9"/>
        <w:rPr>
          <w:sz w:val="22"/>
        </w:rPr>
      </w:pPr>
    </w:p>
    <w:p w:rsidR="00BD63E6" w:rsidRDefault="00D94B7A">
      <w:pPr>
        <w:pStyle w:val="BodyText"/>
        <w:tabs>
          <w:tab w:val="left" w:pos="8035"/>
          <w:tab w:val="left" w:pos="8875"/>
          <w:tab w:val="left" w:pos="9446"/>
        </w:tabs>
        <w:spacing w:before="1"/>
        <w:ind w:left="115" w:right="110"/>
      </w:pPr>
      <w:r>
        <w:rPr>
          <w:b/>
        </w:rPr>
        <w:t xml:space="preserve">§606.0 </w:t>
      </w:r>
      <w:r>
        <w:t>- renumbered the section to be consistent with other chapters</w:t>
      </w:r>
      <w:r>
        <w:rPr>
          <w:spacing w:val="-43"/>
        </w:rPr>
        <w:t xml:space="preserve"> </w:t>
      </w:r>
      <w:r>
        <w:t>of</w:t>
      </w:r>
      <w:r>
        <w:rPr>
          <w:spacing w:val="-10"/>
        </w:rPr>
        <w:t xml:space="preserve"> </w:t>
      </w:r>
      <w:r>
        <w:t>HECOM;</w:t>
      </w:r>
      <w:r>
        <w:tab/>
        <w:t>added</w:t>
      </w:r>
      <w:r>
        <w:tab/>
        <w:t>the</w:t>
      </w:r>
      <w:r>
        <w:tab/>
        <w:t>last sentence.</w:t>
      </w:r>
    </w:p>
    <w:p w:rsidR="00BD63E6" w:rsidRDefault="00BD63E6">
      <w:pPr>
        <w:pStyle w:val="BodyText"/>
        <w:spacing w:before="10"/>
        <w:rPr>
          <w:sz w:val="22"/>
        </w:rPr>
      </w:pPr>
    </w:p>
    <w:p w:rsidR="00BD63E6" w:rsidRDefault="00D94B7A">
      <w:pPr>
        <w:pStyle w:val="BodyText"/>
        <w:ind w:left="115"/>
      </w:pPr>
      <w:r>
        <w:rPr>
          <w:b/>
        </w:rPr>
        <w:t>§</w:t>
      </w:r>
      <w:hyperlink w:anchor="_bookmark235" w:history="1">
        <w:r>
          <w:rPr>
            <w:b/>
            <w:color w:val="0000FF"/>
            <w:u w:val="thick" w:color="0000FF"/>
          </w:rPr>
          <w:t>7A.1.3</w:t>
        </w:r>
      </w:hyperlink>
      <w:r>
        <w:rPr>
          <w:b/>
          <w:color w:val="0000FF"/>
          <w:u w:val="thick" w:color="0000FF"/>
        </w:rPr>
        <w:t xml:space="preserve"> </w:t>
      </w:r>
      <w:r>
        <w:t>- changed the dates in the sentence from “2000, 2003” to “2003, 2006.”</w:t>
      </w:r>
    </w:p>
    <w:p w:rsidR="00BD63E6" w:rsidRDefault="00BD63E6">
      <w:pPr>
        <w:pStyle w:val="BodyText"/>
        <w:spacing w:before="11"/>
        <w:rPr>
          <w:sz w:val="14"/>
        </w:rPr>
      </w:pPr>
    </w:p>
    <w:p w:rsidR="00BD63E6" w:rsidRDefault="00D94B7A">
      <w:pPr>
        <w:spacing w:before="90"/>
        <w:ind w:left="115"/>
        <w:rPr>
          <w:sz w:val="23"/>
        </w:rPr>
      </w:pPr>
      <w:r>
        <w:rPr>
          <w:b/>
          <w:sz w:val="23"/>
        </w:rPr>
        <w:t>§</w:t>
      </w:r>
      <w:r>
        <w:rPr>
          <w:b/>
          <w:color w:val="0000FF"/>
          <w:sz w:val="23"/>
          <w:u w:val="thick" w:color="0000FF"/>
        </w:rPr>
        <w:t xml:space="preserve">7H.1 </w:t>
      </w:r>
      <w:r>
        <w:rPr>
          <w:b/>
          <w:sz w:val="23"/>
        </w:rPr>
        <w:t xml:space="preserve">- </w:t>
      </w:r>
      <w:r>
        <w:rPr>
          <w:sz w:val="23"/>
        </w:rPr>
        <w:t>added 7H.1.1.2.</w:t>
      </w:r>
    </w:p>
    <w:p w:rsidR="00BD63E6" w:rsidRDefault="00BD63E6">
      <w:pPr>
        <w:pStyle w:val="BodyText"/>
        <w:spacing w:before="11"/>
        <w:rPr>
          <w:sz w:val="14"/>
        </w:rPr>
      </w:pPr>
    </w:p>
    <w:p w:rsidR="00BD63E6" w:rsidRDefault="00D94B7A">
      <w:pPr>
        <w:spacing w:before="91"/>
        <w:ind w:left="115"/>
        <w:rPr>
          <w:sz w:val="23"/>
        </w:rPr>
      </w:pPr>
      <w:r>
        <w:rPr>
          <w:b/>
          <w:sz w:val="23"/>
        </w:rPr>
        <w:t>§</w:t>
      </w:r>
      <w:hyperlink w:anchor="_bookmark245" w:history="1">
        <w:r>
          <w:rPr>
            <w:b/>
            <w:color w:val="0000FF"/>
            <w:sz w:val="23"/>
            <w:u w:val="thick" w:color="0000FF"/>
          </w:rPr>
          <w:t>8.2.4.1</w:t>
        </w:r>
      </w:hyperlink>
      <w:r>
        <w:rPr>
          <w:b/>
          <w:color w:val="0000FF"/>
          <w:sz w:val="23"/>
          <w:u w:val="thick" w:color="0000FF"/>
        </w:rPr>
        <w:t xml:space="preserve"> </w:t>
      </w:r>
      <w:r>
        <w:rPr>
          <w:sz w:val="23"/>
        </w:rPr>
        <w:t>- added the last two sentences.</w:t>
      </w:r>
    </w:p>
    <w:p w:rsidR="00BD63E6" w:rsidRDefault="00BD63E6">
      <w:pPr>
        <w:pStyle w:val="BodyText"/>
        <w:rPr>
          <w:sz w:val="15"/>
        </w:rPr>
      </w:pPr>
    </w:p>
    <w:p w:rsidR="00BD63E6" w:rsidRDefault="00D94B7A">
      <w:pPr>
        <w:pStyle w:val="BodyText"/>
        <w:spacing w:before="91"/>
        <w:ind w:left="115"/>
      </w:pPr>
      <w:r>
        <w:rPr>
          <w:b/>
        </w:rPr>
        <w:t>§</w:t>
      </w:r>
      <w:r>
        <w:rPr>
          <w:b/>
          <w:color w:val="0000FF"/>
          <w:u w:val="thick" w:color="0000FF"/>
        </w:rPr>
        <w:t xml:space="preserve">8.5 </w:t>
      </w:r>
      <w:r>
        <w:t>- added the last sentence.</w:t>
      </w:r>
    </w:p>
    <w:p w:rsidR="00BD63E6" w:rsidRDefault="00BD63E6">
      <w:pPr>
        <w:sectPr w:rsidR="00BD63E6">
          <w:footerReference w:type="default" r:id="rId833"/>
          <w:pgSz w:w="12240" w:h="15840"/>
          <w:pgMar w:top="1600" w:right="1180" w:bottom="1240" w:left="1180" w:header="720" w:footer="1049" w:gutter="0"/>
          <w:pgNumType w:start="260"/>
          <w:cols w:space="720"/>
        </w:sectPr>
      </w:pPr>
    </w:p>
    <w:p w:rsidR="00BD63E6" w:rsidRDefault="00BD63E6">
      <w:pPr>
        <w:pStyle w:val="BodyText"/>
        <w:rPr>
          <w:sz w:val="20"/>
        </w:rPr>
      </w:pPr>
    </w:p>
    <w:p w:rsidR="00BD63E6" w:rsidRDefault="00BD63E6">
      <w:pPr>
        <w:pStyle w:val="BodyText"/>
        <w:spacing w:before="3"/>
        <w:rPr>
          <w:sz w:val="22"/>
        </w:rPr>
      </w:pPr>
    </w:p>
    <w:p w:rsidR="00BD63E6" w:rsidRDefault="00D94B7A">
      <w:pPr>
        <w:pStyle w:val="Heading4"/>
        <w:spacing w:line="242" w:lineRule="auto"/>
        <w:ind w:left="115" w:right="482"/>
      </w:pPr>
      <w:bookmarkStart w:id="658" w:name="§8.6_-_in_8.6.4_inserted_“total_Project_"/>
      <w:bookmarkEnd w:id="658"/>
      <w:r>
        <w:rPr>
          <w:b/>
        </w:rPr>
        <w:t>§</w:t>
      </w:r>
      <w:hyperlink w:anchor="_bookmark265" w:history="1">
        <w:r>
          <w:rPr>
            <w:b/>
            <w:color w:val="0000FF"/>
            <w:sz w:val="23"/>
            <w:u w:val="thick" w:color="0000FF"/>
          </w:rPr>
          <w:t>8.6</w:t>
        </w:r>
      </w:hyperlink>
      <w:r>
        <w:rPr>
          <w:b/>
          <w:color w:val="0000FF"/>
          <w:sz w:val="23"/>
          <w:u w:val="thick" w:color="0000FF"/>
        </w:rPr>
        <w:t xml:space="preserve"> </w:t>
      </w:r>
      <w:r>
        <w:rPr>
          <w:b/>
        </w:rPr>
        <w:t xml:space="preserve">- </w:t>
      </w:r>
      <w:r>
        <w:t>in 8.6.4 inserted “total Project Budget” for “total budget” in the first sentence and in 8.6.6 inserted “total Project” before “value” in the second sentence.</w:t>
      </w:r>
    </w:p>
    <w:p w:rsidR="00BD63E6" w:rsidRDefault="00BD63E6">
      <w:pPr>
        <w:pStyle w:val="BodyText"/>
        <w:spacing w:before="8"/>
        <w:rPr>
          <w:sz w:val="22"/>
        </w:rPr>
      </w:pPr>
    </w:p>
    <w:p w:rsidR="00BD63E6" w:rsidRDefault="00D94B7A">
      <w:pPr>
        <w:ind w:left="115" w:right="163"/>
        <w:rPr>
          <w:sz w:val="24"/>
        </w:rPr>
      </w:pPr>
      <w:r>
        <w:rPr>
          <w:b/>
          <w:sz w:val="24"/>
        </w:rPr>
        <w:t>§</w:t>
      </w:r>
      <w:hyperlink w:anchor="_bookmark269" w:history="1">
        <w:r>
          <w:rPr>
            <w:b/>
            <w:color w:val="0000FF"/>
            <w:sz w:val="23"/>
            <w:u w:val="thick" w:color="0000FF"/>
          </w:rPr>
          <w:t>8.7</w:t>
        </w:r>
      </w:hyperlink>
      <w:r>
        <w:rPr>
          <w:b/>
          <w:color w:val="0000FF"/>
          <w:sz w:val="23"/>
          <w:u w:val="thick" w:color="0000FF"/>
        </w:rPr>
        <w:t xml:space="preserve"> </w:t>
      </w:r>
      <w:r>
        <w:rPr>
          <w:b/>
          <w:sz w:val="24"/>
        </w:rPr>
        <w:t xml:space="preserve">- </w:t>
      </w:r>
      <w:r>
        <w:rPr>
          <w:sz w:val="24"/>
        </w:rPr>
        <w:t>in 8.7.2 inserted “total Project” before “value” in the last sentence and in 8.7.3 inserted “total Project Budget” for “total budget” in the first sentence.</w:t>
      </w:r>
    </w:p>
    <w:p w:rsidR="00BD63E6" w:rsidRDefault="00BD63E6">
      <w:pPr>
        <w:pStyle w:val="BodyText"/>
        <w:spacing w:before="10"/>
        <w:rPr>
          <w:sz w:val="22"/>
        </w:rPr>
      </w:pPr>
    </w:p>
    <w:p w:rsidR="00BD63E6" w:rsidRDefault="00D94B7A">
      <w:pPr>
        <w:pStyle w:val="BodyText"/>
        <w:ind w:left="115"/>
      </w:pPr>
      <w:r>
        <w:rPr>
          <w:b/>
        </w:rPr>
        <w:t>§</w:t>
      </w:r>
      <w:hyperlink w:anchor="_bookmark272" w:history="1">
        <w:r>
          <w:rPr>
            <w:b/>
            <w:color w:val="0000FF"/>
            <w:u w:val="thick" w:color="0000FF"/>
          </w:rPr>
          <w:t>8.8</w:t>
        </w:r>
      </w:hyperlink>
      <w:r>
        <w:rPr>
          <w:b/>
          <w:color w:val="0000FF"/>
          <w:u w:val="thick" w:color="0000FF"/>
        </w:rPr>
        <w:t xml:space="preserve"> </w:t>
      </w:r>
      <w:r>
        <w:rPr>
          <w:b/>
        </w:rPr>
        <w:t xml:space="preserve">- </w:t>
      </w:r>
      <w:r>
        <w:t>inserted “total Project” before “value” in the fourth and sixth sentences.</w:t>
      </w:r>
    </w:p>
    <w:p w:rsidR="00BD63E6" w:rsidRDefault="00BD63E6">
      <w:pPr>
        <w:pStyle w:val="BodyText"/>
        <w:spacing w:before="2"/>
        <w:rPr>
          <w:sz w:val="15"/>
        </w:rPr>
      </w:pPr>
    </w:p>
    <w:p w:rsidR="00BD63E6" w:rsidRDefault="00D94B7A">
      <w:pPr>
        <w:pStyle w:val="BodyText"/>
        <w:spacing w:before="91"/>
        <w:ind w:left="115" w:right="705"/>
      </w:pPr>
      <w:r>
        <w:rPr>
          <w:b/>
        </w:rPr>
        <w:t>§</w:t>
      </w:r>
      <w:hyperlink w:anchor="_bookmark287" w:history="1">
        <w:r>
          <w:rPr>
            <w:b/>
            <w:color w:val="0000FF"/>
            <w:u w:val="thick" w:color="0000FF"/>
          </w:rPr>
          <w:t>8.14</w:t>
        </w:r>
      </w:hyperlink>
      <w:r>
        <w:rPr>
          <w:b/>
          <w:color w:val="0000FF"/>
          <w:u w:val="thick" w:color="0000FF"/>
        </w:rPr>
        <w:t xml:space="preserve"> </w:t>
      </w:r>
      <w:r>
        <w:rPr>
          <w:b/>
        </w:rPr>
        <w:t xml:space="preserve">- </w:t>
      </w:r>
      <w:r>
        <w:t>in 8.14.1, substituted “Project” for “construction” in the first sentence and added “or other facilitation resources as approved by the AVP &amp; CFO” in the third sentence.</w:t>
      </w:r>
    </w:p>
    <w:p w:rsidR="00BD63E6" w:rsidRDefault="00BD63E6">
      <w:pPr>
        <w:pStyle w:val="BodyText"/>
        <w:spacing w:before="8"/>
        <w:rPr>
          <w:sz w:val="22"/>
        </w:rPr>
      </w:pPr>
    </w:p>
    <w:p w:rsidR="00BD63E6" w:rsidRDefault="00D94B7A">
      <w:pPr>
        <w:pStyle w:val="Heading4"/>
        <w:ind w:left="115" w:right="279"/>
      </w:pPr>
      <w:bookmarkStart w:id="659" w:name="§8.16_-_in_the_first_sentence,_added_“in"/>
      <w:bookmarkEnd w:id="659"/>
      <w:r>
        <w:rPr>
          <w:b/>
          <w:sz w:val="23"/>
        </w:rPr>
        <w:t>§</w:t>
      </w:r>
      <w:hyperlink w:anchor="_bookmark291" w:history="1">
        <w:r>
          <w:rPr>
            <w:b/>
            <w:color w:val="0000FF"/>
            <w:sz w:val="23"/>
            <w:u w:val="thick" w:color="0000FF"/>
          </w:rPr>
          <w:t>8.16</w:t>
        </w:r>
      </w:hyperlink>
      <w:r>
        <w:rPr>
          <w:b/>
          <w:color w:val="0000FF"/>
          <w:sz w:val="23"/>
          <w:u w:val="thick" w:color="0000FF"/>
        </w:rPr>
        <w:t xml:space="preserve"> </w:t>
      </w:r>
      <w:r>
        <w:t>- in the first sentence, added “independent” and substituted “Projects with total Project costs greater than $5M” for “Capital Projects costing greater than $5M”.</w:t>
      </w:r>
    </w:p>
    <w:p w:rsidR="00BD63E6" w:rsidRDefault="00BD63E6">
      <w:pPr>
        <w:pStyle w:val="BodyText"/>
        <w:spacing w:before="1"/>
      </w:pPr>
    </w:p>
    <w:p w:rsidR="00BD63E6" w:rsidRDefault="00D94B7A">
      <w:pPr>
        <w:ind w:left="115" w:right="99"/>
        <w:rPr>
          <w:sz w:val="24"/>
        </w:rPr>
      </w:pPr>
      <w:r>
        <w:rPr>
          <w:b/>
          <w:sz w:val="23"/>
        </w:rPr>
        <w:t>§</w:t>
      </w:r>
      <w:r>
        <w:rPr>
          <w:b/>
          <w:color w:val="0000FF"/>
          <w:sz w:val="23"/>
          <w:u w:val="thick" w:color="0000FF"/>
        </w:rPr>
        <w:t xml:space="preserve">8.17 </w:t>
      </w:r>
      <w:r>
        <w:rPr>
          <w:b/>
          <w:sz w:val="24"/>
        </w:rPr>
        <w:t xml:space="preserve">– </w:t>
      </w:r>
      <w:r>
        <w:rPr>
          <w:sz w:val="24"/>
        </w:rPr>
        <w:t>in the second sentence substituted “University Review Unit Fire Safety Engineer” for “State Fire Marshal Office.”</w:t>
      </w:r>
    </w:p>
    <w:p w:rsidR="00BD63E6" w:rsidRDefault="00BD63E6">
      <w:pPr>
        <w:pStyle w:val="BodyText"/>
        <w:spacing w:before="10"/>
        <w:rPr>
          <w:sz w:val="22"/>
        </w:rPr>
      </w:pPr>
    </w:p>
    <w:p w:rsidR="00BD63E6" w:rsidRDefault="00D94B7A">
      <w:pPr>
        <w:pStyle w:val="BodyText"/>
        <w:ind w:left="115" w:right="788"/>
      </w:pPr>
      <w:r>
        <w:rPr>
          <w:b/>
        </w:rPr>
        <w:t>§</w:t>
      </w:r>
      <w:r>
        <w:rPr>
          <w:b/>
          <w:color w:val="0000FF"/>
          <w:u w:val="thick" w:color="0000FF"/>
        </w:rPr>
        <w:t xml:space="preserve">8.18 </w:t>
      </w:r>
      <w:r>
        <w:rPr>
          <w:b/>
        </w:rPr>
        <w:t xml:space="preserve">– </w:t>
      </w:r>
      <w:r>
        <w:t>in the first sentence, inserted “Projects with a total Project cost of $5M or more” for “All Projects.”</w:t>
      </w:r>
    </w:p>
    <w:p w:rsidR="00BD63E6" w:rsidRDefault="00BD63E6">
      <w:pPr>
        <w:pStyle w:val="BodyText"/>
        <w:spacing w:before="7"/>
        <w:rPr>
          <w:sz w:val="22"/>
        </w:rPr>
      </w:pPr>
    </w:p>
    <w:p w:rsidR="00BD63E6" w:rsidRDefault="00D94B7A">
      <w:pPr>
        <w:pStyle w:val="BodyText"/>
        <w:spacing w:before="1"/>
        <w:ind w:left="115"/>
      </w:pPr>
      <w:r>
        <w:rPr>
          <w:b/>
        </w:rPr>
        <w:t>§</w:t>
      </w:r>
      <w:hyperlink w:anchor="_bookmark314" w:history="1">
        <w:r>
          <w:rPr>
            <w:b/>
            <w:color w:val="0000FF"/>
            <w:u w:val="thick" w:color="0000FF"/>
          </w:rPr>
          <w:t>10.3.2</w:t>
        </w:r>
      </w:hyperlink>
      <w:r>
        <w:rPr>
          <w:b/>
          <w:color w:val="0000FF"/>
          <w:u w:val="thick" w:color="0000FF"/>
        </w:rPr>
        <w:t xml:space="preserve"> </w:t>
      </w:r>
      <w:r>
        <w:t>-  added “provided there is a D&amp;F,” in the first sentence.</w:t>
      </w:r>
    </w:p>
    <w:p w:rsidR="00BD63E6" w:rsidRDefault="00BD63E6">
      <w:pPr>
        <w:pStyle w:val="BodyText"/>
        <w:spacing w:before="3"/>
        <w:rPr>
          <w:sz w:val="15"/>
        </w:rPr>
      </w:pPr>
    </w:p>
    <w:p w:rsidR="00BD63E6" w:rsidRDefault="00D94B7A">
      <w:pPr>
        <w:pStyle w:val="BodyText"/>
        <w:spacing w:before="90"/>
        <w:ind w:left="115"/>
      </w:pPr>
      <w:r>
        <w:rPr>
          <w:b/>
        </w:rPr>
        <w:t>§</w:t>
      </w:r>
      <w:hyperlink w:anchor="_bookmark336" w:history="1">
        <w:r>
          <w:rPr>
            <w:b/>
            <w:color w:val="0000FF"/>
            <w:u w:val="thick" w:color="0000FF"/>
          </w:rPr>
          <w:t>10.12.5</w:t>
        </w:r>
      </w:hyperlink>
      <w:r>
        <w:rPr>
          <w:b/>
          <w:color w:val="0000FF"/>
          <w:u w:val="thick" w:color="0000FF"/>
        </w:rPr>
        <w:t xml:space="preserve"> </w:t>
      </w:r>
      <w:r>
        <w:t>- renumbered this section from 10.12.6 to 10.12.5.</w:t>
      </w:r>
    </w:p>
    <w:p w:rsidR="00BD63E6" w:rsidRDefault="00BD63E6">
      <w:pPr>
        <w:pStyle w:val="BodyText"/>
        <w:spacing w:before="11"/>
        <w:rPr>
          <w:sz w:val="14"/>
        </w:rPr>
      </w:pPr>
    </w:p>
    <w:p w:rsidR="00BD63E6" w:rsidRDefault="00D94B7A">
      <w:pPr>
        <w:spacing w:before="91"/>
        <w:ind w:left="115"/>
        <w:rPr>
          <w:sz w:val="23"/>
        </w:rPr>
      </w:pPr>
      <w:r>
        <w:rPr>
          <w:b/>
          <w:sz w:val="23"/>
        </w:rPr>
        <w:t>§</w:t>
      </w:r>
      <w:hyperlink w:anchor="_bookmark337" w:history="1">
        <w:r>
          <w:rPr>
            <w:b/>
            <w:color w:val="0000FF"/>
            <w:sz w:val="23"/>
            <w:u w:val="thick" w:color="0000FF"/>
          </w:rPr>
          <w:t>10.12.6</w:t>
        </w:r>
      </w:hyperlink>
      <w:r>
        <w:rPr>
          <w:b/>
          <w:color w:val="0000FF"/>
          <w:sz w:val="23"/>
          <w:u w:val="thick" w:color="0000FF"/>
        </w:rPr>
        <w:t xml:space="preserve"> </w:t>
      </w:r>
      <w:r>
        <w:rPr>
          <w:sz w:val="23"/>
        </w:rPr>
        <w:t>- added the sub-subsection.</w:t>
      </w:r>
    </w:p>
    <w:p w:rsidR="00BD63E6" w:rsidRDefault="00BD63E6">
      <w:pPr>
        <w:pStyle w:val="BodyText"/>
        <w:spacing w:before="2"/>
        <w:rPr>
          <w:sz w:val="15"/>
        </w:rPr>
      </w:pPr>
    </w:p>
    <w:p w:rsidR="00BD63E6" w:rsidRDefault="00D94B7A">
      <w:pPr>
        <w:spacing w:before="91"/>
        <w:ind w:left="115"/>
        <w:rPr>
          <w:sz w:val="23"/>
        </w:rPr>
      </w:pPr>
      <w:r>
        <w:rPr>
          <w:b/>
          <w:sz w:val="23"/>
        </w:rPr>
        <w:t>§</w:t>
      </w:r>
      <w:hyperlink w:anchor="_bookmark338" w:history="1">
        <w:r>
          <w:rPr>
            <w:b/>
            <w:color w:val="0000FF"/>
            <w:sz w:val="23"/>
            <w:u w:val="thick" w:color="0000FF"/>
          </w:rPr>
          <w:t>10.12.7</w:t>
        </w:r>
      </w:hyperlink>
      <w:r>
        <w:rPr>
          <w:b/>
          <w:color w:val="0000FF"/>
          <w:sz w:val="23"/>
          <w:u w:val="thick" w:color="0000FF"/>
        </w:rPr>
        <w:t xml:space="preserve"> </w:t>
      </w:r>
      <w:r>
        <w:rPr>
          <w:sz w:val="23"/>
        </w:rPr>
        <w:t>- added the sub-subsection.</w:t>
      </w:r>
    </w:p>
    <w:p w:rsidR="00BD63E6" w:rsidRDefault="00BD63E6">
      <w:pPr>
        <w:pStyle w:val="BodyText"/>
        <w:spacing w:before="11"/>
        <w:rPr>
          <w:sz w:val="14"/>
        </w:rPr>
      </w:pPr>
    </w:p>
    <w:p w:rsidR="00BD63E6" w:rsidRDefault="00D94B7A">
      <w:pPr>
        <w:pStyle w:val="BodyText"/>
        <w:spacing w:before="91"/>
        <w:ind w:left="115"/>
      </w:pPr>
      <w:r>
        <w:rPr>
          <w:b/>
        </w:rPr>
        <w:t>§</w:t>
      </w:r>
      <w:hyperlink w:anchor="_bookmark339" w:history="1">
        <w:r>
          <w:rPr>
            <w:b/>
            <w:color w:val="0000FF"/>
            <w:u w:val="thick" w:color="0000FF"/>
          </w:rPr>
          <w:t>10.12.8</w:t>
        </w:r>
      </w:hyperlink>
      <w:r>
        <w:rPr>
          <w:b/>
          <w:color w:val="0000FF"/>
          <w:u w:val="thick" w:color="0000FF"/>
        </w:rPr>
        <w:t xml:space="preserve"> </w:t>
      </w:r>
      <w:r>
        <w:t>- renumbered this section from 10.12.5 to 10.12.8.</w:t>
      </w:r>
    </w:p>
    <w:p w:rsidR="00BD63E6" w:rsidRDefault="00BD63E6">
      <w:pPr>
        <w:pStyle w:val="BodyText"/>
        <w:rPr>
          <w:sz w:val="15"/>
        </w:rPr>
      </w:pPr>
    </w:p>
    <w:p w:rsidR="00BD63E6" w:rsidRDefault="00D94B7A">
      <w:pPr>
        <w:pStyle w:val="BodyText"/>
        <w:spacing w:before="91"/>
        <w:ind w:left="115"/>
      </w:pPr>
      <w:r>
        <w:rPr>
          <w:b/>
        </w:rPr>
        <w:t>§</w:t>
      </w:r>
      <w:hyperlink w:anchor="_bookmark340" w:history="1">
        <w:r>
          <w:rPr>
            <w:b/>
            <w:color w:val="0000FF"/>
            <w:u w:val="thick" w:color="0000FF"/>
          </w:rPr>
          <w:t>10.13</w:t>
        </w:r>
      </w:hyperlink>
      <w:r>
        <w:rPr>
          <w:b/>
          <w:color w:val="0000FF"/>
          <w:u w:val="thick" w:color="0000FF"/>
        </w:rPr>
        <w:t xml:space="preserve"> </w:t>
      </w:r>
      <w:r>
        <w:t>- added the first sentence in the second paragraph and added the third paragraph.</w:t>
      </w:r>
    </w:p>
    <w:p w:rsidR="00BD63E6" w:rsidRDefault="00BD63E6">
      <w:pPr>
        <w:pStyle w:val="BodyText"/>
        <w:rPr>
          <w:sz w:val="15"/>
        </w:rPr>
      </w:pPr>
    </w:p>
    <w:p w:rsidR="00BD63E6" w:rsidRDefault="00D94B7A">
      <w:pPr>
        <w:pStyle w:val="BodyText"/>
        <w:spacing w:before="91"/>
        <w:ind w:left="115"/>
      </w:pPr>
      <w:r>
        <w:rPr>
          <w:b/>
        </w:rPr>
        <w:t>§</w:t>
      </w:r>
      <w:hyperlink w:anchor="_bookmark351" w:history="1">
        <w:r>
          <w:rPr>
            <w:b/>
            <w:color w:val="0000FF"/>
            <w:u w:val="thick" w:color="0000FF"/>
          </w:rPr>
          <w:t>10.18</w:t>
        </w:r>
      </w:hyperlink>
      <w:r>
        <w:rPr>
          <w:b/>
          <w:color w:val="0000FF"/>
          <w:u w:val="thick" w:color="0000FF"/>
        </w:rPr>
        <w:t xml:space="preserve"> </w:t>
      </w:r>
      <w:r>
        <w:t>- added the last sentence of the section.</w:t>
      </w:r>
    </w:p>
    <w:p w:rsidR="00BD63E6" w:rsidRDefault="00BD63E6">
      <w:pPr>
        <w:pStyle w:val="BodyText"/>
        <w:rPr>
          <w:sz w:val="15"/>
        </w:rPr>
      </w:pPr>
    </w:p>
    <w:p w:rsidR="00BD63E6" w:rsidRDefault="00D94B7A">
      <w:pPr>
        <w:pStyle w:val="BodyText"/>
        <w:spacing w:before="91"/>
        <w:ind w:left="115" w:right="353"/>
      </w:pPr>
      <w:r>
        <w:rPr>
          <w:b/>
        </w:rPr>
        <w:t>§</w:t>
      </w:r>
      <w:hyperlink w:anchor="_bookmark366" w:history="1">
        <w:r>
          <w:rPr>
            <w:b/>
            <w:color w:val="0000FF"/>
            <w:u w:val="thick" w:color="0000FF"/>
          </w:rPr>
          <w:t>11.5</w:t>
        </w:r>
      </w:hyperlink>
      <w:r>
        <w:rPr>
          <w:b/>
          <w:color w:val="0000FF"/>
          <w:u w:val="thick" w:color="0000FF"/>
        </w:rPr>
        <w:t xml:space="preserve"> </w:t>
      </w:r>
      <w:r>
        <w:t>- in subsections B.3 and B.10, changed the advertising period from 30 to 21 days and added the sentence following.</w:t>
      </w:r>
    </w:p>
    <w:p w:rsidR="00BD63E6" w:rsidRDefault="00BD63E6">
      <w:pPr>
        <w:pStyle w:val="BodyText"/>
        <w:spacing w:before="1"/>
      </w:pPr>
    </w:p>
    <w:p w:rsidR="00BD63E6" w:rsidRDefault="00D94B7A">
      <w:pPr>
        <w:pStyle w:val="BodyText"/>
        <w:ind w:left="115" w:right="174"/>
      </w:pPr>
      <w:r>
        <w:rPr>
          <w:b/>
        </w:rPr>
        <w:t xml:space="preserve">§14.2 </w:t>
      </w:r>
      <w:r>
        <w:t>- changed the EIR amount in the second paragraph from $300,000 to $500,000. This new amount is effective July 1, 2008.</w:t>
      </w:r>
    </w:p>
    <w:p w:rsidR="00BD63E6" w:rsidRDefault="00BD63E6">
      <w:pPr>
        <w:pStyle w:val="BodyText"/>
        <w:spacing w:before="8"/>
      </w:pPr>
    </w:p>
    <w:p w:rsidR="00BD63E6" w:rsidRDefault="00D94B7A">
      <w:pPr>
        <w:pStyle w:val="Heading3"/>
        <w:ind w:left="115"/>
        <w:jc w:val="left"/>
      </w:pPr>
      <w:bookmarkStart w:id="660" w:name="REVISION_V.a"/>
      <w:bookmarkStart w:id="661" w:name="_bookmark414"/>
      <w:bookmarkEnd w:id="660"/>
      <w:bookmarkEnd w:id="661"/>
      <w:r>
        <w:t>REVISION V.a</w:t>
      </w:r>
    </w:p>
    <w:p w:rsidR="00BD63E6" w:rsidRDefault="00D94B7A">
      <w:pPr>
        <w:pStyle w:val="BodyText"/>
        <w:spacing w:before="174"/>
        <w:ind w:left="115"/>
      </w:pPr>
      <w:r>
        <w:rPr>
          <w:b/>
        </w:rPr>
        <w:t>§</w:t>
      </w:r>
      <w:hyperlink w:anchor="_bookmark117" w:history="1">
        <w:r>
          <w:rPr>
            <w:b/>
            <w:color w:val="0000FF"/>
            <w:u w:val="thick" w:color="0000FF"/>
          </w:rPr>
          <w:t>3.16.3</w:t>
        </w:r>
      </w:hyperlink>
      <w:r>
        <w:rPr>
          <w:b/>
          <w:color w:val="0000FF"/>
          <w:u w:val="thick" w:color="0000FF"/>
        </w:rPr>
        <w:t xml:space="preserve"> </w:t>
      </w:r>
      <w:r>
        <w:t>– Clarified A/E partial payments.</w:t>
      </w:r>
    </w:p>
    <w:p w:rsidR="00BD63E6" w:rsidRDefault="00BD63E6">
      <w:pPr>
        <w:pStyle w:val="BodyText"/>
        <w:spacing w:before="11"/>
        <w:rPr>
          <w:sz w:val="14"/>
        </w:rPr>
      </w:pPr>
    </w:p>
    <w:p w:rsidR="00BD63E6" w:rsidRDefault="00D94B7A">
      <w:pPr>
        <w:spacing w:before="91"/>
        <w:ind w:left="115"/>
        <w:rPr>
          <w:sz w:val="23"/>
        </w:rPr>
      </w:pPr>
      <w:r>
        <w:rPr>
          <w:b/>
          <w:sz w:val="23"/>
        </w:rPr>
        <w:t>§</w:t>
      </w:r>
      <w:hyperlink w:anchor="_bookmark187" w:history="1">
        <w:r>
          <w:rPr>
            <w:b/>
            <w:color w:val="0000FF"/>
            <w:sz w:val="23"/>
            <w:u w:val="thick" w:color="0000FF"/>
          </w:rPr>
          <w:t>5.3</w:t>
        </w:r>
      </w:hyperlink>
      <w:r>
        <w:rPr>
          <w:b/>
          <w:color w:val="0000FF"/>
          <w:sz w:val="23"/>
          <w:u w:val="thick" w:color="0000FF"/>
        </w:rPr>
        <w:t xml:space="preserve"> </w:t>
      </w:r>
      <w:r>
        <w:rPr>
          <w:sz w:val="23"/>
        </w:rPr>
        <w:t>– Typo.</w:t>
      </w:r>
    </w:p>
    <w:p w:rsidR="00BD63E6" w:rsidRDefault="00BD63E6">
      <w:pPr>
        <w:rPr>
          <w:sz w:val="23"/>
        </w:rPr>
        <w:sectPr w:rsidR="00BD63E6">
          <w:pgSz w:w="12240" w:h="15840"/>
          <w:pgMar w:top="1600" w:right="1220" w:bottom="1240" w:left="1180" w:header="720" w:footer="1049" w:gutter="0"/>
          <w:cols w:space="720"/>
        </w:sectPr>
      </w:pPr>
    </w:p>
    <w:p w:rsidR="00BD63E6" w:rsidRDefault="00BD63E6">
      <w:pPr>
        <w:pStyle w:val="BodyText"/>
        <w:spacing w:before="7"/>
        <w:rPr>
          <w:sz w:val="11"/>
        </w:rPr>
      </w:pPr>
    </w:p>
    <w:p w:rsidR="00BD63E6" w:rsidRDefault="00D94B7A">
      <w:pPr>
        <w:pStyle w:val="BodyText"/>
        <w:spacing w:before="90"/>
        <w:ind w:left="115" w:right="665"/>
      </w:pPr>
      <w:r>
        <w:rPr>
          <w:b/>
        </w:rPr>
        <w:t xml:space="preserve">§5.1.8 </w:t>
      </w:r>
      <w:r>
        <w:t>- Clarified A/E cost for all sets of Plans and Specifications for Schematic, Preliminary, and Construction Documents submitted to University for review.</w:t>
      </w:r>
    </w:p>
    <w:p w:rsidR="00BD63E6" w:rsidRDefault="00BD63E6">
      <w:pPr>
        <w:pStyle w:val="BodyText"/>
        <w:spacing w:before="7"/>
        <w:rPr>
          <w:sz w:val="22"/>
        </w:rPr>
      </w:pPr>
    </w:p>
    <w:p w:rsidR="00BD63E6" w:rsidRDefault="00D94B7A">
      <w:pPr>
        <w:pStyle w:val="BodyText"/>
        <w:ind w:left="115"/>
      </w:pPr>
      <w:r>
        <w:rPr>
          <w:b/>
        </w:rPr>
        <w:t xml:space="preserve">§602.6.4 </w:t>
      </w:r>
      <w:r>
        <w:t>– Clarified travel reimbursables and fixed price by deleting.</w:t>
      </w:r>
    </w:p>
    <w:p w:rsidR="00BD63E6" w:rsidRDefault="00BD63E6">
      <w:pPr>
        <w:pStyle w:val="BodyText"/>
      </w:pPr>
    </w:p>
    <w:p w:rsidR="00BD63E6" w:rsidRDefault="00D94B7A">
      <w:pPr>
        <w:pStyle w:val="BodyText"/>
        <w:spacing w:before="1" w:line="482" w:lineRule="auto"/>
        <w:ind w:left="115" w:right="3188"/>
      </w:pPr>
      <w:r>
        <w:rPr>
          <w:b/>
        </w:rPr>
        <w:t xml:space="preserve">§604.1 </w:t>
      </w:r>
      <w:r>
        <w:t>- Clarified travel reimbursables and fixed price by correcting. Added independent Cost Estimate at Schematic Design if VM applies.</w:t>
      </w:r>
    </w:p>
    <w:p w:rsidR="00BD63E6" w:rsidRDefault="00D94B7A">
      <w:pPr>
        <w:pStyle w:val="Heading3"/>
        <w:spacing w:before="208"/>
        <w:ind w:left="115"/>
        <w:jc w:val="left"/>
      </w:pPr>
      <w:bookmarkStart w:id="662" w:name="REVISION_V"/>
      <w:bookmarkStart w:id="663" w:name="_bookmark415"/>
      <w:bookmarkEnd w:id="662"/>
      <w:bookmarkEnd w:id="663"/>
      <w:r>
        <w:t>REVISION V</w:t>
      </w:r>
    </w:p>
    <w:p w:rsidR="00BD63E6" w:rsidRDefault="003E433B">
      <w:pPr>
        <w:pStyle w:val="BodyText"/>
        <w:spacing w:before="174"/>
        <w:ind w:left="115"/>
      </w:pPr>
      <w:hyperlink w:anchor="_bookmark19" w:history="1">
        <w:r w:rsidR="00D94B7A">
          <w:rPr>
            <w:b/>
            <w:color w:val="0000FF"/>
            <w:u w:val="thick" w:color="0000FF"/>
          </w:rPr>
          <w:t>Chapter 2</w:t>
        </w:r>
      </w:hyperlink>
      <w:r w:rsidR="00D94B7A">
        <w:rPr>
          <w:b/>
          <w:color w:val="0000FF"/>
          <w:u w:val="thick" w:color="0000FF"/>
        </w:rPr>
        <w:t xml:space="preserve"> </w:t>
      </w:r>
      <w:r w:rsidR="00D94B7A">
        <w:t>- Capital Project Steering Committee updates.</w:t>
      </w:r>
    </w:p>
    <w:p w:rsidR="00BD63E6" w:rsidRDefault="00BD63E6">
      <w:pPr>
        <w:pStyle w:val="BodyText"/>
        <w:spacing w:before="11"/>
        <w:rPr>
          <w:sz w:val="14"/>
        </w:rPr>
      </w:pPr>
    </w:p>
    <w:p w:rsidR="00BD63E6" w:rsidRDefault="003E433B">
      <w:pPr>
        <w:pStyle w:val="BodyText"/>
        <w:spacing w:before="91"/>
        <w:ind w:left="115" w:right="91"/>
      </w:pPr>
      <w:hyperlink w:anchor="_bookmark90" w:history="1">
        <w:r w:rsidR="00D94B7A">
          <w:rPr>
            <w:b/>
            <w:color w:val="0000FF"/>
            <w:u w:val="thick" w:color="0000FF"/>
          </w:rPr>
          <w:t>Chapter 3</w:t>
        </w:r>
      </w:hyperlink>
      <w:r w:rsidR="00D94B7A">
        <w:rPr>
          <w:b/>
          <w:color w:val="0000FF"/>
          <w:u w:val="thick" w:color="0000FF"/>
        </w:rPr>
        <w:t xml:space="preserve"> </w:t>
      </w:r>
      <w:r w:rsidR="00D94B7A">
        <w:t>- Clarifications to “Design not-to-exceed” terms and “A/E Insurance” terms, and “Other A/E Insurance” terms.</w:t>
      </w:r>
    </w:p>
    <w:p w:rsidR="00BD63E6" w:rsidRDefault="00BD63E6">
      <w:pPr>
        <w:pStyle w:val="BodyText"/>
        <w:spacing w:before="1"/>
      </w:pPr>
    </w:p>
    <w:p w:rsidR="00BD63E6" w:rsidRDefault="003E433B">
      <w:pPr>
        <w:pStyle w:val="BodyText"/>
        <w:ind w:left="115"/>
      </w:pPr>
      <w:hyperlink w:anchor="_bookmark138" w:history="1">
        <w:r w:rsidR="00D94B7A">
          <w:rPr>
            <w:b/>
            <w:color w:val="0000FF"/>
            <w:u w:val="thick" w:color="0000FF"/>
          </w:rPr>
          <w:t>Chapter 4</w:t>
        </w:r>
      </w:hyperlink>
      <w:r w:rsidR="00D94B7A">
        <w:rPr>
          <w:b/>
          <w:color w:val="0000FF"/>
          <w:u w:val="thick" w:color="0000FF"/>
        </w:rPr>
        <w:t xml:space="preserve"> </w:t>
      </w:r>
      <w:r w:rsidR="00D94B7A">
        <w:t>- SWaM updates; A/E selection process updates.</w:t>
      </w:r>
    </w:p>
    <w:p w:rsidR="00BD63E6" w:rsidRDefault="00BD63E6">
      <w:pPr>
        <w:pStyle w:val="BodyText"/>
        <w:spacing w:before="11"/>
        <w:rPr>
          <w:sz w:val="14"/>
        </w:rPr>
      </w:pPr>
    </w:p>
    <w:p w:rsidR="00BD63E6" w:rsidRDefault="00D94B7A">
      <w:pPr>
        <w:pStyle w:val="BodyText"/>
        <w:spacing w:before="91"/>
        <w:ind w:left="115"/>
      </w:pPr>
      <w:r>
        <w:rPr>
          <w:b/>
        </w:rPr>
        <w:t>§</w:t>
      </w:r>
      <w:hyperlink w:anchor="_bookmark185" w:history="1">
        <w:r>
          <w:rPr>
            <w:b/>
            <w:color w:val="0000FF"/>
            <w:u w:val="thick" w:color="0000FF"/>
          </w:rPr>
          <w:t>5.1.2</w:t>
        </w:r>
      </w:hyperlink>
      <w:r>
        <w:rPr>
          <w:b/>
          <w:color w:val="0000FF"/>
          <w:u w:val="thick" w:color="0000FF"/>
        </w:rPr>
        <w:t xml:space="preserve"> </w:t>
      </w:r>
      <w:r>
        <w:t>- Further clarifications to Design-not-to-exceed Construction Budget.</w:t>
      </w:r>
    </w:p>
    <w:p w:rsidR="00BD63E6" w:rsidRDefault="00BD63E6">
      <w:pPr>
        <w:pStyle w:val="BodyText"/>
        <w:rPr>
          <w:sz w:val="15"/>
        </w:rPr>
      </w:pPr>
    </w:p>
    <w:p w:rsidR="00BD63E6" w:rsidRDefault="00D94B7A">
      <w:pPr>
        <w:pStyle w:val="BodyText"/>
        <w:spacing w:before="91"/>
        <w:ind w:left="115"/>
      </w:pPr>
      <w:r>
        <w:rPr>
          <w:b/>
        </w:rPr>
        <w:t xml:space="preserve">§5.1.10 - </w:t>
      </w:r>
      <w:r>
        <w:t>Added requirements to coordinate A/E Liability Insurance with Risk Management.</w:t>
      </w:r>
    </w:p>
    <w:p w:rsidR="00BD63E6" w:rsidRDefault="00BD63E6">
      <w:pPr>
        <w:pStyle w:val="BodyText"/>
        <w:spacing w:before="1"/>
      </w:pPr>
    </w:p>
    <w:p w:rsidR="00BD63E6" w:rsidRDefault="00D94B7A">
      <w:pPr>
        <w:pStyle w:val="BodyText"/>
        <w:ind w:left="115"/>
      </w:pPr>
      <w:r>
        <w:rPr>
          <w:b/>
        </w:rPr>
        <w:t>§</w:t>
      </w:r>
      <w:hyperlink w:anchor="_bookmark188" w:history="1">
        <w:r>
          <w:rPr>
            <w:b/>
            <w:color w:val="0000FF"/>
            <w:u w:val="thick" w:color="0000FF"/>
          </w:rPr>
          <w:t>5.3.1</w:t>
        </w:r>
      </w:hyperlink>
      <w:r>
        <w:rPr>
          <w:b/>
          <w:color w:val="0000FF"/>
          <w:u w:val="thick" w:color="0000FF"/>
        </w:rPr>
        <w:t xml:space="preserve"> </w:t>
      </w:r>
      <w:r>
        <w:t>- Further Design-not-to-exceed Construction Budget obligations.</w:t>
      </w:r>
    </w:p>
    <w:p w:rsidR="00BD63E6" w:rsidRDefault="00BD63E6">
      <w:pPr>
        <w:pStyle w:val="BodyText"/>
        <w:rPr>
          <w:sz w:val="15"/>
        </w:rPr>
      </w:pPr>
    </w:p>
    <w:p w:rsidR="00BD63E6" w:rsidRDefault="00D94B7A">
      <w:pPr>
        <w:pStyle w:val="BodyText"/>
        <w:spacing w:before="90"/>
        <w:ind w:left="115"/>
      </w:pPr>
      <w:r>
        <w:rPr>
          <w:b/>
        </w:rPr>
        <w:t>§</w:t>
      </w:r>
      <w:hyperlink w:anchor="_bookmark189" w:history="1">
        <w:r>
          <w:rPr>
            <w:b/>
            <w:color w:val="0000FF"/>
            <w:u w:val="thick" w:color="0000FF"/>
          </w:rPr>
          <w:t>5.3.3</w:t>
        </w:r>
      </w:hyperlink>
      <w:r>
        <w:rPr>
          <w:b/>
          <w:color w:val="0000FF"/>
          <w:u w:val="thick" w:color="0000FF"/>
        </w:rPr>
        <w:t xml:space="preserve"> </w:t>
      </w:r>
      <w:r>
        <w:t>- Clarifications of A/E reimbursable expenses.</w:t>
      </w:r>
    </w:p>
    <w:p w:rsidR="00BD63E6" w:rsidRDefault="00BD63E6">
      <w:pPr>
        <w:pStyle w:val="BodyText"/>
        <w:spacing w:before="2"/>
        <w:rPr>
          <w:sz w:val="15"/>
        </w:rPr>
      </w:pPr>
    </w:p>
    <w:p w:rsidR="00BD63E6" w:rsidRDefault="00D94B7A">
      <w:pPr>
        <w:pStyle w:val="BodyText"/>
        <w:spacing w:before="90"/>
        <w:ind w:left="115"/>
      </w:pPr>
      <w:r>
        <w:rPr>
          <w:b/>
        </w:rPr>
        <w:t xml:space="preserve">§5.3.5.4 </w:t>
      </w:r>
      <w:r>
        <w:t>- Added requirements to component cost analysis.</w:t>
      </w:r>
    </w:p>
    <w:p w:rsidR="00BD63E6" w:rsidRDefault="00BD63E6">
      <w:pPr>
        <w:pStyle w:val="BodyText"/>
        <w:spacing w:before="7"/>
        <w:rPr>
          <w:sz w:val="22"/>
        </w:rPr>
      </w:pPr>
    </w:p>
    <w:p w:rsidR="00BD63E6" w:rsidRDefault="00D94B7A">
      <w:pPr>
        <w:ind w:left="115"/>
        <w:rPr>
          <w:sz w:val="23"/>
        </w:rPr>
      </w:pPr>
      <w:r>
        <w:rPr>
          <w:b/>
          <w:sz w:val="23"/>
        </w:rPr>
        <w:t xml:space="preserve">§5.3.5.7.2 </w:t>
      </w:r>
      <w:r>
        <w:rPr>
          <w:sz w:val="23"/>
        </w:rPr>
        <w:t>- Added LEED requirement.</w:t>
      </w:r>
    </w:p>
    <w:p w:rsidR="00BD63E6" w:rsidRDefault="00BD63E6">
      <w:pPr>
        <w:pStyle w:val="BodyText"/>
        <w:spacing w:before="10"/>
        <w:rPr>
          <w:sz w:val="22"/>
        </w:rPr>
      </w:pPr>
    </w:p>
    <w:p w:rsidR="00BD63E6" w:rsidRDefault="00D94B7A">
      <w:pPr>
        <w:ind w:left="115"/>
        <w:rPr>
          <w:sz w:val="23"/>
        </w:rPr>
      </w:pPr>
      <w:r>
        <w:rPr>
          <w:b/>
          <w:sz w:val="23"/>
        </w:rPr>
        <w:t xml:space="preserve">§5.3.5.7.5 </w:t>
      </w:r>
      <w:r>
        <w:rPr>
          <w:sz w:val="23"/>
        </w:rPr>
        <w:t>- Updated VE to the University VM review.</w:t>
      </w:r>
    </w:p>
    <w:p w:rsidR="00BD63E6" w:rsidRDefault="00BD63E6">
      <w:pPr>
        <w:pStyle w:val="BodyText"/>
        <w:spacing w:before="1"/>
      </w:pPr>
    </w:p>
    <w:p w:rsidR="00BD63E6" w:rsidRDefault="00D94B7A">
      <w:pPr>
        <w:pStyle w:val="BodyText"/>
        <w:ind w:left="115"/>
      </w:pPr>
      <w:r>
        <w:rPr>
          <w:b/>
        </w:rPr>
        <w:t xml:space="preserve">§5.3.6.2 </w:t>
      </w:r>
      <w:r>
        <w:t>- Added requirements to component cost analysis.</w:t>
      </w:r>
    </w:p>
    <w:p w:rsidR="00BD63E6" w:rsidRDefault="00BD63E6">
      <w:pPr>
        <w:pStyle w:val="BodyText"/>
        <w:spacing w:before="10"/>
        <w:rPr>
          <w:sz w:val="22"/>
        </w:rPr>
      </w:pPr>
    </w:p>
    <w:p w:rsidR="00BD63E6" w:rsidRDefault="00D94B7A">
      <w:pPr>
        <w:pStyle w:val="BodyText"/>
        <w:ind w:left="115"/>
      </w:pPr>
      <w:r>
        <w:rPr>
          <w:b/>
        </w:rPr>
        <w:t xml:space="preserve">§5.3.6.6 </w:t>
      </w:r>
      <w:r>
        <w:t>- Updated VE to the University VM review.</w:t>
      </w:r>
    </w:p>
    <w:p w:rsidR="00BD63E6" w:rsidRDefault="00BD63E6">
      <w:pPr>
        <w:pStyle w:val="BodyText"/>
        <w:spacing w:before="7"/>
        <w:rPr>
          <w:sz w:val="22"/>
        </w:rPr>
      </w:pPr>
    </w:p>
    <w:p w:rsidR="00BD63E6" w:rsidRDefault="00D94B7A">
      <w:pPr>
        <w:pStyle w:val="BodyText"/>
        <w:spacing w:before="1"/>
        <w:ind w:left="115"/>
      </w:pPr>
      <w:r>
        <w:rPr>
          <w:b/>
        </w:rPr>
        <w:t>§</w:t>
      </w:r>
      <w:hyperlink w:anchor="_bookmark195" w:history="1">
        <w:r>
          <w:rPr>
            <w:b/>
            <w:color w:val="0000FF"/>
            <w:u w:val="thick" w:color="0000FF"/>
          </w:rPr>
          <w:t>5.4</w:t>
        </w:r>
      </w:hyperlink>
      <w:r>
        <w:rPr>
          <w:b/>
          <w:color w:val="0000FF"/>
          <w:u w:val="thick" w:color="0000FF"/>
        </w:rPr>
        <w:t xml:space="preserve"> </w:t>
      </w:r>
      <w:r>
        <w:t>- Clarified Additional and Extra Services.</w:t>
      </w:r>
    </w:p>
    <w:p w:rsidR="00BD63E6" w:rsidRDefault="00BD63E6">
      <w:pPr>
        <w:pStyle w:val="BodyText"/>
        <w:spacing w:before="9"/>
        <w:rPr>
          <w:sz w:val="14"/>
        </w:rPr>
      </w:pPr>
    </w:p>
    <w:p w:rsidR="00BD63E6" w:rsidRDefault="00D94B7A">
      <w:pPr>
        <w:pStyle w:val="BodyText"/>
        <w:spacing w:before="91"/>
        <w:ind w:left="115"/>
      </w:pPr>
      <w:r>
        <w:rPr>
          <w:b/>
        </w:rPr>
        <w:t>§</w:t>
      </w:r>
      <w:hyperlink w:anchor="_bookmark196" w:history="1">
        <w:r>
          <w:rPr>
            <w:b/>
            <w:color w:val="0000FF"/>
            <w:u w:val="thick" w:color="0000FF"/>
          </w:rPr>
          <w:t>5.5</w:t>
        </w:r>
      </w:hyperlink>
      <w:r>
        <w:rPr>
          <w:b/>
          <w:color w:val="0000FF"/>
          <w:u w:val="thick" w:color="0000FF"/>
        </w:rPr>
        <w:t xml:space="preserve"> </w:t>
      </w:r>
      <w:r>
        <w:t>- Clarified Additional and Extra Services.</w:t>
      </w:r>
    </w:p>
    <w:p w:rsidR="00BD63E6" w:rsidRDefault="00BD63E6">
      <w:pPr>
        <w:pStyle w:val="BodyText"/>
        <w:spacing w:before="2"/>
        <w:rPr>
          <w:sz w:val="15"/>
        </w:rPr>
      </w:pPr>
    </w:p>
    <w:p w:rsidR="00BD63E6" w:rsidRDefault="00D94B7A">
      <w:pPr>
        <w:pStyle w:val="BodyText"/>
        <w:spacing w:before="91"/>
        <w:ind w:left="115"/>
      </w:pPr>
      <w:r>
        <w:rPr>
          <w:b/>
        </w:rPr>
        <w:t>§</w:t>
      </w:r>
      <w:hyperlink w:anchor="_bookmark200" w:history="1">
        <w:r>
          <w:rPr>
            <w:b/>
            <w:color w:val="0000FF"/>
            <w:u w:val="thick" w:color="0000FF"/>
          </w:rPr>
          <w:t>5.5.3</w:t>
        </w:r>
      </w:hyperlink>
      <w:r>
        <w:rPr>
          <w:b/>
          <w:color w:val="0000FF"/>
          <w:u w:val="thick" w:color="0000FF"/>
        </w:rPr>
        <w:t xml:space="preserve"> </w:t>
      </w:r>
      <w:r>
        <w:t>- Updated compensation due the A/E as a result of construction phase delays.</w:t>
      </w:r>
    </w:p>
    <w:p w:rsidR="00BD63E6" w:rsidRDefault="00BD63E6">
      <w:pPr>
        <w:pStyle w:val="BodyText"/>
        <w:rPr>
          <w:sz w:val="15"/>
        </w:rPr>
      </w:pPr>
    </w:p>
    <w:p w:rsidR="00BD63E6" w:rsidRDefault="003E433B">
      <w:pPr>
        <w:pStyle w:val="BodyText"/>
        <w:spacing w:before="91"/>
        <w:ind w:left="115"/>
      </w:pPr>
      <w:hyperlink w:anchor="_bookmark215" w:history="1">
        <w:r w:rsidR="00D94B7A">
          <w:rPr>
            <w:b/>
            <w:color w:val="0000FF"/>
            <w:u w:val="thick" w:color="0000FF"/>
          </w:rPr>
          <w:t>Chapter 6</w:t>
        </w:r>
      </w:hyperlink>
      <w:r w:rsidR="00D94B7A">
        <w:rPr>
          <w:b/>
          <w:color w:val="0000FF"/>
          <w:u w:val="thick" w:color="0000FF"/>
        </w:rPr>
        <w:t xml:space="preserve"> </w:t>
      </w:r>
      <w:r w:rsidR="00D94B7A">
        <w:t>- Further clarifications to Design-not-to-exceed Construction Budget.</w:t>
      </w:r>
    </w:p>
    <w:p w:rsidR="00BD63E6" w:rsidRDefault="00BD63E6">
      <w:pPr>
        <w:pStyle w:val="BodyText"/>
        <w:rPr>
          <w:sz w:val="15"/>
        </w:rPr>
      </w:pPr>
    </w:p>
    <w:p w:rsidR="00BD63E6" w:rsidRDefault="00D94B7A">
      <w:pPr>
        <w:pStyle w:val="BodyText"/>
        <w:spacing w:before="91"/>
        <w:ind w:left="115"/>
      </w:pPr>
      <w:r>
        <w:rPr>
          <w:b/>
        </w:rPr>
        <w:t xml:space="preserve">§602.0 </w:t>
      </w:r>
      <w:r>
        <w:t>- Updated reimbursable expenses to be consistent with the University’s new printing process.</w:t>
      </w:r>
    </w:p>
    <w:p w:rsidR="00BD63E6" w:rsidRDefault="00BD63E6">
      <w:pPr>
        <w:sectPr w:rsidR="00BD63E6">
          <w:pgSz w:w="12240" w:h="15840"/>
          <w:pgMar w:top="1600" w:right="1260" w:bottom="1240" w:left="118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15"/>
      </w:pPr>
      <w:r>
        <w:rPr>
          <w:b/>
        </w:rPr>
        <w:t xml:space="preserve">§602.3 </w:t>
      </w:r>
      <w:r>
        <w:t>- Clarified Additional and Extra Services.</w:t>
      </w:r>
    </w:p>
    <w:p w:rsidR="00BD63E6" w:rsidRDefault="00BD63E6">
      <w:pPr>
        <w:pStyle w:val="BodyText"/>
        <w:spacing w:before="7"/>
        <w:rPr>
          <w:sz w:val="22"/>
        </w:rPr>
      </w:pPr>
    </w:p>
    <w:p w:rsidR="00BD63E6" w:rsidRDefault="00D94B7A">
      <w:pPr>
        <w:pStyle w:val="BodyText"/>
        <w:ind w:left="115"/>
      </w:pPr>
      <w:r>
        <w:rPr>
          <w:b/>
        </w:rPr>
        <w:t xml:space="preserve">§602.5 </w:t>
      </w:r>
      <w:r>
        <w:t>- Clarifications of A/E reimbursable expenses.</w:t>
      </w:r>
    </w:p>
    <w:p w:rsidR="00BD63E6" w:rsidRDefault="00BD63E6">
      <w:pPr>
        <w:pStyle w:val="BodyText"/>
      </w:pPr>
    </w:p>
    <w:p w:rsidR="00BD63E6" w:rsidRDefault="00D94B7A">
      <w:pPr>
        <w:pStyle w:val="BodyText"/>
        <w:spacing w:before="1"/>
        <w:ind w:left="115"/>
      </w:pPr>
      <w:r>
        <w:rPr>
          <w:b/>
        </w:rPr>
        <w:t xml:space="preserve">§604.1 </w:t>
      </w:r>
      <w:r>
        <w:t>- Changed phases of the Work allocations.</w:t>
      </w:r>
    </w:p>
    <w:p w:rsidR="00BD63E6" w:rsidRDefault="00BD63E6">
      <w:pPr>
        <w:pStyle w:val="BodyText"/>
        <w:spacing w:before="10"/>
        <w:rPr>
          <w:sz w:val="22"/>
        </w:rPr>
      </w:pPr>
    </w:p>
    <w:p w:rsidR="00BD63E6" w:rsidRDefault="00D94B7A">
      <w:pPr>
        <w:pStyle w:val="BodyText"/>
        <w:ind w:left="115"/>
      </w:pPr>
      <w:r>
        <w:rPr>
          <w:b/>
        </w:rPr>
        <w:t>§</w:t>
      </w:r>
      <w:hyperlink w:anchor="_bookmark235" w:history="1">
        <w:r>
          <w:rPr>
            <w:b/>
            <w:color w:val="0000FF"/>
            <w:u w:val="thick" w:color="0000FF"/>
          </w:rPr>
          <w:t>7A.1.7</w:t>
        </w:r>
      </w:hyperlink>
      <w:r>
        <w:rPr>
          <w:b/>
          <w:color w:val="0000FF"/>
          <w:u w:val="thick" w:color="0000FF"/>
        </w:rPr>
        <w:t xml:space="preserve"> </w:t>
      </w:r>
      <w:r>
        <w:t>- Clarification of Fire Safety Reviews.</w:t>
      </w:r>
    </w:p>
    <w:p w:rsidR="00BD63E6" w:rsidRDefault="00BD63E6">
      <w:pPr>
        <w:pStyle w:val="BodyText"/>
        <w:spacing w:before="11"/>
        <w:rPr>
          <w:sz w:val="14"/>
        </w:rPr>
      </w:pPr>
    </w:p>
    <w:p w:rsidR="00BD63E6" w:rsidRDefault="00D94B7A">
      <w:pPr>
        <w:pStyle w:val="BodyText"/>
        <w:spacing w:before="90"/>
        <w:ind w:left="115"/>
      </w:pPr>
      <w:r>
        <w:rPr>
          <w:b/>
        </w:rPr>
        <w:t>§</w:t>
      </w:r>
      <w:r>
        <w:rPr>
          <w:b/>
          <w:color w:val="0000FF"/>
          <w:u w:val="thick" w:color="0000FF"/>
        </w:rPr>
        <w:t xml:space="preserve">7B.4 </w:t>
      </w:r>
      <w:r>
        <w:t>- Update of Design for Crime Prevention.</w:t>
      </w:r>
    </w:p>
    <w:p w:rsidR="00BD63E6" w:rsidRDefault="00BD63E6">
      <w:pPr>
        <w:pStyle w:val="BodyText"/>
        <w:spacing w:before="11"/>
        <w:rPr>
          <w:sz w:val="14"/>
        </w:rPr>
      </w:pPr>
    </w:p>
    <w:p w:rsidR="00BD63E6" w:rsidRDefault="00D94B7A">
      <w:pPr>
        <w:pStyle w:val="BodyText"/>
        <w:spacing w:before="90"/>
        <w:ind w:left="115"/>
      </w:pPr>
      <w:r>
        <w:rPr>
          <w:b/>
        </w:rPr>
        <w:t>§</w:t>
      </w:r>
      <w:r>
        <w:rPr>
          <w:b/>
          <w:color w:val="0000FF"/>
          <w:u w:val="thick" w:color="0000FF"/>
        </w:rPr>
        <w:t xml:space="preserve">7C.5 </w:t>
      </w:r>
      <w:r>
        <w:t>- Updated Parking Space Criteria.</w:t>
      </w:r>
    </w:p>
    <w:p w:rsidR="00BD63E6" w:rsidRDefault="00BD63E6">
      <w:pPr>
        <w:pStyle w:val="BodyText"/>
        <w:spacing w:before="11"/>
        <w:rPr>
          <w:sz w:val="14"/>
        </w:rPr>
      </w:pPr>
    </w:p>
    <w:p w:rsidR="00BD63E6" w:rsidRDefault="00D94B7A">
      <w:pPr>
        <w:pStyle w:val="BodyText"/>
        <w:spacing w:before="90"/>
        <w:ind w:left="115"/>
      </w:pPr>
      <w:r>
        <w:rPr>
          <w:b/>
        </w:rPr>
        <w:t>§</w:t>
      </w:r>
      <w:hyperlink w:anchor="_bookmark235" w:history="1">
        <w:r>
          <w:rPr>
            <w:b/>
            <w:color w:val="0000FF"/>
            <w:u w:val="thick" w:color="0000FF"/>
          </w:rPr>
          <w:t>7G.1.2</w:t>
        </w:r>
      </w:hyperlink>
      <w:r>
        <w:rPr>
          <w:b/>
          <w:color w:val="0000FF"/>
          <w:u w:val="thick" w:color="0000FF"/>
        </w:rPr>
        <w:t xml:space="preserve"> </w:t>
      </w:r>
      <w:r>
        <w:t>- Added requirements for Elevator Types and Components.</w:t>
      </w:r>
    </w:p>
    <w:p w:rsidR="00BD63E6" w:rsidRDefault="00BD63E6">
      <w:pPr>
        <w:pStyle w:val="BodyText"/>
        <w:spacing w:before="2"/>
        <w:rPr>
          <w:sz w:val="15"/>
        </w:rPr>
      </w:pPr>
    </w:p>
    <w:p w:rsidR="00BD63E6" w:rsidRDefault="00D94B7A">
      <w:pPr>
        <w:pStyle w:val="BodyText"/>
        <w:spacing w:before="90"/>
        <w:ind w:left="115" w:right="300"/>
      </w:pPr>
      <w:r>
        <w:rPr>
          <w:b/>
        </w:rPr>
        <w:t>§</w:t>
      </w:r>
      <w:hyperlink w:anchor="_bookmark235" w:history="1">
        <w:r>
          <w:rPr>
            <w:b/>
            <w:color w:val="0000FF"/>
            <w:u w:val="thick" w:color="0000FF"/>
          </w:rPr>
          <w:t>7H.2.5</w:t>
        </w:r>
      </w:hyperlink>
      <w:r>
        <w:rPr>
          <w:b/>
          <w:color w:val="0000FF"/>
          <w:u w:val="thick" w:color="0000FF"/>
        </w:rPr>
        <w:t xml:space="preserve"> </w:t>
      </w:r>
      <w:r>
        <w:t>- Clarified University Review Unit requirements for Fire Alarms, Smoke Detectors, and Sprinkler System.</w:t>
      </w:r>
    </w:p>
    <w:p w:rsidR="00BD63E6" w:rsidRDefault="00BD63E6">
      <w:pPr>
        <w:pStyle w:val="BodyText"/>
        <w:spacing w:before="9"/>
        <w:rPr>
          <w:sz w:val="22"/>
        </w:rPr>
      </w:pPr>
    </w:p>
    <w:p w:rsidR="00BD63E6" w:rsidRDefault="00D94B7A">
      <w:pPr>
        <w:pStyle w:val="BodyText"/>
        <w:spacing w:before="1"/>
        <w:ind w:left="115" w:right="300"/>
      </w:pPr>
      <w:r>
        <w:rPr>
          <w:b/>
        </w:rPr>
        <w:t>§</w:t>
      </w:r>
      <w:hyperlink w:anchor="_bookmark235" w:history="1">
        <w:r>
          <w:rPr>
            <w:b/>
            <w:color w:val="0000FF"/>
            <w:u w:val="thick" w:color="0000FF"/>
          </w:rPr>
          <w:t>7H.2.6</w:t>
        </w:r>
      </w:hyperlink>
      <w:r>
        <w:rPr>
          <w:b/>
          <w:color w:val="0000FF"/>
          <w:u w:val="thick" w:color="0000FF"/>
        </w:rPr>
        <w:t xml:space="preserve"> </w:t>
      </w:r>
      <w:r>
        <w:t>- Clarified University Review Unit requirements for Fire Alarms, Smoke Detectors, and Sprinkler System.</w:t>
      </w:r>
    </w:p>
    <w:p w:rsidR="00BD63E6" w:rsidRDefault="00BD63E6">
      <w:pPr>
        <w:pStyle w:val="BodyText"/>
        <w:spacing w:before="8"/>
        <w:rPr>
          <w:sz w:val="22"/>
        </w:rPr>
      </w:pPr>
    </w:p>
    <w:p w:rsidR="00BD63E6" w:rsidRDefault="00D94B7A">
      <w:pPr>
        <w:pStyle w:val="BodyText"/>
        <w:ind w:left="115" w:right="300"/>
      </w:pPr>
      <w:r>
        <w:rPr>
          <w:b/>
        </w:rPr>
        <w:t>§</w:t>
      </w:r>
      <w:hyperlink w:anchor="_bookmark235" w:history="1">
        <w:r>
          <w:rPr>
            <w:b/>
            <w:color w:val="0000FF"/>
            <w:u w:val="thick" w:color="0000FF"/>
          </w:rPr>
          <w:t>7H.6.5</w:t>
        </w:r>
      </w:hyperlink>
      <w:r>
        <w:rPr>
          <w:b/>
          <w:color w:val="0000FF"/>
          <w:u w:val="thick" w:color="0000FF"/>
        </w:rPr>
        <w:t xml:space="preserve"> </w:t>
      </w:r>
      <w:r>
        <w:t>- Clarified University Review Unit requirements for Fire Alarms, Smoke Detectors, and Sprinkler System.</w:t>
      </w:r>
    </w:p>
    <w:p w:rsidR="00BD63E6" w:rsidRDefault="00BD63E6">
      <w:pPr>
        <w:pStyle w:val="BodyText"/>
        <w:spacing w:before="10"/>
        <w:rPr>
          <w:sz w:val="22"/>
        </w:rPr>
      </w:pPr>
    </w:p>
    <w:p w:rsidR="00BD63E6" w:rsidRDefault="00D94B7A">
      <w:pPr>
        <w:pStyle w:val="BodyText"/>
        <w:ind w:left="115" w:right="300"/>
      </w:pPr>
      <w:r>
        <w:rPr>
          <w:b/>
        </w:rPr>
        <w:t>§</w:t>
      </w:r>
      <w:hyperlink w:anchor="_bookmark235" w:history="1">
        <w:r>
          <w:rPr>
            <w:b/>
            <w:color w:val="0000FF"/>
            <w:u w:val="thick" w:color="0000FF"/>
          </w:rPr>
          <w:t>7H.7.3</w:t>
        </w:r>
      </w:hyperlink>
      <w:r>
        <w:rPr>
          <w:b/>
          <w:color w:val="0000FF"/>
          <w:u w:val="thick" w:color="0000FF"/>
        </w:rPr>
        <w:t xml:space="preserve"> </w:t>
      </w:r>
      <w:r>
        <w:t>- Clarified University Review Unit requirements for Fire Alarms, Smoke Detectors, and Sprinkler System.</w:t>
      </w:r>
    </w:p>
    <w:p w:rsidR="00BD63E6" w:rsidRDefault="00BD63E6">
      <w:pPr>
        <w:pStyle w:val="BodyText"/>
        <w:spacing w:before="10"/>
        <w:rPr>
          <w:sz w:val="22"/>
        </w:rPr>
      </w:pPr>
    </w:p>
    <w:p w:rsidR="00BD63E6" w:rsidRDefault="00D94B7A">
      <w:pPr>
        <w:pStyle w:val="BodyText"/>
        <w:ind w:left="115" w:right="300"/>
      </w:pPr>
      <w:r>
        <w:rPr>
          <w:b/>
        </w:rPr>
        <w:t>§</w:t>
      </w:r>
      <w:hyperlink w:anchor="_bookmark235" w:history="1">
        <w:r>
          <w:rPr>
            <w:b/>
            <w:color w:val="0000FF"/>
            <w:u w:val="thick" w:color="0000FF"/>
          </w:rPr>
          <w:t>7H.8.1</w:t>
        </w:r>
      </w:hyperlink>
      <w:r>
        <w:rPr>
          <w:b/>
          <w:color w:val="0000FF"/>
          <w:u w:val="thick" w:color="0000FF"/>
        </w:rPr>
        <w:t xml:space="preserve"> </w:t>
      </w:r>
      <w:r>
        <w:t>- Clarified University Review Unit requirements for Fire Alarms, Smoke Detectors, and Sprinkler System.</w:t>
      </w:r>
    </w:p>
    <w:p w:rsidR="00BD63E6" w:rsidRDefault="00BD63E6">
      <w:pPr>
        <w:pStyle w:val="BodyText"/>
        <w:spacing w:before="10"/>
        <w:rPr>
          <w:sz w:val="22"/>
        </w:rPr>
      </w:pPr>
    </w:p>
    <w:p w:rsidR="00BD63E6" w:rsidRDefault="00D94B7A">
      <w:pPr>
        <w:pStyle w:val="BodyText"/>
        <w:ind w:left="115" w:right="300"/>
      </w:pPr>
      <w:r>
        <w:rPr>
          <w:b/>
        </w:rPr>
        <w:t>§</w:t>
      </w:r>
      <w:hyperlink w:anchor="_bookmark235" w:history="1">
        <w:r>
          <w:rPr>
            <w:b/>
            <w:color w:val="0000FF"/>
            <w:u w:val="thick" w:color="0000FF"/>
          </w:rPr>
          <w:t>7H.8.2</w:t>
        </w:r>
      </w:hyperlink>
      <w:r>
        <w:rPr>
          <w:b/>
          <w:color w:val="0000FF"/>
          <w:u w:val="thick" w:color="0000FF"/>
        </w:rPr>
        <w:t xml:space="preserve"> </w:t>
      </w:r>
      <w:r>
        <w:t>- Clarified University Review Unit requirements for Fire Alarms, Smoke Detectors, and Sprinkler System.</w:t>
      </w:r>
    </w:p>
    <w:p w:rsidR="00BD63E6" w:rsidRDefault="00BD63E6">
      <w:pPr>
        <w:pStyle w:val="BodyText"/>
        <w:spacing w:before="10"/>
        <w:rPr>
          <w:sz w:val="22"/>
        </w:rPr>
      </w:pPr>
    </w:p>
    <w:p w:rsidR="00BD63E6" w:rsidRDefault="00D94B7A">
      <w:pPr>
        <w:pStyle w:val="BodyText"/>
        <w:ind w:left="115" w:right="185"/>
      </w:pPr>
      <w:r>
        <w:rPr>
          <w:b/>
        </w:rPr>
        <w:t>§</w:t>
      </w:r>
      <w:hyperlink w:anchor="_bookmark235" w:history="1">
        <w:r>
          <w:rPr>
            <w:b/>
            <w:color w:val="0000FF"/>
            <w:u w:val="thick" w:color="0000FF"/>
          </w:rPr>
          <w:t>7H.10.6</w:t>
        </w:r>
      </w:hyperlink>
      <w:r>
        <w:rPr>
          <w:b/>
          <w:color w:val="0000FF"/>
          <w:u w:val="thick" w:color="0000FF"/>
        </w:rPr>
        <w:t xml:space="preserve"> </w:t>
      </w:r>
      <w:r>
        <w:t>- Clarified University Review Unit requirements for Fire Alarms, Smoke Detectors, and Sprinkler System.</w:t>
      </w:r>
    </w:p>
    <w:p w:rsidR="00BD63E6" w:rsidRDefault="00BD63E6">
      <w:pPr>
        <w:pStyle w:val="BodyText"/>
        <w:spacing w:before="10"/>
        <w:rPr>
          <w:sz w:val="22"/>
        </w:rPr>
      </w:pPr>
    </w:p>
    <w:p w:rsidR="00BD63E6" w:rsidRDefault="00D94B7A">
      <w:pPr>
        <w:pStyle w:val="BodyText"/>
        <w:ind w:left="115" w:right="185"/>
      </w:pPr>
      <w:r>
        <w:rPr>
          <w:b/>
        </w:rPr>
        <w:t>§</w:t>
      </w:r>
      <w:hyperlink w:anchor="_bookmark235" w:history="1">
        <w:r>
          <w:rPr>
            <w:b/>
            <w:color w:val="0000FF"/>
            <w:u w:val="thick" w:color="0000FF"/>
          </w:rPr>
          <w:t>7H.11.8</w:t>
        </w:r>
      </w:hyperlink>
      <w:r>
        <w:rPr>
          <w:b/>
          <w:color w:val="0000FF"/>
          <w:u w:val="thick" w:color="0000FF"/>
        </w:rPr>
        <w:t xml:space="preserve"> </w:t>
      </w:r>
      <w:r>
        <w:t>- Clarified University Review Unit requirements for Fire Alarms, Smoke Detectors, and Sprinkler System.</w:t>
      </w:r>
    </w:p>
    <w:p w:rsidR="00BD63E6" w:rsidRDefault="00BD63E6">
      <w:pPr>
        <w:pStyle w:val="BodyText"/>
        <w:spacing w:before="1"/>
      </w:pPr>
    </w:p>
    <w:p w:rsidR="00BD63E6" w:rsidRDefault="00D94B7A">
      <w:pPr>
        <w:pStyle w:val="BodyText"/>
        <w:ind w:left="115" w:right="825"/>
      </w:pPr>
      <w:r>
        <w:rPr>
          <w:b/>
        </w:rPr>
        <w:t>§</w:t>
      </w:r>
      <w:hyperlink w:anchor="_bookmark238" w:history="1">
        <w:r>
          <w:rPr>
            <w:b/>
            <w:color w:val="0000FF"/>
            <w:u w:val="thick" w:color="0000FF"/>
          </w:rPr>
          <w:t>8.1.1</w:t>
        </w:r>
      </w:hyperlink>
      <w:r>
        <w:rPr>
          <w:b/>
          <w:color w:val="0000FF"/>
          <w:u w:val="thick" w:color="0000FF"/>
        </w:rPr>
        <w:t xml:space="preserve"> </w:t>
      </w:r>
      <w:r>
        <w:t>- Clarified University Review Unit and State Fire Marshal relationship and interface requirements.</w:t>
      </w:r>
    </w:p>
    <w:p w:rsidR="00BD63E6" w:rsidRDefault="00BD63E6">
      <w:pPr>
        <w:pStyle w:val="BodyText"/>
        <w:spacing w:before="10"/>
        <w:rPr>
          <w:sz w:val="22"/>
        </w:rPr>
      </w:pPr>
    </w:p>
    <w:p w:rsidR="00BD63E6" w:rsidRDefault="00D94B7A">
      <w:pPr>
        <w:pStyle w:val="BodyText"/>
        <w:ind w:left="115" w:right="825"/>
      </w:pPr>
      <w:r>
        <w:rPr>
          <w:b/>
        </w:rPr>
        <w:t>§</w:t>
      </w:r>
      <w:hyperlink w:anchor="_bookmark240" w:history="1">
        <w:r>
          <w:rPr>
            <w:b/>
            <w:color w:val="0000FF"/>
            <w:u w:val="thick" w:color="0000FF"/>
          </w:rPr>
          <w:t>8.1.9</w:t>
        </w:r>
      </w:hyperlink>
      <w:r>
        <w:rPr>
          <w:b/>
          <w:color w:val="0000FF"/>
          <w:u w:val="thick" w:color="0000FF"/>
        </w:rPr>
        <w:t xml:space="preserve"> </w:t>
      </w:r>
      <w:r>
        <w:t>- Clarified University Review Unit and State Fire Marshal relationship and interface requirements.</w:t>
      </w:r>
    </w:p>
    <w:p w:rsidR="00BD63E6" w:rsidRDefault="00BD63E6">
      <w:pPr>
        <w:pStyle w:val="BodyText"/>
        <w:spacing w:before="1"/>
      </w:pPr>
    </w:p>
    <w:p w:rsidR="00BD63E6" w:rsidRDefault="00D94B7A">
      <w:pPr>
        <w:pStyle w:val="BodyText"/>
        <w:ind w:left="115" w:right="710"/>
      </w:pPr>
      <w:r>
        <w:rPr>
          <w:b/>
        </w:rPr>
        <w:t>§</w:t>
      </w:r>
      <w:hyperlink w:anchor="_bookmark241" w:history="1">
        <w:r>
          <w:rPr>
            <w:b/>
            <w:color w:val="0000FF"/>
            <w:u w:val="thick" w:color="0000FF"/>
          </w:rPr>
          <w:t>8.1.10</w:t>
        </w:r>
      </w:hyperlink>
      <w:r>
        <w:rPr>
          <w:b/>
          <w:color w:val="0000FF"/>
          <w:u w:val="thick" w:color="0000FF"/>
        </w:rPr>
        <w:t xml:space="preserve"> </w:t>
      </w:r>
      <w:r>
        <w:t>- Clarified University Review Unit and State Fire Marshal relationship and interface requirements.</w:t>
      </w:r>
    </w:p>
    <w:p w:rsidR="00BD63E6" w:rsidRDefault="00BD63E6">
      <w:pPr>
        <w:sectPr w:rsidR="00BD63E6">
          <w:pgSz w:w="12240" w:h="15840"/>
          <w:pgMar w:top="1600" w:right="1720" w:bottom="1240" w:left="1180" w:header="720" w:footer="1049" w:gutter="0"/>
          <w:cols w:space="720"/>
        </w:sectPr>
      </w:pPr>
    </w:p>
    <w:p w:rsidR="00BD63E6" w:rsidRDefault="00BD63E6">
      <w:pPr>
        <w:pStyle w:val="BodyText"/>
        <w:rPr>
          <w:sz w:val="20"/>
        </w:rPr>
      </w:pPr>
    </w:p>
    <w:p w:rsidR="00BD63E6" w:rsidRDefault="00BD63E6">
      <w:pPr>
        <w:pStyle w:val="BodyText"/>
        <w:spacing w:before="7"/>
        <w:rPr>
          <w:sz w:val="22"/>
        </w:rPr>
      </w:pPr>
    </w:p>
    <w:p w:rsidR="00BD63E6" w:rsidRDefault="00D94B7A">
      <w:pPr>
        <w:pStyle w:val="BodyText"/>
        <w:ind w:left="115"/>
      </w:pPr>
      <w:r>
        <w:rPr>
          <w:b/>
        </w:rPr>
        <w:t>§</w:t>
      </w:r>
      <w:hyperlink w:anchor="_bookmark244" w:history="1">
        <w:r>
          <w:rPr>
            <w:b/>
            <w:color w:val="0000FF"/>
            <w:u w:val="thick" w:color="0000FF"/>
          </w:rPr>
          <w:t>8.2.4</w:t>
        </w:r>
      </w:hyperlink>
      <w:r>
        <w:rPr>
          <w:b/>
          <w:color w:val="0000FF"/>
          <w:u w:val="thick" w:color="0000FF"/>
        </w:rPr>
        <w:t xml:space="preserve"> </w:t>
      </w:r>
      <w:r>
        <w:t>- Updated drawing sheets and media.</w:t>
      </w:r>
    </w:p>
    <w:p w:rsidR="00BD63E6" w:rsidRDefault="00BD63E6">
      <w:pPr>
        <w:pStyle w:val="BodyText"/>
        <w:spacing w:before="11"/>
        <w:rPr>
          <w:sz w:val="14"/>
        </w:rPr>
      </w:pPr>
    </w:p>
    <w:p w:rsidR="00BD63E6" w:rsidRDefault="00D94B7A">
      <w:pPr>
        <w:spacing w:before="91"/>
        <w:ind w:left="115"/>
        <w:rPr>
          <w:sz w:val="23"/>
        </w:rPr>
      </w:pPr>
      <w:r>
        <w:rPr>
          <w:b/>
          <w:sz w:val="23"/>
        </w:rPr>
        <w:t>§</w:t>
      </w:r>
      <w:hyperlink w:anchor="_bookmark245" w:history="1">
        <w:r>
          <w:rPr>
            <w:b/>
            <w:color w:val="0000FF"/>
            <w:sz w:val="23"/>
            <w:u w:val="thick" w:color="0000FF"/>
          </w:rPr>
          <w:t>8.2.4.1</w:t>
        </w:r>
      </w:hyperlink>
      <w:r>
        <w:rPr>
          <w:b/>
          <w:color w:val="0000FF"/>
          <w:sz w:val="23"/>
          <w:u w:val="thick" w:color="0000FF"/>
        </w:rPr>
        <w:t xml:space="preserve"> </w:t>
      </w:r>
      <w:r>
        <w:rPr>
          <w:sz w:val="23"/>
        </w:rPr>
        <w:t>- Updated drawing sheets and media.</w:t>
      </w:r>
    </w:p>
    <w:p w:rsidR="00BD63E6" w:rsidRDefault="00BD63E6">
      <w:pPr>
        <w:pStyle w:val="BodyText"/>
        <w:rPr>
          <w:sz w:val="15"/>
        </w:rPr>
      </w:pPr>
    </w:p>
    <w:p w:rsidR="00BD63E6" w:rsidRDefault="00D94B7A">
      <w:pPr>
        <w:pStyle w:val="BodyText"/>
        <w:spacing w:before="91"/>
        <w:ind w:left="115"/>
      </w:pPr>
      <w:r>
        <w:rPr>
          <w:b/>
        </w:rPr>
        <w:t>§</w:t>
      </w:r>
      <w:hyperlink w:anchor="_bookmark251" w:history="1">
        <w:r>
          <w:rPr>
            <w:b/>
            <w:color w:val="0000FF"/>
            <w:u w:val="thick" w:color="0000FF"/>
          </w:rPr>
          <w:t>8.3.2.2</w:t>
        </w:r>
      </w:hyperlink>
      <w:r>
        <w:rPr>
          <w:b/>
          <w:color w:val="0000FF"/>
          <w:u w:val="thick" w:color="0000FF"/>
        </w:rPr>
        <w:t xml:space="preserve"> </w:t>
      </w:r>
      <w:r>
        <w:t>- Updated Contract options and documents.</w:t>
      </w:r>
    </w:p>
    <w:p w:rsidR="00BD63E6" w:rsidRDefault="00BD63E6">
      <w:pPr>
        <w:pStyle w:val="BodyText"/>
        <w:rPr>
          <w:sz w:val="15"/>
        </w:rPr>
      </w:pPr>
    </w:p>
    <w:p w:rsidR="00BD63E6" w:rsidRDefault="00D94B7A">
      <w:pPr>
        <w:pStyle w:val="BodyText"/>
        <w:spacing w:before="91"/>
        <w:ind w:left="115"/>
      </w:pPr>
      <w:r>
        <w:rPr>
          <w:b/>
        </w:rPr>
        <w:t>§</w:t>
      </w:r>
      <w:hyperlink w:anchor="_bookmark252" w:history="1">
        <w:r>
          <w:rPr>
            <w:b/>
            <w:color w:val="0000FF"/>
            <w:u w:val="thick" w:color="0000FF"/>
          </w:rPr>
          <w:t>8.3.2.3</w:t>
        </w:r>
      </w:hyperlink>
      <w:r>
        <w:rPr>
          <w:b/>
          <w:color w:val="0000FF"/>
          <w:u w:val="thick" w:color="0000FF"/>
        </w:rPr>
        <w:t xml:space="preserve"> </w:t>
      </w:r>
      <w:r>
        <w:t>- Updated Contract options and documents.</w:t>
      </w:r>
    </w:p>
    <w:p w:rsidR="00BD63E6" w:rsidRDefault="00BD63E6">
      <w:pPr>
        <w:pStyle w:val="BodyText"/>
        <w:spacing w:before="2"/>
        <w:rPr>
          <w:sz w:val="15"/>
        </w:rPr>
      </w:pPr>
    </w:p>
    <w:p w:rsidR="00BD63E6" w:rsidRDefault="00D94B7A">
      <w:pPr>
        <w:pStyle w:val="BodyText"/>
        <w:spacing w:before="91"/>
        <w:ind w:left="115"/>
      </w:pPr>
      <w:r>
        <w:rPr>
          <w:b/>
        </w:rPr>
        <w:t>§</w:t>
      </w:r>
      <w:hyperlink w:anchor="_bookmark255" w:history="1">
        <w:r>
          <w:rPr>
            <w:b/>
            <w:color w:val="0000FF"/>
            <w:u w:val="thick" w:color="0000FF"/>
          </w:rPr>
          <w:t>8.3.4</w:t>
        </w:r>
      </w:hyperlink>
      <w:r>
        <w:rPr>
          <w:b/>
          <w:color w:val="0000FF"/>
          <w:u w:val="thick" w:color="0000FF"/>
        </w:rPr>
        <w:t xml:space="preserve"> </w:t>
      </w:r>
      <w:r>
        <w:t>- Updated Instructions to Bidders.</w:t>
      </w:r>
    </w:p>
    <w:p w:rsidR="00BD63E6" w:rsidRDefault="00BD63E6">
      <w:pPr>
        <w:pStyle w:val="BodyText"/>
        <w:rPr>
          <w:sz w:val="15"/>
        </w:rPr>
      </w:pPr>
    </w:p>
    <w:p w:rsidR="00BD63E6" w:rsidRDefault="00D94B7A">
      <w:pPr>
        <w:pStyle w:val="BodyText"/>
        <w:spacing w:before="90"/>
        <w:ind w:left="115"/>
      </w:pPr>
      <w:r>
        <w:rPr>
          <w:b/>
        </w:rPr>
        <w:t>§</w:t>
      </w:r>
      <w:hyperlink w:anchor="_bookmark260" w:history="1">
        <w:r>
          <w:rPr>
            <w:b/>
            <w:color w:val="0000FF"/>
            <w:u w:val="thick" w:color="0000FF"/>
          </w:rPr>
          <w:t>8.4</w:t>
        </w:r>
      </w:hyperlink>
      <w:r>
        <w:rPr>
          <w:b/>
          <w:color w:val="0000FF"/>
          <w:u w:val="thick" w:color="0000FF"/>
        </w:rPr>
        <w:t xml:space="preserve"> </w:t>
      </w:r>
      <w:r>
        <w:t>- Added requirement for Cost Estimate reconciliation with the University Benchmark Cost Metric.</w:t>
      </w:r>
    </w:p>
    <w:p w:rsidR="00BD63E6" w:rsidRDefault="00BD63E6">
      <w:pPr>
        <w:pStyle w:val="BodyText"/>
        <w:spacing w:before="11"/>
        <w:rPr>
          <w:sz w:val="14"/>
        </w:rPr>
      </w:pPr>
    </w:p>
    <w:p w:rsidR="00BD63E6" w:rsidRDefault="00D94B7A">
      <w:pPr>
        <w:pStyle w:val="BodyText"/>
        <w:spacing w:before="91"/>
        <w:ind w:left="115"/>
      </w:pPr>
      <w:r>
        <w:rPr>
          <w:b/>
        </w:rPr>
        <w:t>§</w:t>
      </w:r>
      <w:hyperlink w:anchor="_bookmark268" w:history="1">
        <w:r>
          <w:rPr>
            <w:b/>
            <w:color w:val="0000FF"/>
            <w:u w:val="thick" w:color="0000FF"/>
          </w:rPr>
          <w:t>8.6.4</w:t>
        </w:r>
      </w:hyperlink>
      <w:r>
        <w:rPr>
          <w:b/>
          <w:color w:val="0000FF"/>
          <w:u w:val="thick" w:color="0000FF"/>
        </w:rPr>
        <w:t xml:space="preserve"> </w:t>
      </w:r>
      <w:r>
        <w:t>- Updated VE to the University VM review.</w:t>
      </w:r>
    </w:p>
    <w:p w:rsidR="00BD63E6" w:rsidRDefault="00BD63E6">
      <w:pPr>
        <w:pStyle w:val="BodyText"/>
        <w:spacing w:before="2"/>
        <w:rPr>
          <w:sz w:val="15"/>
        </w:rPr>
      </w:pPr>
    </w:p>
    <w:p w:rsidR="00BD63E6" w:rsidRDefault="00D94B7A">
      <w:pPr>
        <w:pStyle w:val="BodyText"/>
        <w:spacing w:before="91"/>
        <w:ind w:left="115"/>
      </w:pPr>
      <w:r>
        <w:rPr>
          <w:b/>
        </w:rPr>
        <w:t>§</w:t>
      </w:r>
      <w:hyperlink w:anchor="_bookmark275" w:history="1">
        <w:r>
          <w:rPr>
            <w:b/>
            <w:color w:val="0000FF"/>
            <w:u w:val="thick" w:color="0000FF"/>
          </w:rPr>
          <w:t>8.8.3</w:t>
        </w:r>
      </w:hyperlink>
      <w:r>
        <w:rPr>
          <w:b/>
          <w:color w:val="0000FF"/>
          <w:u w:val="thick" w:color="0000FF"/>
        </w:rPr>
        <w:t xml:space="preserve"> </w:t>
      </w:r>
      <w:r>
        <w:t>- Clarified requirement for an independent University Cost Estimate for all Projects over $5M.</w:t>
      </w:r>
    </w:p>
    <w:p w:rsidR="00BD63E6" w:rsidRDefault="00BD63E6">
      <w:pPr>
        <w:pStyle w:val="BodyText"/>
        <w:spacing w:before="11"/>
        <w:rPr>
          <w:sz w:val="14"/>
        </w:rPr>
      </w:pPr>
    </w:p>
    <w:p w:rsidR="00BD63E6" w:rsidRDefault="00D94B7A">
      <w:pPr>
        <w:pStyle w:val="BodyText"/>
        <w:spacing w:before="91"/>
        <w:ind w:left="115"/>
      </w:pPr>
      <w:r>
        <w:rPr>
          <w:b/>
        </w:rPr>
        <w:t>§</w:t>
      </w:r>
      <w:hyperlink w:anchor="_bookmark283" w:history="1">
        <w:r>
          <w:rPr>
            <w:b/>
            <w:color w:val="0000FF"/>
            <w:u w:val="thick" w:color="0000FF"/>
          </w:rPr>
          <w:t>8.11</w:t>
        </w:r>
      </w:hyperlink>
      <w:r>
        <w:rPr>
          <w:b/>
          <w:color w:val="0000FF"/>
          <w:u w:val="thick" w:color="0000FF"/>
        </w:rPr>
        <w:t xml:space="preserve"> </w:t>
      </w:r>
      <w:r>
        <w:t>- Clarified University Review Unit and State Fire Marshal relationship and interface requirements.</w:t>
      </w:r>
    </w:p>
    <w:p w:rsidR="00BD63E6" w:rsidRDefault="00BD63E6">
      <w:pPr>
        <w:pStyle w:val="BodyText"/>
        <w:spacing w:before="2"/>
        <w:rPr>
          <w:sz w:val="15"/>
        </w:rPr>
      </w:pPr>
    </w:p>
    <w:p w:rsidR="00BD63E6" w:rsidRDefault="00D94B7A">
      <w:pPr>
        <w:pStyle w:val="BodyText"/>
        <w:spacing w:before="91"/>
        <w:ind w:left="115"/>
      </w:pPr>
      <w:r>
        <w:rPr>
          <w:b/>
        </w:rPr>
        <w:t>§</w:t>
      </w:r>
      <w:hyperlink w:anchor="_bookmark287" w:history="1">
        <w:r>
          <w:rPr>
            <w:b/>
            <w:color w:val="0000FF"/>
            <w:u w:val="thick" w:color="0000FF"/>
          </w:rPr>
          <w:t>8.14</w:t>
        </w:r>
      </w:hyperlink>
      <w:r>
        <w:rPr>
          <w:b/>
          <w:color w:val="0000FF"/>
          <w:u w:val="thick" w:color="0000FF"/>
        </w:rPr>
        <w:t xml:space="preserve"> </w:t>
      </w:r>
      <w:r>
        <w:t>- Updated VE to the University VM review.</w:t>
      </w:r>
    </w:p>
    <w:p w:rsidR="00BD63E6" w:rsidRDefault="00BD63E6">
      <w:pPr>
        <w:pStyle w:val="BodyText"/>
        <w:spacing w:before="9"/>
        <w:rPr>
          <w:sz w:val="14"/>
        </w:rPr>
      </w:pPr>
    </w:p>
    <w:p w:rsidR="00BD63E6" w:rsidRDefault="00D94B7A">
      <w:pPr>
        <w:pStyle w:val="BodyText"/>
        <w:spacing w:before="90"/>
        <w:ind w:left="115"/>
      </w:pPr>
      <w:r>
        <w:rPr>
          <w:b/>
        </w:rPr>
        <w:t>§</w:t>
      </w:r>
      <w:hyperlink w:anchor="_bookmark294" w:history="1">
        <w:r>
          <w:rPr>
            <w:b/>
            <w:color w:val="0000FF"/>
            <w:u w:val="thick" w:color="0000FF"/>
          </w:rPr>
          <w:t>8.18</w:t>
        </w:r>
      </w:hyperlink>
      <w:r>
        <w:rPr>
          <w:b/>
          <w:color w:val="0000FF"/>
          <w:u w:val="thick" w:color="0000FF"/>
        </w:rPr>
        <w:t xml:space="preserve"> </w:t>
      </w:r>
      <w:r>
        <w:t>- Adjusted minimums for application of formal partnering.</w:t>
      </w:r>
    </w:p>
    <w:p w:rsidR="00BD63E6" w:rsidRDefault="00BD63E6">
      <w:pPr>
        <w:pStyle w:val="BodyText"/>
        <w:spacing w:before="11"/>
        <w:rPr>
          <w:sz w:val="14"/>
        </w:rPr>
      </w:pPr>
    </w:p>
    <w:p w:rsidR="00BD63E6" w:rsidRDefault="00D94B7A">
      <w:pPr>
        <w:pStyle w:val="BodyText"/>
        <w:spacing w:before="91"/>
        <w:ind w:left="115"/>
      </w:pPr>
      <w:r>
        <w:rPr>
          <w:b/>
        </w:rPr>
        <w:t>§</w:t>
      </w:r>
      <w:hyperlink w:anchor="_bookmark323" w:history="1">
        <w:r>
          <w:rPr>
            <w:b/>
            <w:color w:val="0000FF"/>
            <w:u w:val="thick" w:color="0000FF"/>
          </w:rPr>
          <w:t>10.6.3</w:t>
        </w:r>
      </w:hyperlink>
      <w:r>
        <w:rPr>
          <w:b/>
          <w:color w:val="0000FF"/>
          <w:u w:val="thick" w:color="0000FF"/>
        </w:rPr>
        <w:t xml:space="preserve"> </w:t>
      </w:r>
      <w:r>
        <w:t>- Updated Notice-to-Proceed requirements.</w:t>
      </w:r>
    </w:p>
    <w:p w:rsidR="00BD63E6" w:rsidRDefault="00BD63E6">
      <w:pPr>
        <w:pStyle w:val="BodyText"/>
        <w:spacing w:before="3"/>
        <w:rPr>
          <w:sz w:val="15"/>
        </w:rPr>
      </w:pPr>
    </w:p>
    <w:p w:rsidR="00BD63E6" w:rsidRDefault="00D94B7A">
      <w:pPr>
        <w:pStyle w:val="BodyText"/>
        <w:spacing w:before="90"/>
        <w:ind w:left="115"/>
      </w:pPr>
      <w:r>
        <w:rPr>
          <w:b/>
        </w:rPr>
        <w:t>§</w:t>
      </w:r>
      <w:hyperlink w:anchor="_bookmark351" w:history="1">
        <w:r>
          <w:rPr>
            <w:b/>
            <w:color w:val="0000FF"/>
            <w:u w:val="thick" w:color="0000FF"/>
          </w:rPr>
          <w:t>10.18</w:t>
        </w:r>
      </w:hyperlink>
      <w:r>
        <w:rPr>
          <w:b/>
          <w:color w:val="0000FF"/>
          <w:u w:val="thick" w:color="0000FF"/>
        </w:rPr>
        <w:t xml:space="preserve"> </w:t>
      </w:r>
      <w:r>
        <w:t>- Added requirement to complete close out at end of warranty period.</w:t>
      </w:r>
    </w:p>
    <w:p w:rsidR="00BD63E6" w:rsidRDefault="00BD63E6">
      <w:pPr>
        <w:pStyle w:val="BodyText"/>
        <w:spacing w:before="11"/>
        <w:rPr>
          <w:sz w:val="14"/>
        </w:rPr>
      </w:pPr>
    </w:p>
    <w:p w:rsidR="00BD63E6" w:rsidRDefault="003E433B">
      <w:pPr>
        <w:spacing w:before="91"/>
        <w:ind w:left="115"/>
        <w:rPr>
          <w:sz w:val="23"/>
        </w:rPr>
      </w:pPr>
      <w:hyperlink w:anchor="_bookmark361" w:history="1">
        <w:r w:rsidR="00D94B7A">
          <w:rPr>
            <w:b/>
            <w:color w:val="0000FF"/>
            <w:sz w:val="23"/>
            <w:u w:val="thick" w:color="0000FF"/>
          </w:rPr>
          <w:t>Chapter 11</w:t>
        </w:r>
      </w:hyperlink>
      <w:r w:rsidR="00D94B7A">
        <w:rPr>
          <w:b/>
          <w:color w:val="0000FF"/>
          <w:sz w:val="23"/>
          <w:u w:val="thick" w:color="0000FF"/>
        </w:rPr>
        <w:t xml:space="preserve"> </w:t>
      </w:r>
      <w:r w:rsidR="00D94B7A">
        <w:rPr>
          <w:sz w:val="23"/>
        </w:rPr>
        <w:t>- Clarified contracting options.</w:t>
      </w:r>
    </w:p>
    <w:p w:rsidR="00BD63E6" w:rsidRDefault="00BD63E6">
      <w:pPr>
        <w:pStyle w:val="BodyText"/>
        <w:rPr>
          <w:sz w:val="15"/>
        </w:rPr>
      </w:pPr>
    </w:p>
    <w:p w:rsidR="00BD63E6" w:rsidRDefault="003E433B">
      <w:pPr>
        <w:pStyle w:val="BodyText"/>
        <w:spacing w:before="91"/>
        <w:ind w:left="115"/>
      </w:pPr>
      <w:hyperlink w:anchor="_bookmark371" w:history="1">
        <w:r w:rsidR="00D94B7A">
          <w:rPr>
            <w:b/>
            <w:color w:val="0000FF"/>
            <w:u w:val="thick" w:color="0000FF"/>
          </w:rPr>
          <w:t>Chapter 12</w:t>
        </w:r>
      </w:hyperlink>
      <w:r w:rsidR="00D94B7A">
        <w:rPr>
          <w:b/>
          <w:color w:val="0000FF"/>
          <w:u w:val="thick" w:color="0000FF"/>
        </w:rPr>
        <w:t xml:space="preserve"> </w:t>
      </w:r>
      <w:r w:rsidR="00D94B7A">
        <w:t>- Updated the Capital Project Steering Committee make up and responsibilities.</w:t>
      </w:r>
    </w:p>
    <w:p w:rsidR="00BD63E6" w:rsidRDefault="00BD63E6">
      <w:pPr>
        <w:pStyle w:val="BodyText"/>
        <w:rPr>
          <w:sz w:val="15"/>
        </w:rPr>
      </w:pPr>
    </w:p>
    <w:p w:rsidR="00BD63E6" w:rsidRDefault="003E433B">
      <w:pPr>
        <w:spacing w:before="91"/>
        <w:ind w:left="115"/>
        <w:rPr>
          <w:sz w:val="23"/>
        </w:rPr>
      </w:pPr>
      <w:hyperlink w:anchor="_bookmark377" w:history="1">
        <w:r w:rsidR="00D94B7A">
          <w:rPr>
            <w:b/>
            <w:color w:val="0000FF"/>
            <w:sz w:val="23"/>
            <w:u w:val="thick" w:color="0000FF"/>
          </w:rPr>
          <w:t>Chapter 14</w:t>
        </w:r>
      </w:hyperlink>
      <w:r w:rsidR="00D94B7A">
        <w:rPr>
          <w:b/>
          <w:color w:val="0000FF"/>
          <w:sz w:val="23"/>
          <w:u w:val="thick" w:color="0000FF"/>
        </w:rPr>
        <w:t xml:space="preserve"> </w:t>
      </w:r>
      <w:r w:rsidR="00D94B7A">
        <w:rPr>
          <w:sz w:val="23"/>
        </w:rPr>
        <w:t>- Clarified the Project Execution Summary.</w:t>
      </w:r>
    </w:p>
    <w:p w:rsidR="00BD63E6" w:rsidRDefault="00BD63E6">
      <w:pPr>
        <w:pStyle w:val="BodyText"/>
        <w:rPr>
          <w:sz w:val="15"/>
        </w:rPr>
      </w:pPr>
    </w:p>
    <w:p w:rsidR="00BD63E6" w:rsidRDefault="00D94B7A">
      <w:pPr>
        <w:pStyle w:val="BodyText"/>
        <w:spacing w:before="91"/>
        <w:ind w:left="115"/>
      </w:pPr>
      <w:r>
        <w:rPr>
          <w:b/>
          <w:color w:val="0000FF"/>
          <w:u w:val="thick" w:color="0000FF"/>
        </w:rPr>
        <w:t xml:space="preserve">Chapter 15 </w:t>
      </w:r>
      <w:r>
        <w:t>- Updated the cost saving calculation for the Annual Restructuring Report.</w:t>
      </w:r>
    </w:p>
    <w:p w:rsidR="00BD63E6" w:rsidRDefault="00BD63E6">
      <w:pPr>
        <w:pStyle w:val="BodyText"/>
        <w:spacing w:before="2"/>
        <w:rPr>
          <w:sz w:val="15"/>
        </w:rPr>
      </w:pPr>
    </w:p>
    <w:p w:rsidR="00BD63E6" w:rsidRDefault="00D94B7A">
      <w:pPr>
        <w:pStyle w:val="BodyText"/>
        <w:spacing w:before="91"/>
        <w:ind w:left="115"/>
      </w:pPr>
      <w:r>
        <w:t>Miscellaneous edits and corrections involving: Chapter 2, 3, 4, 5, 6, 7, 8, 10, 11, 12, 13, 14, and 15</w:t>
      </w:r>
    </w:p>
    <w:sectPr w:rsidR="00BD63E6">
      <w:pgSz w:w="12240" w:h="15840"/>
      <w:pgMar w:top="1600" w:right="1200" w:bottom="1240" w:left="1180" w:header="72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33B" w:rsidRDefault="003E433B">
      <w:r>
        <w:separator/>
      </w:r>
    </w:p>
  </w:endnote>
  <w:endnote w:type="continuationSeparator" w:id="0">
    <w:p w:rsidR="003E433B" w:rsidRDefault="003E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stellar">
    <w:altName w:val="Castellar"/>
    <w:panose1 w:val="020A0402060406010301"/>
    <w:charset w:val="00"/>
    <w:family w:val="roman"/>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288"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4</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254.1pt;margin-top:728.55pt;width:103.65pt;height:28pt;z-index:-31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0orwIAAKw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4</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648"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59</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53" type="#_x0000_t202" style="position:absolute;margin-left:254.1pt;margin-top:728.55pt;width:103.65pt;height:28pt;z-index:-30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59</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672"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60</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4" type="#_x0000_t202" style="position:absolute;margin-left:254.1pt;margin-top:728.55pt;width:103.65pt;height:28pt;z-index:-30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GStAIAALQFAAAOAAAAZHJzL2Uyb0RvYy54bWysVG1vmzAQ/j5p/8HydwokQAM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C0NTGStAIA&#10;ALQ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t>60</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69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0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73</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55" type="#_x0000_t202" style="position:absolute;margin-left:254.1pt;margin-top:728.55pt;width:103.65pt;height:28pt;z-index:-30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Pym12uzAgAA&#10;tA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73</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72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91</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56" type="#_x0000_t202" style="position:absolute;margin-left:254.1pt;margin-top:728.55pt;width:103.65pt;height:28pt;z-index:-3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91</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864" behindDoc="1" locked="0" layoutInCell="1" allowOverlap="1">
              <wp:simplePos x="0" y="0"/>
              <wp:positionH relativeFrom="page">
                <wp:posOffset>914400</wp:posOffset>
              </wp:positionH>
              <wp:positionV relativeFrom="page">
                <wp:posOffset>8760460</wp:posOffset>
              </wp:positionV>
              <wp:extent cx="1828800" cy="0"/>
              <wp:effectExtent l="9525" t="6985" r="9525" b="12065"/>
              <wp:wrapNone/>
              <wp:docPr id="10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B0A2" id="Line 56" o:spid="_x0000_s1026" style="position:absolute;z-index:-30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9.8pt" to="3in,6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" strokeweight=".6pt">
              <w10:wrap anchorx="page" anchory="page"/>
            </v:line>
          </w:pict>
        </mc:Fallback>
      </mc:AlternateContent>
    </w:r>
    <w:r>
      <w:rPr>
        <w:noProof/>
      </w:rPr>
      <mc:AlternateContent>
        <mc:Choice Requires="wps">
          <w:drawing>
            <wp:anchor distT="0" distB="0" distL="114300" distR="114300" simplePos="0" relativeHeight="503006888" behindDoc="1" locked="0" layoutInCell="1" allowOverlap="1">
              <wp:simplePos x="0" y="0"/>
              <wp:positionH relativeFrom="page">
                <wp:posOffset>889000</wp:posOffset>
              </wp:positionH>
              <wp:positionV relativeFrom="page">
                <wp:posOffset>8801735</wp:posOffset>
              </wp:positionV>
              <wp:extent cx="5603240" cy="184150"/>
              <wp:effectExtent l="3175" t="635" r="3810" b="0"/>
              <wp:wrapNone/>
              <wp:docPr id="10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spacing w:before="15"/>
                            <w:ind w:left="40"/>
                            <w:rPr>
                              <w:sz w:val="20"/>
                            </w:rPr>
                          </w:pPr>
                          <w:r>
                            <w:fldChar w:fldCharType="begin"/>
                          </w:r>
                          <w:r>
                            <w:rPr>
                              <w:position w:val="9"/>
                              <w:sz w:val="13"/>
                            </w:rPr>
                            <w:instrText xml:space="preserve"> PAGE </w:instrText>
                          </w:r>
                          <w:r>
                            <w:fldChar w:fldCharType="separate"/>
                          </w:r>
                          <w:r w:rsidR="00A73D9C">
                            <w:rPr>
                              <w:noProof/>
                              <w:position w:val="9"/>
                              <w:sz w:val="13"/>
                            </w:rPr>
                            <w:t>141</w:t>
                          </w:r>
                          <w:r>
                            <w:fldChar w:fldCharType="end"/>
                          </w:r>
                          <w:r>
                            <w:rPr>
                              <w:position w:val="9"/>
                              <w:sz w:val="13"/>
                            </w:rPr>
                            <w:t xml:space="preserve"> </w:t>
                          </w:r>
                          <w:r>
                            <w:rPr>
                              <w:sz w:val="20"/>
                            </w:rPr>
                            <w:t>History: Revision V, clarified Review Unit and State Fire Marshal relationship and interface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57" type="#_x0000_t202" style="position:absolute;margin-left:70pt;margin-top:693.05pt;width:441.2pt;height:14.5pt;z-index:-30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Nu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" filled="f" stroked="f">
              <v:textbox inset="0,0,0,0">
                <w:txbxContent>
                  <w:p w:rsidR="0034323B" w:rsidRDefault="0034323B">
                    <w:pPr>
                      <w:spacing w:before="15"/>
                      <w:ind w:left="40"/>
                      <w:rPr>
                        <w:sz w:val="20"/>
                      </w:rPr>
                    </w:pPr>
                    <w:r>
                      <w:fldChar w:fldCharType="begin"/>
                    </w:r>
                    <w:r>
                      <w:rPr>
                        <w:position w:val="9"/>
                        <w:sz w:val="13"/>
                      </w:rPr>
                      <w:instrText xml:space="preserve"> PAGE </w:instrText>
                    </w:r>
                    <w:r>
                      <w:fldChar w:fldCharType="separate"/>
                    </w:r>
                    <w:r w:rsidR="00A73D9C">
                      <w:rPr>
                        <w:noProof/>
                        <w:position w:val="9"/>
                        <w:sz w:val="13"/>
                      </w:rPr>
                      <w:t>141</w:t>
                    </w:r>
                    <w:r>
                      <w:fldChar w:fldCharType="end"/>
                    </w:r>
                    <w:r>
                      <w:rPr>
                        <w:position w:val="9"/>
                        <w:sz w:val="13"/>
                      </w:rPr>
                      <w:t xml:space="preserve"> </w:t>
                    </w:r>
                    <w:r>
                      <w:rPr>
                        <w:sz w:val="20"/>
                      </w:rPr>
                      <w:t>History: Revision V, clarified Review Unit and State Fire Marshal relationship and interface requirements.</w:t>
                    </w:r>
                  </w:p>
                </w:txbxContent>
              </v:textbox>
              <w10:wrap anchorx="page" anchory="page"/>
            </v:shape>
          </w:pict>
        </mc:Fallback>
      </mc:AlternateContent>
    </w:r>
    <w:r>
      <w:rPr>
        <w:noProof/>
      </w:rPr>
      <mc:AlternateContent>
        <mc:Choice Requires="wps">
          <w:drawing>
            <wp:anchor distT="0" distB="0" distL="114300" distR="114300" simplePos="0" relativeHeight="503006912"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93</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8" type="#_x0000_t202" style="position:absolute;margin-left:254.1pt;margin-top:728.55pt;width:103.65pt;height:28pt;z-index:-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IvmwkKzAgAA&#10;tA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t>93</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960" behindDoc="1" locked="0" layoutInCell="1" allowOverlap="1">
              <wp:simplePos x="0" y="0"/>
              <wp:positionH relativeFrom="page">
                <wp:posOffset>914400</wp:posOffset>
              </wp:positionH>
              <wp:positionV relativeFrom="page">
                <wp:posOffset>8760460</wp:posOffset>
              </wp:positionV>
              <wp:extent cx="1828800" cy="0"/>
              <wp:effectExtent l="9525" t="6985" r="9525" b="12065"/>
              <wp:wrapNone/>
              <wp:docPr id="10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D4CA6" id="Line 53" o:spid="_x0000_s1026" style="position:absolute;z-index:-30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9.8pt" to="3in,6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" strokeweight=".6pt">
              <w10:wrap anchorx="page" anchory="page"/>
            </v:line>
          </w:pict>
        </mc:Fallback>
      </mc:AlternateContent>
    </w:r>
    <w:r>
      <w:rPr>
        <w:noProof/>
      </w:rPr>
      <mc:AlternateContent>
        <mc:Choice Requires="wps">
          <w:drawing>
            <wp:anchor distT="0" distB="0" distL="114300" distR="114300" simplePos="0" relativeHeight="503006984" behindDoc="1" locked="0" layoutInCell="1" allowOverlap="1">
              <wp:simplePos x="0" y="0"/>
              <wp:positionH relativeFrom="page">
                <wp:posOffset>889000</wp:posOffset>
              </wp:positionH>
              <wp:positionV relativeFrom="page">
                <wp:posOffset>8801735</wp:posOffset>
              </wp:positionV>
              <wp:extent cx="5603875" cy="184150"/>
              <wp:effectExtent l="3175" t="635" r="3175" b="0"/>
              <wp:wrapNone/>
              <wp:docPr id="9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spacing w:before="15"/>
                            <w:ind w:left="40"/>
                            <w:rPr>
                              <w:sz w:val="20"/>
                            </w:rPr>
                          </w:pPr>
                          <w:r>
                            <w:fldChar w:fldCharType="begin"/>
                          </w:r>
                          <w:r>
                            <w:rPr>
                              <w:position w:val="9"/>
                              <w:sz w:val="13"/>
                            </w:rPr>
                            <w:instrText xml:space="preserve"> PAGE </w:instrText>
                          </w:r>
                          <w:r>
                            <w:fldChar w:fldCharType="separate"/>
                          </w:r>
                          <w:r w:rsidR="00A73D9C">
                            <w:rPr>
                              <w:noProof/>
                              <w:position w:val="9"/>
                              <w:sz w:val="13"/>
                            </w:rPr>
                            <w:t>142</w:t>
                          </w:r>
                          <w:r>
                            <w:fldChar w:fldCharType="end"/>
                          </w:r>
                          <w:r>
                            <w:rPr>
                              <w:position w:val="9"/>
                              <w:sz w:val="13"/>
                            </w:rPr>
                            <w:t xml:space="preserve"> </w:t>
                          </w:r>
                          <w:r>
                            <w:rPr>
                              <w:sz w:val="20"/>
                            </w:rPr>
                            <w:t>History: Revision V, clarified Review Unit and State Fire Marshal relationship and interface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59" type="#_x0000_t202" style="position:absolute;margin-left:70pt;margin-top:693.05pt;width:441.25pt;height:14.5pt;z-index:-30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ZE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" filled="f" stroked="f">
              <v:textbox inset="0,0,0,0">
                <w:txbxContent>
                  <w:p w:rsidR="0034323B" w:rsidRDefault="0034323B">
                    <w:pPr>
                      <w:spacing w:before="15"/>
                      <w:ind w:left="40"/>
                      <w:rPr>
                        <w:sz w:val="20"/>
                      </w:rPr>
                    </w:pPr>
                    <w:r>
                      <w:fldChar w:fldCharType="begin"/>
                    </w:r>
                    <w:r>
                      <w:rPr>
                        <w:position w:val="9"/>
                        <w:sz w:val="13"/>
                      </w:rPr>
                      <w:instrText xml:space="preserve"> PAGE </w:instrText>
                    </w:r>
                    <w:r>
                      <w:fldChar w:fldCharType="separate"/>
                    </w:r>
                    <w:r w:rsidR="00A73D9C">
                      <w:rPr>
                        <w:noProof/>
                        <w:position w:val="9"/>
                        <w:sz w:val="13"/>
                      </w:rPr>
                      <w:t>142</w:t>
                    </w:r>
                    <w:r>
                      <w:fldChar w:fldCharType="end"/>
                    </w:r>
                    <w:r>
                      <w:rPr>
                        <w:position w:val="9"/>
                        <w:sz w:val="13"/>
                      </w:rPr>
                      <w:t xml:space="preserve"> </w:t>
                    </w:r>
                    <w:r>
                      <w:rPr>
                        <w:sz w:val="20"/>
                      </w:rPr>
                      <w:t>History: Revision V, clarified Review Unit and State Fire Marshal relationship and interface requirements.</w:t>
                    </w:r>
                  </w:p>
                </w:txbxContent>
              </v:textbox>
              <w10:wrap anchorx="page" anchory="page"/>
            </v:shape>
          </w:pict>
        </mc:Fallback>
      </mc:AlternateContent>
    </w:r>
    <w:r>
      <w:rPr>
        <w:noProof/>
      </w:rPr>
      <mc:AlternateContent>
        <mc:Choice Requires="wps">
          <w:drawing>
            <wp:anchor distT="0" distB="0" distL="114300" distR="114300" simplePos="0" relativeHeight="503007008"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9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94</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0" type="#_x0000_t202" style="position:absolute;margin-left:254.1pt;margin-top:728.55pt;width:103.65pt;height:28pt;z-index:-3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" filled="f" stroked="f">
              <v:textbox inset="0,0,0,0">
                <w:txbxContent>
                  <w:p w:rsidR="0034323B" w:rsidRDefault="0034323B">
                    <w:pPr>
                      <w:pStyle w:val="BodyText"/>
                      <w:spacing w:before="10" w:line="264" w:lineRule="exact"/>
                      <w:ind w:left="2"/>
                      <w:jc w:val="center"/>
                    </w:pPr>
                    <w:r>
                      <w:t>94</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032" behindDoc="1" locked="0" layoutInCell="1" allowOverlap="1">
              <wp:simplePos x="0" y="0"/>
              <wp:positionH relativeFrom="page">
                <wp:posOffset>3227070</wp:posOffset>
              </wp:positionH>
              <wp:positionV relativeFrom="page">
                <wp:posOffset>9420225</wp:posOffset>
              </wp:positionV>
              <wp:extent cx="1316355" cy="187960"/>
              <wp:effectExtent l="0" t="0" r="0" b="2540"/>
              <wp:wrapNone/>
              <wp:docPr id="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ind w:left="20"/>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61" type="#_x0000_t202" style="position:absolute;margin-left:254.1pt;margin-top:741.75pt;width:103.65pt;height:14.8pt;z-index:-30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" filled="f" stroked="f">
              <v:textbox inset="0,0,0,0">
                <w:txbxContent>
                  <w:p w:rsidR="0034323B" w:rsidRDefault="0034323B">
                    <w:pPr>
                      <w:pStyle w:val="BodyText"/>
                      <w:spacing w:before="10"/>
                      <w:ind w:left="20"/>
                    </w:pPr>
                    <w:r>
                      <w:t>Revision VI (4/29/09)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05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99</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2" type="#_x0000_t202" style="position:absolute;margin-left:254.1pt;margin-top:728.55pt;width:103.65pt;height:28pt;z-index:-30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3WswIAALMFAAAOAAAAZHJzL2Uyb0RvYy54bWysVFtvmzAUfp+0/2D5nXIJo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J7bLda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99</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08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146</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63" type="#_x0000_t202" style="position:absolute;margin-left:254.1pt;margin-top:728.55pt;width:103.65pt;height:28pt;z-index:-30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CLVWMm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146</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248"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162</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4" type="#_x0000_t202" style="position:absolute;margin-left:254.1pt;margin-top:728.55pt;width:103.65pt;height:28pt;z-index:-30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n+swIAALMFAAAOAAAAZHJzL2Uyb0RvYy54bWysVNuOmzAQfa/Uf7D8zgIJYQN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MJeKf6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162</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312" behindDoc="1" locked="0" layoutInCell="1" allowOverlap="1">
              <wp:simplePos x="0" y="0"/>
              <wp:positionH relativeFrom="page">
                <wp:posOffset>914400</wp:posOffset>
              </wp:positionH>
              <wp:positionV relativeFrom="page">
                <wp:posOffset>8614410</wp:posOffset>
              </wp:positionV>
              <wp:extent cx="1828800" cy="0"/>
              <wp:effectExtent l="9525" t="13335" r="9525" b="5715"/>
              <wp:wrapNone/>
              <wp:docPr id="12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B6CD8" id="Line 78" o:spid="_x0000_s1026" style="position:absolute;z-index:-31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78.3pt" to="3in,6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FsHwIAAEQEAAAOAAAAZHJzL2Uyb0RvYy54bWysU02P2jAQvVfqf7Byh3w0y2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" strokeweight=".6pt">
              <w10:wrap anchorx="page" anchory="page"/>
            </v:line>
          </w:pict>
        </mc:Fallback>
      </mc:AlternateContent>
    </w:r>
    <w:r>
      <w:rPr>
        <w:noProof/>
      </w:rPr>
      <mc:AlternateContent>
        <mc:Choice Requires="wps">
          <w:drawing>
            <wp:anchor distT="0" distB="0" distL="114300" distR="114300" simplePos="0" relativeHeight="503006336" behindDoc="1" locked="0" layoutInCell="1" allowOverlap="1">
              <wp:simplePos x="0" y="0"/>
              <wp:positionH relativeFrom="page">
                <wp:posOffset>901700</wp:posOffset>
              </wp:positionH>
              <wp:positionV relativeFrom="page">
                <wp:posOffset>8643620</wp:posOffset>
              </wp:positionV>
              <wp:extent cx="2515235" cy="338455"/>
              <wp:effectExtent l="0" t="4445" r="2540" b="0"/>
              <wp:wrapNone/>
              <wp:docPr id="12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spacing w:before="15" w:line="249" w:lineRule="exact"/>
                            <w:ind w:left="20"/>
                            <w:rPr>
                              <w:sz w:val="20"/>
                            </w:rPr>
                          </w:pPr>
                          <w:r>
                            <w:rPr>
                              <w:position w:val="9"/>
                              <w:sz w:val="13"/>
                            </w:rPr>
                            <w:t xml:space="preserve">48 </w:t>
                          </w:r>
                          <w:r>
                            <w:rPr>
                              <w:sz w:val="20"/>
                            </w:rPr>
                            <w:t>History: April 29, 2009, added the definition.</w:t>
                          </w:r>
                        </w:p>
                        <w:p w:rsidR="0034323B" w:rsidRDefault="0034323B">
                          <w:pPr>
                            <w:spacing w:line="249" w:lineRule="exact"/>
                            <w:ind w:left="20"/>
                            <w:rPr>
                              <w:sz w:val="20"/>
                            </w:rPr>
                          </w:pPr>
                          <w:r>
                            <w:rPr>
                              <w:position w:val="9"/>
                              <w:sz w:val="13"/>
                            </w:rPr>
                            <w:t xml:space="preserve">49 </w:t>
                          </w:r>
                          <w:r>
                            <w:rPr>
                              <w:sz w:val="20"/>
                            </w:rPr>
                            <w:t>History: April 29, 2009, rewrote the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0" type="#_x0000_t202" style="position:absolute;margin-left:71pt;margin-top:680.6pt;width:198.05pt;height:26.65pt;z-index:-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zsQ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" filled="f" stroked="f">
              <v:textbox inset="0,0,0,0">
                <w:txbxContent>
                  <w:p w:rsidR="0034323B" w:rsidRDefault="0034323B">
                    <w:pPr>
                      <w:spacing w:before="15" w:line="249" w:lineRule="exact"/>
                      <w:ind w:left="20"/>
                      <w:rPr>
                        <w:sz w:val="20"/>
                      </w:rPr>
                    </w:pPr>
                    <w:r>
                      <w:rPr>
                        <w:position w:val="9"/>
                        <w:sz w:val="13"/>
                      </w:rPr>
                      <w:t xml:space="preserve">48 </w:t>
                    </w:r>
                    <w:r>
                      <w:rPr>
                        <w:sz w:val="20"/>
                      </w:rPr>
                      <w:t>History: April 29, 2009, added the definition.</w:t>
                    </w:r>
                  </w:p>
                  <w:p w:rsidR="0034323B" w:rsidRDefault="0034323B">
                    <w:pPr>
                      <w:spacing w:line="249" w:lineRule="exact"/>
                      <w:ind w:left="20"/>
                      <w:rPr>
                        <w:sz w:val="20"/>
                      </w:rPr>
                    </w:pPr>
                    <w:r>
                      <w:rPr>
                        <w:position w:val="9"/>
                        <w:sz w:val="13"/>
                      </w:rPr>
                      <w:t xml:space="preserve">49 </w:t>
                    </w:r>
                    <w:r>
                      <w:rPr>
                        <w:sz w:val="20"/>
                      </w:rPr>
                      <w:t>History: April 29, 2009, rewrote the definition.</w:t>
                    </w:r>
                  </w:p>
                </w:txbxContent>
              </v:textbox>
              <w10:wrap anchorx="page" anchory="page"/>
            </v:shape>
          </w:pict>
        </mc:Fallback>
      </mc:AlternateContent>
    </w:r>
    <w:r>
      <w:rPr>
        <w:noProof/>
      </w:rPr>
      <mc:AlternateContent>
        <mc:Choice Requires="wps">
          <w:drawing>
            <wp:anchor distT="0" distB="0" distL="114300" distR="114300" simplePos="0" relativeHeight="50300636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2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27</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41" type="#_x0000_t202" style="position:absolute;margin-left:254.1pt;margin-top:728.55pt;width:103.65pt;height:28pt;z-index:-31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swIAALM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AL78EC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27</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272"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163</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5" type="#_x0000_t202" style="position:absolute;margin-left:254.1pt;margin-top:728.55pt;width:103.65pt;height:28pt;z-index:-30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IrNzwe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163</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29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164</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6" type="#_x0000_t202" style="position:absolute;margin-left:254.1pt;margin-top:728.55pt;width:103.65pt;height:28pt;z-index:-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BAMzgu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164</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32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165</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7" type="#_x0000_t202" style="position:absolute;margin-left:254.1pt;margin-top:728.55pt;width:103.65pt;height:28pt;z-index:-30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A4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C5TOA4tAIA&#10;ALM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165</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344"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166</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8" type="#_x0000_t202" style="position:absolute;margin-left:254.1pt;margin-top:728.55pt;width:103.65pt;height:28pt;z-index:-30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GfswIAALMFAAAOAAAAZHJzL2Uyb0RvYy54bWysVFtvmzAUfp+0/2D5nXIJo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KmxYZ+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166</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368"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167</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9" type="#_x0000_t202" style="position:absolute;margin-left:254.1pt;margin-top:728.55pt;width:103.65pt;height:28pt;z-index:-30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5swIAALM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LCT6Hm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167</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392"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168</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0" type="#_x0000_t202" style="position:absolute;margin-left:254.1pt;margin-top:728.55pt;width:103.65pt;height:28pt;z-index:-3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6sesw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Lzvqx6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168</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41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169</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71" type="#_x0000_t202" style="position:absolute;margin-left:254.1pt;margin-top:728.55pt;width:103.65pt;height:28pt;z-index:-30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BtAIAALMFAAAOAAAAZHJzL2Uyb0RvYy54bWysVG1vmzAQ/j5p/8Hyd8pLCA0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Bc/47BtAIA&#10;ALM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169</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44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173</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72" type="#_x0000_t202" style="position:absolute;margin-left:254.1pt;margin-top:728.55pt;width:103.65pt;height:28pt;z-index:-30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DrPJLZtAIA&#10;ALM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173</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608"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174</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3" type="#_x0000_t202" style="position:absolute;margin-left:254.1pt;margin-top:728.55pt;width:103.65pt;height:28pt;z-index:-30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ArrUxntAIA&#10;ALM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t>174</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65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189</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4" type="#_x0000_t202" style="position:absolute;margin-left:254.1pt;margin-top:728.55pt;width:103.65pt;height:28pt;z-index:-30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hHswIAALMFAAAOAAAAZHJzL2Uyb0RvYy54bWysVNuOmzAQfa/Uf7D8znIJs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NlHWEe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189</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384" behindDoc="1" locked="0" layoutInCell="1" allowOverlap="1">
              <wp:simplePos x="0" y="0"/>
              <wp:positionH relativeFrom="page">
                <wp:posOffset>914400</wp:posOffset>
              </wp:positionH>
              <wp:positionV relativeFrom="page">
                <wp:posOffset>8614410</wp:posOffset>
              </wp:positionV>
              <wp:extent cx="1828800" cy="0"/>
              <wp:effectExtent l="9525" t="13335" r="9525" b="5715"/>
              <wp:wrapNone/>
              <wp:docPr id="12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D98D0" id="Line 75" o:spid="_x0000_s1026" style="position:absolute;z-index:-31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78.3pt" to="3in,6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mdHwIAAEQEAAAOAAAAZHJzL2Uyb0RvYy54bWysU02P2jAQvVfqf7Byh3w0y2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" strokeweight=".6pt">
              <w10:wrap anchorx="page" anchory="page"/>
            </v:line>
          </w:pict>
        </mc:Fallback>
      </mc:AlternateContent>
    </w:r>
    <w:r>
      <w:rPr>
        <w:noProof/>
      </w:rPr>
      <mc:AlternateContent>
        <mc:Choice Requires="wps">
          <w:drawing>
            <wp:anchor distT="0" distB="0" distL="114300" distR="114300" simplePos="0" relativeHeight="503006408" behindDoc="1" locked="0" layoutInCell="1" allowOverlap="1">
              <wp:simplePos x="0" y="0"/>
              <wp:positionH relativeFrom="page">
                <wp:posOffset>901700</wp:posOffset>
              </wp:positionH>
              <wp:positionV relativeFrom="page">
                <wp:posOffset>8643620</wp:posOffset>
              </wp:positionV>
              <wp:extent cx="2621915" cy="338455"/>
              <wp:effectExtent l="0" t="4445" r="635" b="0"/>
              <wp:wrapNone/>
              <wp:docPr id="1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spacing w:before="15" w:line="249" w:lineRule="exact"/>
                            <w:ind w:left="20"/>
                            <w:rPr>
                              <w:sz w:val="20"/>
                            </w:rPr>
                          </w:pPr>
                          <w:r>
                            <w:rPr>
                              <w:position w:val="9"/>
                              <w:sz w:val="13"/>
                            </w:rPr>
                            <w:t xml:space="preserve">50 </w:t>
                          </w:r>
                          <w:r>
                            <w:rPr>
                              <w:sz w:val="20"/>
                            </w:rPr>
                            <w:t>History: March 25, 2010, added the definition.</w:t>
                          </w:r>
                        </w:p>
                        <w:p w:rsidR="0034323B" w:rsidRDefault="0034323B">
                          <w:pPr>
                            <w:spacing w:line="249" w:lineRule="exact"/>
                            <w:ind w:left="20"/>
                            <w:rPr>
                              <w:sz w:val="20"/>
                            </w:rPr>
                          </w:pPr>
                          <w:r>
                            <w:rPr>
                              <w:position w:val="9"/>
                              <w:sz w:val="13"/>
                            </w:rPr>
                            <w:t xml:space="preserve">51 </w:t>
                          </w:r>
                          <w:r>
                            <w:rPr>
                              <w:sz w:val="20"/>
                            </w:rPr>
                            <w:t>History: February 12, 2010, added the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42" type="#_x0000_t202" style="position:absolute;margin-left:71pt;margin-top:680.6pt;width:206.45pt;height:26.65pt;z-index:-31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Bx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" filled="f" stroked="f">
              <v:textbox inset="0,0,0,0">
                <w:txbxContent>
                  <w:p w:rsidR="0034323B" w:rsidRDefault="0034323B">
                    <w:pPr>
                      <w:spacing w:before="15" w:line="249" w:lineRule="exact"/>
                      <w:ind w:left="20"/>
                      <w:rPr>
                        <w:sz w:val="20"/>
                      </w:rPr>
                    </w:pPr>
                    <w:r>
                      <w:rPr>
                        <w:position w:val="9"/>
                        <w:sz w:val="13"/>
                      </w:rPr>
                      <w:t xml:space="preserve">50 </w:t>
                    </w:r>
                    <w:r>
                      <w:rPr>
                        <w:sz w:val="20"/>
                      </w:rPr>
                      <w:t>History: March 25, 2010, added the definition.</w:t>
                    </w:r>
                  </w:p>
                  <w:p w:rsidR="0034323B" w:rsidRDefault="0034323B">
                    <w:pPr>
                      <w:spacing w:line="249" w:lineRule="exact"/>
                      <w:ind w:left="20"/>
                      <w:rPr>
                        <w:sz w:val="20"/>
                      </w:rPr>
                    </w:pPr>
                    <w:r>
                      <w:rPr>
                        <w:position w:val="9"/>
                        <w:sz w:val="13"/>
                      </w:rPr>
                      <w:t xml:space="preserve">51 </w:t>
                    </w:r>
                    <w:r>
                      <w:rPr>
                        <w:sz w:val="20"/>
                      </w:rPr>
                      <w:t>History: February 12, 2010, added the definition.</w:t>
                    </w:r>
                  </w:p>
                </w:txbxContent>
              </v:textbox>
              <w10:wrap anchorx="page" anchory="page"/>
            </v:shape>
          </w:pict>
        </mc:Fallback>
      </mc:AlternateContent>
    </w:r>
    <w:r>
      <w:rPr>
        <w:noProof/>
      </w:rPr>
      <mc:AlternateContent>
        <mc:Choice Requires="wps">
          <w:drawing>
            <wp:anchor distT="0" distB="0" distL="114300" distR="114300" simplePos="0" relativeHeight="503006432"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28</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54.1pt;margin-top:728.55pt;width:103.65pt;height:28pt;z-index:-3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1OtA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BtkG1OtAIA&#10;ALM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t>28</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68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192</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5" type="#_x0000_t202" style="position:absolute;margin-left:254.1pt;margin-top:728.55pt;width:103.65pt;height:28pt;z-index:-3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2YswIAALM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DlXfZi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192</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728"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195</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6" type="#_x0000_t202" style="position:absolute;margin-left:254.1pt;margin-top:728.55pt;width:103.65pt;height:28pt;z-index:-30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7/swIAALM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DUrPv+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195</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77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195</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7" type="#_x0000_t202" style="position:absolute;margin-left:254.1pt;margin-top:728.55pt;width:103.65pt;height:28pt;z-index:-3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VttAIAALMFAAAOAAAAZHJzL2Uyb0RvYy54bWysVNuOmzAQfa/Uf7D8znIJYQE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ADaAVttAIA&#10;ALM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195</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80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197</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8" type="#_x0000_t202" style="position:absolute;margin-left:254.1pt;margin-top:728.55pt;width:103.65pt;height:28pt;z-index:-30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DyWJHktAIA&#10;ALM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197</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824"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199</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9" type="#_x0000_t202" style="position:absolute;margin-left:254.1pt;margin-top:728.55pt;width:103.65pt;height:28pt;z-index:-30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3nZsw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Hwfedm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199</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872"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200</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80" type="#_x0000_t202" style="position:absolute;margin-left:254.1pt;margin-top:728.55pt;width:103.65pt;height:28pt;z-index:-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qFsw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AopSoW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t>200</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89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202</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81" type="#_x0000_t202" style="position:absolute;margin-left:254.1pt;margin-top:728.55pt;width:103.65pt;height:28pt;z-index:-30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O90Nbe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202</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920" behindDoc="1" locked="0" layoutInCell="1" allowOverlap="1">
              <wp:simplePos x="0" y="0"/>
              <wp:positionH relativeFrom="page">
                <wp:posOffset>3227070</wp:posOffset>
              </wp:positionH>
              <wp:positionV relativeFrom="page">
                <wp:posOffset>9420225</wp:posOffset>
              </wp:positionV>
              <wp:extent cx="1316355" cy="187960"/>
              <wp:effectExtent l="0" t="0" r="0" b="254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ind w:left="20"/>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2" type="#_x0000_t202" style="position:absolute;margin-left:254.1pt;margin-top:741.75pt;width:103.65pt;height:14.8pt;z-index:-30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" filled="f" stroked="f">
              <v:textbox inset="0,0,0,0">
                <w:txbxContent>
                  <w:p w:rsidR="0034323B" w:rsidRDefault="0034323B">
                    <w:pPr>
                      <w:pStyle w:val="BodyText"/>
                      <w:spacing w:before="10"/>
                      <w:ind w:left="20"/>
                    </w:pPr>
                    <w:r>
                      <w:t>Revision VI (4/29/09)</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7944"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239</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3" type="#_x0000_t202" style="position:absolute;margin-left:254.1pt;margin-top:728.55pt;width:103.65pt;height:28pt;z-index:-30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BJPHVS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239</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8064"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248</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84" type="#_x0000_t202" style="position:absolute;margin-left:254.1pt;margin-top:728.55pt;width:103.65pt;height:28pt;z-index:-3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m6swIAALM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OC+mbqzAgAA&#10;sw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248</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456" behindDoc="1" locked="0" layoutInCell="1" allowOverlap="1">
              <wp:simplePos x="0" y="0"/>
              <wp:positionH relativeFrom="page">
                <wp:posOffset>901700</wp:posOffset>
              </wp:positionH>
              <wp:positionV relativeFrom="page">
                <wp:posOffset>8643620</wp:posOffset>
              </wp:positionV>
              <wp:extent cx="2430145" cy="338455"/>
              <wp:effectExtent l="0" t="4445" r="1905" b="0"/>
              <wp:wrapNone/>
              <wp:docPr id="1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spacing w:before="15" w:line="249" w:lineRule="exact"/>
                            <w:ind w:left="20"/>
                            <w:rPr>
                              <w:sz w:val="20"/>
                            </w:rPr>
                          </w:pPr>
                          <w:r>
                            <w:rPr>
                              <w:position w:val="9"/>
                              <w:sz w:val="13"/>
                            </w:rPr>
                            <w:t xml:space="preserve">56 </w:t>
                          </w:r>
                          <w:r>
                            <w:rPr>
                              <w:sz w:val="20"/>
                            </w:rPr>
                            <w:t>History: April 29, 2009, added the definition.</w:t>
                          </w:r>
                        </w:p>
                        <w:p w:rsidR="0034323B" w:rsidRDefault="0034323B">
                          <w:pPr>
                            <w:spacing w:line="249" w:lineRule="exact"/>
                            <w:ind w:left="20"/>
                            <w:rPr>
                              <w:sz w:val="20"/>
                            </w:rPr>
                          </w:pPr>
                          <w:r>
                            <w:rPr>
                              <w:position w:val="9"/>
                              <w:sz w:val="13"/>
                            </w:rPr>
                            <w:t xml:space="preserve">57 </w:t>
                          </w:r>
                          <w:r>
                            <w:rPr>
                              <w:sz w:val="20"/>
                            </w:rPr>
                            <w:t>History: April 29, 2009, added the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71pt;margin-top:680.6pt;width:191.35pt;height:26.65pt;z-index:-31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50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" filled="f" stroked="f">
              <v:textbox inset="0,0,0,0">
                <w:txbxContent>
                  <w:p w:rsidR="0034323B" w:rsidRDefault="0034323B">
                    <w:pPr>
                      <w:spacing w:before="15" w:line="249" w:lineRule="exact"/>
                      <w:ind w:left="20"/>
                      <w:rPr>
                        <w:sz w:val="20"/>
                      </w:rPr>
                    </w:pPr>
                    <w:r>
                      <w:rPr>
                        <w:position w:val="9"/>
                        <w:sz w:val="13"/>
                      </w:rPr>
                      <w:t xml:space="preserve">56 </w:t>
                    </w:r>
                    <w:r>
                      <w:rPr>
                        <w:sz w:val="20"/>
                      </w:rPr>
                      <w:t>History: April 29, 2009, added the definition.</w:t>
                    </w:r>
                  </w:p>
                  <w:p w:rsidR="0034323B" w:rsidRDefault="0034323B">
                    <w:pPr>
                      <w:spacing w:line="249" w:lineRule="exact"/>
                      <w:ind w:left="20"/>
                      <w:rPr>
                        <w:sz w:val="20"/>
                      </w:rPr>
                    </w:pPr>
                    <w:r>
                      <w:rPr>
                        <w:position w:val="9"/>
                        <w:sz w:val="13"/>
                      </w:rPr>
                      <w:t xml:space="preserve">57 </w:t>
                    </w:r>
                    <w:r>
                      <w:rPr>
                        <w:sz w:val="20"/>
                      </w:rPr>
                      <w:t>History: April 29, 2009, added the definition.</w:t>
                    </w:r>
                  </w:p>
                </w:txbxContent>
              </v:textbox>
              <w10:wrap anchorx="page" anchory="page"/>
            </v:shape>
          </w:pict>
        </mc:Fallback>
      </mc:AlternateContent>
    </w:r>
    <w:r>
      <w:rPr>
        <w:noProof/>
      </w:rPr>
      <mc:AlternateContent>
        <mc:Choice Requires="wps">
          <w:drawing>
            <wp:anchor distT="0" distB="0" distL="114300" distR="114300" simplePos="0" relativeHeight="50300648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29</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54.1pt;margin-top:728.55pt;width:103.65pt;height:28pt;z-index:-31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" filled="f" stroked="f">
              <v:textbox inset="0,0,0,0">
                <w:txbxContent>
                  <w:p w:rsidR="0034323B" w:rsidRDefault="0034323B">
                    <w:pPr>
                      <w:pStyle w:val="BodyText"/>
                      <w:spacing w:before="10" w:line="264" w:lineRule="exact"/>
                      <w:ind w:left="2"/>
                      <w:jc w:val="center"/>
                    </w:pPr>
                    <w:r>
                      <w:t>29</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8232"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253</w:t>
                          </w:r>
                          <w:r>
                            <w:fldChar w:fldCharType="end"/>
                          </w:r>
                        </w:p>
                        <w:p w:rsidR="0034323B" w:rsidRDefault="0034323B">
                          <w:pPr>
                            <w:pStyle w:val="BodyText"/>
                            <w:spacing w:line="264" w:lineRule="exact"/>
                            <w:jc w:val="center"/>
                          </w:pPr>
                          <w:r>
                            <w:t>Revision VI (2/09/09)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85" type="#_x0000_t202" style="position:absolute;margin-left:254.1pt;margin-top:728.55pt;width:103.65pt;height:28pt;z-index:-30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nBtAIAALMFAAAOAAAAZHJzL2Uyb0RvYy54bWysVFtvmzAUfp+0/2D5nXIJo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253</w:t>
                    </w:r>
                    <w:r>
                      <w:fldChar w:fldCharType="end"/>
                    </w:r>
                  </w:p>
                  <w:p w:rsidR="0034323B" w:rsidRDefault="0034323B">
                    <w:pPr>
                      <w:pStyle w:val="BodyText"/>
                      <w:spacing w:line="264" w:lineRule="exact"/>
                      <w:jc w:val="center"/>
                    </w:pPr>
                    <w:r>
                      <w:t>Revision VI (2/09/09)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8544" behindDoc="1" locked="0" layoutInCell="1" allowOverlap="1">
              <wp:simplePos x="0" y="0"/>
              <wp:positionH relativeFrom="page">
                <wp:posOffset>3228975</wp:posOffset>
              </wp:positionH>
              <wp:positionV relativeFrom="page">
                <wp:posOffset>9243060</wp:posOffset>
              </wp:positionV>
              <wp:extent cx="1316355" cy="355600"/>
              <wp:effectExtent l="0" t="381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jc w:val="center"/>
                          </w:pPr>
                          <w:r>
                            <w:t>256</w:t>
                          </w:r>
                        </w:p>
                        <w:p w:rsidR="0034323B" w:rsidRDefault="0034323B">
                          <w:pPr>
                            <w:pStyle w:val="BodyText"/>
                            <w:spacing w:line="264" w:lineRule="exact"/>
                            <w:jc w:val="center"/>
                          </w:pPr>
                          <w:r>
                            <w:t>Revision VI (2/09/09)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7" type="#_x0000_t202" style="position:absolute;margin-left:254.25pt;margin-top:727.8pt;width:103.65pt;height:28pt;z-index:-3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jlsgIAALI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" filled="f" stroked="f">
              <v:textbox inset="0,0,0,0">
                <w:txbxContent>
                  <w:p w:rsidR="0034323B" w:rsidRDefault="0034323B">
                    <w:pPr>
                      <w:pStyle w:val="BodyText"/>
                      <w:spacing w:before="10" w:line="264" w:lineRule="exact"/>
                      <w:jc w:val="center"/>
                    </w:pPr>
                    <w:r>
                      <w:t>256</w:t>
                    </w:r>
                  </w:p>
                  <w:p w:rsidR="0034323B" w:rsidRDefault="0034323B">
                    <w:pPr>
                      <w:pStyle w:val="BodyText"/>
                      <w:spacing w:line="264" w:lineRule="exact"/>
                      <w:jc w:val="center"/>
                    </w:pPr>
                    <w:r>
                      <w:t>Revision VI (2/09/09)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861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264</w:t>
                          </w:r>
                          <w:r>
                            <w:fldChar w:fldCharType="end"/>
                          </w:r>
                        </w:p>
                        <w:p w:rsidR="0034323B" w:rsidRDefault="0034323B">
                          <w:pPr>
                            <w:pStyle w:val="BodyText"/>
                            <w:spacing w:line="264" w:lineRule="exact"/>
                            <w:jc w:val="center"/>
                          </w:pPr>
                          <w:r>
                            <w:t>Revision VI (2/09/09)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8" type="#_x0000_t202" style="position:absolute;margin-left:254.1pt;margin-top:728.55pt;width:103.65pt;height:28pt;z-index:-30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264</w:t>
                    </w:r>
                    <w:r>
                      <w:fldChar w:fldCharType="end"/>
                    </w:r>
                  </w:p>
                  <w:p w:rsidR="0034323B" w:rsidRDefault="0034323B">
                    <w:pPr>
                      <w:pStyle w:val="BodyText"/>
                      <w:spacing w:line="264" w:lineRule="exact"/>
                      <w:jc w:val="center"/>
                    </w:pPr>
                    <w:r>
                      <w:t>Revision VI (2/09/09)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504" behindDoc="1" locked="0" layoutInCell="1" allowOverlap="1">
              <wp:simplePos x="0" y="0"/>
              <wp:positionH relativeFrom="page">
                <wp:posOffset>901700</wp:posOffset>
              </wp:positionH>
              <wp:positionV relativeFrom="page">
                <wp:posOffset>8643620</wp:posOffset>
              </wp:positionV>
              <wp:extent cx="2621915" cy="338455"/>
              <wp:effectExtent l="0" t="4445" r="635" b="0"/>
              <wp:wrapNone/>
              <wp:docPr id="1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spacing w:before="15" w:line="249" w:lineRule="exact"/>
                            <w:ind w:left="20"/>
                            <w:rPr>
                              <w:sz w:val="20"/>
                            </w:rPr>
                          </w:pPr>
                          <w:r>
                            <w:rPr>
                              <w:position w:val="9"/>
                              <w:sz w:val="13"/>
                            </w:rPr>
                            <w:t xml:space="preserve">61 </w:t>
                          </w:r>
                          <w:r>
                            <w:rPr>
                              <w:sz w:val="20"/>
                            </w:rPr>
                            <w:t>History: April 29, 2009, added the definition.</w:t>
                          </w:r>
                        </w:p>
                        <w:p w:rsidR="0034323B" w:rsidRDefault="0034323B">
                          <w:pPr>
                            <w:spacing w:line="249" w:lineRule="exact"/>
                            <w:ind w:left="20"/>
                            <w:rPr>
                              <w:sz w:val="20"/>
                            </w:rPr>
                          </w:pPr>
                          <w:r>
                            <w:rPr>
                              <w:position w:val="9"/>
                              <w:sz w:val="13"/>
                            </w:rPr>
                            <w:t xml:space="preserve">62 </w:t>
                          </w:r>
                          <w:r>
                            <w:rPr>
                              <w:sz w:val="20"/>
                            </w:rPr>
                            <w:t>History: February 12, 2010, added the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71pt;margin-top:680.6pt;width:206.45pt;height:26.65pt;z-index:-30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27H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" filled="f" stroked="f">
              <v:textbox inset="0,0,0,0">
                <w:txbxContent>
                  <w:p w:rsidR="0034323B" w:rsidRDefault="0034323B">
                    <w:pPr>
                      <w:spacing w:before="15" w:line="249" w:lineRule="exact"/>
                      <w:ind w:left="20"/>
                      <w:rPr>
                        <w:sz w:val="20"/>
                      </w:rPr>
                    </w:pPr>
                    <w:r>
                      <w:rPr>
                        <w:position w:val="9"/>
                        <w:sz w:val="13"/>
                      </w:rPr>
                      <w:t xml:space="preserve">61 </w:t>
                    </w:r>
                    <w:r>
                      <w:rPr>
                        <w:sz w:val="20"/>
                      </w:rPr>
                      <w:t>History: April 29, 2009, added the definition.</w:t>
                    </w:r>
                  </w:p>
                  <w:p w:rsidR="0034323B" w:rsidRDefault="0034323B">
                    <w:pPr>
                      <w:spacing w:line="249" w:lineRule="exact"/>
                      <w:ind w:left="20"/>
                      <w:rPr>
                        <w:sz w:val="20"/>
                      </w:rPr>
                    </w:pPr>
                    <w:r>
                      <w:rPr>
                        <w:position w:val="9"/>
                        <w:sz w:val="13"/>
                      </w:rPr>
                      <w:t xml:space="preserve">62 </w:t>
                    </w:r>
                    <w:r>
                      <w:rPr>
                        <w:sz w:val="20"/>
                      </w:rPr>
                      <w:t>History: February 12, 2010, added the definition.</w:t>
                    </w:r>
                  </w:p>
                </w:txbxContent>
              </v:textbox>
              <w10:wrap anchorx="page" anchory="page"/>
            </v:shape>
          </w:pict>
        </mc:Fallback>
      </mc:AlternateContent>
    </w:r>
    <w:r>
      <w:rPr>
        <w:noProof/>
      </w:rPr>
      <mc:AlternateContent>
        <mc:Choice Requires="wps">
          <w:drawing>
            <wp:anchor distT="0" distB="0" distL="114300" distR="114300" simplePos="0" relativeHeight="503006528"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30</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54.1pt;margin-top:728.55pt;width:103.65pt;height:28pt;z-index:-3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" filled="f" stroked="f">
              <v:textbox inset="0,0,0,0">
                <w:txbxContent>
                  <w:p w:rsidR="0034323B" w:rsidRDefault="0034323B">
                    <w:pPr>
                      <w:pStyle w:val="BodyText"/>
                      <w:spacing w:before="10" w:line="264" w:lineRule="exact"/>
                      <w:ind w:left="2"/>
                      <w:jc w:val="center"/>
                    </w:pPr>
                    <w:r>
                      <w:t>30</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552" behindDoc="1" locked="0" layoutInCell="1" allowOverlap="1">
              <wp:simplePos x="0" y="0"/>
              <wp:positionH relativeFrom="page">
                <wp:posOffset>901700</wp:posOffset>
              </wp:positionH>
              <wp:positionV relativeFrom="page">
                <wp:posOffset>8643620</wp:posOffset>
              </wp:positionV>
              <wp:extent cx="4562475" cy="338455"/>
              <wp:effectExtent l="0" t="4445" r="3175" b="0"/>
              <wp:wrapNone/>
              <wp:docPr id="1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spacing w:before="15" w:line="249" w:lineRule="exact"/>
                            <w:ind w:left="20"/>
                            <w:rPr>
                              <w:sz w:val="20"/>
                            </w:rPr>
                          </w:pPr>
                          <w:r>
                            <w:rPr>
                              <w:position w:val="9"/>
                              <w:sz w:val="13"/>
                            </w:rPr>
                            <w:t xml:space="preserve">68 </w:t>
                          </w:r>
                          <w:r>
                            <w:rPr>
                              <w:sz w:val="20"/>
                            </w:rPr>
                            <w:t>History: April 29, 2009, rewrote the previous two (2) definitions of “Project Manager.”</w:t>
                          </w:r>
                        </w:p>
                        <w:p w:rsidR="0034323B" w:rsidRDefault="0034323B">
                          <w:pPr>
                            <w:spacing w:line="249" w:lineRule="exact"/>
                            <w:ind w:left="20"/>
                            <w:rPr>
                              <w:sz w:val="20"/>
                            </w:rPr>
                          </w:pPr>
                          <w:r>
                            <w:rPr>
                              <w:position w:val="9"/>
                              <w:sz w:val="13"/>
                            </w:rPr>
                            <w:t xml:space="preserve">69 </w:t>
                          </w:r>
                          <w:r>
                            <w:rPr>
                              <w:sz w:val="20"/>
                            </w:rPr>
                            <w:t>History: April 29, 2009, added the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48" type="#_x0000_t202" style="position:absolute;margin-left:71pt;margin-top:680.6pt;width:359.25pt;height:26.65pt;z-index:-30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4usg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" filled="f" stroked="f">
              <v:textbox inset="0,0,0,0">
                <w:txbxContent>
                  <w:p w:rsidR="0034323B" w:rsidRDefault="0034323B">
                    <w:pPr>
                      <w:spacing w:before="15" w:line="249" w:lineRule="exact"/>
                      <w:ind w:left="20"/>
                      <w:rPr>
                        <w:sz w:val="20"/>
                      </w:rPr>
                    </w:pPr>
                    <w:r>
                      <w:rPr>
                        <w:position w:val="9"/>
                        <w:sz w:val="13"/>
                      </w:rPr>
                      <w:t xml:space="preserve">68 </w:t>
                    </w:r>
                    <w:r>
                      <w:rPr>
                        <w:sz w:val="20"/>
                      </w:rPr>
                      <w:t>History: April 29, 2009, rewrote the previous two (2) definitions of “Project Manager.”</w:t>
                    </w:r>
                  </w:p>
                  <w:p w:rsidR="0034323B" w:rsidRDefault="0034323B">
                    <w:pPr>
                      <w:spacing w:line="249" w:lineRule="exact"/>
                      <w:ind w:left="20"/>
                      <w:rPr>
                        <w:sz w:val="20"/>
                      </w:rPr>
                    </w:pPr>
                    <w:r>
                      <w:rPr>
                        <w:position w:val="9"/>
                        <w:sz w:val="13"/>
                      </w:rPr>
                      <w:t xml:space="preserve">69 </w:t>
                    </w:r>
                    <w:r>
                      <w:rPr>
                        <w:sz w:val="20"/>
                      </w:rPr>
                      <w:t>History: April 29, 2009, added the definition.</w:t>
                    </w:r>
                  </w:p>
                </w:txbxContent>
              </v:textbox>
              <w10:wrap anchorx="page" anchory="page"/>
            </v:shape>
          </w:pict>
        </mc:Fallback>
      </mc:AlternateContent>
    </w:r>
    <w:r>
      <w:rPr>
        <w:noProof/>
      </w:rPr>
      <mc:AlternateContent>
        <mc:Choice Requires="wps">
          <w:drawing>
            <wp:anchor distT="0" distB="0" distL="114300" distR="114300" simplePos="0" relativeHeight="503006576"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31</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54.1pt;margin-top:728.55pt;width:103.65pt;height:28pt;z-index:-30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hswIAALQ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BDGtiGzAgAA&#10;tA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t>31</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600"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1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t>32</w:t>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50" type="#_x0000_t202" style="position:absolute;margin-left:254.1pt;margin-top:728.55pt;width:103.65pt;height:28pt;z-index:-30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" filled="f" stroked="f">
              <v:textbox inset="0,0,0,0">
                <w:txbxContent>
                  <w:p w:rsidR="0034323B" w:rsidRDefault="0034323B">
                    <w:pPr>
                      <w:pStyle w:val="BodyText"/>
                      <w:spacing w:before="10" w:line="264" w:lineRule="exact"/>
                      <w:ind w:left="2"/>
                      <w:jc w:val="center"/>
                    </w:pPr>
                    <w:r>
                      <w:t>32</w:t>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mc:AlternateContent>
        <mc:Choice Requires="wps">
          <w:drawing>
            <wp:anchor distT="0" distB="0" distL="114300" distR="114300" simplePos="0" relativeHeight="503006624" behindDoc="1" locked="0" layoutInCell="1" allowOverlap="1">
              <wp:simplePos x="0" y="0"/>
              <wp:positionH relativeFrom="page">
                <wp:posOffset>3227070</wp:posOffset>
              </wp:positionH>
              <wp:positionV relativeFrom="page">
                <wp:posOffset>9252585</wp:posOffset>
              </wp:positionV>
              <wp:extent cx="1316355" cy="355600"/>
              <wp:effectExtent l="0" t="3810" r="0" b="254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42</w:t>
                          </w:r>
                          <w:r>
                            <w:fldChar w:fldCharType="end"/>
                          </w:r>
                        </w:p>
                        <w:p w:rsidR="0034323B" w:rsidRDefault="0034323B">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51" type="#_x0000_t202" style="position:absolute;margin-left:254.1pt;margin-top:728.55pt;width:103.65pt;height:28pt;z-index:-3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" filled="f" stroked="f">
              <v:textbox inset="0,0,0,0">
                <w:txbxContent>
                  <w:p w:rsidR="0034323B" w:rsidRDefault="0034323B">
                    <w:pPr>
                      <w:pStyle w:val="BodyText"/>
                      <w:spacing w:before="10" w:line="264" w:lineRule="exact"/>
                      <w:ind w:left="2"/>
                      <w:jc w:val="center"/>
                    </w:pPr>
                    <w:r>
                      <w:fldChar w:fldCharType="begin"/>
                    </w:r>
                    <w:r>
                      <w:instrText xml:space="preserve"> PAGE </w:instrText>
                    </w:r>
                    <w:r>
                      <w:fldChar w:fldCharType="separate"/>
                    </w:r>
                    <w:r w:rsidR="00A73D9C">
                      <w:rPr>
                        <w:noProof/>
                      </w:rPr>
                      <w:t>42</w:t>
                    </w:r>
                    <w:r>
                      <w:fldChar w:fldCharType="end"/>
                    </w:r>
                  </w:p>
                  <w:p w:rsidR="0034323B" w:rsidRDefault="0034323B">
                    <w:pPr>
                      <w:pStyle w:val="BodyText"/>
                      <w:spacing w:line="264" w:lineRule="exact"/>
                      <w:jc w:val="center"/>
                    </w:pPr>
                    <w:r>
                      <w:t>Revision VI (4/29/09)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spacing w:line="14" w:lineRule="auto"/>
      <w:rPr>
        <w:sz w:val="20"/>
        <w:szCs w:val="20"/>
      </w:rPr>
    </w:pPr>
    <w:r>
      <w:rPr>
        <w:noProof/>
      </w:rPr>
      <mc:AlternateContent>
        <mc:Choice Requires="wps">
          <w:drawing>
            <wp:anchor distT="0" distB="0" distL="114300" distR="114300" simplePos="0" relativeHeight="503011688" behindDoc="1" locked="0" layoutInCell="1" allowOverlap="1" wp14:anchorId="2D3F7EB4" wp14:editId="77EC98ED">
              <wp:simplePos x="0" y="0"/>
              <wp:positionH relativeFrom="page">
                <wp:posOffset>3227070</wp:posOffset>
              </wp:positionH>
              <wp:positionV relativeFrom="page">
                <wp:posOffset>9262110</wp:posOffset>
              </wp:positionV>
              <wp:extent cx="1316355" cy="339725"/>
              <wp:effectExtent l="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pStyle w:val="BodyText"/>
                            <w:spacing w:line="255" w:lineRule="exact"/>
                            <w:ind w:left="2"/>
                            <w:jc w:val="center"/>
                          </w:pPr>
                          <w:r>
                            <w:fldChar w:fldCharType="begin"/>
                          </w:r>
                          <w:r>
                            <w:instrText xml:space="preserve"> PAGE </w:instrText>
                          </w:r>
                          <w:r>
                            <w:fldChar w:fldCharType="separate"/>
                          </w:r>
                          <w:r w:rsidR="00A73D9C">
                            <w:rPr>
                              <w:noProof/>
                            </w:rPr>
                            <w:t>53</w:t>
                          </w:r>
                          <w:r>
                            <w:fldChar w:fldCharType="end"/>
                          </w:r>
                        </w:p>
                        <w:p w:rsidR="0034323B" w:rsidRDefault="0034323B">
                          <w:pPr>
                            <w:pStyle w:val="BodyText"/>
                            <w:spacing w:line="264" w:lineRule="exact"/>
                            <w:jc w:val="center"/>
                          </w:pPr>
                          <w:r>
                            <w:rPr>
                              <w:spacing w:val="-1"/>
                            </w:rPr>
                            <w:t>Revision</w:t>
                          </w:r>
                          <w:r>
                            <w:t xml:space="preserve"> </w:t>
                          </w:r>
                          <w:r>
                            <w:rPr>
                              <w:spacing w:val="-1"/>
                            </w:rPr>
                            <w:t>VI</w:t>
                          </w:r>
                          <w:r>
                            <w:rPr>
                              <w:spacing w:val="-3"/>
                            </w:rPr>
                            <w:t xml:space="preserve"> </w:t>
                          </w:r>
                          <w:r>
                            <w:t>(4/29/09)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F7EB4" id="_x0000_t202" coordsize="21600,21600" o:spt="202" path="m,l,21600r21600,l21600,xe">
              <v:stroke joinstyle="miter"/>
              <v:path gradientshapeok="t" o:connecttype="rect"/>
            </v:shapetype>
            <v:shape id="Text Box 4" o:spid="_x0000_s1052" type="#_x0000_t202" style="position:absolute;margin-left:254.1pt;margin-top:729.3pt;width:103.65pt;height:26.75pt;z-index:-30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zesQIAALE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" filled="f" stroked="f">
              <v:textbox inset="0,0,0,0">
                <w:txbxContent>
                  <w:p w:rsidR="0034323B" w:rsidRDefault="0034323B">
                    <w:pPr>
                      <w:pStyle w:val="BodyText"/>
                      <w:spacing w:line="255" w:lineRule="exact"/>
                      <w:ind w:left="2"/>
                      <w:jc w:val="center"/>
                    </w:pPr>
                    <w:r>
                      <w:fldChar w:fldCharType="begin"/>
                    </w:r>
                    <w:r>
                      <w:instrText xml:space="preserve"> PAGE </w:instrText>
                    </w:r>
                    <w:r>
                      <w:fldChar w:fldCharType="separate"/>
                    </w:r>
                    <w:r w:rsidR="00A73D9C">
                      <w:rPr>
                        <w:noProof/>
                      </w:rPr>
                      <w:t>53</w:t>
                    </w:r>
                    <w:r>
                      <w:fldChar w:fldCharType="end"/>
                    </w:r>
                  </w:p>
                  <w:p w:rsidR="0034323B" w:rsidRDefault="0034323B">
                    <w:pPr>
                      <w:pStyle w:val="BodyText"/>
                      <w:spacing w:line="264" w:lineRule="exact"/>
                      <w:jc w:val="center"/>
                    </w:pPr>
                    <w:r>
                      <w:rPr>
                        <w:spacing w:val="-1"/>
                      </w:rPr>
                      <w:t>Revision</w:t>
                    </w:r>
                    <w:r>
                      <w:t xml:space="preserve"> </w:t>
                    </w:r>
                    <w:r>
                      <w:rPr>
                        <w:spacing w:val="-1"/>
                      </w:rPr>
                      <w:t>VI</w:t>
                    </w:r>
                    <w:r>
                      <w:rPr>
                        <w:spacing w:val="-3"/>
                      </w:rPr>
                      <w:t xml:space="preserve"> </w:t>
                    </w:r>
                    <w:r>
                      <w:t>(4/29/09)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33B" w:rsidRDefault="003E433B">
      <w:r>
        <w:separator/>
      </w:r>
    </w:p>
  </w:footnote>
  <w:footnote w:type="continuationSeparator" w:id="0">
    <w:p w:rsidR="003E433B" w:rsidRDefault="003E4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5239"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439"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463"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7512" behindDoc="1" locked="0" layoutInCell="1" allowOverlap="1">
              <wp:simplePos x="0" y="0"/>
              <wp:positionH relativeFrom="page">
                <wp:posOffset>895985</wp:posOffset>
              </wp:positionH>
              <wp:positionV relativeFrom="page">
                <wp:posOffset>1193800</wp:posOffset>
              </wp:positionV>
              <wp:extent cx="5980430" cy="0"/>
              <wp:effectExtent l="19685" t="22225" r="19685" b="25400"/>
              <wp:wrapNone/>
              <wp:docPr id="7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ED13E" id="Line 34" o:spid="_x0000_s1026" style="position:absolute;z-index:-30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Si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" strokeweight="3pt">
              <w10:wrap anchorx="page" anchory="page"/>
            </v:line>
          </w:pict>
        </mc:Fallback>
      </mc:AlternateContent>
    </w:r>
    <w:r>
      <w:rPr>
        <w:noProof/>
      </w:rPr>
      <mc:AlternateContent>
        <mc:Choice Requires="wps">
          <w:drawing>
            <wp:anchor distT="0" distB="0" distL="114300" distR="114300" simplePos="0" relativeHeight="503007536" behindDoc="1" locked="0" layoutInCell="1" allowOverlap="1">
              <wp:simplePos x="0" y="0"/>
              <wp:positionH relativeFrom="page">
                <wp:posOffset>895985</wp:posOffset>
              </wp:positionH>
              <wp:positionV relativeFrom="page">
                <wp:posOffset>1226820</wp:posOffset>
              </wp:positionV>
              <wp:extent cx="5980430" cy="0"/>
              <wp:effectExtent l="10160" t="7620" r="10160" b="11430"/>
              <wp:wrapNone/>
              <wp:docPr id="7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16D75" id="Line 33" o:spid="_x0000_s1026" style="position:absolute;z-index:-30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B+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3007560" behindDoc="1" locked="0" layoutInCell="1" allowOverlap="1">
              <wp:simplePos x="0" y="0"/>
              <wp:positionH relativeFrom="page">
                <wp:posOffset>895985</wp:posOffset>
              </wp:positionH>
              <wp:positionV relativeFrom="page">
                <wp:posOffset>1775460</wp:posOffset>
              </wp:positionV>
              <wp:extent cx="5980430" cy="0"/>
              <wp:effectExtent l="10160" t="13335" r="10160" b="5715"/>
              <wp:wrapNone/>
              <wp:docPr id="7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8410A" id="Line 32" o:spid="_x0000_s1026" style="position:absolute;z-index:-30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8pt" to="541.4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T9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3007584" behindDoc="1" locked="0" layoutInCell="1" allowOverlap="1">
              <wp:simplePos x="0" y="0"/>
              <wp:positionH relativeFrom="page">
                <wp:posOffset>895985</wp:posOffset>
              </wp:positionH>
              <wp:positionV relativeFrom="page">
                <wp:posOffset>1808480</wp:posOffset>
              </wp:positionV>
              <wp:extent cx="5980430" cy="0"/>
              <wp:effectExtent l="19685" t="27305" r="19685" b="20320"/>
              <wp:wrapNone/>
              <wp:docPr id="7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83723" id="Line 31" o:spid="_x0000_s1026" style="position:absolute;z-index:-3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2.4pt" to="541.4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qrIAIAAEQ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" strokeweight="3pt">
              <w10:wrap anchorx="page" anchory="page"/>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607"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679"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spacing w:line="14" w:lineRule="auto"/>
      <w:rPr>
        <w:sz w:val="20"/>
        <w:szCs w:val="20"/>
      </w:rPr>
    </w:pPr>
    <w:r>
      <w:rPr>
        <w:noProof/>
      </w:rPr>
      <w:drawing>
        <wp:anchor distT="0" distB="0" distL="114300" distR="114300" simplePos="0" relativeHeight="503010664" behindDoc="1" locked="0" layoutInCell="1" allowOverlap="1" wp14:anchorId="0E58A07C" wp14:editId="79117196">
          <wp:simplePos x="0" y="0"/>
          <wp:positionH relativeFrom="page">
            <wp:posOffset>914400</wp:posOffset>
          </wp:positionH>
          <wp:positionV relativeFrom="page">
            <wp:posOffset>457200</wp:posOffset>
          </wp:positionV>
          <wp:extent cx="551815" cy="561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56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727"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823"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943"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7992" behindDoc="1" locked="0" layoutInCell="1" allowOverlap="1">
              <wp:simplePos x="0" y="0"/>
              <wp:positionH relativeFrom="page">
                <wp:posOffset>895985</wp:posOffset>
              </wp:positionH>
              <wp:positionV relativeFrom="page">
                <wp:posOffset>1193800</wp:posOffset>
              </wp:positionV>
              <wp:extent cx="5980430" cy="0"/>
              <wp:effectExtent l="19685" t="22225" r="19685" b="25400"/>
              <wp:wrapNone/>
              <wp:docPr id="4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3E573" id="Line 19" o:spid="_x0000_s1026" style="position:absolute;z-index:-30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8weHgIAAEQ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" strokeweight="3pt">
              <w10:wrap anchorx="page" anchory="page"/>
            </v:line>
          </w:pict>
        </mc:Fallback>
      </mc:AlternateContent>
    </w:r>
    <w:r>
      <w:rPr>
        <w:noProof/>
      </w:rPr>
      <mc:AlternateContent>
        <mc:Choice Requires="wps">
          <w:drawing>
            <wp:anchor distT="0" distB="0" distL="114300" distR="114300" simplePos="0" relativeHeight="503008016" behindDoc="1" locked="0" layoutInCell="1" allowOverlap="1">
              <wp:simplePos x="0" y="0"/>
              <wp:positionH relativeFrom="page">
                <wp:posOffset>895985</wp:posOffset>
              </wp:positionH>
              <wp:positionV relativeFrom="page">
                <wp:posOffset>1226820</wp:posOffset>
              </wp:positionV>
              <wp:extent cx="5980430" cy="0"/>
              <wp:effectExtent l="10160" t="7620" r="10160" b="11430"/>
              <wp:wrapNone/>
              <wp:docPr id="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DFC5" id="Line 18" o:spid="_x0000_s1026" style="position:absolute;z-index:-30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" strokeweight=".72pt">
              <w10:wrap anchorx="page" anchory="page"/>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7015"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7063"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8112" behindDoc="1" locked="0" layoutInCell="1" allowOverlap="1">
              <wp:simplePos x="0" y="0"/>
              <wp:positionH relativeFrom="page">
                <wp:posOffset>895985</wp:posOffset>
              </wp:positionH>
              <wp:positionV relativeFrom="page">
                <wp:posOffset>1179830</wp:posOffset>
              </wp:positionV>
              <wp:extent cx="5980430" cy="0"/>
              <wp:effectExtent l="10160" t="8255" r="10160" b="10795"/>
              <wp:wrapNone/>
              <wp:docPr id="4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411D5" id="Line 16" o:spid="_x0000_s1026" style="position:absolute;z-index:-30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2.9pt" to="541.4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rFHQ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" strokeweight=".72pt">
              <w10:wrap anchorx="page" anchory="page"/>
            </v:line>
          </w:pict>
        </mc:Fallback>
      </mc:AlternateContent>
    </w:r>
    <w:r>
      <w:rPr>
        <w:noProof/>
      </w:rPr>
      <mc:AlternateContent>
        <mc:Choice Requires="wps">
          <w:drawing>
            <wp:anchor distT="0" distB="0" distL="114300" distR="114300" simplePos="0" relativeHeight="503008136" behindDoc="1" locked="0" layoutInCell="1" allowOverlap="1">
              <wp:simplePos x="0" y="0"/>
              <wp:positionH relativeFrom="page">
                <wp:posOffset>895985</wp:posOffset>
              </wp:positionH>
              <wp:positionV relativeFrom="page">
                <wp:posOffset>1212215</wp:posOffset>
              </wp:positionV>
              <wp:extent cx="5980430" cy="0"/>
              <wp:effectExtent l="19685" t="21590" r="19685" b="26035"/>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ACD6" id="Line 15" o:spid="_x0000_s1026" style="position:absolute;z-index:-30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5.45pt" to="541.4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OtHQIAAEQ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" strokeweight="3pt">
              <w10:wrap anchorx="page" anchory="page"/>
            </v:line>
          </w:pict>
        </mc:Fallback>
      </mc:AlternateContent>
    </w:r>
    <w:r>
      <w:rPr>
        <w:noProof/>
      </w:rPr>
      <mc:AlternateContent>
        <mc:Choice Requires="wps">
          <w:drawing>
            <wp:anchor distT="0" distB="0" distL="114300" distR="114300" simplePos="0" relativeHeight="503008160" behindDoc="1" locked="0" layoutInCell="1" allowOverlap="1">
              <wp:simplePos x="0" y="0"/>
              <wp:positionH relativeFrom="page">
                <wp:posOffset>895985</wp:posOffset>
              </wp:positionH>
              <wp:positionV relativeFrom="page">
                <wp:posOffset>2066290</wp:posOffset>
              </wp:positionV>
              <wp:extent cx="5980430" cy="0"/>
              <wp:effectExtent l="10160" t="8890" r="10160" b="10160"/>
              <wp:wrapNone/>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AAD55" id="Line 14" o:spid="_x0000_s1026" style="position:absolute;z-index:-3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7pt" to="541.4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we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" strokeweight=".72pt">
              <w10:wrap anchorx="page" anchory="page"/>
            </v:line>
          </w:pict>
        </mc:Fallback>
      </mc:AlternateContent>
    </w:r>
    <w:r>
      <w:rPr>
        <w:noProof/>
      </w:rPr>
      <mc:AlternateContent>
        <mc:Choice Requires="wps">
          <w:drawing>
            <wp:anchor distT="0" distB="0" distL="114300" distR="114300" simplePos="0" relativeHeight="503008184" behindDoc="1" locked="0" layoutInCell="1" allowOverlap="1">
              <wp:simplePos x="0" y="0"/>
              <wp:positionH relativeFrom="page">
                <wp:posOffset>895985</wp:posOffset>
              </wp:positionH>
              <wp:positionV relativeFrom="page">
                <wp:posOffset>2099310</wp:posOffset>
              </wp:positionV>
              <wp:extent cx="5980430" cy="0"/>
              <wp:effectExtent l="19685" t="22860" r="19685" b="24765"/>
              <wp:wrapNone/>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E0CB6" id="Line 13" o:spid="_x0000_s1026" style="position:absolute;z-index:-30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pt" to="541.4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W5HgIAAEQ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" strokeweight="3pt">
              <w10:wrap anchorx="page" anchory="page"/>
            </v:lin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7183"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5719"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6768" behindDoc="1" locked="0" layoutInCell="1" allowOverlap="1">
              <wp:simplePos x="0" y="0"/>
              <wp:positionH relativeFrom="page">
                <wp:posOffset>895985</wp:posOffset>
              </wp:positionH>
              <wp:positionV relativeFrom="page">
                <wp:posOffset>1193800</wp:posOffset>
              </wp:positionV>
              <wp:extent cx="5980430" cy="0"/>
              <wp:effectExtent l="19685" t="22225" r="19685" b="25400"/>
              <wp:wrapNone/>
              <wp:docPr id="10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B511" id="Line 60" o:spid="_x0000_s1026" style="position:absolute;z-index:-30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" strokeweight="3pt">
              <w10:wrap anchorx="page" anchory="page"/>
            </v:line>
          </w:pict>
        </mc:Fallback>
      </mc:AlternateContent>
    </w:r>
    <w:r>
      <w:rPr>
        <w:noProof/>
      </w:rPr>
      <mc:AlternateContent>
        <mc:Choice Requires="wps">
          <w:drawing>
            <wp:anchor distT="0" distB="0" distL="114300" distR="114300" simplePos="0" relativeHeight="503006792" behindDoc="1" locked="0" layoutInCell="1" allowOverlap="1">
              <wp:simplePos x="0" y="0"/>
              <wp:positionH relativeFrom="page">
                <wp:posOffset>895985</wp:posOffset>
              </wp:positionH>
              <wp:positionV relativeFrom="page">
                <wp:posOffset>1226820</wp:posOffset>
              </wp:positionV>
              <wp:extent cx="5980430" cy="0"/>
              <wp:effectExtent l="10160" t="7620" r="10160" b="11430"/>
              <wp:wrapNone/>
              <wp:docPr id="10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41432" id="Line 59" o:spid="_x0000_s1026" style="position:absolute;z-index:-30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OsHg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3006816" behindDoc="1" locked="0" layoutInCell="1" allowOverlap="1">
              <wp:simplePos x="0" y="0"/>
              <wp:positionH relativeFrom="page">
                <wp:posOffset>895985</wp:posOffset>
              </wp:positionH>
              <wp:positionV relativeFrom="page">
                <wp:posOffset>2095500</wp:posOffset>
              </wp:positionV>
              <wp:extent cx="5980430" cy="0"/>
              <wp:effectExtent l="10160" t="9525" r="10160" b="9525"/>
              <wp:wrapNone/>
              <wp:docPr id="10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6D41B" id="Line 58" o:spid="_x0000_s1026" style="position:absolute;z-index:-3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THg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3006840" behindDoc="1" locked="0" layoutInCell="1" allowOverlap="1">
              <wp:simplePos x="0" y="0"/>
              <wp:positionH relativeFrom="page">
                <wp:posOffset>895985</wp:posOffset>
              </wp:positionH>
              <wp:positionV relativeFrom="page">
                <wp:posOffset>2128520</wp:posOffset>
              </wp:positionV>
              <wp:extent cx="5980430" cy="0"/>
              <wp:effectExtent l="19685" t="23495" r="19685" b="24130"/>
              <wp:wrapNone/>
              <wp:docPr id="10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1DF5B" id="Line 57" o:spid="_x0000_s1026" style="position:absolute;z-index:-30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7.6pt" to="541.4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wSHw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" strokeweight="3pt">
              <w10:wrap anchorx="page" anchory="page"/>
            </v:lin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7231" behindDoc="1" locked="0" layoutInCell="1" allowOverlap="1">
          <wp:simplePos x="0" y="0"/>
          <wp:positionH relativeFrom="page">
            <wp:posOffset>822960</wp:posOffset>
          </wp:positionH>
          <wp:positionV relativeFrom="page">
            <wp:posOffset>457200</wp:posOffset>
          </wp:positionV>
          <wp:extent cx="552449" cy="562597"/>
          <wp:effectExtent l="0" t="0" r="0" b="0"/>
          <wp:wrapNone/>
          <wp:docPr id="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8280" behindDoc="1" locked="0" layoutInCell="1" allowOverlap="1">
              <wp:simplePos x="0" y="0"/>
              <wp:positionH relativeFrom="page">
                <wp:posOffset>804545</wp:posOffset>
              </wp:positionH>
              <wp:positionV relativeFrom="page">
                <wp:posOffset>1193800</wp:posOffset>
              </wp:positionV>
              <wp:extent cx="6163310" cy="0"/>
              <wp:effectExtent l="23495" t="22225" r="23495" b="25400"/>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A33E8" id="Line 11" o:spid="_x0000_s1026" style="position:absolute;z-index:-30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94pt" to="548.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" strokeweight="3pt">
              <w10:wrap anchorx="page" anchory="page"/>
            </v:line>
          </w:pict>
        </mc:Fallback>
      </mc:AlternateContent>
    </w:r>
    <w:r>
      <w:rPr>
        <w:noProof/>
      </w:rPr>
      <mc:AlternateContent>
        <mc:Choice Requires="wps">
          <w:drawing>
            <wp:anchor distT="0" distB="0" distL="114300" distR="114300" simplePos="0" relativeHeight="503008304" behindDoc="1" locked="0" layoutInCell="1" allowOverlap="1">
              <wp:simplePos x="0" y="0"/>
              <wp:positionH relativeFrom="page">
                <wp:posOffset>804545</wp:posOffset>
              </wp:positionH>
              <wp:positionV relativeFrom="page">
                <wp:posOffset>1226820</wp:posOffset>
              </wp:positionV>
              <wp:extent cx="6163310" cy="0"/>
              <wp:effectExtent l="13970" t="7620" r="13970" b="1143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0C3AF" id="Line 10" o:spid="_x0000_s1026" style="position:absolute;z-index:-30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96.6pt" to="548.6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8HQIAAEM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" strokeweight=".72pt">
              <w10:wrap anchorx="page" anchory="page"/>
            </v:line>
          </w:pict>
        </mc:Fallback>
      </mc:AlternateContent>
    </w:r>
    <w:r>
      <w:rPr>
        <w:noProof/>
      </w:rPr>
      <mc:AlternateContent>
        <mc:Choice Requires="wps">
          <w:drawing>
            <wp:anchor distT="0" distB="0" distL="114300" distR="114300" simplePos="0" relativeHeight="503008328" behindDoc="1" locked="0" layoutInCell="1" allowOverlap="1">
              <wp:simplePos x="0" y="0"/>
              <wp:positionH relativeFrom="page">
                <wp:posOffset>804545</wp:posOffset>
              </wp:positionH>
              <wp:positionV relativeFrom="page">
                <wp:posOffset>1775460</wp:posOffset>
              </wp:positionV>
              <wp:extent cx="6163310" cy="0"/>
              <wp:effectExtent l="13970" t="13335" r="13970" b="571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31F6C" id="Line 9" o:spid="_x0000_s1026" style="position:absolute;z-index:-30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39.8pt" to="548.6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" strokeweight=".72pt">
              <w10:wrap anchorx="page" anchory="page"/>
            </v:line>
          </w:pict>
        </mc:Fallback>
      </mc:AlternateContent>
    </w:r>
    <w:r>
      <w:rPr>
        <w:noProof/>
      </w:rPr>
      <mc:AlternateContent>
        <mc:Choice Requires="wps">
          <w:drawing>
            <wp:anchor distT="0" distB="0" distL="114300" distR="114300" simplePos="0" relativeHeight="503008352" behindDoc="1" locked="0" layoutInCell="1" allowOverlap="1">
              <wp:simplePos x="0" y="0"/>
              <wp:positionH relativeFrom="page">
                <wp:posOffset>804545</wp:posOffset>
              </wp:positionH>
              <wp:positionV relativeFrom="page">
                <wp:posOffset>1808480</wp:posOffset>
              </wp:positionV>
              <wp:extent cx="6163310" cy="0"/>
              <wp:effectExtent l="23495" t="27305" r="23495" b="20320"/>
              <wp:wrapNone/>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F1CDE" id="Line 8" o:spid="_x0000_s1026" style="position:absolute;z-index:-3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42.4pt" to="548.6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HxHgIAAEM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" strokeweight="3pt">
              <w10:wrap anchorx="page" anchory="page"/>
            </v:line>
          </w:pict>
        </mc:Fallback>
      </mc:AlternateContent>
    </w:r>
    <w:r>
      <w:rPr>
        <w:noProof/>
      </w:rPr>
      <mc:AlternateContent>
        <mc:Choice Requires="wps">
          <w:drawing>
            <wp:anchor distT="0" distB="0" distL="114300" distR="114300" simplePos="0" relativeHeight="503008376" behindDoc="1" locked="0" layoutInCell="1" allowOverlap="1">
              <wp:simplePos x="0" y="0"/>
              <wp:positionH relativeFrom="page">
                <wp:posOffset>810260</wp:posOffset>
              </wp:positionH>
              <wp:positionV relativeFrom="page">
                <wp:posOffset>1365250</wp:posOffset>
              </wp:positionV>
              <wp:extent cx="5149850" cy="307340"/>
              <wp:effectExtent l="635" t="3175" r="2540" b="381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23B" w:rsidRDefault="0034323B">
                          <w:pPr>
                            <w:spacing w:before="3"/>
                            <w:ind w:left="20"/>
                            <w:rPr>
                              <w:b/>
                              <w:sz w:val="40"/>
                            </w:rPr>
                          </w:pPr>
                          <w:r>
                            <w:rPr>
                              <w:b/>
                              <w:color w:val="0070C0"/>
                              <w:sz w:val="40"/>
                            </w:rPr>
                            <w:t>APPENDIX N: BUILDING PERMIT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6" type="#_x0000_t202" style="position:absolute;margin-left:63.8pt;margin-top:107.5pt;width:405.5pt;height:24.2pt;z-index:-30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Nq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" filled="f" stroked="f">
              <v:textbox inset="0,0,0,0">
                <w:txbxContent>
                  <w:p w:rsidR="0034323B" w:rsidRDefault="0034323B">
                    <w:pPr>
                      <w:spacing w:before="3"/>
                      <w:ind w:left="20"/>
                      <w:rPr>
                        <w:b/>
                        <w:sz w:val="40"/>
                      </w:rPr>
                    </w:pPr>
                    <w:r>
                      <w:rPr>
                        <w:b/>
                        <w:color w:val="0070C0"/>
                        <w:sz w:val="40"/>
                      </w:rPr>
                      <w:t>APPENDIX N: BUILDING PERMIT POLICY</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7375" behindDoc="1" locked="0" layoutInCell="1" allowOverlap="1">
          <wp:simplePos x="0" y="0"/>
          <wp:positionH relativeFrom="page">
            <wp:posOffset>822960</wp:posOffset>
          </wp:positionH>
          <wp:positionV relativeFrom="page">
            <wp:posOffset>457200</wp:posOffset>
          </wp:positionV>
          <wp:extent cx="552449" cy="562597"/>
          <wp:effectExtent l="0" t="0" r="0" b="0"/>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8424" behindDoc="1" locked="0" layoutInCell="1" allowOverlap="1">
              <wp:simplePos x="0" y="0"/>
              <wp:positionH relativeFrom="page">
                <wp:posOffset>804545</wp:posOffset>
              </wp:positionH>
              <wp:positionV relativeFrom="page">
                <wp:posOffset>1193800</wp:posOffset>
              </wp:positionV>
              <wp:extent cx="6163310" cy="0"/>
              <wp:effectExtent l="23495" t="22225" r="23495" b="2540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3E75A" id="Line 6" o:spid="_x0000_s1026" style="position:absolute;z-index:-30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94pt" to="548.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BUHgIAAEM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" strokeweight="3pt">
              <w10:wrap anchorx="page" anchory="page"/>
            </v:line>
          </w:pict>
        </mc:Fallback>
      </mc:AlternateContent>
    </w:r>
    <w:r>
      <w:rPr>
        <w:noProof/>
      </w:rPr>
      <mc:AlternateContent>
        <mc:Choice Requires="wps">
          <w:drawing>
            <wp:anchor distT="0" distB="0" distL="114300" distR="114300" simplePos="0" relativeHeight="503008448" behindDoc="1" locked="0" layoutInCell="1" allowOverlap="1">
              <wp:simplePos x="0" y="0"/>
              <wp:positionH relativeFrom="page">
                <wp:posOffset>804545</wp:posOffset>
              </wp:positionH>
              <wp:positionV relativeFrom="page">
                <wp:posOffset>1226820</wp:posOffset>
              </wp:positionV>
              <wp:extent cx="6163310" cy="0"/>
              <wp:effectExtent l="13970" t="7620" r="13970" b="1143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61638" id="Line 5" o:spid="_x0000_s1026" style="position:absolute;z-index:-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96.6pt" to="548.6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nCHAIAAEIEAAAOAAAAZHJzL2Uyb0RvYy54bWysU8GO2jAQvVfqP1i5QxLIUo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" strokeweight=".72pt">
              <w10:wrap anchorx="page" anchory="page"/>
            </v:line>
          </w:pict>
        </mc:Fallback>
      </mc:AlternateContent>
    </w:r>
    <w:r>
      <w:rPr>
        <w:noProof/>
      </w:rPr>
      <mc:AlternateContent>
        <mc:Choice Requires="wps">
          <w:drawing>
            <wp:anchor distT="0" distB="0" distL="114300" distR="114300" simplePos="0" relativeHeight="503008472" behindDoc="1" locked="0" layoutInCell="1" allowOverlap="1">
              <wp:simplePos x="0" y="0"/>
              <wp:positionH relativeFrom="page">
                <wp:posOffset>804545</wp:posOffset>
              </wp:positionH>
              <wp:positionV relativeFrom="page">
                <wp:posOffset>1775460</wp:posOffset>
              </wp:positionV>
              <wp:extent cx="6163310" cy="0"/>
              <wp:effectExtent l="13970" t="13335" r="13970" b="5715"/>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37332" id="Line 4" o:spid="_x0000_s1026" style="position:absolute;z-index:-30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39.8pt" to="548.6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kKHAIAAEIEAAAOAAAAZHJzL2Uyb0RvYy54bWysU8GO2jAQvVfqP1i5QxJIU4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" strokeweight=".72pt">
              <w10:wrap anchorx="page" anchory="page"/>
            </v:line>
          </w:pict>
        </mc:Fallback>
      </mc:AlternateContent>
    </w:r>
    <w:r>
      <w:rPr>
        <w:noProof/>
      </w:rPr>
      <mc:AlternateContent>
        <mc:Choice Requires="wps">
          <w:drawing>
            <wp:anchor distT="0" distB="0" distL="114300" distR="114300" simplePos="0" relativeHeight="503008496" behindDoc="1" locked="0" layoutInCell="1" allowOverlap="1">
              <wp:simplePos x="0" y="0"/>
              <wp:positionH relativeFrom="page">
                <wp:posOffset>804545</wp:posOffset>
              </wp:positionH>
              <wp:positionV relativeFrom="page">
                <wp:posOffset>1808480</wp:posOffset>
              </wp:positionV>
              <wp:extent cx="6163310" cy="0"/>
              <wp:effectExtent l="23495" t="27305" r="23495" b="2032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C6ED0" id="Line 3" o:spid="_x0000_s1026" style="position:absolute;z-index:-30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42.4pt" to="548.6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WHHgIAAEM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" strokeweight="3pt">
              <w10:wrap anchorx="page" anchory="page"/>
            </v:lin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7495" behindDoc="1" locked="0" layoutInCell="1" allowOverlap="1">
          <wp:simplePos x="0" y="0"/>
          <wp:positionH relativeFrom="page">
            <wp:posOffset>822960</wp:posOffset>
          </wp:positionH>
          <wp:positionV relativeFrom="page">
            <wp:posOffset>457200</wp:posOffset>
          </wp:positionV>
          <wp:extent cx="552449" cy="562597"/>
          <wp:effectExtent l="0" t="0" r="0" b="0"/>
          <wp:wrapNone/>
          <wp:docPr id="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7543" behindDoc="1" locked="0" layoutInCell="1" allowOverlap="1">
          <wp:simplePos x="0" y="0"/>
          <wp:positionH relativeFrom="page">
            <wp:posOffset>822960</wp:posOffset>
          </wp:positionH>
          <wp:positionV relativeFrom="page">
            <wp:posOffset>457200</wp:posOffset>
          </wp:positionV>
          <wp:extent cx="552449" cy="562597"/>
          <wp:effectExtent l="0" t="0" r="0" b="0"/>
          <wp:wrapNone/>
          <wp:docPr id="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7567" behindDoc="1" locked="0" layoutInCell="1" allowOverlap="1">
          <wp:simplePos x="0" y="0"/>
          <wp:positionH relativeFrom="page">
            <wp:posOffset>822960</wp:posOffset>
          </wp:positionH>
          <wp:positionV relativeFrom="page">
            <wp:posOffset>457200</wp:posOffset>
          </wp:positionV>
          <wp:extent cx="552449" cy="562597"/>
          <wp:effectExtent l="0" t="0" r="0" b="0"/>
          <wp:wrapNone/>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5911"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079"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7128" behindDoc="1" locked="0" layoutInCell="1" allowOverlap="1">
              <wp:simplePos x="0" y="0"/>
              <wp:positionH relativeFrom="page">
                <wp:posOffset>895985</wp:posOffset>
              </wp:positionH>
              <wp:positionV relativeFrom="page">
                <wp:posOffset>1193800</wp:posOffset>
              </wp:positionV>
              <wp:extent cx="5980430" cy="0"/>
              <wp:effectExtent l="19685" t="22225" r="19685" b="2540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20C0" id="Line 47" o:spid="_x0000_s1026" style="position:absolute;z-index:-30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Zl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" strokeweight="3pt">
              <w10:wrap anchorx="page" anchory="page"/>
            </v:line>
          </w:pict>
        </mc:Fallback>
      </mc:AlternateContent>
    </w:r>
    <w:r>
      <w:rPr>
        <w:noProof/>
      </w:rPr>
      <mc:AlternateContent>
        <mc:Choice Requires="wps">
          <w:drawing>
            <wp:anchor distT="0" distB="0" distL="114300" distR="114300" simplePos="0" relativeHeight="503007152" behindDoc="1" locked="0" layoutInCell="1" allowOverlap="1">
              <wp:simplePos x="0" y="0"/>
              <wp:positionH relativeFrom="page">
                <wp:posOffset>895985</wp:posOffset>
              </wp:positionH>
              <wp:positionV relativeFrom="page">
                <wp:posOffset>1226820</wp:posOffset>
              </wp:positionV>
              <wp:extent cx="5980430" cy="0"/>
              <wp:effectExtent l="10160" t="7620" r="10160" b="11430"/>
              <wp:wrapNone/>
              <wp:docPr id="9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416B6" id="Line 46" o:spid="_x0000_s1026" style="position:absolute;z-index:-30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gc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" strokeweight=".72pt">
              <w10:wrap anchorx="page" anchory="page"/>
            </v:line>
          </w:pict>
        </mc:Fallback>
      </mc:AlternateContent>
    </w:r>
    <w:r>
      <w:rPr>
        <w:noProof/>
      </w:rPr>
      <mc:AlternateContent>
        <mc:Choice Requires="wps">
          <w:drawing>
            <wp:anchor distT="0" distB="0" distL="114300" distR="114300" simplePos="0" relativeHeight="503007176" behindDoc="1" locked="0" layoutInCell="1" allowOverlap="1">
              <wp:simplePos x="0" y="0"/>
              <wp:positionH relativeFrom="page">
                <wp:posOffset>895985</wp:posOffset>
              </wp:positionH>
              <wp:positionV relativeFrom="page">
                <wp:posOffset>2066290</wp:posOffset>
              </wp:positionV>
              <wp:extent cx="5980430" cy="0"/>
              <wp:effectExtent l="10160" t="8890" r="10160" b="10160"/>
              <wp:wrapNone/>
              <wp:docPr id="9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DEE31" id="Line 45" o:spid="_x0000_s1026" style="position:absolute;z-index:-30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7pt" to="541.4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0/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" strokeweight=".72pt">
              <w10:wrap anchorx="page" anchory="page"/>
            </v:line>
          </w:pict>
        </mc:Fallback>
      </mc:AlternateContent>
    </w:r>
    <w:r>
      <w:rPr>
        <w:noProof/>
      </w:rPr>
      <mc:AlternateContent>
        <mc:Choice Requires="wps">
          <w:drawing>
            <wp:anchor distT="0" distB="0" distL="114300" distR="114300" simplePos="0" relativeHeight="503007200" behindDoc="1" locked="0" layoutInCell="1" allowOverlap="1">
              <wp:simplePos x="0" y="0"/>
              <wp:positionH relativeFrom="page">
                <wp:posOffset>895985</wp:posOffset>
              </wp:positionH>
              <wp:positionV relativeFrom="page">
                <wp:posOffset>2099310</wp:posOffset>
              </wp:positionV>
              <wp:extent cx="5980430" cy="0"/>
              <wp:effectExtent l="19685" t="22860" r="19685" b="24765"/>
              <wp:wrapNone/>
              <wp:docPr id="9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226C7" id="Line 44" o:spid="_x0000_s1026" style="position:absolute;z-index:-3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pt" to="541.4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PxHgIAAEQ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" strokeweight="3pt">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0"/>
      </w:rPr>
    </w:pPr>
    <w:r>
      <w:rPr>
        <w:noProof/>
      </w:rPr>
      <w:drawing>
        <wp:anchor distT="0" distB="0" distL="0" distR="0" simplePos="0" relativeHeight="268126199" behindDoc="1" locked="0" layoutInCell="1" allowOverlap="1">
          <wp:simplePos x="0" y="0"/>
          <wp:positionH relativeFrom="page">
            <wp:posOffset>914400</wp:posOffset>
          </wp:positionH>
          <wp:positionV relativeFrom="page">
            <wp:posOffset>457200</wp:posOffset>
          </wp:positionV>
          <wp:extent cx="552449" cy="562597"/>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23B" w:rsidRDefault="0034323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D24"/>
    <w:multiLevelType w:val="multilevel"/>
    <w:tmpl w:val="39D4DF38"/>
    <w:lvl w:ilvl="0">
      <w:start w:val="1"/>
      <w:numFmt w:val="decimal"/>
      <w:lvlText w:val="%1"/>
      <w:lvlJc w:val="left"/>
      <w:pPr>
        <w:ind w:left="877" w:hanging="718"/>
      </w:pPr>
      <w:rPr>
        <w:rFonts w:hint="default"/>
      </w:rPr>
    </w:lvl>
    <w:lvl w:ilvl="1">
      <w:start w:val="1"/>
      <w:numFmt w:val="decimal"/>
      <w:lvlText w:val="%1.%2"/>
      <w:lvlJc w:val="left"/>
      <w:pPr>
        <w:ind w:left="877" w:hanging="718"/>
      </w:pPr>
      <w:rPr>
        <w:rFonts w:hint="default"/>
      </w:rPr>
    </w:lvl>
    <w:lvl w:ilvl="2">
      <w:start w:val="1"/>
      <w:numFmt w:val="decimal"/>
      <w:lvlText w:val="%1.%2.%3"/>
      <w:lvlJc w:val="left"/>
      <w:pPr>
        <w:ind w:left="877" w:hanging="718"/>
        <w:jc w:val="right"/>
      </w:pPr>
      <w:rPr>
        <w:rFonts w:hint="default"/>
        <w:b/>
        <w:bCs/>
        <w:w w:val="100"/>
      </w:rPr>
    </w:lvl>
    <w:lvl w:ilvl="3">
      <w:start w:val="1"/>
      <w:numFmt w:val="decimal"/>
      <w:lvlText w:val="%4."/>
      <w:lvlJc w:val="left"/>
      <w:pPr>
        <w:ind w:left="1597" w:hanging="720"/>
      </w:pPr>
      <w:rPr>
        <w:rFonts w:ascii="Times New Roman" w:eastAsia="Times New Roman" w:hAnsi="Times New Roman" w:cs="Times New Roman" w:hint="default"/>
        <w:w w:val="100"/>
        <w:sz w:val="23"/>
        <w:szCs w:val="23"/>
      </w:rPr>
    </w:lvl>
    <w:lvl w:ilvl="4">
      <w:numFmt w:val="bullet"/>
      <w:lvlText w:val="•"/>
      <w:lvlJc w:val="left"/>
      <w:pPr>
        <w:ind w:left="4293" w:hanging="720"/>
      </w:pPr>
      <w:rPr>
        <w:rFonts w:hint="default"/>
      </w:rPr>
    </w:lvl>
    <w:lvl w:ilvl="5">
      <w:numFmt w:val="bullet"/>
      <w:lvlText w:val="•"/>
      <w:lvlJc w:val="left"/>
      <w:pPr>
        <w:ind w:left="5191" w:hanging="720"/>
      </w:pPr>
      <w:rPr>
        <w:rFonts w:hint="default"/>
      </w:rPr>
    </w:lvl>
    <w:lvl w:ilvl="6">
      <w:numFmt w:val="bullet"/>
      <w:lvlText w:val="•"/>
      <w:lvlJc w:val="left"/>
      <w:pPr>
        <w:ind w:left="6088" w:hanging="720"/>
      </w:pPr>
      <w:rPr>
        <w:rFonts w:hint="default"/>
      </w:rPr>
    </w:lvl>
    <w:lvl w:ilvl="7">
      <w:numFmt w:val="bullet"/>
      <w:lvlText w:val="•"/>
      <w:lvlJc w:val="left"/>
      <w:pPr>
        <w:ind w:left="6986" w:hanging="720"/>
      </w:pPr>
      <w:rPr>
        <w:rFonts w:hint="default"/>
      </w:rPr>
    </w:lvl>
    <w:lvl w:ilvl="8">
      <w:numFmt w:val="bullet"/>
      <w:lvlText w:val="•"/>
      <w:lvlJc w:val="left"/>
      <w:pPr>
        <w:ind w:left="7884" w:hanging="720"/>
      </w:pPr>
      <w:rPr>
        <w:rFonts w:hint="default"/>
      </w:rPr>
    </w:lvl>
  </w:abstractNum>
  <w:abstractNum w:abstractNumId="1" w15:restartNumberingAfterBreak="0">
    <w:nsid w:val="00F72F66"/>
    <w:multiLevelType w:val="hybridMultilevel"/>
    <w:tmpl w:val="1A8E149A"/>
    <w:lvl w:ilvl="0" w:tplc="D7264C04">
      <w:start w:val="1"/>
      <w:numFmt w:val="decimal"/>
      <w:lvlText w:val="%1."/>
      <w:lvlJc w:val="left"/>
      <w:pPr>
        <w:ind w:left="840" w:hanging="720"/>
      </w:pPr>
      <w:rPr>
        <w:rFonts w:ascii="Times New Roman" w:eastAsia="Times New Roman" w:hAnsi="Times New Roman" w:cs="Times New Roman" w:hint="default"/>
        <w:w w:val="100"/>
        <w:sz w:val="23"/>
        <w:szCs w:val="23"/>
      </w:rPr>
    </w:lvl>
    <w:lvl w:ilvl="1" w:tplc="9340A12E">
      <w:start w:val="1"/>
      <w:numFmt w:val="decimal"/>
      <w:lvlText w:val="%2."/>
      <w:lvlJc w:val="left"/>
      <w:pPr>
        <w:ind w:left="1540" w:hanging="718"/>
      </w:pPr>
      <w:rPr>
        <w:rFonts w:ascii="Times New Roman" w:eastAsia="Times New Roman" w:hAnsi="Times New Roman" w:cs="Times New Roman" w:hint="default"/>
        <w:w w:val="100"/>
        <w:sz w:val="23"/>
        <w:szCs w:val="23"/>
      </w:rPr>
    </w:lvl>
    <w:lvl w:ilvl="2" w:tplc="C854D6F0">
      <w:numFmt w:val="bullet"/>
      <w:lvlText w:val="•"/>
      <w:lvlJc w:val="left"/>
      <w:pPr>
        <w:ind w:left="2433" w:hanging="718"/>
      </w:pPr>
      <w:rPr>
        <w:rFonts w:hint="default"/>
      </w:rPr>
    </w:lvl>
    <w:lvl w:ilvl="3" w:tplc="35B6033A">
      <w:numFmt w:val="bullet"/>
      <w:lvlText w:val="•"/>
      <w:lvlJc w:val="left"/>
      <w:pPr>
        <w:ind w:left="3326" w:hanging="718"/>
      </w:pPr>
      <w:rPr>
        <w:rFonts w:hint="default"/>
      </w:rPr>
    </w:lvl>
    <w:lvl w:ilvl="4" w:tplc="47945A66">
      <w:numFmt w:val="bullet"/>
      <w:lvlText w:val="•"/>
      <w:lvlJc w:val="left"/>
      <w:pPr>
        <w:ind w:left="4220" w:hanging="718"/>
      </w:pPr>
      <w:rPr>
        <w:rFonts w:hint="default"/>
      </w:rPr>
    </w:lvl>
    <w:lvl w:ilvl="5" w:tplc="8236B4DC">
      <w:numFmt w:val="bullet"/>
      <w:lvlText w:val="•"/>
      <w:lvlJc w:val="left"/>
      <w:pPr>
        <w:ind w:left="5113" w:hanging="718"/>
      </w:pPr>
      <w:rPr>
        <w:rFonts w:hint="default"/>
      </w:rPr>
    </w:lvl>
    <w:lvl w:ilvl="6" w:tplc="F850B0B0">
      <w:numFmt w:val="bullet"/>
      <w:lvlText w:val="•"/>
      <w:lvlJc w:val="left"/>
      <w:pPr>
        <w:ind w:left="6006" w:hanging="718"/>
      </w:pPr>
      <w:rPr>
        <w:rFonts w:hint="default"/>
      </w:rPr>
    </w:lvl>
    <w:lvl w:ilvl="7" w:tplc="F8E63670">
      <w:numFmt w:val="bullet"/>
      <w:lvlText w:val="•"/>
      <w:lvlJc w:val="left"/>
      <w:pPr>
        <w:ind w:left="6900" w:hanging="718"/>
      </w:pPr>
      <w:rPr>
        <w:rFonts w:hint="default"/>
      </w:rPr>
    </w:lvl>
    <w:lvl w:ilvl="8" w:tplc="D5C0E22E">
      <w:numFmt w:val="bullet"/>
      <w:lvlText w:val="•"/>
      <w:lvlJc w:val="left"/>
      <w:pPr>
        <w:ind w:left="7793" w:hanging="718"/>
      </w:pPr>
      <w:rPr>
        <w:rFonts w:hint="default"/>
      </w:rPr>
    </w:lvl>
  </w:abstractNum>
  <w:abstractNum w:abstractNumId="2" w15:restartNumberingAfterBreak="0">
    <w:nsid w:val="030C18D4"/>
    <w:multiLevelType w:val="multilevel"/>
    <w:tmpl w:val="2C1201B0"/>
    <w:lvl w:ilvl="0">
      <w:start w:val="8"/>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pPr>
      <w:rPr>
        <w:rFonts w:ascii="Times New Roman" w:eastAsia="Times New Roman" w:hAnsi="Times New Roman" w:cs="Times New Roman" w:hint="default"/>
        <w:b/>
        <w:bCs/>
        <w:w w:val="100"/>
        <w:sz w:val="23"/>
        <w:szCs w:val="23"/>
      </w:rPr>
    </w:lvl>
    <w:lvl w:ilvl="3">
      <w:start w:val="1"/>
      <w:numFmt w:val="decimal"/>
      <w:lvlText w:val="%4."/>
      <w:lvlJc w:val="left"/>
      <w:pPr>
        <w:ind w:left="840" w:hanging="288"/>
      </w:pPr>
      <w:rPr>
        <w:rFonts w:ascii="Times New Roman" w:eastAsia="Times New Roman" w:hAnsi="Times New Roman" w:cs="Times New Roman" w:hint="default"/>
        <w:w w:val="100"/>
        <w:sz w:val="23"/>
        <w:szCs w:val="23"/>
      </w:rPr>
    </w:lvl>
    <w:lvl w:ilvl="4">
      <w:numFmt w:val="bullet"/>
      <w:lvlText w:val="•"/>
      <w:lvlJc w:val="left"/>
      <w:pPr>
        <w:ind w:left="4186" w:hanging="288"/>
      </w:pPr>
      <w:rPr>
        <w:rFonts w:hint="default"/>
      </w:rPr>
    </w:lvl>
    <w:lvl w:ilvl="5">
      <w:numFmt w:val="bullet"/>
      <w:lvlText w:val="•"/>
      <w:lvlJc w:val="left"/>
      <w:pPr>
        <w:ind w:left="5088" w:hanging="288"/>
      </w:pPr>
      <w:rPr>
        <w:rFonts w:hint="default"/>
      </w:rPr>
    </w:lvl>
    <w:lvl w:ilvl="6">
      <w:numFmt w:val="bullet"/>
      <w:lvlText w:val="•"/>
      <w:lvlJc w:val="left"/>
      <w:pPr>
        <w:ind w:left="5991" w:hanging="288"/>
      </w:pPr>
      <w:rPr>
        <w:rFonts w:hint="default"/>
      </w:rPr>
    </w:lvl>
    <w:lvl w:ilvl="7">
      <w:numFmt w:val="bullet"/>
      <w:lvlText w:val="•"/>
      <w:lvlJc w:val="left"/>
      <w:pPr>
        <w:ind w:left="6893" w:hanging="288"/>
      </w:pPr>
      <w:rPr>
        <w:rFonts w:hint="default"/>
      </w:rPr>
    </w:lvl>
    <w:lvl w:ilvl="8">
      <w:numFmt w:val="bullet"/>
      <w:lvlText w:val="•"/>
      <w:lvlJc w:val="left"/>
      <w:pPr>
        <w:ind w:left="7795" w:hanging="288"/>
      </w:pPr>
      <w:rPr>
        <w:rFonts w:hint="default"/>
      </w:rPr>
    </w:lvl>
  </w:abstractNum>
  <w:abstractNum w:abstractNumId="3" w15:restartNumberingAfterBreak="0">
    <w:nsid w:val="032714A5"/>
    <w:multiLevelType w:val="hybridMultilevel"/>
    <w:tmpl w:val="79F060A2"/>
    <w:lvl w:ilvl="0" w:tplc="AA4E0C90">
      <w:start w:val="1"/>
      <w:numFmt w:val="decimal"/>
      <w:lvlText w:val="(%1)"/>
      <w:lvlJc w:val="left"/>
      <w:pPr>
        <w:ind w:left="1540" w:hanging="720"/>
      </w:pPr>
      <w:rPr>
        <w:rFonts w:ascii="Times New Roman" w:eastAsia="Times New Roman" w:hAnsi="Times New Roman" w:cs="Times New Roman" w:hint="default"/>
        <w:w w:val="100"/>
        <w:sz w:val="23"/>
        <w:szCs w:val="23"/>
      </w:rPr>
    </w:lvl>
    <w:lvl w:ilvl="1" w:tplc="3BF6A0EE">
      <w:numFmt w:val="bullet"/>
      <w:lvlText w:val="•"/>
      <w:lvlJc w:val="left"/>
      <w:pPr>
        <w:ind w:left="2344" w:hanging="720"/>
      </w:pPr>
      <w:rPr>
        <w:rFonts w:hint="default"/>
      </w:rPr>
    </w:lvl>
    <w:lvl w:ilvl="2" w:tplc="6A9EAE18">
      <w:numFmt w:val="bullet"/>
      <w:lvlText w:val="•"/>
      <w:lvlJc w:val="left"/>
      <w:pPr>
        <w:ind w:left="3148" w:hanging="720"/>
      </w:pPr>
      <w:rPr>
        <w:rFonts w:hint="default"/>
      </w:rPr>
    </w:lvl>
    <w:lvl w:ilvl="3" w:tplc="58B22000">
      <w:numFmt w:val="bullet"/>
      <w:lvlText w:val="•"/>
      <w:lvlJc w:val="left"/>
      <w:pPr>
        <w:ind w:left="3952" w:hanging="720"/>
      </w:pPr>
      <w:rPr>
        <w:rFonts w:hint="default"/>
      </w:rPr>
    </w:lvl>
    <w:lvl w:ilvl="4" w:tplc="2452DD5C">
      <w:numFmt w:val="bullet"/>
      <w:lvlText w:val="•"/>
      <w:lvlJc w:val="left"/>
      <w:pPr>
        <w:ind w:left="4756" w:hanging="720"/>
      </w:pPr>
      <w:rPr>
        <w:rFonts w:hint="default"/>
      </w:rPr>
    </w:lvl>
    <w:lvl w:ilvl="5" w:tplc="ABDED2C0">
      <w:numFmt w:val="bullet"/>
      <w:lvlText w:val="•"/>
      <w:lvlJc w:val="left"/>
      <w:pPr>
        <w:ind w:left="5560" w:hanging="720"/>
      </w:pPr>
      <w:rPr>
        <w:rFonts w:hint="default"/>
      </w:rPr>
    </w:lvl>
    <w:lvl w:ilvl="6" w:tplc="AB74EE1E">
      <w:numFmt w:val="bullet"/>
      <w:lvlText w:val="•"/>
      <w:lvlJc w:val="left"/>
      <w:pPr>
        <w:ind w:left="6364" w:hanging="720"/>
      </w:pPr>
      <w:rPr>
        <w:rFonts w:hint="default"/>
      </w:rPr>
    </w:lvl>
    <w:lvl w:ilvl="7" w:tplc="AC34E1E2">
      <w:numFmt w:val="bullet"/>
      <w:lvlText w:val="•"/>
      <w:lvlJc w:val="left"/>
      <w:pPr>
        <w:ind w:left="7168" w:hanging="720"/>
      </w:pPr>
      <w:rPr>
        <w:rFonts w:hint="default"/>
      </w:rPr>
    </w:lvl>
    <w:lvl w:ilvl="8" w:tplc="4112D978">
      <w:numFmt w:val="bullet"/>
      <w:lvlText w:val="•"/>
      <w:lvlJc w:val="left"/>
      <w:pPr>
        <w:ind w:left="7972" w:hanging="720"/>
      </w:pPr>
      <w:rPr>
        <w:rFonts w:hint="default"/>
      </w:rPr>
    </w:lvl>
  </w:abstractNum>
  <w:abstractNum w:abstractNumId="4" w15:restartNumberingAfterBreak="0">
    <w:nsid w:val="03DD5BBD"/>
    <w:multiLevelType w:val="multilevel"/>
    <w:tmpl w:val="31863AD0"/>
    <w:lvl w:ilvl="0">
      <w:start w:val="8"/>
      <w:numFmt w:val="decimal"/>
      <w:lvlText w:val="%1"/>
      <w:lvlJc w:val="left"/>
      <w:pPr>
        <w:ind w:left="120" w:hanging="649"/>
      </w:pPr>
      <w:rPr>
        <w:rFonts w:hint="default"/>
      </w:rPr>
    </w:lvl>
    <w:lvl w:ilvl="1">
      <w:start w:val="13"/>
      <w:numFmt w:val="decimal"/>
      <w:lvlText w:val="%1.%2"/>
      <w:lvlJc w:val="left"/>
      <w:pPr>
        <w:ind w:left="120" w:hanging="649"/>
      </w:pPr>
      <w:rPr>
        <w:rFonts w:hint="default"/>
      </w:rPr>
    </w:lvl>
    <w:lvl w:ilvl="2">
      <w:start w:val="1"/>
      <w:numFmt w:val="decimal"/>
      <w:lvlText w:val="%1.%2.%3"/>
      <w:lvlJc w:val="left"/>
      <w:pPr>
        <w:ind w:left="120" w:hanging="649"/>
      </w:pPr>
      <w:rPr>
        <w:rFonts w:ascii="Times New Roman" w:eastAsia="Times New Roman" w:hAnsi="Times New Roman" w:cs="Times New Roman" w:hint="default"/>
        <w:b/>
        <w:bCs/>
        <w:w w:val="100"/>
        <w:sz w:val="23"/>
        <w:szCs w:val="23"/>
      </w:rPr>
    </w:lvl>
    <w:lvl w:ilvl="3">
      <w:numFmt w:val="bullet"/>
      <w:lvlText w:val="•"/>
      <w:lvlJc w:val="left"/>
      <w:pPr>
        <w:ind w:left="2964" w:hanging="649"/>
      </w:pPr>
      <w:rPr>
        <w:rFonts w:hint="default"/>
      </w:rPr>
    </w:lvl>
    <w:lvl w:ilvl="4">
      <w:numFmt w:val="bullet"/>
      <w:lvlText w:val="•"/>
      <w:lvlJc w:val="left"/>
      <w:pPr>
        <w:ind w:left="3912" w:hanging="649"/>
      </w:pPr>
      <w:rPr>
        <w:rFonts w:hint="default"/>
      </w:rPr>
    </w:lvl>
    <w:lvl w:ilvl="5">
      <w:numFmt w:val="bullet"/>
      <w:lvlText w:val="•"/>
      <w:lvlJc w:val="left"/>
      <w:pPr>
        <w:ind w:left="4860" w:hanging="649"/>
      </w:pPr>
      <w:rPr>
        <w:rFonts w:hint="default"/>
      </w:rPr>
    </w:lvl>
    <w:lvl w:ilvl="6">
      <w:numFmt w:val="bullet"/>
      <w:lvlText w:val="•"/>
      <w:lvlJc w:val="left"/>
      <w:pPr>
        <w:ind w:left="5808" w:hanging="649"/>
      </w:pPr>
      <w:rPr>
        <w:rFonts w:hint="default"/>
      </w:rPr>
    </w:lvl>
    <w:lvl w:ilvl="7">
      <w:numFmt w:val="bullet"/>
      <w:lvlText w:val="•"/>
      <w:lvlJc w:val="left"/>
      <w:pPr>
        <w:ind w:left="6756" w:hanging="649"/>
      </w:pPr>
      <w:rPr>
        <w:rFonts w:hint="default"/>
      </w:rPr>
    </w:lvl>
    <w:lvl w:ilvl="8">
      <w:numFmt w:val="bullet"/>
      <w:lvlText w:val="•"/>
      <w:lvlJc w:val="left"/>
      <w:pPr>
        <w:ind w:left="7704" w:hanging="649"/>
      </w:pPr>
      <w:rPr>
        <w:rFonts w:hint="default"/>
      </w:rPr>
    </w:lvl>
  </w:abstractNum>
  <w:abstractNum w:abstractNumId="5" w15:restartNumberingAfterBreak="0">
    <w:nsid w:val="03F91851"/>
    <w:multiLevelType w:val="hybridMultilevel"/>
    <w:tmpl w:val="32CAC6DA"/>
    <w:lvl w:ilvl="0" w:tplc="176AA4AA">
      <w:start w:val="1"/>
      <w:numFmt w:val="decimal"/>
      <w:lvlText w:val="%1."/>
      <w:lvlJc w:val="left"/>
      <w:pPr>
        <w:ind w:left="840" w:hanging="720"/>
      </w:pPr>
      <w:rPr>
        <w:rFonts w:ascii="Times New Roman" w:eastAsia="Times New Roman" w:hAnsi="Times New Roman" w:cs="Times New Roman" w:hint="default"/>
        <w:w w:val="100"/>
        <w:sz w:val="23"/>
        <w:szCs w:val="23"/>
      </w:rPr>
    </w:lvl>
    <w:lvl w:ilvl="1" w:tplc="AB2897DE">
      <w:numFmt w:val="bullet"/>
      <w:lvlText w:val="•"/>
      <w:lvlJc w:val="left"/>
      <w:pPr>
        <w:ind w:left="1716" w:hanging="720"/>
      </w:pPr>
      <w:rPr>
        <w:rFonts w:hint="default"/>
      </w:rPr>
    </w:lvl>
    <w:lvl w:ilvl="2" w:tplc="B32AFEC0">
      <w:numFmt w:val="bullet"/>
      <w:lvlText w:val="•"/>
      <w:lvlJc w:val="left"/>
      <w:pPr>
        <w:ind w:left="2592" w:hanging="720"/>
      </w:pPr>
      <w:rPr>
        <w:rFonts w:hint="default"/>
      </w:rPr>
    </w:lvl>
    <w:lvl w:ilvl="3" w:tplc="9FB6AA1C">
      <w:numFmt w:val="bullet"/>
      <w:lvlText w:val="•"/>
      <w:lvlJc w:val="left"/>
      <w:pPr>
        <w:ind w:left="3468" w:hanging="720"/>
      </w:pPr>
      <w:rPr>
        <w:rFonts w:hint="default"/>
      </w:rPr>
    </w:lvl>
    <w:lvl w:ilvl="4" w:tplc="6B8A2904">
      <w:numFmt w:val="bullet"/>
      <w:lvlText w:val="•"/>
      <w:lvlJc w:val="left"/>
      <w:pPr>
        <w:ind w:left="4344" w:hanging="720"/>
      </w:pPr>
      <w:rPr>
        <w:rFonts w:hint="default"/>
      </w:rPr>
    </w:lvl>
    <w:lvl w:ilvl="5" w:tplc="C674CE98">
      <w:numFmt w:val="bullet"/>
      <w:lvlText w:val="•"/>
      <w:lvlJc w:val="left"/>
      <w:pPr>
        <w:ind w:left="5220" w:hanging="720"/>
      </w:pPr>
      <w:rPr>
        <w:rFonts w:hint="default"/>
      </w:rPr>
    </w:lvl>
    <w:lvl w:ilvl="6" w:tplc="3B440272">
      <w:numFmt w:val="bullet"/>
      <w:lvlText w:val="•"/>
      <w:lvlJc w:val="left"/>
      <w:pPr>
        <w:ind w:left="6096" w:hanging="720"/>
      </w:pPr>
      <w:rPr>
        <w:rFonts w:hint="default"/>
      </w:rPr>
    </w:lvl>
    <w:lvl w:ilvl="7" w:tplc="34C4AFFA">
      <w:numFmt w:val="bullet"/>
      <w:lvlText w:val="•"/>
      <w:lvlJc w:val="left"/>
      <w:pPr>
        <w:ind w:left="6972" w:hanging="720"/>
      </w:pPr>
      <w:rPr>
        <w:rFonts w:hint="default"/>
      </w:rPr>
    </w:lvl>
    <w:lvl w:ilvl="8" w:tplc="74B84960">
      <w:numFmt w:val="bullet"/>
      <w:lvlText w:val="•"/>
      <w:lvlJc w:val="left"/>
      <w:pPr>
        <w:ind w:left="7848" w:hanging="720"/>
      </w:pPr>
      <w:rPr>
        <w:rFonts w:hint="default"/>
      </w:rPr>
    </w:lvl>
  </w:abstractNum>
  <w:abstractNum w:abstractNumId="6" w15:restartNumberingAfterBreak="0">
    <w:nsid w:val="065767FF"/>
    <w:multiLevelType w:val="multilevel"/>
    <w:tmpl w:val="955C5CE0"/>
    <w:lvl w:ilvl="0">
      <w:start w:val="4"/>
      <w:numFmt w:val="decimal"/>
      <w:lvlText w:val="%1"/>
      <w:lvlJc w:val="left"/>
      <w:pPr>
        <w:ind w:left="120" w:hanging="543"/>
      </w:pPr>
      <w:rPr>
        <w:rFonts w:hint="default"/>
      </w:rPr>
    </w:lvl>
    <w:lvl w:ilvl="1">
      <w:start w:val="5"/>
      <w:numFmt w:val="decimal"/>
      <w:lvlText w:val="%1.%2"/>
      <w:lvlJc w:val="left"/>
      <w:pPr>
        <w:ind w:left="120" w:hanging="543"/>
      </w:pPr>
      <w:rPr>
        <w:rFonts w:hint="default"/>
      </w:rPr>
    </w:lvl>
    <w:lvl w:ilvl="2">
      <w:start w:val="1"/>
      <w:numFmt w:val="decimal"/>
      <w:lvlText w:val="%1.%2.%3"/>
      <w:lvlJc w:val="left"/>
      <w:pPr>
        <w:ind w:left="120" w:hanging="543"/>
      </w:pPr>
      <w:rPr>
        <w:rFonts w:ascii="Times New Roman" w:eastAsia="Times New Roman" w:hAnsi="Times New Roman" w:cs="Times New Roman" w:hint="default"/>
        <w:b/>
        <w:bCs/>
        <w:w w:val="100"/>
        <w:sz w:val="23"/>
        <w:szCs w:val="23"/>
      </w:rPr>
    </w:lvl>
    <w:lvl w:ilvl="3">
      <w:numFmt w:val="bullet"/>
      <w:lvlText w:val="•"/>
      <w:lvlJc w:val="left"/>
      <w:pPr>
        <w:ind w:left="2964" w:hanging="543"/>
      </w:pPr>
      <w:rPr>
        <w:rFonts w:hint="default"/>
      </w:rPr>
    </w:lvl>
    <w:lvl w:ilvl="4">
      <w:numFmt w:val="bullet"/>
      <w:lvlText w:val="•"/>
      <w:lvlJc w:val="left"/>
      <w:pPr>
        <w:ind w:left="3912" w:hanging="543"/>
      </w:pPr>
      <w:rPr>
        <w:rFonts w:hint="default"/>
      </w:rPr>
    </w:lvl>
    <w:lvl w:ilvl="5">
      <w:numFmt w:val="bullet"/>
      <w:lvlText w:val="•"/>
      <w:lvlJc w:val="left"/>
      <w:pPr>
        <w:ind w:left="4860" w:hanging="543"/>
      </w:pPr>
      <w:rPr>
        <w:rFonts w:hint="default"/>
      </w:rPr>
    </w:lvl>
    <w:lvl w:ilvl="6">
      <w:numFmt w:val="bullet"/>
      <w:lvlText w:val="•"/>
      <w:lvlJc w:val="left"/>
      <w:pPr>
        <w:ind w:left="5808" w:hanging="543"/>
      </w:pPr>
      <w:rPr>
        <w:rFonts w:hint="default"/>
      </w:rPr>
    </w:lvl>
    <w:lvl w:ilvl="7">
      <w:numFmt w:val="bullet"/>
      <w:lvlText w:val="•"/>
      <w:lvlJc w:val="left"/>
      <w:pPr>
        <w:ind w:left="6756" w:hanging="543"/>
      </w:pPr>
      <w:rPr>
        <w:rFonts w:hint="default"/>
      </w:rPr>
    </w:lvl>
    <w:lvl w:ilvl="8">
      <w:numFmt w:val="bullet"/>
      <w:lvlText w:val="•"/>
      <w:lvlJc w:val="left"/>
      <w:pPr>
        <w:ind w:left="7704" w:hanging="543"/>
      </w:pPr>
      <w:rPr>
        <w:rFonts w:hint="default"/>
      </w:rPr>
    </w:lvl>
  </w:abstractNum>
  <w:abstractNum w:abstractNumId="7" w15:restartNumberingAfterBreak="0">
    <w:nsid w:val="072965E0"/>
    <w:multiLevelType w:val="hybridMultilevel"/>
    <w:tmpl w:val="03C4B2E4"/>
    <w:lvl w:ilvl="0" w:tplc="57ACD0EC">
      <w:start w:val="1"/>
      <w:numFmt w:val="decimal"/>
      <w:lvlText w:val="%1."/>
      <w:lvlJc w:val="left"/>
      <w:pPr>
        <w:ind w:left="1179" w:hanging="721"/>
      </w:pPr>
      <w:rPr>
        <w:rFonts w:ascii="Times New Roman" w:eastAsia="Times New Roman" w:hAnsi="Times New Roman" w:cs="Times New Roman" w:hint="default"/>
        <w:w w:val="100"/>
        <w:sz w:val="22"/>
        <w:szCs w:val="22"/>
      </w:rPr>
    </w:lvl>
    <w:lvl w:ilvl="1" w:tplc="6D8C2044">
      <w:start w:val="1"/>
      <w:numFmt w:val="lowerLetter"/>
      <w:lvlText w:val="%2)"/>
      <w:lvlJc w:val="left"/>
      <w:pPr>
        <w:ind w:left="1900" w:hanging="361"/>
      </w:pPr>
      <w:rPr>
        <w:rFonts w:ascii="Times New Roman" w:eastAsia="Times New Roman" w:hAnsi="Times New Roman" w:cs="Times New Roman" w:hint="default"/>
        <w:w w:val="100"/>
        <w:sz w:val="22"/>
        <w:szCs w:val="22"/>
      </w:rPr>
    </w:lvl>
    <w:lvl w:ilvl="2" w:tplc="42AE9F08">
      <w:numFmt w:val="bullet"/>
      <w:lvlText w:val="•"/>
      <w:lvlJc w:val="left"/>
      <w:pPr>
        <w:ind w:left="2753" w:hanging="361"/>
      </w:pPr>
      <w:rPr>
        <w:rFonts w:hint="default"/>
      </w:rPr>
    </w:lvl>
    <w:lvl w:ilvl="3" w:tplc="83F4B9C0">
      <w:numFmt w:val="bullet"/>
      <w:lvlText w:val="•"/>
      <w:lvlJc w:val="left"/>
      <w:pPr>
        <w:ind w:left="3606" w:hanging="361"/>
      </w:pPr>
      <w:rPr>
        <w:rFonts w:hint="default"/>
      </w:rPr>
    </w:lvl>
    <w:lvl w:ilvl="4" w:tplc="9B64B4C6">
      <w:numFmt w:val="bullet"/>
      <w:lvlText w:val="•"/>
      <w:lvlJc w:val="left"/>
      <w:pPr>
        <w:ind w:left="4460" w:hanging="361"/>
      </w:pPr>
      <w:rPr>
        <w:rFonts w:hint="default"/>
      </w:rPr>
    </w:lvl>
    <w:lvl w:ilvl="5" w:tplc="A0E89362">
      <w:numFmt w:val="bullet"/>
      <w:lvlText w:val="•"/>
      <w:lvlJc w:val="left"/>
      <w:pPr>
        <w:ind w:left="5313" w:hanging="361"/>
      </w:pPr>
      <w:rPr>
        <w:rFonts w:hint="default"/>
      </w:rPr>
    </w:lvl>
    <w:lvl w:ilvl="6" w:tplc="9886B7D8">
      <w:numFmt w:val="bullet"/>
      <w:lvlText w:val="•"/>
      <w:lvlJc w:val="left"/>
      <w:pPr>
        <w:ind w:left="6166" w:hanging="361"/>
      </w:pPr>
      <w:rPr>
        <w:rFonts w:hint="default"/>
      </w:rPr>
    </w:lvl>
    <w:lvl w:ilvl="7" w:tplc="7032C28A">
      <w:numFmt w:val="bullet"/>
      <w:lvlText w:val="•"/>
      <w:lvlJc w:val="left"/>
      <w:pPr>
        <w:ind w:left="7020" w:hanging="361"/>
      </w:pPr>
      <w:rPr>
        <w:rFonts w:hint="default"/>
      </w:rPr>
    </w:lvl>
    <w:lvl w:ilvl="8" w:tplc="E5047344">
      <w:numFmt w:val="bullet"/>
      <w:lvlText w:val="•"/>
      <w:lvlJc w:val="left"/>
      <w:pPr>
        <w:ind w:left="7873" w:hanging="361"/>
      </w:pPr>
      <w:rPr>
        <w:rFonts w:hint="default"/>
      </w:rPr>
    </w:lvl>
  </w:abstractNum>
  <w:abstractNum w:abstractNumId="8" w15:restartNumberingAfterBreak="0">
    <w:nsid w:val="07CA798C"/>
    <w:multiLevelType w:val="hybridMultilevel"/>
    <w:tmpl w:val="65086B50"/>
    <w:lvl w:ilvl="0" w:tplc="4EF20E54">
      <w:start w:val="1"/>
      <w:numFmt w:val="decimal"/>
      <w:lvlText w:val="%1."/>
      <w:lvlJc w:val="left"/>
      <w:pPr>
        <w:ind w:left="412" w:hanging="252"/>
      </w:pPr>
      <w:rPr>
        <w:rFonts w:ascii="Times New Roman" w:eastAsia="Times New Roman" w:hAnsi="Times New Roman" w:cs="Times New Roman" w:hint="default"/>
        <w:b/>
        <w:bCs/>
        <w:w w:val="98"/>
        <w:sz w:val="20"/>
        <w:szCs w:val="20"/>
      </w:rPr>
    </w:lvl>
    <w:lvl w:ilvl="1" w:tplc="1012F622">
      <w:numFmt w:val="bullet"/>
      <w:lvlText w:val="•"/>
      <w:lvlJc w:val="left"/>
      <w:pPr>
        <w:ind w:left="1348" w:hanging="252"/>
      </w:pPr>
      <w:rPr>
        <w:rFonts w:hint="default"/>
      </w:rPr>
    </w:lvl>
    <w:lvl w:ilvl="2" w:tplc="33C209E0">
      <w:numFmt w:val="bullet"/>
      <w:lvlText w:val="•"/>
      <w:lvlJc w:val="left"/>
      <w:pPr>
        <w:ind w:left="2276" w:hanging="252"/>
      </w:pPr>
      <w:rPr>
        <w:rFonts w:hint="default"/>
      </w:rPr>
    </w:lvl>
    <w:lvl w:ilvl="3" w:tplc="529A468C">
      <w:numFmt w:val="bullet"/>
      <w:lvlText w:val="•"/>
      <w:lvlJc w:val="left"/>
      <w:pPr>
        <w:ind w:left="3204" w:hanging="252"/>
      </w:pPr>
      <w:rPr>
        <w:rFonts w:hint="default"/>
      </w:rPr>
    </w:lvl>
    <w:lvl w:ilvl="4" w:tplc="CA84D6E8">
      <w:numFmt w:val="bullet"/>
      <w:lvlText w:val="•"/>
      <w:lvlJc w:val="left"/>
      <w:pPr>
        <w:ind w:left="4132" w:hanging="252"/>
      </w:pPr>
      <w:rPr>
        <w:rFonts w:hint="default"/>
      </w:rPr>
    </w:lvl>
    <w:lvl w:ilvl="5" w:tplc="FCAE22C6">
      <w:numFmt w:val="bullet"/>
      <w:lvlText w:val="•"/>
      <w:lvlJc w:val="left"/>
      <w:pPr>
        <w:ind w:left="5060" w:hanging="252"/>
      </w:pPr>
      <w:rPr>
        <w:rFonts w:hint="default"/>
      </w:rPr>
    </w:lvl>
    <w:lvl w:ilvl="6" w:tplc="567C4490">
      <w:numFmt w:val="bullet"/>
      <w:lvlText w:val="•"/>
      <w:lvlJc w:val="left"/>
      <w:pPr>
        <w:ind w:left="5988" w:hanging="252"/>
      </w:pPr>
      <w:rPr>
        <w:rFonts w:hint="default"/>
      </w:rPr>
    </w:lvl>
    <w:lvl w:ilvl="7" w:tplc="A912C724">
      <w:numFmt w:val="bullet"/>
      <w:lvlText w:val="•"/>
      <w:lvlJc w:val="left"/>
      <w:pPr>
        <w:ind w:left="6916" w:hanging="252"/>
      </w:pPr>
      <w:rPr>
        <w:rFonts w:hint="default"/>
      </w:rPr>
    </w:lvl>
    <w:lvl w:ilvl="8" w:tplc="41DE50FC">
      <w:numFmt w:val="bullet"/>
      <w:lvlText w:val="•"/>
      <w:lvlJc w:val="left"/>
      <w:pPr>
        <w:ind w:left="7844" w:hanging="252"/>
      </w:pPr>
      <w:rPr>
        <w:rFonts w:hint="default"/>
      </w:rPr>
    </w:lvl>
  </w:abstractNum>
  <w:abstractNum w:abstractNumId="9" w15:restartNumberingAfterBreak="0">
    <w:nsid w:val="085319DD"/>
    <w:multiLevelType w:val="multilevel"/>
    <w:tmpl w:val="91700B86"/>
    <w:lvl w:ilvl="0">
      <w:start w:val="5"/>
      <w:numFmt w:val="decimal"/>
      <w:lvlText w:val="%1"/>
      <w:lvlJc w:val="left"/>
      <w:pPr>
        <w:ind w:left="1537" w:hanging="937"/>
      </w:pPr>
      <w:rPr>
        <w:rFonts w:hint="default"/>
      </w:rPr>
    </w:lvl>
    <w:lvl w:ilvl="1">
      <w:start w:val="5"/>
      <w:numFmt w:val="decimal"/>
      <w:lvlText w:val="%1.%2"/>
      <w:lvlJc w:val="left"/>
      <w:pPr>
        <w:ind w:left="1537" w:hanging="937"/>
      </w:pPr>
      <w:rPr>
        <w:rFonts w:hint="default"/>
      </w:rPr>
    </w:lvl>
    <w:lvl w:ilvl="2">
      <w:start w:val="9"/>
      <w:numFmt w:val="decimal"/>
      <w:lvlText w:val="%1.%2.%3"/>
      <w:lvlJc w:val="left"/>
      <w:pPr>
        <w:ind w:left="1537" w:hanging="937"/>
      </w:pPr>
      <w:rPr>
        <w:rFonts w:hint="default"/>
      </w:rPr>
    </w:lvl>
    <w:lvl w:ilvl="3">
      <w:start w:val="2"/>
      <w:numFmt w:val="decimal"/>
      <w:lvlText w:val="%1.%2.%3.%4"/>
      <w:lvlJc w:val="left"/>
      <w:pPr>
        <w:ind w:left="1537" w:hanging="937"/>
      </w:pPr>
      <w:rPr>
        <w:rFonts w:hint="default"/>
      </w:rPr>
    </w:lvl>
    <w:lvl w:ilvl="4">
      <w:start w:val="6"/>
      <w:numFmt w:val="decimal"/>
      <w:lvlText w:val="%1.%2.%3.%4.%5"/>
      <w:lvlJc w:val="left"/>
      <w:pPr>
        <w:ind w:left="1537" w:hanging="937"/>
      </w:pPr>
      <w:rPr>
        <w:rFonts w:ascii="Times New Roman" w:eastAsia="Times New Roman" w:hAnsi="Times New Roman" w:cs="Times New Roman" w:hint="default"/>
        <w:b/>
        <w:bCs/>
        <w:w w:val="100"/>
        <w:sz w:val="23"/>
        <w:szCs w:val="23"/>
      </w:rPr>
    </w:lvl>
    <w:lvl w:ilvl="5">
      <w:numFmt w:val="bullet"/>
      <w:lvlText w:val="•"/>
      <w:lvlJc w:val="left"/>
      <w:pPr>
        <w:ind w:left="5560" w:hanging="937"/>
      </w:pPr>
      <w:rPr>
        <w:rFonts w:hint="default"/>
      </w:rPr>
    </w:lvl>
    <w:lvl w:ilvl="6">
      <w:numFmt w:val="bullet"/>
      <w:lvlText w:val="•"/>
      <w:lvlJc w:val="left"/>
      <w:pPr>
        <w:ind w:left="6364" w:hanging="937"/>
      </w:pPr>
      <w:rPr>
        <w:rFonts w:hint="default"/>
      </w:rPr>
    </w:lvl>
    <w:lvl w:ilvl="7">
      <w:numFmt w:val="bullet"/>
      <w:lvlText w:val="•"/>
      <w:lvlJc w:val="left"/>
      <w:pPr>
        <w:ind w:left="7168" w:hanging="937"/>
      </w:pPr>
      <w:rPr>
        <w:rFonts w:hint="default"/>
      </w:rPr>
    </w:lvl>
    <w:lvl w:ilvl="8">
      <w:numFmt w:val="bullet"/>
      <w:lvlText w:val="•"/>
      <w:lvlJc w:val="left"/>
      <w:pPr>
        <w:ind w:left="7972" w:hanging="937"/>
      </w:pPr>
      <w:rPr>
        <w:rFonts w:hint="default"/>
      </w:rPr>
    </w:lvl>
  </w:abstractNum>
  <w:abstractNum w:abstractNumId="10" w15:restartNumberingAfterBreak="0">
    <w:nsid w:val="090A6959"/>
    <w:multiLevelType w:val="hybridMultilevel"/>
    <w:tmpl w:val="8B60813C"/>
    <w:lvl w:ilvl="0" w:tplc="62BA0ABE">
      <w:start w:val="1"/>
      <w:numFmt w:val="upperLetter"/>
      <w:lvlText w:val="%1."/>
      <w:lvlJc w:val="left"/>
      <w:pPr>
        <w:ind w:left="2257" w:hanging="718"/>
      </w:pPr>
      <w:rPr>
        <w:rFonts w:ascii="Times New Roman" w:eastAsia="Times New Roman" w:hAnsi="Times New Roman" w:cs="Times New Roman" w:hint="default"/>
        <w:spacing w:val="-4"/>
        <w:w w:val="100"/>
        <w:sz w:val="22"/>
        <w:szCs w:val="22"/>
      </w:rPr>
    </w:lvl>
    <w:lvl w:ilvl="1" w:tplc="936C0194">
      <w:start w:val="1"/>
      <w:numFmt w:val="decimal"/>
      <w:lvlText w:val="%2."/>
      <w:lvlJc w:val="left"/>
      <w:pPr>
        <w:ind w:left="3253" w:hanging="276"/>
      </w:pPr>
      <w:rPr>
        <w:rFonts w:ascii="Times New Roman" w:eastAsia="Times New Roman" w:hAnsi="Times New Roman" w:cs="Times New Roman" w:hint="default"/>
        <w:w w:val="100"/>
        <w:sz w:val="22"/>
        <w:szCs w:val="22"/>
      </w:rPr>
    </w:lvl>
    <w:lvl w:ilvl="2" w:tplc="F9EC9C38">
      <w:numFmt w:val="bullet"/>
      <w:lvlText w:val="•"/>
      <w:lvlJc w:val="left"/>
      <w:pPr>
        <w:ind w:left="3917" w:hanging="276"/>
      </w:pPr>
      <w:rPr>
        <w:rFonts w:hint="default"/>
      </w:rPr>
    </w:lvl>
    <w:lvl w:ilvl="3" w:tplc="A4B0A794">
      <w:numFmt w:val="bullet"/>
      <w:lvlText w:val="•"/>
      <w:lvlJc w:val="left"/>
      <w:pPr>
        <w:ind w:left="4575" w:hanging="276"/>
      </w:pPr>
      <w:rPr>
        <w:rFonts w:hint="default"/>
      </w:rPr>
    </w:lvl>
    <w:lvl w:ilvl="4" w:tplc="76FC2E1A">
      <w:numFmt w:val="bullet"/>
      <w:lvlText w:val="•"/>
      <w:lvlJc w:val="left"/>
      <w:pPr>
        <w:ind w:left="5233" w:hanging="276"/>
      </w:pPr>
      <w:rPr>
        <w:rFonts w:hint="default"/>
      </w:rPr>
    </w:lvl>
    <w:lvl w:ilvl="5" w:tplc="EABCEF04">
      <w:numFmt w:val="bullet"/>
      <w:lvlText w:val="•"/>
      <w:lvlJc w:val="left"/>
      <w:pPr>
        <w:ind w:left="5891" w:hanging="276"/>
      </w:pPr>
      <w:rPr>
        <w:rFonts w:hint="default"/>
      </w:rPr>
    </w:lvl>
    <w:lvl w:ilvl="6" w:tplc="200848B4">
      <w:numFmt w:val="bullet"/>
      <w:lvlText w:val="•"/>
      <w:lvlJc w:val="left"/>
      <w:pPr>
        <w:ind w:left="6548" w:hanging="276"/>
      </w:pPr>
      <w:rPr>
        <w:rFonts w:hint="default"/>
      </w:rPr>
    </w:lvl>
    <w:lvl w:ilvl="7" w:tplc="7B829AD8">
      <w:numFmt w:val="bullet"/>
      <w:lvlText w:val="•"/>
      <w:lvlJc w:val="left"/>
      <w:pPr>
        <w:ind w:left="7206" w:hanging="276"/>
      </w:pPr>
      <w:rPr>
        <w:rFonts w:hint="default"/>
      </w:rPr>
    </w:lvl>
    <w:lvl w:ilvl="8" w:tplc="D9A674A6">
      <w:numFmt w:val="bullet"/>
      <w:lvlText w:val="•"/>
      <w:lvlJc w:val="left"/>
      <w:pPr>
        <w:ind w:left="7864" w:hanging="276"/>
      </w:pPr>
      <w:rPr>
        <w:rFonts w:hint="default"/>
      </w:rPr>
    </w:lvl>
  </w:abstractNum>
  <w:abstractNum w:abstractNumId="11" w15:restartNumberingAfterBreak="0">
    <w:nsid w:val="093E413D"/>
    <w:multiLevelType w:val="multilevel"/>
    <w:tmpl w:val="8646A6FC"/>
    <w:lvl w:ilvl="0">
      <w:start w:val="3"/>
      <w:numFmt w:val="decimal"/>
      <w:lvlText w:val="%1"/>
      <w:lvlJc w:val="left"/>
      <w:pPr>
        <w:ind w:left="120" w:hanging="651"/>
      </w:pPr>
      <w:rPr>
        <w:rFonts w:hint="default"/>
      </w:rPr>
    </w:lvl>
    <w:lvl w:ilvl="1">
      <w:start w:val="13"/>
      <w:numFmt w:val="decimal"/>
      <w:lvlText w:val="%1.%2"/>
      <w:lvlJc w:val="left"/>
      <w:pPr>
        <w:ind w:left="120" w:hanging="651"/>
      </w:pPr>
      <w:rPr>
        <w:rFonts w:hint="default"/>
      </w:rPr>
    </w:lvl>
    <w:lvl w:ilvl="2">
      <w:start w:val="1"/>
      <w:numFmt w:val="decimal"/>
      <w:lvlText w:val="%1.%2.%3"/>
      <w:lvlJc w:val="left"/>
      <w:pPr>
        <w:ind w:left="120" w:hanging="651"/>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b/>
        <w:bCs/>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12" w15:restartNumberingAfterBreak="0">
    <w:nsid w:val="0A034FAA"/>
    <w:multiLevelType w:val="hybridMultilevel"/>
    <w:tmpl w:val="E51E6522"/>
    <w:lvl w:ilvl="0" w:tplc="3F8657FA">
      <w:start w:val="1"/>
      <w:numFmt w:val="lowerLetter"/>
      <w:lvlText w:val="(%1)"/>
      <w:lvlJc w:val="left"/>
      <w:pPr>
        <w:ind w:left="1197" w:hanging="610"/>
      </w:pPr>
      <w:rPr>
        <w:rFonts w:ascii="Times New Roman" w:eastAsia="Times New Roman" w:hAnsi="Times New Roman" w:cs="Times New Roman" w:hint="default"/>
        <w:spacing w:val="0"/>
        <w:w w:val="96"/>
        <w:sz w:val="20"/>
        <w:szCs w:val="20"/>
      </w:rPr>
    </w:lvl>
    <w:lvl w:ilvl="1" w:tplc="83746C74">
      <w:numFmt w:val="bullet"/>
      <w:lvlText w:val="•"/>
      <w:lvlJc w:val="left"/>
      <w:pPr>
        <w:ind w:left="2040" w:hanging="610"/>
      </w:pPr>
      <w:rPr>
        <w:rFonts w:hint="default"/>
      </w:rPr>
    </w:lvl>
    <w:lvl w:ilvl="2" w:tplc="1968F4B8">
      <w:numFmt w:val="bullet"/>
      <w:lvlText w:val="•"/>
      <w:lvlJc w:val="left"/>
      <w:pPr>
        <w:ind w:left="2880" w:hanging="610"/>
      </w:pPr>
      <w:rPr>
        <w:rFonts w:hint="default"/>
      </w:rPr>
    </w:lvl>
    <w:lvl w:ilvl="3" w:tplc="DAA692A8">
      <w:numFmt w:val="bullet"/>
      <w:lvlText w:val="•"/>
      <w:lvlJc w:val="left"/>
      <w:pPr>
        <w:ind w:left="3720" w:hanging="610"/>
      </w:pPr>
      <w:rPr>
        <w:rFonts w:hint="default"/>
      </w:rPr>
    </w:lvl>
    <w:lvl w:ilvl="4" w:tplc="A7F032E0">
      <w:numFmt w:val="bullet"/>
      <w:lvlText w:val="•"/>
      <w:lvlJc w:val="left"/>
      <w:pPr>
        <w:ind w:left="4560" w:hanging="610"/>
      </w:pPr>
      <w:rPr>
        <w:rFonts w:hint="default"/>
      </w:rPr>
    </w:lvl>
    <w:lvl w:ilvl="5" w:tplc="054C7466">
      <w:numFmt w:val="bullet"/>
      <w:lvlText w:val="•"/>
      <w:lvlJc w:val="left"/>
      <w:pPr>
        <w:ind w:left="5400" w:hanging="610"/>
      </w:pPr>
      <w:rPr>
        <w:rFonts w:hint="default"/>
      </w:rPr>
    </w:lvl>
    <w:lvl w:ilvl="6" w:tplc="CCF2E79A">
      <w:numFmt w:val="bullet"/>
      <w:lvlText w:val="•"/>
      <w:lvlJc w:val="left"/>
      <w:pPr>
        <w:ind w:left="6240" w:hanging="610"/>
      </w:pPr>
      <w:rPr>
        <w:rFonts w:hint="default"/>
      </w:rPr>
    </w:lvl>
    <w:lvl w:ilvl="7" w:tplc="965A7260">
      <w:numFmt w:val="bullet"/>
      <w:lvlText w:val="•"/>
      <w:lvlJc w:val="left"/>
      <w:pPr>
        <w:ind w:left="7080" w:hanging="610"/>
      </w:pPr>
      <w:rPr>
        <w:rFonts w:hint="default"/>
      </w:rPr>
    </w:lvl>
    <w:lvl w:ilvl="8" w:tplc="28B031F8">
      <w:numFmt w:val="bullet"/>
      <w:lvlText w:val="•"/>
      <w:lvlJc w:val="left"/>
      <w:pPr>
        <w:ind w:left="7920" w:hanging="610"/>
      </w:pPr>
      <w:rPr>
        <w:rFonts w:hint="default"/>
      </w:rPr>
    </w:lvl>
  </w:abstractNum>
  <w:abstractNum w:abstractNumId="13" w15:restartNumberingAfterBreak="0">
    <w:nsid w:val="0A231571"/>
    <w:multiLevelType w:val="multilevel"/>
    <w:tmpl w:val="AAE47218"/>
    <w:lvl w:ilvl="0">
      <w:start w:val="6"/>
      <w:numFmt w:val="decimal"/>
      <w:lvlText w:val="%1"/>
      <w:lvlJc w:val="left"/>
      <w:pPr>
        <w:ind w:left="160" w:hanging="519"/>
      </w:pPr>
      <w:rPr>
        <w:rFonts w:hint="default"/>
      </w:rPr>
    </w:lvl>
    <w:lvl w:ilvl="1">
      <w:start w:val="2"/>
      <w:numFmt w:val="decimal"/>
      <w:lvlText w:val="%1.%2"/>
      <w:lvlJc w:val="left"/>
      <w:pPr>
        <w:ind w:left="160" w:hanging="519"/>
      </w:pPr>
      <w:rPr>
        <w:rFonts w:hint="default"/>
      </w:rPr>
    </w:lvl>
    <w:lvl w:ilvl="2">
      <w:start w:val="1"/>
      <w:numFmt w:val="decimal"/>
      <w:lvlText w:val="%1.%2.%3"/>
      <w:lvlJc w:val="left"/>
      <w:pPr>
        <w:ind w:left="160" w:hanging="519"/>
      </w:pPr>
      <w:rPr>
        <w:rFonts w:hint="default"/>
        <w:b/>
        <w:bCs/>
        <w:i/>
        <w:w w:val="100"/>
      </w:rPr>
    </w:lvl>
    <w:lvl w:ilvl="3">
      <w:start w:val="1"/>
      <w:numFmt w:val="decimal"/>
      <w:lvlText w:val="%1.%2.%3.%4"/>
      <w:lvlJc w:val="left"/>
      <w:pPr>
        <w:ind w:left="840" w:hanging="740"/>
      </w:pPr>
      <w:rPr>
        <w:rFonts w:ascii="Times New Roman" w:eastAsia="Times New Roman" w:hAnsi="Times New Roman" w:cs="Times New Roman" w:hint="default"/>
        <w:b/>
        <w:bCs/>
        <w:w w:val="100"/>
        <w:sz w:val="23"/>
        <w:szCs w:val="23"/>
      </w:rPr>
    </w:lvl>
    <w:lvl w:ilvl="4">
      <w:numFmt w:val="bullet"/>
      <w:lvlText w:val="•"/>
      <w:lvlJc w:val="left"/>
      <w:pPr>
        <w:ind w:left="3760" w:hanging="740"/>
      </w:pPr>
      <w:rPr>
        <w:rFonts w:hint="default"/>
      </w:rPr>
    </w:lvl>
    <w:lvl w:ilvl="5">
      <w:numFmt w:val="bullet"/>
      <w:lvlText w:val="•"/>
      <w:lvlJc w:val="left"/>
      <w:pPr>
        <w:ind w:left="4733" w:hanging="740"/>
      </w:pPr>
      <w:rPr>
        <w:rFonts w:hint="default"/>
      </w:rPr>
    </w:lvl>
    <w:lvl w:ilvl="6">
      <w:numFmt w:val="bullet"/>
      <w:lvlText w:val="•"/>
      <w:lvlJc w:val="left"/>
      <w:pPr>
        <w:ind w:left="5706" w:hanging="740"/>
      </w:pPr>
      <w:rPr>
        <w:rFonts w:hint="default"/>
      </w:rPr>
    </w:lvl>
    <w:lvl w:ilvl="7">
      <w:numFmt w:val="bullet"/>
      <w:lvlText w:val="•"/>
      <w:lvlJc w:val="left"/>
      <w:pPr>
        <w:ind w:left="6680" w:hanging="740"/>
      </w:pPr>
      <w:rPr>
        <w:rFonts w:hint="default"/>
      </w:rPr>
    </w:lvl>
    <w:lvl w:ilvl="8">
      <w:numFmt w:val="bullet"/>
      <w:lvlText w:val="•"/>
      <w:lvlJc w:val="left"/>
      <w:pPr>
        <w:ind w:left="7653" w:hanging="740"/>
      </w:pPr>
      <w:rPr>
        <w:rFonts w:hint="default"/>
      </w:rPr>
    </w:lvl>
  </w:abstractNum>
  <w:abstractNum w:abstractNumId="14" w15:restartNumberingAfterBreak="0">
    <w:nsid w:val="0AED481A"/>
    <w:multiLevelType w:val="hybridMultilevel"/>
    <w:tmpl w:val="813EC78A"/>
    <w:lvl w:ilvl="0" w:tplc="B43025F2">
      <w:start w:val="1"/>
      <w:numFmt w:val="upperLetter"/>
      <w:lvlText w:val="%1."/>
      <w:lvlJc w:val="left"/>
      <w:pPr>
        <w:ind w:left="2257" w:hanging="718"/>
      </w:pPr>
      <w:rPr>
        <w:rFonts w:ascii="Times New Roman" w:eastAsia="Times New Roman" w:hAnsi="Times New Roman" w:cs="Times New Roman" w:hint="default"/>
        <w:spacing w:val="-4"/>
        <w:w w:val="100"/>
        <w:sz w:val="22"/>
        <w:szCs w:val="22"/>
      </w:rPr>
    </w:lvl>
    <w:lvl w:ilvl="1" w:tplc="18561E1A">
      <w:start w:val="1"/>
      <w:numFmt w:val="decimal"/>
      <w:lvlText w:val="%2."/>
      <w:lvlJc w:val="left"/>
      <w:pPr>
        <w:ind w:left="3255" w:hanging="276"/>
      </w:pPr>
      <w:rPr>
        <w:rFonts w:ascii="Times New Roman" w:eastAsia="Times New Roman" w:hAnsi="Times New Roman" w:cs="Times New Roman" w:hint="default"/>
        <w:w w:val="100"/>
        <w:sz w:val="22"/>
        <w:szCs w:val="22"/>
      </w:rPr>
    </w:lvl>
    <w:lvl w:ilvl="2" w:tplc="0C14D256">
      <w:numFmt w:val="bullet"/>
      <w:lvlText w:val="•"/>
      <w:lvlJc w:val="left"/>
      <w:pPr>
        <w:ind w:left="3917" w:hanging="276"/>
      </w:pPr>
      <w:rPr>
        <w:rFonts w:hint="default"/>
      </w:rPr>
    </w:lvl>
    <w:lvl w:ilvl="3" w:tplc="B0CAE7A6">
      <w:numFmt w:val="bullet"/>
      <w:lvlText w:val="•"/>
      <w:lvlJc w:val="left"/>
      <w:pPr>
        <w:ind w:left="4575" w:hanging="276"/>
      </w:pPr>
      <w:rPr>
        <w:rFonts w:hint="default"/>
      </w:rPr>
    </w:lvl>
    <w:lvl w:ilvl="4" w:tplc="6374DEEA">
      <w:numFmt w:val="bullet"/>
      <w:lvlText w:val="•"/>
      <w:lvlJc w:val="left"/>
      <w:pPr>
        <w:ind w:left="5233" w:hanging="276"/>
      </w:pPr>
      <w:rPr>
        <w:rFonts w:hint="default"/>
      </w:rPr>
    </w:lvl>
    <w:lvl w:ilvl="5" w:tplc="664A8FA8">
      <w:numFmt w:val="bullet"/>
      <w:lvlText w:val="•"/>
      <w:lvlJc w:val="left"/>
      <w:pPr>
        <w:ind w:left="5891" w:hanging="276"/>
      </w:pPr>
      <w:rPr>
        <w:rFonts w:hint="default"/>
      </w:rPr>
    </w:lvl>
    <w:lvl w:ilvl="6" w:tplc="873ECCA6">
      <w:numFmt w:val="bullet"/>
      <w:lvlText w:val="•"/>
      <w:lvlJc w:val="left"/>
      <w:pPr>
        <w:ind w:left="6548" w:hanging="276"/>
      </w:pPr>
      <w:rPr>
        <w:rFonts w:hint="default"/>
      </w:rPr>
    </w:lvl>
    <w:lvl w:ilvl="7" w:tplc="8C0C2288">
      <w:numFmt w:val="bullet"/>
      <w:lvlText w:val="•"/>
      <w:lvlJc w:val="left"/>
      <w:pPr>
        <w:ind w:left="7206" w:hanging="276"/>
      </w:pPr>
      <w:rPr>
        <w:rFonts w:hint="default"/>
      </w:rPr>
    </w:lvl>
    <w:lvl w:ilvl="8" w:tplc="0F244F50">
      <w:numFmt w:val="bullet"/>
      <w:lvlText w:val="•"/>
      <w:lvlJc w:val="left"/>
      <w:pPr>
        <w:ind w:left="7864" w:hanging="276"/>
      </w:pPr>
      <w:rPr>
        <w:rFonts w:hint="default"/>
      </w:rPr>
    </w:lvl>
  </w:abstractNum>
  <w:abstractNum w:abstractNumId="15" w15:restartNumberingAfterBreak="0">
    <w:nsid w:val="0B7D5973"/>
    <w:multiLevelType w:val="hybridMultilevel"/>
    <w:tmpl w:val="A4107EC2"/>
    <w:lvl w:ilvl="0" w:tplc="6358B066">
      <w:numFmt w:val="bullet"/>
      <w:lvlText w:val=""/>
      <w:lvlJc w:val="left"/>
      <w:pPr>
        <w:ind w:left="837" w:hanging="360"/>
      </w:pPr>
      <w:rPr>
        <w:rFonts w:ascii="Symbol" w:eastAsia="Symbol" w:hAnsi="Symbol" w:cs="Symbol" w:hint="default"/>
        <w:w w:val="100"/>
        <w:sz w:val="23"/>
        <w:szCs w:val="23"/>
      </w:rPr>
    </w:lvl>
    <w:lvl w:ilvl="1" w:tplc="B7329AC2">
      <w:numFmt w:val="bullet"/>
      <w:lvlText w:val="•"/>
      <w:lvlJc w:val="left"/>
      <w:pPr>
        <w:ind w:left="1716" w:hanging="360"/>
      </w:pPr>
      <w:rPr>
        <w:rFonts w:hint="default"/>
      </w:rPr>
    </w:lvl>
    <w:lvl w:ilvl="2" w:tplc="77544CCA">
      <w:numFmt w:val="bullet"/>
      <w:lvlText w:val="•"/>
      <w:lvlJc w:val="left"/>
      <w:pPr>
        <w:ind w:left="2592" w:hanging="360"/>
      </w:pPr>
      <w:rPr>
        <w:rFonts w:hint="default"/>
      </w:rPr>
    </w:lvl>
    <w:lvl w:ilvl="3" w:tplc="3B524C6A">
      <w:numFmt w:val="bullet"/>
      <w:lvlText w:val="•"/>
      <w:lvlJc w:val="left"/>
      <w:pPr>
        <w:ind w:left="3468" w:hanging="360"/>
      </w:pPr>
      <w:rPr>
        <w:rFonts w:hint="default"/>
      </w:rPr>
    </w:lvl>
    <w:lvl w:ilvl="4" w:tplc="F73A09AE">
      <w:numFmt w:val="bullet"/>
      <w:lvlText w:val="•"/>
      <w:lvlJc w:val="left"/>
      <w:pPr>
        <w:ind w:left="4344" w:hanging="360"/>
      </w:pPr>
      <w:rPr>
        <w:rFonts w:hint="default"/>
      </w:rPr>
    </w:lvl>
    <w:lvl w:ilvl="5" w:tplc="D8E679E4">
      <w:numFmt w:val="bullet"/>
      <w:lvlText w:val="•"/>
      <w:lvlJc w:val="left"/>
      <w:pPr>
        <w:ind w:left="5220" w:hanging="360"/>
      </w:pPr>
      <w:rPr>
        <w:rFonts w:hint="default"/>
      </w:rPr>
    </w:lvl>
    <w:lvl w:ilvl="6" w:tplc="871262FC">
      <w:numFmt w:val="bullet"/>
      <w:lvlText w:val="•"/>
      <w:lvlJc w:val="left"/>
      <w:pPr>
        <w:ind w:left="6096" w:hanging="360"/>
      </w:pPr>
      <w:rPr>
        <w:rFonts w:hint="default"/>
      </w:rPr>
    </w:lvl>
    <w:lvl w:ilvl="7" w:tplc="E7D8C91A">
      <w:numFmt w:val="bullet"/>
      <w:lvlText w:val="•"/>
      <w:lvlJc w:val="left"/>
      <w:pPr>
        <w:ind w:left="6972" w:hanging="360"/>
      </w:pPr>
      <w:rPr>
        <w:rFonts w:hint="default"/>
      </w:rPr>
    </w:lvl>
    <w:lvl w:ilvl="8" w:tplc="79509554">
      <w:numFmt w:val="bullet"/>
      <w:lvlText w:val="•"/>
      <w:lvlJc w:val="left"/>
      <w:pPr>
        <w:ind w:left="7848" w:hanging="360"/>
      </w:pPr>
      <w:rPr>
        <w:rFonts w:hint="default"/>
      </w:rPr>
    </w:lvl>
  </w:abstractNum>
  <w:abstractNum w:abstractNumId="16" w15:restartNumberingAfterBreak="0">
    <w:nsid w:val="0BA44F8B"/>
    <w:multiLevelType w:val="multilevel"/>
    <w:tmpl w:val="7CFA0AF0"/>
    <w:lvl w:ilvl="0">
      <w:start w:val="13"/>
      <w:numFmt w:val="decimal"/>
      <w:lvlText w:val="%1"/>
      <w:lvlJc w:val="left"/>
      <w:pPr>
        <w:ind w:left="160" w:hanging="864"/>
      </w:pPr>
      <w:rPr>
        <w:rFonts w:hint="default"/>
      </w:rPr>
    </w:lvl>
    <w:lvl w:ilvl="1">
      <w:start w:val="1"/>
      <w:numFmt w:val="decimal"/>
      <w:lvlText w:val="%1.%2"/>
      <w:lvlJc w:val="left"/>
      <w:pPr>
        <w:ind w:left="160" w:hanging="864"/>
      </w:pPr>
      <w:rPr>
        <w:rFonts w:hint="default"/>
      </w:rPr>
    </w:lvl>
    <w:lvl w:ilvl="2">
      <w:start w:val="1"/>
      <w:numFmt w:val="decimal"/>
      <w:lvlText w:val="%1.%2.%3"/>
      <w:lvlJc w:val="left"/>
      <w:pPr>
        <w:ind w:left="160" w:hanging="864"/>
      </w:pPr>
      <w:rPr>
        <w:rFonts w:ascii="Times New Roman" w:eastAsia="Times New Roman" w:hAnsi="Times New Roman" w:cs="Times New Roman" w:hint="default"/>
        <w:b/>
        <w:bCs/>
        <w:w w:val="100"/>
        <w:sz w:val="23"/>
        <w:szCs w:val="23"/>
      </w:rPr>
    </w:lvl>
    <w:lvl w:ilvl="3">
      <w:numFmt w:val="bullet"/>
      <w:lvlText w:val="•"/>
      <w:lvlJc w:val="left"/>
      <w:pPr>
        <w:ind w:left="3016" w:hanging="864"/>
      </w:pPr>
      <w:rPr>
        <w:rFonts w:hint="default"/>
      </w:rPr>
    </w:lvl>
    <w:lvl w:ilvl="4">
      <w:numFmt w:val="bullet"/>
      <w:lvlText w:val="•"/>
      <w:lvlJc w:val="left"/>
      <w:pPr>
        <w:ind w:left="3968" w:hanging="864"/>
      </w:pPr>
      <w:rPr>
        <w:rFonts w:hint="default"/>
      </w:rPr>
    </w:lvl>
    <w:lvl w:ilvl="5">
      <w:numFmt w:val="bullet"/>
      <w:lvlText w:val="•"/>
      <w:lvlJc w:val="left"/>
      <w:pPr>
        <w:ind w:left="4920" w:hanging="864"/>
      </w:pPr>
      <w:rPr>
        <w:rFonts w:hint="default"/>
      </w:rPr>
    </w:lvl>
    <w:lvl w:ilvl="6">
      <w:numFmt w:val="bullet"/>
      <w:lvlText w:val="•"/>
      <w:lvlJc w:val="left"/>
      <w:pPr>
        <w:ind w:left="5872" w:hanging="864"/>
      </w:pPr>
      <w:rPr>
        <w:rFonts w:hint="default"/>
      </w:rPr>
    </w:lvl>
    <w:lvl w:ilvl="7">
      <w:numFmt w:val="bullet"/>
      <w:lvlText w:val="•"/>
      <w:lvlJc w:val="left"/>
      <w:pPr>
        <w:ind w:left="6824" w:hanging="864"/>
      </w:pPr>
      <w:rPr>
        <w:rFonts w:hint="default"/>
      </w:rPr>
    </w:lvl>
    <w:lvl w:ilvl="8">
      <w:numFmt w:val="bullet"/>
      <w:lvlText w:val="•"/>
      <w:lvlJc w:val="left"/>
      <w:pPr>
        <w:ind w:left="7776" w:hanging="864"/>
      </w:pPr>
      <w:rPr>
        <w:rFonts w:hint="default"/>
      </w:rPr>
    </w:lvl>
  </w:abstractNum>
  <w:abstractNum w:abstractNumId="17" w15:restartNumberingAfterBreak="0">
    <w:nsid w:val="0BE57C62"/>
    <w:multiLevelType w:val="multilevel"/>
    <w:tmpl w:val="E70A2D1A"/>
    <w:lvl w:ilvl="0">
      <w:start w:val="8"/>
      <w:numFmt w:val="decimal"/>
      <w:lvlText w:val="%1"/>
      <w:lvlJc w:val="left"/>
      <w:pPr>
        <w:ind w:left="120" w:hanging="658"/>
      </w:pPr>
      <w:rPr>
        <w:rFonts w:hint="default"/>
      </w:rPr>
    </w:lvl>
    <w:lvl w:ilvl="1">
      <w:start w:val="20"/>
      <w:numFmt w:val="decimal"/>
      <w:lvlText w:val="%1.%2"/>
      <w:lvlJc w:val="left"/>
      <w:pPr>
        <w:ind w:left="120" w:hanging="658"/>
      </w:pPr>
      <w:rPr>
        <w:rFonts w:hint="default"/>
      </w:rPr>
    </w:lvl>
    <w:lvl w:ilvl="2">
      <w:start w:val="1"/>
      <w:numFmt w:val="decimal"/>
      <w:lvlText w:val="%1.%2.%3"/>
      <w:lvlJc w:val="left"/>
      <w:pPr>
        <w:ind w:left="120" w:hanging="658"/>
      </w:pPr>
      <w:rPr>
        <w:rFonts w:ascii="Times New Roman" w:eastAsia="Times New Roman" w:hAnsi="Times New Roman" w:cs="Times New Roman" w:hint="default"/>
        <w:b/>
        <w:bCs/>
        <w:w w:val="100"/>
        <w:sz w:val="23"/>
        <w:szCs w:val="23"/>
      </w:rPr>
    </w:lvl>
    <w:lvl w:ilvl="3">
      <w:start w:val="1"/>
      <w:numFmt w:val="decimal"/>
      <w:lvlText w:val="%1.%2.%3.%4"/>
      <w:lvlJc w:val="left"/>
      <w:pPr>
        <w:ind w:left="1646" w:hanging="807"/>
      </w:pPr>
      <w:rPr>
        <w:rFonts w:ascii="Times New Roman" w:eastAsia="Times New Roman" w:hAnsi="Times New Roman" w:cs="Times New Roman" w:hint="default"/>
        <w:b/>
        <w:bCs/>
        <w:w w:val="100"/>
        <w:sz w:val="23"/>
        <w:szCs w:val="23"/>
      </w:rPr>
    </w:lvl>
    <w:lvl w:ilvl="4">
      <w:numFmt w:val="bullet"/>
      <w:lvlText w:val="•"/>
      <w:lvlJc w:val="left"/>
      <w:pPr>
        <w:ind w:left="4293" w:hanging="807"/>
      </w:pPr>
      <w:rPr>
        <w:rFonts w:hint="default"/>
      </w:rPr>
    </w:lvl>
    <w:lvl w:ilvl="5">
      <w:numFmt w:val="bullet"/>
      <w:lvlText w:val="•"/>
      <w:lvlJc w:val="left"/>
      <w:pPr>
        <w:ind w:left="5177" w:hanging="807"/>
      </w:pPr>
      <w:rPr>
        <w:rFonts w:hint="default"/>
      </w:rPr>
    </w:lvl>
    <w:lvl w:ilvl="6">
      <w:numFmt w:val="bullet"/>
      <w:lvlText w:val="•"/>
      <w:lvlJc w:val="left"/>
      <w:pPr>
        <w:ind w:left="6062" w:hanging="807"/>
      </w:pPr>
      <w:rPr>
        <w:rFonts w:hint="default"/>
      </w:rPr>
    </w:lvl>
    <w:lvl w:ilvl="7">
      <w:numFmt w:val="bullet"/>
      <w:lvlText w:val="•"/>
      <w:lvlJc w:val="left"/>
      <w:pPr>
        <w:ind w:left="6946" w:hanging="807"/>
      </w:pPr>
      <w:rPr>
        <w:rFonts w:hint="default"/>
      </w:rPr>
    </w:lvl>
    <w:lvl w:ilvl="8">
      <w:numFmt w:val="bullet"/>
      <w:lvlText w:val="•"/>
      <w:lvlJc w:val="left"/>
      <w:pPr>
        <w:ind w:left="7831" w:hanging="807"/>
      </w:pPr>
      <w:rPr>
        <w:rFonts w:hint="default"/>
      </w:rPr>
    </w:lvl>
  </w:abstractNum>
  <w:abstractNum w:abstractNumId="18" w15:restartNumberingAfterBreak="0">
    <w:nsid w:val="0BFB57D9"/>
    <w:multiLevelType w:val="multilevel"/>
    <w:tmpl w:val="8BE68356"/>
    <w:lvl w:ilvl="0">
      <w:start w:val="4"/>
      <w:numFmt w:val="decimal"/>
      <w:lvlText w:val="%1"/>
      <w:lvlJc w:val="left"/>
      <w:pPr>
        <w:ind w:left="120" w:hanging="548"/>
      </w:pPr>
      <w:rPr>
        <w:rFonts w:hint="default"/>
      </w:rPr>
    </w:lvl>
    <w:lvl w:ilvl="1">
      <w:start w:val="7"/>
      <w:numFmt w:val="decimal"/>
      <w:lvlText w:val="%1.%2"/>
      <w:lvlJc w:val="left"/>
      <w:pPr>
        <w:ind w:left="120" w:hanging="548"/>
      </w:pPr>
      <w:rPr>
        <w:rFonts w:hint="default"/>
      </w:rPr>
    </w:lvl>
    <w:lvl w:ilvl="2">
      <w:start w:val="1"/>
      <w:numFmt w:val="decimal"/>
      <w:lvlText w:val="%1.%2.%3"/>
      <w:lvlJc w:val="left"/>
      <w:pPr>
        <w:ind w:left="120" w:hanging="548"/>
      </w:pPr>
      <w:rPr>
        <w:rFonts w:ascii="Times New Roman" w:eastAsia="Times New Roman" w:hAnsi="Times New Roman" w:cs="Times New Roman" w:hint="default"/>
        <w:b/>
        <w:bCs/>
        <w:w w:val="100"/>
        <w:sz w:val="23"/>
        <w:szCs w:val="23"/>
      </w:rPr>
    </w:lvl>
    <w:lvl w:ilvl="3">
      <w:numFmt w:val="bullet"/>
      <w:lvlText w:val="•"/>
      <w:lvlJc w:val="left"/>
      <w:pPr>
        <w:ind w:left="2964" w:hanging="548"/>
      </w:pPr>
      <w:rPr>
        <w:rFonts w:hint="default"/>
      </w:rPr>
    </w:lvl>
    <w:lvl w:ilvl="4">
      <w:numFmt w:val="bullet"/>
      <w:lvlText w:val="•"/>
      <w:lvlJc w:val="left"/>
      <w:pPr>
        <w:ind w:left="3912" w:hanging="548"/>
      </w:pPr>
      <w:rPr>
        <w:rFonts w:hint="default"/>
      </w:rPr>
    </w:lvl>
    <w:lvl w:ilvl="5">
      <w:numFmt w:val="bullet"/>
      <w:lvlText w:val="•"/>
      <w:lvlJc w:val="left"/>
      <w:pPr>
        <w:ind w:left="4860" w:hanging="548"/>
      </w:pPr>
      <w:rPr>
        <w:rFonts w:hint="default"/>
      </w:rPr>
    </w:lvl>
    <w:lvl w:ilvl="6">
      <w:numFmt w:val="bullet"/>
      <w:lvlText w:val="•"/>
      <w:lvlJc w:val="left"/>
      <w:pPr>
        <w:ind w:left="5808" w:hanging="548"/>
      </w:pPr>
      <w:rPr>
        <w:rFonts w:hint="default"/>
      </w:rPr>
    </w:lvl>
    <w:lvl w:ilvl="7">
      <w:numFmt w:val="bullet"/>
      <w:lvlText w:val="•"/>
      <w:lvlJc w:val="left"/>
      <w:pPr>
        <w:ind w:left="6756" w:hanging="548"/>
      </w:pPr>
      <w:rPr>
        <w:rFonts w:hint="default"/>
      </w:rPr>
    </w:lvl>
    <w:lvl w:ilvl="8">
      <w:numFmt w:val="bullet"/>
      <w:lvlText w:val="•"/>
      <w:lvlJc w:val="left"/>
      <w:pPr>
        <w:ind w:left="7704" w:hanging="548"/>
      </w:pPr>
      <w:rPr>
        <w:rFonts w:hint="default"/>
      </w:rPr>
    </w:lvl>
  </w:abstractNum>
  <w:abstractNum w:abstractNumId="19" w15:restartNumberingAfterBreak="0">
    <w:nsid w:val="0C833AB1"/>
    <w:multiLevelType w:val="hybridMultilevel"/>
    <w:tmpl w:val="A328DC22"/>
    <w:lvl w:ilvl="0" w:tplc="A1B2A93C">
      <w:start w:val="1"/>
      <w:numFmt w:val="decimal"/>
      <w:lvlText w:val="%1."/>
      <w:lvlJc w:val="left"/>
      <w:pPr>
        <w:ind w:left="1416" w:hanging="720"/>
      </w:pPr>
      <w:rPr>
        <w:rFonts w:ascii="Times New Roman" w:eastAsia="Times New Roman" w:hAnsi="Times New Roman" w:cs="Times New Roman" w:hint="default"/>
        <w:w w:val="100"/>
        <w:sz w:val="23"/>
        <w:szCs w:val="23"/>
      </w:rPr>
    </w:lvl>
    <w:lvl w:ilvl="1" w:tplc="10640F14">
      <w:numFmt w:val="bullet"/>
      <w:lvlText w:val="-"/>
      <w:lvlJc w:val="left"/>
      <w:pPr>
        <w:ind w:left="1557" w:hanging="360"/>
      </w:pPr>
      <w:rPr>
        <w:rFonts w:ascii="Times New Roman" w:eastAsia="Times New Roman" w:hAnsi="Times New Roman" w:cs="Times New Roman" w:hint="default"/>
        <w:w w:val="100"/>
        <w:sz w:val="23"/>
        <w:szCs w:val="23"/>
      </w:rPr>
    </w:lvl>
    <w:lvl w:ilvl="2" w:tplc="C3981698">
      <w:numFmt w:val="bullet"/>
      <w:lvlText w:val="•"/>
      <w:lvlJc w:val="left"/>
      <w:pPr>
        <w:ind w:left="2453" w:hanging="360"/>
      </w:pPr>
      <w:rPr>
        <w:rFonts w:hint="default"/>
      </w:rPr>
    </w:lvl>
    <w:lvl w:ilvl="3" w:tplc="409E44EC">
      <w:numFmt w:val="bullet"/>
      <w:lvlText w:val="•"/>
      <w:lvlJc w:val="left"/>
      <w:pPr>
        <w:ind w:left="3346" w:hanging="360"/>
      </w:pPr>
      <w:rPr>
        <w:rFonts w:hint="default"/>
      </w:rPr>
    </w:lvl>
    <w:lvl w:ilvl="4" w:tplc="8D741D18">
      <w:numFmt w:val="bullet"/>
      <w:lvlText w:val="•"/>
      <w:lvlJc w:val="left"/>
      <w:pPr>
        <w:ind w:left="4240" w:hanging="360"/>
      </w:pPr>
      <w:rPr>
        <w:rFonts w:hint="default"/>
      </w:rPr>
    </w:lvl>
    <w:lvl w:ilvl="5" w:tplc="9FB8C9D8">
      <w:numFmt w:val="bullet"/>
      <w:lvlText w:val="•"/>
      <w:lvlJc w:val="left"/>
      <w:pPr>
        <w:ind w:left="5133" w:hanging="360"/>
      </w:pPr>
      <w:rPr>
        <w:rFonts w:hint="default"/>
      </w:rPr>
    </w:lvl>
    <w:lvl w:ilvl="6" w:tplc="E716BE44">
      <w:numFmt w:val="bullet"/>
      <w:lvlText w:val="•"/>
      <w:lvlJc w:val="left"/>
      <w:pPr>
        <w:ind w:left="6026" w:hanging="360"/>
      </w:pPr>
      <w:rPr>
        <w:rFonts w:hint="default"/>
      </w:rPr>
    </w:lvl>
    <w:lvl w:ilvl="7" w:tplc="D3503770">
      <w:numFmt w:val="bullet"/>
      <w:lvlText w:val="•"/>
      <w:lvlJc w:val="left"/>
      <w:pPr>
        <w:ind w:left="6920" w:hanging="360"/>
      </w:pPr>
      <w:rPr>
        <w:rFonts w:hint="default"/>
      </w:rPr>
    </w:lvl>
    <w:lvl w:ilvl="8" w:tplc="0B70322A">
      <w:numFmt w:val="bullet"/>
      <w:lvlText w:val="•"/>
      <w:lvlJc w:val="left"/>
      <w:pPr>
        <w:ind w:left="7813" w:hanging="360"/>
      </w:pPr>
      <w:rPr>
        <w:rFonts w:hint="default"/>
      </w:rPr>
    </w:lvl>
  </w:abstractNum>
  <w:abstractNum w:abstractNumId="20" w15:restartNumberingAfterBreak="0">
    <w:nsid w:val="0D117DD7"/>
    <w:multiLevelType w:val="hybridMultilevel"/>
    <w:tmpl w:val="DEEA75FC"/>
    <w:lvl w:ilvl="0" w:tplc="C0A06B0C">
      <w:start w:val="1"/>
      <w:numFmt w:val="upperLetter"/>
      <w:lvlText w:val="%1."/>
      <w:lvlJc w:val="left"/>
      <w:pPr>
        <w:ind w:left="1935" w:hanging="336"/>
      </w:pPr>
      <w:rPr>
        <w:rFonts w:ascii="Times New Roman" w:eastAsia="Times New Roman" w:hAnsi="Times New Roman" w:cs="Times New Roman" w:hint="default"/>
        <w:spacing w:val="-1"/>
        <w:w w:val="100"/>
        <w:sz w:val="23"/>
        <w:szCs w:val="23"/>
      </w:rPr>
    </w:lvl>
    <w:lvl w:ilvl="1" w:tplc="1040B55A">
      <w:start w:val="1"/>
      <w:numFmt w:val="decimal"/>
      <w:lvlText w:val="%2."/>
      <w:lvlJc w:val="left"/>
      <w:pPr>
        <w:ind w:left="2608" w:hanging="288"/>
      </w:pPr>
      <w:rPr>
        <w:rFonts w:ascii="Times New Roman" w:eastAsia="Times New Roman" w:hAnsi="Times New Roman" w:cs="Times New Roman" w:hint="default"/>
        <w:w w:val="100"/>
        <w:sz w:val="23"/>
        <w:szCs w:val="23"/>
      </w:rPr>
    </w:lvl>
    <w:lvl w:ilvl="2" w:tplc="DA5C7854">
      <w:numFmt w:val="bullet"/>
      <w:lvlText w:val="•"/>
      <w:lvlJc w:val="left"/>
      <w:pPr>
        <w:ind w:left="3388" w:hanging="288"/>
      </w:pPr>
      <w:rPr>
        <w:rFonts w:hint="default"/>
      </w:rPr>
    </w:lvl>
    <w:lvl w:ilvl="3" w:tplc="BD1A3BA2">
      <w:numFmt w:val="bullet"/>
      <w:lvlText w:val="•"/>
      <w:lvlJc w:val="left"/>
      <w:pPr>
        <w:ind w:left="4177" w:hanging="288"/>
      </w:pPr>
      <w:rPr>
        <w:rFonts w:hint="default"/>
      </w:rPr>
    </w:lvl>
    <w:lvl w:ilvl="4" w:tplc="2A2A0F70">
      <w:numFmt w:val="bullet"/>
      <w:lvlText w:val="•"/>
      <w:lvlJc w:val="left"/>
      <w:pPr>
        <w:ind w:left="4966" w:hanging="288"/>
      </w:pPr>
      <w:rPr>
        <w:rFonts w:hint="default"/>
      </w:rPr>
    </w:lvl>
    <w:lvl w:ilvl="5" w:tplc="C264F3F0">
      <w:numFmt w:val="bullet"/>
      <w:lvlText w:val="•"/>
      <w:lvlJc w:val="left"/>
      <w:pPr>
        <w:ind w:left="5755" w:hanging="288"/>
      </w:pPr>
      <w:rPr>
        <w:rFonts w:hint="default"/>
      </w:rPr>
    </w:lvl>
    <w:lvl w:ilvl="6" w:tplc="06DA54C6">
      <w:numFmt w:val="bullet"/>
      <w:lvlText w:val="•"/>
      <w:lvlJc w:val="left"/>
      <w:pPr>
        <w:ind w:left="6544" w:hanging="288"/>
      </w:pPr>
      <w:rPr>
        <w:rFonts w:hint="default"/>
      </w:rPr>
    </w:lvl>
    <w:lvl w:ilvl="7" w:tplc="BC909436">
      <w:numFmt w:val="bullet"/>
      <w:lvlText w:val="•"/>
      <w:lvlJc w:val="left"/>
      <w:pPr>
        <w:ind w:left="7333" w:hanging="288"/>
      </w:pPr>
      <w:rPr>
        <w:rFonts w:hint="default"/>
      </w:rPr>
    </w:lvl>
    <w:lvl w:ilvl="8" w:tplc="87623C9A">
      <w:numFmt w:val="bullet"/>
      <w:lvlText w:val="•"/>
      <w:lvlJc w:val="left"/>
      <w:pPr>
        <w:ind w:left="8122" w:hanging="288"/>
      </w:pPr>
      <w:rPr>
        <w:rFonts w:hint="default"/>
      </w:rPr>
    </w:lvl>
  </w:abstractNum>
  <w:abstractNum w:abstractNumId="21" w15:restartNumberingAfterBreak="0">
    <w:nsid w:val="0E41750F"/>
    <w:multiLevelType w:val="hybridMultilevel"/>
    <w:tmpl w:val="20967980"/>
    <w:lvl w:ilvl="0" w:tplc="B8CAD2D4">
      <w:start w:val="1"/>
      <w:numFmt w:val="lowerLetter"/>
      <w:lvlText w:val="%1."/>
      <w:lvlJc w:val="left"/>
      <w:pPr>
        <w:ind w:left="551" w:hanging="360"/>
      </w:pPr>
      <w:rPr>
        <w:rFonts w:ascii="Times New Roman" w:eastAsia="Times New Roman" w:hAnsi="Times New Roman" w:cs="Times New Roman" w:hint="default"/>
        <w:w w:val="100"/>
        <w:sz w:val="23"/>
        <w:szCs w:val="23"/>
      </w:rPr>
    </w:lvl>
    <w:lvl w:ilvl="1" w:tplc="AC64ED06">
      <w:numFmt w:val="bullet"/>
      <w:lvlText w:val="•"/>
      <w:lvlJc w:val="left"/>
      <w:pPr>
        <w:ind w:left="1464" w:hanging="360"/>
      </w:pPr>
      <w:rPr>
        <w:rFonts w:hint="default"/>
      </w:rPr>
    </w:lvl>
    <w:lvl w:ilvl="2" w:tplc="8D520260">
      <w:numFmt w:val="bullet"/>
      <w:lvlText w:val="•"/>
      <w:lvlJc w:val="left"/>
      <w:pPr>
        <w:ind w:left="2368" w:hanging="360"/>
      </w:pPr>
      <w:rPr>
        <w:rFonts w:hint="default"/>
      </w:rPr>
    </w:lvl>
    <w:lvl w:ilvl="3" w:tplc="6D606FE2">
      <w:numFmt w:val="bullet"/>
      <w:lvlText w:val="•"/>
      <w:lvlJc w:val="left"/>
      <w:pPr>
        <w:ind w:left="3272" w:hanging="360"/>
      </w:pPr>
      <w:rPr>
        <w:rFonts w:hint="default"/>
      </w:rPr>
    </w:lvl>
    <w:lvl w:ilvl="4" w:tplc="C3CCEED2">
      <w:numFmt w:val="bullet"/>
      <w:lvlText w:val="•"/>
      <w:lvlJc w:val="left"/>
      <w:pPr>
        <w:ind w:left="4176" w:hanging="360"/>
      </w:pPr>
      <w:rPr>
        <w:rFonts w:hint="default"/>
      </w:rPr>
    </w:lvl>
    <w:lvl w:ilvl="5" w:tplc="76E49E06">
      <w:numFmt w:val="bullet"/>
      <w:lvlText w:val="•"/>
      <w:lvlJc w:val="left"/>
      <w:pPr>
        <w:ind w:left="5080" w:hanging="360"/>
      </w:pPr>
      <w:rPr>
        <w:rFonts w:hint="default"/>
      </w:rPr>
    </w:lvl>
    <w:lvl w:ilvl="6" w:tplc="F28A2FDC">
      <w:numFmt w:val="bullet"/>
      <w:lvlText w:val="•"/>
      <w:lvlJc w:val="left"/>
      <w:pPr>
        <w:ind w:left="5984" w:hanging="360"/>
      </w:pPr>
      <w:rPr>
        <w:rFonts w:hint="default"/>
      </w:rPr>
    </w:lvl>
    <w:lvl w:ilvl="7" w:tplc="5184B448">
      <w:numFmt w:val="bullet"/>
      <w:lvlText w:val="•"/>
      <w:lvlJc w:val="left"/>
      <w:pPr>
        <w:ind w:left="6888" w:hanging="360"/>
      </w:pPr>
      <w:rPr>
        <w:rFonts w:hint="default"/>
      </w:rPr>
    </w:lvl>
    <w:lvl w:ilvl="8" w:tplc="E2067BAC">
      <w:numFmt w:val="bullet"/>
      <w:lvlText w:val="•"/>
      <w:lvlJc w:val="left"/>
      <w:pPr>
        <w:ind w:left="7792" w:hanging="360"/>
      </w:pPr>
      <w:rPr>
        <w:rFonts w:hint="default"/>
      </w:rPr>
    </w:lvl>
  </w:abstractNum>
  <w:abstractNum w:abstractNumId="22" w15:restartNumberingAfterBreak="0">
    <w:nsid w:val="0EAA3573"/>
    <w:multiLevelType w:val="multilevel"/>
    <w:tmpl w:val="098E010E"/>
    <w:lvl w:ilvl="0">
      <w:start w:val="8"/>
      <w:numFmt w:val="decimal"/>
      <w:lvlText w:val="%1"/>
      <w:lvlJc w:val="left"/>
      <w:pPr>
        <w:ind w:left="419" w:hanging="531"/>
      </w:pPr>
      <w:rPr>
        <w:rFonts w:hint="default"/>
      </w:rPr>
    </w:lvl>
    <w:lvl w:ilvl="1">
      <w:start w:val="2"/>
      <w:numFmt w:val="decimal"/>
      <w:lvlText w:val="%1.%2"/>
      <w:lvlJc w:val="left"/>
      <w:pPr>
        <w:ind w:left="419" w:hanging="531"/>
      </w:pPr>
      <w:rPr>
        <w:rFonts w:hint="default"/>
      </w:rPr>
    </w:lvl>
    <w:lvl w:ilvl="2">
      <w:start w:val="5"/>
      <w:numFmt w:val="decimal"/>
      <w:lvlText w:val="%1.%2.%3"/>
      <w:lvlJc w:val="left"/>
      <w:pPr>
        <w:ind w:left="419" w:hanging="531"/>
        <w:jc w:val="right"/>
      </w:pPr>
      <w:rPr>
        <w:rFonts w:ascii="Times New Roman" w:eastAsia="Times New Roman" w:hAnsi="Times New Roman" w:cs="Times New Roman" w:hint="default"/>
        <w:b/>
        <w:bCs/>
        <w:w w:val="100"/>
        <w:sz w:val="23"/>
        <w:szCs w:val="23"/>
      </w:rPr>
    </w:lvl>
    <w:lvl w:ilvl="3">
      <w:numFmt w:val="bullet"/>
      <w:lvlText w:val="•"/>
      <w:lvlJc w:val="left"/>
      <w:pPr>
        <w:ind w:left="3528" w:hanging="531"/>
      </w:pPr>
      <w:rPr>
        <w:rFonts w:hint="default"/>
      </w:rPr>
    </w:lvl>
    <w:lvl w:ilvl="4">
      <w:numFmt w:val="bullet"/>
      <w:lvlText w:val="•"/>
      <w:lvlJc w:val="left"/>
      <w:pPr>
        <w:ind w:left="4564" w:hanging="531"/>
      </w:pPr>
      <w:rPr>
        <w:rFonts w:hint="default"/>
      </w:rPr>
    </w:lvl>
    <w:lvl w:ilvl="5">
      <w:numFmt w:val="bullet"/>
      <w:lvlText w:val="•"/>
      <w:lvlJc w:val="left"/>
      <w:pPr>
        <w:ind w:left="5600" w:hanging="531"/>
      </w:pPr>
      <w:rPr>
        <w:rFonts w:hint="default"/>
      </w:rPr>
    </w:lvl>
    <w:lvl w:ilvl="6">
      <w:numFmt w:val="bullet"/>
      <w:lvlText w:val="•"/>
      <w:lvlJc w:val="left"/>
      <w:pPr>
        <w:ind w:left="6636" w:hanging="531"/>
      </w:pPr>
      <w:rPr>
        <w:rFonts w:hint="default"/>
      </w:rPr>
    </w:lvl>
    <w:lvl w:ilvl="7">
      <w:numFmt w:val="bullet"/>
      <w:lvlText w:val="•"/>
      <w:lvlJc w:val="left"/>
      <w:pPr>
        <w:ind w:left="7672" w:hanging="531"/>
      </w:pPr>
      <w:rPr>
        <w:rFonts w:hint="default"/>
      </w:rPr>
    </w:lvl>
    <w:lvl w:ilvl="8">
      <w:numFmt w:val="bullet"/>
      <w:lvlText w:val="•"/>
      <w:lvlJc w:val="left"/>
      <w:pPr>
        <w:ind w:left="8708" w:hanging="531"/>
      </w:pPr>
      <w:rPr>
        <w:rFonts w:hint="default"/>
      </w:rPr>
    </w:lvl>
  </w:abstractNum>
  <w:abstractNum w:abstractNumId="23" w15:restartNumberingAfterBreak="0">
    <w:nsid w:val="0EF460CD"/>
    <w:multiLevelType w:val="multilevel"/>
    <w:tmpl w:val="C4AEE248"/>
    <w:lvl w:ilvl="0">
      <w:start w:val="6"/>
      <w:numFmt w:val="decimal"/>
      <w:lvlText w:val="%1"/>
      <w:lvlJc w:val="left"/>
      <w:pPr>
        <w:ind w:left="618" w:hanging="519"/>
      </w:pPr>
      <w:rPr>
        <w:rFonts w:hint="default"/>
      </w:rPr>
    </w:lvl>
    <w:lvl w:ilvl="1">
      <w:start w:val="5"/>
      <w:numFmt w:val="decimal"/>
      <w:lvlText w:val="%1.%2"/>
      <w:lvlJc w:val="left"/>
      <w:pPr>
        <w:ind w:left="618" w:hanging="519"/>
      </w:pPr>
      <w:rPr>
        <w:rFonts w:hint="default"/>
      </w:rPr>
    </w:lvl>
    <w:lvl w:ilvl="2">
      <w:start w:val="1"/>
      <w:numFmt w:val="decimal"/>
      <w:lvlText w:val="%1.%2.%3"/>
      <w:lvlJc w:val="left"/>
      <w:pPr>
        <w:ind w:left="119"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20" w:hanging="720"/>
      </w:pPr>
      <w:rPr>
        <w:rFonts w:ascii="Times New Roman" w:eastAsia="Times New Roman" w:hAnsi="Times New Roman" w:cs="Times New Roman" w:hint="default"/>
        <w:b/>
        <w:bCs/>
        <w:w w:val="100"/>
        <w:sz w:val="23"/>
        <w:szCs w:val="23"/>
      </w:rPr>
    </w:lvl>
    <w:lvl w:ilvl="4">
      <w:numFmt w:val="bullet"/>
      <w:lvlText w:val="•"/>
      <w:lvlJc w:val="left"/>
      <w:pPr>
        <w:ind w:left="3010" w:hanging="720"/>
      </w:pPr>
      <w:rPr>
        <w:rFonts w:hint="default"/>
      </w:rPr>
    </w:lvl>
    <w:lvl w:ilvl="5">
      <w:numFmt w:val="bullet"/>
      <w:lvlText w:val="•"/>
      <w:lvlJc w:val="left"/>
      <w:pPr>
        <w:ind w:left="4105" w:hanging="720"/>
      </w:pPr>
      <w:rPr>
        <w:rFonts w:hint="default"/>
      </w:rPr>
    </w:lvl>
    <w:lvl w:ilvl="6">
      <w:numFmt w:val="bullet"/>
      <w:lvlText w:val="•"/>
      <w:lvlJc w:val="left"/>
      <w:pPr>
        <w:ind w:left="5200" w:hanging="720"/>
      </w:pPr>
      <w:rPr>
        <w:rFonts w:hint="default"/>
      </w:rPr>
    </w:lvl>
    <w:lvl w:ilvl="7">
      <w:numFmt w:val="bullet"/>
      <w:lvlText w:val="•"/>
      <w:lvlJc w:val="left"/>
      <w:pPr>
        <w:ind w:left="6295" w:hanging="720"/>
      </w:pPr>
      <w:rPr>
        <w:rFonts w:hint="default"/>
      </w:rPr>
    </w:lvl>
    <w:lvl w:ilvl="8">
      <w:numFmt w:val="bullet"/>
      <w:lvlText w:val="•"/>
      <w:lvlJc w:val="left"/>
      <w:pPr>
        <w:ind w:left="7390" w:hanging="720"/>
      </w:pPr>
      <w:rPr>
        <w:rFonts w:hint="default"/>
      </w:rPr>
    </w:lvl>
  </w:abstractNum>
  <w:abstractNum w:abstractNumId="24" w15:restartNumberingAfterBreak="0">
    <w:nsid w:val="1078784C"/>
    <w:multiLevelType w:val="hybridMultilevel"/>
    <w:tmpl w:val="9370C8F6"/>
    <w:lvl w:ilvl="0" w:tplc="1D102F1C">
      <w:start w:val="1"/>
      <w:numFmt w:val="decimal"/>
      <w:lvlText w:val="%1."/>
      <w:lvlJc w:val="left"/>
      <w:pPr>
        <w:ind w:left="460" w:hanging="300"/>
      </w:pPr>
      <w:rPr>
        <w:rFonts w:ascii="Times New Roman" w:eastAsia="Times New Roman" w:hAnsi="Times New Roman" w:cs="Times New Roman" w:hint="default"/>
        <w:spacing w:val="-6"/>
        <w:w w:val="98"/>
        <w:sz w:val="24"/>
        <w:szCs w:val="24"/>
      </w:rPr>
    </w:lvl>
    <w:lvl w:ilvl="1" w:tplc="980A2A7A">
      <w:start w:val="1"/>
      <w:numFmt w:val="decimal"/>
      <w:lvlText w:val="%2."/>
      <w:lvlJc w:val="left"/>
      <w:pPr>
        <w:ind w:left="779" w:hanging="360"/>
        <w:jc w:val="right"/>
      </w:pPr>
      <w:rPr>
        <w:rFonts w:ascii="Times New Roman" w:eastAsia="Times New Roman" w:hAnsi="Times New Roman" w:cs="Times New Roman" w:hint="default"/>
        <w:w w:val="100"/>
        <w:sz w:val="23"/>
        <w:szCs w:val="23"/>
      </w:rPr>
    </w:lvl>
    <w:lvl w:ilvl="2" w:tplc="0DA6E380">
      <w:start w:val="1"/>
      <w:numFmt w:val="lowerLetter"/>
      <w:lvlText w:val="%3."/>
      <w:lvlJc w:val="left"/>
      <w:pPr>
        <w:ind w:left="1438" w:hanging="360"/>
      </w:pPr>
      <w:rPr>
        <w:rFonts w:hint="default"/>
        <w:w w:val="100"/>
      </w:rPr>
    </w:lvl>
    <w:lvl w:ilvl="3" w:tplc="4106F848">
      <w:start w:val="1"/>
      <w:numFmt w:val="lowerRoman"/>
      <w:lvlText w:val="%4."/>
      <w:lvlJc w:val="left"/>
      <w:pPr>
        <w:ind w:left="2219" w:hanging="360"/>
        <w:jc w:val="right"/>
      </w:pPr>
      <w:rPr>
        <w:rFonts w:ascii="Times New Roman" w:eastAsia="Times New Roman" w:hAnsi="Times New Roman" w:cs="Times New Roman" w:hint="default"/>
        <w:w w:val="100"/>
        <w:sz w:val="23"/>
        <w:szCs w:val="23"/>
      </w:rPr>
    </w:lvl>
    <w:lvl w:ilvl="4" w:tplc="9AA05C10">
      <w:numFmt w:val="bullet"/>
      <w:lvlText w:val="•"/>
      <w:lvlJc w:val="left"/>
      <w:pPr>
        <w:ind w:left="2160" w:hanging="360"/>
      </w:pPr>
      <w:rPr>
        <w:rFonts w:hint="default"/>
      </w:rPr>
    </w:lvl>
    <w:lvl w:ilvl="5" w:tplc="41B8A0F2">
      <w:numFmt w:val="bullet"/>
      <w:lvlText w:val="•"/>
      <w:lvlJc w:val="left"/>
      <w:pPr>
        <w:ind w:left="2220" w:hanging="360"/>
      </w:pPr>
      <w:rPr>
        <w:rFonts w:hint="default"/>
      </w:rPr>
    </w:lvl>
    <w:lvl w:ilvl="6" w:tplc="FB8835F0">
      <w:numFmt w:val="bullet"/>
      <w:lvlText w:val="•"/>
      <w:lvlJc w:val="left"/>
      <w:pPr>
        <w:ind w:left="3700" w:hanging="360"/>
      </w:pPr>
      <w:rPr>
        <w:rFonts w:hint="default"/>
      </w:rPr>
    </w:lvl>
    <w:lvl w:ilvl="7" w:tplc="9CE6B534">
      <w:numFmt w:val="bullet"/>
      <w:lvlText w:val="•"/>
      <w:lvlJc w:val="left"/>
      <w:pPr>
        <w:ind w:left="5180" w:hanging="360"/>
      </w:pPr>
      <w:rPr>
        <w:rFonts w:hint="default"/>
      </w:rPr>
    </w:lvl>
    <w:lvl w:ilvl="8" w:tplc="2310936E">
      <w:numFmt w:val="bullet"/>
      <w:lvlText w:val="•"/>
      <w:lvlJc w:val="left"/>
      <w:pPr>
        <w:ind w:left="6660" w:hanging="360"/>
      </w:pPr>
      <w:rPr>
        <w:rFonts w:hint="default"/>
      </w:rPr>
    </w:lvl>
  </w:abstractNum>
  <w:abstractNum w:abstractNumId="25" w15:restartNumberingAfterBreak="0">
    <w:nsid w:val="112F6927"/>
    <w:multiLevelType w:val="multilevel"/>
    <w:tmpl w:val="8186838A"/>
    <w:lvl w:ilvl="0">
      <w:start w:val="8"/>
      <w:numFmt w:val="decimal"/>
      <w:lvlText w:val="%1"/>
      <w:lvlJc w:val="left"/>
      <w:pPr>
        <w:ind w:left="840" w:hanging="704"/>
      </w:pPr>
      <w:rPr>
        <w:rFonts w:hint="default"/>
      </w:rPr>
    </w:lvl>
    <w:lvl w:ilvl="1">
      <w:start w:val="3"/>
      <w:numFmt w:val="decimal"/>
      <w:lvlText w:val="%1.%2"/>
      <w:lvlJc w:val="left"/>
      <w:pPr>
        <w:ind w:left="840" w:hanging="704"/>
      </w:pPr>
      <w:rPr>
        <w:rFonts w:hint="default"/>
      </w:rPr>
    </w:lvl>
    <w:lvl w:ilvl="2">
      <w:start w:val="2"/>
      <w:numFmt w:val="decimal"/>
      <w:lvlText w:val="%1.%2.%3"/>
      <w:lvlJc w:val="left"/>
      <w:pPr>
        <w:ind w:left="840" w:hanging="704"/>
      </w:pPr>
      <w:rPr>
        <w:rFonts w:hint="default"/>
      </w:rPr>
    </w:lvl>
    <w:lvl w:ilvl="3">
      <w:start w:val="1"/>
      <w:numFmt w:val="decimal"/>
      <w:lvlText w:val="%1.%2.%3.%4"/>
      <w:lvlJc w:val="left"/>
      <w:pPr>
        <w:ind w:left="840" w:hanging="704"/>
      </w:pPr>
      <w:rPr>
        <w:rFonts w:ascii="Times New Roman" w:eastAsia="Times New Roman" w:hAnsi="Times New Roman" w:cs="Times New Roman" w:hint="default"/>
        <w:b/>
        <w:bCs/>
        <w:w w:val="100"/>
        <w:sz w:val="23"/>
        <w:szCs w:val="23"/>
      </w:rPr>
    </w:lvl>
    <w:lvl w:ilvl="4">
      <w:numFmt w:val="bullet"/>
      <w:lvlText w:val="•"/>
      <w:lvlJc w:val="left"/>
      <w:pPr>
        <w:ind w:left="4344" w:hanging="704"/>
      </w:pPr>
      <w:rPr>
        <w:rFonts w:hint="default"/>
      </w:rPr>
    </w:lvl>
    <w:lvl w:ilvl="5">
      <w:numFmt w:val="bullet"/>
      <w:lvlText w:val="•"/>
      <w:lvlJc w:val="left"/>
      <w:pPr>
        <w:ind w:left="5220" w:hanging="704"/>
      </w:pPr>
      <w:rPr>
        <w:rFonts w:hint="default"/>
      </w:rPr>
    </w:lvl>
    <w:lvl w:ilvl="6">
      <w:numFmt w:val="bullet"/>
      <w:lvlText w:val="•"/>
      <w:lvlJc w:val="left"/>
      <w:pPr>
        <w:ind w:left="6096" w:hanging="704"/>
      </w:pPr>
      <w:rPr>
        <w:rFonts w:hint="default"/>
      </w:rPr>
    </w:lvl>
    <w:lvl w:ilvl="7">
      <w:numFmt w:val="bullet"/>
      <w:lvlText w:val="•"/>
      <w:lvlJc w:val="left"/>
      <w:pPr>
        <w:ind w:left="6972" w:hanging="704"/>
      </w:pPr>
      <w:rPr>
        <w:rFonts w:hint="default"/>
      </w:rPr>
    </w:lvl>
    <w:lvl w:ilvl="8">
      <w:numFmt w:val="bullet"/>
      <w:lvlText w:val="•"/>
      <w:lvlJc w:val="left"/>
      <w:pPr>
        <w:ind w:left="7848" w:hanging="704"/>
      </w:pPr>
      <w:rPr>
        <w:rFonts w:hint="default"/>
      </w:rPr>
    </w:lvl>
  </w:abstractNum>
  <w:abstractNum w:abstractNumId="26" w15:restartNumberingAfterBreak="0">
    <w:nsid w:val="113547AC"/>
    <w:multiLevelType w:val="hybridMultilevel"/>
    <w:tmpl w:val="C4B0287C"/>
    <w:lvl w:ilvl="0" w:tplc="8ED02E62">
      <w:start w:val="1"/>
      <w:numFmt w:val="lowerLetter"/>
      <w:lvlText w:val="(%1)"/>
      <w:lvlJc w:val="left"/>
      <w:pPr>
        <w:ind w:left="900" w:hanging="329"/>
      </w:pPr>
      <w:rPr>
        <w:rFonts w:ascii="Times New Roman" w:eastAsia="Times New Roman" w:hAnsi="Times New Roman" w:cs="Times New Roman" w:hint="default"/>
        <w:spacing w:val="0"/>
        <w:w w:val="96"/>
        <w:sz w:val="20"/>
        <w:szCs w:val="20"/>
      </w:rPr>
    </w:lvl>
    <w:lvl w:ilvl="1" w:tplc="C83E9AE6">
      <w:start w:val="1"/>
      <w:numFmt w:val="decimal"/>
      <w:lvlText w:val="(%2)"/>
      <w:lvlJc w:val="left"/>
      <w:pPr>
        <w:ind w:left="1560" w:hanging="675"/>
      </w:pPr>
      <w:rPr>
        <w:rFonts w:ascii="Times New Roman" w:eastAsia="Times New Roman" w:hAnsi="Times New Roman" w:cs="Times New Roman" w:hint="default"/>
        <w:spacing w:val="-1"/>
        <w:w w:val="96"/>
        <w:sz w:val="20"/>
        <w:szCs w:val="20"/>
      </w:rPr>
    </w:lvl>
    <w:lvl w:ilvl="2" w:tplc="141A7B26">
      <w:numFmt w:val="bullet"/>
      <w:lvlText w:val="•"/>
      <w:lvlJc w:val="left"/>
      <w:pPr>
        <w:ind w:left="2453" w:hanging="675"/>
      </w:pPr>
      <w:rPr>
        <w:rFonts w:hint="default"/>
      </w:rPr>
    </w:lvl>
    <w:lvl w:ilvl="3" w:tplc="EFA2E3A8">
      <w:numFmt w:val="bullet"/>
      <w:lvlText w:val="•"/>
      <w:lvlJc w:val="left"/>
      <w:pPr>
        <w:ind w:left="3346" w:hanging="675"/>
      </w:pPr>
      <w:rPr>
        <w:rFonts w:hint="default"/>
      </w:rPr>
    </w:lvl>
    <w:lvl w:ilvl="4" w:tplc="29A2BABA">
      <w:numFmt w:val="bullet"/>
      <w:lvlText w:val="•"/>
      <w:lvlJc w:val="left"/>
      <w:pPr>
        <w:ind w:left="4240" w:hanging="675"/>
      </w:pPr>
      <w:rPr>
        <w:rFonts w:hint="default"/>
      </w:rPr>
    </w:lvl>
    <w:lvl w:ilvl="5" w:tplc="122210B2">
      <w:numFmt w:val="bullet"/>
      <w:lvlText w:val="•"/>
      <w:lvlJc w:val="left"/>
      <w:pPr>
        <w:ind w:left="5133" w:hanging="675"/>
      </w:pPr>
      <w:rPr>
        <w:rFonts w:hint="default"/>
      </w:rPr>
    </w:lvl>
    <w:lvl w:ilvl="6" w:tplc="F2C63DC6">
      <w:numFmt w:val="bullet"/>
      <w:lvlText w:val="•"/>
      <w:lvlJc w:val="left"/>
      <w:pPr>
        <w:ind w:left="6026" w:hanging="675"/>
      </w:pPr>
      <w:rPr>
        <w:rFonts w:hint="default"/>
      </w:rPr>
    </w:lvl>
    <w:lvl w:ilvl="7" w:tplc="25D83EA8">
      <w:numFmt w:val="bullet"/>
      <w:lvlText w:val="•"/>
      <w:lvlJc w:val="left"/>
      <w:pPr>
        <w:ind w:left="6920" w:hanging="675"/>
      </w:pPr>
      <w:rPr>
        <w:rFonts w:hint="default"/>
      </w:rPr>
    </w:lvl>
    <w:lvl w:ilvl="8" w:tplc="1FD0B0F0">
      <w:numFmt w:val="bullet"/>
      <w:lvlText w:val="•"/>
      <w:lvlJc w:val="left"/>
      <w:pPr>
        <w:ind w:left="7813" w:hanging="675"/>
      </w:pPr>
      <w:rPr>
        <w:rFonts w:hint="default"/>
      </w:rPr>
    </w:lvl>
  </w:abstractNum>
  <w:abstractNum w:abstractNumId="27" w15:restartNumberingAfterBreak="0">
    <w:nsid w:val="114252C0"/>
    <w:multiLevelType w:val="hybridMultilevel"/>
    <w:tmpl w:val="BA9CA930"/>
    <w:lvl w:ilvl="0" w:tplc="45CC0554">
      <w:start w:val="1"/>
      <w:numFmt w:val="decimal"/>
      <w:lvlText w:val="%1."/>
      <w:lvlJc w:val="left"/>
      <w:pPr>
        <w:ind w:left="840" w:hanging="720"/>
      </w:pPr>
      <w:rPr>
        <w:rFonts w:ascii="Times New Roman" w:eastAsia="Times New Roman" w:hAnsi="Times New Roman" w:cs="Times New Roman" w:hint="default"/>
        <w:w w:val="100"/>
        <w:sz w:val="23"/>
        <w:szCs w:val="23"/>
      </w:rPr>
    </w:lvl>
    <w:lvl w:ilvl="1" w:tplc="BFEAE53C">
      <w:numFmt w:val="bullet"/>
      <w:lvlText w:val="•"/>
      <w:lvlJc w:val="left"/>
      <w:pPr>
        <w:ind w:left="1716" w:hanging="720"/>
      </w:pPr>
      <w:rPr>
        <w:rFonts w:hint="default"/>
      </w:rPr>
    </w:lvl>
    <w:lvl w:ilvl="2" w:tplc="AAF62F26">
      <w:numFmt w:val="bullet"/>
      <w:lvlText w:val="•"/>
      <w:lvlJc w:val="left"/>
      <w:pPr>
        <w:ind w:left="2592" w:hanging="720"/>
      </w:pPr>
      <w:rPr>
        <w:rFonts w:hint="default"/>
      </w:rPr>
    </w:lvl>
    <w:lvl w:ilvl="3" w:tplc="473C5A9C">
      <w:numFmt w:val="bullet"/>
      <w:lvlText w:val="•"/>
      <w:lvlJc w:val="left"/>
      <w:pPr>
        <w:ind w:left="3468" w:hanging="720"/>
      </w:pPr>
      <w:rPr>
        <w:rFonts w:hint="default"/>
      </w:rPr>
    </w:lvl>
    <w:lvl w:ilvl="4" w:tplc="A4DE4E96">
      <w:numFmt w:val="bullet"/>
      <w:lvlText w:val="•"/>
      <w:lvlJc w:val="left"/>
      <w:pPr>
        <w:ind w:left="4344" w:hanging="720"/>
      </w:pPr>
      <w:rPr>
        <w:rFonts w:hint="default"/>
      </w:rPr>
    </w:lvl>
    <w:lvl w:ilvl="5" w:tplc="2E68D6FE">
      <w:numFmt w:val="bullet"/>
      <w:lvlText w:val="•"/>
      <w:lvlJc w:val="left"/>
      <w:pPr>
        <w:ind w:left="5220" w:hanging="720"/>
      </w:pPr>
      <w:rPr>
        <w:rFonts w:hint="default"/>
      </w:rPr>
    </w:lvl>
    <w:lvl w:ilvl="6" w:tplc="5CAEF914">
      <w:numFmt w:val="bullet"/>
      <w:lvlText w:val="•"/>
      <w:lvlJc w:val="left"/>
      <w:pPr>
        <w:ind w:left="6096" w:hanging="720"/>
      </w:pPr>
      <w:rPr>
        <w:rFonts w:hint="default"/>
      </w:rPr>
    </w:lvl>
    <w:lvl w:ilvl="7" w:tplc="FA041784">
      <w:numFmt w:val="bullet"/>
      <w:lvlText w:val="•"/>
      <w:lvlJc w:val="left"/>
      <w:pPr>
        <w:ind w:left="6972" w:hanging="720"/>
      </w:pPr>
      <w:rPr>
        <w:rFonts w:hint="default"/>
      </w:rPr>
    </w:lvl>
    <w:lvl w:ilvl="8" w:tplc="AA90FDA8">
      <w:numFmt w:val="bullet"/>
      <w:lvlText w:val="•"/>
      <w:lvlJc w:val="left"/>
      <w:pPr>
        <w:ind w:left="7848" w:hanging="720"/>
      </w:pPr>
      <w:rPr>
        <w:rFonts w:hint="default"/>
      </w:rPr>
    </w:lvl>
  </w:abstractNum>
  <w:abstractNum w:abstractNumId="28" w15:restartNumberingAfterBreak="0">
    <w:nsid w:val="11EF291C"/>
    <w:multiLevelType w:val="multilevel"/>
    <w:tmpl w:val="C580726E"/>
    <w:lvl w:ilvl="0">
      <w:start w:val="1"/>
      <w:numFmt w:val="decimal"/>
      <w:lvlText w:val="%1"/>
      <w:lvlJc w:val="left"/>
      <w:pPr>
        <w:ind w:left="696" w:hanging="576"/>
      </w:pPr>
      <w:rPr>
        <w:rFonts w:hint="default"/>
      </w:rPr>
    </w:lvl>
    <w:lvl w:ilvl="1">
      <w:start w:val="5"/>
      <w:numFmt w:val="decimal"/>
      <w:lvlText w:val="%1.%2"/>
      <w:lvlJc w:val="left"/>
      <w:pPr>
        <w:ind w:left="696" w:hanging="576"/>
      </w:pPr>
      <w:rPr>
        <w:rFonts w:hint="default"/>
      </w:rPr>
    </w:lvl>
    <w:lvl w:ilvl="2">
      <w:start w:val="1"/>
      <w:numFmt w:val="decimal"/>
      <w:lvlText w:val="%1.%2.%3"/>
      <w:lvlJc w:val="left"/>
      <w:pPr>
        <w:ind w:left="840" w:hanging="576"/>
      </w:pPr>
      <w:rPr>
        <w:rFonts w:ascii="Times New Roman" w:eastAsia="Times New Roman" w:hAnsi="Times New Roman" w:cs="Times New Roman" w:hint="default"/>
        <w:b/>
        <w:bCs/>
        <w:w w:val="100"/>
        <w:sz w:val="23"/>
        <w:szCs w:val="23"/>
      </w:rPr>
    </w:lvl>
    <w:lvl w:ilvl="3">
      <w:numFmt w:val="bullet"/>
      <w:lvlText w:val="•"/>
      <w:lvlJc w:val="left"/>
      <w:pPr>
        <w:ind w:left="2848" w:hanging="576"/>
      </w:pPr>
      <w:rPr>
        <w:rFonts w:hint="default"/>
      </w:rPr>
    </w:lvl>
    <w:lvl w:ilvl="4">
      <w:numFmt w:val="bullet"/>
      <w:lvlText w:val="•"/>
      <w:lvlJc w:val="left"/>
      <w:pPr>
        <w:ind w:left="3853" w:hanging="576"/>
      </w:pPr>
      <w:rPr>
        <w:rFonts w:hint="default"/>
      </w:rPr>
    </w:lvl>
    <w:lvl w:ilvl="5">
      <w:numFmt w:val="bullet"/>
      <w:lvlText w:val="•"/>
      <w:lvlJc w:val="left"/>
      <w:pPr>
        <w:ind w:left="4857" w:hanging="576"/>
      </w:pPr>
      <w:rPr>
        <w:rFonts w:hint="default"/>
      </w:rPr>
    </w:lvl>
    <w:lvl w:ilvl="6">
      <w:numFmt w:val="bullet"/>
      <w:lvlText w:val="•"/>
      <w:lvlJc w:val="left"/>
      <w:pPr>
        <w:ind w:left="5862" w:hanging="576"/>
      </w:pPr>
      <w:rPr>
        <w:rFonts w:hint="default"/>
      </w:rPr>
    </w:lvl>
    <w:lvl w:ilvl="7">
      <w:numFmt w:val="bullet"/>
      <w:lvlText w:val="•"/>
      <w:lvlJc w:val="left"/>
      <w:pPr>
        <w:ind w:left="6866" w:hanging="576"/>
      </w:pPr>
      <w:rPr>
        <w:rFonts w:hint="default"/>
      </w:rPr>
    </w:lvl>
    <w:lvl w:ilvl="8">
      <w:numFmt w:val="bullet"/>
      <w:lvlText w:val="•"/>
      <w:lvlJc w:val="left"/>
      <w:pPr>
        <w:ind w:left="7871" w:hanging="576"/>
      </w:pPr>
      <w:rPr>
        <w:rFonts w:hint="default"/>
      </w:rPr>
    </w:lvl>
  </w:abstractNum>
  <w:abstractNum w:abstractNumId="29" w15:restartNumberingAfterBreak="0">
    <w:nsid w:val="122665EA"/>
    <w:multiLevelType w:val="multilevel"/>
    <w:tmpl w:val="4B7E9784"/>
    <w:lvl w:ilvl="0">
      <w:start w:val="3"/>
      <w:numFmt w:val="decimal"/>
      <w:lvlText w:val="%1"/>
      <w:lvlJc w:val="left"/>
      <w:pPr>
        <w:ind w:left="120" w:hanging="603"/>
      </w:pPr>
      <w:rPr>
        <w:rFonts w:hint="default"/>
      </w:rPr>
    </w:lvl>
    <w:lvl w:ilvl="1">
      <w:start w:val="9"/>
      <w:numFmt w:val="decimal"/>
      <w:lvlText w:val="%1.%2"/>
      <w:lvlJc w:val="left"/>
      <w:pPr>
        <w:ind w:left="120" w:hanging="603"/>
      </w:pPr>
      <w:rPr>
        <w:rFonts w:hint="default"/>
      </w:rPr>
    </w:lvl>
    <w:lvl w:ilvl="2">
      <w:start w:val="1"/>
      <w:numFmt w:val="decimal"/>
      <w:lvlText w:val="%1.%2.%3"/>
      <w:lvlJc w:val="left"/>
      <w:pPr>
        <w:ind w:left="120" w:hanging="603"/>
      </w:pPr>
      <w:rPr>
        <w:rFonts w:ascii="Times New Roman" w:eastAsia="Times New Roman" w:hAnsi="Times New Roman" w:cs="Times New Roman" w:hint="default"/>
        <w:b/>
        <w:bCs/>
        <w:w w:val="100"/>
        <w:sz w:val="23"/>
        <w:szCs w:val="23"/>
      </w:rPr>
    </w:lvl>
    <w:lvl w:ilvl="3">
      <w:start w:val="1"/>
      <w:numFmt w:val="decimal"/>
      <w:lvlText w:val="%4."/>
      <w:lvlJc w:val="left"/>
      <w:pPr>
        <w:ind w:left="840" w:hanging="360"/>
      </w:pPr>
      <w:rPr>
        <w:rFonts w:ascii="Times New Roman" w:eastAsia="Times New Roman" w:hAnsi="Times New Roman" w:cs="Times New Roman" w:hint="default"/>
        <w:w w:val="100"/>
        <w:sz w:val="23"/>
        <w:szCs w:val="23"/>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30" w15:restartNumberingAfterBreak="0">
    <w:nsid w:val="12504D8E"/>
    <w:multiLevelType w:val="hybridMultilevel"/>
    <w:tmpl w:val="EEFCCAFC"/>
    <w:lvl w:ilvl="0" w:tplc="BA6EA386">
      <w:start w:val="1"/>
      <w:numFmt w:val="decimal"/>
      <w:lvlText w:val="%1."/>
      <w:lvlJc w:val="left"/>
      <w:pPr>
        <w:ind w:left="840" w:hanging="269"/>
      </w:pPr>
      <w:rPr>
        <w:rFonts w:ascii="Times New Roman" w:eastAsia="Times New Roman" w:hAnsi="Times New Roman" w:cs="Times New Roman" w:hint="default"/>
        <w:spacing w:val="0"/>
        <w:w w:val="96"/>
        <w:sz w:val="20"/>
        <w:szCs w:val="20"/>
      </w:rPr>
    </w:lvl>
    <w:lvl w:ilvl="1" w:tplc="DD140468">
      <w:start w:val="1"/>
      <w:numFmt w:val="decimal"/>
      <w:lvlText w:val="(%2)"/>
      <w:lvlJc w:val="left"/>
      <w:pPr>
        <w:ind w:left="1560" w:hanging="675"/>
      </w:pPr>
      <w:rPr>
        <w:rFonts w:ascii="Times New Roman" w:eastAsia="Times New Roman" w:hAnsi="Times New Roman" w:cs="Times New Roman" w:hint="default"/>
        <w:spacing w:val="-1"/>
        <w:w w:val="96"/>
        <w:sz w:val="20"/>
        <w:szCs w:val="20"/>
      </w:rPr>
    </w:lvl>
    <w:lvl w:ilvl="2" w:tplc="8256A70E">
      <w:numFmt w:val="bullet"/>
      <w:lvlText w:val="•"/>
      <w:lvlJc w:val="left"/>
      <w:pPr>
        <w:ind w:left="2453" w:hanging="675"/>
      </w:pPr>
      <w:rPr>
        <w:rFonts w:hint="default"/>
      </w:rPr>
    </w:lvl>
    <w:lvl w:ilvl="3" w:tplc="66A07F52">
      <w:numFmt w:val="bullet"/>
      <w:lvlText w:val="•"/>
      <w:lvlJc w:val="left"/>
      <w:pPr>
        <w:ind w:left="3346" w:hanging="675"/>
      </w:pPr>
      <w:rPr>
        <w:rFonts w:hint="default"/>
      </w:rPr>
    </w:lvl>
    <w:lvl w:ilvl="4" w:tplc="D93E9A72">
      <w:numFmt w:val="bullet"/>
      <w:lvlText w:val="•"/>
      <w:lvlJc w:val="left"/>
      <w:pPr>
        <w:ind w:left="4240" w:hanging="675"/>
      </w:pPr>
      <w:rPr>
        <w:rFonts w:hint="default"/>
      </w:rPr>
    </w:lvl>
    <w:lvl w:ilvl="5" w:tplc="AC000556">
      <w:numFmt w:val="bullet"/>
      <w:lvlText w:val="•"/>
      <w:lvlJc w:val="left"/>
      <w:pPr>
        <w:ind w:left="5133" w:hanging="675"/>
      </w:pPr>
      <w:rPr>
        <w:rFonts w:hint="default"/>
      </w:rPr>
    </w:lvl>
    <w:lvl w:ilvl="6" w:tplc="0DFE2080">
      <w:numFmt w:val="bullet"/>
      <w:lvlText w:val="•"/>
      <w:lvlJc w:val="left"/>
      <w:pPr>
        <w:ind w:left="6026" w:hanging="675"/>
      </w:pPr>
      <w:rPr>
        <w:rFonts w:hint="default"/>
      </w:rPr>
    </w:lvl>
    <w:lvl w:ilvl="7" w:tplc="368CF416">
      <w:numFmt w:val="bullet"/>
      <w:lvlText w:val="•"/>
      <w:lvlJc w:val="left"/>
      <w:pPr>
        <w:ind w:left="6920" w:hanging="675"/>
      </w:pPr>
      <w:rPr>
        <w:rFonts w:hint="default"/>
      </w:rPr>
    </w:lvl>
    <w:lvl w:ilvl="8" w:tplc="733658AC">
      <w:numFmt w:val="bullet"/>
      <w:lvlText w:val="•"/>
      <w:lvlJc w:val="left"/>
      <w:pPr>
        <w:ind w:left="7813" w:hanging="675"/>
      </w:pPr>
      <w:rPr>
        <w:rFonts w:hint="default"/>
      </w:rPr>
    </w:lvl>
  </w:abstractNum>
  <w:abstractNum w:abstractNumId="31" w15:restartNumberingAfterBreak="0">
    <w:nsid w:val="1325239A"/>
    <w:multiLevelType w:val="hybridMultilevel"/>
    <w:tmpl w:val="096028A8"/>
    <w:lvl w:ilvl="0" w:tplc="278EFC40">
      <w:start w:val="1"/>
      <w:numFmt w:val="lowerLetter"/>
      <w:lvlText w:val="(%1)"/>
      <w:lvlJc w:val="left"/>
      <w:pPr>
        <w:ind w:left="1197" w:hanging="627"/>
      </w:pPr>
      <w:rPr>
        <w:rFonts w:ascii="Times New Roman" w:eastAsia="Times New Roman" w:hAnsi="Times New Roman" w:cs="Times New Roman" w:hint="default"/>
        <w:spacing w:val="0"/>
        <w:w w:val="96"/>
        <w:sz w:val="20"/>
        <w:szCs w:val="20"/>
      </w:rPr>
    </w:lvl>
    <w:lvl w:ilvl="1" w:tplc="D6CCCCC8">
      <w:start w:val="1"/>
      <w:numFmt w:val="decimal"/>
      <w:lvlText w:val="(%2)"/>
      <w:lvlJc w:val="left"/>
      <w:pPr>
        <w:ind w:left="1651" w:hanging="423"/>
      </w:pPr>
      <w:rPr>
        <w:rFonts w:ascii="Times New Roman" w:eastAsia="Times New Roman" w:hAnsi="Times New Roman" w:cs="Times New Roman" w:hint="default"/>
        <w:spacing w:val="-1"/>
        <w:w w:val="96"/>
        <w:sz w:val="20"/>
        <w:szCs w:val="20"/>
      </w:rPr>
    </w:lvl>
    <w:lvl w:ilvl="2" w:tplc="A8404FA8">
      <w:numFmt w:val="bullet"/>
      <w:lvlText w:val="•"/>
      <w:lvlJc w:val="left"/>
      <w:pPr>
        <w:ind w:left="2542" w:hanging="423"/>
      </w:pPr>
      <w:rPr>
        <w:rFonts w:hint="default"/>
      </w:rPr>
    </w:lvl>
    <w:lvl w:ilvl="3" w:tplc="32F2D492">
      <w:numFmt w:val="bullet"/>
      <w:lvlText w:val="•"/>
      <w:lvlJc w:val="left"/>
      <w:pPr>
        <w:ind w:left="3424" w:hanging="423"/>
      </w:pPr>
      <w:rPr>
        <w:rFonts w:hint="default"/>
      </w:rPr>
    </w:lvl>
    <w:lvl w:ilvl="4" w:tplc="7EDA021E">
      <w:numFmt w:val="bullet"/>
      <w:lvlText w:val="•"/>
      <w:lvlJc w:val="left"/>
      <w:pPr>
        <w:ind w:left="4306" w:hanging="423"/>
      </w:pPr>
      <w:rPr>
        <w:rFonts w:hint="default"/>
      </w:rPr>
    </w:lvl>
    <w:lvl w:ilvl="5" w:tplc="A40CFDF0">
      <w:numFmt w:val="bullet"/>
      <w:lvlText w:val="•"/>
      <w:lvlJc w:val="left"/>
      <w:pPr>
        <w:ind w:left="5188" w:hanging="423"/>
      </w:pPr>
      <w:rPr>
        <w:rFonts w:hint="default"/>
      </w:rPr>
    </w:lvl>
    <w:lvl w:ilvl="6" w:tplc="8B6C1194">
      <w:numFmt w:val="bullet"/>
      <w:lvlText w:val="•"/>
      <w:lvlJc w:val="left"/>
      <w:pPr>
        <w:ind w:left="6071" w:hanging="423"/>
      </w:pPr>
      <w:rPr>
        <w:rFonts w:hint="default"/>
      </w:rPr>
    </w:lvl>
    <w:lvl w:ilvl="7" w:tplc="9A40F232">
      <w:numFmt w:val="bullet"/>
      <w:lvlText w:val="•"/>
      <w:lvlJc w:val="left"/>
      <w:pPr>
        <w:ind w:left="6953" w:hanging="423"/>
      </w:pPr>
      <w:rPr>
        <w:rFonts w:hint="default"/>
      </w:rPr>
    </w:lvl>
    <w:lvl w:ilvl="8" w:tplc="1EAAA4F6">
      <w:numFmt w:val="bullet"/>
      <w:lvlText w:val="•"/>
      <w:lvlJc w:val="left"/>
      <w:pPr>
        <w:ind w:left="7835" w:hanging="423"/>
      </w:pPr>
      <w:rPr>
        <w:rFonts w:hint="default"/>
      </w:rPr>
    </w:lvl>
  </w:abstractNum>
  <w:abstractNum w:abstractNumId="32" w15:restartNumberingAfterBreak="0">
    <w:nsid w:val="14926A9C"/>
    <w:multiLevelType w:val="multilevel"/>
    <w:tmpl w:val="4D5C4DC6"/>
    <w:lvl w:ilvl="0">
      <w:start w:val="8"/>
      <w:numFmt w:val="decimal"/>
      <w:lvlText w:val="%1"/>
      <w:lvlJc w:val="left"/>
      <w:pPr>
        <w:ind w:left="120" w:hanging="536"/>
      </w:pPr>
      <w:rPr>
        <w:rFonts w:hint="default"/>
      </w:rPr>
    </w:lvl>
    <w:lvl w:ilvl="1">
      <w:start w:val="1"/>
      <w:numFmt w:val="decimal"/>
      <w:lvlText w:val="%1.%2"/>
      <w:lvlJc w:val="left"/>
      <w:pPr>
        <w:ind w:left="120" w:hanging="536"/>
      </w:pPr>
      <w:rPr>
        <w:rFonts w:hint="default"/>
      </w:rPr>
    </w:lvl>
    <w:lvl w:ilvl="2">
      <w:start w:val="2"/>
      <w:numFmt w:val="decimal"/>
      <w:lvlText w:val="%1.%2.%3"/>
      <w:lvlJc w:val="left"/>
      <w:pPr>
        <w:ind w:left="120" w:hanging="536"/>
      </w:pPr>
      <w:rPr>
        <w:rFonts w:ascii="Times New Roman" w:eastAsia="Times New Roman" w:hAnsi="Times New Roman" w:cs="Times New Roman" w:hint="default"/>
        <w:b/>
        <w:bCs/>
        <w:w w:val="100"/>
        <w:sz w:val="23"/>
        <w:szCs w:val="23"/>
      </w:rPr>
    </w:lvl>
    <w:lvl w:ilvl="3">
      <w:numFmt w:val="bullet"/>
      <w:lvlText w:val="•"/>
      <w:lvlJc w:val="left"/>
      <w:pPr>
        <w:ind w:left="2964" w:hanging="536"/>
      </w:pPr>
      <w:rPr>
        <w:rFonts w:hint="default"/>
      </w:rPr>
    </w:lvl>
    <w:lvl w:ilvl="4">
      <w:numFmt w:val="bullet"/>
      <w:lvlText w:val="•"/>
      <w:lvlJc w:val="left"/>
      <w:pPr>
        <w:ind w:left="3912" w:hanging="536"/>
      </w:pPr>
      <w:rPr>
        <w:rFonts w:hint="default"/>
      </w:rPr>
    </w:lvl>
    <w:lvl w:ilvl="5">
      <w:numFmt w:val="bullet"/>
      <w:lvlText w:val="•"/>
      <w:lvlJc w:val="left"/>
      <w:pPr>
        <w:ind w:left="4860" w:hanging="536"/>
      </w:pPr>
      <w:rPr>
        <w:rFonts w:hint="default"/>
      </w:rPr>
    </w:lvl>
    <w:lvl w:ilvl="6">
      <w:numFmt w:val="bullet"/>
      <w:lvlText w:val="•"/>
      <w:lvlJc w:val="left"/>
      <w:pPr>
        <w:ind w:left="5808" w:hanging="536"/>
      </w:pPr>
      <w:rPr>
        <w:rFonts w:hint="default"/>
      </w:rPr>
    </w:lvl>
    <w:lvl w:ilvl="7">
      <w:numFmt w:val="bullet"/>
      <w:lvlText w:val="•"/>
      <w:lvlJc w:val="left"/>
      <w:pPr>
        <w:ind w:left="6756" w:hanging="536"/>
      </w:pPr>
      <w:rPr>
        <w:rFonts w:hint="default"/>
      </w:rPr>
    </w:lvl>
    <w:lvl w:ilvl="8">
      <w:numFmt w:val="bullet"/>
      <w:lvlText w:val="•"/>
      <w:lvlJc w:val="left"/>
      <w:pPr>
        <w:ind w:left="7704" w:hanging="536"/>
      </w:pPr>
      <w:rPr>
        <w:rFonts w:hint="default"/>
      </w:rPr>
    </w:lvl>
  </w:abstractNum>
  <w:abstractNum w:abstractNumId="33" w15:restartNumberingAfterBreak="0">
    <w:nsid w:val="15412082"/>
    <w:multiLevelType w:val="hybridMultilevel"/>
    <w:tmpl w:val="9E0A5B32"/>
    <w:lvl w:ilvl="0" w:tplc="E826C184">
      <w:start w:val="1"/>
      <w:numFmt w:val="decimal"/>
      <w:lvlText w:val="%1."/>
      <w:lvlJc w:val="left"/>
      <w:pPr>
        <w:ind w:left="840" w:hanging="718"/>
      </w:pPr>
      <w:rPr>
        <w:rFonts w:ascii="Times New Roman" w:eastAsia="Times New Roman" w:hAnsi="Times New Roman" w:cs="Times New Roman" w:hint="default"/>
        <w:w w:val="100"/>
        <w:sz w:val="23"/>
        <w:szCs w:val="23"/>
      </w:rPr>
    </w:lvl>
    <w:lvl w:ilvl="1" w:tplc="877AE560">
      <w:numFmt w:val="bullet"/>
      <w:lvlText w:val="•"/>
      <w:lvlJc w:val="left"/>
      <w:pPr>
        <w:ind w:left="1716" w:hanging="718"/>
      </w:pPr>
      <w:rPr>
        <w:rFonts w:hint="default"/>
      </w:rPr>
    </w:lvl>
    <w:lvl w:ilvl="2" w:tplc="249A7004">
      <w:numFmt w:val="bullet"/>
      <w:lvlText w:val="•"/>
      <w:lvlJc w:val="left"/>
      <w:pPr>
        <w:ind w:left="2592" w:hanging="718"/>
      </w:pPr>
      <w:rPr>
        <w:rFonts w:hint="default"/>
      </w:rPr>
    </w:lvl>
    <w:lvl w:ilvl="3" w:tplc="EBF6EFE2">
      <w:numFmt w:val="bullet"/>
      <w:lvlText w:val="•"/>
      <w:lvlJc w:val="left"/>
      <w:pPr>
        <w:ind w:left="3468" w:hanging="718"/>
      </w:pPr>
      <w:rPr>
        <w:rFonts w:hint="default"/>
      </w:rPr>
    </w:lvl>
    <w:lvl w:ilvl="4" w:tplc="6DE0BB0E">
      <w:numFmt w:val="bullet"/>
      <w:lvlText w:val="•"/>
      <w:lvlJc w:val="left"/>
      <w:pPr>
        <w:ind w:left="4344" w:hanging="718"/>
      </w:pPr>
      <w:rPr>
        <w:rFonts w:hint="default"/>
      </w:rPr>
    </w:lvl>
    <w:lvl w:ilvl="5" w:tplc="A726E45E">
      <w:numFmt w:val="bullet"/>
      <w:lvlText w:val="•"/>
      <w:lvlJc w:val="left"/>
      <w:pPr>
        <w:ind w:left="5220" w:hanging="718"/>
      </w:pPr>
      <w:rPr>
        <w:rFonts w:hint="default"/>
      </w:rPr>
    </w:lvl>
    <w:lvl w:ilvl="6" w:tplc="9F74D200">
      <w:numFmt w:val="bullet"/>
      <w:lvlText w:val="•"/>
      <w:lvlJc w:val="left"/>
      <w:pPr>
        <w:ind w:left="6096" w:hanging="718"/>
      </w:pPr>
      <w:rPr>
        <w:rFonts w:hint="default"/>
      </w:rPr>
    </w:lvl>
    <w:lvl w:ilvl="7" w:tplc="FF7CD8F8">
      <w:numFmt w:val="bullet"/>
      <w:lvlText w:val="•"/>
      <w:lvlJc w:val="left"/>
      <w:pPr>
        <w:ind w:left="6972" w:hanging="718"/>
      </w:pPr>
      <w:rPr>
        <w:rFonts w:hint="default"/>
      </w:rPr>
    </w:lvl>
    <w:lvl w:ilvl="8" w:tplc="2378197A">
      <w:numFmt w:val="bullet"/>
      <w:lvlText w:val="•"/>
      <w:lvlJc w:val="left"/>
      <w:pPr>
        <w:ind w:left="7848" w:hanging="718"/>
      </w:pPr>
      <w:rPr>
        <w:rFonts w:hint="default"/>
      </w:rPr>
    </w:lvl>
  </w:abstractNum>
  <w:abstractNum w:abstractNumId="34" w15:restartNumberingAfterBreak="0">
    <w:nsid w:val="16131D77"/>
    <w:multiLevelType w:val="multilevel"/>
    <w:tmpl w:val="FBD83B88"/>
    <w:lvl w:ilvl="0">
      <w:start w:val="9"/>
      <w:numFmt w:val="decimal"/>
      <w:lvlText w:val="%1"/>
      <w:lvlJc w:val="left"/>
      <w:pPr>
        <w:ind w:left="160" w:hanging="600"/>
      </w:pPr>
      <w:rPr>
        <w:rFonts w:hint="default"/>
      </w:rPr>
    </w:lvl>
    <w:lvl w:ilvl="1">
      <w:start w:val="1"/>
      <w:numFmt w:val="decimal"/>
      <w:lvlText w:val="%1.%2"/>
      <w:lvlJc w:val="left"/>
      <w:pPr>
        <w:ind w:left="160" w:hanging="600"/>
      </w:pPr>
      <w:rPr>
        <w:rFonts w:hint="default"/>
      </w:rPr>
    </w:lvl>
    <w:lvl w:ilvl="2">
      <w:start w:val="1"/>
      <w:numFmt w:val="decimal"/>
      <w:lvlText w:val="%1.%2.%3"/>
      <w:lvlJc w:val="left"/>
      <w:pPr>
        <w:ind w:left="160" w:hanging="600"/>
      </w:pPr>
      <w:rPr>
        <w:rFonts w:ascii="Times New Roman" w:eastAsia="Times New Roman" w:hAnsi="Times New Roman" w:cs="Times New Roman" w:hint="default"/>
        <w:b/>
        <w:bCs/>
        <w:w w:val="100"/>
        <w:sz w:val="23"/>
        <w:szCs w:val="23"/>
      </w:rPr>
    </w:lvl>
    <w:lvl w:ilvl="3">
      <w:numFmt w:val="bullet"/>
      <w:lvlText w:val="•"/>
      <w:lvlJc w:val="left"/>
      <w:pPr>
        <w:ind w:left="3022" w:hanging="600"/>
      </w:pPr>
      <w:rPr>
        <w:rFonts w:hint="default"/>
      </w:rPr>
    </w:lvl>
    <w:lvl w:ilvl="4">
      <w:numFmt w:val="bullet"/>
      <w:lvlText w:val="•"/>
      <w:lvlJc w:val="left"/>
      <w:pPr>
        <w:ind w:left="3976" w:hanging="600"/>
      </w:pPr>
      <w:rPr>
        <w:rFonts w:hint="default"/>
      </w:rPr>
    </w:lvl>
    <w:lvl w:ilvl="5">
      <w:numFmt w:val="bullet"/>
      <w:lvlText w:val="•"/>
      <w:lvlJc w:val="left"/>
      <w:pPr>
        <w:ind w:left="4930" w:hanging="600"/>
      </w:pPr>
      <w:rPr>
        <w:rFonts w:hint="default"/>
      </w:rPr>
    </w:lvl>
    <w:lvl w:ilvl="6">
      <w:numFmt w:val="bullet"/>
      <w:lvlText w:val="•"/>
      <w:lvlJc w:val="left"/>
      <w:pPr>
        <w:ind w:left="5884" w:hanging="600"/>
      </w:pPr>
      <w:rPr>
        <w:rFonts w:hint="default"/>
      </w:rPr>
    </w:lvl>
    <w:lvl w:ilvl="7">
      <w:numFmt w:val="bullet"/>
      <w:lvlText w:val="•"/>
      <w:lvlJc w:val="left"/>
      <w:pPr>
        <w:ind w:left="6838" w:hanging="600"/>
      </w:pPr>
      <w:rPr>
        <w:rFonts w:hint="default"/>
      </w:rPr>
    </w:lvl>
    <w:lvl w:ilvl="8">
      <w:numFmt w:val="bullet"/>
      <w:lvlText w:val="•"/>
      <w:lvlJc w:val="left"/>
      <w:pPr>
        <w:ind w:left="7792" w:hanging="600"/>
      </w:pPr>
      <w:rPr>
        <w:rFonts w:hint="default"/>
      </w:rPr>
    </w:lvl>
  </w:abstractNum>
  <w:abstractNum w:abstractNumId="35" w15:restartNumberingAfterBreak="0">
    <w:nsid w:val="16810D29"/>
    <w:multiLevelType w:val="multilevel"/>
    <w:tmpl w:val="5B949C64"/>
    <w:lvl w:ilvl="0">
      <w:start w:val="8"/>
      <w:numFmt w:val="decimal"/>
      <w:lvlText w:val="%1"/>
      <w:lvlJc w:val="left"/>
      <w:pPr>
        <w:ind w:left="120" w:hanging="644"/>
      </w:pPr>
      <w:rPr>
        <w:rFonts w:hint="default"/>
      </w:rPr>
    </w:lvl>
    <w:lvl w:ilvl="1">
      <w:start w:val="12"/>
      <w:numFmt w:val="decimal"/>
      <w:lvlText w:val="%1.%2"/>
      <w:lvlJc w:val="left"/>
      <w:pPr>
        <w:ind w:left="120" w:hanging="644"/>
      </w:pPr>
      <w:rPr>
        <w:rFonts w:hint="default"/>
      </w:rPr>
    </w:lvl>
    <w:lvl w:ilvl="2">
      <w:start w:val="1"/>
      <w:numFmt w:val="decimal"/>
      <w:lvlText w:val="%1.%2.%3"/>
      <w:lvlJc w:val="left"/>
      <w:pPr>
        <w:ind w:left="120" w:hanging="644"/>
      </w:pPr>
      <w:rPr>
        <w:rFonts w:ascii="Times New Roman" w:eastAsia="Times New Roman" w:hAnsi="Times New Roman" w:cs="Times New Roman" w:hint="default"/>
        <w:b/>
        <w:bCs/>
        <w:w w:val="100"/>
        <w:sz w:val="23"/>
        <w:szCs w:val="23"/>
      </w:rPr>
    </w:lvl>
    <w:lvl w:ilvl="3">
      <w:start w:val="1"/>
      <w:numFmt w:val="decimal"/>
      <w:lvlText w:val="%1.%2.%3.%4"/>
      <w:lvlJc w:val="left"/>
      <w:pPr>
        <w:ind w:left="840" w:hanging="1045"/>
      </w:pPr>
      <w:rPr>
        <w:rFonts w:ascii="Times New Roman" w:eastAsia="Times New Roman" w:hAnsi="Times New Roman" w:cs="Times New Roman" w:hint="default"/>
        <w:b/>
        <w:bCs/>
        <w:w w:val="100"/>
        <w:sz w:val="23"/>
        <w:szCs w:val="23"/>
      </w:rPr>
    </w:lvl>
    <w:lvl w:ilvl="4">
      <w:numFmt w:val="bullet"/>
      <w:lvlText w:val="•"/>
      <w:lvlJc w:val="left"/>
      <w:pPr>
        <w:ind w:left="3025" w:hanging="1045"/>
      </w:pPr>
      <w:rPr>
        <w:rFonts w:hint="default"/>
      </w:rPr>
    </w:lvl>
    <w:lvl w:ilvl="5">
      <w:numFmt w:val="bullet"/>
      <w:lvlText w:val="•"/>
      <w:lvlJc w:val="left"/>
      <w:pPr>
        <w:ind w:left="4117" w:hanging="1045"/>
      </w:pPr>
      <w:rPr>
        <w:rFonts w:hint="default"/>
      </w:rPr>
    </w:lvl>
    <w:lvl w:ilvl="6">
      <w:numFmt w:val="bullet"/>
      <w:lvlText w:val="•"/>
      <w:lvlJc w:val="left"/>
      <w:pPr>
        <w:ind w:left="5210" w:hanging="1045"/>
      </w:pPr>
      <w:rPr>
        <w:rFonts w:hint="default"/>
      </w:rPr>
    </w:lvl>
    <w:lvl w:ilvl="7">
      <w:numFmt w:val="bullet"/>
      <w:lvlText w:val="•"/>
      <w:lvlJc w:val="left"/>
      <w:pPr>
        <w:ind w:left="6302" w:hanging="1045"/>
      </w:pPr>
      <w:rPr>
        <w:rFonts w:hint="default"/>
      </w:rPr>
    </w:lvl>
    <w:lvl w:ilvl="8">
      <w:numFmt w:val="bullet"/>
      <w:lvlText w:val="•"/>
      <w:lvlJc w:val="left"/>
      <w:pPr>
        <w:ind w:left="7395" w:hanging="1045"/>
      </w:pPr>
      <w:rPr>
        <w:rFonts w:hint="default"/>
      </w:rPr>
    </w:lvl>
  </w:abstractNum>
  <w:abstractNum w:abstractNumId="36" w15:restartNumberingAfterBreak="0">
    <w:nsid w:val="171113FA"/>
    <w:multiLevelType w:val="hybridMultilevel"/>
    <w:tmpl w:val="0B4481E0"/>
    <w:lvl w:ilvl="0" w:tplc="F376925E">
      <w:numFmt w:val="bullet"/>
      <w:lvlText w:val="-"/>
      <w:lvlJc w:val="left"/>
      <w:pPr>
        <w:ind w:left="2260" w:hanging="720"/>
      </w:pPr>
      <w:rPr>
        <w:rFonts w:ascii="Times New Roman" w:eastAsia="Times New Roman" w:hAnsi="Times New Roman" w:cs="Times New Roman" w:hint="default"/>
        <w:w w:val="100"/>
        <w:sz w:val="23"/>
        <w:szCs w:val="23"/>
      </w:rPr>
    </w:lvl>
    <w:lvl w:ilvl="1" w:tplc="AC4C539C">
      <w:numFmt w:val="bullet"/>
      <w:lvlText w:val="•"/>
      <w:lvlJc w:val="left"/>
      <w:pPr>
        <w:ind w:left="2992" w:hanging="720"/>
      </w:pPr>
      <w:rPr>
        <w:rFonts w:hint="default"/>
      </w:rPr>
    </w:lvl>
    <w:lvl w:ilvl="2" w:tplc="D93A46FA">
      <w:numFmt w:val="bullet"/>
      <w:lvlText w:val="•"/>
      <w:lvlJc w:val="left"/>
      <w:pPr>
        <w:ind w:left="3724" w:hanging="720"/>
      </w:pPr>
      <w:rPr>
        <w:rFonts w:hint="default"/>
      </w:rPr>
    </w:lvl>
    <w:lvl w:ilvl="3" w:tplc="35381F92">
      <w:numFmt w:val="bullet"/>
      <w:lvlText w:val="•"/>
      <w:lvlJc w:val="left"/>
      <w:pPr>
        <w:ind w:left="4456" w:hanging="720"/>
      </w:pPr>
      <w:rPr>
        <w:rFonts w:hint="default"/>
      </w:rPr>
    </w:lvl>
    <w:lvl w:ilvl="4" w:tplc="9DA6958C">
      <w:numFmt w:val="bullet"/>
      <w:lvlText w:val="•"/>
      <w:lvlJc w:val="left"/>
      <w:pPr>
        <w:ind w:left="5188" w:hanging="720"/>
      </w:pPr>
      <w:rPr>
        <w:rFonts w:hint="default"/>
      </w:rPr>
    </w:lvl>
    <w:lvl w:ilvl="5" w:tplc="95709076">
      <w:numFmt w:val="bullet"/>
      <w:lvlText w:val="•"/>
      <w:lvlJc w:val="left"/>
      <w:pPr>
        <w:ind w:left="5920" w:hanging="720"/>
      </w:pPr>
      <w:rPr>
        <w:rFonts w:hint="default"/>
      </w:rPr>
    </w:lvl>
    <w:lvl w:ilvl="6" w:tplc="67580E74">
      <w:numFmt w:val="bullet"/>
      <w:lvlText w:val="•"/>
      <w:lvlJc w:val="left"/>
      <w:pPr>
        <w:ind w:left="6652" w:hanging="720"/>
      </w:pPr>
      <w:rPr>
        <w:rFonts w:hint="default"/>
      </w:rPr>
    </w:lvl>
    <w:lvl w:ilvl="7" w:tplc="E8DCEAEE">
      <w:numFmt w:val="bullet"/>
      <w:lvlText w:val="•"/>
      <w:lvlJc w:val="left"/>
      <w:pPr>
        <w:ind w:left="7384" w:hanging="720"/>
      </w:pPr>
      <w:rPr>
        <w:rFonts w:hint="default"/>
      </w:rPr>
    </w:lvl>
    <w:lvl w:ilvl="8" w:tplc="495E01BA">
      <w:numFmt w:val="bullet"/>
      <w:lvlText w:val="•"/>
      <w:lvlJc w:val="left"/>
      <w:pPr>
        <w:ind w:left="8116" w:hanging="720"/>
      </w:pPr>
      <w:rPr>
        <w:rFonts w:hint="default"/>
      </w:rPr>
    </w:lvl>
  </w:abstractNum>
  <w:abstractNum w:abstractNumId="37" w15:restartNumberingAfterBreak="0">
    <w:nsid w:val="171B1F93"/>
    <w:multiLevelType w:val="hybridMultilevel"/>
    <w:tmpl w:val="22EE5FDE"/>
    <w:lvl w:ilvl="0" w:tplc="52DA109E">
      <w:start w:val="1"/>
      <w:numFmt w:val="upperLetter"/>
      <w:lvlText w:val="%1."/>
      <w:lvlJc w:val="left"/>
      <w:pPr>
        <w:ind w:left="1935" w:hanging="336"/>
      </w:pPr>
      <w:rPr>
        <w:rFonts w:ascii="Times New Roman" w:eastAsia="Times New Roman" w:hAnsi="Times New Roman" w:cs="Times New Roman" w:hint="default"/>
        <w:spacing w:val="-1"/>
        <w:w w:val="100"/>
        <w:sz w:val="23"/>
        <w:szCs w:val="23"/>
      </w:rPr>
    </w:lvl>
    <w:lvl w:ilvl="1" w:tplc="FBBABBF0">
      <w:numFmt w:val="bullet"/>
      <w:lvlText w:val="•"/>
      <w:lvlJc w:val="left"/>
      <w:pPr>
        <w:ind w:left="2716" w:hanging="336"/>
      </w:pPr>
      <w:rPr>
        <w:rFonts w:hint="default"/>
      </w:rPr>
    </w:lvl>
    <w:lvl w:ilvl="2" w:tplc="A0DCB48A">
      <w:numFmt w:val="bullet"/>
      <w:lvlText w:val="•"/>
      <w:lvlJc w:val="left"/>
      <w:pPr>
        <w:ind w:left="3492" w:hanging="336"/>
      </w:pPr>
      <w:rPr>
        <w:rFonts w:hint="default"/>
      </w:rPr>
    </w:lvl>
    <w:lvl w:ilvl="3" w:tplc="9FDAF17C">
      <w:numFmt w:val="bullet"/>
      <w:lvlText w:val="•"/>
      <w:lvlJc w:val="left"/>
      <w:pPr>
        <w:ind w:left="4268" w:hanging="336"/>
      </w:pPr>
      <w:rPr>
        <w:rFonts w:hint="default"/>
      </w:rPr>
    </w:lvl>
    <w:lvl w:ilvl="4" w:tplc="E53829DA">
      <w:numFmt w:val="bullet"/>
      <w:lvlText w:val="•"/>
      <w:lvlJc w:val="left"/>
      <w:pPr>
        <w:ind w:left="5044" w:hanging="336"/>
      </w:pPr>
      <w:rPr>
        <w:rFonts w:hint="default"/>
      </w:rPr>
    </w:lvl>
    <w:lvl w:ilvl="5" w:tplc="0E90F832">
      <w:numFmt w:val="bullet"/>
      <w:lvlText w:val="•"/>
      <w:lvlJc w:val="left"/>
      <w:pPr>
        <w:ind w:left="5820" w:hanging="336"/>
      </w:pPr>
      <w:rPr>
        <w:rFonts w:hint="default"/>
      </w:rPr>
    </w:lvl>
    <w:lvl w:ilvl="6" w:tplc="35740E52">
      <w:numFmt w:val="bullet"/>
      <w:lvlText w:val="•"/>
      <w:lvlJc w:val="left"/>
      <w:pPr>
        <w:ind w:left="6596" w:hanging="336"/>
      </w:pPr>
      <w:rPr>
        <w:rFonts w:hint="default"/>
      </w:rPr>
    </w:lvl>
    <w:lvl w:ilvl="7" w:tplc="9EF47934">
      <w:numFmt w:val="bullet"/>
      <w:lvlText w:val="•"/>
      <w:lvlJc w:val="left"/>
      <w:pPr>
        <w:ind w:left="7372" w:hanging="336"/>
      </w:pPr>
      <w:rPr>
        <w:rFonts w:hint="default"/>
      </w:rPr>
    </w:lvl>
    <w:lvl w:ilvl="8" w:tplc="5E927264">
      <w:numFmt w:val="bullet"/>
      <w:lvlText w:val="•"/>
      <w:lvlJc w:val="left"/>
      <w:pPr>
        <w:ind w:left="8148" w:hanging="336"/>
      </w:pPr>
      <w:rPr>
        <w:rFonts w:hint="default"/>
      </w:rPr>
    </w:lvl>
  </w:abstractNum>
  <w:abstractNum w:abstractNumId="38" w15:restartNumberingAfterBreak="0">
    <w:nsid w:val="18150F0E"/>
    <w:multiLevelType w:val="multilevel"/>
    <w:tmpl w:val="435EBA6C"/>
    <w:lvl w:ilvl="0">
      <w:start w:val="3"/>
      <w:numFmt w:val="decimal"/>
      <w:lvlText w:val="%1"/>
      <w:lvlJc w:val="left"/>
      <w:pPr>
        <w:ind w:left="120" w:hanging="639"/>
      </w:pPr>
      <w:rPr>
        <w:rFonts w:hint="default"/>
      </w:rPr>
    </w:lvl>
    <w:lvl w:ilvl="1">
      <w:start w:val="22"/>
      <w:numFmt w:val="decimal"/>
      <w:lvlText w:val="%1.%2"/>
      <w:lvlJc w:val="left"/>
      <w:pPr>
        <w:ind w:left="120" w:hanging="639"/>
      </w:pPr>
      <w:rPr>
        <w:rFonts w:hint="default"/>
      </w:rPr>
    </w:lvl>
    <w:lvl w:ilvl="2">
      <w:start w:val="1"/>
      <w:numFmt w:val="decimal"/>
      <w:lvlText w:val="%1.%2.%3"/>
      <w:lvlJc w:val="left"/>
      <w:pPr>
        <w:ind w:left="120" w:hanging="63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39" w15:restartNumberingAfterBreak="0">
    <w:nsid w:val="18B20E62"/>
    <w:multiLevelType w:val="hybridMultilevel"/>
    <w:tmpl w:val="FEFEEB52"/>
    <w:lvl w:ilvl="0" w:tplc="402AD6B8">
      <w:start w:val="1"/>
      <w:numFmt w:val="lowerLetter"/>
      <w:lvlText w:val="(%1)"/>
      <w:lvlJc w:val="left"/>
      <w:pPr>
        <w:ind w:left="1000" w:hanging="538"/>
      </w:pPr>
      <w:rPr>
        <w:rFonts w:ascii="Times New Roman" w:eastAsia="Times New Roman" w:hAnsi="Times New Roman" w:cs="Times New Roman" w:hint="default"/>
        <w:spacing w:val="0"/>
        <w:w w:val="96"/>
        <w:sz w:val="20"/>
        <w:szCs w:val="20"/>
      </w:rPr>
    </w:lvl>
    <w:lvl w:ilvl="1" w:tplc="0E588B16">
      <w:numFmt w:val="bullet"/>
      <w:lvlText w:val="•"/>
      <w:lvlJc w:val="left"/>
      <w:pPr>
        <w:ind w:left="1856" w:hanging="538"/>
      </w:pPr>
      <w:rPr>
        <w:rFonts w:hint="default"/>
      </w:rPr>
    </w:lvl>
    <w:lvl w:ilvl="2" w:tplc="5B4AB9A2">
      <w:numFmt w:val="bullet"/>
      <w:lvlText w:val="•"/>
      <w:lvlJc w:val="left"/>
      <w:pPr>
        <w:ind w:left="2712" w:hanging="538"/>
      </w:pPr>
      <w:rPr>
        <w:rFonts w:hint="default"/>
      </w:rPr>
    </w:lvl>
    <w:lvl w:ilvl="3" w:tplc="263294D4">
      <w:numFmt w:val="bullet"/>
      <w:lvlText w:val="•"/>
      <w:lvlJc w:val="left"/>
      <w:pPr>
        <w:ind w:left="3568" w:hanging="538"/>
      </w:pPr>
      <w:rPr>
        <w:rFonts w:hint="default"/>
      </w:rPr>
    </w:lvl>
    <w:lvl w:ilvl="4" w:tplc="311C620C">
      <w:numFmt w:val="bullet"/>
      <w:lvlText w:val="•"/>
      <w:lvlJc w:val="left"/>
      <w:pPr>
        <w:ind w:left="4424" w:hanging="538"/>
      </w:pPr>
      <w:rPr>
        <w:rFonts w:hint="default"/>
      </w:rPr>
    </w:lvl>
    <w:lvl w:ilvl="5" w:tplc="D4B0E086">
      <w:numFmt w:val="bullet"/>
      <w:lvlText w:val="•"/>
      <w:lvlJc w:val="left"/>
      <w:pPr>
        <w:ind w:left="5280" w:hanging="538"/>
      </w:pPr>
      <w:rPr>
        <w:rFonts w:hint="default"/>
      </w:rPr>
    </w:lvl>
    <w:lvl w:ilvl="6" w:tplc="F0E4E5C4">
      <w:numFmt w:val="bullet"/>
      <w:lvlText w:val="•"/>
      <w:lvlJc w:val="left"/>
      <w:pPr>
        <w:ind w:left="6136" w:hanging="538"/>
      </w:pPr>
      <w:rPr>
        <w:rFonts w:hint="default"/>
      </w:rPr>
    </w:lvl>
    <w:lvl w:ilvl="7" w:tplc="260CED50">
      <w:numFmt w:val="bullet"/>
      <w:lvlText w:val="•"/>
      <w:lvlJc w:val="left"/>
      <w:pPr>
        <w:ind w:left="6992" w:hanging="538"/>
      </w:pPr>
      <w:rPr>
        <w:rFonts w:hint="default"/>
      </w:rPr>
    </w:lvl>
    <w:lvl w:ilvl="8" w:tplc="DD42E92E">
      <w:numFmt w:val="bullet"/>
      <w:lvlText w:val="•"/>
      <w:lvlJc w:val="left"/>
      <w:pPr>
        <w:ind w:left="7848" w:hanging="538"/>
      </w:pPr>
      <w:rPr>
        <w:rFonts w:hint="default"/>
      </w:rPr>
    </w:lvl>
  </w:abstractNum>
  <w:abstractNum w:abstractNumId="40" w15:restartNumberingAfterBreak="0">
    <w:nsid w:val="19661298"/>
    <w:multiLevelType w:val="hybridMultilevel"/>
    <w:tmpl w:val="E808259A"/>
    <w:lvl w:ilvl="0" w:tplc="FB940872">
      <w:start w:val="1"/>
      <w:numFmt w:val="decimal"/>
      <w:lvlText w:val="(%1)"/>
      <w:lvlJc w:val="left"/>
      <w:pPr>
        <w:ind w:left="280" w:hanging="284"/>
        <w:jc w:val="right"/>
      </w:pPr>
      <w:rPr>
        <w:rFonts w:ascii="Times New Roman" w:eastAsia="Times New Roman" w:hAnsi="Times New Roman" w:cs="Times New Roman" w:hint="default"/>
        <w:spacing w:val="-1"/>
        <w:w w:val="96"/>
        <w:sz w:val="20"/>
        <w:szCs w:val="20"/>
      </w:rPr>
    </w:lvl>
    <w:lvl w:ilvl="1" w:tplc="466E4CD2">
      <w:numFmt w:val="bullet"/>
      <w:lvlText w:val="•"/>
      <w:lvlJc w:val="left"/>
      <w:pPr>
        <w:ind w:left="1222" w:hanging="284"/>
      </w:pPr>
      <w:rPr>
        <w:rFonts w:hint="default"/>
      </w:rPr>
    </w:lvl>
    <w:lvl w:ilvl="2" w:tplc="6E8C5C74">
      <w:numFmt w:val="bullet"/>
      <w:lvlText w:val="•"/>
      <w:lvlJc w:val="left"/>
      <w:pPr>
        <w:ind w:left="2164" w:hanging="284"/>
      </w:pPr>
      <w:rPr>
        <w:rFonts w:hint="default"/>
      </w:rPr>
    </w:lvl>
    <w:lvl w:ilvl="3" w:tplc="3E06B924">
      <w:numFmt w:val="bullet"/>
      <w:lvlText w:val="•"/>
      <w:lvlJc w:val="left"/>
      <w:pPr>
        <w:ind w:left="3106" w:hanging="284"/>
      </w:pPr>
      <w:rPr>
        <w:rFonts w:hint="default"/>
      </w:rPr>
    </w:lvl>
    <w:lvl w:ilvl="4" w:tplc="4DC63346">
      <w:numFmt w:val="bullet"/>
      <w:lvlText w:val="•"/>
      <w:lvlJc w:val="left"/>
      <w:pPr>
        <w:ind w:left="4048" w:hanging="284"/>
      </w:pPr>
      <w:rPr>
        <w:rFonts w:hint="default"/>
      </w:rPr>
    </w:lvl>
    <w:lvl w:ilvl="5" w:tplc="4FCA4C98">
      <w:numFmt w:val="bullet"/>
      <w:lvlText w:val="•"/>
      <w:lvlJc w:val="left"/>
      <w:pPr>
        <w:ind w:left="4990" w:hanging="284"/>
      </w:pPr>
      <w:rPr>
        <w:rFonts w:hint="default"/>
      </w:rPr>
    </w:lvl>
    <w:lvl w:ilvl="6" w:tplc="E634DD6A">
      <w:numFmt w:val="bullet"/>
      <w:lvlText w:val="•"/>
      <w:lvlJc w:val="left"/>
      <w:pPr>
        <w:ind w:left="5932" w:hanging="284"/>
      </w:pPr>
      <w:rPr>
        <w:rFonts w:hint="default"/>
      </w:rPr>
    </w:lvl>
    <w:lvl w:ilvl="7" w:tplc="DAB858B8">
      <w:numFmt w:val="bullet"/>
      <w:lvlText w:val="•"/>
      <w:lvlJc w:val="left"/>
      <w:pPr>
        <w:ind w:left="6874" w:hanging="284"/>
      </w:pPr>
      <w:rPr>
        <w:rFonts w:hint="default"/>
      </w:rPr>
    </w:lvl>
    <w:lvl w:ilvl="8" w:tplc="17301330">
      <w:numFmt w:val="bullet"/>
      <w:lvlText w:val="•"/>
      <w:lvlJc w:val="left"/>
      <w:pPr>
        <w:ind w:left="7816" w:hanging="284"/>
      </w:pPr>
      <w:rPr>
        <w:rFonts w:hint="default"/>
      </w:rPr>
    </w:lvl>
  </w:abstractNum>
  <w:abstractNum w:abstractNumId="41" w15:restartNumberingAfterBreak="0">
    <w:nsid w:val="1A090B1A"/>
    <w:multiLevelType w:val="multilevel"/>
    <w:tmpl w:val="42AC429C"/>
    <w:lvl w:ilvl="0">
      <w:start w:val="6"/>
      <w:numFmt w:val="decimal"/>
      <w:lvlText w:val="%1"/>
      <w:lvlJc w:val="left"/>
      <w:pPr>
        <w:ind w:left="120" w:hanging="524"/>
      </w:pPr>
      <w:rPr>
        <w:rFonts w:hint="default"/>
      </w:rPr>
    </w:lvl>
    <w:lvl w:ilvl="1">
      <w:start w:val="4"/>
      <w:numFmt w:val="decimal"/>
      <w:lvlText w:val="%1.%2"/>
      <w:lvlJc w:val="left"/>
      <w:pPr>
        <w:ind w:left="120" w:hanging="524"/>
      </w:pPr>
      <w:rPr>
        <w:rFonts w:hint="default"/>
      </w:rPr>
    </w:lvl>
    <w:lvl w:ilvl="2">
      <w:start w:val="1"/>
      <w:numFmt w:val="decimal"/>
      <w:lvlText w:val="%1.%2.%3"/>
      <w:lvlJc w:val="left"/>
      <w:pPr>
        <w:ind w:left="120" w:hanging="524"/>
      </w:pPr>
      <w:rPr>
        <w:rFonts w:ascii="Times New Roman" w:eastAsia="Times New Roman" w:hAnsi="Times New Roman" w:cs="Times New Roman" w:hint="default"/>
        <w:b/>
        <w:bCs/>
        <w:w w:val="100"/>
        <w:sz w:val="23"/>
        <w:szCs w:val="23"/>
      </w:rPr>
    </w:lvl>
    <w:lvl w:ilvl="3">
      <w:start w:val="1"/>
      <w:numFmt w:val="decimal"/>
      <w:lvlText w:val="%4."/>
      <w:lvlJc w:val="left"/>
      <w:pPr>
        <w:ind w:left="840" w:hanging="432"/>
      </w:pPr>
      <w:rPr>
        <w:rFonts w:ascii="Times New Roman" w:eastAsia="Times New Roman" w:hAnsi="Times New Roman" w:cs="Times New Roman" w:hint="default"/>
        <w:b/>
        <w:bCs/>
        <w:w w:val="100"/>
        <w:sz w:val="23"/>
        <w:szCs w:val="23"/>
      </w:rPr>
    </w:lvl>
    <w:lvl w:ilvl="4">
      <w:start w:val="1"/>
      <w:numFmt w:val="decimal"/>
      <w:lvlText w:val="%5."/>
      <w:lvlJc w:val="left"/>
      <w:pPr>
        <w:ind w:left="1560" w:hanging="720"/>
      </w:pPr>
      <w:rPr>
        <w:rFonts w:ascii="Times New Roman" w:eastAsia="Times New Roman" w:hAnsi="Times New Roman" w:cs="Times New Roman" w:hint="default"/>
        <w:w w:val="100"/>
        <w:sz w:val="23"/>
        <w:szCs w:val="23"/>
      </w:rPr>
    </w:lvl>
    <w:lvl w:ilvl="5">
      <w:numFmt w:val="bullet"/>
      <w:lvlText w:val="•"/>
      <w:lvlJc w:val="left"/>
      <w:pPr>
        <w:ind w:left="3851" w:hanging="720"/>
      </w:pPr>
      <w:rPr>
        <w:rFonts w:hint="default"/>
      </w:rPr>
    </w:lvl>
    <w:lvl w:ilvl="6">
      <w:numFmt w:val="bullet"/>
      <w:lvlText w:val="•"/>
      <w:lvlJc w:val="left"/>
      <w:pPr>
        <w:ind w:left="4997" w:hanging="720"/>
      </w:pPr>
      <w:rPr>
        <w:rFonts w:hint="default"/>
      </w:rPr>
    </w:lvl>
    <w:lvl w:ilvl="7">
      <w:numFmt w:val="bullet"/>
      <w:lvlText w:val="•"/>
      <w:lvlJc w:val="left"/>
      <w:pPr>
        <w:ind w:left="6142" w:hanging="720"/>
      </w:pPr>
      <w:rPr>
        <w:rFonts w:hint="default"/>
      </w:rPr>
    </w:lvl>
    <w:lvl w:ilvl="8">
      <w:numFmt w:val="bullet"/>
      <w:lvlText w:val="•"/>
      <w:lvlJc w:val="left"/>
      <w:pPr>
        <w:ind w:left="7288" w:hanging="720"/>
      </w:pPr>
      <w:rPr>
        <w:rFonts w:hint="default"/>
      </w:rPr>
    </w:lvl>
  </w:abstractNum>
  <w:abstractNum w:abstractNumId="42" w15:restartNumberingAfterBreak="0">
    <w:nsid w:val="1ADA41E4"/>
    <w:multiLevelType w:val="hybridMultilevel"/>
    <w:tmpl w:val="31EA499C"/>
    <w:lvl w:ilvl="0" w:tplc="3704218E">
      <w:start w:val="1"/>
      <w:numFmt w:val="lowerLetter"/>
      <w:lvlText w:val="(%1)"/>
      <w:lvlJc w:val="left"/>
      <w:pPr>
        <w:ind w:left="931" w:hanging="420"/>
      </w:pPr>
      <w:rPr>
        <w:rFonts w:ascii="Times New Roman" w:eastAsia="Times New Roman" w:hAnsi="Times New Roman" w:cs="Times New Roman" w:hint="default"/>
        <w:spacing w:val="0"/>
        <w:w w:val="96"/>
        <w:sz w:val="20"/>
        <w:szCs w:val="20"/>
      </w:rPr>
    </w:lvl>
    <w:lvl w:ilvl="1" w:tplc="9FE49E10">
      <w:numFmt w:val="bullet"/>
      <w:lvlText w:val="•"/>
      <w:lvlJc w:val="left"/>
      <w:pPr>
        <w:ind w:left="1800" w:hanging="420"/>
      </w:pPr>
      <w:rPr>
        <w:rFonts w:hint="default"/>
      </w:rPr>
    </w:lvl>
    <w:lvl w:ilvl="2" w:tplc="3F5648C6">
      <w:numFmt w:val="bullet"/>
      <w:lvlText w:val="•"/>
      <w:lvlJc w:val="left"/>
      <w:pPr>
        <w:ind w:left="2660" w:hanging="420"/>
      </w:pPr>
      <w:rPr>
        <w:rFonts w:hint="default"/>
      </w:rPr>
    </w:lvl>
    <w:lvl w:ilvl="3" w:tplc="563C9736">
      <w:numFmt w:val="bullet"/>
      <w:lvlText w:val="•"/>
      <w:lvlJc w:val="left"/>
      <w:pPr>
        <w:ind w:left="3520" w:hanging="420"/>
      </w:pPr>
      <w:rPr>
        <w:rFonts w:hint="default"/>
      </w:rPr>
    </w:lvl>
    <w:lvl w:ilvl="4" w:tplc="7882A67A">
      <w:numFmt w:val="bullet"/>
      <w:lvlText w:val="•"/>
      <w:lvlJc w:val="left"/>
      <w:pPr>
        <w:ind w:left="4380" w:hanging="420"/>
      </w:pPr>
      <w:rPr>
        <w:rFonts w:hint="default"/>
      </w:rPr>
    </w:lvl>
    <w:lvl w:ilvl="5" w:tplc="30522F0E">
      <w:numFmt w:val="bullet"/>
      <w:lvlText w:val="•"/>
      <w:lvlJc w:val="left"/>
      <w:pPr>
        <w:ind w:left="5240" w:hanging="420"/>
      </w:pPr>
      <w:rPr>
        <w:rFonts w:hint="default"/>
      </w:rPr>
    </w:lvl>
    <w:lvl w:ilvl="6" w:tplc="B008C770">
      <w:numFmt w:val="bullet"/>
      <w:lvlText w:val="•"/>
      <w:lvlJc w:val="left"/>
      <w:pPr>
        <w:ind w:left="6100" w:hanging="420"/>
      </w:pPr>
      <w:rPr>
        <w:rFonts w:hint="default"/>
      </w:rPr>
    </w:lvl>
    <w:lvl w:ilvl="7" w:tplc="A4CA8BE8">
      <w:numFmt w:val="bullet"/>
      <w:lvlText w:val="•"/>
      <w:lvlJc w:val="left"/>
      <w:pPr>
        <w:ind w:left="6960" w:hanging="420"/>
      </w:pPr>
      <w:rPr>
        <w:rFonts w:hint="default"/>
      </w:rPr>
    </w:lvl>
    <w:lvl w:ilvl="8" w:tplc="C994D0FE">
      <w:numFmt w:val="bullet"/>
      <w:lvlText w:val="•"/>
      <w:lvlJc w:val="left"/>
      <w:pPr>
        <w:ind w:left="7820" w:hanging="420"/>
      </w:pPr>
      <w:rPr>
        <w:rFonts w:hint="default"/>
      </w:rPr>
    </w:lvl>
  </w:abstractNum>
  <w:abstractNum w:abstractNumId="43" w15:restartNumberingAfterBreak="0">
    <w:nsid w:val="1B7510B2"/>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44" w15:restartNumberingAfterBreak="0">
    <w:nsid w:val="1BAD026B"/>
    <w:multiLevelType w:val="hybridMultilevel"/>
    <w:tmpl w:val="E12A87F6"/>
    <w:lvl w:ilvl="0" w:tplc="6B60A798">
      <w:start w:val="2"/>
      <w:numFmt w:val="decimal"/>
      <w:lvlText w:val="(%1)"/>
      <w:lvlJc w:val="left"/>
      <w:pPr>
        <w:ind w:left="1811" w:hanging="720"/>
      </w:pPr>
      <w:rPr>
        <w:rFonts w:hint="default"/>
        <w:spacing w:val="-1"/>
        <w:w w:val="96"/>
      </w:rPr>
    </w:lvl>
    <w:lvl w:ilvl="1" w:tplc="0F686382">
      <w:numFmt w:val="bullet"/>
      <w:lvlText w:val="•"/>
      <w:lvlJc w:val="left"/>
      <w:pPr>
        <w:ind w:left="2596" w:hanging="720"/>
      </w:pPr>
      <w:rPr>
        <w:rFonts w:hint="default"/>
      </w:rPr>
    </w:lvl>
    <w:lvl w:ilvl="2" w:tplc="D10AF792">
      <w:numFmt w:val="bullet"/>
      <w:lvlText w:val="•"/>
      <w:lvlJc w:val="left"/>
      <w:pPr>
        <w:ind w:left="3372" w:hanging="720"/>
      </w:pPr>
      <w:rPr>
        <w:rFonts w:hint="default"/>
      </w:rPr>
    </w:lvl>
    <w:lvl w:ilvl="3" w:tplc="487E8C00">
      <w:numFmt w:val="bullet"/>
      <w:lvlText w:val="•"/>
      <w:lvlJc w:val="left"/>
      <w:pPr>
        <w:ind w:left="4148" w:hanging="720"/>
      </w:pPr>
      <w:rPr>
        <w:rFonts w:hint="default"/>
      </w:rPr>
    </w:lvl>
    <w:lvl w:ilvl="4" w:tplc="3C1C7322">
      <w:numFmt w:val="bullet"/>
      <w:lvlText w:val="•"/>
      <w:lvlJc w:val="left"/>
      <w:pPr>
        <w:ind w:left="4924" w:hanging="720"/>
      </w:pPr>
      <w:rPr>
        <w:rFonts w:hint="default"/>
      </w:rPr>
    </w:lvl>
    <w:lvl w:ilvl="5" w:tplc="809EA43A">
      <w:numFmt w:val="bullet"/>
      <w:lvlText w:val="•"/>
      <w:lvlJc w:val="left"/>
      <w:pPr>
        <w:ind w:left="5700" w:hanging="720"/>
      </w:pPr>
      <w:rPr>
        <w:rFonts w:hint="default"/>
      </w:rPr>
    </w:lvl>
    <w:lvl w:ilvl="6" w:tplc="DF346338">
      <w:numFmt w:val="bullet"/>
      <w:lvlText w:val="•"/>
      <w:lvlJc w:val="left"/>
      <w:pPr>
        <w:ind w:left="6476" w:hanging="720"/>
      </w:pPr>
      <w:rPr>
        <w:rFonts w:hint="default"/>
      </w:rPr>
    </w:lvl>
    <w:lvl w:ilvl="7" w:tplc="ED9E8CEE">
      <w:numFmt w:val="bullet"/>
      <w:lvlText w:val="•"/>
      <w:lvlJc w:val="left"/>
      <w:pPr>
        <w:ind w:left="7252" w:hanging="720"/>
      </w:pPr>
      <w:rPr>
        <w:rFonts w:hint="default"/>
      </w:rPr>
    </w:lvl>
    <w:lvl w:ilvl="8" w:tplc="0EBA71D6">
      <w:numFmt w:val="bullet"/>
      <w:lvlText w:val="•"/>
      <w:lvlJc w:val="left"/>
      <w:pPr>
        <w:ind w:left="8028" w:hanging="720"/>
      </w:pPr>
      <w:rPr>
        <w:rFonts w:hint="default"/>
      </w:rPr>
    </w:lvl>
  </w:abstractNum>
  <w:abstractNum w:abstractNumId="45" w15:restartNumberingAfterBreak="0">
    <w:nsid w:val="1BC45621"/>
    <w:multiLevelType w:val="hybridMultilevel"/>
    <w:tmpl w:val="058C398E"/>
    <w:lvl w:ilvl="0" w:tplc="7E54DDAE">
      <w:numFmt w:val="bullet"/>
      <w:lvlText w:val="−"/>
      <w:lvlJc w:val="left"/>
      <w:pPr>
        <w:ind w:left="2260" w:hanging="720"/>
      </w:pPr>
      <w:rPr>
        <w:rFonts w:ascii="Times New Roman" w:eastAsia="Times New Roman" w:hAnsi="Times New Roman" w:cs="Times New Roman" w:hint="default"/>
        <w:w w:val="100"/>
        <w:sz w:val="23"/>
        <w:szCs w:val="23"/>
      </w:rPr>
    </w:lvl>
    <w:lvl w:ilvl="1" w:tplc="1C96173A">
      <w:numFmt w:val="bullet"/>
      <w:lvlText w:val="•"/>
      <w:lvlJc w:val="left"/>
      <w:pPr>
        <w:ind w:left="2992" w:hanging="720"/>
      </w:pPr>
      <w:rPr>
        <w:rFonts w:hint="default"/>
      </w:rPr>
    </w:lvl>
    <w:lvl w:ilvl="2" w:tplc="7444E256">
      <w:numFmt w:val="bullet"/>
      <w:lvlText w:val="•"/>
      <w:lvlJc w:val="left"/>
      <w:pPr>
        <w:ind w:left="3724" w:hanging="720"/>
      </w:pPr>
      <w:rPr>
        <w:rFonts w:hint="default"/>
      </w:rPr>
    </w:lvl>
    <w:lvl w:ilvl="3" w:tplc="A1909A68">
      <w:numFmt w:val="bullet"/>
      <w:lvlText w:val="•"/>
      <w:lvlJc w:val="left"/>
      <w:pPr>
        <w:ind w:left="4456" w:hanging="720"/>
      </w:pPr>
      <w:rPr>
        <w:rFonts w:hint="default"/>
      </w:rPr>
    </w:lvl>
    <w:lvl w:ilvl="4" w:tplc="0CDEDD7A">
      <w:numFmt w:val="bullet"/>
      <w:lvlText w:val="•"/>
      <w:lvlJc w:val="left"/>
      <w:pPr>
        <w:ind w:left="5188" w:hanging="720"/>
      </w:pPr>
      <w:rPr>
        <w:rFonts w:hint="default"/>
      </w:rPr>
    </w:lvl>
    <w:lvl w:ilvl="5" w:tplc="4F804ED0">
      <w:numFmt w:val="bullet"/>
      <w:lvlText w:val="•"/>
      <w:lvlJc w:val="left"/>
      <w:pPr>
        <w:ind w:left="5920" w:hanging="720"/>
      </w:pPr>
      <w:rPr>
        <w:rFonts w:hint="default"/>
      </w:rPr>
    </w:lvl>
    <w:lvl w:ilvl="6" w:tplc="F9969A46">
      <w:numFmt w:val="bullet"/>
      <w:lvlText w:val="•"/>
      <w:lvlJc w:val="left"/>
      <w:pPr>
        <w:ind w:left="6652" w:hanging="720"/>
      </w:pPr>
      <w:rPr>
        <w:rFonts w:hint="default"/>
      </w:rPr>
    </w:lvl>
    <w:lvl w:ilvl="7" w:tplc="D8829A94">
      <w:numFmt w:val="bullet"/>
      <w:lvlText w:val="•"/>
      <w:lvlJc w:val="left"/>
      <w:pPr>
        <w:ind w:left="7384" w:hanging="720"/>
      </w:pPr>
      <w:rPr>
        <w:rFonts w:hint="default"/>
      </w:rPr>
    </w:lvl>
    <w:lvl w:ilvl="8" w:tplc="B198B56E">
      <w:numFmt w:val="bullet"/>
      <w:lvlText w:val="•"/>
      <w:lvlJc w:val="left"/>
      <w:pPr>
        <w:ind w:left="8116" w:hanging="720"/>
      </w:pPr>
      <w:rPr>
        <w:rFonts w:hint="default"/>
      </w:rPr>
    </w:lvl>
  </w:abstractNum>
  <w:abstractNum w:abstractNumId="46" w15:restartNumberingAfterBreak="0">
    <w:nsid w:val="1C437A8E"/>
    <w:multiLevelType w:val="hybridMultilevel"/>
    <w:tmpl w:val="DF92868A"/>
    <w:lvl w:ilvl="0" w:tplc="CDFA9F72">
      <w:start w:val="1"/>
      <w:numFmt w:val="decimal"/>
      <w:lvlText w:val="%1."/>
      <w:lvlJc w:val="left"/>
      <w:pPr>
        <w:ind w:left="877" w:hanging="720"/>
      </w:pPr>
      <w:rPr>
        <w:rFonts w:ascii="Times New Roman" w:eastAsia="Times New Roman" w:hAnsi="Times New Roman" w:cs="Times New Roman" w:hint="default"/>
        <w:spacing w:val="0"/>
        <w:w w:val="96"/>
        <w:sz w:val="20"/>
        <w:szCs w:val="20"/>
      </w:rPr>
    </w:lvl>
    <w:lvl w:ilvl="1" w:tplc="6A0603B6">
      <w:numFmt w:val="bullet"/>
      <w:lvlText w:val="•"/>
      <w:lvlJc w:val="left"/>
      <w:pPr>
        <w:ind w:left="1762" w:hanging="720"/>
      </w:pPr>
      <w:rPr>
        <w:rFonts w:hint="default"/>
      </w:rPr>
    </w:lvl>
    <w:lvl w:ilvl="2" w:tplc="B96AC316">
      <w:numFmt w:val="bullet"/>
      <w:lvlText w:val="•"/>
      <w:lvlJc w:val="left"/>
      <w:pPr>
        <w:ind w:left="2644" w:hanging="720"/>
      </w:pPr>
      <w:rPr>
        <w:rFonts w:hint="default"/>
      </w:rPr>
    </w:lvl>
    <w:lvl w:ilvl="3" w:tplc="ABDEF3D0">
      <w:numFmt w:val="bullet"/>
      <w:lvlText w:val="•"/>
      <w:lvlJc w:val="left"/>
      <w:pPr>
        <w:ind w:left="3526" w:hanging="720"/>
      </w:pPr>
      <w:rPr>
        <w:rFonts w:hint="default"/>
      </w:rPr>
    </w:lvl>
    <w:lvl w:ilvl="4" w:tplc="1EEA612E">
      <w:numFmt w:val="bullet"/>
      <w:lvlText w:val="•"/>
      <w:lvlJc w:val="left"/>
      <w:pPr>
        <w:ind w:left="4408" w:hanging="720"/>
      </w:pPr>
      <w:rPr>
        <w:rFonts w:hint="default"/>
      </w:rPr>
    </w:lvl>
    <w:lvl w:ilvl="5" w:tplc="76A62710">
      <w:numFmt w:val="bullet"/>
      <w:lvlText w:val="•"/>
      <w:lvlJc w:val="left"/>
      <w:pPr>
        <w:ind w:left="5290" w:hanging="720"/>
      </w:pPr>
      <w:rPr>
        <w:rFonts w:hint="default"/>
      </w:rPr>
    </w:lvl>
    <w:lvl w:ilvl="6" w:tplc="1AE64F36">
      <w:numFmt w:val="bullet"/>
      <w:lvlText w:val="•"/>
      <w:lvlJc w:val="left"/>
      <w:pPr>
        <w:ind w:left="6172" w:hanging="720"/>
      </w:pPr>
      <w:rPr>
        <w:rFonts w:hint="default"/>
      </w:rPr>
    </w:lvl>
    <w:lvl w:ilvl="7" w:tplc="4B02FFD2">
      <w:numFmt w:val="bullet"/>
      <w:lvlText w:val="•"/>
      <w:lvlJc w:val="left"/>
      <w:pPr>
        <w:ind w:left="7054" w:hanging="720"/>
      </w:pPr>
      <w:rPr>
        <w:rFonts w:hint="default"/>
      </w:rPr>
    </w:lvl>
    <w:lvl w:ilvl="8" w:tplc="B93E15D0">
      <w:numFmt w:val="bullet"/>
      <w:lvlText w:val="•"/>
      <w:lvlJc w:val="left"/>
      <w:pPr>
        <w:ind w:left="7936" w:hanging="720"/>
      </w:pPr>
      <w:rPr>
        <w:rFonts w:hint="default"/>
      </w:rPr>
    </w:lvl>
  </w:abstractNum>
  <w:abstractNum w:abstractNumId="47" w15:restartNumberingAfterBreak="0">
    <w:nsid w:val="1D307415"/>
    <w:multiLevelType w:val="hybridMultilevel"/>
    <w:tmpl w:val="45BCC574"/>
    <w:lvl w:ilvl="0" w:tplc="6658C92E">
      <w:start w:val="1"/>
      <w:numFmt w:val="lowerLetter"/>
      <w:lvlText w:val="(%1)"/>
      <w:lvlJc w:val="left"/>
      <w:pPr>
        <w:ind w:left="931" w:hanging="420"/>
      </w:pPr>
      <w:rPr>
        <w:rFonts w:ascii="Times New Roman" w:eastAsia="Times New Roman" w:hAnsi="Times New Roman" w:cs="Times New Roman" w:hint="default"/>
        <w:spacing w:val="0"/>
        <w:w w:val="96"/>
        <w:sz w:val="20"/>
        <w:szCs w:val="20"/>
      </w:rPr>
    </w:lvl>
    <w:lvl w:ilvl="1" w:tplc="849A92A0">
      <w:numFmt w:val="bullet"/>
      <w:lvlText w:val="•"/>
      <w:lvlJc w:val="left"/>
      <w:pPr>
        <w:ind w:left="1800" w:hanging="420"/>
      </w:pPr>
      <w:rPr>
        <w:rFonts w:hint="default"/>
      </w:rPr>
    </w:lvl>
    <w:lvl w:ilvl="2" w:tplc="8872EB5A">
      <w:numFmt w:val="bullet"/>
      <w:lvlText w:val="•"/>
      <w:lvlJc w:val="left"/>
      <w:pPr>
        <w:ind w:left="2660" w:hanging="420"/>
      </w:pPr>
      <w:rPr>
        <w:rFonts w:hint="default"/>
      </w:rPr>
    </w:lvl>
    <w:lvl w:ilvl="3" w:tplc="9D288D5C">
      <w:numFmt w:val="bullet"/>
      <w:lvlText w:val="•"/>
      <w:lvlJc w:val="left"/>
      <w:pPr>
        <w:ind w:left="3520" w:hanging="420"/>
      </w:pPr>
      <w:rPr>
        <w:rFonts w:hint="default"/>
      </w:rPr>
    </w:lvl>
    <w:lvl w:ilvl="4" w:tplc="A324400C">
      <w:numFmt w:val="bullet"/>
      <w:lvlText w:val="•"/>
      <w:lvlJc w:val="left"/>
      <w:pPr>
        <w:ind w:left="4380" w:hanging="420"/>
      </w:pPr>
      <w:rPr>
        <w:rFonts w:hint="default"/>
      </w:rPr>
    </w:lvl>
    <w:lvl w:ilvl="5" w:tplc="977A951E">
      <w:numFmt w:val="bullet"/>
      <w:lvlText w:val="•"/>
      <w:lvlJc w:val="left"/>
      <w:pPr>
        <w:ind w:left="5240" w:hanging="420"/>
      </w:pPr>
      <w:rPr>
        <w:rFonts w:hint="default"/>
      </w:rPr>
    </w:lvl>
    <w:lvl w:ilvl="6" w:tplc="3EA223DA">
      <w:numFmt w:val="bullet"/>
      <w:lvlText w:val="•"/>
      <w:lvlJc w:val="left"/>
      <w:pPr>
        <w:ind w:left="6100" w:hanging="420"/>
      </w:pPr>
      <w:rPr>
        <w:rFonts w:hint="default"/>
      </w:rPr>
    </w:lvl>
    <w:lvl w:ilvl="7" w:tplc="D14026EE">
      <w:numFmt w:val="bullet"/>
      <w:lvlText w:val="•"/>
      <w:lvlJc w:val="left"/>
      <w:pPr>
        <w:ind w:left="6960" w:hanging="420"/>
      </w:pPr>
      <w:rPr>
        <w:rFonts w:hint="default"/>
      </w:rPr>
    </w:lvl>
    <w:lvl w:ilvl="8" w:tplc="D7F0D24E">
      <w:numFmt w:val="bullet"/>
      <w:lvlText w:val="•"/>
      <w:lvlJc w:val="left"/>
      <w:pPr>
        <w:ind w:left="7820" w:hanging="420"/>
      </w:pPr>
      <w:rPr>
        <w:rFonts w:hint="default"/>
      </w:rPr>
    </w:lvl>
  </w:abstractNum>
  <w:abstractNum w:abstractNumId="48" w15:restartNumberingAfterBreak="0">
    <w:nsid w:val="1FAF29C2"/>
    <w:multiLevelType w:val="hybridMultilevel"/>
    <w:tmpl w:val="4B383448"/>
    <w:lvl w:ilvl="0" w:tplc="F42840C8">
      <w:start w:val="1"/>
      <w:numFmt w:val="lowerLetter"/>
      <w:lvlText w:val="(%1)"/>
      <w:lvlJc w:val="left"/>
      <w:pPr>
        <w:ind w:left="1559" w:hanging="720"/>
      </w:pPr>
      <w:rPr>
        <w:rFonts w:ascii="Times New Roman" w:eastAsia="Times New Roman" w:hAnsi="Times New Roman" w:cs="Times New Roman" w:hint="default"/>
        <w:w w:val="100"/>
        <w:sz w:val="23"/>
        <w:szCs w:val="23"/>
      </w:rPr>
    </w:lvl>
    <w:lvl w:ilvl="1" w:tplc="A7DE78F8">
      <w:numFmt w:val="bullet"/>
      <w:lvlText w:val="•"/>
      <w:lvlJc w:val="left"/>
      <w:pPr>
        <w:ind w:left="2364" w:hanging="720"/>
      </w:pPr>
      <w:rPr>
        <w:rFonts w:hint="default"/>
      </w:rPr>
    </w:lvl>
    <w:lvl w:ilvl="2" w:tplc="5568C6E0">
      <w:numFmt w:val="bullet"/>
      <w:lvlText w:val="•"/>
      <w:lvlJc w:val="left"/>
      <w:pPr>
        <w:ind w:left="3168" w:hanging="720"/>
      </w:pPr>
      <w:rPr>
        <w:rFonts w:hint="default"/>
      </w:rPr>
    </w:lvl>
    <w:lvl w:ilvl="3" w:tplc="23060428">
      <w:numFmt w:val="bullet"/>
      <w:lvlText w:val="•"/>
      <w:lvlJc w:val="left"/>
      <w:pPr>
        <w:ind w:left="3972" w:hanging="720"/>
      </w:pPr>
      <w:rPr>
        <w:rFonts w:hint="default"/>
      </w:rPr>
    </w:lvl>
    <w:lvl w:ilvl="4" w:tplc="D73237E0">
      <w:numFmt w:val="bullet"/>
      <w:lvlText w:val="•"/>
      <w:lvlJc w:val="left"/>
      <w:pPr>
        <w:ind w:left="4776" w:hanging="720"/>
      </w:pPr>
      <w:rPr>
        <w:rFonts w:hint="default"/>
      </w:rPr>
    </w:lvl>
    <w:lvl w:ilvl="5" w:tplc="15244702">
      <w:numFmt w:val="bullet"/>
      <w:lvlText w:val="•"/>
      <w:lvlJc w:val="left"/>
      <w:pPr>
        <w:ind w:left="5580" w:hanging="720"/>
      </w:pPr>
      <w:rPr>
        <w:rFonts w:hint="default"/>
      </w:rPr>
    </w:lvl>
    <w:lvl w:ilvl="6" w:tplc="7CD69CC8">
      <w:numFmt w:val="bullet"/>
      <w:lvlText w:val="•"/>
      <w:lvlJc w:val="left"/>
      <w:pPr>
        <w:ind w:left="6384" w:hanging="720"/>
      </w:pPr>
      <w:rPr>
        <w:rFonts w:hint="default"/>
      </w:rPr>
    </w:lvl>
    <w:lvl w:ilvl="7" w:tplc="46CA1C86">
      <w:numFmt w:val="bullet"/>
      <w:lvlText w:val="•"/>
      <w:lvlJc w:val="left"/>
      <w:pPr>
        <w:ind w:left="7188" w:hanging="720"/>
      </w:pPr>
      <w:rPr>
        <w:rFonts w:hint="default"/>
      </w:rPr>
    </w:lvl>
    <w:lvl w:ilvl="8" w:tplc="BBEE2FD4">
      <w:numFmt w:val="bullet"/>
      <w:lvlText w:val="•"/>
      <w:lvlJc w:val="left"/>
      <w:pPr>
        <w:ind w:left="7992" w:hanging="720"/>
      </w:pPr>
      <w:rPr>
        <w:rFonts w:hint="default"/>
      </w:rPr>
    </w:lvl>
  </w:abstractNum>
  <w:abstractNum w:abstractNumId="49" w15:restartNumberingAfterBreak="0">
    <w:nsid w:val="200A697B"/>
    <w:multiLevelType w:val="hybridMultilevel"/>
    <w:tmpl w:val="C0424100"/>
    <w:lvl w:ilvl="0" w:tplc="001ED882">
      <w:start w:val="1"/>
      <w:numFmt w:val="decimal"/>
      <w:lvlText w:val="%1."/>
      <w:lvlJc w:val="left"/>
      <w:pPr>
        <w:ind w:left="832" w:hanging="720"/>
      </w:pPr>
      <w:rPr>
        <w:rFonts w:ascii="Times New Roman" w:eastAsia="Times New Roman" w:hAnsi="Times New Roman" w:cs="Times New Roman" w:hint="default"/>
        <w:w w:val="100"/>
        <w:sz w:val="23"/>
        <w:szCs w:val="23"/>
      </w:rPr>
    </w:lvl>
    <w:lvl w:ilvl="1" w:tplc="6CC2EA02">
      <w:numFmt w:val="bullet"/>
      <w:lvlText w:val="•"/>
      <w:lvlJc w:val="left"/>
      <w:pPr>
        <w:ind w:left="1802" w:hanging="720"/>
      </w:pPr>
      <w:rPr>
        <w:rFonts w:hint="default"/>
      </w:rPr>
    </w:lvl>
    <w:lvl w:ilvl="2" w:tplc="EA0443D0">
      <w:numFmt w:val="bullet"/>
      <w:lvlText w:val="•"/>
      <w:lvlJc w:val="left"/>
      <w:pPr>
        <w:ind w:left="2764" w:hanging="720"/>
      </w:pPr>
      <w:rPr>
        <w:rFonts w:hint="default"/>
      </w:rPr>
    </w:lvl>
    <w:lvl w:ilvl="3" w:tplc="D1B0C5AC">
      <w:numFmt w:val="bullet"/>
      <w:lvlText w:val="•"/>
      <w:lvlJc w:val="left"/>
      <w:pPr>
        <w:ind w:left="3726" w:hanging="720"/>
      </w:pPr>
      <w:rPr>
        <w:rFonts w:hint="default"/>
      </w:rPr>
    </w:lvl>
    <w:lvl w:ilvl="4" w:tplc="13E8F0E4">
      <w:numFmt w:val="bullet"/>
      <w:lvlText w:val="•"/>
      <w:lvlJc w:val="left"/>
      <w:pPr>
        <w:ind w:left="4688" w:hanging="720"/>
      </w:pPr>
      <w:rPr>
        <w:rFonts w:hint="default"/>
      </w:rPr>
    </w:lvl>
    <w:lvl w:ilvl="5" w:tplc="DBD6330E">
      <w:numFmt w:val="bullet"/>
      <w:lvlText w:val="•"/>
      <w:lvlJc w:val="left"/>
      <w:pPr>
        <w:ind w:left="5650" w:hanging="720"/>
      </w:pPr>
      <w:rPr>
        <w:rFonts w:hint="default"/>
      </w:rPr>
    </w:lvl>
    <w:lvl w:ilvl="6" w:tplc="31EA4434">
      <w:numFmt w:val="bullet"/>
      <w:lvlText w:val="•"/>
      <w:lvlJc w:val="left"/>
      <w:pPr>
        <w:ind w:left="6612" w:hanging="720"/>
      </w:pPr>
      <w:rPr>
        <w:rFonts w:hint="default"/>
      </w:rPr>
    </w:lvl>
    <w:lvl w:ilvl="7" w:tplc="0AE8C8B8">
      <w:numFmt w:val="bullet"/>
      <w:lvlText w:val="•"/>
      <w:lvlJc w:val="left"/>
      <w:pPr>
        <w:ind w:left="7574" w:hanging="720"/>
      </w:pPr>
      <w:rPr>
        <w:rFonts w:hint="default"/>
      </w:rPr>
    </w:lvl>
    <w:lvl w:ilvl="8" w:tplc="C4F0DA1A">
      <w:numFmt w:val="bullet"/>
      <w:lvlText w:val="•"/>
      <w:lvlJc w:val="left"/>
      <w:pPr>
        <w:ind w:left="8536" w:hanging="720"/>
      </w:pPr>
      <w:rPr>
        <w:rFonts w:hint="default"/>
      </w:rPr>
    </w:lvl>
  </w:abstractNum>
  <w:abstractNum w:abstractNumId="50" w15:restartNumberingAfterBreak="0">
    <w:nsid w:val="20CD1395"/>
    <w:multiLevelType w:val="multilevel"/>
    <w:tmpl w:val="C116EB14"/>
    <w:lvl w:ilvl="0">
      <w:start w:val="3"/>
      <w:numFmt w:val="decimal"/>
      <w:lvlText w:val="%1"/>
      <w:lvlJc w:val="left"/>
      <w:pPr>
        <w:ind w:left="119" w:hanging="636"/>
      </w:pPr>
      <w:rPr>
        <w:rFonts w:hint="default"/>
      </w:rPr>
    </w:lvl>
    <w:lvl w:ilvl="1">
      <w:start w:val="15"/>
      <w:numFmt w:val="decimal"/>
      <w:lvlText w:val="%1.%2"/>
      <w:lvlJc w:val="left"/>
      <w:pPr>
        <w:ind w:left="119" w:hanging="636"/>
      </w:pPr>
      <w:rPr>
        <w:rFonts w:hint="default"/>
      </w:rPr>
    </w:lvl>
    <w:lvl w:ilvl="2">
      <w:start w:val="1"/>
      <w:numFmt w:val="decimal"/>
      <w:lvlText w:val="%1.%2.%3"/>
      <w:lvlJc w:val="left"/>
      <w:pPr>
        <w:ind w:left="119" w:hanging="636"/>
      </w:pPr>
      <w:rPr>
        <w:rFonts w:ascii="Times New Roman" w:eastAsia="Times New Roman" w:hAnsi="Times New Roman" w:cs="Times New Roman" w:hint="default"/>
        <w:b/>
        <w:bCs/>
        <w:w w:val="100"/>
        <w:sz w:val="23"/>
        <w:szCs w:val="23"/>
      </w:rPr>
    </w:lvl>
    <w:lvl w:ilvl="3">
      <w:numFmt w:val="bullet"/>
      <w:lvlText w:val="•"/>
      <w:lvlJc w:val="left"/>
      <w:pPr>
        <w:ind w:left="2964" w:hanging="636"/>
      </w:pPr>
      <w:rPr>
        <w:rFonts w:hint="default"/>
      </w:rPr>
    </w:lvl>
    <w:lvl w:ilvl="4">
      <w:numFmt w:val="bullet"/>
      <w:lvlText w:val="•"/>
      <w:lvlJc w:val="left"/>
      <w:pPr>
        <w:ind w:left="3912" w:hanging="636"/>
      </w:pPr>
      <w:rPr>
        <w:rFonts w:hint="default"/>
      </w:rPr>
    </w:lvl>
    <w:lvl w:ilvl="5">
      <w:numFmt w:val="bullet"/>
      <w:lvlText w:val="•"/>
      <w:lvlJc w:val="left"/>
      <w:pPr>
        <w:ind w:left="4860" w:hanging="636"/>
      </w:pPr>
      <w:rPr>
        <w:rFonts w:hint="default"/>
      </w:rPr>
    </w:lvl>
    <w:lvl w:ilvl="6">
      <w:numFmt w:val="bullet"/>
      <w:lvlText w:val="•"/>
      <w:lvlJc w:val="left"/>
      <w:pPr>
        <w:ind w:left="5808" w:hanging="636"/>
      </w:pPr>
      <w:rPr>
        <w:rFonts w:hint="default"/>
      </w:rPr>
    </w:lvl>
    <w:lvl w:ilvl="7">
      <w:numFmt w:val="bullet"/>
      <w:lvlText w:val="•"/>
      <w:lvlJc w:val="left"/>
      <w:pPr>
        <w:ind w:left="6756" w:hanging="636"/>
      </w:pPr>
      <w:rPr>
        <w:rFonts w:hint="default"/>
      </w:rPr>
    </w:lvl>
    <w:lvl w:ilvl="8">
      <w:numFmt w:val="bullet"/>
      <w:lvlText w:val="•"/>
      <w:lvlJc w:val="left"/>
      <w:pPr>
        <w:ind w:left="7704" w:hanging="636"/>
      </w:pPr>
      <w:rPr>
        <w:rFonts w:hint="default"/>
      </w:rPr>
    </w:lvl>
  </w:abstractNum>
  <w:abstractNum w:abstractNumId="51" w15:restartNumberingAfterBreak="0">
    <w:nsid w:val="20ED4DE8"/>
    <w:multiLevelType w:val="hybridMultilevel"/>
    <w:tmpl w:val="E05EF760"/>
    <w:lvl w:ilvl="0" w:tplc="E376B920">
      <w:start w:val="1"/>
      <w:numFmt w:val="decimal"/>
      <w:lvlText w:val="%1."/>
      <w:lvlJc w:val="left"/>
      <w:pPr>
        <w:ind w:left="837" w:hanging="718"/>
      </w:pPr>
      <w:rPr>
        <w:rFonts w:ascii="Times New Roman" w:eastAsia="Times New Roman" w:hAnsi="Times New Roman" w:cs="Times New Roman" w:hint="default"/>
        <w:b/>
        <w:bCs/>
        <w:w w:val="100"/>
        <w:sz w:val="23"/>
        <w:szCs w:val="23"/>
      </w:rPr>
    </w:lvl>
    <w:lvl w:ilvl="1" w:tplc="A12A6DA4">
      <w:start w:val="1"/>
      <w:numFmt w:val="decimal"/>
      <w:lvlText w:val="%2."/>
      <w:lvlJc w:val="left"/>
      <w:pPr>
        <w:ind w:left="1557" w:hanging="718"/>
      </w:pPr>
      <w:rPr>
        <w:rFonts w:ascii="Times New Roman" w:eastAsia="Times New Roman" w:hAnsi="Times New Roman" w:cs="Times New Roman" w:hint="default"/>
        <w:w w:val="100"/>
        <w:sz w:val="23"/>
        <w:szCs w:val="23"/>
      </w:rPr>
    </w:lvl>
    <w:lvl w:ilvl="2" w:tplc="947C054C">
      <w:start w:val="1"/>
      <w:numFmt w:val="decimal"/>
      <w:lvlText w:val="(%3)"/>
      <w:lvlJc w:val="left"/>
      <w:pPr>
        <w:ind w:left="3000" w:hanging="718"/>
      </w:pPr>
      <w:rPr>
        <w:rFonts w:ascii="Times New Roman" w:eastAsia="Times New Roman" w:hAnsi="Times New Roman" w:cs="Times New Roman" w:hint="default"/>
        <w:w w:val="100"/>
        <w:sz w:val="23"/>
        <w:szCs w:val="23"/>
      </w:rPr>
    </w:lvl>
    <w:lvl w:ilvl="3" w:tplc="B642AFD6">
      <w:numFmt w:val="bullet"/>
      <w:lvlText w:val="•"/>
      <w:lvlJc w:val="left"/>
      <w:pPr>
        <w:ind w:left="3825" w:hanging="718"/>
      </w:pPr>
      <w:rPr>
        <w:rFonts w:hint="default"/>
      </w:rPr>
    </w:lvl>
    <w:lvl w:ilvl="4" w:tplc="514C4A48">
      <w:numFmt w:val="bullet"/>
      <w:lvlText w:val="•"/>
      <w:lvlJc w:val="left"/>
      <w:pPr>
        <w:ind w:left="4650" w:hanging="718"/>
      </w:pPr>
      <w:rPr>
        <w:rFonts w:hint="default"/>
      </w:rPr>
    </w:lvl>
    <w:lvl w:ilvl="5" w:tplc="295C01AA">
      <w:numFmt w:val="bullet"/>
      <w:lvlText w:val="•"/>
      <w:lvlJc w:val="left"/>
      <w:pPr>
        <w:ind w:left="5475" w:hanging="718"/>
      </w:pPr>
      <w:rPr>
        <w:rFonts w:hint="default"/>
      </w:rPr>
    </w:lvl>
    <w:lvl w:ilvl="6" w:tplc="4A26F1EA">
      <w:numFmt w:val="bullet"/>
      <w:lvlText w:val="•"/>
      <w:lvlJc w:val="left"/>
      <w:pPr>
        <w:ind w:left="6300" w:hanging="718"/>
      </w:pPr>
      <w:rPr>
        <w:rFonts w:hint="default"/>
      </w:rPr>
    </w:lvl>
    <w:lvl w:ilvl="7" w:tplc="2CAE8600">
      <w:numFmt w:val="bullet"/>
      <w:lvlText w:val="•"/>
      <w:lvlJc w:val="left"/>
      <w:pPr>
        <w:ind w:left="7125" w:hanging="718"/>
      </w:pPr>
      <w:rPr>
        <w:rFonts w:hint="default"/>
      </w:rPr>
    </w:lvl>
    <w:lvl w:ilvl="8" w:tplc="562090C8">
      <w:numFmt w:val="bullet"/>
      <w:lvlText w:val="•"/>
      <w:lvlJc w:val="left"/>
      <w:pPr>
        <w:ind w:left="7950" w:hanging="718"/>
      </w:pPr>
      <w:rPr>
        <w:rFonts w:hint="default"/>
      </w:rPr>
    </w:lvl>
  </w:abstractNum>
  <w:abstractNum w:abstractNumId="52" w15:restartNumberingAfterBreak="0">
    <w:nsid w:val="228451C3"/>
    <w:multiLevelType w:val="hybridMultilevel"/>
    <w:tmpl w:val="D7D6C1CE"/>
    <w:lvl w:ilvl="0" w:tplc="6C7C5976">
      <w:start w:val="1"/>
      <w:numFmt w:val="decimal"/>
      <w:lvlText w:val="%1."/>
      <w:lvlJc w:val="left"/>
      <w:pPr>
        <w:ind w:left="840" w:hanging="720"/>
      </w:pPr>
      <w:rPr>
        <w:rFonts w:ascii="Times New Roman" w:eastAsia="Times New Roman" w:hAnsi="Times New Roman" w:cs="Times New Roman" w:hint="default"/>
        <w:w w:val="100"/>
        <w:sz w:val="23"/>
        <w:szCs w:val="23"/>
      </w:rPr>
    </w:lvl>
    <w:lvl w:ilvl="1" w:tplc="7F2EA4EE">
      <w:numFmt w:val="bullet"/>
      <w:lvlText w:val="•"/>
      <w:lvlJc w:val="left"/>
      <w:pPr>
        <w:ind w:left="1716" w:hanging="720"/>
      </w:pPr>
      <w:rPr>
        <w:rFonts w:hint="default"/>
      </w:rPr>
    </w:lvl>
    <w:lvl w:ilvl="2" w:tplc="D0AAA00A">
      <w:numFmt w:val="bullet"/>
      <w:lvlText w:val="•"/>
      <w:lvlJc w:val="left"/>
      <w:pPr>
        <w:ind w:left="2592" w:hanging="720"/>
      </w:pPr>
      <w:rPr>
        <w:rFonts w:hint="default"/>
      </w:rPr>
    </w:lvl>
    <w:lvl w:ilvl="3" w:tplc="1DE2A7AC">
      <w:numFmt w:val="bullet"/>
      <w:lvlText w:val="•"/>
      <w:lvlJc w:val="left"/>
      <w:pPr>
        <w:ind w:left="3468" w:hanging="720"/>
      </w:pPr>
      <w:rPr>
        <w:rFonts w:hint="default"/>
      </w:rPr>
    </w:lvl>
    <w:lvl w:ilvl="4" w:tplc="E5C4136E">
      <w:numFmt w:val="bullet"/>
      <w:lvlText w:val="•"/>
      <w:lvlJc w:val="left"/>
      <w:pPr>
        <w:ind w:left="4344" w:hanging="720"/>
      </w:pPr>
      <w:rPr>
        <w:rFonts w:hint="default"/>
      </w:rPr>
    </w:lvl>
    <w:lvl w:ilvl="5" w:tplc="BA223DE6">
      <w:numFmt w:val="bullet"/>
      <w:lvlText w:val="•"/>
      <w:lvlJc w:val="left"/>
      <w:pPr>
        <w:ind w:left="5220" w:hanging="720"/>
      </w:pPr>
      <w:rPr>
        <w:rFonts w:hint="default"/>
      </w:rPr>
    </w:lvl>
    <w:lvl w:ilvl="6" w:tplc="19984082">
      <w:numFmt w:val="bullet"/>
      <w:lvlText w:val="•"/>
      <w:lvlJc w:val="left"/>
      <w:pPr>
        <w:ind w:left="6096" w:hanging="720"/>
      </w:pPr>
      <w:rPr>
        <w:rFonts w:hint="default"/>
      </w:rPr>
    </w:lvl>
    <w:lvl w:ilvl="7" w:tplc="17601DFC">
      <w:numFmt w:val="bullet"/>
      <w:lvlText w:val="•"/>
      <w:lvlJc w:val="left"/>
      <w:pPr>
        <w:ind w:left="6972" w:hanging="720"/>
      </w:pPr>
      <w:rPr>
        <w:rFonts w:hint="default"/>
      </w:rPr>
    </w:lvl>
    <w:lvl w:ilvl="8" w:tplc="D4C6697C">
      <w:numFmt w:val="bullet"/>
      <w:lvlText w:val="•"/>
      <w:lvlJc w:val="left"/>
      <w:pPr>
        <w:ind w:left="7848" w:hanging="720"/>
      </w:pPr>
      <w:rPr>
        <w:rFonts w:hint="default"/>
      </w:rPr>
    </w:lvl>
  </w:abstractNum>
  <w:abstractNum w:abstractNumId="53" w15:restartNumberingAfterBreak="0">
    <w:nsid w:val="2536309C"/>
    <w:multiLevelType w:val="multilevel"/>
    <w:tmpl w:val="0EFE91FC"/>
    <w:lvl w:ilvl="0">
      <w:start w:val="5"/>
      <w:numFmt w:val="decimal"/>
      <w:lvlText w:val="%1"/>
      <w:lvlJc w:val="left"/>
      <w:pPr>
        <w:ind w:left="120" w:hanging="550"/>
      </w:pPr>
      <w:rPr>
        <w:rFonts w:hint="default"/>
      </w:rPr>
    </w:lvl>
    <w:lvl w:ilvl="1">
      <w:start w:val="5"/>
      <w:numFmt w:val="decimal"/>
      <w:lvlText w:val="%1.%2"/>
      <w:lvlJc w:val="left"/>
      <w:pPr>
        <w:ind w:left="120" w:hanging="550"/>
      </w:pPr>
      <w:rPr>
        <w:rFonts w:hint="default"/>
      </w:rPr>
    </w:lvl>
    <w:lvl w:ilvl="2">
      <w:start w:val="1"/>
      <w:numFmt w:val="decimal"/>
      <w:lvlText w:val="%1.%2.%3"/>
      <w:lvlJc w:val="left"/>
      <w:pPr>
        <w:ind w:left="120" w:hanging="550"/>
      </w:pPr>
      <w:rPr>
        <w:rFonts w:ascii="Times New Roman" w:eastAsia="Times New Roman" w:hAnsi="Times New Roman" w:cs="Times New Roman" w:hint="default"/>
        <w:b/>
        <w:bCs/>
        <w:w w:val="100"/>
        <w:sz w:val="23"/>
        <w:szCs w:val="23"/>
      </w:rPr>
    </w:lvl>
    <w:lvl w:ilvl="3">
      <w:start w:val="1"/>
      <w:numFmt w:val="decimal"/>
      <w:lvlText w:val="%1.%2.%3.%4"/>
      <w:lvlJc w:val="left"/>
      <w:pPr>
        <w:ind w:left="840" w:hanging="694"/>
      </w:pPr>
      <w:rPr>
        <w:rFonts w:ascii="Times New Roman" w:eastAsia="Times New Roman" w:hAnsi="Times New Roman" w:cs="Times New Roman" w:hint="default"/>
        <w:b/>
        <w:bCs/>
        <w:w w:val="100"/>
        <w:sz w:val="23"/>
        <w:szCs w:val="23"/>
      </w:rPr>
    </w:lvl>
    <w:lvl w:ilvl="4">
      <w:start w:val="1"/>
      <w:numFmt w:val="decimal"/>
      <w:lvlText w:val="%1.%2.%3.%4.%5"/>
      <w:lvlJc w:val="left"/>
      <w:pPr>
        <w:ind w:left="1540" w:hanging="864"/>
      </w:pPr>
      <w:rPr>
        <w:rFonts w:ascii="Times New Roman" w:eastAsia="Times New Roman" w:hAnsi="Times New Roman" w:cs="Times New Roman" w:hint="default"/>
        <w:b/>
        <w:bCs/>
        <w:w w:val="100"/>
        <w:sz w:val="23"/>
        <w:szCs w:val="23"/>
      </w:rPr>
    </w:lvl>
    <w:lvl w:ilvl="5">
      <w:numFmt w:val="bullet"/>
      <w:lvlText w:val="•"/>
      <w:lvlJc w:val="left"/>
      <w:pPr>
        <w:ind w:left="4555" w:hanging="864"/>
      </w:pPr>
      <w:rPr>
        <w:rFonts w:hint="default"/>
      </w:rPr>
    </w:lvl>
    <w:lvl w:ilvl="6">
      <w:numFmt w:val="bullet"/>
      <w:lvlText w:val="•"/>
      <w:lvlJc w:val="left"/>
      <w:pPr>
        <w:ind w:left="5560" w:hanging="864"/>
      </w:pPr>
      <w:rPr>
        <w:rFonts w:hint="default"/>
      </w:rPr>
    </w:lvl>
    <w:lvl w:ilvl="7">
      <w:numFmt w:val="bullet"/>
      <w:lvlText w:val="•"/>
      <w:lvlJc w:val="left"/>
      <w:pPr>
        <w:ind w:left="6565" w:hanging="864"/>
      </w:pPr>
      <w:rPr>
        <w:rFonts w:hint="default"/>
      </w:rPr>
    </w:lvl>
    <w:lvl w:ilvl="8">
      <w:numFmt w:val="bullet"/>
      <w:lvlText w:val="•"/>
      <w:lvlJc w:val="left"/>
      <w:pPr>
        <w:ind w:left="7570" w:hanging="864"/>
      </w:pPr>
      <w:rPr>
        <w:rFonts w:hint="default"/>
      </w:rPr>
    </w:lvl>
  </w:abstractNum>
  <w:abstractNum w:abstractNumId="54" w15:restartNumberingAfterBreak="0">
    <w:nsid w:val="25457E7F"/>
    <w:multiLevelType w:val="multilevel"/>
    <w:tmpl w:val="01880AA4"/>
    <w:lvl w:ilvl="0">
      <w:start w:val="8"/>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jc w:val="right"/>
      </w:pPr>
      <w:rPr>
        <w:rFonts w:hint="default"/>
      </w:rPr>
    </w:lvl>
    <w:lvl w:ilvl="3">
      <w:start w:val="2"/>
      <w:numFmt w:val="decimal"/>
      <w:lvlText w:val="%1.%2.%3.%4"/>
      <w:lvlJc w:val="left"/>
      <w:pPr>
        <w:ind w:left="840" w:hanging="720"/>
      </w:pPr>
      <w:rPr>
        <w:rFonts w:ascii="Times New Roman" w:eastAsia="Times New Roman" w:hAnsi="Times New Roman" w:cs="Times New Roman" w:hint="default"/>
        <w:b/>
        <w:bCs/>
        <w:w w:val="100"/>
        <w:sz w:val="23"/>
        <w:szCs w:val="23"/>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55" w15:restartNumberingAfterBreak="0">
    <w:nsid w:val="28C25C17"/>
    <w:multiLevelType w:val="hybridMultilevel"/>
    <w:tmpl w:val="589A9BF8"/>
    <w:lvl w:ilvl="0" w:tplc="29B6765E">
      <w:start w:val="1"/>
      <w:numFmt w:val="decimal"/>
      <w:lvlText w:val="%1."/>
      <w:lvlJc w:val="left"/>
      <w:pPr>
        <w:ind w:left="719" w:hanging="360"/>
        <w:jc w:val="right"/>
      </w:pPr>
      <w:rPr>
        <w:rFonts w:ascii="Times New Roman" w:eastAsia="Times New Roman" w:hAnsi="Times New Roman" w:cs="Times New Roman" w:hint="default"/>
        <w:w w:val="100"/>
        <w:sz w:val="23"/>
        <w:szCs w:val="23"/>
      </w:rPr>
    </w:lvl>
    <w:lvl w:ilvl="1" w:tplc="69CE9CCE">
      <w:start w:val="1"/>
      <w:numFmt w:val="lowerLetter"/>
      <w:lvlText w:val="%2."/>
      <w:lvlJc w:val="left"/>
      <w:pPr>
        <w:ind w:left="1258" w:hanging="360"/>
      </w:pPr>
      <w:rPr>
        <w:rFonts w:hint="default"/>
        <w:w w:val="100"/>
      </w:rPr>
    </w:lvl>
    <w:lvl w:ilvl="2" w:tplc="07467312">
      <w:start w:val="1"/>
      <w:numFmt w:val="lowerRoman"/>
      <w:lvlText w:val="%3."/>
      <w:lvlJc w:val="left"/>
      <w:pPr>
        <w:ind w:left="2159" w:hanging="360"/>
        <w:jc w:val="right"/>
      </w:pPr>
      <w:rPr>
        <w:rFonts w:ascii="Times New Roman" w:eastAsia="Times New Roman" w:hAnsi="Times New Roman" w:cs="Times New Roman" w:hint="default"/>
        <w:w w:val="100"/>
        <w:sz w:val="23"/>
        <w:szCs w:val="23"/>
      </w:rPr>
    </w:lvl>
    <w:lvl w:ilvl="3" w:tplc="D974CB80">
      <w:numFmt w:val="bullet"/>
      <w:lvlText w:val="•"/>
      <w:lvlJc w:val="left"/>
      <w:pPr>
        <w:ind w:left="2160" w:hanging="360"/>
      </w:pPr>
      <w:rPr>
        <w:rFonts w:hint="default"/>
      </w:rPr>
    </w:lvl>
    <w:lvl w:ilvl="4" w:tplc="6DACB73C">
      <w:numFmt w:val="bullet"/>
      <w:lvlText w:val="•"/>
      <w:lvlJc w:val="left"/>
      <w:pPr>
        <w:ind w:left="3228" w:hanging="360"/>
      </w:pPr>
      <w:rPr>
        <w:rFonts w:hint="default"/>
      </w:rPr>
    </w:lvl>
    <w:lvl w:ilvl="5" w:tplc="0A84DE92">
      <w:numFmt w:val="bullet"/>
      <w:lvlText w:val="•"/>
      <w:lvlJc w:val="left"/>
      <w:pPr>
        <w:ind w:left="4297" w:hanging="360"/>
      </w:pPr>
      <w:rPr>
        <w:rFonts w:hint="default"/>
      </w:rPr>
    </w:lvl>
    <w:lvl w:ilvl="6" w:tplc="404649B6">
      <w:numFmt w:val="bullet"/>
      <w:lvlText w:val="•"/>
      <w:lvlJc w:val="left"/>
      <w:pPr>
        <w:ind w:left="5365" w:hanging="360"/>
      </w:pPr>
      <w:rPr>
        <w:rFonts w:hint="default"/>
      </w:rPr>
    </w:lvl>
    <w:lvl w:ilvl="7" w:tplc="41E45A44">
      <w:numFmt w:val="bullet"/>
      <w:lvlText w:val="•"/>
      <w:lvlJc w:val="left"/>
      <w:pPr>
        <w:ind w:left="6434" w:hanging="360"/>
      </w:pPr>
      <w:rPr>
        <w:rFonts w:hint="default"/>
      </w:rPr>
    </w:lvl>
    <w:lvl w:ilvl="8" w:tplc="5BA8B110">
      <w:numFmt w:val="bullet"/>
      <w:lvlText w:val="•"/>
      <w:lvlJc w:val="left"/>
      <w:pPr>
        <w:ind w:left="7502" w:hanging="360"/>
      </w:pPr>
      <w:rPr>
        <w:rFonts w:hint="default"/>
      </w:rPr>
    </w:lvl>
  </w:abstractNum>
  <w:abstractNum w:abstractNumId="56" w15:restartNumberingAfterBreak="0">
    <w:nsid w:val="2A111732"/>
    <w:multiLevelType w:val="multilevel"/>
    <w:tmpl w:val="D7A6B9C0"/>
    <w:lvl w:ilvl="0">
      <w:start w:val="8"/>
      <w:numFmt w:val="decimal"/>
      <w:lvlText w:val="%1"/>
      <w:lvlJc w:val="left"/>
      <w:pPr>
        <w:ind w:left="120" w:hanging="761"/>
      </w:pPr>
      <w:rPr>
        <w:rFonts w:hint="default"/>
      </w:rPr>
    </w:lvl>
    <w:lvl w:ilvl="1">
      <w:start w:val="14"/>
      <w:numFmt w:val="decimal"/>
      <w:lvlText w:val="%1.%2"/>
      <w:lvlJc w:val="left"/>
      <w:pPr>
        <w:ind w:left="120" w:hanging="761"/>
      </w:pPr>
      <w:rPr>
        <w:rFonts w:hint="default"/>
      </w:rPr>
    </w:lvl>
    <w:lvl w:ilvl="2">
      <w:start w:val="1"/>
      <w:numFmt w:val="decimal"/>
      <w:lvlText w:val="%1.%2.%3"/>
      <w:lvlJc w:val="left"/>
      <w:pPr>
        <w:ind w:left="120" w:hanging="761"/>
      </w:pPr>
      <w:rPr>
        <w:rFonts w:ascii="Times New Roman" w:eastAsia="Times New Roman" w:hAnsi="Times New Roman" w:cs="Times New Roman" w:hint="default"/>
        <w:b/>
        <w:bCs/>
        <w:w w:val="100"/>
        <w:sz w:val="23"/>
        <w:szCs w:val="23"/>
      </w:rPr>
    </w:lvl>
    <w:lvl w:ilvl="3">
      <w:start w:val="1"/>
      <w:numFmt w:val="lowerLetter"/>
      <w:lvlText w:val="%4."/>
      <w:lvlJc w:val="left"/>
      <w:pPr>
        <w:ind w:left="1173" w:hanging="334"/>
      </w:pPr>
      <w:rPr>
        <w:rFonts w:ascii="Times New Roman" w:eastAsia="Times New Roman" w:hAnsi="Times New Roman" w:cs="Times New Roman" w:hint="default"/>
        <w:w w:val="100"/>
        <w:sz w:val="23"/>
        <w:szCs w:val="23"/>
      </w:rPr>
    </w:lvl>
    <w:lvl w:ilvl="4">
      <w:start w:val="1"/>
      <w:numFmt w:val="decimal"/>
      <w:lvlText w:val="(%5)"/>
      <w:lvlJc w:val="left"/>
      <w:pPr>
        <w:ind w:left="2279" w:hanging="720"/>
      </w:pPr>
      <w:rPr>
        <w:rFonts w:ascii="Times New Roman" w:eastAsia="Times New Roman" w:hAnsi="Times New Roman" w:cs="Times New Roman" w:hint="default"/>
        <w:w w:val="100"/>
        <w:sz w:val="23"/>
        <w:szCs w:val="23"/>
      </w:rPr>
    </w:lvl>
    <w:lvl w:ilvl="5">
      <w:numFmt w:val="bullet"/>
      <w:lvlText w:val="•"/>
      <w:lvlJc w:val="left"/>
      <w:pPr>
        <w:ind w:left="5025" w:hanging="720"/>
      </w:pPr>
      <w:rPr>
        <w:rFonts w:hint="default"/>
      </w:rPr>
    </w:lvl>
    <w:lvl w:ilvl="6">
      <w:numFmt w:val="bullet"/>
      <w:lvlText w:val="•"/>
      <w:lvlJc w:val="left"/>
      <w:pPr>
        <w:ind w:left="5940" w:hanging="720"/>
      </w:pPr>
      <w:rPr>
        <w:rFonts w:hint="default"/>
      </w:rPr>
    </w:lvl>
    <w:lvl w:ilvl="7">
      <w:numFmt w:val="bullet"/>
      <w:lvlText w:val="•"/>
      <w:lvlJc w:val="left"/>
      <w:pPr>
        <w:ind w:left="6855" w:hanging="720"/>
      </w:pPr>
      <w:rPr>
        <w:rFonts w:hint="default"/>
      </w:rPr>
    </w:lvl>
    <w:lvl w:ilvl="8">
      <w:numFmt w:val="bullet"/>
      <w:lvlText w:val="•"/>
      <w:lvlJc w:val="left"/>
      <w:pPr>
        <w:ind w:left="7770" w:hanging="720"/>
      </w:pPr>
      <w:rPr>
        <w:rFonts w:hint="default"/>
      </w:rPr>
    </w:lvl>
  </w:abstractNum>
  <w:abstractNum w:abstractNumId="57" w15:restartNumberingAfterBreak="0">
    <w:nsid w:val="2A3E5330"/>
    <w:multiLevelType w:val="multilevel"/>
    <w:tmpl w:val="81A2919E"/>
    <w:lvl w:ilvl="0">
      <w:start w:val="8"/>
      <w:numFmt w:val="decimal"/>
      <w:lvlText w:val="%1"/>
      <w:lvlJc w:val="left"/>
      <w:pPr>
        <w:ind w:left="120" w:hanging="529"/>
      </w:pPr>
      <w:rPr>
        <w:rFonts w:hint="default"/>
      </w:rPr>
    </w:lvl>
    <w:lvl w:ilvl="1">
      <w:start w:val="8"/>
      <w:numFmt w:val="decimal"/>
      <w:lvlText w:val="%1.%2"/>
      <w:lvlJc w:val="left"/>
      <w:pPr>
        <w:ind w:left="120" w:hanging="529"/>
      </w:pPr>
      <w:rPr>
        <w:rFonts w:hint="default"/>
      </w:rPr>
    </w:lvl>
    <w:lvl w:ilvl="2">
      <w:start w:val="4"/>
      <w:numFmt w:val="decimal"/>
      <w:lvlText w:val="%1.%2.%3"/>
      <w:lvlJc w:val="left"/>
      <w:pPr>
        <w:ind w:left="120" w:hanging="52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2280" w:hanging="720"/>
      </w:pPr>
      <w:rPr>
        <w:rFonts w:ascii="Times New Roman" w:eastAsia="Times New Roman" w:hAnsi="Times New Roman" w:cs="Times New Roman" w:hint="default"/>
        <w:w w:val="100"/>
        <w:sz w:val="23"/>
        <w:szCs w:val="23"/>
      </w:rPr>
    </w:lvl>
    <w:lvl w:ilvl="5">
      <w:numFmt w:val="bullet"/>
      <w:lvlText w:val="•"/>
      <w:lvlJc w:val="left"/>
      <w:pPr>
        <w:ind w:left="5025" w:hanging="720"/>
      </w:pPr>
      <w:rPr>
        <w:rFonts w:hint="default"/>
      </w:rPr>
    </w:lvl>
    <w:lvl w:ilvl="6">
      <w:numFmt w:val="bullet"/>
      <w:lvlText w:val="•"/>
      <w:lvlJc w:val="left"/>
      <w:pPr>
        <w:ind w:left="5940" w:hanging="720"/>
      </w:pPr>
      <w:rPr>
        <w:rFonts w:hint="default"/>
      </w:rPr>
    </w:lvl>
    <w:lvl w:ilvl="7">
      <w:numFmt w:val="bullet"/>
      <w:lvlText w:val="•"/>
      <w:lvlJc w:val="left"/>
      <w:pPr>
        <w:ind w:left="6855" w:hanging="720"/>
      </w:pPr>
      <w:rPr>
        <w:rFonts w:hint="default"/>
      </w:rPr>
    </w:lvl>
    <w:lvl w:ilvl="8">
      <w:numFmt w:val="bullet"/>
      <w:lvlText w:val="•"/>
      <w:lvlJc w:val="left"/>
      <w:pPr>
        <w:ind w:left="7770" w:hanging="720"/>
      </w:pPr>
      <w:rPr>
        <w:rFonts w:hint="default"/>
      </w:rPr>
    </w:lvl>
  </w:abstractNum>
  <w:abstractNum w:abstractNumId="58" w15:restartNumberingAfterBreak="0">
    <w:nsid w:val="2ACD3FF7"/>
    <w:multiLevelType w:val="hybridMultilevel"/>
    <w:tmpl w:val="426A3022"/>
    <w:lvl w:ilvl="0" w:tplc="E9E69D64">
      <w:start w:val="1"/>
      <w:numFmt w:val="decimal"/>
      <w:lvlText w:val="%1."/>
      <w:lvlJc w:val="left"/>
      <w:pPr>
        <w:ind w:left="840" w:hanging="720"/>
      </w:pPr>
      <w:rPr>
        <w:rFonts w:ascii="Times New Roman" w:eastAsia="Times New Roman" w:hAnsi="Times New Roman" w:cs="Times New Roman" w:hint="default"/>
        <w:w w:val="100"/>
        <w:sz w:val="23"/>
        <w:szCs w:val="23"/>
      </w:rPr>
    </w:lvl>
    <w:lvl w:ilvl="1" w:tplc="6EF4196C">
      <w:numFmt w:val="bullet"/>
      <w:lvlText w:val="•"/>
      <w:lvlJc w:val="left"/>
      <w:pPr>
        <w:ind w:left="1716" w:hanging="720"/>
      </w:pPr>
      <w:rPr>
        <w:rFonts w:hint="default"/>
      </w:rPr>
    </w:lvl>
    <w:lvl w:ilvl="2" w:tplc="CDDC109E">
      <w:numFmt w:val="bullet"/>
      <w:lvlText w:val="•"/>
      <w:lvlJc w:val="left"/>
      <w:pPr>
        <w:ind w:left="2592" w:hanging="720"/>
      </w:pPr>
      <w:rPr>
        <w:rFonts w:hint="default"/>
      </w:rPr>
    </w:lvl>
    <w:lvl w:ilvl="3" w:tplc="F65A7E98">
      <w:numFmt w:val="bullet"/>
      <w:lvlText w:val="•"/>
      <w:lvlJc w:val="left"/>
      <w:pPr>
        <w:ind w:left="3468" w:hanging="720"/>
      </w:pPr>
      <w:rPr>
        <w:rFonts w:hint="default"/>
      </w:rPr>
    </w:lvl>
    <w:lvl w:ilvl="4" w:tplc="00C4CC62">
      <w:numFmt w:val="bullet"/>
      <w:lvlText w:val="•"/>
      <w:lvlJc w:val="left"/>
      <w:pPr>
        <w:ind w:left="4344" w:hanging="720"/>
      </w:pPr>
      <w:rPr>
        <w:rFonts w:hint="default"/>
      </w:rPr>
    </w:lvl>
    <w:lvl w:ilvl="5" w:tplc="4854384A">
      <w:numFmt w:val="bullet"/>
      <w:lvlText w:val="•"/>
      <w:lvlJc w:val="left"/>
      <w:pPr>
        <w:ind w:left="5220" w:hanging="720"/>
      </w:pPr>
      <w:rPr>
        <w:rFonts w:hint="default"/>
      </w:rPr>
    </w:lvl>
    <w:lvl w:ilvl="6" w:tplc="C3983282">
      <w:numFmt w:val="bullet"/>
      <w:lvlText w:val="•"/>
      <w:lvlJc w:val="left"/>
      <w:pPr>
        <w:ind w:left="6096" w:hanging="720"/>
      </w:pPr>
      <w:rPr>
        <w:rFonts w:hint="default"/>
      </w:rPr>
    </w:lvl>
    <w:lvl w:ilvl="7" w:tplc="2B722AA6">
      <w:numFmt w:val="bullet"/>
      <w:lvlText w:val="•"/>
      <w:lvlJc w:val="left"/>
      <w:pPr>
        <w:ind w:left="6972" w:hanging="720"/>
      </w:pPr>
      <w:rPr>
        <w:rFonts w:hint="default"/>
      </w:rPr>
    </w:lvl>
    <w:lvl w:ilvl="8" w:tplc="98B4A862">
      <w:numFmt w:val="bullet"/>
      <w:lvlText w:val="•"/>
      <w:lvlJc w:val="left"/>
      <w:pPr>
        <w:ind w:left="7848" w:hanging="720"/>
      </w:pPr>
      <w:rPr>
        <w:rFonts w:hint="default"/>
      </w:rPr>
    </w:lvl>
  </w:abstractNum>
  <w:abstractNum w:abstractNumId="59" w15:restartNumberingAfterBreak="0">
    <w:nsid w:val="2B546F0C"/>
    <w:multiLevelType w:val="hybridMultilevel"/>
    <w:tmpl w:val="B77216E2"/>
    <w:lvl w:ilvl="0" w:tplc="39E0C204">
      <w:start w:val="1"/>
      <w:numFmt w:val="lowerLetter"/>
      <w:lvlText w:val="%1."/>
      <w:lvlJc w:val="left"/>
      <w:pPr>
        <w:ind w:left="1537" w:hanging="262"/>
      </w:pPr>
      <w:rPr>
        <w:rFonts w:ascii="Times New Roman" w:eastAsia="Times New Roman" w:hAnsi="Times New Roman" w:cs="Times New Roman" w:hint="default"/>
        <w:w w:val="100"/>
        <w:sz w:val="23"/>
        <w:szCs w:val="23"/>
      </w:rPr>
    </w:lvl>
    <w:lvl w:ilvl="1" w:tplc="C1F09C68">
      <w:numFmt w:val="bullet"/>
      <w:lvlText w:val="•"/>
      <w:lvlJc w:val="left"/>
      <w:pPr>
        <w:ind w:left="2344" w:hanging="262"/>
      </w:pPr>
      <w:rPr>
        <w:rFonts w:hint="default"/>
      </w:rPr>
    </w:lvl>
    <w:lvl w:ilvl="2" w:tplc="B39E50B4">
      <w:numFmt w:val="bullet"/>
      <w:lvlText w:val="•"/>
      <w:lvlJc w:val="left"/>
      <w:pPr>
        <w:ind w:left="3148" w:hanging="262"/>
      </w:pPr>
      <w:rPr>
        <w:rFonts w:hint="default"/>
      </w:rPr>
    </w:lvl>
    <w:lvl w:ilvl="3" w:tplc="8A8EFC02">
      <w:numFmt w:val="bullet"/>
      <w:lvlText w:val="•"/>
      <w:lvlJc w:val="left"/>
      <w:pPr>
        <w:ind w:left="3952" w:hanging="262"/>
      </w:pPr>
      <w:rPr>
        <w:rFonts w:hint="default"/>
      </w:rPr>
    </w:lvl>
    <w:lvl w:ilvl="4" w:tplc="85941CCE">
      <w:numFmt w:val="bullet"/>
      <w:lvlText w:val="•"/>
      <w:lvlJc w:val="left"/>
      <w:pPr>
        <w:ind w:left="4756" w:hanging="262"/>
      </w:pPr>
      <w:rPr>
        <w:rFonts w:hint="default"/>
      </w:rPr>
    </w:lvl>
    <w:lvl w:ilvl="5" w:tplc="55C49CDC">
      <w:numFmt w:val="bullet"/>
      <w:lvlText w:val="•"/>
      <w:lvlJc w:val="left"/>
      <w:pPr>
        <w:ind w:left="5560" w:hanging="262"/>
      </w:pPr>
      <w:rPr>
        <w:rFonts w:hint="default"/>
      </w:rPr>
    </w:lvl>
    <w:lvl w:ilvl="6" w:tplc="1C881658">
      <w:numFmt w:val="bullet"/>
      <w:lvlText w:val="•"/>
      <w:lvlJc w:val="left"/>
      <w:pPr>
        <w:ind w:left="6364" w:hanging="262"/>
      </w:pPr>
      <w:rPr>
        <w:rFonts w:hint="default"/>
      </w:rPr>
    </w:lvl>
    <w:lvl w:ilvl="7" w:tplc="9BC8D488">
      <w:numFmt w:val="bullet"/>
      <w:lvlText w:val="•"/>
      <w:lvlJc w:val="left"/>
      <w:pPr>
        <w:ind w:left="7168" w:hanging="262"/>
      </w:pPr>
      <w:rPr>
        <w:rFonts w:hint="default"/>
      </w:rPr>
    </w:lvl>
    <w:lvl w:ilvl="8" w:tplc="1EF0287C">
      <w:numFmt w:val="bullet"/>
      <w:lvlText w:val="•"/>
      <w:lvlJc w:val="left"/>
      <w:pPr>
        <w:ind w:left="7972" w:hanging="262"/>
      </w:pPr>
      <w:rPr>
        <w:rFonts w:hint="default"/>
      </w:rPr>
    </w:lvl>
  </w:abstractNum>
  <w:abstractNum w:abstractNumId="60" w15:restartNumberingAfterBreak="0">
    <w:nsid w:val="2C723F57"/>
    <w:multiLevelType w:val="hybridMultilevel"/>
    <w:tmpl w:val="5234EF54"/>
    <w:lvl w:ilvl="0" w:tplc="0526FA14">
      <w:numFmt w:val="bullet"/>
      <w:lvlText w:val=""/>
      <w:lvlJc w:val="left"/>
      <w:pPr>
        <w:ind w:left="479" w:hanging="360"/>
      </w:pPr>
      <w:rPr>
        <w:rFonts w:ascii="Symbol" w:eastAsia="Symbol" w:hAnsi="Symbol" w:cs="Symbol" w:hint="default"/>
        <w:w w:val="100"/>
        <w:sz w:val="23"/>
        <w:szCs w:val="23"/>
      </w:rPr>
    </w:lvl>
    <w:lvl w:ilvl="1" w:tplc="6FD821D8">
      <w:numFmt w:val="bullet"/>
      <w:lvlText w:val=""/>
      <w:lvlJc w:val="left"/>
      <w:pPr>
        <w:ind w:left="1199" w:hanging="360"/>
      </w:pPr>
      <w:rPr>
        <w:rFonts w:ascii="Symbol" w:eastAsia="Symbol" w:hAnsi="Symbol" w:cs="Symbol" w:hint="default"/>
        <w:w w:val="100"/>
        <w:sz w:val="23"/>
        <w:szCs w:val="23"/>
      </w:rPr>
    </w:lvl>
    <w:lvl w:ilvl="2" w:tplc="E0B65986">
      <w:numFmt w:val="bullet"/>
      <w:lvlText w:val="•"/>
      <w:lvlJc w:val="left"/>
      <w:pPr>
        <w:ind w:left="2133" w:hanging="360"/>
      </w:pPr>
      <w:rPr>
        <w:rFonts w:hint="default"/>
      </w:rPr>
    </w:lvl>
    <w:lvl w:ilvl="3" w:tplc="F320A892">
      <w:numFmt w:val="bullet"/>
      <w:lvlText w:val="•"/>
      <w:lvlJc w:val="left"/>
      <w:pPr>
        <w:ind w:left="3066" w:hanging="360"/>
      </w:pPr>
      <w:rPr>
        <w:rFonts w:hint="default"/>
      </w:rPr>
    </w:lvl>
    <w:lvl w:ilvl="4" w:tplc="5BA654AC">
      <w:numFmt w:val="bullet"/>
      <w:lvlText w:val="•"/>
      <w:lvlJc w:val="left"/>
      <w:pPr>
        <w:ind w:left="4000" w:hanging="360"/>
      </w:pPr>
      <w:rPr>
        <w:rFonts w:hint="default"/>
      </w:rPr>
    </w:lvl>
    <w:lvl w:ilvl="5" w:tplc="B78017AA">
      <w:numFmt w:val="bullet"/>
      <w:lvlText w:val="•"/>
      <w:lvlJc w:val="left"/>
      <w:pPr>
        <w:ind w:left="4933" w:hanging="360"/>
      </w:pPr>
      <w:rPr>
        <w:rFonts w:hint="default"/>
      </w:rPr>
    </w:lvl>
    <w:lvl w:ilvl="6" w:tplc="5DC22EC6">
      <w:numFmt w:val="bullet"/>
      <w:lvlText w:val="•"/>
      <w:lvlJc w:val="left"/>
      <w:pPr>
        <w:ind w:left="5866" w:hanging="360"/>
      </w:pPr>
      <w:rPr>
        <w:rFonts w:hint="default"/>
      </w:rPr>
    </w:lvl>
    <w:lvl w:ilvl="7" w:tplc="DE96AB72">
      <w:numFmt w:val="bullet"/>
      <w:lvlText w:val="•"/>
      <w:lvlJc w:val="left"/>
      <w:pPr>
        <w:ind w:left="6800" w:hanging="360"/>
      </w:pPr>
      <w:rPr>
        <w:rFonts w:hint="default"/>
      </w:rPr>
    </w:lvl>
    <w:lvl w:ilvl="8" w:tplc="DCD8C424">
      <w:numFmt w:val="bullet"/>
      <w:lvlText w:val="•"/>
      <w:lvlJc w:val="left"/>
      <w:pPr>
        <w:ind w:left="7733" w:hanging="360"/>
      </w:pPr>
      <w:rPr>
        <w:rFonts w:hint="default"/>
      </w:rPr>
    </w:lvl>
  </w:abstractNum>
  <w:abstractNum w:abstractNumId="61" w15:restartNumberingAfterBreak="0">
    <w:nsid w:val="2CE16D3E"/>
    <w:multiLevelType w:val="hybridMultilevel"/>
    <w:tmpl w:val="7AB4E584"/>
    <w:lvl w:ilvl="0" w:tplc="99DC2626">
      <w:start w:val="2"/>
      <w:numFmt w:val="upperLetter"/>
      <w:lvlText w:val="%1."/>
      <w:lvlJc w:val="left"/>
      <w:pPr>
        <w:ind w:left="120" w:hanging="272"/>
      </w:pPr>
      <w:rPr>
        <w:rFonts w:ascii="Times New Roman" w:eastAsia="Times New Roman" w:hAnsi="Times New Roman" w:cs="Times New Roman" w:hint="default"/>
        <w:w w:val="100"/>
        <w:sz w:val="23"/>
        <w:szCs w:val="23"/>
      </w:rPr>
    </w:lvl>
    <w:lvl w:ilvl="1" w:tplc="FCFCD8E6">
      <w:numFmt w:val="bullet"/>
      <w:lvlText w:val="•"/>
      <w:lvlJc w:val="left"/>
      <w:pPr>
        <w:ind w:left="1096" w:hanging="272"/>
      </w:pPr>
      <w:rPr>
        <w:rFonts w:hint="default"/>
      </w:rPr>
    </w:lvl>
    <w:lvl w:ilvl="2" w:tplc="ACA4C1FE">
      <w:numFmt w:val="bullet"/>
      <w:lvlText w:val="•"/>
      <w:lvlJc w:val="left"/>
      <w:pPr>
        <w:ind w:left="2072" w:hanging="272"/>
      </w:pPr>
      <w:rPr>
        <w:rFonts w:hint="default"/>
      </w:rPr>
    </w:lvl>
    <w:lvl w:ilvl="3" w:tplc="A23EC6E0">
      <w:numFmt w:val="bullet"/>
      <w:lvlText w:val="•"/>
      <w:lvlJc w:val="left"/>
      <w:pPr>
        <w:ind w:left="3048" w:hanging="272"/>
      </w:pPr>
      <w:rPr>
        <w:rFonts w:hint="default"/>
      </w:rPr>
    </w:lvl>
    <w:lvl w:ilvl="4" w:tplc="FFC2628A">
      <w:numFmt w:val="bullet"/>
      <w:lvlText w:val="•"/>
      <w:lvlJc w:val="left"/>
      <w:pPr>
        <w:ind w:left="4024" w:hanging="272"/>
      </w:pPr>
      <w:rPr>
        <w:rFonts w:hint="default"/>
      </w:rPr>
    </w:lvl>
    <w:lvl w:ilvl="5" w:tplc="BB7880F6">
      <w:numFmt w:val="bullet"/>
      <w:lvlText w:val="•"/>
      <w:lvlJc w:val="left"/>
      <w:pPr>
        <w:ind w:left="5000" w:hanging="272"/>
      </w:pPr>
      <w:rPr>
        <w:rFonts w:hint="default"/>
      </w:rPr>
    </w:lvl>
    <w:lvl w:ilvl="6" w:tplc="FAB80A40">
      <w:numFmt w:val="bullet"/>
      <w:lvlText w:val="•"/>
      <w:lvlJc w:val="left"/>
      <w:pPr>
        <w:ind w:left="5976" w:hanging="272"/>
      </w:pPr>
      <w:rPr>
        <w:rFonts w:hint="default"/>
      </w:rPr>
    </w:lvl>
    <w:lvl w:ilvl="7" w:tplc="8A92A24C">
      <w:numFmt w:val="bullet"/>
      <w:lvlText w:val="•"/>
      <w:lvlJc w:val="left"/>
      <w:pPr>
        <w:ind w:left="6952" w:hanging="272"/>
      </w:pPr>
      <w:rPr>
        <w:rFonts w:hint="default"/>
      </w:rPr>
    </w:lvl>
    <w:lvl w:ilvl="8" w:tplc="DD8A9D40">
      <w:numFmt w:val="bullet"/>
      <w:lvlText w:val="•"/>
      <w:lvlJc w:val="left"/>
      <w:pPr>
        <w:ind w:left="7928" w:hanging="272"/>
      </w:pPr>
      <w:rPr>
        <w:rFonts w:hint="default"/>
      </w:rPr>
    </w:lvl>
  </w:abstractNum>
  <w:abstractNum w:abstractNumId="62" w15:restartNumberingAfterBreak="0">
    <w:nsid w:val="2DE159B2"/>
    <w:multiLevelType w:val="hybridMultilevel"/>
    <w:tmpl w:val="9AD42890"/>
    <w:lvl w:ilvl="0" w:tplc="5F387B86">
      <w:start w:val="1"/>
      <w:numFmt w:val="decimal"/>
      <w:lvlText w:val="(%1)"/>
      <w:lvlJc w:val="left"/>
      <w:pPr>
        <w:ind w:left="880" w:hanging="720"/>
      </w:pPr>
      <w:rPr>
        <w:rFonts w:hint="default"/>
        <w:spacing w:val="-12"/>
        <w:w w:val="98"/>
      </w:rPr>
    </w:lvl>
    <w:lvl w:ilvl="1" w:tplc="570010CA">
      <w:numFmt w:val="bullet"/>
      <w:lvlText w:val="•"/>
      <w:lvlJc w:val="left"/>
      <w:pPr>
        <w:ind w:left="1762" w:hanging="720"/>
      </w:pPr>
      <w:rPr>
        <w:rFonts w:hint="default"/>
      </w:rPr>
    </w:lvl>
    <w:lvl w:ilvl="2" w:tplc="969683B6">
      <w:numFmt w:val="bullet"/>
      <w:lvlText w:val="•"/>
      <w:lvlJc w:val="left"/>
      <w:pPr>
        <w:ind w:left="2644" w:hanging="720"/>
      </w:pPr>
      <w:rPr>
        <w:rFonts w:hint="default"/>
      </w:rPr>
    </w:lvl>
    <w:lvl w:ilvl="3" w:tplc="52E6AE38">
      <w:numFmt w:val="bullet"/>
      <w:lvlText w:val="•"/>
      <w:lvlJc w:val="left"/>
      <w:pPr>
        <w:ind w:left="3526" w:hanging="720"/>
      </w:pPr>
      <w:rPr>
        <w:rFonts w:hint="default"/>
      </w:rPr>
    </w:lvl>
    <w:lvl w:ilvl="4" w:tplc="50C2755A">
      <w:numFmt w:val="bullet"/>
      <w:lvlText w:val="•"/>
      <w:lvlJc w:val="left"/>
      <w:pPr>
        <w:ind w:left="4408" w:hanging="720"/>
      </w:pPr>
      <w:rPr>
        <w:rFonts w:hint="default"/>
      </w:rPr>
    </w:lvl>
    <w:lvl w:ilvl="5" w:tplc="7480DA6A">
      <w:numFmt w:val="bullet"/>
      <w:lvlText w:val="•"/>
      <w:lvlJc w:val="left"/>
      <w:pPr>
        <w:ind w:left="5290" w:hanging="720"/>
      </w:pPr>
      <w:rPr>
        <w:rFonts w:hint="default"/>
      </w:rPr>
    </w:lvl>
    <w:lvl w:ilvl="6" w:tplc="BA2A5E92">
      <w:numFmt w:val="bullet"/>
      <w:lvlText w:val="•"/>
      <w:lvlJc w:val="left"/>
      <w:pPr>
        <w:ind w:left="6172" w:hanging="720"/>
      </w:pPr>
      <w:rPr>
        <w:rFonts w:hint="default"/>
      </w:rPr>
    </w:lvl>
    <w:lvl w:ilvl="7" w:tplc="680E3CD2">
      <w:numFmt w:val="bullet"/>
      <w:lvlText w:val="•"/>
      <w:lvlJc w:val="left"/>
      <w:pPr>
        <w:ind w:left="7054" w:hanging="720"/>
      </w:pPr>
      <w:rPr>
        <w:rFonts w:hint="default"/>
      </w:rPr>
    </w:lvl>
    <w:lvl w:ilvl="8" w:tplc="A0AA39E8">
      <w:numFmt w:val="bullet"/>
      <w:lvlText w:val="•"/>
      <w:lvlJc w:val="left"/>
      <w:pPr>
        <w:ind w:left="7936" w:hanging="720"/>
      </w:pPr>
      <w:rPr>
        <w:rFonts w:hint="default"/>
      </w:rPr>
    </w:lvl>
  </w:abstractNum>
  <w:abstractNum w:abstractNumId="63" w15:restartNumberingAfterBreak="0">
    <w:nsid w:val="2E3F6798"/>
    <w:multiLevelType w:val="hybridMultilevel"/>
    <w:tmpl w:val="027A3CA2"/>
    <w:lvl w:ilvl="0" w:tplc="65D4E7B4">
      <w:start w:val="1"/>
      <w:numFmt w:val="upperLetter"/>
      <w:lvlText w:val="%1."/>
      <w:lvlJc w:val="left"/>
      <w:pPr>
        <w:ind w:left="2260" w:hanging="720"/>
      </w:pPr>
      <w:rPr>
        <w:rFonts w:ascii="Times New Roman" w:eastAsia="Times New Roman" w:hAnsi="Times New Roman" w:cs="Times New Roman" w:hint="default"/>
        <w:spacing w:val="-1"/>
        <w:w w:val="100"/>
        <w:sz w:val="23"/>
        <w:szCs w:val="23"/>
      </w:rPr>
    </w:lvl>
    <w:lvl w:ilvl="1" w:tplc="7D583B42">
      <w:numFmt w:val="bullet"/>
      <w:lvlText w:val="•"/>
      <w:lvlJc w:val="left"/>
      <w:pPr>
        <w:ind w:left="2952" w:hanging="720"/>
      </w:pPr>
      <w:rPr>
        <w:rFonts w:hint="default"/>
      </w:rPr>
    </w:lvl>
    <w:lvl w:ilvl="2" w:tplc="E6EA5520">
      <w:numFmt w:val="bullet"/>
      <w:lvlText w:val="•"/>
      <w:lvlJc w:val="left"/>
      <w:pPr>
        <w:ind w:left="3644" w:hanging="720"/>
      </w:pPr>
      <w:rPr>
        <w:rFonts w:hint="default"/>
      </w:rPr>
    </w:lvl>
    <w:lvl w:ilvl="3" w:tplc="3D1E249E">
      <w:numFmt w:val="bullet"/>
      <w:lvlText w:val="•"/>
      <w:lvlJc w:val="left"/>
      <w:pPr>
        <w:ind w:left="4336" w:hanging="720"/>
      </w:pPr>
      <w:rPr>
        <w:rFonts w:hint="default"/>
      </w:rPr>
    </w:lvl>
    <w:lvl w:ilvl="4" w:tplc="0B54F382">
      <w:numFmt w:val="bullet"/>
      <w:lvlText w:val="•"/>
      <w:lvlJc w:val="left"/>
      <w:pPr>
        <w:ind w:left="5028" w:hanging="720"/>
      </w:pPr>
      <w:rPr>
        <w:rFonts w:hint="default"/>
      </w:rPr>
    </w:lvl>
    <w:lvl w:ilvl="5" w:tplc="894468D0">
      <w:numFmt w:val="bullet"/>
      <w:lvlText w:val="•"/>
      <w:lvlJc w:val="left"/>
      <w:pPr>
        <w:ind w:left="5720" w:hanging="720"/>
      </w:pPr>
      <w:rPr>
        <w:rFonts w:hint="default"/>
      </w:rPr>
    </w:lvl>
    <w:lvl w:ilvl="6" w:tplc="7C2C4A0A">
      <w:numFmt w:val="bullet"/>
      <w:lvlText w:val="•"/>
      <w:lvlJc w:val="left"/>
      <w:pPr>
        <w:ind w:left="6412" w:hanging="720"/>
      </w:pPr>
      <w:rPr>
        <w:rFonts w:hint="default"/>
      </w:rPr>
    </w:lvl>
    <w:lvl w:ilvl="7" w:tplc="BCC67C06">
      <w:numFmt w:val="bullet"/>
      <w:lvlText w:val="•"/>
      <w:lvlJc w:val="left"/>
      <w:pPr>
        <w:ind w:left="7104" w:hanging="720"/>
      </w:pPr>
      <w:rPr>
        <w:rFonts w:hint="default"/>
      </w:rPr>
    </w:lvl>
    <w:lvl w:ilvl="8" w:tplc="8B34E1E6">
      <w:numFmt w:val="bullet"/>
      <w:lvlText w:val="•"/>
      <w:lvlJc w:val="left"/>
      <w:pPr>
        <w:ind w:left="7796" w:hanging="720"/>
      </w:pPr>
      <w:rPr>
        <w:rFonts w:hint="default"/>
      </w:rPr>
    </w:lvl>
  </w:abstractNum>
  <w:abstractNum w:abstractNumId="64" w15:restartNumberingAfterBreak="0">
    <w:nsid w:val="2EA51E9B"/>
    <w:multiLevelType w:val="hybridMultilevel"/>
    <w:tmpl w:val="9FC4C8D6"/>
    <w:lvl w:ilvl="0" w:tplc="55A4EAD4">
      <w:start w:val="1"/>
      <w:numFmt w:val="lowerLetter"/>
      <w:lvlText w:val="%1."/>
      <w:lvlJc w:val="left"/>
      <w:pPr>
        <w:ind w:left="571" w:hanging="452"/>
      </w:pPr>
      <w:rPr>
        <w:rFonts w:ascii="Times New Roman" w:eastAsia="Times New Roman" w:hAnsi="Times New Roman" w:cs="Times New Roman" w:hint="default"/>
        <w:w w:val="100"/>
        <w:sz w:val="23"/>
        <w:szCs w:val="23"/>
      </w:rPr>
    </w:lvl>
    <w:lvl w:ilvl="1" w:tplc="892E1E4C">
      <w:numFmt w:val="bullet"/>
      <w:lvlText w:val="•"/>
      <w:lvlJc w:val="left"/>
      <w:pPr>
        <w:ind w:left="1482" w:hanging="452"/>
      </w:pPr>
      <w:rPr>
        <w:rFonts w:hint="default"/>
      </w:rPr>
    </w:lvl>
    <w:lvl w:ilvl="2" w:tplc="B48CDB0C">
      <w:numFmt w:val="bullet"/>
      <w:lvlText w:val="•"/>
      <w:lvlJc w:val="left"/>
      <w:pPr>
        <w:ind w:left="2384" w:hanging="452"/>
      </w:pPr>
      <w:rPr>
        <w:rFonts w:hint="default"/>
      </w:rPr>
    </w:lvl>
    <w:lvl w:ilvl="3" w:tplc="18165B1C">
      <w:numFmt w:val="bullet"/>
      <w:lvlText w:val="•"/>
      <w:lvlJc w:val="left"/>
      <w:pPr>
        <w:ind w:left="3286" w:hanging="452"/>
      </w:pPr>
      <w:rPr>
        <w:rFonts w:hint="default"/>
      </w:rPr>
    </w:lvl>
    <w:lvl w:ilvl="4" w:tplc="BBD6AB02">
      <w:numFmt w:val="bullet"/>
      <w:lvlText w:val="•"/>
      <w:lvlJc w:val="left"/>
      <w:pPr>
        <w:ind w:left="4188" w:hanging="452"/>
      </w:pPr>
      <w:rPr>
        <w:rFonts w:hint="default"/>
      </w:rPr>
    </w:lvl>
    <w:lvl w:ilvl="5" w:tplc="DE68F26E">
      <w:numFmt w:val="bullet"/>
      <w:lvlText w:val="•"/>
      <w:lvlJc w:val="left"/>
      <w:pPr>
        <w:ind w:left="5090" w:hanging="452"/>
      </w:pPr>
      <w:rPr>
        <w:rFonts w:hint="default"/>
      </w:rPr>
    </w:lvl>
    <w:lvl w:ilvl="6" w:tplc="FA4AB5D6">
      <w:numFmt w:val="bullet"/>
      <w:lvlText w:val="•"/>
      <w:lvlJc w:val="left"/>
      <w:pPr>
        <w:ind w:left="5992" w:hanging="452"/>
      </w:pPr>
      <w:rPr>
        <w:rFonts w:hint="default"/>
      </w:rPr>
    </w:lvl>
    <w:lvl w:ilvl="7" w:tplc="7B2820DA">
      <w:numFmt w:val="bullet"/>
      <w:lvlText w:val="•"/>
      <w:lvlJc w:val="left"/>
      <w:pPr>
        <w:ind w:left="6894" w:hanging="452"/>
      </w:pPr>
      <w:rPr>
        <w:rFonts w:hint="default"/>
      </w:rPr>
    </w:lvl>
    <w:lvl w:ilvl="8" w:tplc="CBE0DF86">
      <w:numFmt w:val="bullet"/>
      <w:lvlText w:val="•"/>
      <w:lvlJc w:val="left"/>
      <w:pPr>
        <w:ind w:left="7796" w:hanging="452"/>
      </w:pPr>
      <w:rPr>
        <w:rFonts w:hint="default"/>
      </w:rPr>
    </w:lvl>
  </w:abstractNum>
  <w:abstractNum w:abstractNumId="65" w15:restartNumberingAfterBreak="0">
    <w:nsid w:val="2F132CEE"/>
    <w:multiLevelType w:val="hybridMultilevel"/>
    <w:tmpl w:val="DE644FCC"/>
    <w:lvl w:ilvl="0" w:tplc="AE06946E">
      <w:start w:val="4"/>
      <w:numFmt w:val="lowerLetter"/>
      <w:lvlText w:val="(%1)"/>
      <w:lvlJc w:val="left"/>
      <w:pPr>
        <w:ind w:left="931" w:hanging="315"/>
      </w:pPr>
      <w:rPr>
        <w:rFonts w:ascii="Times New Roman" w:eastAsia="Times New Roman" w:hAnsi="Times New Roman" w:cs="Times New Roman" w:hint="default"/>
        <w:spacing w:val="-1"/>
        <w:w w:val="96"/>
        <w:sz w:val="20"/>
        <w:szCs w:val="20"/>
      </w:rPr>
    </w:lvl>
    <w:lvl w:ilvl="1" w:tplc="D60C1306">
      <w:numFmt w:val="bullet"/>
      <w:lvlText w:val="•"/>
      <w:lvlJc w:val="left"/>
      <w:pPr>
        <w:ind w:left="1806" w:hanging="315"/>
      </w:pPr>
      <w:rPr>
        <w:rFonts w:hint="default"/>
      </w:rPr>
    </w:lvl>
    <w:lvl w:ilvl="2" w:tplc="4A66B332">
      <w:numFmt w:val="bullet"/>
      <w:lvlText w:val="•"/>
      <w:lvlJc w:val="left"/>
      <w:pPr>
        <w:ind w:left="2672" w:hanging="315"/>
      </w:pPr>
      <w:rPr>
        <w:rFonts w:hint="default"/>
      </w:rPr>
    </w:lvl>
    <w:lvl w:ilvl="3" w:tplc="30CA0B7E">
      <w:numFmt w:val="bullet"/>
      <w:lvlText w:val="•"/>
      <w:lvlJc w:val="left"/>
      <w:pPr>
        <w:ind w:left="3538" w:hanging="315"/>
      </w:pPr>
      <w:rPr>
        <w:rFonts w:hint="default"/>
      </w:rPr>
    </w:lvl>
    <w:lvl w:ilvl="4" w:tplc="6338FA5A">
      <w:numFmt w:val="bullet"/>
      <w:lvlText w:val="•"/>
      <w:lvlJc w:val="left"/>
      <w:pPr>
        <w:ind w:left="4404" w:hanging="315"/>
      </w:pPr>
      <w:rPr>
        <w:rFonts w:hint="default"/>
      </w:rPr>
    </w:lvl>
    <w:lvl w:ilvl="5" w:tplc="10EED0CE">
      <w:numFmt w:val="bullet"/>
      <w:lvlText w:val="•"/>
      <w:lvlJc w:val="left"/>
      <w:pPr>
        <w:ind w:left="5270" w:hanging="315"/>
      </w:pPr>
      <w:rPr>
        <w:rFonts w:hint="default"/>
      </w:rPr>
    </w:lvl>
    <w:lvl w:ilvl="6" w:tplc="14EE30E6">
      <w:numFmt w:val="bullet"/>
      <w:lvlText w:val="•"/>
      <w:lvlJc w:val="left"/>
      <w:pPr>
        <w:ind w:left="6136" w:hanging="315"/>
      </w:pPr>
      <w:rPr>
        <w:rFonts w:hint="default"/>
      </w:rPr>
    </w:lvl>
    <w:lvl w:ilvl="7" w:tplc="6F8AA47C">
      <w:numFmt w:val="bullet"/>
      <w:lvlText w:val="•"/>
      <w:lvlJc w:val="left"/>
      <w:pPr>
        <w:ind w:left="7002" w:hanging="315"/>
      </w:pPr>
      <w:rPr>
        <w:rFonts w:hint="default"/>
      </w:rPr>
    </w:lvl>
    <w:lvl w:ilvl="8" w:tplc="DBACEAF2">
      <w:numFmt w:val="bullet"/>
      <w:lvlText w:val="•"/>
      <w:lvlJc w:val="left"/>
      <w:pPr>
        <w:ind w:left="7868" w:hanging="315"/>
      </w:pPr>
      <w:rPr>
        <w:rFonts w:hint="default"/>
      </w:rPr>
    </w:lvl>
  </w:abstractNum>
  <w:abstractNum w:abstractNumId="66" w15:restartNumberingAfterBreak="0">
    <w:nsid w:val="2FF04A3C"/>
    <w:multiLevelType w:val="multilevel"/>
    <w:tmpl w:val="E2822592"/>
    <w:lvl w:ilvl="0">
      <w:start w:val="8"/>
      <w:numFmt w:val="decimal"/>
      <w:lvlText w:val="%1"/>
      <w:lvlJc w:val="left"/>
      <w:pPr>
        <w:ind w:left="120" w:hanging="720"/>
      </w:pPr>
      <w:rPr>
        <w:rFonts w:hint="default"/>
      </w:rPr>
    </w:lvl>
    <w:lvl w:ilvl="1">
      <w:start w:val="15"/>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start w:val="1"/>
      <w:numFmt w:val="decimal"/>
      <w:lvlText w:val="%1.%2.%3.%4"/>
      <w:lvlJc w:val="left"/>
      <w:pPr>
        <w:ind w:left="840" w:hanging="838"/>
      </w:pPr>
      <w:rPr>
        <w:rFonts w:ascii="Times New Roman" w:eastAsia="Times New Roman" w:hAnsi="Times New Roman" w:cs="Times New Roman" w:hint="default"/>
        <w:b/>
        <w:bCs/>
        <w:w w:val="100"/>
        <w:sz w:val="23"/>
        <w:szCs w:val="23"/>
      </w:rPr>
    </w:lvl>
    <w:lvl w:ilvl="4">
      <w:numFmt w:val="bullet"/>
      <w:lvlText w:val="•"/>
      <w:lvlJc w:val="left"/>
      <w:pPr>
        <w:ind w:left="3760" w:hanging="838"/>
      </w:pPr>
      <w:rPr>
        <w:rFonts w:hint="default"/>
      </w:rPr>
    </w:lvl>
    <w:lvl w:ilvl="5">
      <w:numFmt w:val="bullet"/>
      <w:lvlText w:val="•"/>
      <w:lvlJc w:val="left"/>
      <w:pPr>
        <w:ind w:left="4733" w:hanging="838"/>
      </w:pPr>
      <w:rPr>
        <w:rFonts w:hint="default"/>
      </w:rPr>
    </w:lvl>
    <w:lvl w:ilvl="6">
      <w:numFmt w:val="bullet"/>
      <w:lvlText w:val="•"/>
      <w:lvlJc w:val="left"/>
      <w:pPr>
        <w:ind w:left="5706" w:hanging="838"/>
      </w:pPr>
      <w:rPr>
        <w:rFonts w:hint="default"/>
      </w:rPr>
    </w:lvl>
    <w:lvl w:ilvl="7">
      <w:numFmt w:val="bullet"/>
      <w:lvlText w:val="•"/>
      <w:lvlJc w:val="left"/>
      <w:pPr>
        <w:ind w:left="6680" w:hanging="838"/>
      </w:pPr>
      <w:rPr>
        <w:rFonts w:hint="default"/>
      </w:rPr>
    </w:lvl>
    <w:lvl w:ilvl="8">
      <w:numFmt w:val="bullet"/>
      <w:lvlText w:val="•"/>
      <w:lvlJc w:val="left"/>
      <w:pPr>
        <w:ind w:left="7653" w:hanging="838"/>
      </w:pPr>
      <w:rPr>
        <w:rFonts w:hint="default"/>
      </w:rPr>
    </w:lvl>
  </w:abstractNum>
  <w:abstractNum w:abstractNumId="67" w15:restartNumberingAfterBreak="0">
    <w:nsid w:val="307A025E"/>
    <w:multiLevelType w:val="multilevel"/>
    <w:tmpl w:val="D972A1EC"/>
    <w:lvl w:ilvl="0">
      <w:start w:val="15"/>
      <w:numFmt w:val="decimal"/>
      <w:lvlText w:val="%1"/>
      <w:lvlJc w:val="left"/>
      <w:pPr>
        <w:ind w:left="972" w:hanging="780"/>
      </w:pPr>
      <w:rPr>
        <w:rFonts w:hint="default"/>
      </w:rPr>
    </w:lvl>
    <w:lvl w:ilvl="1">
      <w:start w:val="2"/>
      <w:numFmt w:val="decimal"/>
      <w:lvlText w:val="%1.%2"/>
      <w:lvlJc w:val="left"/>
      <w:pPr>
        <w:ind w:left="972" w:hanging="780"/>
      </w:pPr>
      <w:rPr>
        <w:rFonts w:hint="default"/>
      </w:rPr>
    </w:lvl>
    <w:lvl w:ilvl="2">
      <w:start w:val="1"/>
      <w:numFmt w:val="decimal"/>
      <w:lvlText w:val="%1.%2.%3"/>
      <w:lvlJc w:val="left"/>
      <w:pPr>
        <w:ind w:left="972" w:hanging="780"/>
        <w:jc w:val="right"/>
      </w:pPr>
      <w:rPr>
        <w:rFonts w:ascii="Times New Roman" w:eastAsia="Times New Roman" w:hAnsi="Times New Roman" w:cs="Times New Roman" w:hint="default"/>
        <w:b/>
        <w:bCs/>
        <w:spacing w:val="-4"/>
        <w:w w:val="98"/>
        <w:sz w:val="24"/>
        <w:szCs w:val="24"/>
      </w:rPr>
    </w:lvl>
    <w:lvl w:ilvl="3">
      <w:start w:val="1"/>
      <w:numFmt w:val="decimal"/>
      <w:lvlText w:val="%4."/>
      <w:lvlJc w:val="left"/>
      <w:pPr>
        <w:ind w:left="1416" w:hanging="720"/>
      </w:pPr>
      <w:rPr>
        <w:rFonts w:hint="default"/>
        <w:w w:val="100"/>
      </w:rPr>
    </w:lvl>
    <w:lvl w:ilvl="4">
      <w:numFmt w:val="bullet"/>
      <w:lvlText w:val="•"/>
      <w:lvlJc w:val="left"/>
      <w:pPr>
        <w:ind w:left="4240" w:hanging="720"/>
      </w:pPr>
      <w:rPr>
        <w:rFonts w:hint="default"/>
      </w:rPr>
    </w:lvl>
    <w:lvl w:ilvl="5">
      <w:numFmt w:val="bullet"/>
      <w:lvlText w:val="•"/>
      <w:lvlJc w:val="left"/>
      <w:pPr>
        <w:ind w:left="5180" w:hanging="720"/>
      </w:pPr>
      <w:rPr>
        <w:rFonts w:hint="default"/>
      </w:rPr>
    </w:lvl>
    <w:lvl w:ilvl="6">
      <w:numFmt w:val="bullet"/>
      <w:lvlText w:val="•"/>
      <w:lvlJc w:val="left"/>
      <w:pPr>
        <w:ind w:left="6120" w:hanging="720"/>
      </w:pPr>
      <w:rPr>
        <w:rFonts w:hint="default"/>
      </w:rPr>
    </w:lvl>
    <w:lvl w:ilvl="7">
      <w:numFmt w:val="bullet"/>
      <w:lvlText w:val="•"/>
      <w:lvlJc w:val="left"/>
      <w:pPr>
        <w:ind w:left="7060" w:hanging="720"/>
      </w:pPr>
      <w:rPr>
        <w:rFonts w:hint="default"/>
      </w:rPr>
    </w:lvl>
    <w:lvl w:ilvl="8">
      <w:numFmt w:val="bullet"/>
      <w:lvlText w:val="•"/>
      <w:lvlJc w:val="left"/>
      <w:pPr>
        <w:ind w:left="8000" w:hanging="720"/>
      </w:pPr>
      <w:rPr>
        <w:rFonts w:hint="default"/>
      </w:rPr>
    </w:lvl>
  </w:abstractNum>
  <w:abstractNum w:abstractNumId="68" w15:restartNumberingAfterBreak="0">
    <w:nsid w:val="31A5400C"/>
    <w:multiLevelType w:val="multilevel"/>
    <w:tmpl w:val="722684C2"/>
    <w:lvl w:ilvl="0">
      <w:start w:val="6"/>
      <w:numFmt w:val="decimal"/>
      <w:lvlText w:val="%1"/>
      <w:lvlJc w:val="left"/>
      <w:pPr>
        <w:ind w:left="839" w:hanging="697"/>
      </w:pPr>
      <w:rPr>
        <w:rFonts w:hint="default"/>
      </w:rPr>
    </w:lvl>
    <w:lvl w:ilvl="1">
      <w:start w:val="2"/>
      <w:numFmt w:val="decimal"/>
      <w:lvlText w:val="%1.%2"/>
      <w:lvlJc w:val="left"/>
      <w:pPr>
        <w:ind w:left="839" w:hanging="697"/>
      </w:pPr>
      <w:rPr>
        <w:rFonts w:hint="default"/>
      </w:rPr>
    </w:lvl>
    <w:lvl w:ilvl="2">
      <w:start w:val="6"/>
      <w:numFmt w:val="decimal"/>
      <w:lvlText w:val="%1.%2.%3"/>
      <w:lvlJc w:val="left"/>
      <w:pPr>
        <w:ind w:left="839" w:hanging="697"/>
        <w:jc w:val="right"/>
      </w:pPr>
      <w:rPr>
        <w:rFonts w:hint="default"/>
      </w:rPr>
    </w:lvl>
    <w:lvl w:ilvl="3">
      <w:start w:val="1"/>
      <w:numFmt w:val="decimal"/>
      <w:lvlText w:val="%1.%2.%3.%4"/>
      <w:lvlJc w:val="left"/>
      <w:pPr>
        <w:ind w:left="839" w:hanging="697"/>
      </w:pPr>
      <w:rPr>
        <w:rFonts w:ascii="Times New Roman" w:eastAsia="Times New Roman" w:hAnsi="Times New Roman" w:cs="Times New Roman" w:hint="default"/>
        <w:b/>
        <w:bCs/>
        <w:w w:val="100"/>
        <w:sz w:val="23"/>
        <w:szCs w:val="23"/>
      </w:rPr>
    </w:lvl>
    <w:lvl w:ilvl="4">
      <w:numFmt w:val="bullet"/>
      <w:lvlText w:val="•"/>
      <w:lvlJc w:val="left"/>
      <w:pPr>
        <w:ind w:left="4344" w:hanging="697"/>
      </w:pPr>
      <w:rPr>
        <w:rFonts w:hint="default"/>
      </w:rPr>
    </w:lvl>
    <w:lvl w:ilvl="5">
      <w:numFmt w:val="bullet"/>
      <w:lvlText w:val="•"/>
      <w:lvlJc w:val="left"/>
      <w:pPr>
        <w:ind w:left="5220" w:hanging="697"/>
      </w:pPr>
      <w:rPr>
        <w:rFonts w:hint="default"/>
      </w:rPr>
    </w:lvl>
    <w:lvl w:ilvl="6">
      <w:numFmt w:val="bullet"/>
      <w:lvlText w:val="•"/>
      <w:lvlJc w:val="left"/>
      <w:pPr>
        <w:ind w:left="6096" w:hanging="697"/>
      </w:pPr>
      <w:rPr>
        <w:rFonts w:hint="default"/>
      </w:rPr>
    </w:lvl>
    <w:lvl w:ilvl="7">
      <w:numFmt w:val="bullet"/>
      <w:lvlText w:val="•"/>
      <w:lvlJc w:val="left"/>
      <w:pPr>
        <w:ind w:left="6972" w:hanging="697"/>
      </w:pPr>
      <w:rPr>
        <w:rFonts w:hint="default"/>
      </w:rPr>
    </w:lvl>
    <w:lvl w:ilvl="8">
      <w:numFmt w:val="bullet"/>
      <w:lvlText w:val="•"/>
      <w:lvlJc w:val="left"/>
      <w:pPr>
        <w:ind w:left="7848" w:hanging="697"/>
      </w:pPr>
      <w:rPr>
        <w:rFonts w:hint="default"/>
      </w:rPr>
    </w:lvl>
  </w:abstractNum>
  <w:abstractNum w:abstractNumId="69" w15:restartNumberingAfterBreak="0">
    <w:nsid w:val="31F96A5A"/>
    <w:multiLevelType w:val="multilevel"/>
    <w:tmpl w:val="8716B7EA"/>
    <w:lvl w:ilvl="0">
      <w:start w:val="10"/>
      <w:numFmt w:val="decimal"/>
      <w:lvlText w:val="%1"/>
      <w:lvlJc w:val="left"/>
      <w:pPr>
        <w:ind w:left="120" w:hanging="720"/>
      </w:pPr>
      <w:rPr>
        <w:rFonts w:hint="default"/>
      </w:rPr>
    </w:lvl>
    <w:lvl w:ilvl="1">
      <w:start w:val="6"/>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70" w15:restartNumberingAfterBreak="0">
    <w:nsid w:val="320521EF"/>
    <w:multiLevelType w:val="hybridMultilevel"/>
    <w:tmpl w:val="12FE0AFC"/>
    <w:lvl w:ilvl="0" w:tplc="DF58C310">
      <w:start w:val="1"/>
      <w:numFmt w:val="decimal"/>
      <w:lvlText w:val="%1."/>
      <w:lvlJc w:val="left"/>
      <w:pPr>
        <w:ind w:left="820" w:hanging="721"/>
      </w:pPr>
      <w:rPr>
        <w:rFonts w:hint="default"/>
        <w:w w:val="100"/>
      </w:rPr>
    </w:lvl>
    <w:lvl w:ilvl="1" w:tplc="BCDCE9FE">
      <w:numFmt w:val="bullet"/>
      <w:lvlText w:val="•"/>
      <w:lvlJc w:val="left"/>
      <w:pPr>
        <w:ind w:left="1656" w:hanging="721"/>
      </w:pPr>
      <w:rPr>
        <w:rFonts w:hint="default"/>
      </w:rPr>
    </w:lvl>
    <w:lvl w:ilvl="2" w:tplc="4EFA3EF0">
      <w:numFmt w:val="bullet"/>
      <w:lvlText w:val="•"/>
      <w:lvlJc w:val="left"/>
      <w:pPr>
        <w:ind w:left="2492" w:hanging="721"/>
      </w:pPr>
      <w:rPr>
        <w:rFonts w:hint="default"/>
      </w:rPr>
    </w:lvl>
    <w:lvl w:ilvl="3" w:tplc="03BEFC5A">
      <w:numFmt w:val="bullet"/>
      <w:lvlText w:val="•"/>
      <w:lvlJc w:val="left"/>
      <w:pPr>
        <w:ind w:left="3328" w:hanging="721"/>
      </w:pPr>
      <w:rPr>
        <w:rFonts w:hint="default"/>
      </w:rPr>
    </w:lvl>
    <w:lvl w:ilvl="4" w:tplc="C29A250A">
      <w:numFmt w:val="bullet"/>
      <w:lvlText w:val="•"/>
      <w:lvlJc w:val="left"/>
      <w:pPr>
        <w:ind w:left="4164" w:hanging="721"/>
      </w:pPr>
      <w:rPr>
        <w:rFonts w:hint="default"/>
      </w:rPr>
    </w:lvl>
    <w:lvl w:ilvl="5" w:tplc="56FEE7BE">
      <w:numFmt w:val="bullet"/>
      <w:lvlText w:val="•"/>
      <w:lvlJc w:val="left"/>
      <w:pPr>
        <w:ind w:left="5000" w:hanging="721"/>
      </w:pPr>
      <w:rPr>
        <w:rFonts w:hint="default"/>
      </w:rPr>
    </w:lvl>
    <w:lvl w:ilvl="6" w:tplc="0F7447C6">
      <w:numFmt w:val="bullet"/>
      <w:lvlText w:val="•"/>
      <w:lvlJc w:val="left"/>
      <w:pPr>
        <w:ind w:left="5836" w:hanging="721"/>
      </w:pPr>
      <w:rPr>
        <w:rFonts w:hint="default"/>
      </w:rPr>
    </w:lvl>
    <w:lvl w:ilvl="7" w:tplc="DD3E179C">
      <w:numFmt w:val="bullet"/>
      <w:lvlText w:val="•"/>
      <w:lvlJc w:val="left"/>
      <w:pPr>
        <w:ind w:left="6672" w:hanging="721"/>
      </w:pPr>
      <w:rPr>
        <w:rFonts w:hint="default"/>
      </w:rPr>
    </w:lvl>
    <w:lvl w:ilvl="8" w:tplc="343E89A6">
      <w:numFmt w:val="bullet"/>
      <w:lvlText w:val="•"/>
      <w:lvlJc w:val="left"/>
      <w:pPr>
        <w:ind w:left="7508" w:hanging="721"/>
      </w:pPr>
      <w:rPr>
        <w:rFonts w:hint="default"/>
      </w:rPr>
    </w:lvl>
  </w:abstractNum>
  <w:abstractNum w:abstractNumId="71" w15:restartNumberingAfterBreak="0">
    <w:nsid w:val="32592E50"/>
    <w:multiLevelType w:val="hybridMultilevel"/>
    <w:tmpl w:val="D44641E6"/>
    <w:lvl w:ilvl="0" w:tplc="94482282">
      <w:start w:val="3"/>
      <w:numFmt w:val="decimal"/>
      <w:lvlText w:val="%1."/>
      <w:lvlJc w:val="left"/>
      <w:pPr>
        <w:ind w:left="352" w:hanging="252"/>
      </w:pPr>
      <w:rPr>
        <w:rFonts w:ascii="Times New Roman" w:eastAsia="Times New Roman" w:hAnsi="Times New Roman" w:cs="Times New Roman" w:hint="default"/>
        <w:b/>
        <w:bCs/>
        <w:w w:val="98"/>
        <w:sz w:val="20"/>
        <w:szCs w:val="20"/>
      </w:rPr>
    </w:lvl>
    <w:lvl w:ilvl="1" w:tplc="1BA62F4C">
      <w:start w:val="1"/>
      <w:numFmt w:val="lowerLetter"/>
      <w:lvlText w:val="(%2)"/>
      <w:lvlJc w:val="left"/>
      <w:pPr>
        <w:ind w:left="1537" w:hanging="675"/>
      </w:pPr>
      <w:rPr>
        <w:rFonts w:ascii="Times New Roman" w:eastAsia="Times New Roman" w:hAnsi="Times New Roman" w:cs="Times New Roman" w:hint="default"/>
        <w:spacing w:val="0"/>
        <w:w w:val="96"/>
        <w:sz w:val="20"/>
        <w:szCs w:val="20"/>
      </w:rPr>
    </w:lvl>
    <w:lvl w:ilvl="2" w:tplc="DA76634C">
      <w:start w:val="1"/>
      <w:numFmt w:val="decimal"/>
      <w:lvlText w:val="(%3)"/>
      <w:lvlJc w:val="left"/>
      <w:pPr>
        <w:ind w:left="1537" w:hanging="718"/>
      </w:pPr>
      <w:rPr>
        <w:rFonts w:ascii="Times New Roman" w:eastAsia="Times New Roman" w:hAnsi="Times New Roman" w:cs="Times New Roman" w:hint="default"/>
        <w:spacing w:val="-1"/>
        <w:w w:val="96"/>
        <w:sz w:val="20"/>
        <w:szCs w:val="20"/>
      </w:rPr>
    </w:lvl>
    <w:lvl w:ilvl="3" w:tplc="B48C04D0">
      <w:numFmt w:val="bullet"/>
      <w:lvlText w:val="•"/>
      <w:lvlJc w:val="left"/>
      <w:pPr>
        <w:ind w:left="3326" w:hanging="718"/>
      </w:pPr>
      <w:rPr>
        <w:rFonts w:hint="default"/>
      </w:rPr>
    </w:lvl>
    <w:lvl w:ilvl="4" w:tplc="F8A6BE4E">
      <w:numFmt w:val="bullet"/>
      <w:lvlText w:val="•"/>
      <w:lvlJc w:val="left"/>
      <w:pPr>
        <w:ind w:left="4220" w:hanging="718"/>
      </w:pPr>
      <w:rPr>
        <w:rFonts w:hint="default"/>
      </w:rPr>
    </w:lvl>
    <w:lvl w:ilvl="5" w:tplc="689EDF6A">
      <w:numFmt w:val="bullet"/>
      <w:lvlText w:val="•"/>
      <w:lvlJc w:val="left"/>
      <w:pPr>
        <w:ind w:left="5113" w:hanging="718"/>
      </w:pPr>
      <w:rPr>
        <w:rFonts w:hint="default"/>
      </w:rPr>
    </w:lvl>
    <w:lvl w:ilvl="6" w:tplc="7B74AE42">
      <w:numFmt w:val="bullet"/>
      <w:lvlText w:val="•"/>
      <w:lvlJc w:val="left"/>
      <w:pPr>
        <w:ind w:left="6006" w:hanging="718"/>
      </w:pPr>
      <w:rPr>
        <w:rFonts w:hint="default"/>
      </w:rPr>
    </w:lvl>
    <w:lvl w:ilvl="7" w:tplc="9F7C0912">
      <w:numFmt w:val="bullet"/>
      <w:lvlText w:val="•"/>
      <w:lvlJc w:val="left"/>
      <w:pPr>
        <w:ind w:left="6900" w:hanging="718"/>
      </w:pPr>
      <w:rPr>
        <w:rFonts w:hint="default"/>
      </w:rPr>
    </w:lvl>
    <w:lvl w:ilvl="8" w:tplc="3D765696">
      <w:numFmt w:val="bullet"/>
      <w:lvlText w:val="•"/>
      <w:lvlJc w:val="left"/>
      <w:pPr>
        <w:ind w:left="7793" w:hanging="718"/>
      </w:pPr>
      <w:rPr>
        <w:rFonts w:hint="default"/>
      </w:rPr>
    </w:lvl>
  </w:abstractNum>
  <w:abstractNum w:abstractNumId="72" w15:restartNumberingAfterBreak="0">
    <w:nsid w:val="35510FE2"/>
    <w:multiLevelType w:val="hybridMultilevel"/>
    <w:tmpl w:val="0E565CC2"/>
    <w:lvl w:ilvl="0" w:tplc="098CA530">
      <w:start w:val="1"/>
      <w:numFmt w:val="decimal"/>
      <w:lvlText w:val="%1."/>
      <w:lvlJc w:val="left"/>
      <w:pPr>
        <w:ind w:left="840" w:hanging="720"/>
      </w:pPr>
      <w:rPr>
        <w:rFonts w:ascii="Times New Roman" w:eastAsia="Times New Roman" w:hAnsi="Times New Roman" w:cs="Times New Roman" w:hint="default"/>
        <w:w w:val="100"/>
        <w:sz w:val="23"/>
        <w:szCs w:val="23"/>
      </w:rPr>
    </w:lvl>
    <w:lvl w:ilvl="1" w:tplc="9BB04B80">
      <w:numFmt w:val="bullet"/>
      <w:lvlText w:val="•"/>
      <w:lvlJc w:val="left"/>
      <w:pPr>
        <w:ind w:left="1716" w:hanging="720"/>
      </w:pPr>
      <w:rPr>
        <w:rFonts w:hint="default"/>
      </w:rPr>
    </w:lvl>
    <w:lvl w:ilvl="2" w:tplc="C09CAF82">
      <w:numFmt w:val="bullet"/>
      <w:lvlText w:val="•"/>
      <w:lvlJc w:val="left"/>
      <w:pPr>
        <w:ind w:left="2592" w:hanging="720"/>
      </w:pPr>
      <w:rPr>
        <w:rFonts w:hint="default"/>
      </w:rPr>
    </w:lvl>
    <w:lvl w:ilvl="3" w:tplc="7D907446">
      <w:numFmt w:val="bullet"/>
      <w:lvlText w:val="•"/>
      <w:lvlJc w:val="left"/>
      <w:pPr>
        <w:ind w:left="3468" w:hanging="720"/>
      </w:pPr>
      <w:rPr>
        <w:rFonts w:hint="default"/>
      </w:rPr>
    </w:lvl>
    <w:lvl w:ilvl="4" w:tplc="252C7AC8">
      <w:numFmt w:val="bullet"/>
      <w:lvlText w:val="•"/>
      <w:lvlJc w:val="left"/>
      <w:pPr>
        <w:ind w:left="4344" w:hanging="720"/>
      </w:pPr>
      <w:rPr>
        <w:rFonts w:hint="default"/>
      </w:rPr>
    </w:lvl>
    <w:lvl w:ilvl="5" w:tplc="AD228064">
      <w:numFmt w:val="bullet"/>
      <w:lvlText w:val="•"/>
      <w:lvlJc w:val="left"/>
      <w:pPr>
        <w:ind w:left="5220" w:hanging="720"/>
      </w:pPr>
      <w:rPr>
        <w:rFonts w:hint="default"/>
      </w:rPr>
    </w:lvl>
    <w:lvl w:ilvl="6" w:tplc="FBF81D56">
      <w:numFmt w:val="bullet"/>
      <w:lvlText w:val="•"/>
      <w:lvlJc w:val="left"/>
      <w:pPr>
        <w:ind w:left="6096" w:hanging="720"/>
      </w:pPr>
      <w:rPr>
        <w:rFonts w:hint="default"/>
      </w:rPr>
    </w:lvl>
    <w:lvl w:ilvl="7" w:tplc="BED47AF4">
      <w:numFmt w:val="bullet"/>
      <w:lvlText w:val="•"/>
      <w:lvlJc w:val="left"/>
      <w:pPr>
        <w:ind w:left="6972" w:hanging="720"/>
      </w:pPr>
      <w:rPr>
        <w:rFonts w:hint="default"/>
      </w:rPr>
    </w:lvl>
    <w:lvl w:ilvl="8" w:tplc="839C9BFE">
      <w:numFmt w:val="bullet"/>
      <w:lvlText w:val="•"/>
      <w:lvlJc w:val="left"/>
      <w:pPr>
        <w:ind w:left="7848" w:hanging="720"/>
      </w:pPr>
      <w:rPr>
        <w:rFonts w:hint="default"/>
      </w:rPr>
    </w:lvl>
  </w:abstractNum>
  <w:abstractNum w:abstractNumId="73" w15:restartNumberingAfterBreak="0">
    <w:nsid w:val="35B81317"/>
    <w:multiLevelType w:val="multilevel"/>
    <w:tmpl w:val="15221132"/>
    <w:lvl w:ilvl="0">
      <w:start w:val="10"/>
      <w:numFmt w:val="decimal"/>
      <w:lvlText w:val="%1"/>
      <w:lvlJc w:val="left"/>
      <w:pPr>
        <w:ind w:left="120" w:hanging="773"/>
      </w:pPr>
      <w:rPr>
        <w:rFonts w:hint="default"/>
      </w:rPr>
    </w:lvl>
    <w:lvl w:ilvl="1">
      <w:start w:val="12"/>
      <w:numFmt w:val="decimal"/>
      <w:lvlText w:val="%1.%2"/>
      <w:lvlJc w:val="left"/>
      <w:pPr>
        <w:ind w:left="120" w:hanging="773"/>
      </w:pPr>
      <w:rPr>
        <w:rFonts w:hint="default"/>
      </w:rPr>
    </w:lvl>
    <w:lvl w:ilvl="2">
      <w:start w:val="1"/>
      <w:numFmt w:val="decimal"/>
      <w:lvlText w:val="%1.%2.%3"/>
      <w:lvlJc w:val="left"/>
      <w:pPr>
        <w:ind w:left="120" w:hanging="773"/>
      </w:pPr>
      <w:rPr>
        <w:rFonts w:ascii="Times New Roman" w:eastAsia="Times New Roman" w:hAnsi="Times New Roman" w:cs="Times New Roman" w:hint="default"/>
        <w:b/>
        <w:bCs/>
        <w:w w:val="100"/>
        <w:sz w:val="23"/>
        <w:szCs w:val="23"/>
      </w:rPr>
    </w:lvl>
    <w:lvl w:ilvl="3">
      <w:numFmt w:val="bullet"/>
      <w:lvlText w:val="•"/>
      <w:lvlJc w:val="left"/>
      <w:pPr>
        <w:ind w:left="2964" w:hanging="773"/>
      </w:pPr>
      <w:rPr>
        <w:rFonts w:hint="default"/>
      </w:rPr>
    </w:lvl>
    <w:lvl w:ilvl="4">
      <w:numFmt w:val="bullet"/>
      <w:lvlText w:val="•"/>
      <w:lvlJc w:val="left"/>
      <w:pPr>
        <w:ind w:left="3912" w:hanging="773"/>
      </w:pPr>
      <w:rPr>
        <w:rFonts w:hint="default"/>
      </w:rPr>
    </w:lvl>
    <w:lvl w:ilvl="5">
      <w:numFmt w:val="bullet"/>
      <w:lvlText w:val="•"/>
      <w:lvlJc w:val="left"/>
      <w:pPr>
        <w:ind w:left="4860" w:hanging="773"/>
      </w:pPr>
      <w:rPr>
        <w:rFonts w:hint="default"/>
      </w:rPr>
    </w:lvl>
    <w:lvl w:ilvl="6">
      <w:numFmt w:val="bullet"/>
      <w:lvlText w:val="•"/>
      <w:lvlJc w:val="left"/>
      <w:pPr>
        <w:ind w:left="5808" w:hanging="773"/>
      </w:pPr>
      <w:rPr>
        <w:rFonts w:hint="default"/>
      </w:rPr>
    </w:lvl>
    <w:lvl w:ilvl="7">
      <w:numFmt w:val="bullet"/>
      <w:lvlText w:val="•"/>
      <w:lvlJc w:val="left"/>
      <w:pPr>
        <w:ind w:left="6756" w:hanging="773"/>
      </w:pPr>
      <w:rPr>
        <w:rFonts w:hint="default"/>
      </w:rPr>
    </w:lvl>
    <w:lvl w:ilvl="8">
      <w:numFmt w:val="bullet"/>
      <w:lvlText w:val="•"/>
      <w:lvlJc w:val="left"/>
      <w:pPr>
        <w:ind w:left="7704" w:hanging="773"/>
      </w:pPr>
      <w:rPr>
        <w:rFonts w:hint="default"/>
      </w:rPr>
    </w:lvl>
  </w:abstractNum>
  <w:abstractNum w:abstractNumId="74" w15:restartNumberingAfterBreak="0">
    <w:nsid w:val="36326CBC"/>
    <w:multiLevelType w:val="hybridMultilevel"/>
    <w:tmpl w:val="7D905FAE"/>
    <w:lvl w:ilvl="0" w:tplc="03D8EEA0">
      <w:start w:val="1"/>
      <w:numFmt w:val="lowerLetter"/>
      <w:lvlText w:val="(%1)"/>
      <w:lvlJc w:val="left"/>
      <w:pPr>
        <w:ind w:left="1560" w:hanging="720"/>
      </w:pPr>
      <w:rPr>
        <w:rFonts w:ascii="Times New Roman" w:eastAsia="Times New Roman" w:hAnsi="Times New Roman" w:cs="Times New Roman" w:hint="default"/>
        <w:w w:val="100"/>
        <w:sz w:val="23"/>
        <w:szCs w:val="23"/>
      </w:rPr>
    </w:lvl>
    <w:lvl w:ilvl="1" w:tplc="0E263BD6">
      <w:numFmt w:val="bullet"/>
      <w:lvlText w:val="•"/>
      <w:lvlJc w:val="left"/>
      <w:pPr>
        <w:ind w:left="2364" w:hanging="720"/>
      </w:pPr>
      <w:rPr>
        <w:rFonts w:hint="default"/>
      </w:rPr>
    </w:lvl>
    <w:lvl w:ilvl="2" w:tplc="DCD223FC">
      <w:numFmt w:val="bullet"/>
      <w:lvlText w:val="•"/>
      <w:lvlJc w:val="left"/>
      <w:pPr>
        <w:ind w:left="3168" w:hanging="720"/>
      </w:pPr>
      <w:rPr>
        <w:rFonts w:hint="default"/>
      </w:rPr>
    </w:lvl>
    <w:lvl w:ilvl="3" w:tplc="0374C404">
      <w:numFmt w:val="bullet"/>
      <w:lvlText w:val="•"/>
      <w:lvlJc w:val="left"/>
      <w:pPr>
        <w:ind w:left="3972" w:hanging="720"/>
      </w:pPr>
      <w:rPr>
        <w:rFonts w:hint="default"/>
      </w:rPr>
    </w:lvl>
    <w:lvl w:ilvl="4" w:tplc="7C14A950">
      <w:numFmt w:val="bullet"/>
      <w:lvlText w:val="•"/>
      <w:lvlJc w:val="left"/>
      <w:pPr>
        <w:ind w:left="4776" w:hanging="720"/>
      </w:pPr>
      <w:rPr>
        <w:rFonts w:hint="default"/>
      </w:rPr>
    </w:lvl>
    <w:lvl w:ilvl="5" w:tplc="063816A6">
      <w:numFmt w:val="bullet"/>
      <w:lvlText w:val="•"/>
      <w:lvlJc w:val="left"/>
      <w:pPr>
        <w:ind w:left="5580" w:hanging="720"/>
      </w:pPr>
      <w:rPr>
        <w:rFonts w:hint="default"/>
      </w:rPr>
    </w:lvl>
    <w:lvl w:ilvl="6" w:tplc="44F0F8E8">
      <w:numFmt w:val="bullet"/>
      <w:lvlText w:val="•"/>
      <w:lvlJc w:val="left"/>
      <w:pPr>
        <w:ind w:left="6384" w:hanging="720"/>
      </w:pPr>
      <w:rPr>
        <w:rFonts w:hint="default"/>
      </w:rPr>
    </w:lvl>
    <w:lvl w:ilvl="7" w:tplc="A52AF060">
      <w:numFmt w:val="bullet"/>
      <w:lvlText w:val="•"/>
      <w:lvlJc w:val="left"/>
      <w:pPr>
        <w:ind w:left="7188" w:hanging="720"/>
      </w:pPr>
      <w:rPr>
        <w:rFonts w:hint="default"/>
      </w:rPr>
    </w:lvl>
    <w:lvl w:ilvl="8" w:tplc="263C4B94">
      <w:numFmt w:val="bullet"/>
      <w:lvlText w:val="•"/>
      <w:lvlJc w:val="left"/>
      <w:pPr>
        <w:ind w:left="7992" w:hanging="720"/>
      </w:pPr>
      <w:rPr>
        <w:rFonts w:hint="default"/>
      </w:rPr>
    </w:lvl>
  </w:abstractNum>
  <w:abstractNum w:abstractNumId="75" w15:restartNumberingAfterBreak="0">
    <w:nsid w:val="36A34643"/>
    <w:multiLevelType w:val="hybridMultilevel"/>
    <w:tmpl w:val="89D07D88"/>
    <w:lvl w:ilvl="0" w:tplc="6F22E70E">
      <w:start w:val="13"/>
      <w:numFmt w:val="lowerLetter"/>
      <w:lvlText w:val="(%1)"/>
      <w:lvlJc w:val="left"/>
      <w:pPr>
        <w:ind w:left="1000" w:hanging="540"/>
      </w:pPr>
      <w:rPr>
        <w:rFonts w:ascii="Times New Roman" w:eastAsia="Times New Roman" w:hAnsi="Times New Roman" w:cs="Times New Roman" w:hint="default"/>
        <w:spacing w:val="-4"/>
        <w:w w:val="96"/>
        <w:sz w:val="20"/>
        <w:szCs w:val="20"/>
      </w:rPr>
    </w:lvl>
    <w:lvl w:ilvl="1" w:tplc="96805720">
      <w:start w:val="1"/>
      <w:numFmt w:val="decimal"/>
      <w:lvlText w:val="(%2)"/>
      <w:lvlJc w:val="left"/>
      <w:pPr>
        <w:ind w:left="1631" w:hanging="586"/>
      </w:pPr>
      <w:rPr>
        <w:rFonts w:ascii="Times New Roman" w:eastAsia="Times New Roman" w:hAnsi="Times New Roman" w:cs="Times New Roman" w:hint="default"/>
        <w:spacing w:val="-1"/>
        <w:w w:val="96"/>
        <w:sz w:val="20"/>
        <w:szCs w:val="20"/>
      </w:rPr>
    </w:lvl>
    <w:lvl w:ilvl="2" w:tplc="CD269E8A">
      <w:start w:val="1"/>
      <w:numFmt w:val="lowerLetter"/>
      <w:lvlText w:val="(%3)"/>
      <w:lvlJc w:val="left"/>
      <w:pPr>
        <w:ind w:left="2371" w:hanging="720"/>
      </w:pPr>
      <w:rPr>
        <w:rFonts w:ascii="Times New Roman" w:eastAsia="Times New Roman" w:hAnsi="Times New Roman" w:cs="Times New Roman" w:hint="default"/>
        <w:spacing w:val="0"/>
        <w:w w:val="96"/>
        <w:sz w:val="20"/>
        <w:szCs w:val="20"/>
      </w:rPr>
    </w:lvl>
    <w:lvl w:ilvl="3" w:tplc="7ABE6C1A">
      <w:numFmt w:val="bullet"/>
      <w:lvlText w:val="•"/>
      <w:lvlJc w:val="left"/>
      <w:pPr>
        <w:ind w:left="3272" w:hanging="720"/>
      </w:pPr>
      <w:rPr>
        <w:rFonts w:hint="default"/>
      </w:rPr>
    </w:lvl>
    <w:lvl w:ilvl="4" w:tplc="C122C642">
      <w:numFmt w:val="bullet"/>
      <w:lvlText w:val="•"/>
      <w:lvlJc w:val="left"/>
      <w:pPr>
        <w:ind w:left="4165" w:hanging="720"/>
      </w:pPr>
      <w:rPr>
        <w:rFonts w:hint="default"/>
      </w:rPr>
    </w:lvl>
    <w:lvl w:ilvl="5" w:tplc="710E9650">
      <w:numFmt w:val="bullet"/>
      <w:lvlText w:val="•"/>
      <w:lvlJc w:val="left"/>
      <w:pPr>
        <w:ind w:left="5057" w:hanging="720"/>
      </w:pPr>
      <w:rPr>
        <w:rFonts w:hint="default"/>
      </w:rPr>
    </w:lvl>
    <w:lvl w:ilvl="6" w:tplc="22CC2DD4">
      <w:numFmt w:val="bullet"/>
      <w:lvlText w:val="•"/>
      <w:lvlJc w:val="left"/>
      <w:pPr>
        <w:ind w:left="5950" w:hanging="720"/>
      </w:pPr>
      <w:rPr>
        <w:rFonts w:hint="default"/>
      </w:rPr>
    </w:lvl>
    <w:lvl w:ilvl="7" w:tplc="973665F8">
      <w:numFmt w:val="bullet"/>
      <w:lvlText w:val="•"/>
      <w:lvlJc w:val="left"/>
      <w:pPr>
        <w:ind w:left="6842" w:hanging="720"/>
      </w:pPr>
      <w:rPr>
        <w:rFonts w:hint="default"/>
      </w:rPr>
    </w:lvl>
    <w:lvl w:ilvl="8" w:tplc="7206B6B6">
      <w:numFmt w:val="bullet"/>
      <w:lvlText w:val="•"/>
      <w:lvlJc w:val="left"/>
      <w:pPr>
        <w:ind w:left="7735" w:hanging="720"/>
      </w:pPr>
      <w:rPr>
        <w:rFonts w:hint="default"/>
      </w:rPr>
    </w:lvl>
  </w:abstractNum>
  <w:abstractNum w:abstractNumId="76" w15:restartNumberingAfterBreak="0">
    <w:nsid w:val="36A52077"/>
    <w:multiLevelType w:val="multilevel"/>
    <w:tmpl w:val="1716FFDE"/>
    <w:lvl w:ilvl="0">
      <w:start w:val="1"/>
      <w:numFmt w:val="decimal"/>
      <w:lvlText w:val="%1"/>
      <w:lvlJc w:val="left"/>
      <w:pPr>
        <w:ind w:left="676" w:hanging="517"/>
      </w:pPr>
      <w:rPr>
        <w:rFonts w:hint="default"/>
      </w:rPr>
    </w:lvl>
    <w:lvl w:ilvl="1">
      <w:numFmt w:val="decimal"/>
      <w:lvlText w:val="%1.%2"/>
      <w:lvlJc w:val="left"/>
      <w:pPr>
        <w:ind w:left="676" w:hanging="517"/>
      </w:pPr>
      <w:rPr>
        <w:rFonts w:hint="default"/>
      </w:rPr>
    </w:lvl>
    <w:lvl w:ilvl="2">
      <w:start w:val="1"/>
      <w:numFmt w:val="decimal"/>
      <w:lvlText w:val="%1.%2.%3"/>
      <w:lvlJc w:val="left"/>
      <w:pPr>
        <w:ind w:left="676" w:hanging="517"/>
      </w:pPr>
      <w:rPr>
        <w:rFonts w:ascii="Times New Roman" w:eastAsia="Times New Roman" w:hAnsi="Times New Roman" w:cs="Times New Roman" w:hint="default"/>
        <w:b/>
        <w:bCs/>
        <w:w w:val="100"/>
        <w:sz w:val="23"/>
        <w:szCs w:val="23"/>
      </w:rPr>
    </w:lvl>
    <w:lvl w:ilvl="3">
      <w:start w:val="1"/>
      <w:numFmt w:val="decimal"/>
      <w:lvlText w:val="%4."/>
      <w:lvlJc w:val="left"/>
      <w:pPr>
        <w:ind w:left="1600" w:hanging="718"/>
      </w:pPr>
      <w:rPr>
        <w:rFonts w:ascii="Times New Roman" w:eastAsia="Times New Roman" w:hAnsi="Times New Roman" w:cs="Times New Roman" w:hint="default"/>
        <w:w w:val="100"/>
        <w:sz w:val="23"/>
        <w:szCs w:val="23"/>
      </w:rPr>
    </w:lvl>
    <w:lvl w:ilvl="4">
      <w:start w:val="1"/>
      <w:numFmt w:val="lowerLetter"/>
      <w:lvlText w:val="%5."/>
      <w:lvlJc w:val="left"/>
      <w:pPr>
        <w:ind w:left="2317" w:hanging="718"/>
      </w:pPr>
      <w:rPr>
        <w:rFonts w:ascii="Times New Roman" w:eastAsia="Times New Roman" w:hAnsi="Times New Roman" w:cs="Times New Roman" w:hint="default"/>
        <w:w w:val="100"/>
        <w:sz w:val="23"/>
        <w:szCs w:val="23"/>
      </w:rPr>
    </w:lvl>
    <w:lvl w:ilvl="5">
      <w:numFmt w:val="bullet"/>
      <w:lvlText w:val="•"/>
      <w:lvlJc w:val="left"/>
      <w:pPr>
        <w:ind w:left="5080" w:hanging="718"/>
      </w:pPr>
      <w:rPr>
        <w:rFonts w:hint="default"/>
      </w:rPr>
    </w:lvl>
    <w:lvl w:ilvl="6">
      <w:numFmt w:val="bullet"/>
      <w:lvlText w:val="•"/>
      <w:lvlJc w:val="left"/>
      <w:pPr>
        <w:ind w:left="6000" w:hanging="718"/>
      </w:pPr>
      <w:rPr>
        <w:rFonts w:hint="default"/>
      </w:rPr>
    </w:lvl>
    <w:lvl w:ilvl="7">
      <w:numFmt w:val="bullet"/>
      <w:lvlText w:val="•"/>
      <w:lvlJc w:val="left"/>
      <w:pPr>
        <w:ind w:left="6920" w:hanging="718"/>
      </w:pPr>
      <w:rPr>
        <w:rFonts w:hint="default"/>
      </w:rPr>
    </w:lvl>
    <w:lvl w:ilvl="8">
      <w:numFmt w:val="bullet"/>
      <w:lvlText w:val="•"/>
      <w:lvlJc w:val="left"/>
      <w:pPr>
        <w:ind w:left="7840" w:hanging="718"/>
      </w:pPr>
      <w:rPr>
        <w:rFonts w:hint="default"/>
      </w:rPr>
    </w:lvl>
  </w:abstractNum>
  <w:abstractNum w:abstractNumId="77" w15:restartNumberingAfterBreak="0">
    <w:nsid w:val="36C2015E"/>
    <w:multiLevelType w:val="hybridMultilevel"/>
    <w:tmpl w:val="5456CA4C"/>
    <w:lvl w:ilvl="0" w:tplc="59B2614E">
      <w:start w:val="1"/>
      <w:numFmt w:val="upperLetter"/>
      <w:lvlText w:val="%1."/>
      <w:lvlJc w:val="left"/>
      <w:pPr>
        <w:ind w:left="1935" w:hanging="336"/>
        <w:jc w:val="right"/>
      </w:pPr>
      <w:rPr>
        <w:rFonts w:ascii="Times New Roman" w:eastAsia="Times New Roman" w:hAnsi="Times New Roman" w:cs="Times New Roman" w:hint="default"/>
        <w:spacing w:val="-1"/>
        <w:w w:val="100"/>
        <w:sz w:val="23"/>
        <w:szCs w:val="23"/>
      </w:rPr>
    </w:lvl>
    <w:lvl w:ilvl="1" w:tplc="5E4E498A">
      <w:numFmt w:val="bullet"/>
      <w:lvlText w:val="•"/>
      <w:lvlJc w:val="left"/>
      <w:pPr>
        <w:ind w:left="2716" w:hanging="336"/>
      </w:pPr>
      <w:rPr>
        <w:rFonts w:hint="default"/>
      </w:rPr>
    </w:lvl>
    <w:lvl w:ilvl="2" w:tplc="984E64FC">
      <w:numFmt w:val="bullet"/>
      <w:lvlText w:val="•"/>
      <w:lvlJc w:val="left"/>
      <w:pPr>
        <w:ind w:left="3492" w:hanging="336"/>
      </w:pPr>
      <w:rPr>
        <w:rFonts w:hint="default"/>
      </w:rPr>
    </w:lvl>
    <w:lvl w:ilvl="3" w:tplc="6CA469A2">
      <w:numFmt w:val="bullet"/>
      <w:lvlText w:val="•"/>
      <w:lvlJc w:val="left"/>
      <w:pPr>
        <w:ind w:left="4268" w:hanging="336"/>
      </w:pPr>
      <w:rPr>
        <w:rFonts w:hint="default"/>
      </w:rPr>
    </w:lvl>
    <w:lvl w:ilvl="4" w:tplc="CF48866A">
      <w:numFmt w:val="bullet"/>
      <w:lvlText w:val="•"/>
      <w:lvlJc w:val="left"/>
      <w:pPr>
        <w:ind w:left="5044" w:hanging="336"/>
      </w:pPr>
      <w:rPr>
        <w:rFonts w:hint="default"/>
      </w:rPr>
    </w:lvl>
    <w:lvl w:ilvl="5" w:tplc="3B024826">
      <w:numFmt w:val="bullet"/>
      <w:lvlText w:val="•"/>
      <w:lvlJc w:val="left"/>
      <w:pPr>
        <w:ind w:left="5820" w:hanging="336"/>
      </w:pPr>
      <w:rPr>
        <w:rFonts w:hint="default"/>
      </w:rPr>
    </w:lvl>
    <w:lvl w:ilvl="6" w:tplc="4E90716E">
      <w:numFmt w:val="bullet"/>
      <w:lvlText w:val="•"/>
      <w:lvlJc w:val="left"/>
      <w:pPr>
        <w:ind w:left="6596" w:hanging="336"/>
      </w:pPr>
      <w:rPr>
        <w:rFonts w:hint="default"/>
      </w:rPr>
    </w:lvl>
    <w:lvl w:ilvl="7" w:tplc="FD08D9F8">
      <w:numFmt w:val="bullet"/>
      <w:lvlText w:val="•"/>
      <w:lvlJc w:val="left"/>
      <w:pPr>
        <w:ind w:left="7372" w:hanging="336"/>
      </w:pPr>
      <w:rPr>
        <w:rFonts w:hint="default"/>
      </w:rPr>
    </w:lvl>
    <w:lvl w:ilvl="8" w:tplc="91FA9F48">
      <w:numFmt w:val="bullet"/>
      <w:lvlText w:val="•"/>
      <w:lvlJc w:val="left"/>
      <w:pPr>
        <w:ind w:left="8148" w:hanging="336"/>
      </w:pPr>
      <w:rPr>
        <w:rFonts w:hint="default"/>
      </w:rPr>
    </w:lvl>
  </w:abstractNum>
  <w:abstractNum w:abstractNumId="78" w15:restartNumberingAfterBreak="0">
    <w:nsid w:val="398155F2"/>
    <w:multiLevelType w:val="hybridMultilevel"/>
    <w:tmpl w:val="BC5A7680"/>
    <w:lvl w:ilvl="0" w:tplc="78168A0C">
      <w:start w:val="1"/>
      <w:numFmt w:val="lowerLetter"/>
      <w:lvlText w:val="(%1)"/>
      <w:lvlJc w:val="left"/>
      <w:pPr>
        <w:ind w:left="1152" w:hanging="584"/>
      </w:pPr>
      <w:rPr>
        <w:rFonts w:ascii="Times New Roman" w:eastAsia="Times New Roman" w:hAnsi="Times New Roman" w:cs="Times New Roman" w:hint="default"/>
        <w:spacing w:val="0"/>
        <w:w w:val="96"/>
        <w:sz w:val="20"/>
        <w:szCs w:val="20"/>
      </w:rPr>
    </w:lvl>
    <w:lvl w:ilvl="1" w:tplc="889A1966">
      <w:numFmt w:val="bullet"/>
      <w:lvlText w:val="•"/>
      <w:lvlJc w:val="left"/>
      <w:pPr>
        <w:ind w:left="2004" w:hanging="584"/>
      </w:pPr>
      <w:rPr>
        <w:rFonts w:hint="default"/>
      </w:rPr>
    </w:lvl>
    <w:lvl w:ilvl="2" w:tplc="C28E7480">
      <w:numFmt w:val="bullet"/>
      <w:lvlText w:val="•"/>
      <w:lvlJc w:val="left"/>
      <w:pPr>
        <w:ind w:left="2848" w:hanging="584"/>
      </w:pPr>
      <w:rPr>
        <w:rFonts w:hint="default"/>
      </w:rPr>
    </w:lvl>
    <w:lvl w:ilvl="3" w:tplc="D4D803B4">
      <w:numFmt w:val="bullet"/>
      <w:lvlText w:val="•"/>
      <w:lvlJc w:val="left"/>
      <w:pPr>
        <w:ind w:left="3692" w:hanging="584"/>
      </w:pPr>
      <w:rPr>
        <w:rFonts w:hint="default"/>
      </w:rPr>
    </w:lvl>
    <w:lvl w:ilvl="4" w:tplc="86E475C0">
      <w:numFmt w:val="bullet"/>
      <w:lvlText w:val="•"/>
      <w:lvlJc w:val="left"/>
      <w:pPr>
        <w:ind w:left="4536" w:hanging="584"/>
      </w:pPr>
      <w:rPr>
        <w:rFonts w:hint="default"/>
      </w:rPr>
    </w:lvl>
    <w:lvl w:ilvl="5" w:tplc="E03A9ED8">
      <w:numFmt w:val="bullet"/>
      <w:lvlText w:val="•"/>
      <w:lvlJc w:val="left"/>
      <w:pPr>
        <w:ind w:left="5380" w:hanging="584"/>
      </w:pPr>
      <w:rPr>
        <w:rFonts w:hint="default"/>
      </w:rPr>
    </w:lvl>
    <w:lvl w:ilvl="6" w:tplc="32960942">
      <w:numFmt w:val="bullet"/>
      <w:lvlText w:val="•"/>
      <w:lvlJc w:val="left"/>
      <w:pPr>
        <w:ind w:left="6224" w:hanging="584"/>
      </w:pPr>
      <w:rPr>
        <w:rFonts w:hint="default"/>
      </w:rPr>
    </w:lvl>
    <w:lvl w:ilvl="7" w:tplc="92FC5FB6">
      <w:numFmt w:val="bullet"/>
      <w:lvlText w:val="•"/>
      <w:lvlJc w:val="left"/>
      <w:pPr>
        <w:ind w:left="7068" w:hanging="584"/>
      </w:pPr>
      <w:rPr>
        <w:rFonts w:hint="default"/>
      </w:rPr>
    </w:lvl>
    <w:lvl w:ilvl="8" w:tplc="615461FE">
      <w:numFmt w:val="bullet"/>
      <w:lvlText w:val="•"/>
      <w:lvlJc w:val="left"/>
      <w:pPr>
        <w:ind w:left="7912" w:hanging="584"/>
      </w:pPr>
      <w:rPr>
        <w:rFonts w:hint="default"/>
      </w:rPr>
    </w:lvl>
  </w:abstractNum>
  <w:abstractNum w:abstractNumId="79" w15:restartNumberingAfterBreak="0">
    <w:nsid w:val="3A825CF5"/>
    <w:multiLevelType w:val="multilevel"/>
    <w:tmpl w:val="79B8E55A"/>
    <w:lvl w:ilvl="0">
      <w:start w:val="5"/>
      <w:numFmt w:val="decimal"/>
      <w:lvlText w:val="%1"/>
      <w:lvlJc w:val="left"/>
      <w:pPr>
        <w:ind w:left="1540" w:hanging="864"/>
      </w:pPr>
      <w:rPr>
        <w:rFonts w:hint="default"/>
      </w:rPr>
    </w:lvl>
    <w:lvl w:ilvl="1">
      <w:start w:val="5"/>
      <w:numFmt w:val="decimal"/>
      <w:lvlText w:val="%1.%2"/>
      <w:lvlJc w:val="left"/>
      <w:pPr>
        <w:ind w:left="1540" w:hanging="864"/>
      </w:pPr>
      <w:rPr>
        <w:rFonts w:hint="default"/>
      </w:rPr>
    </w:lvl>
    <w:lvl w:ilvl="2">
      <w:start w:val="5"/>
      <w:numFmt w:val="decimal"/>
      <w:lvlText w:val="%1.%2.%3"/>
      <w:lvlJc w:val="left"/>
      <w:pPr>
        <w:ind w:left="1540" w:hanging="864"/>
        <w:jc w:val="right"/>
      </w:pPr>
      <w:rPr>
        <w:rFonts w:hint="default"/>
      </w:rPr>
    </w:lvl>
    <w:lvl w:ilvl="3">
      <w:start w:val="7"/>
      <w:numFmt w:val="decimal"/>
      <w:lvlText w:val="%1.%2.%3.%4"/>
      <w:lvlJc w:val="left"/>
      <w:pPr>
        <w:ind w:left="1540" w:hanging="864"/>
      </w:pPr>
      <w:rPr>
        <w:rFonts w:hint="default"/>
      </w:rPr>
    </w:lvl>
    <w:lvl w:ilvl="4">
      <w:start w:val="2"/>
      <w:numFmt w:val="decimal"/>
      <w:lvlText w:val="%1.%2.%3.%4.%5"/>
      <w:lvlJc w:val="left"/>
      <w:pPr>
        <w:ind w:left="1540" w:hanging="864"/>
      </w:pPr>
      <w:rPr>
        <w:rFonts w:ascii="Times New Roman" w:eastAsia="Times New Roman" w:hAnsi="Times New Roman" w:cs="Times New Roman" w:hint="default"/>
        <w:b/>
        <w:bCs/>
        <w:w w:val="100"/>
        <w:sz w:val="23"/>
        <w:szCs w:val="23"/>
      </w:rPr>
    </w:lvl>
    <w:lvl w:ilvl="5">
      <w:numFmt w:val="bullet"/>
      <w:lvlText w:val="•"/>
      <w:lvlJc w:val="left"/>
      <w:pPr>
        <w:ind w:left="5560" w:hanging="864"/>
      </w:pPr>
      <w:rPr>
        <w:rFonts w:hint="default"/>
      </w:rPr>
    </w:lvl>
    <w:lvl w:ilvl="6">
      <w:numFmt w:val="bullet"/>
      <w:lvlText w:val="•"/>
      <w:lvlJc w:val="left"/>
      <w:pPr>
        <w:ind w:left="6364" w:hanging="864"/>
      </w:pPr>
      <w:rPr>
        <w:rFonts w:hint="default"/>
      </w:rPr>
    </w:lvl>
    <w:lvl w:ilvl="7">
      <w:numFmt w:val="bullet"/>
      <w:lvlText w:val="•"/>
      <w:lvlJc w:val="left"/>
      <w:pPr>
        <w:ind w:left="7168" w:hanging="864"/>
      </w:pPr>
      <w:rPr>
        <w:rFonts w:hint="default"/>
      </w:rPr>
    </w:lvl>
    <w:lvl w:ilvl="8">
      <w:numFmt w:val="bullet"/>
      <w:lvlText w:val="•"/>
      <w:lvlJc w:val="left"/>
      <w:pPr>
        <w:ind w:left="7972" w:hanging="864"/>
      </w:pPr>
      <w:rPr>
        <w:rFonts w:hint="default"/>
      </w:rPr>
    </w:lvl>
  </w:abstractNum>
  <w:abstractNum w:abstractNumId="80" w15:restartNumberingAfterBreak="0">
    <w:nsid w:val="3B3F20E9"/>
    <w:multiLevelType w:val="hybridMultilevel"/>
    <w:tmpl w:val="932C761C"/>
    <w:lvl w:ilvl="0" w:tplc="72C6A476">
      <w:start w:val="1"/>
      <w:numFmt w:val="decimal"/>
      <w:lvlText w:val="%1."/>
      <w:lvlJc w:val="left"/>
      <w:pPr>
        <w:ind w:left="551" w:hanging="360"/>
      </w:pPr>
      <w:rPr>
        <w:rFonts w:ascii="Times New Roman" w:eastAsia="Times New Roman" w:hAnsi="Times New Roman" w:cs="Times New Roman" w:hint="default"/>
        <w:w w:val="100"/>
        <w:sz w:val="23"/>
        <w:szCs w:val="23"/>
      </w:rPr>
    </w:lvl>
    <w:lvl w:ilvl="1" w:tplc="C4160CF0">
      <w:numFmt w:val="bullet"/>
      <w:lvlText w:val="•"/>
      <w:lvlJc w:val="left"/>
      <w:pPr>
        <w:ind w:left="1464" w:hanging="360"/>
      </w:pPr>
      <w:rPr>
        <w:rFonts w:hint="default"/>
      </w:rPr>
    </w:lvl>
    <w:lvl w:ilvl="2" w:tplc="B67E7D60">
      <w:numFmt w:val="bullet"/>
      <w:lvlText w:val="•"/>
      <w:lvlJc w:val="left"/>
      <w:pPr>
        <w:ind w:left="2368" w:hanging="360"/>
      </w:pPr>
      <w:rPr>
        <w:rFonts w:hint="default"/>
      </w:rPr>
    </w:lvl>
    <w:lvl w:ilvl="3" w:tplc="29E811AA">
      <w:numFmt w:val="bullet"/>
      <w:lvlText w:val="•"/>
      <w:lvlJc w:val="left"/>
      <w:pPr>
        <w:ind w:left="3272" w:hanging="360"/>
      </w:pPr>
      <w:rPr>
        <w:rFonts w:hint="default"/>
      </w:rPr>
    </w:lvl>
    <w:lvl w:ilvl="4" w:tplc="19D2FBD2">
      <w:numFmt w:val="bullet"/>
      <w:lvlText w:val="•"/>
      <w:lvlJc w:val="left"/>
      <w:pPr>
        <w:ind w:left="4176" w:hanging="360"/>
      </w:pPr>
      <w:rPr>
        <w:rFonts w:hint="default"/>
      </w:rPr>
    </w:lvl>
    <w:lvl w:ilvl="5" w:tplc="2C2C01D0">
      <w:numFmt w:val="bullet"/>
      <w:lvlText w:val="•"/>
      <w:lvlJc w:val="left"/>
      <w:pPr>
        <w:ind w:left="5080" w:hanging="360"/>
      </w:pPr>
      <w:rPr>
        <w:rFonts w:hint="default"/>
      </w:rPr>
    </w:lvl>
    <w:lvl w:ilvl="6" w:tplc="FBD6D3D4">
      <w:numFmt w:val="bullet"/>
      <w:lvlText w:val="•"/>
      <w:lvlJc w:val="left"/>
      <w:pPr>
        <w:ind w:left="5984" w:hanging="360"/>
      </w:pPr>
      <w:rPr>
        <w:rFonts w:hint="default"/>
      </w:rPr>
    </w:lvl>
    <w:lvl w:ilvl="7" w:tplc="F6B636F6">
      <w:numFmt w:val="bullet"/>
      <w:lvlText w:val="•"/>
      <w:lvlJc w:val="left"/>
      <w:pPr>
        <w:ind w:left="6888" w:hanging="360"/>
      </w:pPr>
      <w:rPr>
        <w:rFonts w:hint="default"/>
      </w:rPr>
    </w:lvl>
    <w:lvl w:ilvl="8" w:tplc="FA485D1C">
      <w:numFmt w:val="bullet"/>
      <w:lvlText w:val="•"/>
      <w:lvlJc w:val="left"/>
      <w:pPr>
        <w:ind w:left="7792" w:hanging="360"/>
      </w:pPr>
      <w:rPr>
        <w:rFonts w:hint="default"/>
      </w:rPr>
    </w:lvl>
  </w:abstractNum>
  <w:abstractNum w:abstractNumId="81" w15:restartNumberingAfterBreak="0">
    <w:nsid w:val="3BD7633F"/>
    <w:multiLevelType w:val="hybridMultilevel"/>
    <w:tmpl w:val="41EC68E4"/>
    <w:lvl w:ilvl="0" w:tplc="6A469588">
      <w:start w:val="1"/>
      <w:numFmt w:val="decimal"/>
      <w:lvlText w:val="(%1)"/>
      <w:lvlJc w:val="left"/>
      <w:pPr>
        <w:ind w:left="340" w:hanging="284"/>
      </w:pPr>
      <w:rPr>
        <w:rFonts w:ascii="Times New Roman" w:eastAsia="Times New Roman" w:hAnsi="Times New Roman" w:cs="Times New Roman" w:hint="default"/>
        <w:spacing w:val="-1"/>
        <w:w w:val="96"/>
        <w:sz w:val="20"/>
        <w:szCs w:val="20"/>
      </w:rPr>
    </w:lvl>
    <w:lvl w:ilvl="1" w:tplc="29ECBE58">
      <w:numFmt w:val="bullet"/>
      <w:lvlText w:val="•"/>
      <w:lvlJc w:val="left"/>
      <w:pPr>
        <w:ind w:left="1276" w:hanging="284"/>
      </w:pPr>
      <w:rPr>
        <w:rFonts w:hint="default"/>
      </w:rPr>
    </w:lvl>
    <w:lvl w:ilvl="2" w:tplc="A78AC672">
      <w:numFmt w:val="bullet"/>
      <w:lvlText w:val="•"/>
      <w:lvlJc w:val="left"/>
      <w:pPr>
        <w:ind w:left="2212" w:hanging="284"/>
      </w:pPr>
      <w:rPr>
        <w:rFonts w:hint="default"/>
      </w:rPr>
    </w:lvl>
    <w:lvl w:ilvl="3" w:tplc="7A4C326A">
      <w:numFmt w:val="bullet"/>
      <w:lvlText w:val="•"/>
      <w:lvlJc w:val="left"/>
      <w:pPr>
        <w:ind w:left="3148" w:hanging="284"/>
      </w:pPr>
      <w:rPr>
        <w:rFonts w:hint="default"/>
      </w:rPr>
    </w:lvl>
    <w:lvl w:ilvl="4" w:tplc="6E46CFBA">
      <w:numFmt w:val="bullet"/>
      <w:lvlText w:val="•"/>
      <w:lvlJc w:val="left"/>
      <w:pPr>
        <w:ind w:left="4084" w:hanging="284"/>
      </w:pPr>
      <w:rPr>
        <w:rFonts w:hint="default"/>
      </w:rPr>
    </w:lvl>
    <w:lvl w:ilvl="5" w:tplc="B546F362">
      <w:numFmt w:val="bullet"/>
      <w:lvlText w:val="•"/>
      <w:lvlJc w:val="left"/>
      <w:pPr>
        <w:ind w:left="5020" w:hanging="284"/>
      </w:pPr>
      <w:rPr>
        <w:rFonts w:hint="default"/>
      </w:rPr>
    </w:lvl>
    <w:lvl w:ilvl="6" w:tplc="AEFC94FE">
      <w:numFmt w:val="bullet"/>
      <w:lvlText w:val="•"/>
      <w:lvlJc w:val="left"/>
      <w:pPr>
        <w:ind w:left="5956" w:hanging="284"/>
      </w:pPr>
      <w:rPr>
        <w:rFonts w:hint="default"/>
      </w:rPr>
    </w:lvl>
    <w:lvl w:ilvl="7" w:tplc="74A8C928">
      <w:numFmt w:val="bullet"/>
      <w:lvlText w:val="•"/>
      <w:lvlJc w:val="left"/>
      <w:pPr>
        <w:ind w:left="6892" w:hanging="284"/>
      </w:pPr>
      <w:rPr>
        <w:rFonts w:hint="default"/>
      </w:rPr>
    </w:lvl>
    <w:lvl w:ilvl="8" w:tplc="B17A40D4">
      <w:numFmt w:val="bullet"/>
      <w:lvlText w:val="•"/>
      <w:lvlJc w:val="left"/>
      <w:pPr>
        <w:ind w:left="7828" w:hanging="284"/>
      </w:pPr>
      <w:rPr>
        <w:rFonts w:hint="default"/>
      </w:rPr>
    </w:lvl>
  </w:abstractNum>
  <w:abstractNum w:abstractNumId="82" w15:restartNumberingAfterBreak="0">
    <w:nsid w:val="3C2F054F"/>
    <w:multiLevelType w:val="hybridMultilevel"/>
    <w:tmpl w:val="A8B00452"/>
    <w:lvl w:ilvl="0" w:tplc="14CE93C0">
      <w:start w:val="1"/>
      <w:numFmt w:val="decimal"/>
      <w:lvlText w:val="%1."/>
      <w:lvlJc w:val="left"/>
      <w:pPr>
        <w:ind w:left="840" w:hanging="720"/>
      </w:pPr>
      <w:rPr>
        <w:rFonts w:ascii="Times New Roman" w:eastAsia="Times New Roman" w:hAnsi="Times New Roman" w:cs="Times New Roman" w:hint="default"/>
        <w:w w:val="100"/>
        <w:sz w:val="23"/>
        <w:szCs w:val="23"/>
      </w:rPr>
    </w:lvl>
    <w:lvl w:ilvl="1" w:tplc="CFE646D4">
      <w:numFmt w:val="bullet"/>
      <w:lvlText w:val="•"/>
      <w:lvlJc w:val="left"/>
      <w:pPr>
        <w:ind w:left="1716" w:hanging="720"/>
      </w:pPr>
      <w:rPr>
        <w:rFonts w:hint="default"/>
      </w:rPr>
    </w:lvl>
    <w:lvl w:ilvl="2" w:tplc="9A02AA3C">
      <w:numFmt w:val="bullet"/>
      <w:lvlText w:val="•"/>
      <w:lvlJc w:val="left"/>
      <w:pPr>
        <w:ind w:left="2592" w:hanging="720"/>
      </w:pPr>
      <w:rPr>
        <w:rFonts w:hint="default"/>
      </w:rPr>
    </w:lvl>
    <w:lvl w:ilvl="3" w:tplc="69901DFA">
      <w:numFmt w:val="bullet"/>
      <w:lvlText w:val="•"/>
      <w:lvlJc w:val="left"/>
      <w:pPr>
        <w:ind w:left="3468" w:hanging="720"/>
      </w:pPr>
      <w:rPr>
        <w:rFonts w:hint="default"/>
      </w:rPr>
    </w:lvl>
    <w:lvl w:ilvl="4" w:tplc="4F386930">
      <w:numFmt w:val="bullet"/>
      <w:lvlText w:val="•"/>
      <w:lvlJc w:val="left"/>
      <w:pPr>
        <w:ind w:left="4344" w:hanging="720"/>
      </w:pPr>
      <w:rPr>
        <w:rFonts w:hint="default"/>
      </w:rPr>
    </w:lvl>
    <w:lvl w:ilvl="5" w:tplc="E0387E78">
      <w:numFmt w:val="bullet"/>
      <w:lvlText w:val="•"/>
      <w:lvlJc w:val="left"/>
      <w:pPr>
        <w:ind w:left="5220" w:hanging="720"/>
      </w:pPr>
      <w:rPr>
        <w:rFonts w:hint="default"/>
      </w:rPr>
    </w:lvl>
    <w:lvl w:ilvl="6" w:tplc="4E8A78BA">
      <w:numFmt w:val="bullet"/>
      <w:lvlText w:val="•"/>
      <w:lvlJc w:val="left"/>
      <w:pPr>
        <w:ind w:left="6096" w:hanging="720"/>
      </w:pPr>
      <w:rPr>
        <w:rFonts w:hint="default"/>
      </w:rPr>
    </w:lvl>
    <w:lvl w:ilvl="7" w:tplc="10DE98FC">
      <w:numFmt w:val="bullet"/>
      <w:lvlText w:val="•"/>
      <w:lvlJc w:val="left"/>
      <w:pPr>
        <w:ind w:left="6972" w:hanging="720"/>
      </w:pPr>
      <w:rPr>
        <w:rFonts w:hint="default"/>
      </w:rPr>
    </w:lvl>
    <w:lvl w:ilvl="8" w:tplc="75F4748E">
      <w:numFmt w:val="bullet"/>
      <w:lvlText w:val="•"/>
      <w:lvlJc w:val="left"/>
      <w:pPr>
        <w:ind w:left="7848" w:hanging="720"/>
      </w:pPr>
      <w:rPr>
        <w:rFonts w:hint="default"/>
      </w:rPr>
    </w:lvl>
  </w:abstractNum>
  <w:abstractNum w:abstractNumId="83" w15:restartNumberingAfterBreak="0">
    <w:nsid w:val="3C316A86"/>
    <w:multiLevelType w:val="hybridMultilevel"/>
    <w:tmpl w:val="D616BF2E"/>
    <w:lvl w:ilvl="0" w:tplc="BD26FE08">
      <w:start w:val="1"/>
      <w:numFmt w:val="decimal"/>
      <w:lvlText w:val="%1."/>
      <w:lvlJc w:val="left"/>
      <w:pPr>
        <w:ind w:left="840" w:hanging="718"/>
      </w:pPr>
      <w:rPr>
        <w:rFonts w:hint="default"/>
        <w:b/>
        <w:bCs/>
        <w:w w:val="100"/>
      </w:rPr>
    </w:lvl>
    <w:lvl w:ilvl="1" w:tplc="FCCA6A1A">
      <w:start w:val="1"/>
      <w:numFmt w:val="decimal"/>
      <w:lvlText w:val="%2."/>
      <w:lvlJc w:val="left"/>
      <w:pPr>
        <w:ind w:left="1560" w:hanging="718"/>
      </w:pPr>
      <w:rPr>
        <w:rFonts w:ascii="Times New Roman" w:eastAsia="Times New Roman" w:hAnsi="Times New Roman" w:cs="Times New Roman" w:hint="default"/>
        <w:w w:val="100"/>
        <w:sz w:val="23"/>
        <w:szCs w:val="23"/>
      </w:rPr>
    </w:lvl>
    <w:lvl w:ilvl="2" w:tplc="CE48251E">
      <w:numFmt w:val="bullet"/>
      <w:lvlText w:val="•"/>
      <w:lvlJc w:val="left"/>
      <w:pPr>
        <w:ind w:left="2453" w:hanging="718"/>
      </w:pPr>
      <w:rPr>
        <w:rFonts w:hint="default"/>
      </w:rPr>
    </w:lvl>
    <w:lvl w:ilvl="3" w:tplc="3F529A3C">
      <w:numFmt w:val="bullet"/>
      <w:lvlText w:val="•"/>
      <w:lvlJc w:val="left"/>
      <w:pPr>
        <w:ind w:left="3346" w:hanging="718"/>
      </w:pPr>
      <w:rPr>
        <w:rFonts w:hint="default"/>
      </w:rPr>
    </w:lvl>
    <w:lvl w:ilvl="4" w:tplc="929A949C">
      <w:numFmt w:val="bullet"/>
      <w:lvlText w:val="•"/>
      <w:lvlJc w:val="left"/>
      <w:pPr>
        <w:ind w:left="4240" w:hanging="718"/>
      </w:pPr>
      <w:rPr>
        <w:rFonts w:hint="default"/>
      </w:rPr>
    </w:lvl>
    <w:lvl w:ilvl="5" w:tplc="C7102DFE">
      <w:numFmt w:val="bullet"/>
      <w:lvlText w:val="•"/>
      <w:lvlJc w:val="left"/>
      <w:pPr>
        <w:ind w:left="5133" w:hanging="718"/>
      </w:pPr>
      <w:rPr>
        <w:rFonts w:hint="default"/>
      </w:rPr>
    </w:lvl>
    <w:lvl w:ilvl="6" w:tplc="C52EE7CC">
      <w:numFmt w:val="bullet"/>
      <w:lvlText w:val="•"/>
      <w:lvlJc w:val="left"/>
      <w:pPr>
        <w:ind w:left="6026" w:hanging="718"/>
      </w:pPr>
      <w:rPr>
        <w:rFonts w:hint="default"/>
      </w:rPr>
    </w:lvl>
    <w:lvl w:ilvl="7" w:tplc="204EC700">
      <w:numFmt w:val="bullet"/>
      <w:lvlText w:val="•"/>
      <w:lvlJc w:val="left"/>
      <w:pPr>
        <w:ind w:left="6920" w:hanging="718"/>
      </w:pPr>
      <w:rPr>
        <w:rFonts w:hint="default"/>
      </w:rPr>
    </w:lvl>
    <w:lvl w:ilvl="8" w:tplc="E998F988">
      <w:numFmt w:val="bullet"/>
      <w:lvlText w:val="•"/>
      <w:lvlJc w:val="left"/>
      <w:pPr>
        <w:ind w:left="7813" w:hanging="718"/>
      </w:pPr>
      <w:rPr>
        <w:rFonts w:hint="default"/>
      </w:rPr>
    </w:lvl>
  </w:abstractNum>
  <w:abstractNum w:abstractNumId="84" w15:restartNumberingAfterBreak="0">
    <w:nsid w:val="3D1A47A3"/>
    <w:multiLevelType w:val="hybridMultilevel"/>
    <w:tmpl w:val="F2B4828C"/>
    <w:lvl w:ilvl="0" w:tplc="9E604B80">
      <w:start w:val="1"/>
      <w:numFmt w:val="upperRoman"/>
      <w:lvlText w:val="%1."/>
      <w:lvlJc w:val="left"/>
      <w:pPr>
        <w:ind w:left="877" w:hanging="718"/>
      </w:pPr>
      <w:rPr>
        <w:rFonts w:ascii="Times New Roman" w:eastAsia="Times New Roman" w:hAnsi="Times New Roman" w:cs="Times New Roman" w:hint="default"/>
        <w:spacing w:val="-7"/>
        <w:w w:val="100"/>
        <w:sz w:val="22"/>
        <w:szCs w:val="22"/>
      </w:rPr>
    </w:lvl>
    <w:lvl w:ilvl="1" w:tplc="D2DE3BB0">
      <w:start w:val="1"/>
      <w:numFmt w:val="lowerLetter"/>
      <w:lvlText w:val="%2."/>
      <w:lvlJc w:val="left"/>
      <w:pPr>
        <w:ind w:left="1151" w:hanging="209"/>
      </w:pPr>
      <w:rPr>
        <w:rFonts w:ascii="Times New Roman" w:eastAsia="Times New Roman" w:hAnsi="Times New Roman" w:cs="Times New Roman" w:hint="default"/>
        <w:w w:val="100"/>
        <w:sz w:val="22"/>
        <w:szCs w:val="22"/>
      </w:rPr>
    </w:lvl>
    <w:lvl w:ilvl="2" w:tplc="4B485A7E">
      <w:start w:val="1"/>
      <w:numFmt w:val="decimal"/>
      <w:lvlText w:val="%3)"/>
      <w:lvlJc w:val="left"/>
      <w:pPr>
        <w:ind w:left="1696" w:hanging="240"/>
      </w:pPr>
      <w:rPr>
        <w:rFonts w:ascii="Times New Roman" w:eastAsia="Times New Roman" w:hAnsi="Times New Roman" w:cs="Times New Roman" w:hint="default"/>
        <w:w w:val="100"/>
        <w:sz w:val="22"/>
        <w:szCs w:val="22"/>
      </w:rPr>
    </w:lvl>
    <w:lvl w:ilvl="3" w:tplc="F6140098">
      <w:numFmt w:val="bullet"/>
      <w:lvlText w:val="•"/>
      <w:lvlJc w:val="left"/>
      <w:pPr>
        <w:ind w:left="1700" w:hanging="240"/>
      </w:pPr>
      <w:rPr>
        <w:rFonts w:hint="default"/>
      </w:rPr>
    </w:lvl>
    <w:lvl w:ilvl="4" w:tplc="0E868418">
      <w:numFmt w:val="bullet"/>
      <w:lvlText w:val="•"/>
      <w:lvlJc w:val="left"/>
      <w:pPr>
        <w:ind w:left="2842" w:hanging="240"/>
      </w:pPr>
      <w:rPr>
        <w:rFonts w:hint="default"/>
      </w:rPr>
    </w:lvl>
    <w:lvl w:ilvl="5" w:tplc="F6BC16E2">
      <w:numFmt w:val="bullet"/>
      <w:lvlText w:val="•"/>
      <w:lvlJc w:val="left"/>
      <w:pPr>
        <w:ind w:left="3985" w:hanging="240"/>
      </w:pPr>
      <w:rPr>
        <w:rFonts w:hint="default"/>
      </w:rPr>
    </w:lvl>
    <w:lvl w:ilvl="6" w:tplc="2AAC71EC">
      <w:numFmt w:val="bullet"/>
      <w:lvlText w:val="•"/>
      <w:lvlJc w:val="left"/>
      <w:pPr>
        <w:ind w:left="5128" w:hanging="240"/>
      </w:pPr>
      <w:rPr>
        <w:rFonts w:hint="default"/>
      </w:rPr>
    </w:lvl>
    <w:lvl w:ilvl="7" w:tplc="F856918E">
      <w:numFmt w:val="bullet"/>
      <w:lvlText w:val="•"/>
      <w:lvlJc w:val="left"/>
      <w:pPr>
        <w:ind w:left="6271" w:hanging="240"/>
      </w:pPr>
      <w:rPr>
        <w:rFonts w:hint="default"/>
      </w:rPr>
    </w:lvl>
    <w:lvl w:ilvl="8" w:tplc="A1AA874E">
      <w:numFmt w:val="bullet"/>
      <w:lvlText w:val="•"/>
      <w:lvlJc w:val="left"/>
      <w:pPr>
        <w:ind w:left="7414" w:hanging="240"/>
      </w:pPr>
      <w:rPr>
        <w:rFonts w:hint="default"/>
      </w:rPr>
    </w:lvl>
  </w:abstractNum>
  <w:abstractNum w:abstractNumId="85" w15:restartNumberingAfterBreak="0">
    <w:nsid w:val="3D57678F"/>
    <w:multiLevelType w:val="hybridMultilevel"/>
    <w:tmpl w:val="3E4440FC"/>
    <w:lvl w:ilvl="0" w:tplc="58A2A064">
      <w:start w:val="1"/>
      <w:numFmt w:val="decimal"/>
      <w:lvlText w:val="(%1)"/>
      <w:lvlJc w:val="left"/>
      <w:pPr>
        <w:ind w:left="623" w:hanging="284"/>
      </w:pPr>
      <w:rPr>
        <w:rFonts w:ascii="Times New Roman" w:eastAsia="Times New Roman" w:hAnsi="Times New Roman" w:cs="Times New Roman" w:hint="default"/>
        <w:spacing w:val="-1"/>
        <w:w w:val="96"/>
        <w:sz w:val="20"/>
        <w:szCs w:val="20"/>
      </w:rPr>
    </w:lvl>
    <w:lvl w:ilvl="1" w:tplc="AF80432E">
      <w:numFmt w:val="bullet"/>
      <w:lvlText w:val="•"/>
      <w:lvlJc w:val="left"/>
      <w:pPr>
        <w:ind w:left="1528" w:hanging="284"/>
      </w:pPr>
      <w:rPr>
        <w:rFonts w:hint="default"/>
      </w:rPr>
    </w:lvl>
    <w:lvl w:ilvl="2" w:tplc="ABC4F02C">
      <w:numFmt w:val="bullet"/>
      <w:lvlText w:val="•"/>
      <w:lvlJc w:val="left"/>
      <w:pPr>
        <w:ind w:left="2436" w:hanging="284"/>
      </w:pPr>
      <w:rPr>
        <w:rFonts w:hint="default"/>
      </w:rPr>
    </w:lvl>
    <w:lvl w:ilvl="3" w:tplc="5ABE98D8">
      <w:numFmt w:val="bullet"/>
      <w:lvlText w:val="•"/>
      <w:lvlJc w:val="left"/>
      <w:pPr>
        <w:ind w:left="3344" w:hanging="284"/>
      </w:pPr>
      <w:rPr>
        <w:rFonts w:hint="default"/>
      </w:rPr>
    </w:lvl>
    <w:lvl w:ilvl="4" w:tplc="2722B50E">
      <w:numFmt w:val="bullet"/>
      <w:lvlText w:val="•"/>
      <w:lvlJc w:val="left"/>
      <w:pPr>
        <w:ind w:left="4252" w:hanging="284"/>
      </w:pPr>
      <w:rPr>
        <w:rFonts w:hint="default"/>
      </w:rPr>
    </w:lvl>
    <w:lvl w:ilvl="5" w:tplc="69205FCA">
      <w:numFmt w:val="bullet"/>
      <w:lvlText w:val="•"/>
      <w:lvlJc w:val="left"/>
      <w:pPr>
        <w:ind w:left="5160" w:hanging="284"/>
      </w:pPr>
      <w:rPr>
        <w:rFonts w:hint="default"/>
      </w:rPr>
    </w:lvl>
    <w:lvl w:ilvl="6" w:tplc="492A40E6">
      <w:numFmt w:val="bullet"/>
      <w:lvlText w:val="•"/>
      <w:lvlJc w:val="left"/>
      <w:pPr>
        <w:ind w:left="6068" w:hanging="284"/>
      </w:pPr>
      <w:rPr>
        <w:rFonts w:hint="default"/>
      </w:rPr>
    </w:lvl>
    <w:lvl w:ilvl="7" w:tplc="1E1EDF40">
      <w:numFmt w:val="bullet"/>
      <w:lvlText w:val="•"/>
      <w:lvlJc w:val="left"/>
      <w:pPr>
        <w:ind w:left="6976" w:hanging="284"/>
      </w:pPr>
      <w:rPr>
        <w:rFonts w:hint="default"/>
      </w:rPr>
    </w:lvl>
    <w:lvl w:ilvl="8" w:tplc="4B5EB57A">
      <w:numFmt w:val="bullet"/>
      <w:lvlText w:val="•"/>
      <w:lvlJc w:val="left"/>
      <w:pPr>
        <w:ind w:left="7884" w:hanging="284"/>
      </w:pPr>
      <w:rPr>
        <w:rFonts w:hint="default"/>
      </w:rPr>
    </w:lvl>
  </w:abstractNum>
  <w:abstractNum w:abstractNumId="86" w15:restartNumberingAfterBreak="0">
    <w:nsid w:val="3F196582"/>
    <w:multiLevelType w:val="multilevel"/>
    <w:tmpl w:val="6EA29E9E"/>
    <w:lvl w:ilvl="0">
      <w:start w:val="8"/>
      <w:numFmt w:val="decimal"/>
      <w:lvlText w:val="%1"/>
      <w:lvlJc w:val="left"/>
      <w:pPr>
        <w:ind w:left="120" w:hanging="531"/>
      </w:pPr>
      <w:rPr>
        <w:rFonts w:hint="default"/>
      </w:rPr>
    </w:lvl>
    <w:lvl w:ilvl="1">
      <w:start w:val="7"/>
      <w:numFmt w:val="decimal"/>
      <w:lvlText w:val="%1.%2"/>
      <w:lvlJc w:val="left"/>
      <w:pPr>
        <w:ind w:left="120" w:hanging="531"/>
      </w:pPr>
      <w:rPr>
        <w:rFonts w:hint="default"/>
      </w:rPr>
    </w:lvl>
    <w:lvl w:ilvl="2">
      <w:start w:val="1"/>
      <w:numFmt w:val="decimal"/>
      <w:lvlText w:val="%1.%2.%3"/>
      <w:lvlJc w:val="left"/>
      <w:pPr>
        <w:ind w:left="120" w:hanging="531"/>
      </w:pPr>
      <w:rPr>
        <w:rFonts w:ascii="Times New Roman" w:eastAsia="Times New Roman" w:hAnsi="Times New Roman" w:cs="Times New Roman" w:hint="default"/>
        <w:b/>
        <w:bCs/>
        <w:w w:val="100"/>
        <w:sz w:val="23"/>
        <w:szCs w:val="23"/>
      </w:rPr>
    </w:lvl>
    <w:lvl w:ilvl="3">
      <w:start w:val="1"/>
      <w:numFmt w:val="decimal"/>
      <w:lvlText w:val="%4."/>
      <w:lvlJc w:val="left"/>
      <w:pPr>
        <w:ind w:left="1396" w:hanging="720"/>
      </w:pPr>
      <w:rPr>
        <w:rFonts w:ascii="Times New Roman" w:eastAsia="Times New Roman" w:hAnsi="Times New Roman" w:cs="Times New Roman" w:hint="default"/>
        <w:w w:val="100"/>
        <w:sz w:val="23"/>
        <w:szCs w:val="23"/>
      </w:rPr>
    </w:lvl>
    <w:lvl w:ilvl="4">
      <w:numFmt w:val="bullet"/>
      <w:lvlText w:val="•"/>
      <w:lvlJc w:val="left"/>
      <w:pPr>
        <w:ind w:left="4126" w:hanging="720"/>
      </w:pPr>
      <w:rPr>
        <w:rFonts w:hint="default"/>
      </w:rPr>
    </w:lvl>
    <w:lvl w:ilvl="5">
      <w:numFmt w:val="bullet"/>
      <w:lvlText w:val="•"/>
      <w:lvlJc w:val="left"/>
      <w:pPr>
        <w:ind w:left="5035" w:hanging="720"/>
      </w:pPr>
      <w:rPr>
        <w:rFonts w:hint="default"/>
      </w:rPr>
    </w:lvl>
    <w:lvl w:ilvl="6">
      <w:numFmt w:val="bullet"/>
      <w:lvlText w:val="•"/>
      <w:lvlJc w:val="left"/>
      <w:pPr>
        <w:ind w:left="5944" w:hanging="720"/>
      </w:pPr>
      <w:rPr>
        <w:rFonts w:hint="default"/>
      </w:rPr>
    </w:lvl>
    <w:lvl w:ilvl="7">
      <w:numFmt w:val="bullet"/>
      <w:lvlText w:val="•"/>
      <w:lvlJc w:val="left"/>
      <w:pPr>
        <w:ind w:left="6853" w:hanging="720"/>
      </w:pPr>
      <w:rPr>
        <w:rFonts w:hint="default"/>
      </w:rPr>
    </w:lvl>
    <w:lvl w:ilvl="8">
      <w:numFmt w:val="bullet"/>
      <w:lvlText w:val="•"/>
      <w:lvlJc w:val="left"/>
      <w:pPr>
        <w:ind w:left="7762" w:hanging="720"/>
      </w:pPr>
      <w:rPr>
        <w:rFonts w:hint="default"/>
      </w:rPr>
    </w:lvl>
  </w:abstractNum>
  <w:abstractNum w:abstractNumId="87" w15:restartNumberingAfterBreak="0">
    <w:nsid w:val="400F3812"/>
    <w:multiLevelType w:val="multilevel"/>
    <w:tmpl w:val="C3BC74E0"/>
    <w:lvl w:ilvl="0">
      <w:start w:val="8"/>
      <w:numFmt w:val="decimal"/>
      <w:lvlText w:val="%1"/>
      <w:lvlJc w:val="left"/>
      <w:pPr>
        <w:ind w:left="840" w:hanging="742"/>
      </w:pPr>
      <w:rPr>
        <w:rFonts w:hint="default"/>
      </w:rPr>
    </w:lvl>
    <w:lvl w:ilvl="1">
      <w:start w:val="3"/>
      <w:numFmt w:val="decimal"/>
      <w:lvlText w:val="%1.%2"/>
      <w:lvlJc w:val="left"/>
      <w:pPr>
        <w:ind w:left="840" w:hanging="742"/>
      </w:pPr>
      <w:rPr>
        <w:rFonts w:hint="default"/>
      </w:rPr>
    </w:lvl>
    <w:lvl w:ilvl="2">
      <w:start w:val="3"/>
      <w:numFmt w:val="decimal"/>
      <w:lvlText w:val="%1.%2.%3"/>
      <w:lvlJc w:val="left"/>
      <w:pPr>
        <w:ind w:left="840" w:hanging="742"/>
      </w:pPr>
      <w:rPr>
        <w:rFonts w:hint="default"/>
      </w:rPr>
    </w:lvl>
    <w:lvl w:ilvl="3">
      <w:start w:val="1"/>
      <w:numFmt w:val="decimal"/>
      <w:lvlText w:val="%1.%2.%3.%4"/>
      <w:lvlJc w:val="left"/>
      <w:pPr>
        <w:ind w:left="840" w:hanging="742"/>
      </w:pPr>
      <w:rPr>
        <w:rFonts w:ascii="Times New Roman" w:eastAsia="Times New Roman" w:hAnsi="Times New Roman" w:cs="Times New Roman" w:hint="default"/>
        <w:b/>
        <w:bCs/>
        <w:w w:val="100"/>
        <w:sz w:val="23"/>
        <w:szCs w:val="23"/>
      </w:rPr>
    </w:lvl>
    <w:lvl w:ilvl="4">
      <w:numFmt w:val="bullet"/>
      <w:lvlText w:val="•"/>
      <w:lvlJc w:val="left"/>
      <w:pPr>
        <w:ind w:left="4344" w:hanging="742"/>
      </w:pPr>
      <w:rPr>
        <w:rFonts w:hint="default"/>
      </w:rPr>
    </w:lvl>
    <w:lvl w:ilvl="5">
      <w:numFmt w:val="bullet"/>
      <w:lvlText w:val="•"/>
      <w:lvlJc w:val="left"/>
      <w:pPr>
        <w:ind w:left="5220" w:hanging="742"/>
      </w:pPr>
      <w:rPr>
        <w:rFonts w:hint="default"/>
      </w:rPr>
    </w:lvl>
    <w:lvl w:ilvl="6">
      <w:numFmt w:val="bullet"/>
      <w:lvlText w:val="•"/>
      <w:lvlJc w:val="left"/>
      <w:pPr>
        <w:ind w:left="6096" w:hanging="742"/>
      </w:pPr>
      <w:rPr>
        <w:rFonts w:hint="default"/>
      </w:rPr>
    </w:lvl>
    <w:lvl w:ilvl="7">
      <w:numFmt w:val="bullet"/>
      <w:lvlText w:val="•"/>
      <w:lvlJc w:val="left"/>
      <w:pPr>
        <w:ind w:left="6972" w:hanging="742"/>
      </w:pPr>
      <w:rPr>
        <w:rFonts w:hint="default"/>
      </w:rPr>
    </w:lvl>
    <w:lvl w:ilvl="8">
      <w:numFmt w:val="bullet"/>
      <w:lvlText w:val="•"/>
      <w:lvlJc w:val="left"/>
      <w:pPr>
        <w:ind w:left="7848" w:hanging="742"/>
      </w:pPr>
      <w:rPr>
        <w:rFonts w:hint="default"/>
      </w:rPr>
    </w:lvl>
  </w:abstractNum>
  <w:abstractNum w:abstractNumId="88" w15:restartNumberingAfterBreak="0">
    <w:nsid w:val="40467D8A"/>
    <w:multiLevelType w:val="hybridMultilevel"/>
    <w:tmpl w:val="EF58BCEE"/>
    <w:lvl w:ilvl="0" w:tplc="8F961978">
      <w:start w:val="1"/>
      <w:numFmt w:val="lowerLetter"/>
      <w:lvlText w:val="%1."/>
      <w:lvlJc w:val="left"/>
      <w:pPr>
        <w:ind w:left="1537" w:hanging="226"/>
      </w:pPr>
      <w:rPr>
        <w:rFonts w:ascii="Times New Roman" w:eastAsia="Times New Roman" w:hAnsi="Times New Roman" w:cs="Times New Roman" w:hint="default"/>
        <w:w w:val="100"/>
        <w:sz w:val="23"/>
        <w:szCs w:val="23"/>
      </w:rPr>
    </w:lvl>
    <w:lvl w:ilvl="1" w:tplc="9126CE1A">
      <w:numFmt w:val="bullet"/>
      <w:lvlText w:val="•"/>
      <w:lvlJc w:val="left"/>
      <w:pPr>
        <w:ind w:left="2344" w:hanging="226"/>
      </w:pPr>
      <w:rPr>
        <w:rFonts w:hint="default"/>
      </w:rPr>
    </w:lvl>
    <w:lvl w:ilvl="2" w:tplc="5868F6AE">
      <w:numFmt w:val="bullet"/>
      <w:lvlText w:val="•"/>
      <w:lvlJc w:val="left"/>
      <w:pPr>
        <w:ind w:left="3148" w:hanging="226"/>
      </w:pPr>
      <w:rPr>
        <w:rFonts w:hint="default"/>
      </w:rPr>
    </w:lvl>
    <w:lvl w:ilvl="3" w:tplc="1B98020E">
      <w:numFmt w:val="bullet"/>
      <w:lvlText w:val="•"/>
      <w:lvlJc w:val="left"/>
      <w:pPr>
        <w:ind w:left="3952" w:hanging="226"/>
      </w:pPr>
      <w:rPr>
        <w:rFonts w:hint="default"/>
      </w:rPr>
    </w:lvl>
    <w:lvl w:ilvl="4" w:tplc="514E6DE2">
      <w:numFmt w:val="bullet"/>
      <w:lvlText w:val="•"/>
      <w:lvlJc w:val="left"/>
      <w:pPr>
        <w:ind w:left="4756" w:hanging="226"/>
      </w:pPr>
      <w:rPr>
        <w:rFonts w:hint="default"/>
      </w:rPr>
    </w:lvl>
    <w:lvl w:ilvl="5" w:tplc="E536EA66">
      <w:numFmt w:val="bullet"/>
      <w:lvlText w:val="•"/>
      <w:lvlJc w:val="left"/>
      <w:pPr>
        <w:ind w:left="5560" w:hanging="226"/>
      </w:pPr>
      <w:rPr>
        <w:rFonts w:hint="default"/>
      </w:rPr>
    </w:lvl>
    <w:lvl w:ilvl="6" w:tplc="CB5E7890">
      <w:numFmt w:val="bullet"/>
      <w:lvlText w:val="•"/>
      <w:lvlJc w:val="left"/>
      <w:pPr>
        <w:ind w:left="6364" w:hanging="226"/>
      </w:pPr>
      <w:rPr>
        <w:rFonts w:hint="default"/>
      </w:rPr>
    </w:lvl>
    <w:lvl w:ilvl="7" w:tplc="A956E90A">
      <w:numFmt w:val="bullet"/>
      <w:lvlText w:val="•"/>
      <w:lvlJc w:val="left"/>
      <w:pPr>
        <w:ind w:left="7168" w:hanging="226"/>
      </w:pPr>
      <w:rPr>
        <w:rFonts w:hint="default"/>
      </w:rPr>
    </w:lvl>
    <w:lvl w:ilvl="8" w:tplc="E126EB90">
      <w:numFmt w:val="bullet"/>
      <w:lvlText w:val="•"/>
      <w:lvlJc w:val="left"/>
      <w:pPr>
        <w:ind w:left="7972" w:hanging="226"/>
      </w:pPr>
      <w:rPr>
        <w:rFonts w:hint="default"/>
      </w:rPr>
    </w:lvl>
  </w:abstractNum>
  <w:abstractNum w:abstractNumId="89" w15:restartNumberingAfterBreak="0">
    <w:nsid w:val="409F6691"/>
    <w:multiLevelType w:val="hybridMultilevel"/>
    <w:tmpl w:val="50962228"/>
    <w:lvl w:ilvl="0" w:tplc="DD0EF7A0">
      <w:start w:val="13"/>
      <w:numFmt w:val="lowerLetter"/>
      <w:lvlText w:val="(%1)"/>
      <w:lvlJc w:val="left"/>
      <w:pPr>
        <w:ind w:left="1540" w:hanging="720"/>
      </w:pPr>
      <w:rPr>
        <w:rFonts w:ascii="Times New Roman" w:eastAsia="Times New Roman" w:hAnsi="Times New Roman" w:cs="Times New Roman" w:hint="default"/>
        <w:spacing w:val="-4"/>
        <w:w w:val="96"/>
        <w:sz w:val="20"/>
        <w:szCs w:val="20"/>
      </w:rPr>
    </w:lvl>
    <w:lvl w:ilvl="1" w:tplc="6BB6C1EA">
      <w:numFmt w:val="bullet"/>
      <w:lvlText w:val="•"/>
      <w:lvlJc w:val="left"/>
      <w:pPr>
        <w:ind w:left="2344" w:hanging="720"/>
      </w:pPr>
      <w:rPr>
        <w:rFonts w:hint="default"/>
      </w:rPr>
    </w:lvl>
    <w:lvl w:ilvl="2" w:tplc="B7420AC0">
      <w:numFmt w:val="bullet"/>
      <w:lvlText w:val="•"/>
      <w:lvlJc w:val="left"/>
      <w:pPr>
        <w:ind w:left="3148" w:hanging="720"/>
      </w:pPr>
      <w:rPr>
        <w:rFonts w:hint="default"/>
      </w:rPr>
    </w:lvl>
    <w:lvl w:ilvl="3" w:tplc="DCF4FF98">
      <w:numFmt w:val="bullet"/>
      <w:lvlText w:val="•"/>
      <w:lvlJc w:val="left"/>
      <w:pPr>
        <w:ind w:left="3952" w:hanging="720"/>
      </w:pPr>
      <w:rPr>
        <w:rFonts w:hint="default"/>
      </w:rPr>
    </w:lvl>
    <w:lvl w:ilvl="4" w:tplc="0B54D284">
      <w:numFmt w:val="bullet"/>
      <w:lvlText w:val="•"/>
      <w:lvlJc w:val="left"/>
      <w:pPr>
        <w:ind w:left="4756" w:hanging="720"/>
      </w:pPr>
      <w:rPr>
        <w:rFonts w:hint="default"/>
      </w:rPr>
    </w:lvl>
    <w:lvl w:ilvl="5" w:tplc="BB206186">
      <w:numFmt w:val="bullet"/>
      <w:lvlText w:val="•"/>
      <w:lvlJc w:val="left"/>
      <w:pPr>
        <w:ind w:left="5560" w:hanging="720"/>
      </w:pPr>
      <w:rPr>
        <w:rFonts w:hint="default"/>
      </w:rPr>
    </w:lvl>
    <w:lvl w:ilvl="6" w:tplc="D5ACB8E4">
      <w:numFmt w:val="bullet"/>
      <w:lvlText w:val="•"/>
      <w:lvlJc w:val="left"/>
      <w:pPr>
        <w:ind w:left="6364" w:hanging="720"/>
      </w:pPr>
      <w:rPr>
        <w:rFonts w:hint="default"/>
      </w:rPr>
    </w:lvl>
    <w:lvl w:ilvl="7" w:tplc="99A249FE">
      <w:numFmt w:val="bullet"/>
      <w:lvlText w:val="•"/>
      <w:lvlJc w:val="left"/>
      <w:pPr>
        <w:ind w:left="7168" w:hanging="720"/>
      </w:pPr>
      <w:rPr>
        <w:rFonts w:hint="default"/>
      </w:rPr>
    </w:lvl>
    <w:lvl w:ilvl="8" w:tplc="F05C966E">
      <w:numFmt w:val="bullet"/>
      <w:lvlText w:val="•"/>
      <w:lvlJc w:val="left"/>
      <w:pPr>
        <w:ind w:left="7972" w:hanging="720"/>
      </w:pPr>
      <w:rPr>
        <w:rFonts w:hint="default"/>
      </w:rPr>
    </w:lvl>
  </w:abstractNum>
  <w:abstractNum w:abstractNumId="90" w15:restartNumberingAfterBreak="0">
    <w:nsid w:val="40C7494B"/>
    <w:multiLevelType w:val="hybridMultilevel"/>
    <w:tmpl w:val="14DA2BE4"/>
    <w:lvl w:ilvl="0" w:tplc="32FE94BE">
      <w:start w:val="1"/>
      <w:numFmt w:val="lowerLetter"/>
      <w:lvlText w:val="%1."/>
      <w:lvlJc w:val="left"/>
      <w:pPr>
        <w:ind w:left="1537" w:hanging="291"/>
      </w:pPr>
      <w:rPr>
        <w:rFonts w:ascii="Times New Roman" w:eastAsia="Times New Roman" w:hAnsi="Times New Roman" w:cs="Times New Roman" w:hint="default"/>
        <w:w w:val="100"/>
        <w:sz w:val="23"/>
        <w:szCs w:val="23"/>
      </w:rPr>
    </w:lvl>
    <w:lvl w:ilvl="1" w:tplc="C4C450F0">
      <w:numFmt w:val="bullet"/>
      <w:lvlText w:val="•"/>
      <w:lvlJc w:val="left"/>
      <w:pPr>
        <w:ind w:left="2344" w:hanging="291"/>
      </w:pPr>
      <w:rPr>
        <w:rFonts w:hint="default"/>
      </w:rPr>
    </w:lvl>
    <w:lvl w:ilvl="2" w:tplc="8CBC908E">
      <w:numFmt w:val="bullet"/>
      <w:lvlText w:val="•"/>
      <w:lvlJc w:val="left"/>
      <w:pPr>
        <w:ind w:left="3148" w:hanging="291"/>
      </w:pPr>
      <w:rPr>
        <w:rFonts w:hint="default"/>
      </w:rPr>
    </w:lvl>
    <w:lvl w:ilvl="3" w:tplc="19E48F62">
      <w:numFmt w:val="bullet"/>
      <w:lvlText w:val="•"/>
      <w:lvlJc w:val="left"/>
      <w:pPr>
        <w:ind w:left="3952" w:hanging="291"/>
      </w:pPr>
      <w:rPr>
        <w:rFonts w:hint="default"/>
      </w:rPr>
    </w:lvl>
    <w:lvl w:ilvl="4" w:tplc="3CF61DF8">
      <w:numFmt w:val="bullet"/>
      <w:lvlText w:val="•"/>
      <w:lvlJc w:val="left"/>
      <w:pPr>
        <w:ind w:left="4756" w:hanging="291"/>
      </w:pPr>
      <w:rPr>
        <w:rFonts w:hint="default"/>
      </w:rPr>
    </w:lvl>
    <w:lvl w:ilvl="5" w:tplc="2D020BC2">
      <w:numFmt w:val="bullet"/>
      <w:lvlText w:val="•"/>
      <w:lvlJc w:val="left"/>
      <w:pPr>
        <w:ind w:left="5560" w:hanging="291"/>
      </w:pPr>
      <w:rPr>
        <w:rFonts w:hint="default"/>
      </w:rPr>
    </w:lvl>
    <w:lvl w:ilvl="6" w:tplc="95D80B90">
      <w:numFmt w:val="bullet"/>
      <w:lvlText w:val="•"/>
      <w:lvlJc w:val="left"/>
      <w:pPr>
        <w:ind w:left="6364" w:hanging="291"/>
      </w:pPr>
      <w:rPr>
        <w:rFonts w:hint="default"/>
      </w:rPr>
    </w:lvl>
    <w:lvl w:ilvl="7" w:tplc="F23EEA44">
      <w:numFmt w:val="bullet"/>
      <w:lvlText w:val="•"/>
      <w:lvlJc w:val="left"/>
      <w:pPr>
        <w:ind w:left="7168" w:hanging="291"/>
      </w:pPr>
      <w:rPr>
        <w:rFonts w:hint="default"/>
      </w:rPr>
    </w:lvl>
    <w:lvl w:ilvl="8" w:tplc="CDACFE54">
      <w:numFmt w:val="bullet"/>
      <w:lvlText w:val="•"/>
      <w:lvlJc w:val="left"/>
      <w:pPr>
        <w:ind w:left="7972" w:hanging="291"/>
      </w:pPr>
      <w:rPr>
        <w:rFonts w:hint="default"/>
      </w:rPr>
    </w:lvl>
  </w:abstractNum>
  <w:abstractNum w:abstractNumId="91" w15:restartNumberingAfterBreak="0">
    <w:nsid w:val="415E6AC3"/>
    <w:multiLevelType w:val="multilevel"/>
    <w:tmpl w:val="101454EE"/>
    <w:lvl w:ilvl="0">
      <w:start w:val="5"/>
      <w:numFmt w:val="decimal"/>
      <w:lvlText w:val="%1"/>
      <w:lvlJc w:val="left"/>
      <w:pPr>
        <w:ind w:left="820" w:hanging="692"/>
      </w:pPr>
      <w:rPr>
        <w:rFonts w:hint="default"/>
      </w:rPr>
    </w:lvl>
    <w:lvl w:ilvl="1">
      <w:start w:val="5"/>
      <w:numFmt w:val="decimal"/>
      <w:lvlText w:val="%1.%2"/>
      <w:lvlJc w:val="left"/>
      <w:pPr>
        <w:ind w:left="820" w:hanging="692"/>
      </w:pPr>
      <w:rPr>
        <w:rFonts w:hint="default"/>
      </w:rPr>
    </w:lvl>
    <w:lvl w:ilvl="2">
      <w:start w:val="6"/>
      <w:numFmt w:val="decimal"/>
      <w:lvlText w:val="%1.%2.%3"/>
      <w:lvlJc w:val="left"/>
      <w:pPr>
        <w:ind w:left="820" w:hanging="692"/>
        <w:jc w:val="right"/>
      </w:pPr>
      <w:rPr>
        <w:rFonts w:hint="default"/>
      </w:rPr>
    </w:lvl>
    <w:lvl w:ilvl="3">
      <w:start w:val="1"/>
      <w:numFmt w:val="decimal"/>
      <w:lvlText w:val="%1.%2.%3.%4"/>
      <w:lvlJc w:val="left"/>
      <w:pPr>
        <w:ind w:left="820" w:hanging="692"/>
      </w:pPr>
      <w:rPr>
        <w:rFonts w:ascii="Times New Roman" w:eastAsia="Times New Roman" w:hAnsi="Times New Roman" w:cs="Times New Roman" w:hint="default"/>
        <w:b/>
        <w:bCs/>
        <w:w w:val="100"/>
        <w:sz w:val="23"/>
        <w:szCs w:val="23"/>
      </w:rPr>
    </w:lvl>
    <w:lvl w:ilvl="4">
      <w:start w:val="1"/>
      <w:numFmt w:val="decimal"/>
      <w:lvlText w:val="%1.%2.%3.%4.%5"/>
      <w:lvlJc w:val="left"/>
      <w:pPr>
        <w:ind w:left="1540" w:hanging="913"/>
      </w:pPr>
      <w:rPr>
        <w:rFonts w:ascii="Times New Roman" w:eastAsia="Times New Roman" w:hAnsi="Times New Roman" w:cs="Times New Roman" w:hint="default"/>
        <w:b/>
        <w:bCs/>
        <w:w w:val="100"/>
        <w:sz w:val="23"/>
        <w:szCs w:val="23"/>
      </w:rPr>
    </w:lvl>
    <w:lvl w:ilvl="5">
      <w:numFmt w:val="bullet"/>
      <w:lvlText w:val="•"/>
      <w:lvlJc w:val="left"/>
      <w:pPr>
        <w:ind w:left="5113" w:hanging="913"/>
      </w:pPr>
      <w:rPr>
        <w:rFonts w:hint="default"/>
      </w:rPr>
    </w:lvl>
    <w:lvl w:ilvl="6">
      <w:numFmt w:val="bullet"/>
      <w:lvlText w:val="•"/>
      <w:lvlJc w:val="left"/>
      <w:pPr>
        <w:ind w:left="6006" w:hanging="913"/>
      </w:pPr>
      <w:rPr>
        <w:rFonts w:hint="default"/>
      </w:rPr>
    </w:lvl>
    <w:lvl w:ilvl="7">
      <w:numFmt w:val="bullet"/>
      <w:lvlText w:val="•"/>
      <w:lvlJc w:val="left"/>
      <w:pPr>
        <w:ind w:left="6900" w:hanging="913"/>
      </w:pPr>
      <w:rPr>
        <w:rFonts w:hint="default"/>
      </w:rPr>
    </w:lvl>
    <w:lvl w:ilvl="8">
      <w:numFmt w:val="bullet"/>
      <w:lvlText w:val="•"/>
      <w:lvlJc w:val="left"/>
      <w:pPr>
        <w:ind w:left="7793" w:hanging="913"/>
      </w:pPr>
      <w:rPr>
        <w:rFonts w:hint="default"/>
      </w:rPr>
    </w:lvl>
  </w:abstractNum>
  <w:abstractNum w:abstractNumId="92" w15:restartNumberingAfterBreak="0">
    <w:nsid w:val="42FC0942"/>
    <w:multiLevelType w:val="hybridMultilevel"/>
    <w:tmpl w:val="B228307E"/>
    <w:lvl w:ilvl="0" w:tplc="B866C3E2">
      <w:start w:val="1"/>
      <w:numFmt w:val="decimal"/>
      <w:lvlText w:val="%1."/>
      <w:lvlJc w:val="left"/>
      <w:pPr>
        <w:ind w:left="820" w:hanging="720"/>
      </w:pPr>
      <w:rPr>
        <w:rFonts w:ascii="Times New Roman" w:eastAsia="Times New Roman" w:hAnsi="Times New Roman" w:cs="Times New Roman" w:hint="default"/>
        <w:spacing w:val="-13"/>
        <w:w w:val="98"/>
        <w:sz w:val="24"/>
        <w:szCs w:val="24"/>
      </w:rPr>
    </w:lvl>
    <w:lvl w:ilvl="1" w:tplc="38B02CCA">
      <w:numFmt w:val="bullet"/>
      <w:lvlText w:val="•"/>
      <w:lvlJc w:val="left"/>
      <w:pPr>
        <w:ind w:left="1696" w:hanging="720"/>
      </w:pPr>
      <w:rPr>
        <w:rFonts w:hint="default"/>
      </w:rPr>
    </w:lvl>
    <w:lvl w:ilvl="2" w:tplc="A01E1876">
      <w:numFmt w:val="bullet"/>
      <w:lvlText w:val="•"/>
      <w:lvlJc w:val="left"/>
      <w:pPr>
        <w:ind w:left="2572" w:hanging="720"/>
      </w:pPr>
      <w:rPr>
        <w:rFonts w:hint="default"/>
      </w:rPr>
    </w:lvl>
    <w:lvl w:ilvl="3" w:tplc="D22C90A2">
      <w:numFmt w:val="bullet"/>
      <w:lvlText w:val="•"/>
      <w:lvlJc w:val="left"/>
      <w:pPr>
        <w:ind w:left="3448" w:hanging="720"/>
      </w:pPr>
      <w:rPr>
        <w:rFonts w:hint="default"/>
      </w:rPr>
    </w:lvl>
    <w:lvl w:ilvl="4" w:tplc="231AF476">
      <w:numFmt w:val="bullet"/>
      <w:lvlText w:val="•"/>
      <w:lvlJc w:val="left"/>
      <w:pPr>
        <w:ind w:left="4324" w:hanging="720"/>
      </w:pPr>
      <w:rPr>
        <w:rFonts w:hint="default"/>
      </w:rPr>
    </w:lvl>
    <w:lvl w:ilvl="5" w:tplc="ECA88E56">
      <w:numFmt w:val="bullet"/>
      <w:lvlText w:val="•"/>
      <w:lvlJc w:val="left"/>
      <w:pPr>
        <w:ind w:left="5200" w:hanging="720"/>
      </w:pPr>
      <w:rPr>
        <w:rFonts w:hint="default"/>
      </w:rPr>
    </w:lvl>
    <w:lvl w:ilvl="6" w:tplc="0870E9FA">
      <w:numFmt w:val="bullet"/>
      <w:lvlText w:val="•"/>
      <w:lvlJc w:val="left"/>
      <w:pPr>
        <w:ind w:left="6076" w:hanging="720"/>
      </w:pPr>
      <w:rPr>
        <w:rFonts w:hint="default"/>
      </w:rPr>
    </w:lvl>
    <w:lvl w:ilvl="7" w:tplc="A1BE77C6">
      <w:numFmt w:val="bullet"/>
      <w:lvlText w:val="•"/>
      <w:lvlJc w:val="left"/>
      <w:pPr>
        <w:ind w:left="6952" w:hanging="720"/>
      </w:pPr>
      <w:rPr>
        <w:rFonts w:hint="default"/>
      </w:rPr>
    </w:lvl>
    <w:lvl w:ilvl="8" w:tplc="636486D2">
      <w:numFmt w:val="bullet"/>
      <w:lvlText w:val="•"/>
      <w:lvlJc w:val="left"/>
      <w:pPr>
        <w:ind w:left="7828" w:hanging="720"/>
      </w:pPr>
      <w:rPr>
        <w:rFonts w:hint="default"/>
      </w:rPr>
    </w:lvl>
  </w:abstractNum>
  <w:abstractNum w:abstractNumId="93" w15:restartNumberingAfterBreak="0">
    <w:nsid w:val="4330438D"/>
    <w:multiLevelType w:val="hybridMultilevel"/>
    <w:tmpl w:val="7C705484"/>
    <w:lvl w:ilvl="0" w:tplc="E0EEA146">
      <w:start w:val="1"/>
      <w:numFmt w:val="decimal"/>
      <w:lvlText w:val="%1."/>
      <w:lvlJc w:val="left"/>
      <w:pPr>
        <w:ind w:left="840" w:hanging="720"/>
      </w:pPr>
      <w:rPr>
        <w:rFonts w:hint="default"/>
        <w:w w:val="100"/>
      </w:rPr>
    </w:lvl>
    <w:lvl w:ilvl="1" w:tplc="A95CDB5A">
      <w:start w:val="1"/>
      <w:numFmt w:val="decimal"/>
      <w:lvlText w:val="%2."/>
      <w:lvlJc w:val="left"/>
      <w:pPr>
        <w:ind w:left="840" w:hanging="720"/>
        <w:jc w:val="right"/>
      </w:pPr>
      <w:rPr>
        <w:rFonts w:ascii="Times New Roman" w:eastAsia="Times New Roman" w:hAnsi="Times New Roman" w:cs="Times New Roman" w:hint="default"/>
        <w:w w:val="100"/>
        <w:sz w:val="23"/>
        <w:szCs w:val="23"/>
      </w:rPr>
    </w:lvl>
    <w:lvl w:ilvl="2" w:tplc="8A602B78">
      <w:numFmt w:val="bullet"/>
      <w:lvlText w:val="•"/>
      <w:lvlJc w:val="left"/>
      <w:pPr>
        <w:ind w:left="2592" w:hanging="720"/>
      </w:pPr>
      <w:rPr>
        <w:rFonts w:hint="default"/>
      </w:rPr>
    </w:lvl>
    <w:lvl w:ilvl="3" w:tplc="FDA67218">
      <w:numFmt w:val="bullet"/>
      <w:lvlText w:val="•"/>
      <w:lvlJc w:val="left"/>
      <w:pPr>
        <w:ind w:left="3468" w:hanging="720"/>
      </w:pPr>
      <w:rPr>
        <w:rFonts w:hint="default"/>
      </w:rPr>
    </w:lvl>
    <w:lvl w:ilvl="4" w:tplc="74B83254">
      <w:numFmt w:val="bullet"/>
      <w:lvlText w:val="•"/>
      <w:lvlJc w:val="left"/>
      <w:pPr>
        <w:ind w:left="4344" w:hanging="720"/>
      </w:pPr>
      <w:rPr>
        <w:rFonts w:hint="default"/>
      </w:rPr>
    </w:lvl>
    <w:lvl w:ilvl="5" w:tplc="24564BA4">
      <w:numFmt w:val="bullet"/>
      <w:lvlText w:val="•"/>
      <w:lvlJc w:val="left"/>
      <w:pPr>
        <w:ind w:left="5220" w:hanging="720"/>
      </w:pPr>
      <w:rPr>
        <w:rFonts w:hint="default"/>
      </w:rPr>
    </w:lvl>
    <w:lvl w:ilvl="6" w:tplc="4E3CC474">
      <w:numFmt w:val="bullet"/>
      <w:lvlText w:val="•"/>
      <w:lvlJc w:val="left"/>
      <w:pPr>
        <w:ind w:left="6096" w:hanging="720"/>
      </w:pPr>
      <w:rPr>
        <w:rFonts w:hint="default"/>
      </w:rPr>
    </w:lvl>
    <w:lvl w:ilvl="7" w:tplc="19AC3120">
      <w:numFmt w:val="bullet"/>
      <w:lvlText w:val="•"/>
      <w:lvlJc w:val="left"/>
      <w:pPr>
        <w:ind w:left="6972" w:hanging="720"/>
      </w:pPr>
      <w:rPr>
        <w:rFonts w:hint="default"/>
      </w:rPr>
    </w:lvl>
    <w:lvl w:ilvl="8" w:tplc="F9F84248">
      <w:numFmt w:val="bullet"/>
      <w:lvlText w:val="•"/>
      <w:lvlJc w:val="left"/>
      <w:pPr>
        <w:ind w:left="7848" w:hanging="720"/>
      </w:pPr>
      <w:rPr>
        <w:rFonts w:hint="default"/>
      </w:rPr>
    </w:lvl>
  </w:abstractNum>
  <w:abstractNum w:abstractNumId="94" w15:restartNumberingAfterBreak="0">
    <w:nsid w:val="44A373DC"/>
    <w:multiLevelType w:val="hybridMultilevel"/>
    <w:tmpl w:val="1B363D48"/>
    <w:lvl w:ilvl="0" w:tplc="669C074A">
      <w:start w:val="1"/>
      <w:numFmt w:val="decimal"/>
      <w:lvlText w:val="%1."/>
      <w:lvlJc w:val="left"/>
      <w:pPr>
        <w:ind w:left="834" w:hanging="360"/>
      </w:pPr>
      <w:rPr>
        <w:rFonts w:ascii="Times New Roman" w:eastAsia="Times New Roman" w:hAnsi="Times New Roman" w:cs="Times New Roman" w:hint="default"/>
        <w:w w:val="100"/>
        <w:sz w:val="22"/>
        <w:szCs w:val="22"/>
      </w:rPr>
    </w:lvl>
    <w:lvl w:ilvl="1" w:tplc="13DC2584">
      <w:numFmt w:val="bullet"/>
      <w:lvlText w:val="•"/>
      <w:lvlJc w:val="left"/>
      <w:pPr>
        <w:ind w:left="1756" w:hanging="360"/>
      </w:pPr>
      <w:rPr>
        <w:rFonts w:hint="default"/>
      </w:rPr>
    </w:lvl>
    <w:lvl w:ilvl="2" w:tplc="9C366E64">
      <w:numFmt w:val="bullet"/>
      <w:lvlText w:val="•"/>
      <w:lvlJc w:val="left"/>
      <w:pPr>
        <w:ind w:left="2672" w:hanging="360"/>
      </w:pPr>
      <w:rPr>
        <w:rFonts w:hint="default"/>
      </w:rPr>
    </w:lvl>
    <w:lvl w:ilvl="3" w:tplc="6A6C4FFE">
      <w:numFmt w:val="bullet"/>
      <w:lvlText w:val="•"/>
      <w:lvlJc w:val="left"/>
      <w:pPr>
        <w:ind w:left="3588" w:hanging="360"/>
      </w:pPr>
      <w:rPr>
        <w:rFonts w:hint="default"/>
      </w:rPr>
    </w:lvl>
    <w:lvl w:ilvl="4" w:tplc="2B526FE6">
      <w:numFmt w:val="bullet"/>
      <w:lvlText w:val="•"/>
      <w:lvlJc w:val="left"/>
      <w:pPr>
        <w:ind w:left="4504" w:hanging="360"/>
      </w:pPr>
      <w:rPr>
        <w:rFonts w:hint="default"/>
      </w:rPr>
    </w:lvl>
    <w:lvl w:ilvl="5" w:tplc="5726AEC2">
      <w:numFmt w:val="bullet"/>
      <w:lvlText w:val="•"/>
      <w:lvlJc w:val="left"/>
      <w:pPr>
        <w:ind w:left="5420" w:hanging="360"/>
      </w:pPr>
      <w:rPr>
        <w:rFonts w:hint="default"/>
      </w:rPr>
    </w:lvl>
    <w:lvl w:ilvl="6" w:tplc="F232115C">
      <w:numFmt w:val="bullet"/>
      <w:lvlText w:val="•"/>
      <w:lvlJc w:val="left"/>
      <w:pPr>
        <w:ind w:left="6336" w:hanging="360"/>
      </w:pPr>
      <w:rPr>
        <w:rFonts w:hint="default"/>
      </w:rPr>
    </w:lvl>
    <w:lvl w:ilvl="7" w:tplc="37947228">
      <w:numFmt w:val="bullet"/>
      <w:lvlText w:val="•"/>
      <w:lvlJc w:val="left"/>
      <w:pPr>
        <w:ind w:left="7252" w:hanging="360"/>
      </w:pPr>
      <w:rPr>
        <w:rFonts w:hint="default"/>
      </w:rPr>
    </w:lvl>
    <w:lvl w:ilvl="8" w:tplc="D026E2A6">
      <w:numFmt w:val="bullet"/>
      <w:lvlText w:val="•"/>
      <w:lvlJc w:val="left"/>
      <w:pPr>
        <w:ind w:left="8168" w:hanging="360"/>
      </w:pPr>
      <w:rPr>
        <w:rFonts w:hint="default"/>
      </w:rPr>
    </w:lvl>
  </w:abstractNum>
  <w:abstractNum w:abstractNumId="95" w15:restartNumberingAfterBreak="0">
    <w:nsid w:val="45E8299A"/>
    <w:multiLevelType w:val="multilevel"/>
    <w:tmpl w:val="8402DFDA"/>
    <w:lvl w:ilvl="0">
      <w:start w:val="5"/>
      <w:numFmt w:val="decimal"/>
      <w:lvlText w:val="%1"/>
      <w:lvlJc w:val="left"/>
      <w:pPr>
        <w:ind w:left="160" w:hanging="562"/>
      </w:pPr>
      <w:rPr>
        <w:rFonts w:hint="default"/>
      </w:rPr>
    </w:lvl>
    <w:lvl w:ilvl="1">
      <w:start w:val="1"/>
      <w:numFmt w:val="decimal"/>
      <w:lvlText w:val="%1.%2"/>
      <w:lvlJc w:val="left"/>
      <w:pPr>
        <w:ind w:left="160" w:hanging="562"/>
      </w:pPr>
      <w:rPr>
        <w:rFonts w:hint="default"/>
      </w:rPr>
    </w:lvl>
    <w:lvl w:ilvl="2">
      <w:start w:val="1"/>
      <w:numFmt w:val="decimal"/>
      <w:lvlText w:val="%1.%2.%3"/>
      <w:lvlJc w:val="left"/>
      <w:pPr>
        <w:ind w:left="160" w:hanging="562"/>
      </w:pPr>
      <w:rPr>
        <w:rFonts w:ascii="Times New Roman" w:eastAsia="Times New Roman" w:hAnsi="Times New Roman" w:cs="Times New Roman" w:hint="default"/>
        <w:b/>
        <w:bCs/>
        <w:w w:val="100"/>
        <w:sz w:val="23"/>
        <w:szCs w:val="23"/>
      </w:rPr>
    </w:lvl>
    <w:lvl w:ilvl="3">
      <w:numFmt w:val="bullet"/>
      <w:lvlText w:val="•"/>
      <w:lvlJc w:val="left"/>
      <w:pPr>
        <w:ind w:left="3022" w:hanging="562"/>
      </w:pPr>
      <w:rPr>
        <w:rFonts w:hint="default"/>
      </w:rPr>
    </w:lvl>
    <w:lvl w:ilvl="4">
      <w:numFmt w:val="bullet"/>
      <w:lvlText w:val="•"/>
      <w:lvlJc w:val="left"/>
      <w:pPr>
        <w:ind w:left="3976" w:hanging="562"/>
      </w:pPr>
      <w:rPr>
        <w:rFonts w:hint="default"/>
      </w:rPr>
    </w:lvl>
    <w:lvl w:ilvl="5">
      <w:numFmt w:val="bullet"/>
      <w:lvlText w:val="•"/>
      <w:lvlJc w:val="left"/>
      <w:pPr>
        <w:ind w:left="4930" w:hanging="562"/>
      </w:pPr>
      <w:rPr>
        <w:rFonts w:hint="default"/>
      </w:rPr>
    </w:lvl>
    <w:lvl w:ilvl="6">
      <w:numFmt w:val="bullet"/>
      <w:lvlText w:val="•"/>
      <w:lvlJc w:val="left"/>
      <w:pPr>
        <w:ind w:left="5884" w:hanging="562"/>
      </w:pPr>
      <w:rPr>
        <w:rFonts w:hint="default"/>
      </w:rPr>
    </w:lvl>
    <w:lvl w:ilvl="7">
      <w:numFmt w:val="bullet"/>
      <w:lvlText w:val="•"/>
      <w:lvlJc w:val="left"/>
      <w:pPr>
        <w:ind w:left="6838" w:hanging="562"/>
      </w:pPr>
      <w:rPr>
        <w:rFonts w:hint="default"/>
      </w:rPr>
    </w:lvl>
    <w:lvl w:ilvl="8">
      <w:numFmt w:val="bullet"/>
      <w:lvlText w:val="•"/>
      <w:lvlJc w:val="left"/>
      <w:pPr>
        <w:ind w:left="7792" w:hanging="562"/>
      </w:pPr>
      <w:rPr>
        <w:rFonts w:hint="default"/>
      </w:rPr>
    </w:lvl>
  </w:abstractNum>
  <w:abstractNum w:abstractNumId="96" w15:restartNumberingAfterBreak="0">
    <w:nsid w:val="460873F9"/>
    <w:multiLevelType w:val="hybridMultilevel"/>
    <w:tmpl w:val="B570353A"/>
    <w:lvl w:ilvl="0" w:tplc="5DEE08D6">
      <w:start w:val="1"/>
      <w:numFmt w:val="bullet"/>
      <w:lvlText w:val=""/>
      <w:lvlJc w:val="left"/>
      <w:pPr>
        <w:ind w:left="1919" w:hanging="360"/>
      </w:pPr>
      <w:rPr>
        <w:rFonts w:ascii="Symbol" w:eastAsia="Symbol" w:hAnsi="Symbol" w:hint="default"/>
        <w:sz w:val="23"/>
        <w:szCs w:val="23"/>
      </w:rPr>
    </w:lvl>
    <w:lvl w:ilvl="1" w:tplc="57CCAC2C">
      <w:start w:val="1"/>
      <w:numFmt w:val="bullet"/>
      <w:lvlText w:val="•"/>
      <w:lvlJc w:val="left"/>
      <w:pPr>
        <w:ind w:left="2687" w:hanging="360"/>
      </w:pPr>
      <w:rPr>
        <w:rFonts w:hint="default"/>
      </w:rPr>
    </w:lvl>
    <w:lvl w:ilvl="2" w:tplc="C5527258">
      <w:start w:val="1"/>
      <w:numFmt w:val="bullet"/>
      <w:lvlText w:val="•"/>
      <w:lvlJc w:val="left"/>
      <w:pPr>
        <w:ind w:left="3455" w:hanging="360"/>
      </w:pPr>
      <w:rPr>
        <w:rFonts w:hint="default"/>
      </w:rPr>
    </w:lvl>
    <w:lvl w:ilvl="3" w:tplc="056C6424">
      <w:start w:val="1"/>
      <w:numFmt w:val="bullet"/>
      <w:lvlText w:val="•"/>
      <w:lvlJc w:val="left"/>
      <w:pPr>
        <w:ind w:left="4223" w:hanging="360"/>
      </w:pPr>
      <w:rPr>
        <w:rFonts w:hint="default"/>
      </w:rPr>
    </w:lvl>
    <w:lvl w:ilvl="4" w:tplc="1FEC23FE">
      <w:start w:val="1"/>
      <w:numFmt w:val="bullet"/>
      <w:lvlText w:val="•"/>
      <w:lvlJc w:val="left"/>
      <w:pPr>
        <w:ind w:left="4991" w:hanging="360"/>
      </w:pPr>
      <w:rPr>
        <w:rFonts w:hint="default"/>
      </w:rPr>
    </w:lvl>
    <w:lvl w:ilvl="5" w:tplc="5250552E">
      <w:start w:val="1"/>
      <w:numFmt w:val="bullet"/>
      <w:lvlText w:val="•"/>
      <w:lvlJc w:val="left"/>
      <w:pPr>
        <w:ind w:left="5759" w:hanging="360"/>
      </w:pPr>
      <w:rPr>
        <w:rFonts w:hint="default"/>
      </w:rPr>
    </w:lvl>
    <w:lvl w:ilvl="6" w:tplc="511AC28A">
      <w:start w:val="1"/>
      <w:numFmt w:val="bullet"/>
      <w:lvlText w:val="•"/>
      <w:lvlJc w:val="left"/>
      <w:pPr>
        <w:ind w:left="6527" w:hanging="360"/>
      </w:pPr>
      <w:rPr>
        <w:rFonts w:hint="default"/>
      </w:rPr>
    </w:lvl>
    <w:lvl w:ilvl="7" w:tplc="A0C64934">
      <w:start w:val="1"/>
      <w:numFmt w:val="bullet"/>
      <w:lvlText w:val="•"/>
      <w:lvlJc w:val="left"/>
      <w:pPr>
        <w:ind w:left="7295" w:hanging="360"/>
      </w:pPr>
      <w:rPr>
        <w:rFonts w:hint="default"/>
      </w:rPr>
    </w:lvl>
    <w:lvl w:ilvl="8" w:tplc="BC6E59CE">
      <w:start w:val="1"/>
      <w:numFmt w:val="bullet"/>
      <w:lvlText w:val="•"/>
      <w:lvlJc w:val="left"/>
      <w:pPr>
        <w:ind w:left="8063" w:hanging="360"/>
      </w:pPr>
      <w:rPr>
        <w:rFonts w:hint="default"/>
      </w:rPr>
    </w:lvl>
  </w:abstractNum>
  <w:abstractNum w:abstractNumId="97" w15:restartNumberingAfterBreak="0">
    <w:nsid w:val="46D408A4"/>
    <w:multiLevelType w:val="hybridMultilevel"/>
    <w:tmpl w:val="5DC4BC08"/>
    <w:lvl w:ilvl="0" w:tplc="224AB19E">
      <w:start w:val="3"/>
      <w:numFmt w:val="lowerLetter"/>
      <w:lvlText w:val="(%1)"/>
      <w:lvlJc w:val="left"/>
      <w:pPr>
        <w:ind w:left="863" w:hanging="312"/>
      </w:pPr>
      <w:rPr>
        <w:rFonts w:ascii="Times New Roman" w:eastAsia="Times New Roman" w:hAnsi="Times New Roman" w:cs="Times New Roman" w:hint="default"/>
        <w:spacing w:val="0"/>
        <w:w w:val="96"/>
        <w:sz w:val="20"/>
        <w:szCs w:val="20"/>
      </w:rPr>
    </w:lvl>
    <w:lvl w:ilvl="1" w:tplc="A5927382">
      <w:start w:val="1"/>
      <w:numFmt w:val="decimal"/>
      <w:lvlText w:val="(%2)"/>
      <w:lvlJc w:val="left"/>
      <w:pPr>
        <w:ind w:left="1540" w:hanging="629"/>
      </w:pPr>
      <w:rPr>
        <w:rFonts w:ascii="Times New Roman" w:eastAsia="Times New Roman" w:hAnsi="Times New Roman" w:cs="Times New Roman" w:hint="default"/>
        <w:spacing w:val="-1"/>
        <w:w w:val="96"/>
        <w:sz w:val="20"/>
        <w:szCs w:val="20"/>
      </w:rPr>
    </w:lvl>
    <w:lvl w:ilvl="2" w:tplc="DABAAB10">
      <w:start w:val="3"/>
      <w:numFmt w:val="decimal"/>
      <w:lvlText w:val="(%3)"/>
      <w:lvlJc w:val="left"/>
      <w:pPr>
        <w:ind w:left="1540" w:hanging="540"/>
      </w:pPr>
      <w:rPr>
        <w:rFonts w:ascii="Times New Roman" w:eastAsia="Times New Roman" w:hAnsi="Times New Roman" w:cs="Times New Roman" w:hint="default"/>
        <w:spacing w:val="-1"/>
        <w:w w:val="96"/>
        <w:sz w:val="20"/>
        <w:szCs w:val="20"/>
      </w:rPr>
    </w:lvl>
    <w:lvl w:ilvl="3" w:tplc="21CA86CA">
      <w:numFmt w:val="bullet"/>
      <w:lvlText w:val="•"/>
      <w:lvlJc w:val="left"/>
      <w:pPr>
        <w:ind w:left="3326" w:hanging="540"/>
      </w:pPr>
      <w:rPr>
        <w:rFonts w:hint="default"/>
      </w:rPr>
    </w:lvl>
    <w:lvl w:ilvl="4" w:tplc="6D5A91E2">
      <w:numFmt w:val="bullet"/>
      <w:lvlText w:val="•"/>
      <w:lvlJc w:val="left"/>
      <w:pPr>
        <w:ind w:left="4220" w:hanging="540"/>
      </w:pPr>
      <w:rPr>
        <w:rFonts w:hint="default"/>
      </w:rPr>
    </w:lvl>
    <w:lvl w:ilvl="5" w:tplc="3940C61C">
      <w:numFmt w:val="bullet"/>
      <w:lvlText w:val="•"/>
      <w:lvlJc w:val="left"/>
      <w:pPr>
        <w:ind w:left="5113" w:hanging="540"/>
      </w:pPr>
      <w:rPr>
        <w:rFonts w:hint="default"/>
      </w:rPr>
    </w:lvl>
    <w:lvl w:ilvl="6" w:tplc="C5166E34">
      <w:numFmt w:val="bullet"/>
      <w:lvlText w:val="•"/>
      <w:lvlJc w:val="left"/>
      <w:pPr>
        <w:ind w:left="6006" w:hanging="540"/>
      </w:pPr>
      <w:rPr>
        <w:rFonts w:hint="default"/>
      </w:rPr>
    </w:lvl>
    <w:lvl w:ilvl="7" w:tplc="34089E1E">
      <w:numFmt w:val="bullet"/>
      <w:lvlText w:val="•"/>
      <w:lvlJc w:val="left"/>
      <w:pPr>
        <w:ind w:left="6900" w:hanging="540"/>
      </w:pPr>
      <w:rPr>
        <w:rFonts w:hint="default"/>
      </w:rPr>
    </w:lvl>
    <w:lvl w:ilvl="8" w:tplc="6E60BB62">
      <w:numFmt w:val="bullet"/>
      <w:lvlText w:val="•"/>
      <w:lvlJc w:val="left"/>
      <w:pPr>
        <w:ind w:left="7793" w:hanging="540"/>
      </w:pPr>
      <w:rPr>
        <w:rFonts w:hint="default"/>
      </w:rPr>
    </w:lvl>
  </w:abstractNum>
  <w:abstractNum w:abstractNumId="98" w15:restartNumberingAfterBreak="0">
    <w:nsid w:val="47293279"/>
    <w:multiLevelType w:val="hybridMultilevel"/>
    <w:tmpl w:val="060AEDC6"/>
    <w:lvl w:ilvl="0" w:tplc="6FFC95C0">
      <w:start w:val="1"/>
      <w:numFmt w:val="lowerLetter"/>
      <w:lvlText w:val="%1."/>
      <w:lvlJc w:val="left"/>
      <w:pPr>
        <w:ind w:left="551" w:hanging="449"/>
      </w:pPr>
      <w:rPr>
        <w:rFonts w:ascii="Times New Roman" w:eastAsia="Times New Roman" w:hAnsi="Times New Roman" w:cs="Times New Roman" w:hint="default"/>
        <w:w w:val="100"/>
        <w:sz w:val="23"/>
        <w:szCs w:val="23"/>
      </w:rPr>
    </w:lvl>
    <w:lvl w:ilvl="1" w:tplc="62888A46">
      <w:start w:val="1"/>
      <w:numFmt w:val="decimal"/>
      <w:lvlText w:val="%2."/>
      <w:lvlJc w:val="left"/>
      <w:pPr>
        <w:ind w:left="551" w:hanging="360"/>
      </w:pPr>
      <w:rPr>
        <w:rFonts w:ascii="Times New Roman" w:eastAsia="Times New Roman" w:hAnsi="Times New Roman" w:cs="Times New Roman" w:hint="default"/>
        <w:w w:val="100"/>
        <w:sz w:val="23"/>
        <w:szCs w:val="23"/>
      </w:rPr>
    </w:lvl>
    <w:lvl w:ilvl="2" w:tplc="3C3C299C">
      <w:numFmt w:val="bullet"/>
      <w:lvlText w:val="•"/>
      <w:lvlJc w:val="left"/>
      <w:pPr>
        <w:ind w:left="2368" w:hanging="360"/>
      </w:pPr>
      <w:rPr>
        <w:rFonts w:hint="default"/>
      </w:rPr>
    </w:lvl>
    <w:lvl w:ilvl="3" w:tplc="97C83B24">
      <w:numFmt w:val="bullet"/>
      <w:lvlText w:val="•"/>
      <w:lvlJc w:val="left"/>
      <w:pPr>
        <w:ind w:left="3272" w:hanging="360"/>
      </w:pPr>
      <w:rPr>
        <w:rFonts w:hint="default"/>
      </w:rPr>
    </w:lvl>
    <w:lvl w:ilvl="4" w:tplc="64FC9E7C">
      <w:numFmt w:val="bullet"/>
      <w:lvlText w:val="•"/>
      <w:lvlJc w:val="left"/>
      <w:pPr>
        <w:ind w:left="4176" w:hanging="360"/>
      </w:pPr>
      <w:rPr>
        <w:rFonts w:hint="default"/>
      </w:rPr>
    </w:lvl>
    <w:lvl w:ilvl="5" w:tplc="64FED982">
      <w:numFmt w:val="bullet"/>
      <w:lvlText w:val="•"/>
      <w:lvlJc w:val="left"/>
      <w:pPr>
        <w:ind w:left="5080" w:hanging="360"/>
      </w:pPr>
      <w:rPr>
        <w:rFonts w:hint="default"/>
      </w:rPr>
    </w:lvl>
    <w:lvl w:ilvl="6" w:tplc="EEDC1692">
      <w:numFmt w:val="bullet"/>
      <w:lvlText w:val="•"/>
      <w:lvlJc w:val="left"/>
      <w:pPr>
        <w:ind w:left="5984" w:hanging="360"/>
      </w:pPr>
      <w:rPr>
        <w:rFonts w:hint="default"/>
      </w:rPr>
    </w:lvl>
    <w:lvl w:ilvl="7" w:tplc="55E830C2">
      <w:numFmt w:val="bullet"/>
      <w:lvlText w:val="•"/>
      <w:lvlJc w:val="left"/>
      <w:pPr>
        <w:ind w:left="6888" w:hanging="360"/>
      </w:pPr>
      <w:rPr>
        <w:rFonts w:hint="default"/>
      </w:rPr>
    </w:lvl>
    <w:lvl w:ilvl="8" w:tplc="C73CDD5A">
      <w:numFmt w:val="bullet"/>
      <w:lvlText w:val="•"/>
      <w:lvlJc w:val="left"/>
      <w:pPr>
        <w:ind w:left="7792" w:hanging="360"/>
      </w:pPr>
      <w:rPr>
        <w:rFonts w:hint="default"/>
      </w:rPr>
    </w:lvl>
  </w:abstractNum>
  <w:abstractNum w:abstractNumId="99" w15:restartNumberingAfterBreak="0">
    <w:nsid w:val="477C32A8"/>
    <w:multiLevelType w:val="multilevel"/>
    <w:tmpl w:val="6A188E08"/>
    <w:lvl w:ilvl="0">
      <w:start w:val="3"/>
      <w:numFmt w:val="decimal"/>
      <w:lvlText w:val="%1"/>
      <w:lvlJc w:val="left"/>
      <w:pPr>
        <w:ind w:left="119" w:hanging="644"/>
      </w:pPr>
      <w:rPr>
        <w:rFonts w:hint="default"/>
      </w:rPr>
    </w:lvl>
    <w:lvl w:ilvl="1">
      <w:start w:val="16"/>
      <w:numFmt w:val="decimal"/>
      <w:lvlText w:val="%1.%2"/>
      <w:lvlJc w:val="left"/>
      <w:pPr>
        <w:ind w:left="119" w:hanging="644"/>
      </w:pPr>
      <w:rPr>
        <w:rFonts w:hint="default"/>
      </w:rPr>
    </w:lvl>
    <w:lvl w:ilvl="2">
      <w:start w:val="4"/>
      <w:numFmt w:val="decimal"/>
      <w:lvlText w:val="%1.%2.%3"/>
      <w:lvlJc w:val="left"/>
      <w:pPr>
        <w:ind w:left="119" w:hanging="644"/>
      </w:pPr>
      <w:rPr>
        <w:rFonts w:ascii="Times New Roman" w:eastAsia="Times New Roman" w:hAnsi="Times New Roman" w:cs="Times New Roman" w:hint="default"/>
        <w:b/>
        <w:bCs/>
        <w:w w:val="100"/>
        <w:sz w:val="23"/>
        <w:szCs w:val="23"/>
      </w:rPr>
    </w:lvl>
    <w:lvl w:ilvl="3">
      <w:numFmt w:val="bullet"/>
      <w:lvlText w:val="•"/>
      <w:lvlJc w:val="left"/>
      <w:pPr>
        <w:ind w:left="2964" w:hanging="644"/>
      </w:pPr>
      <w:rPr>
        <w:rFonts w:hint="default"/>
      </w:rPr>
    </w:lvl>
    <w:lvl w:ilvl="4">
      <w:numFmt w:val="bullet"/>
      <w:lvlText w:val="•"/>
      <w:lvlJc w:val="left"/>
      <w:pPr>
        <w:ind w:left="3912" w:hanging="644"/>
      </w:pPr>
      <w:rPr>
        <w:rFonts w:hint="default"/>
      </w:rPr>
    </w:lvl>
    <w:lvl w:ilvl="5">
      <w:numFmt w:val="bullet"/>
      <w:lvlText w:val="•"/>
      <w:lvlJc w:val="left"/>
      <w:pPr>
        <w:ind w:left="4860" w:hanging="644"/>
      </w:pPr>
      <w:rPr>
        <w:rFonts w:hint="default"/>
      </w:rPr>
    </w:lvl>
    <w:lvl w:ilvl="6">
      <w:numFmt w:val="bullet"/>
      <w:lvlText w:val="•"/>
      <w:lvlJc w:val="left"/>
      <w:pPr>
        <w:ind w:left="5808" w:hanging="644"/>
      </w:pPr>
      <w:rPr>
        <w:rFonts w:hint="default"/>
      </w:rPr>
    </w:lvl>
    <w:lvl w:ilvl="7">
      <w:numFmt w:val="bullet"/>
      <w:lvlText w:val="•"/>
      <w:lvlJc w:val="left"/>
      <w:pPr>
        <w:ind w:left="6756" w:hanging="644"/>
      </w:pPr>
      <w:rPr>
        <w:rFonts w:hint="default"/>
      </w:rPr>
    </w:lvl>
    <w:lvl w:ilvl="8">
      <w:numFmt w:val="bullet"/>
      <w:lvlText w:val="•"/>
      <w:lvlJc w:val="left"/>
      <w:pPr>
        <w:ind w:left="7704" w:hanging="644"/>
      </w:pPr>
      <w:rPr>
        <w:rFonts w:hint="default"/>
      </w:rPr>
    </w:lvl>
  </w:abstractNum>
  <w:abstractNum w:abstractNumId="100" w15:restartNumberingAfterBreak="0">
    <w:nsid w:val="483C619E"/>
    <w:multiLevelType w:val="hybridMultilevel"/>
    <w:tmpl w:val="6E22AE60"/>
    <w:lvl w:ilvl="0" w:tplc="263E86A4">
      <w:start w:val="1"/>
      <w:numFmt w:val="decimal"/>
      <w:lvlText w:val="%1."/>
      <w:lvlJc w:val="left"/>
      <w:pPr>
        <w:ind w:left="880" w:hanging="720"/>
      </w:pPr>
      <w:rPr>
        <w:rFonts w:ascii="Times New Roman" w:eastAsia="Times New Roman" w:hAnsi="Times New Roman" w:cs="Times New Roman" w:hint="default"/>
        <w:spacing w:val="0"/>
        <w:w w:val="96"/>
        <w:sz w:val="20"/>
        <w:szCs w:val="20"/>
      </w:rPr>
    </w:lvl>
    <w:lvl w:ilvl="1" w:tplc="D66C6DC2">
      <w:start w:val="1"/>
      <w:numFmt w:val="decimal"/>
      <w:lvlText w:val="%2."/>
      <w:lvlJc w:val="left"/>
      <w:pPr>
        <w:ind w:left="819" w:hanging="360"/>
      </w:pPr>
      <w:rPr>
        <w:rFonts w:ascii="Times New Roman" w:eastAsia="Times New Roman" w:hAnsi="Times New Roman" w:cs="Times New Roman" w:hint="default"/>
        <w:w w:val="100"/>
        <w:sz w:val="22"/>
        <w:szCs w:val="22"/>
      </w:rPr>
    </w:lvl>
    <w:lvl w:ilvl="2" w:tplc="1E728120">
      <w:numFmt w:val="bullet"/>
      <w:lvlText w:val="•"/>
      <w:lvlJc w:val="left"/>
      <w:pPr>
        <w:ind w:left="1846" w:hanging="360"/>
      </w:pPr>
      <w:rPr>
        <w:rFonts w:hint="default"/>
      </w:rPr>
    </w:lvl>
    <w:lvl w:ilvl="3" w:tplc="32880B2E">
      <w:numFmt w:val="bullet"/>
      <w:lvlText w:val="•"/>
      <w:lvlJc w:val="left"/>
      <w:pPr>
        <w:ind w:left="2813" w:hanging="360"/>
      </w:pPr>
      <w:rPr>
        <w:rFonts w:hint="default"/>
      </w:rPr>
    </w:lvl>
    <w:lvl w:ilvl="4" w:tplc="3CA027DE">
      <w:numFmt w:val="bullet"/>
      <w:lvlText w:val="•"/>
      <w:lvlJc w:val="left"/>
      <w:pPr>
        <w:ind w:left="3780" w:hanging="360"/>
      </w:pPr>
      <w:rPr>
        <w:rFonts w:hint="default"/>
      </w:rPr>
    </w:lvl>
    <w:lvl w:ilvl="5" w:tplc="D3761608">
      <w:numFmt w:val="bullet"/>
      <w:lvlText w:val="•"/>
      <w:lvlJc w:val="left"/>
      <w:pPr>
        <w:ind w:left="4746" w:hanging="360"/>
      </w:pPr>
      <w:rPr>
        <w:rFonts w:hint="default"/>
      </w:rPr>
    </w:lvl>
    <w:lvl w:ilvl="6" w:tplc="8A2C5C10">
      <w:numFmt w:val="bullet"/>
      <w:lvlText w:val="•"/>
      <w:lvlJc w:val="left"/>
      <w:pPr>
        <w:ind w:left="5713" w:hanging="360"/>
      </w:pPr>
      <w:rPr>
        <w:rFonts w:hint="default"/>
      </w:rPr>
    </w:lvl>
    <w:lvl w:ilvl="7" w:tplc="5302FBB2">
      <w:numFmt w:val="bullet"/>
      <w:lvlText w:val="•"/>
      <w:lvlJc w:val="left"/>
      <w:pPr>
        <w:ind w:left="6680" w:hanging="360"/>
      </w:pPr>
      <w:rPr>
        <w:rFonts w:hint="default"/>
      </w:rPr>
    </w:lvl>
    <w:lvl w:ilvl="8" w:tplc="98568B50">
      <w:numFmt w:val="bullet"/>
      <w:lvlText w:val="•"/>
      <w:lvlJc w:val="left"/>
      <w:pPr>
        <w:ind w:left="7646" w:hanging="360"/>
      </w:pPr>
      <w:rPr>
        <w:rFonts w:hint="default"/>
      </w:rPr>
    </w:lvl>
  </w:abstractNum>
  <w:abstractNum w:abstractNumId="101" w15:restartNumberingAfterBreak="0">
    <w:nsid w:val="48553074"/>
    <w:multiLevelType w:val="multilevel"/>
    <w:tmpl w:val="5C384718"/>
    <w:lvl w:ilvl="0">
      <w:start w:val="5"/>
      <w:numFmt w:val="decimal"/>
      <w:lvlText w:val="%1"/>
      <w:lvlJc w:val="left"/>
      <w:pPr>
        <w:ind w:left="120" w:hanging="720"/>
      </w:pPr>
      <w:rPr>
        <w:rFonts w:hint="default"/>
      </w:rPr>
    </w:lvl>
    <w:lvl w:ilvl="1">
      <w:start w:val="3"/>
      <w:numFmt w:val="decimal"/>
      <w:lvlText w:val="%1.%2"/>
      <w:lvlJc w:val="left"/>
      <w:pPr>
        <w:ind w:left="120" w:hanging="720"/>
      </w:pPr>
      <w:rPr>
        <w:rFonts w:hint="default"/>
      </w:rPr>
    </w:lvl>
    <w:lvl w:ilvl="2">
      <w:start w:val="4"/>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102" w15:restartNumberingAfterBreak="0">
    <w:nsid w:val="489F33AA"/>
    <w:multiLevelType w:val="hybridMultilevel"/>
    <w:tmpl w:val="71AC54CC"/>
    <w:lvl w:ilvl="0" w:tplc="9CBC6FC8">
      <w:start w:val="1"/>
      <w:numFmt w:val="lowerLetter"/>
      <w:lvlText w:val="(%1)"/>
      <w:lvlJc w:val="left"/>
      <w:pPr>
        <w:ind w:left="897" w:hanging="418"/>
      </w:pPr>
      <w:rPr>
        <w:rFonts w:ascii="Times New Roman" w:eastAsia="Times New Roman" w:hAnsi="Times New Roman" w:cs="Times New Roman" w:hint="default"/>
        <w:spacing w:val="0"/>
        <w:w w:val="96"/>
        <w:sz w:val="20"/>
        <w:szCs w:val="20"/>
      </w:rPr>
    </w:lvl>
    <w:lvl w:ilvl="1" w:tplc="E86E5204">
      <w:numFmt w:val="bullet"/>
      <w:lvlText w:val="•"/>
      <w:lvlJc w:val="left"/>
      <w:pPr>
        <w:ind w:left="1764" w:hanging="418"/>
      </w:pPr>
      <w:rPr>
        <w:rFonts w:hint="default"/>
      </w:rPr>
    </w:lvl>
    <w:lvl w:ilvl="2" w:tplc="EE3AD640">
      <w:numFmt w:val="bullet"/>
      <w:lvlText w:val="•"/>
      <w:lvlJc w:val="left"/>
      <w:pPr>
        <w:ind w:left="2628" w:hanging="418"/>
      </w:pPr>
      <w:rPr>
        <w:rFonts w:hint="default"/>
      </w:rPr>
    </w:lvl>
    <w:lvl w:ilvl="3" w:tplc="02688C62">
      <w:numFmt w:val="bullet"/>
      <w:lvlText w:val="•"/>
      <w:lvlJc w:val="left"/>
      <w:pPr>
        <w:ind w:left="3492" w:hanging="418"/>
      </w:pPr>
      <w:rPr>
        <w:rFonts w:hint="default"/>
      </w:rPr>
    </w:lvl>
    <w:lvl w:ilvl="4" w:tplc="36A2642A">
      <w:numFmt w:val="bullet"/>
      <w:lvlText w:val="•"/>
      <w:lvlJc w:val="left"/>
      <w:pPr>
        <w:ind w:left="4356" w:hanging="418"/>
      </w:pPr>
      <w:rPr>
        <w:rFonts w:hint="default"/>
      </w:rPr>
    </w:lvl>
    <w:lvl w:ilvl="5" w:tplc="084824E0">
      <w:numFmt w:val="bullet"/>
      <w:lvlText w:val="•"/>
      <w:lvlJc w:val="left"/>
      <w:pPr>
        <w:ind w:left="5220" w:hanging="418"/>
      </w:pPr>
      <w:rPr>
        <w:rFonts w:hint="default"/>
      </w:rPr>
    </w:lvl>
    <w:lvl w:ilvl="6" w:tplc="2542A46C">
      <w:numFmt w:val="bullet"/>
      <w:lvlText w:val="•"/>
      <w:lvlJc w:val="left"/>
      <w:pPr>
        <w:ind w:left="6084" w:hanging="418"/>
      </w:pPr>
      <w:rPr>
        <w:rFonts w:hint="default"/>
      </w:rPr>
    </w:lvl>
    <w:lvl w:ilvl="7" w:tplc="58B0B1A2">
      <w:numFmt w:val="bullet"/>
      <w:lvlText w:val="•"/>
      <w:lvlJc w:val="left"/>
      <w:pPr>
        <w:ind w:left="6948" w:hanging="418"/>
      </w:pPr>
      <w:rPr>
        <w:rFonts w:hint="default"/>
      </w:rPr>
    </w:lvl>
    <w:lvl w:ilvl="8" w:tplc="2CDC5A38">
      <w:numFmt w:val="bullet"/>
      <w:lvlText w:val="•"/>
      <w:lvlJc w:val="left"/>
      <w:pPr>
        <w:ind w:left="7812" w:hanging="418"/>
      </w:pPr>
      <w:rPr>
        <w:rFonts w:hint="default"/>
      </w:rPr>
    </w:lvl>
  </w:abstractNum>
  <w:abstractNum w:abstractNumId="103" w15:restartNumberingAfterBreak="0">
    <w:nsid w:val="4A9736EB"/>
    <w:multiLevelType w:val="multilevel"/>
    <w:tmpl w:val="68226420"/>
    <w:lvl w:ilvl="0">
      <w:start w:val="3"/>
      <w:numFmt w:val="decimal"/>
      <w:lvlText w:val="%1"/>
      <w:lvlJc w:val="left"/>
      <w:pPr>
        <w:ind w:left="120" w:hanging="639"/>
      </w:pPr>
      <w:rPr>
        <w:rFonts w:hint="default"/>
      </w:rPr>
    </w:lvl>
    <w:lvl w:ilvl="1">
      <w:start w:val="11"/>
      <w:numFmt w:val="decimal"/>
      <w:lvlText w:val="%1.%2"/>
      <w:lvlJc w:val="left"/>
      <w:pPr>
        <w:ind w:left="120" w:hanging="639"/>
      </w:pPr>
      <w:rPr>
        <w:rFonts w:hint="default"/>
      </w:rPr>
    </w:lvl>
    <w:lvl w:ilvl="2">
      <w:start w:val="1"/>
      <w:numFmt w:val="decimal"/>
      <w:lvlText w:val="%1.%2.%3"/>
      <w:lvlJc w:val="left"/>
      <w:pPr>
        <w:ind w:left="120" w:hanging="639"/>
      </w:pPr>
      <w:rPr>
        <w:rFonts w:ascii="Times New Roman" w:eastAsia="Times New Roman" w:hAnsi="Times New Roman" w:hint="default"/>
        <w:b/>
        <w:bCs/>
        <w:sz w:val="23"/>
        <w:szCs w:val="23"/>
      </w:rPr>
    </w:lvl>
    <w:lvl w:ilvl="3">
      <w:start w:val="1"/>
      <w:numFmt w:val="lowerLetter"/>
      <w:lvlText w:val="%4."/>
      <w:lvlJc w:val="left"/>
      <w:pPr>
        <w:ind w:left="480" w:hanging="267"/>
      </w:pPr>
      <w:rPr>
        <w:rFonts w:ascii="Times New Roman" w:eastAsia="Times New Roman" w:hAnsi="Times New Roman" w:hint="default"/>
        <w:sz w:val="23"/>
        <w:szCs w:val="23"/>
      </w:rPr>
    </w:lvl>
    <w:lvl w:ilvl="4">
      <w:start w:val="1"/>
      <w:numFmt w:val="bullet"/>
      <w:lvlText w:val="•"/>
      <w:lvlJc w:val="left"/>
      <w:pPr>
        <w:ind w:left="3520" w:hanging="267"/>
      </w:pPr>
      <w:rPr>
        <w:rFonts w:hint="default"/>
      </w:rPr>
    </w:lvl>
    <w:lvl w:ilvl="5">
      <w:start w:val="1"/>
      <w:numFmt w:val="bullet"/>
      <w:lvlText w:val="•"/>
      <w:lvlJc w:val="left"/>
      <w:pPr>
        <w:ind w:left="4533" w:hanging="267"/>
      </w:pPr>
      <w:rPr>
        <w:rFonts w:hint="default"/>
      </w:rPr>
    </w:lvl>
    <w:lvl w:ilvl="6">
      <w:start w:val="1"/>
      <w:numFmt w:val="bullet"/>
      <w:lvlText w:val="•"/>
      <w:lvlJc w:val="left"/>
      <w:pPr>
        <w:ind w:left="5546" w:hanging="267"/>
      </w:pPr>
      <w:rPr>
        <w:rFonts w:hint="default"/>
      </w:rPr>
    </w:lvl>
    <w:lvl w:ilvl="7">
      <w:start w:val="1"/>
      <w:numFmt w:val="bullet"/>
      <w:lvlText w:val="•"/>
      <w:lvlJc w:val="left"/>
      <w:pPr>
        <w:ind w:left="6560" w:hanging="267"/>
      </w:pPr>
      <w:rPr>
        <w:rFonts w:hint="default"/>
      </w:rPr>
    </w:lvl>
    <w:lvl w:ilvl="8">
      <w:start w:val="1"/>
      <w:numFmt w:val="bullet"/>
      <w:lvlText w:val="•"/>
      <w:lvlJc w:val="left"/>
      <w:pPr>
        <w:ind w:left="7573" w:hanging="267"/>
      </w:pPr>
      <w:rPr>
        <w:rFonts w:hint="default"/>
      </w:rPr>
    </w:lvl>
  </w:abstractNum>
  <w:abstractNum w:abstractNumId="104" w15:restartNumberingAfterBreak="0">
    <w:nsid w:val="4BDC7C8C"/>
    <w:multiLevelType w:val="hybridMultilevel"/>
    <w:tmpl w:val="C6A2CE76"/>
    <w:lvl w:ilvl="0" w:tplc="15C8FB4C">
      <w:start w:val="1"/>
      <w:numFmt w:val="decimal"/>
      <w:lvlText w:val="(%1)"/>
      <w:lvlJc w:val="left"/>
      <w:pPr>
        <w:ind w:left="840" w:hanging="720"/>
      </w:pPr>
      <w:rPr>
        <w:rFonts w:ascii="Times New Roman" w:eastAsia="Times New Roman" w:hAnsi="Times New Roman" w:cs="Times New Roman" w:hint="default"/>
        <w:w w:val="100"/>
        <w:sz w:val="23"/>
        <w:szCs w:val="23"/>
      </w:rPr>
    </w:lvl>
    <w:lvl w:ilvl="1" w:tplc="2B945C62">
      <w:numFmt w:val="bullet"/>
      <w:lvlText w:val="•"/>
      <w:lvlJc w:val="left"/>
      <w:pPr>
        <w:ind w:left="1716" w:hanging="720"/>
      </w:pPr>
      <w:rPr>
        <w:rFonts w:hint="default"/>
      </w:rPr>
    </w:lvl>
    <w:lvl w:ilvl="2" w:tplc="7852547A">
      <w:numFmt w:val="bullet"/>
      <w:lvlText w:val="•"/>
      <w:lvlJc w:val="left"/>
      <w:pPr>
        <w:ind w:left="2592" w:hanging="720"/>
      </w:pPr>
      <w:rPr>
        <w:rFonts w:hint="default"/>
      </w:rPr>
    </w:lvl>
    <w:lvl w:ilvl="3" w:tplc="3E440D40">
      <w:numFmt w:val="bullet"/>
      <w:lvlText w:val="•"/>
      <w:lvlJc w:val="left"/>
      <w:pPr>
        <w:ind w:left="3468" w:hanging="720"/>
      </w:pPr>
      <w:rPr>
        <w:rFonts w:hint="default"/>
      </w:rPr>
    </w:lvl>
    <w:lvl w:ilvl="4" w:tplc="B6F8EE3C">
      <w:numFmt w:val="bullet"/>
      <w:lvlText w:val="•"/>
      <w:lvlJc w:val="left"/>
      <w:pPr>
        <w:ind w:left="4344" w:hanging="720"/>
      </w:pPr>
      <w:rPr>
        <w:rFonts w:hint="default"/>
      </w:rPr>
    </w:lvl>
    <w:lvl w:ilvl="5" w:tplc="37B6AAE8">
      <w:numFmt w:val="bullet"/>
      <w:lvlText w:val="•"/>
      <w:lvlJc w:val="left"/>
      <w:pPr>
        <w:ind w:left="5220" w:hanging="720"/>
      </w:pPr>
      <w:rPr>
        <w:rFonts w:hint="default"/>
      </w:rPr>
    </w:lvl>
    <w:lvl w:ilvl="6" w:tplc="33EAE06E">
      <w:numFmt w:val="bullet"/>
      <w:lvlText w:val="•"/>
      <w:lvlJc w:val="left"/>
      <w:pPr>
        <w:ind w:left="6096" w:hanging="720"/>
      </w:pPr>
      <w:rPr>
        <w:rFonts w:hint="default"/>
      </w:rPr>
    </w:lvl>
    <w:lvl w:ilvl="7" w:tplc="8C9A57B2">
      <w:numFmt w:val="bullet"/>
      <w:lvlText w:val="•"/>
      <w:lvlJc w:val="left"/>
      <w:pPr>
        <w:ind w:left="6972" w:hanging="720"/>
      </w:pPr>
      <w:rPr>
        <w:rFonts w:hint="default"/>
      </w:rPr>
    </w:lvl>
    <w:lvl w:ilvl="8" w:tplc="D4CAC8BC">
      <w:numFmt w:val="bullet"/>
      <w:lvlText w:val="•"/>
      <w:lvlJc w:val="left"/>
      <w:pPr>
        <w:ind w:left="7848" w:hanging="720"/>
      </w:pPr>
      <w:rPr>
        <w:rFonts w:hint="default"/>
      </w:rPr>
    </w:lvl>
  </w:abstractNum>
  <w:abstractNum w:abstractNumId="105" w15:restartNumberingAfterBreak="0">
    <w:nsid w:val="4C1C1482"/>
    <w:multiLevelType w:val="hybridMultilevel"/>
    <w:tmpl w:val="F8D218B6"/>
    <w:lvl w:ilvl="0" w:tplc="520E4976">
      <w:start w:val="1"/>
      <w:numFmt w:val="decimal"/>
      <w:lvlText w:val="%1."/>
      <w:lvlJc w:val="left"/>
      <w:pPr>
        <w:ind w:left="1043" w:hanging="732"/>
        <w:jc w:val="right"/>
      </w:pPr>
      <w:rPr>
        <w:rFonts w:ascii="Times New Roman" w:eastAsia="Times New Roman" w:hAnsi="Times New Roman" w:cs="Times New Roman" w:hint="default"/>
        <w:b/>
        <w:bCs/>
        <w:w w:val="98"/>
        <w:sz w:val="20"/>
        <w:szCs w:val="20"/>
      </w:rPr>
    </w:lvl>
    <w:lvl w:ilvl="1" w:tplc="B2E6D7EE">
      <w:numFmt w:val="bullet"/>
      <w:lvlText w:val="•"/>
      <w:lvlJc w:val="left"/>
      <w:pPr>
        <w:ind w:left="1906" w:hanging="732"/>
      </w:pPr>
      <w:rPr>
        <w:rFonts w:hint="default"/>
      </w:rPr>
    </w:lvl>
    <w:lvl w:ilvl="2" w:tplc="60225D1E">
      <w:numFmt w:val="bullet"/>
      <w:lvlText w:val="•"/>
      <w:lvlJc w:val="left"/>
      <w:pPr>
        <w:ind w:left="2772" w:hanging="732"/>
      </w:pPr>
      <w:rPr>
        <w:rFonts w:hint="default"/>
      </w:rPr>
    </w:lvl>
    <w:lvl w:ilvl="3" w:tplc="E3B2A308">
      <w:numFmt w:val="bullet"/>
      <w:lvlText w:val="•"/>
      <w:lvlJc w:val="left"/>
      <w:pPr>
        <w:ind w:left="3638" w:hanging="732"/>
      </w:pPr>
      <w:rPr>
        <w:rFonts w:hint="default"/>
      </w:rPr>
    </w:lvl>
    <w:lvl w:ilvl="4" w:tplc="04662A72">
      <w:numFmt w:val="bullet"/>
      <w:lvlText w:val="•"/>
      <w:lvlJc w:val="left"/>
      <w:pPr>
        <w:ind w:left="4504" w:hanging="732"/>
      </w:pPr>
      <w:rPr>
        <w:rFonts w:hint="default"/>
      </w:rPr>
    </w:lvl>
    <w:lvl w:ilvl="5" w:tplc="B9F22B42">
      <w:numFmt w:val="bullet"/>
      <w:lvlText w:val="•"/>
      <w:lvlJc w:val="left"/>
      <w:pPr>
        <w:ind w:left="5370" w:hanging="732"/>
      </w:pPr>
      <w:rPr>
        <w:rFonts w:hint="default"/>
      </w:rPr>
    </w:lvl>
    <w:lvl w:ilvl="6" w:tplc="C64E25E4">
      <w:numFmt w:val="bullet"/>
      <w:lvlText w:val="•"/>
      <w:lvlJc w:val="left"/>
      <w:pPr>
        <w:ind w:left="6236" w:hanging="732"/>
      </w:pPr>
      <w:rPr>
        <w:rFonts w:hint="default"/>
      </w:rPr>
    </w:lvl>
    <w:lvl w:ilvl="7" w:tplc="FBC4331E">
      <w:numFmt w:val="bullet"/>
      <w:lvlText w:val="•"/>
      <w:lvlJc w:val="left"/>
      <w:pPr>
        <w:ind w:left="7102" w:hanging="732"/>
      </w:pPr>
      <w:rPr>
        <w:rFonts w:hint="default"/>
      </w:rPr>
    </w:lvl>
    <w:lvl w:ilvl="8" w:tplc="8BCA4B16">
      <w:numFmt w:val="bullet"/>
      <w:lvlText w:val="•"/>
      <w:lvlJc w:val="left"/>
      <w:pPr>
        <w:ind w:left="7968" w:hanging="732"/>
      </w:pPr>
      <w:rPr>
        <w:rFonts w:hint="default"/>
      </w:rPr>
    </w:lvl>
  </w:abstractNum>
  <w:abstractNum w:abstractNumId="106" w15:restartNumberingAfterBreak="0">
    <w:nsid w:val="4D0A3807"/>
    <w:multiLevelType w:val="hybridMultilevel"/>
    <w:tmpl w:val="40CE6FE2"/>
    <w:lvl w:ilvl="0" w:tplc="D0746E3A">
      <w:start w:val="1"/>
      <w:numFmt w:val="lowerLetter"/>
      <w:lvlText w:val="(%1)"/>
      <w:lvlJc w:val="left"/>
      <w:pPr>
        <w:ind w:left="1537" w:hanging="807"/>
        <w:jc w:val="right"/>
      </w:pPr>
      <w:rPr>
        <w:rFonts w:ascii="Times New Roman" w:eastAsia="Times New Roman" w:hAnsi="Times New Roman" w:cs="Times New Roman" w:hint="default"/>
        <w:spacing w:val="0"/>
        <w:w w:val="96"/>
        <w:sz w:val="20"/>
        <w:szCs w:val="20"/>
      </w:rPr>
    </w:lvl>
    <w:lvl w:ilvl="1" w:tplc="37AAD026">
      <w:start w:val="1"/>
      <w:numFmt w:val="decimal"/>
      <w:lvlText w:val="(%2)"/>
      <w:lvlJc w:val="left"/>
      <w:pPr>
        <w:ind w:left="2591" w:hanging="334"/>
      </w:pPr>
      <w:rPr>
        <w:rFonts w:ascii="Times New Roman" w:eastAsia="Times New Roman" w:hAnsi="Times New Roman" w:cs="Times New Roman" w:hint="default"/>
        <w:spacing w:val="-1"/>
        <w:w w:val="96"/>
        <w:sz w:val="20"/>
        <w:szCs w:val="20"/>
      </w:rPr>
    </w:lvl>
    <w:lvl w:ilvl="2" w:tplc="CA001BB4">
      <w:numFmt w:val="bullet"/>
      <w:lvlText w:val="•"/>
      <w:lvlJc w:val="left"/>
      <w:pPr>
        <w:ind w:left="3375" w:hanging="334"/>
      </w:pPr>
      <w:rPr>
        <w:rFonts w:hint="default"/>
      </w:rPr>
    </w:lvl>
    <w:lvl w:ilvl="3" w:tplc="09823774">
      <w:numFmt w:val="bullet"/>
      <w:lvlText w:val="•"/>
      <w:lvlJc w:val="left"/>
      <w:pPr>
        <w:ind w:left="4151" w:hanging="334"/>
      </w:pPr>
      <w:rPr>
        <w:rFonts w:hint="default"/>
      </w:rPr>
    </w:lvl>
    <w:lvl w:ilvl="4" w:tplc="B92A287E">
      <w:numFmt w:val="bullet"/>
      <w:lvlText w:val="•"/>
      <w:lvlJc w:val="left"/>
      <w:pPr>
        <w:ind w:left="4926" w:hanging="334"/>
      </w:pPr>
      <w:rPr>
        <w:rFonts w:hint="default"/>
      </w:rPr>
    </w:lvl>
    <w:lvl w:ilvl="5" w:tplc="DE529A4E">
      <w:numFmt w:val="bullet"/>
      <w:lvlText w:val="•"/>
      <w:lvlJc w:val="left"/>
      <w:pPr>
        <w:ind w:left="5702" w:hanging="334"/>
      </w:pPr>
      <w:rPr>
        <w:rFonts w:hint="default"/>
      </w:rPr>
    </w:lvl>
    <w:lvl w:ilvl="6" w:tplc="07801F70">
      <w:numFmt w:val="bullet"/>
      <w:lvlText w:val="•"/>
      <w:lvlJc w:val="left"/>
      <w:pPr>
        <w:ind w:left="6477" w:hanging="334"/>
      </w:pPr>
      <w:rPr>
        <w:rFonts w:hint="default"/>
      </w:rPr>
    </w:lvl>
    <w:lvl w:ilvl="7" w:tplc="4C9A1DB0">
      <w:numFmt w:val="bullet"/>
      <w:lvlText w:val="•"/>
      <w:lvlJc w:val="left"/>
      <w:pPr>
        <w:ind w:left="7253" w:hanging="334"/>
      </w:pPr>
      <w:rPr>
        <w:rFonts w:hint="default"/>
      </w:rPr>
    </w:lvl>
    <w:lvl w:ilvl="8" w:tplc="38A217F6">
      <w:numFmt w:val="bullet"/>
      <w:lvlText w:val="•"/>
      <w:lvlJc w:val="left"/>
      <w:pPr>
        <w:ind w:left="8028" w:hanging="334"/>
      </w:pPr>
      <w:rPr>
        <w:rFonts w:hint="default"/>
      </w:rPr>
    </w:lvl>
  </w:abstractNum>
  <w:abstractNum w:abstractNumId="107" w15:restartNumberingAfterBreak="0">
    <w:nsid w:val="4DC428BD"/>
    <w:multiLevelType w:val="hybridMultilevel"/>
    <w:tmpl w:val="3ED6138A"/>
    <w:lvl w:ilvl="0" w:tplc="02523B62">
      <w:start w:val="1"/>
      <w:numFmt w:val="decimal"/>
      <w:lvlText w:val="%1."/>
      <w:lvlJc w:val="left"/>
      <w:pPr>
        <w:ind w:left="840" w:hanging="720"/>
      </w:pPr>
      <w:rPr>
        <w:rFonts w:ascii="Times New Roman" w:eastAsia="Times New Roman" w:hAnsi="Times New Roman" w:cs="Times New Roman" w:hint="default"/>
        <w:spacing w:val="-28"/>
        <w:w w:val="98"/>
        <w:sz w:val="24"/>
        <w:szCs w:val="24"/>
      </w:rPr>
    </w:lvl>
    <w:lvl w:ilvl="1" w:tplc="78167272">
      <w:numFmt w:val="bullet"/>
      <w:lvlText w:val="•"/>
      <w:lvlJc w:val="left"/>
      <w:pPr>
        <w:ind w:left="1716" w:hanging="720"/>
      </w:pPr>
      <w:rPr>
        <w:rFonts w:hint="default"/>
      </w:rPr>
    </w:lvl>
    <w:lvl w:ilvl="2" w:tplc="165E5ACC">
      <w:numFmt w:val="bullet"/>
      <w:lvlText w:val="•"/>
      <w:lvlJc w:val="left"/>
      <w:pPr>
        <w:ind w:left="2592" w:hanging="720"/>
      </w:pPr>
      <w:rPr>
        <w:rFonts w:hint="default"/>
      </w:rPr>
    </w:lvl>
    <w:lvl w:ilvl="3" w:tplc="C3368968">
      <w:numFmt w:val="bullet"/>
      <w:lvlText w:val="•"/>
      <w:lvlJc w:val="left"/>
      <w:pPr>
        <w:ind w:left="3468" w:hanging="720"/>
      </w:pPr>
      <w:rPr>
        <w:rFonts w:hint="default"/>
      </w:rPr>
    </w:lvl>
    <w:lvl w:ilvl="4" w:tplc="F280C4AE">
      <w:numFmt w:val="bullet"/>
      <w:lvlText w:val="•"/>
      <w:lvlJc w:val="left"/>
      <w:pPr>
        <w:ind w:left="4344" w:hanging="720"/>
      </w:pPr>
      <w:rPr>
        <w:rFonts w:hint="default"/>
      </w:rPr>
    </w:lvl>
    <w:lvl w:ilvl="5" w:tplc="CB9008BC">
      <w:numFmt w:val="bullet"/>
      <w:lvlText w:val="•"/>
      <w:lvlJc w:val="left"/>
      <w:pPr>
        <w:ind w:left="5220" w:hanging="720"/>
      </w:pPr>
      <w:rPr>
        <w:rFonts w:hint="default"/>
      </w:rPr>
    </w:lvl>
    <w:lvl w:ilvl="6" w:tplc="582E3020">
      <w:numFmt w:val="bullet"/>
      <w:lvlText w:val="•"/>
      <w:lvlJc w:val="left"/>
      <w:pPr>
        <w:ind w:left="6096" w:hanging="720"/>
      </w:pPr>
      <w:rPr>
        <w:rFonts w:hint="default"/>
      </w:rPr>
    </w:lvl>
    <w:lvl w:ilvl="7" w:tplc="C218A85C">
      <w:numFmt w:val="bullet"/>
      <w:lvlText w:val="•"/>
      <w:lvlJc w:val="left"/>
      <w:pPr>
        <w:ind w:left="6972" w:hanging="720"/>
      </w:pPr>
      <w:rPr>
        <w:rFonts w:hint="default"/>
      </w:rPr>
    </w:lvl>
    <w:lvl w:ilvl="8" w:tplc="86166556">
      <w:numFmt w:val="bullet"/>
      <w:lvlText w:val="•"/>
      <w:lvlJc w:val="left"/>
      <w:pPr>
        <w:ind w:left="7848" w:hanging="720"/>
      </w:pPr>
      <w:rPr>
        <w:rFonts w:hint="default"/>
      </w:rPr>
    </w:lvl>
  </w:abstractNum>
  <w:abstractNum w:abstractNumId="108" w15:restartNumberingAfterBreak="0">
    <w:nsid w:val="4DDD63CB"/>
    <w:multiLevelType w:val="hybridMultilevel"/>
    <w:tmpl w:val="7A64E8D4"/>
    <w:lvl w:ilvl="0" w:tplc="8C0411C0">
      <w:start w:val="1"/>
      <w:numFmt w:val="decimal"/>
      <w:lvlText w:val="(%1)"/>
      <w:lvlJc w:val="left"/>
      <w:pPr>
        <w:ind w:left="840" w:hanging="720"/>
      </w:pPr>
      <w:rPr>
        <w:rFonts w:ascii="Times New Roman" w:eastAsia="Times New Roman" w:hAnsi="Times New Roman" w:cs="Times New Roman" w:hint="default"/>
        <w:w w:val="100"/>
        <w:sz w:val="23"/>
        <w:szCs w:val="23"/>
      </w:rPr>
    </w:lvl>
    <w:lvl w:ilvl="1" w:tplc="40021700">
      <w:start w:val="1"/>
      <w:numFmt w:val="lowerLetter"/>
      <w:lvlText w:val="%2."/>
      <w:lvlJc w:val="left"/>
      <w:pPr>
        <w:ind w:left="1560" w:hanging="720"/>
      </w:pPr>
      <w:rPr>
        <w:rFonts w:ascii="Times New Roman" w:eastAsia="Times New Roman" w:hAnsi="Times New Roman" w:cs="Times New Roman" w:hint="default"/>
        <w:w w:val="100"/>
        <w:sz w:val="23"/>
        <w:szCs w:val="23"/>
      </w:rPr>
    </w:lvl>
    <w:lvl w:ilvl="2" w:tplc="A3D6BD94">
      <w:numFmt w:val="bullet"/>
      <w:lvlText w:val="•"/>
      <w:lvlJc w:val="left"/>
      <w:pPr>
        <w:ind w:left="2453" w:hanging="720"/>
      </w:pPr>
      <w:rPr>
        <w:rFonts w:hint="default"/>
      </w:rPr>
    </w:lvl>
    <w:lvl w:ilvl="3" w:tplc="777C3D8A">
      <w:numFmt w:val="bullet"/>
      <w:lvlText w:val="•"/>
      <w:lvlJc w:val="left"/>
      <w:pPr>
        <w:ind w:left="3346" w:hanging="720"/>
      </w:pPr>
      <w:rPr>
        <w:rFonts w:hint="default"/>
      </w:rPr>
    </w:lvl>
    <w:lvl w:ilvl="4" w:tplc="3A04F876">
      <w:numFmt w:val="bullet"/>
      <w:lvlText w:val="•"/>
      <w:lvlJc w:val="left"/>
      <w:pPr>
        <w:ind w:left="4240" w:hanging="720"/>
      </w:pPr>
      <w:rPr>
        <w:rFonts w:hint="default"/>
      </w:rPr>
    </w:lvl>
    <w:lvl w:ilvl="5" w:tplc="62082726">
      <w:numFmt w:val="bullet"/>
      <w:lvlText w:val="•"/>
      <w:lvlJc w:val="left"/>
      <w:pPr>
        <w:ind w:left="5133" w:hanging="720"/>
      </w:pPr>
      <w:rPr>
        <w:rFonts w:hint="default"/>
      </w:rPr>
    </w:lvl>
    <w:lvl w:ilvl="6" w:tplc="4890150C">
      <w:numFmt w:val="bullet"/>
      <w:lvlText w:val="•"/>
      <w:lvlJc w:val="left"/>
      <w:pPr>
        <w:ind w:left="6026" w:hanging="720"/>
      </w:pPr>
      <w:rPr>
        <w:rFonts w:hint="default"/>
      </w:rPr>
    </w:lvl>
    <w:lvl w:ilvl="7" w:tplc="E2961F68">
      <w:numFmt w:val="bullet"/>
      <w:lvlText w:val="•"/>
      <w:lvlJc w:val="left"/>
      <w:pPr>
        <w:ind w:left="6920" w:hanging="720"/>
      </w:pPr>
      <w:rPr>
        <w:rFonts w:hint="default"/>
      </w:rPr>
    </w:lvl>
    <w:lvl w:ilvl="8" w:tplc="382408A6">
      <w:numFmt w:val="bullet"/>
      <w:lvlText w:val="•"/>
      <w:lvlJc w:val="left"/>
      <w:pPr>
        <w:ind w:left="7813" w:hanging="720"/>
      </w:pPr>
      <w:rPr>
        <w:rFonts w:hint="default"/>
      </w:rPr>
    </w:lvl>
  </w:abstractNum>
  <w:abstractNum w:abstractNumId="109" w15:restartNumberingAfterBreak="0">
    <w:nsid w:val="4E3D3F73"/>
    <w:multiLevelType w:val="hybridMultilevel"/>
    <w:tmpl w:val="9D042E7A"/>
    <w:lvl w:ilvl="0" w:tplc="81F629C8">
      <w:start w:val="1"/>
      <w:numFmt w:val="decimal"/>
      <w:lvlText w:val="%1."/>
      <w:lvlJc w:val="left"/>
      <w:pPr>
        <w:ind w:left="1200" w:hanging="721"/>
      </w:pPr>
      <w:rPr>
        <w:rFonts w:ascii="Times New Roman" w:eastAsia="Times New Roman" w:hAnsi="Times New Roman" w:cs="Times New Roman" w:hint="default"/>
        <w:w w:val="100"/>
        <w:sz w:val="22"/>
        <w:szCs w:val="22"/>
      </w:rPr>
    </w:lvl>
    <w:lvl w:ilvl="1" w:tplc="2C5044F0">
      <w:start w:val="1"/>
      <w:numFmt w:val="decimal"/>
      <w:lvlText w:val="%2."/>
      <w:lvlJc w:val="left"/>
      <w:pPr>
        <w:ind w:left="1559" w:hanging="718"/>
      </w:pPr>
      <w:rPr>
        <w:rFonts w:ascii="Times New Roman" w:eastAsia="Times New Roman" w:hAnsi="Times New Roman" w:cs="Times New Roman" w:hint="default"/>
        <w:w w:val="100"/>
        <w:sz w:val="22"/>
        <w:szCs w:val="22"/>
      </w:rPr>
    </w:lvl>
    <w:lvl w:ilvl="2" w:tplc="0D00FB08">
      <w:numFmt w:val="bullet"/>
      <w:lvlText w:val="•"/>
      <w:lvlJc w:val="left"/>
      <w:pPr>
        <w:ind w:left="2453" w:hanging="718"/>
      </w:pPr>
      <w:rPr>
        <w:rFonts w:hint="default"/>
      </w:rPr>
    </w:lvl>
    <w:lvl w:ilvl="3" w:tplc="03760D4A">
      <w:numFmt w:val="bullet"/>
      <w:lvlText w:val="•"/>
      <w:lvlJc w:val="left"/>
      <w:pPr>
        <w:ind w:left="3346" w:hanging="718"/>
      </w:pPr>
      <w:rPr>
        <w:rFonts w:hint="default"/>
      </w:rPr>
    </w:lvl>
    <w:lvl w:ilvl="4" w:tplc="369E93B2">
      <w:numFmt w:val="bullet"/>
      <w:lvlText w:val="•"/>
      <w:lvlJc w:val="left"/>
      <w:pPr>
        <w:ind w:left="4240" w:hanging="718"/>
      </w:pPr>
      <w:rPr>
        <w:rFonts w:hint="default"/>
      </w:rPr>
    </w:lvl>
    <w:lvl w:ilvl="5" w:tplc="8AC87CB4">
      <w:numFmt w:val="bullet"/>
      <w:lvlText w:val="•"/>
      <w:lvlJc w:val="left"/>
      <w:pPr>
        <w:ind w:left="5133" w:hanging="718"/>
      </w:pPr>
      <w:rPr>
        <w:rFonts w:hint="default"/>
      </w:rPr>
    </w:lvl>
    <w:lvl w:ilvl="6" w:tplc="67E08066">
      <w:numFmt w:val="bullet"/>
      <w:lvlText w:val="•"/>
      <w:lvlJc w:val="left"/>
      <w:pPr>
        <w:ind w:left="6026" w:hanging="718"/>
      </w:pPr>
      <w:rPr>
        <w:rFonts w:hint="default"/>
      </w:rPr>
    </w:lvl>
    <w:lvl w:ilvl="7" w:tplc="3732077C">
      <w:numFmt w:val="bullet"/>
      <w:lvlText w:val="•"/>
      <w:lvlJc w:val="left"/>
      <w:pPr>
        <w:ind w:left="6920" w:hanging="718"/>
      </w:pPr>
      <w:rPr>
        <w:rFonts w:hint="default"/>
      </w:rPr>
    </w:lvl>
    <w:lvl w:ilvl="8" w:tplc="5B0C6CA2">
      <w:numFmt w:val="bullet"/>
      <w:lvlText w:val="•"/>
      <w:lvlJc w:val="left"/>
      <w:pPr>
        <w:ind w:left="7813" w:hanging="718"/>
      </w:pPr>
      <w:rPr>
        <w:rFonts w:hint="default"/>
      </w:rPr>
    </w:lvl>
  </w:abstractNum>
  <w:abstractNum w:abstractNumId="110" w15:restartNumberingAfterBreak="0">
    <w:nsid w:val="4F676483"/>
    <w:multiLevelType w:val="hybridMultilevel"/>
    <w:tmpl w:val="A9AE0C00"/>
    <w:lvl w:ilvl="0" w:tplc="DD20C0CE">
      <w:start w:val="1"/>
      <w:numFmt w:val="decimal"/>
      <w:lvlText w:val="%1."/>
      <w:lvlJc w:val="left"/>
      <w:pPr>
        <w:ind w:left="840" w:hanging="720"/>
      </w:pPr>
      <w:rPr>
        <w:rFonts w:ascii="Times New Roman" w:eastAsia="Times New Roman" w:hAnsi="Times New Roman" w:cs="Times New Roman" w:hint="default"/>
        <w:w w:val="100"/>
        <w:sz w:val="23"/>
        <w:szCs w:val="23"/>
      </w:rPr>
    </w:lvl>
    <w:lvl w:ilvl="1" w:tplc="4F92FCDC">
      <w:numFmt w:val="bullet"/>
      <w:lvlText w:val="•"/>
      <w:lvlJc w:val="left"/>
      <w:pPr>
        <w:ind w:left="1716" w:hanging="720"/>
      </w:pPr>
      <w:rPr>
        <w:rFonts w:hint="default"/>
      </w:rPr>
    </w:lvl>
    <w:lvl w:ilvl="2" w:tplc="2EE4393E">
      <w:numFmt w:val="bullet"/>
      <w:lvlText w:val="•"/>
      <w:lvlJc w:val="left"/>
      <w:pPr>
        <w:ind w:left="2592" w:hanging="720"/>
      </w:pPr>
      <w:rPr>
        <w:rFonts w:hint="default"/>
      </w:rPr>
    </w:lvl>
    <w:lvl w:ilvl="3" w:tplc="56683462">
      <w:numFmt w:val="bullet"/>
      <w:lvlText w:val="•"/>
      <w:lvlJc w:val="left"/>
      <w:pPr>
        <w:ind w:left="3468" w:hanging="720"/>
      </w:pPr>
      <w:rPr>
        <w:rFonts w:hint="default"/>
      </w:rPr>
    </w:lvl>
    <w:lvl w:ilvl="4" w:tplc="DD4A1CD4">
      <w:numFmt w:val="bullet"/>
      <w:lvlText w:val="•"/>
      <w:lvlJc w:val="left"/>
      <w:pPr>
        <w:ind w:left="4344" w:hanging="720"/>
      </w:pPr>
      <w:rPr>
        <w:rFonts w:hint="default"/>
      </w:rPr>
    </w:lvl>
    <w:lvl w:ilvl="5" w:tplc="316A0850">
      <w:numFmt w:val="bullet"/>
      <w:lvlText w:val="•"/>
      <w:lvlJc w:val="left"/>
      <w:pPr>
        <w:ind w:left="5220" w:hanging="720"/>
      </w:pPr>
      <w:rPr>
        <w:rFonts w:hint="default"/>
      </w:rPr>
    </w:lvl>
    <w:lvl w:ilvl="6" w:tplc="2C12F6C4">
      <w:numFmt w:val="bullet"/>
      <w:lvlText w:val="•"/>
      <w:lvlJc w:val="left"/>
      <w:pPr>
        <w:ind w:left="6096" w:hanging="720"/>
      </w:pPr>
      <w:rPr>
        <w:rFonts w:hint="default"/>
      </w:rPr>
    </w:lvl>
    <w:lvl w:ilvl="7" w:tplc="4B9E6AC4">
      <w:numFmt w:val="bullet"/>
      <w:lvlText w:val="•"/>
      <w:lvlJc w:val="left"/>
      <w:pPr>
        <w:ind w:left="6972" w:hanging="720"/>
      </w:pPr>
      <w:rPr>
        <w:rFonts w:hint="default"/>
      </w:rPr>
    </w:lvl>
    <w:lvl w:ilvl="8" w:tplc="6AA6C128">
      <w:numFmt w:val="bullet"/>
      <w:lvlText w:val="•"/>
      <w:lvlJc w:val="left"/>
      <w:pPr>
        <w:ind w:left="7848" w:hanging="720"/>
      </w:pPr>
      <w:rPr>
        <w:rFonts w:hint="default"/>
      </w:rPr>
    </w:lvl>
  </w:abstractNum>
  <w:abstractNum w:abstractNumId="111" w15:restartNumberingAfterBreak="0">
    <w:nsid w:val="50D26045"/>
    <w:multiLevelType w:val="hybridMultilevel"/>
    <w:tmpl w:val="08168078"/>
    <w:lvl w:ilvl="0" w:tplc="EE2A7DC2">
      <w:start w:val="1"/>
      <w:numFmt w:val="decimal"/>
      <w:lvlText w:val="%1."/>
      <w:lvlJc w:val="left"/>
      <w:pPr>
        <w:ind w:left="820" w:hanging="540"/>
      </w:pPr>
      <w:rPr>
        <w:rFonts w:hint="default"/>
        <w:spacing w:val="0"/>
        <w:w w:val="96"/>
      </w:rPr>
    </w:lvl>
    <w:lvl w:ilvl="1" w:tplc="EBEEB2DC">
      <w:start w:val="1"/>
      <w:numFmt w:val="decimal"/>
      <w:lvlText w:val="%2."/>
      <w:lvlJc w:val="left"/>
      <w:pPr>
        <w:ind w:left="1036" w:hanging="567"/>
      </w:pPr>
      <w:rPr>
        <w:rFonts w:ascii="Times New Roman" w:eastAsia="Times New Roman" w:hAnsi="Times New Roman" w:cs="Times New Roman" w:hint="default"/>
        <w:spacing w:val="-6"/>
        <w:w w:val="88"/>
        <w:sz w:val="24"/>
        <w:szCs w:val="24"/>
      </w:rPr>
    </w:lvl>
    <w:lvl w:ilvl="2" w:tplc="4FB446C8">
      <w:numFmt w:val="bullet"/>
      <w:lvlText w:val="•"/>
      <w:lvlJc w:val="left"/>
      <w:pPr>
        <w:ind w:left="1988" w:hanging="567"/>
      </w:pPr>
      <w:rPr>
        <w:rFonts w:hint="default"/>
      </w:rPr>
    </w:lvl>
    <w:lvl w:ilvl="3" w:tplc="B66AAE30">
      <w:numFmt w:val="bullet"/>
      <w:lvlText w:val="•"/>
      <w:lvlJc w:val="left"/>
      <w:pPr>
        <w:ind w:left="2937" w:hanging="567"/>
      </w:pPr>
      <w:rPr>
        <w:rFonts w:hint="default"/>
      </w:rPr>
    </w:lvl>
    <w:lvl w:ilvl="4" w:tplc="EA92994C">
      <w:numFmt w:val="bullet"/>
      <w:lvlText w:val="•"/>
      <w:lvlJc w:val="left"/>
      <w:pPr>
        <w:ind w:left="3886" w:hanging="567"/>
      </w:pPr>
      <w:rPr>
        <w:rFonts w:hint="default"/>
      </w:rPr>
    </w:lvl>
    <w:lvl w:ilvl="5" w:tplc="9B56E09A">
      <w:numFmt w:val="bullet"/>
      <w:lvlText w:val="•"/>
      <w:lvlJc w:val="left"/>
      <w:pPr>
        <w:ind w:left="4835" w:hanging="567"/>
      </w:pPr>
      <w:rPr>
        <w:rFonts w:hint="default"/>
      </w:rPr>
    </w:lvl>
    <w:lvl w:ilvl="6" w:tplc="03B46AF0">
      <w:numFmt w:val="bullet"/>
      <w:lvlText w:val="•"/>
      <w:lvlJc w:val="left"/>
      <w:pPr>
        <w:ind w:left="5784" w:hanging="567"/>
      </w:pPr>
      <w:rPr>
        <w:rFonts w:hint="default"/>
      </w:rPr>
    </w:lvl>
    <w:lvl w:ilvl="7" w:tplc="D7406A70">
      <w:numFmt w:val="bullet"/>
      <w:lvlText w:val="•"/>
      <w:lvlJc w:val="left"/>
      <w:pPr>
        <w:ind w:left="6733" w:hanging="567"/>
      </w:pPr>
      <w:rPr>
        <w:rFonts w:hint="default"/>
      </w:rPr>
    </w:lvl>
    <w:lvl w:ilvl="8" w:tplc="B55C0DD6">
      <w:numFmt w:val="bullet"/>
      <w:lvlText w:val="•"/>
      <w:lvlJc w:val="left"/>
      <w:pPr>
        <w:ind w:left="7682" w:hanging="567"/>
      </w:pPr>
      <w:rPr>
        <w:rFonts w:hint="default"/>
      </w:rPr>
    </w:lvl>
  </w:abstractNum>
  <w:abstractNum w:abstractNumId="112" w15:restartNumberingAfterBreak="0">
    <w:nsid w:val="540804B4"/>
    <w:multiLevelType w:val="multilevel"/>
    <w:tmpl w:val="BB10FE44"/>
    <w:lvl w:ilvl="0">
      <w:start w:val="8"/>
      <w:numFmt w:val="decimal"/>
      <w:lvlText w:val="%1"/>
      <w:lvlJc w:val="left"/>
      <w:pPr>
        <w:ind w:left="638" w:hanging="519"/>
      </w:pPr>
      <w:rPr>
        <w:rFonts w:hint="default"/>
      </w:rPr>
    </w:lvl>
    <w:lvl w:ilvl="1">
      <w:start w:val="9"/>
      <w:numFmt w:val="decimal"/>
      <w:lvlText w:val="%1.%2"/>
      <w:lvlJc w:val="left"/>
      <w:pPr>
        <w:ind w:left="638" w:hanging="519"/>
      </w:pPr>
      <w:rPr>
        <w:rFonts w:hint="default"/>
      </w:rPr>
    </w:lvl>
    <w:lvl w:ilvl="2">
      <w:start w:val="1"/>
      <w:numFmt w:val="decimal"/>
      <w:lvlText w:val="%1.%2.%3"/>
      <w:lvlJc w:val="left"/>
      <w:pPr>
        <w:ind w:left="120" w:hanging="51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3570" w:hanging="720"/>
      </w:pPr>
      <w:rPr>
        <w:rFonts w:hint="default"/>
      </w:rPr>
    </w:lvl>
    <w:lvl w:ilvl="5">
      <w:numFmt w:val="bullet"/>
      <w:lvlText w:val="•"/>
      <w:lvlJc w:val="left"/>
      <w:pPr>
        <w:ind w:left="4575" w:hanging="720"/>
      </w:pPr>
      <w:rPr>
        <w:rFonts w:hint="default"/>
      </w:rPr>
    </w:lvl>
    <w:lvl w:ilvl="6">
      <w:numFmt w:val="bullet"/>
      <w:lvlText w:val="•"/>
      <w:lvlJc w:val="left"/>
      <w:pPr>
        <w:ind w:left="5580" w:hanging="720"/>
      </w:pPr>
      <w:rPr>
        <w:rFonts w:hint="default"/>
      </w:rPr>
    </w:lvl>
    <w:lvl w:ilvl="7">
      <w:numFmt w:val="bullet"/>
      <w:lvlText w:val="•"/>
      <w:lvlJc w:val="left"/>
      <w:pPr>
        <w:ind w:left="6585" w:hanging="720"/>
      </w:pPr>
      <w:rPr>
        <w:rFonts w:hint="default"/>
      </w:rPr>
    </w:lvl>
    <w:lvl w:ilvl="8">
      <w:numFmt w:val="bullet"/>
      <w:lvlText w:val="•"/>
      <w:lvlJc w:val="left"/>
      <w:pPr>
        <w:ind w:left="7590" w:hanging="720"/>
      </w:pPr>
      <w:rPr>
        <w:rFonts w:hint="default"/>
      </w:rPr>
    </w:lvl>
  </w:abstractNum>
  <w:abstractNum w:abstractNumId="113" w15:restartNumberingAfterBreak="0">
    <w:nsid w:val="5525304F"/>
    <w:multiLevelType w:val="multilevel"/>
    <w:tmpl w:val="3594B560"/>
    <w:lvl w:ilvl="0">
      <w:start w:val="3"/>
      <w:numFmt w:val="decimal"/>
      <w:lvlText w:val="%1"/>
      <w:lvlJc w:val="left"/>
      <w:pPr>
        <w:ind w:left="160" w:hanging="529"/>
      </w:pPr>
      <w:rPr>
        <w:rFonts w:hint="default"/>
      </w:rPr>
    </w:lvl>
    <w:lvl w:ilvl="1">
      <w:start w:val="2"/>
      <w:numFmt w:val="decimal"/>
      <w:lvlText w:val="%1.%2"/>
      <w:lvlJc w:val="left"/>
      <w:pPr>
        <w:ind w:left="160" w:hanging="529"/>
      </w:pPr>
      <w:rPr>
        <w:rFonts w:hint="default"/>
      </w:rPr>
    </w:lvl>
    <w:lvl w:ilvl="2">
      <w:start w:val="1"/>
      <w:numFmt w:val="decimal"/>
      <w:lvlText w:val="%1.%2.%3"/>
      <w:lvlJc w:val="left"/>
      <w:pPr>
        <w:ind w:left="160" w:hanging="529"/>
      </w:pPr>
      <w:rPr>
        <w:rFonts w:ascii="Times New Roman" w:eastAsia="Times New Roman" w:hAnsi="Times New Roman" w:cs="Times New Roman" w:hint="default"/>
        <w:b/>
        <w:bCs/>
        <w:w w:val="100"/>
        <w:sz w:val="23"/>
        <w:szCs w:val="23"/>
      </w:rPr>
    </w:lvl>
    <w:lvl w:ilvl="3">
      <w:numFmt w:val="bullet"/>
      <w:lvlText w:val="•"/>
      <w:lvlJc w:val="left"/>
      <w:pPr>
        <w:ind w:left="3022" w:hanging="529"/>
      </w:pPr>
      <w:rPr>
        <w:rFonts w:hint="default"/>
      </w:rPr>
    </w:lvl>
    <w:lvl w:ilvl="4">
      <w:numFmt w:val="bullet"/>
      <w:lvlText w:val="•"/>
      <w:lvlJc w:val="left"/>
      <w:pPr>
        <w:ind w:left="3976" w:hanging="529"/>
      </w:pPr>
      <w:rPr>
        <w:rFonts w:hint="default"/>
      </w:rPr>
    </w:lvl>
    <w:lvl w:ilvl="5">
      <w:numFmt w:val="bullet"/>
      <w:lvlText w:val="•"/>
      <w:lvlJc w:val="left"/>
      <w:pPr>
        <w:ind w:left="4930" w:hanging="529"/>
      </w:pPr>
      <w:rPr>
        <w:rFonts w:hint="default"/>
      </w:rPr>
    </w:lvl>
    <w:lvl w:ilvl="6">
      <w:numFmt w:val="bullet"/>
      <w:lvlText w:val="•"/>
      <w:lvlJc w:val="left"/>
      <w:pPr>
        <w:ind w:left="5884" w:hanging="529"/>
      </w:pPr>
      <w:rPr>
        <w:rFonts w:hint="default"/>
      </w:rPr>
    </w:lvl>
    <w:lvl w:ilvl="7">
      <w:numFmt w:val="bullet"/>
      <w:lvlText w:val="•"/>
      <w:lvlJc w:val="left"/>
      <w:pPr>
        <w:ind w:left="6838" w:hanging="529"/>
      </w:pPr>
      <w:rPr>
        <w:rFonts w:hint="default"/>
      </w:rPr>
    </w:lvl>
    <w:lvl w:ilvl="8">
      <w:numFmt w:val="bullet"/>
      <w:lvlText w:val="•"/>
      <w:lvlJc w:val="left"/>
      <w:pPr>
        <w:ind w:left="7792" w:hanging="529"/>
      </w:pPr>
      <w:rPr>
        <w:rFonts w:hint="default"/>
      </w:rPr>
    </w:lvl>
  </w:abstractNum>
  <w:abstractNum w:abstractNumId="114" w15:restartNumberingAfterBreak="0">
    <w:nsid w:val="55404270"/>
    <w:multiLevelType w:val="hybridMultilevel"/>
    <w:tmpl w:val="F712250A"/>
    <w:lvl w:ilvl="0" w:tplc="4814A672">
      <w:start w:val="1"/>
      <w:numFmt w:val="decimal"/>
      <w:lvlText w:val="%1."/>
      <w:lvlJc w:val="left"/>
      <w:pPr>
        <w:ind w:left="879" w:hanging="720"/>
      </w:pPr>
      <w:rPr>
        <w:rFonts w:ascii="Times New Roman" w:eastAsia="Times New Roman" w:hAnsi="Times New Roman" w:cs="Times New Roman" w:hint="default"/>
        <w:w w:val="100"/>
        <w:sz w:val="23"/>
        <w:szCs w:val="23"/>
      </w:rPr>
    </w:lvl>
    <w:lvl w:ilvl="1" w:tplc="CCFA3204">
      <w:start w:val="1"/>
      <w:numFmt w:val="decimal"/>
      <w:lvlText w:val="%2."/>
      <w:lvlJc w:val="left"/>
      <w:pPr>
        <w:ind w:left="1599" w:hanging="720"/>
      </w:pPr>
      <w:rPr>
        <w:rFonts w:ascii="Times New Roman" w:eastAsia="Times New Roman" w:hAnsi="Times New Roman" w:cs="Times New Roman" w:hint="default"/>
        <w:w w:val="100"/>
        <w:sz w:val="23"/>
        <w:szCs w:val="23"/>
      </w:rPr>
    </w:lvl>
    <w:lvl w:ilvl="2" w:tplc="4F4810E0">
      <w:start w:val="1"/>
      <w:numFmt w:val="decimal"/>
      <w:lvlText w:val="%3."/>
      <w:lvlJc w:val="left"/>
      <w:pPr>
        <w:ind w:left="2320" w:hanging="718"/>
      </w:pPr>
      <w:rPr>
        <w:rFonts w:ascii="Times New Roman" w:eastAsia="Times New Roman" w:hAnsi="Times New Roman" w:cs="Times New Roman" w:hint="default"/>
        <w:w w:val="100"/>
        <w:sz w:val="23"/>
        <w:szCs w:val="23"/>
      </w:rPr>
    </w:lvl>
    <w:lvl w:ilvl="3" w:tplc="DD4C6DF8">
      <w:numFmt w:val="bullet"/>
      <w:lvlText w:val="•"/>
      <w:lvlJc w:val="left"/>
      <w:pPr>
        <w:ind w:left="3242" w:hanging="718"/>
      </w:pPr>
      <w:rPr>
        <w:rFonts w:hint="default"/>
      </w:rPr>
    </w:lvl>
    <w:lvl w:ilvl="4" w:tplc="33801696">
      <w:numFmt w:val="bullet"/>
      <w:lvlText w:val="•"/>
      <w:lvlJc w:val="left"/>
      <w:pPr>
        <w:ind w:left="4165" w:hanging="718"/>
      </w:pPr>
      <w:rPr>
        <w:rFonts w:hint="default"/>
      </w:rPr>
    </w:lvl>
    <w:lvl w:ilvl="5" w:tplc="D83CEF02">
      <w:numFmt w:val="bullet"/>
      <w:lvlText w:val="•"/>
      <w:lvlJc w:val="left"/>
      <w:pPr>
        <w:ind w:left="5087" w:hanging="718"/>
      </w:pPr>
      <w:rPr>
        <w:rFonts w:hint="default"/>
      </w:rPr>
    </w:lvl>
    <w:lvl w:ilvl="6" w:tplc="B9686FF6">
      <w:numFmt w:val="bullet"/>
      <w:lvlText w:val="•"/>
      <w:lvlJc w:val="left"/>
      <w:pPr>
        <w:ind w:left="6010" w:hanging="718"/>
      </w:pPr>
      <w:rPr>
        <w:rFonts w:hint="default"/>
      </w:rPr>
    </w:lvl>
    <w:lvl w:ilvl="7" w:tplc="B92A2D5A">
      <w:numFmt w:val="bullet"/>
      <w:lvlText w:val="•"/>
      <w:lvlJc w:val="left"/>
      <w:pPr>
        <w:ind w:left="6932" w:hanging="718"/>
      </w:pPr>
      <w:rPr>
        <w:rFonts w:hint="default"/>
      </w:rPr>
    </w:lvl>
    <w:lvl w:ilvl="8" w:tplc="50E27E44">
      <w:numFmt w:val="bullet"/>
      <w:lvlText w:val="•"/>
      <w:lvlJc w:val="left"/>
      <w:pPr>
        <w:ind w:left="7855" w:hanging="718"/>
      </w:pPr>
      <w:rPr>
        <w:rFonts w:hint="default"/>
      </w:rPr>
    </w:lvl>
  </w:abstractNum>
  <w:abstractNum w:abstractNumId="115" w15:restartNumberingAfterBreak="0">
    <w:nsid w:val="57C43362"/>
    <w:multiLevelType w:val="hybridMultilevel"/>
    <w:tmpl w:val="D79AC1D4"/>
    <w:lvl w:ilvl="0" w:tplc="752C86AE">
      <w:start w:val="1"/>
      <w:numFmt w:val="lowerLetter"/>
      <w:lvlText w:val="(%1)"/>
      <w:lvlJc w:val="left"/>
      <w:pPr>
        <w:ind w:left="1197" w:hanging="581"/>
      </w:pPr>
      <w:rPr>
        <w:rFonts w:ascii="Times New Roman" w:eastAsia="Times New Roman" w:hAnsi="Times New Roman" w:cs="Times New Roman" w:hint="default"/>
        <w:spacing w:val="0"/>
        <w:w w:val="96"/>
        <w:sz w:val="20"/>
        <w:szCs w:val="20"/>
      </w:rPr>
    </w:lvl>
    <w:lvl w:ilvl="1" w:tplc="467A4E2E">
      <w:numFmt w:val="bullet"/>
      <w:lvlText w:val="•"/>
      <w:lvlJc w:val="left"/>
      <w:pPr>
        <w:ind w:left="2040" w:hanging="581"/>
      </w:pPr>
      <w:rPr>
        <w:rFonts w:hint="default"/>
      </w:rPr>
    </w:lvl>
    <w:lvl w:ilvl="2" w:tplc="A2EA92C0">
      <w:numFmt w:val="bullet"/>
      <w:lvlText w:val="•"/>
      <w:lvlJc w:val="left"/>
      <w:pPr>
        <w:ind w:left="2880" w:hanging="581"/>
      </w:pPr>
      <w:rPr>
        <w:rFonts w:hint="default"/>
      </w:rPr>
    </w:lvl>
    <w:lvl w:ilvl="3" w:tplc="3F449F98">
      <w:numFmt w:val="bullet"/>
      <w:lvlText w:val="•"/>
      <w:lvlJc w:val="left"/>
      <w:pPr>
        <w:ind w:left="3720" w:hanging="581"/>
      </w:pPr>
      <w:rPr>
        <w:rFonts w:hint="default"/>
      </w:rPr>
    </w:lvl>
    <w:lvl w:ilvl="4" w:tplc="3A8EBC72">
      <w:numFmt w:val="bullet"/>
      <w:lvlText w:val="•"/>
      <w:lvlJc w:val="left"/>
      <w:pPr>
        <w:ind w:left="4560" w:hanging="581"/>
      </w:pPr>
      <w:rPr>
        <w:rFonts w:hint="default"/>
      </w:rPr>
    </w:lvl>
    <w:lvl w:ilvl="5" w:tplc="18A6D684">
      <w:numFmt w:val="bullet"/>
      <w:lvlText w:val="•"/>
      <w:lvlJc w:val="left"/>
      <w:pPr>
        <w:ind w:left="5400" w:hanging="581"/>
      </w:pPr>
      <w:rPr>
        <w:rFonts w:hint="default"/>
      </w:rPr>
    </w:lvl>
    <w:lvl w:ilvl="6" w:tplc="18689CFA">
      <w:numFmt w:val="bullet"/>
      <w:lvlText w:val="•"/>
      <w:lvlJc w:val="left"/>
      <w:pPr>
        <w:ind w:left="6240" w:hanging="581"/>
      </w:pPr>
      <w:rPr>
        <w:rFonts w:hint="default"/>
      </w:rPr>
    </w:lvl>
    <w:lvl w:ilvl="7" w:tplc="D070DD98">
      <w:numFmt w:val="bullet"/>
      <w:lvlText w:val="•"/>
      <w:lvlJc w:val="left"/>
      <w:pPr>
        <w:ind w:left="7080" w:hanging="581"/>
      </w:pPr>
      <w:rPr>
        <w:rFonts w:hint="default"/>
      </w:rPr>
    </w:lvl>
    <w:lvl w:ilvl="8" w:tplc="A1828A22">
      <w:numFmt w:val="bullet"/>
      <w:lvlText w:val="•"/>
      <w:lvlJc w:val="left"/>
      <w:pPr>
        <w:ind w:left="7920" w:hanging="581"/>
      </w:pPr>
      <w:rPr>
        <w:rFonts w:hint="default"/>
      </w:rPr>
    </w:lvl>
  </w:abstractNum>
  <w:abstractNum w:abstractNumId="116" w15:restartNumberingAfterBreak="0">
    <w:nsid w:val="587D72CE"/>
    <w:multiLevelType w:val="multilevel"/>
    <w:tmpl w:val="9C7CF102"/>
    <w:lvl w:ilvl="0">
      <w:start w:val="5"/>
      <w:numFmt w:val="decimal"/>
      <w:lvlText w:val="%1"/>
      <w:lvlJc w:val="left"/>
      <w:pPr>
        <w:ind w:left="120" w:hanging="720"/>
      </w:pPr>
      <w:rPr>
        <w:rFonts w:hint="default"/>
      </w:rPr>
    </w:lvl>
    <w:lvl w:ilvl="1">
      <w:start w:val="7"/>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117" w15:restartNumberingAfterBreak="0">
    <w:nsid w:val="5A0C504E"/>
    <w:multiLevelType w:val="hybridMultilevel"/>
    <w:tmpl w:val="07F464E0"/>
    <w:lvl w:ilvl="0" w:tplc="8432EECE">
      <w:start w:val="1"/>
      <w:numFmt w:val="lowerLetter"/>
      <w:lvlText w:val="(%1)"/>
      <w:lvlJc w:val="left"/>
      <w:pPr>
        <w:ind w:left="1200" w:hanging="629"/>
        <w:jc w:val="right"/>
      </w:pPr>
      <w:rPr>
        <w:rFonts w:ascii="Times New Roman" w:eastAsia="Times New Roman" w:hAnsi="Times New Roman" w:cs="Times New Roman" w:hint="default"/>
        <w:spacing w:val="0"/>
        <w:w w:val="96"/>
        <w:sz w:val="20"/>
        <w:szCs w:val="20"/>
      </w:rPr>
    </w:lvl>
    <w:lvl w:ilvl="1" w:tplc="00AE626E">
      <w:start w:val="1"/>
      <w:numFmt w:val="decimal"/>
      <w:lvlText w:val="(%2)"/>
      <w:lvlJc w:val="left"/>
      <w:pPr>
        <w:ind w:left="1651" w:hanging="360"/>
      </w:pPr>
      <w:rPr>
        <w:rFonts w:hint="default"/>
        <w:spacing w:val="-1"/>
        <w:w w:val="96"/>
      </w:rPr>
    </w:lvl>
    <w:lvl w:ilvl="2" w:tplc="9E5A4D7A">
      <w:start w:val="1"/>
      <w:numFmt w:val="lowerLetter"/>
      <w:lvlText w:val="%3."/>
      <w:lvlJc w:val="left"/>
      <w:pPr>
        <w:ind w:left="1831" w:hanging="212"/>
      </w:pPr>
      <w:rPr>
        <w:rFonts w:ascii="Times New Roman" w:eastAsia="Times New Roman" w:hAnsi="Times New Roman" w:cs="Times New Roman" w:hint="default"/>
        <w:w w:val="96"/>
        <w:sz w:val="20"/>
        <w:szCs w:val="20"/>
      </w:rPr>
    </w:lvl>
    <w:lvl w:ilvl="3" w:tplc="D3805108">
      <w:numFmt w:val="bullet"/>
      <w:lvlText w:val="•"/>
      <w:lvlJc w:val="left"/>
      <w:pPr>
        <w:ind w:left="2810" w:hanging="212"/>
      </w:pPr>
      <w:rPr>
        <w:rFonts w:hint="default"/>
      </w:rPr>
    </w:lvl>
    <w:lvl w:ilvl="4" w:tplc="16D8CADE">
      <w:numFmt w:val="bullet"/>
      <w:lvlText w:val="•"/>
      <w:lvlJc w:val="left"/>
      <w:pPr>
        <w:ind w:left="3780" w:hanging="212"/>
      </w:pPr>
      <w:rPr>
        <w:rFonts w:hint="default"/>
      </w:rPr>
    </w:lvl>
    <w:lvl w:ilvl="5" w:tplc="4AEE04B2">
      <w:numFmt w:val="bullet"/>
      <w:lvlText w:val="•"/>
      <w:lvlJc w:val="left"/>
      <w:pPr>
        <w:ind w:left="4750" w:hanging="212"/>
      </w:pPr>
      <w:rPr>
        <w:rFonts w:hint="default"/>
      </w:rPr>
    </w:lvl>
    <w:lvl w:ilvl="6" w:tplc="6CE02ED4">
      <w:numFmt w:val="bullet"/>
      <w:lvlText w:val="•"/>
      <w:lvlJc w:val="left"/>
      <w:pPr>
        <w:ind w:left="5720" w:hanging="212"/>
      </w:pPr>
      <w:rPr>
        <w:rFonts w:hint="default"/>
      </w:rPr>
    </w:lvl>
    <w:lvl w:ilvl="7" w:tplc="E67E2898">
      <w:numFmt w:val="bullet"/>
      <w:lvlText w:val="•"/>
      <w:lvlJc w:val="left"/>
      <w:pPr>
        <w:ind w:left="6690" w:hanging="212"/>
      </w:pPr>
      <w:rPr>
        <w:rFonts w:hint="default"/>
      </w:rPr>
    </w:lvl>
    <w:lvl w:ilvl="8" w:tplc="B8E47086">
      <w:numFmt w:val="bullet"/>
      <w:lvlText w:val="•"/>
      <w:lvlJc w:val="left"/>
      <w:pPr>
        <w:ind w:left="7660" w:hanging="212"/>
      </w:pPr>
      <w:rPr>
        <w:rFonts w:hint="default"/>
      </w:rPr>
    </w:lvl>
  </w:abstractNum>
  <w:abstractNum w:abstractNumId="118" w15:restartNumberingAfterBreak="0">
    <w:nsid w:val="5B050FFC"/>
    <w:multiLevelType w:val="hybridMultilevel"/>
    <w:tmpl w:val="D49AAD1A"/>
    <w:lvl w:ilvl="0" w:tplc="39FCDDE2">
      <w:start w:val="1"/>
      <w:numFmt w:val="upperLetter"/>
      <w:lvlText w:val="%1."/>
      <w:lvlJc w:val="left"/>
      <w:pPr>
        <w:ind w:left="817" w:hanging="720"/>
        <w:jc w:val="right"/>
      </w:pPr>
      <w:rPr>
        <w:rFonts w:hint="default"/>
        <w:spacing w:val="-1"/>
        <w:w w:val="100"/>
      </w:rPr>
    </w:lvl>
    <w:lvl w:ilvl="1" w:tplc="BF4EBF72">
      <w:numFmt w:val="bullet"/>
      <w:lvlText w:val="•"/>
      <w:lvlJc w:val="left"/>
      <w:pPr>
        <w:ind w:left="1656" w:hanging="720"/>
      </w:pPr>
      <w:rPr>
        <w:rFonts w:hint="default"/>
      </w:rPr>
    </w:lvl>
    <w:lvl w:ilvl="2" w:tplc="E8DCCD8E">
      <w:numFmt w:val="bullet"/>
      <w:lvlText w:val="•"/>
      <w:lvlJc w:val="left"/>
      <w:pPr>
        <w:ind w:left="2492" w:hanging="720"/>
      </w:pPr>
      <w:rPr>
        <w:rFonts w:hint="default"/>
      </w:rPr>
    </w:lvl>
    <w:lvl w:ilvl="3" w:tplc="6C80D354">
      <w:numFmt w:val="bullet"/>
      <w:lvlText w:val="•"/>
      <w:lvlJc w:val="left"/>
      <w:pPr>
        <w:ind w:left="3328" w:hanging="720"/>
      </w:pPr>
      <w:rPr>
        <w:rFonts w:hint="default"/>
      </w:rPr>
    </w:lvl>
    <w:lvl w:ilvl="4" w:tplc="F6F83C6C">
      <w:numFmt w:val="bullet"/>
      <w:lvlText w:val="•"/>
      <w:lvlJc w:val="left"/>
      <w:pPr>
        <w:ind w:left="4164" w:hanging="720"/>
      </w:pPr>
      <w:rPr>
        <w:rFonts w:hint="default"/>
      </w:rPr>
    </w:lvl>
    <w:lvl w:ilvl="5" w:tplc="60704068">
      <w:numFmt w:val="bullet"/>
      <w:lvlText w:val="•"/>
      <w:lvlJc w:val="left"/>
      <w:pPr>
        <w:ind w:left="5000" w:hanging="720"/>
      </w:pPr>
      <w:rPr>
        <w:rFonts w:hint="default"/>
      </w:rPr>
    </w:lvl>
    <w:lvl w:ilvl="6" w:tplc="503ED4CA">
      <w:numFmt w:val="bullet"/>
      <w:lvlText w:val="•"/>
      <w:lvlJc w:val="left"/>
      <w:pPr>
        <w:ind w:left="5836" w:hanging="720"/>
      </w:pPr>
      <w:rPr>
        <w:rFonts w:hint="default"/>
      </w:rPr>
    </w:lvl>
    <w:lvl w:ilvl="7" w:tplc="C240C7FA">
      <w:numFmt w:val="bullet"/>
      <w:lvlText w:val="•"/>
      <w:lvlJc w:val="left"/>
      <w:pPr>
        <w:ind w:left="6672" w:hanging="720"/>
      </w:pPr>
      <w:rPr>
        <w:rFonts w:hint="default"/>
      </w:rPr>
    </w:lvl>
    <w:lvl w:ilvl="8" w:tplc="6082E592">
      <w:numFmt w:val="bullet"/>
      <w:lvlText w:val="•"/>
      <w:lvlJc w:val="left"/>
      <w:pPr>
        <w:ind w:left="7508" w:hanging="720"/>
      </w:pPr>
      <w:rPr>
        <w:rFonts w:hint="default"/>
      </w:rPr>
    </w:lvl>
  </w:abstractNum>
  <w:abstractNum w:abstractNumId="119" w15:restartNumberingAfterBreak="0">
    <w:nsid w:val="5CA31E45"/>
    <w:multiLevelType w:val="hybridMultilevel"/>
    <w:tmpl w:val="E190041E"/>
    <w:lvl w:ilvl="0" w:tplc="3C0A9C66">
      <w:start w:val="1"/>
      <w:numFmt w:val="decimal"/>
      <w:lvlText w:val="%1."/>
      <w:lvlJc w:val="left"/>
      <w:pPr>
        <w:ind w:left="840" w:hanging="720"/>
      </w:pPr>
      <w:rPr>
        <w:rFonts w:ascii="Times New Roman" w:eastAsia="Times New Roman" w:hAnsi="Times New Roman" w:cs="Times New Roman" w:hint="default"/>
        <w:w w:val="100"/>
        <w:sz w:val="23"/>
        <w:szCs w:val="23"/>
      </w:rPr>
    </w:lvl>
    <w:lvl w:ilvl="1" w:tplc="65A4D5F8">
      <w:start w:val="1"/>
      <w:numFmt w:val="decimal"/>
      <w:lvlText w:val="%2."/>
      <w:lvlJc w:val="left"/>
      <w:pPr>
        <w:ind w:left="1560" w:hanging="720"/>
      </w:pPr>
      <w:rPr>
        <w:rFonts w:ascii="Times New Roman" w:eastAsia="Times New Roman" w:hAnsi="Times New Roman" w:cs="Times New Roman" w:hint="default"/>
        <w:w w:val="100"/>
        <w:sz w:val="23"/>
        <w:szCs w:val="23"/>
      </w:rPr>
    </w:lvl>
    <w:lvl w:ilvl="2" w:tplc="18224BA4">
      <w:start w:val="1"/>
      <w:numFmt w:val="decimal"/>
      <w:lvlText w:val="%3."/>
      <w:lvlJc w:val="left"/>
      <w:pPr>
        <w:ind w:left="1560" w:hanging="720"/>
        <w:jc w:val="right"/>
      </w:pPr>
      <w:rPr>
        <w:rFonts w:ascii="Times New Roman" w:eastAsia="Times New Roman" w:hAnsi="Times New Roman" w:cs="Times New Roman" w:hint="default"/>
        <w:w w:val="100"/>
        <w:sz w:val="23"/>
        <w:szCs w:val="23"/>
      </w:rPr>
    </w:lvl>
    <w:lvl w:ilvl="3" w:tplc="202A54C2">
      <w:start w:val="1"/>
      <w:numFmt w:val="decimal"/>
      <w:lvlText w:val="%4."/>
      <w:lvlJc w:val="left"/>
      <w:pPr>
        <w:ind w:left="1560" w:hanging="720"/>
      </w:pPr>
      <w:rPr>
        <w:rFonts w:ascii="Times New Roman" w:eastAsia="Times New Roman" w:hAnsi="Times New Roman" w:cs="Times New Roman" w:hint="default"/>
        <w:w w:val="100"/>
        <w:sz w:val="23"/>
        <w:szCs w:val="23"/>
      </w:rPr>
    </w:lvl>
    <w:lvl w:ilvl="4" w:tplc="05528B70">
      <w:numFmt w:val="bullet"/>
      <w:lvlText w:val="•"/>
      <w:lvlJc w:val="left"/>
      <w:pPr>
        <w:ind w:left="4240" w:hanging="720"/>
      </w:pPr>
      <w:rPr>
        <w:rFonts w:hint="default"/>
      </w:rPr>
    </w:lvl>
    <w:lvl w:ilvl="5" w:tplc="B89CC958">
      <w:numFmt w:val="bullet"/>
      <w:lvlText w:val="•"/>
      <w:lvlJc w:val="left"/>
      <w:pPr>
        <w:ind w:left="5133" w:hanging="720"/>
      </w:pPr>
      <w:rPr>
        <w:rFonts w:hint="default"/>
      </w:rPr>
    </w:lvl>
    <w:lvl w:ilvl="6" w:tplc="F2F89460">
      <w:numFmt w:val="bullet"/>
      <w:lvlText w:val="•"/>
      <w:lvlJc w:val="left"/>
      <w:pPr>
        <w:ind w:left="6026" w:hanging="720"/>
      </w:pPr>
      <w:rPr>
        <w:rFonts w:hint="default"/>
      </w:rPr>
    </w:lvl>
    <w:lvl w:ilvl="7" w:tplc="BD4C7BF2">
      <w:numFmt w:val="bullet"/>
      <w:lvlText w:val="•"/>
      <w:lvlJc w:val="left"/>
      <w:pPr>
        <w:ind w:left="6920" w:hanging="720"/>
      </w:pPr>
      <w:rPr>
        <w:rFonts w:hint="default"/>
      </w:rPr>
    </w:lvl>
    <w:lvl w:ilvl="8" w:tplc="77F46708">
      <w:numFmt w:val="bullet"/>
      <w:lvlText w:val="•"/>
      <w:lvlJc w:val="left"/>
      <w:pPr>
        <w:ind w:left="7813" w:hanging="720"/>
      </w:pPr>
      <w:rPr>
        <w:rFonts w:hint="default"/>
      </w:rPr>
    </w:lvl>
  </w:abstractNum>
  <w:abstractNum w:abstractNumId="120" w15:restartNumberingAfterBreak="0">
    <w:nsid w:val="603B73FE"/>
    <w:multiLevelType w:val="hybridMultilevel"/>
    <w:tmpl w:val="5BAEBFAA"/>
    <w:lvl w:ilvl="0" w:tplc="91586592">
      <w:start w:val="11"/>
      <w:numFmt w:val="upperLetter"/>
      <w:lvlText w:val="%1."/>
      <w:lvlJc w:val="left"/>
      <w:pPr>
        <w:ind w:left="2260" w:hanging="720"/>
      </w:pPr>
      <w:rPr>
        <w:rFonts w:ascii="Times New Roman" w:eastAsia="Times New Roman" w:hAnsi="Times New Roman" w:cs="Times New Roman" w:hint="default"/>
        <w:spacing w:val="-1"/>
        <w:w w:val="100"/>
        <w:sz w:val="23"/>
        <w:szCs w:val="23"/>
      </w:rPr>
    </w:lvl>
    <w:lvl w:ilvl="1" w:tplc="1638C628">
      <w:start w:val="1"/>
      <w:numFmt w:val="decimal"/>
      <w:lvlText w:val="%2."/>
      <w:lvlJc w:val="left"/>
      <w:pPr>
        <w:ind w:left="3700" w:hanging="720"/>
      </w:pPr>
      <w:rPr>
        <w:rFonts w:ascii="Times New Roman" w:eastAsia="Times New Roman" w:hAnsi="Times New Roman" w:cs="Times New Roman" w:hint="default"/>
        <w:w w:val="100"/>
        <w:sz w:val="23"/>
        <w:szCs w:val="23"/>
      </w:rPr>
    </w:lvl>
    <w:lvl w:ilvl="2" w:tplc="64C8E87E">
      <w:numFmt w:val="bullet"/>
      <w:lvlText w:val="•"/>
      <w:lvlJc w:val="left"/>
      <w:pPr>
        <w:ind w:left="3840" w:hanging="720"/>
      </w:pPr>
      <w:rPr>
        <w:rFonts w:hint="default"/>
      </w:rPr>
    </w:lvl>
    <w:lvl w:ilvl="3" w:tplc="A88444CA">
      <w:numFmt w:val="bullet"/>
      <w:lvlText w:val="•"/>
      <w:lvlJc w:val="left"/>
      <w:pPr>
        <w:ind w:left="4507" w:hanging="720"/>
      </w:pPr>
      <w:rPr>
        <w:rFonts w:hint="default"/>
      </w:rPr>
    </w:lvl>
    <w:lvl w:ilvl="4" w:tplc="445CF8A0">
      <w:numFmt w:val="bullet"/>
      <w:lvlText w:val="•"/>
      <w:lvlJc w:val="left"/>
      <w:pPr>
        <w:ind w:left="5175" w:hanging="720"/>
      </w:pPr>
      <w:rPr>
        <w:rFonts w:hint="default"/>
      </w:rPr>
    </w:lvl>
    <w:lvl w:ilvl="5" w:tplc="ADC85FF4">
      <w:numFmt w:val="bullet"/>
      <w:lvlText w:val="•"/>
      <w:lvlJc w:val="left"/>
      <w:pPr>
        <w:ind w:left="5842" w:hanging="720"/>
      </w:pPr>
      <w:rPr>
        <w:rFonts w:hint="default"/>
      </w:rPr>
    </w:lvl>
    <w:lvl w:ilvl="6" w:tplc="ACC0F476">
      <w:numFmt w:val="bullet"/>
      <w:lvlText w:val="•"/>
      <w:lvlJc w:val="left"/>
      <w:pPr>
        <w:ind w:left="6510" w:hanging="720"/>
      </w:pPr>
      <w:rPr>
        <w:rFonts w:hint="default"/>
      </w:rPr>
    </w:lvl>
    <w:lvl w:ilvl="7" w:tplc="1A6CFB0A">
      <w:numFmt w:val="bullet"/>
      <w:lvlText w:val="•"/>
      <w:lvlJc w:val="left"/>
      <w:pPr>
        <w:ind w:left="7177" w:hanging="720"/>
      </w:pPr>
      <w:rPr>
        <w:rFonts w:hint="default"/>
      </w:rPr>
    </w:lvl>
    <w:lvl w:ilvl="8" w:tplc="5FC68EF2">
      <w:numFmt w:val="bullet"/>
      <w:lvlText w:val="•"/>
      <w:lvlJc w:val="left"/>
      <w:pPr>
        <w:ind w:left="7845" w:hanging="720"/>
      </w:pPr>
      <w:rPr>
        <w:rFonts w:hint="default"/>
      </w:rPr>
    </w:lvl>
  </w:abstractNum>
  <w:abstractNum w:abstractNumId="121" w15:restartNumberingAfterBreak="0">
    <w:nsid w:val="60BF406B"/>
    <w:multiLevelType w:val="hybridMultilevel"/>
    <w:tmpl w:val="22F67DA0"/>
    <w:lvl w:ilvl="0" w:tplc="ECEA7F88">
      <w:start w:val="1"/>
      <w:numFmt w:val="lowerLetter"/>
      <w:lvlText w:val="%1."/>
      <w:lvlJc w:val="left"/>
      <w:pPr>
        <w:ind w:left="551" w:hanging="360"/>
      </w:pPr>
      <w:rPr>
        <w:rFonts w:ascii="Times New Roman" w:eastAsia="Times New Roman" w:hAnsi="Times New Roman" w:cs="Times New Roman" w:hint="default"/>
        <w:w w:val="100"/>
        <w:sz w:val="23"/>
        <w:szCs w:val="23"/>
      </w:rPr>
    </w:lvl>
    <w:lvl w:ilvl="1" w:tplc="F9F48744">
      <w:numFmt w:val="bullet"/>
      <w:lvlText w:val="•"/>
      <w:lvlJc w:val="left"/>
      <w:pPr>
        <w:ind w:left="1464" w:hanging="360"/>
      </w:pPr>
      <w:rPr>
        <w:rFonts w:hint="default"/>
      </w:rPr>
    </w:lvl>
    <w:lvl w:ilvl="2" w:tplc="A0489308">
      <w:numFmt w:val="bullet"/>
      <w:lvlText w:val="•"/>
      <w:lvlJc w:val="left"/>
      <w:pPr>
        <w:ind w:left="2368" w:hanging="360"/>
      </w:pPr>
      <w:rPr>
        <w:rFonts w:hint="default"/>
      </w:rPr>
    </w:lvl>
    <w:lvl w:ilvl="3" w:tplc="233AD920">
      <w:numFmt w:val="bullet"/>
      <w:lvlText w:val="•"/>
      <w:lvlJc w:val="left"/>
      <w:pPr>
        <w:ind w:left="3272" w:hanging="360"/>
      </w:pPr>
      <w:rPr>
        <w:rFonts w:hint="default"/>
      </w:rPr>
    </w:lvl>
    <w:lvl w:ilvl="4" w:tplc="5BCABB1C">
      <w:numFmt w:val="bullet"/>
      <w:lvlText w:val="•"/>
      <w:lvlJc w:val="left"/>
      <w:pPr>
        <w:ind w:left="4176" w:hanging="360"/>
      </w:pPr>
      <w:rPr>
        <w:rFonts w:hint="default"/>
      </w:rPr>
    </w:lvl>
    <w:lvl w:ilvl="5" w:tplc="99C83880">
      <w:numFmt w:val="bullet"/>
      <w:lvlText w:val="•"/>
      <w:lvlJc w:val="left"/>
      <w:pPr>
        <w:ind w:left="5080" w:hanging="360"/>
      </w:pPr>
      <w:rPr>
        <w:rFonts w:hint="default"/>
      </w:rPr>
    </w:lvl>
    <w:lvl w:ilvl="6" w:tplc="19B22F0C">
      <w:numFmt w:val="bullet"/>
      <w:lvlText w:val="•"/>
      <w:lvlJc w:val="left"/>
      <w:pPr>
        <w:ind w:left="5984" w:hanging="360"/>
      </w:pPr>
      <w:rPr>
        <w:rFonts w:hint="default"/>
      </w:rPr>
    </w:lvl>
    <w:lvl w:ilvl="7" w:tplc="519C331A">
      <w:numFmt w:val="bullet"/>
      <w:lvlText w:val="•"/>
      <w:lvlJc w:val="left"/>
      <w:pPr>
        <w:ind w:left="6888" w:hanging="360"/>
      </w:pPr>
      <w:rPr>
        <w:rFonts w:hint="default"/>
      </w:rPr>
    </w:lvl>
    <w:lvl w:ilvl="8" w:tplc="B4967E42">
      <w:numFmt w:val="bullet"/>
      <w:lvlText w:val="•"/>
      <w:lvlJc w:val="left"/>
      <w:pPr>
        <w:ind w:left="7792" w:hanging="360"/>
      </w:pPr>
      <w:rPr>
        <w:rFonts w:hint="default"/>
      </w:rPr>
    </w:lvl>
  </w:abstractNum>
  <w:abstractNum w:abstractNumId="122" w15:restartNumberingAfterBreak="0">
    <w:nsid w:val="62052B2D"/>
    <w:multiLevelType w:val="multilevel"/>
    <w:tmpl w:val="8A72BC7E"/>
    <w:lvl w:ilvl="0">
      <w:start w:val="8"/>
      <w:numFmt w:val="decimal"/>
      <w:lvlText w:val="%1"/>
      <w:lvlJc w:val="left"/>
      <w:pPr>
        <w:ind w:left="120" w:hanging="634"/>
      </w:pPr>
      <w:rPr>
        <w:rFonts w:hint="default"/>
      </w:rPr>
    </w:lvl>
    <w:lvl w:ilvl="1">
      <w:start w:val="19"/>
      <w:numFmt w:val="decimal"/>
      <w:lvlText w:val="%1.%2"/>
      <w:lvlJc w:val="left"/>
      <w:pPr>
        <w:ind w:left="120" w:hanging="634"/>
      </w:pPr>
      <w:rPr>
        <w:rFonts w:hint="default"/>
      </w:rPr>
    </w:lvl>
    <w:lvl w:ilvl="2">
      <w:start w:val="1"/>
      <w:numFmt w:val="decimal"/>
      <w:lvlText w:val="%1.%2.%3"/>
      <w:lvlJc w:val="left"/>
      <w:pPr>
        <w:ind w:left="120" w:hanging="634"/>
      </w:pPr>
      <w:rPr>
        <w:rFonts w:ascii="Times New Roman" w:eastAsia="Times New Roman" w:hAnsi="Times New Roman" w:cs="Times New Roman" w:hint="default"/>
        <w:b/>
        <w:bCs/>
        <w:w w:val="100"/>
        <w:sz w:val="23"/>
        <w:szCs w:val="23"/>
      </w:rPr>
    </w:lvl>
    <w:lvl w:ilvl="3">
      <w:numFmt w:val="bullet"/>
      <w:lvlText w:val="•"/>
      <w:lvlJc w:val="left"/>
      <w:pPr>
        <w:ind w:left="2964" w:hanging="634"/>
      </w:pPr>
      <w:rPr>
        <w:rFonts w:hint="default"/>
      </w:rPr>
    </w:lvl>
    <w:lvl w:ilvl="4">
      <w:numFmt w:val="bullet"/>
      <w:lvlText w:val="•"/>
      <w:lvlJc w:val="left"/>
      <w:pPr>
        <w:ind w:left="3912" w:hanging="634"/>
      </w:pPr>
      <w:rPr>
        <w:rFonts w:hint="default"/>
      </w:rPr>
    </w:lvl>
    <w:lvl w:ilvl="5">
      <w:numFmt w:val="bullet"/>
      <w:lvlText w:val="•"/>
      <w:lvlJc w:val="left"/>
      <w:pPr>
        <w:ind w:left="4860" w:hanging="634"/>
      </w:pPr>
      <w:rPr>
        <w:rFonts w:hint="default"/>
      </w:rPr>
    </w:lvl>
    <w:lvl w:ilvl="6">
      <w:numFmt w:val="bullet"/>
      <w:lvlText w:val="•"/>
      <w:lvlJc w:val="left"/>
      <w:pPr>
        <w:ind w:left="5808" w:hanging="634"/>
      </w:pPr>
      <w:rPr>
        <w:rFonts w:hint="default"/>
      </w:rPr>
    </w:lvl>
    <w:lvl w:ilvl="7">
      <w:numFmt w:val="bullet"/>
      <w:lvlText w:val="•"/>
      <w:lvlJc w:val="left"/>
      <w:pPr>
        <w:ind w:left="6756" w:hanging="634"/>
      </w:pPr>
      <w:rPr>
        <w:rFonts w:hint="default"/>
      </w:rPr>
    </w:lvl>
    <w:lvl w:ilvl="8">
      <w:numFmt w:val="bullet"/>
      <w:lvlText w:val="•"/>
      <w:lvlJc w:val="left"/>
      <w:pPr>
        <w:ind w:left="7704" w:hanging="634"/>
      </w:pPr>
      <w:rPr>
        <w:rFonts w:hint="default"/>
      </w:rPr>
    </w:lvl>
  </w:abstractNum>
  <w:abstractNum w:abstractNumId="123" w15:restartNumberingAfterBreak="0">
    <w:nsid w:val="629F307E"/>
    <w:multiLevelType w:val="hybridMultilevel"/>
    <w:tmpl w:val="114C0FA2"/>
    <w:lvl w:ilvl="0" w:tplc="1CAAE8A6">
      <w:start w:val="1"/>
      <w:numFmt w:val="decimal"/>
      <w:lvlText w:val="%1."/>
      <w:lvlJc w:val="left"/>
      <w:pPr>
        <w:ind w:left="840" w:hanging="269"/>
      </w:pPr>
      <w:rPr>
        <w:rFonts w:ascii="Times New Roman" w:eastAsia="Times New Roman" w:hAnsi="Times New Roman" w:cs="Times New Roman" w:hint="default"/>
        <w:spacing w:val="0"/>
        <w:w w:val="96"/>
        <w:sz w:val="20"/>
        <w:szCs w:val="20"/>
      </w:rPr>
    </w:lvl>
    <w:lvl w:ilvl="1" w:tplc="B12C6B60">
      <w:numFmt w:val="bullet"/>
      <w:lvlText w:val="•"/>
      <w:lvlJc w:val="left"/>
      <w:pPr>
        <w:ind w:left="1716" w:hanging="269"/>
      </w:pPr>
      <w:rPr>
        <w:rFonts w:hint="default"/>
      </w:rPr>
    </w:lvl>
    <w:lvl w:ilvl="2" w:tplc="C3B6BB2E">
      <w:numFmt w:val="bullet"/>
      <w:lvlText w:val="•"/>
      <w:lvlJc w:val="left"/>
      <w:pPr>
        <w:ind w:left="2592" w:hanging="269"/>
      </w:pPr>
      <w:rPr>
        <w:rFonts w:hint="default"/>
      </w:rPr>
    </w:lvl>
    <w:lvl w:ilvl="3" w:tplc="8498539A">
      <w:numFmt w:val="bullet"/>
      <w:lvlText w:val="•"/>
      <w:lvlJc w:val="left"/>
      <w:pPr>
        <w:ind w:left="3468" w:hanging="269"/>
      </w:pPr>
      <w:rPr>
        <w:rFonts w:hint="default"/>
      </w:rPr>
    </w:lvl>
    <w:lvl w:ilvl="4" w:tplc="9A0E7486">
      <w:numFmt w:val="bullet"/>
      <w:lvlText w:val="•"/>
      <w:lvlJc w:val="left"/>
      <w:pPr>
        <w:ind w:left="4344" w:hanging="269"/>
      </w:pPr>
      <w:rPr>
        <w:rFonts w:hint="default"/>
      </w:rPr>
    </w:lvl>
    <w:lvl w:ilvl="5" w:tplc="D5140D00">
      <w:numFmt w:val="bullet"/>
      <w:lvlText w:val="•"/>
      <w:lvlJc w:val="left"/>
      <w:pPr>
        <w:ind w:left="5220" w:hanging="269"/>
      </w:pPr>
      <w:rPr>
        <w:rFonts w:hint="default"/>
      </w:rPr>
    </w:lvl>
    <w:lvl w:ilvl="6" w:tplc="F990BD1E">
      <w:numFmt w:val="bullet"/>
      <w:lvlText w:val="•"/>
      <w:lvlJc w:val="left"/>
      <w:pPr>
        <w:ind w:left="6096" w:hanging="269"/>
      </w:pPr>
      <w:rPr>
        <w:rFonts w:hint="default"/>
      </w:rPr>
    </w:lvl>
    <w:lvl w:ilvl="7" w:tplc="9B8CDD16">
      <w:numFmt w:val="bullet"/>
      <w:lvlText w:val="•"/>
      <w:lvlJc w:val="left"/>
      <w:pPr>
        <w:ind w:left="6972" w:hanging="269"/>
      </w:pPr>
      <w:rPr>
        <w:rFonts w:hint="default"/>
      </w:rPr>
    </w:lvl>
    <w:lvl w:ilvl="8" w:tplc="0E5C445A">
      <w:numFmt w:val="bullet"/>
      <w:lvlText w:val="•"/>
      <w:lvlJc w:val="left"/>
      <w:pPr>
        <w:ind w:left="7848" w:hanging="269"/>
      </w:pPr>
      <w:rPr>
        <w:rFonts w:hint="default"/>
      </w:rPr>
    </w:lvl>
  </w:abstractNum>
  <w:abstractNum w:abstractNumId="124" w15:restartNumberingAfterBreak="0">
    <w:nsid w:val="62F6334A"/>
    <w:multiLevelType w:val="hybridMultilevel"/>
    <w:tmpl w:val="C1A44BC4"/>
    <w:lvl w:ilvl="0" w:tplc="00785570">
      <w:start w:val="1"/>
      <w:numFmt w:val="decimal"/>
      <w:lvlText w:val="%1."/>
      <w:lvlJc w:val="left"/>
      <w:pPr>
        <w:ind w:left="1540" w:hanging="629"/>
      </w:pPr>
      <w:rPr>
        <w:rFonts w:ascii="Times New Roman" w:eastAsia="Times New Roman" w:hAnsi="Times New Roman" w:cs="Times New Roman" w:hint="default"/>
        <w:spacing w:val="0"/>
        <w:w w:val="96"/>
        <w:sz w:val="20"/>
        <w:szCs w:val="20"/>
      </w:rPr>
    </w:lvl>
    <w:lvl w:ilvl="1" w:tplc="23782EA4">
      <w:numFmt w:val="bullet"/>
      <w:lvlText w:val="•"/>
      <w:lvlJc w:val="left"/>
      <w:pPr>
        <w:ind w:left="2344" w:hanging="629"/>
      </w:pPr>
      <w:rPr>
        <w:rFonts w:hint="default"/>
      </w:rPr>
    </w:lvl>
    <w:lvl w:ilvl="2" w:tplc="B350B612">
      <w:numFmt w:val="bullet"/>
      <w:lvlText w:val="•"/>
      <w:lvlJc w:val="left"/>
      <w:pPr>
        <w:ind w:left="3148" w:hanging="629"/>
      </w:pPr>
      <w:rPr>
        <w:rFonts w:hint="default"/>
      </w:rPr>
    </w:lvl>
    <w:lvl w:ilvl="3" w:tplc="6E02B280">
      <w:numFmt w:val="bullet"/>
      <w:lvlText w:val="•"/>
      <w:lvlJc w:val="left"/>
      <w:pPr>
        <w:ind w:left="3952" w:hanging="629"/>
      </w:pPr>
      <w:rPr>
        <w:rFonts w:hint="default"/>
      </w:rPr>
    </w:lvl>
    <w:lvl w:ilvl="4" w:tplc="5EE03AEE">
      <w:numFmt w:val="bullet"/>
      <w:lvlText w:val="•"/>
      <w:lvlJc w:val="left"/>
      <w:pPr>
        <w:ind w:left="4756" w:hanging="629"/>
      </w:pPr>
      <w:rPr>
        <w:rFonts w:hint="default"/>
      </w:rPr>
    </w:lvl>
    <w:lvl w:ilvl="5" w:tplc="10C24BAC">
      <w:numFmt w:val="bullet"/>
      <w:lvlText w:val="•"/>
      <w:lvlJc w:val="left"/>
      <w:pPr>
        <w:ind w:left="5560" w:hanging="629"/>
      </w:pPr>
      <w:rPr>
        <w:rFonts w:hint="default"/>
      </w:rPr>
    </w:lvl>
    <w:lvl w:ilvl="6" w:tplc="57B414FA">
      <w:numFmt w:val="bullet"/>
      <w:lvlText w:val="•"/>
      <w:lvlJc w:val="left"/>
      <w:pPr>
        <w:ind w:left="6364" w:hanging="629"/>
      </w:pPr>
      <w:rPr>
        <w:rFonts w:hint="default"/>
      </w:rPr>
    </w:lvl>
    <w:lvl w:ilvl="7" w:tplc="2704216C">
      <w:numFmt w:val="bullet"/>
      <w:lvlText w:val="•"/>
      <w:lvlJc w:val="left"/>
      <w:pPr>
        <w:ind w:left="7168" w:hanging="629"/>
      </w:pPr>
      <w:rPr>
        <w:rFonts w:hint="default"/>
      </w:rPr>
    </w:lvl>
    <w:lvl w:ilvl="8" w:tplc="7B08500E">
      <w:numFmt w:val="bullet"/>
      <w:lvlText w:val="•"/>
      <w:lvlJc w:val="left"/>
      <w:pPr>
        <w:ind w:left="7972" w:hanging="629"/>
      </w:pPr>
      <w:rPr>
        <w:rFonts w:hint="default"/>
      </w:rPr>
    </w:lvl>
  </w:abstractNum>
  <w:abstractNum w:abstractNumId="125" w15:restartNumberingAfterBreak="0">
    <w:nsid w:val="639B7838"/>
    <w:multiLevelType w:val="hybridMultilevel"/>
    <w:tmpl w:val="B9A8D2B4"/>
    <w:lvl w:ilvl="0" w:tplc="CE24DE3E">
      <w:start w:val="1"/>
      <w:numFmt w:val="decimal"/>
      <w:lvlText w:val="%1."/>
      <w:lvlJc w:val="left"/>
      <w:pPr>
        <w:ind w:left="837" w:hanging="718"/>
      </w:pPr>
      <w:rPr>
        <w:rFonts w:ascii="Times New Roman" w:eastAsia="Times New Roman" w:hAnsi="Times New Roman" w:cs="Times New Roman" w:hint="default"/>
        <w:w w:val="100"/>
        <w:sz w:val="23"/>
        <w:szCs w:val="23"/>
      </w:rPr>
    </w:lvl>
    <w:lvl w:ilvl="1" w:tplc="7CF0880A">
      <w:start w:val="1"/>
      <w:numFmt w:val="decimal"/>
      <w:lvlText w:val="%2."/>
      <w:lvlJc w:val="left"/>
      <w:pPr>
        <w:ind w:left="840" w:hanging="718"/>
        <w:jc w:val="right"/>
      </w:pPr>
      <w:rPr>
        <w:rFonts w:ascii="Times New Roman" w:eastAsia="Times New Roman" w:hAnsi="Times New Roman" w:cs="Times New Roman" w:hint="default"/>
        <w:w w:val="100"/>
        <w:sz w:val="23"/>
        <w:szCs w:val="23"/>
      </w:rPr>
    </w:lvl>
    <w:lvl w:ilvl="2" w:tplc="6450D34A">
      <w:start w:val="1"/>
      <w:numFmt w:val="decimal"/>
      <w:lvlText w:val="(%3)"/>
      <w:lvlJc w:val="left"/>
      <w:pPr>
        <w:ind w:left="2997" w:hanging="718"/>
      </w:pPr>
      <w:rPr>
        <w:rFonts w:ascii="Times New Roman" w:eastAsia="Times New Roman" w:hAnsi="Times New Roman" w:cs="Times New Roman" w:hint="default"/>
        <w:w w:val="100"/>
        <w:sz w:val="23"/>
        <w:szCs w:val="23"/>
      </w:rPr>
    </w:lvl>
    <w:lvl w:ilvl="3" w:tplc="37C615C4">
      <w:numFmt w:val="bullet"/>
      <w:lvlText w:val="•"/>
      <w:lvlJc w:val="left"/>
      <w:pPr>
        <w:ind w:left="4466" w:hanging="718"/>
      </w:pPr>
      <w:rPr>
        <w:rFonts w:hint="default"/>
      </w:rPr>
    </w:lvl>
    <w:lvl w:ilvl="4" w:tplc="49801032">
      <w:numFmt w:val="bullet"/>
      <w:lvlText w:val="•"/>
      <w:lvlJc w:val="left"/>
      <w:pPr>
        <w:ind w:left="5200" w:hanging="718"/>
      </w:pPr>
      <w:rPr>
        <w:rFonts w:hint="default"/>
      </w:rPr>
    </w:lvl>
    <w:lvl w:ilvl="5" w:tplc="8BDE5B8E">
      <w:numFmt w:val="bullet"/>
      <w:lvlText w:val="•"/>
      <w:lvlJc w:val="left"/>
      <w:pPr>
        <w:ind w:left="5933" w:hanging="718"/>
      </w:pPr>
      <w:rPr>
        <w:rFonts w:hint="default"/>
      </w:rPr>
    </w:lvl>
    <w:lvl w:ilvl="6" w:tplc="D14853A0">
      <w:numFmt w:val="bullet"/>
      <w:lvlText w:val="•"/>
      <w:lvlJc w:val="left"/>
      <w:pPr>
        <w:ind w:left="6666" w:hanging="718"/>
      </w:pPr>
      <w:rPr>
        <w:rFonts w:hint="default"/>
      </w:rPr>
    </w:lvl>
    <w:lvl w:ilvl="7" w:tplc="8CA07B12">
      <w:numFmt w:val="bullet"/>
      <w:lvlText w:val="•"/>
      <w:lvlJc w:val="left"/>
      <w:pPr>
        <w:ind w:left="7400" w:hanging="718"/>
      </w:pPr>
      <w:rPr>
        <w:rFonts w:hint="default"/>
      </w:rPr>
    </w:lvl>
    <w:lvl w:ilvl="8" w:tplc="FC9EDC68">
      <w:numFmt w:val="bullet"/>
      <w:lvlText w:val="•"/>
      <w:lvlJc w:val="left"/>
      <w:pPr>
        <w:ind w:left="8133" w:hanging="718"/>
      </w:pPr>
      <w:rPr>
        <w:rFonts w:hint="default"/>
      </w:rPr>
    </w:lvl>
  </w:abstractNum>
  <w:abstractNum w:abstractNumId="126" w15:restartNumberingAfterBreak="0">
    <w:nsid w:val="64C65D08"/>
    <w:multiLevelType w:val="hybridMultilevel"/>
    <w:tmpl w:val="B70610F8"/>
    <w:lvl w:ilvl="0" w:tplc="C4B4A192">
      <w:start w:val="4"/>
      <w:numFmt w:val="lowerLetter"/>
      <w:lvlText w:val="%1."/>
      <w:lvlJc w:val="left"/>
      <w:pPr>
        <w:ind w:left="573" w:hanging="360"/>
      </w:pPr>
      <w:rPr>
        <w:rFonts w:hint="default"/>
      </w:rPr>
    </w:lvl>
    <w:lvl w:ilvl="1" w:tplc="04090019" w:tentative="1">
      <w:start w:val="1"/>
      <w:numFmt w:val="lowerLetter"/>
      <w:lvlText w:val="%2."/>
      <w:lvlJc w:val="left"/>
      <w:pPr>
        <w:ind w:left="1293" w:hanging="360"/>
      </w:pPr>
    </w:lvl>
    <w:lvl w:ilvl="2" w:tplc="0409001B">
      <w:start w:val="1"/>
      <w:numFmt w:val="lowerRoman"/>
      <w:lvlText w:val="%3."/>
      <w:lvlJc w:val="right"/>
      <w:pPr>
        <w:ind w:left="2013" w:hanging="180"/>
      </w:pPr>
    </w:lvl>
    <w:lvl w:ilvl="3" w:tplc="0409000F">
      <w:start w:val="1"/>
      <w:numFmt w:val="decimal"/>
      <w:lvlText w:val="%4."/>
      <w:lvlJc w:val="left"/>
      <w:pPr>
        <w:ind w:left="2733" w:hanging="360"/>
      </w:pPr>
    </w:lvl>
    <w:lvl w:ilvl="4" w:tplc="04090019" w:tentative="1">
      <w:start w:val="1"/>
      <w:numFmt w:val="lowerLetter"/>
      <w:lvlText w:val="%5."/>
      <w:lvlJc w:val="left"/>
      <w:pPr>
        <w:ind w:left="3453" w:hanging="360"/>
      </w:pPr>
    </w:lvl>
    <w:lvl w:ilvl="5" w:tplc="0409001B" w:tentative="1">
      <w:start w:val="1"/>
      <w:numFmt w:val="lowerRoman"/>
      <w:lvlText w:val="%6."/>
      <w:lvlJc w:val="right"/>
      <w:pPr>
        <w:ind w:left="4173" w:hanging="180"/>
      </w:pPr>
    </w:lvl>
    <w:lvl w:ilvl="6" w:tplc="0409000F" w:tentative="1">
      <w:start w:val="1"/>
      <w:numFmt w:val="decimal"/>
      <w:lvlText w:val="%7."/>
      <w:lvlJc w:val="left"/>
      <w:pPr>
        <w:ind w:left="4893" w:hanging="360"/>
      </w:pPr>
    </w:lvl>
    <w:lvl w:ilvl="7" w:tplc="04090019" w:tentative="1">
      <w:start w:val="1"/>
      <w:numFmt w:val="lowerLetter"/>
      <w:lvlText w:val="%8."/>
      <w:lvlJc w:val="left"/>
      <w:pPr>
        <w:ind w:left="5613" w:hanging="360"/>
      </w:pPr>
    </w:lvl>
    <w:lvl w:ilvl="8" w:tplc="0409001B" w:tentative="1">
      <w:start w:val="1"/>
      <w:numFmt w:val="lowerRoman"/>
      <w:lvlText w:val="%9."/>
      <w:lvlJc w:val="right"/>
      <w:pPr>
        <w:ind w:left="6333" w:hanging="180"/>
      </w:pPr>
    </w:lvl>
  </w:abstractNum>
  <w:abstractNum w:abstractNumId="127" w15:restartNumberingAfterBreak="0">
    <w:nsid w:val="65023A1A"/>
    <w:multiLevelType w:val="multilevel"/>
    <w:tmpl w:val="C10ED9E2"/>
    <w:lvl w:ilvl="0">
      <w:start w:val="4"/>
      <w:numFmt w:val="decimal"/>
      <w:lvlText w:val="%1"/>
      <w:lvlJc w:val="left"/>
      <w:pPr>
        <w:ind w:left="120" w:hanging="646"/>
      </w:pPr>
      <w:rPr>
        <w:rFonts w:hint="default"/>
      </w:rPr>
    </w:lvl>
    <w:lvl w:ilvl="1">
      <w:start w:val="11"/>
      <w:numFmt w:val="decimal"/>
      <w:lvlText w:val="%1.%2"/>
      <w:lvlJc w:val="left"/>
      <w:pPr>
        <w:ind w:left="120" w:hanging="646"/>
      </w:pPr>
      <w:rPr>
        <w:rFonts w:hint="default"/>
      </w:rPr>
    </w:lvl>
    <w:lvl w:ilvl="2">
      <w:start w:val="1"/>
      <w:numFmt w:val="decimal"/>
      <w:lvlText w:val="%1.%2.%3"/>
      <w:lvlJc w:val="left"/>
      <w:pPr>
        <w:ind w:left="120" w:hanging="646"/>
      </w:pPr>
      <w:rPr>
        <w:rFonts w:ascii="Times New Roman" w:eastAsia="Times New Roman" w:hAnsi="Times New Roman" w:cs="Times New Roman" w:hint="default"/>
        <w:b/>
        <w:bCs/>
        <w:w w:val="100"/>
        <w:sz w:val="23"/>
        <w:szCs w:val="23"/>
      </w:rPr>
    </w:lvl>
    <w:lvl w:ilvl="3">
      <w:numFmt w:val="bullet"/>
      <w:lvlText w:val="•"/>
      <w:lvlJc w:val="left"/>
      <w:pPr>
        <w:ind w:left="2964" w:hanging="646"/>
      </w:pPr>
      <w:rPr>
        <w:rFonts w:hint="default"/>
      </w:rPr>
    </w:lvl>
    <w:lvl w:ilvl="4">
      <w:numFmt w:val="bullet"/>
      <w:lvlText w:val="•"/>
      <w:lvlJc w:val="left"/>
      <w:pPr>
        <w:ind w:left="3912" w:hanging="646"/>
      </w:pPr>
      <w:rPr>
        <w:rFonts w:hint="default"/>
      </w:rPr>
    </w:lvl>
    <w:lvl w:ilvl="5">
      <w:numFmt w:val="bullet"/>
      <w:lvlText w:val="•"/>
      <w:lvlJc w:val="left"/>
      <w:pPr>
        <w:ind w:left="4860" w:hanging="646"/>
      </w:pPr>
      <w:rPr>
        <w:rFonts w:hint="default"/>
      </w:rPr>
    </w:lvl>
    <w:lvl w:ilvl="6">
      <w:numFmt w:val="bullet"/>
      <w:lvlText w:val="•"/>
      <w:lvlJc w:val="left"/>
      <w:pPr>
        <w:ind w:left="5808" w:hanging="646"/>
      </w:pPr>
      <w:rPr>
        <w:rFonts w:hint="default"/>
      </w:rPr>
    </w:lvl>
    <w:lvl w:ilvl="7">
      <w:numFmt w:val="bullet"/>
      <w:lvlText w:val="•"/>
      <w:lvlJc w:val="left"/>
      <w:pPr>
        <w:ind w:left="6756" w:hanging="646"/>
      </w:pPr>
      <w:rPr>
        <w:rFonts w:hint="default"/>
      </w:rPr>
    </w:lvl>
    <w:lvl w:ilvl="8">
      <w:numFmt w:val="bullet"/>
      <w:lvlText w:val="•"/>
      <w:lvlJc w:val="left"/>
      <w:pPr>
        <w:ind w:left="7704" w:hanging="646"/>
      </w:pPr>
      <w:rPr>
        <w:rFonts w:hint="default"/>
      </w:rPr>
    </w:lvl>
  </w:abstractNum>
  <w:abstractNum w:abstractNumId="128" w15:restartNumberingAfterBreak="0">
    <w:nsid w:val="65DD2A31"/>
    <w:multiLevelType w:val="hybridMultilevel"/>
    <w:tmpl w:val="9E940962"/>
    <w:lvl w:ilvl="0" w:tplc="52CEFB3A">
      <w:start w:val="1"/>
      <w:numFmt w:val="upperRoman"/>
      <w:lvlText w:val="%1."/>
      <w:lvlJc w:val="left"/>
      <w:pPr>
        <w:ind w:left="119" w:hanging="718"/>
        <w:jc w:val="right"/>
      </w:pPr>
      <w:rPr>
        <w:rFonts w:hint="default"/>
        <w:spacing w:val="-5"/>
        <w:w w:val="100"/>
      </w:rPr>
    </w:lvl>
    <w:lvl w:ilvl="1" w:tplc="681098F8">
      <w:start w:val="1"/>
      <w:numFmt w:val="decimal"/>
      <w:lvlText w:val="%2."/>
      <w:lvlJc w:val="left"/>
      <w:pPr>
        <w:ind w:left="820" w:hanging="721"/>
      </w:pPr>
      <w:rPr>
        <w:rFonts w:hint="default"/>
        <w:w w:val="100"/>
      </w:rPr>
    </w:lvl>
    <w:lvl w:ilvl="2" w:tplc="DE1C7274">
      <w:numFmt w:val="bullet"/>
      <w:lvlText w:val="•"/>
      <w:lvlJc w:val="left"/>
      <w:pPr>
        <w:ind w:left="880" w:hanging="721"/>
      </w:pPr>
      <w:rPr>
        <w:rFonts w:hint="default"/>
      </w:rPr>
    </w:lvl>
    <w:lvl w:ilvl="3" w:tplc="2C9A6A46">
      <w:numFmt w:val="bullet"/>
      <w:lvlText w:val="•"/>
      <w:lvlJc w:val="left"/>
      <w:pPr>
        <w:ind w:left="1917" w:hanging="721"/>
      </w:pPr>
      <w:rPr>
        <w:rFonts w:hint="default"/>
      </w:rPr>
    </w:lvl>
    <w:lvl w:ilvl="4" w:tplc="91AE6770">
      <w:numFmt w:val="bullet"/>
      <w:lvlText w:val="•"/>
      <w:lvlJc w:val="left"/>
      <w:pPr>
        <w:ind w:left="2955" w:hanging="721"/>
      </w:pPr>
      <w:rPr>
        <w:rFonts w:hint="default"/>
      </w:rPr>
    </w:lvl>
    <w:lvl w:ilvl="5" w:tplc="8C8ED018">
      <w:numFmt w:val="bullet"/>
      <w:lvlText w:val="•"/>
      <w:lvlJc w:val="left"/>
      <w:pPr>
        <w:ind w:left="3992" w:hanging="721"/>
      </w:pPr>
      <w:rPr>
        <w:rFonts w:hint="default"/>
      </w:rPr>
    </w:lvl>
    <w:lvl w:ilvl="6" w:tplc="D36C8D32">
      <w:numFmt w:val="bullet"/>
      <w:lvlText w:val="•"/>
      <w:lvlJc w:val="left"/>
      <w:pPr>
        <w:ind w:left="5030" w:hanging="721"/>
      </w:pPr>
      <w:rPr>
        <w:rFonts w:hint="default"/>
      </w:rPr>
    </w:lvl>
    <w:lvl w:ilvl="7" w:tplc="4BEE491C">
      <w:numFmt w:val="bullet"/>
      <w:lvlText w:val="•"/>
      <w:lvlJc w:val="left"/>
      <w:pPr>
        <w:ind w:left="6067" w:hanging="721"/>
      </w:pPr>
      <w:rPr>
        <w:rFonts w:hint="default"/>
      </w:rPr>
    </w:lvl>
    <w:lvl w:ilvl="8" w:tplc="16EEEE7C">
      <w:numFmt w:val="bullet"/>
      <w:lvlText w:val="•"/>
      <w:lvlJc w:val="left"/>
      <w:pPr>
        <w:ind w:left="7105" w:hanging="721"/>
      </w:pPr>
      <w:rPr>
        <w:rFonts w:hint="default"/>
      </w:rPr>
    </w:lvl>
  </w:abstractNum>
  <w:abstractNum w:abstractNumId="129" w15:restartNumberingAfterBreak="0">
    <w:nsid w:val="683912E9"/>
    <w:multiLevelType w:val="hybridMultilevel"/>
    <w:tmpl w:val="2F86AEFA"/>
    <w:lvl w:ilvl="0" w:tplc="2E2CDC5C">
      <w:start w:val="1"/>
      <w:numFmt w:val="decimal"/>
      <w:lvlText w:val="%1."/>
      <w:lvlJc w:val="left"/>
      <w:pPr>
        <w:ind w:left="880" w:hanging="720"/>
      </w:pPr>
      <w:rPr>
        <w:rFonts w:ascii="Times New Roman" w:eastAsia="Times New Roman" w:hAnsi="Times New Roman" w:cs="Times New Roman" w:hint="default"/>
        <w:w w:val="100"/>
        <w:sz w:val="23"/>
        <w:szCs w:val="23"/>
      </w:rPr>
    </w:lvl>
    <w:lvl w:ilvl="1" w:tplc="359065A4">
      <w:numFmt w:val="bullet"/>
      <w:lvlText w:val="•"/>
      <w:lvlJc w:val="left"/>
      <w:pPr>
        <w:ind w:left="1762" w:hanging="720"/>
      </w:pPr>
      <w:rPr>
        <w:rFonts w:hint="default"/>
      </w:rPr>
    </w:lvl>
    <w:lvl w:ilvl="2" w:tplc="D6C6EE5E">
      <w:numFmt w:val="bullet"/>
      <w:lvlText w:val="•"/>
      <w:lvlJc w:val="left"/>
      <w:pPr>
        <w:ind w:left="2644" w:hanging="720"/>
      </w:pPr>
      <w:rPr>
        <w:rFonts w:hint="default"/>
      </w:rPr>
    </w:lvl>
    <w:lvl w:ilvl="3" w:tplc="30F0B5B0">
      <w:numFmt w:val="bullet"/>
      <w:lvlText w:val="•"/>
      <w:lvlJc w:val="left"/>
      <w:pPr>
        <w:ind w:left="3526" w:hanging="720"/>
      </w:pPr>
      <w:rPr>
        <w:rFonts w:hint="default"/>
      </w:rPr>
    </w:lvl>
    <w:lvl w:ilvl="4" w:tplc="C366D41A">
      <w:numFmt w:val="bullet"/>
      <w:lvlText w:val="•"/>
      <w:lvlJc w:val="left"/>
      <w:pPr>
        <w:ind w:left="4408" w:hanging="720"/>
      </w:pPr>
      <w:rPr>
        <w:rFonts w:hint="default"/>
      </w:rPr>
    </w:lvl>
    <w:lvl w:ilvl="5" w:tplc="9A4038B8">
      <w:numFmt w:val="bullet"/>
      <w:lvlText w:val="•"/>
      <w:lvlJc w:val="left"/>
      <w:pPr>
        <w:ind w:left="5290" w:hanging="720"/>
      </w:pPr>
      <w:rPr>
        <w:rFonts w:hint="default"/>
      </w:rPr>
    </w:lvl>
    <w:lvl w:ilvl="6" w:tplc="493CE866">
      <w:numFmt w:val="bullet"/>
      <w:lvlText w:val="•"/>
      <w:lvlJc w:val="left"/>
      <w:pPr>
        <w:ind w:left="6172" w:hanging="720"/>
      </w:pPr>
      <w:rPr>
        <w:rFonts w:hint="default"/>
      </w:rPr>
    </w:lvl>
    <w:lvl w:ilvl="7" w:tplc="3744B188">
      <w:numFmt w:val="bullet"/>
      <w:lvlText w:val="•"/>
      <w:lvlJc w:val="left"/>
      <w:pPr>
        <w:ind w:left="7054" w:hanging="720"/>
      </w:pPr>
      <w:rPr>
        <w:rFonts w:hint="default"/>
      </w:rPr>
    </w:lvl>
    <w:lvl w:ilvl="8" w:tplc="50D69C66">
      <w:numFmt w:val="bullet"/>
      <w:lvlText w:val="•"/>
      <w:lvlJc w:val="left"/>
      <w:pPr>
        <w:ind w:left="7936" w:hanging="720"/>
      </w:pPr>
      <w:rPr>
        <w:rFonts w:hint="default"/>
      </w:rPr>
    </w:lvl>
  </w:abstractNum>
  <w:abstractNum w:abstractNumId="130" w15:restartNumberingAfterBreak="0">
    <w:nsid w:val="68B954FE"/>
    <w:multiLevelType w:val="hybridMultilevel"/>
    <w:tmpl w:val="9E7203BC"/>
    <w:lvl w:ilvl="0" w:tplc="85B616F4">
      <w:start w:val="1"/>
      <w:numFmt w:val="decimal"/>
      <w:lvlText w:val="(%1)"/>
      <w:lvlJc w:val="left"/>
      <w:pPr>
        <w:ind w:left="840" w:hanging="720"/>
      </w:pPr>
      <w:rPr>
        <w:rFonts w:ascii="Times New Roman" w:eastAsia="Times New Roman" w:hAnsi="Times New Roman" w:cs="Times New Roman" w:hint="default"/>
        <w:w w:val="100"/>
        <w:sz w:val="23"/>
        <w:szCs w:val="23"/>
      </w:rPr>
    </w:lvl>
    <w:lvl w:ilvl="1" w:tplc="E43A454E">
      <w:numFmt w:val="bullet"/>
      <w:lvlText w:val="•"/>
      <w:lvlJc w:val="left"/>
      <w:pPr>
        <w:ind w:left="1716" w:hanging="720"/>
      </w:pPr>
      <w:rPr>
        <w:rFonts w:hint="default"/>
      </w:rPr>
    </w:lvl>
    <w:lvl w:ilvl="2" w:tplc="308A849E">
      <w:numFmt w:val="bullet"/>
      <w:lvlText w:val="•"/>
      <w:lvlJc w:val="left"/>
      <w:pPr>
        <w:ind w:left="2592" w:hanging="720"/>
      </w:pPr>
      <w:rPr>
        <w:rFonts w:hint="default"/>
      </w:rPr>
    </w:lvl>
    <w:lvl w:ilvl="3" w:tplc="0F18605E">
      <w:numFmt w:val="bullet"/>
      <w:lvlText w:val="•"/>
      <w:lvlJc w:val="left"/>
      <w:pPr>
        <w:ind w:left="3468" w:hanging="720"/>
      </w:pPr>
      <w:rPr>
        <w:rFonts w:hint="default"/>
      </w:rPr>
    </w:lvl>
    <w:lvl w:ilvl="4" w:tplc="786C5438">
      <w:numFmt w:val="bullet"/>
      <w:lvlText w:val="•"/>
      <w:lvlJc w:val="left"/>
      <w:pPr>
        <w:ind w:left="4344" w:hanging="720"/>
      </w:pPr>
      <w:rPr>
        <w:rFonts w:hint="default"/>
      </w:rPr>
    </w:lvl>
    <w:lvl w:ilvl="5" w:tplc="7ACECFBE">
      <w:numFmt w:val="bullet"/>
      <w:lvlText w:val="•"/>
      <w:lvlJc w:val="left"/>
      <w:pPr>
        <w:ind w:left="5220" w:hanging="720"/>
      </w:pPr>
      <w:rPr>
        <w:rFonts w:hint="default"/>
      </w:rPr>
    </w:lvl>
    <w:lvl w:ilvl="6" w:tplc="44FA8A1C">
      <w:numFmt w:val="bullet"/>
      <w:lvlText w:val="•"/>
      <w:lvlJc w:val="left"/>
      <w:pPr>
        <w:ind w:left="6096" w:hanging="720"/>
      </w:pPr>
      <w:rPr>
        <w:rFonts w:hint="default"/>
      </w:rPr>
    </w:lvl>
    <w:lvl w:ilvl="7" w:tplc="E3D620B6">
      <w:numFmt w:val="bullet"/>
      <w:lvlText w:val="•"/>
      <w:lvlJc w:val="left"/>
      <w:pPr>
        <w:ind w:left="6972" w:hanging="720"/>
      </w:pPr>
      <w:rPr>
        <w:rFonts w:hint="default"/>
      </w:rPr>
    </w:lvl>
    <w:lvl w:ilvl="8" w:tplc="5D80521E">
      <w:numFmt w:val="bullet"/>
      <w:lvlText w:val="•"/>
      <w:lvlJc w:val="left"/>
      <w:pPr>
        <w:ind w:left="7848" w:hanging="720"/>
      </w:pPr>
      <w:rPr>
        <w:rFonts w:hint="default"/>
      </w:rPr>
    </w:lvl>
  </w:abstractNum>
  <w:abstractNum w:abstractNumId="131" w15:restartNumberingAfterBreak="0">
    <w:nsid w:val="696E5EB9"/>
    <w:multiLevelType w:val="hybridMultilevel"/>
    <w:tmpl w:val="422AC210"/>
    <w:lvl w:ilvl="0" w:tplc="74429CA8">
      <w:start w:val="1"/>
      <w:numFmt w:val="decimal"/>
      <w:lvlText w:val="(%1)"/>
      <w:lvlJc w:val="left"/>
      <w:pPr>
        <w:ind w:left="880" w:hanging="720"/>
      </w:pPr>
      <w:rPr>
        <w:rFonts w:ascii="Times New Roman" w:eastAsia="Times New Roman" w:hAnsi="Times New Roman" w:cs="Times New Roman" w:hint="default"/>
        <w:w w:val="100"/>
        <w:sz w:val="23"/>
        <w:szCs w:val="23"/>
      </w:rPr>
    </w:lvl>
    <w:lvl w:ilvl="1" w:tplc="5B24E3FE">
      <w:numFmt w:val="bullet"/>
      <w:lvlText w:val="•"/>
      <w:lvlJc w:val="left"/>
      <w:pPr>
        <w:ind w:left="1762" w:hanging="720"/>
      </w:pPr>
      <w:rPr>
        <w:rFonts w:hint="default"/>
      </w:rPr>
    </w:lvl>
    <w:lvl w:ilvl="2" w:tplc="2ED4C018">
      <w:numFmt w:val="bullet"/>
      <w:lvlText w:val="•"/>
      <w:lvlJc w:val="left"/>
      <w:pPr>
        <w:ind w:left="2644" w:hanging="720"/>
      </w:pPr>
      <w:rPr>
        <w:rFonts w:hint="default"/>
      </w:rPr>
    </w:lvl>
    <w:lvl w:ilvl="3" w:tplc="01B4A328">
      <w:numFmt w:val="bullet"/>
      <w:lvlText w:val="•"/>
      <w:lvlJc w:val="left"/>
      <w:pPr>
        <w:ind w:left="3526" w:hanging="720"/>
      </w:pPr>
      <w:rPr>
        <w:rFonts w:hint="default"/>
      </w:rPr>
    </w:lvl>
    <w:lvl w:ilvl="4" w:tplc="B5CC0294">
      <w:numFmt w:val="bullet"/>
      <w:lvlText w:val="•"/>
      <w:lvlJc w:val="left"/>
      <w:pPr>
        <w:ind w:left="4408" w:hanging="720"/>
      </w:pPr>
      <w:rPr>
        <w:rFonts w:hint="default"/>
      </w:rPr>
    </w:lvl>
    <w:lvl w:ilvl="5" w:tplc="3EC46126">
      <w:numFmt w:val="bullet"/>
      <w:lvlText w:val="•"/>
      <w:lvlJc w:val="left"/>
      <w:pPr>
        <w:ind w:left="5290" w:hanging="720"/>
      </w:pPr>
      <w:rPr>
        <w:rFonts w:hint="default"/>
      </w:rPr>
    </w:lvl>
    <w:lvl w:ilvl="6" w:tplc="8E6AFC2C">
      <w:numFmt w:val="bullet"/>
      <w:lvlText w:val="•"/>
      <w:lvlJc w:val="left"/>
      <w:pPr>
        <w:ind w:left="6172" w:hanging="720"/>
      </w:pPr>
      <w:rPr>
        <w:rFonts w:hint="default"/>
      </w:rPr>
    </w:lvl>
    <w:lvl w:ilvl="7" w:tplc="E90E72F4">
      <w:numFmt w:val="bullet"/>
      <w:lvlText w:val="•"/>
      <w:lvlJc w:val="left"/>
      <w:pPr>
        <w:ind w:left="7054" w:hanging="720"/>
      </w:pPr>
      <w:rPr>
        <w:rFonts w:hint="default"/>
      </w:rPr>
    </w:lvl>
    <w:lvl w:ilvl="8" w:tplc="9DD2E9F8">
      <w:numFmt w:val="bullet"/>
      <w:lvlText w:val="•"/>
      <w:lvlJc w:val="left"/>
      <w:pPr>
        <w:ind w:left="7936" w:hanging="720"/>
      </w:pPr>
      <w:rPr>
        <w:rFonts w:hint="default"/>
      </w:rPr>
    </w:lvl>
  </w:abstractNum>
  <w:abstractNum w:abstractNumId="132" w15:restartNumberingAfterBreak="0">
    <w:nsid w:val="6B1976F6"/>
    <w:multiLevelType w:val="hybridMultilevel"/>
    <w:tmpl w:val="1A4649C0"/>
    <w:lvl w:ilvl="0" w:tplc="AB80CBA4">
      <w:numFmt w:val="bullet"/>
      <w:lvlText w:val="-"/>
      <w:lvlJc w:val="left"/>
      <w:pPr>
        <w:ind w:left="1540" w:hanging="718"/>
      </w:pPr>
      <w:rPr>
        <w:rFonts w:ascii="Times New Roman" w:eastAsia="Times New Roman" w:hAnsi="Times New Roman" w:cs="Times New Roman" w:hint="default"/>
        <w:w w:val="100"/>
        <w:sz w:val="23"/>
        <w:szCs w:val="23"/>
      </w:rPr>
    </w:lvl>
    <w:lvl w:ilvl="1" w:tplc="F4C01524">
      <w:numFmt w:val="bullet"/>
      <w:lvlText w:val="•"/>
      <w:lvlJc w:val="left"/>
      <w:pPr>
        <w:ind w:left="2344" w:hanging="718"/>
      </w:pPr>
      <w:rPr>
        <w:rFonts w:hint="default"/>
      </w:rPr>
    </w:lvl>
    <w:lvl w:ilvl="2" w:tplc="6E842316">
      <w:numFmt w:val="bullet"/>
      <w:lvlText w:val="•"/>
      <w:lvlJc w:val="left"/>
      <w:pPr>
        <w:ind w:left="3148" w:hanging="718"/>
      </w:pPr>
      <w:rPr>
        <w:rFonts w:hint="default"/>
      </w:rPr>
    </w:lvl>
    <w:lvl w:ilvl="3" w:tplc="83469D2C">
      <w:numFmt w:val="bullet"/>
      <w:lvlText w:val="•"/>
      <w:lvlJc w:val="left"/>
      <w:pPr>
        <w:ind w:left="3952" w:hanging="718"/>
      </w:pPr>
      <w:rPr>
        <w:rFonts w:hint="default"/>
      </w:rPr>
    </w:lvl>
    <w:lvl w:ilvl="4" w:tplc="317A6844">
      <w:numFmt w:val="bullet"/>
      <w:lvlText w:val="•"/>
      <w:lvlJc w:val="left"/>
      <w:pPr>
        <w:ind w:left="4756" w:hanging="718"/>
      </w:pPr>
      <w:rPr>
        <w:rFonts w:hint="default"/>
      </w:rPr>
    </w:lvl>
    <w:lvl w:ilvl="5" w:tplc="645CAC62">
      <w:numFmt w:val="bullet"/>
      <w:lvlText w:val="•"/>
      <w:lvlJc w:val="left"/>
      <w:pPr>
        <w:ind w:left="5560" w:hanging="718"/>
      </w:pPr>
      <w:rPr>
        <w:rFonts w:hint="default"/>
      </w:rPr>
    </w:lvl>
    <w:lvl w:ilvl="6" w:tplc="BB262400">
      <w:numFmt w:val="bullet"/>
      <w:lvlText w:val="•"/>
      <w:lvlJc w:val="left"/>
      <w:pPr>
        <w:ind w:left="6364" w:hanging="718"/>
      </w:pPr>
      <w:rPr>
        <w:rFonts w:hint="default"/>
      </w:rPr>
    </w:lvl>
    <w:lvl w:ilvl="7" w:tplc="939A2140">
      <w:numFmt w:val="bullet"/>
      <w:lvlText w:val="•"/>
      <w:lvlJc w:val="left"/>
      <w:pPr>
        <w:ind w:left="7168" w:hanging="718"/>
      </w:pPr>
      <w:rPr>
        <w:rFonts w:hint="default"/>
      </w:rPr>
    </w:lvl>
    <w:lvl w:ilvl="8" w:tplc="FE1E4DBE">
      <w:numFmt w:val="bullet"/>
      <w:lvlText w:val="•"/>
      <w:lvlJc w:val="left"/>
      <w:pPr>
        <w:ind w:left="7972" w:hanging="718"/>
      </w:pPr>
      <w:rPr>
        <w:rFonts w:hint="default"/>
      </w:rPr>
    </w:lvl>
  </w:abstractNum>
  <w:abstractNum w:abstractNumId="133" w15:restartNumberingAfterBreak="0">
    <w:nsid w:val="6C0848EF"/>
    <w:multiLevelType w:val="multilevel"/>
    <w:tmpl w:val="7522F6F0"/>
    <w:lvl w:ilvl="0">
      <w:start w:val="4"/>
      <w:numFmt w:val="decimal"/>
      <w:lvlText w:val="%1"/>
      <w:lvlJc w:val="left"/>
      <w:pPr>
        <w:ind w:left="837" w:hanging="857"/>
      </w:pPr>
      <w:rPr>
        <w:rFonts w:hint="default"/>
      </w:rPr>
    </w:lvl>
    <w:lvl w:ilvl="1">
      <w:start w:val="8"/>
      <w:numFmt w:val="decimal"/>
      <w:lvlText w:val="%1.%2"/>
      <w:lvlJc w:val="left"/>
      <w:pPr>
        <w:ind w:left="837" w:hanging="857"/>
      </w:pPr>
      <w:rPr>
        <w:rFonts w:hint="default"/>
      </w:rPr>
    </w:lvl>
    <w:lvl w:ilvl="2">
      <w:start w:val="3"/>
      <w:numFmt w:val="decimal"/>
      <w:lvlText w:val="%1.%2.%3"/>
      <w:lvlJc w:val="left"/>
      <w:pPr>
        <w:ind w:left="837" w:hanging="857"/>
      </w:pPr>
      <w:rPr>
        <w:rFonts w:hint="default"/>
      </w:rPr>
    </w:lvl>
    <w:lvl w:ilvl="3">
      <w:start w:val="2"/>
      <w:numFmt w:val="decimal"/>
      <w:lvlText w:val="%1.%2.%3.%4."/>
      <w:lvlJc w:val="left"/>
      <w:pPr>
        <w:ind w:left="837" w:hanging="857"/>
      </w:pPr>
      <w:rPr>
        <w:rFonts w:ascii="Times New Roman" w:eastAsia="Times New Roman" w:hAnsi="Times New Roman" w:cs="Times New Roman" w:hint="default"/>
        <w:b/>
        <w:bCs/>
        <w:w w:val="100"/>
        <w:sz w:val="23"/>
        <w:szCs w:val="23"/>
      </w:rPr>
    </w:lvl>
    <w:lvl w:ilvl="4">
      <w:numFmt w:val="bullet"/>
      <w:lvlText w:val="•"/>
      <w:lvlJc w:val="left"/>
      <w:pPr>
        <w:ind w:left="4344" w:hanging="857"/>
      </w:pPr>
      <w:rPr>
        <w:rFonts w:hint="default"/>
      </w:rPr>
    </w:lvl>
    <w:lvl w:ilvl="5">
      <w:numFmt w:val="bullet"/>
      <w:lvlText w:val="•"/>
      <w:lvlJc w:val="left"/>
      <w:pPr>
        <w:ind w:left="5220" w:hanging="857"/>
      </w:pPr>
      <w:rPr>
        <w:rFonts w:hint="default"/>
      </w:rPr>
    </w:lvl>
    <w:lvl w:ilvl="6">
      <w:numFmt w:val="bullet"/>
      <w:lvlText w:val="•"/>
      <w:lvlJc w:val="left"/>
      <w:pPr>
        <w:ind w:left="6096" w:hanging="857"/>
      </w:pPr>
      <w:rPr>
        <w:rFonts w:hint="default"/>
      </w:rPr>
    </w:lvl>
    <w:lvl w:ilvl="7">
      <w:numFmt w:val="bullet"/>
      <w:lvlText w:val="•"/>
      <w:lvlJc w:val="left"/>
      <w:pPr>
        <w:ind w:left="6972" w:hanging="857"/>
      </w:pPr>
      <w:rPr>
        <w:rFonts w:hint="default"/>
      </w:rPr>
    </w:lvl>
    <w:lvl w:ilvl="8">
      <w:numFmt w:val="bullet"/>
      <w:lvlText w:val="•"/>
      <w:lvlJc w:val="left"/>
      <w:pPr>
        <w:ind w:left="7848" w:hanging="857"/>
      </w:pPr>
      <w:rPr>
        <w:rFonts w:hint="default"/>
      </w:rPr>
    </w:lvl>
  </w:abstractNum>
  <w:abstractNum w:abstractNumId="134" w15:restartNumberingAfterBreak="0">
    <w:nsid w:val="6C2936EE"/>
    <w:multiLevelType w:val="hybridMultilevel"/>
    <w:tmpl w:val="2CA62940"/>
    <w:lvl w:ilvl="0" w:tplc="CD581E00">
      <w:start w:val="1"/>
      <w:numFmt w:val="decimal"/>
      <w:lvlText w:val="%1."/>
      <w:lvlJc w:val="left"/>
      <w:pPr>
        <w:ind w:left="931" w:hanging="269"/>
        <w:jc w:val="right"/>
      </w:pPr>
      <w:rPr>
        <w:rFonts w:ascii="Times New Roman" w:eastAsia="Times New Roman" w:hAnsi="Times New Roman" w:cs="Times New Roman" w:hint="default"/>
        <w:spacing w:val="0"/>
        <w:w w:val="96"/>
        <w:sz w:val="20"/>
        <w:szCs w:val="20"/>
      </w:rPr>
    </w:lvl>
    <w:lvl w:ilvl="1" w:tplc="4CB07EF2">
      <w:start w:val="1"/>
      <w:numFmt w:val="decimal"/>
      <w:lvlText w:val="%2."/>
      <w:lvlJc w:val="left"/>
      <w:pPr>
        <w:ind w:left="840" w:hanging="269"/>
      </w:pPr>
      <w:rPr>
        <w:rFonts w:ascii="Times New Roman" w:eastAsia="Times New Roman" w:hAnsi="Times New Roman" w:cs="Times New Roman" w:hint="default"/>
        <w:spacing w:val="0"/>
        <w:w w:val="96"/>
        <w:sz w:val="20"/>
        <w:szCs w:val="20"/>
      </w:rPr>
    </w:lvl>
    <w:lvl w:ilvl="2" w:tplc="ACC824FA">
      <w:numFmt w:val="bullet"/>
      <w:lvlText w:val="•"/>
      <w:lvlJc w:val="left"/>
      <w:pPr>
        <w:ind w:left="1902" w:hanging="269"/>
      </w:pPr>
      <w:rPr>
        <w:rFonts w:hint="default"/>
      </w:rPr>
    </w:lvl>
    <w:lvl w:ilvl="3" w:tplc="FECC8AE2">
      <w:numFmt w:val="bullet"/>
      <w:lvlText w:val="•"/>
      <w:lvlJc w:val="left"/>
      <w:pPr>
        <w:ind w:left="2864" w:hanging="269"/>
      </w:pPr>
      <w:rPr>
        <w:rFonts w:hint="default"/>
      </w:rPr>
    </w:lvl>
    <w:lvl w:ilvl="4" w:tplc="7D302D3C">
      <w:numFmt w:val="bullet"/>
      <w:lvlText w:val="•"/>
      <w:lvlJc w:val="left"/>
      <w:pPr>
        <w:ind w:left="3826" w:hanging="269"/>
      </w:pPr>
      <w:rPr>
        <w:rFonts w:hint="default"/>
      </w:rPr>
    </w:lvl>
    <w:lvl w:ilvl="5" w:tplc="BD8A105A">
      <w:numFmt w:val="bullet"/>
      <w:lvlText w:val="•"/>
      <w:lvlJc w:val="left"/>
      <w:pPr>
        <w:ind w:left="4788" w:hanging="269"/>
      </w:pPr>
      <w:rPr>
        <w:rFonts w:hint="default"/>
      </w:rPr>
    </w:lvl>
    <w:lvl w:ilvl="6" w:tplc="C54226D8">
      <w:numFmt w:val="bullet"/>
      <w:lvlText w:val="•"/>
      <w:lvlJc w:val="left"/>
      <w:pPr>
        <w:ind w:left="5751" w:hanging="269"/>
      </w:pPr>
      <w:rPr>
        <w:rFonts w:hint="default"/>
      </w:rPr>
    </w:lvl>
    <w:lvl w:ilvl="7" w:tplc="9EE89338">
      <w:numFmt w:val="bullet"/>
      <w:lvlText w:val="•"/>
      <w:lvlJc w:val="left"/>
      <w:pPr>
        <w:ind w:left="6713" w:hanging="269"/>
      </w:pPr>
      <w:rPr>
        <w:rFonts w:hint="default"/>
      </w:rPr>
    </w:lvl>
    <w:lvl w:ilvl="8" w:tplc="6994B66A">
      <w:numFmt w:val="bullet"/>
      <w:lvlText w:val="•"/>
      <w:lvlJc w:val="left"/>
      <w:pPr>
        <w:ind w:left="7675" w:hanging="269"/>
      </w:pPr>
      <w:rPr>
        <w:rFonts w:hint="default"/>
      </w:rPr>
    </w:lvl>
  </w:abstractNum>
  <w:abstractNum w:abstractNumId="135" w15:restartNumberingAfterBreak="0">
    <w:nsid w:val="6F0A1E90"/>
    <w:multiLevelType w:val="hybridMultilevel"/>
    <w:tmpl w:val="3E128F28"/>
    <w:lvl w:ilvl="0" w:tplc="664E2CDC">
      <w:start w:val="1"/>
      <w:numFmt w:val="decimal"/>
      <w:lvlText w:val="%1."/>
      <w:lvlJc w:val="left"/>
      <w:pPr>
        <w:ind w:left="1396" w:hanging="720"/>
      </w:pPr>
      <w:rPr>
        <w:rFonts w:ascii="Times New Roman" w:eastAsia="Times New Roman" w:hAnsi="Times New Roman" w:cs="Times New Roman" w:hint="default"/>
        <w:w w:val="100"/>
        <w:sz w:val="23"/>
        <w:szCs w:val="23"/>
      </w:rPr>
    </w:lvl>
    <w:lvl w:ilvl="1" w:tplc="5C967996">
      <w:start w:val="1"/>
      <w:numFmt w:val="decimal"/>
      <w:lvlText w:val="%2."/>
      <w:lvlJc w:val="left"/>
      <w:pPr>
        <w:ind w:left="2136" w:hanging="720"/>
      </w:pPr>
      <w:rPr>
        <w:rFonts w:ascii="Times New Roman" w:eastAsia="Times New Roman" w:hAnsi="Times New Roman" w:cs="Times New Roman" w:hint="default"/>
        <w:w w:val="100"/>
        <w:sz w:val="23"/>
        <w:szCs w:val="23"/>
      </w:rPr>
    </w:lvl>
    <w:lvl w:ilvl="2" w:tplc="E90AB6AA">
      <w:start w:val="1"/>
      <w:numFmt w:val="decimal"/>
      <w:lvlText w:val="%3."/>
      <w:lvlJc w:val="left"/>
      <w:pPr>
        <w:ind w:left="2856" w:hanging="720"/>
      </w:pPr>
      <w:rPr>
        <w:rFonts w:ascii="Times New Roman" w:eastAsia="Times New Roman" w:hAnsi="Times New Roman" w:cs="Times New Roman" w:hint="default"/>
        <w:w w:val="100"/>
        <w:sz w:val="23"/>
        <w:szCs w:val="23"/>
      </w:rPr>
    </w:lvl>
    <w:lvl w:ilvl="3" w:tplc="097C5218">
      <w:numFmt w:val="bullet"/>
      <w:lvlText w:val="•"/>
      <w:lvlJc w:val="left"/>
      <w:pPr>
        <w:ind w:left="3700" w:hanging="720"/>
      </w:pPr>
      <w:rPr>
        <w:rFonts w:hint="default"/>
      </w:rPr>
    </w:lvl>
    <w:lvl w:ilvl="4" w:tplc="D8BAE7B6">
      <w:numFmt w:val="bullet"/>
      <w:lvlText w:val="•"/>
      <w:lvlJc w:val="left"/>
      <w:pPr>
        <w:ind w:left="4540" w:hanging="720"/>
      </w:pPr>
      <w:rPr>
        <w:rFonts w:hint="default"/>
      </w:rPr>
    </w:lvl>
    <w:lvl w:ilvl="5" w:tplc="C2F00D36">
      <w:numFmt w:val="bullet"/>
      <w:lvlText w:val="•"/>
      <w:lvlJc w:val="left"/>
      <w:pPr>
        <w:ind w:left="5380" w:hanging="720"/>
      </w:pPr>
      <w:rPr>
        <w:rFonts w:hint="default"/>
      </w:rPr>
    </w:lvl>
    <w:lvl w:ilvl="6" w:tplc="111A724E">
      <w:numFmt w:val="bullet"/>
      <w:lvlText w:val="•"/>
      <w:lvlJc w:val="left"/>
      <w:pPr>
        <w:ind w:left="6220" w:hanging="720"/>
      </w:pPr>
      <w:rPr>
        <w:rFonts w:hint="default"/>
      </w:rPr>
    </w:lvl>
    <w:lvl w:ilvl="7" w:tplc="995E1CE0">
      <w:numFmt w:val="bullet"/>
      <w:lvlText w:val="•"/>
      <w:lvlJc w:val="left"/>
      <w:pPr>
        <w:ind w:left="7060" w:hanging="720"/>
      </w:pPr>
      <w:rPr>
        <w:rFonts w:hint="default"/>
      </w:rPr>
    </w:lvl>
    <w:lvl w:ilvl="8" w:tplc="3EACD8E2">
      <w:numFmt w:val="bullet"/>
      <w:lvlText w:val="•"/>
      <w:lvlJc w:val="left"/>
      <w:pPr>
        <w:ind w:left="7900" w:hanging="720"/>
      </w:pPr>
      <w:rPr>
        <w:rFonts w:hint="default"/>
      </w:rPr>
    </w:lvl>
  </w:abstractNum>
  <w:abstractNum w:abstractNumId="136" w15:restartNumberingAfterBreak="0">
    <w:nsid w:val="6F182BCC"/>
    <w:multiLevelType w:val="multilevel"/>
    <w:tmpl w:val="152EFB86"/>
    <w:lvl w:ilvl="0">
      <w:start w:val="8"/>
      <w:numFmt w:val="decimal"/>
      <w:lvlText w:val="%1"/>
      <w:lvlJc w:val="left"/>
      <w:pPr>
        <w:ind w:left="638" w:hanging="519"/>
      </w:pPr>
      <w:rPr>
        <w:rFonts w:hint="default"/>
      </w:rPr>
    </w:lvl>
    <w:lvl w:ilvl="1">
      <w:start w:val="3"/>
      <w:numFmt w:val="decimal"/>
      <w:lvlText w:val="%1.%2"/>
      <w:lvlJc w:val="left"/>
      <w:pPr>
        <w:ind w:left="638" w:hanging="519"/>
      </w:pPr>
      <w:rPr>
        <w:rFonts w:hint="default"/>
      </w:rPr>
    </w:lvl>
    <w:lvl w:ilvl="2">
      <w:start w:val="1"/>
      <w:numFmt w:val="decimal"/>
      <w:lvlText w:val="%1.%2.%3"/>
      <w:lvlJc w:val="left"/>
      <w:pPr>
        <w:ind w:left="638"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40" w:hanging="699"/>
      </w:pPr>
      <w:rPr>
        <w:rFonts w:ascii="Times New Roman" w:eastAsia="Times New Roman" w:hAnsi="Times New Roman" w:cs="Times New Roman" w:hint="default"/>
        <w:b/>
        <w:bCs/>
        <w:w w:val="100"/>
        <w:sz w:val="23"/>
        <w:szCs w:val="23"/>
      </w:rPr>
    </w:lvl>
    <w:lvl w:ilvl="4">
      <w:start w:val="1"/>
      <w:numFmt w:val="decimal"/>
      <w:lvlText w:val="%5."/>
      <w:lvlJc w:val="left"/>
      <w:pPr>
        <w:ind w:left="1836" w:hanging="720"/>
        <w:jc w:val="right"/>
      </w:pPr>
      <w:rPr>
        <w:rFonts w:ascii="Times New Roman" w:eastAsia="Times New Roman" w:hAnsi="Times New Roman" w:cs="Times New Roman" w:hint="default"/>
        <w:w w:val="100"/>
        <w:sz w:val="23"/>
        <w:szCs w:val="23"/>
      </w:rPr>
    </w:lvl>
    <w:lvl w:ilvl="5">
      <w:start w:val="1"/>
      <w:numFmt w:val="lowerLetter"/>
      <w:lvlText w:val="(%6)"/>
      <w:lvlJc w:val="left"/>
      <w:pPr>
        <w:ind w:left="2556" w:hanging="720"/>
      </w:pPr>
      <w:rPr>
        <w:rFonts w:ascii="Times New Roman" w:eastAsia="Times New Roman" w:hAnsi="Times New Roman" w:cs="Times New Roman" w:hint="default"/>
        <w:w w:val="100"/>
        <w:sz w:val="23"/>
        <w:szCs w:val="23"/>
      </w:rPr>
    </w:lvl>
    <w:lvl w:ilvl="6">
      <w:numFmt w:val="bullet"/>
      <w:lvlText w:val="•"/>
      <w:lvlJc w:val="left"/>
      <w:pPr>
        <w:ind w:left="5577" w:hanging="720"/>
      </w:pPr>
      <w:rPr>
        <w:rFonts w:hint="default"/>
      </w:rPr>
    </w:lvl>
    <w:lvl w:ilvl="7">
      <w:numFmt w:val="bullet"/>
      <w:lvlText w:val="•"/>
      <w:lvlJc w:val="left"/>
      <w:pPr>
        <w:ind w:left="6582" w:hanging="720"/>
      </w:pPr>
      <w:rPr>
        <w:rFonts w:hint="default"/>
      </w:rPr>
    </w:lvl>
    <w:lvl w:ilvl="8">
      <w:numFmt w:val="bullet"/>
      <w:lvlText w:val="•"/>
      <w:lvlJc w:val="left"/>
      <w:pPr>
        <w:ind w:left="7588" w:hanging="720"/>
      </w:pPr>
      <w:rPr>
        <w:rFonts w:hint="default"/>
      </w:rPr>
    </w:lvl>
  </w:abstractNum>
  <w:abstractNum w:abstractNumId="137" w15:restartNumberingAfterBreak="0">
    <w:nsid w:val="7014786D"/>
    <w:multiLevelType w:val="hybridMultilevel"/>
    <w:tmpl w:val="A10A878C"/>
    <w:lvl w:ilvl="0" w:tplc="6B52B684">
      <w:start w:val="5"/>
      <w:numFmt w:val="lowerRoman"/>
      <w:lvlText w:val="%1."/>
      <w:lvlJc w:val="left"/>
      <w:pPr>
        <w:ind w:left="2158" w:hanging="353"/>
        <w:jc w:val="right"/>
      </w:pPr>
      <w:rPr>
        <w:rFonts w:ascii="Times New Roman" w:eastAsia="Times New Roman" w:hAnsi="Times New Roman" w:cs="Times New Roman" w:hint="default"/>
        <w:spacing w:val="-3"/>
        <w:w w:val="100"/>
        <w:sz w:val="23"/>
        <w:szCs w:val="23"/>
      </w:rPr>
    </w:lvl>
    <w:lvl w:ilvl="1" w:tplc="7E7AAEB0">
      <w:numFmt w:val="bullet"/>
      <w:lvlText w:val="•"/>
      <w:lvlJc w:val="left"/>
      <w:pPr>
        <w:ind w:left="2914" w:hanging="353"/>
      </w:pPr>
      <w:rPr>
        <w:rFonts w:hint="default"/>
      </w:rPr>
    </w:lvl>
    <w:lvl w:ilvl="2" w:tplc="3FC006DE">
      <w:numFmt w:val="bullet"/>
      <w:lvlText w:val="•"/>
      <w:lvlJc w:val="left"/>
      <w:pPr>
        <w:ind w:left="3668" w:hanging="353"/>
      </w:pPr>
      <w:rPr>
        <w:rFonts w:hint="default"/>
      </w:rPr>
    </w:lvl>
    <w:lvl w:ilvl="3" w:tplc="B20867DA">
      <w:numFmt w:val="bullet"/>
      <w:lvlText w:val="•"/>
      <w:lvlJc w:val="left"/>
      <w:pPr>
        <w:ind w:left="4422" w:hanging="353"/>
      </w:pPr>
      <w:rPr>
        <w:rFonts w:hint="default"/>
      </w:rPr>
    </w:lvl>
    <w:lvl w:ilvl="4" w:tplc="A06E3E50">
      <w:numFmt w:val="bullet"/>
      <w:lvlText w:val="•"/>
      <w:lvlJc w:val="left"/>
      <w:pPr>
        <w:ind w:left="5176" w:hanging="353"/>
      </w:pPr>
      <w:rPr>
        <w:rFonts w:hint="default"/>
      </w:rPr>
    </w:lvl>
    <w:lvl w:ilvl="5" w:tplc="E40E706E">
      <w:numFmt w:val="bullet"/>
      <w:lvlText w:val="•"/>
      <w:lvlJc w:val="left"/>
      <w:pPr>
        <w:ind w:left="5930" w:hanging="353"/>
      </w:pPr>
      <w:rPr>
        <w:rFonts w:hint="default"/>
      </w:rPr>
    </w:lvl>
    <w:lvl w:ilvl="6" w:tplc="8B2CAEB6">
      <w:numFmt w:val="bullet"/>
      <w:lvlText w:val="•"/>
      <w:lvlJc w:val="left"/>
      <w:pPr>
        <w:ind w:left="6684" w:hanging="353"/>
      </w:pPr>
      <w:rPr>
        <w:rFonts w:hint="default"/>
      </w:rPr>
    </w:lvl>
    <w:lvl w:ilvl="7" w:tplc="10886D8C">
      <w:numFmt w:val="bullet"/>
      <w:lvlText w:val="•"/>
      <w:lvlJc w:val="left"/>
      <w:pPr>
        <w:ind w:left="7438" w:hanging="353"/>
      </w:pPr>
      <w:rPr>
        <w:rFonts w:hint="default"/>
      </w:rPr>
    </w:lvl>
    <w:lvl w:ilvl="8" w:tplc="178E2914">
      <w:numFmt w:val="bullet"/>
      <w:lvlText w:val="•"/>
      <w:lvlJc w:val="left"/>
      <w:pPr>
        <w:ind w:left="8192" w:hanging="353"/>
      </w:pPr>
      <w:rPr>
        <w:rFonts w:hint="default"/>
      </w:rPr>
    </w:lvl>
  </w:abstractNum>
  <w:abstractNum w:abstractNumId="138" w15:restartNumberingAfterBreak="0">
    <w:nsid w:val="723075C7"/>
    <w:multiLevelType w:val="hybridMultilevel"/>
    <w:tmpl w:val="68CE4730"/>
    <w:lvl w:ilvl="0" w:tplc="58AADF00">
      <w:start w:val="1"/>
      <w:numFmt w:val="decimal"/>
      <w:lvlText w:val="%1."/>
      <w:lvlJc w:val="left"/>
      <w:pPr>
        <w:ind w:left="840" w:hanging="720"/>
      </w:pPr>
      <w:rPr>
        <w:rFonts w:ascii="Times New Roman" w:eastAsia="Times New Roman" w:hAnsi="Times New Roman" w:cs="Times New Roman" w:hint="default"/>
        <w:w w:val="100"/>
        <w:sz w:val="23"/>
        <w:szCs w:val="23"/>
      </w:rPr>
    </w:lvl>
    <w:lvl w:ilvl="1" w:tplc="B6EE4800">
      <w:numFmt w:val="bullet"/>
      <w:lvlText w:val="•"/>
      <w:lvlJc w:val="left"/>
      <w:pPr>
        <w:ind w:left="1716" w:hanging="720"/>
      </w:pPr>
      <w:rPr>
        <w:rFonts w:hint="default"/>
      </w:rPr>
    </w:lvl>
    <w:lvl w:ilvl="2" w:tplc="A760BF5E">
      <w:numFmt w:val="bullet"/>
      <w:lvlText w:val="•"/>
      <w:lvlJc w:val="left"/>
      <w:pPr>
        <w:ind w:left="2592" w:hanging="720"/>
      </w:pPr>
      <w:rPr>
        <w:rFonts w:hint="default"/>
      </w:rPr>
    </w:lvl>
    <w:lvl w:ilvl="3" w:tplc="16F890CA">
      <w:numFmt w:val="bullet"/>
      <w:lvlText w:val="•"/>
      <w:lvlJc w:val="left"/>
      <w:pPr>
        <w:ind w:left="3468" w:hanging="720"/>
      </w:pPr>
      <w:rPr>
        <w:rFonts w:hint="default"/>
      </w:rPr>
    </w:lvl>
    <w:lvl w:ilvl="4" w:tplc="414EC9C2">
      <w:numFmt w:val="bullet"/>
      <w:lvlText w:val="•"/>
      <w:lvlJc w:val="left"/>
      <w:pPr>
        <w:ind w:left="4344" w:hanging="720"/>
      </w:pPr>
      <w:rPr>
        <w:rFonts w:hint="default"/>
      </w:rPr>
    </w:lvl>
    <w:lvl w:ilvl="5" w:tplc="BA8C4780">
      <w:numFmt w:val="bullet"/>
      <w:lvlText w:val="•"/>
      <w:lvlJc w:val="left"/>
      <w:pPr>
        <w:ind w:left="5220" w:hanging="720"/>
      </w:pPr>
      <w:rPr>
        <w:rFonts w:hint="default"/>
      </w:rPr>
    </w:lvl>
    <w:lvl w:ilvl="6" w:tplc="486E03C8">
      <w:numFmt w:val="bullet"/>
      <w:lvlText w:val="•"/>
      <w:lvlJc w:val="left"/>
      <w:pPr>
        <w:ind w:left="6096" w:hanging="720"/>
      </w:pPr>
      <w:rPr>
        <w:rFonts w:hint="default"/>
      </w:rPr>
    </w:lvl>
    <w:lvl w:ilvl="7" w:tplc="4C605396">
      <w:numFmt w:val="bullet"/>
      <w:lvlText w:val="•"/>
      <w:lvlJc w:val="left"/>
      <w:pPr>
        <w:ind w:left="6972" w:hanging="720"/>
      </w:pPr>
      <w:rPr>
        <w:rFonts w:hint="default"/>
      </w:rPr>
    </w:lvl>
    <w:lvl w:ilvl="8" w:tplc="F4D63FDC">
      <w:numFmt w:val="bullet"/>
      <w:lvlText w:val="•"/>
      <w:lvlJc w:val="left"/>
      <w:pPr>
        <w:ind w:left="7848" w:hanging="720"/>
      </w:pPr>
      <w:rPr>
        <w:rFonts w:hint="default"/>
      </w:rPr>
    </w:lvl>
  </w:abstractNum>
  <w:abstractNum w:abstractNumId="139" w15:restartNumberingAfterBreak="0">
    <w:nsid w:val="72FF6EB6"/>
    <w:multiLevelType w:val="hybridMultilevel"/>
    <w:tmpl w:val="075A53AC"/>
    <w:lvl w:ilvl="0" w:tplc="53F2D9A2">
      <w:numFmt w:val="bullet"/>
      <w:lvlText w:val="-"/>
      <w:lvlJc w:val="left"/>
      <w:pPr>
        <w:ind w:left="820" w:hanging="720"/>
      </w:pPr>
      <w:rPr>
        <w:rFonts w:ascii="Times New Roman" w:eastAsia="Times New Roman" w:hAnsi="Times New Roman" w:cs="Times New Roman" w:hint="default"/>
        <w:w w:val="100"/>
        <w:sz w:val="23"/>
        <w:szCs w:val="23"/>
      </w:rPr>
    </w:lvl>
    <w:lvl w:ilvl="1" w:tplc="A2BEE994">
      <w:numFmt w:val="bullet"/>
      <w:lvlText w:val="-"/>
      <w:lvlJc w:val="left"/>
      <w:pPr>
        <w:ind w:left="2257" w:hanging="720"/>
      </w:pPr>
      <w:rPr>
        <w:rFonts w:ascii="Times New Roman" w:eastAsia="Times New Roman" w:hAnsi="Times New Roman" w:cs="Times New Roman" w:hint="default"/>
        <w:w w:val="100"/>
        <w:sz w:val="23"/>
        <w:szCs w:val="23"/>
      </w:rPr>
    </w:lvl>
    <w:lvl w:ilvl="2" w:tplc="6CA2F0FA">
      <w:numFmt w:val="bullet"/>
      <w:lvlText w:val="•"/>
      <w:lvlJc w:val="left"/>
      <w:pPr>
        <w:ind w:left="2913" w:hanging="720"/>
      </w:pPr>
      <w:rPr>
        <w:rFonts w:hint="default"/>
      </w:rPr>
    </w:lvl>
    <w:lvl w:ilvl="3" w:tplc="515EFCD2">
      <w:numFmt w:val="bullet"/>
      <w:lvlText w:val="•"/>
      <w:lvlJc w:val="left"/>
      <w:pPr>
        <w:ind w:left="3566" w:hanging="720"/>
      </w:pPr>
      <w:rPr>
        <w:rFonts w:hint="default"/>
      </w:rPr>
    </w:lvl>
    <w:lvl w:ilvl="4" w:tplc="C144CC50">
      <w:numFmt w:val="bullet"/>
      <w:lvlText w:val="•"/>
      <w:lvlJc w:val="left"/>
      <w:pPr>
        <w:ind w:left="4220" w:hanging="720"/>
      </w:pPr>
      <w:rPr>
        <w:rFonts w:hint="default"/>
      </w:rPr>
    </w:lvl>
    <w:lvl w:ilvl="5" w:tplc="C416045A">
      <w:numFmt w:val="bullet"/>
      <w:lvlText w:val="•"/>
      <w:lvlJc w:val="left"/>
      <w:pPr>
        <w:ind w:left="4873" w:hanging="720"/>
      </w:pPr>
      <w:rPr>
        <w:rFonts w:hint="default"/>
      </w:rPr>
    </w:lvl>
    <w:lvl w:ilvl="6" w:tplc="388E08F4">
      <w:numFmt w:val="bullet"/>
      <w:lvlText w:val="•"/>
      <w:lvlJc w:val="left"/>
      <w:pPr>
        <w:ind w:left="5526" w:hanging="720"/>
      </w:pPr>
      <w:rPr>
        <w:rFonts w:hint="default"/>
      </w:rPr>
    </w:lvl>
    <w:lvl w:ilvl="7" w:tplc="E064E728">
      <w:numFmt w:val="bullet"/>
      <w:lvlText w:val="•"/>
      <w:lvlJc w:val="left"/>
      <w:pPr>
        <w:ind w:left="6180" w:hanging="720"/>
      </w:pPr>
      <w:rPr>
        <w:rFonts w:hint="default"/>
      </w:rPr>
    </w:lvl>
    <w:lvl w:ilvl="8" w:tplc="A662A9A2">
      <w:numFmt w:val="bullet"/>
      <w:lvlText w:val="•"/>
      <w:lvlJc w:val="left"/>
      <w:pPr>
        <w:ind w:left="6833" w:hanging="720"/>
      </w:pPr>
      <w:rPr>
        <w:rFonts w:hint="default"/>
      </w:rPr>
    </w:lvl>
  </w:abstractNum>
  <w:abstractNum w:abstractNumId="140" w15:restartNumberingAfterBreak="0">
    <w:nsid w:val="75BC7644"/>
    <w:multiLevelType w:val="multilevel"/>
    <w:tmpl w:val="EBEA1D4A"/>
    <w:lvl w:ilvl="0">
      <w:start w:val="10"/>
      <w:numFmt w:val="decimal"/>
      <w:lvlText w:val="%1"/>
      <w:lvlJc w:val="left"/>
      <w:pPr>
        <w:ind w:left="100" w:hanging="685"/>
      </w:pPr>
      <w:rPr>
        <w:rFonts w:hint="default"/>
      </w:rPr>
    </w:lvl>
    <w:lvl w:ilvl="1">
      <w:start w:val="2"/>
      <w:numFmt w:val="decimal"/>
      <w:lvlText w:val="%1.%2"/>
      <w:lvlJc w:val="left"/>
      <w:pPr>
        <w:ind w:left="100" w:hanging="685"/>
      </w:pPr>
      <w:rPr>
        <w:rFonts w:hint="default"/>
      </w:rPr>
    </w:lvl>
    <w:lvl w:ilvl="2">
      <w:start w:val="1"/>
      <w:numFmt w:val="decimal"/>
      <w:lvlText w:val="%1.%2.%3"/>
      <w:lvlJc w:val="left"/>
      <w:pPr>
        <w:ind w:left="100" w:hanging="685"/>
      </w:pPr>
      <w:rPr>
        <w:rFonts w:ascii="Times New Roman" w:eastAsia="Times New Roman" w:hAnsi="Times New Roman" w:cs="Times New Roman" w:hint="default"/>
        <w:b/>
        <w:bCs/>
        <w:w w:val="100"/>
        <w:sz w:val="23"/>
        <w:szCs w:val="23"/>
      </w:rPr>
    </w:lvl>
    <w:lvl w:ilvl="3">
      <w:start w:val="1"/>
      <w:numFmt w:val="decimal"/>
      <w:lvlText w:val="%4."/>
      <w:lvlJc w:val="left"/>
      <w:pPr>
        <w:ind w:left="1416" w:hanging="720"/>
      </w:pPr>
      <w:rPr>
        <w:rFonts w:ascii="Times New Roman" w:eastAsia="Times New Roman" w:hAnsi="Times New Roman" w:cs="Times New Roman" w:hint="default"/>
        <w:w w:val="100"/>
        <w:sz w:val="23"/>
        <w:szCs w:val="23"/>
      </w:rPr>
    </w:lvl>
    <w:lvl w:ilvl="4">
      <w:numFmt w:val="bullet"/>
      <w:lvlText w:val="-"/>
      <w:lvlJc w:val="left"/>
      <w:pPr>
        <w:ind w:left="1559" w:hanging="720"/>
      </w:pPr>
      <w:rPr>
        <w:rFonts w:ascii="Times New Roman" w:eastAsia="Times New Roman" w:hAnsi="Times New Roman" w:cs="Times New Roman" w:hint="default"/>
        <w:w w:val="100"/>
        <w:sz w:val="23"/>
        <w:szCs w:val="23"/>
      </w:rPr>
    </w:lvl>
    <w:lvl w:ilvl="5">
      <w:numFmt w:val="bullet"/>
      <w:lvlText w:val="•"/>
      <w:lvlJc w:val="left"/>
      <w:pPr>
        <w:ind w:left="4567" w:hanging="720"/>
      </w:pPr>
      <w:rPr>
        <w:rFonts w:hint="default"/>
      </w:rPr>
    </w:lvl>
    <w:lvl w:ilvl="6">
      <w:numFmt w:val="bullet"/>
      <w:lvlText w:val="•"/>
      <w:lvlJc w:val="left"/>
      <w:pPr>
        <w:ind w:left="5570" w:hanging="720"/>
      </w:pPr>
      <w:rPr>
        <w:rFonts w:hint="default"/>
      </w:rPr>
    </w:lvl>
    <w:lvl w:ilvl="7">
      <w:numFmt w:val="bullet"/>
      <w:lvlText w:val="•"/>
      <w:lvlJc w:val="left"/>
      <w:pPr>
        <w:ind w:left="6572" w:hanging="720"/>
      </w:pPr>
      <w:rPr>
        <w:rFonts w:hint="default"/>
      </w:rPr>
    </w:lvl>
    <w:lvl w:ilvl="8">
      <w:numFmt w:val="bullet"/>
      <w:lvlText w:val="•"/>
      <w:lvlJc w:val="left"/>
      <w:pPr>
        <w:ind w:left="7575" w:hanging="720"/>
      </w:pPr>
      <w:rPr>
        <w:rFonts w:hint="default"/>
      </w:rPr>
    </w:lvl>
  </w:abstractNum>
  <w:abstractNum w:abstractNumId="141" w15:restartNumberingAfterBreak="0">
    <w:nsid w:val="76584F0D"/>
    <w:multiLevelType w:val="hybridMultilevel"/>
    <w:tmpl w:val="C2802A4E"/>
    <w:lvl w:ilvl="0" w:tplc="73FCF206">
      <w:start w:val="1"/>
      <w:numFmt w:val="decimal"/>
      <w:lvlText w:val="%1."/>
      <w:lvlJc w:val="left"/>
      <w:pPr>
        <w:ind w:left="840" w:hanging="720"/>
      </w:pPr>
      <w:rPr>
        <w:rFonts w:ascii="Times New Roman" w:eastAsia="Times New Roman" w:hAnsi="Times New Roman" w:cs="Times New Roman" w:hint="default"/>
        <w:w w:val="100"/>
        <w:sz w:val="23"/>
        <w:szCs w:val="23"/>
      </w:rPr>
    </w:lvl>
    <w:lvl w:ilvl="1" w:tplc="964C878A">
      <w:numFmt w:val="bullet"/>
      <w:lvlText w:val="•"/>
      <w:lvlJc w:val="left"/>
      <w:pPr>
        <w:ind w:left="1716" w:hanging="720"/>
      </w:pPr>
      <w:rPr>
        <w:rFonts w:hint="default"/>
      </w:rPr>
    </w:lvl>
    <w:lvl w:ilvl="2" w:tplc="1D408A92">
      <w:numFmt w:val="bullet"/>
      <w:lvlText w:val="•"/>
      <w:lvlJc w:val="left"/>
      <w:pPr>
        <w:ind w:left="2592" w:hanging="720"/>
      </w:pPr>
      <w:rPr>
        <w:rFonts w:hint="default"/>
      </w:rPr>
    </w:lvl>
    <w:lvl w:ilvl="3" w:tplc="82127C5C">
      <w:numFmt w:val="bullet"/>
      <w:lvlText w:val="•"/>
      <w:lvlJc w:val="left"/>
      <w:pPr>
        <w:ind w:left="3468" w:hanging="720"/>
      </w:pPr>
      <w:rPr>
        <w:rFonts w:hint="default"/>
      </w:rPr>
    </w:lvl>
    <w:lvl w:ilvl="4" w:tplc="49268B4E">
      <w:numFmt w:val="bullet"/>
      <w:lvlText w:val="•"/>
      <w:lvlJc w:val="left"/>
      <w:pPr>
        <w:ind w:left="4344" w:hanging="720"/>
      </w:pPr>
      <w:rPr>
        <w:rFonts w:hint="default"/>
      </w:rPr>
    </w:lvl>
    <w:lvl w:ilvl="5" w:tplc="D10EB67A">
      <w:numFmt w:val="bullet"/>
      <w:lvlText w:val="•"/>
      <w:lvlJc w:val="left"/>
      <w:pPr>
        <w:ind w:left="5220" w:hanging="720"/>
      </w:pPr>
      <w:rPr>
        <w:rFonts w:hint="default"/>
      </w:rPr>
    </w:lvl>
    <w:lvl w:ilvl="6" w:tplc="F4BECF80">
      <w:numFmt w:val="bullet"/>
      <w:lvlText w:val="•"/>
      <w:lvlJc w:val="left"/>
      <w:pPr>
        <w:ind w:left="6096" w:hanging="720"/>
      </w:pPr>
      <w:rPr>
        <w:rFonts w:hint="default"/>
      </w:rPr>
    </w:lvl>
    <w:lvl w:ilvl="7" w:tplc="E922749C">
      <w:numFmt w:val="bullet"/>
      <w:lvlText w:val="•"/>
      <w:lvlJc w:val="left"/>
      <w:pPr>
        <w:ind w:left="6972" w:hanging="720"/>
      </w:pPr>
      <w:rPr>
        <w:rFonts w:hint="default"/>
      </w:rPr>
    </w:lvl>
    <w:lvl w:ilvl="8" w:tplc="DED8AF50">
      <w:numFmt w:val="bullet"/>
      <w:lvlText w:val="•"/>
      <w:lvlJc w:val="left"/>
      <w:pPr>
        <w:ind w:left="7848" w:hanging="720"/>
      </w:pPr>
      <w:rPr>
        <w:rFonts w:hint="default"/>
      </w:rPr>
    </w:lvl>
  </w:abstractNum>
  <w:abstractNum w:abstractNumId="142" w15:restartNumberingAfterBreak="0">
    <w:nsid w:val="77A411B5"/>
    <w:multiLevelType w:val="hybridMultilevel"/>
    <w:tmpl w:val="0BBA2B98"/>
    <w:lvl w:ilvl="0" w:tplc="DAB4AF4C">
      <w:start w:val="1"/>
      <w:numFmt w:val="decimal"/>
      <w:lvlText w:val="%1."/>
      <w:lvlJc w:val="left"/>
      <w:pPr>
        <w:ind w:left="840" w:hanging="720"/>
      </w:pPr>
      <w:rPr>
        <w:rFonts w:ascii="Times New Roman" w:eastAsia="Times New Roman" w:hAnsi="Times New Roman" w:cs="Times New Roman" w:hint="default"/>
        <w:w w:val="100"/>
        <w:sz w:val="23"/>
        <w:szCs w:val="23"/>
      </w:rPr>
    </w:lvl>
    <w:lvl w:ilvl="1" w:tplc="69508CEC">
      <w:numFmt w:val="bullet"/>
      <w:lvlText w:val="•"/>
      <w:lvlJc w:val="left"/>
      <w:pPr>
        <w:ind w:left="1716" w:hanging="720"/>
      </w:pPr>
      <w:rPr>
        <w:rFonts w:hint="default"/>
      </w:rPr>
    </w:lvl>
    <w:lvl w:ilvl="2" w:tplc="D9B82118">
      <w:numFmt w:val="bullet"/>
      <w:lvlText w:val="•"/>
      <w:lvlJc w:val="left"/>
      <w:pPr>
        <w:ind w:left="2592" w:hanging="720"/>
      </w:pPr>
      <w:rPr>
        <w:rFonts w:hint="default"/>
      </w:rPr>
    </w:lvl>
    <w:lvl w:ilvl="3" w:tplc="F2066D76">
      <w:numFmt w:val="bullet"/>
      <w:lvlText w:val="•"/>
      <w:lvlJc w:val="left"/>
      <w:pPr>
        <w:ind w:left="3468" w:hanging="720"/>
      </w:pPr>
      <w:rPr>
        <w:rFonts w:hint="default"/>
      </w:rPr>
    </w:lvl>
    <w:lvl w:ilvl="4" w:tplc="D814F966">
      <w:numFmt w:val="bullet"/>
      <w:lvlText w:val="•"/>
      <w:lvlJc w:val="left"/>
      <w:pPr>
        <w:ind w:left="4344" w:hanging="720"/>
      </w:pPr>
      <w:rPr>
        <w:rFonts w:hint="default"/>
      </w:rPr>
    </w:lvl>
    <w:lvl w:ilvl="5" w:tplc="7C2070F0">
      <w:numFmt w:val="bullet"/>
      <w:lvlText w:val="•"/>
      <w:lvlJc w:val="left"/>
      <w:pPr>
        <w:ind w:left="5220" w:hanging="720"/>
      </w:pPr>
      <w:rPr>
        <w:rFonts w:hint="default"/>
      </w:rPr>
    </w:lvl>
    <w:lvl w:ilvl="6" w:tplc="36303B20">
      <w:numFmt w:val="bullet"/>
      <w:lvlText w:val="•"/>
      <w:lvlJc w:val="left"/>
      <w:pPr>
        <w:ind w:left="6096" w:hanging="720"/>
      </w:pPr>
      <w:rPr>
        <w:rFonts w:hint="default"/>
      </w:rPr>
    </w:lvl>
    <w:lvl w:ilvl="7" w:tplc="91D66926">
      <w:numFmt w:val="bullet"/>
      <w:lvlText w:val="•"/>
      <w:lvlJc w:val="left"/>
      <w:pPr>
        <w:ind w:left="6972" w:hanging="720"/>
      </w:pPr>
      <w:rPr>
        <w:rFonts w:hint="default"/>
      </w:rPr>
    </w:lvl>
    <w:lvl w:ilvl="8" w:tplc="618CAC98">
      <w:numFmt w:val="bullet"/>
      <w:lvlText w:val="•"/>
      <w:lvlJc w:val="left"/>
      <w:pPr>
        <w:ind w:left="7848" w:hanging="720"/>
      </w:pPr>
      <w:rPr>
        <w:rFonts w:hint="default"/>
      </w:rPr>
    </w:lvl>
  </w:abstractNum>
  <w:abstractNum w:abstractNumId="143" w15:restartNumberingAfterBreak="0">
    <w:nsid w:val="79B15FB1"/>
    <w:multiLevelType w:val="hybridMultilevel"/>
    <w:tmpl w:val="8E06FE5A"/>
    <w:lvl w:ilvl="0" w:tplc="50A43936">
      <w:start w:val="1"/>
      <w:numFmt w:val="lowerLetter"/>
      <w:lvlText w:val="(%1)"/>
      <w:lvlJc w:val="left"/>
      <w:pPr>
        <w:ind w:left="1091" w:hanging="720"/>
        <w:jc w:val="right"/>
      </w:pPr>
      <w:rPr>
        <w:rFonts w:ascii="Times New Roman" w:eastAsia="Times New Roman" w:hAnsi="Times New Roman" w:cs="Times New Roman" w:hint="default"/>
        <w:spacing w:val="0"/>
        <w:w w:val="96"/>
        <w:sz w:val="20"/>
        <w:szCs w:val="20"/>
      </w:rPr>
    </w:lvl>
    <w:lvl w:ilvl="1" w:tplc="58DAFC28">
      <w:start w:val="1"/>
      <w:numFmt w:val="decimal"/>
      <w:lvlText w:val="(%2)"/>
      <w:lvlJc w:val="left"/>
      <w:pPr>
        <w:ind w:left="1000" w:hanging="540"/>
      </w:pPr>
      <w:rPr>
        <w:rFonts w:ascii="Times New Roman" w:eastAsia="Times New Roman" w:hAnsi="Times New Roman" w:cs="Times New Roman" w:hint="default"/>
        <w:spacing w:val="-1"/>
        <w:w w:val="96"/>
        <w:sz w:val="20"/>
        <w:szCs w:val="20"/>
      </w:rPr>
    </w:lvl>
    <w:lvl w:ilvl="2" w:tplc="3BC8C062">
      <w:numFmt w:val="bullet"/>
      <w:lvlText w:val="•"/>
      <w:lvlJc w:val="left"/>
      <w:pPr>
        <w:ind w:left="2042" w:hanging="540"/>
      </w:pPr>
      <w:rPr>
        <w:rFonts w:hint="default"/>
      </w:rPr>
    </w:lvl>
    <w:lvl w:ilvl="3" w:tplc="20165B84">
      <w:numFmt w:val="bullet"/>
      <w:lvlText w:val="•"/>
      <w:lvlJc w:val="left"/>
      <w:pPr>
        <w:ind w:left="2984" w:hanging="540"/>
      </w:pPr>
      <w:rPr>
        <w:rFonts w:hint="default"/>
      </w:rPr>
    </w:lvl>
    <w:lvl w:ilvl="4" w:tplc="450409DC">
      <w:numFmt w:val="bullet"/>
      <w:lvlText w:val="•"/>
      <w:lvlJc w:val="left"/>
      <w:pPr>
        <w:ind w:left="3926" w:hanging="540"/>
      </w:pPr>
      <w:rPr>
        <w:rFonts w:hint="default"/>
      </w:rPr>
    </w:lvl>
    <w:lvl w:ilvl="5" w:tplc="868638FC">
      <w:numFmt w:val="bullet"/>
      <w:lvlText w:val="•"/>
      <w:lvlJc w:val="left"/>
      <w:pPr>
        <w:ind w:left="4868" w:hanging="540"/>
      </w:pPr>
      <w:rPr>
        <w:rFonts w:hint="default"/>
      </w:rPr>
    </w:lvl>
    <w:lvl w:ilvl="6" w:tplc="880EFCF2">
      <w:numFmt w:val="bullet"/>
      <w:lvlText w:val="•"/>
      <w:lvlJc w:val="left"/>
      <w:pPr>
        <w:ind w:left="5811" w:hanging="540"/>
      </w:pPr>
      <w:rPr>
        <w:rFonts w:hint="default"/>
      </w:rPr>
    </w:lvl>
    <w:lvl w:ilvl="7" w:tplc="7FC64ECE">
      <w:numFmt w:val="bullet"/>
      <w:lvlText w:val="•"/>
      <w:lvlJc w:val="left"/>
      <w:pPr>
        <w:ind w:left="6753" w:hanging="540"/>
      </w:pPr>
      <w:rPr>
        <w:rFonts w:hint="default"/>
      </w:rPr>
    </w:lvl>
    <w:lvl w:ilvl="8" w:tplc="8CD4390E">
      <w:numFmt w:val="bullet"/>
      <w:lvlText w:val="•"/>
      <w:lvlJc w:val="left"/>
      <w:pPr>
        <w:ind w:left="7695" w:hanging="540"/>
      </w:pPr>
      <w:rPr>
        <w:rFonts w:hint="default"/>
      </w:rPr>
    </w:lvl>
  </w:abstractNum>
  <w:abstractNum w:abstractNumId="144" w15:restartNumberingAfterBreak="0">
    <w:nsid w:val="79EB1029"/>
    <w:multiLevelType w:val="hybridMultilevel"/>
    <w:tmpl w:val="4C5240BA"/>
    <w:lvl w:ilvl="0" w:tplc="7FC63C7A">
      <w:numFmt w:val="bullet"/>
      <w:lvlText w:val="-"/>
      <w:lvlJc w:val="left"/>
      <w:pPr>
        <w:ind w:left="660" w:hanging="180"/>
      </w:pPr>
      <w:rPr>
        <w:rFonts w:ascii="Times New Roman" w:eastAsia="Times New Roman" w:hAnsi="Times New Roman" w:cs="Times New Roman" w:hint="default"/>
        <w:w w:val="100"/>
        <w:sz w:val="23"/>
        <w:szCs w:val="23"/>
      </w:rPr>
    </w:lvl>
    <w:lvl w:ilvl="1" w:tplc="A888EAD6">
      <w:numFmt w:val="bullet"/>
      <w:lvlText w:val="•"/>
      <w:lvlJc w:val="left"/>
      <w:pPr>
        <w:ind w:left="1554" w:hanging="180"/>
      </w:pPr>
      <w:rPr>
        <w:rFonts w:hint="default"/>
      </w:rPr>
    </w:lvl>
    <w:lvl w:ilvl="2" w:tplc="C2F26488">
      <w:numFmt w:val="bullet"/>
      <w:lvlText w:val="•"/>
      <w:lvlJc w:val="left"/>
      <w:pPr>
        <w:ind w:left="2448" w:hanging="180"/>
      </w:pPr>
      <w:rPr>
        <w:rFonts w:hint="default"/>
      </w:rPr>
    </w:lvl>
    <w:lvl w:ilvl="3" w:tplc="45ECF4F2">
      <w:numFmt w:val="bullet"/>
      <w:lvlText w:val="•"/>
      <w:lvlJc w:val="left"/>
      <w:pPr>
        <w:ind w:left="3342" w:hanging="180"/>
      </w:pPr>
      <w:rPr>
        <w:rFonts w:hint="default"/>
      </w:rPr>
    </w:lvl>
    <w:lvl w:ilvl="4" w:tplc="A3A460A4">
      <w:numFmt w:val="bullet"/>
      <w:lvlText w:val="•"/>
      <w:lvlJc w:val="left"/>
      <w:pPr>
        <w:ind w:left="4236" w:hanging="180"/>
      </w:pPr>
      <w:rPr>
        <w:rFonts w:hint="default"/>
      </w:rPr>
    </w:lvl>
    <w:lvl w:ilvl="5" w:tplc="DBFC01EA">
      <w:numFmt w:val="bullet"/>
      <w:lvlText w:val="•"/>
      <w:lvlJc w:val="left"/>
      <w:pPr>
        <w:ind w:left="5130" w:hanging="180"/>
      </w:pPr>
      <w:rPr>
        <w:rFonts w:hint="default"/>
      </w:rPr>
    </w:lvl>
    <w:lvl w:ilvl="6" w:tplc="BD1EC97E">
      <w:numFmt w:val="bullet"/>
      <w:lvlText w:val="•"/>
      <w:lvlJc w:val="left"/>
      <w:pPr>
        <w:ind w:left="6024" w:hanging="180"/>
      </w:pPr>
      <w:rPr>
        <w:rFonts w:hint="default"/>
      </w:rPr>
    </w:lvl>
    <w:lvl w:ilvl="7" w:tplc="6C2C6C38">
      <w:numFmt w:val="bullet"/>
      <w:lvlText w:val="•"/>
      <w:lvlJc w:val="left"/>
      <w:pPr>
        <w:ind w:left="6918" w:hanging="180"/>
      </w:pPr>
      <w:rPr>
        <w:rFonts w:hint="default"/>
      </w:rPr>
    </w:lvl>
    <w:lvl w:ilvl="8" w:tplc="1DA0CF0A">
      <w:numFmt w:val="bullet"/>
      <w:lvlText w:val="•"/>
      <w:lvlJc w:val="left"/>
      <w:pPr>
        <w:ind w:left="7812" w:hanging="180"/>
      </w:pPr>
      <w:rPr>
        <w:rFonts w:hint="default"/>
      </w:rPr>
    </w:lvl>
  </w:abstractNum>
  <w:abstractNum w:abstractNumId="145" w15:restartNumberingAfterBreak="0">
    <w:nsid w:val="7B5A7701"/>
    <w:multiLevelType w:val="multilevel"/>
    <w:tmpl w:val="FBB607BA"/>
    <w:lvl w:ilvl="0">
      <w:start w:val="1"/>
      <w:numFmt w:val="decimal"/>
      <w:lvlText w:val="%1"/>
      <w:lvlJc w:val="left"/>
      <w:pPr>
        <w:ind w:left="833" w:hanging="634"/>
      </w:pPr>
      <w:rPr>
        <w:rFonts w:hint="default"/>
      </w:rPr>
    </w:lvl>
    <w:lvl w:ilvl="1">
      <w:start w:val="5"/>
      <w:numFmt w:val="decimal"/>
      <w:lvlText w:val="%1.%2"/>
      <w:lvlJc w:val="left"/>
      <w:pPr>
        <w:ind w:left="833" w:hanging="634"/>
      </w:pPr>
      <w:rPr>
        <w:rFonts w:hint="default"/>
      </w:rPr>
    </w:lvl>
    <w:lvl w:ilvl="2">
      <w:numFmt w:val="decimal"/>
      <w:lvlText w:val="%1.%2.%3"/>
      <w:lvlJc w:val="left"/>
      <w:pPr>
        <w:ind w:left="200" w:hanging="634"/>
        <w:jc w:val="right"/>
      </w:pPr>
      <w:rPr>
        <w:rFonts w:ascii="Times New Roman" w:eastAsia="Times New Roman" w:hAnsi="Times New Roman" w:cs="Times New Roman" w:hint="default"/>
        <w:b/>
        <w:bCs/>
        <w:w w:val="100"/>
        <w:sz w:val="23"/>
        <w:szCs w:val="23"/>
      </w:rPr>
    </w:lvl>
    <w:lvl w:ilvl="3">
      <w:start w:val="1"/>
      <w:numFmt w:val="decimal"/>
      <w:lvlText w:val="%1.%2.%3.%4"/>
      <w:lvlJc w:val="left"/>
      <w:pPr>
        <w:ind w:left="819" w:hanging="694"/>
      </w:pPr>
      <w:rPr>
        <w:rFonts w:ascii="Times New Roman" w:eastAsia="Times New Roman" w:hAnsi="Times New Roman" w:cs="Times New Roman" w:hint="default"/>
        <w:b/>
        <w:bCs/>
        <w:w w:val="100"/>
        <w:sz w:val="23"/>
        <w:szCs w:val="23"/>
      </w:rPr>
    </w:lvl>
    <w:lvl w:ilvl="4">
      <w:numFmt w:val="bullet"/>
      <w:lvlText w:val="•"/>
      <w:lvlJc w:val="left"/>
      <w:pPr>
        <w:ind w:left="3025" w:hanging="694"/>
      </w:pPr>
      <w:rPr>
        <w:rFonts w:hint="default"/>
      </w:rPr>
    </w:lvl>
    <w:lvl w:ilvl="5">
      <w:numFmt w:val="bullet"/>
      <w:lvlText w:val="•"/>
      <w:lvlJc w:val="left"/>
      <w:pPr>
        <w:ind w:left="4117" w:hanging="694"/>
      </w:pPr>
      <w:rPr>
        <w:rFonts w:hint="default"/>
      </w:rPr>
    </w:lvl>
    <w:lvl w:ilvl="6">
      <w:numFmt w:val="bullet"/>
      <w:lvlText w:val="•"/>
      <w:lvlJc w:val="left"/>
      <w:pPr>
        <w:ind w:left="5210" w:hanging="694"/>
      </w:pPr>
      <w:rPr>
        <w:rFonts w:hint="default"/>
      </w:rPr>
    </w:lvl>
    <w:lvl w:ilvl="7">
      <w:numFmt w:val="bullet"/>
      <w:lvlText w:val="•"/>
      <w:lvlJc w:val="left"/>
      <w:pPr>
        <w:ind w:left="6302" w:hanging="694"/>
      </w:pPr>
      <w:rPr>
        <w:rFonts w:hint="default"/>
      </w:rPr>
    </w:lvl>
    <w:lvl w:ilvl="8">
      <w:numFmt w:val="bullet"/>
      <w:lvlText w:val="•"/>
      <w:lvlJc w:val="left"/>
      <w:pPr>
        <w:ind w:left="7395" w:hanging="694"/>
      </w:pPr>
      <w:rPr>
        <w:rFonts w:hint="default"/>
      </w:rPr>
    </w:lvl>
  </w:abstractNum>
  <w:abstractNum w:abstractNumId="146" w15:restartNumberingAfterBreak="0">
    <w:nsid w:val="7B8F647E"/>
    <w:multiLevelType w:val="multilevel"/>
    <w:tmpl w:val="D666B1B4"/>
    <w:lvl w:ilvl="0">
      <w:start w:val="8"/>
      <w:numFmt w:val="decimal"/>
      <w:lvlText w:val="%1"/>
      <w:lvlJc w:val="left"/>
      <w:pPr>
        <w:ind w:left="120" w:hanging="564"/>
      </w:pPr>
      <w:rPr>
        <w:rFonts w:hint="default"/>
      </w:rPr>
    </w:lvl>
    <w:lvl w:ilvl="1">
      <w:start w:val="6"/>
      <w:numFmt w:val="decimal"/>
      <w:lvlText w:val="%1.%2"/>
      <w:lvlJc w:val="left"/>
      <w:pPr>
        <w:ind w:left="120" w:hanging="564"/>
      </w:pPr>
      <w:rPr>
        <w:rFonts w:hint="default"/>
      </w:rPr>
    </w:lvl>
    <w:lvl w:ilvl="2">
      <w:start w:val="1"/>
      <w:numFmt w:val="decimal"/>
      <w:lvlText w:val="%1.%2.%3"/>
      <w:lvlJc w:val="left"/>
      <w:pPr>
        <w:ind w:left="120" w:hanging="564"/>
      </w:pPr>
      <w:rPr>
        <w:rFonts w:ascii="Times New Roman" w:eastAsia="Times New Roman" w:hAnsi="Times New Roman" w:cs="Times New Roman" w:hint="default"/>
        <w:b/>
        <w:bCs/>
        <w:w w:val="100"/>
        <w:sz w:val="23"/>
        <w:szCs w:val="23"/>
      </w:rPr>
    </w:lvl>
    <w:lvl w:ilvl="3">
      <w:numFmt w:val="bullet"/>
      <w:lvlText w:val="-"/>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147" w15:restartNumberingAfterBreak="0">
    <w:nsid w:val="7C2C0481"/>
    <w:multiLevelType w:val="hybridMultilevel"/>
    <w:tmpl w:val="F168E50A"/>
    <w:lvl w:ilvl="0" w:tplc="56F459B2">
      <w:start w:val="1"/>
      <w:numFmt w:val="lowerLetter"/>
      <w:lvlText w:val="(%1)"/>
      <w:lvlJc w:val="left"/>
      <w:pPr>
        <w:ind w:left="997" w:hanging="538"/>
      </w:pPr>
      <w:rPr>
        <w:rFonts w:ascii="Times New Roman" w:eastAsia="Times New Roman" w:hAnsi="Times New Roman" w:cs="Times New Roman" w:hint="default"/>
        <w:spacing w:val="0"/>
        <w:w w:val="96"/>
        <w:sz w:val="20"/>
        <w:szCs w:val="20"/>
      </w:rPr>
    </w:lvl>
    <w:lvl w:ilvl="1" w:tplc="84E273FC">
      <w:numFmt w:val="bullet"/>
      <w:lvlText w:val="•"/>
      <w:lvlJc w:val="left"/>
      <w:pPr>
        <w:ind w:left="1856" w:hanging="538"/>
      </w:pPr>
      <w:rPr>
        <w:rFonts w:hint="default"/>
      </w:rPr>
    </w:lvl>
    <w:lvl w:ilvl="2" w:tplc="E8082F3E">
      <w:numFmt w:val="bullet"/>
      <w:lvlText w:val="•"/>
      <w:lvlJc w:val="left"/>
      <w:pPr>
        <w:ind w:left="2712" w:hanging="538"/>
      </w:pPr>
      <w:rPr>
        <w:rFonts w:hint="default"/>
      </w:rPr>
    </w:lvl>
    <w:lvl w:ilvl="3" w:tplc="B2C0E1BC">
      <w:numFmt w:val="bullet"/>
      <w:lvlText w:val="•"/>
      <w:lvlJc w:val="left"/>
      <w:pPr>
        <w:ind w:left="3568" w:hanging="538"/>
      </w:pPr>
      <w:rPr>
        <w:rFonts w:hint="default"/>
      </w:rPr>
    </w:lvl>
    <w:lvl w:ilvl="4" w:tplc="6478CD08">
      <w:numFmt w:val="bullet"/>
      <w:lvlText w:val="•"/>
      <w:lvlJc w:val="left"/>
      <w:pPr>
        <w:ind w:left="4424" w:hanging="538"/>
      </w:pPr>
      <w:rPr>
        <w:rFonts w:hint="default"/>
      </w:rPr>
    </w:lvl>
    <w:lvl w:ilvl="5" w:tplc="40A8D690">
      <w:numFmt w:val="bullet"/>
      <w:lvlText w:val="•"/>
      <w:lvlJc w:val="left"/>
      <w:pPr>
        <w:ind w:left="5280" w:hanging="538"/>
      </w:pPr>
      <w:rPr>
        <w:rFonts w:hint="default"/>
      </w:rPr>
    </w:lvl>
    <w:lvl w:ilvl="6" w:tplc="CD466CB6">
      <w:numFmt w:val="bullet"/>
      <w:lvlText w:val="•"/>
      <w:lvlJc w:val="left"/>
      <w:pPr>
        <w:ind w:left="6136" w:hanging="538"/>
      </w:pPr>
      <w:rPr>
        <w:rFonts w:hint="default"/>
      </w:rPr>
    </w:lvl>
    <w:lvl w:ilvl="7" w:tplc="FB1AC1F8">
      <w:numFmt w:val="bullet"/>
      <w:lvlText w:val="•"/>
      <w:lvlJc w:val="left"/>
      <w:pPr>
        <w:ind w:left="6992" w:hanging="538"/>
      </w:pPr>
      <w:rPr>
        <w:rFonts w:hint="default"/>
      </w:rPr>
    </w:lvl>
    <w:lvl w:ilvl="8" w:tplc="BAFCD15C">
      <w:numFmt w:val="bullet"/>
      <w:lvlText w:val="•"/>
      <w:lvlJc w:val="left"/>
      <w:pPr>
        <w:ind w:left="7848" w:hanging="538"/>
      </w:pPr>
      <w:rPr>
        <w:rFonts w:hint="default"/>
      </w:rPr>
    </w:lvl>
  </w:abstractNum>
  <w:abstractNum w:abstractNumId="148" w15:restartNumberingAfterBreak="0">
    <w:nsid w:val="7C355D69"/>
    <w:multiLevelType w:val="multilevel"/>
    <w:tmpl w:val="BB7E4DB0"/>
    <w:lvl w:ilvl="0">
      <w:start w:val="8"/>
      <w:numFmt w:val="decimal"/>
      <w:lvlText w:val="%1"/>
      <w:lvlJc w:val="left"/>
      <w:pPr>
        <w:ind w:left="120" w:hanging="603"/>
      </w:pPr>
      <w:rPr>
        <w:rFonts w:hint="default"/>
      </w:rPr>
    </w:lvl>
    <w:lvl w:ilvl="1">
      <w:start w:val="8"/>
      <w:numFmt w:val="decimal"/>
      <w:lvlText w:val="%1.%2"/>
      <w:lvlJc w:val="left"/>
      <w:pPr>
        <w:ind w:left="120" w:hanging="603"/>
      </w:pPr>
      <w:rPr>
        <w:rFonts w:hint="default"/>
      </w:rPr>
    </w:lvl>
    <w:lvl w:ilvl="2">
      <w:start w:val="9"/>
      <w:numFmt w:val="decimal"/>
      <w:lvlText w:val="%1.%2.%3"/>
      <w:lvlJc w:val="left"/>
      <w:pPr>
        <w:ind w:left="120" w:hanging="603"/>
      </w:pPr>
      <w:rPr>
        <w:rFonts w:ascii="Times New Roman" w:eastAsia="Times New Roman" w:hAnsi="Times New Roman" w:cs="Times New Roman" w:hint="default"/>
        <w:b/>
        <w:bCs/>
        <w:w w:val="100"/>
        <w:sz w:val="23"/>
        <w:szCs w:val="23"/>
      </w:rPr>
    </w:lvl>
    <w:lvl w:ilvl="3">
      <w:numFmt w:val="bullet"/>
      <w:lvlText w:val="•"/>
      <w:lvlJc w:val="left"/>
      <w:pPr>
        <w:ind w:left="2964" w:hanging="603"/>
      </w:pPr>
      <w:rPr>
        <w:rFonts w:hint="default"/>
      </w:rPr>
    </w:lvl>
    <w:lvl w:ilvl="4">
      <w:numFmt w:val="bullet"/>
      <w:lvlText w:val="•"/>
      <w:lvlJc w:val="left"/>
      <w:pPr>
        <w:ind w:left="3912" w:hanging="603"/>
      </w:pPr>
      <w:rPr>
        <w:rFonts w:hint="default"/>
      </w:rPr>
    </w:lvl>
    <w:lvl w:ilvl="5">
      <w:numFmt w:val="bullet"/>
      <w:lvlText w:val="•"/>
      <w:lvlJc w:val="left"/>
      <w:pPr>
        <w:ind w:left="4860" w:hanging="603"/>
      </w:pPr>
      <w:rPr>
        <w:rFonts w:hint="default"/>
      </w:rPr>
    </w:lvl>
    <w:lvl w:ilvl="6">
      <w:numFmt w:val="bullet"/>
      <w:lvlText w:val="•"/>
      <w:lvlJc w:val="left"/>
      <w:pPr>
        <w:ind w:left="5808" w:hanging="603"/>
      </w:pPr>
      <w:rPr>
        <w:rFonts w:hint="default"/>
      </w:rPr>
    </w:lvl>
    <w:lvl w:ilvl="7">
      <w:numFmt w:val="bullet"/>
      <w:lvlText w:val="•"/>
      <w:lvlJc w:val="left"/>
      <w:pPr>
        <w:ind w:left="6756" w:hanging="603"/>
      </w:pPr>
      <w:rPr>
        <w:rFonts w:hint="default"/>
      </w:rPr>
    </w:lvl>
    <w:lvl w:ilvl="8">
      <w:numFmt w:val="bullet"/>
      <w:lvlText w:val="•"/>
      <w:lvlJc w:val="left"/>
      <w:pPr>
        <w:ind w:left="7704" w:hanging="603"/>
      </w:pPr>
      <w:rPr>
        <w:rFonts w:hint="default"/>
      </w:rPr>
    </w:lvl>
  </w:abstractNum>
  <w:abstractNum w:abstractNumId="149" w15:restartNumberingAfterBreak="0">
    <w:nsid w:val="7C8E20EB"/>
    <w:multiLevelType w:val="multilevel"/>
    <w:tmpl w:val="BC94EC9C"/>
    <w:lvl w:ilvl="0">
      <w:start w:val="8"/>
      <w:numFmt w:val="decimal"/>
      <w:lvlText w:val="%1"/>
      <w:lvlJc w:val="left"/>
      <w:pPr>
        <w:ind w:left="638" w:hanging="519"/>
      </w:pPr>
      <w:rPr>
        <w:rFonts w:hint="default"/>
      </w:rPr>
    </w:lvl>
    <w:lvl w:ilvl="1">
      <w:start w:val="3"/>
      <w:numFmt w:val="decimal"/>
      <w:lvlText w:val="%1.%2"/>
      <w:lvlJc w:val="left"/>
      <w:pPr>
        <w:ind w:left="638" w:hanging="519"/>
      </w:pPr>
      <w:rPr>
        <w:rFonts w:hint="default"/>
      </w:rPr>
    </w:lvl>
    <w:lvl w:ilvl="2">
      <w:start w:val="5"/>
      <w:numFmt w:val="decimal"/>
      <w:lvlText w:val="%1.%2.%3"/>
      <w:lvlJc w:val="left"/>
      <w:pPr>
        <w:ind w:left="100"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40" w:hanging="723"/>
      </w:pPr>
      <w:rPr>
        <w:rFonts w:ascii="Times New Roman" w:eastAsia="Times New Roman" w:hAnsi="Times New Roman" w:cs="Times New Roman" w:hint="default"/>
        <w:b/>
        <w:bCs/>
        <w:w w:val="100"/>
        <w:sz w:val="23"/>
        <w:szCs w:val="23"/>
      </w:rPr>
    </w:lvl>
    <w:lvl w:ilvl="4">
      <w:start w:val="1"/>
      <w:numFmt w:val="decimal"/>
      <w:lvlText w:val="%5."/>
      <w:lvlJc w:val="left"/>
      <w:pPr>
        <w:ind w:left="1631" w:hanging="452"/>
      </w:pPr>
      <w:rPr>
        <w:rFonts w:ascii="Times New Roman" w:eastAsia="Times New Roman" w:hAnsi="Times New Roman" w:cs="Times New Roman" w:hint="default"/>
        <w:w w:val="100"/>
        <w:sz w:val="23"/>
        <w:szCs w:val="23"/>
      </w:rPr>
    </w:lvl>
    <w:lvl w:ilvl="5">
      <w:numFmt w:val="bullet"/>
      <w:lvlText w:val="•"/>
      <w:lvlJc w:val="left"/>
      <w:pPr>
        <w:ind w:left="2963" w:hanging="452"/>
      </w:pPr>
      <w:rPr>
        <w:rFonts w:hint="default"/>
      </w:rPr>
    </w:lvl>
    <w:lvl w:ilvl="6">
      <w:numFmt w:val="bullet"/>
      <w:lvlText w:val="•"/>
      <w:lvlJc w:val="left"/>
      <w:pPr>
        <w:ind w:left="4286" w:hanging="452"/>
      </w:pPr>
      <w:rPr>
        <w:rFonts w:hint="default"/>
      </w:rPr>
    </w:lvl>
    <w:lvl w:ilvl="7">
      <w:numFmt w:val="bullet"/>
      <w:lvlText w:val="•"/>
      <w:lvlJc w:val="left"/>
      <w:pPr>
        <w:ind w:left="5610" w:hanging="452"/>
      </w:pPr>
      <w:rPr>
        <w:rFonts w:hint="default"/>
      </w:rPr>
    </w:lvl>
    <w:lvl w:ilvl="8">
      <w:numFmt w:val="bullet"/>
      <w:lvlText w:val="•"/>
      <w:lvlJc w:val="left"/>
      <w:pPr>
        <w:ind w:left="6933" w:hanging="452"/>
      </w:pPr>
      <w:rPr>
        <w:rFonts w:hint="default"/>
      </w:rPr>
    </w:lvl>
  </w:abstractNum>
  <w:abstractNum w:abstractNumId="150" w15:restartNumberingAfterBreak="0">
    <w:nsid w:val="7CA21359"/>
    <w:multiLevelType w:val="hybridMultilevel"/>
    <w:tmpl w:val="FBA47840"/>
    <w:lvl w:ilvl="0" w:tplc="A306A5A2">
      <w:start w:val="1"/>
      <w:numFmt w:val="upperLetter"/>
      <w:lvlText w:val="%1."/>
      <w:lvlJc w:val="left"/>
      <w:pPr>
        <w:ind w:left="120" w:hanging="284"/>
      </w:pPr>
      <w:rPr>
        <w:rFonts w:ascii="Times New Roman" w:eastAsia="Times New Roman" w:hAnsi="Times New Roman" w:cs="Times New Roman" w:hint="default"/>
        <w:spacing w:val="-1"/>
        <w:w w:val="100"/>
        <w:sz w:val="23"/>
        <w:szCs w:val="23"/>
      </w:rPr>
    </w:lvl>
    <w:lvl w:ilvl="1" w:tplc="CE18E6AC">
      <w:numFmt w:val="bullet"/>
      <w:lvlText w:val="•"/>
      <w:lvlJc w:val="left"/>
      <w:pPr>
        <w:ind w:left="1068" w:hanging="284"/>
      </w:pPr>
      <w:rPr>
        <w:rFonts w:hint="default"/>
      </w:rPr>
    </w:lvl>
    <w:lvl w:ilvl="2" w:tplc="ED022A76">
      <w:numFmt w:val="bullet"/>
      <w:lvlText w:val="•"/>
      <w:lvlJc w:val="left"/>
      <w:pPr>
        <w:ind w:left="2016" w:hanging="284"/>
      </w:pPr>
      <w:rPr>
        <w:rFonts w:hint="default"/>
      </w:rPr>
    </w:lvl>
    <w:lvl w:ilvl="3" w:tplc="3F2C0356">
      <w:numFmt w:val="bullet"/>
      <w:lvlText w:val="•"/>
      <w:lvlJc w:val="left"/>
      <w:pPr>
        <w:ind w:left="2964" w:hanging="284"/>
      </w:pPr>
      <w:rPr>
        <w:rFonts w:hint="default"/>
      </w:rPr>
    </w:lvl>
    <w:lvl w:ilvl="4" w:tplc="609A6D0E">
      <w:numFmt w:val="bullet"/>
      <w:lvlText w:val="•"/>
      <w:lvlJc w:val="left"/>
      <w:pPr>
        <w:ind w:left="3912" w:hanging="284"/>
      </w:pPr>
      <w:rPr>
        <w:rFonts w:hint="default"/>
      </w:rPr>
    </w:lvl>
    <w:lvl w:ilvl="5" w:tplc="523C3D98">
      <w:numFmt w:val="bullet"/>
      <w:lvlText w:val="•"/>
      <w:lvlJc w:val="left"/>
      <w:pPr>
        <w:ind w:left="4860" w:hanging="284"/>
      </w:pPr>
      <w:rPr>
        <w:rFonts w:hint="default"/>
      </w:rPr>
    </w:lvl>
    <w:lvl w:ilvl="6" w:tplc="57C466D4">
      <w:numFmt w:val="bullet"/>
      <w:lvlText w:val="•"/>
      <w:lvlJc w:val="left"/>
      <w:pPr>
        <w:ind w:left="5808" w:hanging="284"/>
      </w:pPr>
      <w:rPr>
        <w:rFonts w:hint="default"/>
      </w:rPr>
    </w:lvl>
    <w:lvl w:ilvl="7" w:tplc="2AA21638">
      <w:numFmt w:val="bullet"/>
      <w:lvlText w:val="•"/>
      <w:lvlJc w:val="left"/>
      <w:pPr>
        <w:ind w:left="6756" w:hanging="284"/>
      </w:pPr>
      <w:rPr>
        <w:rFonts w:hint="default"/>
      </w:rPr>
    </w:lvl>
    <w:lvl w:ilvl="8" w:tplc="D25831EC">
      <w:numFmt w:val="bullet"/>
      <w:lvlText w:val="•"/>
      <w:lvlJc w:val="left"/>
      <w:pPr>
        <w:ind w:left="7704" w:hanging="284"/>
      </w:pPr>
      <w:rPr>
        <w:rFonts w:hint="default"/>
      </w:rPr>
    </w:lvl>
  </w:abstractNum>
  <w:abstractNum w:abstractNumId="151" w15:restartNumberingAfterBreak="0">
    <w:nsid w:val="7CDC4846"/>
    <w:multiLevelType w:val="hybridMultilevel"/>
    <w:tmpl w:val="D0A84932"/>
    <w:lvl w:ilvl="0" w:tplc="635ACE5C">
      <w:start w:val="1"/>
      <w:numFmt w:val="decimal"/>
      <w:lvlText w:val="%1."/>
      <w:lvlJc w:val="left"/>
      <w:pPr>
        <w:ind w:left="839" w:hanging="720"/>
      </w:pPr>
      <w:rPr>
        <w:rFonts w:ascii="Times New Roman" w:eastAsia="Times New Roman" w:hAnsi="Times New Roman" w:cs="Times New Roman" w:hint="default"/>
        <w:b/>
        <w:bCs/>
        <w:w w:val="100"/>
        <w:sz w:val="23"/>
        <w:szCs w:val="23"/>
      </w:rPr>
    </w:lvl>
    <w:lvl w:ilvl="1" w:tplc="3D5C6196">
      <w:start w:val="1"/>
      <w:numFmt w:val="lowerLetter"/>
      <w:lvlText w:val="%2."/>
      <w:lvlJc w:val="left"/>
      <w:pPr>
        <w:ind w:left="1259" w:hanging="360"/>
      </w:pPr>
      <w:rPr>
        <w:rFonts w:hint="default"/>
        <w:w w:val="100"/>
      </w:rPr>
    </w:lvl>
    <w:lvl w:ilvl="2" w:tplc="571C255E">
      <w:numFmt w:val="bullet"/>
      <w:lvlText w:val="•"/>
      <w:lvlJc w:val="left"/>
      <w:pPr>
        <w:ind w:left="2184" w:hanging="360"/>
      </w:pPr>
      <w:rPr>
        <w:rFonts w:hint="default"/>
      </w:rPr>
    </w:lvl>
    <w:lvl w:ilvl="3" w:tplc="E7AE8414">
      <w:numFmt w:val="bullet"/>
      <w:lvlText w:val="•"/>
      <w:lvlJc w:val="left"/>
      <w:pPr>
        <w:ind w:left="3108" w:hanging="360"/>
      </w:pPr>
      <w:rPr>
        <w:rFonts w:hint="default"/>
      </w:rPr>
    </w:lvl>
    <w:lvl w:ilvl="4" w:tplc="5E24DEFA">
      <w:numFmt w:val="bullet"/>
      <w:lvlText w:val="•"/>
      <w:lvlJc w:val="left"/>
      <w:pPr>
        <w:ind w:left="4033" w:hanging="360"/>
      </w:pPr>
      <w:rPr>
        <w:rFonts w:hint="default"/>
      </w:rPr>
    </w:lvl>
    <w:lvl w:ilvl="5" w:tplc="BA086BF2">
      <w:numFmt w:val="bullet"/>
      <w:lvlText w:val="•"/>
      <w:lvlJc w:val="left"/>
      <w:pPr>
        <w:ind w:left="4957" w:hanging="360"/>
      </w:pPr>
      <w:rPr>
        <w:rFonts w:hint="default"/>
      </w:rPr>
    </w:lvl>
    <w:lvl w:ilvl="6" w:tplc="89D4220A">
      <w:numFmt w:val="bullet"/>
      <w:lvlText w:val="•"/>
      <w:lvlJc w:val="left"/>
      <w:pPr>
        <w:ind w:left="5882" w:hanging="360"/>
      </w:pPr>
      <w:rPr>
        <w:rFonts w:hint="default"/>
      </w:rPr>
    </w:lvl>
    <w:lvl w:ilvl="7" w:tplc="4A843972">
      <w:numFmt w:val="bullet"/>
      <w:lvlText w:val="•"/>
      <w:lvlJc w:val="left"/>
      <w:pPr>
        <w:ind w:left="6806" w:hanging="360"/>
      </w:pPr>
      <w:rPr>
        <w:rFonts w:hint="default"/>
      </w:rPr>
    </w:lvl>
    <w:lvl w:ilvl="8" w:tplc="1A7678C8">
      <w:numFmt w:val="bullet"/>
      <w:lvlText w:val="•"/>
      <w:lvlJc w:val="left"/>
      <w:pPr>
        <w:ind w:left="7731" w:hanging="360"/>
      </w:pPr>
      <w:rPr>
        <w:rFonts w:hint="default"/>
      </w:rPr>
    </w:lvl>
  </w:abstractNum>
  <w:abstractNum w:abstractNumId="152" w15:restartNumberingAfterBreak="0">
    <w:nsid w:val="7E1A7877"/>
    <w:multiLevelType w:val="multilevel"/>
    <w:tmpl w:val="AC80489C"/>
    <w:lvl w:ilvl="0">
      <w:start w:val="11"/>
      <w:numFmt w:val="decimal"/>
      <w:lvlText w:val="%1"/>
      <w:lvlJc w:val="left"/>
      <w:pPr>
        <w:ind w:left="119" w:hanging="639"/>
      </w:pPr>
      <w:rPr>
        <w:rFonts w:hint="default"/>
      </w:rPr>
    </w:lvl>
    <w:lvl w:ilvl="1">
      <w:start w:val="4"/>
      <w:numFmt w:val="decimal"/>
      <w:lvlText w:val="%1.%2"/>
      <w:lvlJc w:val="left"/>
      <w:pPr>
        <w:ind w:left="119" w:hanging="639"/>
      </w:pPr>
      <w:rPr>
        <w:rFonts w:hint="default"/>
      </w:rPr>
    </w:lvl>
    <w:lvl w:ilvl="2">
      <w:start w:val="1"/>
      <w:numFmt w:val="decimal"/>
      <w:lvlText w:val="%1.%2.%3"/>
      <w:lvlJc w:val="left"/>
      <w:pPr>
        <w:ind w:left="119" w:hanging="639"/>
      </w:pPr>
      <w:rPr>
        <w:rFonts w:ascii="Times New Roman" w:eastAsia="Times New Roman" w:hAnsi="Times New Roman" w:cs="Times New Roman" w:hint="default"/>
        <w:b/>
        <w:bCs/>
        <w:w w:val="100"/>
        <w:sz w:val="23"/>
        <w:szCs w:val="23"/>
      </w:rPr>
    </w:lvl>
    <w:lvl w:ilvl="3">
      <w:numFmt w:val="bullet"/>
      <w:lvlText w:val="•"/>
      <w:lvlJc w:val="left"/>
      <w:pPr>
        <w:ind w:left="2982" w:hanging="639"/>
      </w:pPr>
      <w:rPr>
        <w:rFonts w:hint="default"/>
      </w:rPr>
    </w:lvl>
    <w:lvl w:ilvl="4">
      <w:numFmt w:val="bullet"/>
      <w:lvlText w:val="•"/>
      <w:lvlJc w:val="left"/>
      <w:pPr>
        <w:ind w:left="3936" w:hanging="639"/>
      </w:pPr>
      <w:rPr>
        <w:rFonts w:hint="default"/>
      </w:rPr>
    </w:lvl>
    <w:lvl w:ilvl="5">
      <w:numFmt w:val="bullet"/>
      <w:lvlText w:val="•"/>
      <w:lvlJc w:val="left"/>
      <w:pPr>
        <w:ind w:left="4890" w:hanging="639"/>
      </w:pPr>
      <w:rPr>
        <w:rFonts w:hint="default"/>
      </w:rPr>
    </w:lvl>
    <w:lvl w:ilvl="6">
      <w:numFmt w:val="bullet"/>
      <w:lvlText w:val="•"/>
      <w:lvlJc w:val="left"/>
      <w:pPr>
        <w:ind w:left="5844" w:hanging="639"/>
      </w:pPr>
      <w:rPr>
        <w:rFonts w:hint="default"/>
      </w:rPr>
    </w:lvl>
    <w:lvl w:ilvl="7">
      <w:numFmt w:val="bullet"/>
      <w:lvlText w:val="•"/>
      <w:lvlJc w:val="left"/>
      <w:pPr>
        <w:ind w:left="6798" w:hanging="639"/>
      </w:pPr>
      <w:rPr>
        <w:rFonts w:hint="default"/>
      </w:rPr>
    </w:lvl>
    <w:lvl w:ilvl="8">
      <w:numFmt w:val="bullet"/>
      <w:lvlText w:val="•"/>
      <w:lvlJc w:val="left"/>
      <w:pPr>
        <w:ind w:left="7752" w:hanging="639"/>
      </w:pPr>
      <w:rPr>
        <w:rFonts w:hint="default"/>
      </w:rPr>
    </w:lvl>
  </w:abstractNum>
  <w:abstractNum w:abstractNumId="153" w15:restartNumberingAfterBreak="0">
    <w:nsid w:val="7EE43B74"/>
    <w:multiLevelType w:val="hybridMultilevel"/>
    <w:tmpl w:val="2CB46A58"/>
    <w:lvl w:ilvl="0" w:tplc="373414F4">
      <w:start w:val="1"/>
      <w:numFmt w:val="decimal"/>
      <w:lvlText w:val="%1."/>
      <w:lvlJc w:val="left"/>
      <w:pPr>
        <w:ind w:left="1542" w:hanging="1040"/>
      </w:pPr>
      <w:rPr>
        <w:rFonts w:ascii="Times New Roman" w:eastAsia="Times New Roman" w:hAnsi="Times New Roman" w:cs="Times New Roman" w:hint="default"/>
        <w:b/>
        <w:bCs/>
        <w:w w:val="100"/>
        <w:sz w:val="22"/>
        <w:szCs w:val="22"/>
      </w:rPr>
    </w:lvl>
    <w:lvl w:ilvl="1" w:tplc="400A2E08">
      <w:numFmt w:val="bullet"/>
      <w:lvlText w:val="•"/>
      <w:lvlJc w:val="left"/>
      <w:pPr>
        <w:ind w:left="2332" w:hanging="1040"/>
      </w:pPr>
      <w:rPr>
        <w:rFonts w:hint="default"/>
      </w:rPr>
    </w:lvl>
    <w:lvl w:ilvl="2" w:tplc="4D86771E">
      <w:numFmt w:val="bullet"/>
      <w:lvlText w:val="•"/>
      <w:lvlJc w:val="left"/>
      <w:pPr>
        <w:ind w:left="3124" w:hanging="1040"/>
      </w:pPr>
      <w:rPr>
        <w:rFonts w:hint="default"/>
      </w:rPr>
    </w:lvl>
    <w:lvl w:ilvl="3" w:tplc="207A3BBC">
      <w:numFmt w:val="bullet"/>
      <w:lvlText w:val="•"/>
      <w:lvlJc w:val="left"/>
      <w:pPr>
        <w:ind w:left="3916" w:hanging="1040"/>
      </w:pPr>
      <w:rPr>
        <w:rFonts w:hint="default"/>
      </w:rPr>
    </w:lvl>
    <w:lvl w:ilvl="4" w:tplc="0374E334">
      <w:numFmt w:val="bullet"/>
      <w:lvlText w:val="•"/>
      <w:lvlJc w:val="left"/>
      <w:pPr>
        <w:ind w:left="4708" w:hanging="1040"/>
      </w:pPr>
      <w:rPr>
        <w:rFonts w:hint="default"/>
      </w:rPr>
    </w:lvl>
    <w:lvl w:ilvl="5" w:tplc="D742BB52">
      <w:numFmt w:val="bullet"/>
      <w:lvlText w:val="•"/>
      <w:lvlJc w:val="left"/>
      <w:pPr>
        <w:ind w:left="5500" w:hanging="1040"/>
      </w:pPr>
      <w:rPr>
        <w:rFonts w:hint="default"/>
      </w:rPr>
    </w:lvl>
    <w:lvl w:ilvl="6" w:tplc="B39E609A">
      <w:numFmt w:val="bullet"/>
      <w:lvlText w:val="•"/>
      <w:lvlJc w:val="left"/>
      <w:pPr>
        <w:ind w:left="6292" w:hanging="1040"/>
      </w:pPr>
      <w:rPr>
        <w:rFonts w:hint="default"/>
      </w:rPr>
    </w:lvl>
    <w:lvl w:ilvl="7" w:tplc="805E2660">
      <w:numFmt w:val="bullet"/>
      <w:lvlText w:val="•"/>
      <w:lvlJc w:val="left"/>
      <w:pPr>
        <w:ind w:left="7084" w:hanging="1040"/>
      </w:pPr>
      <w:rPr>
        <w:rFonts w:hint="default"/>
      </w:rPr>
    </w:lvl>
    <w:lvl w:ilvl="8" w:tplc="922E5948">
      <w:numFmt w:val="bullet"/>
      <w:lvlText w:val="•"/>
      <w:lvlJc w:val="left"/>
      <w:pPr>
        <w:ind w:left="7876" w:hanging="1040"/>
      </w:pPr>
      <w:rPr>
        <w:rFonts w:hint="default"/>
      </w:rPr>
    </w:lvl>
  </w:abstractNum>
  <w:abstractNum w:abstractNumId="154" w15:restartNumberingAfterBreak="0">
    <w:nsid w:val="7F507675"/>
    <w:multiLevelType w:val="multilevel"/>
    <w:tmpl w:val="F5CAD880"/>
    <w:lvl w:ilvl="0">
      <w:start w:val="1"/>
      <w:numFmt w:val="decimal"/>
      <w:lvlText w:val="%1"/>
      <w:lvlJc w:val="left"/>
      <w:pPr>
        <w:ind w:left="119" w:hanging="756"/>
      </w:pPr>
      <w:rPr>
        <w:rFonts w:hint="default"/>
      </w:rPr>
    </w:lvl>
    <w:lvl w:ilvl="1">
      <w:start w:val="2"/>
      <w:numFmt w:val="decimal"/>
      <w:lvlText w:val="%1.%2"/>
      <w:lvlJc w:val="left"/>
      <w:pPr>
        <w:ind w:left="119" w:hanging="756"/>
      </w:pPr>
      <w:rPr>
        <w:rFonts w:hint="default"/>
      </w:rPr>
    </w:lvl>
    <w:lvl w:ilvl="2">
      <w:start w:val="4"/>
      <w:numFmt w:val="decimal"/>
      <w:lvlText w:val="%1.%2.%3"/>
      <w:lvlJc w:val="left"/>
      <w:pPr>
        <w:ind w:left="119" w:hanging="756"/>
      </w:pPr>
      <w:rPr>
        <w:rFonts w:hint="default"/>
      </w:rPr>
    </w:lvl>
    <w:lvl w:ilvl="3">
      <w:start w:val="1"/>
      <w:numFmt w:val="decimal"/>
      <w:lvlText w:val="%1.%2.%3.%4"/>
      <w:lvlJc w:val="left"/>
      <w:pPr>
        <w:ind w:left="119" w:hanging="756"/>
      </w:pPr>
      <w:rPr>
        <w:rFonts w:ascii="Times New Roman" w:eastAsia="Times New Roman" w:hAnsi="Times New Roman" w:cs="Times New Roman" w:hint="default"/>
        <w:b/>
        <w:bCs/>
        <w:w w:val="100"/>
        <w:sz w:val="23"/>
        <w:szCs w:val="23"/>
      </w:rPr>
    </w:lvl>
    <w:lvl w:ilvl="4">
      <w:start w:val="1"/>
      <w:numFmt w:val="decimal"/>
      <w:lvlText w:val="%1.%2.%3.%4.%5"/>
      <w:lvlJc w:val="left"/>
      <w:pPr>
        <w:ind w:left="840" w:hanging="898"/>
      </w:pPr>
      <w:rPr>
        <w:rFonts w:ascii="Times New Roman" w:eastAsia="Times New Roman" w:hAnsi="Times New Roman" w:cs="Times New Roman" w:hint="default"/>
        <w:b/>
        <w:bCs/>
        <w:w w:val="100"/>
        <w:sz w:val="23"/>
        <w:szCs w:val="23"/>
      </w:rPr>
    </w:lvl>
    <w:lvl w:ilvl="5">
      <w:numFmt w:val="bullet"/>
      <w:lvlText w:val="•"/>
      <w:lvlJc w:val="left"/>
      <w:pPr>
        <w:ind w:left="4733" w:hanging="898"/>
      </w:pPr>
      <w:rPr>
        <w:rFonts w:hint="default"/>
      </w:rPr>
    </w:lvl>
    <w:lvl w:ilvl="6">
      <w:numFmt w:val="bullet"/>
      <w:lvlText w:val="•"/>
      <w:lvlJc w:val="left"/>
      <w:pPr>
        <w:ind w:left="5706" w:hanging="898"/>
      </w:pPr>
      <w:rPr>
        <w:rFonts w:hint="default"/>
      </w:rPr>
    </w:lvl>
    <w:lvl w:ilvl="7">
      <w:numFmt w:val="bullet"/>
      <w:lvlText w:val="•"/>
      <w:lvlJc w:val="left"/>
      <w:pPr>
        <w:ind w:left="6680" w:hanging="898"/>
      </w:pPr>
      <w:rPr>
        <w:rFonts w:hint="default"/>
      </w:rPr>
    </w:lvl>
    <w:lvl w:ilvl="8">
      <w:numFmt w:val="bullet"/>
      <w:lvlText w:val="•"/>
      <w:lvlJc w:val="left"/>
      <w:pPr>
        <w:ind w:left="7653" w:hanging="898"/>
      </w:pPr>
      <w:rPr>
        <w:rFonts w:hint="default"/>
      </w:rPr>
    </w:lvl>
  </w:abstractNum>
  <w:num w:numId="1">
    <w:abstractNumId w:val="94"/>
  </w:num>
  <w:num w:numId="2">
    <w:abstractNumId w:val="105"/>
  </w:num>
  <w:num w:numId="3">
    <w:abstractNumId w:val="153"/>
  </w:num>
  <w:num w:numId="4">
    <w:abstractNumId w:val="109"/>
  </w:num>
  <w:num w:numId="5">
    <w:abstractNumId w:val="7"/>
  </w:num>
  <w:num w:numId="6">
    <w:abstractNumId w:val="100"/>
  </w:num>
  <w:num w:numId="7">
    <w:abstractNumId w:val="1"/>
  </w:num>
  <w:num w:numId="8">
    <w:abstractNumId w:val="110"/>
  </w:num>
  <w:num w:numId="9">
    <w:abstractNumId w:val="129"/>
  </w:num>
  <w:num w:numId="10">
    <w:abstractNumId w:val="111"/>
  </w:num>
  <w:num w:numId="11">
    <w:abstractNumId w:val="40"/>
  </w:num>
  <w:num w:numId="12">
    <w:abstractNumId w:val="81"/>
  </w:num>
  <w:num w:numId="13">
    <w:abstractNumId w:val="85"/>
  </w:num>
  <w:num w:numId="14">
    <w:abstractNumId w:val="84"/>
  </w:num>
  <w:num w:numId="15">
    <w:abstractNumId w:val="63"/>
  </w:num>
  <w:num w:numId="16">
    <w:abstractNumId w:val="118"/>
  </w:num>
  <w:num w:numId="17">
    <w:abstractNumId w:val="120"/>
  </w:num>
  <w:num w:numId="18">
    <w:abstractNumId w:val="70"/>
  </w:num>
  <w:num w:numId="19">
    <w:abstractNumId w:val="14"/>
  </w:num>
  <w:num w:numId="20">
    <w:abstractNumId w:val="10"/>
  </w:num>
  <w:num w:numId="21">
    <w:abstractNumId w:val="77"/>
  </w:num>
  <w:num w:numId="22">
    <w:abstractNumId w:val="20"/>
  </w:num>
  <w:num w:numId="23">
    <w:abstractNumId w:val="37"/>
  </w:num>
  <w:num w:numId="24">
    <w:abstractNumId w:val="128"/>
  </w:num>
  <w:num w:numId="25">
    <w:abstractNumId w:val="125"/>
  </w:num>
  <w:num w:numId="26">
    <w:abstractNumId w:val="51"/>
  </w:num>
  <w:num w:numId="27">
    <w:abstractNumId w:val="119"/>
  </w:num>
  <w:num w:numId="28">
    <w:abstractNumId w:val="33"/>
  </w:num>
  <w:num w:numId="29">
    <w:abstractNumId w:val="114"/>
  </w:num>
  <w:num w:numId="30">
    <w:abstractNumId w:val="83"/>
  </w:num>
  <w:num w:numId="31">
    <w:abstractNumId w:val="93"/>
  </w:num>
  <w:num w:numId="32">
    <w:abstractNumId w:val="27"/>
  </w:num>
  <w:num w:numId="33">
    <w:abstractNumId w:val="131"/>
  </w:num>
  <w:num w:numId="34">
    <w:abstractNumId w:val="62"/>
  </w:num>
  <w:num w:numId="35">
    <w:abstractNumId w:val="147"/>
  </w:num>
  <w:num w:numId="36">
    <w:abstractNumId w:val="39"/>
  </w:num>
  <w:num w:numId="37">
    <w:abstractNumId w:val="42"/>
  </w:num>
  <w:num w:numId="38">
    <w:abstractNumId w:val="47"/>
  </w:num>
  <w:num w:numId="39">
    <w:abstractNumId w:val="102"/>
  </w:num>
  <w:num w:numId="40">
    <w:abstractNumId w:val="75"/>
  </w:num>
  <w:num w:numId="41">
    <w:abstractNumId w:val="143"/>
  </w:num>
  <w:num w:numId="42">
    <w:abstractNumId w:val="44"/>
  </w:num>
  <w:num w:numId="43">
    <w:abstractNumId w:val="117"/>
  </w:num>
  <w:num w:numId="44">
    <w:abstractNumId w:val="31"/>
  </w:num>
  <w:num w:numId="45">
    <w:abstractNumId w:val="12"/>
  </w:num>
  <w:num w:numId="46">
    <w:abstractNumId w:val="78"/>
  </w:num>
  <w:num w:numId="47">
    <w:abstractNumId w:val="115"/>
  </w:num>
  <w:num w:numId="48">
    <w:abstractNumId w:val="123"/>
  </w:num>
  <w:num w:numId="49">
    <w:abstractNumId w:val="124"/>
  </w:num>
  <w:num w:numId="50">
    <w:abstractNumId w:val="97"/>
  </w:num>
  <w:num w:numId="51">
    <w:abstractNumId w:val="30"/>
  </w:num>
  <w:num w:numId="52">
    <w:abstractNumId w:val="26"/>
  </w:num>
  <w:num w:numId="53">
    <w:abstractNumId w:val="65"/>
  </w:num>
  <w:num w:numId="54">
    <w:abstractNumId w:val="134"/>
  </w:num>
  <w:num w:numId="55">
    <w:abstractNumId w:val="106"/>
  </w:num>
  <w:num w:numId="56">
    <w:abstractNumId w:val="89"/>
  </w:num>
  <w:num w:numId="57">
    <w:abstractNumId w:val="71"/>
  </w:num>
  <w:num w:numId="58">
    <w:abstractNumId w:val="46"/>
  </w:num>
  <w:num w:numId="59">
    <w:abstractNumId w:val="8"/>
  </w:num>
  <w:num w:numId="60">
    <w:abstractNumId w:val="61"/>
  </w:num>
  <w:num w:numId="61">
    <w:abstractNumId w:val="28"/>
  </w:num>
  <w:num w:numId="62">
    <w:abstractNumId w:val="67"/>
  </w:num>
  <w:num w:numId="63">
    <w:abstractNumId w:val="16"/>
  </w:num>
  <w:num w:numId="64">
    <w:abstractNumId w:val="151"/>
  </w:num>
  <w:num w:numId="65">
    <w:abstractNumId w:val="152"/>
  </w:num>
  <w:num w:numId="66">
    <w:abstractNumId w:val="137"/>
  </w:num>
  <w:num w:numId="67">
    <w:abstractNumId w:val="55"/>
  </w:num>
  <w:num w:numId="68">
    <w:abstractNumId w:val="24"/>
  </w:num>
  <w:num w:numId="69">
    <w:abstractNumId w:val="92"/>
  </w:num>
  <w:num w:numId="70">
    <w:abstractNumId w:val="107"/>
  </w:num>
  <w:num w:numId="71">
    <w:abstractNumId w:val="144"/>
  </w:num>
  <w:num w:numId="72">
    <w:abstractNumId w:val="73"/>
  </w:num>
  <w:num w:numId="73">
    <w:abstractNumId w:val="69"/>
  </w:num>
  <w:num w:numId="74">
    <w:abstractNumId w:val="140"/>
  </w:num>
  <w:num w:numId="75">
    <w:abstractNumId w:val="34"/>
  </w:num>
  <w:num w:numId="76">
    <w:abstractNumId w:val="17"/>
  </w:num>
  <w:num w:numId="77">
    <w:abstractNumId w:val="122"/>
  </w:num>
  <w:num w:numId="78">
    <w:abstractNumId w:val="66"/>
  </w:num>
  <w:num w:numId="79">
    <w:abstractNumId w:val="48"/>
  </w:num>
  <w:num w:numId="80">
    <w:abstractNumId w:val="56"/>
  </w:num>
  <w:num w:numId="81">
    <w:abstractNumId w:val="4"/>
  </w:num>
  <w:num w:numId="82">
    <w:abstractNumId w:val="35"/>
  </w:num>
  <w:num w:numId="83">
    <w:abstractNumId w:val="112"/>
  </w:num>
  <w:num w:numId="84">
    <w:abstractNumId w:val="148"/>
  </w:num>
  <w:num w:numId="85">
    <w:abstractNumId w:val="45"/>
  </w:num>
  <w:num w:numId="86">
    <w:abstractNumId w:val="132"/>
  </w:num>
  <w:num w:numId="87">
    <w:abstractNumId w:val="139"/>
  </w:num>
  <w:num w:numId="88">
    <w:abstractNumId w:val="57"/>
  </w:num>
  <w:num w:numId="89">
    <w:abstractNumId w:val="36"/>
  </w:num>
  <w:num w:numId="90">
    <w:abstractNumId w:val="86"/>
  </w:num>
  <w:num w:numId="91">
    <w:abstractNumId w:val="146"/>
  </w:num>
  <w:num w:numId="92">
    <w:abstractNumId w:val="19"/>
  </w:num>
  <w:num w:numId="93">
    <w:abstractNumId w:val="135"/>
  </w:num>
  <w:num w:numId="94">
    <w:abstractNumId w:val="3"/>
  </w:num>
  <w:num w:numId="95">
    <w:abstractNumId w:val="74"/>
  </w:num>
  <w:num w:numId="96">
    <w:abstractNumId w:val="149"/>
  </w:num>
  <w:num w:numId="97">
    <w:abstractNumId w:val="87"/>
  </w:num>
  <w:num w:numId="98">
    <w:abstractNumId w:val="25"/>
  </w:num>
  <w:num w:numId="99">
    <w:abstractNumId w:val="136"/>
  </w:num>
  <w:num w:numId="100">
    <w:abstractNumId w:val="22"/>
  </w:num>
  <w:num w:numId="101">
    <w:abstractNumId w:val="54"/>
  </w:num>
  <w:num w:numId="102">
    <w:abstractNumId w:val="2"/>
  </w:num>
  <w:num w:numId="103">
    <w:abstractNumId w:val="52"/>
  </w:num>
  <w:num w:numId="104">
    <w:abstractNumId w:val="32"/>
  </w:num>
  <w:num w:numId="105">
    <w:abstractNumId w:val="23"/>
  </w:num>
  <w:num w:numId="106">
    <w:abstractNumId w:val="43"/>
  </w:num>
  <w:num w:numId="107">
    <w:abstractNumId w:val="41"/>
  </w:num>
  <w:num w:numId="108">
    <w:abstractNumId w:val="142"/>
  </w:num>
  <w:num w:numId="109">
    <w:abstractNumId w:val="138"/>
  </w:num>
  <w:num w:numId="110">
    <w:abstractNumId w:val="68"/>
  </w:num>
  <w:num w:numId="111">
    <w:abstractNumId w:val="13"/>
  </w:num>
  <w:num w:numId="112">
    <w:abstractNumId w:val="116"/>
  </w:num>
  <w:num w:numId="113">
    <w:abstractNumId w:val="9"/>
  </w:num>
  <w:num w:numId="114">
    <w:abstractNumId w:val="59"/>
  </w:num>
  <w:num w:numId="115">
    <w:abstractNumId w:val="88"/>
  </w:num>
  <w:num w:numId="116">
    <w:abstractNumId w:val="90"/>
  </w:num>
  <w:num w:numId="117">
    <w:abstractNumId w:val="91"/>
  </w:num>
  <w:num w:numId="118">
    <w:abstractNumId w:val="79"/>
  </w:num>
  <w:num w:numId="119">
    <w:abstractNumId w:val="53"/>
  </w:num>
  <w:num w:numId="120">
    <w:abstractNumId w:val="101"/>
  </w:num>
  <w:num w:numId="121">
    <w:abstractNumId w:val="95"/>
  </w:num>
  <w:num w:numId="122">
    <w:abstractNumId w:val="127"/>
  </w:num>
  <w:num w:numId="123">
    <w:abstractNumId w:val="133"/>
  </w:num>
  <w:num w:numId="124">
    <w:abstractNumId w:val="82"/>
  </w:num>
  <w:num w:numId="125">
    <w:abstractNumId w:val="141"/>
  </w:num>
  <w:num w:numId="126">
    <w:abstractNumId w:val="18"/>
  </w:num>
  <w:num w:numId="127">
    <w:abstractNumId w:val="6"/>
  </w:num>
  <w:num w:numId="128">
    <w:abstractNumId w:val="72"/>
  </w:num>
  <w:num w:numId="129">
    <w:abstractNumId w:val="5"/>
  </w:num>
  <w:num w:numId="130">
    <w:abstractNumId w:val="49"/>
  </w:num>
  <w:num w:numId="131">
    <w:abstractNumId w:val="130"/>
  </w:num>
  <w:num w:numId="132">
    <w:abstractNumId w:val="108"/>
  </w:num>
  <w:num w:numId="133">
    <w:abstractNumId w:val="38"/>
  </w:num>
  <w:num w:numId="134">
    <w:abstractNumId w:val="150"/>
  </w:num>
  <w:num w:numId="135">
    <w:abstractNumId w:val="104"/>
  </w:num>
  <w:num w:numId="136">
    <w:abstractNumId w:val="99"/>
  </w:num>
  <w:num w:numId="137">
    <w:abstractNumId w:val="50"/>
  </w:num>
  <w:num w:numId="138">
    <w:abstractNumId w:val="15"/>
  </w:num>
  <w:num w:numId="139">
    <w:abstractNumId w:val="60"/>
  </w:num>
  <w:num w:numId="140">
    <w:abstractNumId w:val="11"/>
  </w:num>
  <w:num w:numId="141">
    <w:abstractNumId w:val="58"/>
  </w:num>
  <w:num w:numId="142">
    <w:abstractNumId w:val="29"/>
  </w:num>
  <w:num w:numId="143">
    <w:abstractNumId w:val="113"/>
  </w:num>
  <w:num w:numId="144">
    <w:abstractNumId w:val="80"/>
  </w:num>
  <w:num w:numId="145">
    <w:abstractNumId w:val="98"/>
  </w:num>
  <w:num w:numId="146">
    <w:abstractNumId w:val="64"/>
  </w:num>
  <w:num w:numId="147">
    <w:abstractNumId w:val="121"/>
  </w:num>
  <w:num w:numId="148">
    <w:abstractNumId w:val="21"/>
  </w:num>
  <w:num w:numId="149">
    <w:abstractNumId w:val="145"/>
  </w:num>
  <w:num w:numId="150">
    <w:abstractNumId w:val="154"/>
  </w:num>
  <w:num w:numId="151">
    <w:abstractNumId w:val="0"/>
  </w:num>
  <w:num w:numId="152">
    <w:abstractNumId w:val="76"/>
  </w:num>
  <w:num w:numId="153">
    <w:abstractNumId w:val="96"/>
  </w:num>
  <w:num w:numId="154">
    <w:abstractNumId w:val="103"/>
  </w:num>
  <w:num w:numId="155">
    <w:abstractNumId w:val="12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3E6"/>
    <w:rsid w:val="00047681"/>
    <w:rsid w:val="0013587C"/>
    <w:rsid w:val="002825FB"/>
    <w:rsid w:val="0034323B"/>
    <w:rsid w:val="003E433B"/>
    <w:rsid w:val="00565E7C"/>
    <w:rsid w:val="00765984"/>
    <w:rsid w:val="008B1A60"/>
    <w:rsid w:val="00A11F52"/>
    <w:rsid w:val="00A73D9C"/>
    <w:rsid w:val="00BD63E6"/>
    <w:rsid w:val="00D94B7A"/>
    <w:rsid w:val="00DE5247"/>
    <w:rsid w:val="00E66566"/>
    <w:rsid w:val="00FA2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950D2"/>
  <w15:docId w15:val="{93BAF190-F3BC-4B53-A408-8A5D180B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4"/>
      <w:ind w:left="160"/>
      <w:outlineLvl w:val="0"/>
    </w:pPr>
    <w:rPr>
      <w:b/>
      <w:bCs/>
      <w:sz w:val="40"/>
      <w:szCs w:val="40"/>
    </w:rPr>
  </w:style>
  <w:style w:type="paragraph" w:styleId="Heading2">
    <w:name w:val="heading 2"/>
    <w:basedOn w:val="Normal"/>
    <w:uiPriority w:val="1"/>
    <w:qFormat/>
    <w:pPr>
      <w:ind w:left="120"/>
      <w:outlineLvl w:val="1"/>
    </w:pPr>
    <w:rPr>
      <w:sz w:val="36"/>
      <w:szCs w:val="36"/>
    </w:rPr>
  </w:style>
  <w:style w:type="paragraph" w:styleId="Heading3">
    <w:name w:val="heading 3"/>
    <w:basedOn w:val="Normal"/>
    <w:uiPriority w:val="1"/>
    <w:qFormat/>
    <w:pPr>
      <w:ind w:left="120"/>
      <w:jc w:val="both"/>
      <w:outlineLvl w:val="2"/>
    </w:pPr>
    <w:rPr>
      <w:b/>
      <w:bCs/>
      <w:sz w:val="24"/>
      <w:szCs w:val="24"/>
    </w:rPr>
  </w:style>
  <w:style w:type="paragraph" w:styleId="Heading4">
    <w:name w:val="heading 4"/>
    <w:basedOn w:val="Normal"/>
    <w:uiPriority w:val="1"/>
    <w:qFormat/>
    <w:pPr>
      <w:ind w:left="120"/>
      <w:outlineLvl w:val="3"/>
    </w:pPr>
    <w:rPr>
      <w:sz w:val="24"/>
      <w:szCs w:val="24"/>
    </w:rPr>
  </w:style>
  <w:style w:type="paragraph" w:styleId="Heading5">
    <w:name w:val="heading 5"/>
    <w:basedOn w:val="Normal"/>
    <w:uiPriority w:val="1"/>
    <w:qFormat/>
    <w:pPr>
      <w:ind w:left="820"/>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20"/>
    </w:pPr>
    <w:rPr>
      <w:sz w:val="24"/>
      <w:szCs w:val="24"/>
    </w:rPr>
  </w:style>
  <w:style w:type="paragraph" w:styleId="TOC2">
    <w:name w:val="toc 2"/>
    <w:basedOn w:val="Normal"/>
    <w:uiPriority w:val="1"/>
    <w:qFormat/>
    <w:pPr>
      <w:spacing w:line="252" w:lineRule="exact"/>
      <w:ind w:left="120"/>
    </w:p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40" w:hanging="720"/>
    </w:pPr>
  </w:style>
  <w:style w:type="paragraph" w:customStyle="1" w:styleId="TableParagraph">
    <w:name w:val="Table Paragraph"/>
    <w:basedOn w:val="Normal"/>
    <w:uiPriority w:val="1"/>
    <w:qFormat/>
    <w:pPr>
      <w:spacing w:line="226" w:lineRule="exact"/>
    </w:pPr>
  </w:style>
  <w:style w:type="character" w:styleId="Hyperlink">
    <w:name w:val="Hyperlink"/>
    <w:basedOn w:val="DefaultParagraphFont"/>
    <w:uiPriority w:val="99"/>
    <w:unhideWhenUsed/>
    <w:rsid w:val="00565E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irginia.edu/bov/" TargetMode="External"/><Relationship Id="rId671" Type="http://schemas.openxmlformats.org/officeDocument/2006/relationships/hyperlink" Target="http://dgs.state.va.us/FormsCenter/tabid/820/Default.aspx?udt_1673_param_detail=213" TargetMode="External"/><Relationship Id="rId769" Type="http://schemas.openxmlformats.org/officeDocument/2006/relationships/hyperlink" Target="http://www.virginia.edu/architectoffice/desArt.html" TargetMode="External"/><Relationship Id="rId21" Type="http://schemas.openxmlformats.org/officeDocument/2006/relationships/hyperlink" Target="http://www.fm.virginia.edu/fpc/HECOManual/UVAProcurementRules.pdf" TargetMode="External"/><Relationship Id="rId324" Type="http://schemas.openxmlformats.org/officeDocument/2006/relationships/hyperlink" Target="http://www.fm.virginia.edu/fpc/DesignGuidelines.htm" TargetMode="External"/><Relationship Id="rId531" Type="http://schemas.openxmlformats.org/officeDocument/2006/relationships/hyperlink" Target="http://www.virginia.edu/architectoffice/index.html" TargetMode="External"/><Relationship Id="rId629" Type="http://schemas.openxmlformats.org/officeDocument/2006/relationships/hyperlink" Target="http://www.fm.virginia.edu/fpc/HECOManual/HECOMForms/HECO-13.3b.docx" TargetMode="External"/><Relationship Id="rId170" Type="http://schemas.openxmlformats.org/officeDocument/2006/relationships/hyperlink" Target="http://www.fm.virginia.edu/fpc/HECOManual/UVaManagementAgreement.pdf" TargetMode="External"/><Relationship Id="rId268" Type="http://schemas.openxmlformats.org/officeDocument/2006/relationships/footer" Target="footer12.xml"/><Relationship Id="rId475" Type="http://schemas.openxmlformats.org/officeDocument/2006/relationships/hyperlink" Target="http://www.virginia.edu/architectoffice/arboretumlandscape/home.htm" TargetMode="External"/><Relationship Id="rId682" Type="http://schemas.openxmlformats.org/officeDocument/2006/relationships/hyperlink" Target="http://www.fm.virginia.edu/fpc/ContractAdmin/ContractingOptions/EmergencyProcurement.htm" TargetMode="External"/><Relationship Id="rId32" Type="http://schemas.openxmlformats.org/officeDocument/2006/relationships/hyperlink" Target="http://leg1.state.va.us/cgi-bin/legp504.exe?000%2Bcod%2B10.1-1188" TargetMode="External"/><Relationship Id="rId128" Type="http://schemas.openxmlformats.org/officeDocument/2006/relationships/hyperlink" Target="http://www.dgs.state.va.us/" TargetMode="External"/><Relationship Id="rId335" Type="http://schemas.openxmlformats.org/officeDocument/2006/relationships/hyperlink" Target="http://www.fm.virginia.edu/fpc/ContractAdmin/PoliciesandProcedures.htm" TargetMode="External"/><Relationship Id="rId542" Type="http://schemas.openxmlformats.org/officeDocument/2006/relationships/hyperlink" Target="http://www.fm.virginia.edu/fpc/ContractAdmin/Documents/Division1.docx" TargetMode="External"/><Relationship Id="rId181" Type="http://schemas.openxmlformats.org/officeDocument/2006/relationships/footer" Target="footer6.xml"/><Relationship Id="rId402" Type="http://schemas.openxmlformats.org/officeDocument/2006/relationships/image" Target="media/image28.png"/><Relationship Id="rId279" Type="http://schemas.openxmlformats.org/officeDocument/2006/relationships/hyperlink" Target="http://www.fm.virginia.edu/fpc/HECOManual/HECOMForms/HECO-3.docx" TargetMode="External"/><Relationship Id="rId486" Type="http://schemas.openxmlformats.org/officeDocument/2006/relationships/hyperlink" Target="http://leg1.state.va.us/cgi-bin/legp504.exe?000%2Breg%2B13VAC5-63" TargetMode="External"/><Relationship Id="rId693" Type="http://schemas.openxmlformats.org/officeDocument/2006/relationships/hyperlink" Target="http://www.fm.virginia.edu/fpc/FPCDesktop/PSProcurement/DandF-Forms.htm" TargetMode="External"/><Relationship Id="rId707" Type="http://schemas.openxmlformats.org/officeDocument/2006/relationships/hyperlink" Target="http://utilities.fm.virginia.edu/" TargetMode="External"/><Relationship Id="rId43" Type="http://schemas.openxmlformats.org/officeDocument/2006/relationships/hyperlink" Target="http://www.virginia.edu/architectoffice/" TargetMode="External"/><Relationship Id="rId139" Type="http://schemas.openxmlformats.org/officeDocument/2006/relationships/hyperlink" Target="http://www.fm.virginia.edu/fpc/HECOManual/HECOMForms/HECO-3.1.docx" TargetMode="External"/><Relationship Id="rId346" Type="http://schemas.openxmlformats.org/officeDocument/2006/relationships/hyperlink" Target="http://www.fm.virginia.edu/fpc/HECOManual/UVAProcurementRules.pdf" TargetMode="External"/><Relationship Id="rId553" Type="http://schemas.openxmlformats.org/officeDocument/2006/relationships/hyperlink" Target="http://www.fm.virginia.edu/fpc/hecom.htm" TargetMode="External"/><Relationship Id="rId760" Type="http://schemas.openxmlformats.org/officeDocument/2006/relationships/hyperlink" Target="http://www.fm.virginia.edu/fpc/hecom.htm" TargetMode="External"/><Relationship Id="rId192" Type="http://schemas.openxmlformats.org/officeDocument/2006/relationships/hyperlink" Target="http://leg1.state.va.us/cgi-bin/legp504.exe?000%2Breg%2B13VAC5-63" TargetMode="External"/><Relationship Id="rId206" Type="http://schemas.openxmlformats.org/officeDocument/2006/relationships/hyperlink" Target="http://www.fm.virginia.edu/fpc/ContractAdmin/PoliciesandProcedures.htm" TargetMode="External"/><Relationship Id="rId413" Type="http://schemas.openxmlformats.org/officeDocument/2006/relationships/image" Target="media/image39.png"/><Relationship Id="rId497" Type="http://schemas.openxmlformats.org/officeDocument/2006/relationships/hyperlink" Target="http://leg1.state.va.us/cgi-bin/legp504.exe?000%2Breg%2B13VAC5-63" TargetMode="External"/><Relationship Id="rId620" Type="http://schemas.openxmlformats.org/officeDocument/2006/relationships/hyperlink" Target="http://www.fm.virginia.edu/fpc/HECOManual/HECOMForms/HECO-13.1b.docx" TargetMode="External"/><Relationship Id="rId718" Type="http://schemas.openxmlformats.org/officeDocument/2006/relationships/hyperlink" Target="http://www.fm.virginia.edu/fpc/HECOManual/UVaManagementAgreement.pdf" TargetMode="External"/><Relationship Id="rId357" Type="http://schemas.openxmlformats.org/officeDocument/2006/relationships/hyperlink" Target="http://www.fm.virginia.edu/fpc/HECOManual/UVaManagementAgreement.pdf" TargetMode="External"/><Relationship Id="rId54" Type="http://schemas.openxmlformats.org/officeDocument/2006/relationships/hyperlink" Target="http://www.virginia.edu/architectoffice/" TargetMode="External"/><Relationship Id="rId217" Type="http://schemas.openxmlformats.org/officeDocument/2006/relationships/hyperlink" Target="http://leg1.state.va.us/cgi-bin/legp504.exe?000%2Bcod%2B58.1-1812" TargetMode="External"/><Relationship Id="rId564" Type="http://schemas.openxmlformats.org/officeDocument/2006/relationships/hyperlink" Target="http://www.fm.virginia.edu/fpc/ContractAdmin/ContractAdmin.htm" TargetMode="External"/><Relationship Id="rId771" Type="http://schemas.openxmlformats.org/officeDocument/2006/relationships/hyperlink" Target="http://www.virginia.edu/architectoffice/desArt.html" TargetMode="External"/><Relationship Id="rId424" Type="http://schemas.openxmlformats.org/officeDocument/2006/relationships/hyperlink" Target="http://dgs.state.va.us/FormsCenter/tabid/820/Default.aspx?udt_1673_param_detail=176" TargetMode="External"/><Relationship Id="rId631" Type="http://schemas.openxmlformats.org/officeDocument/2006/relationships/hyperlink" Target="http://dgs.state.va.us/FormsCenter/tabid/820/Default.aspx?udt_1673_param_detail=176" TargetMode="External"/><Relationship Id="rId729" Type="http://schemas.openxmlformats.org/officeDocument/2006/relationships/header" Target="header20.xml"/><Relationship Id="rId270" Type="http://schemas.openxmlformats.org/officeDocument/2006/relationships/hyperlink" Target="http://www.fm.virginia.edu/fpc/HECOManual/HECOMForms/HECO-2.1b.docx" TargetMode="External"/><Relationship Id="rId65" Type="http://schemas.openxmlformats.org/officeDocument/2006/relationships/hyperlink" Target="http://www.deq.state.va.us/" TargetMode="External"/><Relationship Id="rId130" Type="http://schemas.openxmlformats.org/officeDocument/2006/relationships/hyperlink" Target="http://www.fm.virginia.edu/fpc/ContractAdmin/ContractAdmin.htm" TargetMode="External"/><Relationship Id="rId368" Type="http://schemas.openxmlformats.org/officeDocument/2006/relationships/hyperlink" Target="http://www.fm.virginia.edu/fpc/HECOManual/HECOMForms/HECO-13.1a.docx" TargetMode="External"/><Relationship Id="rId575" Type="http://schemas.openxmlformats.org/officeDocument/2006/relationships/hyperlink" Target="http://www.fm.virginia.edu/fpc/ContractAdmin/staff.htm" TargetMode="External"/><Relationship Id="rId782" Type="http://schemas.openxmlformats.org/officeDocument/2006/relationships/hyperlink" Target="http://www.virginia.edu/bov/" TargetMode="External"/><Relationship Id="rId228" Type="http://schemas.openxmlformats.org/officeDocument/2006/relationships/hyperlink" Target="http://leg1.state.va.us/cgi-bin/legp504.exe?000%2Bcod%2BTOC51050000001000000000000" TargetMode="External"/><Relationship Id="rId435" Type="http://schemas.openxmlformats.org/officeDocument/2006/relationships/hyperlink" Target="http://www.fm.virginia.edu/fpc/ContractAdmin/contractingoptions.htm" TargetMode="External"/><Relationship Id="rId642" Type="http://schemas.openxmlformats.org/officeDocument/2006/relationships/footer" Target="footer19.xml"/><Relationship Id="rId281" Type="http://schemas.openxmlformats.org/officeDocument/2006/relationships/hyperlink" Target="http://www.fm.virginia.edu/fpc/FPCDesktop/PSProcurement/AENegotiatingGuidance.htm" TargetMode="External"/><Relationship Id="rId502" Type="http://schemas.openxmlformats.org/officeDocument/2006/relationships/hyperlink" Target="http://www.dcr.virginia.gov/" TargetMode="External"/><Relationship Id="rId76" Type="http://schemas.openxmlformats.org/officeDocument/2006/relationships/hyperlink" Target="http://www.virginia.edu/architectoffice/index.html" TargetMode="External"/><Relationship Id="rId141" Type="http://schemas.openxmlformats.org/officeDocument/2006/relationships/hyperlink" Target="http://www.fm.virginia.edu/fpc/HECOManual/HECOMForms/HECO-3.2.docx" TargetMode="External"/><Relationship Id="rId379" Type="http://schemas.openxmlformats.org/officeDocument/2006/relationships/image" Target="media/image5.png"/><Relationship Id="rId586" Type="http://schemas.openxmlformats.org/officeDocument/2006/relationships/hyperlink" Target="http://www.fm.virginia.edu/fpc/" TargetMode="External"/><Relationship Id="rId793" Type="http://schemas.openxmlformats.org/officeDocument/2006/relationships/hyperlink" Target="http://www.fm.virginia.edu/fpc/ContractAdmin/PoliciesandProcedures.htm" TargetMode="External"/><Relationship Id="rId807" Type="http://schemas.openxmlformats.org/officeDocument/2006/relationships/hyperlink" Target="http://www.deq.virginia.gov/" TargetMode="External"/><Relationship Id="rId7" Type="http://schemas.openxmlformats.org/officeDocument/2006/relationships/image" Target="media/image1.jpeg"/><Relationship Id="rId239" Type="http://schemas.openxmlformats.org/officeDocument/2006/relationships/hyperlink" Target="http://leg1.state.va.us/cgi-bin/legp504.exe?000%2Bcod%2B9.1-139" TargetMode="External"/><Relationship Id="rId446" Type="http://schemas.openxmlformats.org/officeDocument/2006/relationships/hyperlink" Target="http://dgs.state.va.us/FormsCenter/tabid/820/Default.aspx?udt_1673_param_detail=176" TargetMode="External"/><Relationship Id="rId653" Type="http://schemas.openxmlformats.org/officeDocument/2006/relationships/header" Target="header8.xml"/><Relationship Id="rId292" Type="http://schemas.openxmlformats.org/officeDocument/2006/relationships/hyperlink" Target="http://www.fm.virginia.edu/fpc/HECOManual/HECOMForms/HECO-3.1.docx" TargetMode="External"/><Relationship Id="rId306" Type="http://schemas.openxmlformats.org/officeDocument/2006/relationships/hyperlink" Target="http://www.schev.edu/" TargetMode="External"/><Relationship Id="rId87" Type="http://schemas.openxmlformats.org/officeDocument/2006/relationships/hyperlink" Target="http://www.fm.virginia.edu/fpc/HECOManual/HECOMForms/HECO-13.1a.docx" TargetMode="External"/><Relationship Id="rId513" Type="http://schemas.openxmlformats.org/officeDocument/2006/relationships/hyperlink" Target="http://www.virginiadot.org/default_noflash.asp" TargetMode="External"/><Relationship Id="rId597" Type="http://schemas.openxmlformats.org/officeDocument/2006/relationships/hyperlink" Target="http://dgs.state.va.us/FormsCenter/tabid/820/Default.aspx?udt_1673_param_detail=176" TargetMode="External"/><Relationship Id="rId720" Type="http://schemas.openxmlformats.org/officeDocument/2006/relationships/footer" Target="footer29.xml"/><Relationship Id="rId818" Type="http://schemas.openxmlformats.org/officeDocument/2006/relationships/hyperlink" Target="http://www.deq.virginia.gov/" TargetMode="External"/><Relationship Id="rId152" Type="http://schemas.openxmlformats.org/officeDocument/2006/relationships/hyperlink" Target="http://www.eva.state.va.us/index.htm" TargetMode="External"/><Relationship Id="rId457" Type="http://schemas.openxmlformats.org/officeDocument/2006/relationships/hyperlink" Target="http://www.fm.virginia.edu/fpc/DesignGuidelines.htm" TargetMode="External"/><Relationship Id="rId664" Type="http://schemas.openxmlformats.org/officeDocument/2006/relationships/header" Target="header10.xml"/><Relationship Id="rId14" Type="http://schemas.openxmlformats.org/officeDocument/2006/relationships/hyperlink" Target="http://www.fm.virginia.edu/docs/fpc/heco/UVaManagementAgreement.pdf" TargetMode="External"/><Relationship Id="rId317" Type="http://schemas.openxmlformats.org/officeDocument/2006/relationships/hyperlink" Target="http://www.deq.state.va.us/cboards/" TargetMode="External"/><Relationship Id="rId524" Type="http://schemas.openxmlformats.org/officeDocument/2006/relationships/hyperlink" Target="http://www.virginia.edu/architectoffice/index.html" TargetMode="External"/><Relationship Id="rId731" Type="http://schemas.openxmlformats.org/officeDocument/2006/relationships/header" Target="header21.xml"/><Relationship Id="rId98" Type="http://schemas.openxmlformats.org/officeDocument/2006/relationships/hyperlink" Target="http://www.fm.virginia.edu/fpc/ContractAdmin/PoliciesandProcedures.htm" TargetMode="External"/><Relationship Id="rId163" Type="http://schemas.openxmlformats.org/officeDocument/2006/relationships/hyperlink" Target="http://www.fm.virginia.edu/fpc/ContractAdmin/PoliciesandProcedures.htm" TargetMode="External"/><Relationship Id="rId370" Type="http://schemas.openxmlformats.org/officeDocument/2006/relationships/hyperlink" Target="http://www.fm.virginia.edu/fpc/hecom.htm" TargetMode="External"/><Relationship Id="rId829" Type="http://schemas.openxmlformats.org/officeDocument/2006/relationships/header" Target="header33.xml"/><Relationship Id="rId230" Type="http://schemas.openxmlformats.org/officeDocument/2006/relationships/footer" Target="footer10.xml"/><Relationship Id="rId468" Type="http://schemas.openxmlformats.org/officeDocument/2006/relationships/hyperlink" Target="http://www.fm.virginia.edu/fpc/FPCDesktop/BudgetandFinance/ProjectBudgetTools.htm" TargetMode="External"/><Relationship Id="rId675" Type="http://schemas.openxmlformats.org/officeDocument/2006/relationships/hyperlink" Target="http://www.fm.virginia.edu/fpc/hecom.htm" TargetMode="External"/><Relationship Id="rId25" Type="http://schemas.openxmlformats.org/officeDocument/2006/relationships/hyperlink" Target="mailto:hjm7m@virginia.edu" TargetMode="External"/><Relationship Id="rId328" Type="http://schemas.openxmlformats.org/officeDocument/2006/relationships/hyperlink" Target="http://www.virginia.edu/architectoffice/desArt.html" TargetMode="External"/><Relationship Id="rId535" Type="http://schemas.openxmlformats.org/officeDocument/2006/relationships/hyperlink" Target="http://leg1.state.va.us/cgi-bin/legp504.exe?000%2Breg%2B13VAC5-63" TargetMode="External"/><Relationship Id="rId742" Type="http://schemas.openxmlformats.org/officeDocument/2006/relationships/footer" Target="footer38.xml"/><Relationship Id="rId174" Type="http://schemas.openxmlformats.org/officeDocument/2006/relationships/hyperlink" Target="http://www.fm.virginia.edu/fpc/ContractAdmin/ContractAdmin.htm" TargetMode="External"/><Relationship Id="rId381" Type="http://schemas.openxmlformats.org/officeDocument/2006/relationships/image" Target="media/image7.png"/><Relationship Id="rId602" Type="http://schemas.openxmlformats.org/officeDocument/2006/relationships/hyperlink" Target="http://dgs.state.va.us/FormsCenter/tabid/820/Default.aspx?udt_1673_param_detail=176" TargetMode="External"/><Relationship Id="rId241" Type="http://schemas.openxmlformats.org/officeDocument/2006/relationships/hyperlink" Target="http://www.fm.virginia.edu/fpc/ContractAdmin/PoliciesandProcedures.htm" TargetMode="External"/><Relationship Id="rId479" Type="http://schemas.openxmlformats.org/officeDocument/2006/relationships/hyperlink" Target="http://www.dhr.virginia.gov/registers/register.htm" TargetMode="External"/><Relationship Id="rId686" Type="http://schemas.openxmlformats.org/officeDocument/2006/relationships/hyperlink" Target="http://www.fm.virginia.edu/fpc/HECOManual/UVaManagementAgreement.pdf" TargetMode="External"/><Relationship Id="rId36" Type="http://schemas.openxmlformats.org/officeDocument/2006/relationships/hyperlink" Target="http://www.fm.virginia.edu/fpc/HECOManual/HECOMForms/UVAHECO-2.xls" TargetMode="External"/><Relationship Id="rId339" Type="http://schemas.openxmlformats.org/officeDocument/2006/relationships/hyperlink" Target="http://www.fm.virginia.edu/fpc/HECOManual/UVAProcurementRules.pdf" TargetMode="External"/><Relationship Id="rId546" Type="http://schemas.openxmlformats.org/officeDocument/2006/relationships/hyperlink" Target="http://dgs.state.va.us/FormsCenter/tabid/820/Default.aspx?udt_1673_param_detail=176" TargetMode="External"/><Relationship Id="rId753" Type="http://schemas.openxmlformats.org/officeDocument/2006/relationships/image" Target="media/image44.png"/><Relationship Id="rId101" Type="http://schemas.openxmlformats.org/officeDocument/2006/relationships/hyperlink" Target="http://www.dpor.virginia.gov/dporweb/ape_main.cfm" TargetMode="External"/><Relationship Id="rId185" Type="http://schemas.openxmlformats.org/officeDocument/2006/relationships/footer" Target="footer8.xml"/><Relationship Id="rId406" Type="http://schemas.openxmlformats.org/officeDocument/2006/relationships/image" Target="media/image32.png"/><Relationship Id="rId392" Type="http://schemas.openxmlformats.org/officeDocument/2006/relationships/image" Target="media/image18.png"/><Relationship Id="rId613" Type="http://schemas.openxmlformats.org/officeDocument/2006/relationships/hyperlink" Target="http://www.fm.virginia.edu/fpc/HECOManual/HECOMForms/HECO-13.2a.doc" TargetMode="External"/><Relationship Id="rId697" Type="http://schemas.openxmlformats.org/officeDocument/2006/relationships/hyperlink" Target="http://fpc.fm.virginia.edu/contractadmin/Pages/default.aspx" TargetMode="External"/><Relationship Id="rId820" Type="http://schemas.openxmlformats.org/officeDocument/2006/relationships/hyperlink" Target="http://www.deq.virginia.gov/" TargetMode="External"/><Relationship Id="rId252" Type="http://schemas.openxmlformats.org/officeDocument/2006/relationships/hyperlink" Target="http://leg1.state.va.us/cgi-bin/legp504.exe?000%2Breg%2B13VAC5-63" TargetMode="External"/><Relationship Id="rId47" Type="http://schemas.openxmlformats.org/officeDocument/2006/relationships/hyperlink" Target="http://www.virginia.edu/architectoffice/" TargetMode="External"/><Relationship Id="rId112" Type="http://schemas.openxmlformats.org/officeDocument/2006/relationships/hyperlink" Target="http://www.fm.virginia.edu/fpc/HECOManual/HECOMForms/HECO-3.3.doc" TargetMode="External"/><Relationship Id="rId557" Type="http://schemas.openxmlformats.org/officeDocument/2006/relationships/hyperlink" Target="http://www.fm.virginia.edu/fpc/hecom.htm" TargetMode="External"/><Relationship Id="rId764" Type="http://schemas.openxmlformats.org/officeDocument/2006/relationships/hyperlink" Target="http://www.virginia.edu/architectoffice/desArt.html" TargetMode="External"/><Relationship Id="rId196" Type="http://schemas.openxmlformats.org/officeDocument/2006/relationships/hyperlink" Target="http://www.dhcd.virginia.gov/" TargetMode="External"/><Relationship Id="rId417" Type="http://schemas.openxmlformats.org/officeDocument/2006/relationships/hyperlink" Target="http://www.fm.virginia.edu/fpc/HECOManual/HECOMForms/HECO-7a.docx" TargetMode="External"/><Relationship Id="rId624" Type="http://schemas.openxmlformats.org/officeDocument/2006/relationships/hyperlink" Target="http://www.fm.virginia.edu/fpc/HECOManual/HECOMForms/UVAHECO-13.3.xlsm" TargetMode="External"/><Relationship Id="rId831" Type="http://schemas.openxmlformats.org/officeDocument/2006/relationships/header" Target="header34.xml"/><Relationship Id="rId263" Type="http://schemas.openxmlformats.org/officeDocument/2006/relationships/hyperlink" Target="http://dgs.state.va.us/FormsCenter/tabid/820/Default.aspx?udt_1673_param_detail=159" TargetMode="External"/><Relationship Id="rId470" Type="http://schemas.openxmlformats.org/officeDocument/2006/relationships/hyperlink" Target="http://www.fm.virginia.edu/fpc/FPCDesktop/BudgetandFinance/ProjectBudgetTools.htm" TargetMode="External"/><Relationship Id="rId58" Type="http://schemas.openxmlformats.org/officeDocument/2006/relationships/hyperlink" Target="http://www.fm.virginia.edu/fpc/ContractAdmin/ProfSvcs/ValueManagementProcess.htm" TargetMode="External"/><Relationship Id="rId123" Type="http://schemas.openxmlformats.org/officeDocument/2006/relationships/hyperlink" Target="http://www.fm.virginia.edu/fpc/ContractAdmin/PoliciesandProcedures.htm" TargetMode="External"/><Relationship Id="rId330" Type="http://schemas.openxmlformats.org/officeDocument/2006/relationships/hyperlink" Target="http://www.virginia.edu/bov/" TargetMode="External"/><Relationship Id="rId568" Type="http://schemas.openxmlformats.org/officeDocument/2006/relationships/header" Target="header6.xml"/><Relationship Id="rId775" Type="http://schemas.openxmlformats.org/officeDocument/2006/relationships/hyperlink" Target="http://www.virginia.edu/architectoffice/desArt.html" TargetMode="External"/><Relationship Id="rId428" Type="http://schemas.openxmlformats.org/officeDocument/2006/relationships/hyperlink" Target="http://www.fm.virginia.edu/fpc/HECOManual/HECOMForms/HECO-10.docx" TargetMode="External"/><Relationship Id="rId635" Type="http://schemas.openxmlformats.org/officeDocument/2006/relationships/hyperlink" Target="http://www.fm.virginia.edu/fpc/HECOManual/HECOMForms/HECO-13.1.docx" TargetMode="External"/><Relationship Id="rId274" Type="http://schemas.openxmlformats.org/officeDocument/2006/relationships/hyperlink" Target="http://www.fm.virginia.edu/fpc/FPCDesktop/Documents/CapitalProjectArchitectSelectionSchedule.pdf" TargetMode="External"/><Relationship Id="rId481" Type="http://schemas.openxmlformats.org/officeDocument/2006/relationships/hyperlink" Target="http://www.deq.state.va.us/cboards/homepage.html" TargetMode="External"/><Relationship Id="rId702" Type="http://schemas.openxmlformats.org/officeDocument/2006/relationships/hyperlink" Target="http://www.virginia.edu/bov/" TargetMode="External"/><Relationship Id="rId69" Type="http://schemas.openxmlformats.org/officeDocument/2006/relationships/hyperlink" Target="https://www.fm.virginia.edu/docs/fpc/heco/hecoforms/HECO-13.1a.docx" TargetMode="External"/><Relationship Id="rId134" Type="http://schemas.openxmlformats.org/officeDocument/2006/relationships/hyperlink" Target="http://www.fm.virginia.edu/fpc/HECOManual/HECOMForms/HECO-9CM.docx" TargetMode="External"/><Relationship Id="rId579" Type="http://schemas.openxmlformats.org/officeDocument/2006/relationships/hyperlink" Target="http://www.fm.virginia.edu/fpc/ContractAdmin/staff.htm" TargetMode="External"/><Relationship Id="rId786" Type="http://schemas.openxmlformats.org/officeDocument/2006/relationships/hyperlink" Target="http://www.virginia.edu/bov/" TargetMode="External"/><Relationship Id="rId341" Type="http://schemas.openxmlformats.org/officeDocument/2006/relationships/hyperlink" Target="http://www.procurement.virginia.edu/main/departments/LodgingAndMealLimits.html" TargetMode="External"/><Relationship Id="rId439" Type="http://schemas.openxmlformats.org/officeDocument/2006/relationships/hyperlink" Target="http://dgs.state.va.us/FormsCenter/tabid/820/Default.aspx?udt_1673_param_detail=187" TargetMode="External"/><Relationship Id="rId646" Type="http://schemas.openxmlformats.org/officeDocument/2006/relationships/hyperlink" Target="http://dgs.state.va.us/FormsCenter/tabid/820/Default.aspx?udt_1673_param_detail=212" TargetMode="External"/><Relationship Id="rId201" Type="http://schemas.openxmlformats.org/officeDocument/2006/relationships/hyperlink" Target="http://www.fm.virginia.edu/fpc/HECOManual/HECOMForms/UVAHECO-8.xls" TargetMode="External"/><Relationship Id="rId285" Type="http://schemas.openxmlformats.org/officeDocument/2006/relationships/hyperlink" Target="http://www.fm.virginia.edu/fpc/HECOManual/HECOMForms/HECO-3.1a.docx" TargetMode="External"/><Relationship Id="rId506" Type="http://schemas.openxmlformats.org/officeDocument/2006/relationships/hyperlink" Target="http://www.deq.state.va.us/water/homepage.html" TargetMode="External"/><Relationship Id="rId492" Type="http://schemas.openxmlformats.org/officeDocument/2006/relationships/hyperlink" Target="http://www.fm.virginia.edu/fpc/FPCDesktop/BudgetandFinance/ProjectBudgetTools.htm" TargetMode="External"/><Relationship Id="rId713" Type="http://schemas.openxmlformats.org/officeDocument/2006/relationships/hyperlink" Target="http://www.virginia.edu/bov/" TargetMode="External"/><Relationship Id="rId797" Type="http://schemas.openxmlformats.org/officeDocument/2006/relationships/header" Target="header28.xml"/><Relationship Id="rId145" Type="http://schemas.openxmlformats.org/officeDocument/2006/relationships/hyperlink" Target="http://www.fm.virginia.edu/fpc/ContractAdmin/PoliciesandProcedures.htm" TargetMode="External"/><Relationship Id="rId352" Type="http://schemas.openxmlformats.org/officeDocument/2006/relationships/hyperlink" Target="http://www.fm.virginia.edu/fpc/HECOManual/HECOMForms/HECO-3.2.docx" TargetMode="External"/><Relationship Id="rId212" Type="http://schemas.openxmlformats.org/officeDocument/2006/relationships/header" Target="header2.xml"/><Relationship Id="rId657" Type="http://schemas.openxmlformats.org/officeDocument/2006/relationships/footer" Target="footer22.xml"/><Relationship Id="rId296" Type="http://schemas.openxmlformats.org/officeDocument/2006/relationships/hyperlink" Target="http://www.fm.virginia.edu/fpc/FPCDesktop/PSProcurement.htm" TargetMode="External"/><Relationship Id="rId517" Type="http://schemas.openxmlformats.org/officeDocument/2006/relationships/hyperlink" Target="http://www.fm.virginia.edu/fpc/ContractAdmin/ContractAdmin.htm" TargetMode="External"/><Relationship Id="rId60" Type="http://schemas.openxmlformats.org/officeDocument/2006/relationships/hyperlink" Target="http://www.fm.virginia.edu/fpc/ContractAdmin/ProfSvcs/ValueManagementProcess.htm" TargetMode="External"/><Relationship Id="rId156" Type="http://schemas.openxmlformats.org/officeDocument/2006/relationships/hyperlink" Target="http://www.fm.virginia.edu/fpc/HECOManual/HECOMForms/HECO-13.1.docx" TargetMode="External"/><Relationship Id="rId363" Type="http://schemas.openxmlformats.org/officeDocument/2006/relationships/hyperlink" Target="http://www.fm.virginia.edu/fpc/DesignGuidelines.htm" TargetMode="External"/><Relationship Id="rId570" Type="http://schemas.openxmlformats.org/officeDocument/2006/relationships/hyperlink" Target="http://www.fm.virginia.edu/fpc/ContractAdmin/ContractAdmin.htm" TargetMode="External"/><Relationship Id="rId223" Type="http://schemas.openxmlformats.org/officeDocument/2006/relationships/hyperlink" Target="http://leg1.state.va.us/cgi-bin/legp504.exe?000%2Bcod%2B2.2-4367" TargetMode="External"/><Relationship Id="rId430" Type="http://schemas.openxmlformats.org/officeDocument/2006/relationships/hyperlink" Target="http://dgs.state.va.us/FormsCenter/tabid/820/Default.aspx?udt_1673_param_detail=196" TargetMode="External"/><Relationship Id="rId668" Type="http://schemas.openxmlformats.org/officeDocument/2006/relationships/hyperlink" Target="http://dgs.state.va.us/FormsCenter/tabid/820/Default.aspx?udt_1673_param_detail=213" TargetMode="External"/><Relationship Id="rId18" Type="http://schemas.openxmlformats.org/officeDocument/2006/relationships/hyperlink" Target="http://leg1.state.va.us/cgi-bin/legp504.exe?000%2Bcod%2B23-77.4" TargetMode="External"/><Relationship Id="rId528" Type="http://schemas.openxmlformats.org/officeDocument/2006/relationships/hyperlink" Target="http://www.virginia.edu/architectoffice/index.html" TargetMode="External"/><Relationship Id="rId735" Type="http://schemas.openxmlformats.org/officeDocument/2006/relationships/footer" Target="footer33.xml"/><Relationship Id="rId167" Type="http://schemas.openxmlformats.org/officeDocument/2006/relationships/hyperlink" Target="http://dgs.state.va.us/FormsCenter/tabid/820/Default.aspx?udt_1673_param_detail=176" TargetMode="External"/><Relationship Id="rId374" Type="http://schemas.openxmlformats.org/officeDocument/2006/relationships/hyperlink" Target="http://www.fm.virginia.edu/fpc/hecom.htm" TargetMode="External"/><Relationship Id="rId581" Type="http://schemas.openxmlformats.org/officeDocument/2006/relationships/hyperlink" Target="http://www.fm.virginia.edu/fpc/" TargetMode="External"/><Relationship Id="rId71" Type="http://schemas.openxmlformats.org/officeDocument/2006/relationships/hyperlink" Target="https://www.fm.virginia.edu/docs/fpc/heco/hecoforms/HECO-13.2a.doc" TargetMode="External"/><Relationship Id="rId234" Type="http://schemas.openxmlformats.org/officeDocument/2006/relationships/hyperlink" Target="http://leg1.state.va.us/cgi-bin/legp504.exe?000%2Bcod%2B9.1-139" TargetMode="External"/><Relationship Id="rId679" Type="http://schemas.openxmlformats.org/officeDocument/2006/relationships/hyperlink" Target="http://www.fm.virginia.edu/fpc/ContractAdmin/ContractingOptions/PrequalificationforInvitationForBids.htm" TargetMode="External"/><Relationship Id="rId802" Type="http://schemas.openxmlformats.org/officeDocument/2006/relationships/hyperlink" Target="http://www.fm.virginia.edu/fpc/HECOManual/HECOMForms/UVAHECO-17.xlsm" TargetMode="External"/><Relationship Id="rId2" Type="http://schemas.openxmlformats.org/officeDocument/2006/relationships/styles" Target="styles.xml"/><Relationship Id="rId29" Type="http://schemas.openxmlformats.org/officeDocument/2006/relationships/hyperlink" Target="http://www.virginia.edu/budget/Docs/Capital%20Project%20Approval%20Process%20may08%20update%20with%20exhibits.pdf" TargetMode="External"/><Relationship Id="rId441" Type="http://schemas.openxmlformats.org/officeDocument/2006/relationships/hyperlink" Target="http://www.fm.virginia.edu/fpc/HECOManual/HECOMForms/HECO-10.1.docx" TargetMode="External"/><Relationship Id="rId539" Type="http://schemas.openxmlformats.org/officeDocument/2006/relationships/hyperlink" Target="http://www.fm.virginia.edu/fpc/HECOManual/HECOMForms/UVaHECO-6b.xls" TargetMode="External"/><Relationship Id="rId746" Type="http://schemas.openxmlformats.org/officeDocument/2006/relationships/hyperlink" Target="http://dgs.state.va.us/Forms/tabid/119/Default.aspx" TargetMode="External"/><Relationship Id="rId178" Type="http://schemas.openxmlformats.org/officeDocument/2006/relationships/hyperlink" Target="http://www.fm.virginia.edu/fpc/HECOManual/UVAProcurementRules.pdf" TargetMode="External"/><Relationship Id="rId301" Type="http://schemas.openxmlformats.org/officeDocument/2006/relationships/hyperlink" Target="http://www.dhr.virginia.gov/" TargetMode="External"/><Relationship Id="rId82" Type="http://schemas.openxmlformats.org/officeDocument/2006/relationships/hyperlink" Target="http://www.virginia.edu/architectoffice/index.html" TargetMode="External"/><Relationship Id="rId385" Type="http://schemas.openxmlformats.org/officeDocument/2006/relationships/image" Target="media/image11.png"/><Relationship Id="rId592" Type="http://schemas.openxmlformats.org/officeDocument/2006/relationships/hyperlink" Target="http://dgs.state.va.us/FormsCenter/tabid/820/Default.aspx?udt_1673_param_detail=176" TargetMode="External"/><Relationship Id="rId606" Type="http://schemas.openxmlformats.org/officeDocument/2006/relationships/hyperlink" Target="http://www.fm.virginia.edu/fpc/ContractAdmin/staff.htm" TargetMode="External"/><Relationship Id="rId813" Type="http://schemas.openxmlformats.org/officeDocument/2006/relationships/hyperlink" Target="https://www.fm.virginia.edu/depts/operations/environmental/index.html" TargetMode="External"/><Relationship Id="rId245" Type="http://schemas.openxmlformats.org/officeDocument/2006/relationships/hyperlink" Target="http://www.fm.virginia.edu/fpc/FPCDesktop/PSProcurement.htm" TargetMode="External"/><Relationship Id="rId452" Type="http://schemas.openxmlformats.org/officeDocument/2006/relationships/hyperlink" Target="http://www.fm.virginia.edu/fpc/ContractAdmin/PoliciesandProcedures.htm" TargetMode="External"/><Relationship Id="rId105" Type="http://schemas.openxmlformats.org/officeDocument/2006/relationships/hyperlink" Target="http://www.dpor.virginia.gov/dporweb/dpormainwelcome.cfm" TargetMode="External"/><Relationship Id="rId312" Type="http://schemas.openxmlformats.org/officeDocument/2006/relationships/hyperlink" Target="http://www.vdh.state.va.us/" TargetMode="External"/><Relationship Id="rId757" Type="http://schemas.openxmlformats.org/officeDocument/2006/relationships/image" Target="media/image48.jpeg"/><Relationship Id="rId93" Type="http://schemas.openxmlformats.org/officeDocument/2006/relationships/hyperlink" Target="http://www.fm.virginia.edu/directives/Dir564.doc" TargetMode="External"/><Relationship Id="rId189" Type="http://schemas.openxmlformats.org/officeDocument/2006/relationships/hyperlink" Target="http://www.fm.virginia.edu/fpc/FPCDesktop/BudgetandFinance/BenchmarkCostMetric.htm" TargetMode="External"/><Relationship Id="rId396" Type="http://schemas.openxmlformats.org/officeDocument/2006/relationships/image" Target="media/image22.png"/><Relationship Id="rId617" Type="http://schemas.openxmlformats.org/officeDocument/2006/relationships/hyperlink" Target="http://www.fm.virginia.edu/fpc/HECOManual/HECOMForms/HECO-13.3b.docx" TargetMode="External"/><Relationship Id="rId824" Type="http://schemas.openxmlformats.org/officeDocument/2006/relationships/hyperlink" Target="http://www.deq.virginia.gov/" TargetMode="External"/><Relationship Id="rId256" Type="http://schemas.openxmlformats.org/officeDocument/2006/relationships/hyperlink" Target="http://dgs.state.va.us/FormsCenter/tabid/820/Default.aspx?udt_1673_param_detail=159" TargetMode="External"/><Relationship Id="rId463" Type="http://schemas.openxmlformats.org/officeDocument/2006/relationships/hyperlink" Target="http://www.virginia.edu/architectoffice/desArt.html" TargetMode="External"/><Relationship Id="rId670" Type="http://schemas.openxmlformats.org/officeDocument/2006/relationships/hyperlink" Target="http://www.fm.virginia.edu/fpc/HECOManual/UVAProcurementRules.pdf" TargetMode="External"/><Relationship Id="rId116" Type="http://schemas.openxmlformats.org/officeDocument/2006/relationships/hyperlink" Target="http://dgs.state.va.us/FormsCenter/tabid/820/Default.aspx?udt_1673_param_detail=191" TargetMode="External"/><Relationship Id="rId323" Type="http://schemas.openxmlformats.org/officeDocument/2006/relationships/hyperlink" Target="http://www.fm.virginia.edu/fpc/DesignGuidelines.htm" TargetMode="External"/><Relationship Id="rId530" Type="http://schemas.openxmlformats.org/officeDocument/2006/relationships/hyperlink" Target="http://www.virginia.edu/architectoffice/index.html" TargetMode="External"/><Relationship Id="rId768" Type="http://schemas.openxmlformats.org/officeDocument/2006/relationships/hyperlink" Target="http://www.virginia.edu/architectoffice/desArt.html" TargetMode="External"/><Relationship Id="rId20" Type="http://schemas.openxmlformats.org/officeDocument/2006/relationships/hyperlink" Target="http://www.fm.virginia.edu/docs/fpc/heco/UVaManagementAgreement.pdf" TargetMode="External"/><Relationship Id="rId628" Type="http://schemas.openxmlformats.org/officeDocument/2006/relationships/hyperlink" Target="http://www.fm.virginia.edu/fpc/HECOManual/HECOMForms/HECO-13.2a.doc" TargetMode="External"/><Relationship Id="rId835" Type="http://schemas.openxmlformats.org/officeDocument/2006/relationships/theme" Target="theme/theme1.xml"/><Relationship Id="rId267" Type="http://schemas.openxmlformats.org/officeDocument/2006/relationships/hyperlink" Target="http://www.fm.virginia.edu/fpc/DesignGuidelines.htm" TargetMode="External"/><Relationship Id="rId474" Type="http://schemas.openxmlformats.org/officeDocument/2006/relationships/hyperlink" Target="http://www.virginia.edu/architectoffice/arboretumlandscape/home.htm" TargetMode="External"/><Relationship Id="rId127" Type="http://schemas.openxmlformats.org/officeDocument/2006/relationships/hyperlink" Target="http://www.fm.virginia.edu/fpc/ContractAdmin/ContractAdmin.htm" TargetMode="External"/><Relationship Id="rId681" Type="http://schemas.openxmlformats.org/officeDocument/2006/relationships/hyperlink" Target="http://www.fm.virginia.edu/fpc/ContractAdmin/contractingoptions.htm" TargetMode="External"/><Relationship Id="rId779" Type="http://schemas.openxmlformats.org/officeDocument/2006/relationships/footer" Target="footer39.xml"/><Relationship Id="rId31" Type="http://schemas.openxmlformats.org/officeDocument/2006/relationships/hyperlink" Target="http://www.virginia.edu/bov/" TargetMode="External"/><Relationship Id="rId334" Type="http://schemas.openxmlformats.org/officeDocument/2006/relationships/footer" Target="footer13.xml"/><Relationship Id="rId541" Type="http://schemas.openxmlformats.org/officeDocument/2006/relationships/hyperlink" Target="http://www.fm.virginia.edu/fpc/HECOManual/HECOMForms/HECO-13.1b.docx" TargetMode="External"/><Relationship Id="rId639" Type="http://schemas.openxmlformats.org/officeDocument/2006/relationships/hyperlink" Target="http://www.fm.virginia.edu/fpc/HECOManual/A" TargetMode="External"/><Relationship Id="rId180" Type="http://schemas.openxmlformats.org/officeDocument/2006/relationships/footer" Target="footer5.xml"/><Relationship Id="rId278" Type="http://schemas.openxmlformats.org/officeDocument/2006/relationships/hyperlink" Target="http://www.fm.virginia.edu/fpc/ContractAdmin/ContractAdmin.htm" TargetMode="External"/><Relationship Id="rId401" Type="http://schemas.openxmlformats.org/officeDocument/2006/relationships/image" Target="media/image27.png"/><Relationship Id="rId485" Type="http://schemas.openxmlformats.org/officeDocument/2006/relationships/hyperlink" Target="http://leg1.state.va.us/cgi-bin/legp504.exe?000%2Breg%2B13VAC5-63" TargetMode="External"/><Relationship Id="rId692" Type="http://schemas.openxmlformats.org/officeDocument/2006/relationships/hyperlink" Target="http://www.fm.virginia.edu/fpc/FPCDesktop/PSProcurement/DandF-Forms.htm" TargetMode="External"/><Relationship Id="rId706" Type="http://schemas.openxmlformats.org/officeDocument/2006/relationships/hyperlink" Target="http://utilities.fm.virginia.edu/" TargetMode="External"/><Relationship Id="rId42" Type="http://schemas.openxmlformats.org/officeDocument/2006/relationships/hyperlink" Target="http://www.virginia.edu/bov/" TargetMode="External"/><Relationship Id="rId138" Type="http://schemas.openxmlformats.org/officeDocument/2006/relationships/hyperlink" Target="http://www.fm.virginia.edu/fpc/HECOManual/HECOMForms/HECO-3.docx" TargetMode="External"/><Relationship Id="rId345" Type="http://schemas.openxmlformats.org/officeDocument/2006/relationships/hyperlink" Target="http://leg1.state.va.us/000/src.htm" TargetMode="External"/><Relationship Id="rId552" Type="http://schemas.openxmlformats.org/officeDocument/2006/relationships/hyperlink" Target="http://www.fm.virginia.edu/fpc/hecom.htm" TargetMode="External"/><Relationship Id="rId191" Type="http://schemas.openxmlformats.org/officeDocument/2006/relationships/hyperlink" Target="http://www.virginia.edu/bov/" TargetMode="External"/><Relationship Id="rId205" Type="http://schemas.openxmlformats.org/officeDocument/2006/relationships/hyperlink" Target="http://leg1.state.va.us/cgi-bin/legp504.exe?000%2Bcod%2B54.1-411" TargetMode="External"/><Relationship Id="rId412" Type="http://schemas.openxmlformats.org/officeDocument/2006/relationships/image" Target="media/image38.png"/><Relationship Id="rId289" Type="http://schemas.openxmlformats.org/officeDocument/2006/relationships/hyperlink" Target="http://dgs.state.va.us/FormsCenter/tabid/820/Default.aspx?udt_1673_param_detail=161" TargetMode="External"/><Relationship Id="rId496" Type="http://schemas.openxmlformats.org/officeDocument/2006/relationships/hyperlink" Target="http://leg1.state.va.us/cgi-bin/legp504.exe?000%2Breg%2B13VAC5-63" TargetMode="External"/><Relationship Id="rId717" Type="http://schemas.openxmlformats.org/officeDocument/2006/relationships/hyperlink" Target="http://www.virginia.edu/bov/" TargetMode="External"/><Relationship Id="rId53" Type="http://schemas.openxmlformats.org/officeDocument/2006/relationships/hyperlink" Target="http://www.virginia.edu/architectoffice/" TargetMode="External"/><Relationship Id="rId149" Type="http://schemas.openxmlformats.org/officeDocument/2006/relationships/hyperlink" Target="http://www.fm.virginia.edu/fpc/HECOManual/HECOMForms/HECO-7.docx" TargetMode="External"/><Relationship Id="rId356" Type="http://schemas.openxmlformats.org/officeDocument/2006/relationships/hyperlink" Target="http://www.fm.virginia.edu/fpc/HECOManual/UVaManagementAgreement.pdf" TargetMode="External"/><Relationship Id="rId563" Type="http://schemas.openxmlformats.org/officeDocument/2006/relationships/hyperlink" Target="http://www.fm.virginia.edu/fpc/ContractAdmin/contractingoptions.htm" TargetMode="External"/><Relationship Id="rId770" Type="http://schemas.openxmlformats.org/officeDocument/2006/relationships/hyperlink" Target="http://www.virginia.edu/architectoffice/desArt.html" TargetMode="External"/><Relationship Id="rId216" Type="http://schemas.openxmlformats.org/officeDocument/2006/relationships/hyperlink" Target="http://www.fm.virginia.edu/fpc/HECOManual/UVAProcurementRules.pdf" TargetMode="External"/><Relationship Id="rId423" Type="http://schemas.openxmlformats.org/officeDocument/2006/relationships/hyperlink" Target="http://www.fm.virginia.edu/fpc/ContractAdmin/PoliciesandProcedures.htm" TargetMode="External"/><Relationship Id="rId630" Type="http://schemas.openxmlformats.org/officeDocument/2006/relationships/hyperlink" Target="http://www.fm.virginia.edu/fpc/HECOManual/HECOMForms/UVAHECO-13.3.xlsm" TargetMode="External"/><Relationship Id="rId728" Type="http://schemas.openxmlformats.org/officeDocument/2006/relationships/header" Target="header19.xml"/><Relationship Id="rId64" Type="http://schemas.openxmlformats.org/officeDocument/2006/relationships/hyperlink" Target="http://www.dhr.virginia.gov/" TargetMode="External"/><Relationship Id="rId367" Type="http://schemas.openxmlformats.org/officeDocument/2006/relationships/hyperlink" Target="http://leg1.state.va.us/cgi-bin/legp504.exe?000%2Breg%2B13VAC5-63" TargetMode="External"/><Relationship Id="rId574" Type="http://schemas.openxmlformats.org/officeDocument/2006/relationships/hyperlink" Target="http://www.fm.virginia.edu/fpc/" TargetMode="External"/><Relationship Id="rId227" Type="http://schemas.openxmlformats.org/officeDocument/2006/relationships/hyperlink" Target="http://www.fm.virginia.edu/fpc/HECOManual/UVAProcurementRules.pdf" TargetMode="External"/><Relationship Id="rId781" Type="http://schemas.openxmlformats.org/officeDocument/2006/relationships/hyperlink" Target="http://www.virginia.edu/architectoffice/desArt.html" TargetMode="External"/><Relationship Id="rId434" Type="http://schemas.openxmlformats.org/officeDocument/2006/relationships/hyperlink" Target="http://www.fm.virginia.edu/fpc/HECOManual/HECOMForms/HECO-13.2a.doc" TargetMode="External"/><Relationship Id="rId641" Type="http://schemas.openxmlformats.org/officeDocument/2006/relationships/hyperlink" Target="http://www.fm.virginia.edu/directives/Dir360F.doc" TargetMode="External"/><Relationship Id="rId739" Type="http://schemas.openxmlformats.org/officeDocument/2006/relationships/footer" Target="footer35.xml"/><Relationship Id="rId280" Type="http://schemas.openxmlformats.org/officeDocument/2006/relationships/hyperlink" Target="https://vendor.epro.cgipdc.com/webapp/VSSAPPX/Advantage" TargetMode="External"/><Relationship Id="rId501" Type="http://schemas.openxmlformats.org/officeDocument/2006/relationships/hyperlink" Target="http://www.dcr.virginia.gov/" TargetMode="External"/><Relationship Id="rId75" Type="http://schemas.openxmlformats.org/officeDocument/2006/relationships/hyperlink" Target="http://www.virginia.edu/architectoffice/index.html" TargetMode="External"/><Relationship Id="rId140" Type="http://schemas.openxmlformats.org/officeDocument/2006/relationships/hyperlink" Target="http://www.fm.virginia.edu/fpc/HECOManual/HECOMForms/HECO-3.1a.docx" TargetMode="External"/><Relationship Id="rId378" Type="http://schemas.openxmlformats.org/officeDocument/2006/relationships/hyperlink" Target="http://leg1.state.va.us/cgi-bin/legp504.exe?000%2Breg%2B13VAC5-63" TargetMode="External"/><Relationship Id="rId585" Type="http://schemas.openxmlformats.org/officeDocument/2006/relationships/hyperlink" Target="http://www.fm.virginia.edu/fpc/ContractAdmin/staff.htm" TargetMode="External"/><Relationship Id="rId792" Type="http://schemas.openxmlformats.org/officeDocument/2006/relationships/hyperlink" Target="http://www.fm.virginia.edu/fpc/ContractAdmin/PoliciesandProcedures.htm" TargetMode="External"/><Relationship Id="rId806" Type="http://schemas.openxmlformats.org/officeDocument/2006/relationships/hyperlink" Target="http://leg1.state.va.us/cgi-bin/legp504.exe?000%2Bcod%2B10.1-1188" TargetMode="External"/><Relationship Id="rId6" Type="http://schemas.openxmlformats.org/officeDocument/2006/relationships/endnotes" Target="endnotes.xml"/><Relationship Id="rId238" Type="http://schemas.openxmlformats.org/officeDocument/2006/relationships/hyperlink" Target="http://leg1.state.va.us/cgi-bin/legp504.exe?000%2Bcod%2B9.1-139" TargetMode="External"/><Relationship Id="rId445" Type="http://schemas.openxmlformats.org/officeDocument/2006/relationships/hyperlink" Target="http://dgs.state.va.us/FormsCenter/tabid/820/Default.aspx?udt_1673_param_detail=176" TargetMode="External"/><Relationship Id="rId652" Type="http://schemas.openxmlformats.org/officeDocument/2006/relationships/footer" Target="footer20.xml"/><Relationship Id="rId291" Type="http://schemas.openxmlformats.org/officeDocument/2006/relationships/hyperlink" Target="http://www.fm.virginia.edu/fpc/HECOManual/HECOMForms/HECO-3.docx" TargetMode="External"/><Relationship Id="rId305" Type="http://schemas.openxmlformats.org/officeDocument/2006/relationships/hyperlink" Target="http://www.schev.edu/" TargetMode="External"/><Relationship Id="rId512" Type="http://schemas.openxmlformats.org/officeDocument/2006/relationships/hyperlink" Target="http://www.virginiadot.org/default_noflash.asp" TargetMode="External"/><Relationship Id="rId86" Type="http://schemas.openxmlformats.org/officeDocument/2006/relationships/hyperlink" Target="http://www.fm.virginia.edu/fpc/HECOManual/HECOMForms/HECO-13.1.docx" TargetMode="External"/><Relationship Id="rId151" Type="http://schemas.openxmlformats.org/officeDocument/2006/relationships/hyperlink" Target="http://www.dpor.virginia.gov/dporweb/dpormainwelcome.cfm" TargetMode="External"/><Relationship Id="rId389" Type="http://schemas.openxmlformats.org/officeDocument/2006/relationships/image" Target="media/image15.png"/><Relationship Id="rId596" Type="http://schemas.openxmlformats.org/officeDocument/2006/relationships/hyperlink" Target="http://dgs.state.va.us/FormsCenter/tabid/820/Default.aspx?udt_1673_param_detail=176" TargetMode="External"/><Relationship Id="rId817" Type="http://schemas.openxmlformats.org/officeDocument/2006/relationships/hyperlink" Target="http://www.deq.virginia.gov/" TargetMode="External"/><Relationship Id="rId249" Type="http://schemas.openxmlformats.org/officeDocument/2006/relationships/hyperlink" Target="http://www.fm.virginia.edu/fpc/ContractAdmin/ContractAdmin.htm" TargetMode="External"/><Relationship Id="rId456" Type="http://schemas.openxmlformats.org/officeDocument/2006/relationships/hyperlink" Target="http://www.fm.virginia.edu/fpc/ContractAdmin/Documents/ExampleBidForm.doc" TargetMode="External"/><Relationship Id="rId663" Type="http://schemas.openxmlformats.org/officeDocument/2006/relationships/hyperlink" Target="http://www.fm.virginia.edu/fpc/HECOManual/UVAProcurementRules.pdf" TargetMode="External"/><Relationship Id="rId13" Type="http://schemas.openxmlformats.org/officeDocument/2006/relationships/hyperlink" Target="http://www.fm.virginia.edu/docs/fpc/heco/UVaManagementAgreement.pdf" TargetMode="External"/><Relationship Id="rId109" Type="http://schemas.openxmlformats.org/officeDocument/2006/relationships/hyperlink" Target="http://www.fm.virginia.edu/fpc/HECOManual/HECOMForms/HECO-3.1a.docx" TargetMode="External"/><Relationship Id="rId316" Type="http://schemas.openxmlformats.org/officeDocument/2006/relationships/hyperlink" Target="http://www.deq.state.va.us/cboards/" TargetMode="External"/><Relationship Id="rId523" Type="http://schemas.openxmlformats.org/officeDocument/2006/relationships/hyperlink" Target="https://sp2013.fm.virginia.edu/contractadmin/Professional%20Services%20documents/ValueManagementProcess.doc" TargetMode="External"/><Relationship Id="rId55" Type="http://schemas.openxmlformats.org/officeDocument/2006/relationships/hyperlink" Target="http://www.virginia.edu/architectoffice/desArt.html" TargetMode="External"/><Relationship Id="rId97" Type="http://schemas.openxmlformats.org/officeDocument/2006/relationships/hyperlink" Target="http://www.fm.virginia.edu/fpc/ContractAdmin/PoliciesandProcedures.htm" TargetMode="External"/><Relationship Id="rId120" Type="http://schemas.openxmlformats.org/officeDocument/2006/relationships/hyperlink" Target="http://www.fm.virginia.edu/directives/Dir520J.docx" TargetMode="External"/><Relationship Id="rId358" Type="http://schemas.openxmlformats.org/officeDocument/2006/relationships/hyperlink" Target="http://leg1.state.va.us/cgi-bin/legp504.exe?000%2Breg%2B13VAC5-63" TargetMode="External"/><Relationship Id="rId565" Type="http://schemas.openxmlformats.org/officeDocument/2006/relationships/hyperlink" Target="http://www.fm.virginia.edu/fpc/ContractAdmin/contractingoptions.htm" TargetMode="External"/><Relationship Id="rId730" Type="http://schemas.openxmlformats.org/officeDocument/2006/relationships/footer" Target="footer31.xml"/><Relationship Id="rId772" Type="http://schemas.openxmlformats.org/officeDocument/2006/relationships/hyperlink" Target="http://www.virginia.edu/architectoffice/desArt.html" TargetMode="External"/><Relationship Id="rId828" Type="http://schemas.openxmlformats.org/officeDocument/2006/relationships/footer" Target="footer42.xml"/><Relationship Id="rId162" Type="http://schemas.openxmlformats.org/officeDocument/2006/relationships/hyperlink" Target="http://www.fm.virginia.edu/fpc/ContractAdmin/PoliciesandProcedures.htm" TargetMode="External"/><Relationship Id="rId218" Type="http://schemas.openxmlformats.org/officeDocument/2006/relationships/hyperlink" Target="http://www.fm.virginia.edu/fpc/HECOManual/UVAProcurementRules.pdf" TargetMode="External"/><Relationship Id="rId425" Type="http://schemas.openxmlformats.org/officeDocument/2006/relationships/hyperlink" Target="http://www.fm.virginia.edu/fpc/ContractAdmin/PoliciesandProcedures.htm" TargetMode="External"/><Relationship Id="rId467" Type="http://schemas.openxmlformats.org/officeDocument/2006/relationships/hyperlink" Target="http://www.fm.virginia.edu/fpc/DesignGuidelines.htm" TargetMode="External"/><Relationship Id="rId632" Type="http://schemas.openxmlformats.org/officeDocument/2006/relationships/hyperlink" Target="http://www.fm.virginia.edu/fpc/HECOManual/HECOMForms/HECO-13.1.docx" TargetMode="External"/><Relationship Id="rId271" Type="http://schemas.openxmlformats.org/officeDocument/2006/relationships/hyperlink" Target="http://www.fm.virginia.edu/fpc/ContractAdmin/ContractAdmin.htm" TargetMode="External"/><Relationship Id="rId674" Type="http://schemas.openxmlformats.org/officeDocument/2006/relationships/footer" Target="footer24.xml"/><Relationship Id="rId24" Type="http://schemas.openxmlformats.org/officeDocument/2006/relationships/hyperlink" Target="https://www.fm.virginia.edu/depts/fpc/index.html" TargetMode="External"/><Relationship Id="rId66" Type="http://schemas.openxmlformats.org/officeDocument/2006/relationships/hyperlink" Target="https://www.fm.virginia.edu/docs/fpc/heco/hecoforms/UVAHECO-17.xlsm" TargetMode="External"/><Relationship Id="rId131" Type="http://schemas.openxmlformats.org/officeDocument/2006/relationships/hyperlink" Target="http://www.dgs.state.va.us/" TargetMode="External"/><Relationship Id="rId327" Type="http://schemas.openxmlformats.org/officeDocument/2006/relationships/hyperlink" Target="http://www.virginia.edu/bov/" TargetMode="External"/><Relationship Id="rId369" Type="http://schemas.openxmlformats.org/officeDocument/2006/relationships/hyperlink" Target="http://www.fm.virginia.edu/fpc/HECOManual/HECOMForms/HECO-13.2a.doc" TargetMode="External"/><Relationship Id="rId534" Type="http://schemas.openxmlformats.org/officeDocument/2006/relationships/hyperlink" Target="http://leg1.state.va.us/cgi-bin/legp504.exe?000%2Breg%2B13VAC5-63" TargetMode="External"/><Relationship Id="rId576" Type="http://schemas.openxmlformats.org/officeDocument/2006/relationships/hyperlink" Target="http://www.fm.virginia.edu/fpc/ContractAdmin/staff.htm" TargetMode="External"/><Relationship Id="rId741" Type="http://schemas.openxmlformats.org/officeDocument/2006/relationships/footer" Target="footer37.xml"/><Relationship Id="rId783" Type="http://schemas.openxmlformats.org/officeDocument/2006/relationships/hyperlink" Target="http://www.virginia.edu/bov/" TargetMode="External"/><Relationship Id="rId173" Type="http://schemas.openxmlformats.org/officeDocument/2006/relationships/hyperlink" Target="http://www.fm.virginia.edu/fpc/ContractAdmin/ContractAdmin.htm" TargetMode="External"/><Relationship Id="rId229" Type="http://schemas.openxmlformats.org/officeDocument/2006/relationships/hyperlink" Target="http://uscode.house.gov/uscode-cgi/fastweb.exe?getdoc%2Buscview%2Bt41t42%2B7164%2B0%2B%2B%28Americans%20with%20Disabilities%20Act%29%20%20AND%20%28%2842%29%20ADJ%20USC%29%3ACITE%20AND%20%28USC%20w%2F10%20%2812101%29%29%3ACITE%20%20%20%20%20%20%20%20%20" TargetMode="External"/><Relationship Id="rId380" Type="http://schemas.openxmlformats.org/officeDocument/2006/relationships/image" Target="media/image6.png"/><Relationship Id="rId436" Type="http://schemas.openxmlformats.org/officeDocument/2006/relationships/hyperlink" Target="http://www.fm.virginia.edu/fpc/ContractAdmin/Documents/Division1.docx" TargetMode="External"/><Relationship Id="rId601" Type="http://schemas.openxmlformats.org/officeDocument/2006/relationships/hyperlink" Target="http://www.fm.virginia.edu/fpc/DesignGuidelines.htm" TargetMode="External"/><Relationship Id="rId643" Type="http://schemas.openxmlformats.org/officeDocument/2006/relationships/image" Target="media/image23.jpeg"/><Relationship Id="rId240" Type="http://schemas.openxmlformats.org/officeDocument/2006/relationships/hyperlink" Target="http://www.fm.virginia.edu/fpc/ContractAdmin/PoliciesandProcedures.htm" TargetMode="External"/><Relationship Id="rId478" Type="http://schemas.openxmlformats.org/officeDocument/2006/relationships/hyperlink" Target="http://www.dcr.virginia.gov/soil_and_water/e_and_s.shtml" TargetMode="External"/><Relationship Id="rId685" Type="http://schemas.openxmlformats.org/officeDocument/2006/relationships/hyperlink" Target="http://leg1.state.va.us/cgi-bin/legp504.exe?000%2Bcod%2B23-38.88" TargetMode="External"/><Relationship Id="rId35" Type="http://schemas.openxmlformats.org/officeDocument/2006/relationships/hyperlink" Target="http://www.fm.virginia.edu/fpc/HECOManual/HECOMForms/UVAHECO-2.xls" TargetMode="External"/><Relationship Id="rId77" Type="http://schemas.openxmlformats.org/officeDocument/2006/relationships/hyperlink" Target="http://www.virginia.edu/architectoffice/index.html" TargetMode="External"/><Relationship Id="rId100" Type="http://schemas.openxmlformats.org/officeDocument/2006/relationships/hyperlink" Target="http://www.eva.state.va.us/index.htm" TargetMode="External"/><Relationship Id="rId282" Type="http://schemas.openxmlformats.org/officeDocument/2006/relationships/hyperlink" Target="http://www.fm.virginia.edu/fpc/" TargetMode="External"/><Relationship Id="rId338" Type="http://schemas.openxmlformats.org/officeDocument/2006/relationships/hyperlink" Target="http://www.fm.virginia.edu/fpc/ContractAdmin/staff.htm" TargetMode="External"/><Relationship Id="rId503" Type="http://schemas.openxmlformats.org/officeDocument/2006/relationships/hyperlink" Target="http://www.dhr.virginia.gov/" TargetMode="External"/><Relationship Id="rId545" Type="http://schemas.openxmlformats.org/officeDocument/2006/relationships/hyperlink" Target="http://www.fm.virginia.edu/fpc/ContractAdmin/PoliciesandProcedures.htm" TargetMode="External"/><Relationship Id="rId587" Type="http://schemas.openxmlformats.org/officeDocument/2006/relationships/hyperlink" Target="http://www.fm.virginia.edu/fpc/ContractAdmin/staff.htm" TargetMode="External"/><Relationship Id="rId710" Type="http://schemas.openxmlformats.org/officeDocument/2006/relationships/hyperlink" Target="http://www.virginia.edu/bov/" TargetMode="External"/><Relationship Id="rId752" Type="http://schemas.openxmlformats.org/officeDocument/2006/relationships/image" Target="media/image43.png"/><Relationship Id="rId808" Type="http://schemas.openxmlformats.org/officeDocument/2006/relationships/hyperlink" Target="https://www.fm.virginia.edu/docs/operations/EIRdescription.pdf" TargetMode="External"/><Relationship Id="rId8" Type="http://schemas.openxmlformats.org/officeDocument/2006/relationships/image" Target="media/image2.jpeg"/><Relationship Id="rId142" Type="http://schemas.openxmlformats.org/officeDocument/2006/relationships/hyperlink" Target="http://www.fm.virginia.edu/fpc/HECOManual/HECOMForms/HECO-3.3.doc" TargetMode="External"/><Relationship Id="rId184" Type="http://schemas.openxmlformats.org/officeDocument/2006/relationships/footer" Target="footer7.xml"/><Relationship Id="rId391" Type="http://schemas.openxmlformats.org/officeDocument/2006/relationships/image" Target="media/image17.png"/><Relationship Id="rId405" Type="http://schemas.openxmlformats.org/officeDocument/2006/relationships/image" Target="media/image31.png"/><Relationship Id="rId447" Type="http://schemas.openxmlformats.org/officeDocument/2006/relationships/hyperlink" Target="http://dgs.state.va.us/FormsCenter/tabid/820/Default.aspx?udt_1673_param_detail=278" TargetMode="External"/><Relationship Id="rId612" Type="http://schemas.openxmlformats.org/officeDocument/2006/relationships/hyperlink" Target="http://www.fm.virginia.edu/fpc/HECOManual/HECOMForms/HECO-13.1a.docx" TargetMode="External"/><Relationship Id="rId794" Type="http://schemas.openxmlformats.org/officeDocument/2006/relationships/hyperlink" Target="http://www.fm.virginia.edu/fpc/ContractAdmin/PoliciesandProcedures.htm" TargetMode="External"/><Relationship Id="rId251" Type="http://schemas.openxmlformats.org/officeDocument/2006/relationships/hyperlink" Target="http://www.fm.virginia.edu/fpc/DesignGuidelines.htm" TargetMode="External"/><Relationship Id="rId489" Type="http://schemas.openxmlformats.org/officeDocument/2006/relationships/hyperlink" Target="http://leg1.state.va.us/cgi-bin/legp504.exe?000%2Breg%2B13VAC5-63" TargetMode="External"/><Relationship Id="rId654" Type="http://schemas.openxmlformats.org/officeDocument/2006/relationships/footer" Target="footer21.xml"/><Relationship Id="rId696" Type="http://schemas.openxmlformats.org/officeDocument/2006/relationships/footer" Target="footer26.xml"/><Relationship Id="rId46" Type="http://schemas.openxmlformats.org/officeDocument/2006/relationships/hyperlink" Target="http://www.virginia.edu/architectoffice/" TargetMode="External"/><Relationship Id="rId293" Type="http://schemas.openxmlformats.org/officeDocument/2006/relationships/hyperlink" Target="http://www.fm.virginia.edu/fpc/HECOManual/HECOMForms/HECO-3.1a.docx" TargetMode="External"/><Relationship Id="rId307" Type="http://schemas.openxmlformats.org/officeDocument/2006/relationships/hyperlink" Target="http://www.vdh.state.va.us/" TargetMode="External"/><Relationship Id="rId349" Type="http://schemas.openxmlformats.org/officeDocument/2006/relationships/hyperlink" Target="http://www.fm.virginia.edu/fpc/ContractAdmin/PoliciesandProcedures.htm" TargetMode="External"/><Relationship Id="rId514" Type="http://schemas.openxmlformats.org/officeDocument/2006/relationships/hyperlink" Target="http://ehs.virginia.edu/ehs/" TargetMode="External"/><Relationship Id="rId556" Type="http://schemas.openxmlformats.org/officeDocument/2006/relationships/hyperlink" Target="http://www.fm.virginia.edu/fpc/ContractAdmin/ContractingOptions/CompetitiveSealedBid-ConstructionOnly.htm" TargetMode="External"/><Relationship Id="rId721" Type="http://schemas.openxmlformats.org/officeDocument/2006/relationships/hyperlink" Target="http://www.virginia.edu/architectoffice/desArt.html" TargetMode="External"/><Relationship Id="rId763" Type="http://schemas.openxmlformats.org/officeDocument/2006/relationships/hyperlink" Target="http://www.virginia.edu/architectoffice/desArt.html" TargetMode="External"/><Relationship Id="rId88" Type="http://schemas.openxmlformats.org/officeDocument/2006/relationships/hyperlink" Target="http://www.fm.virginia.edu/fpc/HECOManual/HECOMForms/HECO-13.1b.docx" TargetMode="External"/><Relationship Id="rId111" Type="http://schemas.openxmlformats.org/officeDocument/2006/relationships/hyperlink" Target="http://www.fm.virginia.edu/fpc/HECOManual/HECOMForms/HECO-3.3.doc" TargetMode="External"/><Relationship Id="rId153" Type="http://schemas.openxmlformats.org/officeDocument/2006/relationships/hyperlink" Target="http://www.doa.virginia.gov/Financial_Reporting/FAACS/FAACS_Main.cfm" TargetMode="External"/><Relationship Id="rId195" Type="http://schemas.openxmlformats.org/officeDocument/2006/relationships/hyperlink" Target="http://leg1.state.va.us/cgi-bin/legp504.exe?000%2Breg%2B13VAC5-63" TargetMode="External"/><Relationship Id="rId209" Type="http://schemas.openxmlformats.org/officeDocument/2006/relationships/hyperlink" Target="http://www.fm.virginia.edu/fpc/HECOManual/UVAProcurementRules.pdf" TargetMode="External"/><Relationship Id="rId360" Type="http://schemas.openxmlformats.org/officeDocument/2006/relationships/header" Target="header3.xml"/><Relationship Id="rId416" Type="http://schemas.openxmlformats.org/officeDocument/2006/relationships/hyperlink" Target="http://www.fm.virginia.edu/fpc/ContractAdmin/contractingoptions.htm" TargetMode="External"/><Relationship Id="rId598" Type="http://schemas.openxmlformats.org/officeDocument/2006/relationships/hyperlink" Target="http://dgs.state.va.us/FormsCenter/tabid/820/Default.aspx?udt_1673_param_detail=176" TargetMode="External"/><Relationship Id="rId819" Type="http://schemas.openxmlformats.org/officeDocument/2006/relationships/hyperlink" Target="http://www.deq.virginia.gov/" TargetMode="External"/><Relationship Id="rId220" Type="http://schemas.openxmlformats.org/officeDocument/2006/relationships/hyperlink" Target="http://leg1.state.va.us/cgi-bin/legp504.exe?000%2Bcod%2B2.2-3101" TargetMode="External"/><Relationship Id="rId458" Type="http://schemas.openxmlformats.org/officeDocument/2006/relationships/hyperlink" Target="http://www.fm.virginia.edu/fpc/DesignGuidelines.htm" TargetMode="External"/><Relationship Id="rId623" Type="http://schemas.openxmlformats.org/officeDocument/2006/relationships/hyperlink" Target="http://www.fm.virginia.edu/directives/Dir564.doc" TargetMode="External"/><Relationship Id="rId665" Type="http://schemas.openxmlformats.org/officeDocument/2006/relationships/footer" Target="footer23.xml"/><Relationship Id="rId830" Type="http://schemas.openxmlformats.org/officeDocument/2006/relationships/footer" Target="footer43.xml"/><Relationship Id="rId15" Type="http://schemas.openxmlformats.org/officeDocument/2006/relationships/hyperlink" Target="http://www.fm.virginia.edu/fpc/ContractAdmin/BOVInvolvement.htm" TargetMode="External"/><Relationship Id="rId57" Type="http://schemas.openxmlformats.org/officeDocument/2006/relationships/hyperlink" Target="http://www.virginia.edu/architectoffice/desArt.html" TargetMode="External"/><Relationship Id="rId262" Type="http://schemas.openxmlformats.org/officeDocument/2006/relationships/hyperlink" Target="http://www.dmbe.virginia.gov/" TargetMode="External"/><Relationship Id="rId318" Type="http://schemas.openxmlformats.org/officeDocument/2006/relationships/hyperlink" Target="http://www.fm.virginia.edu/fpc/ContractAdmin/staff.htm" TargetMode="External"/><Relationship Id="rId525" Type="http://schemas.openxmlformats.org/officeDocument/2006/relationships/hyperlink" Target="http://www.virginia.edu/architectoffice/index.html" TargetMode="External"/><Relationship Id="rId567" Type="http://schemas.openxmlformats.org/officeDocument/2006/relationships/hyperlink" Target="http://www.eva.state.va.us/index.htm" TargetMode="External"/><Relationship Id="rId732" Type="http://schemas.openxmlformats.org/officeDocument/2006/relationships/header" Target="header22.xml"/><Relationship Id="rId99" Type="http://schemas.openxmlformats.org/officeDocument/2006/relationships/hyperlink" Target="http://www.dgs.state.va.us/" TargetMode="External"/><Relationship Id="rId122" Type="http://schemas.openxmlformats.org/officeDocument/2006/relationships/hyperlink" Target="http://www.fm.virginia.edu/fpc/HECOManual/HECOMForms/HECO-9.docx" TargetMode="External"/><Relationship Id="rId164" Type="http://schemas.openxmlformats.org/officeDocument/2006/relationships/hyperlink" Target="http://www.dpor.virginia.gov/dporweb/ape_main.cfm" TargetMode="External"/><Relationship Id="rId371" Type="http://schemas.openxmlformats.org/officeDocument/2006/relationships/hyperlink" Target="http://leg1.state.va.us/cgi-bin/legp504.exe?000%2Breg%2B13VAC5-63" TargetMode="External"/><Relationship Id="rId774" Type="http://schemas.openxmlformats.org/officeDocument/2006/relationships/hyperlink" Target="http://www.virginia.edu/architectoffice/desArt.html" TargetMode="External"/><Relationship Id="rId427" Type="http://schemas.openxmlformats.org/officeDocument/2006/relationships/hyperlink" Target="http://dgs.state.va.us/FormsCenter/tabid/820/Default.aspx?udt_1673_param_detail=187" TargetMode="External"/><Relationship Id="rId469" Type="http://schemas.openxmlformats.org/officeDocument/2006/relationships/hyperlink" Target="http://www.fm.virginia.edu/fpc/FPCDesktop/BudgetandFinance/ProjectBudgetTools.htm" TargetMode="External"/><Relationship Id="rId634" Type="http://schemas.openxmlformats.org/officeDocument/2006/relationships/hyperlink" Target="http://www.fm.virginia.edu/fpc/HECOManual/HECOMForms/UVAHECO-13.3.xlsm" TargetMode="External"/><Relationship Id="rId676" Type="http://schemas.openxmlformats.org/officeDocument/2006/relationships/hyperlink" Target="http://www.fm.virginia.edu/fpc/hecom.htm" TargetMode="External"/><Relationship Id="rId26" Type="http://schemas.openxmlformats.org/officeDocument/2006/relationships/hyperlink" Target="https://www.fm.virginia.edu/depts/fpc/hecomanual.html" TargetMode="External"/><Relationship Id="rId231" Type="http://schemas.openxmlformats.org/officeDocument/2006/relationships/hyperlink" Target="http://www.fm.virginia.edu/fpc/HECOManual/UVAProcurementRules.pdf" TargetMode="External"/><Relationship Id="rId273" Type="http://schemas.openxmlformats.org/officeDocument/2006/relationships/hyperlink" Target="http://www.virginia.edu/bov/" TargetMode="External"/><Relationship Id="rId329" Type="http://schemas.openxmlformats.org/officeDocument/2006/relationships/hyperlink" Target="http://etext.lib.virginia.edu/arboretumcommittee/report.htm" TargetMode="External"/><Relationship Id="rId480" Type="http://schemas.openxmlformats.org/officeDocument/2006/relationships/hyperlink" Target="http://www.vdh.state.va.us/" TargetMode="External"/><Relationship Id="rId536" Type="http://schemas.openxmlformats.org/officeDocument/2006/relationships/hyperlink" Target="http://leg1.state.va.us/cgi-bin/legp504.exe?000%2Breg%2B13VAC5-63" TargetMode="External"/><Relationship Id="rId701" Type="http://schemas.openxmlformats.org/officeDocument/2006/relationships/hyperlink" Target="http://www.virginia.edu/architectoffice/index.html" TargetMode="External"/><Relationship Id="rId68" Type="http://schemas.openxmlformats.org/officeDocument/2006/relationships/hyperlink" Target="https://www.fm.virginia.edu/docs/fpc/heco/hecoforms/HECO-13.1.docx" TargetMode="External"/><Relationship Id="rId133" Type="http://schemas.openxmlformats.org/officeDocument/2006/relationships/hyperlink" Target="http://www.fm.virginia.edu/fpc/HECOManual/HECOMForms/HECO-9.docx" TargetMode="External"/><Relationship Id="rId175" Type="http://schemas.openxmlformats.org/officeDocument/2006/relationships/hyperlink" Target="http://www.fm.virginia.edu/fpc/ContractAdmin/ContractAdmin.htm" TargetMode="External"/><Relationship Id="rId340" Type="http://schemas.openxmlformats.org/officeDocument/2006/relationships/hyperlink" Target="http://www.fm.virginia.edu/fpc/FPCDesktop/PSProcurement.htm" TargetMode="External"/><Relationship Id="rId578" Type="http://schemas.openxmlformats.org/officeDocument/2006/relationships/hyperlink" Target="http://www.fm.virginia.edu/fpc/ContractAdmin/staff.htm" TargetMode="External"/><Relationship Id="rId743" Type="http://schemas.openxmlformats.org/officeDocument/2006/relationships/hyperlink" Target="http://dgs.state.va.us/tabid/820/Default.aspx?udt_1673_param_detail=231" TargetMode="External"/><Relationship Id="rId785" Type="http://schemas.openxmlformats.org/officeDocument/2006/relationships/hyperlink" Target="http://www.virginia.edu/bov/" TargetMode="External"/><Relationship Id="rId200" Type="http://schemas.openxmlformats.org/officeDocument/2006/relationships/hyperlink" Target="http://www.dgs.state.va.us/DivisionofEngineeringandBuildings/tabid/55/Default.aspx" TargetMode="External"/><Relationship Id="rId382" Type="http://schemas.openxmlformats.org/officeDocument/2006/relationships/image" Target="media/image8.png"/><Relationship Id="rId438" Type="http://schemas.openxmlformats.org/officeDocument/2006/relationships/hyperlink" Target="http://www.fm.virginia.edu/fpc/HECOManual/HECOMForms/HECO-9.docx" TargetMode="External"/><Relationship Id="rId603" Type="http://schemas.openxmlformats.org/officeDocument/2006/relationships/hyperlink" Target="http://www.fm.virginia.edu/fpc/" TargetMode="External"/><Relationship Id="rId645" Type="http://schemas.openxmlformats.org/officeDocument/2006/relationships/hyperlink" Target="http://dgs.state.va.us/FormsCenter/tabid/820/Default.aspx?udt_1673_param_detail=212" TargetMode="External"/><Relationship Id="rId687" Type="http://schemas.openxmlformats.org/officeDocument/2006/relationships/hyperlink" Target="http://www.fm.virginia.edu/fpc/HECOManual/UVaManagementAgreement.pdf" TargetMode="External"/><Relationship Id="rId810" Type="http://schemas.openxmlformats.org/officeDocument/2006/relationships/hyperlink" Target="http://www.deq.virginia.gov/" TargetMode="External"/><Relationship Id="rId242" Type="http://schemas.openxmlformats.org/officeDocument/2006/relationships/hyperlink" Target="http://www.fm.virginia.edu/fpc/HECOManual/HECOMForms/HECO-7a.docx" TargetMode="External"/><Relationship Id="rId284" Type="http://schemas.openxmlformats.org/officeDocument/2006/relationships/hyperlink" Target="http://dgs.state.va.us/FormsCenter/tabid/820/Default.aspx?udt_1673_param_detail=161" TargetMode="External"/><Relationship Id="rId491" Type="http://schemas.openxmlformats.org/officeDocument/2006/relationships/hyperlink" Target="http://www.virginia.edu/architectoffice/index.html" TargetMode="External"/><Relationship Id="rId505" Type="http://schemas.openxmlformats.org/officeDocument/2006/relationships/hyperlink" Target="http://www.deq.state.va.us/air/" TargetMode="External"/><Relationship Id="rId712" Type="http://schemas.openxmlformats.org/officeDocument/2006/relationships/hyperlink" Target="http://www.virginia.edu/bov/" TargetMode="External"/><Relationship Id="rId37" Type="http://schemas.openxmlformats.org/officeDocument/2006/relationships/hyperlink" Target="http://www.fm.virginia.edu/directives/Dir520J.docx" TargetMode="External"/><Relationship Id="rId79" Type="http://schemas.openxmlformats.org/officeDocument/2006/relationships/hyperlink" Target="http://www.virginia.edu/architectoffice/index.html" TargetMode="External"/><Relationship Id="rId102" Type="http://schemas.openxmlformats.org/officeDocument/2006/relationships/hyperlink" Target="http://www.dpor.virginia.gov/dporweb/ape_main.cfm" TargetMode="External"/><Relationship Id="rId144" Type="http://schemas.openxmlformats.org/officeDocument/2006/relationships/hyperlink" Target="http://www.fm.virginia.edu/fpc/ContractAdmin/PoliciesandProcedures.htm" TargetMode="External"/><Relationship Id="rId547" Type="http://schemas.openxmlformats.org/officeDocument/2006/relationships/hyperlink" Target="http://www.fm.virginia.edu/fpc/HECOManual/HECOMForms/HECO-7.docx" TargetMode="External"/><Relationship Id="rId589" Type="http://schemas.openxmlformats.org/officeDocument/2006/relationships/hyperlink" Target="http://www.fm.virginia.edu/fpc/ContractAdmin/staff.htm" TargetMode="External"/><Relationship Id="rId754" Type="http://schemas.openxmlformats.org/officeDocument/2006/relationships/image" Target="media/image45.png"/><Relationship Id="rId796" Type="http://schemas.openxmlformats.org/officeDocument/2006/relationships/hyperlink" Target="http://www.fm.virginia.edu/fpc/ContractAdmin/PoliciesandProcedures.htm" TargetMode="External"/><Relationship Id="rId90" Type="http://schemas.openxmlformats.org/officeDocument/2006/relationships/hyperlink" Target="http://www.fm.virginia.edu/fpc/HECOManual/HECOMForms/HECO-13.2a.doc" TargetMode="External"/><Relationship Id="rId186" Type="http://schemas.openxmlformats.org/officeDocument/2006/relationships/hyperlink" Target="http://www.fm.virginia.edu/fpc/ContractAdmin/PoliciesandProcedures.htm" TargetMode="External"/><Relationship Id="rId351" Type="http://schemas.openxmlformats.org/officeDocument/2006/relationships/hyperlink" Target="http://www.fm.virginia.edu/fpc/HECOManual/HECOMForms/HECO-3.docx" TargetMode="External"/><Relationship Id="rId393" Type="http://schemas.openxmlformats.org/officeDocument/2006/relationships/image" Target="media/image19.png"/><Relationship Id="rId407" Type="http://schemas.openxmlformats.org/officeDocument/2006/relationships/image" Target="media/image33.png"/><Relationship Id="rId449" Type="http://schemas.openxmlformats.org/officeDocument/2006/relationships/hyperlink" Target="http://www.fm.virginia.edu/fpc/HECOManual/HECOMForms/HECO-7a.docx" TargetMode="External"/><Relationship Id="rId614" Type="http://schemas.openxmlformats.org/officeDocument/2006/relationships/hyperlink" Target="http://www.fm.virginia.edu/fpc/HECOManual/HECOMForms/UVAHECO-13.3.xlsm" TargetMode="External"/><Relationship Id="rId656" Type="http://schemas.openxmlformats.org/officeDocument/2006/relationships/header" Target="header9.xml"/><Relationship Id="rId821" Type="http://schemas.openxmlformats.org/officeDocument/2006/relationships/header" Target="header31.xml"/><Relationship Id="rId211" Type="http://schemas.openxmlformats.org/officeDocument/2006/relationships/hyperlink" Target="https://www.fm.virginia.edu/docs/ges/ProjectCloseDocumentation.pdf" TargetMode="External"/><Relationship Id="rId253" Type="http://schemas.openxmlformats.org/officeDocument/2006/relationships/hyperlink" Target="http://www.fm.virginia.edu/fpc/HECOManual/UVAProcurementRules.pdf" TargetMode="External"/><Relationship Id="rId295" Type="http://schemas.openxmlformats.org/officeDocument/2006/relationships/hyperlink" Target="http://www.fm.virginia.edu/fpc/FPCDesktop/PSProcurement.htm" TargetMode="External"/><Relationship Id="rId309" Type="http://schemas.openxmlformats.org/officeDocument/2006/relationships/hyperlink" Target="http://www.virginia.edu/architectoffice/index.html" TargetMode="External"/><Relationship Id="rId460" Type="http://schemas.openxmlformats.org/officeDocument/2006/relationships/hyperlink" Target="http://www.fm.virginia.edu/fpc/FPCDesktop/BudgetandFinance/ProjectBudgetTools.htm" TargetMode="External"/><Relationship Id="rId516" Type="http://schemas.openxmlformats.org/officeDocument/2006/relationships/hyperlink" Target="http://www.fm.virginia.edu/directives/Dir562E.doc" TargetMode="External"/><Relationship Id="rId698" Type="http://schemas.openxmlformats.org/officeDocument/2006/relationships/header" Target="header14.xml"/><Relationship Id="rId48" Type="http://schemas.openxmlformats.org/officeDocument/2006/relationships/hyperlink" Target="http://ubo.virginia.edu/Pages/FDG.aspx" TargetMode="External"/><Relationship Id="rId113" Type="http://schemas.openxmlformats.org/officeDocument/2006/relationships/hyperlink" Target="http://www.virginia.edu/architectoffice/desArt.html" TargetMode="External"/><Relationship Id="rId320" Type="http://schemas.openxmlformats.org/officeDocument/2006/relationships/hyperlink" Target="http://www.fm.virginia.edu/fpc/DesignGuidelines.htm" TargetMode="External"/><Relationship Id="rId558" Type="http://schemas.openxmlformats.org/officeDocument/2006/relationships/hyperlink" Target="http://www.fm.virginia.edu/fpc/HECOManual/HECOMForms/HECO-7a.docx" TargetMode="External"/><Relationship Id="rId723" Type="http://schemas.openxmlformats.org/officeDocument/2006/relationships/hyperlink" Target="http://utilities.fm.virginia.edu/" TargetMode="External"/><Relationship Id="rId765" Type="http://schemas.openxmlformats.org/officeDocument/2006/relationships/hyperlink" Target="http://www.dhr.virginia.gov/" TargetMode="External"/><Relationship Id="rId155" Type="http://schemas.openxmlformats.org/officeDocument/2006/relationships/hyperlink" Target="http://www.fm.virginia.edu/fpc/" TargetMode="External"/><Relationship Id="rId197" Type="http://schemas.openxmlformats.org/officeDocument/2006/relationships/hyperlink" Target="http://leg1.state.va.us/cgi-bin/legp504.exe?000%2Bcod%2BTOC36000000006000000000000" TargetMode="External"/><Relationship Id="rId362" Type="http://schemas.openxmlformats.org/officeDocument/2006/relationships/hyperlink" Target="http://leg1.state.va.us/cgi-bin/legp504.exe?000%2Breg%2B13VAC5-63" TargetMode="External"/><Relationship Id="rId418" Type="http://schemas.openxmlformats.org/officeDocument/2006/relationships/hyperlink" Target="http://www.fm.virginia.edu/fpc/ContractAdmin/contractingoptions.htm" TargetMode="External"/><Relationship Id="rId625" Type="http://schemas.openxmlformats.org/officeDocument/2006/relationships/hyperlink" Target="http://leg1.state.va.us/cgi-bin/legp504.exe?000%2Bcod%2B36-106" TargetMode="External"/><Relationship Id="rId832" Type="http://schemas.openxmlformats.org/officeDocument/2006/relationships/footer" Target="footer44.xml"/><Relationship Id="rId222" Type="http://schemas.openxmlformats.org/officeDocument/2006/relationships/hyperlink" Target="http://www.procurement.virginia.edu/" TargetMode="External"/><Relationship Id="rId264" Type="http://schemas.openxmlformats.org/officeDocument/2006/relationships/hyperlink" Target="http://www.fm.virginia.edu/fpc/HECOManual/HECOMForms/HECO-2.1a.docx" TargetMode="External"/><Relationship Id="rId471" Type="http://schemas.openxmlformats.org/officeDocument/2006/relationships/hyperlink" Target="http://www.virginia.edu/architectoffice/desArt.html" TargetMode="External"/><Relationship Id="rId667" Type="http://schemas.openxmlformats.org/officeDocument/2006/relationships/hyperlink" Target="http://www.fm.virginia.edu/fpc/HECOManual/UVAProcurementRules.pdf" TargetMode="External"/><Relationship Id="rId17" Type="http://schemas.openxmlformats.org/officeDocument/2006/relationships/hyperlink" Target="http://www.virginia.edu/architectoffice/desArt.html" TargetMode="External"/><Relationship Id="rId59" Type="http://schemas.openxmlformats.org/officeDocument/2006/relationships/hyperlink" Target="http://www.virginia.edu/architectoffice/index.html" TargetMode="External"/><Relationship Id="rId124" Type="http://schemas.openxmlformats.org/officeDocument/2006/relationships/hyperlink" Target="http://www.fm.virginia.edu/fpc/ContractAdmin/ContractAdmin.htm" TargetMode="External"/><Relationship Id="rId527" Type="http://schemas.openxmlformats.org/officeDocument/2006/relationships/hyperlink" Target="http://www.virginia.edu/architectoffice/index.html" TargetMode="External"/><Relationship Id="rId569" Type="http://schemas.openxmlformats.org/officeDocument/2006/relationships/hyperlink" Target="http://www.fm.virginia.edu/fpc/ContractAdmin/ContractAdmin.htm" TargetMode="External"/><Relationship Id="rId734" Type="http://schemas.openxmlformats.org/officeDocument/2006/relationships/header" Target="header23.xml"/><Relationship Id="rId776" Type="http://schemas.openxmlformats.org/officeDocument/2006/relationships/hyperlink" Target="http://www.virginia.edu/architectoffice/desArt.html" TargetMode="External"/><Relationship Id="rId70" Type="http://schemas.openxmlformats.org/officeDocument/2006/relationships/hyperlink" Target="https://www.fm.virginia.edu/docs/fpc/heco/hecoforms/HECO-13.2a.doc" TargetMode="External"/><Relationship Id="rId166" Type="http://schemas.openxmlformats.org/officeDocument/2006/relationships/hyperlink" Target="http://www.fm.virginia.edu/fpc/ContractAdmin/PoliciesandProcedures.htm" TargetMode="External"/><Relationship Id="rId331" Type="http://schemas.openxmlformats.org/officeDocument/2006/relationships/hyperlink" Target="http://www.virginia.edu/architectoffice/desArt.html" TargetMode="External"/><Relationship Id="rId373" Type="http://schemas.openxmlformats.org/officeDocument/2006/relationships/hyperlink" Target="http://leg1.state.va.us/cgi-bin/legp504.exe?000%2Breg%2B13VAC5-63" TargetMode="External"/><Relationship Id="rId429" Type="http://schemas.openxmlformats.org/officeDocument/2006/relationships/hyperlink" Target="http://www.fm.virginia.edu/fpc/HECOManual/HECOMForms/HECO-10.1.docx" TargetMode="External"/><Relationship Id="rId580" Type="http://schemas.openxmlformats.org/officeDocument/2006/relationships/hyperlink" Target="http://www.fm.virginia.edu/fpc/ContractAdmin/staff.htm" TargetMode="External"/><Relationship Id="rId636" Type="http://schemas.openxmlformats.org/officeDocument/2006/relationships/hyperlink" Target="http://www.fm.virginia.edu/fpc/HECOManual/HECOMForms/HECO-13.1.docx" TargetMode="External"/><Relationship Id="rId801" Type="http://schemas.openxmlformats.org/officeDocument/2006/relationships/hyperlink" Target="http://www.fm.virginia.edu/fpc/hecom.htm" TargetMode="External"/><Relationship Id="rId1" Type="http://schemas.openxmlformats.org/officeDocument/2006/relationships/numbering" Target="numbering.xml"/><Relationship Id="rId233" Type="http://schemas.openxmlformats.org/officeDocument/2006/relationships/hyperlink" Target="http://www.dcjs.virginia.gov/" TargetMode="External"/><Relationship Id="rId440" Type="http://schemas.openxmlformats.org/officeDocument/2006/relationships/hyperlink" Target="http://www.fm.virginia.edu/fpc/HECOManual/HECOMForms/HECO-10.docx" TargetMode="External"/><Relationship Id="rId678" Type="http://schemas.openxmlformats.org/officeDocument/2006/relationships/hyperlink" Target="http://www.eva.state.va.us/index.htm" TargetMode="External"/><Relationship Id="rId28" Type="http://schemas.openxmlformats.org/officeDocument/2006/relationships/hyperlink" Target="https://www.fm.virginia.edu/depts/fpc/financialservices/index.html" TargetMode="External"/><Relationship Id="rId275" Type="http://schemas.openxmlformats.org/officeDocument/2006/relationships/hyperlink" Target="http://www.fm.virginia.edu/fpc/FPCDesktop/Documents/CapitalProjectArchitectSelectionSchedule.pdf" TargetMode="External"/><Relationship Id="rId300" Type="http://schemas.openxmlformats.org/officeDocument/2006/relationships/hyperlink" Target="http://www.virginia.edu/architectoffice/desArt.html" TargetMode="External"/><Relationship Id="rId482" Type="http://schemas.openxmlformats.org/officeDocument/2006/relationships/hyperlink" Target="http://www.deq.state.va.us/air/" TargetMode="External"/><Relationship Id="rId538" Type="http://schemas.openxmlformats.org/officeDocument/2006/relationships/hyperlink" Target="http://www.fm.virginia.edu/fpc/ContractAdmin/Documents/Division1.docx" TargetMode="External"/><Relationship Id="rId703" Type="http://schemas.openxmlformats.org/officeDocument/2006/relationships/hyperlink" Target="http://www.virginia.edu/architectoffice/index.html" TargetMode="External"/><Relationship Id="rId745" Type="http://schemas.openxmlformats.org/officeDocument/2006/relationships/hyperlink" Target="http://www.dpor.virginia.gov/dporweb/con_main.cfm" TargetMode="External"/><Relationship Id="rId81" Type="http://schemas.openxmlformats.org/officeDocument/2006/relationships/hyperlink" Target="http://www.virginia.edu/architectoffice/index.html" TargetMode="External"/><Relationship Id="rId135" Type="http://schemas.openxmlformats.org/officeDocument/2006/relationships/hyperlink" Target="http://www.fm.virginia.edu/fpc/HECOManual/HECOMForms/HECO-9DB.docx" TargetMode="External"/><Relationship Id="rId177" Type="http://schemas.openxmlformats.org/officeDocument/2006/relationships/footer" Target="footer4.xml"/><Relationship Id="rId342" Type="http://schemas.openxmlformats.org/officeDocument/2006/relationships/hyperlink" Target="http://dgs.state.va.us/FormsCenter/tabid/820/Default.aspx?udt_1673_param_detail=161" TargetMode="External"/><Relationship Id="rId384" Type="http://schemas.openxmlformats.org/officeDocument/2006/relationships/image" Target="media/image10.png"/><Relationship Id="rId591" Type="http://schemas.openxmlformats.org/officeDocument/2006/relationships/hyperlink" Target="http://www.fm.virginia.edu/fpc/" TargetMode="External"/><Relationship Id="rId605" Type="http://schemas.openxmlformats.org/officeDocument/2006/relationships/hyperlink" Target="http://www.fm.virginia.edu/fpc/ContractAdmin/staff.htm" TargetMode="External"/><Relationship Id="rId787" Type="http://schemas.openxmlformats.org/officeDocument/2006/relationships/hyperlink" Target="http://www.virginia.edu/bov/" TargetMode="External"/><Relationship Id="rId812" Type="http://schemas.openxmlformats.org/officeDocument/2006/relationships/hyperlink" Target="http://www.deq.virginia.gov/" TargetMode="External"/><Relationship Id="rId202" Type="http://schemas.openxmlformats.org/officeDocument/2006/relationships/hyperlink" Target="http://www.dpor.virginia.gov/dporweb/dpormainwelcome.cfm" TargetMode="External"/><Relationship Id="rId244" Type="http://schemas.openxmlformats.org/officeDocument/2006/relationships/hyperlink" Target="http://www.fm.virginia.edu/fpc/hecom.htm" TargetMode="External"/><Relationship Id="rId647" Type="http://schemas.openxmlformats.org/officeDocument/2006/relationships/hyperlink" Target="http://www.fm.virginia.edu/fpc/HECOManual/UVAProcurementRules.pdf" TargetMode="External"/><Relationship Id="rId689" Type="http://schemas.openxmlformats.org/officeDocument/2006/relationships/hyperlink" Target="http://legal-dictionary.thefreedictionary.com/practical" TargetMode="External"/><Relationship Id="rId39" Type="http://schemas.openxmlformats.org/officeDocument/2006/relationships/hyperlink" Target="http://www.virginia.edu/architectoffice/" TargetMode="External"/><Relationship Id="rId286" Type="http://schemas.openxmlformats.org/officeDocument/2006/relationships/hyperlink" Target="http://www.fm.virginia.edu/fpc/HECOManual/HECOMForms/HECO-3.1a.docx" TargetMode="External"/><Relationship Id="rId451" Type="http://schemas.openxmlformats.org/officeDocument/2006/relationships/hyperlink" Target="http://www.fm.virginia.edu/fpc/HECOManual/HECOMForms/HECO-7a.docx" TargetMode="External"/><Relationship Id="rId493" Type="http://schemas.openxmlformats.org/officeDocument/2006/relationships/hyperlink" Target="http://leg1.state.va.us/cgi-bin/legp504.exe?000%2Breg%2B13VAC5-63" TargetMode="External"/><Relationship Id="rId507" Type="http://schemas.openxmlformats.org/officeDocument/2006/relationships/hyperlink" Target="http://www.deq.state.va.us/waste/homepage.html" TargetMode="External"/><Relationship Id="rId549" Type="http://schemas.openxmlformats.org/officeDocument/2006/relationships/hyperlink" Target="http://dgs.state.va.us/FormsCenter/tabid/820/Default.aspx?udt_1673_param_detail=176" TargetMode="External"/><Relationship Id="rId714" Type="http://schemas.openxmlformats.org/officeDocument/2006/relationships/header" Target="header16.xml"/><Relationship Id="rId756" Type="http://schemas.openxmlformats.org/officeDocument/2006/relationships/image" Target="media/image47.jpeg"/><Relationship Id="rId50" Type="http://schemas.openxmlformats.org/officeDocument/2006/relationships/hyperlink" Target="http://ubo.virginia.edu/Pages/FDG.aspx" TargetMode="External"/><Relationship Id="rId104" Type="http://schemas.openxmlformats.org/officeDocument/2006/relationships/hyperlink" Target="http://www.dpor.virginia.gov/dporweb/dpormainwelcome.cfm" TargetMode="External"/><Relationship Id="rId146" Type="http://schemas.openxmlformats.org/officeDocument/2006/relationships/hyperlink" Target="http://www.fm.virginia.edu/fpc/HECOManual/HECOMForms/HECO-7DB.docx" TargetMode="External"/><Relationship Id="rId188" Type="http://schemas.openxmlformats.org/officeDocument/2006/relationships/hyperlink" Target="http://dgs.state.va.us/FormsCenter/tabid/820/Default.aspx?udt_1673_param_detail=271" TargetMode="External"/><Relationship Id="rId311" Type="http://schemas.openxmlformats.org/officeDocument/2006/relationships/hyperlink" Target="http://www.dhr.virginia.gov/" TargetMode="External"/><Relationship Id="rId353" Type="http://schemas.openxmlformats.org/officeDocument/2006/relationships/hyperlink" Target="http://www.fm.virginia.edu/fpc/DesignGuidelines.htm" TargetMode="External"/><Relationship Id="rId395" Type="http://schemas.openxmlformats.org/officeDocument/2006/relationships/image" Target="media/image21.png"/><Relationship Id="rId409" Type="http://schemas.openxmlformats.org/officeDocument/2006/relationships/image" Target="media/image35.png"/><Relationship Id="rId560" Type="http://schemas.openxmlformats.org/officeDocument/2006/relationships/hyperlink" Target="http://www.fm.virginia.edu/fpc/" TargetMode="External"/><Relationship Id="rId798" Type="http://schemas.openxmlformats.org/officeDocument/2006/relationships/header" Target="header29.xml"/><Relationship Id="rId92" Type="http://schemas.openxmlformats.org/officeDocument/2006/relationships/hyperlink" Target="http://www.fm.virginia.edu/fpc/HECOManual/HECOMForms/UVAHECO-13.3.xlsm" TargetMode="External"/><Relationship Id="rId213" Type="http://schemas.openxmlformats.org/officeDocument/2006/relationships/footer" Target="footer9.xml"/><Relationship Id="rId420" Type="http://schemas.openxmlformats.org/officeDocument/2006/relationships/hyperlink" Target="http://www.fm.virginia.edu/fpc/ContractAdmin/PoliciesandProcedures.htm" TargetMode="External"/><Relationship Id="rId616" Type="http://schemas.openxmlformats.org/officeDocument/2006/relationships/hyperlink" Target="http://www.fm.virginia.edu/fpc/HECOManual/HECOMForms/UVAHECO-13.3.xlsm" TargetMode="External"/><Relationship Id="rId658" Type="http://schemas.openxmlformats.org/officeDocument/2006/relationships/hyperlink" Target="http://www.fm.virginia.edu/fpc/HECOManual/UVAProcurementRules.pdf" TargetMode="External"/><Relationship Id="rId823" Type="http://schemas.openxmlformats.org/officeDocument/2006/relationships/hyperlink" Target="http://ehs.virginia.edu/ehs/" TargetMode="External"/><Relationship Id="rId255" Type="http://schemas.openxmlformats.org/officeDocument/2006/relationships/hyperlink" Target="http://www.fm.virginia.edu/fpc/ContractAdmin/ContractAdmin.htm" TargetMode="External"/><Relationship Id="rId297" Type="http://schemas.openxmlformats.org/officeDocument/2006/relationships/hyperlink" Target="http://www.fm.virginia.edu/fpc/DesignGuidelines.htm" TargetMode="External"/><Relationship Id="rId462" Type="http://schemas.openxmlformats.org/officeDocument/2006/relationships/hyperlink" Target="http://www.virginia.edu/bov/" TargetMode="External"/><Relationship Id="rId518" Type="http://schemas.openxmlformats.org/officeDocument/2006/relationships/hyperlink" Target="http://www.dhr.virginia.gov/" TargetMode="External"/><Relationship Id="rId725" Type="http://schemas.openxmlformats.org/officeDocument/2006/relationships/image" Target="media/image24.jpeg"/><Relationship Id="rId115" Type="http://schemas.openxmlformats.org/officeDocument/2006/relationships/hyperlink" Target="http://www.virginia.edu/architectoffice/desArt.html" TargetMode="External"/><Relationship Id="rId157" Type="http://schemas.openxmlformats.org/officeDocument/2006/relationships/hyperlink" Target="http://www.fm.virginia.edu/fpc/HECOManual/HECOMForms/HECO-13.2.docx" TargetMode="External"/><Relationship Id="rId322" Type="http://schemas.openxmlformats.org/officeDocument/2006/relationships/hyperlink" Target="http://www.fm.virginia.edu/fpc/DesignGuidelines.htm" TargetMode="External"/><Relationship Id="rId364" Type="http://schemas.openxmlformats.org/officeDocument/2006/relationships/header" Target="header4.xml"/><Relationship Id="rId767" Type="http://schemas.openxmlformats.org/officeDocument/2006/relationships/hyperlink" Target="http://www.virginia.edu/architectoffice/desArt.html" TargetMode="External"/><Relationship Id="rId61" Type="http://schemas.openxmlformats.org/officeDocument/2006/relationships/hyperlink" Target="http://www.fm.virginia.edu/fpc/ContractAdmin/ProfSvcs/ValueManagementProcess.htm" TargetMode="External"/><Relationship Id="rId199" Type="http://schemas.openxmlformats.org/officeDocument/2006/relationships/hyperlink" Target="http://www.dgs.state.va.us/DivisionofEngineeringandBuildings/tabid/55/Default.aspx" TargetMode="External"/><Relationship Id="rId571" Type="http://schemas.openxmlformats.org/officeDocument/2006/relationships/hyperlink" Target="http://www.fm.virginia.edu/fpc/ContractAdmin/staff.htm" TargetMode="External"/><Relationship Id="rId627" Type="http://schemas.openxmlformats.org/officeDocument/2006/relationships/hyperlink" Target="http://www.fm.virginia.edu/fpc/HECOManual/HECOMForms/HECO-13.1a.docx" TargetMode="External"/><Relationship Id="rId669" Type="http://schemas.openxmlformats.org/officeDocument/2006/relationships/hyperlink" Target="http://www.fm.virginia.edu/fpc/HECOManual/UVAProcurementRules.pdf" TargetMode="External"/><Relationship Id="rId834" Type="http://schemas.openxmlformats.org/officeDocument/2006/relationships/fontTable" Target="fontTable.xml"/><Relationship Id="rId19" Type="http://schemas.openxmlformats.org/officeDocument/2006/relationships/hyperlink" Target="http://www.fm.virginia.edu/fpc/HECOManual/UVAProcurementRules.pdf" TargetMode="External"/><Relationship Id="rId224" Type="http://schemas.openxmlformats.org/officeDocument/2006/relationships/hyperlink" Target="http://uscode.house.gov/uscode-cgi/fastweb.exe?getdoc%2Buscview%2Bt41t42%2B2915%2B9%2B%2B%28%29%20%20AND%20%28%2842%29%20ADJ%20USC%29%3ACITE%20AND%20%28USC%20w%2F10%20%282000c%29%29%3ACITE%20%20%20%20%20%20%20%20%20" TargetMode="External"/><Relationship Id="rId266" Type="http://schemas.openxmlformats.org/officeDocument/2006/relationships/hyperlink" Target="http://www.fm.virginia.edu/fpc/ContractAdmin/ContractAdmin.htm" TargetMode="External"/><Relationship Id="rId431" Type="http://schemas.openxmlformats.org/officeDocument/2006/relationships/hyperlink" Target="http://www.fm.virginia.edu/fpc/HECOManual/HECOMForms/HECO-13.1b.docx" TargetMode="External"/><Relationship Id="rId473" Type="http://schemas.openxmlformats.org/officeDocument/2006/relationships/hyperlink" Target="http://www.virginia.edu/architectoffice/index.html" TargetMode="External"/><Relationship Id="rId529" Type="http://schemas.openxmlformats.org/officeDocument/2006/relationships/hyperlink" Target="http://leg1.state.va.us/cgi-bin/legp504.exe?000%2Bcod%2B2.2-1133" TargetMode="External"/><Relationship Id="rId680" Type="http://schemas.openxmlformats.org/officeDocument/2006/relationships/hyperlink" Target="http://www.fm.virginia.edu/fpc/ContractAdmin/ContractingOptions/PrequalificationforInvitationForBids.htm" TargetMode="External"/><Relationship Id="rId736" Type="http://schemas.openxmlformats.org/officeDocument/2006/relationships/header" Target="header24.xml"/><Relationship Id="rId30" Type="http://schemas.openxmlformats.org/officeDocument/2006/relationships/hyperlink" Target="http://www.fm.virginia.edu/fpc/FPCDesktop/BudgetandFinance/ProjectFormulationStudies.doc" TargetMode="External"/><Relationship Id="rId126" Type="http://schemas.openxmlformats.org/officeDocument/2006/relationships/hyperlink" Target="http://www.eva.state.va.us/index.htm" TargetMode="External"/><Relationship Id="rId168" Type="http://schemas.openxmlformats.org/officeDocument/2006/relationships/hyperlink" Target="http://www.dgs.virginia.gov/tabid/820/Default.aspx?udt_1673_param_detail=178" TargetMode="External"/><Relationship Id="rId333" Type="http://schemas.openxmlformats.org/officeDocument/2006/relationships/hyperlink" Target="http://www.fm.virginia.edu/fpc/HECOManual/HECOMForms/HECO-7.docx" TargetMode="External"/><Relationship Id="rId540" Type="http://schemas.openxmlformats.org/officeDocument/2006/relationships/hyperlink" Target="http://www.fm.virginia.edu/fpc/HECOManual/HECOMForms/HECO-13.1b.docx" TargetMode="External"/><Relationship Id="rId778" Type="http://schemas.openxmlformats.org/officeDocument/2006/relationships/hyperlink" Target="http://www.virginia.edu/architectoffice/desArt.html" TargetMode="External"/><Relationship Id="rId72" Type="http://schemas.openxmlformats.org/officeDocument/2006/relationships/hyperlink" Target="https://www.fm.virginia.edu/depts/fpc/hecoforms.html" TargetMode="External"/><Relationship Id="rId375" Type="http://schemas.openxmlformats.org/officeDocument/2006/relationships/hyperlink" Target="http://leg1.state.va.us/cgi-bin/legp504.exe?000%2Breg%2B13VAC5-63" TargetMode="External"/><Relationship Id="rId582" Type="http://schemas.openxmlformats.org/officeDocument/2006/relationships/hyperlink" Target="http://www.fm.virginia.edu/fpc/" TargetMode="External"/><Relationship Id="rId638" Type="http://schemas.openxmlformats.org/officeDocument/2006/relationships/hyperlink" Target="http://www.fm.virginia.edu/fpc/HECOManual/HECOMForms/UVAHECO-17.xlsm" TargetMode="External"/><Relationship Id="rId803" Type="http://schemas.openxmlformats.org/officeDocument/2006/relationships/hyperlink" Target="http://www.fm.virginia.edu/fpc/HECOManual/HECOMForms/UVAHECO-17-IND.xls" TargetMode="External"/><Relationship Id="rId3" Type="http://schemas.openxmlformats.org/officeDocument/2006/relationships/settings" Target="settings.xml"/><Relationship Id="rId235" Type="http://schemas.openxmlformats.org/officeDocument/2006/relationships/hyperlink" Target="http://www.dcjs.virginia.gov/" TargetMode="External"/><Relationship Id="rId277" Type="http://schemas.openxmlformats.org/officeDocument/2006/relationships/hyperlink" Target="http://www.fm.virginia.edu/fpc/HECOManual/HECOMForms/HECO-3.docx" TargetMode="External"/><Relationship Id="rId400" Type="http://schemas.openxmlformats.org/officeDocument/2006/relationships/image" Target="media/image26.png"/><Relationship Id="rId442" Type="http://schemas.openxmlformats.org/officeDocument/2006/relationships/hyperlink" Target="http://www.fm.virginia.edu/fpc/ContractAdmin/contractingoptions.htm" TargetMode="External"/><Relationship Id="rId484" Type="http://schemas.openxmlformats.org/officeDocument/2006/relationships/hyperlink" Target="http://leg1.state.va.us/cgi-bin/legp504.exe?000%2Breg%2B13VAC5-63" TargetMode="External"/><Relationship Id="rId705" Type="http://schemas.openxmlformats.org/officeDocument/2006/relationships/hyperlink" Target="http://www.fm.virginia.edu/fpc/RC.htm" TargetMode="External"/><Relationship Id="rId137" Type="http://schemas.openxmlformats.org/officeDocument/2006/relationships/hyperlink" Target="http://www.fm.virginia.edu/fpc/HECOManual/HECOMForms/HECO-9.docx" TargetMode="External"/><Relationship Id="rId302" Type="http://schemas.openxmlformats.org/officeDocument/2006/relationships/hyperlink" Target="http://www.dhr.virginia.gov/" TargetMode="External"/><Relationship Id="rId344" Type="http://schemas.openxmlformats.org/officeDocument/2006/relationships/hyperlink" Target="http://dgs.state.va.us/FormsCenter/tabid/820/Default.aspx?udt_1673_param_detail=161" TargetMode="External"/><Relationship Id="rId691" Type="http://schemas.openxmlformats.org/officeDocument/2006/relationships/hyperlink" Target="http://legal-dictionary.thefreedictionary.com/workable" TargetMode="External"/><Relationship Id="rId747" Type="http://schemas.openxmlformats.org/officeDocument/2006/relationships/hyperlink" Target="http://dgs.state.va.us/tabid/820/Default.aspx?udt_1673_param_detail=232" TargetMode="External"/><Relationship Id="rId789" Type="http://schemas.openxmlformats.org/officeDocument/2006/relationships/hyperlink" Target="http://www.virginia.edu/bov/" TargetMode="External"/><Relationship Id="rId41" Type="http://schemas.openxmlformats.org/officeDocument/2006/relationships/hyperlink" Target="http://www.virginia.edu/bov/" TargetMode="External"/><Relationship Id="rId83" Type="http://schemas.openxmlformats.org/officeDocument/2006/relationships/hyperlink" Target="https://www.fm.virginia.edu/docs/fpc/heco/hecoforms/UVAHECO-17.xlsm" TargetMode="External"/><Relationship Id="rId179" Type="http://schemas.openxmlformats.org/officeDocument/2006/relationships/hyperlink" Target="http://www.fm.virginia.edu/fpc/HECOManual/UVAProcurementRules.pdf" TargetMode="External"/><Relationship Id="rId386" Type="http://schemas.openxmlformats.org/officeDocument/2006/relationships/image" Target="media/image12.png"/><Relationship Id="rId551" Type="http://schemas.openxmlformats.org/officeDocument/2006/relationships/hyperlink" Target="http://www.fm.virginia.edu/fpc/hecom.htm" TargetMode="External"/><Relationship Id="rId593" Type="http://schemas.openxmlformats.org/officeDocument/2006/relationships/hyperlink" Target="http://www.fm.virginia.edu/fpc/HECOManual/HECOMForms/HECO-7.docx" TargetMode="External"/><Relationship Id="rId607" Type="http://schemas.openxmlformats.org/officeDocument/2006/relationships/hyperlink" Target="http://www.fm.virginia.edu/fpc/" TargetMode="External"/><Relationship Id="rId649" Type="http://schemas.openxmlformats.org/officeDocument/2006/relationships/hyperlink" Target="https://dgs.virginia.gov/globalassets/business-units/bcom/documents/forms/dgs-30-471_06-17_design-build-procurement-selection-form.xlsx" TargetMode="External"/><Relationship Id="rId814" Type="http://schemas.openxmlformats.org/officeDocument/2006/relationships/hyperlink" Target="http://www.deq.virginia.gov/" TargetMode="External"/><Relationship Id="rId190" Type="http://schemas.openxmlformats.org/officeDocument/2006/relationships/hyperlink" Target="http://www.fm.virginia.edu/fpc/FPCDesktop/BudgetandFinance/CostMetricMethodology.htm" TargetMode="External"/><Relationship Id="rId204" Type="http://schemas.openxmlformats.org/officeDocument/2006/relationships/hyperlink" Target="http://www.scc.virginia.gov/index.aspx" TargetMode="External"/><Relationship Id="rId246" Type="http://schemas.openxmlformats.org/officeDocument/2006/relationships/hyperlink" Target="http://www.fm.virginia.edu/fpc/HECOManual/UVAProcurementRules.pdf" TargetMode="External"/><Relationship Id="rId288" Type="http://schemas.openxmlformats.org/officeDocument/2006/relationships/hyperlink" Target="http://www.fm.virginia.edu/fpc/HECOManual/HECOMForms/HECO-3.3a.doc" TargetMode="External"/><Relationship Id="rId411" Type="http://schemas.openxmlformats.org/officeDocument/2006/relationships/image" Target="media/image37.png"/><Relationship Id="rId453" Type="http://schemas.openxmlformats.org/officeDocument/2006/relationships/hyperlink" Target="http://www.fm.virginia.edu/fpc/HECOManual/UVAProcurementRules.pdf" TargetMode="External"/><Relationship Id="rId509" Type="http://schemas.openxmlformats.org/officeDocument/2006/relationships/hyperlink" Target="http://www.fm.virginia.edu/utilities.aspx" TargetMode="External"/><Relationship Id="rId660" Type="http://schemas.openxmlformats.org/officeDocument/2006/relationships/hyperlink" Target="http://dgs.state.va.us/FormsCenter/tabid/820/Default.aspx?udt_1673_param_detail=213" TargetMode="External"/><Relationship Id="rId106" Type="http://schemas.openxmlformats.org/officeDocument/2006/relationships/hyperlink" Target="http://www.dpor.virginia.gov/dporweb/dpormainwelcome.cfm" TargetMode="External"/><Relationship Id="rId313" Type="http://schemas.openxmlformats.org/officeDocument/2006/relationships/hyperlink" Target="http://www.deq.state.va.us/cboards/" TargetMode="External"/><Relationship Id="rId495" Type="http://schemas.openxmlformats.org/officeDocument/2006/relationships/hyperlink" Target="http://leg1.state.va.us/cgi-bin/legp504.exe?000%2Breg%2B13VAC5-63" TargetMode="External"/><Relationship Id="rId716" Type="http://schemas.openxmlformats.org/officeDocument/2006/relationships/hyperlink" Target="http://www.virginia.edu/bov/" TargetMode="External"/><Relationship Id="rId758" Type="http://schemas.openxmlformats.org/officeDocument/2006/relationships/image" Target="media/image49.jpeg"/><Relationship Id="rId10" Type="http://schemas.openxmlformats.org/officeDocument/2006/relationships/footer" Target="footer1.xml"/><Relationship Id="rId52" Type="http://schemas.openxmlformats.org/officeDocument/2006/relationships/hyperlink" Target="http://www.virginia.edu/architectoffice/" TargetMode="External"/><Relationship Id="rId94" Type="http://schemas.openxmlformats.org/officeDocument/2006/relationships/hyperlink" Target="https://www.fm.virginia.edu/depts/fpc/hecomanual.html" TargetMode="External"/><Relationship Id="rId148" Type="http://schemas.openxmlformats.org/officeDocument/2006/relationships/hyperlink" Target="http://www.fm.virginia.edu/fpc/ContractAdmin/PoliciesandProcedures.htm" TargetMode="External"/><Relationship Id="rId355" Type="http://schemas.openxmlformats.org/officeDocument/2006/relationships/hyperlink" Target="http://www.fm.virginia.edu/fpc/HECOManual/UVaManagementAgreement.pdf" TargetMode="External"/><Relationship Id="rId397" Type="http://schemas.openxmlformats.org/officeDocument/2006/relationships/image" Target="media/image23.png"/><Relationship Id="rId520" Type="http://schemas.openxmlformats.org/officeDocument/2006/relationships/hyperlink" Target="http://www.vdh.state.va.us/" TargetMode="External"/><Relationship Id="rId562" Type="http://schemas.openxmlformats.org/officeDocument/2006/relationships/hyperlink" Target="http://www.fm.virginia.edu/fpc/ContractAdmin/contractingoptions.htm" TargetMode="External"/><Relationship Id="rId618" Type="http://schemas.openxmlformats.org/officeDocument/2006/relationships/hyperlink" Target="http://www.fm.virginia.edu/fpc/HECOManual/HECOMForms/HECO-13.1a.docx" TargetMode="External"/><Relationship Id="rId825" Type="http://schemas.openxmlformats.org/officeDocument/2006/relationships/header" Target="header32.xml"/><Relationship Id="rId215" Type="http://schemas.openxmlformats.org/officeDocument/2006/relationships/hyperlink" Target="http://leg1.state.va.us/cgi-bin/legp504.exe?000%2Breg%2B13VAC5-63" TargetMode="External"/><Relationship Id="rId257" Type="http://schemas.openxmlformats.org/officeDocument/2006/relationships/hyperlink" Target="http://dgs.state.va.us/FormsCenter/tabid/820/Default.aspx?udt_1673_param_detail=159" TargetMode="External"/><Relationship Id="rId422" Type="http://schemas.openxmlformats.org/officeDocument/2006/relationships/hyperlink" Target="http://www.fm.virginia.edu/fpc/HECOManual/HECOMForms/HECO-7.docx" TargetMode="External"/><Relationship Id="rId464" Type="http://schemas.openxmlformats.org/officeDocument/2006/relationships/hyperlink" Target="http://www.virginia.edu/bov/" TargetMode="External"/><Relationship Id="rId299" Type="http://schemas.openxmlformats.org/officeDocument/2006/relationships/hyperlink" Target="http://www.virginia.edu/bov/" TargetMode="External"/><Relationship Id="rId727" Type="http://schemas.openxmlformats.org/officeDocument/2006/relationships/footer" Target="footer30.xml"/><Relationship Id="rId63" Type="http://schemas.openxmlformats.org/officeDocument/2006/relationships/hyperlink" Target="http://www.vdh.state.va.us/" TargetMode="External"/><Relationship Id="rId159" Type="http://schemas.openxmlformats.org/officeDocument/2006/relationships/hyperlink" Target="http://dgs.state.va.us/FormsCenter/tabid/820/Default.aspx?udt_1673_param_detail=176" TargetMode="External"/><Relationship Id="rId366" Type="http://schemas.openxmlformats.org/officeDocument/2006/relationships/hyperlink" Target="http://www.fm.virginia.edu/fpc/HECOManual/HECOMForms/UVAHECO-17a-Tmp.xlsm" TargetMode="External"/><Relationship Id="rId573" Type="http://schemas.openxmlformats.org/officeDocument/2006/relationships/hyperlink" Target="http://www.fm.virginia.edu/fpc/ContractAdmin/staff.htm" TargetMode="External"/><Relationship Id="rId780" Type="http://schemas.openxmlformats.org/officeDocument/2006/relationships/hyperlink" Target="http://www.virginia.edu/architectoffice/desArt.html" TargetMode="External"/><Relationship Id="rId226" Type="http://schemas.openxmlformats.org/officeDocument/2006/relationships/hyperlink" Target="http://leg1.state.va.us/cgi-bin/legp504.exe?000%2Bcod%2BTOC02020000042000000000000" TargetMode="External"/><Relationship Id="rId433" Type="http://schemas.openxmlformats.org/officeDocument/2006/relationships/hyperlink" Target="http://www.fm.virginia.edu/fpc/HECOManual/HECOMForms/HECO-13.2.docx" TargetMode="External"/><Relationship Id="rId640" Type="http://schemas.openxmlformats.org/officeDocument/2006/relationships/hyperlink" Target="http://dgs.state.va.us/FormsCenter/tabid/820/Default.aspx?udt_1673_param_detail=176" TargetMode="External"/><Relationship Id="rId738" Type="http://schemas.openxmlformats.org/officeDocument/2006/relationships/header" Target="header25.xml"/><Relationship Id="rId74" Type="http://schemas.openxmlformats.org/officeDocument/2006/relationships/hyperlink" Target="http://www.virginia.edu/bov/" TargetMode="External"/><Relationship Id="rId377" Type="http://schemas.openxmlformats.org/officeDocument/2006/relationships/footer" Target="footer16.xml"/><Relationship Id="rId500" Type="http://schemas.openxmlformats.org/officeDocument/2006/relationships/hyperlink" Target="http://www.fm.virginia.edu/fpc/ContractAdmin/ContractAdmin.htm" TargetMode="External"/><Relationship Id="rId584" Type="http://schemas.openxmlformats.org/officeDocument/2006/relationships/hyperlink" Target="http://www.fm.virginia.edu/fpc/ContractAdmin/staff.htm" TargetMode="External"/><Relationship Id="rId805" Type="http://schemas.openxmlformats.org/officeDocument/2006/relationships/header" Target="header30.xml"/><Relationship Id="rId5" Type="http://schemas.openxmlformats.org/officeDocument/2006/relationships/footnotes" Target="footnotes.xml"/><Relationship Id="rId237" Type="http://schemas.openxmlformats.org/officeDocument/2006/relationships/hyperlink" Target="http://leg1.state.va.us/cgi-bin/legp504.exe?000%2Bcod%2B9.1-140" TargetMode="External"/><Relationship Id="rId791" Type="http://schemas.openxmlformats.org/officeDocument/2006/relationships/hyperlink" Target="http://www.fm.virginia.edu/fpc/ContractAdmin/PoliciesandProcedures.htm" TargetMode="External"/><Relationship Id="rId444" Type="http://schemas.openxmlformats.org/officeDocument/2006/relationships/hyperlink" Target="http://www.fm.virginia.edu/fpc/HECOManual/HECOMForms/HECO-7.docx" TargetMode="External"/><Relationship Id="rId651" Type="http://schemas.openxmlformats.org/officeDocument/2006/relationships/header" Target="header7.xml"/><Relationship Id="rId749" Type="http://schemas.openxmlformats.org/officeDocument/2006/relationships/image" Target="media/image41.png"/><Relationship Id="rId290" Type="http://schemas.openxmlformats.org/officeDocument/2006/relationships/hyperlink" Target="http://www.fm.virginia.edu/fpc/HECOManual/UVAProcurementRules.pdf" TargetMode="External"/><Relationship Id="rId304" Type="http://schemas.openxmlformats.org/officeDocument/2006/relationships/hyperlink" Target="http://www.virginia.edu/architectoffice/index.html" TargetMode="External"/><Relationship Id="rId388" Type="http://schemas.openxmlformats.org/officeDocument/2006/relationships/image" Target="media/image14.png"/><Relationship Id="rId511" Type="http://schemas.openxmlformats.org/officeDocument/2006/relationships/hyperlink" Target="http://www.fm.virginia.edu/utilities.aspx" TargetMode="External"/><Relationship Id="rId609" Type="http://schemas.openxmlformats.org/officeDocument/2006/relationships/hyperlink" Target="http://www.fm.virginia.edu/fpc/HECOManual/HECOMForms/HECO-13.2a.doc" TargetMode="External"/><Relationship Id="rId85" Type="http://schemas.openxmlformats.org/officeDocument/2006/relationships/hyperlink" Target="https://www.fm.virginia.edu/docs/fpc/heco/hecoforms/UVAHECO-17.xlsm" TargetMode="External"/><Relationship Id="rId150" Type="http://schemas.openxmlformats.org/officeDocument/2006/relationships/hyperlink" Target="http://www.dpor.virginia.gov/dporweb/ape_main.cfm" TargetMode="External"/><Relationship Id="rId595" Type="http://schemas.openxmlformats.org/officeDocument/2006/relationships/hyperlink" Target="http://dgs.state.va.us/FormsCenter/tabid/820/Default.aspx?udt_1673_param_detail=176" TargetMode="External"/><Relationship Id="rId816" Type="http://schemas.openxmlformats.org/officeDocument/2006/relationships/hyperlink" Target="http://www.deq.virginia.gov/" TargetMode="External"/><Relationship Id="rId248" Type="http://schemas.openxmlformats.org/officeDocument/2006/relationships/hyperlink" Target="http://leg1.state.va.us/000/src.htm" TargetMode="External"/><Relationship Id="rId455" Type="http://schemas.openxmlformats.org/officeDocument/2006/relationships/hyperlink" Target="http://www.fm.virginia.edu/fpc/ContractAdmin/PoliciesandProcedures.htm" TargetMode="External"/><Relationship Id="rId662" Type="http://schemas.openxmlformats.org/officeDocument/2006/relationships/hyperlink" Target="http://dgs.state.va.us/FormsCenter/tabid/820/Default.aspx?udt_1673_param_detail=213" TargetMode="External"/><Relationship Id="rId12" Type="http://schemas.openxmlformats.org/officeDocument/2006/relationships/hyperlink" Target="http://leg1.state.va.us/cgi-bin/legp504.exe?000%2Bcod%2B23-38.88" TargetMode="External"/><Relationship Id="rId108" Type="http://schemas.openxmlformats.org/officeDocument/2006/relationships/hyperlink" Target="http://www.fm.virginia.edu/fpc/HECOManual/HECOMForms/HECO-3.1.docx" TargetMode="External"/><Relationship Id="rId315" Type="http://schemas.openxmlformats.org/officeDocument/2006/relationships/hyperlink" Target="http://www.dcr.virginia.gov/" TargetMode="External"/><Relationship Id="rId522" Type="http://schemas.openxmlformats.org/officeDocument/2006/relationships/hyperlink" Target="http://leg1.state.va.us/cgi-bin/legp504.exe?000%2Bcod%2B2.2-1133" TargetMode="External"/><Relationship Id="rId96" Type="http://schemas.openxmlformats.org/officeDocument/2006/relationships/hyperlink" Target="http://leg1.state.va.us/000/src.htm" TargetMode="External"/><Relationship Id="rId161" Type="http://schemas.openxmlformats.org/officeDocument/2006/relationships/hyperlink" Target="http://www.fm.virginia.edu/fpc/ContractAdmin/PoliciesandProcedures.htm" TargetMode="External"/><Relationship Id="rId399" Type="http://schemas.openxmlformats.org/officeDocument/2006/relationships/image" Target="media/image25.png"/><Relationship Id="rId827" Type="http://schemas.openxmlformats.org/officeDocument/2006/relationships/footer" Target="footer41.xml"/><Relationship Id="rId259" Type="http://schemas.openxmlformats.org/officeDocument/2006/relationships/footer" Target="footer11.xml"/><Relationship Id="rId466" Type="http://schemas.openxmlformats.org/officeDocument/2006/relationships/hyperlink" Target="http://www.virginia.edu/architectoffice/index.html" TargetMode="External"/><Relationship Id="rId673" Type="http://schemas.openxmlformats.org/officeDocument/2006/relationships/header" Target="header11.xml"/><Relationship Id="rId23" Type="http://schemas.openxmlformats.org/officeDocument/2006/relationships/hyperlink" Target="http://www.fm.virginia.edu/docs/fpc/heco/UVaManagementAgreement.pdf" TargetMode="External"/><Relationship Id="rId119" Type="http://schemas.openxmlformats.org/officeDocument/2006/relationships/hyperlink" Target="http://www.fm.virginia.edu/directives/Dir562E.doc" TargetMode="External"/><Relationship Id="rId326" Type="http://schemas.openxmlformats.org/officeDocument/2006/relationships/hyperlink" Target="http://etext.lib.virginia.edu/arboretumcommittee/report.htm" TargetMode="External"/><Relationship Id="rId533" Type="http://schemas.openxmlformats.org/officeDocument/2006/relationships/hyperlink" Target="http://www.virginia.edu/architectoffice/index.html" TargetMode="External"/><Relationship Id="rId740" Type="http://schemas.openxmlformats.org/officeDocument/2006/relationships/footer" Target="footer36.xml"/><Relationship Id="rId172" Type="http://schemas.openxmlformats.org/officeDocument/2006/relationships/footer" Target="footer3.xml"/><Relationship Id="rId477" Type="http://schemas.openxmlformats.org/officeDocument/2006/relationships/hyperlink" Target="http://www.fm.virginia.edu/fpc/DesignGuidelines.htm" TargetMode="External"/><Relationship Id="rId600" Type="http://schemas.openxmlformats.org/officeDocument/2006/relationships/hyperlink" Target="http://dgs.state.va.us/FormsCenter/tabid/820/Default.aspx?udt_1673_param_detail=176" TargetMode="External"/><Relationship Id="rId684" Type="http://schemas.openxmlformats.org/officeDocument/2006/relationships/footer" Target="footer25.xml"/><Relationship Id="rId337" Type="http://schemas.openxmlformats.org/officeDocument/2006/relationships/hyperlink" Target="http://dgs.state.va.us/FormsCenter/tabid/820/Default.aspx?udt_1673_param_detail=212" TargetMode="External"/><Relationship Id="rId34" Type="http://schemas.openxmlformats.org/officeDocument/2006/relationships/hyperlink" Target="https://www.fm.virginia.edu/depts/operations/environmental/index.html" TargetMode="External"/><Relationship Id="rId544" Type="http://schemas.openxmlformats.org/officeDocument/2006/relationships/hyperlink" Target="http://www.dgs.virginia.gov/LinkClick.aspx?fileticket=1QDto4TasmY%3d&amp;amp;amp%3Btabid=403&amp;amp;amp%3Bmid=1125" TargetMode="External"/><Relationship Id="rId751" Type="http://schemas.openxmlformats.org/officeDocument/2006/relationships/image" Target="media/image42.png"/><Relationship Id="rId183" Type="http://schemas.openxmlformats.org/officeDocument/2006/relationships/hyperlink" Target="http://leg1.state.va.us/cgi-bin/legp504.exe?000%2Bcod%2B23-38.110" TargetMode="External"/><Relationship Id="rId390" Type="http://schemas.openxmlformats.org/officeDocument/2006/relationships/image" Target="media/image16.png"/><Relationship Id="rId404" Type="http://schemas.openxmlformats.org/officeDocument/2006/relationships/image" Target="media/image30.png"/><Relationship Id="rId611" Type="http://schemas.openxmlformats.org/officeDocument/2006/relationships/hyperlink" Target="http://www.fm.virginia.edu/fpc/HECOManual/HECOMForms/HECO-13.2a.doc" TargetMode="External"/><Relationship Id="rId250" Type="http://schemas.openxmlformats.org/officeDocument/2006/relationships/hyperlink" Target="http://www.fm.virginia.edu/fpc/HECOManual/UVAProcurementRules.pdf" TargetMode="External"/><Relationship Id="rId488" Type="http://schemas.openxmlformats.org/officeDocument/2006/relationships/hyperlink" Target="http://leg1.state.va.us/cgi-bin/legp504.exe?000%2Breg%2B13VAC5-63" TargetMode="External"/><Relationship Id="rId695" Type="http://schemas.openxmlformats.org/officeDocument/2006/relationships/header" Target="header13.xml"/><Relationship Id="rId709" Type="http://schemas.openxmlformats.org/officeDocument/2006/relationships/hyperlink" Target="http://www.virginia.edu/bov/" TargetMode="External"/><Relationship Id="rId45" Type="http://schemas.openxmlformats.org/officeDocument/2006/relationships/hyperlink" Target="http://www.virginia.edu/bov/" TargetMode="External"/><Relationship Id="rId110" Type="http://schemas.openxmlformats.org/officeDocument/2006/relationships/hyperlink" Target="http://www.fm.virginia.edu/fpc/HECOManual/HECOMForms/HECO-3.2.docx" TargetMode="External"/><Relationship Id="rId348" Type="http://schemas.openxmlformats.org/officeDocument/2006/relationships/hyperlink" Target="http://www.fm.virginia.edu/fpc/ContractAdmin/PoliciesandProcedures.htm" TargetMode="External"/><Relationship Id="rId555" Type="http://schemas.openxmlformats.org/officeDocument/2006/relationships/hyperlink" Target="http://www.fm.virginia.edu/fpc/ContractAdmin/ContractingOptions/CompetitiveSealedBid-ConstructionOnly.htm" TargetMode="External"/><Relationship Id="rId762" Type="http://schemas.openxmlformats.org/officeDocument/2006/relationships/hyperlink" Target="http://www.virginia.edu/bov/" TargetMode="External"/><Relationship Id="rId194" Type="http://schemas.openxmlformats.org/officeDocument/2006/relationships/hyperlink" Target="http://www.fm.virginia.edu/fpc/ContractAdmin/ProfSvcs/ProfessionalServices.htm" TargetMode="External"/><Relationship Id="rId208" Type="http://schemas.openxmlformats.org/officeDocument/2006/relationships/hyperlink" Target="http://leg1.state.va.us/cgi-bin/legp504.exe?000%2Breg%2B13VAC5-63" TargetMode="External"/><Relationship Id="rId415" Type="http://schemas.openxmlformats.org/officeDocument/2006/relationships/footer" Target="footer17.xml"/><Relationship Id="rId622" Type="http://schemas.openxmlformats.org/officeDocument/2006/relationships/hyperlink" Target="http://www.fm.virginia.edu/fpc/HECOManual/HECOMForms/UVAHECO-13.3.xlsm" TargetMode="External"/><Relationship Id="rId261" Type="http://schemas.openxmlformats.org/officeDocument/2006/relationships/hyperlink" Target="http://www.lva.virginia.gov/public/EO/eo33(2006).pdf" TargetMode="External"/><Relationship Id="rId499" Type="http://schemas.openxmlformats.org/officeDocument/2006/relationships/hyperlink" Target="http://leg1.state.va.us/cgi-bin/legp504.exe?000%2Breg%2B13VAC5-63" TargetMode="External"/><Relationship Id="rId56" Type="http://schemas.openxmlformats.org/officeDocument/2006/relationships/hyperlink" Target="http://www.virginia.edu/bov/" TargetMode="External"/><Relationship Id="rId359" Type="http://schemas.openxmlformats.org/officeDocument/2006/relationships/hyperlink" Target="http://www.fm.virginia.edu/fpc/HECOManual/UVaManagementAgreement.pdf" TargetMode="External"/><Relationship Id="rId566" Type="http://schemas.openxmlformats.org/officeDocument/2006/relationships/hyperlink" Target="http://www.fm.virginia.edu/fpc/ContractAdmin/ContractAdmin.htm" TargetMode="External"/><Relationship Id="rId773" Type="http://schemas.openxmlformats.org/officeDocument/2006/relationships/hyperlink" Target="http://www.virginia.edu/architectoffice/desArt.html" TargetMode="External"/><Relationship Id="rId121" Type="http://schemas.openxmlformats.org/officeDocument/2006/relationships/hyperlink" Target="http://www.fm.virginia.edu/fpc/HECOManual/HECOMForms/HECO-3.docx" TargetMode="External"/><Relationship Id="rId219" Type="http://schemas.openxmlformats.org/officeDocument/2006/relationships/hyperlink" Target="http://leg1.state.va.us/cgi-bin/legp504.exe?000%2Bcod%2B2.2-3101" TargetMode="External"/><Relationship Id="rId426" Type="http://schemas.openxmlformats.org/officeDocument/2006/relationships/hyperlink" Target="http://www.fm.virginia.edu/fpc/HECOManual/HECOMForms/HECO-9.docx" TargetMode="External"/><Relationship Id="rId633" Type="http://schemas.openxmlformats.org/officeDocument/2006/relationships/hyperlink" Target="http://www.fm.virginia.edu/fpc/HECOManual/HECOMForms/HECO-13.2.docx" TargetMode="External"/><Relationship Id="rId67" Type="http://schemas.openxmlformats.org/officeDocument/2006/relationships/hyperlink" Target="https://www.fm.virginia.edu/docs/fpc/heco/hecoforms/UVAHECO-17.xlsm" TargetMode="External"/><Relationship Id="rId272" Type="http://schemas.openxmlformats.org/officeDocument/2006/relationships/hyperlink" Target="http://www.fm.virginia.edu/fpc/HECOManual/HECOMForms/HECO-3.2.docx" TargetMode="External"/><Relationship Id="rId577" Type="http://schemas.openxmlformats.org/officeDocument/2006/relationships/hyperlink" Target="http://www.fm.virginia.edu/fpc/ContractAdmin/staff.htm" TargetMode="External"/><Relationship Id="rId700" Type="http://schemas.openxmlformats.org/officeDocument/2006/relationships/header" Target="header15.xml"/><Relationship Id="rId132" Type="http://schemas.openxmlformats.org/officeDocument/2006/relationships/hyperlink" Target="http://www.eva.state.va.us/index.htm" TargetMode="External"/><Relationship Id="rId784" Type="http://schemas.openxmlformats.org/officeDocument/2006/relationships/hyperlink" Target="http://www.virginia.edu/bov/" TargetMode="External"/><Relationship Id="rId437" Type="http://schemas.openxmlformats.org/officeDocument/2006/relationships/hyperlink" Target="http://www.fm.virginia.edu/fpc/HECOManual/HECOMForms/HECO-9.docx" TargetMode="External"/><Relationship Id="rId644" Type="http://schemas.openxmlformats.org/officeDocument/2006/relationships/hyperlink" Target="http://dgs.state.va.us/FormsCenter/tabid/820/Default.aspx?udt_1673_param_detail=212" TargetMode="External"/><Relationship Id="rId283" Type="http://schemas.openxmlformats.org/officeDocument/2006/relationships/hyperlink" Target="http://www.fm.virginia.edu/fpc/HECOManual/HECOMForms/HECO-3.1.docx" TargetMode="External"/><Relationship Id="rId490" Type="http://schemas.openxmlformats.org/officeDocument/2006/relationships/hyperlink" Target="http://www.fm.virginia.edu/fpc/HECOManual/HECOMForms/HECO-9.docx" TargetMode="External"/><Relationship Id="rId504" Type="http://schemas.openxmlformats.org/officeDocument/2006/relationships/hyperlink" Target="http://www.vdh.state.va.us/" TargetMode="External"/><Relationship Id="rId711" Type="http://schemas.openxmlformats.org/officeDocument/2006/relationships/hyperlink" Target="http://leg1.state.va.us/cgi-bin/legp504.exe?000%2Breg%2B13VAC5-63" TargetMode="External"/><Relationship Id="rId78" Type="http://schemas.openxmlformats.org/officeDocument/2006/relationships/hyperlink" Target="http://www.virginia.edu/bov/" TargetMode="External"/><Relationship Id="rId143" Type="http://schemas.openxmlformats.org/officeDocument/2006/relationships/hyperlink" Target="http://www.fm.virginia.edu/fpc/HECOManual/HECOMForms/HECO-9.docx" TargetMode="External"/><Relationship Id="rId350" Type="http://schemas.openxmlformats.org/officeDocument/2006/relationships/hyperlink" Target="http://www.fm.virginia.edu/fpc/ContractAdmin/PoliciesandProcedures.htm" TargetMode="External"/><Relationship Id="rId588" Type="http://schemas.openxmlformats.org/officeDocument/2006/relationships/hyperlink" Target="http://www.fm.virginia.edu/fpc/ContractAdmin/staff.htm" TargetMode="External"/><Relationship Id="rId795" Type="http://schemas.openxmlformats.org/officeDocument/2006/relationships/hyperlink" Target="http://www.fm.virginia.edu/fpc/ContractAdmin/PoliciesandProcedures.htm" TargetMode="External"/><Relationship Id="rId809" Type="http://schemas.openxmlformats.org/officeDocument/2006/relationships/hyperlink" Target="http://www.deq.virginia.gov/" TargetMode="External"/><Relationship Id="rId9" Type="http://schemas.openxmlformats.org/officeDocument/2006/relationships/header" Target="header1.xml"/><Relationship Id="rId210" Type="http://schemas.openxmlformats.org/officeDocument/2006/relationships/hyperlink" Target="http://www.fm.virginia.edu/fpc/HECOManual/UVAProcurementRules.pdf" TargetMode="External"/><Relationship Id="rId448" Type="http://schemas.openxmlformats.org/officeDocument/2006/relationships/hyperlink" Target="http://www.fm.virginia.edu/fpc/links.htm" TargetMode="External"/><Relationship Id="rId655" Type="http://schemas.openxmlformats.org/officeDocument/2006/relationships/hyperlink" Target="https://dgs.virginia.gov/globalassets/business-units/bcom/documents/forms/dgs-30-456_06-17_cm-at-risk-procurement-selection-form.xlsx" TargetMode="External"/><Relationship Id="rId294" Type="http://schemas.openxmlformats.org/officeDocument/2006/relationships/hyperlink" Target="http://www.fm.virginia.edu/fpc/HECOManual/HECOMForms/HECO-3.2.docx" TargetMode="External"/><Relationship Id="rId308" Type="http://schemas.openxmlformats.org/officeDocument/2006/relationships/hyperlink" Target="http://www.vdh.state.va.us/" TargetMode="External"/><Relationship Id="rId515" Type="http://schemas.openxmlformats.org/officeDocument/2006/relationships/hyperlink" Target="http://www.fm.virginia.edu/fpc/HECOManual/HECOMForms/UVAHECO-17.xlsm" TargetMode="External"/><Relationship Id="rId722" Type="http://schemas.openxmlformats.org/officeDocument/2006/relationships/hyperlink" Target="http://www.virginia.edu/architectoffice/desArt.html" TargetMode="External"/><Relationship Id="rId89" Type="http://schemas.openxmlformats.org/officeDocument/2006/relationships/hyperlink" Target="http://www.fm.virginia.edu/fpc/HECOManual/HECOMForms/HECO-13.2.docx" TargetMode="External"/><Relationship Id="rId154" Type="http://schemas.openxmlformats.org/officeDocument/2006/relationships/hyperlink" Target="http://www.doa.state.va.us/" TargetMode="External"/><Relationship Id="rId361" Type="http://schemas.openxmlformats.org/officeDocument/2006/relationships/footer" Target="footer14.xml"/><Relationship Id="rId599" Type="http://schemas.openxmlformats.org/officeDocument/2006/relationships/hyperlink" Target="http://dgs.state.va.us/FormsCenter/tabid/820/Default.aspx?udt_1673_param_detail=176" TargetMode="External"/><Relationship Id="rId459" Type="http://schemas.openxmlformats.org/officeDocument/2006/relationships/hyperlink" Target="http://www.fm.virginia.edu/fpc/DesignGuidelines.htm" TargetMode="External"/><Relationship Id="rId666" Type="http://schemas.openxmlformats.org/officeDocument/2006/relationships/hyperlink" Target="http://www.dpor.virginia.gov/dporweb/con_main.cfm" TargetMode="External"/><Relationship Id="rId16" Type="http://schemas.openxmlformats.org/officeDocument/2006/relationships/hyperlink" Target="http://www.virginia.edu/bov/" TargetMode="External"/><Relationship Id="rId221" Type="http://schemas.openxmlformats.org/officeDocument/2006/relationships/hyperlink" Target="http://www.eva.state.va.us/index.htm" TargetMode="External"/><Relationship Id="rId319" Type="http://schemas.openxmlformats.org/officeDocument/2006/relationships/hyperlink" Target="http://www.virginia.edu/riskmanagement/advice.html" TargetMode="External"/><Relationship Id="rId526" Type="http://schemas.openxmlformats.org/officeDocument/2006/relationships/hyperlink" Target="http://www.virginia.edu/architectoffice/index.html" TargetMode="External"/><Relationship Id="rId733" Type="http://schemas.openxmlformats.org/officeDocument/2006/relationships/footer" Target="footer32.xml"/><Relationship Id="rId165" Type="http://schemas.openxmlformats.org/officeDocument/2006/relationships/hyperlink" Target="http://www.dpor.virginia.gov/dporweb/dpormainwelcome.cfm" TargetMode="External"/><Relationship Id="rId372" Type="http://schemas.openxmlformats.org/officeDocument/2006/relationships/hyperlink" Target="http://leg1.state.va.us/cgi-bin/legp504.exe?000%2Breg%2B13VAC5-63" TargetMode="External"/><Relationship Id="rId677" Type="http://schemas.openxmlformats.org/officeDocument/2006/relationships/hyperlink" Target="http://www.eva.state.va.us/index.htm" TargetMode="External"/><Relationship Id="rId800" Type="http://schemas.openxmlformats.org/officeDocument/2006/relationships/hyperlink" Target="http://fac.mgmt.virginia.edu/directives/" TargetMode="External"/><Relationship Id="rId232" Type="http://schemas.openxmlformats.org/officeDocument/2006/relationships/hyperlink" Target="http://www.dcjs.virginia.gov/" TargetMode="External"/><Relationship Id="rId27" Type="http://schemas.openxmlformats.org/officeDocument/2006/relationships/hyperlink" Target="http://www.virginia.edu/architectoffice/" TargetMode="External"/><Relationship Id="rId537" Type="http://schemas.openxmlformats.org/officeDocument/2006/relationships/hyperlink" Target="http://www.fm.virginia.edu/fpc/HECOManual/HECOMForms/UVaHECO-6b.xls" TargetMode="External"/><Relationship Id="rId744" Type="http://schemas.openxmlformats.org/officeDocument/2006/relationships/hyperlink" Target="http://www.dpor.virginia.gov/dporweb/dpormainwelcome.cfm" TargetMode="External"/><Relationship Id="rId80" Type="http://schemas.openxmlformats.org/officeDocument/2006/relationships/hyperlink" Target="http://www.virginia.edu/bov/" TargetMode="External"/><Relationship Id="rId176" Type="http://schemas.openxmlformats.org/officeDocument/2006/relationships/hyperlink" Target="http://www.fm.virginia.edu/fpc/ContractAdmin/On-DemandContractorOptions.htm" TargetMode="External"/><Relationship Id="rId383" Type="http://schemas.openxmlformats.org/officeDocument/2006/relationships/image" Target="media/image9.png"/><Relationship Id="rId590" Type="http://schemas.openxmlformats.org/officeDocument/2006/relationships/hyperlink" Target="http://www.fm.virginia.edu/fpc/ContractAdmin/staff.htm" TargetMode="External"/><Relationship Id="rId604" Type="http://schemas.openxmlformats.org/officeDocument/2006/relationships/hyperlink" Target="http://www.fm.virginia.edu/fpc/ContractAdmin/staff.htm" TargetMode="External"/><Relationship Id="rId811" Type="http://schemas.openxmlformats.org/officeDocument/2006/relationships/hyperlink" Target="http://www.deq.virginia.gov/" TargetMode="External"/><Relationship Id="rId243" Type="http://schemas.openxmlformats.org/officeDocument/2006/relationships/hyperlink" Target="http://www.fm.virginia.edu/fpc/ContractAdmin/PoliciesandProcedures.htm" TargetMode="External"/><Relationship Id="rId450" Type="http://schemas.openxmlformats.org/officeDocument/2006/relationships/hyperlink" Target="http://www.fm.virginia.edu/fpc/HECOManual/UVAProcurementRules.pdf" TargetMode="External"/><Relationship Id="rId688" Type="http://schemas.openxmlformats.org/officeDocument/2006/relationships/hyperlink" Target="http://legal-dictionary.thefreedictionary.com/feasible" TargetMode="External"/><Relationship Id="rId38" Type="http://schemas.openxmlformats.org/officeDocument/2006/relationships/hyperlink" Target="http://www.fm.virginia.edu/directives/Dir520J.docx" TargetMode="External"/><Relationship Id="rId103" Type="http://schemas.openxmlformats.org/officeDocument/2006/relationships/hyperlink" Target="http://www.dpor.virginia.gov/dporweb/ape_main.cfm" TargetMode="External"/><Relationship Id="rId310" Type="http://schemas.openxmlformats.org/officeDocument/2006/relationships/hyperlink" Target="http://www.virginia.edu/architectoffice/desArt.html" TargetMode="External"/><Relationship Id="rId548" Type="http://schemas.openxmlformats.org/officeDocument/2006/relationships/hyperlink" Target="http://www.fm.virginia.edu/fpc/ContractAdmin/PoliciesandProcedures.htm" TargetMode="External"/><Relationship Id="rId755" Type="http://schemas.openxmlformats.org/officeDocument/2006/relationships/image" Target="media/image46.png"/><Relationship Id="rId91" Type="http://schemas.openxmlformats.org/officeDocument/2006/relationships/hyperlink" Target="http://www.fm.virginia.edu/fpc/HECOManual/HECOMForms/HECO-13.2.docx" TargetMode="External"/><Relationship Id="rId187" Type="http://schemas.openxmlformats.org/officeDocument/2006/relationships/hyperlink" Target="http://www.fm.virginia.edu/fpc/ContractAdmin/PoliciesandProcedures.htm" TargetMode="External"/><Relationship Id="rId394" Type="http://schemas.openxmlformats.org/officeDocument/2006/relationships/image" Target="media/image20.png"/><Relationship Id="rId408" Type="http://schemas.openxmlformats.org/officeDocument/2006/relationships/image" Target="media/image34.png"/><Relationship Id="rId615" Type="http://schemas.openxmlformats.org/officeDocument/2006/relationships/hyperlink" Target="http://www.fm.virginia.edu/fpc/ContractAdmin/ConstructionManagement/Insurance.htm" TargetMode="External"/><Relationship Id="rId822" Type="http://schemas.openxmlformats.org/officeDocument/2006/relationships/hyperlink" Target="http://ehs.virginia.edu/ehs/" TargetMode="External"/><Relationship Id="rId254" Type="http://schemas.openxmlformats.org/officeDocument/2006/relationships/hyperlink" Target="http://www.eva.state.va.us/index.htm" TargetMode="External"/><Relationship Id="rId699" Type="http://schemas.openxmlformats.org/officeDocument/2006/relationships/footer" Target="footer27.xml"/><Relationship Id="rId49" Type="http://schemas.openxmlformats.org/officeDocument/2006/relationships/hyperlink" Target="http://ubo.virginia.edu/Pages/FDG.aspx" TargetMode="External"/><Relationship Id="rId114" Type="http://schemas.openxmlformats.org/officeDocument/2006/relationships/hyperlink" Target="http://www.virginia.edu/architectoffice/desArt.html" TargetMode="External"/><Relationship Id="rId461" Type="http://schemas.openxmlformats.org/officeDocument/2006/relationships/hyperlink" Target="http://www.fm.virginia.edu/fpc/HECOManual/UVAProcurementRules.pdf" TargetMode="External"/><Relationship Id="rId559" Type="http://schemas.openxmlformats.org/officeDocument/2006/relationships/header" Target="header5.xml"/><Relationship Id="rId766" Type="http://schemas.openxmlformats.org/officeDocument/2006/relationships/hyperlink" Target="http://www.virginia.edu/architectoffice/desArt.html" TargetMode="External"/><Relationship Id="rId198" Type="http://schemas.openxmlformats.org/officeDocument/2006/relationships/hyperlink" Target="http://www.dgs.state.va.us/DivisionofEngineeringandBuildings/tabid/55/Default.aspx" TargetMode="External"/><Relationship Id="rId321" Type="http://schemas.openxmlformats.org/officeDocument/2006/relationships/hyperlink" Target="http://leg1.state.va.us/cgi-bin/legp504.exe?000%2Breg%2B13VAC5-63" TargetMode="External"/><Relationship Id="rId419" Type="http://schemas.openxmlformats.org/officeDocument/2006/relationships/hyperlink" Target="http://www.fm.virginia.edu/fpc/ContractAdmin/contractingoptions.htm" TargetMode="External"/><Relationship Id="rId626" Type="http://schemas.openxmlformats.org/officeDocument/2006/relationships/hyperlink" Target="http://www.fm.virginia.edu/directives/Dir564.doc" TargetMode="External"/><Relationship Id="rId833" Type="http://schemas.openxmlformats.org/officeDocument/2006/relationships/footer" Target="footer45.xml"/><Relationship Id="rId265" Type="http://schemas.openxmlformats.org/officeDocument/2006/relationships/hyperlink" Target="http://www.fm.virginia.edu/fpc/HECOManual/HECOMForms/HECO-2.1a.docx" TargetMode="External"/><Relationship Id="rId472" Type="http://schemas.openxmlformats.org/officeDocument/2006/relationships/hyperlink" Target="http://www.virginia.edu/bov/" TargetMode="External"/><Relationship Id="rId125" Type="http://schemas.openxmlformats.org/officeDocument/2006/relationships/hyperlink" Target="http://www.dgs.state.va.us/" TargetMode="External"/><Relationship Id="rId332" Type="http://schemas.openxmlformats.org/officeDocument/2006/relationships/hyperlink" Target="http://www.fm.virginia.edu/fpc/ContractAdmin/PoliciesandProcedures.htm" TargetMode="External"/><Relationship Id="rId777" Type="http://schemas.openxmlformats.org/officeDocument/2006/relationships/hyperlink" Target="http://www.virginia.edu/architectoffice/desArt.html" TargetMode="External"/><Relationship Id="rId637" Type="http://schemas.openxmlformats.org/officeDocument/2006/relationships/hyperlink" Target="http://www.fm.virginia.edu/fpc/HECOManual/HECOMForms/UVAHECO-13.3.xlsm" TargetMode="External"/><Relationship Id="rId276" Type="http://schemas.openxmlformats.org/officeDocument/2006/relationships/hyperlink" Target="http://www.fm.virginia.edu/fpc/FPCDesktop/PSProcurement/AENegotiatingGuidance.htm" TargetMode="External"/><Relationship Id="rId483" Type="http://schemas.openxmlformats.org/officeDocument/2006/relationships/hyperlink" Target="http://www.deq.state.va.us/waste/" TargetMode="External"/><Relationship Id="rId690" Type="http://schemas.openxmlformats.org/officeDocument/2006/relationships/hyperlink" Target="http://legal-dictionary.thefreedictionary.com/reasonable" TargetMode="External"/><Relationship Id="rId704" Type="http://schemas.openxmlformats.org/officeDocument/2006/relationships/hyperlink" Target="http://utilities.fm.virginia.edu/" TargetMode="External"/><Relationship Id="rId40" Type="http://schemas.openxmlformats.org/officeDocument/2006/relationships/hyperlink" Target="http://www.fm.virginia.edu/fpc/FPCDesktop/BudgetandFinance/ProjectBudgetTools.htm" TargetMode="External"/><Relationship Id="rId136" Type="http://schemas.openxmlformats.org/officeDocument/2006/relationships/hyperlink" Target="http://www.fm.virginia.edu/fpc/ContractAdmin/PoliciesandProcedures.htm" TargetMode="External"/><Relationship Id="rId343" Type="http://schemas.openxmlformats.org/officeDocument/2006/relationships/hyperlink" Target="http://dgs.state.va.us/FormsCenter/tabid/820/Default.aspx?udt_1673_param_detail=161" TargetMode="External"/><Relationship Id="rId550" Type="http://schemas.openxmlformats.org/officeDocument/2006/relationships/hyperlink" Target="http://www.virginia.edu/riskmanagement/index.html" TargetMode="External"/><Relationship Id="rId788" Type="http://schemas.openxmlformats.org/officeDocument/2006/relationships/hyperlink" Target="http://www.virginia.edu/bov/" TargetMode="External"/><Relationship Id="rId203" Type="http://schemas.openxmlformats.org/officeDocument/2006/relationships/hyperlink" Target="http://www.dpor.virginia.gov/dporweb/ape_main.cfm" TargetMode="External"/><Relationship Id="rId648" Type="http://schemas.openxmlformats.org/officeDocument/2006/relationships/hyperlink" Target="http://www.fm.virginia.edu/fpc/ContractAdmin/contractingoptions.htm" TargetMode="External"/><Relationship Id="rId287" Type="http://schemas.openxmlformats.org/officeDocument/2006/relationships/hyperlink" Target="http://www.fm.virginia.edu/fpc/HECOManual/HECOMForms/HECO-3.3.doc" TargetMode="External"/><Relationship Id="rId410" Type="http://schemas.openxmlformats.org/officeDocument/2006/relationships/image" Target="media/image36.png"/><Relationship Id="rId494" Type="http://schemas.openxmlformats.org/officeDocument/2006/relationships/hyperlink" Target="http://leg1.state.va.us/cgi-bin/legp504.exe?000%2Breg%2B13VAC5-63" TargetMode="External"/><Relationship Id="rId508" Type="http://schemas.openxmlformats.org/officeDocument/2006/relationships/hyperlink" Target="http://www.dcr.virginia.gov/chesapeake_bay_local_assistance/index.shtml" TargetMode="External"/><Relationship Id="rId715" Type="http://schemas.openxmlformats.org/officeDocument/2006/relationships/footer" Target="footer28.xml"/><Relationship Id="rId147" Type="http://schemas.openxmlformats.org/officeDocument/2006/relationships/hyperlink" Target="http://www.fm.virginia.edu/fpc/ContractAdmin/PoliciesandProcedures.htm" TargetMode="External"/><Relationship Id="rId354" Type="http://schemas.openxmlformats.org/officeDocument/2006/relationships/hyperlink" Target="http://leg1.state.va.us/cgi-bin/legp504.exe?000%2Breg%2B13VAC5-63" TargetMode="External"/><Relationship Id="rId799" Type="http://schemas.openxmlformats.org/officeDocument/2006/relationships/footer" Target="footer40.xml"/><Relationship Id="rId51" Type="http://schemas.openxmlformats.org/officeDocument/2006/relationships/hyperlink" Target="http://ubo.virginia.edu/Pages/FDG.aspx" TargetMode="External"/><Relationship Id="rId561" Type="http://schemas.openxmlformats.org/officeDocument/2006/relationships/hyperlink" Target="http://www.fm.virginia.edu/fpc/hecom.htm" TargetMode="External"/><Relationship Id="rId659" Type="http://schemas.openxmlformats.org/officeDocument/2006/relationships/hyperlink" Target="http://www.eva.state.va.us/index.htm" TargetMode="External"/><Relationship Id="rId214" Type="http://schemas.openxmlformats.org/officeDocument/2006/relationships/hyperlink" Target="https://www.fm.virginia.edu/docs/ges/ProjectCloseDocumentation.pdf" TargetMode="External"/><Relationship Id="rId298" Type="http://schemas.openxmlformats.org/officeDocument/2006/relationships/hyperlink" Target="http://www.fm.virginia.edu/fpc/Administrative/Policies/BOVLEEDPolicy.pdf" TargetMode="External"/><Relationship Id="rId421" Type="http://schemas.openxmlformats.org/officeDocument/2006/relationships/hyperlink" Target="http://www.fm.virginia.edu/fpc/ContractAdmin/PoliciesandProcedures.htm" TargetMode="External"/><Relationship Id="rId519" Type="http://schemas.openxmlformats.org/officeDocument/2006/relationships/hyperlink" Target="http://www.dcr.virginia.gov/soil_and_water/index.shtml" TargetMode="External"/><Relationship Id="rId158" Type="http://schemas.openxmlformats.org/officeDocument/2006/relationships/hyperlink" Target="http://www.fm.virginia.edu/fpc/ContractAdmin/PoliciesandProcedures.htm" TargetMode="External"/><Relationship Id="rId726" Type="http://schemas.openxmlformats.org/officeDocument/2006/relationships/header" Target="header18.xml"/><Relationship Id="rId62" Type="http://schemas.openxmlformats.org/officeDocument/2006/relationships/hyperlink" Target="http://www.dcr.virginia.gov/" TargetMode="External"/><Relationship Id="rId365" Type="http://schemas.openxmlformats.org/officeDocument/2006/relationships/footer" Target="footer15.xml"/><Relationship Id="rId572" Type="http://schemas.openxmlformats.org/officeDocument/2006/relationships/hyperlink" Target="http://www.fm.virginia.edu/fpc/ContractAdmin/staff.htm" TargetMode="External"/><Relationship Id="rId225" Type="http://schemas.openxmlformats.org/officeDocument/2006/relationships/hyperlink" Target="http://uscode.house.gov/uscode-cgi/fastweb.exe?getdoc%2Buscview%2Bt41t42%2B2915%2B9%2B%2B%28%29%20%20AND%20%28%2842%29%20ADJ%20USC%29%3ACITE%20AND%20%28USC%20w%2F10%20%282000c%29%29%3ACITE%20%20%20%20%20%20%20%20%20" TargetMode="External"/><Relationship Id="rId432" Type="http://schemas.openxmlformats.org/officeDocument/2006/relationships/footer" Target="footer18.xml"/><Relationship Id="rId737" Type="http://schemas.openxmlformats.org/officeDocument/2006/relationships/footer" Target="footer34.xml"/><Relationship Id="rId73" Type="http://schemas.openxmlformats.org/officeDocument/2006/relationships/hyperlink" Target="http://www.virginia.edu/bov/" TargetMode="External"/><Relationship Id="rId169" Type="http://schemas.openxmlformats.org/officeDocument/2006/relationships/hyperlink" Target="http://www.dgs.virginia.gov/tabid/820/Default.aspx?udt_1673_param_detail=178" TargetMode="External"/><Relationship Id="rId376" Type="http://schemas.openxmlformats.org/officeDocument/2006/relationships/hyperlink" Target="http://leg1.state.va.us/cgi-bin/legp504.exe?000%2Breg%2B13VAC5-63" TargetMode="External"/><Relationship Id="rId583" Type="http://schemas.openxmlformats.org/officeDocument/2006/relationships/hyperlink" Target="http://www.fm.virginia.edu/fpc/ContractAdmin/staff.htm" TargetMode="External"/><Relationship Id="rId790" Type="http://schemas.openxmlformats.org/officeDocument/2006/relationships/hyperlink" Target="http://www.virginia.edu/architectoffice/desArt.html" TargetMode="External"/><Relationship Id="rId804" Type="http://schemas.openxmlformats.org/officeDocument/2006/relationships/hyperlink" Target="http://www.fm.virginia.edu/fpc/HECOManual/HECOMForms/UVAHECO-17a-Tmp.xlsm" TargetMode="External"/><Relationship Id="rId4" Type="http://schemas.openxmlformats.org/officeDocument/2006/relationships/webSettings" Target="webSettings.xml"/><Relationship Id="rId236" Type="http://schemas.openxmlformats.org/officeDocument/2006/relationships/hyperlink" Target="http://www.dpor.virginia.gov/dporweb/ape_main.cfm" TargetMode="External"/><Relationship Id="rId443" Type="http://schemas.openxmlformats.org/officeDocument/2006/relationships/hyperlink" Target="http://www.fm.virginia.edu/fpc/ContractAdmin/PoliciesandProcedures.htm" TargetMode="External"/><Relationship Id="rId650" Type="http://schemas.openxmlformats.org/officeDocument/2006/relationships/image" Target="media/image3.jpeg"/><Relationship Id="rId303" Type="http://schemas.openxmlformats.org/officeDocument/2006/relationships/hyperlink" Target="http://www.virginia.edu/bov/" TargetMode="External"/><Relationship Id="rId748" Type="http://schemas.openxmlformats.org/officeDocument/2006/relationships/header" Target="header26.xml"/><Relationship Id="rId84" Type="http://schemas.openxmlformats.org/officeDocument/2006/relationships/hyperlink" Target="http://www.fm.virginia.edu/fpc/HECOManual/HECOMForms/HECO-6a.docx" TargetMode="External"/><Relationship Id="rId387" Type="http://schemas.openxmlformats.org/officeDocument/2006/relationships/image" Target="media/image13.png"/><Relationship Id="rId510" Type="http://schemas.openxmlformats.org/officeDocument/2006/relationships/hyperlink" Target="http://www.fm.virginia.edu/utilities.aspx" TargetMode="External"/><Relationship Id="rId594" Type="http://schemas.openxmlformats.org/officeDocument/2006/relationships/hyperlink" Target="http://www.fm.virginia.edu/fpc/hecom.htm" TargetMode="External"/><Relationship Id="rId608" Type="http://schemas.openxmlformats.org/officeDocument/2006/relationships/hyperlink" Target="http://dgs.state.va.us/FormsCenter/tabid/820/Default.aspx?udt_1673_param_detail=176" TargetMode="External"/><Relationship Id="rId815" Type="http://schemas.openxmlformats.org/officeDocument/2006/relationships/hyperlink" Target="https://www.fm.virginia.edu/depts/operations/environmental/index.html" TargetMode="External"/><Relationship Id="rId247" Type="http://schemas.openxmlformats.org/officeDocument/2006/relationships/hyperlink" Target="http://www.dpor.virginia.gov/dporweb/dpormainwelcome.cfm" TargetMode="External"/><Relationship Id="rId107" Type="http://schemas.openxmlformats.org/officeDocument/2006/relationships/hyperlink" Target="http://www.fm.virginia.edu/fpc/HECOManual/HECOMForms/HECO-3.docx" TargetMode="External"/><Relationship Id="rId454" Type="http://schemas.openxmlformats.org/officeDocument/2006/relationships/hyperlink" Target="http://www.fm.virginia.edu/fpc/HECOManual/UVAProcurementRules.pdf" TargetMode="External"/><Relationship Id="rId661" Type="http://schemas.openxmlformats.org/officeDocument/2006/relationships/hyperlink" Target="http://dgs.state.va.us/FormsCenter/tabid/820/Default.aspx?udt_1673_param_detail=213" TargetMode="External"/><Relationship Id="rId759" Type="http://schemas.openxmlformats.org/officeDocument/2006/relationships/image" Target="media/image50.jpeg"/><Relationship Id="rId11" Type="http://schemas.openxmlformats.org/officeDocument/2006/relationships/hyperlink" Target="http://leg1.state.va.us/cgi-bin/legp504.exe?000%2Bcod%2B23-77.4" TargetMode="External"/><Relationship Id="rId314" Type="http://schemas.openxmlformats.org/officeDocument/2006/relationships/hyperlink" Target="http://www.deq.state.va.us/cboards/" TargetMode="External"/><Relationship Id="rId398" Type="http://schemas.openxmlformats.org/officeDocument/2006/relationships/image" Target="media/image24.png"/><Relationship Id="rId521" Type="http://schemas.openxmlformats.org/officeDocument/2006/relationships/hyperlink" Target="http://www.virginia.edu/architectoffice/desArt.html" TargetMode="External"/><Relationship Id="rId619" Type="http://schemas.openxmlformats.org/officeDocument/2006/relationships/hyperlink" Target="http://www.fm.virginia.edu/fpc/HECOManual/HECOMForms/HECO-13.1b.docx" TargetMode="External"/><Relationship Id="rId95" Type="http://schemas.openxmlformats.org/officeDocument/2006/relationships/hyperlink" Target="http://www.fm.virginia.edu/fpc/ContractAdmin/PoliciesandProcedures.htm" TargetMode="External"/><Relationship Id="rId160" Type="http://schemas.openxmlformats.org/officeDocument/2006/relationships/hyperlink" Target="http://www.fm.virginia.edu/fpc/ContractAdmin/PoliciesandProcedures.htm" TargetMode="External"/><Relationship Id="rId826" Type="http://schemas.openxmlformats.org/officeDocument/2006/relationships/hyperlink" Target="http://leg1.state.va.us/000/reg/TOC.HTM" TargetMode="External"/><Relationship Id="rId258" Type="http://schemas.openxmlformats.org/officeDocument/2006/relationships/hyperlink" Target="http://www.dgs.state.va.us/tabid/820/Default.aspx?udt_1673_param_detail=271" TargetMode="External"/><Relationship Id="rId465" Type="http://schemas.openxmlformats.org/officeDocument/2006/relationships/hyperlink" Target="http://etext.lib.virginia.edu/arboretumcommittee/report.htm" TargetMode="External"/><Relationship Id="rId672" Type="http://schemas.openxmlformats.org/officeDocument/2006/relationships/hyperlink" Target="http://dgs.state.va.us/FormsCenter/tabid/820/Default.aspx?udt_1673_param_detail=213" TargetMode="External"/><Relationship Id="rId22" Type="http://schemas.openxmlformats.org/officeDocument/2006/relationships/hyperlink" Target="http://www.fm.virginia.edu/docs/fpc/heco/UVaManagementAgreement.pdf" TargetMode="External"/><Relationship Id="rId118" Type="http://schemas.openxmlformats.org/officeDocument/2006/relationships/hyperlink" Target="http://leg1.state.va.us/cgi-bin/legp504.exe?000%2Breg%2B13VAC5-63" TargetMode="External"/><Relationship Id="rId325" Type="http://schemas.openxmlformats.org/officeDocument/2006/relationships/hyperlink" Target="http://www.virginia.edu/architectoffice/index.html" TargetMode="External"/><Relationship Id="rId532" Type="http://schemas.openxmlformats.org/officeDocument/2006/relationships/hyperlink" Target="http://www.virginia.edu/architectoffice/index.html" TargetMode="External"/><Relationship Id="rId171" Type="http://schemas.openxmlformats.org/officeDocument/2006/relationships/footer" Target="footer2.xml"/><Relationship Id="rId269" Type="http://schemas.openxmlformats.org/officeDocument/2006/relationships/hyperlink" Target="http://dgs.state.va.us/FormsCenter/tabid/820/Default.aspx?udt_1673_param_detail=159" TargetMode="External"/><Relationship Id="rId476" Type="http://schemas.openxmlformats.org/officeDocument/2006/relationships/hyperlink" Target="http://www.fm.virginia.edu/fpc/DesignGuidelines.htm" TargetMode="External"/><Relationship Id="rId683" Type="http://schemas.openxmlformats.org/officeDocument/2006/relationships/header" Target="header12.xml"/><Relationship Id="rId33" Type="http://schemas.openxmlformats.org/officeDocument/2006/relationships/hyperlink" Target="http://leg1.state.va.us/cgi-bin/legp504.exe?000%2Bcod%2B10.1-1190" TargetMode="External"/><Relationship Id="rId129" Type="http://schemas.openxmlformats.org/officeDocument/2006/relationships/hyperlink" Target="http://www.eva.state.va.us/index.htm" TargetMode="External"/><Relationship Id="rId336" Type="http://schemas.openxmlformats.org/officeDocument/2006/relationships/hyperlink" Target="http://ehs.virginia.edu/ehs/" TargetMode="External"/><Relationship Id="rId543" Type="http://schemas.openxmlformats.org/officeDocument/2006/relationships/hyperlink" Target="http://www.fm.virginia.edu/fpc/RC.htm" TargetMode="External"/><Relationship Id="rId182" Type="http://schemas.openxmlformats.org/officeDocument/2006/relationships/hyperlink" Target="http://leg1.state.va.us/cgi-bin/legp504.exe?000%2Bcod%2BTOC23000000004000100000000" TargetMode="External"/><Relationship Id="rId403" Type="http://schemas.openxmlformats.org/officeDocument/2006/relationships/image" Target="media/image29.png"/><Relationship Id="rId750" Type="http://schemas.openxmlformats.org/officeDocument/2006/relationships/header" Target="header27.xml"/><Relationship Id="rId487" Type="http://schemas.openxmlformats.org/officeDocument/2006/relationships/hyperlink" Target="http://leg1.state.va.us/cgi-bin/legp504.exe?000%2Breg%2B13VAC5-63" TargetMode="External"/><Relationship Id="rId610" Type="http://schemas.openxmlformats.org/officeDocument/2006/relationships/hyperlink" Target="http://www.fm.virginia.edu/fpc/HECOManual/HECOMForms/HECO-13.2a.doc" TargetMode="External"/><Relationship Id="rId694" Type="http://schemas.openxmlformats.org/officeDocument/2006/relationships/hyperlink" Target="http://www.fm.virginia.edu/fpc/FPCDesktop/PSProcurement/DandF-Forms.htm" TargetMode="External"/><Relationship Id="rId708" Type="http://schemas.openxmlformats.org/officeDocument/2006/relationships/hyperlink" Target="http://leg1.state.va.us/cgi-bin/legp504.exe?000%2Bcod%2B23-38.109" TargetMode="External"/><Relationship Id="rId347" Type="http://schemas.openxmlformats.org/officeDocument/2006/relationships/hyperlink" Target="http://www.fm.virginia.edu/fpc/ContractAdmin/PoliciesandProcedures.htm" TargetMode="External"/><Relationship Id="rId44" Type="http://schemas.openxmlformats.org/officeDocument/2006/relationships/hyperlink" Target="http://www.virginia.edu/architectoffice/" TargetMode="External"/><Relationship Id="rId554" Type="http://schemas.openxmlformats.org/officeDocument/2006/relationships/hyperlink" Target="http://www.fm.virginia.edu/fpc/HECOManual/UVAProcurementRules.pdf" TargetMode="External"/><Relationship Id="rId761" Type="http://schemas.openxmlformats.org/officeDocument/2006/relationships/hyperlink" Target="http://www.virginia.edu/architectoffice/desArt.html" TargetMode="External"/><Relationship Id="rId193" Type="http://schemas.openxmlformats.org/officeDocument/2006/relationships/hyperlink" Target="http://ehs.virginia.edu/ehs/" TargetMode="External"/><Relationship Id="rId207" Type="http://schemas.openxmlformats.org/officeDocument/2006/relationships/hyperlink" Target="http://www.fm.virginia.edu/fpc/HECOManual/HECOMForms/HECO-3.docx" TargetMode="External"/><Relationship Id="rId414" Type="http://schemas.openxmlformats.org/officeDocument/2006/relationships/image" Target="media/image40.png"/><Relationship Id="rId498" Type="http://schemas.openxmlformats.org/officeDocument/2006/relationships/hyperlink" Target="http://leg1.state.va.us/cgi-bin/legp504.exe?000%2Breg%2B13VAC5-63" TargetMode="External"/><Relationship Id="rId621" Type="http://schemas.openxmlformats.org/officeDocument/2006/relationships/hyperlink" Target="http://www.fm.virginia.edu/fpc/HECOManual/HECOMForms/HECO-13.2a.doc" TargetMode="External"/><Relationship Id="rId260" Type="http://schemas.openxmlformats.org/officeDocument/2006/relationships/hyperlink" Target="http://www.fm.virginia.edu/fpc/ContractAdmin/staff.htm" TargetMode="External"/><Relationship Id="rId719"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272</Pages>
  <Words>97687</Words>
  <Characters>556817</Characters>
  <Application>Microsoft Office Word</Application>
  <DocSecurity>0</DocSecurity>
  <Lines>4640</Lines>
  <Paragraphs>1306</Paragraphs>
  <ScaleCrop>false</ScaleCrop>
  <HeadingPairs>
    <vt:vector size="2" baseType="variant">
      <vt:variant>
        <vt:lpstr>Title</vt:lpstr>
      </vt:variant>
      <vt:variant>
        <vt:i4>1</vt:i4>
      </vt:variant>
    </vt:vector>
  </HeadingPairs>
  <TitlesOfParts>
    <vt:vector size="1" baseType="lpstr">
      <vt:lpstr>HECO Manual</vt:lpstr>
    </vt:vector>
  </TitlesOfParts>
  <Company/>
  <LinksUpToDate>false</LinksUpToDate>
  <CharactersWithSpaces>653198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HECO Manual</dc:title>
  <dc:subject>(Version VI – 06/23/08)</dc:subject>
  <dc:creator>KBM4N</dc:creator>
  <cp:lastModifiedBy>Howard J. Moore</cp:lastModifiedBy>
  <cp:revision>2</cp:revision>
  <dcterms:created xsi:type="dcterms:W3CDTF">2019-05-13T18:45:00Z</dcterms:created>
  <dcterms:modified xsi:type="dcterms:W3CDTF">2019-05-13T18:45:00Z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2017-12-13T00:00:00Z</vt:filetime>
  </property>
  <property fmtid="{D5CDD505-2E9C-101B-9397-08002B2CF9AE}" pid="3" name="Creator">
    <vt:lpwstr>Acrobat PDFMaker 15 for Word</vt:lpwstr>
  </property>
  <property fmtid="{D5CDD505-2E9C-101B-9397-08002B2CF9AE}" pid="4" name="LastSaved">
    <vt:filetime>2017-12-14T00:00:00Z</vt:filetime>
  </property>
</Properties>
</file>